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rPr>
        <w:id w:val="1614171446"/>
        <w:docPartObj>
          <w:docPartGallery w:val="Cover Pages"/>
          <w:docPartUnique/>
        </w:docPartObj>
      </w:sdtPr>
      <w:sdtEndPr>
        <w:rPr>
          <w:b/>
          <w:bCs/>
          <w:sz w:val="32"/>
          <w:szCs w:val="32"/>
        </w:rPr>
      </w:sdtEndPr>
      <w:sdtContent>
        <w:p w14:paraId="729A5637" w14:textId="0D5EC2EB" w:rsidR="00005123" w:rsidRPr="00CE6C79" w:rsidRDefault="00914195" w:rsidP="00980A81">
          <w:pPr>
            <w:jc w:val="center"/>
            <w:rPr>
              <w:rFonts w:asciiTheme="majorHAnsi" w:hAnsiTheme="majorHAnsi" w:cs="Arial"/>
              <w:sz w:val="40"/>
              <w:szCs w:val="40"/>
            </w:rPr>
          </w:pPr>
          <w:r w:rsidRPr="00CE6C79">
            <w:rPr>
              <w:rFonts w:asciiTheme="majorHAnsi" w:hAnsiTheme="majorHAnsi"/>
              <w:noProof/>
              <w:lang w:val="es-CR" w:eastAsia="es-CR"/>
            </w:rPr>
            <mc:AlternateContent>
              <mc:Choice Requires="wps">
                <w:drawing>
                  <wp:anchor distT="0" distB="0" distL="114300" distR="114300" simplePos="0" relativeHeight="251658241" behindDoc="0" locked="0" layoutInCell="1" allowOverlap="1" wp14:anchorId="0C43DD57" wp14:editId="259B0384">
                    <wp:simplePos x="0" y="0"/>
                    <wp:positionH relativeFrom="column">
                      <wp:posOffset>-441960</wp:posOffset>
                    </wp:positionH>
                    <wp:positionV relativeFrom="paragraph">
                      <wp:posOffset>-318770</wp:posOffset>
                    </wp:positionV>
                    <wp:extent cx="6486525" cy="8658225"/>
                    <wp:effectExtent l="0" t="0" r="28575" b="28575"/>
                    <wp:wrapNone/>
                    <wp:docPr id="4" name="Rectángulo 4"/>
                    <wp:cNvGraphicFramePr/>
                    <a:graphic xmlns:a="http://schemas.openxmlformats.org/drawingml/2006/main">
                      <a:graphicData uri="http://schemas.microsoft.com/office/word/2010/wordprocessingShape">
                        <wps:wsp>
                          <wps:cNvSpPr/>
                          <wps:spPr>
                            <a:xfrm>
                              <a:off x="0" y="0"/>
                              <a:ext cx="6486525" cy="8658225"/>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804E7E9">
                  <v:rect id="Rectángulo 4" style="position:absolute;margin-left:-34.8pt;margin-top:-25.1pt;width:510.75pt;height:68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1pt" w14:anchorId="562DCA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"/>
                </w:pict>
              </mc:Fallback>
            </mc:AlternateContent>
          </w:r>
          <w:r w:rsidRPr="00CE6C79">
            <w:rPr>
              <w:rFonts w:asciiTheme="majorHAnsi" w:hAnsiTheme="majorHAnsi"/>
              <w:noProof/>
              <w:lang w:val="es-CR" w:eastAsia="es-CR"/>
            </w:rPr>
            <mc:AlternateContent>
              <mc:Choice Requires="wps">
                <w:drawing>
                  <wp:anchor distT="0" distB="0" distL="114300" distR="114300" simplePos="0" relativeHeight="251658240" behindDoc="0" locked="0" layoutInCell="1" allowOverlap="1" wp14:anchorId="667420E5" wp14:editId="3954016F">
                    <wp:simplePos x="0" y="0"/>
                    <wp:positionH relativeFrom="column">
                      <wp:posOffset>-518160</wp:posOffset>
                    </wp:positionH>
                    <wp:positionV relativeFrom="paragraph">
                      <wp:posOffset>-394970</wp:posOffset>
                    </wp:positionV>
                    <wp:extent cx="6638925" cy="8829675"/>
                    <wp:effectExtent l="19050" t="19050" r="28575" b="28575"/>
                    <wp:wrapNone/>
                    <wp:docPr id="3" name="Rectángulo 3"/>
                    <wp:cNvGraphicFramePr/>
                    <a:graphic xmlns:a="http://schemas.openxmlformats.org/drawingml/2006/main">
                      <a:graphicData uri="http://schemas.microsoft.com/office/word/2010/wordprocessingShape">
                        <wps:wsp>
                          <wps:cNvSpPr/>
                          <wps:spPr>
                            <a:xfrm>
                              <a:off x="0" y="0"/>
                              <a:ext cx="6638925" cy="8829675"/>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45C8404">
                  <v:rect id="Rectángulo 3" style="position:absolute;margin-left:-40.8pt;margin-top:-31.1pt;width:522.75pt;height:695.2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70c0" strokeweight="2.25pt" w14:anchorId="03DB94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"/>
                </w:pict>
              </mc:Fallback>
            </mc:AlternateContent>
          </w:r>
          <w:r w:rsidR="00005123" w:rsidRPr="00CE6C79">
            <w:rPr>
              <w:rFonts w:asciiTheme="majorHAnsi" w:hAnsiTheme="majorHAnsi"/>
              <w:noProof/>
              <w:lang w:val="es-CR" w:eastAsia="es-CR"/>
            </w:rPr>
            <w:drawing>
              <wp:inline distT="0" distB="0" distL="0" distR="0" wp14:anchorId="3AC7B86F" wp14:editId="3F4C442D">
                <wp:extent cx="2551650" cy="11582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12" cstate="print">
                          <a:extLst>
                            <a:ext uri="{28A0092B-C50C-407E-A947-70E740481C1C}">
                              <a14:useLocalDpi xmlns:a14="http://schemas.microsoft.com/office/drawing/2010/main" val="0"/>
                            </a:ext>
                          </a:extLst>
                        </a:blip>
                        <a:srcRect l="11522" t="33152" r="10581" b="31489"/>
                        <a:stretch/>
                      </pic:blipFill>
                      <pic:spPr bwMode="auto">
                        <a:xfrm>
                          <a:off x="0" y="0"/>
                          <a:ext cx="2608767" cy="1184166"/>
                        </a:xfrm>
                        <a:prstGeom prst="rect">
                          <a:avLst/>
                        </a:prstGeom>
                        <a:ln>
                          <a:noFill/>
                        </a:ln>
                        <a:extLst>
                          <a:ext uri="{53640926-AAD7-44D8-BBD7-CCE9431645EC}">
                            <a14:shadowObscured xmlns:a14="http://schemas.microsoft.com/office/drawing/2010/main"/>
                          </a:ext>
                        </a:extLst>
                      </pic:spPr>
                    </pic:pic>
                  </a:graphicData>
                </a:graphic>
              </wp:inline>
            </w:drawing>
          </w:r>
        </w:p>
        <w:p w14:paraId="6FFEF8CC" w14:textId="77777777" w:rsidR="000A707B" w:rsidRPr="00CE6C79" w:rsidRDefault="000A707B" w:rsidP="00980A81">
          <w:pPr>
            <w:jc w:val="center"/>
            <w:rPr>
              <w:rFonts w:asciiTheme="majorHAnsi" w:hAnsiTheme="majorHAnsi" w:cs="Arial"/>
              <w:sz w:val="40"/>
              <w:szCs w:val="40"/>
            </w:rPr>
          </w:pPr>
        </w:p>
        <w:p w14:paraId="3B9E40AA" w14:textId="15E51F3A" w:rsidR="00980A81" w:rsidRPr="00CE6C79" w:rsidRDefault="00980A81" w:rsidP="00980A81">
          <w:pPr>
            <w:jc w:val="center"/>
            <w:rPr>
              <w:rFonts w:asciiTheme="majorHAnsi" w:hAnsiTheme="majorHAnsi" w:cs="Arial"/>
              <w:sz w:val="36"/>
              <w:szCs w:val="36"/>
            </w:rPr>
          </w:pPr>
        </w:p>
        <w:p w14:paraId="41239253" w14:textId="6569F039" w:rsidR="00980A81" w:rsidRPr="00CE6C79" w:rsidRDefault="00980A81" w:rsidP="00C03376">
          <w:pPr>
            <w:jc w:val="center"/>
            <w:rPr>
              <w:rFonts w:asciiTheme="majorHAnsi" w:hAnsiTheme="majorHAnsi" w:cs="Arial"/>
              <w:sz w:val="36"/>
              <w:szCs w:val="36"/>
            </w:rPr>
          </w:pPr>
        </w:p>
        <w:p w14:paraId="213F6563" w14:textId="6F771635" w:rsidR="00980A81" w:rsidRPr="00CE6C79" w:rsidRDefault="00C03376" w:rsidP="00980A81">
          <w:pPr>
            <w:jc w:val="center"/>
            <w:rPr>
              <w:rFonts w:asciiTheme="majorHAnsi" w:hAnsiTheme="majorHAnsi" w:cs="Arial"/>
              <w:sz w:val="36"/>
              <w:szCs w:val="36"/>
            </w:rPr>
          </w:pPr>
          <w:r w:rsidRPr="00CE6C79">
            <w:rPr>
              <w:rFonts w:asciiTheme="majorHAnsi" w:hAnsiTheme="majorHAnsi" w:cs="Arial"/>
              <w:sz w:val="36"/>
              <w:szCs w:val="36"/>
            </w:rPr>
            <w:t>SUPERINTENDENCIA GENERAL DE ENTIDADES FINANCIERAS</w:t>
          </w:r>
        </w:p>
        <w:p w14:paraId="1821526C" w14:textId="77777777" w:rsidR="00980A81" w:rsidRPr="00CE6C79" w:rsidRDefault="00980A81" w:rsidP="00980A81">
          <w:pPr>
            <w:jc w:val="center"/>
            <w:rPr>
              <w:rFonts w:asciiTheme="majorHAnsi" w:hAnsiTheme="majorHAnsi" w:cs="Arial"/>
              <w:sz w:val="36"/>
              <w:szCs w:val="36"/>
            </w:rPr>
          </w:pPr>
        </w:p>
        <w:p w14:paraId="7764399B" w14:textId="4865EFAF" w:rsidR="00980A81" w:rsidRPr="00CE6C79" w:rsidRDefault="00980A81" w:rsidP="00980A81">
          <w:pPr>
            <w:jc w:val="center"/>
            <w:rPr>
              <w:rFonts w:asciiTheme="majorHAnsi" w:hAnsiTheme="majorHAnsi" w:cs="Arial"/>
              <w:sz w:val="36"/>
              <w:szCs w:val="36"/>
            </w:rPr>
          </w:pPr>
        </w:p>
        <w:p w14:paraId="5B02E8B1" w14:textId="77777777" w:rsidR="00980A81" w:rsidRPr="00CE6C79" w:rsidRDefault="00980A81" w:rsidP="00980A81">
          <w:pPr>
            <w:jc w:val="center"/>
            <w:rPr>
              <w:rFonts w:asciiTheme="majorHAnsi" w:hAnsiTheme="majorHAnsi" w:cs="Arial"/>
              <w:sz w:val="36"/>
              <w:szCs w:val="36"/>
            </w:rPr>
          </w:pPr>
        </w:p>
        <w:p w14:paraId="21F9DB2D" w14:textId="77777777" w:rsidR="00914195" w:rsidRPr="00CE6C79" w:rsidRDefault="00914195" w:rsidP="00980A81">
          <w:pPr>
            <w:jc w:val="center"/>
            <w:rPr>
              <w:rFonts w:asciiTheme="majorHAnsi" w:hAnsiTheme="majorHAnsi" w:cs="Arial"/>
              <w:sz w:val="36"/>
              <w:szCs w:val="36"/>
            </w:rPr>
          </w:pPr>
        </w:p>
        <w:p w14:paraId="19A5B208" w14:textId="72AC6DC2" w:rsidR="00980A81" w:rsidRPr="00CE6C79" w:rsidRDefault="00980A81" w:rsidP="00980A81">
          <w:pPr>
            <w:jc w:val="center"/>
            <w:rPr>
              <w:rFonts w:asciiTheme="majorHAnsi" w:hAnsiTheme="majorHAnsi" w:cs="Arial"/>
              <w:b/>
              <w:sz w:val="36"/>
              <w:szCs w:val="36"/>
            </w:rPr>
          </w:pPr>
          <w:r w:rsidRPr="00CE6C79">
            <w:rPr>
              <w:rFonts w:asciiTheme="majorHAnsi" w:hAnsiTheme="majorHAnsi" w:cs="Arial"/>
              <w:b/>
              <w:sz w:val="36"/>
              <w:szCs w:val="36"/>
            </w:rPr>
            <w:t xml:space="preserve">INFORME </w:t>
          </w:r>
          <w:r w:rsidR="007B63FE" w:rsidRPr="00CE6C79">
            <w:rPr>
              <w:rFonts w:asciiTheme="majorHAnsi" w:hAnsiTheme="majorHAnsi" w:cs="Arial"/>
              <w:b/>
              <w:sz w:val="36"/>
              <w:szCs w:val="36"/>
            </w:rPr>
            <w:t xml:space="preserve">DE </w:t>
          </w:r>
          <w:r w:rsidR="00FD6540" w:rsidRPr="00CE6C79">
            <w:rPr>
              <w:rFonts w:asciiTheme="majorHAnsi" w:hAnsiTheme="majorHAnsi" w:cs="Arial"/>
              <w:b/>
              <w:sz w:val="36"/>
              <w:szCs w:val="36"/>
            </w:rPr>
            <w:t xml:space="preserve">EVALUACIÓN </w:t>
          </w:r>
          <w:r w:rsidR="00100A66" w:rsidRPr="00CE6C79">
            <w:rPr>
              <w:rFonts w:asciiTheme="majorHAnsi" w:hAnsiTheme="majorHAnsi" w:cs="Arial"/>
              <w:b/>
              <w:sz w:val="36"/>
              <w:szCs w:val="36"/>
            </w:rPr>
            <w:t xml:space="preserve">ANUAL </w:t>
          </w:r>
          <w:r w:rsidR="00FD6540" w:rsidRPr="00CE6C79">
            <w:rPr>
              <w:rFonts w:asciiTheme="majorHAnsi" w:hAnsiTheme="majorHAnsi" w:cs="Arial"/>
              <w:b/>
              <w:sz w:val="36"/>
              <w:szCs w:val="36"/>
            </w:rPr>
            <w:t xml:space="preserve">Y EJECUCIÓN </w:t>
          </w:r>
          <w:r w:rsidR="00D3159B" w:rsidRPr="00CE6C79">
            <w:rPr>
              <w:rFonts w:asciiTheme="majorHAnsi" w:hAnsiTheme="majorHAnsi" w:cs="Arial"/>
              <w:b/>
              <w:sz w:val="36"/>
              <w:szCs w:val="36"/>
            </w:rPr>
            <w:t>SEMESTRAL</w:t>
          </w:r>
        </w:p>
        <w:p w14:paraId="0E886526" w14:textId="77777777" w:rsidR="00980A81" w:rsidRPr="00CE6C79" w:rsidRDefault="00980A81" w:rsidP="00980A81">
          <w:pPr>
            <w:jc w:val="center"/>
            <w:rPr>
              <w:rFonts w:asciiTheme="majorHAnsi" w:hAnsiTheme="majorHAnsi" w:cs="Arial"/>
              <w:sz w:val="36"/>
              <w:szCs w:val="36"/>
            </w:rPr>
          </w:pPr>
        </w:p>
        <w:p w14:paraId="2BA29E78" w14:textId="67A44EDD" w:rsidR="00980A81" w:rsidRPr="00CE6C79" w:rsidRDefault="00D3159B" w:rsidP="00980A81">
          <w:pPr>
            <w:jc w:val="center"/>
            <w:rPr>
              <w:rFonts w:asciiTheme="majorHAnsi" w:hAnsiTheme="majorHAnsi" w:cs="Arial"/>
              <w:sz w:val="36"/>
              <w:szCs w:val="36"/>
            </w:rPr>
          </w:pPr>
          <w:r w:rsidRPr="00CE6C79">
            <w:rPr>
              <w:rFonts w:asciiTheme="majorHAnsi" w:hAnsiTheme="majorHAnsi" w:cs="Arial"/>
              <w:sz w:val="36"/>
              <w:szCs w:val="36"/>
            </w:rPr>
            <w:t>AL 3</w:t>
          </w:r>
          <w:r w:rsidR="0027404C" w:rsidRPr="00CE6C79">
            <w:rPr>
              <w:rFonts w:asciiTheme="majorHAnsi" w:hAnsiTheme="majorHAnsi" w:cs="Arial"/>
              <w:sz w:val="36"/>
              <w:szCs w:val="36"/>
            </w:rPr>
            <w:t>1</w:t>
          </w:r>
          <w:r w:rsidRPr="00CE6C79">
            <w:rPr>
              <w:rFonts w:asciiTheme="majorHAnsi" w:hAnsiTheme="majorHAnsi" w:cs="Arial"/>
              <w:sz w:val="36"/>
              <w:szCs w:val="36"/>
            </w:rPr>
            <w:t xml:space="preserve"> DE </w:t>
          </w:r>
          <w:r w:rsidR="0027404C" w:rsidRPr="00CE6C79">
            <w:rPr>
              <w:rFonts w:asciiTheme="majorHAnsi" w:hAnsiTheme="majorHAnsi" w:cs="Arial"/>
              <w:sz w:val="36"/>
              <w:szCs w:val="36"/>
            </w:rPr>
            <w:t>DICIEMBRE</w:t>
          </w:r>
          <w:r w:rsidR="00A74FBC" w:rsidRPr="00CE6C79">
            <w:rPr>
              <w:rFonts w:asciiTheme="majorHAnsi" w:hAnsiTheme="majorHAnsi" w:cs="Arial"/>
              <w:sz w:val="36"/>
              <w:szCs w:val="36"/>
            </w:rPr>
            <w:t xml:space="preserve"> </w:t>
          </w:r>
          <w:r w:rsidRPr="00CE6C79">
            <w:rPr>
              <w:rFonts w:asciiTheme="majorHAnsi" w:hAnsiTheme="majorHAnsi" w:cs="Arial"/>
              <w:sz w:val="36"/>
              <w:szCs w:val="36"/>
            </w:rPr>
            <w:t>DE</w:t>
          </w:r>
          <w:r w:rsidR="007B63FE" w:rsidRPr="00CE6C79">
            <w:rPr>
              <w:rFonts w:asciiTheme="majorHAnsi" w:hAnsiTheme="majorHAnsi" w:cs="Arial"/>
              <w:sz w:val="36"/>
              <w:szCs w:val="36"/>
            </w:rPr>
            <w:t xml:space="preserve"> 20</w:t>
          </w:r>
          <w:r w:rsidR="00FC1679" w:rsidRPr="00CE6C79">
            <w:rPr>
              <w:rFonts w:asciiTheme="majorHAnsi" w:hAnsiTheme="majorHAnsi" w:cs="Arial"/>
              <w:sz w:val="36"/>
              <w:szCs w:val="36"/>
            </w:rPr>
            <w:t>2</w:t>
          </w:r>
          <w:r w:rsidR="006845AE" w:rsidRPr="00CE6C79">
            <w:rPr>
              <w:rFonts w:asciiTheme="majorHAnsi" w:hAnsiTheme="majorHAnsi" w:cs="Arial"/>
              <w:sz w:val="36"/>
              <w:szCs w:val="36"/>
            </w:rPr>
            <w:t>5</w:t>
          </w:r>
        </w:p>
        <w:p w14:paraId="219D142F" w14:textId="04DB12D0" w:rsidR="00980A81" w:rsidRPr="00CE6C79" w:rsidRDefault="00980A81" w:rsidP="00980A81">
          <w:pPr>
            <w:jc w:val="center"/>
            <w:rPr>
              <w:rFonts w:asciiTheme="majorHAnsi" w:hAnsiTheme="majorHAnsi" w:cs="Arial"/>
              <w:sz w:val="36"/>
              <w:szCs w:val="36"/>
            </w:rPr>
          </w:pPr>
        </w:p>
        <w:p w14:paraId="04ABADAF" w14:textId="77777777" w:rsidR="00980A81" w:rsidRPr="00CE6C79" w:rsidRDefault="00980A81" w:rsidP="00980A81">
          <w:pPr>
            <w:jc w:val="center"/>
            <w:rPr>
              <w:rFonts w:asciiTheme="majorHAnsi" w:hAnsiTheme="majorHAnsi" w:cs="Arial"/>
              <w:sz w:val="36"/>
              <w:szCs w:val="36"/>
            </w:rPr>
          </w:pPr>
        </w:p>
        <w:p w14:paraId="49F374CF" w14:textId="77777777" w:rsidR="00980A81" w:rsidRPr="00CE6C79" w:rsidRDefault="00980A81" w:rsidP="00980A81">
          <w:pPr>
            <w:jc w:val="center"/>
            <w:rPr>
              <w:rFonts w:asciiTheme="majorHAnsi" w:hAnsiTheme="majorHAnsi" w:cs="Arial"/>
              <w:sz w:val="36"/>
              <w:szCs w:val="36"/>
            </w:rPr>
          </w:pPr>
        </w:p>
        <w:p w14:paraId="1BD51878" w14:textId="48791A3C" w:rsidR="00980A81" w:rsidRPr="00CE6C79" w:rsidRDefault="00980A81" w:rsidP="00980A81">
          <w:pPr>
            <w:jc w:val="center"/>
            <w:rPr>
              <w:rFonts w:asciiTheme="majorHAnsi" w:hAnsiTheme="majorHAnsi" w:cs="Arial"/>
              <w:sz w:val="36"/>
              <w:szCs w:val="36"/>
            </w:rPr>
          </w:pPr>
        </w:p>
        <w:p w14:paraId="59188351" w14:textId="7DED31E8" w:rsidR="00980A81" w:rsidRPr="00CE6C79" w:rsidRDefault="00980A81" w:rsidP="00980A81">
          <w:pPr>
            <w:jc w:val="center"/>
            <w:rPr>
              <w:rFonts w:asciiTheme="majorHAnsi" w:hAnsiTheme="majorHAnsi" w:cs="Arial"/>
              <w:sz w:val="36"/>
              <w:szCs w:val="36"/>
            </w:rPr>
          </w:pPr>
        </w:p>
        <w:p w14:paraId="1C729E75" w14:textId="77777777" w:rsidR="00980A81" w:rsidRPr="00CE6C79" w:rsidRDefault="00980A81" w:rsidP="00980A81">
          <w:pPr>
            <w:jc w:val="center"/>
            <w:rPr>
              <w:rFonts w:asciiTheme="majorHAnsi" w:hAnsiTheme="majorHAnsi" w:cs="Arial"/>
              <w:sz w:val="36"/>
              <w:szCs w:val="36"/>
            </w:rPr>
          </w:pPr>
        </w:p>
        <w:p w14:paraId="7435B4C9" w14:textId="77777777" w:rsidR="00980A81" w:rsidRPr="00CE6C79" w:rsidRDefault="00980A81" w:rsidP="00980A81">
          <w:pPr>
            <w:jc w:val="center"/>
            <w:rPr>
              <w:rFonts w:asciiTheme="majorHAnsi" w:hAnsiTheme="majorHAnsi" w:cs="Arial"/>
              <w:sz w:val="36"/>
              <w:szCs w:val="36"/>
            </w:rPr>
          </w:pPr>
        </w:p>
        <w:p w14:paraId="4B656B65" w14:textId="61AF707F" w:rsidR="00980A81" w:rsidRPr="00CE6C79" w:rsidRDefault="00980A81" w:rsidP="00980A81">
          <w:pPr>
            <w:jc w:val="center"/>
            <w:rPr>
              <w:rFonts w:asciiTheme="majorHAnsi" w:hAnsiTheme="majorHAnsi" w:cs="Arial"/>
              <w:sz w:val="36"/>
              <w:szCs w:val="36"/>
            </w:rPr>
          </w:pPr>
        </w:p>
        <w:p w14:paraId="037C0046" w14:textId="77777777" w:rsidR="00980A81" w:rsidRPr="00CE6C79" w:rsidRDefault="00980A81" w:rsidP="00980A81">
          <w:pPr>
            <w:jc w:val="center"/>
            <w:rPr>
              <w:rFonts w:asciiTheme="majorHAnsi" w:hAnsiTheme="majorHAnsi" w:cs="Arial"/>
              <w:sz w:val="36"/>
              <w:szCs w:val="36"/>
            </w:rPr>
          </w:pPr>
        </w:p>
        <w:p w14:paraId="38F2E926" w14:textId="77777777" w:rsidR="00980A81" w:rsidRPr="00CE6C79" w:rsidRDefault="00980A81" w:rsidP="00980A81">
          <w:pPr>
            <w:jc w:val="center"/>
            <w:rPr>
              <w:rFonts w:asciiTheme="majorHAnsi" w:hAnsiTheme="majorHAnsi" w:cs="Arial"/>
              <w:sz w:val="36"/>
              <w:szCs w:val="36"/>
            </w:rPr>
          </w:pPr>
          <w:r w:rsidRPr="00CE6C79">
            <w:rPr>
              <w:rFonts w:asciiTheme="majorHAnsi" w:hAnsiTheme="majorHAnsi" w:cs="Arial"/>
              <w:sz w:val="36"/>
              <w:szCs w:val="36"/>
            </w:rPr>
            <w:t>San José, Costa Rica</w:t>
          </w:r>
        </w:p>
        <w:p w14:paraId="1367B0F4" w14:textId="2FC9B52A" w:rsidR="00980A81" w:rsidRPr="00CE6C79" w:rsidRDefault="0027404C" w:rsidP="00980A81">
          <w:pPr>
            <w:jc w:val="center"/>
            <w:rPr>
              <w:rFonts w:asciiTheme="majorHAnsi" w:hAnsiTheme="majorHAnsi" w:cs="Arial"/>
              <w:sz w:val="36"/>
              <w:szCs w:val="36"/>
            </w:rPr>
          </w:pPr>
          <w:r w:rsidRPr="00CE6C79">
            <w:rPr>
              <w:rFonts w:asciiTheme="majorHAnsi" w:hAnsiTheme="majorHAnsi" w:cs="Arial"/>
              <w:sz w:val="36"/>
              <w:szCs w:val="36"/>
            </w:rPr>
            <w:t>Enero</w:t>
          </w:r>
          <w:r w:rsidR="00EC129D" w:rsidRPr="00CE6C79">
            <w:rPr>
              <w:rFonts w:asciiTheme="majorHAnsi" w:hAnsiTheme="majorHAnsi" w:cs="Arial"/>
              <w:sz w:val="36"/>
              <w:szCs w:val="36"/>
            </w:rPr>
            <w:t xml:space="preserve"> 20</w:t>
          </w:r>
          <w:r w:rsidR="00EF344E" w:rsidRPr="00CE6C79">
            <w:rPr>
              <w:rFonts w:asciiTheme="majorHAnsi" w:hAnsiTheme="majorHAnsi" w:cs="Arial"/>
              <w:sz w:val="36"/>
              <w:szCs w:val="36"/>
            </w:rPr>
            <w:t>2</w:t>
          </w:r>
          <w:r w:rsidR="006845AE" w:rsidRPr="00CE6C79">
            <w:rPr>
              <w:rFonts w:asciiTheme="majorHAnsi" w:hAnsiTheme="majorHAnsi" w:cs="Arial"/>
              <w:sz w:val="36"/>
              <w:szCs w:val="36"/>
            </w:rPr>
            <w:t>6</w:t>
          </w:r>
        </w:p>
        <w:p w14:paraId="13E94617" w14:textId="08A48991" w:rsidR="00005123" w:rsidRPr="00CE6C79" w:rsidRDefault="00000000" w:rsidP="00296343">
          <w:pPr>
            <w:jc w:val="center"/>
            <w:rPr>
              <w:rFonts w:asciiTheme="majorHAnsi" w:hAnsiTheme="majorHAnsi"/>
              <w:b/>
              <w:sz w:val="32"/>
              <w:szCs w:val="32"/>
            </w:rPr>
          </w:pPr>
        </w:p>
      </w:sdtContent>
    </w:sdt>
    <w:p w14:paraId="6108269F" w14:textId="1405EEB8" w:rsidR="004014E7" w:rsidRPr="00CE6C79" w:rsidRDefault="00DE2907" w:rsidP="00DE2907">
      <w:pPr>
        <w:keepNext/>
        <w:keepLines/>
        <w:spacing w:before="480" w:line="276" w:lineRule="auto"/>
        <w:rPr>
          <w:rFonts w:asciiTheme="majorHAnsi" w:hAnsiTheme="majorHAnsi" w:cs="Arial"/>
          <w:b/>
          <w:sz w:val="24"/>
          <w:szCs w:val="24"/>
        </w:rPr>
      </w:pPr>
      <w:r w:rsidRPr="00CE6C79">
        <w:rPr>
          <w:rFonts w:asciiTheme="majorHAnsi" w:hAnsiTheme="majorHAnsi"/>
          <w:b/>
          <w:bCs/>
          <w:color w:val="365F91"/>
          <w:sz w:val="28"/>
          <w:szCs w:val="28"/>
          <w:lang w:val="es-ES"/>
        </w:rPr>
        <w:lastRenderedPageBreak/>
        <w:t>Contenido</w:t>
      </w:r>
    </w:p>
    <w:p w14:paraId="3E8CCC82" w14:textId="38351EE3" w:rsidR="009E2940" w:rsidRDefault="006A6CAE">
      <w:pPr>
        <w:pStyle w:val="TDC1"/>
        <w:rPr>
          <w:rFonts w:eastAsiaTheme="minorEastAsia" w:cstheme="minorBidi"/>
          <w:b w:val="0"/>
          <w:bCs w:val="0"/>
          <w:caps w:val="0"/>
          <w:noProof/>
          <w:kern w:val="2"/>
          <w:sz w:val="24"/>
          <w:szCs w:val="24"/>
          <w:lang w:val="es-CR" w:eastAsia="es-CR"/>
          <w14:ligatures w14:val="standardContextual"/>
        </w:rPr>
      </w:pPr>
      <w:r w:rsidRPr="00CE6C79">
        <w:rPr>
          <w:rFonts w:asciiTheme="majorHAnsi" w:hAnsiTheme="majorHAnsi" w:cs="Arial"/>
          <w:sz w:val="24"/>
          <w:szCs w:val="24"/>
        </w:rPr>
        <w:fldChar w:fldCharType="begin"/>
      </w:r>
      <w:r w:rsidRPr="00CE6C79">
        <w:rPr>
          <w:rFonts w:asciiTheme="majorHAnsi" w:hAnsiTheme="majorHAnsi" w:cs="Arial"/>
          <w:sz w:val="24"/>
          <w:szCs w:val="24"/>
        </w:rPr>
        <w:instrText xml:space="preserve"> TOC \o "1-4" \u </w:instrText>
      </w:r>
      <w:r w:rsidRPr="00CE6C79">
        <w:rPr>
          <w:rFonts w:asciiTheme="majorHAnsi" w:hAnsiTheme="majorHAnsi" w:cs="Arial"/>
          <w:sz w:val="24"/>
          <w:szCs w:val="24"/>
        </w:rPr>
        <w:fldChar w:fldCharType="separate"/>
      </w:r>
      <w:r w:rsidR="009E2940" w:rsidRPr="00FE4139">
        <w:rPr>
          <w:rFonts w:asciiTheme="majorHAnsi" w:hAnsiTheme="majorHAnsi" w:cs="Arial"/>
          <w:noProof/>
        </w:rPr>
        <w:t>PRESENTACIÓN</w:t>
      </w:r>
      <w:r w:rsidR="009E2940">
        <w:rPr>
          <w:noProof/>
        </w:rPr>
        <w:tab/>
      </w:r>
      <w:r w:rsidR="009E2940">
        <w:rPr>
          <w:noProof/>
        </w:rPr>
        <w:fldChar w:fldCharType="begin"/>
      </w:r>
      <w:r w:rsidR="009E2940">
        <w:rPr>
          <w:noProof/>
        </w:rPr>
        <w:instrText xml:space="preserve"> PAGEREF _Toc219726844 \h </w:instrText>
      </w:r>
      <w:r w:rsidR="009E2940">
        <w:rPr>
          <w:noProof/>
        </w:rPr>
      </w:r>
      <w:r w:rsidR="009E2940">
        <w:rPr>
          <w:noProof/>
        </w:rPr>
        <w:fldChar w:fldCharType="separate"/>
      </w:r>
      <w:r w:rsidR="009E2940">
        <w:rPr>
          <w:noProof/>
        </w:rPr>
        <w:t>6</w:t>
      </w:r>
      <w:r w:rsidR="009E2940">
        <w:rPr>
          <w:noProof/>
        </w:rPr>
        <w:fldChar w:fldCharType="end"/>
      </w:r>
    </w:p>
    <w:p w14:paraId="3A8E7BDB" w14:textId="2769FE7D" w:rsidR="009E2940" w:rsidRDefault="009E2940">
      <w:pPr>
        <w:pStyle w:val="TDC1"/>
        <w:rPr>
          <w:rFonts w:eastAsiaTheme="minorEastAsia" w:cstheme="minorBidi"/>
          <w:b w:val="0"/>
          <w:bCs w:val="0"/>
          <w:caps w:val="0"/>
          <w:noProof/>
          <w:kern w:val="2"/>
          <w:sz w:val="24"/>
          <w:szCs w:val="24"/>
          <w:lang w:val="es-CR" w:eastAsia="es-CR"/>
          <w14:ligatures w14:val="standardContextual"/>
        </w:rPr>
      </w:pPr>
      <w:r w:rsidRPr="00FE4139">
        <w:rPr>
          <w:rFonts w:asciiTheme="majorHAnsi" w:hAnsiTheme="majorHAnsi" w:cs="Arial"/>
          <w:noProof/>
        </w:rPr>
        <w:t>INTRODUCCIÓN</w:t>
      </w:r>
      <w:r>
        <w:rPr>
          <w:noProof/>
        </w:rPr>
        <w:tab/>
      </w:r>
      <w:r>
        <w:rPr>
          <w:noProof/>
        </w:rPr>
        <w:fldChar w:fldCharType="begin"/>
      </w:r>
      <w:r>
        <w:rPr>
          <w:noProof/>
        </w:rPr>
        <w:instrText xml:space="preserve"> PAGEREF _Toc219726845 \h </w:instrText>
      </w:r>
      <w:r>
        <w:rPr>
          <w:noProof/>
        </w:rPr>
      </w:r>
      <w:r>
        <w:rPr>
          <w:noProof/>
        </w:rPr>
        <w:fldChar w:fldCharType="separate"/>
      </w:r>
      <w:r>
        <w:rPr>
          <w:noProof/>
        </w:rPr>
        <w:t>7</w:t>
      </w:r>
      <w:r>
        <w:rPr>
          <w:noProof/>
        </w:rPr>
        <w:fldChar w:fldCharType="end"/>
      </w:r>
    </w:p>
    <w:p w14:paraId="0732583A" w14:textId="582FF1A8" w:rsidR="009E2940" w:rsidRDefault="009E2940">
      <w:pPr>
        <w:pStyle w:val="TDC1"/>
        <w:rPr>
          <w:rFonts w:eastAsiaTheme="minorEastAsia" w:cstheme="minorBidi"/>
          <w:b w:val="0"/>
          <w:bCs w:val="0"/>
          <w:caps w:val="0"/>
          <w:noProof/>
          <w:kern w:val="2"/>
          <w:sz w:val="24"/>
          <w:szCs w:val="24"/>
          <w:lang w:val="es-CR" w:eastAsia="es-CR"/>
          <w14:ligatures w14:val="standardContextual"/>
        </w:rPr>
      </w:pPr>
      <w:r w:rsidRPr="00FE4139">
        <w:rPr>
          <w:rFonts w:asciiTheme="majorHAnsi" w:hAnsiTheme="majorHAnsi" w:cs="Arial"/>
          <w:noProof/>
        </w:rPr>
        <w:t>OBJETO DEL INFORME</w:t>
      </w:r>
      <w:r>
        <w:rPr>
          <w:noProof/>
        </w:rPr>
        <w:tab/>
      </w:r>
      <w:r>
        <w:rPr>
          <w:noProof/>
        </w:rPr>
        <w:fldChar w:fldCharType="begin"/>
      </w:r>
      <w:r>
        <w:rPr>
          <w:noProof/>
        </w:rPr>
        <w:instrText xml:space="preserve"> PAGEREF _Toc219726846 \h </w:instrText>
      </w:r>
      <w:r>
        <w:rPr>
          <w:noProof/>
        </w:rPr>
      </w:r>
      <w:r>
        <w:rPr>
          <w:noProof/>
        </w:rPr>
        <w:fldChar w:fldCharType="separate"/>
      </w:r>
      <w:r>
        <w:rPr>
          <w:noProof/>
        </w:rPr>
        <w:t>8</w:t>
      </w:r>
      <w:r>
        <w:rPr>
          <w:noProof/>
        </w:rPr>
        <w:fldChar w:fldCharType="end"/>
      </w:r>
    </w:p>
    <w:p w14:paraId="316F707A" w14:textId="108D2B81" w:rsidR="009E2940" w:rsidRDefault="009E2940">
      <w:pPr>
        <w:pStyle w:val="TDC1"/>
        <w:tabs>
          <w:tab w:val="left" w:pos="400"/>
        </w:tabs>
        <w:rPr>
          <w:rFonts w:eastAsiaTheme="minorEastAsia" w:cstheme="minorBidi"/>
          <w:b w:val="0"/>
          <w:bCs w:val="0"/>
          <w:caps w:val="0"/>
          <w:noProof/>
          <w:kern w:val="2"/>
          <w:sz w:val="24"/>
          <w:szCs w:val="24"/>
          <w:lang w:val="es-CR" w:eastAsia="es-CR"/>
          <w14:ligatures w14:val="standardContextual"/>
        </w:rPr>
      </w:pPr>
      <w:r w:rsidRPr="00FE4139">
        <w:rPr>
          <w:rFonts w:asciiTheme="majorHAnsi" w:hAnsiTheme="majorHAnsi"/>
          <w:noProof/>
          <w:lang w:val="es-ES"/>
        </w:rPr>
        <w:t>I.</w:t>
      </w:r>
      <w:r>
        <w:rPr>
          <w:rFonts w:eastAsiaTheme="minorEastAsia" w:cstheme="minorBidi"/>
          <w:b w:val="0"/>
          <w:bCs w:val="0"/>
          <w:caps w:val="0"/>
          <w:noProof/>
          <w:kern w:val="2"/>
          <w:sz w:val="24"/>
          <w:szCs w:val="24"/>
          <w:lang w:val="es-CR" w:eastAsia="es-CR"/>
          <w14:ligatures w14:val="standardContextual"/>
        </w:rPr>
        <w:tab/>
      </w:r>
      <w:r w:rsidRPr="00FE4139">
        <w:rPr>
          <w:rFonts w:asciiTheme="majorHAnsi" w:hAnsiTheme="majorHAnsi"/>
          <w:noProof/>
          <w:lang w:val="es-ES"/>
        </w:rPr>
        <w:t>Resultado de la ejecución financiera al 31 de diciembre de 2025. (</w:t>
      </w:r>
      <w:r w:rsidRPr="00FE4139">
        <w:rPr>
          <w:rFonts w:asciiTheme="majorHAnsi" w:hAnsiTheme="majorHAnsi"/>
          <w:i/>
          <w:noProof/>
          <w:lang w:val="es-ES"/>
        </w:rPr>
        <w:t>NTPP 4.3.15 b.i.</w:t>
      </w:r>
      <w:r w:rsidRPr="00FE4139">
        <w:rPr>
          <w:rFonts w:asciiTheme="majorHAnsi" w:hAnsiTheme="majorHAnsi"/>
          <w:noProof/>
          <w:lang w:val="es-ES"/>
        </w:rPr>
        <w:t>)</w:t>
      </w:r>
      <w:r>
        <w:rPr>
          <w:noProof/>
        </w:rPr>
        <w:tab/>
      </w:r>
      <w:r>
        <w:rPr>
          <w:noProof/>
        </w:rPr>
        <w:fldChar w:fldCharType="begin"/>
      </w:r>
      <w:r>
        <w:rPr>
          <w:noProof/>
        </w:rPr>
        <w:instrText xml:space="preserve"> PAGEREF _Toc219726847 \h </w:instrText>
      </w:r>
      <w:r>
        <w:rPr>
          <w:noProof/>
        </w:rPr>
      </w:r>
      <w:r>
        <w:rPr>
          <w:noProof/>
        </w:rPr>
        <w:fldChar w:fldCharType="separate"/>
      </w:r>
      <w:r>
        <w:rPr>
          <w:noProof/>
        </w:rPr>
        <w:t>9</w:t>
      </w:r>
      <w:r>
        <w:rPr>
          <w:noProof/>
        </w:rPr>
        <w:fldChar w:fldCharType="end"/>
      </w:r>
    </w:p>
    <w:p w14:paraId="1B3AD622" w14:textId="02EFECE1" w:rsidR="009E2940" w:rsidRDefault="009E2940">
      <w:pPr>
        <w:pStyle w:val="TDC2"/>
        <w:tabs>
          <w:tab w:val="left" w:pos="800"/>
          <w:tab w:val="right" w:leader="dot" w:pos="8830"/>
        </w:tabs>
        <w:rPr>
          <w:rFonts w:eastAsiaTheme="minorEastAsia" w:cstheme="minorBidi"/>
          <w:smallCaps w:val="0"/>
          <w:noProof/>
          <w:kern w:val="2"/>
          <w:sz w:val="24"/>
          <w:szCs w:val="24"/>
          <w:lang w:val="es-CR" w:eastAsia="es-CR"/>
          <w14:ligatures w14:val="standardContextual"/>
        </w:rPr>
      </w:pPr>
      <w:r w:rsidRPr="00FE4139">
        <w:rPr>
          <w:rFonts w:asciiTheme="majorHAnsi" w:hAnsiTheme="majorHAnsi"/>
          <w:noProof/>
        </w:rPr>
        <w:t>A.</w:t>
      </w:r>
      <w:r>
        <w:rPr>
          <w:rFonts w:eastAsiaTheme="minorEastAsia" w:cstheme="minorBidi"/>
          <w:smallCaps w:val="0"/>
          <w:noProof/>
          <w:kern w:val="2"/>
          <w:sz w:val="24"/>
          <w:szCs w:val="24"/>
          <w:lang w:val="es-CR" w:eastAsia="es-CR"/>
          <w14:ligatures w14:val="standardContextual"/>
        </w:rPr>
        <w:tab/>
      </w:r>
      <w:r w:rsidRPr="00FE4139">
        <w:rPr>
          <w:rFonts w:asciiTheme="majorHAnsi" w:hAnsiTheme="majorHAnsi"/>
          <w:noProof/>
        </w:rPr>
        <w:t>Comentarios de los datos por cuenta presupuestaria</w:t>
      </w:r>
      <w:r>
        <w:rPr>
          <w:noProof/>
        </w:rPr>
        <w:tab/>
      </w:r>
      <w:r>
        <w:rPr>
          <w:noProof/>
        </w:rPr>
        <w:fldChar w:fldCharType="begin"/>
      </w:r>
      <w:r>
        <w:rPr>
          <w:noProof/>
        </w:rPr>
        <w:instrText xml:space="preserve"> PAGEREF _Toc219726848 \h </w:instrText>
      </w:r>
      <w:r>
        <w:rPr>
          <w:noProof/>
        </w:rPr>
      </w:r>
      <w:r>
        <w:rPr>
          <w:noProof/>
        </w:rPr>
        <w:fldChar w:fldCharType="separate"/>
      </w:r>
      <w:r>
        <w:rPr>
          <w:noProof/>
        </w:rPr>
        <w:t>9</w:t>
      </w:r>
      <w:r>
        <w:rPr>
          <w:noProof/>
        </w:rPr>
        <w:fldChar w:fldCharType="end"/>
      </w:r>
    </w:p>
    <w:p w14:paraId="3B3599B6" w14:textId="5F5F7DF6"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b/>
          <w:noProof/>
          <w:lang w:val="es-ES"/>
        </w:rPr>
        <w:t>CUENTA 0-REMUNERACIONES (4.3.15. b.iii)</w:t>
      </w:r>
      <w:r>
        <w:rPr>
          <w:noProof/>
        </w:rPr>
        <w:tab/>
      </w:r>
      <w:r>
        <w:rPr>
          <w:noProof/>
        </w:rPr>
        <w:fldChar w:fldCharType="begin"/>
      </w:r>
      <w:r>
        <w:rPr>
          <w:noProof/>
        </w:rPr>
        <w:instrText xml:space="preserve"> PAGEREF _Toc219726849 \h </w:instrText>
      </w:r>
      <w:r>
        <w:rPr>
          <w:noProof/>
        </w:rPr>
      </w:r>
      <w:r>
        <w:rPr>
          <w:noProof/>
        </w:rPr>
        <w:fldChar w:fldCharType="separate"/>
      </w:r>
      <w:r>
        <w:rPr>
          <w:noProof/>
        </w:rPr>
        <w:t>9</w:t>
      </w:r>
      <w:r>
        <w:rPr>
          <w:noProof/>
        </w:rPr>
        <w:fldChar w:fldCharType="end"/>
      </w:r>
    </w:p>
    <w:p w14:paraId="1256C046" w14:textId="0111E89F"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1 Remuneraciones</w:t>
      </w:r>
      <w:r>
        <w:rPr>
          <w:noProof/>
        </w:rPr>
        <w:tab/>
      </w:r>
      <w:r>
        <w:rPr>
          <w:noProof/>
        </w:rPr>
        <w:fldChar w:fldCharType="begin"/>
      </w:r>
      <w:r>
        <w:rPr>
          <w:noProof/>
        </w:rPr>
        <w:instrText xml:space="preserve"> PAGEREF _Toc219726850 \h </w:instrText>
      </w:r>
      <w:r>
        <w:rPr>
          <w:noProof/>
        </w:rPr>
      </w:r>
      <w:r>
        <w:rPr>
          <w:noProof/>
        </w:rPr>
        <w:fldChar w:fldCharType="separate"/>
      </w:r>
      <w:r>
        <w:rPr>
          <w:noProof/>
        </w:rPr>
        <w:t>9</w:t>
      </w:r>
      <w:r>
        <w:rPr>
          <w:noProof/>
        </w:rPr>
        <w:fldChar w:fldCharType="end"/>
      </w:r>
    </w:p>
    <w:p w14:paraId="251AF926" w14:textId="091E3B76"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Resumen General de la Relación de Puestos de plazas fijas</w:t>
      </w:r>
      <w:r>
        <w:rPr>
          <w:noProof/>
        </w:rPr>
        <w:tab/>
      </w:r>
      <w:r>
        <w:rPr>
          <w:noProof/>
        </w:rPr>
        <w:fldChar w:fldCharType="begin"/>
      </w:r>
      <w:r>
        <w:rPr>
          <w:noProof/>
        </w:rPr>
        <w:instrText xml:space="preserve"> PAGEREF _Toc219726851 \h </w:instrText>
      </w:r>
      <w:r>
        <w:rPr>
          <w:noProof/>
        </w:rPr>
      </w:r>
      <w:r>
        <w:rPr>
          <w:noProof/>
        </w:rPr>
        <w:fldChar w:fldCharType="separate"/>
      </w:r>
      <w:r>
        <w:rPr>
          <w:noProof/>
        </w:rPr>
        <w:t>11</w:t>
      </w:r>
      <w:r>
        <w:rPr>
          <w:noProof/>
        </w:rPr>
        <w:fldChar w:fldCharType="end"/>
      </w:r>
    </w:p>
    <w:p w14:paraId="16D4F7BB" w14:textId="75950EBD"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Tabla N°. 1 Detalle de plazas para cargos fijos.</w:t>
      </w:r>
      <w:r>
        <w:rPr>
          <w:noProof/>
        </w:rPr>
        <w:tab/>
      </w:r>
      <w:r>
        <w:rPr>
          <w:noProof/>
        </w:rPr>
        <w:fldChar w:fldCharType="begin"/>
      </w:r>
      <w:r>
        <w:rPr>
          <w:noProof/>
        </w:rPr>
        <w:instrText xml:space="preserve"> PAGEREF _Toc219726852 \h </w:instrText>
      </w:r>
      <w:r>
        <w:rPr>
          <w:noProof/>
        </w:rPr>
      </w:r>
      <w:r>
        <w:rPr>
          <w:noProof/>
        </w:rPr>
        <w:fldChar w:fldCharType="separate"/>
      </w:r>
      <w:r>
        <w:rPr>
          <w:noProof/>
        </w:rPr>
        <w:t>11</w:t>
      </w:r>
      <w:r>
        <w:rPr>
          <w:noProof/>
        </w:rPr>
        <w:fldChar w:fldCharType="end"/>
      </w:r>
    </w:p>
    <w:p w14:paraId="03307B02" w14:textId="69EEA123"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Estado de plazas vacantes</w:t>
      </w:r>
      <w:r>
        <w:rPr>
          <w:noProof/>
        </w:rPr>
        <w:tab/>
      </w:r>
      <w:r>
        <w:rPr>
          <w:noProof/>
        </w:rPr>
        <w:fldChar w:fldCharType="begin"/>
      </w:r>
      <w:r>
        <w:rPr>
          <w:noProof/>
        </w:rPr>
        <w:instrText xml:space="preserve"> PAGEREF _Toc219726853 \h </w:instrText>
      </w:r>
      <w:r>
        <w:rPr>
          <w:noProof/>
        </w:rPr>
      </w:r>
      <w:r>
        <w:rPr>
          <w:noProof/>
        </w:rPr>
        <w:fldChar w:fldCharType="separate"/>
      </w:r>
      <w:r>
        <w:rPr>
          <w:noProof/>
        </w:rPr>
        <w:t>12</w:t>
      </w:r>
      <w:r>
        <w:rPr>
          <w:noProof/>
        </w:rPr>
        <w:fldChar w:fldCharType="end"/>
      </w:r>
    </w:p>
    <w:p w14:paraId="75EBA66F" w14:textId="1C0A9165"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2 Detalle de plazas vacantes</w:t>
      </w:r>
      <w:r>
        <w:rPr>
          <w:noProof/>
        </w:rPr>
        <w:tab/>
      </w:r>
      <w:r>
        <w:rPr>
          <w:noProof/>
        </w:rPr>
        <w:fldChar w:fldCharType="begin"/>
      </w:r>
      <w:r>
        <w:rPr>
          <w:noProof/>
        </w:rPr>
        <w:instrText xml:space="preserve"> PAGEREF _Toc219726854 \h </w:instrText>
      </w:r>
      <w:r>
        <w:rPr>
          <w:noProof/>
        </w:rPr>
      </w:r>
      <w:r>
        <w:rPr>
          <w:noProof/>
        </w:rPr>
        <w:fldChar w:fldCharType="separate"/>
      </w:r>
      <w:r>
        <w:rPr>
          <w:noProof/>
        </w:rPr>
        <w:t>12</w:t>
      </w:r>
      <w:r>
        <w:rPr>
          <w:noProof/>
        </w:rPr>
        <w:fldChar w:fldCharType="end"/>
      </w:r>
    </w:p>
    <w:p w14:paraId="6C5CDEB2" w14:textId="168C2E74"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Detalle de Dietas que se cancelan en la Institución</w:t>
      </w:r>
      <w:r>
        <w:rPr>
          <w:noProof/>
        </w:rPr>
        <w:tab/>
      </w:r>
      <w:r>
        <w:rPr>
          <w:noProof/>
        </w:rPr>
        <w:fldChar w:fldCharType="begin"/>
      </w:r>
      <w:r>
        <w:rPr>
          <w:noProof/>
        </w:rPr>
        <w:instrText xml:space="preserve"> PAGEREF _Toc219726855 \h </w:instrText>
      </w:r>
      <w:r>
        <w:rPr>
          <w:noProof/>
        </w:rPr>
      </w:r>
      <w:r>
        <w:rPr>
          <w:noProof/>
        </w:rPr>
        <w:fldChar w:fldCharType="separate"/>
      </w:r>
      <w:r>
        <w:rPr>
          <w:noProof/>
        </w:rPr>
        <w:t>13</w:t>
      </w:r>
      <w:r>
        <w:rPr>
          <w:noProof/>
        </w:rPr>
        <w:fldChar w:fldCharType="end"/>
      </w:r>
    </w:p>
    <w:p w14:paraId="41D8327F" w14:textId="72724455"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Desglose de Incentivos Salariales vigentes en el Banco Central de Costa Rica</w:t>
      </w:r>
      <w:r>
        <w:rPr>
          <w:noProof/>
        </w:rPr>
        <w:tab/>
      </w:r>
      <w:r>
        <w:rPr>
          <w:noProof/>
        </w:rPr>
        <w:fldChar w:fldCharType="begin"/>
      </w:r>
      <w:r>
        <w:rPr>
          <w:noProof/>
        </w:rPr>
        <w:instrText xml:space="preserve"> PAGEREF _Toc219726856 \h </w:instrText>
      </w:r>
      <w:r>
        <w:rPr>
          <w:noProof/>
        </w:rPr>
      </w:r>
      <w:r>
        <w:rPr>
          <w:noProof/>
        </w:rPr>
        <w:fldChar w:fldCharType="separate"/>
      </w:r>
      <w:r>
        <w:rPr>
          <w:noProof/>
        </w:rPr>
        <w:t>13</w:t>
      </w:r>
      <w:r>
        <w:rPr>
          <w:noProof/>
        </w:rPr>
        <w:fldChar w:fldCharType="end"/>
      </w:r>
    </w:p>
    <w:p w14:paraId="1E161844" w14:textId="3726FE0A"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cs="Arial"/>
          <w:b/>
          <w:bCs/>
          <w:noProof/>
        </w:rPr>
        <w:t>CUENTA 1-SERVICIOS</w:t>
      </w:r>
      <w:r>
        <w:rPr>
          <w:noProof/>
        </w:rPr>
        <w:tab/>
      </w:r>
      <w:r>
        <w:rPr>
          <w:noProof/>
        </w:rPr>
        <w:fldChar w:fldCharType="begin"/>
      </w:r>
      <w:r>
        <w:rPr>
          <w:noProof/>
        </w:rPr>
        <w:instrText xml:space="preserve"> PAGEREF _Toc219726857 \h </w:instrText>
      </w:r>
      <w:r>
        <w:rPr>
          <w:noProof/>
        </w:rPr>
      </w:r>
      <w:r>
        <w:rPr>
          <w:noProof/>
        </w:rPr>
        <w:fldChar w:fldCharType="separate"/>
      </w:r>
      <w:r>
        <w:rPr>
          <w:noProof/>
        </w:rPr>
        <w:t>17</w:t>
      </w:r>
      <w:r>
        <w:rPr>
          <w:noProof/>
        </w:rPr>
        <w:fldChar w:fldCharType="end"/>
      </w:r>
    </w:p>
    <w:p w14:paraId="50ADB248" w14:textId="260880A9"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3 Servicios</w:t>
      </w:r>
      <w:r>
        <w:rPr>
          <w:noProof/>
        </w:rPr>
        <w:tab/>
      </w:r>
      <w:r>
        <w:rPr>
          <w:noProof/>
        </w:rPr>
        <w:fldChar w:fldCharType="begin"/>
      </w:r>
      <w:r>
        <w:rPr>
          <w:noProof/>
        </w:rPr>
        <w:instrText xml:space="preserve"> PAGEREF _Toc219726858 \h </w:instrText>
      </w:r>
      <w:r>
        <w:rPr>
          <w:noProof/>
        </w:rPr>
      </w:r>
      <w:r>
        <w:rPr>
          <w:noProof/>
        </w:rPr>
        <w:fldChar w:fldCharType="separate"/>
      </w:r>
      <w:r>
        <w:rPr>
          <w:noProof/>
        </w:rPr>
        <w:t>18</w:t>
      </w:r>
      <w:r>
        <w:rPr>
          <w:noProof/>
        </w:rPr>
        <w:fldChar w:fldCharType="end"/>
      </w:r>
    </w:p>
    <w:p w14:paraId="329D5C3C" w14:textId="453EEEEF"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4 Detalle de Consultorías</w:t>
      </w:r>
      <w:r>
        <w:rPr>
          <w:noProof/>
        </w:rPr>
        <w:tab/>
      </w:r>
      <w:r>
        <w:rPr>
          <w:noProof/>
        </w:rPr>
        <w:fldChar w:fldCharType="begin"/>
      </w:r>
      <w:r>
        <w:rPr>
          <w:noProof/>
        </w:rPr>
        <w:instrText xml:space="preserve"> PAGEREF _Toc219726859 \h </w:instrText>
      </w:r>
      <w:r>
        <w:rPr>
          <w:noProof/>
        </w:rPr>
      </w:r>
      <w:r>
        <w:rPr>
          <w:noProof/>
        </w:rPr>
        <w:fldChar w:fldCharType="separate"/>
      </w:r>
      <w:r>
        <w:rPr>
          <w:noProof/>
        </w:rPr>
        <w:t>19</w:t>
      </w:r>
      <w:r>
        <w:rPr>
          <w:noProof/>
        </w:rPr>
        <w:fldChar w:fldCharType="end"/>
      </w:r>
    </w:p>
    <w:p w14:paraId="59E828BC" w14:textId="1D3FD3A3"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5 Viajes</w:t>
      </w:r>
      <w:r>
        <w:rPr>
          <w:noProof/>
        </w:rPr>
        <w:tab/>
      </w:r>
      <w:r>
        <w:rPr>
          <w:noProof/>
        </w:rPr>
        <w:fldChar w:fldCharType="begin"/>
      </w:r>
      <w:r>
        <w:rPr>
          <w:noProof/>
        </w:rPr>
        <w:instrText xml:space="preserve"> PAGEREF _Toc219726860 \h </w:instrText>
      </w:r>
      <w:r>
        <w:rPr>
          <w:noProof/>
        </w:rPr>
      </w:r>
      <w:r>
        <w:rPr>
          <w:noProof/>
        </w:rPr>
        <w:fldChar w:fldCharType="separate"/>
      </w:r>
      <w:r>
        <w:rPr>
          <w:noProof/>
        </w:rPr>
        <w:t>20</w:t>
      </w:r>
      <w:r>
        <w:rPr>
          <w:noProof/>
        </w:rPr>
        <w:fldChar w:fldCharType="end"/>
      </w:r>
    </w:p>
    <w:p w14:paraId="3A6FA451" w14:textId="7E8F543A"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6 Capacitación en el país</w:t>
      </w:r>
      <w:r>
        <w:rPr>
          <w:noProof/>
        </w:rPr>
        <w:tab/>
      </w:r>
      <w:r>
        <w:rPr>
          <w:noProof/>
        </w:rPr>
        <w:fldChar w:fldCharType="begin"/>
      </w:r>
      <w:r>
        <w:rPr>
          <w:noProof/>
        </w:rPr>
        <w:instrText xml:space="preserve"> PAGEREF _Toc219726861 \h </w:instrText>
      </w:r>
      <w:r>
        <w:rPr>
          <w:noProof/>
        </w:rPr>
      </w:r>
      <w:r>
        <w:rPr>
          <w:noProof/>
        </w:rPr>
        <w:fldChar w:fldCharType="separate"/>
      </w:r>
      <w:r>
        <w:rPr>
          <w:noProof/>
        </w:rPr>
        <w:t>23</w:t>
      </w:r>
      <w:r>
        <w:rPr>
          <w:noProof/>
        </w:rPr>
        <w:fldChar w:fldCharType="end"/>
      </w:r>
    </w:p>
    <w:p w14:paraId="67FF801B" w14:textId="04502140"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cs="Arial"/>
          <w:b/>
          <w:bCs/>
          <w:noProof/>
        </w:rPr>
        <w:t>CUENTA 2-MATERIALES Y SUMINISTROS</w:t>
      </w:r>
      <w:r>
        <w:rPr>
          <w:noProof/>
        </w:rPr>
        <w:tab/>
      </w:r>
      <w:r>
        <w:rPr>
          <w:noProof/>
        </w:rPr>
        <w:fldChar w:fldCharType="begin"/>
      </w:r>
      <w:r>
        <w:rPr>
          <w:noProof/>
        </w:rPr>
        <w:instrText xml:space="preserve"> PAGEREF _Toc219726862 \h </w:instrText>
      </w:r>
      <w:r>
        <w:rPr>
          <w:noProof/>
        </w:rPr>
      </w:r>
      <w:r>
        <w:rPr>
          <w:noProof/>
        </w:rPr>
        <w:fldChar w:fldCharType="separate"/>
      </w:r>
      <w:r>
        <w:rPr>
          <w:noProof/>
        </w:rPr>
        <w:t>24</w:t>
      </w:r>
      <w:r>
        <w:rPr>
          <w:noProof/>
        </w:rPr>
        <w:fldChar w:fldCharType="end"/>
      </w:r>
    </w:p>
    <w:p w14:paraId="4FE26CFD" w14:textId="6D870517"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7 Materiales y Suministros</w:t>
      </w:r>
      <w:r>
        <w:rPr>
          <w:noProof/>
        </w:rPr>
        <w:tab/>
      </w:r>
      <w:r>
        <w:rPr>
          <w:noProof/>
        </w:rPr>
        <w:fldChar w:fldCharType="begin"/>
      </w:r>
      <w:r>
        <w:rPr>
          <w:noProof/>
        </w:rPr>
        <w:instrText xml:space="preserve"> PAGEREF _Toc219726863 \h </w:instrText>
      </w:r>
      <w:r>
        <w:rPr>
          <w:noProof/>
        </w:rPr>
      </w:r>
      <w:r>
        <w:rPr>
          <w:noProof/>
        </w:rPr>
        <w:fldChar w:fldCharType="separate"/>
      </w:r>
      <w:r>
        <w:rPr>
          <w:noProof/>
        </w:rPr>
        <w:t>24</w:t>
      </w:r>
      <w:r>
        <w:rPr>
          <w:noProof/>
        </w:rPr>
        <w:fldChar w:fldCharType="end"/>
      </w:r>
    </w:p>
    <w:p w14:paraId="3C7C164E" w14:textId="485A0687"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cs="Arial"/>
          <w:b/>
          <w:bCs/>
          <w:noProof/>
        </w:rPr>
        <w:t>CUENTA 5-BIENES DURADEROS</w:t>
      </w:r>
      <w:r>
        <w:rPr>
          <w:noProof/>
        </w:rPr>
        <w:tab/>
      </w:r>
      <w:r>
        <w:rPr>
          <w:noProof/>
        </w:rPr>
        <w:fldChar w:fldCharType="begin"/>
      </w:r>
      <w:r>
        <w:rPr>
          <w:noProof/>
        </w:rPr>
        <w:instrText xml:space="preserve"> PAGEREF _Toc219726864 \h </w:instrText>
      </w:r>
      <w:r>
        <w:rPr>
          <w:noProof/>
        </w:rPr>
      </w:r>
      <w:r>
        <w:rPr>
          <w:noProof/>
        </w:rPr>
        <w:fldChar w:fldCharType="separate"/>
      </w:r>
      <w:r>
        <w:rPr>
          <w:noProof/>
        </w:rPr>
        <w:t>25</w:t>
      </w:r>
      <w:r>
        <w:rPr>
          <w:noProof/>
        </w:rPr>
        <w:fldChar w:fldCharType="end"/>
      </w:r>
    </w:p>
    <w:p w14:paraId="7F70737E" w14:textId="1F729C53"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8 Bienes Duraderos</w:t>
      </w:r>
      <w:r>
        <w:rPr>
          <w:noProof/>
        </w:rPr>
        <w:tab/>
      </w:r>
      <w:r>
        <w:rPr>
          <w:noProof/>
        </w:rPr>
        <w:fldChar w:fldCharType="begin"/>
      </w:r>
      <w:r>
        <w:rPr>
          <w:noProof/>
        </w:rPr>
        <w:instrText xml:space="preserve"> PAGEREF _Toc219726865 \h </w:instrText>
      </w:r>
      <w:r>
        <w:rPr>
          <w:noProof/>
        </w:rPr>
      </w:r>
      <w:r>
        <w:rPr>
          <w:noProof/>
        </w:rPr>
        <w:fldChar w:fldCharType="separate"/>
      </w:r>
      <w:r>
        <w:rPr>
          <w:noProof/>
        </w:rPr>
        <w:t>25</w:t>
      </w:r>
      <w:r>
        <w:rPr>
          <w:noProof/>
        </w:rPr>
        <w:fldChar w:fldCharType="end"/>
      </w:r>
    </w:p>
    <w:p w14:paraId="180B9BB7" w14:textId="6552AF1A"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cs="Arial"/>
          <w:b/>
          <w:bCs/>
          <w:noProof/>
        </w:rPr>
        <w:t>CUENTA 6-TRANSFERENCIAS CORRIENTES</w:t>
      </w:r>
      <w:r>
        <w:rPr>
          <w:noProof/>
        </w:rPr>
        <w:tab/>
      </w:r>
      <w:r>
        <w:rPr>
          <w:noProof/>
        </w:rPr>
        <w:fldChar w:fldCharType="begin"/>
      </w:r>
      <w:r>
        <w:rPr>
          <w:noProof/>
        </w:rPr>
        <w:instrText xml:space="preserve"> PAGEREF _Toc219726866 \h </w:instrText>
      </w:r>
      <w:r>
        <w:rPr>
          <w:noProof/>
        </w:rPr>
      </w:r>
      <w:r>
        <w:rPr>
          <w:noProof/>
        </w:rPr>
        <w:fldChar w:fldCharType="separate"/>
      </w:r>
      <w:r>
        <w:rPr>
          <w:noProof/>
        </w:rPr>
        <w:t>25</w:t>
      </w:r>
      <w:r>
        <w:rPr>
          <w:noProof/>
        </w:rPr>
        <w:fldChar w:fldCharType="end"/>
      </w:r>
    </w:p>
    <w:p w14:paraId="10618789" w14:textId="17240681"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sidRPr="00FE4139">
        <w:rPr>
          <w:noProof/>
          <w:lang w:val="es-ES"/>
        </w:rPr>
        <w:t>Cuadro N°. 9 Transferencias Corrientes</w:t>
      </w:r>
      <w:r>
        <w:rPr>
          <w:noProof/>
        </w:rPr>
        <w:tab/>
      </w:r>
      <w:r>
        <w:rPr>
          <w:noProof/>
        </w:rPr>
        <w:fldChar w:fldCharType="begin"/>
      </w:r>
      <w:r>
        <w:rPr>
          <w:noProof/>
        </w:rPr>
        <w:instrText xml:space="preserve"> PAGEREF _Toc219726867 \h </w:instrText>
      </w:r>
      <w:r>
        <w:rPr>
          <w:noProof/>
        </w:rPr>
      </w:r>
      <w:r>
        <w:rPr>
          <w:noProof/>
        </w:rPr>
        <w:fldChar w:fldCharType="separate"/>
      </w:r>
      <w:r>
        <w:rPr>
          <w:noProof/>
        </w:rPr>
        <w:t>26</w:t>
      </w:r>
      <w:r>
        <w:rPr>
          <w:noProof/>
        </w:rPr>
        <w:fldChar w:fldCharType="end"/>
      </w:r>
    </w:p>
    <w:p w14:paraId="08995443" w14:textId="7624A7F2" w:rsidR="009E2940" w:rsidRDefault="009E2940">
      <w:pPr>
        <w:pStyle w:val="TDC2"/>
        <w:tabs>
          <w:tab w:val="left" w:pos="800"/>
          <w:tab w:val="right" w:leader="dot" w:pos="8830"/>
        </w:tabs>
        <w:rPr>
          <w:rFonts w:eastAsiaTheme="minorEastAsia" w:cstheme="minorBidi"/>
          <w:smallCaps w:val="0"/>
          <w:noProof/>
          <w:kern w:val="2"/>
          <w:sz w:val="24"/>
          <w:szCs w:val="24"/>
          <w:lang w:val="es-CR" w:eastAsia="es-CR"/>
          <w14:ligatures w14:val="standardContextual"/>
        </w:rPr>
      </w:pPr>
      <w:r w:rsidRPr="00FE4139">
        <w:rPr>
          <w:rFonts w:asciiTheme="majorHAnsi" w:hAnsiTheme="majorHAnsi"/>
          <w:noProof/>
        </w:rPr>
        <w:t>B.</w:t>
      </w:r>
      <w:r>
        <w:rPr>
          <w:rFonts w:eastAsiaTheme="minorEastAsia" w:cstheme="minorBidi"/>
          <w:smallCaps w:val="0"/>
          <w:noProof/>
          <w:kern w:val="2"/>
          <w:sz w:val="24"/>
          <w:szCs w:val="24"/>
          <w:lang w:val="es-CR" w:eastAsia="es-CR"/>
          <w14:ligatures w14:val="standardContextual"/>
        </w:rPr>
        <w:tab/>
      </w:r>
      <w:r w:rsidRPr="00FE4139">
        <w:rPr>
          <w:rFonts w:asciiTheme="majorHAnsi" w:hAnsiTheme="majorHAnsi"/>
          <w:noProof/>
        </w:rPr>
        <w:t>Detalle de requisitos varios</w:t>
      </w:r>
      <w:r>
        <w:rPr>
          <w:noProof/>
        </w:rPr>
        <w:tab/>
      </w:r>
      <w:r>
        <w:rPr>
          <w:noProof/>
        </w:rPr>
        <w:fldChar w:fldCharType="begin"/>
      </w:r>
      <w:r>
        <w:rPr>
          <w:noProof/>
        </w:rPr>
        <w:instrText xml:space="preserve"> PAGEREF _Toc219726868 \h </w:instrText>
      </w:r>
      <w:r>
        <w:rPr>
          <w:noProof/>
        </w:rPr>
      </w:r>
      <w:r>
        <w:rPr>
          <w:noProof/>
        </w:rPr>
        <w:fldChar w:fldCharType="separate"/>
      </w:r>
      <w:r>
        <w:rPr>
          <w:noProof/>
        </w:rPr>
        <w:t>27</w:t>
      </w:r>
      <w:r>
        <w:rPr>
          <w:noProof/>
        </w:rPr>
        <w:fldChar w:fldCharType="end"/>
      </w:r>
    </w:p>
    <w:p w14:paraId="7D42385F" w14:textId="34CB3E8C"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b/>
          <w:bCs/>
          <w:noProof/>
        </w:rPr>
        <w:t>Detalle de transferencias giradas. (4.3.15.b.iv)</w:t>
      </w:r>
      <w:r>
        <w:rPr>
          <w:noProof/>
        </w:rPr>
        <w:tab/>
      </w:r>
      <w:r>
        <w:rPr>
          <w:noProof/>
        </w:rPr>
        <w:fldChar w:fldCharType="begin"/>
      </w:r>
      <w:r>
        <w:rPr>
          <w:noProof/>
        </w:rPr>
        <w:instrText xml:space="preserve"> PAGEREF _Toc219726869 \h </w:instrText>
      </w:r>
      <w:r>
        <w:rPr>
          <w:noProof/>
        </w:rPr>
      </w:r>
      <w:r>
        <w:rPr>
          <w:noProof/>
        </w:rPr>
        <w:fldChar w:fldCharType="separate"/>
      </w:r>
      <w:r>
        <w:rPr>
          <w:noProof/>
        </w:rPr>
        <w:t>27</w:t>
      </w:r>
      <w:r>
        <w:rPr>
          <w:noProof/>
        </w:rPr>
        <w:fldChar w:fldCharType="end"/>
      </w:r>
    </w:p>
    <w:p w14:paraId="707990E4" w14:textId="3B7A76C6"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b/>
          <w:bCs/>
          <w:noProof/>
        </w:rPr>
        <w:t>Detalle de préstamos, amortización e intereses. (4.3.15.b.v)</w:t>
      </w:r>
      <w:r>
        <w:rPr>
          <w:noProof/>
        </w:rPr>
        <w:tab/>
      </w:r>
      <w:r>
        <w:rPr>
          <w:noProof/>
        </w:rPr>
        <w:fldChar w:fldCharType="begin"/>
      </w:r>
      <w:r>
        <w:rPr>
          <w:noProof/>
        </w:rPr>
        <w:instrText xml:space="preserve"> PAGEREF _Toc219726870 \h </w:instrText>
      </w:r>
      <w:r>
        <w:rPr>
          <w:noProof/>
        </w:rPr>
      </w:r>
      <w:r>
        <w:rPr>
          <w:noProof/>
        </w:rPr>
        <w:fldChar w:fldCharType="separate"/>
      </w:r>
      <w:r>
        <w:rPr>
          <w:noProof/>
        </w:rPr>
        <w:t>27</w:t>
      </w:r>
      <w:r>
        <w:rPr>
          <w:noProof/>
        </w:rPr>
        <w:fldChar w:fldCharType="end"/>
      </w:r>
    </w:p>
    <w:p w14:paraId="02B868C1" w14:textId="6D82E68D"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b/>
          <w:bCs/>
          <w:noProof/>
        </w:rPr>
        <w:t>Identificación de necesidades de ajustes a nivel presupuestario. (4.3.15.b.vi)</w:t>
      </w:r>
      <w:r>
        <w:rPr>
          <w:noProof/>
        </w:rPr>
        <w:tab/>
      </w:r>
      <w:r>
        <w:rPr>
          <w:noProof/>
        </w:rPr>
        <w:fldChar w:fldCharType="begin"/>
      </w:r>
      <w:r>
        <w:rPr>
          <w:noProof/>
        </w:rPr>
        <w:instrText xml:space="preserve"> PAGEREF _Toc219726871 \h </w:instrText>
      </w:r>
      <w:r>
        <w:rPr>
          <w:noProof/>
        </w:rPr>
      </w:r>
      <w:r>
        <w:rPr>
          <w:noProof/>
        </w:rPr>
        <w:fldChar w:fldCharType="separate"/>
      </w:r>
      <w:r>
        <w:rPr>
          <w:noProof/>
        </w:rPr>
        <w:t>27</w:t>
      </w:r>
      <w:r>
        <w:rPr>
          <w:noProof/>
        </w:rPr>
        <w:fldChar w:fldCharType="end"/>
      </w:r>
    </w:p>
    <w:p w14:paraId="77975335" w14:textId="3C4C3067"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b/>
          <w:bCs/>
          <w:noProof/>
        </w:rPr>
        <w:t>Inversión Pública. (4.3.15.b.ii)</w:t>
      </w:r>
      <w:r>
        <w:rPr>
          <w:noProof/>
        </w:rPr>
        <w:tab/>
      </w:r>
      <w:r>
        <w:rPr>
          <w:noProof/>
        </w:rPr>
        <w:fldChar w:fldCharType="begin"/>
      </w:r>
      <w:r>
        <w:rPr>
          <w:noProof/>
        </w:rPr>
        <w:instrText xml:space="preserve"> PAGEREF _Toc219726872 \h </w:instrText>
      </w:r>
      <w:r>
        <w:rPr>
          <w:noProof/>
        </w:rPr>
      </w:r>
      <w:r>
        <w:rPr>
          <w:noProof/>
        </w:rPr>
        <w:fldChar w:fldCharType="separate"/>
      </w:r>
      <w:r>
        <w:rPr>
          <w:noProof/>
        </w:rPr>
        <w:t>27</w:t>
      </w:r>
      <w:r>
        <w:rPr>
          <w:noProof/>
        </w:rPr>
        <w:fldChar w:fldCharType="end"/>
      </w:r>
    </w:p>
    <w:p w14:paraId="036000B6" w14:textId="0EDF45DE"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b/>
          <w:bCs/>
          <w:noProof/>
        </w:rPr>
        <w:t>Estados Financieros. (4.3.15.b.vii)</w:t>
      </w:r>
      <w:r>
        <w:rPr>
          <w:noProof/>
        </w:rPr>
        <w:tab/>
      </w:r>
      <w:r>
        <w:rPr>
          <w:noProof/>
        </w:rPr>
        <w:fldChar w:fldCharType="begin"/>
      </w:r>
      <w:r>
        <w:rPr>
          <w:noProof/>
        </w:rPr>
        <w:instrText xml:space="preserve"> PAGEREF _Toc219726873 \h </w:instrText>
      </w:r>
      <w:r>
        <w:rPr>
          <w:noProof/>
        </w:rPr>
      </w:r>
      <w:r>
        <w:rPr>
          <w:noProof/>
        </w:rPr>
        <w:fldChar w:fldCharType="separate"/>
      </w:r>
      <w:r>
        <w:rPr>
          <w:noProof/>
        </w:rPr>
        <w:t>28</w:t>
      </w:r>
      <w:r>
        <w:rPr>
          <w:noProof/>
        </w:rPr>
        <w:fldChar w:fldCharType="end"/>
      </w:r>
    </w:p>
    <w:p w14:paraId="1507F241" w14:textId="4BE70164"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b/>
          <w:bCs/>
          <w:noProof/>
        </w:rPr>
        <w:t>Actualización de información en el SIPP. (4.3.15.b.viii)</w:t>
      </w:r>
      <w:r>
        <w:rPr>
          <w:noProof/>
        </w:rPr>
        <w:tab/>
      </w:r>
      <w:r>
        <w:rPr>
          <w:noProof/>
        </w:rPr>
        <w:fldChar w:fldCharType="begin"/>
      </w:r>
      <w:r>
        <w:rPr>
          <w:noProof/>
        </w:rPr>
        <w:instrText xml:space="preserve"> PAGEREF _Toc219726874 \h </w:instrText>
      </w:r>
      <w:r>
        <w:rPr>
          <w:noProof/>
        </w:rPr>
      </w:r>
      <w:r>
        <w:rPr>
          <w:noProof/>
        </w:rPr>
        <w:fldChar w:fldCharType="separate"/>
      </w:r>
      <w:r>
        <w:rPr>
          <w:noProof/>
        </w:rPr>
        <w:t>28</w:t>
      </w:r>
      <w:r>
        <w:rPr>
          <w:noProof/>
        </w:rPr>
        <w:fldChar w:fldCharType="end"/>
      </w:r>
    </w:p>
    <w:p w14:paraId="6CE55A90" w14:textId="7A6C9AA4" w:rsidR="009E2940" w:rsidRDefault="009E2940">
      <w:pPr>
        <w:pStyle w:val="TDC1"/>
        <w:tabs>
          <w:tab w:val="left" w:pos="400"/>
        </w:tabs>
        <w:rPr>
          <w:rFonts w:eastAsiaTheme="minorEastAsia" w:cstheme="minorBidi"/>
          <w:b w:val="0"/>
          <w:bCs w:val="0"/>
          <w:caps w:val="0"/>
          <w:noProof/>
          <w:kern w:val="2"/>
          <w:sz w:val="24"/>
          <w:szCs w:val="24"/>
          <w:lang w:val="es-CR" w:eastAsia="es-CR"/>
          <w14:ligatures w14:val="standardContextual"/>
        </w:rPr>
      </w:pPr>
      <w:r w:rsidRPr="00FE4139">
        <w:rPr>
          <w:rFonts w:asciiTheme="majorHAnsi" w:hAnsiTheme="majorHAnsi"/>
          <w:noProof/>
        </w:rPr>
        <w:t>II.</w:t>
      </w:r>
      <w:r>
        <w:rPr>
          <w:rFonts w:eastAsiaTheme="minorEastAsia" w:cstheme="minorBidi"/>
          <w:b w:val="0"/>
          <w:bCs w:val="0"/>
          <w:caps w:val="0"/>
          <w:noProof/>
          <w:kern w:val="2"/>
          <w:sz w:val="24"/>
          <w:szCs w:val="24"/>
          <w:lang w:val="es-CR" w:eastAsia="es-CR"/>
          <w14:ligatures w14:val="standardContextual"/>
        </w:rPr>
        <w:tab/>
      </w:r>
      <w:r w:rsidRPr="00FE4139">
        <w:rPr>
          <w:rFonts w:asciiTheme="majorHAnsi" w:hAnsiTheme="majorHAnsi"/>
          <w:noProof/>
        </w:rPr>
        <w:t>Evaluación presupuestaria (NTPP 4.5.6 b)</w:t>
      </w:r>
      <w:r>
        <w:rPr>
          <w:noProof/>
        </w:rPr>
        <w:tab/>
      </w:r>
      <w:r>
        <w:rPr>
          <w:noProof/>
        </w:rPr>
        <w:fldChar w:fldCharType="begin"/>
      </w:r>
      <w:r>
        <w:rPr>
          <w:noProof/>
        </w:rPr>
        <w:instrText xml:space="preserve"> PAGEREF _Toc219726875 \h </w:instrText>
      </w:r>
      <w:r>
        <w:rPr>
          <w:noProof/>
        </w:rPr>
      </w:r>
      <w:r>
        <w:rPr>
          <w:noProof/>
        </w:rPr>
        <w:fldChar w:fldCharType="separate"/>
      </w:r>
      <w:r>
        <w:rPr>
          <w:noProof/>
        </w:rPr>
        <w:t>28</w:t>
      </w:r>
      <w:r>
        <w:rPr>
          <w:noProof/>
        </w:rPr>
        <w:fldChar w:fldCharType="end"/>
      </w:r>
    </w:p>
    <w:p w14:paraId="35D033EF" w14:textId="3E8E9BEC" w:rsidR="009E2940" w:rsidRDefault="009E2940">
      <w:pPr>
        <w:pStyle w:val="TDC2"/>
        <w:tabs>
          <w:tab w:val="left" w:pos="800"/>
          <w:tab w:val="right" w:leader="dot" w:pos="8830"/>
        </w:tabs>
        <w:rPr>
          <w:rFonts w:eastAsiaTheme="minorEastAsia" w:cstheme="minorBidi"/>
          <w:smallCaps w:val="0"/>
          <w:noProof/>
          <w:kern w:val="2"/>
          <w:sz w:val="24"/>
          <w:szCs w:val="24"/>
          <w:lang w:val="es-CR" w:eastAsia="es-CR"/>
          <w14:ligatures w14:val="standardContextual"/>
        </w:rPr>
      </w:pPr>
      <w:r w:rsidRPr="00FE4139">
        <w:rPr>
          <w:rFonts w:asciiTheme="majorHAnsi" w:hAnsiTheme="majorHAnsi"/>
          <w:noProof/>
        </w:rPr>
        <w:t>A.</w:t>
      </w:r>
      <w:r>
        <w:rPr>
          <w:rFonts w:eastAsiaTheme="minorEastAsia" w:cstheme="minorBidi"/>
          <w:smallCaps w:val="0"/>
          <w:noProof/>
          <w:kern w:val="2"/>
          <w:sz w:val="24"/>
          <w:szCs w:val="24"/>
          <w:lang w:val="es-CR" w:eastAsia="es-CR"/>
          <w14:ligatures w14:val="standardContextual"/>
        </w:rPr>
        <w:tab/>
      </w:r>
      <w:r w:rsidRPr="00FE4139">
        <w:rPr>
          <w:rFonts w:asciiTheme="majorHAnsi" w:hAnsiTheme="majorHAnsi"/>
          <w:noProof/>
        </w:rPr>
        <w:t>Avance en el cumplimiento de objetivos y metas de los programas presupuestarios en función de los indicadores establecidos. (4.5.6.b.i)</w:t>
      </w:r>
      <w:r>
        <w:rPr>
          <w:noProof/>
        </w:rPr>
        <w:tab/>
      </w:r>
      <w:r>
        <w:rPr>
          <w:noProof/>
        </w:rPr>
        <w:fldChar w:fldCharType="begin"/>
      </w:r>
      <w:r>
        <w:rPr>
          <w:noProof/>
        </w:rPr>
        <w:instrText xml:space="preserve"> PAGEREF _Toc219726876 \h </w:instrText>
      </w:r>
      <w:r>
        <w:rPr>
          <w:noProof/>
        </w:rPr>
      </w:r>
      <w:r>
        <w:rPr>
          <w:noProof/>
        </w:rPr>
        <w:fldChar w:fldCharType="separate"/>
      </w:r>
      <w:r>
        <w:rPr>
          <w:noProof/>
        </w:rPr>
        <w:t>28</w:t>
      </w:r>
      <w:r>
        <w:rPr>
          <w:noProof/>
        </w:rPr>
        <w:fldChar w:fldCharType="end"/>
      </w:r>
    </w:p>
    <w:p w14:paraId="0F6527C7" w14:textId="2CEA4196"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Tabla N°. 2: Detalle de cambios en la estructura</w:t>
      </w:r>
      <w:r>
        <w:rPr>
          <w:noProof/>
        </w:rPr>
        <w:tab/>
      </w:r>
      <w:r>
        <w:rPr>
          <w:noProof/>
        </w:rPr>
        <w:fldChar w:fldCharType="begin"/>
      </w:r>
      <w:r>
        <w:rPr>
          <w:noProof/>
        </w:rPr>
        <w:instrText xml:space="preserve"> PAGEREF _Toc219726877 \h </w:instrText>
      </w:r>
      <w:r>
        <w:rPr>
          <w:noProof/>
        </w:rPr>
      </w:r>
      <w:r>
        <w:rPr>
          <w:noProof/>
        </w:rPr>
        <w:fldChar w:fldCharType="separate"/>
      </w:r>
      <w:r>
        <w:rPr>
          <w:noProof/>
        </w:rPr>
        <w:t>28</w:t>
      </w:r>
      <w:r>
        <w:rPr>
          <w:noProof/>
        </w:rPr>
        <w:fldChar w:fldCharType="end"/>
      </w:r>
    </w:p>
    <w:p w14:paraId="36B3A980" w14:textId="6A5F88B0"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Tabla N°. 4: Indicador de desempeño (eficacia)</w:t>
      </w:r>
      <w:r>
        <w:rPr>
          <w:noProof/>
        </w:rPr>
        <w:tab/>
      </w:r>
      <w:r>
        <w:rPr>
          <w:noProof/>
        </w:rPr>
        <w:fldChar w:fldCharType="begin"/>
      </w:r>
      <w:r>
        <w:rPr>
          <w:noProof/>
        </w:rPr>
        <w:instrText xml:space="preserve"> PAGEREF _Toc219726878 \h </w:instrText>
      </w:r>
      <w:r>
        <w:rPr>
          <w:noProof/>
        </w:rPr>
      </w:r>
      <w:r>
        <w:rPr>
          <w:noProof/>
        </w:rPr>
        <w:fldChar w:fldCharType="separate"/>
      </w:r>
      <w:r>
        <w:rPr>
          <w:noProof/>
        </w:rPr>
        <w:t>30</w:t>
      </w:r>
      <w:r>
        <w:rPr>
          <w:noProof/>
        </w:rPr>
        <w:fldChar w:fldCharType="end"/>
      </w:r>
    </w:p>
    <w:p w14:paraId="257A73C9" w14:textId="544F0728"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Tabla N°. 5: Presupuesto de egresos ejecutado por programa y por meta</w:t>
      </w:r>
      <w:r>
        <w:rPr>
          <w:noProof/>
        </w:rPr>
        <w:tab/>
      </w:r>
      <w:r>
        <w:rPr>
          <w:noProof/>
        </w:rPr>
        <w:fldChar w:fldCharType="begin"/>
      </w:r>
      <w:r>
        <w:rPr>
          <w:noProof/>
        </w:rPr>
        <w:instrText xml:space="preserve"> PAGEREF _Toc219726879 \h </w:instrText>
      </w:r>
      <w:r>
        <w:rPr>
          <w:noProof/>
        </w:rPr>
      </w:r>
      <w:r>
        <w:rPr>
          <w:noProof/>
        </w:rPr>
        <w:fldChar w:fldCharType="separate"/>
      </w:r>
      <w:r>
        <w:rPr>
          <w:noProof/>
        </w:rPr>
        <w:t>31</w:t>
      </w:r>
      <w:r>
        <w:rPr>
          <w:noProof/>
        </w:rPr>
        <w:fldChar w:fldCharType="end"/>
      </w:r>
    </w:p>
    <w:p w14:paraId="65B8A927" w14:textId="0012C700" w:rsidR="009E2940" w:rsidRDefault="009E2940">
      <w:pPr>
        <w:pStyle w:val="TDC2"/>
        <w:tabs>
          <w:tab w:val="left" w:pos="800"/>
          <w:tab w:val="right" w:leader="dot" w:pos="8830"/>
        </w:tabs>
        <w:rPr>
          <w:rFonts w:eastAsiaTheme="minorEastAsia" w:cstheme="minorBidi"/>
          <w:smallCaps w:val="0"/>
          <w:noProof/>
          <w:kern w:val="2"/>
          <w:sz w:val="24"/>
          <w:szCs w:val="24"/>
          <w:lang w:val="es-CR" w:eastAsia="es-CR"/>
          <w14:ligatures w14:val="standardContextual"/>
        </w:rPr>
      </w:pPr>
      <w:r w:rsidRPr="00FE4139">
        <w:rPr>
          <w:rFonts w:asciiTheme="majorHAnsi" w:hAnsiTheme="majorHAnsi"/>
          <w:noProof/>
        </w:rPr>
        <w:t>B.</w:t>
      </w:r>
      <w:r>
        <w:rPr>
          <w:rFonts w:eastAsiaTheme="minorEastAsia" w:cstheme="minorBidi"/>
          <w:smallCaps w:val="0"/>
          <w:noProof/>
          <w:kern w:val="2"/>
          <w:sz w:val="24"/>
          <w:szCs w:val="24"/>
          <w:lang w:val="es-CR" w:eastAsia="es-CR"/>
          <w14:ligatures w14:val="standardContextual"/>
        </w:rPr>
        <w:tab/>
      </w:r>
      <w:r w:rsidRPr="00FE4139">
        <w:rPr>
          <w:rFonts w:asciiTheme="majorHAnsi" w:hAnsiTheme="majorHAnsi"/>
          <w:noProof/>
        </w:rPr>
        <w:t>Detalle de desviaciones de mayor relevancia que afectan los objetivos, metas y resultados de lo alcanzado con respecto a lo estimado en cada uno de los programas presupuestarios. (4.5.6.b.ii)</w:t>
      </w:r>
      <w:r>
        <w:rPr>
          <w:noProof/>
        </w:rPr>
        <w:tab/>
      </w:r>
      <w:r>
        <w:rPr>
          <w:noProof/>
        </w:rPr>
        <w:fldChar w:fldCharType="begin"/>
      </w:r>
      <w:r>
        <w:rPr>
          <w:noProof/>
        </w:rPr>
        <w:instrText xml:space="preserve"> PAGEREF _Toc219726880 \h </w:instrText>
      </w:r>
      <w:r>
        <w:rPr>
          <w:noProof/>
        </w:rPr>
      </w:r>
      <w:r>
        <w:rPr>
          <w:noProof/>
        </w:rPr>
        <w:fldChar w:fldCharType="separate"/>
      </w:r>
      <w:r>
        <w:rPr>
          <w:noProof/>
        </w:rPr>
        <w:t>37</w:t>
      </w:r>
      <w:r>
        <w:rPr>
          <w:noProof/>
        </w:rPr>
        <w:fldChar w:fldCharType="end"/>
      </w:r>
    </w:p>
    <w:p w14:paraId="783E33C7" w14:textId="330C019F"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11: Desviaciones de mayor relevancia</w:t>
      </w:r>
      <w:r>
        <w:rPr>
          <w:noProof/>
        </w:rPr>
        <w:tab/>
      </w:r>
      <w:r>
        <w:rPr>
          <w:noProof/>
        </w:rPr>
        <w:fldChar w:fldCharType="begin"/>
      </w:r>
      <w:r>
        <w:rPr>
          <w:noProof/>
        </w:rPr>
        <w:instrText xml:space="preserve"> PAGEREF _Toc219726881 \h </w:instrText>
      </w:r>
      <w:r>
        <w:rPr>
          <w:noProof/>
        </w:rPr>
      </w:r>
      <w:r>
        <w:rPr>
          <w:noProof/>
        </w:rPr>
        <w:fldChar w:fldCharType="separate"/>
      </w:r>
      <w:r>
        <w:rPr>
          <w:noProof/>
        </w:rPr>
        <w:t>37</w:t>
      </w:r>
      <w:r>
        <w:rPr>
          <w:noProof/>
        </w:rPr>
        <w:fldChar w:fldCharType="end"/>
      </w:r>
    </w:p>
    <w:p w14:paraId="055547BE" w14:textId="1526F778" w:rsidR="009E2940" w:rsidRDefault="009E2940">
      <w:pPr>
        <w:pStyle w:val="TDC2"/>
        <w:tabs>
          <w:tab w:val="left" w:pos="800"/>
          <w:tab w:val="right" w:leader="dot" w:pos="8830"/>
        </w:tabs>
        <w:rPr>
          <w:rFonts w:eastAsiaTheme="minorEastAsia" w:cstheme="minorBidi"/>
          <w:smallCaps w:val="0"/>
          <w:noProof/>
          <w:kern w:val="2"/>
          <w:sz w:val="24"/>
          <w:szCs w:val="24"/>
          <w:lang w:val="es-CR" w:eastAsia="es-CR"/>
          <w14:ligatures w14:val="standardContextual"/>
        </w:rPr>
      </w:pPr>
      <w:r w:rsidRPr="00FE4139">
        <w:rPr>
          <w:rFonts w:asciiTheme="majorHAnsi" w:hAnsiTheme="majorHAnsi"/>
          <w:noProof/>
        </w:rPr>
        <w:t>C.</w:t>
      </w:r>
      <w:r>
        <w:rPr>
          <w:rFonts w:eastAsiaTheme="minorEastAsia" w:cstheme="minorBidi"/>
          <w:smallCaps w:val="0"/>
          <w:noProof/>
          <w:kern w:val="2"/>
          <w:sz w:val="24"/>
          <w:szCs w:val="24"/>
          <w:lang w:val="es-CR" w:eastAsia="es-CR"/>
          <w14:ligatures w14:val="standardContextual"/>
        </w:rPr>
        <w:tab/>
      </w:r>
      <w:r w:rsidRPr="00FE4139">
        <w:rPr>
          <w:rFonts w:asciiTheme="majorHAnsi" w:hAnsiTheme="majorHAnsi"/>
          <w:noProof/>
        </w:rPr>
        <w:t>Análisis del desempeño institucional y programático. (4.5.6.b.iii)</w:t>
      </w:r>
      <w:r>
        <w:rPr>
          <w:noProof/>
        </w:rPr>
        <w:tab/>
      </w:r>
      <w:r>
        <w:rPr>
          <w:noProof/>
        </w:rPr>
        <w:fldChar w:fldCharType="begin"/>
      </w:r>
      <w:r>
        <w:rPr>
          <w:noProof/>
        </w:rPr>
        <w:instrText xml:space="preserve"> PAGEREF _Toc219726882 \h </w:instrText>
      </w:r>
      <w:r>
        <w:rPr>
          <w:noProof/>
        </w:rPr>
      </w:r>
      <w:r>
        <w:rPr>
          <w:noProof/>
        </w:rPr>
        <w:fldChar w:fldCharType="separate"/>
      </w:r>
      <w:r>
        <w:rPr>
          <w:noProof/>
        </w:rPr>
        <w:t>39</w:t>
      </w:r>
      <w:r>
        <w:rPr>
          <w:noProof/>
        </w:rPr>
        <w:fldChar w:fldCharType="end"/>
      </w:r>
    </w:p>
    <w:p w14:paraId="33ADED9C" w14:textId="305AD596"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12: Porcentaje de ejecución por dependencia</w:t>
      </w:r>
      <w:r>
        <w:rPr>
          <w:noProof/>
        </w:rPr>
        <w:tab/>
      </w:r>
      <w:r>
        <w:rPr>
          <w:noProof/>
        </w:rPr>
        <w:fldChar w:fldCharType="begin"/>
      </w:r>
      <w:r>
        <w:rPr>
          <w:noProof/>
        </w:rPr>
        <w:instrText xml:space="preserve"> PAGEREF _Toc219726883 \h </w:instrText>
      </w:r>
      <w:r>
        <w:rPr>
          <w:noProof/>
        </w:rPr>
      </w:r>
      <w:r>
        <w:rPr>
          <w:noProof/>
        </w:rPr>
        <w:fldChar w:fldCharType="separate"/>
      </w:r>
      <w:r>
        <w:rPr>
          <w:noProof/>
        </w:rPr>
        <w:t>39</w:t>
      </w:r>
      <w:r>
        <w:rPr>
          <w:noProof/>
        </w:rPr>
        <w:fldChar w:fldCharType="end"/>
      </w:r>
    </w:p>
    <w:p w14:paraId="32814C3E" w14:textId="24A92A32" w:rsidR="009E2940" w:rsidRDefault="009E2940">
      <w:pPr>
        <w:pStyle w:val="TDC2"/>
        <w:tabs>
          <w:tab w:val="left" w:pos="800"/>
          <w:tab w:val="right" w:leader="dot" w:pos="8830"/>
        </w:tabs>
        <w:rPr>
          <w:rFonts w:eastAsiaTheme="minorEastAsia" w:cstheme="minorBidi"/>
          <w:smallCaps w:val="0"/>
          <w:noProof/>
          <w:kern w:val="2"/>
          <w:sz w:val="24"/>
          <w:szCs w:val="24"/>
          <w:lang w:val="es-CR" w:eastAsia="es-CR"/>
          <w14:ligatures w14:val="standardContextual"/>
        </w:rPr>
      </w:pPr>
      <w:r w:rsidRPr="00FE4139">
        <w:rPr>
          <w:rFonts w:asciiTheme="majorHAnsi" w:hAnsiTheme="majorHAnsi"/>
          <w:noProof/>
        </w:rPr>
        <w:t>D.</w:t>
      </w:r>
      <w:r>
        <w:rPr>
          <w:rFonts w:eastAsiaTheme="minorEastAsia" w:cstheme="minorBidi"/>
          <w:smallCaps w:val="0"/>
          <w:noProof/>
          <w:kern w:val="2"/>
          <w:sz w:val="24"/>
          <w:szCs w:val="24"/>
          <w:lang w:val="es-CR" w:eastAsia="es-CR"/>
          <w14:ligatures w14:val="standardContextual"/>
        </w:rPr>
        <w:tab/>
      </w:r>
      <w:r w:rsidRPr="00FE4139">
        <w:rPr>
          <w:rFonts w:asciiTheme="majorHAnsi" w:hAnsiTheme="majorHAnsi"/>
          <w:noProof/>
        </w:rPr>
        <w:t>Metas y objetivos contenidos en los planes nacionales, sectoriales, regionales y municipales, según corresponda</w:t>
      </w:r>
      <w:r>
        <w:rPr>
          <w:noProof/>
        </w:rPr>
        <w:tab/>
      </w:r>
      <w:r>
        <w:rPr>
          <w:noProof/>
        </w:rPr>
        <w:fldChar w:fldCharType="begin"/>
      </w:r>
      <w:r>
        <w:rPr>
          <w:noProof/>
        </w:rPr>
        <w:instrText xml:space="preserve"> PAGEREF _Toc219726884 \h </w:instrText>
      </w:r>
      <w:r>
        <w:rPr>
          <w:noProof/>
        </w:rPr>
      </w:r>
      <w:r>
        <w:rPr>
          <w:noProof/>
        </w:rPr>
        <w:fldChar w:fldCharType="separate"/>
      </w:r>
      <w:r>
        <w:rPr>
          <w:noProof/>
        </w:rPr>
        <w:t>41</w:t>
      </w:r>
      <w:r>
        <w:rPr>
          <w:noProof/>
        </w:rPr>
        <w:fldChar w:fldCharType="end"/>
      </w:r>
    </w:p>
    <w:p w14:paraId="2556C6CF" w14:textId="7441A47D" w:rsidR="009E2940" w:rsidRDefault="009E2940">
      <w:pPr>
        <w:pStyle w:val="TDC2"/>
        <w:tabs>
          <w:tab w:val="left" w:pos="600"/>
          <w:tab w:val="right" w:leader="dot" w:pos="8830"/>
        </w:tabs>
        <w:rPr>
          <w:rFonts w:eastAsiaTheme="minorEastAsia" w:cstheme="minorBidi"/>
          <w:smallCaps w:val="0"/>
          <w:noProof/>
          <w:kern w:val="2"/>
          <w:sz w:val="24"/>
          <w:szCs w:val="24"/>
          <w:lang w:val="es-CR" w:eastAsia="es-CR"/>
          <w14:ligatures w14:val="standardContextual"/>
        </w:rPr>
      </w:pPr>
      <w:r w:rsidRPr="00FE4139">
        <w:rPr>
          <w:rFonts w:asciiTheme="majorHAnsi" w:hAnsiTheme="majorHAnsi"/>
          <w:noProof/>
        </w:rPr>
        <w:t>E.</w:t>
      </w:r>
      <w:r>
        <w:rPr>
          <w:rFonts w:eastAsiaTheme="minorEastAsia" w:cstheme="minorBidi"/>
          <w:smallCaps w:val="0"/>
          <w:noProof/>
          <w:kern w:val="2"/>
          <w:sz w:val="24"/>
          <w:szCs w:val="24"/>
          <w:lang w:val="es-CR" w:eastAsia="es-CR"/>
          <w14:ligatures w14:val="standardContextual"/>
        </w:rPr>
        <w:tab/>
      </w:r>
      <w:r w:rsidRPr="00FE4139">
        <w:rPr>
          <w:rFonts w:asciiTheme="majorHAnsi" w:hAnsiTheme="majorHAnsi"/>
          <w:noProof/>
        </w:rPr>
        <w:t>Avance en el cumplimiento de los objetivos y metas de mediano y largo plazo considerando las proyecciones plurianuales realizadas. (4.5.6.b.iv)</w:t>
      </w:r>
      <w:r>
        <w:rPr>
          <w:noProof/>
        </w:rPr>
        <w:tab/>
      </w:r>
      <w:r>
        <w:rPr>
          <w:noProof/>
        </w:rPr>
        <w:fldChar w:fldCharType="begin"/>
      </w:r>
      <w:r>
        <w:rPr>
          <w:noProof/>
        </w:rPr>
        <w:instrText xml:space="preserve"> PAGEREF _Toc219726885 \h </w:instrText>
      </w:r>
      <w:r>
        <w:rPr>
          <w:noProof/>
        </w:rPr>
      </w:r>
      <w:r>
        <w:rPr>
          <w:noProof/>
        </w:rPr>
        <w:fldChar w:fldCharType="separate"/>
      </w:r>
      <w:r>
        <w:rPr>
          <w:noProof/>
        </w:rPr>
        <w:t>41</w:t>
      </w:r>
      <w:r>
        <w:rPr>
          <w:noProof/>
        </w:rPr>
        <w:fldChar w:fldCharType="end"/>
      </w:r>
    </w:p>
    <w:p w14:paraId="0D15B657" w14:textId="426A6A0B"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13: Avance en el cumplimiento de los objetivos y metas de mediano y largo plazo</w:t>
      </w:r>
      <w:r>
        <w:rPr>
          <w:noProof/>
        </w:rPr>
        <w:tab/>
      </w:r>
      <w:r>
        <w:rPr>
          <w:noProof/>
        </w:rPr>
        <w:fldChar w:fldCharType="begin"/>
      </w:r>
      <w:r>
        <w:rPr>
          <w:noProof/>
        </w:rPr>
        <w:instrText xml:space="preserve"> PAGEREF _Toc219726886 \h </w:instrText>
      </w:r>
      <w:r>
        <w:rPr>
          <w:noProof/>
        </w:rPr>
      </w:r>
      <w:r>
        <w:rPr>
          <w:noProof/>
        </w:rPr>
        <w:fldChar w:fldCharType="separate"/>
      </w:r>
      <w:r>
        <w:rPr>
          <w:noProof/>
        </w:rPr>
        <w:t>41</w:t>
      </w:r>
      <w:r>
        <w:rPr>
          <w:noProof/>
        </w:rPr>
        <w:fldChar w:fldCharType="end"/>
      </w:r>
    </w:p>
    <w:p w14:paraId="1500D17E" w14:textId="63DD8C1C"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lastRenderedPageBreak/>
        <w:t>Cuadro N°. 14: Resumen de costos y avances de los proyectos</w:t>
      </w:r>
      <w:r>
        <w:rPr>
          <w:noProof/>
        </w:rPr>
        <w:tab/>
      </w:r>
      <w:r>
        <w:rPr>
          <w:noProof/>
        </w:rPr>
        <w:fldChar w:fldCharType="begin"/>
      </w:r>
      <w:r>
        <w:rPr>
          <w:noProof/>
        </w:rPr>
        <w:instrText xml:space="preserve"> PAGEREF _Toc219726887 \h </w:instrText>
      </w:r>
      <w:r>
        <w:rPr>
          <w:noProof/>
        </w:rPr>
      </w:r>
      <w:r>
        <w:rPr>
          <w:noProof/>
        </w:rPr>
        <w:fldChar w:fldCharType="separate"/>
      </w:r>
      <w:r>
        <w:rPr>
          <w:noProof/>
        </w:rPr>
        <w:t>41</w:t>
      </w:r>
      <w:r>
        <w:rPr>
          <w:noProof/>
        </w:rPr>
        <w:fldChar w:fldCharType="end"/>
      </w:r>
    </w:p>
    <w:p w14:paraId="5B7196DA" w14:textId="660AA49D"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15: Planificación plurianual</w:t>
      </w:r>
      <w:r>
        <w:rPr>
          <w:noProof/>
        </w:rPr>
        <w:tab/>
      </w:r>
      <w:r>
        <w:rPr>
          <w:noProof/>
        </w:rPr>
        <w:fldChar w:fldCharType="begin"/>
      </w:r>
      <w:r>
        <w:rPr>
          <w:noProof/>
        </w:rPr>
        <w:instrText xml:space="preserve"> PAGEREF _Toc219726888 \h </w:instrText>
      </w:r>
      <w:r>
        <w:rPr>
          <w:noProof/>
        </w:rPr>
      </w:r>
      <w:r>
        <w:rPr>
          <w:noProof/>
        </w:rPr>
        <w:fldChar w:fldCharType="separate"/>
      </w:r>
      <w:r>
        <w:rPr>
          <w:noProof/>
        </w:rPr>
        <w:t>41</w:t>
      </w:r>
      <w:r>
        <w:rPr>
          <w:noProof/>
        </w:rPr>
        <w:fldChar w:fldCharType="end"/>
      </w:r>
    </w:p>
    <w:p w14:paraId="2FB51F5C" w14:textId="3458D86F" w:rsidR="009E2940" w:rsidRDefault="009E2940">
      <w:pPr>
        <w:pStyle w:val="TDC2"/>
        <w:tabs>
          <w:tab w:val="left" w:pos="600"/>
          <w:tab w:val="right" w:leader="dot" w:pos="8830"/>
        </w:tabs>
        <w:rPr>
          <w:rFonts w:eastAsiaTheme="minorEastAsia" w:cstheme="minorBidi"/>
          <w:smallCaps w:val="0"/>
          <w:noProof/>
          <w:kern w:val="2"/>
          <w:sz w:val="24"/>
          <w:szCs w:val="24"/>
          <w:lang w:val="es-CR" w:eastAsia="es-CR"/>
          <w14:ligatures w14:val="standardContextual"/>
        </w:rPr>
      </w:pPr>
      <w:r w:rsidRPr="00FE4139">
        <w:rPr>
          <w:rFonts w:asciiTheme="majorHAnsi" w:hAnsiTheme="majorHAnsi"/>
          <w:noProof/>
        </w:rPr>
        <w:t>F.</w:t>
      </w:r>
      <w:r>
        <w:rPr>
          <w:rFonts w:eastAsiaTheme="minorEastAsia" w:cstheme="minorBidi"/>
          <w:smallCaps w:val="0"/>
          <w:noProof/>
          <w:kern w:val="2"/>
          <w:sz w:val="24"/>
          <w:szCs w:val="24"/>
          <w:lang w:val="es-CR" w:eastAsia="es-CR"/>
          <w14:ligatures w14:val="standardContextual"/>
        </w:rPr>
        <w:tab/>
      </w:r>
      <w:r w:rsidRPr="00FE4139">
        <w:rPr>
          <w:rFonts w:asciiTheme="majorHAnsi" w:hAnsiTheme="majorHAnsi"/>
          <w:noProof/>
        </w:rPr>
        <w:t>Medidas correctivas y acciones para la mejora continua (4.5.6.b.iv)</w:t>
      </w:r>
      <w:r>
        <w:rPr>
          <w:noProof/>
        </w:rPr>
        <w:tab/>
      </w:r>
      <w:r>
        <w:rPr>
          <w:noProof/>
        </w:rPr>
        <w:fldChar w:fldCharType="begin"/>
      </w:r>
      <w:r>
        <w:rPr>
          <w:noProof/>
        </w:rPr>
        <w:instrText xml:space="preserve"> PAGEREF _Toc219726889 \h </w:instrText>
      </w:r>
      <w:r>
        <w:rPr>
          <w:noProof/>
        </w:rPr>
      </w:r>
      <w:r>
        <w:rPr>
          <w:noProof/>
        </w:rPr>
        <w:fldChar w:fldCharType="separate"/>
      </w:r>
      <w:r>
        <w:rPr>
          <w:noProof/>
        </w:rPr>
        <w:t>42</w:t>
      </w:r>
      <w:r>
        <w:rPr>
          <w:noProof/>
        </w:rPr>
        <w:fldChar w:fldCharType="end"/>
      </w:r>
    </w:p>
    <w:p w14:paraId="5280D10E" w14:textId="2D8D6AE4" w:rsidR="009E2940" w:rsidRDefault="009E2940">
      <w:pPr>
        <w:pStyle w:val="TDC4"/>
        <w:tabs>
          <w:tab w:val="right" w:leader="dot" w:pos="8830"/>
        </w:tabs>
        <w:rPr>
          <w:rFonts w:eastAsiaTheme="minorEastAsia" w:cstheme="minorBidi"/>
          <w:noProof/>
          <w:kern w:val="2"/>
          <w:sz w:val="24"/>
          <w:szCs w:val="24"/>
          <w:lang w:val="es-CR" w:eastAsia="es-CR"/>
          <w14:ligatures w14:val="standardContextual"/>
        </w:rPr>
      </w:pPr>
      <w:r>
        <w:rPr>
          <w:noProof/>
        </w:rPr>
        <w:t>Cuadro N°. 16: Acciones para la mejora</w:t>
      </w:r>
      <w:r>
        <w:rPr>
          <w:noProof/>
        </w:rPr>
        <w:tab/>
      </w:r>
      <w:r>
        <w:rPr>
          <w:noProof/>
        </w:rPr>
        <w:fldChar w:fldCharType="begin"/>
      </w:r>
      <w:r>
        <w:rPr>
          <w:noProof/>
        </w:rPr>
        <w:instrText xml:space="preserve"> PAGEREF _Toc219726890 \h </w:instrText>
      </w:r>
      <w:r>
        <w:rPr>
          <w:noProof/>
        </w:rPr>
      </w:r>
      <w:r>
        <w:rPr>
          <w:noProof/>
        </w:rPr>
        <w:fldChar w:fldCharType="separate"/>
      </w:r>
      <w:r>
        <w:rPr>
          <w:noProof/>
        </w:rPr>
        <w:t>42</w:t>
      </w:r>
      <w:r>
        <w:rPr>
          <w:noProof/>
        </w:rPr>
        <w:fldChar w:fldCharType="end"/>
      </w:r>
    </w:p>
    <w:p w14:paraId="32E0EE9D" w14:textId="32DBB0CF" w:rsidR="009E2940" w:rsidRDefault="009E2940">
      <w:pPr>
        <w:pStyle w:val="TDC1"/>
        <w:tabs>
          <w:tab w:val="left" w:pos="600"/>
        </w:tabs>
        <w:rPr>
          <w:rFonts w:eastAsiaTheme="minorEastAsia" w:cstheme="minorBidi"/>
          <w:b w:val="0"/>
          <w:bCs w:val="0"/>
          <w:caps w:val="0"/>
          <w:noProof/>
          <w:kern w:val="2"/>
          <w:sz w:val="24"/>
          <w:szCs w:val="24"/>
          <w:lang w:val="es-CR" w:eastAsia="es-CR"/>
          <w14:ligatures w14:val="standardContextual"/>
        </w:rPr>
      </w:pPr>
      <w:r w:rsidRPr="00FE4139">
        <w:rPr>
          <w:rFonts w:asciiTheme="majorHAnsi" w:hAnsiTheme="majorHAnsi"/>
          <w:noProof/>
        </w:rPr>
        <w:t>III.</w:t>
      </w:r>
      <w:r>
        <w:rPr>
          <w:rFonts w:eastAsiaTheme="minorEastAsia" w:cstheme="minorBidi"/>
          <w:b w:val="0"/>
          <w:bCs w:val="0"/>
          <w:caps w:val="0"/>
          <w:noProof/>
          <w:kern w:val="2"/>
          <w:sz w:val="24"/>
          <w:szCs w:val="24"/>
          <w:lang w:val="es-CR" w:eastAsia="es-CR"/>
          <w14:ligatures w14:val="standardContextual"/>
        </w:rPr>
        <w:tab/>
      </w:r>
      <w:r w:rsidRPr="00FE4139">
        <w:rPr>
          <w:rFonts w:asciiTheme="majorHAnsi" w:hAnsiTheme="majorHAnsi"/>
          <w:noProof/>
        </w:rPr>
        <w:t>Conclusión</w:t>
      </w:r>
      <w:r>
        <w:rPr>
          <w:noProof/>
        </w:rPr>
        <w:tab/>
      </w:r>
      <w:r>
        <w:rPr>
          <w:noProof/>
        </w:rPr>
        <w:fldChar w:fldCharType="begin"/>
      </w:r>
      <w:r>
        <w:rPr>
          <w:noProof/>
        </w:rPr>
        <w:instrText xml:space="preserve"> PAGEREF _Toc219726891 \h </w:instrText>
      </w:r>
      <w:r>
        <w:rPr>
          <w:noProof/>
        </w:rPr>
      </w:r>
      <w:r>
        <w:rPr>
          <w:noProof/>
        </w:rPr>
        <w:fldChar w:fldCharType="separate"/>
      </w:r>
      <w:r>
        <w:rPr>
          <w:noProof/>
        </w:rPr>
        <w:t>43</w:t>
      </w:r>
      <w:r>
        <w:rPr>
          <w:noProof/>
        </w:rPr>
        <w:fldChar w:fldCharType="end"/>
      </w:r>
    </w:p>
    <w:p w14:paraId="7A2EBF6B" w14:textId="6ACDB817" w:rsidR="009E2940" w:rsidRDefault="009E2940">
      <w:pPr>
        <w:pStyle w:val="TDC1"/>
        <w:tabs>
          <w:tab w:val="left" w:pos="600"/>
        </w:tabs>
        <w:rPr>
          <w:rFonts w:eastAsiaTheme="minorEastAsia" w:cstheme="minorBidi"/>
          <w:b w:val="0"/>
          <w:bCs w:val="0"/>
          <w:caps w:val="0"/>
          <w:noProof/>
          <w:kern w:val="2"/>
          <w:sz w:val="24"/>
          <w:szCs w:val="24"/>
          <w:lang w:val="es-CR" w:eastAsia="es-CR"/>
          <w14:ligatures w14:val="standardContextual"/>
        </w:rPr>
      </w:pPr>
      <w:r w:rsidRPr="00FE4139">
        <w:rPr>
          <w:rFonts w:asciiTheme="majorHAnsi" w:hAnsiTheme="majorHAnsi"/>
          <w:noProof/>
        </w:rPr>
        <w:t>IV.</w:t>
      </w:r>
      <w:r>
        <w:rPr>
          <w:rFonts w:eastAsiaTheme="minorEastAsia" w:cstheme="minorBidi"/>
          <w:b w:val="0"/>
          <w:bCs w:val="0"/>
          <w:caps w:val="0"/>
          <w:noProof/>
          <w:kern w:val="2"/>
          <w:sz w:val="24"/>
          <w:szCs w:val="24"/>
          <w:lang w:val="es-CR" w:eastAsia="es-CR"/>
          <w14:ligatures w14:val="standardContextual"/>
        </w:rPr>
        <w:tab/>
      </w:r>
      <w:r w:rsidRPr="00FE4139">
        <w:rPr>
          <w:rFonts w:asciiTheme="majorHAnsi" w:hAnsiTheme="majorHAnsi"/>
          <w:noProof/>
        </w:rPr>
        <w:t>Anexos</w:t>
      </w:r>
      <w:r>
        <w:rPr>
          <w:noProof/>
        </w:rPr>
        <w:tab/>
      </w:r>
      <w:r>
        <w:rPr>
          <w:noProof/>
        </w:rPr>
        <w:fldChar w:fldCharType="begin"/>
      </w:r>
      <w:r>
        <w:rPr>
          <w:noProof/>
        </w:rPr>
        <w:instrText xml:space="preserve"> PAGEREF _Toc219726892 \h </w:instrText>
      </w:r>
      <w:r>
        <w:rPr>
          <w:noProof/>
        </w:rPr>
      </w:r>
      <w:r>
        <w:rPr>
          <w:noProof/>
        </w:rPr>
        <w:fldChar w:fldCharType="separate"/>
      </w:r>
      <w:r>
        <w:rPr>
          <w:noProof/>
        </w:rPr>
        <w:t>43</w:t>
      </w:r>
      <w:r>
        <w:rPr>
          <w:noProof/>
        </w:rPr>
        <w:fldChar w:fldCharType="end"/>
      </w:r>
    </w:p>
    <w:p w14:paraId="6E726986" w14:textId="621527C5"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cs="Arial"/>
          <w:b/>
          <w:noProof/>
        </w:rPr>
        <w:t xml:space="preserve">ANEXO 1: </w:t>
      </w:r>
      <w:r w:rsidRPr="00FE4139">
        <w:rPr>
          <w:rFonts w:asciiTheme="majorHAnsi" w:hAnsiTheme="majorHAnsi" w:cs="Arial"/>
          <w:bCs/>
          <w:noProof/>
        </w:rPr>
        <w:t>C</w:t>
      </w:r>
      <w:r w:rsidRPr="00FE4139">
        <w:rPr>
          <w:rFonts w:asciiTheme="majorHAnsi" w:hAnsiTheme="majorHAnsi" w:cs="Arial"/>
          <w:noProof/>
        </w:rPr>
        <w:t>uadros y gráficos requeridos por la Contraloría General de la República</w:t>
      </w:r>
      <w:r>
        <w:rPr>
          <w:noProof/>
        </w:rPr>
        <w:tab/>
      </w:r>
      <w:r>
        <w:rPr>
          <w:noProof/>
        </w:rPr>
        <w:fldChar w:fldCharType="begin"/>
      </w:r>
      <w:r>
        <w:rPr>
          <w:noProof/>
        </w:rPr>
        <w:instrText xml:space="preserve"> PAGEREF _Toc219726893 \h </w:instrText>
      </w:r>
      <w:r>
        <w:rPr>
          <w:noProof/>
        </w:rPr>
      </w:r>
      <w:r>
        <w:rPr>
          <w:noProof/>
        </w:rPr>
        <w:fldChar w:fldCharType="separate"/>
      </w:r>
      <w:r>
        <w:rPr>
          <w:noProof/>
        </w:rPr>
        <w:t>43</w:t>
      </w:r>
      <w:r>
        <w:rPr>
          <w:noProof/>
        </w:rPr>
        <w:fldChar w:fldCharType="end"/>
      </w:r>
    </w:p>
    <w:p w14:paraId="36472B0C" w14:textId="00E9DC74" w:rsidR="009E2940" w:rsidRDefault="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cs="Arial"/>
          <w:b/>
          <w:noProof/>
        </w:rPr>
        <w:t xml:space="preserve">ANEXO 2: </w:t>
      </w:r>
      <w:r w:rsidRPr="00FE4139">
        <w:rPr>
          <w:rFonts w:asciiTheme="majorHAnsi" w:hAnsiTheme="majorHAnsi" w:cs="Arial"/>
          <w:noProof/>
        </w:rPr>
        <w:t>Evaluación del Plan Operativo Institucional por dependencia (Vinculación de Objetivos, Metas e Indicadores de Gestión por Instancia)</w:t>
      </w:r>
      <w:r>
        <w:rPr>
          <w:noProof/>
        </w:rPr>
        <w:tab/>
      </w:r>
      <w:r>
        <w:rPr>
          <w:noProof/>
        </w:rPr>
        <w:fldChar w:fldCharType="begin"/>
      </w:r>
      <w:r>
        <w:rPr>
          <w:noProof/>
        </w:rPr>
        <w:instrText xml:space="preserve"> PAGEREF _Toc219726894 \h </w:instrText>
      </w:r>
      <w:r>
        <w:rPr>
          <w:noProof/>
        </w:rPr>
      </w:r>
      <w:r>
        <w:rPr>
          <w:noProof/>
        </w:rPr>
        <w:fldChar w:fldCharType="separate"/>
      </w:r>
      <w:r>
        <w:rPr>
          <w:noProof/>
        </w:rPr>
        <w:t>44</w:t>
      </w:r>
      <w:r>
        <w:rPr>
          <w:noProof/>
        </w:rPr>
        <w:fldChar w:fldCharType="end"/>
      </w:r>
    </w:p>
    <w:p w14:paraId="58A7D2D6" w14:textId="7A570BB4" w:rsidR="009E2940" w:rsidRPr="009E2940" w:rsidRDefault="009E2940" w:rsidP="009E2940">
      <w:pPr>
        <w:pStyle w:val="TDC3"/>
        <w:tabs>
          <w:tab w:val="right" w:leader="dot" w:pos="8830"/>
        </w:tabs>
        <w:rPr>
          <w:rFonts w:eastAsiaTheme="minorEastAsia" w:cstheme="minorBidi"/>
          <w:i w:val="0"/>
          <w:iCs w:val="0"/>
          <w:noProof/>
          <w:kern w:val="2"/>
          <w:sz w:val="24"/>
          <w:szCs w:val="24"/>
          <w:lang w:val="es-CR" w:eastAsia="es-CR"/>
          <w14:ligatures w14:val="standardContextual"/>
        </w:rPr>
      </w:pPr>
      <w:r w:rsidRPr="00FE4139">
        <w:rPr>
          <w:rFonts w:asciiTheme="majorHAnsi" w:hAnsiTheme="majorHAnsi" w:cs="Arial"/>
          <w:b/>
          <w:noProof/>
        </w:rPr>
        <w:t xml:space="preserve">ANEXO 3: </w:t>
      </w:r>
      <w:r w:rsidRPr="00FE4139">
        <w:rPr>
          <w:rFonts w:asciiTheme="majorHAnsi" w:hAnsiTheme="majorHAnsi" w:cs="Arial"/>
          <w:noProof/>
        </w:rPr>
        <w:t>Ficha técnica de los indicadores.</w:t>
      </w:r>
      <w:r>
        <w:rPr>
          <w:noProof/>
        </w:rPr>
        <w:tab/>
      </w:r>
      <w:r>
        <w:rPr>
          <w:noProof/>
        </w:rPr>
        <w:fldChar w:fldCharType="begin"/>
      </w:r>
      <w:r>
        <w:rPr>
          <w:noProof/>
        </w:rPr>
        <w:instrText xml:space="preserve"> PAGEREF _Toc219726895 \h </w:instrText>
      </w:r>
      <w:r>
        <w:rPr>
          <w:noProof/>
        </w:rPr>
      </w:r>
      <w:r>
        <w:rPr>
          <w:noProof/>
        </w:rPr>
        <w:fldChar w:fldCharType="separate"/>
      </w:r>
      <w:r>
        <w:rPr>
          <w:noProof/>
        </w:rPr>
        <w:t>45</w:t>
      </w:r>
      <w:r>
        <w:rPr>
          <w:noProof/>
        </w:rPr>
        <w:fldChar w:fldCharType="end"/>
      </w:r>
    </w:p>
    <w:p w14:paraId="10BE8D49" w14:textId="7EF28782" w:rsidR="004014E7" w:rsidRPr="00CE6C79" w:rsidRDefault="006A6CAE" w:rsidP="00CB394C">
      <w:pPr>
        <w:jc w:val="center"/>
        <w:rPr>
          <w:rFonts w:asciiTheme="majorHAnsi" w:hAnsiTheme="majorHAnsi" w:cs="Arial"/>
          <w:sz w:val="24"/>
          <w:szCs w:val="24"/>
        </w:rPr>
      </w:pPr>
      <w:r w:rsidRPr="00CE6C79">
        <w:rPr>
          <w:rFonts w:asciiTheme="majorHAnsi" w:hAnsiTheme="majorHAnsi" w:cs="Arial"/>
          <w:sz w:val="24"/>
          <w:szCs w:val="24"/>
        </w:rPr>
        <w:fldChar w:fldCharType="end"/>
      </w:r>
    </w:p>
    <w:p w14:paraId="515397BF" w14:textId="1EFE8179" w:rsidR="00E47754" w:rsidRPr="00CE6C79" w:rsidRDefault="004014E7" w:rsidP="00AA5BC3">
      <w:pPr>
        <w:spacing w:line="360" w:lineRule="auto"/>
        <w:rPr>
          <w:rFonts w:asciiTheme="majorHAnsi" w:hAnsiTheme="majorHAnsi" w:cs="Arial"/>
          <w:b/>
          <w:sz w:val="22"/>
          <w:szCs w:val="22"/>
        </w:rPr>
      </w:pPr>
      <w:r w:rsidRPr="00CE6C79">
        <w:rPr>
          <w:rFonts w:asciiTheme="majorHAnsi" w:hAnsiTheme="majorHAnsi"/>
          <w:b/>
          <w:sz w:val="24"/>
        </w:rPr>
        <w:br w:type="page"/>
      </w:r>
    </w:p>
    <w:p w14:paraId="5B0828F0" w14:textId="4F0260A5" w:rsidR="004014E7" w:rsidRPr="00CE6C79" w:rsidRDefault="00914195" w:rsidP="00AA5BC3">
      <w:pPr>
        <w:pStyle w:val="Ttulo1"/>
        <w:rPr>
          <w:rFonts w:asciiTheme="majorHAnsi" w:hAnsiTheme="majorHAnsi" w:cs="Arial"/>
          <w:sz w:val="24"/>
          <w:szCs w:val="24"/>
        </w:rPr>
      </w:pPr>
      <w:bookmarkStart w:id="0" w:name="_Toc13055764"/>
      <w:bookmarkStart w:id="1" w:name="_Toc219726844"/>
      <w:r w:rsidRPr="00CE6C79">
        <w:rPr>
          <w:rFonts w:asciiTheme="majorHAnsi" w:hAnsiTheme="majorHAnsi" w:cs="Arial"/>
          <w:sz w:val="24"/>
          <w:szCs w:val="24"/>
        </w:rPr>
        <w:lastRenderedPageBreak/>
        <w:t>PRESENTACIÓN</w:t>
      </w:r>
      <w:bookmarkEnd w:id="0"/>
      <w:bookmarkEnd w:id="1"/>
    </w:p>
    <w:p w14:paraId="4BC25088" w14:textId="1F4BDB77" w:rsidR="00C03376" w:rsidRPr="00CE6C79" w:rsidRDefault="00C03376" w:rsidP="0008707E">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Conforme a lo dispuesto en las “</w:t>
      </w:r>
      <w:r w:rsidRPr="00CE6C79">
        <w:rPr>
          <w:rFonts w:asciiTheme="majorHAnsi" w:hAnsiTheme="majorHAnsi" w:cs="Arial"/>
          <w:i/>
          <w:sz w:val="24"/>
          <w:szCs w:val="24"/>
          <w:u w:color="008080"/>
        </w:rPr>
        <w:t>Normas Técnicas sobre Presupuestos Públicos N-1-2012-DC-DFOE</w:t>
      </w:r>
      <w:r w:rsidRPr="00CE6C79">
        <w:rPr>
          <w:rFonts w:asciiTheme="majorHAnsi" w:hAnsiTheme="majorHAnsi" w:cs="Arial"/>
          <w:sz w:val="24"/>
          <w:szCs w:val="24"/>
          <w:u w:color="008080"/>
        </w:rPr>
        <w:t xml:space="preserve">” </w:t>
      </w:r>
      <w:r w:rsidR="0008707E" w:rsidRPr="00CE6C79">
        <w:rPr>
          <w:rFonts w:asciiTheme="majorHAnsi" w:hAnsiTheme="majorHAnsi" w:cs="Arial"/>
          <w:sz w:val="24"/>
          <w:szCs w:val="24"/>
          <w:u w:color="008080"/>
        </w:rPr>
        <w:t xml:space="preserve">incisos 4.3.14, 4.3.15, 4.5.4, 4.55 y 4.5.6, </w:t>
      </w:r>
      <w:r w:rsidRPr="00CE6C79">
        <w:rPr>
          <w:rFonts w:asciiTheme="majorHAnsi" w:hAnsiTheme="majorHAnsi" w:cs="Arial"/>
          <w:sz w:val="24"/>
          <w:szCs w:val="24"/>
          <w:u w:color="008080"/>
        </w:rPr>
        <w:t xml:space="preserve">emitidas en Resolución R-DC-24-2012 </w:t>
      </w:r>
      <w:r w:rsidR="00FF56B8" w:rsidRPr="00CE6C79">
        <w:rPr>
          <w:rFonts w:asciiTheme="majorHAnsi" w:hAnsiTheme="majorHAnsi" w:cs="Arial"/>
          <w:sz w:val="24"/>
          <w:szCs w:val="24"/>
          <w:u w:color="008080"/>
        </w:rPr>
        <w:t>y reformadas mediante la Resolución R-DC-73-2020 del 18 de setiembre de 2020</w:t>
      </w:r>
      <w:r w:rsidRPr="00CE6C79">
        <w:rPr>
          <w:rFonts w:asciiTheme="majorHAnsi" w:hAnsiTheme="majorHAnsi" w:cs="Arial"/>
          <w:sz w:val="24"/>
          <w:szCs w:val="24"/>
          <w:u w:color="008080"/>
        </w:rPr>
        <w:t>, la Superintendencia General de Entidades Financieras (</w:t>
      </w:r>
      <w:r w:rsidR="00B86A67" w:rsidRPr="00CE6C79">
        <w:rPr>
          <w:rFonts w:asciiTheme="majorHAnsi" w:hAnsiTheme="majorHAnsi" w:cs="Arial"/>
          <w:sz w:val="24"/>
          <w:szCs w:val="24"/>
          <w:u w:color="008080"/>
        </w:rPr>
        <w:t>SUGEF</w:t>
      </w:r>
      <w:r w:rsidRPr="00CE6C79">
        <w:rPr>
          <w:rFonts w:asciiTheme="majorHAnsi" w:hAnsiTheme="majorHAnsi" w:cs="Arial"/>
          <w:sz w:val="24"/>
          <w:szCs w:val="24"/>
          <w:u w:color="008080"/>
        </w:rPr>
        <w:t>) ha preparado el Informe de Evaluación</w:t>
      </w:r>
      <w:r w:rsidR="00DE2907" w:rsidRPr="00CE6C79">
        <w:rPr>
          <w:rFonts w:asciiTheme="majorHAnsi" w:hAnsiTheme="majorHAnsi" w:cs="Arial"/>
          <w:sz w:val="24"/>
          <w:szCs w:val="24"/>
          <w:u w:color="008080"/>
        </w:rPr>
        <w:t xml:space="preserve"> y Ejecución</w:t>
      </w:r>
      <w:r w:rsidRPr="00CE6C79">
        <w:rPr>
          <w:rFonts w:asciiTheme="majorHAnsi" w:hAnsiTheme="majorHAnsi" w:cs="Arial"/>
          <w:sz w:val="24"/>
          <w:szCs w:val="24"/>
          <w:u w:color="008080"/>
        </w:rPr>
        <w:t xml:space="preserve"> </w:t>
      </w:r>
      <w:r w:rsidR="00DE2907" w:rsidRPr="00CE6C79">
        <w:rPr>
          <w:rFonts w:asciiTheme="majorHAnsi" w:hAnsiTheme="majorHAnsi" w:cs="Arial"/>
          <w:sz w:val="24"/>
          <w:szCs w:val="24"/>
          <w:u w:color="008080"/>
        </w:rPr>
        <w:t xml:space="preserve">Semestral correspondiente al </w:t>
      </w:r>
      <w:r w:rsidR="002201B4" w:rsidRPr="00CE6C79">
        <w:rPr>
          <w:rFonts w:asciiTheme="majorHAnsi" w:hAnsiTheme="majorHAnsi" w:cs="Arial"/>
          <w:sz w:val="24"/>
          <w:szCs w:val="24"/>
          <w:u w:color="008080"/>
        </w:rPr>
        <w:t>I</w:t>
      </w:r>
      <w:r w:rsidR="0027404C" w:rsidRPr="00CE6C79">
        <w:rPr>
          <w:rFonts w:asciiTheme="majorHAnsi" w:hAnsiTheme="majorHAnsi" w:cs="Arial"/>
          <w:sz w:val="24"/>
          <w:szCs w:val="24"/>
          <w:u w:color="008080"/>
        </w:rPr>
        <w:t>I</w:t>
      </w:r>
      <w:r w:rsidRPr="00CE6C79">
        <w:rPr>
          <w:rFonts w:asciiTheme="majorHAnsi" w:hAnsiTheme="majorHAnsi" w:cs="Arial"/>
          <w:sz w:val="24"/>
          <w:szCs w:val="24"/>
          <w:u w:color="008080"/>
        </w:rPr>
        <w:t xml:space="preserve"> </w:t>
      </w:r>
      <w:r w:rsidR="00A74FBC" w:rsidRPr="00CE6C79">
        <w:rPr>
          <w:rFonts w:asciiTheme="majorHAnsi" w:hAnsiTheme="majorHAnsi" w:cs="Arial"/>
          <w:sz w:val="24"/>
          <w:szCs w:val="24"/>
          <w:u w:color="008080"/>
        </w:rPr>
        <w:t>s</w:t>
      </w:r>
      <w:r w:rsidRPr="00CE6C79">
        <w:rPr>
          <w:rFonts w:asciiTheme="majorHAnsi" w:hAnsiTheme="majorHAnsi" w:cs="Arial"/>
          <w:sz w:val="24"/>
          <w:szCs w:val="24"/>
          <w:u w:color="008080"/>
        </w:rPr>
        <w:t>emestre de 202</w:t>
      </w:r>
      <w:r w:rsidR="00BE3F59" w:rsidRPr="00CE6C79">
        <w:rPr>
          <w:rFonts w:asciiTheme="majorHAnsi" w:hAnsiTheme="majorHAnsi" w:cs="Arial"/>
          <w:sz w:val="24"/>
          <w:szCs w:val="24"/>
          <w:u w:color="008080"/>
        </w:rPr>
        <w:t>5</w:t>
      </w:r>
      <w:r w:rsidRPr="00CE6C79">
        <w:rPr>
          <w:rFonts w:asciiTheme="majorHAnsi" w:hAnsiTheme="majorHAnsi" w:cs="Arial"/>
          <w:sz w:val="24"/>
          <w:szCs w:val="24"/>
          <w:u w:color="008080"/>
        </w:rPr>
        <w:t xml:space="preserve">. </w:t>
      </w:r>
    </w:p>
    <w:p w14:paraId="78984BC4" w14:textId="4E796D89" w:rsidR="00C03376" w:rsidRPr="00CE6C79" w:rsidRDefault="00C03376" w:rsidP="0008707E">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Este informe abarca las actividades administrativas y operaciones económico-financieras que permiten utilizar los recursos aprobados para el cumplimiento de</w:t>
      </w:r>
      <w:r w:rsidR="0008707E" w:rsidRPr="00CE6C79">
        <w:rPr>
          <w:rFonts w:asciiTheme="majorHAnsi" w:hAnsiTheme="majorHAnsi" w:cs="Arial"/>
          <w:sz w:val="24"/>
          <w:szCs w:val="24"/>
          <w:u w:color="008080"/>
        </w:rPr>
        <w:t>l Plan Operativo Institucional</w:t>
      </w:r>
      <w:r w:rsidRPr="00CE6C79">
        <w:rPr>
          <w:rFonts w:asciiTheme="majorHAnsi" w:hAnsiTheme="majorHAnsi" w:cs="Arial"/>
          <w:sz w:val="24"/>
          <w:szCs w:val="24"/>
          <w:u w:color="008080"/>
        </w:rPr>
        <w:t xml:space="preserve">, mediante </w:t>
      </w:r>
      <w:r w:rsidR="00A65EDE" w:rsidRPr="00CE6C79">
        <w:rPr>
          <w:rFonts w:asciiTheme="majorHAnsi" w:hAnsiTheme="majorHAnsi" w:cs="Arial"/>
          <w:sz w:val="24"/>
          <w:szCs w:val="24"/>
          <w:u w:color="008080"/>
        </w:rPr>
        <w:t xml:space="preserve">la ejecución de los </w:t>
      </w:r>
      <w:r w:rsidRPr="00CE6C79">
        <w:rPr>
          <w:rFonts w:asciiTheme="majorHAnsi" w:hAnsiTheme="majorHAnsi" w:cs="Arial"/>
          <w:sz w:val="24"/>
          <w:szCs w:val="24"/>
          <w:u w:color="008080"/>
        </w:rPr>
        <w:t>gastos presupuestados</w:t>
      </w:r>
      <w:r w:rsidR="00A65EDE" w:rsidRPr="00CE6C79">
        <w:rPr>
          <w:rFonts w:asciiTheme="majorHAnsi" w:hAnsiTheme="majorHAnsi" w:cs="Arial"/>
          <w:sz w:val="24"/>
          <w:szCs w:val="24"/>
          <w:u w:color="008080"/>
        </w:rPr>
        <w:t xml:space="preserve"> y</w:t>
      </w:r>
      <w:r w:rsidRPr="00CE6C79">
        <w:rPr>
          <w:rFonts w:asciiTheme="majorHAnsi" w:hAnsiTheme="majorHAnsi" w:cs="Arial"/>
          <w:sz w:val="24"/>
          <w:szCs w:val="24"/>
          <w:u w:color="008080"/>
        </w:rPr>
        <w:t xml:space="preserve"> </w:t>
      </w:r>
      <w:r w:rsidR="00A65EDE" w:rsidRPr="00CE6C79">
        <w:rPr>
          <w:rFonts w:asciiTheme="majorHAnsi" w:hAnsiTheme="majorHAnsi" w:cs="Arial"/>
          <w:sz w:val="24"/>
          <w:szCs w:val="24"/>
          <w:u w:color="008080"/>
        </w:rPr>
        <w:t>tomando en cuenta</w:t>
      </w:r>
      <w:r w:rsidR="00661E4B" w:rsidRPr="00CE6C79">
        <w:rPr>
          <w:rFonts w:asciiTheme="majorHAnsi" w:hAnsiTheme="majorHAnsi" w:cs="Arial"/>
          <w:sz w:val="24"/>
          <w:szCs w:val="24"/>
          <w:u w:color="008080"/>
        </w:rPr>
        <w:t xml:space="preserve"> las directrices</w:t>
      </w:r>
      <w:r w:rsidRPr="00CE6C79">
        <w:rPr>
          <w:rFonts w:asciiTheme="majorHAnsi" w:hAnsiTheme="majorHAnsi" w:cs="Arial"/>
          <w:sz w:val="24"/>
          <w:szCs w:val="24"/>
          <w:u w:color="008080"/>
        </w:rPr>
        <w:t xml:space="preserve"> establecidas para el mediano y largo plazo dentro de</w:t>
      </w:r>
      <w:r w:rsidR="001960C4" w:rsidRPr="00CE6C79">
        <w:rPr>
          <w:rFonts w:asciiTheme="majorHAnsi" w:hAnsiTheme="majorHAnsi" w:cs="Arial"/>
          <w:sz w:val="24"/>
          <w:szCs w:val="24"/>
          <w:u w:color="008080"/>
        </w:rPr>
        <w:t>l</w:t>
      </w:r>
      <w:r w:rsidRPr="00CE6C79">
        <w:rPr>
          <w:rFonts w:asciiTheme="majorHAnsi" w:hAnsiTheme="majorHAnsi" w:cs="Arial"/>
          <w:sz w:val="24"/>
          <w:szCs w:val="24"/>
          <w:u w:color="008080"/>
        </w:rPr>
        <w:t xml:space="preserve"> </w:t>
      </w:r>
      <w:r w:rsidR="00DE2907" w:rsidRPr="00CE6C79">
        <w:rPr>
          <w:rFonts w:asciiTheme="majorHAnsi" w:hAnsiTheme="majorHAnsi" w:cs="Arial"/>
          <w:sz w:val="24"/>
          <w:szCs w:val="24"/>
          <w:u w:color="008080"/>
        </w:rPr>
        <w:t>P</w:t>
      </w:r>
      <w:r w:rsidRPr="00CE6C79">
        <w:rPr>
          <w:rFonts w:asciiTheme="majorHAnsi" w:hAnsiTheme="majorHAnsi" w:cs="Arial"/>
          <w:sz w:val="24"/>
          <w:szCs w:val="24"/>
          <w:u w:color="008080"/>
        </w:rPr>
        <w:t xml:space="preserve">lan </w:t>
      </w:r>
      <w:r w:rsidR="00DE2907" w:rsidRPr="00CE6C79">
        <w:rPr>
          <w:rFonts w:asciiTheme="majorHAnsi" w:hAnsiTheme="majorHAnsi" w:cs="Arial"/>
          <w:sz w:val="24"/>
          <w:szCs w:val="24"/>
          <w:u w:color="008080"/>
        </w:rPr>
        <w:t>E</w:t>
      </w:r>
      <w:r w:rsidRPr="00CE6C79">
        <w:rPr>
          <w:rFonts w:asciiTheme="majorHAnsi" w:hAnsiTheme="majorHAnsi" w:cs="Arial"/>
          <w:sz w:val="24"/>
          <w:szCs w:val="24"/>
          <w:u w:color="008080"/>
        </w:rPr>
        <w:t xml:space="preserve">stratégico </w:t>
      </w:r>
      <w:r w:rsidR="00DE2907" w:rsidRPr="00CE6C79">
        <w:rPr>
          <w:rFonts w:asciiTheme="majorHAnsi" w:hAnsiTheme="majorHAnsi" w:cs="Arial"/>
          <w:sz w:val="24"/>
          <w:szCs w:val="24"/>
          <w:u w:color="008080"/>
        </w:rPr>
        <w:t>I</w:t>
      </w:r>
      <w:r w:rsidRPr="00CE6C79">
        <w:rPr>
          <w:rFonts w:asciiTheme="majorHAnsi" w:hAnsiTheme="majorHAnsi" w:cs="Arial"/>
          <w:sz w:val="24"/>
          <w:szCs w:val="24"/>
          <w:u w:color="008080"/>
        </w:rPr>
        <w:t>nstitucional.</w:t>
      </w:r>
    </w:p>
    <w:p w14:paraId="29426A6B" w14:textId="0894890A" w:rsidR="0002508C" w:rsidRPr="00CE6C79" w:rsidRDefault="00C03376" w:rsidP="0008707E">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Además de contribuir </w:t>
      </w:r>
      <w:r w:rsidR="00382160" w:rsidRPr="00CE6C79">
        <w:rPr>
          <w:rFonts w:asciiTheme="majorHAnsi" w:hAnsiTheme="majorHAnsi" w:cs="Arial"/>
          <w:sz w:val="24"/>
          <w:szCs w:val="24"/>
          <w:u w:color="008080"/>
        </w:rPr>
        <w:t>con</w:t>
      </w:r>
      <w:r w:rsidRPr="00CE6C79">
        <w:rPr>
          <w:rFonts w:asciiTheme="majorHAnsi" w:hAnsiTheme="majorHAnsi" w:cs="Arial"/>
          <w:sz w:val="24"/>
          <w:szCs w:val="24"/>
          <w:u w:color="008080"/>
        </w:rPr>
        <w:t xml:space="preserve"> la transparencia de la gestión financiera del Sector Público, el presente Informe también se constituye en un instrumento importante para medir y evaluar los resultados de la gestión durante el semestre.</w:t>
      </w:r>
    </w:p>
    <w:p w14:paraId="2C632731" w14:textId="77777777" w:rsidR="0002508C" w:rsidRPr="00CE6C79" w:rsidRDefault="0002508C">
      <w:pPr>
        <w:rPr>
          <w:rFonts w:asciiTheme="majorHAnsi" w:hAnsiTheme="majorHAnsi" w:cs="Arial"/>
          <w:sz w:val="24"/>
          <w:szCs w:val="24"/>
          <w:u w:color="008080"/>
        </w:rPr>
      </w:pPr>
      <w:r w:rsidRPr="00CE6C79">
        <w:rPr>
          <w:rFonts w:asciiTheme="majorHAnsi" w:hAnsiTheme="majorHAnsi" w:cs="Arial"/>
          <w:sz w:val="24"/>
          <w:szCs w:val="24"/>
          <w:u w:color="008080"/>
        </w:rPr>
        <w:br w:type="page"/>
      </w:r>
    </w:p>
    <w:p w14:paraId="54C714F4" w14:textId="73F9417E" w:rsidR="008D6D20" w:rsidRPr="00CE6C79" w:rsidRDefault="008D6D20" w:rsidP="0008707E">
      <w:pPr>
        <w:pStyle w:val="Ttulo1"/>
        <w:spacing w:after="240"/>
        <w:rPr>
          <w:rFonts w:asciiTheme="majorHAnsi" w:hAnsiTheme="majorHAnsi" w:cs="Arial"/>
          <w:sz w:val="24"/>
          <w:szCs w:val="24"/>
        </w:rPr>
      </w:pPr>
      <w:bookmarkStart w:id="2" w:name="_Toc13055766"/>
      <w:bookmarkStart w:id="3" w:name="_Toc219726845"/>
      <w:r w:rsidRPr="00CE6C79">
        <w:rPr>
          <w:rFonts w:asciiTheme="majorHAnsi" w:hAnsiTheme="majorHAnsi" w:cs="Arial"/>
          <w:sz w:val="24"/>
          <w:szCs w:val="24"/>
        </w:rPr>
        <w:lastRenderedPageBreak/>
        <w:t>I</w:t>
      </w:r>
      <w:r w:rsidR="00966939" w:rsidRPr="00CE6C79">
        <w:rPr>
          <w:rFonts w:asciiTheme="majorHAnsi" w:hAnsiTheme="majorHAnsi" w:cs="Arial"/>
          <w:sz w:val="24"/>
          <w:szCs w:val="24"/>
        </w:rPr>
        <w:t>NTRODUCCIÓN</w:t>
      </w:r>
      <w:bookmarkEnd w:id="2"/>
      <w:bookmarkEnd w:id="3"/>
    </w:p>
    <w:p w14:paraId="1BBC82A0" w14:textId="77777777" w:rsidR="00667690" w:rsidRPr="00CE6C79" w:rsidRDefault="00667690" w:rsidP="00667690">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lang w:val="es-CR"/>
        </w:rPr>
        <w:t>E</w:t>
      </w:r>
      <w:r w:rsidRPr="00CE6C79">
        <w:rPr>
          <w:rFonts w:asciiTheme="majorHAnsi" w:hAnsiTheme="majorHAnsi" w:cs="Arial"/>
          <w:sz w:val="24"/>
          <w:szCs w:val="24"/>
          <w:u w:color="008080"/>
        </w:rPr>
        <w:t xml:space="preserve">l Consejo Nacional de Supervisión del Sistema Financiero (CONASSIF) en el inciso II, artículo 5 del acta de la sesión 1893/05, celebrada el 26 de setiembre de 2024, aprobó el Plan Operativo Institucional y el Presupuesto de la Superintendencia General de Entidades Financieras para el período 2025, por un monto de </w:t>
      </w:r>
      <w:r w:rsidRPr="00CE6C79">
        <w:rPr>
          <w:rFonts w:asciiTheme="majorHAnsi" w:hAnsiTheme="majorHAnsi" w:cs="Arial"/>
          <w:b/>
          <w:sz w:val="24"/>
          <w:szCs w:val="24"/>
          <w:u w:color="008080"/>
        </w:rPr>
        <w:t>¢15 360 234 169,41</w:t>
      </w:r>
      <w:r w:rsidRPr="00CE6C79">
        <w:rPr>
          <w:rFonts w:asciiTheme="majorHAnsi" w:hAnsiTheme="majorHAnsi" w:cs="Arial"/>
          <w:sz w:val="24"/>
          <w:szCs w:val="24"/>
          <w:u w:color="008080"/>
        </w:rPr>
        <w:t xml:space="preserve"> el cual fue financiado con la transferencia aprobada para tales fines por la Junta Directiva del Banco Central de Costa Rica, según se consigna en el artículo 11, del acta de la sesión 6209-2024, del 18 de setiembre del 2024, de conformidad con lo establecido en el artículo 174 de la Ley 7732.</w:t>
      </w:r>
    </w:p>
    <w:p w14:paraId="29EBE91A" w14:textId="77777777" w:rsidR="00667690" w:rsidRPr="00CE6C79" w:rsidRDefault="00667690" w:rsidP="00667690">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lang w:val="es-CR"/>
        </w:rPr>
        <w:t>El Plan Operativo Institucional y su expresión financiera (presupuesto de ingresos y egresos por programas), fue elaborado de acuerdo con las Políticas de Alto Nivel y Específicas de Formulación Presupuestaria Institucionales, amparadas en los instrumentos de Gobernanza del Banco Central de Costa Rica (BCCR), considerando la orientación estratégica y la racionalidad en la asignación de recursos , de manera que se incorporara el componente estratégico que vincula las acciones del período con los objetivos del Plan Estratégico Institucional.</w:t>
      </w:r>
      <w:r w:rsidRPr="00CE6C79">
        <w:rPr>
          <w:rFonts w:asciiTheme="majorHAnsi" w:hAnsiTheme="majorHAnsi" w:cs="Arial"/>
          <w:sz w:val="24"/>
          <w:szCs w:val="24"/>
          <w:u w:color="008080"/>
        </w:rPr>
        <w:t xml:space="preserve"> </w:t>
      </w:r>
    </w:p>
    <w:p w14:paraId="3C526893" w14:textId="5A5A4E08" w:rsidR="0002508C" w:rsidRPr="00CE6C79" w:rsidRDefault="00667690" w:rsidP="00667690">
      <w:pPr>
        <w:spacing w:before="240" w:after="240"/>
        <w:jc w:val="both"/>
        <w:rPr>
          <w:rFonts w:asciiTheme="majorHAnsi" w:hAnsiTheme="majorHAnsi" w:cs="Arial"/>
          <w:sz w:val="24"/>
          <w:szCs w:val="24"/>
          <w:u w:color="008080"/>
        </w:rPr>
      </w:pPr>
      <w:r w:rsidRPr="00CE6C79">
        <w:rPr>
          <w:rFonts w:asciiTheme="majorHAnsi" w:hAnsiTheme="majorHAnsi" w:cs="Arial"/>
          <w:sz w:val="24"/>
          <w:szCs w:val="24"/>
          <w:lang w:val="es-ES"/>
        </w:rPr>
        <w:t>Durante este semestre no se tramitó ningún presupuesto extraordinario, por lo que el presupuesto total de la SUGEF no presenta ninguna variación con respecto al monto aprobado inicialmente.</w:t>
      </w:r>
    </w:p>
    <w:p w14:paraId="0F7CE856" w14:textId="77777777" w:rsidR="0002508C" w:rsidRPr="00CE6C79" w:rsidRDefault="0002508C">
      <w:pPr>
        <w:rPr>
          <w:rFonts w:asciiTheme="majorHAnsi" w:hAnsiTheme="majorHAnsi" w:cs="Arial"/>
          <w:sz w:val="24"/>
          <w:szCs w:val="24"/>
          <w:u w:color="008080"/>
        </w:rPr>
      </w:pPr>
      <w:r w:rsidRPr="00CE6C79">
        <w:rPr>
          <w:rFonts w:asciiTheme="majorHAnsi" w:hAnsiTheme="majorHAnsi" w:cs="Arial"/>
          <w:sz w:val="24"/>
          <w:szCs w:val="24"/>
          <w:u w:color="008080"/>
        </w:rPr>
        <w:br w:type="page"/>
      </w:r>
    </w:p>
    <w:p w14:paraId="747BB359" w14:textId="40829529" w:rsidR="008D6D20" w:rsidRPr="00CE6C79" w:rsidRDefault="00966939" w:rsidP="0008707E">
      <w:pPr>
        <w:pStyle w:val="Ttulo1"/>
        <w:spacing w:after="240"/>
        <w:rPr>
          <w:rFonts w:asciiTheme="majorHAnsi" w:hAnsiTheme="majorHAnsi" w:cs="Arial"/>
          <w:sz w:val="24"/>
          <w:szCs w:val="24"/>
        </w:rPr>
      </w:pPr>
      <w:bookmarkStart w:id="4" w:name="_Toc219726846"/>
      <w:r w:rsidRPr="00CE6C79">
        <w:rPr>
          <w:rFonts w:asciiTheme="majorHAnsi" w:hAnsiTheme="majorHAnsi" w:cs="Arial"/>
          <w:sz w:val="24"/>
          <w:szCs w:val="24"/>
        </w:rPr>
        <w:lastRenderedPageBreak/>
        <w:t>OBJETO DEL INFORME</w:t>
      </w:r>
      <w:bookmarkEnd w:id="4"/>
    </w:p>
    <w:p w14:paraId="4A7084FF" w14:textId="7CD08A5C" w:rsidR="0008707E" w:rsidRPr="00CE6C79" w:rsidRDefault="0008707E" w:rsidP="003624D3">
      <w:pPr>
        <w:numPr>
          <w:ilvl w:val="0"/>
          <w:numId w:val="2"/>
        </w:num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Informar al </w:t>
      </w:r>
      <w:r w:rsidR="00B86A67" w:rsidRPr="00CE6C79">
        <w:rPr>
          <w:rFonts w:asciiTheme="majorHAnsi" w:hAnsiTheme="majorHAnsi" w:cs="Arial"/>
          <w:sz w:val="24"/>
          <w:szCs w:val="24"/>
          <w:u w:color="008080"/>
        </w:rPr>
        <w:t>CONASSIF</w:t>
      </w:r>
      <w:r w:rsidRPr="00CE6C79">
        <w:rPr>
          <w:rFonts w:asciiTheme="majorHAnsi" w:hAnsiTheme="majorHAnsi" w:cs="Arial"/>
          <w:sz w:val="24"/>
          <w:szCs w:val="24"/>
          <w:u w:color="008080"/>
        </w:rPr>
        <w:t xml:space="preserve"> y a la Contraloría General de la República sobre la ejecución </w:t>
      </w:r>
      <w:r w:rsidR="00C36B40" w:rsidRPr="00CE6C79">
        <w:rPr>
          <w:rFonts w:asciiTheme="majorHAnsi" w:hAnsiTheme="majorHAnsi" w:cs="Arial"/>
          <w:sz w:val="24"/>
          <w:szCs w:val="24"/>
          <w:u w:color="008080"/>
        </w:rPr>
        <w:t xml:space="preserve">presupuestaria y evaluación del Plan Operativo Institucional de la </w:t>
      </w:r>
      <w:r w:rsidR="00B86A67" w:rsidRPr="00CE6C79">
        <w:rPr>
          <w:rFonts w:asciiTheme="majorHAnsi" w:hAnsiTheme="majorHAnsi" w:cs="Arial"/>
          <w:sz w:val="24"/>
          <w:szCs w:val="24"/>
          <w:u w:color="008080"/>
        </w:rPr>
        <w:t>SUGEF</w:t>
      </w:r>
      <w:r w:rsidRPr="00CE6C79">
        <w:rPr>
          <w:rFonts w:asciiTheme="majorHAnsi" w:hAnsiTheme="majorHAnsi" w:cs="Arial"/>
          <w:sz w:val="24"/>
          <w:szCs w:val="24"/>
          <w:u w:color="008080"/>
        </w:rPr>
        <w:t xml:space="preserve"> al 3</w:t>
      </w:r>
      <w:r w:rsidR="00C07FDD" w:rsidRPr="00CE6C79">
        <w:rPr>
          <w:rFonts w:asciiTheme="majorHAnsi" w:hAnsiTheme="majorHAnsi" w:cs="Arial"/>
          <w:sz w:val="24"/>
          <w:szCs w:val="24"/>
          <w:u w:color="008080"/>
        </w:rPr>
        <w:t>1</w:t>
      </w:r>
      <w:r w:rsidRPr="00CE6C79">
        <w:rPr>
          <w:rFonts w:asciiTheme="majorHAnsi" w:hAnsiTheme="majorHAnsi" w:cs="Arial"/>
          <w:sz w:val="24"/>
          <w:szCs w:val="24"/>
          <w:u w:color="008080"/>
        </w:rPr>
        <w:t xml:space="preserve"> de </w:t>
      </w:r>
      <w:r w:rsidR="00C07FDD" w:rsidRPr="00CE6C79">
        <w:rPr>
          <w:rFonts w:asciiTheme="majorHAnsi" w:hAnsiTheme="majorHAnsi" w:cs="Arial"/>
          <w:sz w:val="24"/>
          <w:szCs w:val="24"/>
          <w:u w:color="008080"/>
        </w:rPr>
        <w:t>diciembre</w:t>
      </w:r>
      <w:r w:rsidRPr="00CE6C79">
        <w:rPr>
          <w:rFonts w:asciiTheme="majorHAnsi" w:hAnsiTheme="majorHAnsi" w:cs="Arial"/>
          <w:sz w:val="24"/>
          <w:szCs w:val="24"/>
          <w:u w:color="008080"/>
        </w:rPr>
        <w:t xml:space="preserve"> de 202</w:t>
      </w:r>
      <w:r w:rsidR="00BF0B98" w:rsidRPr="00CE6C79">
        <w:rPr>
          <w:rFonts w:asciiTheme="majorHAnsi" w:hAnsiTheme="majorHAnsi" w:cs="Arial"/>
          <w:sz w:val="24"/>
          <w:szCs w:val="24"/>
          <w:u w:color="008080"/>
        </w:rPr>
        <w:t>5</w:t>
      </w:r>
      <w:r w:rsidRPr="00CE6C79">
        <w:rPr>
          <w:rFonts w:asciiTheme="majorHAnsi" w:hAnsiTheme="majorHAnsi" w:cs="Arial"/>
          <w:sz w:val="24"/>
          <w:szCs w:val="24"/>
          <w:u w:color="008080"/>
        </w:rPr>
        <w:t>.</w:t>
      </w:r>
    </w:p>
    <w:p w14:paraId="59AAFF7E" w14:textId="320EF9E8" w:rsidR="0008707E" w:rsidRPr="00CE6C79" w:rsidRDefault="0008707E" w:rsidP="003624D3">
      <w:pPr>
        <w:numPr>
          <w:ilvl w:val="0"/>
          <w:numId w:val="2"/>
        </w:num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Determinar si el nivel de ejecución presupuestaria alcanzado </w:t>
      </w:r>
      <w:r w:rsidR="00C36B40" w:rsidRPr="00CE6C79">
        <w:rPr>
          <w:rFonts w:asciiTheme="majorHAnsi" w:hAnsiTheme="majorHAnsi" w:cs="Arial"/>
          <w:sz w:val="24"/>
          <w:szCs w:val="24"/>
          <w:u w:color="008080"/>
        </w:rPr>
        <w:t xml:space="preserve">y cumplimiento del POI </w:t>
      </w:r>
      <w:r w:rsidRPr="00CE6C79">
        <w:rPr>
          <w:rFonts w:asciiTheme="majorHAnsi" w:hAnsiTheme="majorHAnsi" w:cs="Arial"/>
          <w:sz w:val="24"/>
          <w:szCs w:val="24"/>
          <w:u w:color="008080"/>
        </w:rPr>
        <w:t>fue conforme a lo planificado para el período.</w:t>
      </w:r>
    </w:p>
    <w:p w14:paraId="43E213FD" w14:textId="5A939969" w:rsidR="0008707E" w:rsidRPr="00CE6C79" w:rsidRDefault="0008707E" w:rsidP="003624D3">
      <w:pPr>
        <w:numPr>
          <w:ilvl w:val="0"/>
          <w:numId w:val="2"/>
        </w:numPr>
        <w:spacing w:before="240" w:after="240"/>
        <w:jc w:val="both"/>
        <w:rPr>
          <w:rFonts w:asciiTheme="majorHAnsi" w:hAnsiTheme="majorHAnsi" w:cs="Arial"/>
          <w:sz w:val="24"/>
          <w:szCs w:val="24"/>
          <w:u w:color="008080"/>
          <w:lang w:val="es-CR"/>
        </w:rPr>
      </w:pPr>
      <w:r w:rsidRPr="00CE6C79">
        <w:rPr>
          <w:rFonts w:asciiTheme="majorHAnsi" w:hAnsiTheme="majorHAnsi" w:cs="Arial"/>
          <w:sz w:val="24"/>
          <w:szCs w:val="24"/>
          <w:u w:color="008080"/>
        </w:rPr>
        <w:t xml:space="preserve">Analizar y justificar los niveles de ejecución de las principales </w:t>
      </w:r>
      <w:r w:rsidR="00C36B40" w:rsidRPr="00CE6C79">
        <w:rPr>
          <w:rFonts w:asciiTheme="majorHAnsi" w:hAnsiTheme="majorHAnsi" w:cs="Arial"/>
          <w:sz w:val="24"/>
          <w:szCs w:val="24"/>
          <w:u w:color="008080"/>
        </w:rPr>
        <w:t>partidas</w:t>
      </w:r>
      <w:r w:rsidRPr="00CE6C79">
        <w:rPr>
          <w:rFonts w:asciiTheme="majorHAnsi" w:hAnsiTheme="majorHAnsi" w:cs="Arial"/>
          <w:sz w:val="24"/>
          <w:szCs w:val="24"/>
          <w:u w:color="008080"/>
        </w:rPr>
        <w:t xml:space="preserve"> presupuestarias, así como de aquellas en donde se observan las mayores desviaciones respecto de la ejecución esperada.</w:t>
      </w:r>
    </w:p>
    <w:p w14:paraId="2C46469E" w14:textId="421B81E9" w:rsidR="00EE5505" w:rsidRPr="00CE6C79" w:rsidRDefault="00EE5505" w:rsidP="003624D3">
      <w:pPr>
        <w:numPr>
          <w:ilvl w:val="0"/>
          <w:numId w:val="2"/>
        </w:numPr>
        <w:spacing w:before="240" w:after="240"/>
        <w:jc w:val="both"/>
        <w:rPr>
          <w:rFonts w:asciiTheme="majorHAnsi" w:hAnsiTheme="majorHAnsi" w:cs="Arial"/>
          <w:sz w:val="24"/>
          <w:szCs w:val="24"/>
          <w:u w:color="008080"/>
          <w:lang w:val="es-CR"/>
        </w:rPr>
      </w:pPr>
      <w:r w:rsidRPr="00CE6C79">
        <w:rPr>
          <w:rFonts w:asciiTheme="majorHAnsi" w:hAnsiTheme="majorHAnsi" w:cs="Arial"/>
          <w:sz w:val="24"/>
          <w:szCs w:val="24"/>
          <w:u w:color="008080"/>
          <w:lang w:val="es-CR"/>
        </w:rPr>
        <w:t>Analizar la ejecución física y financiera del presupuesto, valorada objetivamente y bajo criterios de eficiencia, eficacia, economía y calidad; según lo planificado y del valor público generado por la institución.</w:t>
      </w:r>
    </w:p>
    <w:p w14:paraId="612D4067" w14:textId="7036D483" w:rsidR="00AB4C68" w:rsidRPr="00CE6C79" w:rsidRDefault="00C36B40" w:rsidP="003624D3">
      <w:pPr>
        <w:numPr>
          <w:ilvl w:val="0"/>
          <w:numId w:val="2"/>
        </w:num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Ser un </w:t>
      </w:r>
      <w:r w:rsidR="0008707E" w:rsidRPr="00CE6C79">
        <w:rPr>
          <w:rFonts w:asciiTheme="majorHAnsi" w:hAnsiTheme="majorHAnsi" w:cs="Arial"/>
          <w:sz w:val="24"/>
          <w:szCs w:val="24"/>
          <w:u w:color="008080"/>
        </w:rPr>
        <w:t xml:space="preserve">mecanismo de control y seguimiento </w:t>
      </w:r>
      <w:r w:rsidRPr="00CE6C79">
        <w:rPr>
          <w:rFonts w:asciiTheme="majorHAnsi" w:hAnsiTheme="majorHAnsi" w:cs="Arial"/>
          <w:sz w:val="24"/>
          <w:szCs w:val="24"/>
          <w:u w:color="008080"/>
        </w:rPr>
        <w:t xml:space="preserve">de la </w:t>
      </w:r>
      <w:r w:rsidR="0008707E" w:rsidRPr="00CE6C79">
        <w:rPr>
          <w:rFonts w:asciiTheme="majorHAnsi" w:hAnsiTheme="majorHAnsi" w:cs="Arial"/>
          <w:sz w:val="24"/>
          <w:szCs w:val="24"/>
          <w:u w:color="008080"/>
        </w:rPr>
        <w:t xml:space="preserve">gestión </w:t>
      </w:r>
      <w:r w:rsidRPr="00CE6C79">
        <w:rPr>
          <w:rFonts w:asciiTheme="majorHAnsi" w:hAnsiTheme="majorHAnsi" w:cs="Arial"/>
          <w:sz w:val="24"/>
          <w:szCs w:val="24"/>
          <w:u w:color="008080"/>
        </w:rPr>
        <w:t>presupuestaria, así como un apoyo para la toma de decisiones.</w:t>
      </w:r>
    </w:p>
    <w:p w14:paraId="345D2E57" w14:textId="77777777" w:rsidR="0002508C" w:rsidRPr="00CE6C79" w:rsidRDefault="0002508C">
      <w:pPr>
        <w:rPr>
          <w:rFonts w:asciiTheme="majorHAnsi" w:hAnsiTheme="majorHAnsi" w:cs="Arial"/>
          <w:sz w:val="24"/>
          <w:szCs w:val="24"/>
          <w:u w:color="008080"/>
        </w:rPr>
      </w:pPr>
      <w:r w:rsidRPr="00CE6C79">
        <w:rPr>
          <w:rFonts w:asciiTheme="majorHAnsi" w:hAnsiTheme="majorHAnsi" w:cs="Arial"/>
          <w:sz w:val="24"/>
          <w:szCs w:val="24"/>
          <w:u w:color="008080"/>
        </w:rPr>
        <w:br w:type="page"/>
      </w:r>
    </w:p>
    <w:p w14:paraId="0CBBF6CF" w14:textId="41C308A1" w:rsidR="00D804FD" w:rsidRPr="00CE6C79" w:rsidRDefault="00FC1679" w:rsidP="00634853">
      <w:pPr>
        <w:pStyle w:val="Ttulo1"/>
        <w:numPr>
          <w:ilvl w:val="0"/>
          <w:numId w:val="11"/>
        </w:numPr>
        <w:shd w:val="clear" w:color="auto" w:fill="DEEAF6" w:themeFill="accent1" w:themeFillTint="33"/>
        <w:rPr>
          <w:rFonts w:asciiTheme="majorHAnsi" w:hAnsiTheme="majorHAnsi"/>
          <w:lang w:val="es-ES"/>
        </w:rPr>
      </w:pPr>
      <w:bookmarkStart w:id="5" w:name="_Toc13055765"/>
      <w:bookmarkStart w:id="6" w:name="_Toc219726847"/>
      <w:r w:rsidRPr="2AF6E4CA">
        <w:rPr>
          <w:rFonts w:asciiTheme="majorHAnsi" w:hAnsiTheme="majorHAnsi"/>
          <w:lang w:val="es-ES"/>
        </w:rPr>
        <w:lastRenderedPageBreak/>
        <w:t>Resultado de la ejecución financiera</w:t>
      </w:r>
      <w:r w:rsidR="00AA5BC3" w:rsidRPr="2AF6E4CA">
        <w:rPr>
          <w:rFonts w:asciiTheme="majorHAnsi" w:hAnsiTheme="majorHAnsi"/>
          <w:lang w:val="es-ES"/>
        </w:rPr>
        <w:t xml:space="preserve"> al 3</w:t>
      </w:r>
      <w:r w:rsidR="00BD4B72" w:rsidRPr="2AF6E4CA">
        <w:rPr>
          <w:rFonts w:asciiTheme="majorHAnsi" w:hAnsiTheme="majorHAnsi"/>
          <w:lang w:val="es-ES"/>
        </w:rPr>
        <w:t>1</w:t>
      </w:r>
      <w:r w:rsidR="00AA5BC3" w:rsidRPr="2AF6E4CA">
        <w:rPr>
          <w:rFonts w:asciiTheme="majorHAnsi" w:hAnsiTheme="majorHAnsi"/>
          <w:lang w:val="es-ES"/>
        </w:rPr>
        <w:t xml:space="preserve"> de </w:t>
      </w:r>
      <w:r w:rsidR="00BD4B72" w:rsidRPr="2AF6E4CA">
        <w:rPr>
          <w:rFonts w:asciiTheme="majorHAnsi" w:hAnsiTheme="majorHAnsi"/>
          <w:lang w:val="es-ES"/>
        </w:rPr>
        <w:t>diciembre</w:t>
      </w:r>
      <w:r w:rsidR="00004F0E" w:rsidRPr="2AF6E4CA">
        <w:rPr>
          <w:rFonts w:asciiTheme="majorHAnsi" w:hAnsiTheme="majorHAnsi"/>
          <w:lang w:val="es-ES"/>
        </w:rPr>
        <w:t xml:space="preserve"> </w:t>
      </w:r>
      <w:r w:rsidR="00AA5BC3" w:rsidRPr="2AF6E4CA">
        <w:rPr>
          <w:rFonts w:asciiTheme="majorHAnsi" w:hAnsiTheme="majorHAnsi"/>
          <w:lang w:val="es-ES"/>
        </w:rPr>
        <w:t>de 20</w:t>
      </w:r>
      <w:r w:rsidR="002840FF" w:rsidRPr="2AF6E4CA">
        <w:rPr>
          <w:rFonts w:asciiTheme="majorHAnsi" w:hAnsiTheme="majorHAnsi"/>
          <w:lang w:val="es-ES"/>
        </w:rPr>
        <w:t>2</w:t>
      </w:r>
      <w:r w:rsidR="00847992" w:rsidRPr="2AF6E4CA">
        <w:rPr>
          <w:rFonts w:asciiTheme="majorHAnsi" w:hAnsiTheme="majorHAnsi"/>
          <w:lang w:val="es-ES"/>
        </w:rPr>
        <w:t>5</w:t>
      </w:r>
      <w:r w:rsidR="00A46AC8" w:rsidRPr="2AF6E4CA">
        <w:rPr>
          <w:rFonts w:asciiTheme="majorHAnsi" w:hAnsiTheme="majorHAnsi"/>
          <w:lang w:val="es-ES"/>
        </w:rPr>
        <w:t>.</w:t>
      </w:r>
      <w:bookmarkEnd w:id="5"/>
      <w:r w:rsidR="00F25BAF" w:rsidRPr="2AF6E4CA">
        <w:rPr>
          <w:rFonts w:asciiTheme="majorHAnsi" w:hAnsiTheme="majorHAnsi"/>
          <w:lang w:val="es-ES"/>
        </w:rPr>
        <w:t xml:space="preserve"> (</w:t>
      </w:r>
      <w:r w:rsidR="00F25BAF" w:rsidRPr="2AF6E4CA">
        <w:rPr>
          <w:rFonts w:asciiTheme="majorHAnsi" w:hAnsiTheme="majorHAnsi"/>
          <w:i/>
          <w:lang w:val="es-ES"/>
        </w:rPr>
        <w:t>NTPP 4.3.15</w:t>
      </w:r>
      <w:r w:rsidR="009C0523" w:rsidRPr="2AF6E4CA">
        <w:rPr>
          <w:rFonts w:asciiTheme="majorHAnsi" w:hAnsiTheme="majorHAnsi"/>
          <w:i/>
          <w:lang w:val="es-ES"/>
        </w:rPr>
        <w:t xml:space="preserve"> b.i.</w:t>
      </w:r>
      <w:r w:rsidR="00F25BAF" w:rsidRPr="2AF6E4CA">
        <w:rPr>
          <w:rFonts w:asciiTheme="majorHAnsi" w:hAnsiTheme="majorHAnsi"/>
          <w:lang w:val="es-ES"/>
        </w:rPr>
        <w:t>)</w:t>
      </w:r>
      <w:bookmarkEnd w:id="6"/>
    </w:p>
    <w:p w14:paraId="7A9254CC" w14:textId="5DCEC772" w:rsidR="00924B27" w:rsidRPr="00CE6C79" w:rsidRDefault="000A384E" w:rsidP="00AB04DB">
      <w:pPr>
        <w:pStyle w:val="Ttulo2"/>
        <w:numPr>
          <w:ilvl w:val="0"/>
          <w:numId w:val="4"/>
        </w:numPr>
        <w:tabs>
          <w:tab w:val="clear" w:pos="502"/>
        </w:tabs>
        <w:spacing w:after="240"/>
        <w:ind w:left="576" w:hanging="576"/>
        <w:rPr>
          <w:rFonts w:asciiTheme="majorHAnsi" w:hAnsiTheme="majorHAnsi"/>
          <w:sz w:val="28"/>
          <w:szCs w:val="22"/>
        </w:rPr>
      </w:pPr>
      <w:bookmarkStart w:id="7" w:name="_Toc13055768"/>
      <w:bookmarkStart w:id="8" w:name="_Toc219726848"/>
      <w:r w:rsidRPr="00CE6C79">
        <w:rPr>
          <w:rFonts w:asciiTheme="majorHAnsi" w:hAnsiTheme="majorHAnsi"/>
          <w:sz w:val="28"/>
          <w:szCs w:val="22"/>
        </w:rPr>
        <w:t>Comentarios de los datos por cuenta presupuestaria</w:t>
      </w:r>
      <w:bookmarkEnd w:id="7"/>
      <w:bookmarkEnd w:id="8"/>
    </w:p>
    <w:p w14:paraId="7917AA4F" w14:textId="3DABA3D9" w:rsidR="00B21BC3" w:rsidRPr="00CE6C79" w:rsidRDefault="00B21BC3" w:rsidP="00AB04DB">
      <w:pPr>
        <w:pStyle w:val="Ttulo3"/>
        <w:spacing w:after="240"/>
        <w:rPr>
          <w:rFonts w:asciiTheme="majorHAnsi" w:hAnsiTheme="majorHAnsi"/>
          <w:b/>
          <w:lang w:val="es-ES"/>
        </w:rPr>
      </w:pPr>
      <w:bookmarkStart w:id="9" w:name="_Toc109179108"/>
      <w:bookmarkStart w:id="10" w:name="_Toc109461515"/>
      <w:bookmarkStart w:id="11" w:name="_Toc124755321"/>
      <w:bookmarkStart w:id="12" w:name="_Toc125181361"/>
      <w:bookmarkStart w:id="13" w:name="_Toc131999118"/>
      <w:bookmarkStart w:id="14" w:name="_Toc13055769"/>
      <w:bookmarkStart w:id="15" w:name="_Toc219726849"/>
      <w:bookmarkStart w:id="16" w:name="_Toc514582661"/>
      <w:bookmarkStart w:id="17" w:name="_Toc16481527"/>
      <w:r w:rsidRPr="2AF6E4CA">
        <w:rPr>
          <w:rFonts w:asciiTheme="majorHAnsi" w:hAnsiTheme="majorHAnsi"/>
          <w:b/>
          <w:lang w:val="es-ES"/>
        </w:rPr>
        <w:t>C</w:t>
      </w:r>
      <w:r w:rsidR="00E75D81" w:rsidRPr="2AF6E4CA">
        <w:rPr>
          <w:rFonts w:asciiTheme="majorHAnsi" w:hAnsiTheme="majorHAnsi"/>
          <w:b/>
          <w:lang w:val="es-ES"/>
        </w:rPr>
        <w:t>UENTA</w:t>
      </w:r>
      <w:r w:rsidRPr="2AF6E4CA">
        <w:rPr>
          <w:rFonts w:asciiTheme="majorHAnsi" w:hAnsiTheme="majorHAnsi"/>
          <w:b/>
          <w:lang w:val="es-ES"/>
        </w:rPr>
        <w:t xml:space="preserve"> </w:t>
      </w:r>
      <w:bookmarkStart w:id="18" w:name="Remunerac"/>
      <w:r w:rsidRPr="2AF6E4CA">
        <w:rPr>
          <w:rFonts w:asciiTheme="majorHAnsi" w:hAnsiTheme="majorHAnsi"/>
          <w:b/>
          <w:lang w:val="es-ES"/>
        </w:rPr>
        <w:t>0</w:t>
      </w:r>
      <w:r w:rsidR="005E076E" w:rsidRPr="2AF6E4CA">
        <w:rPr>
          <w:rFonts w:asciiTheme="majorHAnsi" w:hAnsiTheme="majorHAnsi"/>
          <w:b/>
          <w:lang w:val="es-ES"/>
        </w:rPr>
        <w:t>-</w:t>
      </w:r>
      <w:r w:rsidR="00295CB2" w:rsidRPr="2AF6E4CA">
        <w:rPr>
          <w:rFonts w:asciiTheme="majorHAnsi" w:hAnsiTheme="majorHAnsi"/>
          <w:b/>
          <w:lang w:val="es-ES"/>
        </w:rPr>
        <w:t>R</w:t>
      </w:r>
      <w:r w:rsidR="00E75D81" w:rsidRPr="2AF6E4CA">
        <w:rPr>
          <w:rFonts w:asciiTheme="majorHAnsi" w:hAnsiTheme="majorHAnsi"/>
          <w:b/>
          <w:lang w:val="es-ES"/>
        </w:rPr>
        <w:t>EMUNERACIONES</w:t>
      </w:r>
      <w:bookmarkEnd w:id="9"/>
      <w:bookmarkEnd w:id="10"/>
      <w:bookmarkEnd w:id="11"/>
      <w:bookmarkEnd w:id="12"/>
      <w:bookmarkEnd w:id="13"/>
      <w:bookmarkEnd w:id="14"/>
      <w:bookmarkEnd w:id="18"/>
      <w:r w:rsidR="009C0523" w:rsidRPr="2AF6E4CA">
        <w:rPr>
          <w:rFonts w:asciiTheme="majorHAnsi" w:hAnsiTheme="majorHAnsi"/>
          <w:b/>
          <w:lang w:val="es-ES"/>
        </w:rPr>
        <w:t xml:space="preserve"> (4.3.15. b.iii)</w:t>
      </w:r>
      <w:bookmarkEnd w:id="15"/>
    </w:p>
    <w:p w14:paraId="3D1D1FE9" w14:textId="5F99EECA" w:rsidR="00EE5505" w:rsidRPr="00CE6C79" w:rsidRDefault="00EE5505" w:rsidP="00EE5505">
      <w:pPr>
        <w:jc w:val="both"/>
        <w:rPr>
          <w:rFonts w:asciiTheme="majorHAnsi" w:hAnsiTheme="majorHAnsi"/>
        </w:rPr>
      </w:pPr>
      <w:r w:rsidRPr="00CE6C79">
        <w:rPr>
          <w:rFonts w:asciiTheme="majorHAnsi" w:hAnsiTheme="majorHAnsi" w:cs="Arial"/>
          <w:sz w:val="24"/>
          <w:szCs w:val="24"/>
          <w:u w:color="008080"/>
        </w:rPr>
        <w:t>La partida de “</w:t>
      </w:r>
      <w:r w:rsidRPr="00CE6C79">
        <w:rPr>
          <w:rFonts w:asciiTheme="majorHAnsi" w:hAnsiTheme="majorHAnsi" w:cs="Arial"/>
          <w:i/>
          <w:sz w:val="24"/>
          <w:szCs w:val="24"/>
          <w:u w:color="008080"/>
        </w:rPr>
        <w:t>Remuneraciones</w:t>
      </w:r>
      <w:r w:rsidRPr="00CE6C79">
        <w:rPr>
          <w:rFonts w:asciiTheme="majorHAnsi" w:hAnsiTheme="majorHAnsi" w:cs="Arial"/>
          <w:sz w:val="24"/>
          <w:szCs w:val="24"/>
          <w:u w:color="008080"/>
        </w:rPr>
        <w:t xml:space="preserve">” alcanzó una ejecución </w:t>
      </w:r>
      <w:r w:rsidR="007B25DD" w:rsidRPr="00CE6C79">
        <w:rPr>
          <w:rFonts w:asciiTheme="majorHAnsi" w:hAnsiTheme="majorHAnsi" w:cs="Arial"/>
          <w:sz w:val="24"/>
          <w:szCs w:val="24"/>
          <w:u w:color="008080"/>
        </w:rPr>
        <w:t>d</w:t>
      </w:r>
      <w:r w:rsidRPr="00CE6C79">
        <w:rPr>
          <w:rFonts w:asciiTheme="majorHAnsi" w:hAnsiTheme="majorHAnsi" w:cs="Arial"/>
          <w:sz w:val="24"/>
          <w:szCs w:val="24"/>
          <w:u w:color="008080"/>
        </w:rPr>
        <w:t xml:space="preserve">el </w:t>
      </w:r>
      <w:bookmarkStart w:id="19" w:name="Remun_total"/>
      <w:r w:rsidR="007E1B5C" w:rsidRPr="00CE6C79">
        <w:rPr>
          <w:rFonts w:asciiTheme="majorHAnsi" w:hAnsiTheme="majorHAnsi" w:cs="Arial"/>
          <w:sz w:val="24"/>
          <w:szCs w:val="24"/>
          <w:u w:color="008080"/>
        </w:rPr>
        <w:t>8</w:t>
      </w:r>
      <w:r w:rsidR="004D419D" w:rsidRPr="00CE6C79">
        <w:rPr>
          <w:rFonts w:asciiTheme="majorHAnsi" w:hAnsiTheme="majorHAnsi" w:cs="Arial"/>
          <w:sz w:val="24"/>
          <w:szCs w:val="24"/>
          <w:u w:color="008080"/>
        </w:rPr>
        <w:t>1</w:t>
      </w:r>
      <w:r w:rsidR="005D4EBC" w:rsidRPr="00CE6C79">
        <w:rPr>
          <w:rFonts w:asciiTheme="majorHAnsi" w:hAnsiTheme="majorHAnsi" w:cs="Arial"/>
          <w:sz w:val="24"/>
          <w:szCs w:val="24"/>
          <w:u w:color="008080"/>
        </w:rPr>
        <w:t>,</w:t>
      </w:r>
      <w:r w:rsidR="004D419D" w:rsidRPr="00CE6C79">
        <w:rPr>
          <w:rFonts w:asciiTheme="majorHAnsi" w:hAnsiTheme="majorHAnsi" w:cs="Arial"/>
          <w:sz w:val="24"/>
          <w:szCs w:val="24"/>
          <w:u w:color="008080"/>
        </w:rPr>
        <w:t>37</w:t>
      </w:r>
      <w:r w:rsidRPr="00CE6C79">
        <w:rPr>
          <w:rFonts w:asciiTheme="majorHAnsi" w:hAnsiTheme="majorHAnsi" w:cs="Arial"/>
          <w:sz w:val="24"/>
          <w:szCs w:val="24"/>
          <w:u w:color="008080"/>
        </w:rPr>
        <w:t>%</w:t>
      </w:r>
      <w:bookmarkEnd w:id="19"/>
      <w:r w:rsidR="00860F64" w:rsidRPr="00CE6C79">
        <w:rPr>
          <w:rFonts w:asciiTheme="majorHAnsi" w:hAnsiTheme="majorHAnsi" w:cs="Arial"/>
          <w:sz w:val="24"/>
          <w:szCs w:val="24"/>
          <w:u w:color="008080"/>
        </w:rPr>
        <w:t xml:space="preserve"> de los recursos destinados para el período, representando un gasto de ¢</w:t>
      </w:r>
      <w:r w:rsidR="00B73726" w:rsidRPr="00CE6C79">
        <w:rPr>
          <w:rFonts w:asciiTheme="majorHAnsi" w:hAnsiTheme="majorHAnsi" w:cs="Arial"/>
          <w:sz w:val="24"/>
          <w:szCs w:val="24"/>
          <w:u w:color="008080"/>
        </w:rPr>
        <w:t>7</w:t>
      </w:r>
      <w:r w:rsidR="001B046B" w:rsidRPr="00CE6C79">
        <w:rPr>
          <w:rFonts w:asciiTheme="majorHAnsi" w:hAnsiTheme="majorHAnsi" w:cs="Arial"/>
          <w:sz w:val="24"/>
          <w:szCs w:val="24"/>
          <w:u w:color="008080"/>
        </w:rPr>
        <w:t xml:space="preserve"> </w:t>
      </w:r>
      <w:r w:rsidR="00B73726" w:rsidRPr="00CE6C79">
        <w:rPr>
          <w:rFonts w:asciiTheme="majorHAnsi" w:hAnsiTheme="majorHAnsi" w:cs="Arial"/>
          <w:sz w:val="24"/>
          <w:szCs w:val="24"/>
          <w:u w:color="008080"/>
        </w:rPr>
        <w:t>6</w:t>
      </w:r>
      <w:r w:rsidR="00884739" w:rsidRPr="00CE6C79">
        <w:rPr>
          <w:rFonts w:asciiTheme="majorHAnsi" w:hAnsiTheme="majorHAnsi" w:cs="Arial"/>
          <w:sz w:val="24"/>
          <w:szCs w:val="24"/>
          <w:u w:color="008080"/>
        </w:rPr>
        <w:t>56</w:t>
      </w:r>
      <w:r w:rsidR="00860F64" w:rsidRPr="00CE6C79">
        <w:rPr>
          <w:rFonts w:asciiTheme="majorHAnsi" w:hAnsiTheme="majorHAnsi" w:cs="Arial"/>
          <w:sz w:val="24"/>
          <w:szCs w:val="24"/>
          <w:u w:color="008080"/>
        </w:rPr>
        <w:t xml:space="preserve"> millones</w:t>
      </w:r>
      <w:r w:rsidRPr="00CE6C79">
        <w:rPr>
          <w:rFonts w:asciiTheme="majorHAnsi" w:hAnsiTheme="majorHAnsi" w:cs="Arial"/>
          <w:sz w:val="24"/>
          <w:szCs w:val="24"/>
          <w:u w:color="008080"/>
        </w:rPr>
        <w:t>. Este porcentaje está constituido por los rubros de “</w:t>
      </w:r>
      <w:r w:rsidRPr="00CE6C79">
        <w:rPr>
          <w:rFonts w:asciiTheme="majorHAnsi" w:hAnsiTheme="majorHAnsi" w:cs="Arial"/>
          <w:i/>
          <w:sz w:val="24"/>
          <w:szCs w:val="24"/>
          <w:u w:color="008080"/>
        </w:rPr>
        <w:t>Planilla y Cargas Sociales</w:t>
      </w:r>
      <w:r w:rsidRPr="00CE6C79">
        <w:rPr>
          <w:rFonts w:asciiTheme="majorHAnsi" w:hAnsiTheme="majorHAnsi" w:cs="Arial"/>
          <w:sz w:val="24"/>
          <w:szCs w:val="24"/>
          <w:u w:color="008080"/>
        </w:rPr>
        <w:t>” y “</w:t>
      </w:r>
      <w:r w:rsidRPr="00CE6C79">
        <w:rPr>
          <w:rFonts w:asciiTheme="majorHAnsi" w:hAnsiTheme="majorHAnsi" w:cs="Arial"/>
          <w:i/>
          <w:sz w:val="24"/>
          <w:szCs w:val="24"/>
          <w:u w:color="008080"/>
        </w:rPr>
        <w:t>Otros Servicios Personales</w:t>
      </w:r>
      <w:r w:rsidRPr="00CE6C79">
        <w:rPr>
          <w:rFonts w:asciiTheme="majorHAnsi" w:hAnsiTheme="majorHAnsi" w:cs="Arial"/>
          <w:sz w:val="24"/>
          <w:szCs w:val="24"/>
          <w:u w:color="008080"/>
        </w:rPr>
        <w:t>”</w:t>
      </w:r>
      <w:r w:rsidR="005D4EBC" w:rsidRPr="00CE6C79">
        <w:rPr>
          <w:rFonts w:asciiTheme="majorHAnsi" w:hAnsiTheme="majorHAnsi" w:cs="Arial"/>
          <w:sz w:val="24"/>
          <w:szCs w:val="24"/>
          <w:u w:color="008080"/>
        </w:rPr>
        <w:t>. A</w:t>
      </w:r>
      <w:r w:rsidRPr="00CE6C79">
        <w:rPr>
          <w:rFonts w:asciiTheme="majorHAnsi" w:hAnsiTheme="majorHAnsi" w:cs="Arial"/>
          <w:sz w:val="24"/>
          <w:szCs w:val="24"/>
          <w:u w:color="008080"/>
        </w:rPr>
        <w:t xml:space="preserve"> continuación, se detalla el porcentaje alcanzado por cada uno:</w:t>
      </w:r>
    </w:p>
    <w:p w14:paraId="74CA2255" w14:textId="0255C2F8" w:rsidR="002F0DC5" w:rsidRPr="00CE6C79" w:rsidRDefault="00932920" w:rsidP="0048327B">
      <w:pPr>
        <w:pStyle w:val="Ttulo4"/>
      </w:pPr>
      <w:bookmarkStart w:id="20" w:name="_Toc219726850"/>
      <w:bookmarkStart w:id="21" w:name="_Toc13058628"/>
      <w:r w:rsidRPr="00CE6C79">
        <w:t>C</w:t>
      </w:r>
      <w:r w:rsidR="00634853" w:rsidRPr="00CE6C79">
        <w:t>uadro</w:t>
      </w:r>
      <w:r w:rsidRPr="00CE6C79">
        <w:t xml:space="preserve"> N°</w:t>
      </w:r>
      <w:r w:rsidR="00A66790" w:rsidRPr="00CE6C79">
        <w:t>.</w:t>
      </w:r>
      <w:r w:rsidRPr="00CE6C79">
        <w:t xml:space="preserve"> </w:t>
      </w:r>
      <w:r w:rsidR="00115DC7" w:rsidRPr="00CE6C79">
        <w:rPr>
          <w:noProof/>
        </w:rPr>
        <w:fldChar w:fldCharType="begin"/>
      </w:r>
      <w:r w:rsidR="00115DC7" w:rsidRPr="00CE6C79">
        <w:rPr>
          <w:noProof/>
        </w:rPr>
        <w:instrText xml:space="preserve"> SEQ CUADRO_N° \* ARABIC </w:instrText>
      </w:r>
      <w:r w:rsidR="00115DC7" w:rsidRPr="00CE6C79">
        <w:rPr>
          <w:noProof/>
        </w:rPr>
        <w:fldChar w:fldCharType="separate"/>
      </w:r>
      <w:r w:rsidR="00517491" w:rsidRPr="00CE6C79">
        <w:rPr>
          <w:noProof/>
        </w:rPr>
        <w:t>1</w:t>
      </w:r>
      <w:r w:rsidR="00115DC7" w:rsidRPr="00CE6C79">
        <w:rPr>
          <w:noProof/>
        </w:rPr>
        <w:fldChar w:fldCharType="end"/>
      </w:r>
      <w:r w:rsidRPr="00CE6C79">
        <w:t xml:space="preserve"> Remuneraciones</w:t>
      </w:r>
      <w:bookmarkEnd w:id="20"/>
    </w:p>
    <w:p w14:paraId="690BFCAE" w14:textId="6F315611" w:rsidR="00932920" w:rsidRPr="00CE6C79" w:rsidRDefault="00932920" w:rsidP="004140CE">
      <w:pPr>
        <w:pStyle w:val="Descripcin"/>
        <w:keepNext/>
        <w:jc w:val="center"/>
        <w:rPr>
          <w:rFonts w:asciiTheme="majorHAnsi" w:hAnsiTheme="majorHAnsi" w:cs="Arial"/>
          <w:iCs w:val="0"/>
          <w:color w:val="auto"/>
          <w:sz w:val="24"/>
          <w:szCs w:val="24"/>
          <w:u w:color="008080"/>
        </w:rPr>
      </w:pPr>
      <w:r w:rsidRPr="00CE6C79">
        <w:rPr>
          <w:rFonts w:asciiTheme="majorHAnsi" w:hAnsiTheme="majorHAnsi" w:cs="Arial"/>
          <w:iCs w:val="0"/>
          <w:color w:val="auto"/>
          <w:sz w:val="24"/>
          <w:szCs w:val="24"/>
          <w:u w:color="008080"/>
        </w:rPr>
        <w:t>(</w:t>
      </w:r>
      <w:r w:rsidR="002F0DC5" w:rsidRPr="00CE6C79">
        <w:rPr>
          <w:rFonts w:asciiTheme="majorHAnsi" w:hAnsiTheme="majorHAnsi" w:cs="Arial"/>
          <w:iCs w:val="0"/>
          <w:color w:val="auto"/>
          <w:sz w:val="24"/>
          <w:szCs w:val="24"/>
          <w:u w:color="008080"/>
        </w:rPr>
        <w:t>Montos</w:t>
      </w:r>
      <w:r w:rsidR="006868CF" w:rsidRPr="00CE6C79">
        <w:rPr>
          <w:rFonts w:asciiTheme="majorHAnsi" w:hAnsiTheme="majorHAnsi" w:cs="Arial"/>
          <w:iCs w:val="0"/>
          <w:color w:val="auto"/>
          <w:sz w:val="24"/>
          <w:szCs w:val="24"/>
          <w:u w:color="008080"/>
        </w:rPr>
        <w:t xml:space="preserve"> </w:t>
      </w:r>
      <w:r w:rsidRPr="00CE6C79">
        <w:rPr>
          <w:rFonts w:asciiTheme="majorHAnsi" w:hAnsiTheme="majorHAnsi" w:cs="Arial"/>
          <w:iCs w:val="0"/>
          <w:color w:val="auto"/>
          <w:sz w:val="24"/>
          <w:szCs w:val="24"/>
          <w:u w:color="008080"/>
        </w:rPr>
        <w:t>en colones)</w:t>
      </w:r>
      <w:bookmarkEnd w:id="21"/>
    </w:p>
    <w:tbl>
      <w:tblPr>
        <w:tblW w:w="5000" w:type="pct"/>
        <w:tblLayout w:type="fixed"/>
        <w:tblCellMar>
          <w:left w:w="70" w:type="dxa"/>
          <w:right w:w="70" w:type="dxa"/>
        </w:tblCellMar>
        <w:tblLook w:val="04A0" w:firstRow="1" w:lastRow="0" w:firstColumn="1" w:lastColumn="0" w:noHBand="0" w:noVBand="1"/>
      </w:tblPr>
      <w:tblGrid>
        <w:gridCol w:w="685"/>
        <w:gridCol w:w="1718"/>
        <w:gridCol w:w="1422"/>
        <w:gridCol w:w="1415"/>
        <w:gridCol w:w="1136"/>
        <w:gridCol w:w="1460"/>
        <w:gridCol w:w="994"/>
      </w:tblGrid>
      <w:tr w:rsidR="00AE487A" w:rsidRPr="00CE6C79" w14:paraId="69C2BC63" w14:textId="77777777" w:rsidTr="005E201E">
        <w:trPr>
          <w:trHeight w:val="204"/>
        </w:trPr>
        <w:tc>
          <w:tcPr>
            <w:tcW w:w="388" w:type="pct"/>
            <w:tcBorders>
              <w:top w:val="single" w:sz="4" w:space="0" w:color="auto"/>
              <w:left w:val="single" w:sz="4" w:space="0" w:color="auto"/>
              <w:bottom w:val="single" w:sz="4" w:space="0" w:color="auto"/>
              <w:right w:val="nil"/>
            </w:tcBorders>
            <w:shd w:val="clear" w:color="000000" w:fill="99CCFF"/>
            <w:vAlign w:val="center"/>
            <w:hideMark/>
          </w:tcPr>
          <w:p w14:paraId="10F24675" w14:textId="77777777" w:rsidR="00853380" w:rsidRPr="00CE6C79" w:rsidRDefault="00853380" w:rsidP="00853380">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Código</w:t>
            </w:r>
          </w:p>
        </w:tc>
        <w:tc>
          <w:tcPr>
            <w:tcW w:w="973"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3985BEA9" w14:textId="77777777" w:rsidR="00853380" w:rsidRPr="00CE6C79" w:rsidRDefault="00853380" w:rsidP="00853380">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DESCRIPCIÓN</w:t>
            </w:r>
          </w:p>
        </w:tc>
        <w:tc>
          <w:tcPr>
            <w:tcW w:w="805"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5AF03029" w14:textId="77777777" w:rsidR="00853380" w:rsidRPr="00CE6C79" w:rsidRDefault="00853380" w:rsidP="00853380">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PRESUPUESTO</w:t>
            </w:r>
          </w:p>
        </w:tc>
        <w:tc>
          <w:tcPr>
            <w:tcW w:w="801"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4B747BC5" w14:textId="77777777" w:rsidR="00853380" w:rsidRPr="00CE6C79" w:rsidRDefault="00853380" w:rsidP="00853380">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 xml:space="preserve">GASTO </w:t>
            </w:r>
          </w:p>
        </w:tc>
        <w:tc>
          <w:tcPr>
            <w:tcW w:w="643"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4EBD1D77" w14:textId="77777777" w:rsidR="00853380" w:rsidRPr="005E201E" w:rsidRDefault="00853380" w:rsidP="00853380">
            <w:pPr>
              <w:jc w:val="center"/>
              <w:rPr>
                <w:rFonts w:asciiTheme="majorHAnsi" w:hAnsiTheme="majorHAnsi" w:cs="Calibri"/>
                <w:b/>
                <w:bCs/>
                <w:color w:val="000000"/>
                <w:sz w:val="14"/>
                <w:szCs w:val="14"/>
                <w:lang w:val="es-CR" w:eastAsia="es-CR"/>
              </w:rPr>
            </w:pPr>
            <w:r w:rsidRPr="005E201E">
              <w:rPr>
                <w:rFonts w:asciiTheme="majorHAnsi" w:hAnsiTheme="majorHAnsi" w:cs="Calibri"/>
                <w:b/>
                <w:bCs/>
                <w:color w:val="000000"/>
                <w:sz w:val="14"/>
                <w:szCs w:val="14"/>
                <w:lang w:val="es-CR" w:eastAsia="es-CR"/>
              </w:rPr>
              <w:t>COMPROMISO</w:t>
            </w:r>
          </w:p>
        </w:tc>
        <w:tc>
          <w:tcPr>
            <w:tcW w:w="827"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48204375" w14:textId="77777777" w:rsidR="00853380" w:rsidRPr="00CE6C79" w:rsidRDefault="00853380" w:rsidP="00853380">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DISPONIBLE</w:t>
            </w:r>
          </w:p>
        </w:tc>
        <w:tc>
          <w:tcPr>
            <w:tcW w:w="563"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18C8C88E" w14:textId="77777777" w:rsidR="00853380" w:rsidRPr="005E201E" w:rsidRDefault="00853380" w:rsidP="00853380">
            <w:pPr>
              <w:jc w:val="center"/>
              <w:rPr>
                <w:rFonts w:asciiTheme="majorHAnsi" w:hAnsiTheme="majorHAnsi" w:cs="Calibri"/>
                <w:b/>
                <w:bCs/>
                <w:color w:val="000000"/>
                <w:sz w:val="14"/>
                <w:szCs w:val="14"/>
                <w:lang w:val="es-CR" w:eastAsia="es-CR"/>
              </w:rPr>
            </w:pPr>
            <w:r w:rsidRPr="005E201E">
              <w:rPr>
                <w:rFonts w:asciiTheme="majorHAnsi" w:hAnsiTheme="majorHAnsi" w:cs="Calibri"/>
                <w:b/>
                <w:bCs/>
                <w:color w:val="000000"/>
                <w:sz w:val="14"/>
                <w:szCs w:val="14"/>
                <w:lang w:val="es-CR" w:eastAsia="es-CR"/>
              </w:rPr>
              <w:t>% DE EJECUCIÓN</w:t>
            </w:r>
          </w:p>
        </w:tc>
      </w:tr>
      <w:tr w:rsidR="00AE487A" w:rsidRPr="00CE6C79" w14:paraId="3385865B" w14:textId="77777777" w:rsidTr="005E201E">
        <w:trPr>
          <w:trHeight w:val="402"/>
        </w:trPr>
        <w:tc>
          <w:tcPr>
            <w:tcW w:w="388" w:type="pct"/>
            <w:tcBorders>
              <w:top w:val="single" w:sz="4" w:space="0" w:color="auto"/>
              <w:left w:val="single" w:sz="4" w:space="0" w:color="auto"/>
              <w:bottom w:val="nil"/>
              <w:right w:val="single" w:sz="4" w:space="0" w:color="auto"/>
            </w:tcBorders>
            <w:shd w:val="clear" w:color="000000" w:fill="C9C9C9"/>
            <w:vAlign w:val="center"/>
            <w:hideMark/>
          </w:tcPr>
          <w:p w14:paraId="6EC202C5" w14:textId="77777777" w:rsidR="00853380" w:rsidRPr="00CE6C79" w:rsidRDefault="00853380" w:rsidP="00853380">
            <w:pP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0</w:t>
            </w:r>
          </w:p>
        </w:tc>
        <w:tc>
          <w:tcPr>
            <w:tcW w:w="973" w:type="pct"/>
            <w:tcBorders>
              <w:top w:val="nil"/>
              <w:left w:val="nil"/>
              <w:bottom w:val="nil"/>
              <w:right w:val="nil"/>
            </w:tcBorders>
            <w:shd w:val="clear" w:color="000000" w:fill="C9C9C9"/>
            <w:vAlign w:val="center"/>
            <w:hideMark/>
          </w:tcPr>
          <w:p w14:paraId="23F1337C" w14:textId="77777777" w:rsidR="00853380" w:rsidRPr="00CE6C79" w:rsidRDefault="00853380" w:rsidP="00853380">
            <w:pP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REMUNERACIONES</w:t>
            </w:r>
          </w:p>
        </w:tc>
        <w:tc>
          <w:tcPr>
            <w:tcW w:w="805" w:type="pct"/>
            <w:tcBorders>
              <w:top w:val="nil"/>
              <w:left w:val="single" w:sz="4" w:space="0" w:color="auto"/>
              <w:bottom w:val="nil"/>
              <w:right w:val="single" w:sz="4" w:space="0" w:color="auto"/>
            </w:tcBorders>
            <w:shd w:val="clear" w:color="000000" w:fill="C9C9C9"/>
            <w:vAlign w:val="center"/>
            <w:hideMark/>
          </w:tcPr>
          <w:p w14:paraId="7750CF85" w14:textId="77777777" w:rsidR="00853380" w:rsidRPr="00CE6C79" w:rsidRDefault="00853380" w:rsidP="00853380">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9 409 152 138,59</w:t>
            </w:r>
          </w:p>
        </w:tc>
        <w:tc>
          <w:tcPr>
            <w:tcW w:w="801" w:type="pct"/>
            <w:tcBorders>
              <w:top w:val="nil"/>
              <w:left w:val="nil"/>
              <w:bottom w:val="nil"/>
              <w:right w:val="nil"/>
            </w:tcBorders>
            <w:shd w:val="clear" w:color="000000" w:fill="C9C9C9"/>
            <w:vAlign w:val="center"/>
            <w:hideMark/>
          </w:tcPr>
          <w:p w14:paraId="72361959" w14:textId="77777777" w:rsidR="00853380" w:rsidRPr="00CE6C79" w:rsidRDefault="00853380" w:rsidP="00853380">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7 656 236 163,08</w:t>
            </w:r>
          </w:p>
        </w:tc>
        <w:tc>
          <w:tcPr>
            <w:tcW w:w="643" w:type="pct"/>
            <w:tcBorders>
              <w:top w:val="nil"/>
              <w:left w:val="single" w:sz="4" w:space="0" w:color="auto"/>
              <w:bottom w:val="nil"/>
              <w:right w:val="single" w:sz="4" w:space="0" w:color="auto"/>
            </w:tcBorders>
            <w:shd w:val="clear" w:color="000000" w:fill="C9C9C9"/>
            <w:vAlign w:val="center"/>
            <w:hideMark/>
          </w:tcPr>
          <w:p w14:paraId="20776B3D" w14:textId="77777777" w:rsidR="00853380" w:rsidRPr="00CE6C79" w:rsidRDefault="00853380" w:rsidP="00853380">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0,00</w:t>
            </w:r>
          </w:p>
        </w:tc>
        <w:tc>
          <w:tcPr>
            <w:tcW w:w="827" w:type="pct"/>
            <w:tcBorders>
              <w:top w:val="nil"/>
              <w:left w:val="nil"/>
              <w:bottom w:val="nil"/>
              <w:right w:val="nil"/>
            </w:tcBorders>
            <w:shd w:val="clear" w:color="000000" w:fill="C9C9C9"/>
            <w:vAlign w:val="center"/>
            <w:hideMark/>
          </w:tcPr>
          <w:p w14:paraId="2059B909" w14:textId="77777777" w:rsidR="00853380" w:rsidRPr="00CE6C79" w:rsidRDefault="00853380" w:rsidP="00853380">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1 752 915 975,52</w:t>
            </w:r>
          </w:p>
        </w:tc>
        <w:tc>
          <w:tcPr>
            <w:tcW w:w="563" w:type="pct"/>
            <w:tcBorders>
              <w:top w:val="single" w:sz="4" w:space="0" w:color="auto"/>
              <w:left w:val="single" w:sz="4" w:space="0" w:color="auto"/>
              <w:bottom w:val="nil"/>
              <w:right w:val="single" w:sz="4" w:space="0" w:color="auto"/>
            </w:tcBorders>
            <w:shd w:val="clear" w:color="000000" w:fill="C9C9C9"/>
            <w:vAlign w:val="center"/>
            <w:hideMark/>
          </w:tcPr>
          <w:p w14:paraId="2D1C58C0" w14:textId="77777777" w:rsidR="00853380" w:rsidRPr="00CE6C79" w:rsidRDefault="00853380" w:rsidP="00853380">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81,37%</w:t>
            </w:r>
          </w:p>
        </w:tc>
      </w:tr>
      <w:tr w:rsidR="00AE487A" w:rsidRPr="00CE6C79" w14:paraId="2601ECC3" w14:textId="77777777" w:rsidTr="005E201E">
        <w:trPr>
          <w:trHeight w:val="402"/>
        </w:trPr>
        <w:tc>
          <w:tcPr>
            <w:tcW w:w="388" w:type="pct"/>
            <w:tcBorders>
              <w:top w:val="nil"/>
              <w:left w:val="single" w:sz="4" w:space="0" w:color="auto"/>
              <w:bottom w:val="nil"/>
              <w:right w:val="single" w:sz="4" w:space="0" w:color="auto"/>
            </w:tcBorders>
            <w:shd w:val="clear" w:color="000000" w:fill="D9D9D9"/>
            <w:vAlign w:val="center"/>
            <w:hideMark/>
          </w:tcPr>
          <w:p w14:paraId="24802B46" w14:textId="77777777" w:rsidR="00853380" w:rsidRPr="00CE6C79" w:rsidRDefault="00853380" w:rsidP="00853380">
            <w:pPr>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 </w:t>
            </w:r>
          </w:p>
        </w:tc>
        <w:tc>
          <w:tcPr>
            <w:tcW w:w="973" w:type="pct"/>
            <w:tcBorders>
              <w:top w:val="nil"/>
              <w:left w:val="nil"/>
              <w:bottom w:val="nil"/>
              <w:right w:val="nil"/>
            </w:tcBorders>
            <w:shd w:val="clear" w:color="000000" w:fill="D9D9D9"/>
            <w:vAlign w:val="center"/>
            <w:hideMark/>
          </w:tcPr>
          <w:p w14:paraId="6408EA94" w14:textId="77777777" w:rsidR="00853380" w:rsidRPr="00CE6C79" w:rsidRDefault="00853380" w:rsidP="00853380">
            <w:pPr>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PLANILLA Y CARGAS SOCIALES</w:t>
            </w:r>
          </w:p>
        </w:tc>
        <w:tc>
          <w:tcPr>
            <w:tcW w:w="805" w:type="pct"/>
            <w:tcBorders>
              <w:top w:val="nil"/>
              <w:left w:val="single" w:sz="4" w:space="0" w:color="auto"/>
              <w:bottom w:val="nil"/>
              <w:right w:val="single" w:sz="4" w:space="0" w:color="auto"/>
            </w:tcBorders>
            <w:shd w:val="clear" w:color="000000" w:fill="D9D9D9"/>
            <w:vAlign w:val="center"/>
            <w:hideMark/>
          </w:tcPr>
          <w:p w14:paraId="451C1AEA" w14:textId="77777777" w:rsidR="00853380" w:rsidRPr="00CE6C79" w:rsidRDefault="00853380" w:rsidP="00853380">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9 335 152 138,67</w:t>
            </w:r>
          </w:p>
        </w:tc>
        <w:tc>
          <w:tcPr>
            <w:tcW w:w="801" w:type="pct"/>
            <w:tcBorders>
              <w:top w:val="nil"/>
              <w:left w:val="nil"/>
              <w:bottom w:val="nil"/>
              <w:right w:val="nil"/>
            </w:tcBorders>
            <w:shd w:val="clear" w:color="000000" w:fill="D9D9D9"/>
            <w:vAlign w:val="center"/>
            <w:hideMark/>
          </w:tcPr>
          <w:p w14:paraId="6241531B" w14:textId="77777777" w:rsidR="00853380" w:rsidRPr="00CE6C79" w:rsidRDefault="00853380" w:rsidP="00853380">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7 631 950 294,11</w:t>
            </w:r>
          </w:p>
        </w:tc>
        <w:tc>
          <w:tcPr>
            <w:tcW w:w="643" w:type="pct"/>
            <w:tcBorders>
              <w:top w:val="nil"/>
              <w:left w:val="single" w:sz="4" w:space="0" w:color="auto"/>
              <w:bottom w:val="nil"/>
              <w:right w:val="single" w:sz="4" w:space="0" w:color="auto"/>
            </w:tcBorders>
            <w:shd w:val="clear" w:color="000000" w:fill="D9D9D9"/>
            <w:vAlign w:val="center"/>
            <w:hideMark/>
          </w:tcPr>
          <w:p w14:paraId="7F1E1350" w14:textId="77777777" w:rsidR="00853380" w:rsidRPr="00CE6C79" w:rsidRDefault="00853380" w:rsidP="00853380">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0,00</w:t>
            </w:r>
          </w:p>
        </w:tc>
        <w:tc>
          <w:tcPr>
            <w:tcW w:w="827" w:type="pct"/>
            <w:tcBorders>
              <w:top w:val="nil"/>
              <w:left w:val="nil"/>
              <w:bottom w:val="nil"/>
              <w:right w:val="nil"/>
            </w:tcBorders>
            <w:shd w:val="clear" w:color="000000" w:fill="D9D9D9"/>
            <w:vAlign w:val="center"/>
            <w:hideMark/>
          </w:tcPr>
          <w:p w14:paraId="3FD7E278" w14:textId="77777777" w:rsidR="00853380" w:rsidRPr="00CE6C79" w:rsidRDefault="00853380" w:rsidP="00853380">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1 703 201 844,57</w:t>
            </w:r>
          </w:p>
        </w:tc>
        <w:tc>
          <w:tcPr>
            <w:tcW w:w="563" w:type="pct"/>
            <w:tcBorders>
              <w:top w:val="nil"/>
              <w:left w:val="single" w:sz="4" w:space="0" w:color="auto"/>
              <w:bottom w:val="nil"/>
              <w:right w:val="single" w:sz="4" w:space="0" w:color="auto"/>
            </w:tcBorders>
            <w:shd w:val="clear" w:color="000000" w:fill="D9D9D9"/>
            <w:vAlign w:val="center"/>
            <w:hideMark/>
          </w:tcPr>
          <w:p w14:paraId="5817D98D" w14:textId="77777777" w:rsidR="00853380" w:rsidRPr="00CE6C79" w:rsidRDefault="00853380" w:rsidP="00853380">
            <w:pPr>
              <w:jc w:val="center"/>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81,75%</w:t>
            </w:r>
          </w:p>
        </w:tc>
      </w:tr>
      <w:tr w:rsidR="00AE487A" w:rsidRPr="00CE6C79" w14:paraId="1547EB0F" w14:textId="77777777" w:rsidTr="005E201E">
        <w:trPr>
          <w:trHeight w:val="402"/>
        </w:trPr>
        <w:tc>
          <w:tcPr>
            <w:tcW w:w="388" w:type="pct"/>
            <w:tcBorders>
              <w:top w:val="nil"/>
              <w:left w:val="single" w:sz="4" w:space="0" w:color="auto"/>
              <w:bottom w:val="nil"/>
              <w:right w:val="single" w:sz="4" w:space="0" w:color="auto"/>
            </w:tcBorders>
            <w:vAlign w:val="center"/>
            <w:hideMark/>
          </w:tcPr>
          <w:p w14:paraId="32E4B5F4"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0 01 01</w:t>
            </w:r>
          </w:p>
        </w:tc>
        <w:tc>
          <w:tcPr>
            <w:tcW w:w="973" w:type="pct"/>
            <w:tcBorders>
              <w:top w:val="nil"/>
              <w:left w:val="nil"/>
              <w:bottom w:val="nil"/>
              <w:right w:val="nil"/>
            </w:tcBorders>
            <w:vAlign w:val="center"/>
            <w:hideMark/>
          </w:tcPr>
          <w:p w14:paraId="0B252590"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Sueldos para cargos fijos</w:t>
            </w:r>
          </w:p>
        </w:tc>
        <w:tc>
          <w:tcPr>
            <w:tcW w:w="805" w:type="pct"/>
            <w:tcBorders>
              <w:top w:val="nil"/>
              <w:left w:val="single" w:sz="4" w:space="0" w:color="auto"/>
              <w:bottom w:val="nil"/>
              <w:right w:val="single" w:sz="4" w:space="0" w:color="auto"/>
            </w:tcBorders>
            <w:vAlign w:val="center"/>
            <w:hideMark/>
          </w:tcPr>
          <w:p w14:paraId="2B1EC993"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5 069 041 656,04</w:t>
            </w:r>
          </w:p>
        </w:tc>
        <w:tc>
          <w:tcPr>
            <w:tcW w:w="801" w:type="pct"/>
            <w:tcBorders>
              <w:top w:val="nil"/>
              <w:left w:val="nil"/>
              <w:bottom w:val="nil"/>
              <w:right w:val="nil"/>
            </w:tcBorders>
            <w:vAlign w:val="center"/>
            <w:hideMark/>
          </w:tcPr>
          <w:p w14:paraId="5727D216"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4 350 306 349,52</w:t>
            </w:r>
          </w:p>
        </w:tc>
        <w:tc>
          <w:tcPr>
            <w:tcW w:w="643" w:type="pct"/>
            <w:tcBorders>
              <w:top w:val="nil"/>
              <w:left w:val="single" w:sz="4" w:space="0" w:color="auto"/>
              <w:bottom w:val="nil"/>
              <w:right w:val="single" w:sz="4" w:space="0" w:color="auto"/>
            </w:tcBorders>
            <w:vAlign w:val="center"/>
            <w:hideMark/>
          </w:tcPr>
          <w:p w14:paraId="2DB36CFC"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nil"/>
              <w:right w:val="nil"/>
            </w:tcBorders>
            <w:vAlign w:val="center"/>
            <w:hideMark/>
          </w:tcPr>
          <w:p w14:paraId="5768D4F7"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718 735 306,52</w:t>
            </w:r>
          </w:p>
        </w:tc>
        <w:tc>
          <w:tcPr>
            <w:tcW w:w="563" w:type="pct"/>
            <w:tcBorders>
              <w:top w:val="nil"/>
              <w:left w:val="single" w:sz="4" w:space="0" w:color="auto"/>
              <w:bottom w:val="nil"/>
              <w:right w:val="single" w:sz="4" w:space="0" w:color="auto"/>
            </w:tcBorders>
            <w:vAlign w:val="center"/>
            <w:hideMark/>
          </w:tcPr>
          <w:p w14:paraId="6BBEE444"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85,82%</w:t>
            </w:r>
          </w:p>
        </w:tc>
      </w:tr>
      <w:tr w:rsidR="00AE487A" w:rsidRPr="00CE6C79" w14:paraId="3E1A307F" w14:textId="77777777" w:rsidTr="005E201E">
        <w:trPr>
          <w:trHeight w:val="402"/>
        </w:trPr>
        <w:tc>
          <w:tcPr>
            <w:tcW w:w="388" w:type="pct"/>
            <w:tcBorders>
              <w:top w:val="nil"/>
              <w:left w:val="single" w:sz="4" w:space="0" w:color="auto"/>
              <w:bottom w:val="nil"/>
              <w:right w:val="single" w:sz="4" w:space="0" w:color="auto"/>
            </w:tcBorders>
            <w:vAlign w:val="center"/>
            <w:hideMark/>
          </w:tcPr>
          <w:p w14:paraId="114FF1D1"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0 03 01</w:t>
            </w:r>
          </w:p>
        </w:tc>
        <w:tc>
          <w:tcPr>
            <w:tcW w:w="973" w:type="pct"/>
            <w:tcBorders>
              <w:top w:val="nil"/>
              <w:left w:val="nil"/>
              <w:bottom w:val="nil"/>
              <w:right w:val="nil"/>
            </w:tcBorders>
            <w:vAlign w:val="center"/>
            <w:hideMark/>
          </w:tcPr>
          <w:p w14:paraId="42FC9B3E"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Retribuciones por años servidos</w:t>
            </w:r>
          </w:p>
        </w:tc>
        <w:tc>
          <w:tcPr>
            <w:tcW w:w="805" w:type="pct"/>
            <w:tcBorders>
              <w:top w:val="nil"/>
              <w:left w:val="single" w:sz="4" w:space="0" w:color="auto"/>
              <w:bottom w:val="nil"/>
              <w:right w:val="single" w:sz="4" w:space="0" w:color="auto"/>
            </w:tcBorders>
            <w:vAlign w:val="center"/>
            <w:hideMark/>
          </w:tcPr>
          <w:p w14:paraId="6FDC7BD4"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955 495 783,80</w:t>
            </w:r>
          </w:p>
        </w:tc>
        <w:tc>
          <w:tcPr>
            <w:tcW w:w="801" w:type="pct"/>
            <w:tcBorders>
              <w:top w:val="nil"/>
              <w:left w:val="nil"/>
              <w:bottom w:val="nil"/>
              <w:right w:val="nil"/>
            </w:tcBorders>
            <w:vAlign w:val="center"/>
            <w:hideMark/>
          </w:tcPr>
          <w:p w14:paraId="788759D7"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661 417 183,84</w:t>
            </w:r>
          </w:p>
        </w:tc>
        <w:tc>
          <w:tcPr>
            <w:tcW w:w="643" w:type="pct"/>
            <w:tcBorders>
              <w:top w:val="nil"/>
              <w:left w:val="single" w:sz="4" w:space="0" w:color="auto"/>
              <w:bottom w:val="nil"/>
              <w:right w:val="single" w:sz="4" w:space="0" w:color="auto"/>
            </w:tcBorders>
            <w:vAlign w:val="center"/>
            <w:hideMark/>
          </w:tcPr>
          <w:p w14:paraId="7B8E879C"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nil"/>
              <w:right w:val="nil"/>
            </w:tcBorders>
            <w:vAlign w:val="center"/>
            <w:hideMark/>
          </w:tcPr>
          <w:p w14:paraId="25F56B47"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294 078 599,96</w:t>
            </w:r>
          </w:p>
        </w:tc>
        <w:tc>
          <w:tcPr>
            <w:tcW w:w="563" w:type="pct"/>
            <w:tcBorders>
              <w:top w:val="nil"/>
              <w:left w:val="single" w:sz="4" w:space="0" w:color="auto"/>
              <w:bottom w:val="nil"/>
              <w:right w:val="single" w:sz="4" w:space="0" w:color="auto"/>
            </w:tcBorders>
            <w:vAlign w:val="center"/>
            <w:hideMark/>
          </w:tcPr>
          <w:p w14:paraId="53214328"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69,22%</w:t>
            </w:r>
          </w:p>
        </w:tc>
      </w:tr>
      <w:tr w:rsidR="00AE487A" w:rsidRPr="00CE6C79" w14:paraId="7AF32E22" w14:textId="77777777" w:rsidTr="005E201E">
        <w:trPr>
          <w:trHeight w:val="402"/>
        </w:trPr>
        <w:tc>
          <w:tcPr>
            <w:tcW w:w="388" w:type="pct"/>
            <w:tcBorders>
              <w:top w:val="nil"/>
              <w:left w:val="single" w:sz="4" w:space="0" w:color="auto"/>
              <w:bottom w:val="nil"/>
              <w:right w:val="single" w:sz="4" w:space="0" w:color="auto"/>
            </w:tcBorders>
            <w:vAlign w:val="center"/>
            <w:hideMark/>
          </w:tcPr>
          <w:p w14:paraId="0DC33F3F"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0 03 02</w:t>
            </w:r>
          </w:p>
        </w:tc>
        <w:tc>
          <w:tcPr>
            <w:tcW w:w="973" w:type="pct"/>
            <w:tcBorders>
              <w:top w:val="nil"/>
              <w:left w:val="nil"/>
              <w:bottom w:val="nil"/>
              <w:right w:val="nil"/>
            </w:tcBorders>
            <w:vAlign w:val="center"/>
            <w:hideMark/>
          </w:tcPr>
          <w:p w14:paraId="165E15D4"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Restricciones al ejercicio liberal de la profesión</w:t>
            </w:r>
          </w:p>
        </w:tc>
        <w:tc>
          <w:tcPr>
            <w:tcW w:w="805" w:type="pct"/>
            <w:tcBorders>
              <w:top w:val="nil"/>
              <w:left w:val="single" w:sz="4" w:space="0" w:color="auto"/>
              <w:bottom w:val="nil"/>
              <w:right w:val="single" w:sz="4" w:space="0" w:color="auto"/>
            </w:tcBorders>
            <w:vAlign w:val="center"/>
            <w:hideMark/>
          </w:tcPr>
          <w:p w14:paraId="32781380"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25 000 000,00</w:t>
            </w:r>
          </w:p>
        </w:tc>
        <w:tc>
          <w:tcPr>
            <w:tcW w:w="801" w:type="pct"/>
            <w:tcBorders>
              <w:top w:val="nil"/>
              <w:left w:val="nil"/>
              <w:bottom w:val="nil"/>
              <w:right w:val="nil"/>
            </w:tcBorders>
            <w:vAlign w:val="center"/>
            <w:hideMark/>
          </w:tcPr>
          <w:p w14:paraId="4390D2CB"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21 929 328,00</w:t>
            </w:r>
          </w:p>
        </w:tc>
        <w:tc>
          <w:tcPr>
            <w:tcW w:w="643" w:type="pct"/>
            <w:tcBorders>
              <w:top w:val="nil"/>
              <w:left w:val="single" w:sz="4" w:space="0" w:color="auto"/>
              <w:bottom w:val="nil"/>
              <w:right w:val="single" w:sz="4" w:space="0" w:color="auto"/>
            </w:tcBorders>
            <w:vAlign w:val="center"/>
            <w:hideMark/>
          </w:tcPr>
          <w:p w14:paraId="25F37F8D"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nil"/>
              <w:right w:val="nil"/>
            </w:tcBorders>
            <w:vAlign w:val="center"/>
            <w:hideMark/>
          </w:tcPr>
          <w:p w14:paraId="09711AD8"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3 070 672,00</w:t>
            </w:r>
          </w:p>
        </w:tc>
        <w:tc>
          <w:tcPr>
            <w:tcW w:w="563" w:type="pct"/>
            <w:tcBorders>
              <w:top w:val="nil"/>
              <w:left w:val="single" w:sz="4" w:space="0" w:color="auto"/>
              <w:bottom w:val="nil"/>
              <w:right w:val="single" w:sz="4" w:space="0" w:color="auto"/>
            </w:tcBorders>
            <w:vAlign w:val="center"/>
            <w:hideMark/>
          </w:tcPr>
          <w:p w14:paraId="531F830B"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87,72%</w:t>
            </w:r>
          </w:p>
        </w:tc>
      </w:tr>
      <w:tr w:rsidR="00AE487A" w:rsidRPr="00CE6C79" w14:paraId="08F798BA" w14:textId="77777777" w:rsidTr="005E201E">
        <w:trPr>
          <w:trHeight w:val="402"/>
        </w:trPr>
        <w:tc>
          <w:tcPr>
            <w:tcW w:w="388" w:type="pct"/>
            <w:tcBorders>
              <w:top w:val="nil"/>
              <w:left w:val="single" w:sz="4" w:space="0" w:color="auto"/>
              <w:bottom w:val="nil"/>
              <w:right w:val="single" w:sz="4" w:space="0" w:color="auto"/>
            </w:tcBorders>
            <w:vAlign w:val="center"/>
            <w:hideMark/>
          </w:tcPr>
          <w:p w14:paraId="5E3DD931"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0 03 03</w:t>
            </w:r>
          </w:p>
        </w:tc>
        <w:tc>
          <w:tcPr>
            <w:tcW w:w="973" w:type="pct"/>
            <w:tcBorders>
              <w:top w:val="nil"/>
              <w:left w:val="nil"/>
              <w:bottom w:val="nil"/>
              <w:right w:val="nil"/>
            </w:tcBorders>
            <w:vAlign w:val="center"/>
            <w:hideMark/>
          </w:tcPr>
          <w:p w14:paraId="05C21CF9"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Decimotercer mes</w:t>
            </w:r>
          </w:p>
        </w:tc>
        <w:tc>
          <w:tcPr>
            <w:tcW w:w="805" w:type="pct"/>
            <w:tcBorders>
              <w:top w:val="nil"/>
              <w:left w:val="single" w:sz="4" w:space="0" w:color="auto"/>
              <w:bottom w:val="nil"/>
              <w:right w:val="single" w:sz="4" w:space="0" w:color="auto"/>
            </w:tcBorders>
            <w:vAlign w:val="center"/>
            <w:hideMark/>
          </w:tcPr>
          <w:p w14:paraId="02DE2CB7"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558 738 252,58</w:t>
            </w:r>
          </w:p>
        </w:tc>
        <w:tc>
          <w:tcPr>
            <w:tcW w:w="801" w:type="pct"/>
            <w:tcBorders>
              <w:top w:val="nil"/>
              <w:left w:val="nil"/>
              <w:bottom w:val="nil"/>
              <w:right w:val="nil"/>
            </w:tcBorders>
            <w:vAlign w:val="center"/>
            <w:hideMark/>
          </w:tcPr>
          <w:p w14:paraId="20661B0F"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455 582 115,91</w:t>
            </w:r>
          </w:p>
        </w:tc>
        <w:tc>
          <w:tcPr>
            <w:tcW w:w="643" w:type="pct"/>
            <w:tcBorders>
              <w:top w:val="nil"/>
              <w:left w:val="single" w:sz="4" w:space="0" w:color="auto"/>
              <w:bottom w:val="nil"/>
              <w:right w:val="single" w:sz="4" w:space="0" w:color="auto"/>
            </w:tcBorders>
            <w:vAlign w:val="center"/>
            <w:hideMark/>
          </w:tcPr>
          <w:p w14:paraId="0828D93C"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nil"/>
              <w:right w:val="nil"/>
            </w:tcBorders>
            <w:vAlign w:val="center"/>
            <w:hideMark/>
          </w:tcPr>
          <w:p w14:paraId="2222818E"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103 156 136,67</w:t>
            </w:r>
          </w:p>
        </w:tc>
        <w:tc>
          <w:tcPr>
            <w:tcW w:w="563" w:type="pct"/>
            <w:tcBorders>
              <w:top w:val="nil"/>
              <w:left w:val="single" w:sz="4" w:space="0" w:color="auto"/>
              <w:bottom w:val="nil"/>
              <w:right w:val="single" w:sz="4" w:space="0" w:color="auto"/>
            </w:tcBorders>
            <w:vAlign w:val="center"/>
            <w:hideMark/>
          </w:tcPr>
          <w:p w14:paraId="20D0E540"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81,54%</w:t>
            </w:r>
          </w:p>
        </w:tc>
      </w:tr>
      <w:tr w:rsidR="00AE487A" w:rsidRPr="00CE6C79" w14:paraId="402DE829" w14:textId="77777777" w:rsidTr="005E201E">
        <w:trPr>
          <w:trHeight w:val="402"/>
        </w:trPr>
        <w:tc>
          <w:tcPr>
            <w:tcW w:w="388" w:type="pct"/>
            <w:tcBorders>
              <w:top w:val="nil"/>
              <w:left w:val="single" w:sz="4" w:space="0" w:color="auto"/>
              <w:bottom w:val="nil"/>
              <w:right w:val="single" w:sz="4" w:space="0" w:color="auto"/>
            </w:tcBorders>
            <w:vAlign w:val="center"/>
            <w:hideMark/>
          </w:tcPr>
          <w:p w14:paraId="1DAACE32"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0 03 04</w:t>
            </w:r>
          </w:p>
        </w:tc>
        <w:tc>
          <w:tcPr>
            <w:tcW w:w="973" w:type="pct"/>
            <w:tcBorders>
              <w:top w:val="nil"/>
              <w:left w:val="nil"/>
              <w:bottom w:val="nil"/>
              <w:right w:val="nil"/>
            </w:tcBorders>
            <w:vAlign w:val="center"/>
            <w:hideMark/>
          </w:tcPr>
          <w:p w14:paraId="3CB5179A"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Salario escolar</w:t>
            </w:r>
          </w:p>
        </w:tc>
        <w:tc>
          <w:tcPr>
            <w:tcW w:w="805" w:type="pct"/>
            <w:tcBorders>
              <w:top w:val="nil"/>
              <w:left w:val="single" w:sz="4" w:space="0" w:color="auto"/>
              <w:bottom w:val="nil"/>
              <w:right w:val="single" w:sz="4" w:space="0" w:color="auto"/>
            </w:tcBorders>
            <w:vAlign w:val="center"/>
            <w:hideMark/>
          </w:tcPr>
          <w:p w14:paraId="0A5734B5"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366 489 644,00</w:t>
            </w:r>
          </w:p>
        </w:tc>
        <w:tc>
          <w:tcPr>
            <w:tcW w:w="801" w:type="pct"/>
            <w:tcBorders>
              <w:top w:val="nil"/>
              <w:left w:val="nil"/>
              <w:bottom w:val="nil"/>
              <w:right w:val="nil"/>
            </w:tcBorders>
            <w:vAlign w:val="center"/>
            <w:hideMark/>
          </w:tcPr>
          <w:p w14:paraId="4E8DBB5A"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277 209 208,41</w:t>
            </w:r>
          </w:p>
        </w:tc>
        <w:tc>
          <w:tcPr>
            <w:tcW w:w="643" w:type="pct"/>
            <w:tcBorders>
              <w:top w:val="nil"/>
              <w:left w:val="single" w:sz="4" w:space="0" w:color="auto"/>
              <w:bottom w:val="nil"/>
              <w:right w:val="single" w:sz="4" w:space="0" w:color="auto"/>
            </w:tcBorders>
            <w:vAlign w:val="center"/>
            <w:hideMark/>
          </w:tcPr>
          <w:p w14:paraId="2E593CFE"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nil"/>
              <w:right w:val="nil"/>
            </w:tcBorders>
            <w:vAlign w:val="center"/>
            <w:hideMark/>
          </w:tcPr>
          <w:p w14:paraId="3085B930"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89 280 435,59</w:t>
            </w:r>
          </w:p>
        </w:tc>
        <w:tc>
          <w:tcPr>
            <w:tcW w:w="563" w:type="pct"/>
            <w:tcBorders>
              <w:top w:val="nil"/>
              <w:left w:val="single" w:sz="4" w:space="0" w:color="auto"/>
              <w:bottom w:val="nil"/>
              <w:right w:val="single" w:sz="4" w:space="0" w:color="auto"/>
            </w:tcBorders>
            <w:vAlign w:val="center"/>
            <w:hideMark/>
          </w:tcPr>
          <w:p w14:paraId="151E22E8"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75,64%</w:t>
            </w:r>
          </w:p>
        </w:tc>
      </w:tr>
      <w:tr w:rsidR="00AE487A" w:rsidRPr="00CE6C79" w14:paraId="41102EE0" w14:textId="77777777" w:rsidTr="005E201E">
        <w:trPr>
          <w:trHeight w:val="402"/>
        </w:trPr>
        <w:tc>
          <w:tcPr>
            <w:tcW w:w="388" w:type="pct"/>
            <w:tcBorders>
              <w:top w:val="nil"/>
              <w:left w:val="single" w:sz="4" w:space="0" w:color="auto"/>
              <w:bottom w:val="nil"/>
              <w:right w:val="single" w:sz="4" w:space="0" w:color="auto"/>
            </w:tcBorders>
            <w:vAlign w:val="center"/>
            <w:hideMark/>
          </w:tcPr>
          <w:p w14:paraId="3C304A7B"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0 03 99</w:t>
            </w:r>
          </w:p>
        </w:tc>
        <w:tc>
          <w:tcPr>
            <w:tcW w:w="973" w:type="pct"/>
            <w:tcBorders>
              <w:top w:val="nil"/>
              <w:left w:val="nil"/>
              <w:bottom w:val="nil"/>
              <w:right w:val="nil"/>
            </w:tcBorders>
            <w:vAlign w:val="center"/>
            <w:hideMark/>
          </w:tcPr>
          <w:p w14:paraId="23A62581"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Otros incentivos salariales</w:t>
            </w:r>
          </w:p>
        </w:tc>
        <w:tc>
          <w:tcPr>
            <w:tcW w:w="805" w:type="pct"/>
            <w:tcBorders>
              <w:top w:val="nil"/>
              <w:left w:val="single" w:sz="4" w:space="0" w:color="auto"/>
              <w:bottom w:val="nil"/>
              <w:right w:val="single" w:sz="4" w:space="0" w:color="auto"/>
            </w:tcBorders>
            <w:vAlign w:val="center"/>
            <w:hideMark/>
          </w:tcPr>
          <w:p w14:paraId="37F99104"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214 831 878,00</w:t>
            </w:r>
          </w:p>
        </w:tc>
        <w:tc>
          <w:tcPr>
            <w:tcW w:w="801" w:type="pct"/>
            <w:tcBorders>
              <w:top w:val="nil"/>
              <w:left w:val="nil"/>
              <w:bottom w:val="nil"/>
              <w:right w:val="nil"/>
            </w:tcBorders>
            <w:vAlign w:val="center"/>
            <w:hideMark/>
          </w:tcPr>
          <w:p w14:paraId="7C3D2768"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130 238 240,70</w:t>
            </w:r>
          </w:p>
        </w:tc>
        <w:tc>
          <w:tcPr>
            <w:tcW w:w="643" w:type="pct"/>
            <w:tcBorders>
              <w:top w:val="nil"/>
              <w:left w:val="single" w:sz="4" w:space="0" w:color="auto"/>
              <w:bottom w:val="nil"/>
              <w:right w:val="single" w:sz="4" w:space="0" w:color="auto"/>
            </w:tcBorders>
            <w:vAlign w:val="center"/>
            <w:hideMark/>
          </w:tcPr>
          <w:p w14:paraId="511DC2A2"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nil"/>
              <w:right w:val="nil"/>
            </w:tcBorders>
            <w:vAlign w:val="center"/>
            <w:hideMark/>
          </w:tcPr>
          <w:p w14:paraId="7DC09272"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84 593 637,30</w:t>
            </w:r>
          </w:p>
        </w:tc>
        <w:tc>
          <w:tcPr>
            <w:tcW w:w="563" w:type="pct"/>
            <w:tcBorders>
              <w:top w:val="nil"/>
              <w:left w:val="single" w:sz="4" w:space="0" w:color="auto"/>
              <w:bottom w:val="nil"/>
              <w:right w:val="single" w:sz="4" w:space="0" w:color="auto"/>
            </w:tcBorders>
            <w:vAlign w:val="center"/>
            <w:hideMark/>
          </w:tcPr>
          <w:p w14:paraId="5FBF1832"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60,62%</w:t>
            </w:r>
          </w:p>
        </w:tc>
      </w:tr>
      <w:tr w:rsidR="00AE487A" w:rsidRPr="00CE6C79" w14:paraId="280D558B" w14:textId="77777777" w:rsidTr="005E201E">
        <w:trPr>
          <w:trHeight w:val="402"/>
        </w:trPr>
        <w:tc>
          <w:tcPr>
            <w:tcW w:w="388" w:type="pct"/>
            <w:tcBorders>
              <w:top w:val="nil"/>
              <w:left w:val="single" w:sz="4" w:space="0" w:color="auto"/>
              <w:bottom w:val="nil"/>
              <w:right w:val="single" w:sz="4" w:space="0" w:color="auto"/>
            </w:tcBorders>
            <w:vAlign w:val="center"/>
            <w:hideMark/>
          </w:tcPr>
          <w:p w14:paraId="24E312C1"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0 04 00</w:t>
            </w:r>
          </w:p>
        </w:tc>
        <w:tc>
          <w:tcPr>
            <w:tcW w:w="973" w:type="pct"/>
            <w:tcBorders>
              <w:top w:val="nil"/>
              <w:left w:val="nil"/>
              <w:bottom w:val="nil"/>
              <w:right w:val="nil"/>
            </w:tcBorders>
            <w:vAlign w:val="center"/>
            <w:hideMark/>
          </w:tcPr>
          <w:p w14:paraId="3653459D"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Contribuciones patronales al desarrollo y la seguridad social</w:t>
            </w:r>
          </w:p>
        </w:tc>
        <w:tc>
          <w:tcPr>
            <w:tcW w:w="805" w:type="pct"/>
            <w:tcBorders>
              <w:top w:val="nil"/>
              <w:left w:val="single" w:sz="4" w:space="0" w:color="auto"/>
              <w:bottom w:val="nil"/>
              <w:right w:val="single" w:sz="4" w:space="0" w:color="auto"/>
            </w:tcBorders>
            <w:vAlign w:val="center"/>
            <w:hideMark/>
          </w:tcPr>
          <w:p w14:paraId="33A26729"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1 123 063 909,07</w:t>
            </w:r>
          </w:p>
        </w:tc>
        <w:tc>
          <w:tcPr>
            <w:tcW w:w="801" w:type="pct"/>
            <w:tcBorders>
              <w:top w:val="nil"/>
              <w:left w:val="nil"/>
              <w:bottom w:val="nil"/>
              <w:right w:val="nil"/>
            </w:tcBorders>
            <w:vAlign w:val="center"/>
            <w:hideMark/>
          </w:tcPr>
          <w:p w14:paraId="785C628A"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915 805 831,49</w:t>
            </w:r>
          </w:p>
        </w:tc>
        <w:tc>
          <w:tcPr>
            <w:tcW w:w="643" w:type="pct"/>
            <w:tcBorders>
              <w:top w:val="nil"/>
              <w:left w:val="single" w:sz="4" w:space="0" w:color="auto"/>
              <w:bottom w:val="nil"/>
              <w:right w:val="single" w:sz="4" w:space="0" w:color="auto"/>
            </w:tcBorders>
            <w:vAlign w:val="center"/>
            <w:hideMark/>
          </w:tcPr>
          <w:p w14:paraId="0B3D2F63"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nil"/>
              <w:right w:val="nil"/>
            </w:tcBorders>
            <w:vAlign w:val="center"/>
            <w:hideMark/>
          </w:tcPr>
          <w:p w14:paraId="454FA821"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207 258 077,58</w:t>
            </w:r>
          </w:p>
        </w:tc>
        <w:tc>
          <w:tcPr>
            <w:tcW w:w="563" w:type="pct"/>
            <w:tcBorders>
              <w:top w:val="nil"/>
              <w:left w:val="single" w:sz="4" w:space="0" w:color="auto"/>
              <w:bottom w:val="nil"/>
              <w:right w:val="single" w:sz="4" w:space="0" w:color="auto"/>
            </w:tcBorders>
            <w:vAlign w:val="center"/>
            <w:hideMark/>
          </w:tcPr>
          <w:p w14:paraId="1BF1D88D"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81,55%</w:t>
            </w:r>
          </w:p>
        </w:tc>
      </w:tr>
      <w:tr w:rsidR="00AE487A" w:rsidRPr="00CE6C79" w14:paraId="692BF524" w14:textId="77777777" w:rsidTr="005E201E">
        <w:trPr>
          <w:trHeight w:val="402"/>
        </w:trPr>
        <w:tc>
          <w:tcPr>
            <w:tcW w:w="388" w:type="pct"/>
            <w:tcBorders>
              <w:top w:val="nil"/>
              <w:left w:val="single" w:sz="4" w:space="0" w:color="auto"/>
              <w:bottom w:val="nil"/>
              <w:right w:val="single" w:sz="4" w:space="0" w:color="auto"/>
            </w:tcBorders>
            <w:vAlign w:val="center"/>
            <w:hideMark/>
          </w:tcPr>
          <w:p w14:paraId="22977171"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0 05 00</w:t>
            </w:r>
          </w:p>
        </w:tc>
        <w:tc>
          <w:tcPr>
            <w:tcW w:w="973" w:type="pct"/>
            <w:tcBorders>
              <w:top w:val="nil"/>
              <w:left w:val="nil"/>
              <w:bottom w:val="nil"/>
              <w:right w:val="nil"/>
            </w:tcBorders>
            <w:vAlign w:val="center"/>
            <w:hideMark/>
          </w:tcPr>
          <w:p w14:paraId="26E7BB84"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Contribuciones patronales a fondos de pensiones y otros</w:t>
            </w:r>
          </w:p>
        </w:tc>
        <w:tc>
          <w:tcPr>
            <w:tcW w:w="805" w:type="pct"/>
            <w:tcBorders>
              <w:top w:val="nil"/>
              <w:left w:val="single" w:sz="4" w:space="0" w:color="auto"/>
              <w:bottom w:val="nil"/>
              <w:right w:val="single" w:sz="4" w:space="0" w:color="auto"/>
            </w:tcBorders>
            <w:vAlign w:val="center"/>
            <w:hideMark/>
          </w:tcPr>
          <w:p w14:paraId="23118B06"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1 022 491 015,19</w:t>
            </w:r>
          </w:p>
        </w:tc>
        <w:tc>
          <w:tcPr>
            <w:tcW w:w="801" w:type="pct"/>
            <w:tcBorders>
              <w:top w:val="nil"/>
              <w:left w:val="nil"/>
              <w:bottom w:val="nil"/>
              <w:right w:val="nil"/>
            </w:tcBorders>
            <w:vAlign w:val="center"/>
            <w:hideMark/>
          </w:tcPr>
          <w:p w14:paraId="730F3760"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819 462 036,24</w:t>
            </w:r>
          </w:p>
        </w:tc>
        <w:tc>
          <w:tcPr>
            <w:tcW w:w="643" w:type="pct"/>
            <w:tcBorders>
              <w:top w:val="nil"/>
              <w:left w:val="single" w:sz="4" w:space="0" w:color="auto"/>
              <w:bottom w:val="nil"/>
              <w:right w:val="single" w:sz="4" w:space="0" w:color="auto"/>
            </w:tcBorders>
            <w:vAlign w:val="center"/>
            <w:hideMark/>
          </w:tcPr>
          <w:p w14:paraId="29CC41AE"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nil"/>
              <w:right w:val="nil"/>
            </w:tcBorders>
            <w:vAlign w:val="center"/>
            <w:hideMark/>
          </w:tcPr>
          <w:p w14:paraId="1C0087F4"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203 028 978,95</w:t>
            </w:r>
          </w:p>
        </w:tc>
        <w:tc>
          <w:tcPr>
            <w:tcW w:w="563" w:type="pct"/>
            <w:tcBorders>
              <w:top w:val="nil"/>
              <w:left w:val="single" w:sz="4" w:space="0" w:color="auto"/>
              <w:bottom w:val="nil"/>
              <w:right w:val="single" w:sz="4" w:space="0" w:color="auto"/>
            </w:tcBorders>
            <w:vAlign w:val="center"/>
            <w:hideMark/>
          </w:tcPr>
          <w:p w14:paraId="5B6C6A04"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80,14%</w:t>
            </w:r>
          </w:p>
        </w:tc>
      </w:tr>
      <w:tr w:rsidR="00AE487A" w:rsidRPr="00CE6C79" w14:paraId="3ECF0784" w14:textId="77777777" w:rsidTr="005E201E">
        <w:trPr>
          <w:trHeight w:val="402"/>
        </w:trPr>
        <w:tc>
          <w:tcPr>
            <w:tcW w:w="388" w:type="pct"/>
            <w:tcBorders>
              <w:top w:val="nil"/>
              <w:left w:val="single" w:sz="4" w:space="0" w:color="auto"/>
              <w:bottom w:val="nil"/>
              <w:right w:val="single" w:sz="4" w:space="0" w:color="auto"/>
            </w:tcBorders>
            <w:shd w:val="clear" w:color="000000" w:fill="D9D9D9"/>
            <w:vAlign w:val="center"/>
            <w:hideMark/>
          </w:tcPr>
          <w:p w14:paraId="5668502D" w14:textId="77777777" w:rsidR="00853380" w:rsidRPr="00CE6C79" w:rsidRDefault="00853380" w:rsidP="00853380">
            <w:pPr>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 </w:t>
            </w:r>
          </w:p>
        </w:tc>
        <w:tc>
          <w:tcPr>
            <w:tcW w:w="973" w:type="pct"/>
            <w:tcBorders>
              <w:top w:val="nil"/>
              <w:left w:val="nil"/>
              <w:bottom w:val="nil"/>
              <w:right w:val="nil"/>
            </w:tcBorders>
            <w:shd w:val="clear" w:color="000000" w:fill="D9D9D9"/>
            <w:vAlign w:val="center"/>
            <w:hideMark/>
          </w:tcPr>
          <w:p w14:paraId="7AD8AFFA" w14:textId="77777777" w:rsidR="00853380" w:rsidRPr="00CE6C79" w:rsidRDefault="00853380" w:rsidP="00853380">
            <w:pPr>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OTROS SERVICIOS PERSONALES</w:t>
            </w:r>
          </w:p>
        </w:tc>
        <w:tc>
          <w:tcPr>
            <w:tcW w:w="805" w:type="pct"/>
            <w:tcBorders>
              <w:top w:val="nil"/>
              <w:left w:val="single" w:sz="4" w:space="0" w:color="auto"/>
              <w:bottom w:val="nil"/>
              <w:right w:val="single" w:sz="4" w:space="0" w:color="auto"/>
            </w:tcBorders>
            <w:shd w:val="clear" w:color="000000" w:fill="D9D9D9"/>
            <w:vAlign w:val="center"/>
            <w:hideMark/>
          </w:tcPr>
          <w:p w14:paraId="65E3FDA8" w14:textId="77777777" w:rsidR="00853380" w:rsidRPr="00CE6C79" w:rsidRDefault="00853380" w:rsidP="00853380">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73 999 999,92</w:t>
            </w:r>
          </w:p>
        </w:tc>
        <w:tc>
          <w:tcPr>
            <w:tcW w:w="801" w:type="pct"/>
            <w:tcBorders>
              <w:top w:val="nil"/>
              <w:left w:val="nil"/>
              <w:bottom w:val="nil"/>
              <w:right w:val="nil"/>
            </w:tcBorders>
            <w:shd w:val="clear" w:color="000000" w:fill="D9D9D9"/>
            <w:vAlign w:val="center"/>
            <w:hideMark/>
          </w:tcPr>
          <w:p w14:paraId="76870F56" w14:textId="77777777" w:rsidR="00853380" w:rsidRPr="00CE6C79" w:rsidRDefault="00853380" w:rsidP="00853380">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24 285 868,97</w:t>
            </w:r>
          </w:p>
        </w:tc>
        <w:tc>
          <w:tcPr>
            <w:tcW w:w="643" w:type="pct"/>
            <w:tcBorders>
              <w:top w:val="nil"/>
              <w:left w:val="single" w:sz="4" w:space="0" w:color="auto"/>
              <w:bottom w:val="nil"/>
              <w:right w:val="single" w:sz="4" w:space="0" w:color="auto"/>
            </w:tcBorders>
            <w:shd w:val="clear" w:color="000000" w:fill="D9D9D9"/>
            <w:vAlign w:val="center"/>
            <w:hideMark/>
          </w:tcPr>
          <w:p w14:paraId="3664595E" w14:textId="77777777" w:rsidR="00853380" w:rsidRPr="00CE6C79" w:rsidRDefault="00853380" w:rsidP="00853380">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0,00</w:t>
            </w:r>
          </w:p>
        </w:tc>
        <w:tc>
          <w:tcPr>
            <w:tcW w:w="827" w:type="pct"/>
            <w:tcBorders>
              <w:top w:val="nil"/>
              <w:left w:val="nil"/>
              <w:bottom w:val="nil"/>
              <w:right w:val="nil"/>
            </w:tcBorders>
            <w:shd w:val="clear" w:color="000000" w:fill="D9D9D9"/>
            <w:vAlign w:val="center"/>
            <w:hideMark/>
          </w:tcPr>
          <w:p w14:paraId="42C54031" w14:textId="77777777" w:rsidR="00853380" w:rsidRPr="00CE6C79" w:rsidRDefault="00853380" w:rsidP="00853380">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49 714 130,95</w:t>
            </w:r>
          </w:p>
        </w:tc>
        <w:tc>
          <w:tcPr>
            <w:tcW w:w="563" w:type="pct"/>
            <w:tcBorders>
              <w:top w:val="nil"/>
              <w:left w:val="single" w:sz="4" w:space="0" w:color="auto"/>
              <w:bottom w:val="nil"/>
              <w:right w:val="single" w:sz="4" w:space="0" w:color="auto"/>
            </w:tcBorders>
            <w:shd w:val="clear" w:color="000000" w:fill="D9D9D9"/>
            <w:vAlign w:val="center"/>
            <w:hideMark/>
          </w:tcPr>
          <w:p w14:paraId="243C77DC" w14:textId="77777777" w:rsidR="00853380" w:rsidRPr="00CE6C79" w:rsidRDefault="00853380" w:rsidP="00853380">
            <w:pPr>
              <w:jc w:val="center"/>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32,82%</w:t>
            </w:r>
          </w:p>
        </w:tc>
      </w:tr>
      <w:tr w:rsidR="00AE487A" w:rsidRPr="00CE6C79" w14:paraId="046D5D16" w14:textId="77777777" w:rsidTr="005E201E">
        <w:trPr>
          <w:trHeight w:val="402"/>
        </w:trPr>
        <w:tc>
          <w:tcPr>
            <w:tcW w:w="388" w:type="pct"/>
            <w:tcBorders>
              <w:top w:val="nil"/>
              <w:left w:val="single" w:sz="4" w:space="0" w:color="auto"/>
              <w:bottom w:val="nil"/>
              <w:right w:val="single" w:sz="4" w:space="0" w:color="auto"/>
            </w:tcBorders>
            <w:vAlign w:val="center"/>
            <w:hideMark/>
          </w:tcPr>
          <w:p w14:paraId="27602F91"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0 02 01</w:t>
            </w:r>
          </w:p>
        </w:tc>
        <w:tc>
          <w:tcPr>
            <w:tcW w:w="973" w:type="pct"/>
            <w:tcBorders>
              <w:top w:val="nil"/>
              <w:left w:val="nil"/>
              <w:bottom w:val="nil"/>
              <w:right w:val="nil"/>
            </w:tcBorders>
            <w:vAlign w:val="center"/>
            <w:hideMark/>
          </w:tcPr>
          <w:p w14:paraId="300D94A2"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Tiempo Extraordinario</w:t>
            </w:r>
          </w:p>
        </w:tc>
        <w:tc>
          <w:tcPr>
            <w:tcW w:w="805" w:type="pct"/>
            <w:tcBorders>
              <w:top w:val="nil"/>
              <w:left w:val="single" w:sz="4" w:space="0" w:color="auto"/>
              <w:bottom w:val="nil"/>
              <w:right w:val="single" w:sz="4" w:space="0" w:color="auto"/>
            </w:tcBorders>
            <w:vAlign w:val="center"/>
            <w:hideMark/>
          </w:tcPr>
          <w:p w14:paraId="140BE538"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51 999 999,96</w:t>
            </w:r>
          </w:p>
        </w:tc>
        <w:tc>
          <w:tcPr>
            <w:tcW w:w="801" w:type="pct"/>
            <w:tcBorders>
              <w:top w:val="nil"/>
              <w:left w:val="nil"/>
              <w:bottom w:val="nil"/>
              <w:right w:val="nil"/>
            </w:tcBorders>
            <w:vAlign w:val="center"/>
            <w:hideMark/>
          </w:tcPr>
          <w:p w14:paraId="27654B12"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2 879 153,82</w:t>
            </w:r>
          </w:p>
        </w:tc>
        <w:tc>
          <w:tcPr>
            <w:tcW w:w="643" w:type="pct"/>
            <w:tcBorders>
              <w:top w:val="nil"/>
              <w:left w:val="single" w:sz="4" w:space="0" w:color="auto"/>
              <w:bottom w:val="nil"/>
              <w:right w:val="single" w:sz="4" w:space="0" w:color="auto"/>
            </w:tcBorders>
            <w:vAlign w:val="center"/>
            <w:hideMark/>
          </w:tcPr>
          <w:p w14:paraId="73FDAE14"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nil"/>
              <w:right w:val="nil"/>
            </w:tcBorders>
            <w:vAlign w:val="center"/>
            <w:hideMark/>
          </w:tcPr>
          <w:p w14:paraId="660C2C79"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49 120 846,14</w:t>
            </w:r>
          </w:p>
        </w:tc>
        <w:tc>
          <w:tcPr>
            <w:tcW w:w="563" w:type="pct"/>
            <w:tcBorders>
              <w:top w:val="nil"/>
              <w:left w:val="single" w:sz="4" w:space="0" w:color="auto"/>
              <w:bottom w:val="nil"/>
              <w:right w:val="single" w:sz="4" w:space="0" w:color="auto"/>
            </w:tcBorders>
            <w:vAlign w:val="center"/>
            <w:hideMark/>
          </w:tcPr>
          <w:p w14:paraId="7C131DDB"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5,54%</w:t>
            </w:r>
          </w:p>
        </w:tc>
      </w:tr>
      <w:tr w:rsidR="00AE487A" w:rsidRPr="00CE6C79" w14:paraId="46FCEBD2" w14:textId="77777777" w:rsidTr="005E201E">
        <w:trPr>
          <w:trHeight w:val="402"/>
        </w:trPr>
        <w:tc>
          <w:tcPr>
            <w:tcW w:w="388" w:type="pct"/>
            <w:tcBorders>
              <w:top w:val="nil"/>
              <w:left w:val="single" w:sz="4" w:space="0" w:color="auto"/>
              <w:bottom w:val="single" w:sz="4" w:space="0" w:color="auto"/>
              <w:right w:val="single" w:sz="4" w:space="0" w:color="auto"/>
            </w:tcBorders>
            <w:vAlign w:val="center"/>
            <w:hideMark/>
          </w:tcPr>
          <w:p w14:paraId="7298D8A6"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0 02 02</w:t>
            </w:r>
          </w:p>
        </w:tc>
        <w:tc>
          <w:tcPr>
            <w:tcW w:w="973" w:type="pct"/>
            <w:tcBorders>
              <w:top w:val="nil"/>
              <w:left w:val="nil"/>
              <w:bottom w:val="single" w:sz="4" w:space="0" w:color="auto"/>
              <w:right w:val="nil"/>
            </w:tcBorders>
            <w:vAlign w:val="center"/>
            <w:hideMark/>
          </w:tcPr>
          <w:p w14:paraId="6CBC5954" w14:textId="77777777" w:rsidR="00853380" w:rsidRPr="00CE6C79" w:rsidRDefault="00853380" w:rsidP="00853380">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Recargo de Funciones</w:t>
            </w:r>
          </w:p>
        </w:tc>
        <w:tc>
          <w:tcPr>
            <w:tcW w:w="805" w:type="pct"/>
            <w:tcBorders>
              <w:top w:val="nil"/>
              <w:left w:val="single" w:sz="4" w:space="0" w:color="auto"/>
              <w:bottom w:val="single" w:sz="4" w:space="0" w:color="auto"/>
              <w:right w:val="single" w:sz="4" w:space="0" w:color="auto"/>
            </w:tcBorders>
            <w:vAlign w:val="center"/>
            <w:hideMark/>
          </w:tcPr>
          <w:p w14:paraId="10BBE3A1"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21 999 999,96</w:t>
            </w:r>
          </w:p>
        </w:tc>
        <w:tc>
          <w:tcPr>
            <w:tcW w:w="801" w:type="pct"/>
            <w:tcBorders>
              <w:top w:val="nil"/>
              <w:left w:val="nil"/>
              <w:bottom w:val="single" w:sz="4" w:space="0" w:color="auto"/>
              <w:right w:val="nil"/>
            </w:tcBorders>
            <w:vAlign w:val="center"/>
            <w:hideMark/>
          </w:tcPr>
          <w:p w14:paraId="13185190"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21 406 715,15</w:t>
            </w:r>
          </w:p>
        </w:tc>
        <w:tc>
          <w:tcPr>
            <w:tcW w:w="643" w:type="pct"/>
            <w:tcBorders>
              <w:top w:val="nil"/>
              <w:left w:val="single" w:sz="4" w:space="0" w:color="auto"/>
              <w:bottom w:val="single" w:sz="4" w:space="0" w:color="auto"/>
              <w:right w:val="single" w:sz="4" w:space="0" w:color="auto"/>
            </w:tcBorders>
            <w:vAlign w:val="center"/>
            <w:hideMark/>
          </w:tcPr>
          <w:p w14:paraId="26FDAC06"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827" w:type="pct"/>
            <w:tcBorders>
              <w:top w:val="nil"/>
              <w:left w:val="nil"/>
              <w:bottom w:val="single" w:sz="4" w:space="0" w:color="auto"/>
              <w:right w:val="nil"/>
            </w:tcBorders>
            <w:vAlign w:val="center"/>
            <w:hideMark/>
          </w:tcPr>
          <w:p w14:paraId="6CBD2A2F" w14:textId="77777777" w:rsidR="00853380" w:rsidRPr="00CE6C79" w:rsidRDefault="00853380" w:rsidP="00853380">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593 284,81</w:t>
            </w:r>
          </w:p>
        </w:tc>
        <w:tc>
          <w:tcPr>
            <w:tcW w:w="563" w:type="pct"/>
            <w:tcBorders>
              <w:top w:val="nil"/>
              <w:left w:val="single" w:sz="4" w:space="0" w:color="auto"/>
              <w:bottom w:val="single" w:sz="4" w:space="0" w:color="auto"/>
              <w:right w:val="single" w:sz="4" w:space="0" w:color="auto"/>
            </w:tcBorders>
            <w:vAlign w:val="center"/>
            <w:hideMark/>
          </w:tcPr>
          <w:p w14:paraId="30083C45" w14:textId="77777777" w:rsidR="00853380" w:rsidRPr="00CE6C79" w:rsidRDefault="00853380" w:rsidP="00853380">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97,30%</w:t>
            </w:r>
          </w:p>
        </w:tc>
      </w:tr>
    </w:tbl>
    <w:p w14:paraId="05DBDDFA" w14:textId="77777777" w:rsidR="00860F64" w:rsidRPr="00CE6C79" w:rsidRDefault="00860F64">
      <w:pPr>
        <w:rPr>
          <w:rFonts w:asciiTheme="majorHAnsi" w:hAnsiTheme="majorHAnsi" w:cs="Arial"/>
          <w:b/>
          <w:sz w:val="24"/>
          <w:szCs w:val="24"/>
          <w:u w:color="008080"/>
        </w:rPr>
      </w:pPr>
      <w:r w:rsidRPr="00CE6C79">
        <w:rPr>
          <w:rFonts w:asciiTheme="majorHAnsi" w:hAnsiTheme="majorHAnsi" w:cs="Arial"/>
          <w:b/>
          <w:sz w:val="24"/>
          <w:szCs w:val="24"/>
          <w:u w:color="008080"/>
        </w:rPr>
        <w:br w:type="page"/>
      </w:r>
    </w:p>
    <w:p w14:paraId="25B33BEE" w14:textId="7351028D" w:rsidR="00EE5505" w:rsidRPr="00CE6C79" w:rsidRDefault="00EE5505" w:rsidP="3B377930">
      <w:pPr>
        <w:spacing w:before="240" w:after="240"/>
        <w:jc w:val="both"/>
        <w:rPr>
          <w:rFonts w:asciiTheme="majorHAnsi" w:hAnsiTheme="majorHAnsi" w:cs="Arial"/>
          <w:b/>
          <w:bCs/>
          <w:sz w:val="24"/>
          <w:szCs w:val="24"/>
          <w:lang w:val="es-ES"/>
        </w:rPr>
      </w:pPr>
      <w:r w:rsidRPr="3B377930">
        <w:rPr>
          <w:rFonts w:asciiTheme="majorHAnsi" w:hAnsiTheme="majorHAnsi" w:cs="Arial"/>
          <w:b/>
          <w:bCs/>
          <w:sz w:val="24"/>
          <w:szCs w:val="24"/>
          <w:lang w:val="es-ES"/>
        </w:rPr>
        <w:lastRenderedPageBreak/>
        <w:t>Planilla y cargas sociales:</w:t>
      </w:r>
      <w:r w:rsidRPr="3B377930">
        <w:rPr>
          <w:rFonts w:asciiTheme="majorHAnsi" w:hAnsiTheme="majorHAnsi" w:cs="Arial"/>
          <w:b/>
          <w:bCs/>
          <w:sz w:val="24"/>
          <w:szCs w:val="24"/>
          <w:vertAlign w:val="superscript"/>
          <w:lang w:val="es-ES"/>
        </w:rPr>
        <w:footnoteReference w:id="2"/>
      </w:r>
    </w:p>
    <w:p w14:paraId="680EE9B5" w14:textId="76DF8D2A" w:rsidR="00EE5505" w:rsidRPr="00CE6C79" w:rsidRDefault="00EE5505" w:rsidP="00EE5505">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El gasto por planilla y cargas sociales alcanzó un</w:t>
      </w:r>
      <w:r w:rsidR="00AF0F6B" w:rsidRPr="00CE6C79">
        <w:rPr>
          <w:rFonts w:asciiTheme="majorHAnsi" w:hAnsiTheme="majorHAnsi" w:cs="Arial"/>
          <w:sz w:val="24"/>
          <w:szCs w:val="24"/>
          <w:u w:color="008080"/>
        </w:rPr>
        <w:t xml:space="preserve">a </w:t>
      </w:r>
      <w:r w:rsidRPr="00CE6C79">
        <w:rPr>
          <w:rFonts w:asciiTheme="majorHAnsi" w:hAnsiTheme="majorHAnsi" w:cs="Arial"/>
          <w:sz w:val="24"/>
          <w:szCs w:val="24"/>
          <w:u w:color="008080"/>
        </w:rPr>
        <w:t xml:space="preserve">ejecución del </w:t>
      </w:r>
      <w:r w:rsidR="007E1B5C" w:rsidRPr="00CE6C79">
        <w:rPr>
          <w:rFonts w:asciiTheme="majorHAnsi" w:hAnsiTheme="majorHAnsi" w:cs="Arial"/>
          <w:sz w:val="24"/>
          <w:szCs w:val="24"/>
          <w:u w:color="008080"/>
        </w:rPr>
        <w:t>8</w:t>
      </w:r>
      <w:r w:rsidR="00050021" w:rsidRPr="00CE6C79">
        <w:rPr>
          <w:rFonts w:asciiTheme="majorHAnsi" w:hAnsiTheme="majorHAnsi" w:cs="Arial"/>
          <w:sz w:val="24"/>
          <w:szCs w:val="24"/>
          <w:u w:color="008080"/>
        </w:rPr>
        <w:t>1</w:t>
      </w:r>
      <w:r w:rsidR="00AF0F6B" w:rsidRPr="00CE6C79">
        <w:rPr>
          <w:rFonts w:asciiTheme="majorHAnsi" w:hAnsiTheme="majorHAnsi" w:cs="Arial"/>
          <w:sz w:val="24"/>
          <w:szCs w:val="24"/>
          <w:u w:color="008080"/>
        </w:rPr>
        <w:t>,</w:t>
      </w:r>
      <w:r w:rsidR="00BE3ECA" w:rsidRPr="00CE6C79">
        <w:rPr>
          <w:rFonts w:asciiTheme="majorHAnsi" w:hAnsiTheme="majorHAnsi" w:cs="Arial"/>
          <w:sz w:val="24"/>
          <w:szCs w:val="24"/>
          <w:u w:color="008080"/>
        </w:rPr>
        <w:t>75</w:t>
      </w:r>
      <w:r w:rsidRPr="00CE6C79">
        <w:rPr>
          <w:rFonts w:asciiTheme="majorHAnsi" w:hAnsiTheme="majorHAnsi" w:cs="Arial"/>
          <w:sz w:val="24"/>
          <w:szCs w:val="24"/>
          <w:u w:color="008080"/>
        </w:rPr>
        <w:t>%</w:t>
      </w:r>
      <w:r w:rsidR="00BE3ECA" w:rsidRPr="00CE6C79">
        <w:rPr>
          <w:rFonts w:asciiTheme="majorHAnsi" w:hAnsiTheme="majorHAnsi" w:cs="Arial"/>
          <w:sz w:val="24"/>
          <w:szCs w:val="24"/>
          <w:u w:color="008080"/>
        </w:rPr>
        <w:t xml:space="preserve"> correspondiente a un monto nominal de ¢7</w:t>
      </w:r>
      <w:r w:rsidR="001B046B" w:rsidRPr="00CE6C79">
        <w:rPr>
          <w:rFonts w:asciiTheme="majorHAnsi" w:hAnsiTheme="majorHAnsi" w:cs="Arial"/>
          <w:sz w:val="24"/>
          <w:szCs w:val="24"/>
          <w:u w:color="008080"/>
        </w:rPr>
        <w:t xml:space="preserve"> </w:t>
      </w:r>
      <w:r w:rsidR="00BE3ECA" w:rsidRPr="00CE6C79">
        <w:rPr>
          <w:rFonts w:asciiTheme="majorHAnsi" w:hAnsiTheme="majorHAnsi" w:cs="Arial"/>
          <w:sz w:val="24"/>
          <w:szCs w:val="24"/>
          <w:u w:color="008080"/>
        </w:rPr>
        <w:t>631 millones</w:t>
      </w:r>
      <w:r w:rsidR="003F4BC5" w:rsidRPr="00CE6C79">
        <w:rPr>
          <w:rFonts w:asciiTheme="majorHAnsi" w:hAnsiTheme="majorHAnsi" w:cs="Arial"/>
          <w:sz w:val="24"/>
          <w:szCs w:val="24"/>
          <w:u w:color="008080"/>
        </w:rPr>
        <w:t xml:space="preserve">. </w:t>
      </w:r>
    </w:p>
    <w:p w14:paraId="1F28B333" w14:textId="723B3309" w:rsidR="00EE5505" w:rsidRPr="00CE6C79" w:rsidRDefault="00B92F14" w:rsidP="00EE5505">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Para este semestre la SUGEF </w:t>
      </w:r>
      <w:r w:rsidR="002071C3" w:rsidRPr="00CE6C79">
        <w:rPr>
          <w:rFonts w:asciiTheme="majorHAnsi" w:hAnsiTheme="majorHAnsi" w:cs="Arial"/>
          <w:sz w:val="24"/>
          <w:szCs w:val="24"/>
          <w:u w:color="008080"/>
        </w:rPr>
        <w:t>tuvo</w:t>
      </w:r>
      <w:r w:rsidRPr="00CE6C79">
        <w:rPr>
          <w:rFonts w:asciiTheme="majorHAnsi" w:hAnsiTheme="majorHAnsi" w:cs="Arial"/>
          <w:sz w:val="24"/>
          <w:szCs w:val="24"/>
          <w:u w:color="008080"/>
        </w:rPr>
        <w:t xml:space="preserve"> </w:t>
      </w:r>
      <w:r w:rsidR="000E410E" w:rsidRPr="0006017A">
        <w:rPr>
          <w:rFonts w:asciiTheme="majorHAnsi" w:hAnsiTheme="majorHAnsi" w:cs="Arial"/>
          <w:sz w:val="24"/>
          <w:szCs w:val="24"/>
          <w:u w:color="008080"/>
        </w:rPr>
        <w:t>2</w:t>
      </w:r>
      <w:r w:rsidR="0037128F">
        <w:rPr>
          <w:rFonts w:asciiTheme="majorHAnsi" w:hAnsiTheme="majorHAnsi" w:cs="Arial"/>
          <w:sz w:val="24"/>
          <w:szCs w:val="24"/>
          <w:u w:color="008080"/>
        </w:rPr>
        <w:t>0</w:t>
      </w:r>
      <w:r w:rsidRPr="00CE6C79">
        <w:rPr>
          <w:rFonts w:asciiTheme="majorHAnsi" w:hAnsiTheme="majorHAnsi" w:cs="Arial"/>
          <w:sz w:val="24"/>
          <w:szCs w:val="24"/>
          <w:u w:color="008080"/>
        </w:rPr>
        <w:t xml:space="preserve"> plazas vacantes.</w:t>
      </w:r>
      <w:r w:rsidR="002071C3" w:rsidRPr="00CE6C79">
        <w:rPr>
          <w:rFonts w:asciiTheme="majorHAnsi" w:hAnsiTheme="majorHAnsi" w:cs="Arial"/>
          <w:sz w:val="24"/>
          <w:szCs w:val="24"/>
          <w:u w:color="008080"/>
        </w:rPr>
        <w:t xml:space="preserve"> </w:t>
      </w:r>
    </w:p>
    <w:p w14:paraId="776F7B53" w14:textId="77777777" w:rsidR="00EE5505" w:rsidRPr="00CE6C79" w:rsidRDefault="00EE5505" w:rsidP="3B377930">
      <w:pPr>
        <w:spacing w:before="240" w:after="240"/>
        <w:jc w:val="both"/>
        <w:rPr>
          <w:rFonts w:asciiTheme="majorHAnsi" w:hAnsiTheme="majorHAnsi" w:cs="Arial"/>
          <w:b/>
          <w:bCs/>
          <w:sz w:val="24"/>
          <w:szCs w:val="24"/>
          <w:lang w:val="es-ES"/>
        </w:rPr>
      </w:pPr>
      <w:r w:rsidRPr="3B377930">
        <w:rPr>
          <w:rFonts w:asciiTheme="majorHAnsi" w:hAnsiTheme="majorHAnsi" w:cs="Arial"/>
          <w:b/>
          <w:bCs/>
          <w:sz w:val="24"/>
          <w:szCs w:val="24"/>
          <w:lang w:val="es-ES"/>
        </w:rPr>
        <w:t>Otros servicios personales:</w:t>
      </w:r>
      <w:r w:rsidRPr="3B377930">
        <w:rPr>
          <w:rFonts w:asciiTheme="majorHAnsi" w:hAnsiTheme="majorHAnsi" w:cs="Arial"/>
          <w:b/>
          <w:bCs/>
          <w:sz w:val="24"/>
          <w:szCs w:val="24"/>
          <w:vertAlign w:val="superscript"/>
          <w:lang w:val="es-ES"/>
        </w:rPr>
        <w:footnoteReference w:id="3"/>
      </w:r>
      <w:r w:rsidRPr="3B377930">
        <w:rPr>
          <w:rFonts w:asciiTheme="majorHAnsi" w:hAnsiTheme="majorHAnsi" w:cs="Arial"/>
          <w:b/>
          <w:bCs/>
          <w:sz w:val="24"/>
          <w:szCs w:val="24"/>
          <w:vertAlign w:val="superscript"/>
          <w:lang w:val="es-ES"/>
        </w:rPr>
        <w:t xml:space="preserve"> </w:t>
      </w:r>
    </w:p>
    <w:p w14:paraId="0ADB0A27" w14:textId="35BC0DB2" w:rsidR="00EE5505" w:rsidRPr="00CE6C79" w:rsidRDefault="00EE5505" w:rsidP="00EE5505">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El rubro de “</w:t>
      </w:r>
      <w:r w:rsidRPr="00CE6C79">
        <w:rPr>
          <w:rFonts w:asciiTheme="majorHAnsi" w:hAnsiTheme="majorHAnsi" w:cs="Arial"/>
          <w:i/>
          <w:sz w:val="24"/>
          <w:szCs w:val="24"/>
          <w:u w:color="008080"/>
        </w:rPr>
        <w:t>Otros servicios personales</w:t>
      </w:r>
      <w:r w:rsidRPr="00CE6C79">
        <w:rPr>
          <w:rFonts w:asciiTheme="majorHAnsi" w:hAnsiTheme="majorHAnsi" w:cs="Arial"/>
          <w:sz w:val="24"/>
          <w:szCs w:val="24"/>
          <w:u w:color="008080"/>
        </w:rPr>
        <w:t xml:space="preserve">” </w:t>
      </w:r>
      <w:r w:rsidR="007863D1" w:rsidRPr="00CE6C79">
        <w:rPr>
          <w:rFonts w:asciiTheme="majorHAnsi" w:hAnsiTheme="majorHAnsi" w:cs="Arial"/>
          <w:sz w:val="24"/>
          <w:szCs w:val="24"/>
          <w:u w:color="008080"/>
        </w:rPr>
        <w:t xml:space="preserve">alcanzó una ejecución del </w:t>
      </w:r>
      <w:r w:rsidR="00DC567B" w:rsidRPr="00CE6C79">
        <w:rPr>
          <w:rFonts w:asciiTheme="majorHAnsi" w:hAnsiTheme="majorHAnsi" w:cs="Arial"/>
          <w:sz w:val="24"/>
          <w:szCs w:val="24"/>
          <w:u w:color="008080"/>
        </w:rPr>
        <w:t>3</w:t>
      </w:r>
      <w:r w:rsidR="002071C3" w:rsidRPr="00CE6C79">
        <w:rPr>
          <w:rFonts w:asciiTheme="majorHAnsi" w:hAnsiTheme="majorHAnsi" w:cs="Arial"/>
          <w:sz w:val="24"/>
          <w:szCs w:val="24"/>
          <w:u w:color="008080"/>
        </w:rPr>
        <w:t>2</w:t>
      </w:r>
      <w:r w:rsidR="00AF0F6B" w:rsidRPr="00CE6C79">
        <w:rPr>
          <w:rFonts w:asciiTheme="majorHAnsi" w:hAnsiTheme="majorHAnsi" w:cs="Arial"/>
          <w:sz w:val="24"/>
          <w:szCs w:val="24"/>
          <w:u w:color="008080"/>
        </w:rPr>
        <w:t>,</w:t>
      </w:r>
      <w:r w:rsidR="00DC567B" w:rsidRPr="00CE6C79">
        <w:rPr>
          <w:rFonts w:asciiTheme="majorHAnsi" w:hAnsiTheme="majorHAnsi" w:cs="Arial"/>
          <w:sz w:val="24"/>
          <w:szCs w:val="24"/>
          <w:u w:color="008080"/>
        </w:rPr>
        <w:t>82</w:t>
      </w:r>
      <w:r w:rsidR="007863D1" w:rsidRPr="00CE6C79">
        <w:rPr>
          <w:rFonts w:asciiTheme="majorHAnsi" w:hAnsiTheme="majorHAnsi" w:cs="Arial"/>
          <w:sz w:val="24"/>
          <w:szCs w:val="24"/>
          <w:u w:color="008080"/>
        </w:rPr>
        <w:t xml:space="preserve">% y </w:t>
      </w:r>
      <w:r w:rsidRPr="00CE6C79">
        <w:rPr>
          <w:rFonts w:asciiTheme="majorHAnsi" w:hAnsiTheme="majorHAnsi" w:cs="Arial"/>
          <w:sz w:val="24"/>
          <w:szCs w:val="24"/>
          <w:u w:color="008080"/>
        </w:rPr>
        <w:t>está conformado por las subpartidas 0.02.01 “</w:t>
      </w:r>
      <w:r w:rsidRPr="00CE6C79">
        <w:rPr>
          <w:rFonts w:asciiTheme="majorHAnsi" w:hAnsiTheme="majorHAnsi" w:cs="Arial"/>
          <w:i/>
          <w:sz w:val="24"/>
          <w:szCs w:val="24"/>
          <w:u w:color="008080"/>
        </w:rPr>
        <w:t>Tiempo Extraordinario</w:t>
      </w:r>
      <w:r w:rsidRPr="00CE6C79">
        <w:rPr>
          <w:rFonts w:asciiTheme="majorHAnsi" w:hAnsiTheme="majorHAnsi" w:cs="Arial"/>
          <w:sz w:val="24"/>
          <w:szCs w:val="24"/>
          <w:u w:color="008080"/>
        </w:rPr>
        <w:t>” y 0.02.02 “</w:t>
      </w:r>
      <w:r w:rsidRPr="00CE6C79">
        <w:rPr>
          <w:rFonts w:asciiTheme="majorHAnsi" w:hAnsiTheme="majorHAnsi" w:cs="Arial"/>
          <w:i/>
          <w:sz w:val="24"/>
          <w:szCs w:val="24"/>
          <w:u w:color="008080"/>
        </w:rPr>
        <w:t>Recargo de funciones</w:t>
      </w:r>
      <w:r w:rsidRPr="00CE6C79">
        <w:rPr>
          <w:rFonts w:asciiTheme="majorHAnsi" w:hAnsiTheme="majorHAnsi" w:cs="Arial"/>
          <w:sz w:val="24"/>
          <w:szCs w:val="24"/>
          <w:u w:color="008080"/>
        </w:rPr>
        <w:t>”.</w:t>
      </w:r>
    </w:p>
    <w:p w14:paraId="3D6F575D" w14:textId="46C2CD44" w:rsidR="00910B33" w:rsidRPr="00D749BF" w:rsidRDefault="007E43B1" w:rsidP="002071C3">
      <w:pPr>
        <w:pStyle w:val="NormalWeb"/>
        <w:spacing w:before="180" w:beforeAutospacing="0" w:after="180" w:afterAutospacing="0"/>
        <w:jc w:val="both"/>
        <w:rPr>
          <w:rFonts w:asciiTheme="majorHAnsi" w:hAnsiTheme="majorHAnsi" w:cs="Arial"/>
          <w:u w:color="008080"/>
        </w:rPr>
      </w:pPr>
      <w:r w:rsidRPr="00D749BF">
        <w:rPr>
          <w:rFonts w:asciiTheme="majorHAnsi" w:hAnsiTheme="majorHAnsi" w:cs="Arial"/>
          <w:b/>
          <w:i/>
          <w:u w:val="single"/>
        </w:rPr>
        <w:t>Tiempo Extraordinario</w:t>
      </w:r>
      <w:r w:rsidR="00937AE6" w:rsidRPr="00D749BF">
        <w:rPr>
          <w:rFonts w:asciiTheme="majorHAnsi" w:hAnsiTheme="majorHAnsi" w:cs="Arial"/>
          <w:b/>
          <w:i/>
          <w:u w:val="single"/>
        </w:rPr>
        <w:t>:</w:t>
      </w:r>
      <w:r w:rsidRPr="00D749BF">
        <w:rPr>
          <w:rFonts w:asciiTheme="majorHAnsi" w:hAnsiTheme="majorHAnsi" w:cs="Arial"/>
          <w:u w:color="008080"/>
        </w:rPr>
        <w:t xml:space="preserve"> presenta </w:t>
      </w:r>
      <w:r w:rsidR="00860F64" w:rsidRPr="00D749BF">
        <w:rPr>
          <w:rFonts w:asciiTheme="majorHAnsi" w:hAnsiTheme="majorHAnsi" w:cs="Arial"/>
          <w:u w:color="008080"/>
        </w:rPr>
        <w:t xml:space="preserve">una ejecución del </w:t>
      </w:r>
      <w:r w:rsidR="00491080" w:rsidRPr="00D749BF">
        <w:rPr>
          <w:rFonts w:asciiTheme="majorHAnsi" w:hAnsiTheme="majorHAnsi" w:cs="Arial"/>
          <w:u w:color="008080"/>
        </w:rPr>
        <w:t>5</w:t>
      </w:r>
      <w:r w:rsidR="005C10BD" w:rsidRPr="00D749BF">
        <w:rPr>
          <w:rFonts w:asciiTheme="majorHAnsi" w:hAnsiTheme="majorHAnsi" w:cs="Arial"/>
          <w:u w:color="008080"/>
        </w:rPr>
        <w:t>,</w:t>
      </w:r>
      <w:r w:rsidR="00491080" w:rsidRPr="00D749BF">
        <w:rPr>
          <w:rFonts w:asciiTheme="majorHAnsi" w:hAnsiTheme="majorHAnsi" w:cs="Arial"/>
          <w:u w:color="008080"/>
        </w:rPr>
        <w:t>54</w:t>
      </w:r>
      <w:r w:rsidR="00860F64" w:rsidRPr="00D749BF">
        <w:rPr>
          <w:rFonts w:asciiTheme="majorHAnsi" w:hAnsiTheme="majorHAnsi" w:cs="Arial"/>
          <w:u w:color="008080"/>
        </w:rPr>
        <w:t>%, correspondiente a un monto de ¢</w:t>
      </w:r>
      <w:r w:rsidR="00491080" w:rsidRPr="00D749BF">
        <w:rPr>
          <w:rFonts w:asciiTheme="majorHAnsi" w:hAnsiTheme="majorHAnsi" w:cs="Arial"/>
          <w:u w:color="008080"/>
        </w:rPr>
        <w:t>2,</w:t>
      </w:r>
      <w:r w:rsidR="00802943" w:rsidRPr="00D749BF">
        <w:rPr>
          <w:rFonts w:asciiTheme="majorHAnsi" w:hAnsiTheme="majorHAnsi" w:cs="Arial"/>
          <w:u w:color="008080"/>
        </w:rPr>
        <w:t>8</w:t>
      </w:r>
      <w:r w:rsidR="00860F64" w:rsidRPr="00D749BF">
        <w:rPr>
          <w:rFonts w:asciiTheme="majorHAnsi" w:hAnsiTheme="majorHAnsi" w:cs="Arial"/>
          <w:u w:color="008080"/>
        </w:rPr>
        <w:t xml:space="preserve"> millones</w:t>
      </w:r>
      <w:r w:rsidR="001F5BBA" w:rsidRPr="00D749BF">
        <w:rPr>
          <w:rFonts w:asciiTheme="majorHAnsi" w:hAnsiTheme="majorHAnsi" w:cs="Arial"/>
          <w:u w:color="008080"/>
        </w:rPr>
        <w:t xml:space="preserve"> y responde al pago de este rubro </w:t>
      </w:r>
      <w:r w:rsidR="002071C3" w:rsidRPr="00D749BF">
        <w:rPr>
          <w:rFonts w:asciiTheme="majorHAnsi" w:hAnsiTheme="majorHAnsi" w:cs="Arial"/>
        </w:rPr>
        <w:t>en las siguientes actividades:</w:t>
      </w:r>
    </w:p>
    <w:p w14:paraId="73F402FD" w14:textId="0AA54775" w:rsidR="00162798" w:rsidRPr="00D749BF" w:rsidRDefault="00162798" w:rsidP="00162798">
      <w:pPr>
        <w:pStyle w:val="Prrafodelista"/>
        <w:numPr>
          <w:ilvl w:val="0"/>
          <w:numId w:val="23"/>
        </w:numPr>
        <w:spacing w:before="240" w:after="240"/>
        <w:jc w:val="both"/>
        <w:rPr>
          <w:rFonts w:asciiTheme="majorHAnsi" w:hAnsiTheme="majorHAnsi" w:cs="Arial"/>
          <w:sz w:val="24"/>
          <w:szCs w:val="24"/>
        </w:rPr>
      </w:pPr>
      <w:r w:rsidRPr="00D749BF">
        <w:rPr>
          <w:rFonts w:asciiTheme="majorHAnsi" w:hAnsiTheme="majorHAnsi" w:cs="Arial"/>
          <w:sz w:val="24"/>
          <w:szCs w:val="24"/>
        </w:rPr>
        <w:t>Atención de reuniones del Despacho con entidades financieras</w:t>
      </w:r>
      <w:r w:rsidR="00AF1E99" w:rsidRPr="00D749BF">
        <w:rPr>
          <w:rFonts w:asciiTheme="majorHAnsi" w:hAnsiTheme="majorHAnsi" w:cs="Arial"/>
          <w:sz w:val="24"/>
          <w:szCs w:val="24"/>
        </w:rPr>
        <w:t>.</w:t>
      </w:r>
    </w:p>
    <w:p w14:paraId="12B518B0" w14:textId="01B304D0" w:rsidR="00162798" w:rsidRPr="00D749BF" w:rsidRDefault="00162798" w:rsidP="00162798">
      <w:pPr>
        <w:pStyle w:val="Prrafodelista"/>
        <w:numPr>
          <w:ilvl w:val="0"/>
          <w:numId w:val="23"/>
        </w:numPr>
        <w:spacing w:before="240" w:after="240"/>
        <w:jc w:val="both"/>
        <w:rPr>
          <w:rFonts w:asciiTheme="majorHAnsi" w:hAnsiTheme="majorHAnsi" w:cs="Arial"/>
          <w:sz w:val="24"/>
          <w:szCs w:val="24"/>
        </w:rPr>
      </w:pPr>
      <w:r w:rsidRPr="00D749BF">
        <w:rPr>
          <w:rFonts w:asciiTheme="majorHAnsi" w:hAnsiTheme="majorHAnsi" w:cs="Arial"/>
          <w:sz w:val="24"/>
          <w:szCs w:val="24"/>
        </w:rPr>
        <w:t>Fumigación del edificio de los ODM</w:t>
      </w:r>
      <w:r w:rsidR="00AF1E99" w:rsidRPr="00D749BF">
        <w:rPr>
          <w:rFonts w:asciiTheme="majorHAnsi" w:hAnsiTheme="majorHAnsi" w:cs="Arial"/>
          <w:sz w:val="24"/>
          <w:szCs w:val="24"/>
        </w:rPr>
        <w:t>.</w:t>
      </w:r>
    </w:p>
    <w:p w14:paraId="1ABEBC95" w14:textId="6F3D0350" w:rsidR="00162798" w:rsidRPr="00D749BF" w:rsidRDefault="00162798" w:rsidP="00162798">
      <w:pPr>
        <w:pStyle w:val="Prrafodelista"/>
        <w:numPr>
          <w:ilvl w:val="0"/>
          <w:numId w:val="23"/>
        </w:numPr>
        <w:spacing w:before="240" w:after="240"/>
        <w:jc w:val="both"/>
        <w:rPr>
          <w:rFonts w:asciiTheme="majorHAnsi" w:hAnsiTheme="majorHAnsi" w:cs="Arial"/>
          <w:sz w:val="24"/>
          <w:szCs w:val="24"/>
        </w:rPr>
      </w:pPr>
      <w:r w:rsidRPr="00D749BF">
        <w:rPr>
          <w:rFonts w:asciiTheme="majorHAnsi" w:hAnsiTheme="majorHAnsi" w:cs="Arial"/>
          <w:sz w:val="24"/>
          <w:szCs w:val="24"/>
        </w:rPr>
        <w:t>Traslado de visitas internacionales desde y hacia el aeropuerto, hotel- sede actividad.</w:t>
      </w:r>
    </w:p>
    <w:p w14:paraId="7C957768" w14:textId="3084661E" w:rsidR="0046584A" w:rsidRPr="00D749BF" w:rsidRDefault="0046584A" w:rsidP="00162798">
      <w:pPr>
        <w:pStyle w:val="Prrafodelista"/>
        <w:numPr>
          <w:ilvl w:val="0"/>
          <w:numId w:val="23"/>
        </w:numPr>
        <w:spacing w:before="240" w:after="240"/>
        <w:jc w:val="both"/>
        <w:rPr>
          <w:rFonts w:asciiTheme="majorHAnsi" w:hAnsiTheme="majorHAnsi" w:cs="Arial"/>
          <w:sz w:val="24"/>
          <w:szCs w:val="24"/>
        </w:rPr>
      </w:pPr>
      <w:r w:rsidRPr="00D749BF">
        <w:rPr>
          <w:rFonts w:asciiTheme="majorHAnsi" w:hAnsiTheme="majorHAnsi" w:cs="Arial"/>
          <w:sz w:val="24"/>
          <w:szCs w:val="24"/>
        </w:rPr>
        <w:t xml:space="preserve">Traslado de funcionarios a entidades financieras para </w:t>
      </w:r>
      <w:r w:rsidR="008A2441">
        <w:rPr>
          <w:rFonts w:asciiTheme="majorHAnsi" w:hAnsiTheme="majorHAnsi" w:cs="Arial"/>
          <w:sz w:val="24"/>
          <w:szCs w:val="24"/>
        </w:rPr>
        <w:t>labores de</w:t>
      </w:r>
      <w:r w:rsidRPr="00D749BF">
        <w:rPr>
          <w:rFonts w:asciiTheme="majorHAnsi" w:hAnsiTheme="majorHAnsi" w:cs="Arial"/>
          <w:sz w:val="24"/>
          <w:szCs w:val="24"/>
        </w:rPr>
        <w:t xml:space="preserve"> supervisión</w:t>
      </w:r>
    </w:p>
    <w:p w14:paraId="36A971F5" w14:textId="061DEE46" w:rsidR="0046584A" w:rsidRPr="00D749BF" w:rsidRDefault="0046584A" w:rsidP="0046584A">
      <w:pPr>
        <w:pStyle w:val="Prrafodelista"/>
        <w:numPr>
          <w:ilvl w:val="0"/>
          <w:numId w:val="23"/>
        </w:numPr>
        <w:spacing w:before="240" w:after="240"/>
        <w:jc w:val="both"/>
        <w:rPr>
          <w:rFonts w:asciiTheme="majorHAnsi" w:hAnsiTheme="majorHAnsi" w:cs="Arial"/>
          <w:sz w:val="24"/>
          <w:szCs w:val="24"/>
        </w:rPr>
      </w:pPr>
      <w:r w:rsidRPr="00D749BF">
        <w:rPr>
          <w:rFonts w:asciiTheme="majorHAnsi" w:hAnsiTheme="majorHAnsi" w:cs="Arial"/>
          <w:sz w:val="24"/>
          <w:szCs w:val="24"/>
        </w:rPr>
        <w:t xml:space="preserve">Atención </w:t>
      </w:r>
      <w:r w:rsidR="008A2441">
        <w:rPr>
          <w:rFonts w:asciiTheme="majorHAnsi" w:hAnsiTheme="majorHAnsi" w:cs="Arial"/>
          <w:sz w:val="24"/>
          <w:szCs w:val="24"/>
        </w:rPr>
        <w:t xml:space="preserve">de </w:t>
      </w:r>
      <w:r w:rsidRPr="00D749BF">
        <w:rPr>
          <w:rFonts w:asciiTheme="majorHAnsi" w:hAnsiTheme="majorHAnsi" w:cs="Arial"/>
          <w:sz w:val="24"/>
          <w:szCs w:val="24"/>
        </w:rPr>
        <w:t>recurso</w:t>
      </w:r>
      <w:r w:rsidR="008A2441">
        <w:rPr>
          <w:rFonts w:asciiTheme="majorHAnsi" w:hAnsiTheme="majorHAnsi" w:cs="Arial"/>
          <w:sz w:val="24"/>
          <w:szCs w:val="24"/>
        </w:rPr>
        <w:t>s</w:t>
      </w:r>
      <w:r w:rsidRPr="00D749BF">
        <w:rPr>
          <w:rFonts w:asciiTheme="majorHAnsi" w:hAnsiTheme="majorHAnsi" w:cs="Arial"/>
          <w:sz w:val="24"/>
          <w:szCs w:val="24"/>
        </w:rPr>
        <w:t xml:space="preserve"> de amparo</w:t>
      </w:r>
    </w:p>
    <w:p w14:paraId="1DE59892" w14:textId="1411DC67" w:rsidR="0046584A" w:rsidRPr="00D749BF" w:rsidRDefault="0046584A" w:rsidP="0046584A">
      <w:pPr>
        <w:pStyle w:val="Prrafodelista"/>
        <w:numPr>
          <w:ilvl w:val="0"/>
          <w:numId w:val="23"/>
        </w:numPr>
        <w:spacing w:before="240" w:after="240"/>
        <w:jc w:val="both"/>
        <w:rPr>
          <w:rFonts w:asciiTheme="majorHAnsi" w:hAnsiTheme="majorHAnsi" w:cs="Arial"/>
          <w:sz w:val="24"/>
          <w:szCs w:val="24"/>
        </w:rPr>
      </w:pPr>
      <w:r w:rsidRPr="00D749BF">
        <w:rPr>
          <w:rFonts w:asciiTheme="majorHAnsi" w:hAnsiTheme="majorHAnsi" w:cs="Arial"/>
          <w:sz w:val="24"/>
          <w:szCs w:val="24"/>
        </w:rPr>
        <w:t xml:space="preserve">Publicación de información </w:t>
      </w:r>
      <w:r w:rsidR="008A2441">
        <w:rPr>
          <w:rFonts w:asciiTheme="majorHAnsi" w:hAnsiTheme="majorHAnsi" w:cs="Arial"/>
          <w:sz w:val="24"/>
          <w:szCs w:val="24"/>
        </w:rPr>
        <w:t xml:space="preserve">en el </w:t>
      </w:r>
      <w:r w:rsidRPr="00D749BF">
        <w:rPr>
          <w:rFonts w:asciiTheme="majorHAnsi" w:hAnsiTheme="majorHAnsi" w:cs="Arial"/>
          <w:sz w:val="24"/>
          <w:szCs w:val="24"/>
        </w:rPr>
        <w:t>sitio web</w:t>
      </w:r>
    </w:p>
    <w:p w14:paraId="0B70ACDE" w14:textId="233ADF0B" w:rsidR="0046584A" w:rsidRPr="00D749BF" w:rsidRDefault="003039EF" w:rsidP="0046584A">
      <w:pPr>
        <w:pStyle w:val="Prrafodelista"/>
        <w:numPr>
          <w:ilvl w:val="0"/>
          <w:numId w:val="23"/>
        </w:numPr>
        <w:spacing w:before="240" w:after="240"/>
        <w:jc w:val="both"/>
        <w:rPr>
          <w:rFonts w:asciiTheme="majorHAnsi" w:hAnsiTheme="majorHAnsi" w:cs="Arial"/>
          <w:sz w:val="24"/>
          <w:szCs w:val="24"/>
        </w:rPr>
      </w:pPr>
      <w:r w:rsidRPr="00D749BF">
        <w:rPr>
          <w:rFonts w:asciiTheme="majorHAnsi" w:hAnsiTheme="majorHAnsi" w:cs="Arial"/>
          <w:sz w:val="24"/>
          <w:szCs w:val="24"/>
        </w:rPr>
        <w:t>Coordinación</w:t>
      </w:r>
      <w:r w:rsidR="00B20DC2" w:rsidRPr="00D749BF">
        <w:rPr>
          <w:rFonts w:asciiTheme="majorHAnsi" w:hAnsiTheme="majorHAnsi" w:cs="Arial"/>
          <w:sz w:val="24"/>
          <w:szCs w:val="24"/>
        </w:rPr>
        <w:t>,</w:t>
      </w:r>
      <w:r w:rsidRPr="00D749BF">
        <w:rPr>
          <w:rFonts w:asciiTheme="majorHAnsi" w:hAnsiTheme="majorHAnsi" w:cs="Arial"/>
          <w:sz w:val="24"/>
          <w:szCs w:val="24"/>
        </w:rPr>
        <w:t xml:space="preserve"> a</w:t>
      </w:r>
      <w:r w:rsidR="007975A4" w:rsidRPr="00D749BF">
        <w:rPr>
          <w:rFonts w:asciiTheme="majorHAnsi" w:hAnsiTheme="majorHAnsi" w:cs="Arial"/>
          <w:sz w:val="24"/>
          <w:szCs w:val="24"/>
        </w:rPr>
        <w:t xml:space="preserve">poyo </w:t>
      </w:r>
      <w:r w:rsidR="00CE6206" w:rsidRPr="00D749BF">
        <w:rPr>
          <w:rFonts w:asciiTheme="majorHAnsi" w:hAnsiTheme="majorHAnsi" w:cs="Arial"/>
          <w:sz w:val="24"/>
          <w:szCs w:val="24"/>
        </w:rPr>
        <w:t xml:space="preserve">asistencial y logístico </w:t>
      </w:r>
      <w:r w:rsidR="008A2441">
        <w:rPr>
          <w:rFonts w:asciiTheme="majorHAnsi" w:hAnsiTheme="majorHAnsi" w:cs="Arial"/>
          <w:sz w:val="24"/>
          <w:szCs w:val="24"/>
        </w:rPr>
        <w:t xml:space="preserve">en </w:t>
      </w:r>
      <w:r w:rsidR="00662A9E" w:rsidRPr="00D749BF">
        <w:rPr>
          <w:rFonts w:asciiTheme="majorHAnsi" w:hAnsiTheme="majorHAnsi" w:cs="Arial"/>
          <w:sz w:val="24"/>
          <w:szCs w:val="24"/>
        </w:rPr>
        <w:t>e</w:t>
      </w:r>
      <w:r w:rsidR="00DF3CC7" w:rsidRPr="00DF3CC7">
        <w:rPr>
          <w:rFonts w:asciiTheme="majorHAnsi" w:hAnsiTheme="majorHAnsi" w:cs="Arial"/>
          <w:sz w:val="24"/>
          <w:szCs w:val="24"/>
        </w:rPr>
        <w:t>vento</w:t>
      </w:r>
      <w:r w:rsidR="00662A9E" w:rsidRPr="00D749BF">
        <w:rPr>
          <w:rFonts w:asciiTheme="majorHAnsi" w:hAnsiTheme="majorHAnsi" w:cs="Arial"/>
          <w:sz w:val="24"/>
          <w:szCs w:val="24"/>
        </w:rPr>
        <w:t>s</w:t>
      </w:r>
      <w:r w:rsidR="00DF3CC7" w:rsidRPr="00DF3CC7">
        <w:rPr>
          <w:rFonts w:asciiTheme="majorHAnsi" w:hAnsiTheme="majorHAnsi" w:cs="Arial"/>
          <w:sz w:val="24"/>
          <w:szCs w:val="24"/>
        </w:rPr>
        <w:t xml:space="preserve"> internacional</w:t>
      </w:r>
      <w:r w:rsidR="00662A9E" w:rsidRPr="00D749BF">
        <w:rPr>
          <w:rFonts w:asciiTheme="majorHAnsi" w:hAnsiTheme="majorHAnsi" w:cs="Arial"/>
          <w:sz w:val="24"/>
          <w:szCs w:val="24"/>
        </w:rPr>
        <w:t>es llevados a cabo</w:t>
      </w:r>
      <w:r w:rsidR="00DF3CC7" w:rsidRPr="00D749BF">
        <w:rPr>
          <w:rFonts w:asciiTheme="majorHAnsi" w:hAnsiTheme="majorHAnsi" w:cs="Arial"/>
          <w:sz w:val="24"/>
          <w:szCs w:val="24"/>
        </w:rPr>
        <w:t xml:space="preserve"> </w:t>
      </w:r>
      <w:r w:rsidR="00B20DC2" w:rsidRPr="00D749BF">
        <w:rPr>
          <w:rFonts w:asciiTheme="majorHAnsi" w:hAnsiTheme="majorHAnsi" w:cs="Arial"/>
          <w:sz w:val="24"/>
          <w:szCs w:val="24"/>
        </w:rPr>
        <w:t xml:space="preserve">en agosto y </w:t>
      </w:r>
      <w:r w:rsidR="00705CA4" w:rsidRPr="00D749BF">
        <w:rPr>
          <w:rFonts w:asciiTheme="majorHAnsi" w:hAnsiTheme="majorHAnsi" w:cs="Arial"/>
          <w:sz w:val="24"/>
          <w:szCs w:val="24"/>
        </w:rPr>
        <w:t xml:space="preserve">noviembre </w:t>
      </w:r>
      <w:r w:rsidR="00D749BF" w:rsidRPr="00D749BF">
        <w:rPr>
          <w:rFonts w:asciiTheme="majorHAnsi" w:hAnsiTheme="majorHAnsi" w:cs="Arial"/>
          <w:sz w:val="24"/>
          <w:szCs w:val="24"/>
        </w:rPr>
        <w:t>2025</w:t>
      </w:r>
      <w:r w:rsidR="0010040D">
        <w:rPr>
          <w:rFonts w:asciiTheme="majorHAnsi" w:hAnsiTheme="majorHAnsi" w:cs="Arial"/>
          <w:sz w:val="24"/>
          <w:szCs w:val="24"/>
        </w:rPr>
        <w:t xml:space="preserve"> en instalaciones de la Superintendencia</w:t>
      </w:r>
      <w:r w:rsidR="00D749BF" w:rsidRPr="00D749BF">
        <w:rPr>
          <w:rFonts w:asciiTheme="majorHAnsi" w:hAnsiTheme="majorHAnsi" w:cs="Arial"/>
          <w:sz w:val="24"/>
          <w:szCs w:val="24"/>
        </w:rPr>
        <w:t>.</w:t>
      </w:r>
    </w:p>
    <w:p w14:paraId="66144B43" w14:textId="10B8100A" w:rsidR="00937AE6" w:rsidRDefault="00EE5505" w:rsidP="00162798">
      <w:pPr>
        <w:spacing w:before="240" w:after="240"/>
        <w:jc w:val="both"/>
        <w:rPr>
          <w:rFonts w:asciiTheme="majorHAnsi" w:hAnsiTheme="majorHAnsi" w:cs="Arial"/>
          <w:sz w:val="24"/>
          <w:szCs w:val="24"/>
          <w:u w:color="008080"/>
        </w:rPr>
      </w:pPr>
      <w:r w:rsidRPr="00CE6C79">
        <w:rPr>
          <w:rFonts w:asciiTheme="majorHAnsi" w:hAnsiTheme="majorHAnsi" w:cs="Arial"/>
          <w:b/>
          <w:bCs/>
          <w:i/>
          <w:sz w:val="24"/>
          <w:szCs w:val="24"/>
          <w:u w:val="single"/>
        </w:rPr>
        <w:t>Recargo de funciones</w:t>
      </w:r>
      <w:r w:rsidR="00937AE6" w:rsidRPr="00CE6C79">
        <w:rPr>
          <w:rFonts w:asciiTheme="majorHAnsi" w:hAnsiTheme="majorHAnsi" w:cs="Arial"/>
          <w:b/>
          <w:bCs/>
          <w:i/>
          <w:sz w:val="24"/>
          <w:szCs w:val="24"/>
          <w:u w:val="single"/>
        </w:rPr>
        <w:t>:</w:t>
      </w:r>
      <w:r w:rsidRPr="00CE6C79">
        <w:rPr>
          <w:rFonts w:asciiTheme="majorHAnsi" w:hAnsiTheme="majorHAnsi" w:cs="Arial"/>
          <w:sz w:val="24"/>
          <w:szCs w:val="24"/>
          <w:u w:color="008080"/>
        </w:rPr>
        <w:t xml:space="preserve"> </w:t>
      </w:r>
      <w:r w:rsidR="00183F4B" w:rsidRPr="00CE6C79">
        <w:rPr>
          <w:rFonts w:asciiTheme="majorHAnsi" w:hAnsiTheme="majorHAnsi" w:cs="Arial"/>
          <w:sz w:val="24"/>
          <w:szCs w:val="24"/>
          <w:u w:color="008080"/>
        </w:rPr>
        <w:t xml:space="preserve">presenta una ejecución acumulada del </w:t>
      </w:r>
      <w:r w:rsidR="005175CC" w:rsidRPr="00CE6C79">
        <w:rPr>
          <w:rFonts w:asciiTheme="majorHAnsi" w:hAnsiTheme="majorHAnsi" w:cs="Arial"/>
          <w:sz w:val="24"/>
          <w:szCs w:val="24"/>
          <w:u w:color="008080"/>
        </w:rPr>
        <w:t>9</w:t>
      </w:r>
      <w:r w:rsidR="00AF1E99" w:rsidRPr="00CE6C79">
        <w:rPr>
          <w:rFonts w:asciiTheme="majorHAnsi" w:hAnsiTheme="majorHAnsi" w:cs="Arial"/>
          <w:sz w:val="24"/>
          <w:szCs w:val="24"/>
          <w:u w:color="008080"/>
        </w:rPr>
        <w:t>7</w:t>
      </w:r>
      <w:r w:rsidR="00183F4B" w:rsidRPr="00CE6C79">
        <w:rPr>
          <w:rFonts w:asciiTheme="majorHAnsi" w:hAnsiTheme="majorHAnsi" w:cs="Arial"/>
          <w:sz w:val="24"/>
          <w:szCs w:val="24"/>
          <w:u w:color="008080"/>
        </w:rPr>
        <w:t>,</w:t>
      </w:r>
      <w:r w:rsidR="00AF1E99" w:rsidRPr="00CE6C79">
        <w:rPr>
          <w:rFonts w:asciiTheme="majorHAnsi" w:hAnsiTheme="majorHAnsi" w:cs="Arial"/>
          <w:sz w:val="24"/>
          <w:szCs w:val="24"/>
          <w:u w:color="008080"/>
        </w:rPr>
        <w:t>30</w:t>
      </w:r>
      <w:r w:rsidR="00183F4B" w:rsidRPr="00CE6C79">
        <w:rPr>
          <w:rFonts w:asciiTheme="majorHAnsi" w:hAnsiTheme="majorHAnsi" w:cs="Arial"/>
          <w:sz w:val="24"/>
          <w:szCs w:val="24"/>
          <w:u w:color="008080"/>
        </w:rPr>
        <w:t xml:space="preserve">% correspondiente </w:t>
      </w:r>
      <w:r w:rsidR="005175CC" w:rsidRPr="00CE6C79">
        <w:rPr>
          <w:rFonts w:asciiTheme="majorHAnsi" w:hAnsiTheme="majorHAnsi" w:cs="Arial"/>
          <w:sz w:val="24"/>
          <w:szCs w:val="24"/>
          <w:u w:color="008080"/>
        </w:rPr>
        <w:t>a un monto de ¢</w:t>
      </w:r>
      <w:r w:rsidR="00422750" w:rsidRPr="00CE6C79">
        <w:rPr>
          <w:rFonts w:asciiTheme="majorHAnsi" w:hAnsiTheme="majorHAnsi" w:cs="Arial"/>
          <w:sz w:val="24"/>
          <w:szCs w:val="24"/>
          <w:u w:color="008080"/>
        </w:rPr>
        <w:t>2</w:t>
      </w:r>
      <w:r w:rsidR="005175CC" w:rsidRPr="00CE6C79">
        <w:rPr>
          <w:rFonts w:asciiTheme="majorHAnsi" w:hAnsiTheme="majorHAnsi" w:cs="Arial"/>
          <w:sz w:val="24"/>
          <w:szCs w:val="24"/>
          <w:u w:color="008080"/>
        </w:rPr>
        <w:t>1,</w:t>
      </w:r>
      <w:r w:rsidR="00422750" w:rsidRPr="00CE6C79">
        <w:rPr>
          <w:rFonts w:asciiTheme="majorHAnsi" w:hAnsiTheme="majorHAnsi" w:cs="Arial"/>
          <w:sz w:val="24"/>
          <w:szCs w:val="24"/>
          <w:u w:color="008080"/>
        </w:rPr>
        <w:t>4</w:t>
      </w:r>
      <w:r w:rsidR="005175CC" w:rsidRPr="00CE6C79">
        <w:rPr>
          <w:rFonts w:asciiTheme="majorHAnsi" w:hAnsiTheme="majorHAnsi" w:cs="Arial"/>
          <w:sz w:val="24"/>
          <w:szCs w:val="24"/>
          <w:u w:color="008080"/>
        </w:rPr>
        <w:t xml:space="preserve"> millones y responde </w:t>
      </w:r>
      <w:r w:rsidR="00183F4B" w:rsidRPr="00CE6C79">
        <w:rPr>
          <w:rFonts w:asciiTheme="majorHAnsi" w:hAnsiTheme="majorHAnsi" w:cs="Arial"/>
          <w:sz w:val="24"/>
          <w:szCs w:val="24"/>
          <w:u w:color="008080"/>
        </w:rPr>
        <w:t>al pago de este rubro</w:t>
      </w:r>
      <w:r w:rsidR="008823DB" w:rsidRPr="00CE6C79">
        <w:rPr>
          <w:rFonts w:asciiTheme="majorHAnsi" w:hAnsiTheme="majorHAnsi" w:cs="Arial"/>
          <w:sz w:val="24"/>
          <w:szCs w:val="24"/>
          <w:u w:color="008080"/>
        </w:rPr>
        <w:t>, según se detalla:</w:t>
      </w:r>
    </w:p>
    <w:p w14:paraId="2DE9A2E9" w14:textId="77777777" w:rsidR="003E7BC0" w:rsidRPr="00CE6C79" w:rsidRDefault="003E7BC0" w:rsidP="00162798">
      <w:pPr>
        <w:spacing w:before="240" w:after="240"/>
        <w:jc w:val="both"/>
        <w:rPr>
          <w:rFonts w:asciiTheme="majorHAnsi" w:hAnsiTheme="majorHAnsi" w:cs="Arial"/>
          <w:sz w:val="24"/>
          <w:szCs w:val="24"/>
          <w:u w:color="008080"/>
        </w:rPr>
      </w:pPr>
    </w:p>
    <w:tbl>
      <w:tblPr>
        <w:tblStyle w:val="Tablaconcuadrcula"/>
        <w:tblW w:w="0" w:type="auto"/>
        <w:tblLook w:val="04A0" w:firstRow="1" w:lastRow="0" w:firstColumn="1" w:lastColumn="0" w:noHBand="0" w:noVBand="1"/>
      </w:tblPr>
      <w:tblGrid>
        <w:gridCol w:w="1471"/>
        <w:gridCol w:w="1471"/>
        <w:gridCol w:w="1472"/>
        <w:gridCol w:w="1472"/>
        <w:gridCol w:w="1472"/>
        <w:gridCol w:w="1472"/>
      </w:tblGrid>
      <w:tr w:rsidR="009E3C10" w:rsidRPr="003E7BC0" w14:paraId="49480476" w14:textId="77777777" w:rsidTr="003E7BC0">
        <w:tc>
          <w:tcPr>
            <w:tcW w:w="1471" w:type="dxa"/>
            <w:shd w:val="clear" w:color="auto" w:fill="BDD6EE" w:themeFill="accent1" w:themeFillTint="66"/>
            <w:vAlign w:val="center"/>
          </w:tcPr>
          <w:p w14:paraId="76920267" w14:textId="0E9A60DE" w:rsidR="009E3C10" w:rsidRPr="003E7BC0" w:rsidRDefault="009E3C10" w:rsidP="003E7BC0">
            <w:pPr>
              <w:jc w:val="center"/>
              <w:rPr>
                <w:rFonts w:asciiTheme="majorHAnsi" w:hAnsiTheme="majorHAnsi" w:cs="Arial"/>
                <w:b/>
                <w:bCs/>
                <w:sz w:val="18"/>
                <w:szCs w:val="18"/>
                <w:u w:color="008080"/>
              </w:rPr>
            </w:pPr>
            <w:bookmarkStart w:id="22" w:name="_Toc13060696"/>
            <w:bookmarkStart w:id="23" w:name="_Toc109179109"/>
            <w:bookmarkStart w:id="24" w:name="_Toc109461518"/>
            <w:bookmarkStart w:id="25" w:name="_Toc124755322"/>
            <w:bookmarkStart w:id="26" w:name="_Toc125181362"/>
            <w:bookmarkStart w:id="27" w:name="_Toc131999119"/>
            <w:r w:rsidRPr="003E7BC0">
              <w:rPr>
                <w:rFonts w:asciiTheme="majorHAnsi" w:hAnsiTheme="majorHAnsi"/>
                <w:b/>
                <w:bCs/>
                <w:sz w:val="18"/>
                <w:szCs w:val="18"/>
              </w:rPr>
              <w:lastRenderedPageBreak/>
              <w:t>Funcionario</w:t>
            </w:r>
          </w:p>
        </w:tc>
        <w:tc>
          <w:tcPr>
            <w:tcW w:w="1471" w:type="dxa"/>
            <w:shd w:val="clear" w:color="auto" w:fill="BDD6EE" w:themeFill="accent1" w:themeFillTint="66"/>
            <w:vAlign w:val="center"/>
          </w:tcPr>
          <w:p w14:paraId="5A731FCE" w14:textId="5382E1A4" w:rsidR="009E3C10" w:rsidRPr="003E7BC0" w:rsidRDefault="009E3C10" w:rsidP="003E7BC0">
            <w:pPr>
              <w:jc w:val="center"/>
              <w:rPr>
                <w:rFonts w:asciiTheme="majorHAnsi" w:hAnsiTheme="majorHAnsi" w:cs="Arial"/>
                <w:b/>
                <w:bCs/>
                <w:sz w:val="18"/>
                <w:szCs w:val="18"/>
                <w:u w:color="008080"/>
              </w:rPr>
            </w:pPr>
            <w:r w:rsidRPr="003E7BC0">
              <w:rPr>
                <w:rFonts w:asciiTheme="majorHAnsi" w:hAnsiTheme="majorHAnsi"/>
                <w:b/>
                <w:bCs/>
                <w:sz w:val="18"/>
                <w:szCs w:val="18"/>
              </w:rPr>
              <w:t>Puesto</w:t>
            </w:r>
          </w:p>
        </w:tc>
        <w:tc>
          <w:tcPr>
            <w:tcW w:w="1472" w:type="dxa"/>
            <w:shd w:val="clear" w:color="auto" w:fill="BDD6EE" w:themeFill="accent1" w:themeFillTint="66"/>
            <w:vAlign w:val="center"/>
          </w:tcPr>
          <w:p w14:paraId="0D97FB61" w14:textId="5F1724DF" w:rsidR="009E3C10" w:rsidRPr="003E7BC0" w:rsidRDefault="009E3C10" w:rsidP="003E7BC0">
            <w:pPr>
              <w:jc w:val="center"/>
              <w:rPr>
                <w:rFonts w:asciiTheme="majorHAnsi" w:hAnsiTheme="majorHAnsi" w:cs="Arial"/>
                <w:b/>
                <w:bCs/>
                <w:sz w:val="18"/>
                <w:szCs w:val="18"/>
                <w:u w:color="008080"/>
              </w:rPr>
            </w:pPr>
            <w:r w:rsidRPr="003E7BC0">
              <w:rPr>
                <w:rFonts w:asciiTheme="majorHAnsi" w:hAnsiTheme="majorHAnsi"/>
                <w:b/>
                <w:bCs/>
                <w:sz w:val="18"/>
                <w:szCs w:val="18"/>
              </w:rPr>
              <w:t>Puesto a Sustituir</w:t>
            </w:r>
          </w:p>
        </w:tc>
        <w:tc>
          <w:tcPr>
            <w:tcW w:w="1472" w:type="dxa"/>
            <w:shd w:val="clear" w:color="auto" w:fill="BDD6EE" w:themeFill="accent1" w:themeFillTint="66"/>
            <w:vAlign w:val="center"/>
          </w:tcPr>
          <w:p w14:paraId="1A936E0A" w14:textId="15EE661E" w:rsidR="009E3C10" w:rsidRPr="003E7BC0" w:rsidRDefault="009E3C10" w:rsidP="003E7BC0">
            <w:pPr>
              <w:jc w:val="center"/>
              <w:rPr>
                <w:rFonts w:asciiTheme="majorHAnsi" w:hAnsiTheme="majorHAnsi" w:cs="Arial"/>
                <w:b/>
                <w:bCs/>
                <w:sz w:val="18"/>
                <w:szCs w:val="18"/>
                <w:u w:color="008080"/>
              </w:rPr>
            </w:pPr>
            <w:r w:rsidRPr="003E7BC0">
              <w:rPr>
                <w:rFonts w:asciiTheme="majorHAnsi" w:hAnsiTheme="majorHAnsi"/>
                <w:b/>
                <w:bCs/>
                <w:sz w:val="18"/>
                <w:szCs w:val="18"/>
              </w:rPr>
              <w:t>Desde</w:t>
            </w:r>
          </w:p>
        </w:tc>
        <w:tc>
          <w:tcPr>
            <w:tcW w:w="1472" w:type="dxa"/>
            <w:shd w:val="clear" w:color="auto" w:fill="BDD6EE" w:themeFill="accent1" w:themeFillTint="66"/>
            <w:vAlign w:val="center"/>
          </w:tcPr>
          <w:p w14:paraId="24F13925" w14:textId="75D03DF9" w:rsidR="009E3C10" w:rsidRPr="003E7BC0" w:rsidRDefault="009E3C10" w:rsidP="003E7BC0">
            <w:pPr>
              <w:jc w:val="center"/>
              <w:rPr>
                <w:rFonts w:asciiTheme="majorHAnsi" w:hAnsiTheme="majorHAnsi" w:cs="Arial"/>
                <w:b/>
                <w:bCs/>
                <w:sz w:val="18"/>
                <w:szCs w:val="18"/>
                <w:u w:color="008080"/>
              </w:rPr>
            </w:pPr>
            <w:r w:rsidRPr="003E7BC0">
              <w:rPr>
                <w:rFonts w:asciiTheme="majorHAnsi" w:hAnsiTheme="majorHAnsi"/>
                <w:b/>
                <w:bCs/>
                <w:sz w:val="18"/>
                <w:szCs w:val="18"/>
              </w:rPr>
              <w:t>Hasta</w:t>
            </w:r>
          </w:p>
        </w:tc>
        <w:tc>
          <w:tcPr>
            <w:tcW w:w="1472" w:type="dxa"/>
            <w:shd w:val="clear" w:color="auto" w:fill="BDD6EE" w:themeFill="accent1" w:themeFillTint="66"/>
            <w:vAlign w:val="center"/>
          </w:tcPr>
          <w:p w14:paraId="552A0D2B" w14:textId="50E678AF" w:rsidR="009E3C10" w:rsidRPr="003E7BC0" w:rsidRDefault="009E3C10" w:rsidP="003E7BC0">
            <w:pPr>
              <w:jc w:val="center"/>
              <w:rPr>
                <w:rFonts w:asciiTheme="majorHAnsi" w:hAnsiTheme="majorHAnsi" w:cs="Arial"/>
                <w:b/>
                <w:bCs/>
                <w:sz w:val="18"/>
                <w:szCs w:val="18"/>
                <w:u w:color="008080"/>
              </w:rPr>
            </w:pPr>
            <w:r w:rsidRPr="003E7BC0">
              <w:rPr>
                <w:rFonts w:asciiTheme="majorHAnsi" w:hAnsiTheme="majorHAnsi"/>
                <w:b/>
                <w:bCs/>
                <w:sz w:val="18"/>
                <w:szCs w:val="18"/>
              </w:rPr>
              <w:t>Motivo</w:t>
            </w:r>
          </w:p>
        </w:tc>
      </w:tr>
      <w:tr w:rsidR="009E3C10" w:rsidRPr="009E3C10" w14:paraId="3DD9CC74" w14:textId="77777777" w:rsidTr="00EA3CF8">
        <w:tc>
          <w:tcPr>
            <w:tcW w:w="1471" w:type="dxa"/>
            <w:vAlign w:val="center"/>
          </w:tcPr>
          <w:p w14:paraId="6ADFF489" w14:textId="34B0BBE6"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Kattya Murillo Vega</w:t>
            </w:r>
          </w:p>
        </w:tc>
        <w:tc>
          <w:tcPr>
            <w:tcW w:w="1471" w:type="dxa"/>
            <w:vAlign w:val="center"/>
          </w:tcPr>
          <w:p w14:paraId="2CB52B86" w14:textId="7B2536BA"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Supervisor principal</w:t>
            </w:r>
          </w:p>
        </w:tc>
        <w:tc>
          <w:tcPr>
            <w:tcW w:w="1472" w:type="dxa"/>
            <w:vAlign w:val="center"/>
          </w:tcPr>
          <w:p w14:paraId="3D5381FB" w14:textId="5DB1650B"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Líder de Supervisión</w:t>
            </w:r>
          </w:p>
        </w:tc>
        <w:tc>
          <w:tcPr>
            <w:tcW w:w="1472" w:type="dxa"/>
            <w:vAlign w:val="center"/>
          </w:tcPr>
          <w:p w14:paraId="47AE4CE7" w14:textId="797E515A"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07/05/2025</w:t>
            </w:r>
          </w:p>
        </w:tc>
        <w:tc>
          <w:tcPr>
            <w:tcW w:w="1472" w:type="dxa"/>
            <w:vAlign w:val="center"/>
          </w:tcPr>
          <w:p w14:paraId="04C92824" w14:textId="7E03DB48"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03/10/2025</w:t>
            </w:r>
          </w:p>
        </w:tc>
        <w:tc>
          <w:tcPr>
            <w:tcW w:w="1472" w:type="dxa"/>
            <w:vAlign w:val="center"/>
          </w:tcPr>
          <w:p w14:paraId="3415A7F9" w14:textId="75006771"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Plaza vacante</w:t>
            </w:r>
          </w:p>
        </w:tc>
      </w:tr>
      <w:tr w:rsidR="009E3C10" w:rsidRPr="009E3C10" w14:paraId="5E676BCA" w14:textId="77777777" w:rsidTr="00EA3CF8">
        <w:tc>
          <w:tcPr>
            <w:tcW w:w="1471" w:type="dxa"/>
            <w:vAlign w:val="center"/>
          </w:tcPr>
          <w:p w14:paraId="6785658A" w14:textId="2B8D57DB"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Anthony Cordero Anchía</w:t>
            </w:r>
          </w:p>
        </w:tc>
        <w:tc>
          <w:tcPr>
            <w:tcW w:w="1471" w:type="dxa"/>
            <w:vAlign w:val="center"/>
          </w:tcPr>
          <w:p w14:paraId="03955274" w14:textId="6870457F"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Supervisor 2</w:t>
            </w:r>
          </w:p>
        </w:tc>
        <w:tc>
          <w:tcPr>
            <w:tcW w:w="1472" w:type="dxa"/>
            <w:vAlign w:val="center"/>
          </w:tcPr>
          <w:p w14:paraId="1288CE29" w14:textId="36270A48"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Supervisor Principal</w:t>
            </w:r>
          </w:p>
        </w:tc>
        <w:tc>
          <w:tcPr>
            <w:tcW w:w="1472" w:type="dxa"/>
            <w:vAlign w:val="center"/>
          </w:tcPr>
          <w:p w14:paraId="2559C035" w14:textId="12C22A46"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16/05/2024</w:t>
            </w:r>
          </w:p>
        </w:tc>
        <w:tc>
          <w:tcPr>
            <w:tcW w:w="1472" w:type="dxa"/>
            <w:vAlign w:val="center"/>
          </w:tcPr>
          <w:p w14:paraId="7F2F6567" w14:textId="3DDC8929"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11/08/2025</w:t>
            </w:r>
          </w:p>
        </w:tc>
        <w:tc>
          <w:tcPr>
            <w:tcW w:w="1472" w:type="dxa"/>
            <w:vAlign w:val="center"/>
          </w:tcPr>
          <w:p w14:paraId="58520A71" w14:textId="5086B98B"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Desempeñar otro puesto el titular</w:t>
            </w:r>
          </w:p>
        </w:tc>
      </w:tr>
      <w:tr w:rsidR="009E3C10" w:rsidRPr="009E3C10" w14:paraId="6B6AD313" w14:textId="77777777" w:rsidTr="00EA3CF8">
        <w:tc>
          <w:tcPr>
            <w:tcW w:w="1471" w:type="dxa"/>
            <w:vAlign w:val="center"/>
          </w:tcPr>
          <w:p w14:paraId="409EFCF3" w14:textId="5B88E68E"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Gerly Corazzari Cascante</w:t>
            </w:r>
          </w:p>
        </w:tc>
        <w:tc>
          <w:tcPr>
            <w:tcW w:w="1471" w:type="dxa"/>
            <w:vAlign w:val="center"/>
          </w:tcPr>
          <w:p w14:paraId="2E5AC494" w14:textId="2E01C65B"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Supervisor 2</w:t>
            </w:r>
          </w:p>
        </w:tc>
        <w:tc>
          <w:tcPr>
            <w:tcW w:w="1472" w:type="dxa"/>
            <w:vAlign w:val="center"/>
          </w:tcPr>
          <w:p w14:paraId="6B34347C" w14:textId="152352B3"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Supervisor Principal</w:t>
            </w:r>
          </w:p>
        </w:tc>
        <w:tc>
          <w:tcPr>
            <w:tcW w:w="1472" w:type="dxa"/>
            <w:vAlign w:val="center"/>
          </w:tcPr>
          <w:p w14:paraId="4CCE6744" w14:textId="07285501"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15/05/2025</w:t>
            </w:r>
          </w:p>
        </w:tc>
        <w:tc>
          <w:tcPr>
            <w:tcW w:w="1472" w:type="dxa"/>
            <w:vAlign w:val="center"/>
          </w:tcPr>
          <w:p w14:paraId="255C7D09" w14:textId="3151AEC7"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10/10/2025</w:t>
            </w:r>
          </w:p>
        </w:tc>
        <w:tc>
          <w:tcPr>
            <w:tcW w:w="1472" w:type="dxa"/>
            <w:vAlign w:val="center"/>
          </w:tcPr>
          <w:p w14:paraId="68359A3C" w14:textId="25AAD09A"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Nombramiento interino del titular</w:t>
            </w:r>
          </w:p>
        </w:tc>
      </w:tr>
      <w:tr w:rsidR="009E3C10" w:rsidRPr="009E3C10" w14:paraId="02C3F876" w14:textId="77777777" w:rsidTr="00EA3CF8">
        <w:tc>
          <w:tcPr>
            <w:tcW w:w="1471" w:type="dxa"/>
            <w:vAlign w:val="center"/>
          </w:tcPr>
          <w:p w14:paraId="7C307397" w14:textId="2511624A"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Arellys Jiménez Bonilla</w:t>
            </w:r>
          </w:p>
        </w:tc>
        <w:tc>
          <w:tcPr>
            <w:tcW w:w="1471" w:type="dxa"/>
            <w:vAlign w:val="center"/>
          </w:tcPr>
          <w:p w14:paraId="69CF5313" w14:textId="26F46928"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Profesional Banca y Supervisión 3</w:t>
            </w:r>
          </w:p>
        </w:tc>
        <w:tc>
          <w:tcPr>
            <w:tcW w:w="1472" w:type="dxa"/>
            <w:vAlign w:val="center"/>
          </w:tcPr>
          <w:p w14:paraId="51B2FD68" w14:textId="0972E6D2"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Ejecutivo</w:t>
            </w:r>
          </w:p>
        </w:tc>
        <w:tc>
          <w:tcPr>
            <w:tcW w:w="1472" w:type="dxa"/>
            <w:vAlign w:val="center"/>
          </w:tcPr>
          <w:p w14:paraId="5AB06223" w14:textId="180DBE1D"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15/072025</w:t>
            </w:r>
          </w:p>
        </w:tc>
        <w:tc>
          <w:tcPr>
            <w:tcW w:w="1472" w:type="dxa"/>
            <w:vAlign w:val="center"/>
          </w:tcPr>
          <w:p w14:paraId="3BB1AD02" w14:textId="62431E5F"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24/07/2025</w:t>
            </w:r>
          </w:p>
        </w:tc>
        <w:tc>
          <w:tcPr>
            <w:tcW w:w="1472" w:type="dxa"/>
            <w:vAlign w:val="center"/>
          </w:tcPr>
          <w:p w14:paraId="2A470CD4" w14:textId="43F1196C"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Vacaciones del titular</w:t>
            </w:r>
          </w:p>
        </w:tc>
      </w:tr>
      <w:tr w:rsidR="009E3C10" w:rsidRPr="009E3C10" w14:paraId="1FD9FF1E" w14:textId="77777777" w:rsidTr="00EA3CF8">
        <w:tc>
          <w:tcPr>
            <w:tcW w:w="1471" w:type="dxa"/>
            <w:vAlign w:val="center"/>
          </w:tcPr>
          <w:p w14:paraId="331F795F" w14:textId="0F1B5A09"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 xml:space="preserve">Marcela Gómez </w:t>
            </w:r>
            <w:r w:rsidR="003E7BC0" w:rsidRPr="009E3C10">
              <w:rPr>
                <w:rFonts w:asciiTheme="majorHAnsi" w:hAnsiTheme="majorHAnsi"/>
                <w:sz w:val="18"/>
                <w:szCs w:val="18"/>
              </w:rPr>
              <w:t>Masis</w:t>
            </w:r>
          </w:p>
        </w:tc>
        <w:tc>
          <w:tcPr>
            <w:tcW w:w="1471" w:type="dxa"/>
            <w:vAlign w:val="center"/>
          </w:tcPr>
          <w:p w14:paraId="597FF553" w14:textId="44379F1E"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Ejecutivo</w:t>
            </w:r>
          </w:p>
        </w:tc>
        <w:tc>
          <w:tcPr>
            <w:tcW w:w="1472" w:type="dxa"/>
            <w:vAlign w:val="center"/>
          </w:tcPr>
          <w:p w14:paraId="1CF34A65" w14:textId="24E00809"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Director de División</w:t>
            </w:r>
          </w:p>
        </w:tc>
        <w:tc>
          <w:tcPr>
            <w:tcW w:w="1472" w:type="dxa"/>
            <w:vAlign w:val="center"/>
          </w:tcPr>
          <w:p w14:paraId="3C79C4FB" w14:textId="41A0F558"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08/05/2025</w:t>
            </w:r>
          </w:p>
        </w:tc>
        <w:tc>
          <w:tcPr>
            <w:tcW w:w="1472" w:type="dxa"/>
            <w:vAlign w:val="center"/>
          </w:tcPr>
          <w:p w14:paraId="2686A52E" w14:textId="56F11406"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23/05/2025</w:t>
            </w:r>
          </w:p>
        </w:tc>
        <w:tc>
          <w:tcPr>
            <w:tcW w:w="1472" w:type="dxa"/>
            <w:vAlign w:val="center"/>
          </w:tcPr>
          <w:p w14:paraId="167BA0F1" w14:textId="799A08F6"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Vacaciones del titular</w:t>
            </w:r>
          </w:p>
        </w:tc>
      </w:tr>
      <w:tr w:rsidR="009E3C10" w:rsidRPr="009E3C10" w14:paraId="7644AEE9" w14:textId="77777777" w:rsidTr="00EA3CF8">
        <w:tc>
          <w:tcPr>
            <w:tcW w:w="1471" w:type="dxa"/>
            <w:vAlign w:val="center"/>
          </w:tcPr>
          <w:p w14:paraId="037CFB0D" w14:textId="2556BCF4"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Mónica Ovares Mora</w:t>
            </w:r>
          </w:p>
        </w:tc>
        <w:tc>
          <w:tcPr>
            <w:tcW w:w="1471" w:type="dxa"/>
            <w:vAlign w:val="center"/>
          </w:tcPr>
          <w:p w14:paraId="6CB7E42F" w14:textId="0B9BB296"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Profesional Banca y Supervisión 2</w:t>
            </w:r>
          </w:p>
        </w:tc>
        <w:tc>
          <w:tcPr>
            <w:tcW w:w="1472" w:type="dxa"/>
            <w:vAlign w:val="center"/>
          </w:tcPr>
          <w:p w14:paraId="65B9BD55" w14:textId="6F1EE514"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Ejecutivo</w:t>
            </w:r>
          </w:p>
        </w:tc>
        <w:tc>
          <w:tcPr>
            <w:tcW w:w="1472" w:type="dxa"/>
            <w:vAlign w:val="center"/>
          </w:tcPr>
          <w:p w14:paraId="21A15334" w14:textId="0F472023"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08/09/2025</w:t>
            </w:r>
          </w:p>
        </w:tc>
        <w:tc>
          <w:tcPr>
            <w:tcW w:w="1472" w:type="dxa"/>
            <w:vAlign w:val="center"/>
          </w:tcPr>
          <w:p w14:paraId="4501A5E4" w14:textId="36A89989"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19/09/2025</w:t>
            </w:r>
          </w:p>
        </w:tc>
        <w:tc>
          <w:tcPr>
            <w:tcW w:w="1472" w:type="dxa"/>
            <w:vAlign w:val="center"/>
          </w:tcPr>
          <w:p w14:paraId="6B45F7EA" w14:textId="7D16E6CC" w:rsidR="009E3C10" w:rsidRPr="009E3C10" w:rsidRDefault="009E3C10" w:rsidP="00EA3CF8">
            <w:pPr>
              <w:jc w:val="center"/>
              <w:rPr>
                <w:rFonts w:asciiTheme="majorHAnsi" w:hAnsiTheme="majorHAnsi" w:cs="Arial"/>
                <w:sz w:val="18"/>
                <w:szCs w:val="18"/>
                <w:u w:color="008080"/>
              </w:rPr>
            </w:pPr>
            <w:r w:rsidRPr="009E3C10">
              <w:rPr>
                <w:rFonts w:asciiTheme="majorHAnsi" w:hAnsiTheme="majorHAnsi"/>
                <w:sz w:val="18"/>
                <w:szCs w:val="18"/>
              </w:rPr>
              <w:t>Vacaciones del titular</w:t>
            </w:r>
          </w:p>
        </w:tc>
      </w:tr>
    </w:tbl>
    <w:p w14:paraId="1ECAA7E0" w14:textId="77777777" w:rsidR="00D9576F" w:rsidRPr="00D9576F" w:rsidRDefault="00D9576F" w:rsidP="00D9576F">
      <w:pPr>
        <w:spacing w:before="240" w:after="240"/>
        <w:rPr>
          <w:rFonts w:asciiTheme="majorHAnsi" w:hAnsiTheme="majorHAnsi"/>
        </w:rPr>
      </w:pPr>
    </w:p>
    <w:p w14:paraId="7A2A801B" w14:textId="7BD112C9" w:rsidR="00782B65" w:rsidRPr="00CE6C79" w:rsidRDefault="00782B65" w:rsidP="0048327B">
      <w:pPr>
        <w:pStyle w:val="Ttulo4"/>
      </w:pPr>
      <w:bookmarkStart w:id="28" w:name="_Toc219726851"/>
      <w:r w:rsidRPr="00CE6C79">
        <w:t>Resumen General de la Relación de Puestos de plazas fijas</w:t>
      </w:r>
      <w:bookmarkEnd w:id="28"/>
    </w:p>
    <w:p w14:paraId="63057078" w14:textId="367DC04D" w:rsidR="00782B65" w:rsidRPr="00CE6C79" w:rsidRDefault="00782B65" w:rsidP="00782B65">
      <w:pPr>
        <w:rPr>
          <w:rFonts w:asciiTheme="majorHAnsi" w:hAnsiTheme="majorHAnsi" w:cs="Arial"/>
          <w:sz w:val="24"/>
          <w:szCs w:val="24"/>
          <w:u w:color="008080"/>
        </w:rPr>
      </w:pPr>
      <w:r w:rsidRPr="00CE6C79">
        <w:rPr>
          <w:rFonts w:asciiTheme="majorHAnsi" w:hAnsiTheme="majorHAnsi" w:cs="Arial"/>
          <w:sz w:val="24"/>
          <w:szCs w:val="24"/>
          <w:u w:color="008080"/>
        </w:rPr>
        <w:t xml:space="preserve">A </w:t>
      </w:r>
      <w:r w:rsidR="005C10BD" w:rsidRPr="00CE6C79">
        <w:rPr>
          <w:rFonts w:asciiTheme="majorHAnsi" w:hAnsiTheme="majorHAnsi" w:cs="Arial"/>
          <w:sz w:val="24"/>
          <w:szCs w:val="24"/>
          <w:u w:color="008080"/>
        </w:rPr>
        <w:t>continuación,</w:t>
      </w:r>
      <w:r w:rsidRPr="00CE6C79">
        <w:rPr>
          <w:rFonts w:asciiTheme="majorHAnsi" w:hAnsiTheme="majorHAnsi" w:cs="Arial"/>
          <w:sz w:val="24"/>
          <w:szCs w:val="24"/>
          <w:u w:color="008080"/>
        </w:rPr>
        <w:t xml:space="preserve"> se presenta un resumen general de la relación de puestos de la </w:t>
      </w:r>
      <w:r w:rsidR="00B86A67" w:rsidRPr="00CE6C79">
        <w:rPr>
          <w:rFonts w:asciiTheme="majorHAnsi" w:hAnsiTheme="majorHAnsi" w:cs="Arial"/>
          <w:sz w:val="24"/>
          <w:szCs w:val="24"/>
          <w:u w:color="008080"/>
        </w:rPr>
        <w:t>SUGEF</w:t>
      </w:r>
      <w:r w:rsidRPr="00CE6C79">
        <w:rPr>
          <w:rFonts w:asciiTheme="majorHAnsi" w:hAnsiTheme="majorHAnsi" w:cs="Arial"/>
          <w:sz w:val="24"/>
          <w:szCs w:val="24"/>
          <w:u w:color="008080"/>
        </w:rPr>
        <w:t xml:space="preserve"> al 3</w:t>
      </w:r>
      <w:r w:rsidR="007E1E2C" w:rsidRPr="00CE6C79">
        <w:rPr>
          <w:rFonts w:asciiTheme="majorHAnsi" w:hAnsiTheme="majorHAnsi" w:cs="Arial"/>
          <w:sz w:val="24"/>
          <w:szCs w:val="24"/>
          <w:u w:color="008080"/>
        </w:rPr>
        <w:t>1</w:t>
      </w:r>
      <w:r w:rsidRPr="00CE6C79">
        <w:rPr>
          <w:rFonts w:asciiTheme="majorHAnsi" w:hAnsiTheme="majorHAnsi" w:cs="Arial"/>
          <w:sz w:val="24"/>
          <w:szCs w:val="24"/>
          <w:u w:color="008080"/>
        </w:rPr>
        <w:t xml:space="preserve"> de </w:t>
      </w:r>
      <w:r w:rsidR="007E1E2C" w:rsidRPr="00CE6C79">
        <w:rPr>
          <w:rFonts w:asciiTheme="majorHAnsi" w:hAnsiTheme="majorHAnsi" w:cs="Arial"/>
          <w:sz w:val="24"/>
          <w:szCs w:val="24"/>
          <w:u w:color="008080"/>
        </w:rPr>
        <w:t>diciembre</w:t>
      </w:r>
      <w:r w:rsidRPr="00CE6C79">
        <w:rPr>
          <w:rFonts w:asciiTheme="majorHAnsi" w:hAnsiTheme="majorHAnsi" w:cs="Arial"/>
          <w:sz w:val="24"/>
          <w:szCs w:val="24"/>
          <w:u w:color="008080"/>
        </w:rPr>
        <w:t xml:space="preserve"> de 202</w:t>
      </w:r>
      <w:r w:rsidR="00EB2B8F" w:rsidRPr="00CE6C79">
        <w:rPr>
          <w:rFonts w:asciiTheme="majorHAnsi" w:hAnsiTheme="majorHAnsi" w:cs="Arial"/>
          <w:sz w:val="24"/>
          <w:szCs w:val="24"/>
          <w:u w:color="008080"/>
        </w:rPr>
        <w:t>5</w:t>
      </w:r>
      <w:r w:rsidRPr="00CE6C79">
        <w:rPr>
          <w:rFonts w:asciiTheme="majorHAnsi" w:hAnsiTheme="majorHAnsi" w:cs="Arial"/>
          <w:sz w:val="24"/>
          <w:szCs w:val="24"/>
          <w:u w:color="008080"/>
        </w:rPr>
        <w:t>.</w:t>
      </w:r>
    </w:p>
    <w:p w14:paraId="52BFB83F" w14:textId="466AEB8E" w:rsidR="002F0DC5" w:rsidRPr="00CE6C79" w:rsidRDefault="00932920" w:rsidP="0048327B">
      <w:pPr>
        <w:pStyle w:val="Ttulo4"/>
      </w:pPr>
      <w:bookmarkStart w:id="29" w:name="_Toc219726852"/>
      <w:r w:rsidRPr="00CE6C79">
        <w:t>T</w:t>
      </w:r>
      <w:r w:rsidR="00634853" w:rsidRPr="00CE6C79">
        <w:t>abla</w:t>
      </w:r>
      <w:r w:rsidRPr="00CE6C79">
        <w:t xml:space="preserve"> N°</w:t>
      </w:r>
      <w:r w:rsidR="00A66790" w:rsidRPr="00CE6C79">
        <w:t>.</w:t>
      </w:r>
      <w:r w:rsidRPr="00CE6C79">
        <w:t xml:space="preserve"> </w:t>
      </w:r>
      <w:r w:rsidR="00115DC7" w:rsidRPr="00CE6C79">
        <w:rPr>
          <w:noProof/>
        </w:rPr>
        <w:fldChar w:fldCharType="begin"/>
      </w:r>
      <w:r w:rsidR="00115DC7" w:rsidRPr="00CE6C79">
        <w:rPr>
          <w:noProof/>
        </w:rPr>
        <w:instrText xml:space="preserve"> SEQ TABLA_N° \* ARABIC </w:instrText>
      </w:r>
      <w:r w:rsidR="00115DC7" w:rsidRPr="00CE6C79">
        <w:rPr>
          <w:noProof/>
        </w:rPr>
        <w:fldChar w:fldCharType="separate"/>
      </w:r>
      <w:r w:rsidR="00517491" w:rsidRPr="00CE6C79">
        <w:rPr>
          <w:noProof/>
        </w:rPr>
        <w:t>1</w:t>
      </w:r>
      <w:r w:rsidR="00115DC7" w:rsidRPr="00CE6C79">
        <w:rPr>
          <w:noProof/>
        </w:rPr>
        <w:fldChar w:fldCharType="end"/>
      </w:r>
      <w:r w:rsidRPr="00CE6C79">
        <w:t xml:space="preserve"> </w:t>
      </w:r>
      <w:r w:rsidR="00782B65" w:rsidRPr="00CE6C79">
        <w:t xml:space="preserve">Detalle de </w:t>
      </w:r>
      <w:r w:rsidRPr="00CE6C79">
        <w:t xml:space="preserve">plazas </w:t>
      </w:r>
      <w:r w:rsidR="00782B65" w:rsidRPr="00CE6C79">
        <w:t xml:space="preserve">para cargos </w:t>
      </w:r>
      <w:r w:rsidRPr="00CE6C79">
        <w:t>fij</w:t>
      </w:r>
      <w:r w:rsidR="00782B65" w:rsidRPr="00CE6C79">
        <w:t>os</w:t>
      </w:r>
      <w:r w:rsidR="00690505" w:rsidRPr="00CE6C79">
        <w:rPr>
          <w:rStyle w:val="Refdenotaalpie"/>
        </w:rPr>
        <w:footnoteReference w:id="4"/>
      </w:r>
      <w:r w:rsidR="00782B65" w:rsidRPr="00CE6C79">
        <w:t>.</w:t>
      </w:r>
      <w:bookmarkEnd w:id="29"/>
    </w:p>
    <w:p w14:paraId="3FDDF621" w14:textId="7F1727BB" w:rsidR="00932920" w:rsidRPr="00CE6C79" w:rsidRDefault="00932920" w:rsidP="004140CE">
      <w:pPr>
        <w:pStyle w:val="Descripcin"/>
        <w:keepNext/>
        <w:jc w:val="center"/>
        <w:rPr>
          <w:rFonts w:asciiTheme="majorHAnsi" w:hAnsiTheme="majorHAnsi" w:cs="Arial"/>
          <w:color w:val="auto"/>
          <w:sz w:val="24"/>
          <w:szCs w:val="24"/>
        </w:rPr>
      </w:pPr>
      <w:r w:rsidRPr="00CE6C79">
        <w:rPr>
          <w:rFonts w:asciiTheme="majorHAnsi" w:hAnsiTheme="majorHAnsi" w:cs="Arial"/>
          <w:color w:val="auto"/>
          <w:sz w:val="24"/>
          <w:szCs w:val="24"/>
        </w:rPr>
        <w:t>(</w:t>
      </w:r>
      <w:r w:rsidR="00757D7A" w:rsidRPr="00CE6C79">
        <w:rPr>
          <w:rFonts w:asciiTheme="majorHAnsi" w:hAnsiTheme="majorHAnsi" w:cs="Arial"/>
          <w:color w:val="auto"/>
          <w:sz w:val="24"/>
          <w:szCs w:val="24"/>
        </w:rPr>
        <w:t>Montos</w:t>
      </w:r>
      <w:r w:rsidRPr="00CE6C79">
        <w:rPr>
          <w:rFonts w:asciiTheme="majorHAnsi" w:hAnsiTheme="majorHAnsi" w:cs="Arial"/>
          <w:color w:val="auto"/>
          <w:sz w:val="24"/>
          <w:szCs w:val="24"/>
        </w:rPr>
        <w:t xml:space="preserve"> en colones)</w:t>
      </w:r>
      <w:bookmarkEnd w:id="22"/>
    </w:p>
    <w:tbl>
      <w:tblPr>
        <w:tblStyle w:val="Tablaconcuadrcula1"/>
        <w:tblW w:w="5000" w:type="pct"/>
        <w:tblLook w:val="04A0" w:firstRow="1" w:lastRow="0" w:firstColumn="1" w:lastColumn="0" w:noHBand="0" w:noVBand="1"/>
      </w:tblPr>
      <w:tblGrid>
        <w:gridCol w:w="1005"/>
        <w:gridCol w:w="3930"/>
        <w:gridCol w:w="971"/>
        <w:gridCol w:w="1015"/>
        <w:gridCol w:w="865"/>
        <w:gridCol w:w="1044"/>
      </w:tblGrid>
      <w:tr w:rsidR="00970D69" w:rsidRPr="00CE6C79" w14:paraId="7F9C41A7" w14:textId="77777777" w:rsidTr="3B377930">
        <w:trPr>
          <w:trHeight w:val="495"/>
          <w:tblHeader/>
        </w:trPr>
        <w:tc>
          <w:tcPr>
            <w:tcW w:w="569" w:type="pct"/>
            <w:shd w:val="clear" w:color="auto" w:fill="BDD6EE" w:themeFill="accent1" w:themeFillTint="66"/>
            <w:vAlign w:val="center"/>
            <w:hideMark/>
          </w:tcPr>
          <w:p w14:paraId="24D4DBFA" w14:textId="77777777" w:rsidR="00970D69" w:rsidRPr="00CE6C79" w:rsidRDefault="00970D69" w:rsidP="00922A9B">
            <w:pPr>
              <w:jc w:val="center"/>
              <w:rPr>
                <w:rFonts w:asciiTheme="majorHAnsi" w:hAnsiTheme="majorHAnsi" w:cstheme="minorHAnsi"/>
                <w:b/>
                <w:bCs/>
                <w:sz w:val="18"/>
                <w:szCs w:val="18"/>
                <w:lang w:val="es-CR" w:eastAsia="es-CR"/>
              </w:rPr>
            </w:pPr>
            <w:r w:rsidRPr="00CE6C79">
              <w:rPr>
                <w:rFonts w:asciiTheme="majorHAnsi" w:hAnsiTheme="majorHAnsi" w:cstheme="minorHAnsi"/>
                <w:b/>
                <w:bCs/>
                <w:sz w:val="18"/>
                <w:szCs w:val="18"/>
                <w:lang w:val="es-CR" w:eastAsia="es-CR"/>
              </w:rPr>
              <w:t>Categoría</w:t>
            </w:r>
          </w:p>
        </w:tc>
        <w:tc>
          <w:tcPr>
            <w:tcW w:w="2225" w:type="pct"/>
            <w:shd w:val="clear" w:color="auto" w:fill="BDD6EE" w:themeFill="accent1" w:themeFillTint="66"/>
            <w:vAlign w:val="center"/>
            <w:hideMark/>
          </w:tcPr>
          <w:p w14:paraId="1507BDDF" w14:textId="77777777" w:rsidR="00970D69" w:rsidRPr="00CE6C79" w:rsidRDefault="00970D69" w:rsidP="00922A9B">
            <w:pPr>
              <w:jc w:val="center"/>
              <w:rPr>
                <w:rFonts w:asciiTheme="majorHAnsi" w:hAnsiTheme="majorHAnsi" w:cstheme="minorHAnsi"/>
                <w:b/>
                <w:bCs/>
                <w:sz w:val="18"/>
                <w:szCs w:val="18"/>
                <w:lang w:val="es-CR" w:eastAsia="es-CR"/>
              </w:rPr>
            </w:pPr>
            <w:r w:rsidRPr="00CE6C79">
              <w:rPr>
                <w:rFonts w:asciiTheme="majorHAnsi" w:hAnsiTheme="majorHAnsi" w:cstheme="minorHAnsi"/>
                <w:b/>
                <w:bCs/>
                <w:sz w:val="18"/>
                <w:szCs w:val="18"/>
                <w:lang w:val="es-CR" w:eastAsia="es-CR"/>
              </w:rPr>
              <w:t>Clase de puesto</w:t>
            </w:r>
          </w:p>
        </w:tc>
        <w:tc>
          <w:tcPr>
            <w:tcW w:w="550" w:type="pct"/>
            <w:shd w:val="clear" w:color="auto" w:fill="BDD6EE" w:themeFill="accent1" w:themeFillTint="66"/>
            <w:vAlign w:val="center"/>
            <w:hideMark/>
          </w:tcPr>
          <w:p w14:paraId="650BC264" w14:textId="77777777" w:rsidR="00970D69" w:rsidRPr="00CE6C79" w:rsidRDefault="00970D69" w:rsidP="00922A9B">
            <w:pPr>
              <w:jc w:val="center"/>
              <w:rPr>
                <w:rFonts w:asciiTheme="majorHAnsi" w:hAnsiTheme="majorHAnsi" w:cstheme="minorHAnsi"/>
                <w:b/>
                <w:bCs/>
                <w:sz w:val="18"/>
                <w:szCs w:val="18"/>
                <w:lang w:val="es-CR" w:eastAsia="es-CR"/>
              </w:rPr>
            </w:pPr>
            <w:r w:rsidRPr="00CE6C79">
              <w:rPr>
                <w:rFonts w:asciiTheme="majorHAnsi" w:hAnsiTheme="majorHAnsi" w:cstheme="minorHAnsi"/>
                <w:b/>
                <w:bCs/>
                <w:sz w:val="18"/>
                <w:szCs w:val="18"/>
                <w:lang w:val="es-CR" w:eastAsia="es-CR"/>
              </w:rPr>
              <w:t>Escala</w:t>
            </w:r>
          </w:p>
        </w:tc>
        <w:tc>
          <w:tcPr>
            <w:tcW w:w="574" w:type="pct"/>
            <w:shd w:val="clear" w:color="auto" w:fill="BDD6EE" w:themeFill="accent1" w:themeFillTint="66"/>
            <w:vAlign w:val="center"/>
            <w:hideMark/>
          </w:tcPr>
          <w:p w14:paraId="0F2D60E1" w14:textId="77777777" w:rsidR="00970D69" w:rsidRPr="00CE6C79" w:rsidRDefault="00970D69" w:rsidP="00922A9B">
            <w:pPr>
              <w:jc w:val="center"/>
              <w:rPr>
                <w:rFonts w:asciiTheme="majorHAnsi" w:hAnsiTheme="majorHAnsi" w:cstheme="minorHAnsi"/>
                <w:b/>
                <w:bCs/>
                <w:sz w:val="18"/>
                <w:szCs w:val="18"/>
                <w:lang w:val="es-CR" w:eastAsia="es-CR"/>
              </w:rPr>
            </w:pPr>
            <w:r w:rsidRPr="00CE6C79">
              <w:rPr>
                <w:rFonts w:asciiTheme="majorHAnsi" w:hAnsiTheme="majorHAnsi" w:cstheme="minorHAnsi"/>
                <w:b/>
                <w:bCs/>
                <w:sz w:val="18"/>
                <w:szCs w:val="18"/>
                <w:lang w:val="es-CR" w:eastAsia="es-CR"/>
              </w:rPr>
              <w:t>Salario mensual base/ global 2022</w:t>
            </w:r>
          </w:p>
        </w:tc>
        <w:tc>
          <w:tcPr>
            <w:tcW w:w="490" w:type="pct"/>
            <w:shd w:val="clear" w:color="auto" w:fill="BDD6EE" w:themeFill="accent1" w:themeFillTint="66"/>
            <w:vAlign w:val="center"/>
            <w:hideMark/>
          </w:tcPr>
          <w:p w14:paraId="5AEA5674" w14:textId="77777777" w:rsidR="00970D69" w:rsidRPr="00CE6C79" w:rsidRDefault="00970D69" w:rsidP="00922A9B">
            <w:pPr>
              <w:jc w:val="center"/>
              <w:rPr>
                <w:rFonts w:asciiTheme="majorHAnsi" w:hAnsiTheme="majorHAnsi" w:cstheme="minorHAnsi"/>
                <w:b/>
                <w:bCs/>
                <w:sz w:val="18"/>
                <w:szCs w:val="18"/>
                <w:lang w:val="es-CR" w:eastAsia="es-CR"/>
              </w:rPr>
            </w:pPr>
            <w:r w:rsidRPr="00CE6C79">
              <w:rPr>
                <w:rFonts w:asciiTheme="majorHAnsi" w:hAnsiTheme="majorHAnsi" w:cstheme="minorHAnsi"/>
                <w:b/>
                <w:bCs/>
                <w:sz w:val="18"/>
                <w:szCs w:val="18"/>
                <w:lang w:val="es-CR" w:eastAsia="es-CR"/>
              </w:rPr>
              <w:t>Número de puestos</w:t>
            </w:r>
          </w:p>
        </w:tc>
        <w:tc>
          <w:tcPr>
            <w:tcW w:w="591" w:type="pct"/>
            <w:shd w:val="clear" w:color="auto" w:fill="BDD6EE" w:themeFill="accent1" w:themeFillTint="66"/>
            <w:vAlign w:val="center"/>
            <w:hideMark/>
          </w:tcPr>
          <w:p w14:paraId="6B037B40" w14:textId="1B1699C8" w:rsidR="00970D69" w:rsidRPr="00CE6C79" w:rsidRDefault="00C76D49" w:rsidP="00922A9B">
            <w:pPr>
              <w:jc w:val="center"/>
              <w:rPr>
                <w:rFonts w:asciiTheme="majorHAnsi" w:hAnsiTheme="majorHAnsi" w:cstheme="minorHAnsi"/>
                <w:b/>
                <w:bCs/>
                <w:sz w:val="18"/>
                <w:szCs w:val="18"/>
                <w:lang w:val="es-CR" w:eastAsia="es-CR"/>
              </w:rPr>
            </w:pPr>
            <w:r w:rsidRPr="00CE6C79">
              <w:rPr>
                <w:rFonts w:asciiTheme="majorHAnsi" w:hAnsiTheme="majorHAnsi" w:cstheme="minorHAnsi"/>
                <w:b/>
                <w:bCs/>
                <w:sz w:val="18"/>
                <w:szCs w:val="18"/>
                <w:lang w:val="es-CR" w:eastAsia="es-CR"/>
              </w:rPr>
              <w:t>Total,</w:t>
            </w:r>
            <w:r w:rsidR="00970D69" w:rsidRPr="00CE6C79">
              <w:rPr>
                <w:rFonts w:asciiTheme="majorHAnsi" w:hAnsiTheme="majorHAnsi" w:cstheme="minorHAnsi"/>
                <w:b/>
                <w:bCs/>
                <w:sz w:val="18"/>
                <w:szCs w:val="18"/>
                <w:lang w:val="es-CR" w:eastAsia="es-CR"/>
              </w:rPr>
              <w:t xml:space="preserve"> anual (miles)</w:t>
            </w:r>
          </w:p>
        </w:tc>
      </w:tr>
      <w:tr w:rsidR="00444602" w:rsidRPr="00CE6C79" w14:paraId="590F88E7" w14:textId="77777777" w:rsidTr="3B377930">
        <w:trPr>
          <w:trHeight w:val="300"/>
        </w:trPr>
        <w:tc>
          <w:tcPr>
            <w:tcW w:w="569" w:type="pct"/>
            <w:noWrap/>
            <w:hideMark/>
          </w:tcPr>
          <w:p w14:paraId="288FAA2A" w14:textId="6F857FA6"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03</w:t>
            </w:r>
          </w:p>
        </w:tc>
        <w:tc>
          <w:tcPr>
            <w:tcW w:w="2225" w:type="pct"/>
            <w:noWrap/>
            <w:hideMark/>
          </w:tcPr>
          <w:p w14:paraId="2A7FE8E6" w14:textId="71EDDB10"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Intendente</w:t>
            </w:r>
          </w:p>
        </w:tc>
        <w:tc>
          <w:tcPr>
            <w:tcW w:w="550" w:type="pct"/>
            <w:noWrap/>
            <w:hideMark/>
          </w:tcPr>
          <w:p w14:paraId="081678A7" w14:textId="2BD7B099"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 Global</w:t>
            </w:r>
          </w:p>
        </w:tc>
        <w:tc>
          <w:tcPr>
            <w:tcW w:w="574" w:type="pct"/>
            <w:noWrap/>
            <w:hideMark/>
          </w:tcPr>
          <w:p w14:paraId="611F61E1" w14:textId="3EE9E7AD"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5 453 000</w:t>
            </w:r>
          </w:p>
        </w:tc>
        <w:tc>
          <w:tcPr>
            <w:tcW w:w="490" w:type="pct"/>
            <w:noWrap/>
            <w:hideMark/>
          </w:tcPr>
          <w:p w14:paraId="0BFACBF5" w14:textId="2676AE42"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2F6F39F7" w14:textId="760D4B80"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65 436</w:t>
            </w:r>
          </w:p>
        </w:tc>
      </w:tr>
      <w:tr w:rsidR="00444602" w:rsidRPr="00CE6C79" w14:paraId="4E8C1E4D" w14:textId="77777777" w:rsidTr="3B377930">
        <w:trPr>
          <w:trHeight w:val="300"/>
        </w:trPr>
        <w:tc>
          <w:tcPr>
            <w:tcW w:w="569" w:type="pct"/>
            <w:noWrap/>
            <w:hideMark/>
          </w:tcPr>
          <w:p w14:paraId="4403ED65" w14:textId="30FD156A"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04</w:t>
            </w:r>
          </w:p>
        </w:tc>
        <w:tc>
          <w:tcPr>
            <w:tcW w:w="2225" w:type="pct"/>
            <w:noWrap/>
            <w:hideMark/>
          </w:tcPr>
          <w:p w14:paraId="65B70F9C" w14:textId="309808CD"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Superintendente</w:t>
            </w:r>
          </w:p>
        </w:tc>
        <w:tc>
          <w:tcPr>
            <w:tcW w:w="550" w:type="pct"/>
            <w:noWrap/>
            <w:hideMark/>
          </w:tcPr>
          <w:p w14:paraId="3ADEBE4C" w14:textId="4D7AB0C5"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 Global</w:t>
            </w:r>
          </w:p>
        </w:tc>
        <w:tc>
          <w:tcPr>
            <w:tcW w:w="574" w:type="pct"/>
            <w:noWrap/>
            <w:hideMark/>
          </w:tcPr>
          <w:p w14:paraId="0E372F4C" w14:textId="7EA54604"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5 596 500</w:t>
            </w:r>
          </w:p>
        </w:tc>
        <w:tc>
          <w:tcPr>
            <w:tcW w:w="490" w:type="pct"/>
            <w:noWrap/>
            <w:hideMark/>
          </w:tcPr>
          <w:p w14:paraId="761E273C" w14:textId="225588BF"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7DD42493" w14:textId="2FB58D65"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67 158</w:t>
            </w:r>
          </w:p>
        </w:tc>
      </w:tr>
      <w:tr w:rsidR="00444602" w:rsidRPr="00CE6C79" w14:paraId="3EFE063F" w14:textId="77777777" w:rsidTr="3B377930">
        <w:trPr>
          <w:trHeight w:val="300"/>
        </w:trPr>
        <w:tc>
          <w:tcPr>
            <w:tcW w:w="569" w:type="pct"/>
            <w:noWrap/>
            <w:hideMark/>
          </w:tcPr>
          <w:p w14:paraId="70735666" w14:textId="4CD15A28"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6.1BS</w:t>
            </w:r>
          </w:p>
        </w:tc>
        <w:tc>
          <w:tcPr>
            <w:tcW w:w="2225" w:type="pct"/>
            <w:noWrap/>
            <w:hideMark/>
          </w:tcPr>
          <w:p w14:paraId="13C66C83" w14:textId="430BCDBA"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Profesional Banca y Supervisión 1</w:t>
            </w:r>
          </w:p>
        </w:tc>
        <w:tc>
          <w:tcPr>
            <w:tcW w:w="550" w:type="pct"/>
            <w:noWrap/>
            <w:hideMark/>
          </w:tcPr>
          <w:p w14:paraId="3E3D8EF8" w14:textId="51AD1B4F"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5AA28E78" w14:textId="2F6ECA2D"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1 370 100</w:t>
            </w:r>
          </w:p>
        </w:tc>
        <w:tc>
          <w:tcPr>
            <w:tcW w:w="490" w:type="pct"/>
            <w:noWrap/>
            <w:hideMark/>
          </w:tcPr>
          <w:p w14:paraId="29406B49" w14:textId="19878D9C"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27609342" w14:textId="2807CA4D"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16 441</w:t>
            </w:r>
          </w:p>
        </w:tc>
      </w:tr>
      <w:tr w:rsidR="00444602" w:rsidRPr="00CE6C79" w14:paraId="3461E523" w14:textId="77777777" w:rsidTr="3B377930">
        <w:trPr>
          <w:trHeight w:val="300"/>
        </w:trPr>
        <w:tc>
          <w:tcPr>
            <w:tcW w:w="569" w:type="pct"/>
            <w:noWrap/>
            <w:hideMark/>
          </w:tcPr>
          <w:p w14:paraId="32426C5D" w14:textId="72000A66"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7.1BS</w:t>
            </w:r>
          </w:p>
        </w:tc>
        <w:tc>
          <w:tcPr>
            <w:tcW w:w="2225" w:type="pct"/>
            <w:noWrap/>
            <w:hideMark/>
          </w:tcPr>
          <w:p w14:paraId="3943FE95" w14:textId="25FC1BF8"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Profesional Banca y Supervisión 2</w:t>
            </w:r>
          </w:p>
        </w:tc>
        <w:tc>
          <w:tcPr>
            <w:tcW w:w="550" w:type="pct"/>
            <w:noWrap/>
            <w:hideMark/>
          </w:tcPr>
          <w:p w14:paraId="008A68F5" w14:textId="7BFF426C"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58E935C6" w14:textId="55976DB7"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1 607 584</w:t>
            </w:r>
          </w:p>
        </w:tc>
        <w:tc>
          <w:tcPr>
            <w:tcW w:w="490" w:type="pct"/>
            <w:noWrap/>
            <w:hideMark/>
          </w:tcPr>
          <w:p w14:paraId="05C0E4AC" w14:textId="44FAC448"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8</w:t>
            </w:r>
          </w:p>
        </w:tc>
        <w:tc>
          <w:tcPr>
            <w:tcW w:w="591" w:type="pct"/>
            <w:noWrap/>
            <w:hideMark/>
          </w:tcPr>
          <w:p w14:paraId="54113D1A" w14:textId="7B8D8F13"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154 328</w:t>
            </w:r>
          </w:p>
        </w:tc>
      </w:tr>
      <w:tr w:rsidR="00444602" w:rsidRPr="00CE6C79" w14:paraId="6194639F" w14:textId="77777777" w:rsidTr="3B377930">
        <w:trPr>
          <w:trHeight w:val="300"/>
        </w:trPr>
        <w:tc>
          <w:tcPr>
            <w:tcW w:w="569" w:type="pct"/>
            <w:noWrap/>
            <w:hideMark/>
          </w:tcPr>
          <w:p w14:paraId="2AA04FA0" w14:textId="7E652946"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8.1BS</w:t>
            </w:r>
          </w:p>
        </w:tc>
        <w:tc>
          <w:tcPr>
            <w:tcW w:w="2225" w:type="pct"/>
            <w:noWrap/>
            <w:hideMark/>
          </w:tcPr>
          <w:p w14:paraId="631B73C8" w14:textId="74F046E9"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Profesional Banca y Supervisión 3</w:t>
            </w:r>
          </w:p>
        </w:tc>
        <w:tc>
          <w:tcPr>
            <w:tcW w:w="550" w:type="pct"/>
            <w:noWrap/>
            <w:hideMark/>
          </w:tcPr>
          <w:p w14:paraId="2F35A483" w14:textId="051C8060"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37F4FBCC" w14:textId="077A67D8"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1 886 171</w:t>
            </w:r>
          </w:p>
        </w:tc>
        <w:tc>
          <w:tcPr>
            <w:tcW w:w="490" w:type="pct"/>
            <w:noWrap/>
            <w:hideMark/>
          </w:tcPr>
          <w:p w14:paraId="4C6CA284" w14:textId="428C7274"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24</w:t>
            </w:r>
          </w:p>
        </w:tc>
        <w:tc>
          <w:tcPr>
            <w:tcW w:w="591" w:type="pct"/>
            <w:noWrap/>
            <w:hideMark/>
          </w:tcPr>
          <w:p w14:paraId="7EA380E2" w14:textId="72CC43EB"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543 217</w:t>
            </w:r>
          </w:p>
        </w:tc>
      </w:tr>
      <w:tr w:rsidR="00444602" w:rsidRPr="00CE6C79" w14:paraId="1404C1DC" w14:textId="77777777" w:rsidTr="3B377930">
        <w:trPr>
          <w:trHeight w:val="300"/>
        </w:trPr>
        <w:tc>
          <w:tcPr>
            <w:tcW w:w="569" w:type="pct"/>
            <w:noWrap/>
            <w:hideMark/>
          </w:tcPr>
          <w:p w14:paraId="14BEBEFA" w14:textId="0F6C3D61"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8.1BS</w:t>
            </w:r>
          </w:p>
        </w:tc>
        <w:tc>
          <w:tcPr>
            <w:tcW w:w="2225" w:type="pct"/>
            <w:noWrap/>
            <w:hideMark/>
          </w:tcPr>
          <w:p w14:paraId="74B14C17" w14:textId="06E5D010"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Supervisor Banca y Supervisión 2</w:t>
            </w:r>
          </w:p>
        </w:tc>
        <w:tc>
          <w:tcPr>
            <w:tcW w:w="550" w:type="pct"/>
            <w:noWrap/>
            <w:hideMark/>
          </w:tcPr>
          <w:p w14:paraId="50C1154D" w14:textId="70CBFEC1"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1A5B0A0F" w14:textId="5AE1AF14"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1 886 171</w:t>
            </w:r>
          </w:p>
        </w:tc>
        <w:tc>
          <w:tcPr>
            <w:tcW w:w="490" w:type="pct"/>
            <w:noWrap/>
            <w:hideMark/>
          </w:tcPr>
          <w:p w14:paraId="319DA82F" w14:textId="538543F4"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109</w:t>
            </w:r>
          </w:p>
        </w:tc>
        <w:tc>
          <w:tcPr>
            <w:tcW w:w="591" w:type="pct"/>
            <w:noWrap/>
            <w:hideMark/>
          </w:tcPr>
          <w:p w14:paraId="0849D889" w14:textId="48DE0FB4"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2 467 112</w:t>
            </w:r>
          </w:p>
        </w:tc>
      </w:tr>
      <w:tr w:rsidR="00444602" w:rsidRPr="00CE6C79" w14:paraId="58605AC8" w14:textId="77777777" w:rsidTr="3B377930">
        <w:trPr>
          <w:trHeight w:val="300"/>
        </w:trPr>
        <w:tc>
          <w:tcPr>
            <w:tcW w:w="569" w:type="pct"/>
            <w:noWrap/>
            <w:hideMark/>
          </w:tcPr>
          <w:p w14:paraId="158DD058" w14:textId="3AB0B294"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8.1BS</w:t>
            </w:r>
          </w:p>
        </w:tc>
        <w:tc>
          <w:tcPr>
            <w:tcW w:w="2225" w:type="pct"/>
            <w:noWrap/>
            <w:hideMark/>
          </w:tcPr>
          <w:p w14:paraId="7C7E7504" w14:textId="015DA9DA"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Supervisor TI Banca y Supervisión</w:t>
            </w:r>
          </w:p>
        </w:tc>
        <w:tc>
          <w:tcPr>
            <w:tcW w:w="550" w:type="pct"/>
            <w:noWrap/>
            <w:hideMark/>
          </w:tcPr>
          <w:p w14:paraId="1A5C0B5F" w14:textId="084E735B"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582D0B29" w14:textId="1B10EEB6"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1 886 171</w:t>
            </w:r>
          </w:p>
        </w:tc>
        <w:tc>
          <w:tcPr>
            <w:tcW w:w="490" w:type="pct"/>
            <w:noWrap/>
            <w:hideMark/>
          </w:tcPr>
          <w:p w14:paraId="531200F4" w14:textId="3CBC2811"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9</w:t>
            </w:r>
          </w:p>
        </w:tc>
        <w:tc>
          <w:tcPr>
            <w:tcW w:w="591" w:type="pct"/>
            <w:noWrap/>
            <w:hideMark/>
          </w:tcPr>
          <w:p w14:paraId="74BB8168" w14:textId="2B65D19C"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203 706</w:t>
            </w:r>
          </w:p>
        </w:tc>
      </w:tr>
      <w:tr w:rsidR="00444602" w:rsidRPr="00CE6C79" w14:paraId="6AA37B2F" w14:textId="77777777" w:rsidTr="3B377930">
        <w:trPr>
          <w:trHeight w:val="300"/>
        </w:trPr>
        <w:tc>
          <w:tcPr>
            <w:tcW w:w="569" w:type="pct"/>
            <w:noWrap/>
            <w:hideMark/>
          </w:tcPr>
          <w:p w14:paraId="038788FF" w14:textId="7FF39A02"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9.1BS</w:t>
            </w:r>
          </w:p>
        </w:tc>
        <w:tc>
          <w:tcPr>
            <w:tcW w:w="2225" w:type="pct"/>
            <w:noWrap/>
            <w:hideMark/>
          </w:tcPr>
          <w:p w14:paraId="019F460E" w14:textId="1B0F9B8F"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Profesional Banca y Supervisión 4</w:t>
            </w:r>
          </w:p>
        </w:tc>
        <w:tc>
          <w:tcPr>
            <w:tcW w:w="550" w:type="pct"/>
            <w:noWrap/>
            <w:hideMark/>
          </w:tcPr>
          <w:p w14:paraId="564F2907" w14:textId="72636865"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35E5D640" w14:textId="6B2E9D0B"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2 210 428</w:t>
            </w:r>
          </w:p>
        </w:tc>
        <w:tc>
          <w:tcPr>
            <w:tcW w:w="490" w:type="pct"/>
            <w:noWrap/>
            <w:hideMark/>
          </w:tcPr>
          <w:p w14:paraId="4D5918FC" w14:textId="50FD244E"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6E205D2D" w14:textId="6EC06B27"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26 525</w:t>
            </w:r>
          </w:p>
        </w:tc>
      </w:tr>
      <w:tr w:rsidR="00444602" w:rsidRPr="00CE6C79" w14:paraId="00BDDAF9" w14:textId="77777777" w:rsidTr="3B377930">
        <w:trPr>
          <w:trHeight w:val="300"/>
        </w:trPr>
        <w:tc>
          <w:tcPr>
            <w:tcW w:w="569" w:type="pct"/>
            <w:noWrap/>
            <w:hideMark/>
          </w:tcPr>
          <w:p w14:paraId="1CB9B363" w14:textId="15E2CB97"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9.2BS</w:t>
            </w:r>
          </w:p>
        </w:tc>
        <w:tc>
          <w:tcPr>
            <w:tcW w:w="2225" w:type="pct"/>
            <w:noWrap/>
            <w:hideMark/>
          </w:tcPr>
          <w:p w14:paraId="1B23935E" w14:textId="49EFCEB2"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Ejecutivo Banca y Supervisión</w:t>
            </w:r>
          </w:p>
        </w:tc>
        <w:tc>
          <w:tcPr>
            <w:tcW w:w="550" w:type="pct"/>
            <w:noWrap/>
            <w:hideMark/>
          </w:tcPr>
          <w:p w14:paraId="3ED92BAE" w14:textId="22709F02"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2C6D8455" w14:textId="320720BD"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2 594 056</w:t>
            </w:r>
          </w:p>
        </w:tc>
        <w:tc>
          <w:tcPr>
            <w:tcW w:w="490" w:type="pct"/>
            <w:noWrap/>
            <w:hideMark/>
          </w:tcPr>
          <w:p w14:paraId="007A8DB8" w14:textId="7E84CB4D"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6</w:t>
            </w:r>
          </w:p>
        </w:tc>
        <w:tc>
          <w:tcPr>
            <w:tcW w:w="591" w:type="pct"/>
            <w:noWrap/>
            <w:hideMark/>
          </w:tcPr>
          <w:p w14:paraId="789B8157" w14:textId="6A0F9260"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186 772</w:t>
            </w:r>
          </w:p>
        </w:tc>
      </w:tr>
      <w:tr w:rsidR="00444602" w:rsidRPr="00CE6C79" w14:paraId="7F38E6B7" w14:textId="77777777" w:rsidTr="3B377930">
        <w:trPr>
          <w:trHeight w:val="300"/>
        </w:trPr>
        <w:tc>
          <w:tcPr>
            <w:tcW w:w="569" w:type="pct"/>
            <w:noWrap/>
            <w:hideMark/>
          </w:tcPr>
          <w:p w14:paraId="0E8644EC" w14:textId="341DB374"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9.2BS</w:t>
            </w:r>
          </w:p>
        </w:tc>
        <w:tc>
          <w:tcPr>
            <w:tcW w:w="2225" w:type="pct"/>
            <w:noWrap/>
            <w:hideMark/>
          </w:tcPr>
          <w:p w14:paraId="500EC9A2" w14:textId="54604BC6"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Supervisor Principal Banca y Supervisión</w:t>
            </w:r>
          </w:p>
        </w:tc>
        <w:tc>
          <w:tcPr>
            <w:tcW w:w="550" w:type="pct"/>
            <w:noWrap/>
            <w:hideMark/>
          </w:tcPr>
          <w:p w14:paraId="625A1E29" w14:textId="15490BC2"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3643E602" w14:textId="077BBAA4"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2 594 056</w:t>
            </w:r>
          </w:p>
        </w:tc>
        <w:tc>
          <w:tcPr>
            <w:tcW w:w="490" w:type="pct"/>
            <w:noWrap/>
            <w:hideMark/>
          </w:tcPr>
          <w:p w14:paraId="65DBAFC5" w14:textId="7E9ABFC1"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22</w:t>
            </w:r>
          </w:p>
        </w:tc>
        <w:tc>
          <w:tcPr>
            <w:tcW w:w="591" w:type="pct"/>
            <w:noWrap/>
            <w:hideMark/>
          </w:tcPr>
          <w:p w14:paraId="37F2F8A0" w14:textId="59CD68F2"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684 831</w:t>
            </w:r>
          </w:p>
        </w:tc>
      </w:tr>
      <w:tr w:rsidR="00444602" w:rsidRPr="00CE6C79" w14:paraId="53828358" w14:textId="77777777" w:rsidTr="3B377930">
        <w:trPr>
          <w:trHeight w:val="300"/>
        </w:trPr>
        <w:tc>
          <w:tcPr>
            <w:tcW w:w="569" w:type="pct"/>
            <w:noWrap/>
            <w:hideMark/>
          </w:tcPr>
          <w:p w14:paraId="44F7FD75" w14:textId="0B0C98DC"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10.2BS</w:t>
            </w:r>
          </w:p>
        </w:tc>
        <w:tc>
          <w:tcPr>
            <w:tcW w:w="2225" w:type="pct"/>
            <w:noWrap/>
            <w:hideMark/>
          </w:tcPr>
          <w:p w14:paraId="78C33875" w14:textId="244D24ED"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Gerente de Departamento Banca y Supervisión</w:t>
            </w:r>
          </w:p>
        </w:tc>
        <w:tc>
          <w:tcPr>
            <w:tcW w:w="550" w:type="pct"/>
            <w:noWrap/>
            <w:hideMark/>
          </w:tcPr>
          <w:p w14:paraId="7459E13A" w14:textId="76014089"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372270AC" w14:textId="40699273"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3 877 383</w:t>
            </w:r>
          </w:p>
        </w:tc>
        <w:tc>
          <w:tcPr>
            <w:tcW w:w="490" w:type="pct"/>
            <w:noWrap/>
            <w:hideMark/>
          </w:tcPr>
          <w:p w14:paraId="3F49410A" w14:textId="5E7BDAF5"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3</w:t>
            </w:r>
          </w:p>
        </w:tc>
        <w:tc>
          <w:tcPr>
            <w:tcW w:w="591" w:type="pct"/>
            <w:noWrap/>
            <w:hideMark/>
          </w:tcPr>
          <w:p w14:paraId="7850EC34" w14:textId="1D3484D7"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139 586</w:t>
            </w:r>
          </w:p>
        </w:tc>
      </w:tr>
      <w:tr w:rsidR="00444602" w:rsidRPr="00CE6C79" w14:paraId="34A6F494" w14:textId="77777777" w:rsidTr="3B377930">
        <w:trPr>
          <w:trHeight w:val="300"/>
        </w:trPr>
        <w:tc>
          <w:tcPr>
            <w:tcW w:w="569" w:type="pct"/>
            <w:noWrap/>
            <w:hideMark/>
          </w:tcPr>
          <w:p w14:paraId="50F5BBEE" w14:textId="5861A222"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10.2BS</w:t>
            </w:r>
          </w:p>
        </w:tc>
        <w:tc>
          <w:tcPr>
            <w:tcW w:w="2225" w:type="pct"/>
            <w:noWrap/>
            <w:hideMark/>
          </w:tcPr>
          <w:p w14:paraId="7E37880D" w14:textId="7106C523"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Líder de Departamento Supervisión</w:t>
            </w:r>
          </w:p>
        </w:tc>
        <w:tc>
          <w:tcPr>
            <w:tcW w:w="550" w:type="pct"/>
            <w:noWrap/>
            <w:hideMark/>
          </w:tcPr>
          <w:p w14:paraId="336B5ED3" w14:textId="5E7B7F7B"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3921811F" w14:textId="36B127CF"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3 877 383</w:t>
            </w:r>
          </w:p>
        </w:tc>
        <w:tc>
          <w:tcPr>
            <w:tcW w:w="490" w:type="pct"/>
            <w:noWrap/>
            <w:hideMark/>
          </w:tcPr>
          <w:p w14:paraId="55634C24" w14:textId="5126115D"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5</w:t>
            </w:r>
          </w:p>
        </w:tc>
        <w:tc>
          <w:tcPr>
            <w:tcW w:w="591" w:type="pct"/>
            <w:noWrap/>
            <w:hideMark/>
          </w:tcPr>
          <w:p w14:paraId="5D6CDEA9" w14:textId="7050F0D6"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232 643</w:t>
            </w:r>
          </w:p>
        </w:tc>
      </w:tr>
      <w:tr w:rsidR="00444602" w:rsidRPr="00CE6C79" w14:paraId="5B0E9C1B" w14:textId="77777777" w:rsidTr="3B377930">
        <w:trPr>
          <w:trHeight w:val="300"/>
        </w:trPr>
        <w:tc>
          <w:tcPr>
            <w:tcW w:w="569" w:type="pct"/>
            <w:noWrap/>
            <w:hideMark/>
          </w:tcPr>
          <w:p w14:paraId="04019CEC" w14:textId="278B8403"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lastRenderedPageBreak/>
              <w:t>12.2BS</w:t>
            </w:r>
          </w:p>
        </w:tc>
        <w:tc>
          <w:tcPr>
            <w:tcW w:w="2225" w:type="pct"/>
            <w:noWrap/>
            <w:hideMark/>
          </w:tcPr>
          <w:p w14:paraId="4CEDC454" w14:textId="6D29EBB9"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Gerente de División Banca y Supervisión</w:t>
            </w:r>
          </w:p>
        </w:tc>
        <w:tc>
          <w:tcPr>
            <w:tcW w:w="550" w:type="pct"/>
            <w:noWrap/>
            <w:hideMark/>
          </w:tcPr>
          <w:p w14:paraId="5891A600" w14:textId="7F0325B4"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669A45E2" w14:textId="0C17F59C"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4 841 020</w:t>
            </w:r>
          </w:p>
        </w:tc>
        <w:tc>
          <w:tcPr>
            <w:tcW w:w="490" w:type="pct"/>
            <w:noWrap/>
            <w:hideMark/>
          </w:tcPr>
          <w:p w14:paraId="4777E0EB" w14:textId="4D8DF0B0"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5CFC6DD6" w14:textId="0CAF445E"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58 092</w:t>
            </w:r>
          </w:p>
        </w:tc>
      </w:tr>
      <w:tr w:rsidR="00444602" w:rsidRPr="00CE6C79" w14:paraId="05C5227D" w14:textId="77777777" w:rsidTr="3B377930">
        <w:trPr>
          <w:trHeight w:val="300"/>
        </w:trPr>
        <w:tc>
          <w:tcPr>
            <w:tcW w:w="569" w:type="pct"/>
            <w:noWrap/>
            <w:hideMark/>
          </w:tcPr>
          <w:p w14:paraId="5A87B131" w14:textId="07E76DE0"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12.2BS</w:t>
            </w:r>
          </w:p>
        </w:tc>
        <w:tc>
          <w:tcPr>
            <w:tcW w:w="2225" w:type="pct"/>
            <w:noWrap/>
            <w:hideMark/>
          </w:tcPr>
          <w:p w14:paraId="22A58888" w14:textId="3A44FCC2"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Gerente de División Supervisión</w:t>
            </w:r>
          </w:p>
        </w:tc>
        <w:tc>
          <w:tcPr>
            <w:tcW w:w="550" w:type="pct"/>
            <w:noWrap/>
            <w:hideMark/>
          </w:tcPr>
          <w:p w14:paraId="43739A2E" w14:textId="64946CF7"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44EEA935" w14:textId="08632D63"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4 841 020</w:t>
            </w:r>
          </w:p>
        </w:tc>
        <w:tc>
          <w:tcPr>
            <w:tcW w:w="490" w:type="pct"/>
            <w:noWrap/>
            <w:hideMark/>
          </w:tcPr>
          <w:p w14:paraId="12DE2F92" w14:textId="6EA816E6"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70D3BB4B" w14:textId="66DFB81F"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58 092</w:t>
            </w:r>
          </w:p>
        </w:tc>
      </w:tr>
      <w:tr w:rsidR="00444602" w:rsidRPr="00CE6C79" w14:paraId="549AA81D" w14:textId="77777777" w:rsidTr="3B377930">
        <w:trPr>
          <w:trHeight w:val="300"/>
        </w:trPr>
        <w:tc>
          <w:tcPr>
            <w:tcW w:w="569" w:type="pct"/>
            <w:noWrap/>
            <w:hideMark/>
          </w:tcPr>
          <w:p w14:paraId="76C8BACC" w14:textId="4509CC7C"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2.1GO</w:t>
            </w:r>
          </w:p>
        </w:tc>
        <w:tc>
          <w:tcPr>
            <w:tcW w:w="2225" w:type="pct"/>
            <w:noWrap/>
            <w:hideMark/>
          </w:tcPr>
          <w:p w14:paraId="0DB31674" w14:textId="42AB6A1D"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Asistente Servicios 1</w:t>
            </w:r>
          </w:p>
        </w:tc>
        <w:tc>
          <w:tcPr>
            <w:tcW w:w="550" w:type="pct"/>
            <w:noWrap/>
            <w:hideMark/>
          </w:tcPr>
          <w:p w14:paraId="2A711AD0" w14:textId="7928BDD9"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501E59A8" w14:textId="705CE929"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484 102</w:t>
            </w:r>
          </w:p>
        </w:tc>
        <w:tc>
          <w:tcPr>
            <w:tcW w:w="490" w:type="pct"/>
            <w:noWrap/>
            <w:hideMark/>
          </w:tcPr>
          <w:p w14:paraId="37624F6F" w14:textId="6D02BADD"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518E2127" w14:textId="312CBB5E"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5 809</w:t>
            </w:r>
          </w:p>
        </w:tc>
      </w:tr>
      <w:tr w:rsidR="00444602" w:rsidRPr="00CE6C79" w14:paraId="4E466B89" w14:textId="77777777" w:rsidTr="3B377930">
        <w:trPr>
          <w:trHeight w:val="300"/>
        </w:trPr>
        <w:tc>
          <w:tcPr>
            <w:tcW w:w="569" w:type="pct"/>
            <w:noWrap/>
            <w:hideMark/>
          </w:tcPr>
          <w:p w14:paraId="4C303D4C" w14:textId="17142A95"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4.1GO</w:t>
            </w:r>
          </w:p>
        </w:tc>
        <w:tc>
          <w:tcPr>
            <w:tcW w:w="2225" w:type="pct"/>
            <w:noWrap/>
            <w:hideMark/>
          </w:tcPr>
          <w:p w14:paraId="71AC6180" w14:textId="01FAEE45"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Técnico Servicios Institucionales 1</w:t>
            </w:r>
          </w:p>
        </w:tc>
        <w:tc>
          <w:tcPr>
            <w:tcW w:w="550" w:type="pct"/>
            <w:noWrap/>
            <w:hideMark/>
          </w:tcPr>
          <w:p w14:paraId="7D2563FB" w14:textId="3E3037C2"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1E799763" w14:textId="28F4330A"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634 813</w:t>
            </w:r>
          </w:p>
        </w:tc>
        <w:tc>
          <w:tcPr>
            <w:tcW w:w="490" w:type="pct"/>
            <w:noWrap/>
            <w:hideMark/>
          </w:tcPr>
          <w:p w14:paraId="39B1668A" w14:textId="09FAACAA"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65B79119" w14:textId="5F82FC8B"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7 618</w:t>
            </w:r>
          </w:p>
        </w:tc>
      </w:tr>
      <w:tr w:rsidR="00444602" w:rsidRPr="00CE6C79" w14:paraId="4B328050" w14:textId="77777777" w:rsidTr="3B377930">
        <w:trPr>
          <w:trHeight w:val="300"/>
        </w:trPr>
        <w:tc>
          <w:tcPr>
            <w:tcW w:w="569" w:type="pct"/>
            <w:noWrap/>
            <w:hideMark/>
          </w:tcPr>
          <w:p w14:paraId="7E983F7B" w14:textId="2CBA3F28"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w:t>
            </w:r>
          </w:p>
        </w:tc>
        <w:tc>
          <w:tcPr>
            <w:tcW w:w="2225" w:type="pct"/>
            <w:noWrap/>
            <w:hideMark/>
          </w:tcPr>
          <w:p w14:paraId="31C85449" w14:textId="5A215B72"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Asistente Servicios Institucionales 1</w:t>
            </w:r>
          </w:p>
        </w:tc>
        <w:tc>
          <w:tcPr>
            <w:tcW w:w="550" w:type="pct"/>
            <w:noWrap/>
            <w:hideMark/>
          </w:tcPr>
          <w:p w14:paraId="6D563F12" w14:textId="3087DAA5"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20BE8B7A" w14:textId="193C4FF3"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556 021</w:t>
            </w:r>
          </w:p>
        </w:tc>
        <w:tc>
          <w:tcPr>
            <w:tcW w:w="490" w:type="pct"/>
            <w:noWrap/>
            <w:hideMark/>
          </w:tcPr>
          <w:p w14:paraId="48F99D90" w14:textId="110FEA5A"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2B1E79C7" w14:textId="1527EEEE"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6 672</w:t>
            </w:r>
          </w:p>
        </w:tc>
      </w:tr>
      <w:tr w:rsidR="00444602" w:rsidRPr="00CE6C79" w14:paraId="44F1EE30" w14:textId="77777777" w:rsidTr="3B377930">
        <w:trPr>
          <w:trHeight w:val="300"/>
        </w:trPr>
        <w:tc>
          <w:tcPr>
            <w:tcW w:w="569" w:type="pct"/>
            <w:noWrap/>
            <w:hideMark/>
          </w:tcPr>
          <w:p w14:paraId="6B715FAA" w14:textId="5563900B"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4</w:t>
            </w:r>
          </w:p>
        </w:tc>
        <w:tc>
          <w:tcPr>
            <w:tcW w:w="2225" w:type="pct"/>
            <w:noWrap/>
            <w:hideMark/>
          </w:tcPr>
          <w:p w14:paraId="776FFE75" w14:textId="1602F12C"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Técnico Servicios Institucionales 1</w:t>
            </w:r>
          </w:p>
        </w:tc>
        <w:tc>
          <w:tcPr>
            <w:tcW w:w="550" w:type="pct"/>
            <w:noWrap/>
            <w:hideMark/>
          </w:tcPr>
          <w:p w14:paraId="1E81B888" w14:textId="11C9B52E"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7190EDC7" w14:textId="47E1CB2D"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733 089</w:t>
            </w:r>
          </w:p>
        </w:tc>
        <w:tc>
          <w:tcPr>
            <w:tcW w:w="490" w:type="pct"/>
            <w:noWrap/>
            <w:hideMark/>
          </w:tcPr>
          <w:p w14:paraId="5FFEEA38" w14:textId="7353E4D1"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15</w:t>
            </w:r>
          </w:p>
        </w:tc>
        <w:tc>
          <w:tcPr>
            <w:tcW w:w="591" w:type="pct"/>
            <w:noWrap/>
            <w:hideMark/>
          </w:tcPr>
          <w:p w14:paraId="516C5B28" w14:textId="2208E5AC"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131 956</w:t>
            </w:r>
          </w:p>
        </w:tc>
      </w:tr>
      <w:tr w:rsidR="00444602" w:rsidRPr="00CE6C79" w14:paraId="19CDC523" w14:textId="77777777" w:rsidTr="3B377930">
        <w:trPr>
          <w:trHeight w:val="300"/>
        </w:trPr>
        <w:tc>
          <w:tcPr>
            <w:tcW w:w="569" w:type="pct"/>
            <w:noWrap/>
            <w:hideMark/>
          </w:tcPr>
          <w:p w14:paraId="104B8D6B" w14:textId="55A6D496"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5</w:t>
            </w:r>
          </w:p>
        </w:tc>
        <w:tc>
          <w:tcPr>
            <w:tcW w:w="2225" w:type="pct"/>
            <w:noWrap/>
            <w:hideMark/>
          </w:tcPr>
          <w:p w14:paraId="3D7CFD84" w14:textId="4DF2AF03"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Técnico Servicios Institucionales 2</w:t>
            </w:r>
          </w:p>
        </w:tc>
        <w:tc>
          <w:tcPr>
            <w:tcW w:w="550" w:type="pct"/>
            <w:noWrap/>
            <w:hideMark/>
          </w:tcPr>
          <w:p w14:paraId="7F167AE7" w14:textId="5A8F622A"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1C75FAD6" w14:textId="5C097869"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915 625</w:t>
            </w:r>
          </w:p>
        </w:tc>
        <w:tc>
          <w:tcPr>
            <w:tcW w:w="490" w:type="pct"/>
            <w:noWrap/>
            <w:hideMark/>
          </w:tcPr>
          <w:p w14:paraId="7524B496" w14:textId="7AE537C9"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6</w:t>
            </w:r>
          </w:p>
        </w:tc>
        <w:tc>
          <w:tcPr>
            <w:tcW w:w="591" w:type="pct"/>
            <w:noWrap/>
            <w:hideMark/>
          </w:tcPr>
          <w:p w14:paraId="1C30DE53" w14:textId="2090D298"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65 925</w:t>
            </w:r>
          </w:p>
        </w:tc>
      </w:tr>
      <w:tr w:rsidR="00444602" w:rsidRPr="00CE6C79" w14:paraId="7ADDDF39" w14:textId="77777777" w:rsidTr="3B377930">
        <w:trPr>
          <w:trHeight w:val="300"/>
        </w:trPr>
        <w:tc>
          <w:tcPr>
            <w:tcW w:w="569" w:type="pct"/>
            <w:noWrap/>
            <w:hideMark/>
          </w:tcPr>
          <w:p w14:paraId="06107EEC" w14:textId="6963AA1D"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10</w:t>
            </w:r>
          </w:p>
        </w:tc>
        <w:tc>
          <w:tcPr>
            <w:tcW w:w="2225" w:type="pct"/>
            <w:noWrap/>
            <w:hideMark/>
          </w:tcPr>
          <w:p w14:paraId="41E1E7D8" w14:textId="2AE17202"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Profesional Gestión Bancaria 5</w:t>
            </w:r>
          </w:p>
        </w:tc>
        <w:tc>
          <w:tcPr>
            <w:tcW w:w="550" w:type="pct"/>
            <w:noWrap/>
            <w:hideMark/>
          </w:tcPr>
          <w:p w14:paraId="12882795" w14:textId="0C975DE7"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0C633801" w14:textId="086B9401"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4 030 770</w:t>
            </w:r>
          </w:p>
        </w:tc>
        <w:tc>
          <w:tcPr>
            <w:tcW w:w="490" w:type="pct"/>
            <w:noWrap/>
            <w:hideMark/>
          </w:tcPr>
          <w:p w14:paraId="55682CAB" w14:textId="4A42245E"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18867FB4" w14:textId="6FA7AD38"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48 369</w:t>
            </w:r>
          </w:p>
        </w:tc>
      </w:tr>
      <w:tr w:rsidR="00444602" w:rsidRPr="00CE6C79" w14:paraId="423B78C2" w14:textId="77777777" w:rsidTr="3B377930">
        <w:trPr>
          <w:trHeight w:val="300"/>
        </w:trPr>
        <w:tc>
          <w:tcPr>
            <w:tcW w:w="569" w:type="pct"/>
            <w:noWrap/>
            <w:hideMark/>
          </w:tcPr>
          <w:p w14:paraId="2CC98ECF" w14:textId="27CB6DD9"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12</w:t>
            </w:r>
          </w:p>
        </w:tc>
        <w:tc>
          <w:tcPr>
            <w:tcW w:w="2225" w:type="pct"/>
            <w:noWrap/>
            <w:hideMark/>
          </w:tcPr>
          <w:p w14:paraId="4B7873D7" w14:textId="76320563"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Director de División</w:t>
            </w:r>
          </w:p>
        </w:tc>
        <w:tc>
          <w:tcPr>
            <w:tcW w:w="550" w:type="pct"/>
            <w:noWrap/>
            <w:hideMark/>
          </w:tcPr>
          <w:p w14:paraId="6700D45F" w14:textId="0CB1455F"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Global</w:t>
            </w:r>
          </w:p>
        </w:tc>
        <w:tc>
          <w:tcPr>
            <w:tcW w:w="574" w:type="pct"/>
            <w:noWrap/>
            <w:hideMark/>
          </w:tcPr>
          <w:p w14:paraId="25E0357A" w14:textId="48E8954D"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5 166 000</w:t>
            </w:r>
          </w:p>
        </w:tc>
        <w:tc>
          <w:tcPr>
            <w:tcW w:w="490" w:type="pct"/>
            <w:noWrap/>
            <w:hideMark/>
          </w:tcPr>
          <w:p w14:paraId="2570518E" w14:textId="3271A490"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60F56BF5" w14:textId="6D1D0788"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61 992</w:t>
            </w:r>
          </w:p>
        </w:tc>
      </w:tr>
      <w:tr w:rsidR="00444602" w:rsidRPr="00CE6C79" w14:paraId="089D63FA" w14:textId="77777777" w:rsidTr="3B377930">
        <w:trPr>
          <w:trHeight w:val="300"/>
        </w:trPr>
        <w:tc>
          <w:tcPr>
            <w:tcW w:w="569" w:type="pct"/>
            <w:noWrap/>
            <w:hideMark/>
          </w:tcPr>
          <w:p w14:paraId="7E9493BF" w14:textId="3B894679"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8</w:t>
            </w:r>
          </w:p>
        </w:tc>
        <w:tc>
          <w:tcPr>
            <w:tcW w:w="2225" w:type="pct"/>
            <w:noWrap/>
            <w:hideMark/>
          </w:tcPr>
          <w:p w14:paraId="24F50E75" w14:textId="6101DED2"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Asistente Servicios Institucionales 1</w:t>
            </w:r>
          </w:p>
        </w:tc>
        <w:tc>
          <w:tcPr>
            <w:tcW w:w="550" w:type="pct"/>
            <w:noWrap/>
            <w:hideMark/>
          </w:tcPr>
          <w:p w14:paraId="683872F2" w14:textId="3FD3CC33"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Pluses</w:t>
            </w:r>
          </w:p>
        </w:tc>
        <w:tc>
          <w:tcPr>
            <w:tcW w:w="574" w:type="pct"/>
            <w:noWrap/>
            <w:hideMark/>
          </w:tcPr>
          <w:p w14:paraId="589EA2F3" w14:textId="28A6D6A9"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266 978</w:t>
            </w:r>
          </w:p>
        </w:tc>
        <w:tc>
          <w:tcPr>
            <w:tcW w:w="490" w:type="pct"/>
            <w:noWrap/>
            <w:hideMark/>
          </w:tcPr>
          <w:p w14:paraId="58DE39D7" w14:textId="634AD238"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w:t>
            </w:r>
          </w:p>
        </w:tc>
        <w:tc>
          <w:tcPr>
            <w:tcW w:w="591" w:type="pct"/>
            <w:noWrap/>
            <w:hideMark/>
          </w:tcPr>
          <w:p w14:paraId="605DC6B8" w14:textId="7A609DE3"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6 407</w:t>
            </w:r>
          </w:p>
        </w:tc>
      </w:tr>
      <w:tr w:rsidR="00444602" w:rsidRPr="00CE6C79" w14:paraId="4632CB1E" w14:textId="77777777" w:rsidTr="3B377930">
        <w:trPr>
          <w:trHeight w:val="300"/>
        </w:trPr>
        <w:tc>
          <w:tcPr>
            <w:tcW w:w="569" w:type="pct"/>
            <w:noWrap/>
            <w:hideMark/>
          </w:tcPr>
          <w:p w14:paraId="19112D36" w14:textId="0449376B"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12</w:t>
            </w:r>
          </w:p>
        </w:tc>
        <w:tc>
          <w:tcPr>
            <w:tcW w:w="2225" w:type="pct"/>
            <w:noWrap/>
            <w:hideMark/>
          </w:tcPr>
          <w:p w14:paraId="43003DB8" w14:textId="2D4A3A57"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Técnico Servicios Institucionales 2</w:t>
            </w:r>
          </w:p>
        </w:tc>
        <w:tc>
          <w:tcPr>
            <w:tcW w:w="550" w:type="pct"/>
            <w:noWrap/>
            <w:hideMark/>
          </w:tcPr>
          <w:p w14:paraId="7B4C9228" w14:textId="6C1D55EC"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Pluses</w:t>
            </w:r>
          </w:p>
        </w:tc>
        <w:tc>
          <w:tcPr>
            <w:tcW w:w="574" w:type="pct"/>
            <w:noWrap/>
            <w:hideMark/>
          </w:tcPr>
          <w:p w14:paraId="43901253" w14:textId="1C5F9148"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373 429</w:t>
            </w:r>
          </w:p>
        </w:tc>
        <w:tc>
          <w:tcPr>
            <w:tcW w:w="490" w:type="pct"/>
            <w:noWrap/>
            <w:hideMark/>
          </w:tcPr>
          <w:p w14:paraId="091BD57E" w14:textId="7805C455"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w:t>
            </w:r>
          </w:p>
        </w:tc>
        <w:tc>
          <w:tcPr>
            <w:tcW w:w="591" w:type="pct"/>
            <w:noWrap/>
            <w:hideMark/>
          </w:tcPr>
          <w:p w14:paraId="0BDA065D" w14:textId="7F92E5B8"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4 481</w:t>
            </w:r>
          </w:p>
        </w:tc>
      </w:tr>
      <w:tr w:rsidR="00444602" w:rsidRPr="00CE6C79" w14:paraId="0A700B1A" w14:textId="77777777" w:rsidTr="3B377930">
        <w:trPr>
          <w:trHeight w:val="300"/>
        </w:trPr>
        <w:tc>
          <w:tcPr>
            <w:tcW w:w="569" w:type="pct"/>
            <w:noWrap/>
            <w:hideMark/>
          </w:tcPr>
          <w:p w14:paraId="25A7139E" w14:textId="77FEE6ED"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21</w:t>
            </w:r>
          </w:p>
        </w:tc>
        <w:tc>
          <w:tcPr>
            <w:tcW w:w="2225" w:type="pct"/>
            <w:noWrap/>
            <w:hideMark/>
          </w:tcPr>
          <w:p w14:paraId="15A86673" w14:textId="30498568"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Profesional Gestión Bancaria 2</w:t>
            </w:r>
          </w:p>
        </w:tc>
        <w:tc>
          <w:tcPr>
            <w:tcW w:w="550" w:type="pct"/>
            <w:noWrap/>
            <w:hideMark/>
          </w:tcPr>
          <w:p w14:paraId="786EF947" w14:textId="1908837F"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Pluses</w:t>
            </w:r>
          </w:p>
        </w:tc>
        <w:tc>
          <w:tcPr>
            <w:tcW w:w="574" w:type="pct"/>
            <w:noWrap/>
            <w:hideMark/>
          </w:tcPr>
          <w:p w14:paraId="545E1F23" w14:textId="5AFDE9BF"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624 110</w:t>
            </w:r>
          </w:p>
        </w:tc>
        <w:tc>
          <w:tcPr>
            <w:tcW w:w="490" w:type="pct"/>
            <w:noWrap/>
            <w:hideMark/>
          </w:tcPr>
          <w:p w14:paraId="39DD75C8" w14:textId="5FF8D7AB"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3</w:t>
            </w:r>
          </w:p>
        </w:tc>
        <w:tc>
          <w:tcPr>
            <w:tcW w:w="591" w:type="pct"/>
            <w:noWrap/>
            <w:hideMark/>
          </w:tcPr>
          <w:p w14:paraId="7FFC3AFD" w14:textId="2CE37D80"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22 468</w:t>
            </w:r>
          </w:p>
        </w:tc>
      </w:tr>
      <w:tr w:rsidR="00444602" w:rsidRPr="00CE6C79" w14:paraId="16C0A790" w14:textId="77777777" w:rsidTr="3B377930">
        <w:trPr>
          <w:trHeight w:val="300"/>
        </w:trPr>
        <w:tc>
          <w:tcPr>
            <w:tcW w:w="569" w:type="pct"/>
            <w:noWrap/>
            <w:hideMark/>
          </w:tcPr>
          <w:p w14:paraId="07669C6C" w14:textId="290A085A"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22</w:t>
            </w:r>
          </w:p>
        </w:tc>
        <w:tc>
          <w:tcPr>
            <w:tcW w:w="2225" w:type="pct"/>
            <w:noWrap/>
            <w:hideMark/>
          </w:tcPr>
          <w:p w14:paraId="068B82A7" w14:textId="731CB803"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Profesional Gestión Bancaria 3</w:t>
            </w:r>
          </w:p>
        </w:tc>
        <w:tc>
          <w:tcPr>
            <w:tcW w:w="550" w:type="pct"/>
            <w:noWrap/>
            <w:hideMark/>
          </w:tcPr>
          <w:p w14:paraId="311FE29D" w14:textId="47FC015D"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Pluses</w:t>
            </w:r>
          </w:p>
        </w:tc>
        <w:tc>
          <w:tcPr>
            <w:tcW w:w="574" w:type="pct"/>
            <w:noWrap/>
            <w:hideMark/>
          </w:tcPr>
          <w:p w14:paraId="2F455F60" w14:textId="3F9FEAAB"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693 523</w:t>
            </w:r>
          </w:p>
        </w:tc>
        <w:tc>
          <w:tcPr>
            <w:tcW w:w="490" w:type="pct"/>
            <w:noWrap/>
            <w:hideMark/>
          </w:tcPr>
          <w:p w14:paraId="1368C483" w14:textId="451CA473"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4</w:t>
            </w:r>
          </w:p>
        </w:tc>
        <w:tc>
          <w:tcPr>
            <w:tcW w:w="591" w:type="pct"/>
            <w:noWrap/>
            <w:hideMark/>
          </w:tcPr>
          <w:p w14:paraId="354798E0" w14:textId="3025AB0E"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33 289</w:t>
            </w:r>
          </w:p>
        </w:tc>
      </w:tr>
      <w:tr w:rsidR="00444602" w:rsidRPr="00CE6C79" w14:paraId="1CC98ED4" w14:textId="77777777" w:rsidTr="3B377930">
        <w:trPr>
          <w:trHeight w:val="300"/>
        </w:trPr>
        <w:tc>
          <w:tcPr>
            <w:tcW w:w="569" w:type="pct"/>
            <w:noWrap/>
            <w:hideMark/>
          </w:tcPr>
          <w:p w14:paraId="77E8FF26" w14:textId="582610BC"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22</w:t>
            </w:r>
          </w:p>
        </w:tc>
        <w:tc>
          <w:tcPr>
            <w:tcW w:w="2225" w:type="pct"/>
            <w:noWrap/>
            <w:hideMark/>
          </w:tcPr>
          <w:p w14:paraId="40914BB7" w14:textId="52F3E754"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Supervisor 2</w:t>
            </w:r>
          </w:p>
        </w:tc>
        <w:tc>
          <w:tcPr>
            <w:tcW w:w="550" w:type="pct"/>
            <w:noWrap/>
            <w:hideMark/>
          </w:tcPr>
          <w:p w14:paraId="21128F83" w14:textId="49285F85"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Pluses</w:t>
            </w:r>
          </w:p>
        </w:tc>
        <w:tc>
          <w:tcPr>
            <w:tcW w:w="574" w:type="pct"/>
            <w:noWrap/>
            <w:hideMark/>
          </w:tcPr>
          <w:p w14:paraId="60185ADF" w14:textId="730294E4"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693 523</w:t>
            </w:r>
          </w:p>
        </w:tc>
        <w:tc>
          <w:tcPr>
            <w:tcW w:w="490" w:type="pct"/>
            <w:noWrap/>
            <w:hideMark/>
          </w:tcPr>
          <w:p w14:paraId="21630564" w14:textId="1A392A8A"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9</w:t>
            </w:r>
          </w:p>
        </w:tc>
        <w:tc>
          <w:tcPr>
            <w:tcW w:w="591" w:type="pct"/>
            <w:noWrap/>
            <w:hideMark/>
          </w:tcPr>
          <w:p w14:paraId="6ED281C7" w14:textId="0AB6D30C"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74 900</w:t>
            </w:r>
          </w:p>
        </w:tc>
      </w:tr>
      <w:tr w:rsidR="00444602" w:rsidRPr="00CE6C79" w14:paraId="3F140072" w14:textId="77777777" w:rsidTr="3B377930">
        <w:trPr>
          <w:trHeight w:val="300"/>
        </w:trPr>
        <w:tc>
          <w:tcPr>
            <w:tcW w:w="569" w:type="pct"/>
            <w:noWrap/>
            <w:hideMark/>
          </w:tcPr>
          <w:p w14:paraId="7B792544" w14:textId="66DFCE70"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25</w:t>
            </w:r>
          </w:p>
        </w:tc>
        <w:tc>
          <w:tcPr>
            <w:tcW w:w="2225" w:type="pct"/>
            <w:noWrap/>
            <w:hideMark/>
          </w:tcPr>
          <w:p w14:paraId="7197A221" w14:textId="10B96272"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Ejecutivo</w:t>
            </w:r>
          </w:p>
        </w:tc>
        <w:tc>
          <w:tcPr>
            <w:tcW w:w="550" w:type="pct"/>
            <w:noWrap/>
            <w:hideMark/>
          </w:tcPr>
          <w:p w14:paraId="6133B2B7" w14:textId="009813F9"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Pluses</w:t>
            </w:r>
          </w:p>
        </w:tc>
        <w:tc>
          <w:tcPr>
            <w:tcW w:w="574" w:type="pct"/>
            <w:noWrap/>
            <w:hideMark/>
          </w:tcPr>
          <w:p w14:paraId="175BF185" w14:textId="54FEF031"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863 762</w:t>
            </w:r>
          </w:p>
        </w:tc>
        <w:tc>
          <w:tcPr>
            <w:tcW w:w="490" w:type="pct"/>
            <w:noWrap/>
            <w:hideMark/>
          </w:tcPr>
          <w:p w14:paraId="3D4D4964" w14:textId="76888650"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4</w:t>
            </w:r>
          </w:p>
        </w:tc>
        <w:tc>
          <w:tcPr>
            <w:tcW w:w="591" w:type="pct"/>
            <w:noWrap/>
            <w:hideMark/>
          </w:tcPr>
          <w:p w14:paraId="59056582" w14:textId="7D9BEFAC"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41 461</w:t>
            </w:r>
          </w:p>
        </w:tc>
      </w:tr>
      <w:tr w:rsidR="00444602" w:rsidRPr="00CE6C79" w14:paraId="059DF14F" w14:textId="77777777" w:rsidTr="3B377930">
        <w:trPr>
          <w:trHeight w:val="300"/>
        </w:trPr>
        <w:tc>
          <w:tcPr>
            <w:tcW w:w="569" w:type="pct"/>
            <w:noWrap/>
            <w:hideMark/>
          </w:tcPr>
          <w:p w14:paraId="7D61F58B" w14:textId="49718776"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25</w:t>
            </w:r>
          </w:p>
        </w:tc>
        <w:tc>
          <w:tcPr>
            <w:tcW w:w="2225" w:type="pct"/>
            <w:noWrap/>
            <w:hideMark/>
          </w:tcPr>
          <w:p w14:paraId="3215D76C" w14:textId="302C44B7"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Supervisor Principal</w:t>
            </w:r>
          </w:p>
        </w:tc>
        <w:tc>
          <w:tcPr>
            <w:tcW w:w="550" w:type="pct"/>
            <w:noWrap/>
            <w:hideMark/>
          </w:tcPr>
          <w:p w14:paraId="0AF622E1" w14:textId="2B70C2E0"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Pluses</w:t>
            </w:r>
          </w:p>
        </w:tc>
        <w:tc>
          <w:tcPr>
            <w:tcW w:w="574" w:type="pct"/>
            <w:noWrap/>
            <w:hideMark/>
          </w:tcPr>
          <w:p w14:paraId="1FA4C0A5" w14:textId="73DECB75"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863 762</w:t>
            </w:r>
          </w:p>
        </w:tc>
        <w:tc>
          <w:tcPr>
            <w:tcW w:w="490" w:type="pct"/>
            <w:noWrap/>
            <w:hideMark/>
          </w:tcPr>
          <w:p w14:paraId="0E7F488B" w14:textId="659DFAB5"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13</w:t>
            </w:r>
          </w:p>
        </w:tc>
        <w:tc>
          <w:tcPr>
            <w:tcW w:w="591" w:type="pct"/>
            <w:noWrap/>
            <w:hideMark/>
          </w:tcPr>
          <w:p w14:paraId="440EC4BA" w14:textId="5A6ADEAC"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134 747</w:t>
            </w:r>
          </w:p>
        </w:tc>
      </w:tr>
      <w:tr w:rsidR="00444602" w:rsidRPr="00CE6C79" w14:paraId="50D72E05" w14:textId="77777777" w:rsidTr="3B377930">
        <w:trPr>
          <w:trHeight w:val="300"/>
        </w:trPr>
        <w:tc>
          <w:tcPr>
            <w:tcW w:w="569" w:type="pct"/>
            <w:noWrap/>
            <w:hideMark/>
          </w:tcPr>
          <w:p w14:paraId="173F2018" w14:textId="39EEECFB"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31</w:t>
            </w:r>
          </w:p>
        </w:tc>
        <w:tc>
          <w:tcPr>
            <w:tcW w:w="2225" w:type="pct"/>
            <w:noWrap/>
            <w:hideMark/>
          </w:tcPr>
          <w:p w14:paraId="6BBEFBA1" w14:textId="6CB857AE" w:rsidR="00444602" w:rsidRPr="00CE6C79" w:rsidRDefault="00444602" w:rsidP="00444602">
            <w:pPr>
              <w:rPr>
                <w:rFonts w:asciiTheme="majorHAnsi" w:hAnsiTheme="majorHAnsi" w:cstheme="minorHAnsi"/>
                <w:sz w:val="18"/>
                <w:szCs w:val="18"/>
                <w:lang w:val="es-CR" w:eastAsia="es-CR"/>
              </w:rPr>
            </w:pPr>
            <w:r w:rsidRPr="00CE6C79">
              <w:rPr>
                <w:rFonts w:asciiTheme="majorHAnsi" w:hAnsiTheme="majorHAnsi"/>
                <w:sz w:val="18"/>
                <w:szCs w:val="18"/>
              </w:rPr>
              <w:t>Líder de Supervisión</w:t>
            </w:r>
          </w:p>
        </w:tc>
        <w:tc>
          <w:tcPr>
            <w:tcW w:w="550" w:type="pct"/>
            <w:noWrap/>
            <w:hideMark/>
          </w:tcPr>
          <w:p w14:paraId="18C83133" w14:textId="20DEC3DD"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Pluses</w:t>
            </w:r>
          </w:p>
        </w:tc>
        <w:tc>
          <w:tcPr>
            <w:tcW w:w="574" w:type="pct"/>
            <w:noWrap/>
            <w:hideMark/>
          </w:tcPr>
          <w:p w14:paraId="53141F9B" w14:textId="0C3CB54A"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1 217 418</w:t>
            </w:r>
          </w:p>
        </w:tc>
        <w:tc>
          <w:tcPr>
            <w:tcW w:w="490" w:type="pct"/>
            <w:noWrap/>
            <w:hideMark/>
          </w:tcPr>
          <w:p w14:paraId="460D7259" w14:textId="715CAD3B" w:rsidR="00444602" w:rsidRPr="00CE6C79" w:rsidRDefault="00444602" w:rsidP="00444602">
            <w:pPr>
              <w:jc w:val="center"/>
              <w:rPr>
                <w:rFonts w:asciiTheme="majorHAnsi" w:hAnsiTheme="majorHAnsi" w:cstheme="minorHAnsi"/>
                <w:sz w:val="18"/>
                <w:szCs w:val="18"/>
                <w:lang w:val="es-CR" w:eastAsia="es-CR"/>
              </w:rPr>
            </w:pPr>
            <w:r w:rsidRPr="00CE6C79">
              <w:rPr>
                <w:rFonts w:asciiTheme="majorHAnsi" w:hAnsiTheme="majorHAnsi"/>
                <w:sz w:val="18"/>
                <w:szCs w:val="18"/>
              </w:rPr>
              <w:t>2</w:t>
            </w:r>
          </w:p>
        </w:tc>
        <w:tc>
          <w:tcPr>
            <w:tcW w:w="591" w:type="pct"/>
            <w:noWrap/>
            <w:hideMark/>
          </w:tcPr>
          <w:p w14:paraId="0CE88F89" w14:textId="2FD47677" w:rsidR="00444602" w:rsidRPr="00CE6C79" w:rsidRDefault="00444602" w:rsidP="00444602">
            <w:pPr>
              <w:jc w:val="right"/>
              <w:rPr>
                <w:rFonts w:asciiTheme="majorHAnsi" w:hAnsiTheme="majorHAnsi" w:cstheme="minorHAnsi"/>
                <w:sz w:val="18"/>
                <w:szCs w:val="18"/>
                <w:lang w:val="es-CR" w:eastAsia="es-CR"/>
              </w:rPr>
            </w:pPr>
            <w:r w:rsidRPr="00CE6C79">
              <w:rPr>
                <w:rFonts w:asciiTheme="majorHAnsi" w:hAnsiTheme="majorHAnsi"/>
                <w:sz w:val="18"/>
                <w:szCs w:val="18"/>
              </w:rPr>
              <w:t>29 218</w:t>
            </w:r>
          </w:p>
        </w:tc>
      </w:tr>
      <w:tr w:rsidR="00444602" w:rsidRPr="00CE6C79" w14:paraId="7EB361DA" w14:textId="77777777" w:rsidTr="3B377930">
        <w:trPr>
          <w:trHeight w:val="300"/>
        </w:trPr>
        <w:tc>
          <w:tcPr>
            <w:tcW w:w="569" w:type="pct"/>
            <w:noWrap/>
          </w:tcPr>
          <w:p w14:paraId="562A9821" w14:textId="04D17612" w:rsidR="00444602" w:rsidRPr="00CE6C79" w:rsidRDefault="00444602" w:rsidP="00444602">
            <w:pPr>
              <w:jc w:val="center"/>
              <w:rPr>
                <w:rFonts w:asciiTheme="majorHAnsi" w:hAnsiTheme="majorHAnsi"/>
                <w:sz w:val="18"/>
                <w:szCs w:val="18"/>
              </w:rPr>
            </w:pPr>
            <w:r w:rsidRPr="00CE6C79">
              <w:rPr>
                <w:rFonts w:asciiTheme="majorHAnsi" w:hAnsiTheme="majorHAnsi"/>
                <w:sz w:val="18"/>
                <w:szCs w:val="18"/>
              </w:rPr>
              <w:t>36</w:t>
            </w:r>
          </w:p>
        </w:tc>
        <w:tc>
          <w:tcPr>
            <w:tcW w:w="2225" w:type="pct"/>
            <w:noWrap/>
          </w:tcPr>
          <w:p w14:paraId="3B1B0028" w14:textId="72AB44E9" w:rsidR="00444602" w:rsidRPr="00CE6C79" w:rsidRDefault="00444602" w:rsidP="00444602">
            <w:pPr>
              <w:rPr>
                <w:rFonts w:asciiTheme="majorHAnsi" w:hAnsiTheme="majorHAnsi"/>
                <w:sz w:val="18"/>
                <w:szCs w:val="18"/>
              </w:rPr>
            </w:pPr>
            <w:r w:rsidRPr="00CE6C79">
              <w:rPr>
                <w:rFonts w:asciiTheme="majorHAnsi" w:hAnsiTheme="majorHAnsi"/>
                <w:sz w:val="18"/>
                <w:szCs w:val="18"/>
              </w:rPr>
              <w:t>Director de División</w:t>
            </w:r>
          </w:p>
        </w:tc>
        <w:tc>
          <w:tcPr>
            <w:tcW w:w="550" w:type="pct"/>
            <w:noWrap/>
          </w:tcPr>
          <w:p w14:paraId="15E1D407" w14:textId="2F7F9D93" w:rsidR="00444602" w:rsidRPr="00CE6C79" w:rsidRDefault="00444602" w:rsidP="00444602">
            <w:pPr>
              <w:jc w:val="center"/>
              <w:rPr>
                <w:rFonts w:asciiTheme="majorHAnsi" w:hAnsiTheme="majorHAnsi"/>
                <w:sz w:val="18"/>
                <w:szCs w:val="18"/>
              </w:rPr>
            </w:pPr>
            <w:r w:rsidRPr="00CE6C79">
              <w:rPr>
                <w:rFonts w:asciiTheme="majorHAnsi" w:hAnsiTheme="majorHAnsi"/>
                <w:sz w:val="18"/>
                <w:szCs w:val="18"/>
              </w:rPr>
              <w:t>Pluses</w:t>
            </w:r>
          </w:p>
        </w:tc>
        <w:tc>
          <w:tcPr>
            <w:tcW w:w="574" w:type="pct"/>
            <w:noWrap/>
          </w:tcPr>
          <w:p w14:paraId="138FCDB0" w14:textId="4DCCDEDA" w:rsidR="00444602" w:rsidRPr="00CE6C79" w:rsidRDefault="00444602" w:rsidP="00444602">
            <w:pPr>
              <w:jc w:val="right"/>
              <w:rPr>
                <w:rFonts w:asciiTheme="majorHAnsi" w:hAnsiTheme="majorHAnsi"/>
                <w:sz w:val="18"/>
                <w:szCs w:val="18"/>
              </w:rPr>
            </w:pPr>
            <w:r w:rsidRPr="00CE6C79">
              <w:rPr>
                <w:rFonts w:asciiTheme="majorHAnsi" w:hAnsiTheme="majorHAnsi"/>
                <w:sz w:val="18"/>
                <w:szCs w:val="18"/>
              </w:rPr>
              <w:t>1 217 418</w:t>
            </w:r>
          </w:p>
        </w:tc>
        <w:tc>
          <w:tcPr>
            <w:tcW w:w="490" w:type="pct"/>
            <w:noWrap/>
          </w:tcPr>
          <w:p w14:paraId="0ED294CF" w14:textId="478E31DA" w:rsidR="00444602" w:rsidRPr="00CE6C79" w:rsidRDefault="00444602" w:rsidP="00444602">
            <w:pPr>
              <w:jc w:val="center"/>
              <w:rPr>
                <w:rFonts w:asciiTheme="majorHAnsi" w:hAnsiTheme="majorHAnsi"/>
                <w:sz w:val="18"/>
                <w:szCs w:val="18"/>
              </w:rPr>
            </w:pPr>
            <w:r w:rsidRPr="00CE6C79">
              <w:rPr>
                <w:rFonts w:asciiTheme="majorHAnsi" w:hAnsiTheme="majorHAnsi"/>
                <w:sz w:val="18"/>
                <w:szCs w:val="18"/>
              </w:rPr>
              <w:t>1</w:t>
            </w:r>
          </w:p>
        </w:tc>
        <w:tc>
          <w:tcPr>
            <w:tcW w:w="591" w:type="pct"/>
            <w:noWrap/>
          </w:tcPr>
          <w:p w14:paraId="3FA381B2" w14:textId="351B5E2C" w:rsidR="00444602" w:rsidRPr="00CE6C79" w:rsidRDefault="00444602" w:rsidP="00444602">
            <w:pPr>
              <w:jc w:val="right"/>
              <w:rPr>
                <w:rFonts w:asciiTheme="majorHAnsi" w:hAnsiTheme="majorHAnsi"/>
                <w:sz w:val="18"/>
                <w:szCs w:val="18"/>
              </w:rPr>
            </w:pPr>
            <w:r w:rsidRPr="00CE6C79">
              <w:rPr>
                <w:rFonts w:asciiTheme="majorHAnsi" w:hAnsiTheme="majorHAnsi"/>
                <w:sz w:val="18"/>
                <w:szCs w:val="18"/>
              </w:rPr>
              <w:t>14 609</w:t>
            </w:r>
          </w:p>
        </w:tc>
      </w:tr>
      <w:tr w:rsidR="00444602" w:rsidRPr="00CE6C79" w14:paraId="1B131EF2" w14:textId="77777777" w:rsidTr="3B377930">
        <w:trPr>
          <w:trHeight w:val="300"/>
        </w:trPr>
        <w:tc>
          <w:tcPr>
            <w:tcW w:w="569" w:type="pct"/>
            <w:noWrap/>
          </w:tcPr>
          <w:p w14:paraId="7AC46C67" w14:textId="75F89FFD" w:rsidR="00444602" w:rsidRPr="00CE6C79" w:rsidRDefault="00444602" w:rsidP="00444602">
            <w:pPr>
              <w:jc w:val="center"/>
              <w:rPr>
                <w:rFonts w:asciiTheme="majorHAnsi" w:hAnsiTheme="majorHAnsi"/>
                <w:sz w:val="18"/>
                <w:szCs w:val="18"/>
              </w:rPr>
            </w:pPr>
            <w:r w:rsidRPr="00CE6C79">
              <w:rPr>
                <w:rFonts w:asciiTheme="majorHAnsi" w:hAnsiTheme="majorHAnsi"/>
                <w:sz w:val="18"/>
                <w:szCs w:val="18"/>
              </w:rPr>
              <w:t>36</w:t>
            </w:r>
          </w:p>
        </w:tc>
        <w:tc>
          <w:tcPr>
            <w:tcW w:w="2225" w:type="pct"/>
            <w:noWrap/>
          </w:tcPr>
          <w:p w14:paraId="5C7F9331" w14:textId="5E1E9D3A" w:rsidR="00444602" w:rsidRPr="00CE6C79" w:rsidRDefault="00444602" w:rsidP="00444602">
            <w:pPr>
              <w:rPr>
                <w:rFonts w:asciiTheme="majorHAnsi" w:hAnsiTheme="majorHAnsi"/>
                <w:sz w:val="18"/>
                <w:szCs w:val="18"/>
              </w:rPr>
            </w:pPr>
            <w:r w:rsidRPr="00CE6C79">
              <w:rPr>
                <w:rFonts w:asciiTheme="majorHAnsi" w:hAnsiTheme="majorHAnsi"/>
                <w:sz w:val="18"/>
                <w:szCs w:val="18"/>
              </w:rPr>
              <w:t>Director de Supervisión</w:t>
            </w:r>
          </w:p>
        </w:tc>
        <w:tc>
          <w:tcPr>
            <w:tcW w:w="550" w:type="pct"/>
            <w:noWrap/>
          </w:tcPr>
          <w:p w14:paraId="253EAEAC" w14:textId="57829EB3" w:rsidR="00444602" w:rsidRPr="00CE6C79" w:rsidRDefault="00444602" w:rsidP="00444602">
            <w:pPr>
              <w:jc w:val="center"/>
              <w:rPr>
                <w:rFonts w:asciiTheme="majorHAnsi" w:hAnsiTheme="majorHAnsi"/>
                <w:sz w:val="18"/>
                <w:szCs w:val="18"/>
              </w:rPr>
            </w:pPr>
            <w:r w:rsidRPr="00CE6C79">
              <w:rPr>
                <w:rFonts w:asciiTheme="majorHAnsi" w:hAnsiTheme="majorHAnsi"/>
                <w:sz w:val="18"/>
                <w:szCs w:val="18"/>
              </w:rPr>
              <w:t>Pluses</w:t>
            </w:r>
          </w:p>
        </w:tc>
        <w:tc>
          <w:tcPr>
            <w:tcW w:w="574" w:type="pct"/>
            <w:noWrap/>
          </w:tcPr>
          <w:p w14:paraId="70BFB73A" w14:textId="490F10B1" w:rsidR="00444602" w:rsidRPr="00CE6C79" w:rsidRDefault="00444602" w:rsidP="00444602">
            <w:pPr>
              <w:jc w:val="right"/>
              <w:rPr>
                <w:rFonts w:asciiTheme="majorHAnsi" w:hAnsiTheme="majorHAnsi"/>
                <w:sz w:val="18"/>
                <w:szCs w:val="18"/>
              </w:rPr>
            </w:pPr>
            <w:r w:rsidRPr="00CE6C79">
              <w:rPr>
                <w:rFonts w:asciiTheme="majorHAnsi" w:hAnsiTheme="majorHAnsi"/>
                <w:sz w:val="18"/>
                <w:szCs w:val="18"/>
              </w:rPr>
              <w:t>1 765 457</w:t>
            </w:r>
          </w:p>
        </w:tc>
        <w:tc>
          <w:tcPr>
            <w:tcW w:w="490" w:type="pct"/>
            <w:noWrap/>
          </w:tcPr>
          <w:p w14:paraId="05E51580" w14:textId="62004412" w:rsidR="00444602" w:rsidRPr="00CE6C79" w:rsidRDefault="00444602" w:rsidP="00444602">
            <w:pPr>
              <w:jc w:val="center"/>
              <w:rPr>
                <w:rFonts w:asciiTheme="majorHAnsi" w:hAnsiTheme="majorHAnsi"/>
                <w:sz w:val="18"/>
                <w:szCs w:val="18"/>
              </w:rPr>
            </w:pPr>
            <w:r w:rsidRPr="00CE6C79">
              <w:rPr>
                <w:rFonts w:asciiTheme="majorHAnsi" w:hAnsiTheme="majorHAnsi"/>
                <w:sz w:val="18"/>
                <w:szCs w:val="18"/>
              </w:rPr>
              <w:t>2</w:t>
            </w:r>
          </w:p>
        </w:tc>
        <w:tc>
          <w:tcPr>
            <w:tcW w:w="591" w:type="pct"/>
            <w:noWrap/>
          </w:tcPr>
          <w:p w14:paraId="4076727E" w14:textId="3F40445A" w:rsidR="00444602" w:rsidRPr="00CE6C79" w:rsidRDefault="00444602" w:rsidP="00444602">
            <w:pPr>
              <w:jc w:val="right"/>
              <w:rPr>
                <w:rFonts w:asciiTheme="majorHAnsi" w:hAnsiTheme="majorHAnsi"/>
                <w:sz w:val="18"/>
                <w:szCs w:val="18"/>
              </w:rPr>
            </w:pPr>
            <w:r w:rsidRPr="00CE6C79">
              <w:rPr>
                <w:rFonts w:asciiTheme="majorHAnsi" w:hAnsiTheme="majorHAnsi"/>
                <w:sz w:val="18"/>
                <w:szCs w:val="18"/>
              </w:rPr>
              <w:t>42 371</w:t>
            </w:r>
          </w:p>
        </w:tc>
      </w:tr>
      <w:tr w:rsidR="00922A9B" w:rsidRPr="00CE6C79" w14:paraId="39B20E5E" w14:textId="77777777" w:rsidTr="3B377930">
        <w:trPr>
          <w:trHeight w:val="300"/>
        </w:trPr>
        <w:tc>
          <w:tcPr>
            <w:tcW w:w="3919" w:type="pct"/>
            <w:gridSpan w:val="4"/>
            <w:shd w:val="clear" w:color="auto" w:fill="A6A6A6" w:themeFill="background1" w:themeFillShade="A6"/>
            <w:noWrap/>
          </w:tcPr>
          <w:p w14:paraId="74E8B761" w14:textId="3124DBF2" w:rsidR="00922A9B" w:rsidRPr="00CE6C79" w:rsidRDefault="00922A9B" w:rsidP="3B377930">
            <w:pPr>
              <w:rPr>
                <w:rFonts w:asciiTheme="majorHAnsi" w:hAnsiTheme="majorHAnsi"/>
                <w:b/>
                <w:bCs/>
                <w:color w:val="FFFFFF" w:themeColor="background1"/>
                <w:sz w:val="18"/>
                <w:szCs w:val="18"/>
                <w:lang w:val="es-ES"/>
              </w:rPr>
            </w:pPr>
            <w:r w:rsidRPr="3B377930">
              <w:rPr>
                <w:rFonts w:asciiTheme="majorHAnsi" w:hAnsiTheme="majorHAnsi"/>
                <w:b/>
                <w:bCs/>
                <w:color w:val="FFFFFF" w:themeColor="background1"/>
                <w:sz w:val="18"/>
                <w:szCs w:val="18"/>
                <w:lang w:val="es-ES"/>
              </w:rPr>
              <w:t>Total Salarios de cargos fijos</w:t>
            </w:r>
          </w:p>
        </w:tc>
        <w:tc>
          <w:tcPr>
            <w:tcW w:w="490" w:type="pct"/>
            <w:shd w:val="clear" w:color="auto" w:fill="A6A6A6" w:themeFill="background1" w:themeFillShade="A6"/>
            <w:noWrap/>
          </w:tcPr>
          <w:p w14:paraId="1ECFF6CE" w14:textId="62DF6504" w:rsidR="00922A9B" w:rsidRPr="00CE6C79" w:rsidRDefault="00922A9B" w:rsidP="00922A9B">
            <w:pPr>
              <w:jc w:val="center"/>
              <w:rPr>
                <w:rFonts w:asciiTheme="majorHAnsi" w:hAnsiTheme="majorHAnsi" w:cstheme="minorHAnsi"/>
                <w:b/>
                <w:color w:val="FFFFFF" w:themeColor="background1"/>
                <w:sz w:val="18"/>
                <w:szCs w:val="18"/>
              </w:rPr>
            </w:pPr>
            <w:r w:rsidRPr="00CE6C79">
              <w:rPr>
                <w:rFonts w:asciiTheme="majorHAnsi" w:hAnsiTheme="majorHAnsi" w:cstheme="minorHAnsi"/>
                <w:b/>
                <w:color w:val="FFFFFF" w:themeColor="background1"/>
                <w:sz w:val="18"/>
                <w:szCs w:val="18"/>
              </w:rPr>
              <w:t>2</w:t>
            </w:r>
            <w:r w:rsidR="00614B67" w:rsidRPr="00CE6C79">
              <w:rPr>
                <w:rFonts w:asciiTheme="majorHAnsi" w:hAnsiTheme="majorHAnsi" w:cstheme="minorHAnsi"/>
                <w:b/>
                <w:color w:val="FFFFFF" w:themeColor="background1"/>
                <w:sz w:val="18"/>
                <w:szCs w:val="18"/>
              </w:rPr>
              <w:t>59</w:t>
            </w:r>
          </w:p>
        </w:tc>
        <w:tc>
          <w:tcPr>
            <w:tcW w:w="591" w:type="pct"/>
            <w:shd w:val="clear" w:color="auto" w:fill="A6A6A6" w:themeFill="background1" w:themeFillShade="A6"/>
            <w:noWrap/>
          </w:tcPr>
          <w:p w14:paraId="2B3C0C56" w14:textId="1B0FDA39" w:rsidR="00922A9B" w:rsidRPr="00CE6C79" w:rsidRDefault="00614B67" w:rsidP="00922A9B">
            <w:pPr>
              <w:jc w:val="right"/>
              <w:rPr>
                <w:rFonts w:asciiTheme="majorHAnsi" w:hAnsiTheme="majorHAnsi" w:cstheme="minorHAnsi"/>
                <w:b/>
                <w:color w:val="FFFFFF" w:themeColor="background1"/>
                <w:sz w:val="18"/>
                <w:szCs w:val="18"/>
              </w:rPr>
            </w:pPr>
            <w:r w:rsidRPr="00CE6C79">
              <w:rPr>
                <w:rFonts w:asciiTheme="majorHAnsi" w:hAnsiTheme="majorHAnsi" w:cstheme="minorHAnsi"/>
                <w:b/>
                <w:color w:val="FFFFFF" w:themeColor="background1"/>
                <w:sz w:val="18"/>
                <w:szCs w:val="18"/>
              </w:rPr>
              <w:t>5</w:t>
            </w:r>
            <w:r w:rsidR="00F70689" w:rsidRPr="00CE6C79">
              <w:rPr>
                <w:rFonts w:asciiTheme="majorHAnsi" w:hAnsiTheme="majorHAnsi" w:cstheme="minorHAnsi"/>
                <w:b/>
                <w:color w:val="FFFFFF" w:themeColor="background1"/>
                <w:sz w:val="18"/>
                <w:szCs w:val="18"/>
              </w:rPr>
              <w:t> 636 233</w:t>
            </w:r>
          </w:p>
        </w:tc>
      </w:tr>
    </w:tbl>
    <w:p w14:paraId="0643643E" w14:textId="77777777" w:rsidR="0030686C" w:rsidRPr="0030686C" w:rsidRDefault="0030686C" w:rsidP="0030686C">
      <w:pPr>
        <w:spacing w:before="240" w:after="240"/>
        <w:rPr>
          <w:rFonts w:asciiTheme="majorHAnsi" w:hAnsiTheme="majorHAnsi"/>
        </w:rPr>
      </w:pPr>
    </w:p>
    <w:p w14:paraId="729C2460" w14:textId="4FD0546B" w:rsidR="00A97B9A" w:rsidRPr="00CE6C79" w:rsidRDefault="005E076E" w:rsidP="0048327B">
      <w:pPr>
        <w:pStyle w:val="Ttulo4"/>
      </w:pPr>
      <w:bookmarkStart w:id="30" w:name="_Toc219726853"/>
      <w:r w:rsidRPr="00CE6C79">
        <w:t>Estado de plazas vacantes</w:t>
      </w:r>
      <w:bookmarkEnd w:id="30"/>
    </w:p>
    <w:p w14:paraId="3F030FB3" w14:textId="706B862E" w:rsidR="005E076E" w:rsidRPr="00CE6C79" w:rsidRDefault="005E076E" w:rsidP="3B377930">
      <w:pPr>
        <w:spacing w:before="120" w:after="120"/>
        <w:rPr>
          <w:rFonts w:asciiTheme="majorHAnsi" w:hAnsiTheme="majorHAnsi" w:cs="Arial"/>
          <w:sz w:val="24"/>
          <w:szCs w:val="24"/>
          <w:lang w:val="es-ES"/>
        </w:rPr>
      </w:pPr>
      <w:r w:rsidRPr="3B377930">
        <w:rPr>
          <w:rFonts w:asciiTheme="majorHAnsi" w:hAnsiTheme="majorHAnsi" w:cs="Arial"/>
          <w:sz w:val="24"/>
          <w:szCs w:val="24"/>
          <w:lang w:val="es-ES"/>
        </w:rPr>
        <w:t xml:space="preserve">Durante el </w:t>
      </w:r>
      <w:r w:rsidR="000D739C" w:rsidRPr="3B377930">
        <w:rPr>
          <w:rFonts w:asciiTheme="majorHAnsi" w:hAnsiTheme="majorHAnsi" w:cs="Arial"/>
          <w:sz w:val="24"/>
          <w:szCs w:val="24"/>
          <w:lang w:val="es-ES"/>
        </w:rPr>
        <w:t>segundo</w:t>
      </w:r>
      <w:r w:rsidRPr="3B377930">
        <w:rPr>
          <w:rFonts w:asciiTheme="majorHAnsi" w:hAnsiTheme="majorHAnsi" w:cs="Arial"/>
          <w:sz w:val="24"/>
          <w:szCs w:val="24"/>
          <w:lang w:val="es-ES"/>
        </w:rPr>
        <w:t xml:space="preserve"> semestre la </w:t>
      </w:r>
      <w:r w:rsidR="00B86A67" w:rsidRPr="3B377930">
        <w:rPr>
          <w:rFonts w:asciiTheme="majorHAnsi" w:hAnsiTheme="majorHAnsi" w:cs="Arial"/>
          <w:sz w:val="24"/>
          <w:szCs w:val="24"/>
          <w:lang w:val="es-ES"/>
        </w:rPr>
        <w:t>SUGEF</w:t>
      </w:r>
      <w:r w:rsidRPr="3B377930">
        <w:rPr>
          <w:rFonts w:asciiTheme="majorHAnsi" w:hAnsiTheme="majorHAnsi" w:cs="Arial"/>
          <w:sz w:val="24"/>
          <w:szCs w:val="24"/>
          <w:lang w:val="es-ES"/>
        </w:rPr>
        <w:t xml:space="preserve"> contó con un total de 2</w:t>
      </w:r>
      <w:r w:rsidR="008376EB" w:rsidRPr="3B377930">
        <w:rPr>
          <w:rFonts w:asciiTheme="majorHAnsi" w:hAnsiTheme="majorHAnsi" w:cs="Arial"/>
          <w:sz w:val="24"/>
          <w:szCs w:val="24"/>
          <w:lang w:val="es-ES"/>
        </w:rPr>
        <w:t>5</w:t>
      </w:r>
      <w:r w:rsidR="00614B67" w:rsidRPr="3B377930">
        <w:rPr>
          <w:rFonts w:asciiTheme="majorHAnsi" w:hAnsiTheme="majorHAnsi" w:cs="Arial"/>
          <w:sz w:val="24"/>
          <w:szCs w:val="24"/>
          <w:lang w:val="es-ES"/>
        </w:rPr>
        <w:t>9</w:t>
      </w:r>
      <w:r w:rsidRPr="3B377930">
        <w:rPr>
          <w:rFonts w:asciiTheme="majorHAnsi" w:hAnsiTheme="majorHAnsi" w:cs="Arial"/>
          <w:sz w:val="24"/>
          <w:szCs w:val="24"/>
          <w:lang w:val="es-ES"/>
        </w:rPr>
        <w:t xml:space="preserve"> plazas, de las cuales </w:t>
      </w:r>
      <w:r w:rsidR="00AB06D1" w:rsidRPr="3B377930">
        <w:rPr>
          <w:rFonts w:asciiTheme="majorHAnsi" w:hAnsiTheme="majorHAnsi" w:cs="Arial"/>
          <w:sz w:val="24"/>
          <w:szCs w:val="24"/>
          <w:lang w:val="es-ES"/>
        </w:rPr>
        <w:t>20</w:t>
      </w:r>
      <w:r w:rsidRPr="3B377930">
        <w:rPr>
          <w:rFonts w:asciiTheme="majorHAnsi" w:hAnsiTheme="majorHAnsi" w:cs="Arial"/>
          <w:sz w:val="24"/>
          <w:szCs w:val="24"/>
          <w:lang w:val="es-ES"/>
        </w:rPr>
        <w:t xml:space="preserve"> estuvieron vacantes. A </w:t>
      </w:r>
      <w:r w:rsidR="005C10BD" w:rsidRPr="3B377930">
        <w:rPr>
          <w:rFonts w:asciiTheme="majorHAnsi" w:hAnsiTheme="majorHAnsi" w:cs="Arial"/>
          <w:sz w:val="24"/>
          <w:szCs w:val="24"/>
          <w:lang w:val="es-ES"/>
        </w:rPr>
        <w:t>continuación,</w:t>
      </w:r>
      <w:r w:rsidRPr="3B377930">
        <w:rPr>
          <w:rFonts w:asciiTheme="majorHAnsi" w:hAnsiTheme="majorHAnsi" w:cs="Arial"/>
          <w:sz w:val="24"/>
          <w:szCs w:val="24"/>
          <w:lang w:val="es-ES"/>
        </w:rPr>
        <w:t xml:space="preserve"> se muestra el detalle:</w:t>
      </w:r>
    </w:p>
    <w:p w14:paraId="078682C3" w14:textId="08184EB3" w:rsidR="00932920" w:rsidRPr="00CE6C79" w:rsidRDefault="00932920" w:rsidP="0048327B">
      <w:pPr>
        <w:pStyle w:val="Ttulo4"/>
      </w:pPr>
      <w:bookmarkStart w:id="31" w:name="_Toc13058629"/>
      <w:bookmarkStart w:id="32" w:name="_Toc219726854"/>
      <w:r w:rsidRPr="00CE6C79">
        <w:t>C</w:t>
      </w:r>
      <w:r w:rsidR="00634853" w:rsidRPr="00CE6C79">
        <w:t>uadro</w:t>
      </w:r>
      <w:r w:rsidRPr="00CE6C79">
        <w:t xml:space="preserve"> N°</w:t>
      </w:r>
      <w:r w:rsidR="00A66790" w:rsidRPr="00CE6C79">
        <w:t>.</w:t>
      </w:r>
      <w:r w:rsidRPr="00CE6C79">
        <w:t xml:space="preserve"> </w:t>
      </w:r>
      <w:r w:rsidR="00115DC7" w:rsidRPr="00CE6C79">
        <w:rPr>
          <w:noProof/>
        </w:rPr>
        <w:fldChar w:fldCharType="begin"/>
      </w:r>
      <w:r w:rsidR="00115DC7" w:rsidRPr="00CE6C79">
        <w:rPr>
          <w:noProof/>
        </w:rPr>
        <w:instrText xml:space="preserve"> SEQ CUADRO_N° \* ARABIC </w:instrText>
      </w:r>
      <w:r w:rsidR="00115DC7" w:rsidRPr="00CE6C79">
        <w:rPr>
          <w:noProof/>
        </w:rPr>
        <w:fldChar w:fldCharType="separate"/>
      </w:r>
      <w:r w:rsidR="00517491" w:rsidRPr="00CE6C79">
        <w:rPr>
          <w:noProof/>
        </w:rPr>
        <w:t>2</w:t>
      </w:r>
      <w:r w:rsidR="00115DC7" w:rsidRPr="00CE6C79">
        <w:rPr>
          <w:noProof/>
        </w:rPr>
        <w:fldChar w:fldCharType="end"/>
      </w:r>
      <w:r w:rsidRPr="00CE6C79">
        <w:t xml:space="preserve"> Detalle de plazas vacantes</w:t>
      </w:r>
      <w:bookmarkEnd w:id="31"/>
      <w:bookmarkEnd w:id="32"/>
    </w:p>
    <w:tbl>
      <w:tblPr>
        <w:tblW w:w="87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9"/>
        <w:gridCol w:w="887"/>
        <w:gridCol w:w="848"/>
        <w:gridCol w:w="1369"/>
        <w:gridCol w:w="1101"/>
        <w:gridCol w:w="1252"/>
        <w:gridCol w:w="1269"/>
        <w:gridCol w:w="630"/>
      </w:tblGrid>
      <w:tr w:rsidR="00862D3F" w:rsidRPr="00115C27" w14:paraId="115B45AC" w14:textId="77777777" w:rsidTr="3B377930">
        <w:trPr>
          <w:trHeight w:val="261"/>
          <w:tblHeader/>
        </w:trPr>
        <w:tc>
          <w:tcPr>
            <w:tcW w:w="1369" w:type="dxa"/>
            <w:vMerge w:val="restart"/>
            <w:shd w:val="clear" w:color="auto" w:fill="BDD6EE" w:themeFill="accent1" w:themeFillTint="66"/>
            <w:vAlign w:val="center"/>
            <w:hideMark/>
          </w:tcPr>
          <w:p w14:paraId="22857A01" w14:textId="77777777" w:rsidR="00862D3F" w:rsidRPr="00115C27" w:rsidRDefault="00862D3F">
            <w:pPr>
              <w:jc w:val="center"/>
              <w:rPr>
                <w:rFonts w:ascii="Arial" w:hAnsi="Arial" w:cs="Arial"/>
                <w:b/>
                <w:bCs/>
                <w:color w:val="393939"/>
                <w:sz w:val="16"/>
                <w:szCs w:val="16"/>
                <w:lang w:eastAsia="es-CR"/>
              </w:rPr>
            </w:pPr>
            <w:r w:rsidRPr="00115C27">
              <w:rPr>
                <w:rFonts w:ascii="Arial" w:hAnsi="Arial" w:cs="Arial"/>
                <w:b/>
                <w:bCs/>
                <w:color w:val="393939"/>
                <w:sz w:val="16"/>
                <w:szCs w:val="16"/>
                <w:lang w:eastAsia="es-CR"/>
              </w:rPr>
              <w:t>Dependencia</w:t>
            </w:r>
          </w:p>
        </w:tc>
        <w:tc>
          <w:tcPr>
            <w:tcW w:w="887" w:type="dxa"/>
            <w:vMerge w:val="restart"/>
            <w:shd w:val="clear" w:color="auto" w:fill="BDD6EE" w:themeFill="accent1" w:themeFillTint="66"/>
            <w:vAlign w:val="center"/>
            <w:hideMark/>
          </w:tcPr>
          <w:p w14:paraId="75A6361A" w14:textId="77777777" w:rsidR="00862D3F" w:rsidRPr="00115C27" w:rsidRDefault="00862D3F">
            <w:pPr>
              <w:jc w:val="center"/>
              <w:rPr>
                <w:rFonts w:ascii="Arial" w:hAnsi="Arial" w:cs="Arial"/>
                <w:b/>
                <w:bCs/>
                <w:color w:val="393939"/>
                <w:sz w:val="16"/>
                <w:szCs w:val="16"/>
                <w:lang w:eastAsia="es-CR"/>
              </w:rPr>
            </w:pPr>
            <w:r w:rsidRPr="00115C27">
              <w:rPr>
                <w:rFonts w:ascii="Arial" w:hAnsi="Arial" w:cs="Arial"/>
                <w:b/>
                <w:bCs/>
                <w:color w:val="393939"/>
                <w:sz w:val="16"/>
                <w:szCs w:val="16"/>
                <w:lang w:eastAsia="es-CR"/>
              </w:rPr>
              <w:t>Plazas ocupadas</w:t>
            </w:r>
          </w:p>
        </w:tc>
        <w:tc>
          <w:tcPr>
            <w:tcW w:w="5839" w:type="dxa"/>
            <w:gridSpan w:val="5"/>
            <w:shd w:val="clear" w:color="auto" w:fill="D9D9D9" w:themeFill="background1" w:themeFillShade="D9"/>
            <w:vAlign w:val="center"/>
            <w:hideMark/>
          </w:tcPr>
          <w:p w14:paraId="4FC25EC7" w14:textId="77777777" w:rsidR="00862D3F" w:rsidRPr="00115C27" w:rsidRDefault="00862D3F">
            <w:pPr>
              <w:jc w:val="center"/>
              <w:rPr>
                <w:rFonts w:ascii="Arial" w:hAnsi="Arial" w:cs="Arial"/>
                <w:b/>
                <w:bCs/>
                <w:color w:val="393939"/>
                <w:sz w:val="16"/>
                <w:szCs w:val="16"/>
                <w:lang w:eastAsia="es-CR"/>
              </w:rPr>
            </w:pPr>
            <w:r w:rsidRPr="00115C27">
              <w:rPr>
                <w:rFonts w:ascii="Arial" w:hAnsi="Arial" w:cs="Arial"/>
                <w:b/>
                <w:bCs/>
                <w:color w:val="393939"/>
                <w:sz w:val="16"/>
                <w:szCs w:val="16"/>
                <w:lang w:eastAsia="es-CR"/>
              </w:rPr>
              <w:t>Plazas vacantes</w:t>
            </w:r>
          </w:p>
        </w:tc>
        <w:tc>
          <w:tcPr>
            <w:tcW w:w="630" w:type="dxa"/>
            <w:vMerge w:val="restart"/>
            <w:shd w:val="clear" w:color="auto" w:fill="BDD6EE" w:themeFill="accent1" w:themeFillTint="66"/>
            <w:vAlign w:val="center"/>
            <w:hideMark/>
          </w:tcPr>
          <w:p w14:paraId="6EBADA72" w14:textId="77777777" w:rsidR="00862D3F" w:rsidRPr="00115C27" w:rsidRDefault="00862D3F" w:rsidP="3B377930">
            <w:pPr>
              <w:jc w:val="center"/>
              <w:rPr>
                <w:rFonts w:ascii="Arial" w:hAnsi="Arial" w:cs="Arial"/>
                <w:b/>
                <w:bCs/>
                <w:color w:val="393939"/>
                <w:sz w:val="16"/>
                <w:szCs w:val="16"/>
                <w:lang w:val="es-ES" w:eastAsia="es-CR"/>
              </w:rPr>
            </w:pPr>
            <w:r w:rsidRPr="3B377930">
              <w:rPr>
                <w:rFonts w:ascii="Arial" w:hAnsi="Arial" w:cs="Arial"/>
                <w:b/>
                <w:bCs/>
                <w:color w:val="393939"/>
                <w:sz w:val="16"/>
                <w:szCs w:val="16"/>
                <w:lang w:val="es-ES" w:eastAsia="es-CR"/>
              </w:rPr>
              <w:t>Total de plazas</w:t>
            </w:r>
          </w:p>
        </w:tc>
      </w:tr>
      <w:tr w:rsidR="00394F19" w:rsidRPr="00115C27" w14:paraId="38B6F86C" w14:textId="77777777" w:rsidTr="3B377930">
        <w:trPr>
          <w:trHeight w:val="926"/>
        </w:trPr>
        <w:tc>
          <w:tcPr>
            <w:tcW w:w="1369" w:type="dxa"/>
            <w:vMerge/>
            <w:vAlign w:val="center"/>
            <w:hideMark/>
          </w:tcPr>
          <w:p w14:paraId="758C8D81" w14:textId="77777777" w:rsidR="00862D3F" w:rsidRPr="00115C27" w:rsidRDefault="00862D3F">
            <w:pPr>
              <w:rPr>
                <w:rFonts w:ascii="Arial" w:hAnsi="Arial" w:cs="Arial"/>
                <w:b/>
                <w:bCs/>
                <w:color w:val="393939"/>
                <w:sz w:val="16"/>
                <w:szCs w:val="16"/>
                <w:lang w:eastAsia="es-CR"/>
              </w:rPr>
            </w:pPr>
          </w:p>
        </w:tc>
        <w:tc>
          <w:tcPr>
            <w:tcW w:w="887" w:type="dxa"/>
            <w:vMerge/>
            <w:vAlign w:val="center"/>
            <w:hideMark/>
          </w:tcPr>
          <w:p w14:paraId="2C1D8CA5" w14:textId="77777777" w:rsidR="00862D3F" w:rsidRPr="00115C27" w:rsidRDefault="00862D3F">
            <w:pPr>
              <w:rPr>
                <w:rFonts w:ascii="Arial" w:hAnsi="Arial" w:cs="Arial"/>
                <w:b/>
                <w:bCs/>
                <w:color w:val="393939"/>
                <w:sz w:val="16"/>
                <w:szCs w:val="16"/>
                <w:lang w:eastAsia="es-CR"/>
              </w:rPr>
            </w:pPr>
          </w:p>
        </w:tc>
        <w:tc>
          <w:tcPr>
            <w:tcW w:w="848" w:type="dxa"/>
            <w:shd w:val="clear" w:color="auto" w:fill="DEEAF6" w:themeFill="accent1" w:themeFillTint="33"/>
            <w:vAlign w:val="center"/>
            <w:hideMark/>
          </w:tcPr>
          <w:p w14:paraId="6F60C94C" w14:textId="50104B12" w:rsidR="00862D3F" w:rsidRPr="00115C27" w:rsidRDefault="00D0299A">
            <w:pPr>
              <w:jc w:val="center"/>
              <w:rPr>
                <w:rFonts w:ascii="Arial" w:hAnsi="Arial" w:cs="Arial"/>
                <w:b/>
                <w:bCs/>
                <w:color w:val="000000"/>
                <w:sz w:val="16"/>
                <w:szCs w:val="16"/>
                <w:lang w:eastAsia="es-CR"/>
              </w:rPr>
            </w:pPr>
            <w:r>
              <w:rPr>
                <w:rFonts w:ascii="Arial" w:hAnsi="Arial" w:cs="Arial"/>
                <w:b/>
                <w:bCs/>
                <w:color w:val="000000"/>
                <w:sz w:val="16"/>
                <w:szCs w:val="16"/>
                <w:lang w:eastAsia="es-CR"/>
              </w:rPr>
              <w:t>L</w:t>
            </w:r>
            <w:r w:rsidR="00862D3F" w:rsidRPr="00115C27">
              <w:rPr>
                <w:rFonts w:ascii="Arial" w:hAnsi="Arial" w:cs="Arial"/>
                <w:b/>
                <w:bCs/>
                <w:color w:val="000000"/>
                <w:sz w:val="16"/>
                <w:szCs w:val="16"/>
                <w:lang w:eastAsia="es-CR"/>
              </w:rPr>
              <w:t>ibres</w:t>
            </w:r>
          </w:p>
        </w:tc>
        <w:tc>
          <w:tcPr>
            <w:tcW w:w="1369" w:type="dxa"/>
            <w:shd w:val="clear" w:color="auto" w:fill="DEEAF6" w:themeFill="accent1" w:themeFillTint="33"/>
            <w:vAlign w:val="center"/>
            <w:hideMark/>
          </w:tcPr>
          <w:p w14:paraId="6F175614" w14:textId="77777777" w:rsidR="00862D3F" w:rsidRPr="00115C27" w:rsidRDefault="00862D3F">
            <w:pPr>
              <w:jc w:val="center"/>
              <w:rPr>
                <w:rFonts w:ascii="Arial" w:hAnsi="Arial" w:cs="Arial"/>
                <w:b/>
                <w:bCs/>
                <w:color w:val="000000"/>
                <w:sz w:val="16"/>
                <w:szCs w:val="16"/>
                <w:lang w:eastAsia="es-CR"/>
              </w:rPr>
            </w:pPr>
            <w:r w:rsidRPr="00115C27">
              <w:rPr>
                <w:rFonts w:ascii="Arial" w:hAnsi="Arial" w:cs="Arial"/>
                <w:b/>
                <w:bCs/>
                <w:color w:val="000000"/>
                <w:sz w:val="16"/>
                <w:szCs w:val="16"/>
                <w:lang w:eastAsia="es-CR"/>
              </w:rPr>
              <w:t>Con nombramiento interino</w:t>
            </w:r>
          </w:p>
        </w:tc>
        <w:tc>
          <w:tcPr>
            <w:tcW w:w="1101" w:type="dxa"/>
            <w:shd w:val="clear" w:color="auto" w:fill="DEEAF6" w:themeFill="accent1" w:themeFillTint="33"/>
            <w:vAlign w:val="center"/>
            <w:hideMark/>
          </w:tcPr>
          <w:p w14:paraId="6D4E25A3" w14:textId="77777777" w:rsidR="00862D3F" w:rsidRPr="00115C27" w:rsidRDefault="00862D3F">
            <w:pPr>
              <w:jc w:val="center"/>
              <w:rPr>
                <w:rFonts w:ascii="Arial" w:hAnsi="Arial" w:cs="Arial"/>
                <w:b/>
                <w:bCs/>
                <w:color w:val="000000"/>
                <w:sz w:val="16"/>
                <w:szCs w:val="16"/>
                <w:lang w:eastAsia="es-CR"/>
              </w:rPr>
            </w:pPr>
            <w:r w:rsidRPr="00115C27">
              <w:rPr>
                <w:rFonts w:ascii="Arial" w:hAnsi="Arial" w:cs="Arial"/>
                <w:b/>
                <w:bCs/>
                <w:color w:val="000000"/>
                <w:sz w:val="16"/>
                <w:szCs w:val="16"/>
                <w:lang w:eastAsia="es-CR"/>
              </w:rPr>
              <w:t>Con proceso de contratación</w:t>
            </w:r>
          </w:p>
        </w:tc>
        <w:tc>
          <w:tcPr>
            <w:tcW w:w="1252" w:type="dxa"/>
            <w:shd w:val="clear" w:color="auto" w:fill="DEEAF6" w:themeFill="accent1" w:themeFillTint="33"/>
            <w:vAlign w:val="center"/>
            <w:hideMark/>
          </w:tcPr>
          <w:p w14:paraId="6A06DF77" w14:textId="77777777" w:rsidR="00862D3F" w:rsidRPr="00115C27" w:rsidRDefault="00862D3F">
            <w:pPr>
              <w:jc w:val="center"/>
              <w:rPr>
                <w:rFonts w:ascii="Arial" w:hAnsi="Arial" w:cs="Arial"/>
                <w:b/>
                <w:bCs/>
                <w:color w:val="000000"/>
                <w:sz w:val="16"/>
                <w:szCs w:val="16"/>
                <w:lang w:eastAsia="es-CR"/>
              </w:rPr>
            </w:pPr>
            <w:r w:rsidRPr="00115C27">
              <w:rPr>
                <w:rFonts w:ascii="Arial" w:hAnsi="Arial" w:cs="Arial"/>
                <w:b/>
                <w:bCs/>
                <w:color w:val="000000"/>
                <w:sz w:val="16"/>
                <w:szCs w:val="16"/>
                <w:lang w:eastAsia="es-CR"/>
              </w:rPr>
              <w:t>Con proceso y nombramiento interino</w:t>
            </w:r>
          </w:p>
        </w:tc>
        <w:tc>
          <w:tcPr>
            <w:tcW w:w="1269" w:type="dxa"/>
            <w:shd w:val="clear" w:color="auto" w:fill="DEEAF6" w:themeFill="accent1" w:themeFillTint="33"/>
            <w:vAlign w:val="center"/>
            <w:hideMark/>
          </w:tcPr>
          <w:p w14:paraId="24B7BECF" w14:textId="77777777" w:rsidR="00862D3F" w:rsidRPr="00115C27" w:rsidRDefault="00862D3F">
            <w:pPr>
              <w:jc w:val="center"/>
              <w:rPr>
                <w:rFonts w:ascii="Arial" w:hAnsi="Arial" w:cs="Arial"/>
                <w:b/>
                <w:bCs/>
                <w:color w:val="000000"/>
                <w:sz w:val="16"/>
                <w:szCs w:val="16"/>
                <w:lang w:eastAsia="es-CR"/>
              </w:rPr>
            </w:pPr>
            <w:r w:rsidRPr="00115C27">
              <w:rPr>
                <w:rFonts w:ascii="Arial" w:hAnsi="Arial" w:cs="Arial"/>
                <w:b/>
                <w:bCs/>
                <w:color w:val="000000"/>
                <w:sz w:val="16"/>
                <w:szCs w:val="16"/>
                <w:lang w:eastAsia="es-CR"/>
              </w:rPr>
              <w:t>Nombramiento discrecional</w:t>
            </w:r>
          </w:p>
        </w:tc>
        <w:tc>
          <w:tcPr>
            <w:tcW w:w="630" w:type="dxa"/>
            <w:vMerge/>
            <w:vAlign w:val="center"/>
            <w:hideMark/>
          </w:tcPr>
          <w:p w14:paraId="381FD83A" w14:textId="77777777" w:rsidR="00862D3F" w:rsidRPr="00115C27" w:rsidRDefault="00862D3F">
            <w:pPr>
              <w:rPr>
                <w:rFonts w:ascii="Arial" w:hAnsi="Arial" w:cs="Arial"/>
                <w:b/>
                <w:bCs/>
                <w:color w:val="393939"/>
                <w:sz w:val="16"/>
                <w:szCs w:val="16"/>
                <w:lang w:eastAsia="es-CR"/>
              </w:rPr>
            </w:pPr>
          </w:p>
        </w:tc>
      </w:tr>
      <w:tr w:rsidR="00862D3F" w:rsidRPr="00115C27" w14:paraId="79203D85" w14:textId="77777777" w:rsidTr="3B377930">
        <w:trPr>
          <w:trHeight w:val="261"/>
        </w:trPr>
        <w:tc>
          <w:tcPr>
            <w:tcW w:w="1369" w:type="dxa"/>
            <w:noWrap/>
            <w:vAlign w:val="center"/>
            <w:hideMark/>
          </w:tcPr>
          <w:p w14:paraId="5E65086C" w14:textId="77777777" w:rsidR="00862D3F" w:rsidRPr="00115C27" w:rsidRDefault="00862D3F" w:rsidP="00496B63">
            <w:pPr>
              <w:rPr>
                <w:rFonts w:ascii="Aptos Narrow" w:hAnsi="Aptos Narrow"/>
                <w:color w:val="000000"/>
                <w:sz w:val="16"/>
                <w:szCs w:val="16"/>
                <w:lang w:eastAsia="es-CR"/>
              </w:rPr>
            </w:pPr>
            <w:r w:rsidRPr="00115C27">
              <w:rPr>
                <w:rFonts w:ascii="Aptos Narrow" w:hAnsi="Aptos Narrow"/>
                <w:color w:val="000000"/>
                <w:sz w:val="16"/>
                <w:szCs w:val="16"/>
                <w:lang w:eastAsia="es-CR"/>
              </w:rPr>
              <w:t>Despacho</w:t>
            </w:r>
          </w:p>
        </w:tc>
        <w:tc>
          <w:tcPr>
            <w:tcW w:w="887" w:type="dxa"/>
            <w:noWrap/>
            <w:vAlign w:val="center"/>
            <w:hideMark/>
          </w:tcPr>
          <w:p w14:paraId="6500F21F"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6</w:t>
            </w:r>
          </w:p>
        </w:tc>
        <w:tc>
          <w:tcPr>
            <w:tcW w:w="848" w:type="dxa"/>
            <w:noWrap/>
            <w:vAlign w:val="center"/>
            <w:hideMark/>
          </w:tcPr>
          <w:p w14:paraId="1993A644" w14:textId="1166A2E8" w:rsidR="00862D3F" w:rsidRPr="00115C27" w:rsidRDefault="00862D3F" w:rsidP="00496B63">
            <w:pPr>
              <w:jc w:val="center"/>
              <w:rPr>
                <w:rFonts w:ascii="Aptos Narrow" w:hAnsi="Aptos Narrow"/>
                <w:color w:val="000000"/>
                <w:sz w:val="16"/>
                <w:szCs w:val="16"/>
                <w:lang w:eastAsia="es-CR"/>
              </w:rPr>
            </w:pPr>
          </w:p>
        </w:tc>
        <w:tc>
          <w:tcPr>
            <w:tcW w:w="1369" w:type="dxa"/>
            <w:noWrap/>
            <w:vAlign w:val="center"/>
            <w:hideMark/>
          </w:tcPr>
          <w:p w14:paraId="505E2BE2"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w:t>
            </w:r>
          </w:p>
        </w:tc>
        <w:tc>
          <w:tcPr>
            <w:tcW w:w="1101" w:type="dxa"/>
            <w:noWrap/>
            <w:vAlign w:val="center"/>
            <w:hideMark/>
          </w:tcPr>
          <w:p w14:paraId="47C66B3F" w14:textId="29844E2A" w:rsidR="00862D3F" w:rsidRPr="00115C27" w:rsidRDefault="00862D3F" w:rsidP="00496B63">
            <w:pPr>
              <w:jc w:val="center"/>
              <w:rPr>
                <w:rFonts w:ascii="Aptos Narrow" w:hAnsi="Aptos Narrow"/>
                <w:color w:val="000000"/>
                <w:sz w:val="16"/>
                <w:szCs w:val="16"/>
                <w:lang w:eastAsia="es-CR"/>
              </w:rPr>
            </w:pPr>
          </w:p>
        </w:tc>
        <w:tc>
          <w:tcPr>
            <w:tcW w:w="1252" w:type="dxa"/>
            <w:noWrap/>
            <w:vAlign w:val="center"/>
            <w:hideMark/>
          </w:tcPr>
          <w:p w14:paraId="220D2A2D" w14:textId="53B7575B" w:rsidR="00862D3F" w:rsidRPr="00115C27" w:rsidRDefault="00862D3F" w:rsidP="00496B63">
            <w:pPr>
              <w:jc w:val="center"/>
              <w:rPr>
                <w:rFonts w:ascii="Aptos Narrow" w:hAnsi="Aptos Narrow"/>
                <w:color w:val="000000"/>
                <w:sz w:val="16"/>
                <w:szCs w:val="16"/>
                <w:lang w:eastAsia="es-CR"/>
              </w:rPr>
            </w:pPr>
          </w:p>
        </w:tc>
        <w:tc>
          <w:tcPr>
            <w:tcW w:w="1269" w:type="dxa"/>
            <w:noWrap/>
            <w:vAlign w:val="center"/>
            <w:hideMark/>
          </w:tcPr>
          <w:p w14:paraId="6E17D577"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w:t>
            </w:r>
          </w:p>
        </w:tc>
        <w:tc>
          <w:tcPr>
            <w:tcW w:w="630" w:type="dxa"/>
            <w:noWrap/>
            <w:vAlign w:val="center"/>
            <w:hideMark/>
          </w:tcPr>
          <w:p w14:paraId="23651D42"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8</w:t>
            </w:r>
          </w:p>
        </w:tc>
      </w:tr>
      <w:tr w:rsidR="00862D3F" w:rsidRPr="00115C27" w14:paraId="160D9A7A" w14:textId="77777777" w:rsidTr="3B377930">
        <w:trPr>
          <w:trHeight w:val="261"/>
        </w:trPr>
        <w:tc>
          <w:tcPr>
            <w:tcW w:w="1369" w:type="dxa"/>
            <w:vAlign w:val="center"/>
            <w:hideMark/>
          </w:tcPr>
          <w:p w14:paraId="64E521A2" w14:textId="3440F497" w:rsidR="00862D3F" w:rsidRPr="00115C27" w:rsidRDefault="00862D3F" w:rsidP="00496B63">
            <w:pPr>
              <w:rPr>
                <w:rFonts w:ascii="Aptos Narrow" w:hAnsi="Aptos Narrow"/>
                <w:color w:val="000000"/>
                <w:sz w:val="16"/>
                <w:szCs w:val="16"/>
                <w:lang w:eastAsia="es-CR"/>
              </w:rPr>
            </w:pPr>
            <w:r w:rsidRPr="00115C27">
              <w:rPr>
                <w:rFonts w:ascii="Aptos Narrow" w:hAnsi="Aptos Narrow"/>
                <w:color w:val="000000"/>
                <w:sz w:val="16"/>
                <w:szCs w:val="16"/>
                <w:lang w:eastAsia="es-CR"/>
              </w:rPr>
              <w:t xml:space="preserve">Área Coordinación </w:t>
            </w:r>
            <w:r w:rsidR="002A5BEE">
              <w:rPr>
                <w:rFonts w:ascii="Aptos Narrow" w:hAnsi="Aptos Narrow"/>
                <w:color w:val="000000"/>
                <w:sz w:val="16"/>
                <w:szCs w:val="16"/>
                <w:lang w:eastAsia="es-CR"/>
              </w:rPr>
              <w:t>A</w:t>
            </w:r>
            <w:r w:rsidRPr="00115C27">
              <w:rPr>
                <w:rFonts w:ascii="Aptos Narrow" w:hAnsi="Aptos Narrow"/>
                <w:color w:val="000000"/>
                <w:sz w:val="16"/>
                <w:szCs w:val="16"/>
                <w:lang w:eastAsia="es-CR"/>
              </w:rPr>
              <w:t>dministrativa</w:t>
            </w:r>
          </w:p>
        </w:tc>
        <w:tc>
          <w:tcPr>
            <w:tcW w:w="887" w:type="dxa"/>
            <w:noWrap/>
            <w:vAlign w:val="center"/>
            <w:hideMark/>
          </w:tcPr>
          <w:p w14:paraId="454829AE"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10</w:t>
            </w:r>
          </w:p>
        </w:tc>
        <w:tc>
          <w:tcPr>
            <w:tcW w:w="848" w:type="dxa"/>
            <w:noWrap/>
            <w:vAlign w:val="center"/>
            <w:hideMark/>
          </w:tcPr>
          <w:p w14:paraId="0170B85B" w14:textId="3B9F1D71" w:rsidR="00862D3F" w:rsidRPr="00115C27" w:rsidRDefault="00862D3F" w:rsidP="00496B63">
            <w:pPr>
              <w:jc w:val="center"/>
              <w:rPr>
                <w:rFonts w:ascii="Aptos Narrow" w:hAnsi="Aptos Narrow"/>
                <w:color w:val="000000"/>
                <w:sz w:val="16"/>
                <w:szCs w:val="16"/>
                <w:lang w:eastAsia="es-CR"/>
              </w:rPr>
            </w:pPr>
          </w:p>
        </w:tc>
        <w:tc>
          <w:tcPr>
            <w:tcW w:w="1369" w:type="dxa"/>
            <w:noWrap/>
            <w:vAlign w:val="center"/>
            <w:hideMark/>
          </w:tcPr>
          <w:p w14:paraId="5C5D3893" w14:textId="62395AA8" w:rsidR="00862D3F" w:rsidRPr="00115C27" w:rsidRDefault="00862D3F" w:rsidP="00496B63">
            <w:pPr>
              <w:jc w:val="center"/>
              <w:rPr>
                <w:rFonts w:ascii="Aptos Narrow" w:hAnsi="Aptos Narrow"/>
                <w:color w:val="000000"/>
                <w:sz w:val="16"/>
                <w:szCs w:val="16"/>
                <w:lang w:eastAsia="es-CR"/>
              </w:rPr>
            </w:pPr>
          </w:p>
        </w:tc>
        <w:tc>
          <w:tcPr>
            <w:tcW w:w="1101" w:type="dxa"/>
            <w:noWrap/>
            <w:vAlign w:val="center"/>
            <w:hideMark/>
          </w:tcPr>
          <w:p w14:paraId="7F503E1C"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2</w:t>
            </w:r>
          </w:p>
        </w:tc>
        <w:tc>
          <w:tcPr>
            <w:tcW w:w="1252" w:type="dxa"/>
            <w:noWrap/>
            <w:vAlign w:val="center"/>
            <w:hideMark/>
          </w:tcPr>
          <w:p w14:paraId="446BB441"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3</w:t>
            </w:r>
          </w:p>
        </w:tc>
        <w:tc>
          <w:tcPr>
            <w:tcW w:w="1269" w:type="dxa"/>
            <w:noWrap/>
            <w:vAlign w:val="center"/>
            <w:hideMark/>
          </w:tcPr>
          <w:p w14:paraId="72EEF3A8" w14:textId="4D57BA5E" w:rsidR="00862D3F" w:rsidRPr="00115C27" w:rsidRDefault="00862D3F" w:rsidP="00496B63">
            <w:pPr>
              <w:jc w:val="center"/>
              <w:rPr>
                <w:rFonts w:ascii="Aptos Narrow" w:hAnsi="Aptos Narrow"/>
                <w:color w:val="000000"/>
                <w:sz w:val="16"/>
                <w:szCs w:val="16"/>
                <w:lang w:eastAsia="es-CR"/>
              </w:rPr>
            </w:pPr>
          </w:p>
        </w:tc>
        <w:tc>
          <w:tcPr>
            <w:tcW w:w="630" w:type="dxa"/>
            <w:noWrap/>
            <w:vAlign w:val="center"/>
            <w:hideMark/>
          </w:tcPr>
          <w:p w14:paraId="54067043"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15</w:t>
            </w:r>
          </w:p>
        </w:tc>
      </w:tr>
      <w:tr w:rsidR="00862D3F" w:rsidRPr="00115C27" w14:paraId="1B23E08B" w14:textId="77777777" w:rsidTr="3B377930">
        <w:trPr>
          <w:trHeight w:val="261"/>
        </w:trPr>
        <w:tc>
          <w:tcPr>
            <w:tcW w:w="1369" w:type="dxa"/>
            <w:noWrap/>
            <w:vAlign w:val="center"/>
            <w:hideMark/>
          </w:tcPr>
          <w:p w14:paraId="22EBEF86" w14:textId="77777777" w:rsidR="00862D3F" w:rsidRPr="00115C27" w:rsidRDefault="00862D3F" w:rsidP="00496B63">
            <w:pPr>
              <w:rPr>
                <w:rFonts w:ascii="Aptos Narrow" w:hAnsi="Aptos Narrow"/>
                <w:color w:val="000000"/>
                <w:sz w:val="16"/>
                <w:szCs w:val="16"/>
                <w:lang w:eastAsia="es-CR"/>
              </w:rPr>
            </w:pPr>
            <w:r w:rsidRPr="00115C27">
              <w:rPr>
                <w:rFonts w:ascii="Aptos Narrow" w:hAnsi="Aptos Narrow"/>
                <w:color w:val="000000"/>
                <w:sz w:val="16"/>
                <w:szCs w:val="16"/>
                <w:lang w:eastAsia="es-CR"/>
              </w:rPr>
              <w:t>División Supervisión I</w:t>
            </w:r>
          </w:p>
        </w:tc>
        <w:tc>
          <w:tcPr>
            <w:tcW w:w="887" w:type="dxa"/>
            <w:noWrap/>
            <w:vAlign w:val="center"/>
            <w:hideMark/>
          </w:tcPr>
          <w:p w14:paraId="505099CE"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48</w:t>
            </w:r>
          </w:p>
        </w:tc>
        <w:tc>
          <w:tcPr>
            <w:tcW w:w="848" w:type="dxa"/>
            <w:noWrap/>
            <w:vAlign w:val="center"/>
            <w:hideMark/>
          </w:tcPr>
          <w:p w14:paraId="318F7540"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w:t>
            </w:r>
          </w:p>
        </w:tc>
        <w:tc>
          <w:tcPr>
            <w:tcW w:w="1369" w:type="dxa"/>
            <w:noWrap/>
            <w:vAlign w:val="center"/>
            <w:hideMark/>
          </w:tcPr>
          <w:p w14:paraId="6791DFBB" w14:textId="39959219" w:rsidR="00862D3F" w:rsidRPr="00115C27" w:rsidRDefault="00862D3F" w:rsidP="00496B63">
            <w:pPr>
              <w:jc w:val="center"/>
              <w:rPr>
                <w:rFonts w:ascii="Aptos Narrow" w:hAnsi="Aptos Narrow"/>
                <w:color w:val="000000"/>
                <w:sz w:val="16"/>
                <w:szCs w:val="16"/>
                <w:lang w:eastAsia="es-CR"/>
              </w:rPr>
            </w:pPr>
          </w:p>
        </w:tc>
        <w:tc>
          <w:tcPr>
            <w:tcW w:w="1101" w:type="dxa"/>
            <w:noWrap/>
            <w:vAlign w:val="center"/>
            <w:hideMark/>
          </w:tcPr>
          <w:p w14:paraId="6240EDB6" w14:textId="3A129CC7" w:rsidR="00862D3F" w:rsidRPr="00115C27" w:rsidRDefault="00862D3F" w:rsidP="00496B63">
            <w:pPr>
              <w:jc w:val="center"/>
              <w:rPr>
                <w:rFonts w:ascii="Aptos Narrow" w:hAnsi="Aptos Narrow"/>
                <w:color w:val="000000"/>
                <w:sz w:val="16"/>
                <w:szCs w:val="16"/>
                <w:lang w:eastAsia="es-CR"/>
              </w:rPr>
            </w:pPr>
          </w:p>
        </w:tc>
        <w:tc>
          <w:tcPr>
            <w:tcW w:w="1252" w:type="dxa"/>
            <w:noWrap/>
            <w:vAlign w:val="center"/>
            <w:hideMark/>
          </w:tcPr>
          <w:p w14:paraId="56152C5F" w14:textId="641920BD"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2</w:t>
            </w:r>
          </w:p>
        </w:tc>
        <w:tc>
          <w:tcPr>
            <w:tcW w:w="1269" w:type="dxa"/>
            <w:noWrap/>
            <w:vAlign w:val="center"/>
            <w:hideMark/>
          </w:tcPr>
          <w:p w14:paraId="05541726" w14:textId="77155402" w:rsidR="00862D3F" w:rsidRPr="00115C27" w:rsidRDefault="00862D3F" w:rsidP="00496B63">
            <w:pPr>
              <w:jc w:val="center"/>
              <w:rPr>
                <w:rFonts w:ascii="Aptos Narrow" w:hAnsi="Aptos Narrow"/>
                <w:color w:val="000000"/>
                <w:sz w:val="16"/>
                <w:szCs w:val="16"/>
                <w:lang w:eastAsia="es-CR"/>
              </w:rPr>
            </w:pPr>
          </w:p>
        </w:tc>
        <w:tc>
          <w:tcPr>
            <w:tcW w:w="630" w:type="dxa"/>
            <w:noWrap/>
            <w:vAlign w:val="center"/>
            <w:hideMark/>
          </w:tcPr>
          <w:p w14:paraId="0608D018"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51</w:t>
            </w:r>
          </w:p>
        </w:tc>
      </w:tr>
      <w:tr w:rsidR="00862D3F" w:rsidRPr="00115C27" w14:paraId="2E147E9C" w14:textId="77777777" w:rsidTr="3B377930">
        <w:trPr>
          <w:trHeight w:val="261"/>
        </w:trPr>
        <w:tc>
          <w:tcPr>
            <w:tcW w:w="1369" w:type="dxa"/>
            <w:noWrap/>
            <w:vAlign w:val="center"/>
            <w:hideMark/>
          </w:tcPr>
          <w:p w14:paraId="4A69F456" w14:textId="77777777" w:rsidR="00862D3F" w:rsidRPr="00115C27" w:rsidRDefault="00862D3F" w:rsidP="00496B63">
            <w:pPr>
              <w:rPr>
                <w:rFonts w:ascii="Aptos Narrow" w:hAnsi="Aptos Narrow"/>
                <w:color w:val="000000"/>
                <w:sz w:val="16"/>
                <w:szCs w:val="16"/>
                <w:lang w:eastAsia="es-CR"/>
              </w:rPr>
            </w:pPr>
            <w:r w:rsidRPr="00115C27">
              <w:rPr>
                <w:rFonts w:ascii="Aptos Narrow" w:hAnsi="Aptos Narrow"/>
                <w:color w:val="000000"/>
                <w:sz w:val="16"/>
                <w:szCs w:val="16"/>
                <w:lang w:eastAsia="es-CR"/>
              </w:rPr>
              <w:t>División Supervisión II</w:t>
            </w:r>
          </w:p>
        </w:tc>
        <w:tc>
          <w:tcPr>
            <w:tcW w:w="887" w:type="dxa"/>
            <w:noWrap/>
            <w:vAlign w:val="center"/>
            <w:hideMark/>
          </w:tcPr>
          <w:p w14:paraId="5DCF57CA"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44</w:t>
            </w:r>
          </w:p>
        </w:tc>
        <w:tc>
          <w:tcPr>
            <w:tcW w:w="848" w:type="dxa"/>
            <w:noWrap/>
            <w:vAlign w:val="center"/>
            <w:hideMark/>
          </w:tcPr>
          <w:p w14:paraId="05E3FCEC"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w:t>
            </w:r>
          </w:p>
        </w:tc>
        <w:tc>
          <w:tcPr>
            <w:tcW w:w="1369" w:type="dxa"/>
            <w:noWrap/>
            <w:vAlign w:val="center"/>
            <w:hideMark/>
          </w:tcPr>
          <w:p w14:paraId="166AAFF2"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3</w:t>
            </w:r>
          </w:p>
        </w:tc>
        <w:tc>
          <w:tcPr>
            <w:tcW w:w="1101" w:type="dxa"/>
            <w:noWrap/>
            <w:vAlign w:val="center"/>
            <w:hideMark/>
          </w:tcPr>
          <w:p w14:paraId="15EC91F6"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w:t>
            </w:r>
          </w:p>
        </w:tc>
        <w:tc>
          <w:tcPr>
            <w:tcW w:w="1252" w:type="dxa"/>
            <w:noWrap/>
            <w:vAlign w:val="center"/>
            <w:hideMark/>
          </w:tcPr>
          <w:p w14:paraId="2FA842F0"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w:t>
            </w:r>
          </w:p>
        </w:tc>
        <w:tc>
          <w:tcPr>
            <w:tcW w:w="1269" w:type="dxa"/>
            <w:noWrap/>
            <w:vAlign w:val="center"/>
            <w:hideMark/>
          </w:tcPr>
          <w:p w14:paraId="651CD058" w14:textId="0844C924" w:rsidR="00862D3F" w:rsidRPr="00115C27" w:rsidRDefault="00862D3F" w:rsidP="00496B63">
            <w:pPr>
              <w:jc w:val="center"/>
              <w:rPr>
                <w:rFonts w:ascii="Aptos Narrow" w:hAnsi="Aptos Narrow"/>
                <w:color w:val="000000"/>
                <w:sz w:val="16"/>
                <w:szCs w:val="16"/>
                <w:lang w:eastAsia="es-CR"/>
              </w:rPr>
            </w:pPr>
          </w:p>
        </w:tc>
        <w:tc>
          <w:tcPr>
            <w:tcW w:w="630" w:type="dxa"/>
            <w:noWrap/>
            <w:vAlign w:val="center"/>
            <w:hideMark/>
          </w:tcPr>
          <w:p w14:paraId="1D71B409"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50</w:t>
            </w:r>
          </w:p>
        </w:tc>
      </w:tr>
      <w:tr w:rsidR="00862D3F" w:rsidRPr="00115C27" w14:paraId="00E004DF" w14:textId="77777777" w:rsidTr="3B377930">
        <w:trPr>
          <w:trHeight w:val="261"/>
        </w:trPr>
        <w:tc>
          <w:tcPr>
            <w:tcW w:w="1369" w:type="dxa"/>
            <w:noWrap/>
            <w:vAlign w:val="center"/>
            <w:hideMark/>
          </w:tcPr>
          <w:p w14:paraId="6349E922" w14:textId="77777777" w:rsidR="00862D3F" w:rsidRPr="00115C27" w:rsidRDefault="00862D3F" w:rsidP="00496B63">
            <w:pPr>
              <w:rPr>
                <w:rFonts w:ascii="Aptos Narrow" w:hAnsi="Aptos Narrow"/>
                <w:color w:val="000000"/>
                <w:sz w:val="16"/>
                <w:szCs w:val="16"/>
                <w:lang w:eastAsia="es-CR"/>
              </w:rPr>
            </w:pPr>
            <w:r w:rsidRPr="00115C27">
              <w:rPr>
                <w:rFonts w:ascii="Aptos Narrow" w:hAnsi="Aptos Narrow"/>
                <w:color w:val="000000"/>
                <w:sz w:val="16"/>
                <w:szCs w:val="16"/>
                <w:lang w:eastAsia="es-CR"/>
              </w:rPr>
              <w:lastRenderedPageBreak/>
              <w:t>División Supervisión de Riesgos</w:t>
            </w:r>
          </w:p>
        </w:tc>
        <w:tc>
          <w:tcPr>
            <w:tcW w:w="887" w:type="dxa"/>
            <w:noWrap/>
            <w:vAlign w:val="center"/>
            <w:hideMark/>
          </w:tcPr>
          <w:p w14:paraId="25819B9D"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51</w:t>
            </w:r>
          </w:p>
        </w:tc>
        <w:tc>
          <w:tcPr>
            <w:tcW w:w="848" w:type="dxa"/>
            <w:noWrap/>
            <w:vAlign w:val="center"/>
            <w:hideMark/>
          </w:tcPr>
          <w:p w14:paraId="21FCD6E6"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12</w:t>
            </w:r>
          </w:p>
        </w:tc>
        <w:tc>
          <w:tcPr>
            <w:tcW w:w="1369" w:type="dxa"/>
            <w:noWrap/>
            <w:vAlign w:val="center"/>
            <w:hideMark/>
          </w:tcPr>
          <w:p w14:paraId="7BCCF384"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17</w:t>
            </w:r>
          </w:p>
        </w:tc>
        <w:tc>
          <w:tcPr>
            <w:tcW w:w="1101" w:type="dxa"/>
            <w:noWrap/>
            <w:vAlign w:val="center"/>
            <w:hideMark/>
          </w:tcPr>
          <w:p w14:paraId="00A7177A"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4</w:t>
            </w:r>
          </w:p>
        </w:tc>
        <w:tc>
          <w:tcPr>
            <w:tcW w:w="1252" w:type="dxa"/>
            <w:noWrap/>
            <w:vAlign w:val="center"/>
            <w:hideMark/>
          </w:tcPr>
          <w:p w14:paraId="253C5500"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1</w:t>
            </w:r>
          </w:p>
        </w:tc>
        <w:tc>
          <w:tcPr>
            <w:tcW w:w="1269" w:type="dxa"/>
            <w:noWrap/>
            <w:vAlign w:val="center"/>
            <w:hideMark/>
          </w:tcPr>
          <w:p w14:paraId="1695A4E4" w14:textId="51E519A8" w:rsidR="00862D3F" w:rsidRPr="00115C27" w:rsidRDefault="00862D3F" w:rsidP="00496B63">
            <w:pPr>
              <w:jc w:val="center"/>
              <w:rPr>
                <w:rFonts w:ascii="Aptos Narrow" w:hAnsi="Aptos Narrow"/>
                <w:color w:val="000000"/>
                <w:sz w:val="16"/>
                <w:szCs w:val="16"/>
                <w:lang w:eastAsia="es-CR"/>
              </w:rPr>
            </w:pPr>
          </w:p>
        </w:tc>
        <w:tc>
          <w:tcPr>
            <w:tcW w:w="630" w:type="dxa"/>
            <w:noWrap/>
            <w:vAlign w:val="center"/>
            <w:hideMark/>
          </w:tcPr>
          <w:p w14:paraId="05E36D2D"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85</w:t>
            </w:r>
          </w:p>
        </w:tc>
      </w:tr>
      <w:tr w:rsidR="00862D3F" w:rsidRPr="00115C27" w14:paraId="09912A5E" w14:textId="77777777" w:rsidTr="3B377930">
        <w:trPr>
          <w:trHeight w:val="261"/>
        </w:trPr>
        <w:tc>
          <w:tcPr>
            <w:tcW w:w="1369" w:type="dxa"/>
            <w:noWrap/>
            <w:vAlign w:val="center"/>
            <w:hideMark/>
          </w:tcPr>
          <w:p w14:paraId="2D278C9B" w14:textId="77777777" w:rsidR="00862D3F" w:rsidRPr="00115C27" w:rsidRDefault="00862D3F" w:rsidP="00496B63">
            <w:pPr>
              <w:rPr>
                <w:rFonts w:ascii="Aptos Narrow" w:hAnsi="Aptos Narrow"/>
                <w:color w:val="000000"/>
                <w:sz w:val="16"/>
                <w:szCs w:val="16"/>
                <w:lang w:eastAsia="es-CR"/>
              </w:rPr>
            </w:pPr>
            <w:r w:rsidRPr="00115C27">
              <w:rPr>
                <w:rFonts w:ascii="Aptos Narrow" w:hAnsi="Aptos Narrow"/>
                <w:color w:val="000000"/>
                <w:sz w:val="16"/>
                <w:szCs w:val="16"/>
                <w:lang w:eastAsia="es-CR"/>
              </w:rPr>
              <w:t>División Gestión e Innovación</w:t>
            </w:r>
          </w:p>
        </w:tc>
        <w:tc>
          <w:tcPr>
            <w:tcW w:w="887" w:type="dxa"/>
            <w:noWrap/>
            <w:vAlign w:val="center"/>
            <w:hideMark/>
          </w:tcPr>
          <w:p w14:paraId="6149F13C"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22</w:t>
            </w:r>
          </w:p>
        </w:tc>
        <w:tc>
          <w:tcPr>
            <w:tcW w:w="848" w:type="dxa"/>
            <w:noWrap/>
            <w:vAlign w:val="center"/>
            <w:hideMark/>
          </w:tcPr>
          <w:p w14:paraId="7A3E6445"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3</w:t>
            </w:r>
          </w:p>
        </w:tc>
        <w:tc>
          <w:tcPr>
            <w:tcW w:w="1369" w:type="dxa"/>
            <w:noWrap/>
            <w:vAlign w:val="center"/>
            <w:hideMark/>
          </w:tcPr>
          <w:p w14:paraId="4699A593"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6</w:t>
            </w:r>
          </w:p>
        </w:tc>
        <w:tc>
          <w:tcPr>
            <w:tcW w:w="1101" w:type="dxa"/>
            <w:noWrap/>
            <w:vAlign w:val="center"/>
            <w:hideMark/>
          </w:tcPr>
          <w:p w14:paraId="0F71D1A5" w14:textId="5D1628FB" w:rsidR="00862D3F" w:rsidRPr="00115C27" w:rsidRDefault="00862D3F" w:rsidP="00496B63">
            <w:pPr>
              <w:jc w:val="center"/>
              <w:rPr>
                <w:rFonts w:ascii="Aptos Narrow" w:hAnsi="Aptos Narrow"/>
                <w:color w:val="000000"/>
                <w:sz w:val="16"/>
                <w:szCs w:val="16"/>
                <w:lang w:eastAsia="es-CR"/>
              </w:rPr>
            </w:pPr>
          </w:p>
        </w:tc>
        <w:tc>
          <w:tcPr>
            <w:tcW w:w="1252" w:type="dxa"/>
            <w:noWrap/>
            <w:vAlign w:val="center"/>
            <w:hideMark/>
          </w:tcPr>
          <w:p w14:paraId="1C84673B" w14:textId="362F150D" w:rsidR="00862D3F" w:rsidRPr="00115C27" w:rsidRDefault="00862D3F" w:rsidP="00496B63">
            <w:pPr>
              <w:jc w:val="center"/>
              <w:rPr>
                <w:rFonts w:ascii="Aptos Narrow" w:hAnsi="Aptos Narrow"/>
                <w:color w:val="000000"/>
                <w:sz w:val="16"/>
                <w:szCs w:val="16"/>
                <w:lang w:eastAsia="es-CR"/>
              </w:rPr>
            </w:pPr>
          </w:p>
        </w:tc>
        <w:tc>
          <w:tcPr>
            <w:tcW w:w="1269" w:type="dxa"/>
            <w:noWrap/>
            <w:vAlign w:val="center"/>
            <w:hideMark/>
          </w:tcPr>
          <w:p w14:paraId="1E79166E" w14:textId="474774D4" w:rsidR="00862D3F" w:rsidRPr="00115C27" w:rsidRDefault="00862D3F" w:rsidP="00496B63">
            <w:pPr>
              <w:jc w:val="center"/>
              <w:rPr>
                <w:rFonts w:ascii="Aptos Narrow" w:hAnsi="Aptos Narrow"/>
                <w:color w:val="000000"/>
                <w:sz w:val="16"/>
                <w:szCs w:val="16"/>
                <w:lang w:eastAsia="es-CR"/>
              </w:rPr>
            </w:pPr>
          </w:p>
        </w:tc>
        <w:tc>
          <w:tcPr>
            <w:tcW w:w="630" w:type="dxa"/>
            <w:noWrap/>
            <w:vAlign w:val="center"/>
            <w:hideMark/>
          </w:tcPr>
          <w:p w14:paraId="265E4531"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31</w:t>
            </w:r>
          </w:p>
        </w:tc>
      </w:tr>
      <w:tr w:rsidR="00862D3F" w:rsidRPr="00115C27" w14:paraId="2442E905" w14:textId="77777777" w:rsidTr="3B377930">
        <w:trPr>
          <w:trHeight w:val="261"/>
        </w:trPr>
        <w:tc>
          <w:tcPr>
            <w:tcW w:w="1369" w:type="dxa"/>
            <w:noWrap/>
            <w:vAlign w:val="center"/>
            <w:hideMark/>
          </w:tcPr>
          <w:p w14:paraId="21130927" w14:textId="77777777" w:rsidR="00862D3F" w:rsidRPr="00115C27" w:rsidRDefault="00862D3F" w:rsidP="00496B63">
            <w:pPr>
              <w:rPr>
                <w:rFonts w:ascii="Aptos Narrow" w:hAnsi="Aptos Narrow"/>
                <w:color w:val="000000"/>
                <w:sz w:val="16"/>
                <w:szCs w:val="16"/>
                <w:lang w:eastAsia="es-CR"/>
              </w:rPr>
            </w:pPr>
            <w:r w:rsidRPr="00115C27">
              <w:rPr>
                <w:rFonts w:ascii="Aptos Narrow" w:hAnsi="Aptos Narrow"/>
                <w:color w:val="000000"/>
                <w:sz w:val="16"/>
                <w:szCs w:val="16"/>
                <w:lang w:eastAsia="es-CR"/>
              </w:rPr>
              <w:t>División Asesoría Jurídica</w:t>
            </w:r>
          </w:p>
        </w:tc>
        <w:tc>
          <w:tcPr>
            <w:tcW w:w="887" w:type="dxa"/>
            <w:noWrap/>
            <w:vAlign w:val="center"/>
            <w:hideMark/>
          </w:tcPr>
          <w:p w14:paraId="7252EF10"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9</w:t>
            </w:r>
          </w:p>
        </w:tc>
        <w:tc>
          <w:tcPr>
            <w:tcW w:w="848" w:type="dxa"/>
            <w:noWrap/>
            <w:vAlign w:val="center"/>
            <w:hideMark/>
          </w:tcPr>
          <w:p w14:paraId="04AB1F0A" w14:textId="1B59D271" w:rsidR="00862D3F" w:rsidRPr="00115C27" w:rsidRDefault="00862D3F" w:rsidP="00496B63">
            <w:pPr>
              <w:jc w:val="center"/>
              <w:rPr>
                <w:rFonts w:ascii="Aptos Narrow" w:hAnsi="Aptos Narrow"/>
                <w:color w:val="000000"/>
                <w:sz w:val="16"/>
                <w:szCs w:val="16"/>
                <w:lang w:eastAsia="es-CR"/>
              </w:rPr>
            </w:pPr>
          </w:p>
        </w:tc>
        <w:tc>
          <w:tcPr>
            <w:tcW w:w="1369" w:type="dxa"/>
            <w:noWrap/>
            <w:vAlign w:val="center"/>
            <w:hideMark/>
          </w:tcPr>
          <w:p w14:paraId="33D26939" w14:textId="5FEB0254" w:rsidR="00862D3F" w:rsidRPr="00115C27" w:rsidRDefault="00862D3F" w:rsidP="00496B63">
            <w:pPr>
              <w:jc w:val="center"/>
              <w:rPr>
                <w:rFonts w:ascii="Aptos Narrow" w:hAnsi="Aptos Narrow"/>
                <w:color w:val="000000"/>
                <w:sz w:val="16"/>
                <w:szCs w:val="16"/>
                <w:lang w:eastAsia="es-CR"/>
              </w:rPr>
            </w:pPr>
          </w:p>
        </w:tc>
        <w:tc>
          <w:tcPr>
            <w:tcW w:w="1101" w:type="dxa"/>
            <w:noWrap/>
            <w:vAlign w:val="center"/>
            <w:hideMark/>
          </w:tcPr>
          <w:p w14:paraId="2A1B7817"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2</w:t>
            </w:r>
          </w:p>
        </w:tc>
        <w:tc>
          <w:tcPr>
            <w:tcW w:w="1252" w:type="dxa"/>
            <w:noWrap/>
            <w:vAlign w:val="center"/>
            <w:hideMark/>
          </w:tcPr>
          <w:p w14:paraId="7ADACFA9"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2</w:t>
            </w:r>
          </w:p>
        </w:tc>
        <w:tc>
          <w:tcPr>
            <w:tcW w:w="1269" w:type="dxa"/>
            <w:noWrap/>
            <w:vAlign w:val="center"/>
            <w:hideMark/>
          </w:tcPr>
          <w:p w14:paraId="375D8746" w14:textId="55C54314" w:rsidR="00862D3F" w:rsidRPr="00115C27" w:rsidRDefault="00862D3F" w:rsidP="00496B63">
            <w:pPr>
              <w:jc w:val="center"/>
              <w:rPr>
                <w:rFonts w:ascii="Aptos Narrow" w:hAnsi="Aptos Narrow"/>
                <w:color w:val="000000"/>
                <w:sz w:val="16"/>
                <w:szCs w:val="16"/>
                <w:lang w:eastAsia="es-CR"/>
              </w:rPr>
            </w:pPr>
          </w:p>
        </w:tc>
        <w:tc>
          <w:tcPr>
            <w:tcW w:w="630" w:type="dxa"/>
            <w:noWrap/>
            <w:vAlign w:val="center"/>
            <w:hideMark/>
          </w:tcPr>
          <w:p w14:paraId="1A1B4C18"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13</w:t>
            </w:r>
          </w:p>
        </w:tc>
      </w:tr>
      <w:tr w:rsidR="00862D3F" w:rsidRPr="00115C27" w14:paraId="0960D06A" w14:textId="77777777" w:rsidTr="3B377930">
        <w:trPr>
          <w:trHeight w:val="261"/>
        </w:trPr>
        <w:tc>
          <w:tcPr>
            <w:tcW w:w="1369" w:type="dxa"/>
            <w:noWrap/>
            <w:vAlign w:val="center"/>
            <w:hideMark/>
          </w:tcPr>
          <w:p w14:paraId="35F2366A" w14:textId="77777777" w:rsidR="00862D3F" w:rsidRPr="00115C27" w:rsidRDefault="00862D3F" w:rsidP="00496B63">
            <w:pPr>
              <w:rPr>
                <w:rFonts w:ascii="Aptos Narrow" w:hAnsi="Aptos Narrow"/>
                <w:color w:val="000000"/>
                <w:sz w:val="16"/>
                <w:szCs w:val="16"/>
                <w:lang w:eastAsia="es-CR"/>
              </w:rPr>
            </w:pPr>
            <w:r w:rsidRPr="00115C27">
              <w:rPr>
                <w:rFonts w:ascii="Aptos Narrow" w:hAnsi="Aptos Narrow"/>
                <w:color w:val="000000"/>
                <w:sz w:val="16"/>
                <w:szCs w:val="16"/>
                <w:lang w:eastAsia="es-CR"/>
              </w:rPr>
              <w:t>División Resolución</w:t>
            </w:r>
          </w:p>
        </w:tc>
        <w:tc>
          <w:tcPr>
            <w:tcW w:w="887" w:type="dxa"/>
            <w:noWrap/>
            <w:vAlign w:val="center"/>
            <w:hideMark/>
          </w:tcPr>
          <w:p w14:paraId="281E52EE"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3</w:t>
            </w:r>
          </w:p>
        </w:tc>
        <w:tc>
          <w:tcPr>
            <w:tcW w:w="848" w:type="dxa"/>
            <w:noWrap/>
            <w:vAlign w:val="center"/>
            <w:hideMark/>
          </w:tcPr>
          <w:p w14:paraId="3E893E94" w14:textId="77777777" w:rsidR="00862D3F" w:rsidRPr="00115C27" w:rsidRDefault="00862D3F" w:rsidP="00496B63">
            <w:pPr>
              <w:jc w:val="center"/>
              <w:rPr>
                <w:rFonts w:ascii="Aptos Narrow" w:hAnsi="Aptos Narrow"/>
                <w:color w:val="000000"/>
                <w:sz w:val="16"/>
                <w:szCs w:val="16"/>
                <w:lang w:eastAsia="es-CR"/>
              </w:rPr>
            </w:pPr>
            <w:r w:rsidRPr="00115C27">
              <w:rPr>
                <w:rFonts w:ascii="Aptos Narrow" w:hAnsi="Aptos Narrow"/>
                <w:color w:val="000000"/>
                <w:sz w:val="16"/>
                <w:szCs w:val="16"/>
                <w:lang w:eastAsia="es-CR"/>
              </w:rPr>
              <w:t>3</w:t>
            </w:r>
          </w:p>
        </w:tc>
        <w:tc>
          <w:tcPr>
            <w:tcW w:w="1369" w:type="dxa"/>
            <w:noWrap/>
            <w:vAlign w:val="center"/>
            <w:hideMark/>
          </w:tcPr>
          <w:p w14:paraId="32328344" w14:textId="0BAB4C0E" w:rsidR="00862D3F" w:rsidRPr="00115C27" w:rsidRDefault="00862D3F" w:rsidP="00496B63">
            <w:pPr>
              <w:jc w:val="center"/>
              <w:rPr>
                <w:rFonts w:ascii="Aptos Narrow" w:hAnsi="Aptos Narrow"/>
                <w:color w:val="000000"/>
                <w:sz w:val="16"/>
                <w:szCs w:val="16"/>
                <w:lang w:eastAsia="es-CR"/>
              </w:rPr>
            </w:pPr>
          </w:p>
        </w:tc>
        <w:tc>
          <w:tcPr>
            <w:tcW w:w="1101" w:type="dxa"/>
            <w:noWrap/>
            <w:vAlign w:val="center"/>
            <w:hideMark/>
          </w:tcPr>
          <w:p w14:paraId="56E296D4" w14:textId="45917D3E" w:rsidR="00862D3F" w:rsidRPr="00115C27" w:rsidRDefault="00862D3F" w:rsidP="00496B63">
            <w:pPr>
              <w:jc w:val="center"/>
              <w:rPr>
                <w:rFonts w:ascii="Aptos Narrow" w:hAnsi="Aptos Narrow"/>
                <w:color w:val="000000"/>
                <w:sz w:val="16"/>
                <w:szCs w:val="16"/>
                <w:lang w:eastAsia="es-CR"/>
              </w:rPr>
            </w:pPr>
          </w:p>
        </w:tc>
        <w:tc>
          <w:tcPr>
            <w:tcW w:w="1252" w:type="dxa"/>
            <w:noWrap/>
            <w:vAlign w:val="center"/>
            <w:hideMark/>
          </w:tcPr>
          <w:p w14:paraId="4DC115A9" w14:textId="797E8A4A" w:rsidR="00862D3F" w:rsidRPr="00115C27" w:rsidRDefault="00862D3F" w:rsidP="00496B63">
            <w:pPr>
              <w:jc w:val="center"/>
              <w:rPr>
                <w:rFonts w:ascii="Aptos Narrow" w:hAnsi="Aptos Narrow"/>
                <w:color w:val="000000"/>
                <w:sz w:val="16"/>
                <w:szCs w:val="16"/>
                <w:lang w:eastAsia="es-CR"/>
              </w:rPr>
            </w:pPr>
          </w:p>
        </w:tc>
        <w:tc>
          <w:tcPr>
            <w:tcW w:w="1269" w:type="dxa"/>
            <w:noWrap/>
            <w:vAlign w:val="center"/>
            <w:hideMark/>
          </w:tcPr>
          <w:p w14:paraId="0368DBA6" w14:textId="068C1FC3" w:rsidR="00862D3F" w:rsidRPr="00115C27" w:rsidRDefault="00862D3F" w:rsidP="00496B63">
            <w:pPr>
              <w:jc w:val="center"/>
              <w:rPr>
                <w:rFonts w:ascii="Aptos Narrow" w:hAnsi="Aptos Narrow"/>
                <w:color w:val="000000"/>
                <w:sz w:val="16"/>
                <w:szCs w:val="16"/>
                <w:lang w:eastAsia="es-CR"/>
              </w:rPr>
            </w:pPr>
          </w:p>
        </w:tc>
        <w:tc>
          <w:tcPr>
            <w:tcW w:w="630" w:type="dxa"/>
            <w:noWrap/>
            <w:vAlign w:val="center"/>
            <w:hideMark/>
          </w:tcPr>
          <w:p w14:paraId="68BF2E51"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6</w:t>
            </w:r>
          </w:p>
        </w:tc>
      </w:tr>
      <w:tr w:rsidR="00862D3F" w:rsidRPr="00115C27" w14:paraId="1E95D961" w14:textId="77777777" w:rsidTr="3B377930">
        <w:trPr>
          <w:trHeight w:val="261"/>
        </w:trPr>
        <w:tc>
          <w:tcPr>
            <w:tcW w:w="1369" w:type="dxa"/>
            <w:shd w:val="clear" w:color="auto" w:fill="D9D9D9" w:themeFill="background1" w:themeFillShade="D9"/>
            <w:noWrap/>
            <w:vAlign w:val="center"/>
            <w:hideMark/>
          </w:tcPr>
          <w:p w14:paraId="62283711" w14:textId="5953897B" w:rsidR="00862D3F" w:rsidRPr="00115C27" w:rsidRDefault="00862D3F" w:rsidP="00496B63">
            <w:pP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 </w:t>
            </w:r>
            <w:r w:rsidR="00DD2177">
              <w:rPr>
                <w:rFonts w:ascii="Aptos Narrow" w:hAnsi="Aptos Narrow"/>
                <w:b/>
                <w:bCs/>
                <w:color w:val="000000"/>
                <w:sz w:val="16"/>
                <w:szCs w:val="16"/>
                <w:lang w:eastAsia="es-CR"/>
              </w:rPr>
              <w:t>SUGEF</w:t>
            </w:r>
          </w:p>
        </w:tc>
        <w:tc>
          <w:tcPr>
            <w:tcW w:w="887" w:type="dxa"/>
            <w:shd w:val="clear" w:color="auto" w:fill="D9D9D9" w:themeFill="background1" w:themeFillShade="D9"/>
            <w:noWrap/>
            <w:vAlign w:val="center"/>
            <w:hideMark/>
          </w:tcPr>
          <w:p w14:paraId="3BD568BC"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193</w:t>
            </w:r>
          </w:p>
        </w:tc>
        <w:tc>
          <w:tcPr>
            <w:tcW w:w="848" w:type="dxa"/>
            <w:shd w:val="clear" w:color="auto" w:fill="D9D9D9" w:themeFill="background1" w:themeFillShade="D9"/>
            <w:noWrap/>
            <w:vAlign w:val="center"/>
            <w:hideMark/>
          </w:tcPr>
          <w:p w14:paraId="2D4E47C1"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20</w:t>
            </w:r>
          </w:p>
        </w:tc>
        <w:tc>
          <w:tcPr>
            <w:tcW w:w="1369" w:type="dxa"/>
            <w:shd w:val="clear" w:color="auto" w:fill="D9D9D9" w:themeFill="background1" w:themeFillShade="D9"/>
            <w:noWrap/>
            <w:vAlign w:val="center"/>
            <w:hideMark/>
          </w:tcPr>
          <w:p w14:paraId="2F238591"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27</w:t>
            </w:r>
          </w:p>
        </w:tc>
        <w:tc>
          <w:tcPr>
            <w:tcW w:w="1101" w:type="dxa"/>
            <w:shd w:val="clear" w:color="auto" w:fill="D9D9D9" w:themeFill="background1" w:themeFillShade="D9"/>
            <w:noWrap/>
            <w:vAlign w:val="center"/>
            <w:hideMark/>
          </w:tcPr>
          <w:p w14:paraId="00C7C5F9"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9</w:t>
            </w:r>
          </w:p>
        </w:tc>
        <w:tc>
          <w:tcPr>
            <w:tcW w:w="1252" w:type="dxa"/>
            <w:shd w:val="clear" w:color="auto" w:fill="D9D9D9" w:themeFill="background1" w:themeFillShade="D9"/>
            <w:noWrap/>
            <w:vAlign w:val="center"/>
            <w:hideMark/>
          </w:tcPr>
          <w:p w14:paraId="0B02A113"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9</w:t>
            </w:r>
          </w:p>
        </w:tc>
        <w:tc>
          <w:tcPr>
            <w:tcW w:w="1269" w:type="dxa"/>
            <w:shd w:val="clear" w:color="auto" w:fill="D9D9D9" w:themeFill="background1" w:themeFillShade="D9"/>
            <w:noWrap/>
            <w:vAlign w:val="center"/>
            <w:hideMark/>
          </w:tcPr>
          <w:p w14:paraId="7EEA118B"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1</w:t>
            </w:r>
          </w:p>
        </w:tc>
        <w:tc>
          <w:tcPr>
            <w:tcW w:w="630" w:type="dxa"/>
            <w:shd w:val="clear" w:color="auto" w:fill="D9D9D9" w:themeFill="background1" w:themeFillShade="D9"/>
            <w:noWrap/>
            <w:vAlign w:val="center"/>
            <w:hideMark/>
          </w:tcPr>
          <w:p w14:paraId="74AFFD50" w14:textId="77777777" w:rsidR="00862D3F" w:rsidRPr="00115C27" w:rsidRDefault="00862D3F" w:rsidP="00496B63">
            <w:pPr>
              <w:jc w:val="center"/>
              <w:rPr>
                <w:rFonts w:ascii="Aptos Narrow" w:hAnsi="Aptos Narrow"/>
                <w:b/>
                <w:bCs/>
                <w:color w:val="000000"/>
                <w:sz w:val="16"/>
                <w:szCs w:val="16"/>
                <w:lang w:eastAsia="es-CR"/>
              </w:rPr>
            </w:pPr>
            <w:r w:rsidRPr="00115C27">
              <w:rPr>
                <w:rFonts w:ascii="Aptos Narrow" w:hAnsi="Aptos Narrow"/>
                <w:b/>
                <w:bCs/>
                <w:color w:val="000000"/>
                <w:sz w:val="16"/>
                <w:szCs w:val="16"/>
                <w:lang w:eastAsia="es-CR"/>
              </w:rPr>
              <w:t>259</w:t>
            </w:r>
          </w:p>
        </w:tc>
      </w:tr>
    </w:tbl>
    <w:p w14:paraId="5FB82932" w14:textId="77777777" w:rsidR="002441F4" w:rsidRPr="00E47C72" w:rsidRDefault="002441F4" w:rsidP="00E47C72">
      <w:pPr>
        <w:spacing w:before="240" w:after="240"/>
        <w:rPr>
          <w:rFonts w:asciiTheme="majorHAnsi" w:hAnsiTheme="majorHAnsi"/>
        </w:rPr>
      </w:pPr>
    </w:p>
    <w:p w14:paraId="056EBC82" w14:textId="5F2313B6" w:rsidR="00C34C9A" w:rsidRPr="00CE6C79" w:rsidRDefault="00C34C9A" w:rsidP="0048327B">
      <w:pPr>
        <w:pStyle w:val="Ttulo4"/>
      </w:pPr>
      <w:bookmarkStart w:id="33" w:name="_Toc219726855"/>
      <w:r w:rsidRPr="00CE6C79">
        <w:t>Detalle de Dietas que se cancelan en la Institución</w:t>
      </w:r>
      <w:bookmarkEnd w:id="33"/>
    </w:p>
    <w:p w14:paraId="58FBCBB7" w14:textId="4C8E2EF7" w:rsidR="00C34C9A" w:rsidRPr="00CE6C79" w:rsidRDefault="001F0431" w:rsidP="00603F65">
      <w:pPr>
        <w:spacing w:before="240" w:after="240"/>
        <w:jc w:val="both"/>
        <w:rPr>
          <w:rFonts w:asciiTheme="majorHAnsi" w:hAnsiTheme="majorHAnsi" w:cs="Arial"/>
          <w:sz w:val="24"/>
          <w:szCs w:val="24"/>
          <w:lang w:val="es-CR"/>
        </w:rPr>
      </w:pPr>
      <w:r w:rsidRPr="00CE6C79">
        <w:rPr>
          <w:rFonts w:asciiTheme="majorHAnsi" w:hAnsiTheme="majorHAnsi"/>
          <w:sz w:val="24"/>
          <w:szCs w:val="24"/>
          <w:lang w:val="es-CR"/>
        </w:rPr>
        <w:t xml:space="preserve">La </w:t>
      </w:r>
      <w:r w:rsidR="00B86A67" w:rsidRPr="00CE6C79">
        <w:rPr>
          <w:rFonts w:asciiTheme="majorHAnsi" w:hAnsiTheme="majorHAnsi"/>
          <w:sz w:val="24"/>
          <w:szCs w:val="24"/>
          <w:lang w:val="es-CR"/>
        </w:rPr>
        <w:t>SUGEF</w:t>
      </w:r>
      <w:r w:rsidRPr="00CE6C79">
        <w:rPr>
          <w:rFonts w:asciiTheme="majorHAnsi" w:hAnsiTheme="majorHAnsi"/>
          <w:sz w:val="24"/>
          <w:szCs w:val="24"/>
          <w:lang w:val="es-CR"/>
        </w:rPr>
        <w:t xml:space="preserve"> no realiza erogaciones relacionadas con el pago de dietas, por lo tanto, no se adjunta información.</w:t>
      </w:r>
    </w:p>
    <w:p w14:paraId="24271B64" w14:textId="55C0BAE5" w:rsidR="00215344" w:rsidRPr="00CE6C79" w:rsidRDefault="00603F65" w:rsidP="0048327B">
      <w:pPr>
        <w:pStyle w:val="Ttulo4"/>
      </w:pPr>
      <w:bookmarkStart w:id="34" w:name="_Toc219726856"/>
      <w:r w:rsidRPr="00CE6C79">
        <w:t>Desglose</w:t>
      </w:r>
      <w:r w:rsidR="009B0C48" w:rsidRPr="00CE6C79">
        <w:t xml:space="preserve"> de </w:t>
      </w:r>
      <w:r w:rsidR="00215344" w:rsidRPr="00CE6C79">
        <w:t>Incentivos Salariales</w:t>
      </w:r>
      <w:r w:rsidR="009B0C48" w:rsidRPr="00CE6C79">
        <w:t xml:space="preserve"> vigentes en el Banco Central de Costa Rica</w:t>
      </w:r>
      <w:bookmarkEnd w:id="34"/>
    </w:p>
    <w:p w14:paraId="04C16AAE" w14:textId="77777777" w:rsidR="00392AA6" w:rsidRPr="00CE6C79" w:rsidRDefault="00392AA6" w:rsidP="00392AA6">
      <w:pPr>
        <w:pStyle w:val="Prrafodelista"/>
        <w:numPr>
          <w:ilvl w:val="0"/>
          <w:numId w:val="3"/>
        </w:numPr>
        <w:spacing w:before="240" w:after="240"/>
        <w:jc w:val="both"/>
        <w:rPr>
          <w:rFonts w:asciiTheme="majorHAnsi" w:hAnsiTheme="majorHAnsi"/>
          <w:b/>
          <w:bCs/>
          <w:sz w:val="24"/>
          <w:szCs w:val="24"/>
        </w:rPr>
      </w:pPr>
      <w:r w:rsidRPr="00CE6C79">
        <w:rPr>
          <w:rFonts w:asciiTheme="majorHAnsi" w:hAnsiTheme="majorHAnsi"/>
          <w:b/>
          <w:bCs/>
          <w:sz w:val="24"/>
          <w:szCs w:val="24"/>
        </w:rPr>
        <w:t>Anualidades</w:t>
      </w:r>
    </w:p>
    <w:p w14:paraId="0B263DC0" w14:textId="77777777" w:rsidR="00392AA6" w:rsidRPr="00CE6C79" w:rsidRDefault="00392AA6" w:rsidP="00392AA6">
      <w:pPr>
        <w:pStyle w:val="Prrafodelista"/>
        <w:spacing w:before="240" w:after="240"/>
        <w:ind w:left="360"/>
        <w:jc w:val="both"/>
        <w:rPr>
          <w:rFonts w:asciiTheme="majorHAnsi" w:hAnsiTheme="majorHAnsi" w:cs="Arial"/>
          <w:i/>
          <w:iCs/>
          <w:color w:val="000000"/>
          <w:sz w:val="24"/>
          <w:szCs w:val="24"/>
        </w:rPr>
      </w:pPr>
      <w:r w:rsidRPr="00CE6C79">
        <w:rPr>
          <w:rFonts w:asciiTheme="majorHAnsi" w:hAnsiTheme="majorHAnsi" w:cs="Arial"/>
          <w:i/>
          <w:iCs/>
          <w:color w:val="000000"/>
          <w:sz w:val="24"/>
          <w:szCs w:val="24"/>
        </w:rPr>
        <w:t>El pago de anualidades tiene su fundamento legal en la Ley General de Salarios de la Administración Pública (artículo 5°)</w:t>
      </w:r>
    </w:p>
    <w:p w14:paraId="551BAC7D" w14:textId="77777777" w:rsidR="00392AA6" w:rsidRPr="00CE6C79" w:rsidRDefault="00392AA6" w:rsidP="00392AA6">
      <w:pPr>
        <w:pStyle w:val="Prrafodelista"/>
        <w:spacing w:before="240" w:after="240"/>
        <w:ind w:left="360"/>
        <w:jc w:val="both"/>
        <w:rPr>
          <w:rFonts w:asciiTheme="majorHAnsi" w:hAnsiTheme="majorHAnsi" w:cs="Arial"/>
          <w:color w:val="000000"/>
          <w:sz w:val="24"/>
          <w:szCs w:val="24"/>
        </w:rPr>
      </w:pPr>
      <w:r w:rsidRPr="00CE6C79">
        <w:rPr>
          <w:rFonts w:asciiTheme="majorHAnsi" w:hAnsiTheme="majorHAnsi" w:cs="Arial"/>
          <w:color w:val="000000"/>
          <w:sz w:val="24"/>
          <w:szCs w:val="24"/>
        </w:rPr>
        <w:t>Se refiere al reconocimiento económico exclusivo para los funcionarios cubiertos por la escala de básico más pluses, por concepto de años servidos al Banco Central de Costa Rica o al Sector Público, calculado sobre sobre el salario base más costo de vida del funcionario. Hasta el 3 de diciembre de 2018, dicho reconocimiento fue de un 2% adicional por cada año de servicio a la Institución o en el Sector Público, el cual se aplica a partir del mes siguiente en el que el funcionario cumple su aniversario de ingreso a la institución, que se reconoce una vez al año y no tiene límite de crecimiento.</w:t>
      </w:r>
    </w:p>
    <w:p w14:paraId="21B52B07"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cs="Arial"/>
          <w:color w:val="000000"/>
          <w:sz w:val="24"/>
          <w:szCs w:val="24"/>
        </w:rPr>
        <w:t>A partir del 4 de diciembre de 2018, con el inicio de vigencia de la Ley 9635: Ley de Fortalecimiento de las Finanzas Públicas, el reconocimiento por anualidades se modificó a un monto nominal fijo equivalente a un 1.94% para los puestos profesionales y 2.54% para los no profesionales, con base en el esquema de evaluación desempeño definido por MIDEPLAN. El incentivo por anualidad se concede únicamente para aquellos servidores que cumplan con una calificación mínima de “muy bueno” o su equivalente numérico, según la escala definida, y se utilizará como base fija de cálculo el salario básico de cada categoría salarial vigente para el año 2018</w:t>
      </w:r>
      <w:r w:rsidRPr="00CE6C79">
        <w:rPr>
          <w:rFonts w:asciiTheme="majorHAnsi" w:hAnsiTheme="majorHAnsi"/>
          <w:sz w:val="24"/>
          <w:szCs w:val="24"/>
        </w:rPr>
        <w:t>.</w:t>
      </w:r>
    </w:p>
    <w:p w14:paraId="3E40696F" w14:textId="77777777" w:rsidR="00392AA6" w:rsidRPr="00CE6C79" w:rsidRDefault="00392AA6" w:rsidP="00392AA6">
      <w:pPr>
        <w:pStyle w:val="Prrafodelista"/>
        <w:numPr>
          <w:ilvl w:val="0"/>
          <w:numId w:val="3"/>
        </w:numPr>
        <w:spacing w:before="240" w:after="240"/>
        <w:jc w:val="both"/>
        <w:rPr>
          <w:rFonts w:asciiTheme="majorHAnsi" w:hAnsiTheme="majorHAnsi"/>
          <w:b/>
          <w:bCs/>
          <w:sz w:val="24"/>
          <w:szCs w:val="24"/>
        </w:rPr>
      </w:pPr>
      <w:r w:rsidRPr="00CE6C79">
        <w:rPr>
          <w:rFonts w:asciiTheme="majorHAnsi" w:hAnsiTheme="majorHAnsi"/>
          <w:b/>
          <w:bCs/>
          <w:sz w:val="24"/>
          <w:szCs w:val="24"/>
        </w:rPr>
        <w:lastRenderedPageBreak/>
        <w:t>Bonificación Profesional</w:t>
      </w:r>
    </w:p>
    <w:p w14:paraId="4819A283"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1A7C579B"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A partir del 4 de diciembre de 2019, con el inicio de la vigencia de la ley 9635: Ley de Fortalecimiento de las Finanzas Públicas, se establece que los nuevos puntos asignados solo serán reconocidos salarialmente por un plazo máximo de cinco años, y no serán reconocidos puntos para aquellos títulos o grados académicos que sean requisito para el puesto. Además, las actividades de capacitación se reconocerán a los servidores públicos siempre y cuando éstas no hayan sido sufragadas por la institución</w:t>
      </w:r>
      <w:r w:rsidRPr="00CE6C79">
        <w:rPr>
          <w:rFonts w:asciiTheme="majorHAnsi" w:hAnsiTheme="majorHAnsi"/>
          <w:sz w:val="24"/>
          <w:szCs w:val="24"/>
          <w:lang w:val="es-ES_tradnl"/>
        </w:rPr>
        <w:t>.</w:t>
      </w:r>
    </w:p>
    <w:p w14:paraId="2F398AE2" w14:textId="77777777" w:rsidR="00392AA6" w:rsidRPr="00CE6C79" w:rsidRDefault="00392AA6" w:rsidP="00392AA6">
      <w:pPr>
        <w:pStyle w:val="Prrafodelista"/>
        <w:numPr>
          <w:ilvl w:val="0"/>
          <w:numId w:val="3"/>
        </w:numPr>
        <w:spacing w:before="240" w:after="240"/>
        <w:jc w:val="both"/>
        <w:rPr>
          <w:rFonts w:asciiTheme="majorHAnsi" w:hAnsiTheme="majorHAnsi"/>
          <w:b/>
          <w:bCs/>
          <w:sz w:val="24"/>
          <w:szCs w:val="24"/>
        </w:rPr>
      </w:pPr>
      <w:r w:rsidRPr="00CE6C79">
        <w:rPr>
          <w:rFonts w:asciiTheme="majorHAnsi" w:hAnsiTheme="majorHAnsi"/>
          <w:b/>
          <w:bCs/>
          <w:sz w:val="24"/>
          <w:szCs w:val="24"/>
        </w:rPr>
        <w:t>Méritos</w:t>
      </w:r>
    </w:p>
    <w:p w14:paraId="4D91D512"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tbl>
      <w:tblPr>
        <w:tblW w:w="0" w:type="auto"/>
        <w:tblInd w:w="1411"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08"/>
        <w:gridCol w:w="2628"/>
      </w:tblGrid>
      <w:tr w:rsidR="00392AA6" w:rsidRPr="00CE6C79" w14:paraId="638D6820" w14:textId="77777777">
        <w:trPr>
          <w:trHeight w:val="207"/>
        </w:trPr>
        <w:tc>
          <w:tcPr>
            <w:tcW w:w="3308" w:type="dxa"/>
            <w:shd w:val="clear" w:color="auto" w:fill="BDD6EE" w:themeFill="accent1" w:themeFillTint="66"/>
            <w:tcMar>
              <w:top w:w="0" w:type="dxa"/>
              <w:left w:w="70" w:type="dxa"/>
              <w:bottom w:w="0" w:type="dxa"/>
              <w:right w:w="70" w:type="dxa"/>
            </w:tcMar>
            <w:vAlign w:val="center"/>
          </w:tcPr>
          <w:p w14:paraId="6EA7ECA0" w14:textId="77777777" w:rsidR="00392AA6" w:rsidRPr="00CE6C79" w:rsidRDefault="00392AA6">
            <w:pPr>
              <w:pStyle w:val="Prrafodelista"/>
              <w:rPr>
                <w:rFonts w:asciiTheme="majorHAnsi" w:hAnsiTheme="majorHAnsi"/>
                <w:b/>
                <w:bCs/>
                <w:i/>
                <w:iCs/>
                <w:sz w:val="24"/>
                <w:szCs w:val="24"/>
              </w:rPr>
            </w:pPr>
            <w:r w:rsidRPr="00CE6C79">
              <w:rPr>
                <w:rFonts w:asciiTheme="majorHAnsi" w:hAnsiTheme="majorHAnsi"/>
                <w:b/>
                <w:bCs/>
                <w:i/>
                <w:iCs/>
                <w:sz w:val="24"/>
                <w:szCs w:val="24"/>
              </w:rPr>
              <w:t>CATEGORÍA</w:t>
            </w:r>
          </w:p>
        </w:tc>
        <w:tc>
          <w:tcPr>
            <w:tcW w:w="2628" w:type="dxa"/>
            <w:shd w:val="clear" w:color="auto" w:fill="BDD6EE" w:themeFill="accent1" w:themeFillTint="66"/>
            <w:tcMar>
              <w:top w:w="0" w:type="dxa"/>
              <w:left w:w="70" w:type="dxa"/>
              <w:bottom w:w="0" w:type="dxa"/>
              <w:right w:w="70" w:type="dxa"/>
            </w:tcMar>
            <w:vAlign w:val="center"/>
          </w:tcPr>
          <w:p w14:paraId="3B2DB534" w14:textId="77777777" w:rsidR="00392AA6" w:rsidRPr="00CE6C79" w:rsidRDefault="00392AA6">
            <w:pPr>
              <w:pStyle w:val="Prrafodelista"/>
              <w:rPr>
                <w:rFonts w:asciiTheme="majorHAnsi" w:hAnsiTheme="majorHAnsi"/>
                <w:b/>
                <w:bCs/>
                <w:i/>
                <w:iCs/>
                <w:sz w:val="24"/>
                <w:szCs w:val="24"/>
              </w:rPr>
            </w:pPr>
            <w:r w:rsidRPr="00CE6C79">
              <w:rPr>
                <w:rFonts w:asciiTheme="majorHAnsi" w:hAnsiTheme="majorHAnsi"/>
                <w:b/>
                <w:bCs/>
                <w:i/>
                <w:iCs/>
                <w:sz w:val="24"/>
                <w:szCs w:val="24"/>
              </w:rPr>
              <w:t>PORCENTAJE</w:t>
            </w:r>
          </w:p>
        </w:tc>
      </w:tr>
      <w:tr w:rsidR="00392AA6" w:rsidRPr="00CE6C79" w14:paraId="461556BE" w14:textId="77777777">
        <w:trPr>
          <w:trHeight w:val="207"/>
        </w:trPr>
        <w:tc>
          <w:tcPr>
            <w:tcW w:w="3308" w:type="dxa"/>
            <w:tcMar>
              <w:top w:w="0" w:type="dxa"/>
              <w:left w:w="70" w:type="dxa"/>
              <w:bottom w:w="0" w:type="dxa"/>
              <w:right w:w="70" w:type="dxa"/>
            </w:tcMar>
            <w:vAlign w:val="center"/>
          </w:tcPr>
          <w:p w14:paraId="42E08478" w14:textId="77777777" w:rsidR="00392AA6" w:rsidRPr="00CE6C79" w:rsidRDefault="00392AA6">
            <w:pPr>
              <w:pStyle w:val="Prrafodelista"/>
              <w:rPr>
                <w:rFonts w:asciiTheme="majorHAnsi" w:hAnsiTheme="majorHAnsi"/>
                <w:i/>
                <w:iCs/>
                <w:sz w:val="24"/>
                <w:szCs w:val="24"/>
              </w:rPr>
            </w:pPr>
            <w:r w:rsidRPr="00CE6C79">
              <w:rPr>
                <w:rFonts w:asciiTheme="majorHAnsi" w:hAnsiTheme="majorHAnsi"/>
                <w:i/>
                <w:iCs/>
                <w:sz w:val="24"/>
                <w:szCs w:val="24"/>
              </w:rPr>
              <w:t xml:space="preserve">De la </w:t>
            </w:r>
            <w:smartTag w:uri="urn:schemas-microsoft-com:office:smarttags" w:element="metricconverter">
              <w:smartTagPr>
                <w:attr w:name="ProductID" w:val="01 a"/>
              </w:smartTagPr>
              <w:r w:rsidRPr="00CE6C79">
                <w:rPr>
                  <w:rFonts w:asciiTheme="majorHAnsi" w:hAnsiTheme="majorHAnsi"/>
                  <w:i/>
                  <w:iCs/>
                  <w:sz w:val="24"/>
                  <w:szCs w:val="24"/>
                </w:rPr>
                <w:t>01 a</w:t>
              </w:r>
            </w:smartTag>
            <w:r w:rsidRPr="00CE6C79">
              <w:rPr>
                <w:rFonts w:asciiTheme="majorHAnsi" w:hAnsiTheme="majorHAnsi"/>
                <w:i/>
                <w:iCs/>
                <w:sz w:val="24"/>
                <w:szCs w:val="24"/>
              </w:rPr>
              <w:t xml:space="preserve"> la 07</w:t>
            </w:r>
          </w:p>
        </w:tc>
        <w:tc>
          <w:tcPr>
            <w:tcW w:w="2628" w:type="dxa"/>
            <w:tcMar>
              <w:top w:w="0" w:type="dxa"/>
              <w:left w:w="70" w:type="dxa"/>
              <w:bottom w:w="0" w:type="dxa"/>
              <w:right w:w="70" w:type="dxa"/>
            </w:tcMar>
            <w:vAlign w:val="center"/>
          </w:tcPr>
          <w:p w14:paraId="3A46B833" w14:textId="77777777" w:rsidR="00392AA6" w:rsidRPr="00CE6C79" w:rsidRDefault="00392AA6">
            <w:pPr>
              <w:pStyle w:val="Prrafodelista"/>
              <w:jc w:val="center"/>
              <w:rPr>
                <w:rFonts w:asciiTheme="majorHAnsi" w:hAnsiTheme="majorHAnsi"/>
                <w:i/>
                <w:iCs/>
                <w:sz w:val="24"/>
                <w:szCs w:val="24"/>
              </w:rPr>
            </w:pPr>
            <w:r w:rsidRPr="00CE6C79">
              <w:rPr>
                <w:rFonts w:asciiTheme="majorHAnsi" w:hAnsiTheme="majorHAnsi"/>
                <w:i/>
                <w:iCs/>
                <w:sz w:val="24"/>
                <w:szCs w:val="24"/>
              </w:rPr>
              <w:t>2.5</w:t>
            </w:r>
          </w:p>
        </w:tc>
      </w:tr>
      <w:tr w:rsidR="00392AA6" w:rsidRPr="00CE6C79" w14:paraId="0808EC74" w14:textId="77777777">
        <w:trPr>
          <w:trHeight w:val="207"/>
        </w:trPr>
        <w:tc>
          <w:tcPr>
            <w:tcW w:w="3308" w:type="dxa"/>
            <w:tcMar>
              <w:top w:w="0" w:type="dxa"/>
              <w:left w:w="70" w:type="dxa"/>
              <w:bottom w:w="0" w:type="dxa"/>
              <w:right w:w="70" w:type="dxa"/>
            </w:tcMar>
            <w:vAlign w:val="center"/>
          </w:tcPr>
          <w:p w14:paraId="3BAD852D" w14:textId="77777777" w:rsidR="00392AA6" w:rsidRPr="00CE6C79" w:rsidRDefault="00392AA6">
            <w:pPr>
              <w:pStyle w:val="Prrafodelista"/>
              <w:rPr>
                <w:rFonts w:asciiTheme="majorHAnsi" w:hAnsiTheme="majorHAnsi"/>
                <w:i/>
                <w:iCs/>
                <w:sz w:val="24"/>
                <w:szCs w:val="24"/>
              </w:rPr>
            </w:pPr>
            <w:r w:rsidRPr="00CE6C79">
              <w:rPr>
                <w:rFonts w:asciiTheme="majorHAnsi" w:hAnsiTheme="majorHAnsi"/>
                <w:i/>
                <w:iCs/>
                <w:sz w:val="24"/>
                <w:szCs w:val="24"/>
              </w:rPr>
              <w:t xml:space="preserve">De la </w:t>
            </w:r>
            <w:smartTag w:uri="urn:schemas-microsoft-com:office:smarttags" w:element="metricconverter">
              <w:smartTagPr>
                <w:attr w:name="ProductID" w:val="08 a"/>
              </w:smartTagPr>
              <w:r w:rsidRPr="00CE6C79">
                <w:rPr>
                  <w:rFonts w:asciiTheme="majorHAnsi" w:hAnsiTheme="majorHAnsi"/>
                  <w:i/>
                  <w:iCs/>
                  <w:sz w:val="24"/>
                  <w:szCs w:val="24"/>
                </w:rPr>
                <w:t>08 a</w:t>
              </w:r>
            </w:smartTag>
            <w:r w:rsidRPr="00CE6C79">
              <w:rPr>
                <w:rFonts w:asciiTheme="majorHAnsi" w:hAnsiTheme="majorHAnsi"/>
                <w:i/>
                <w:iCs/>
                <w:sz w:val="24"/>
                <w:szCs w:val="24"/>
              </w:rPr>
              <w:t xml:space="preserve"> la 19</w:t>
            </w:r>
          </w:p>
        </w:tc>
        <w:tc>
          <w:tcPr>
            <w:tcW w:w="2628" w:type="dxa"/>
            <w:tcMar>
              <w:top w:w="0" w:type="dxa"/>
              <w:left w:w="70" w:type="dxa"/>
              <w:bottom w:w="0" w:type="dxa"/>
              <w:right w:w="70" w:type="dxa"/>
            </w:tcMar>
            <w:vAlign w:val="center"/>
          </w:tcPr>
          <w:p w14:paraId="0ADAD423" w14:textId="77777777" w:rsidR="00392AA6" w:rsidRPr="00CE6C79" w:rsidRDefault="00392AA6">
            <w:pPr>
              <w:pStyle w:val="Prrafodelista"/>
              <w:jc w:val="center"/>
              <w:rPr>
                <w:rFonts w:asciiTheme="majorHAnsi" w:hAnsiTheme="majorHAnsi"/>
                <w:i/>
                <w:iCs/>
                <w:sz w:val="24"/>
                <w:szCs w:val="24"/>
              </w:rPr>
            </w:pPr>
            <w:r w:rsidRPr="00CE6C79">
              <w:rPr>
                <w:rFonts w:asciiTheme="majorHAnsi" w:hAnsiTheme="majorHAnsi"/>
                <w:i/>
                <w:iCs/>
                <w:sz w:val="24"/>
                <w:szCs w:val="24"/>
              </w:rPr>
              <w:t>3.0</w:t>
            </w:r>
          </w:p>
        </w:tc>
      </w:tr>
      <w:tr w:rsidR="00392AA6" w:rsidRPr="00CE6C79" w14:paraId="08529834" w14:textId="77777777">
        <w:trPr>
          <w:trHeight w:val="414"/>
        </w:trPr>
        <w:tc>
          <w:tcPr>
            <w:tcW w:w="3308" w:type="dxa"/>
            <w:tcMar>
              <w:top w:w="0" w:type="dxa"/>
              <w:left w:w="70" w:type="dxa"/>
              <w:bottom w:w="0" w:type="dxa"/>
              <w:right w:w="70" w:type="dxa"/>
            </w:tcMar>
            <w:vAlign w:val="center"/>
          </w:tcPr>
          <w:p w14:paraId="5963D849" w14:textId="77777777" w:rsidR="00392AA6" w:rsidRPr="00CE6C79" w:rsidRDefault="00392AA6">
            <w:pPr>
              <w:pStyle w:val="Prrafodelista"/>
              <w:rPr>
                <w:rFonts w:asciiTheme="majorHAnsi" w:hAnsiTheme="majorHAnsi"/>
                <w:i/>
                <w:iCs/>
                <w:sz w:val="24"/>
                <w:szCs w:val="24"/>
              </w:rPr>
            </w:pPr>
            <w:r w:rsidRPr="00CE6C79">
              <w:rPr>
                <w:rFonts w:asciiTheme="majorHAnsi" w:hAnsiTheme="majorHAnsi"/>
                <w:i/>
                <w:iCs/>
                <w:sz w:val="24"/>
                <w:szCs w:val="24"/>
              </w:rPr>
              <w:t>De la 20 en adelante</w:t>
            </w:r>
          </w:p>
        </w:tc>
        <w:tc>
          <w:tcPr>
            <w:tcW w:w="2628" w:type="dxa"/>
            <w:tcMar>
              <w:top w:w="0" w:type="dxa"/>
              <w:left w:w="70" w:type="dxa"/>
              <w:bottom w:w="0" w:type="dxa"/>
              <w:right w:w="70" w:type="dxa"/>
            </w:tcMar>
            <w:vAlign w:val="center"/>
          </w:tcPr>
          <w:p w14:paraId="666D408F" w14:textId="77777777" w:rsidR="00392AA6" w:rsidRPr="00CE6C79" w:rsidRDefault="00392AA6">
            <w:pPr>
              <w:pStyle w:val="Prrafodelista"/>
              <w:jc w:val="center"/>
              <w:rPr>
                <w:rFonts w:asciiTheme="majorHAnsi" w:hAnsiTheme="majorHAnsi"/>
                <w:i/>
                <w:iCs/>
                <w:sz w:val="24"/>
                <w:szCs w:val="24"/>
              </w:rPr>
            </w:pPr>
            <w:r w:rsidRPr="00CE6C79">
              <w:rPr>
                <w:rFonts w:asciiTheme="majorHAnsi" w:hAnsiTheme="majorHAnsi"/>
                <w:i/>
                <w:iCs/>
                <w:sz w:val="24"/>
                <w:szCs w:val="24"/>
              </w:rPr>
              <w:t>3.5</w:t>
            </w:r>
          </w:p>
        </w:tc>
      </w:tr>
    </w:tbl>
    <w:p w14:paraId="63A5A5BB"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 xml:space="preserve">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w:t>
      </w:r>
      <w:r w:rsidRPr="00CE6C79">
        <w:rPr>
          <w:rFonts w:asciiTheme="majorHAnsi" w:hAnsiTheme="majorHAnsi"/>
          <w:sz w:val="24"/>
          <w:szCs w:val="24"/>
        </w:rPr>
        <w:lastRenderedPageBreak/>
        <w:t>ingresó a laborar antes del mes de julio se le reajusta en julio de cada año en el porcentaje indicado de acuerdo con su categoría salarial.</w:t>
      </w:r>
    </w:p>
    <w:p w14:paraId="64D3E287" w14:textId="77777777" w:rsidR="00392AA6" w:rsidRPr="00CE6C79" w:rsidRDefault="00392AA6" w:rsidP="00392AA6">
      <w:pPr>
        <w:pStyle w:val="Prrafodelista"/>
        <w:spacing w:before="240" w:after="240"/>
        <w:ind w:left="360"/>
        <w:jc w:val="both"/>
        <w:rPr>
          <w:rFonts w:asciiTheme="majorHAnsi" w:hAnsiTheme="majorHAnsi"/>
          <w:sz w:val="24"/>
          <w:szCs w:val="24"/>
          <w:lang w:val="es-ES_tradnl"/>
        </w:rPr>
      </w:pPr>
      <w:r w:rsidRPr="00CE6C79">
        <w:rPr>
          <w:rFonts w:asciiTheme="majorHAnsi" w:hAnsiTheme="majorHAnsi"/>
          <w:sz w:val="24"/>
          <w:szCs w:val="24"/>
          <w:lang w:val="es-ES_tradnl"/>
        </w:rPr>
        <w:t>A partir del año 2019, con la entrada en vigor de la ley 9635: “Ley de Fortalecimiento de las Finanzas Públicas”, los méritos se calcularán con el salario básico del año 2018.</w:t>
      </w:r>
    </w:p>
    <w:p w14:paraId="2FA64EF4" w14:textId="77777777" w:rsidR="00392AA6" w:rsidRPr="00CE6C79" w:rsidRDefault="00392AA6" w:rsidP="00392AA6">
      <w:pPr>
        <w:pStyle w:val="Prrafodelista"/>
        <w:numPr>
          <w:ilvl w:val="0"/>
          <w:numId w:val="3"/>
        </w:numPr>
        <w:spacing w:before="240" w:after="240"/>
        <w:jc w:val="both"/>
        <w:rPr>
          <w:rFonts w:asciiTheme="majorHAnsi" w:hAnsiTheme="majorHAnsi"/>
          <w:b/>
          <w:sz w:val="24"/>
          <w:szCs w:val="24"/>
        </w:rPr>
      </w:pPr>
      <w:r w:rsidRPr="00CE6C79">
        <w:rPr>
          <w:rFonts w:asciiTheme="majorHAnsi" w:hAnsiTheme="majorHAnsi"/>
          <w:b/>
          <w:sz w:val="24"/>
          <w:szCs w:val="24"/>
        </w:rPr>
        <w:t>Salario Escolar</w:t>
      </w:r>
    </w:p>
    <w:p w14:paraId="1A2FAE6D"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Rubro salarial que corresponde al 8.33% sobre el salario bruto percibido en el período anual anterior, que se hace efectivo en un solo pago en el mes de enero de cada año y estará sujeto a las cargas sociales de Ley, excepto impuesto de renta. El salario escolar del Sector Público nació por vía Decreto Ejecutivo 23907-H, publicado en La Gaceta 246 del 27 de diciembre de 1994, que establece lo siguiente:</w:t>
      </w:r>
    </w:p>
    <w:p w14:paraId="32433F86"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i/>
          <w:iCs/>
          <w:sz w:val="24"/>
          <w:szCs w:val="24"/>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Pr="00CE6C79">
        <w:rPr>
          <w:rFonts w:asciiTheme="majorHAnsi" w:hAnsiTheme="majorHAnsi"/>
          <w:sz w:val="24"/>
          <w:szCs w:val="24"/>
        </w:rPr>
        <w:t xml:space="preserve"> </w:t>
      </w:r>
    </w:p>
    <w:p w14:paraId="58E8CCCC"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Dicho plus era de aplicación exclusiva a los empleados de la escala de básico más pluses, sin embargo, con la nueva columna salarial que definió el MIDEPLAN para el BCCR en el 2025, los salarios de dicha escala global contarán con el reconocimiento de salario escolar.</w:t>
      </w:r>
    </w:p>
    <w:p w14:paraId="76059522" w14:textId="77777777" w:rsidR="00392AA6" w:rsidRPr="00CE6C79" w:rsidRDefault="00392AA6" w:rsidP="00392AA6">
      <w:pPr>
        <w:pStyle w:val="Prrafodelista"/>
        <w:numPr>
          <w:ilvl w:val="0"/>
          <w:numId w:val="3"/>
        </w:numPr>
        <w:spacing w:before="240" w:after="240"/>
        <w:jc w:val="both"/>
        <w:rPr>
          <w:rFonts w:asciiTheme="majorHAnsi" w:hAnsiTheme="majorHAnsi"/>
          <w:b/>
          <w:bCs/>
          <w:sz w:val="24"/>
          <w:szCs w:val="24"/>
        </w:rPr>
      </w:pPr>
      <w:r w:rsidRPr="00CE6C79">
        <w:rPr>
          <w:rFonts w:asciiTheme="majorHAnsi" w:hAnsiTheme="majorHAnsi"/>
          <w:b/>
          <w:bCs/>
          <w:sz w:val="24"/>
          <w:szCs w:val="24"/>
        </w:rPr>
        <w:t>Ajuste Personal</w:t>
      </w:r>
    </w:p>
    <w:p w14:paraId="4F373030"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 y es un monto fijo distinto para cada funcionario.</w:t>
      </w:r>
    </w:p>
    <w:p w14:paraId="13407E94" w14:textId="77777777" w:rsidR="00392AA6" w:rsidRPr="00CE6C79" w:rsidRDefault="00392AA6" w:rsidP="00392AA6">
      <w:pPr>
        <w:pStyle w:val="Prrafodelista"/>
        <w:numPr>
          <w:ilvl w:val="0"/>
          <w:numId w:val="3"/>
        </w:numPr>
        <w:spacing w:before="240" w:after="240"/>
        <w:jc w:val="both"/>
        <w:rPr>
          <w:rFonts w:asciiTheme="majorHAnsi" w:hAnsiTheme="majorHAnsi"/>
          <w:b/>
          <w:bCs/>
          <w:sz w:val="24"/>
          <w:szCs w:val="24"/>
        </w:rPr>
      </w:pPr>
      <w:r w:rsidRPr="00CE6C79">
        <w:rPr>
          <w:rFonts w:asciiTheme="majorHAnsi" w:hAnsiTheme="majorHAnsi"/>
          <w:b/>
          <w:bCs/>
          <w:sz w:val="24"/>
          <w:szCs w:val="24"/>
        </w:rPr>
        <w:t>Prohibición</w:t>
      </w:r>
    </w:p>
    <w:p w14:paraId="2C449EC7"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 xml:space="preserve">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Subauditor Interno), según artículo 34 de la Ley General de Control Interno, No. 8292. Al director de la División Administrativa, al director de Departamento de Proveeduría y a todos </w:t>
      </w:r>
      <w:r w:rsidRPr="00CE6C79">
        <w:rPr>
          <w:rFonts w:asciiTheme="majorHAnsi" w:hAnsiTheme="majorHAnsi"/>
          <w:sz w:val="24"/>
          <w:szCs w:val="24"/>
        </w:rPr>
        <w:lastRenderedPageBreak/>
        <w:t>los puestos de nivel gerencial y ejecutivo, según artículo 14 de la Ley “</w:t>
      </w:r>
      <w:r w:rsidRPr="00CE6C79">
        <w:rPr>
          <w:rFonts w:asciiTheme="majorHAnsi" w:hAnsiTheme="majorHAnsi"/>
          <w:i/>
          <w:iCs/>
          <w:sz w:val="24"/>
          <w:szCs w:val="24"/>
        </w:rPr>
        <w:t>Contra la Corrupción y el Enriquecimiento Ilícito en la Función Pública”,</w:t>
      </w:r>
      <w:r w:rsidRPr="00CE6C79">
        <w:rPr>
          <w:rFonts w:asciiTheme="majorHAnsi" w:hAnsiTheme="majorHAnsi"/>
          <w:sz w:val="24"/>
          <w:szCs w:val="24"/>
        </w:rPr>
        <w:t xml:space="preserve"> No. 8422. </w:t>
      </w:r>
    </w:p>
    <w:p w14:paraId="5F8BF5CF" w14:textId="3FE9D18D"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 xml:space="preserve">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al </w:t>
      </w:r>
      <w:r w:rsidR="00E605F2" w:rsidRPr="00CE6C79">
        <w:rPr>
          <w:rFonts w:asciiTheme="majorHAnsi" w:hAnsiTheme="majorHAnsi"/>
          <w:sz w:val="24"/>
          <w:szCs w:val="24"/>
        </w:rPr>
        <w:t>director</w:t>
      </w:r>
      <w:r w:rsidRPr="00CE6C79">
        <w:rPr>
          <w:rFonts w:asciiTheme="majorHAnsi" w:hAnsiTheme="majorHAnsi"/>
          <w:sz w:val="24"/>
          <w:szCs w:val="24"/>
        </w:rPr>
        <w:t xml:space="preserve"> del Departamento Pagos y </w:t>
      </w:r>
      <w:r w:rsidR="00842943" w:rsidRPr="00CE6C79">
        <w:rPr>
          <w:rFonts w:asciiTheme="majorHAnsi" w:hAnsiTheme="majorHAnsi"/>
          <w:sz w:val="24"/>
          <w:szCs w:val="24"/>
        </w:rPr>
        <w:t>Cobros,</w:t>
      </w:r>
      <w:r w:rsidRPr="00CE6C79">
        <w:rPr>
          <w:rFonts w:asciiTheme="majorHAnsi" w:hAnsiTheme="majorHAnsi"/>
          <w:sz w:val="24"/>
          <w:szCs w:val="24"/>
        </w:rPr>
        <w:t xml:space="preserve"> así como un subalterno el Profesional en Gestión Bancaria 2, con base en la Ley N°5867, Ley de Compensación Económica.</w:t>
      </w:r>
    </w:p>
    <w:p w14:paraId="1761E4E9"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lang w:val="es-ES_tradnl"/>
        </w:rPr>
        <w:t>A partir del año 2019, con la entrada en vigor de la ley 9635: Ley de Fortalecimiento de las Finanzas Públicas, el porcentaje que se reconoce será de un 30% para licenciados y de un 15% para bachilleres. Sin embargo, el personal que ya cuenta con dicho plus salarial mantiene la condición anterior (65%).</w:t>
      </w:r>
    </w:p>
    <w:p w14:paraId="219788E7" w14:textId="77777777" w:rsidR="00392AA6" w:rsidRPr="00CE6C79" w:rsidRDefault="00392AA6" w:rsidP="00392AA6">
      <w:pPr>
        <w:pStyle w:val="Prrafodelista"/>
        <w:numPr>
          <w:ilvl w:val="0"/>
          <w:numId w:val="3"/>
        </w:numPr>
        <w:spacing w:before="240" w:after="240"/>
        <w:jc w:val="both"/>
        <w:rPr>
          <w:rFonts w:asciiTheme="majorHAnsi" w:hAnsiTheme="majorHAnsi"/>
          <w:b/>
          <w:bCs/>
          <w:sz w:val="24"/>
          <w:szCs w:val="24"/>
        </w:rPr>
      </w:pPr>
      <w:r w:rsidRPr="00CE6C79">
        <w:rPr>
          <w:rFonts w:asciiTheme="majorHAnsi" w:hAnsiTheme="majorHAnsi"/>
          <w:b/>
          <w:bCs/>
          <w:sz w:val="24"/>
          <w:szCs w:val="24"/>
        </w:rPr>
        <w:t>Costo de vida</w:t>
      </w:r>
    </w:p>
    <w:p w14:paraId="4D6BB99E"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Representa la acumulación de aumentos salariales en cifras absolutas, decretadas por el Gobierno de la República y que la Institución no incorporó al salario básico de cada categoría de la escala salarial, para evitar la alteración de la armonía de esta, ya que en ese momento existía una diferencia relativa del 7% entre cada categoría. De acuerdo con los registros, este rubro se reconoce en el Banco Central desde el 1º de julio de 1988. Actualmente forma parte del salario base definido en la escala de básico más pluses, sobre el cual se calculan los demás rubros salariales que se encuentran referenciados a él y también por formar parte del salario base es de aplicación exclusivo para empleados de la escala de básico más pluses, y cada año se reajusta en la misma proporción en que sea reajustado el salario base.</w:t>
      </w:r>
    </w:p>
    <w:p w14:paraId="38BCC8FA" w14:textId="77777777" w:rsidR="00392AA6" w:rsidRPr="00CE6C79" w:rsidRDefault="00392AA6" w:rsidP="00392AA6">
      <w:pPr>
        <w:pStyle w:val="Prrafodelista"/>
        <w:numPr>
          <w:ilvl w:val="0"/>
          <w:numId w:val="3"/>
        </w:numPr>
        <w:spacing w:before="240" w:after="240"/>
        <w:jc w:val="both"/>
        <w:rPr>
          <w:rFonts w:asciiTheme="majorHAnsi" w:hAnsiTheme="majorHAnsi"/>
          <w:b/>
          <w:sz w:val="24"/>
          <w:szCs w:val="24"/>
        </w:rPr>
      </w:pPr>
      <w:r w:rsidRPr="00CE6C79">
        <w:rPr>
          <w:rFonts w:asciiTheme="majorHAnsi" w:hAnsiTheme="majorHAnsi"/>
          <w:b/>
          <w:sz w:val="24"/>
          <w:szCs w:val="24"/>
        </w:rPr>
        <w:t>Ajuste personal de mercado</w:t>
      </w:r>
    </w:p>
    <w:p w14:paraId="3D76EBD9"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p>
    <w:p w14:paraId="1642B32F" w14:textId="77777777" w:rsidR="00392AA6" w:rsidRPr="00CE6C79" w:rsidRDefault="00392AA6" w:rsidP="00392AA6">
      <w:pPr>
        <w:pStyle w:val="Prrafodelista"/>
        <w:numPr>
          <w:ilvl w:val="0"/>
          <w:numId w:val="3"/>
        </w:numPr>
        <w:spacing w:before="240" w:after="240"/>
        <w:jc w:val="both"/>
        <w:rPr>
          <w:rFonts w:asciiTheme="majorHAnsi" w:hAnsiTheme="majorHAnsi"/>
          <w:b/>
          <w:sz w:val="24"/>
          <w:szCs w:val="24"/>
        </w:rPr>
      </w:pPr>
      <w:r w:rsidRPr="00CE6C79">
        <w:rPr>
          <w:rFonts w:asciiTheme="majorHAnsi" w:hAnsiTheme="majorHAnsi"/>
          <w:b/>
          <w:sz w:val="24"/>
          <w:szCs w:val="24"/>
        </w:rPr>
        <w:t>Salario Global</w:t>
      </w:r>
    </w:p>
    <w:p w14:paraId="17E0D344" w14:textId="77777777" w:rsidR="00392AA6"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 xml:space="preserve">Corresponde al monto total salario que devengan los funcionarios cubiertos por las escalas de salarios globales (Regular, Gerencial y de Servicios Especiales), </w:t>
      </w:r>
      <w:r w:rsidRPr="00CE6C79">
        <w:rPr>
          <w:rFonts w:asciiTheme="majorHAnsi" w:hAnsiTheme="majorHAnsi"/>
          <w:sz w:val="24"/>
          <w:szCs w:val="24"/>
        </w:rPr>
        <w:lastRenderedPageBreak/>
        <w:t>que hoy representan la mayor proporción del personal de la institución. Dicho rubro se ajusta solo una vez al año por acuerdo de Junta Directiva. A partir del inicio de la vigencia de la ley 9635: Ley de Fortalecimiento de las Finanzas Públicas, quedó establecido que ningún funcionario podrá superar por mes el equivalente a 20 salarios base mensual de la categoría más baja de la escala de sueldos de la Administración Pública, dicho aspecto contempla, también a los empleados que no perciben un salario global.</w:t>
      </w:r>
    </w:p>
    <w:p w14:paraId="6D858CE5" w14:textId="60DA7F92" w:rsidR="001F0431" w:rsidRPr="00CE6C79" w:rsidRDefault="00392AA6" w:rsidP="00392AA6">
      <w:pPr>
        <w:pStyle w:val="Prrafodelista"/>
        <w:spacing w:before="240" w:after="240"/>
        <w:ind w:left="360"/>
        <w:jc w:val="both"/>
        <w:rPr>
          <w:rFonts w:asciiTheme="majorHAnsi" w:hAnsiTheme="majorHAnsi"/>
          <w:sz w:val="24"/>
          <w:szCs w:val="24"/>
        </w:rPr>
      </w:pPr>
      <w:r w:rsidRPr="00CE6C79">
        <w:rPr>
          <w:rFonts w:asciiTheme="majorHAnsi" w:hAnsiTheme="majorHAnsi"/>
          <w:sz w:val="24"/>
          <w:szCs w:val="24"/>
        </w:rPr>
        <w:t>Con base en la ley 10159 Marco de Empleo Público del 8 de marzo del año 2022, la institución debe aplicar una nueva columna salarial global que será definida por el MIDEPLAN, sin embargo a agosto del año 2024 todavía no ha sido definida la misma y será la que rija para las nuevas contrataciones de la institución y los que estén bajo otras condiciones salariales no recibirán aumento salarial alguno hasta que el salario global de la nueva columna salarial alcance y sobrepase el salario que devenga.</w:t>
      </w:r>
    </w:p>
    <w:p w14:paraId="25CE7211" w14:textId="77777777" w:rsidR="00372852" w:rsidRPr="00CE6C79" w:rsidRDefault="00372852" w:rsidP="00ED28CD">
      <w:pPr>
        <w:pStyle w:val="Prrafodelista"/>
        <w:spacing w:before="240" w:after="240"/>
        <w:ind w:left="360"/>
        <w:jc w:val="both"/>
        <w:rPr>
          <w:rFonts w:asciiTheme="majorHAnsi" w:hAnsiTheme="majorHAnsi"/>
          <w:sz w:val="24"/>
          <w:szCs w:val="24"/>
        </w:rPr>
      </w:pPr>
    </w:p>
    <w:p w14:paraId="1907ADCE" w14:textId="2B927FEC" w:rsidR="00B21BC3" w:rsidRPr="00CE6C79" w:rsidRDefault="00B21BC3" w:rsidP="00360E0D">
      <w:pPr>
        <w:pStyle w:val="Ttulo3"/>
        <w:rPr>
          <w:rFonts w:asciiTheme="majorHAnsi" w:hAnsiTheme="majorHAnsi" w:cs="Arial"/>
          <w:b/>
          <w:bCs/>
        </w:rPr>
      </w:pPr>
      <w:bookmarkStart w:id="35" w:name="_Ref424300435"/>
      <w:bookmarkStart w:id="36" w:name="_Toc13055770"/>
      <w:bookmarkStart w:id="37" w:name="_Toc219726857"/>
      <w:r w:rsidRPr="00CE6C79">
        <w:rPr>
          <w:rFonts w:asciiTheme="majorHAnsi" w:hAnsiTheme="majorHAnsi" w:cs="Arial"/>
          <w:b/>
          <w:bCs/>
        </w:rPr>
        <w:t>C</w:t>
      </w:r>
      <w:r w:rsidR="00D3159B" w:rsidRPr="00CE6C79">
        <w:rPr>
          <w:rFonts w:asciiTheme="majorHAnsi" w:hAnsiTheme="majorHAnsi" w:cs="Arial"/>
          <w:b/>
          <w:bCs/>
        </w:rPr>
        <w:t>UENTA</w:t>
      </w:r>
      <w:r w:rsidRPr="00CE6C79">
        <w:rPr>
          <w:rFonts w:asciiTheme="majorHAnsi" w:hAnsiTheme="majorHAnsi" w:cs="Arial"/>
          <w:b/>
          <w:bCs/>
        </w:rPr>
        <w:t xml:space="preserve"> </w:t>
      </w:r>
      <w:bookmarkStart w:id="38" w:name="Servicios"/>
      <w:r w:rsidRPr="00CE6C79">
        <w:rPr>
          <w:rFonts w:asciiTheme="majorHAnsi" w:hAnsiTheme="majorHAnsi" w:cs="Arial"/>
          <w:b/>
          <w:bCs/>
        </w:rPr>
        <w:t>1</w:t>
      </w:r>
      <w:r w:rsidR="005E076E" w:rsidRPr="00CE6C79">
        <w:rPr>
          <w:rFonts w:asciiTheme="majorHAnsi" w:hAnsiTheme="majorHAnsi" w:cs="Arial"/>
          <w:b/>
          <w:bCs/>
        </w:rPr>
        <w:t>-</w:t>
      </w:r>
      <w:r w:rsidRPr="00CE6C79">
        <w:rPr>
          <w:rFonts w:asciiTheme="majorHAnsi" w:hAnsiTheme="majorHAnsi" w:cs="Arial"/>
          <w:b/>
          <w:bCs/>
        </w:rPr>
        <w:t>S</w:t>
      </w:r>
      <w:r w:rsidR="00D3159B" w:rsidRPr="00CE6C79">
        <w:rPr>
          <w:rFonts w:asciiTheme="majorHAnsi" w:hAnsiTheme="majorHAnsi" w:cs="Arial"/>
          <w:b/>
          <w:bCs/>
        </w:rPr>
        <w:t>ERVICIOS</w:t>
      </w:r>
      <w:bookmarkEnd w:id="23"/>
      <w:bookmarkEnd w:id="24"/>
      <w:bookmarkEnd w:id="25"/>
      <w:bookmarkEnd w:id="26"/>
      <w:bookmarkEnd w:id="27"/>
      <w:bookmarkEnd w:id="35"/>
      <w:bookmarkEnd w:id="36"/>
      <w:bookmarkEnd w:id="37"/>
      <w:bookmarkEnd w:id="38"/>
    </w:p>
    <w:p w14:paraId="71C7A3C9" w14:textId="72CA4749" w:rsidR="005E076E" w:rsidRPr="00CE6C79" w:rsidRDefault="005E076E" w:rsidP="001D2594">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Esta partida presupuestaria incluye las obligaciones que la institución contrae</w:t>
      </w:r>
      <w:r w:rsidR="00150DBE" w:rsidRPr="00CE6C79">
        <w:rPr>
          <w:rFonts w:asciiTheme="majorHAnsi" w:hAnsiTheme="majorHAnsi" w:cs="Arial"/>
          <w:sz w:val="24"/>
          <w:szCs w:val="24"/>
          <w:u w:color="008080"/>
        </w:rPr>
        <w:t xml:space="preserve"> mediante contratación pública, </w:t>
      </w:r>
      <w:r w:rsidRPr="00CE6C79">
        <w:rPr>
          <w:rFonts w:asciiTheme="majorHAnsi" w:hAnsiTheme="majorHAnsi" w:cs="Arial"/>
          <w:sz w:val="24"/>
          <w:szCs w:val="24"/>
          <w:u w:color="008080"/>
        </w:rPr>
        <w:t>con personas físicas o jurídicas, públicas o privadas, p</w:t>
      </w:r>
      <w:r w:rsidR="001D2594" w:rsidRPr="00CE6C79">
        <w:rPr>
          <w:rFonts w:asciiTheme="majorHAnsi" w:hAnsiTheme="majorHAnsi" w:cs="Arial"/>
          <w:sz w:val="24"/>
          <w:szCs w:val="24"/>
          <w:u w:color="008080"/>
        </w:rPr>
        <w:t>ara</w:t>
      </w:r>
      <w:r w:rsidRPr="00CE6C79">
        <w:rPr>
          <w:rFonts w:asciiTheme="majorHAnsi" w:hAnsiTheme="majorHAnsi" w:cs="Arial"/>
          <w:sz w:val="24"/>
          <w:szCs w:val="24"/>
          <w:u w:color="008080"/>
        </w:rPr>
        <w:t xml:space="preserve">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18400B05" w14:textId="4ABA25FB" w:rsidR="001D2594" w:rsidRPr="00CE6C79" w:rsidRDefault="005E076E" w:rsidP="001D2594">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De igual forma, incluye entre otros, los pagos por servicios comerciales y financieros, así como la contratación de diversos servicios de carácter profesional y técnico, por consultorías y capacitación</w:t>
      </w:r>
      <w:r w:rsidR="001D2594" w:rsidRPr="00CE6C79">
        <w:rPr>
          <w:rFonts w:asciiTheme="majorHAnsi" w:hAnsiTheme="majorHAnsi" w:cs="Arial"/>
          <w:sz w:val="24"/>
          <w:szCs w:val="24"/>
          <w:u w:color="008080"/>
        </w:rPr>
        <w:t>. Además</w:t>
      </w:r>
      <w:r w:rsidRPr="00CE6C79">
        <w:rPr>
          <w:rFonts w:asciiTheme="majorHAnsi" w:hAnsiTheme="majorHAnsi" w:cs="Arial"/>
          <w:sz w:val="24"/>
          <w:szCs w:val="24"/>
          <w:u w:color="008080"/>
        </w:rPr>
        <w:t xml:space="preserve">, </w:t>
      </w:r>
      <w:r w:rsidR="001D2594" w:rsidRPr="00CE6C79">
        <w:rPr>
          <w:rFonts w:asciiTheme="majorHAnsi" w:hAnsiTheme="majorHAnsi" w:cs="Arial"/>
          <w:sz w:val="24"/>
          <w:szCs w:val="24"/>
          <w:u w:color="008080"/>
        </w:rPr>
        <w:t xml:space="preserve">se incluye en esta partida, el pago de los servicios que brinda el Banco Central a la </w:t>
      </w:r>
      <w:r w:rsidR="00B86A67" w:rsidRPr="00CE6C79">
        <w:rPr>
          <w:rFonts w:asciiTheme="majorHAnsi" w:hAnsiTheme="majorHAnsi" w:cs="Arial"/>
          <w:sz w:val="24"/>
          <w:szCs w:val="24"/>
          <w:u w:color="008080"/>
        </w:rPr>
        <w:t>SUGEF</w:t>
      </w:r>
      <w:r w:rsidR="001D2594" w:rsidRPr="00CE6C79">
        <w:rPr>
          <w:rFonts w:asciiTheme="majorHAnsi" w:hAnsiTheme="majorHAnsi" w:cs="Arial"/>
          <w:sz w:val="24"/>
          <w:szCs w:val="24"/>
          <w:u w:color="008080"/>
        </w:rPr>
        <w:t>, los cuales se dividen en</w:t>
      </w:r>
      <w:r w:rsidR="00150DBE" w:rsidRPr="00CE6C79">
        <w:rPr>
          <w:rFonts w:asciiTheme="majorHAnsi" w:hAnsiTheme="majorHAnsi" w:cs="Arial"/>
          <w:sz w:val="24"/>
          <w:szCs w:val="24"/>
          <w:u w:color="008080"/>
        </w:rPr>
        <w:t>:</w:t>
      </w:r>
      <w:r w:rsidR="001D2594" w:rsidRPr="00CE6C79">
        <w:rPr>
          <w:rFonts w:asciiTheme="majorHAnsi" w:hAnsiTheme="majorHAnsi" w:cs="Arial"/>
          <w:sz w:val="24"/>
          <w:szCs w:val="24"/>
          <w:u w:color="008080"/>
        </w:rPr>
        <w:t xml:space="preserve"> servicios administrativos, servicios de TI y pago de alquiler </w:t>
      </w:r>
      <w:r w:rsidR="00150DBE" w:rsidRPr="00CE6C79">
        <w:rPr>
          <w:rFonts w:asciiTheme="majorHAnsi" w:hAnsiTheme="majorHAnsi" w:cs="Arial"/>
          <w:sz w:val="24"/>
          <w:szCs w:val="24"/>
          <w:u w:color="008080"/>
        </w:rPr>
        <w:t>de Edificio.</w:t>
      </w:r>
      <w:r w:rsidR="001D2594" w:rsidRPr="00CE6C79">
        <w:rPr>
          <w:rFonts w:asciiTheme="majorHAnsi" w:hAnsiTheme="majorHAnsi" w:cs="Arial"/>
          <w:sz w:val="24"/>
          <w:szCs w:val="24"/>
          <w:u w:color="008080"/>
        </w:rPr>
        <w:t xml:space="preserve"> Este último incluye aparte del alquiler, los servicios de agua, luz, limpieza, vigilancia, mantenimiento del edificio y otros servicios de gestión.</w:t>
      </w:r>
    </w:p>
    <w:p w14:paraId="7DE6987E" w14:textId="4289E67E" w:rsidR="001731BA" w:rsidRPr="00CE6C79" w:rsidRDefault="00E63CDC" w:rsidP="001D2594">
      <w:pPr>
        <w:spacing w:before="240" w:after="240"/>
        <w:jc w:val="both"/>
        <w:rPr>
          <w:rFonts w:asciiTheme="majorHAnsi" w:hAnsiTheme="majorHAnsi"/>
        </w:rPr>
      </w:pPr>
      <w:r w:rsidRPr="00CE6C79">
        <w:rPr>
          <w:rFonts w:asciiTheme="majorHAnsi" w:hAnsiTheme="majorHAnsi" w:cs="Arial"/>
          <w:sz w:val="24"/>
          <w:szCs w:val="24"/>
          <w:u w:color="008080"/>
        </w:rPr>
        <w:t xml:space="preserve">Para el período en evaluación, esta partida alcanzó una ejecución del </w:t>
      </w:r>
      <w:r w:rsidR="000D739C" w:rsidRPr="00CE6C79">
        <w:rPr>
          <w:rFonts w:asciiTheme="majorHAnsi" w:hAnsiTheme="majorHAnsi" w:cs="Arial"/>
          <w:sz w:val="24"/>
          <w:szCs w:val="24"/>
          <w:u w:color="008080"/>
        </w:rPr>
        <w:t>8</w:t>
      </w:r>
      <w:r w:rsidR="00150DBE" w:rsidRPr="00CE6C79">
        <w:rPr>
          <w:rFonts w:asciiTheme="majorHAnsi" w:hAnsiTheme="majorHAnsi" w:cs="Arial"/>
          <w:sz w:val="24"/>
          <w:szCs w:val="24"/>
          <w:u w:color="008080"/>
        </w:rPr>
        <w:t>6</w:t>
      </w:r>
      <w:r w:rsidR="000D739C" w:rsidRPr="00CE6C79">
        <w:rPr>
          <w:rFonts w:asciiTheme="majorHAnsi" w:hAnsiTheme="majorHAnsi" w:cs="Arial"/>
          <w:sz w:val="24"/>
          <w:szCs w:val="24"/>
          <w:u w:color="008080"/>
        </w:rPr>
        <w:t>,</w:t>
      </w:r>
      <w:r w:rsidR="00FE184E" w:rsidRPr="00CE6C79">
        <w:rPr>
          <w:rFonts w:asciiTheme="majorHAnsi" w:hAnsiTheme="majorHAnsi" w:cs="Arial"/>
          <w:sz w:val="24"/>
          <w:szCs w:val="24"/>
          <w:u w:color="008080"/>
        </w:rPr>
        <w:t>00</w:t>
      </w:r>
      <w:r w:rsidRPr="00CE6C79">
        <w:rPr>
          <w:rFonts w:asciiTheme="majorHAnsi" w:hAnsiTheme="majorHAnsi" w:cs="Arial"/>
          <w:sz w:val="24"/>
          <w:szCs w:val="24"/>
          <w:u w:color="008080"/>
        </w:rPr>
        <w:t xml:space="preserve">%. En términos absolutos significa un monto de ¢ </w:t>
      </w:r>
      <w:r w:rsidR="0095522D" w:rsidRPr="00CE6C79">
        <w:rPr>
          <w:rFonts w:asciiTheme="majorHAnsi" w:hAnsiTheme="majorHAnsi" w:cs="Arial"/>
          <w:sz w:val="24"/>
          <w:szCs w:val="24"/>
          <w:u w:color="008080"/>
        </w:rPr>
        <w:t>4</w:t>
      </w:r>
      <w:r w:rsidR="00AD2744" w:rsidRPr="00CE6C79">
        <w:rPr>
          <w:rFonts w:asciiTheme="majorHAnsi" w:hAnsiTheme="majorHAnsi" w:cs="Arial"/>
          <w:sz w:val="24"/>
          <w:szCs w:val="24"/>
          <w:u w:color="008080"/>
        </w:rPr>
        <w:t xml:space="preserve"> </w:t>
      </w:r>
      <w:r w:rsidR="0095522D" w:rsidRPr="00CE6C79">
        <w:rPr>
          <w:rFonts w:asciiTheme="majorHAnsi" w:hAnsiTheme="majorHAnsi" w:cs="Arial"/>
          <w:sz w:val="24"/>
          <w:szCs w:val="24"/>
          <w:u w:color="008080"/>
        </w:rPr>
        <w:t xml:space="preserve">350 </w:t>
      </w:r>
      <w:r w:rsidRPr="00CE6C79">
        <w:rPr>
          <w:rFonts w:asciiTheme="majorHAnsi" w:hAnsiTheme="majorHAnsi" w:cs="Arial"/>
          <w:sz w:val="24"/>
          <w:szCs w:val="24"/>
          <w:u w:color="008080"/>
        </w:rPr>
        <w:t xml:space="preserve">millones. A </w:t>
      </w:r>
      <w:r w:rsidR="003F075C" w:rsidRPr="00CE6C79">
        <w:rPr>
          <w:rFonts w:asciiTheme="majorHAnsi" w:hAnsiTheme="majorHAnsi" w:cs="Arial"/>
          <w:sz w:val="24"/>
          <w:szCs w:val="24"/>
          <w:u w:color="008080"/>
        </w:rPr>
        <w:t>continuación,</w:t>
      </w:r>
      <w:r w:rsidRPr="00CE6C79">
        <w:rPr>
          <w:rFonts w:asciiTheme="majorHAnsi" w:hAnsiTheme="majorHAnsi" w:cs="Arial"/>
          <w:sz w:val="24"/>
          <w:szCs w:val="24"/>
          <w:u w:color="008080"/>
        </w:rPr>
        <w:t xml:space="preserve"> el detalle:</w:t>
      </w:r>
    </w:p>
    <w:p w14:paraId="0BA5D65E" w14:textId="09130D50" w:rsidR="002F0DC5" w:rsidRPr="00CE6C79" w:rsidRDefault="003306E9" w:rsidP="0048327B">
      <w:pPr>
        <w:pStyle w:val="Ttulo4"/>
      </w:pPr>
      <w:bookmarkStart w:id="39" w:name="_Toc219726858"/>
      <w:bookmarkStart w:id="40" w:name="_Toc13058630"/>
      <w:r w:rsidRPr="00CE6C79">
        <w:lastRenderedPageBreak/>
        <w:t>C</w:t>
      </w:r>
      <w:r w:rsidR="00634853" w:rsidRPr="00CE6C79">
        <w:t>uadro</w:t>
      </w:r>
      <w:r w:rsidRPr="00CE6C79">
        <w:t xml:space="preserve"> N°</w:t>
      </w:r>
      <w:r w:rsidR="00A66790" w:rsidRPr="00CE6C79">
        <w:t>.</w:t>
      </w:r>
      <w:r w:rsidRPr="00CE6C79">
        <w:t xml:space="preserve"> </w:t>
      </w:r>
      <w:r w:rsidR="00115DC7" w:rsidRPr="00CE6C79">
        <w:rPr>
          <w:noProof/>
        </w:rPr>
        <w:fldChar w:fldCharType="begin"/>
      </w:r>
      <w:r w:rsidR="00115DC7" w:rsidRPr="00CE6C79">
        <w:rPr>
          <w:noProof/>
        </w:rPr>
        <w:instrText xml:space="preserve"> SEQ CUADRO_N° \* ARABIC </w:instrText>
      </w:r>
      <w:r w:rsidR="00115DC7" w:rsidRPr="00CE6C79">
        <w:rPr>
          <w:noProof/>
        </w:rPr>
        <w:fldChar w:fldCharType="separate"/>
      </w:r>
      <w:r w:rsidR="00517491" w:rsidRPr="00CE6C79">
        <w:rPr>
          <w:noProof/>
        </w:rPr>
        <w:t>3</w:t>
      </w:r>
      <w:r w:rsidR="00115DC7" w:rsidRPr="00CE6C79">
        <w:rPr>
          <w:noProof/>
        </w:rPr>
        <w:fldChar w:fldCharType="end"/>
      </w:r>
      <w:r w:rsidRPr="00CE6C79">
        <w:t xml:space="preserve"> Servicios</w:t>
      </w:r>
      <w:bookmarkEnd w:id="39"/>
    </w:p>
    <w:p w14:paraId="0173A29D" w14:textId="6614E5DB" w:rsidR="003306E9" w:rsidRPr="00CE6C79" w:rsidRDefault="003306E9" w:rsidP="004140CE">
      <w:pPr>
        <w:pStyle w:val="Descripcin"/>
        <w:keepNext/>
        <w:jc w:val="center"/>
        <w:rPr>
          <w:rFonts w:asciiTheme="majorHAnsi" w:hAnsiTheme="majorHAnsi" w:cs="Arial"/>
          <w:color w:val="auto"/>
          <w:sz w:val="24"/>
          <w:szCs w:val="24"/>
        </w:rPr>
      </w:pPr>
      <w:r w:rsidRPr="00CE6C79">
        <w:rPr>
          <w:rFonts w:asciiTheme="majorHAnsi" w:hAnsiTheme="majorHAnsi" w:cs="Arial"/>
          <w:color w:val="auto"/>
          <w:sz w:val="24"/>
          <w:szCs w:val="24"/>
        </w:rPr>
        <w:t>(</w:t>
      </w:r>
      <w:r w:rsidR="002F0DC5" w:rsidRPr="00CE6C79">
        <w:rPr>
          <w:rFonts w:asciiTheme="majorHAnsi" w:hAnsiTheme="majorHAnsi" w:cs="Arial"/>
          <w:color w:val="auto"/>
          <w:sz w:val="24"/>
          <w:szCs w:val="24"/>
        </w:rPr>
        <w:t>Montos</w:t>
      </w:r>
      <w:r w:rsidR="006868CF" w:rsidRPr="00CE6C79">
        <w:rPr>
          <w:rFonts w:asciiTheme="majorHAnsi" w:hAnsiTheme="majorHAnsi" w:cs="Arial"/>
          <w:color w:val="auto"/>
          <w:sz w:val="24"/>
          <w:szCs w:val="24"/>
        </w:rPr>
        <w:t xml:space="preserve"> </w:t>
      </w:r>
      <w:r w:rsidRPr="00CE6C79">
        <w:rPr>
          <w:rFonts w:asciiTheme="majorHAnsi" w:hAnsiTheme="majorHAnsi" w:cs="Arial"/>
          <w:color w:val="auto"/>
          <w:sz w:val="24"/>
          <w:szCs w:val="24"/>
        </w:rPr>
        <w:t>en colones)</w:t>
      </w:r>
      <w:bookmarkEnd w:id="40"/>
    </w:p>
    <w:tbl>
      <w:tblPr>
        <w:tblW w:w="5000" w:type="pct"/>
        <w:tblCellMar>
          <w:left w:w="70" w:type="dxa"/>
          <w:right w:w="70" w:type="dxa"/>
        </w:tblCellMar>
        <w:tblLook w:val="04A0" w:firstRow="1" w:lastRow="0" w:firstColumn="1" w:lastColumn="0" w:noHBand="0" w:noVBand="1"/>
      </w:tblPr>
      <w:tblGrid>
        <w:gridCol w:w="695"/>
        <w:gridCol w:w="1958"/>
        <w:gridCol w:w="1398"/>
        <w:gridCol w:w="1400"/>
        <w:gridCol w:w="1160"/>
        <w:gridCol w:w="1245"/>
        <w:gridCol w:w="974"/>
      </w:tblGrid>
      <w:tr w:rsidR="00667431" w:rsidRPr="00CE6C79" w14:paraId="47B33023" w14:textId="77777777" w:rsidTr="00C116C6">
        <w:trPr>
          <w:trHeight w:val="204"/>
          <w:tblHeader/>
        </w:trPr>
        <w:tc>
          <w:tcPr>
            <w:tcW w:w="404" w:type="pct"/>
            <w:tcBorders>
              <w:top w:val="single" w:sz="4" w:space="0" w:color="auto"/>
              <w:left w:val="single" w:sz="4" w:space="0" w:color="auto"/>
              <w:bottom w:val="single" w:sz="4" w:space="0" w:color="auto"/>
              <w:right w:val="nil"/>
            </w:tcBorders>
            <w:shd w:val="clear" w:color="000000" w:fill="99CCFF"/>
            <w:vAlign w:val="center"/>
            <w:hideMark/>
          </w:tcPr>
          <w:p w14:paraId="3BEDFC92" w14:textId="77777777" w:rsidR="00667431" w:rsidRPr="00CE6C79" w:rsidRDefault="00667431" w:rsidP="00667431">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Código</w:t>
            </w:r>
          </w:p>
        </w:tc>
        <w:tc>
          <w:tcPr>
            <w:tcW w:w="1119"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33FF3D23" w14:textId="77777777" w:rsidR="00667431" w:rsidRPr="000F6A0B" w:rsidRDefault="00667431" w:rsidP="00667431">
            <w:pPr>
              <w:jc w:val="center"/>
              <w:rPr>
                <w:rFonts w:asciiTheme="majorHAnsi" w:hAnsiTheme="majorHAnsi" w:cs="Calibri"/>
                <w:b/>
                <w:bCs/>
                <w:color w:val="000000"/>
                <w:sz w:val="14"/>
                <w:szCs w:val="14"/>
                <w:lang w:val="es-CR" w:eastAsia="es-CR"/>
              </w:rPr>
            </w:pPr>
            <w:r w:rsidRPr="000F6A0B">
              <w:rPr>
                <w:rFonts w:asciiTheme="majorHAnsi" w:hAnsiTheme="majorHAnsi" w:cs="Calibri"/>
                <w:b/>
                <w:bCs/>
                <w:color w:val="000000"/>
                <w:sz w:val="14"/>
                <w:szCs w:val="14"/>
                <w:lang w:val="es-CR" w:eastAsia="es-CR"/>
              </w:rPr>
              <w:t>DESCRIPCIÓN</w:t>
            </w:r>
          </w:p>
        </w:tc>
        <w:tc>
          <w:tcPr>
            <w:tcW w:w="802"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61D94839" w14:textId="77777777" w:rsidR="00667431" w:rsidRPr="000F6A0B" w:rsidRDefault="00667431" w:rsidP="00667431">
            <w:pPr>
              <w:jc w:val="center"/>
              <w:rPr>
                <w:rFonts w:asciiTheme="majorHAnsi" w:hAnsiTheme="majorHAnsi" w:cs="Calibri"/>
                <w:b/>
                <w:bCs/>
                <w:color w:val="000000"/>
                <w:sz w:val="14"/>
                <w:szCs w:val="14"/>
                <w:lang w:val="es-CR" w:eastAsia="es-CR"/>
              </w:rPr>
            </w:pPr>
            <w:r w:rsidRPr="000F6A0B">
              <w:rPr>
                <w:rFonts w:asciiTheme="majorHAnsi" w:hAnsiTheme="majorHAnsi" w:cs="Calibri"/>
                <w:b/>
                <w:bCs/>
                <w:color w:val="000000"/>
                <w:sz w:val="14"/>
                <w:szCs w:val="14"/>
                <w:lang w:val="es-CR" w:eastAsia="es-CR"/>
              </w:rPr>
              <w:t>PRESUPUESTO</w:t>
            </w:r>
          </w:p>
        </w:tc>
        <w:tc>
          <w:tcPr>
            <w:tcW w:w="803"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67B48ABF" w14:textId="77777777" w:rsidR="00667431" w:rsidRPr="000F6A0B" w:rsidRDefault="00667431" w:rsidP="00667431">
            <w:pPr>
              <w:jc w:val="center"/>
              <w:rPr>
                <w:rFonts w:asciiTheme="majorHAnsi" w:hAnsiTheme="majorHAnsi" w:cs="Calibri"/>
                <w:b/>
                <w:bCs/>
                <w:color w:val="000000"/>
                <w:sz w:val="14"/>
                <w:szCs w:val="14"/>
                <w:lang w:val="es-CR" w:eastAsia="es-CR"/>
              </w:rPr>
            </w:pPr>
            <w:r w:rsidRPr="000F6A0B">
              <w:rPr>
                <w:rFonts w:asciiTheme="majorHAnsi" w:hAnsiTheme="majorHAnsi" w:cs="Calibri"/>
                <w:b/>
                <w:bCs/>
                <w:color w:val="000000"/>
                <w:sz w:val="14"/>
                <w:szCs w:val="14"/>
                <w:lang w:val="es-CR" w:eastAsia="es-CR"/>
              </w:rPr>
              <w:t>GASTO</w:t>
            </w:r>
          </w:p>
        </w:tc>
        <w:tc>
          <w:tcPr>
            <w:tcW w:w="595"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143BABA3" w14:textId="77777777" w:rsidR="00667431" w:rsidRPr="000F6A0B" w:rsidRDefault="00667431" w:rsidP="00667431">
            <w:pPr>
              <w:jc w:val="center"/>
              <w:rPr>
                <w:rFonts w:asciiTheme="majorHAnsi" w:hAnsiTheme="majorHAnsi" w:cs="Calibri"/>
                <w:b/>
                <w:bCs/>
                <w:color w:val="000000"/>
                <w:sz w:val="14"/>
                <w:szCs w:val="14"/>
                <w:lang w:val="es-CR" w:eastAsia="es-CR"/>
              </w:rPr>
            </w:pPr>
            <w:r w:rsidRPr="000F6A0B">
              <w:rPr>
                <w:rFonts w:asciiTheme="majorHAnsi" w:hAnsiTheme="majorHAnsi" w:cs="Calibri"/>
                <w:b/>
                <w:bCs/>
                <w:color w:val="000000"/>
                <w:sz w:val="14"/>
                <w:szCs w:val="14"/>
                <w:lang w:val="es-CR" w:eastAsia="es-CR"/>
              </w:rPr>
              <w:t>COMPROMISOS</w:t>
            </w:r>
          </w:p>
        </w:tc>
        <w:tc>
          <w:tcPr>
            <w:tcW w:w="715"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5034556B" w14:textId="77777777" w:rsidR="00667431" w:rsidRPr="000F6A0B" w:rsidRDefault="00667431" w:rsidP="00667431">
            <w:pPr>
              <w:jc w:val="center"/>
              <w:rPr>
                <w:rFonts w:asciiTheme="majorHAnsi" w:hAnsiTheme="majorHAnsi" w:cs="Calibri"/>
                <w:b/>
                <w:bCs/>
                <w:color w:val="000000"/>
                <w:sz w:val="14"/>
                <w:szCs w:val="14"/>
                <w:lang w:val="es-CR" w:eastAsia="es-CR"/>
              </w:rPr>
            </w:pPr>
            <w:r w:rsidRPr="000F6A0B">
              <w:rPr>
                <w:rFonts w:asciiTheme="majorHAnsi" w:hAnsiTheme="majorHAnsi" w:cs="Calibri"/>
                <w:b/>
                <w:bCs/>
                <w:color w:val="000000"/>
                <w:sz w:val="14"/>
                <w:szCs w:val="14"/>
                <w:lang w:val="es-CR" w:eastAsia="es-CR"/>
              </w:rPr>
              <w:t>DISPONIBLE</w:t>
            </w:r>
          </w:p>
        </w:tc>
        <w:tc>
          <w:tcPr>
            <w:tcW w:w="562"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02BDD579" w14:textId="77777777" w:rsidR="00667431" w:rsidRPr="000F6A0B" w:rsidRDefault="00667431" w:rsidP="00667431">
            <w:pPr>
              <w:jc w:val="center"/>
              <w:rPr>
                <w:rFonts w:asciiTheme="majorHAnsi" w:hAnsiTheme="majorHAnsi" w:cs="Calibri"/>
                <w:b/>
                <w:bCs/>
                <w:color w:val="000000"/>
                <w:sz w:val="14"/>
                <w:szCs w:val="14"/>
                <w:lang w:val="es-CR" w:eastAsia="es-CR"/>
              </w:rPr>
            </w:pPr>
            <w:r w:rsidRPr="000F6A0B">
              <w:rPr>
                <w:rFonts w:asciiTheme="majorHAnsi" w:hAnsiTheme="majorHAnsi" w:cs="Calibri"/>
                <w:b/>
                <w:bCs/>
                <w:color w:val="000000"/>
                <w:sz w:val="14"/>
                <w:szCs w:val="14"/>
                <w:lang w:val="es-CR" w:eastAsia="es-CR"/>
              </w:rPr>
              <w:t>% DE EJECUCIÓN</w:t>
            </w:r>
          </w:p>
        </w:tc>
      </w:tr>
      <w:tr w:rsidR="00667431" w:rsidRPr="00CE6C79" w14:paraId="34ABB0A2" w14:textId="77777777" w:rsidTr="00C116C6">
        <w:trPr>
          <w:trHeight w:val="402"/>
        </w:trPr>
        <w:tc>
          <w:tcPr>
            <w:tcW w:w="404" w:type="pct"/>
            <w:tcBorders>
              <w:top w:val="single" w:sz="4" w:space="0" w:color="auto"/>
              <w:left w:val="single" w:sz="4" w:space="0" w:color="auto"/>
              <w:bottom w:val="nil"/>
              <w:right w:val="single" w:sz="4" w:space="0" w:color="auto"/>
            </w:tcBorders>
            <w:shd w:val="clear" w:color="000000" w:fill="D9D9D9"/>
            <w:vAlign w:val="center"/>
            <w:hideMark/>
          </w:tcPr>
          <w:p w14:paraId="404A9CDD" w14:textId="77777777" w:rsidR="00667431" w:rsidRPr="00CE6C79" w:rsidRDefault="00667431" w:rsidP="00667431">
            <w:pPr>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1</w:t>
            </w:r>
          </w:p>
        </w:tc>
        <w:tc>
          <w:tcPr>
            <w:tcW w:w="1119" w:type="pct"/>
            <w:tcBorders>
              <w:top w:val="nil"/>
              <w:left w:val="nil"/>
              <w:bottom w:val="nil"/>
              <w:right w:val="nil"/>
            </w:tcBorders>
            <w:shd w:val="clear" w:color="000000" w:fill="D9D9D9"/>
            <w:vAlign w:val="center"/>
            <w:hideMark/>
          </w:tcPr>
          <w:p w14:paraId="09709538" w14:textId="77777777" w:rsidR="00667431" w:rsidRPr="00CE6C79" w:rsidRDefault="00667431" w:rsidP="00667431">
            <w:pPr>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SERVICIOS</w:t>
            </w:r>
          </w:p>
        </w:tc>
        <w:tc>
          <w:tcPr>
            <w:tcW w:w="802" w:type="pct"/>
            <w:tcBorders>
              <w:top w:val="nil"/>
              <w:left w:val="single" w:sz="4" w:space="0" w:color="auto"/>
              <w:bottom w:val="nil"/>
              <w:right w:val="single" w:sz="4" w:space="0" w:color="auto"/>
            </w:tcBorders>
            <w:shd w:val="clear" w:color="000000" w:fill="D9D9D9"/>
            <w:vAlign w:val="center"/>
            <w:hideMark/>
          </w:tcPr>
          <w:p w14:paraId="3F192B08" w14:textId="77777777" w:rsidR="00667431" w:rsidRPr="00CE6C79" w:rsidRDefault="00667431" w:rsidP="00667431">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5 058 735 607,41</w:t>
            </w:r>
          </w:p>
        </w:tc>
        <w:tc>
          <w:tcPr>
            <w:tcW w:w="803" w:type="pct"/>
            <w:tcBorders>
              <w:top w:val="nil"/>
              <w:left w:val="nil"/>
              <w:bottom w:val="nil"/>
              <w:right w:val="nil"/>
            </w:tcBorders>
            <w:shd w:val="clear" w:color="000000" w:fill="D9D9D9"/>
            <w:vAlign w:val="center"/>
            <w:hideMark/>
          </w:tcPr>
          <w:p w14:paraId="4394B9C2" w14:textId="77777777" w:rsidR="00667431" w:rsidRPr="00CE6C79" w:rsidRDefault="00667431" w:rsidP="00667431">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4 350 723 233,42</w:t>
            </w:r>
          </w:p>
        </w:tc>
        <w:tc>
          <w:tcPr>
            <w:tcW w:w="595" w:type="pct"/>
            <w:tcBorders>
              <w:top w:val="nil"/>
              <w:left w:val="single" w:sz="4" w:space="0" w:color="auto"/>
              <w:bottom w:val="nil"/>
              <w:right w:val="single" w:sz="4" w:space="0" w:color="auto"/>
            </w:tcBorders>
            <w:shd w:val="clear" w:color="000000" w:fill="D9D9D9"/>
            <w:vAlign w:val="center"/>
            <w:hideMark/>
          </w:tcPr>
          <w:p w14:paraId="3BA717E0" w14:textId="77777777" w:rsidR="00667431" w:rsidRPr="00CE6C79" w:rsidRDefault="00667431" w:rsidP="00667431">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0,00</w:t>
            </w:r>
          </w:p>
        </w:tc>
        <w:tc>
          <w:tcPr>
            <w:tcW w:w="715" w:type="pct"/>
            <w:tcBorders>
              <w:top w:val="nil"/>
              <w:left w:val="nil"/>
              <w:bottom w:val="nil"/>
              <w:right w:val="nil"/>
            </w:tcBorders>
            <w:shd w:val="clear" w:color="000000" w:fill="D9D9D9"/>
            <w:vAlign w:val="center"/>
            <w:hideMark/>
          </w:tcPr>
          <w:p w14:paraId="144BC265" w14:textId="77777777" w:rsidR="00667431" w:rsidRPr="00CE6C79" w:rsidRDefault="00667431" w:rsidP="00667431">
            <w:pPr>
              <w:jc w:val="right"/>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708 012 373,99</w:t>
            </w:r>
          </w:p>
        </w:tc>
        <w:tc>
          <w:tcPr>
            <w:tcW w:w="562" w:type="pct"/>
            <w:tcBorders>
              <w:top w:val="single" w:sz="4" w:space="0" w:color="auto"/>
              <w:left w:val="single" w:sz="4" w:space="0" w:color="auto"/>
              <w:bottom w:val="nil"/>
              <w:right w:val="single" w:sz="4" w:space="0" w:color="auto"/>
            </w:tcBorders>
            <w:shd w:val="clear" w:color="000000" w:fill="D9D9D9"/>
            <w:vAlign w:val="center"/>
            <w:hideMark/>
          </w:tcPr>
          <w:p w14:paraId="396D6440" w14:textId="77777777" w:rsidR="00667431" w:rsidRPr="00CE6C79" w:rsidRDefault="00667431" w:rsidP="00667431">
            <w:pPr>
              <w:jc w:val="center"/>
              <w:rPr>
                <w:rFonts w:asciiTheme="majorHAnsi" w:hAnsiTheme="majorHAnsi" w:cs="Calibri"/>
                <w:b/>
                <w:bCs/>
                <w:i/>
                <w:iCs/>
                <w:color w:val="000000"/>
                <w:sz w:val="16"/>
                <w:szCs w:val="16"/>
                <w:lang w:val="es-CR" w:eastAsia="es-CR"/>
              </w:rPr>
            </w:pPr>
            <w:r w:rsidRPr="00CE6C79">
              <w:rPr>
                <w:rFonts w:asciiTheme="majorHAnsi" w:hAnsiTheme="majorHAnsi" w:cs="Calibri"/>
                <w:b/>
                <w:bCs/>
                <w:i/>
                <w:iCs/>
                <w:color w:val="000000"/>
                <w:sz w:val="16"/>
                <w:szCs w:val="16"/>
                <w:lang w:val="es-CR" w:eastAsia="es-CR"/>
              </w:rPr>
              <w:t>86,00%</w:t>
            </w:r>
          </w:p>
        </w:tc>
      </w:tr>
      <w:tr w:rsidR="00667431" w:rsidRPr="00CE6C79" w14:paraId="52BD8961" w14:textId="77777777" w:rsidTr="00C116C6">
        <w:trPr>
          <w:trHeight w:val="402"/>
        </w:trPr>
        <w:tc>
          <w:tcPr>
            <w:tcW w:w="404" w:type="pct"/>
            <w:tcBorders>
              <w:top w:val="nil"/>
              <w:left w:val="single" w:sz="4" w:space="0" w:color="auto"/>
              <w:bottom w:val="nil"/>
              <w:right w:val="single" w:sz="4" w:space="0" w:color="auto"/>
            </w:tcBorders>
            <w:vAlign w:val="center"/>
            <w:hideMark/>
          </w:tcPr>
          <w:p w14:paraId="39A41855"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1 01 99</w:t>
            </w:r>
          </w:p>
        </w:tc>
        <w:tc>
          <w:tcPr>
            <w:tcW w:w="1119" w:type="pct"/>
            <w:tcBorders>
              <w:top w:val="nil"/>
              <w:left w:val="nil"/>
              <w:bottom w:val="nil"/>
              <w:right w:val="nil"/>
            </w:tcBorders>
            <w:vAlign w:val="center"/>
            <w:hideMark/>
          </w:tcPr>
          <w:p w14:paraId="67465AC8"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Otros alquileres</w:t>
            </w:r>
          </w:p>
        </w:tc>
        <w:tc>
          <w:tcPr>
            <w:tcW w:w="802" w:type="pct"/>
            <w:tcBorders>
              <w:top w:val="nil"/>
              <w:left w:val="single" w:sz="4" w:space="0" w:color="auto"/>
              <w:bottom w:val="nil"/>
              <w:right w:val="single" w:sz="4" w:space="0" w:color="auto"/>
            </w:tcBorders>
            <w:vAlign w:val="center"/>
            <w:hideMark/>
          </w:tcPr>
          <w:p w14:paraId="111585B3"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4 480 000,00</w:t>
            </w:r>
          </w:p>
        </w:tc>
        <w:tc>
          <w:tcPr>
            <w:tcW w:w="803" w:type="pct"/>
            <w:tcBorders>
              <w:top w:val="nil"/>
              <w:left w:val="nil"/>
              <w:bottom w:val="nil"/>
              <w:right w:val="single" w:sz="4" w:space="0" w:color="auto"/>
            </w:tcBorders>
            <w:vAlign w:val="center"/>
            <w:hideMark/>
          </w:tcPr>
          <w:p w14:paraId="01B6CBB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3 885 828,37</w:t>
            </w:r>
          </w:p>
        </w:tc>
        <w:tc>
          <w:tcPr>
            <w:tcW w:w="595" w:type="pct"/>
            <w:tcBorders>
              <w:top w:val="nil"/>
              <w:left w:val="nil"/>
              <w:bottom w:val="nil"/>
              <w:right w:val="single" w:sz="4" w:space="0" w:color="auto"/>
            </w:tcBorders>
            <w:vAlign w:val="center"/>
            <w:hideMark/>
          </w:tcPr>
          <w:p w14:paraId="5CB2F5D6"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588E0D53"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594 171,63</w:t>
            </w:r>
          </w:p>
        </w:tc>
        <w:tc>
          <w:tcPr>
            <w:tcW w:w="562" w:type="pct"/>
            <w:tcBorders>
              <w:top w:val="nil"/>
              <w:left w:val="single" w:sz="4" w:space="0" w:color="auto"/>
              <w:bottom w:val="nil"/>
              <w:right w:val="single" w:sz="4" w:space="0" w:color="auto"/>
            </w:tcBorders>
            <w:vAlign w:val="center"/>
            <w:hideMark/>
          </w:tcPr>
          <w:p w14:paraId="5CA22049"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86,74%</w:t>
            </w:r>
          </w:p>
        </w:tc>
      </w:tr>
      <w:tr w:rsidR="00667431" w:rsidRPr="00CE6C79" w14:paraId="4D1FE896" w14:textId="77777777" w:rsidTr="00C116C6">
        <w:trPr>
          <w:trHeight w:val="402"/>
        </w:trPr>
        <w:tc>
          <w:tcPr>
            <w:tcW w:w="404" w:type="pct"/>
            <w:tcBorders>
              <w:top w:val="nil"/>
              <w:left w:val="single" w:sz="4" w:space="0" w:color="auto"/>
              <w:bottom w:val="nil"/>
              <w:right w:val="single" w:sz="4" w:space="0" w:color="auto"/>
            </w:tcBorders>
            <w:vAlign w:val="center"/>
            <w:hideMark/>
          </w:tcPr>
          <w:p w14:paraId="4C4C278D"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1 02 03</w:t>
            </w:r>
          </w:p>
        </w:tc>
        <w:tc>
          <w:tcPr>
            <w:tcW w:w="1119" w:type="pct"/>
            <w:tcBorders>
              <w:top w:val="nil"/>
              <w:left w:val="nil"/>
              <w:bottom w:val="nil"/>
              <w:right w:val="nil"/>
            </w:tcBorders>
            <w:vAlign w:val="center"/>
            <w:hideMark/>
          </w:tcPr>
          <w:p w14:paraId="209639D8"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Servicio de correo</w:t>
            </w:r>
          </w:p>
        </w:tc>
        <w:tc>
          <w:tcPr>
            <w:tcW w:w="802" w:type="pct"/>
            <w:tcBorders>
              <w:top w:val="nil"/>
              <w:left w:val="single" w:sz="4" w:space="0" w:color="auto"/>
              <w:bottom w:val="nil"/>
              <w:right w:val="single" w:sz="4" w:space="0" w:color="auto"/>
            </w:tcBorders>
            <w:vAlign w:val="center"/>
            <w:hideMark/>
          </w:tcPr>
          <w:p w14:paraId="3E35E358"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200 000,00</w:t>
            </w:r>
          </w:p>
        </w:tc>
        <w:tc>
          <w:tcPr>
            <w:tcW w:w="803" w:type="pct"/>
            <w:tcBorders>
              <w:top w:val="nil"/>
              <w:left w:val="nil"/>
              <w:bottom w:val="nil"/>
              <w:right w:val="single" w:sz="4" w:space="0" w:color="auto"/>
            </w:tcBorders>
            <w:vAlign w:val="center"/>
            <w:hideMark/>
          </w:tcPr>
          <w:p w14:paraId="345F7293"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nil"/>
              <w:bottom w:val="nil"/>
              <w:right w:val="single" w:sz="4" w:space="0" w:color="auto"/>
            </w:tcBorders>
            <w:vAlign w:val="center"/>
            <w:hideMark/>
          </w:tcPr>
          <w:p w14:paraId="4CBB2F71"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4417EB2D"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200 000,00</w:t>
            </w:r>
          </w:p>
        </w:tc>
        <w:tc>
          <w:tcPr>
            <w:tcW w:w="562" w:type="pct"/>
            <w:tcBorders>
              <w:top w:val="nil"/>
              <w:left w:val="single" w:sz="4" w:space="0" w:color="auto"/>
              <w:bottom w:val="nil"/>
              <w:right w:val="single" w:sz="4" w:space="0" w:color="auto"/>
            </w:tcBorders>
            <w:vAlign w:val="center"/>
            <w:hideMark/>
          </w:tcPr>
          <w:p w14:paraId="64A5F11E"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667431" w:rsidRPr="00CE6C79" w14:paraId="3BBD24CF" w14:textId="77777777" w:rsidTr="00C116C6">
        <w:trPr>
          <w:trHeight w:val="402"/>
        </w:trPr>
        <w:tc>
          <w:tcPr>
            <w:tcW w:w="404" w:type="pct"/>
            <w:tcBorders>
              <w:top w:val="nil"/>
              <w:left w:val="single" w:sz="4" w:space="0" w:color="auto"/>
              <w:bottom w:val="nil"/>
              <w:right w:val="single" w:sz="4" w:space="0" w:color="auto"/>
            </w:tcBorders>
            <w:vAlign w:val="center"/>
            <w:hideMark/>
          </w:tcPr>
          <w:p w14:paraId="5C2A906B"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1 02 04</w:t>
            </w:r>
          </w:p>
        </w:tc>
        <w:tc>
          <w:tcPr>
            <w:tcW w:w="1119" w:type="pct"/>
            <w:tcBorders>
              <w:top w:val="nil"/>
              <w:left w:val="nil"/>
              <w:bottom w:val="nil"/>
              <w:right w:val="nil"/>
            </w:tcBorders>
            <w:vAlign w:val="center"/>
            <w:hideMark/>
          </w:tcPr>
          <w:p w14:paraId="67F32F1D"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Servicio de telecomunicaciones</w:t>
            </w:r>
          </w:p>
        </w:tc>
        <w:tc>
          <w:tcPr>
            <w:tcW w:w="802" w:type="pct"/>
            <w:tcBorders>
              <w:top w:val="nil"/>
              <w:left w:val="single" w:sz="4" w:space="0" w:color="auto"/>
              <w:bottom w:val="nil"/>
              <w:right w:val="single" w:sz="4" w:space="0" w:color="auto"/>
            </w:tcBorders>
            <w:vAlign w:val="center"/>
            <w:hideMark/>
          </w:tcPr>
          <w:p w14:paraId="776347F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980 000,00</w:t>
            </w:r>
          </w:p>
        </w:tc>
        <w:tc>
          <w:tcPr>
            <w:tcW w:w="803" w:type="pct"/>
            <w:tcBorders>
              <w:top w:val="nil"/>
              <w:left w:val="nil"/>
              <w:bottom w:val="nil"/>
              <w:right w:val="single" w:sz="4" w:space="0" w:color="auto"/>
            </w:tcBorders>
            <w:vAlign w:val="center"/>
            <w:hideMark/>
          </w:tcPr>
          <w:p w14:paraId="36CDE105"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887 344,88</w:t>
            </w:r>
          </w:p>
        </w:tc>
        <w:tc>
          <w:tcPr>
            <w:tcW w:w="595" w:type="pct"/>
            <w:tcBorders>
              <w:top w:val="nil"/>
              <w:left w:val="nil"/>
              <w:bottom w:val="nil"/>
              <w:right w:val="single" w:sz="4" w:space="0" w:color="auto"/>
            </w:tcBorders>
            <w:vAlign w:val="center"/>
            <w:hideMark/>
          </w:tcPr>
          <w:p w14:paraId="133E5F80"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5AE26D71"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92 655,12</w:t>
            </w:r>
          </w:p>
        </w:tc>
        <w:tc>
          <w:tcPr>
            <w:tcW w:w="562" w:type="pct"/>
            <w:tcBorders>
              <w:top w:val="nil"/>
              <w:left w:val="single" w:sz="4" w:space="0" w:color="auto"/>
              <w:bottom w:val="nil"/>
              <w:right w:val="single" w:sz="4" w:space="0" w:color="auto"/>
            </w:tcBorders>
            <w:vAlign w:val="center"/>
            <w:hideMark/>
          </w:tcPr>
          <w:p w14:paraId="3B8D6DE1"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90,55%</w:t>
            </w:r>
          </w:p>
        </w:tc>
      </w:tr>
      <w:tr w:rsidR="00667431" w:rsidRPr="00CE6C79" w14:paraId="03861526" w14:textId="77777777" w:rsidTr="00C116C6">
        <w:trPr>
          <w:trHeight w:val="402"/>
        </w:trPr>
        <w:tc>
          <w:tcPr>
            <w:tcW w:w="404" w:type="pct"/>
            <w:tcBorders>
              <w:top w:val="nil"/>
              <w:left w:val="single" w:sz="4" w:space="0" w:color="auto"/>
              <w:bottom w:val="nil"/>
              <w:right w:val="single" w:sz="4" w:space="0" w:color="auto"/>
            </w:tcBorders>
            <w:vAlign w:val="center"/>
            <w:hideMark/>
          </w:tcPr>
          <w:p w14:paraId="6239EB65"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1 02 99</w:t>
            </w:r>
          </w:p>
        </w:tc>
        <w:tc>
          <w:tcPr>
            <w:tcW w:w="1119" w:type="pct"/>
            <w:tcBorders>
              <w:top w:val="nil"/>
              <w:left w:val="nil"/>
              <w:bottom w:val="nil"/>
              <w:right w:val="nil"/>
            </w:tcBorders>
            <w:vAlign w:val="center"/>
            <w:hideMark/>
          </w:tcPr>
          <w:p w14:paraId="6308657E"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Otros Servicios Básicos</w:t>
            </w:r>
          </w:p>
        </w:tc>
        <w:tc>
          <w:tcPr>
            <w:tcW w:w="802" w:type="pct"/>
            <w:tcBorders>
              <w:top w:val="nil"/>
              <w:left w:val="single" w:sz="4" w:space="0" w:color="auto"/>
              <w:bottom w:val="nil"/>
              <w:right w:val="single" w:sz="4" w:space="0" w:color="auto"/>
            </w:tcBorders>
            <w:vAlign w:val="center"/>
            <w:hideMark/>
          </w:tcPr>
          <w:p w14:paraId="542A90E0"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50 000,00</w:t>
            </w:r>
          </w:p>
        </w:tc>
        <w:tc>
          <w:tcPr>
            <w:tcW w:w="803" w:type="pct"/>
            <w:tcBorders>
              <w:top w:val="nil"/>
              <w:left w:val="nil"/>
              <w:bottom w:val="nil"/>
              <w:right w:val="single" w:sz="4" w:space="0" w:color="auto"/>
            </w:tcBorders>
            <w:vAlign w:val="center"/>
            <w:hideMark/>
          </w:tcPr>
          <w:p w14:paraId="0004D61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nil"/>
              <w:bottom w:val="nil"/>
              <w:right w:val="single" w:sz="4" w:space="0" w:color="auto"/>
            </w:tcBorders>
            <w:vAlign w:val="center"/>
            <w:hideMark/>
          </w:tcPr>
          <w:p w14:paraId="5496F039"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3D8AA4C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50 000,00</w:t>
            </w:r>
          </w:p>
        </w:tc>
        <w:tc>
          <w:tcPr>
            <w:tcW w:w="562" w:type="pct"/>
            <w:tcBorders>
              <w:top w:val="nil"/>
              <w:left w:val="single" w:sz="4" w:space="0" w:color="auto"/>
              <w:bottom w:val="nil"/>
              <w:right w:val="single" w:sz="4" w:space="0" w:color="auto"/>
            </w:tcBorders>
            <w:vAlign w:val="center"/>
            <w:hideMark/>
          </w:tcPr>
          <w:p w14:paraId="0AE16255"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667431" w:rsidRPr="00CE6C79" w14:paraId="10FB326A" w14:textId="77777777" w:rsidTr="00C116C6">
        <w:trPr>
          <w:trHeight w:val="402"/>
        </w:trPr>
        <w:tc>
          <w:tcPr>
            <w:tcW w:w="404" w:type="pct"/>
            <w:tcBorders>
              <w:top w:val="nil"/>
              <w:left w:val="single" w:sz="4" w:space="0" w:color="auto"/>
              <w:bottom w:val="nil"/>
              <w:right w:val="single" w:sz="4" w:space="0" w:color="auto"/>
            </w:tcBorders>
            <w:vAlign w:val="center"/>
            <w:hideMark/>
          </w:tcPr>
          <w:p w14:paraId="49E6041B"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1 03 01</w:t>
            </w:r>
          </w:p>
        </w:tc>
        <w:tc>
          <w:tcPr>
            <w:tcW w:w="1119" w:type="pct"/>
            <w:tcBorders>
              <w:top w:val="nil"/>
              <w:left w:val="nil"/>
              <w:bottom w:val="nil"/>
              <w:right w:val="nil"/>
            </w:tcBorders>
            <w:vAlign w:val="center"/>
            <w:hideMark/>
          </w:tcPr>
          <w:p w14:paraId="18386D95"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Información</w:t>
            </w:r>
          </w:p>
        </w:tc>
        <w:tc>
          <w:tcPr>
            <w:tcW w:w="802" w:type="pct"/>
            <w:tcBorders>
              <w:top w:val="nil"/>
              <w:left w:val="single" w:sz="4" w:space="0" w:color="auto"/>
              <w:bottom w:val="nil"/>
              <w:right w:val="single" w:sz="4" w:space="0" w:color="auto"/>
            </w:tcBorders>
            <w:vAlign w:val="center"/>
            <w:hideMark/>
          </w:tcPr>
          <w:p w14:paraId="47D0A493"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47 040 000,00</w:t>
            </w:r>
          </w:p>
        </w:tc>
        <w:tc>
          <w:tcPr>
            <w:tcW w:w="803" w:type="pct"/>
            <w:tcBorders>
              <w:top w:val="nil"/>
              <w:left w:val="nil"/>
              <w:bottom w:val="nil"/>
              <w:right w:val="single" w:sz="4" w:space="0" w:color="auto"/>
            </w:tcBorders>
            <w:vAlign w:val="center"/>
            <w:hideMark/>
          </w:tcPr>
          <w:p w14:paraId="2A468521"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3 715 759,90</w:t>
            </w:r>
          </w:p>
        </w:tc>
        <w:tc>
          <w:tcPr>
            <w:tcW w:w="595" w:type="pct"/>
            <w:tcBorders>
              <w:top w:val="nil"/>
              <w:left w:val="nil"/>
              <w:bottom w:val="nil"/>
              <w:right w:val="single" w:sz="4" w:space="0" w:color="auto"/>
            </w:tcBorders>
            <w:vAlign w:val="center"/>
            <w:hideMark/>
          </w:tcPr>
          <w:p w14:paraId="6E6E01C7"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0D471161"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43 324 240,10</w:t>
            </w:r>
          </w:p>
        </w:tc>
        <w:tc>
          <w:tcPr>
            <w:tcW w:w="562" w:type="pct"/>
            <w:tcBorders>
              <w:top w:val="nil"/>
              <w:left w:val="single" w:sz="4" w:space="0" w:color="auto"/>
              <w:bottom w:val="nil"/>
              <w:right w:val="single" w:sz="4" w:space="0" w:color="auto"/>
            </w:tcBorders>
            <w:vAlign w:val="center"/>
            <w:hideMark/>
          </w:tcPr>
          <w:p w14:paraId="7A7260DF"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7,90%</w:t>
            </w:r>
          </w:p>
        </w:tc>
      </w:tr>
      <w:tr w:rsidR="00667431" w:rsidRPr="00CE6C79" w14:paraId="728D5AEE" w14:textId="77777777" w:rsidTr="00C116C6">
        <w:trPr>
          <w:trHeight w:val="402"/>
        </w:trPr>
        <w:tc>
          <w:tcPr>
            <w:tcW w:w="404" w:type="pct"/>
            <w:tcBorders>
              <w:top w:val="nil"/>
              <w:left w:val="single" w:sz="4" w:space="0" w:color="auto"/>
              <w:bottom w:val="nil"/>
              <w:right w:val="single" w:sz="4" w:space="0" w:color="auto"/>
            </w:tcBorders>
            <w:vAlign w:val="center"/>
            <w:hideMark/>
          </w:tcPr>
          <w:p w14:paraId="0FC9D976"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1 03 02</w:t>
            </w:r>
          </w:p>
        </w:tc>
        <w:tc>
          <w:tcPr>
            <w:tcW w:w="1119" w:type="pct"/>
            <w:tcBorders>
              <w:top w:val="nil"/>
              <w:left w:val="nil"/>
              <w:bottom w:val="nil"/>
              <w:right w:val="nil"/>
            </w:tcBorders>
            <w:vAlign w:val="center"/>
            <w:hideMark/>
          </w:tcPr>
          <w:p w14:paraId="4DA84C3F"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Publicidad y propaganda</w:t>
            </w:r>
          </w:p>
        </w:tc>
        <w:tc>
          <w:tcPr>
            <w:tcW w:w="802" w:type="pct"/>
            <w:tcBorders>
              <w:top w:val="nil"/>
              <w:left w:val="single" w:sz="4" w:space="0" w:color="auto"/>
              <w:bottom w:val="nil"/>
              <w:right w:val="single" w:sz="4" w:space="0" w:color="auto"/>
            </w:tcBorders>
            <w:vAlign w:val="center"/>
            <w:hideMark/>
          </w:tcPr>
          <w:p w14:paraId="4C81F88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17 600 000,00</w:t>
            </w:r>
          </w:p>
        </w:tc>
        <w:tc>
          <w:tcPr>
            <w:tcW w:w="803" w:type="pct"/>
            <w:tcBorders>
              <w:top w:val="nil"/>
              <w:left w:val="nil"/>
              <w:bottom w:val="nil"/>
              <w:right w:val="single" w:sz="4" w:space="0" w:color="auto"/>
            </w:tcBorders>
            <w:vAlign w:val="center"/>
            <w:hideMark/>
          </w:tcPr>
          <w:p w14:paraId="31296077"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16 931 807,00</w:t>
            </w:r>
          </w:p>
        </w:tc>
        <w:tc>
          <w:tcPr>
            <w:tcW w:w="595" w:type="pct"/>
            <w:tcBorders>
              <w:top w:val="nil"/>
              <w:left w:val="nil"/>
              <w:bottom w:val="nil"/>
              <w:right w:val="single" w:sz="4" w:space="0" w:color="auto"/>
            </w:tcBorders>
            <w:vAlign w:val="center"/>
            <w:hideMark/>
          </w:tcPr>
          <w:p w14:paraId="1B6678E5"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45389D7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668 193,00</w:t>
            </w:r>
          </w:p>
        </w:tc>
        <w:tc>
          <w:tcPr>
            <w:tcW w:w="562" w:type="pct"/>
            <w:tcBorders>
              <w:top w:val="nil"/>
              <w:left w:val="single" w:sz="4" w:space="0" w:color="auto"/>
              <w:bottom w:val="nil"/>
              <w:right w:val="single" w:sz="4" w:space="0" w:color="auto"/>
            </w:tcBorders>
            <w:vAlign w:val="center"/>
            <w:hideMark/>
          </w:tcPr>
          <w:p w14:paraId="27FEBC5F"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96,20%</w:t>
            </w:r>
          </w:p>
        </w:tc>
      </w:tr>
      <w:tr w:rsidR="00667431" w:rsidRPr="00CE6C79" w14:paraId="6A665123" w14:textId="77777777" w:rsidTr="00C116C6">
        <w:trPr>
          <w:trHeight w:val="402"/>
        </w:trPr>
        <w:tc>
          <w:tcPr>
            <w:tcW w:w="404" w:type="pct"/>
            <w:tcBorders>
              <w:top w:val="nil"/>
              <w:left w:val="single" w:sz="4" w:space="0" w:color="auto"/>
              <w:bottom w:val="nil"/>
              <w:right w:val="single" w:sz="4" w:space="0" w:color="auto"/>
            </w:tcBorders>
            <w:vAlign w:val="center"/>
            <w:hideMark/>
          </w:tcPr>
          <w:p w14:paraId="33E6552C"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1 03 03</w:t>
            </w:r>
          </w:p>
        </w:tc>
        <w:tc>
          <w:tcPr>
            <w:tcW w:w="1119" w:type="pct"/>
            <w:tcBorders>
              <w:top w:val="nil"/>
              <w:left w:val="nil"/>
              <w:bottom w:val="nil"/>
              <w:right w:val="nil"/>
            </w:tcBorders>
            <w:vAlign w:val="center"/>
            <w:hideMark/>
          </w:tcPr>
          <w:p w14:paraId="265E4470"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Impresión, encuadernación y otros</w:t>
            </w:r>
          </w:p>
        </w:tc>
        <w:tc>
          <w:tcPr>
            <w:tcW w:w="802" w:type="pct"/>
            <w:tcBorders>
              <w:top w:val="nil"/>
              <w:left w:val="single" w:sz="4" w:space="0" w:color="auto"/>
              <w:bottom w:val="nil"/>
              <w:right w:val="single" w:sz="4" w:space="0" w:color="auto"/>
            </w:tcBorders>
            <w:vAlign w:val="center"/>
            <w:hideMark/>
          </w:tcPr>
          <w:p w14:paraId="09745329"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600 000,00</w:t>
            </w:r>
          </w:p>
        </w:tc>
        <w:tc>
          <w:tcPr>
            <w:tcW w:w="803" w:type="pct"/>
            <w:tcBorders>
              <w:top w:val="nil"/>
              <w:left w:val="nil"/>
              <w:bottom w:val="nil"/>
              <w:right w:val="single" w:sz="4" w:space="0" w:color="auto"/>
            </w:tcBorders>
            <w:vAlign w:val="center"/>
            <w:hideMark/>
          </w:tcPr>
          <w:p w14:paraId="4EA6F089"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nil"/>
              <w:bottom w:val="nil"/>
              <w:right w:val="single" w:sz="4" w:space="0" w:color="auto"/>
            </w:tcBorders>
            <w:vAlign w:val="center"/>
            <w:hideMark/>
          </w:tcPr>
          <w:p w14:paraId="75668ACA"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79E74B1C"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600 000,00</w:t>
            </w:r>
          </w:p>
        </w:tc>
        <w:tc>
          <w:tcPr>
            <w:tcW w:w="562" w:type="pct"/>
            <w:tcBorders>
              <w:top w:val="nil"/>
              <w:left w:val="single" w:sz="4" w:space="0" w:color="auto"/>
              <w:bottom w:val="nil"/>
              <w:right w:val="single" w:sz="4" w:space="0" w:color="auto"/>
            </w:tcBorders>
            <w:vAlign w:val="center"/>
            <w:hideMark/>
          </w:tcPr>
          <w:p w14:paraId="39396862"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667431" w:rsidRPr="00CE6C79" w14:paraId="13570035" w14:textId="77777777" w:rsidTr="00C116C6">
        <w:trPr>
          <w:trHeight w:val="402"/>
        </w:trPr>
        <w:tc>
          <w:tcPr>
            <w:tcW w:w="404" w:type="pct"/>
            <w:tcBorders>
              <w:top w:val="nil"/>
              <w:left w:val="single" w:sz="4" w:space="0" w:color="auto"/>
              <w:bottom w:val="nil"/>
              <w:right w:val="single" w:sz="4" w:space="0" w:color="auto"/>
            </w:tcBorders>
            <w:vAlign w:val="center"/>
            <w:hideMark/>
          </w:tcPr>
          <w:p w14:paraId="7243AE3D"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1 03 04</w:t>
            </w:r>
          </w:p>
        </w:tc>
        <w:tc>
          <w:tcPr>
            <w:tcW w:w="1119" w:type="pct"/>
            <w:tcBorders>
              <w:top w:val="nil"/>
              <w:left w:val="nil"/>
              <w:bottom w:val="nil"/>
              <w:right w:val="nil"/>
            </w:tcBorders>
            <w:vAlign w:val="center"/>
            <w:hideMark/>
          </w:tcPr>
          <w:p w14:paraId="29804409"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Transporte de bienes</w:t>
            </w:r>
          </w:p>
        </w:tc>
        <w:tc>
          <w:tcPr>
            <w:tcW w:w="802" w:type="pct"/>
            <w:tcBorders>
              <w:top w:val="nil"/>
              <w:left w:val="single" w:sz="4" w:space="0" w:color="auto"/>
              <w:bottom w:val="nil"/>
              <w:right w:val="single" w:sz="4" w:space="0" w:color="auto"/>
            </w:tcBorders>
            <w:vAlign w:val="center"/>
            <w:hideMark/>
          </w:tcPr>
          <w:p w14:paraId="38BEDA12"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300 000,00</w:t>
            </w:r>
          </w:p>
        </w:tc>
        <w:tc>
          <w:tcPr>
            <w:tcW w:w="803" w:type="pct"/>
            <w:tcBorders>
              <w:top w:val="nil"/>
              <w:left w:val="nil"/>
              <w:bottom w:val="nil"/>
              <w:right w:val="single" w:sz="4" w:space="0" w:color="auto"/>
            </w:tcBorders>
            <w:vAlign w:val="center"/>
            <w:hideMark/>
          </w:tcPr>
          <w:p w14:paraId="0CC0C55A"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nil"/>
              <w:bottom w:val="nil"/>
              <w:right w:val="single" w:sz="4" w:space="0" w:color="auto"/>
            </w:tcBorders>
            <w:vAlign w:val="center"/>
            <w:hideMark/>
          </w:tcPr>
          <w:p w14:paraId="5A5FB4E2"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24AB1BD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300 000,00</w:t>
            </w:r>
          </w:p>
        </w:tc>
        <w:tc>
          <w:tcPr>
            <w:tcW w:w="562" w:type="pct"/>
            <w:tcBorders>
              <w:top w:val="nil"/>
              <w:left w:val="single" w:sz="4" w:space="0" w:color="auto"/>
              <w:bottom w:val="nil"/>
              <w:right w:val="single" w:sz="4" w:space="0" w:color="auto"/>
            </w:tcBorders>
            <w:vAlign w:val="center"/>
            <w:hideMark/>
          </w:tcPr>
          <w:p w14:paraId="5358DE5A"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667431" w:rsidRPr="00CE6C79" w14:paraId="0FDFE1EC" w14:textId="77777777" w:rsidTr="00C116C6">
        <w:trPr>
          <w:trHeight w:val="402"/>
        </w:trPr>
        <w:tc>
          <w:tcPr>
            <w:tcW w:w="404" w:type="pct"/>
            <w:tcBorders>
              <w:top w:val="nil"/>
              <w:left w:val="single" w:sz="4" w:space="0" w:color="auto"/>
              <w:bottom w:val="nil"/>
              <w:right w:val="single" w:sz="4" w:space="0" w:color="auto"/>
            </w:tcBorders>
            <w:vAlign w:val="center"/>
            <w:hideMark/>
          </w:tcPr>
          <w:p w14:paraId="0BAFBF1C"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1 03 07</w:t>
            </w:r>
          </w:p>
        </w:tc>
        <w:tc>
          <w:tcPr>
            <w:tcW w:w="1119" w:type="pct"/>
            <w:tcBorders>
              <w:top w:val="nil"/>
              <w:left w:val="nil"/>
              <w:bottom w:val="nil"/>
              <w:right w:val="nil"/>
            </w:tcBorders>
            <w:vAlign w:val="center"/>
            <w:hideMark/>
          </w:tcPr>
          <w:p w14:paraId="70433E15"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Servicios de transferencia electrónica de información</w:t>
            </w:r>
          </w:p>
        </w:tc>
        <w:tc>
          <w:tcPr>
            <w:tcW w:w="802" w:type="pct"/>
            <w:tcBorders>
              <w:top w:val="nil"/>
              <w:left w:val="single" w:sz="4" w:space="0" w:color="auto"/>
              <w:bottom w:val="nil"/>
              <w:right w:val="single" w:sz="4" w:space="0" w:color="auto"/>
            </w:tcBorders>
            <w:vAlign w:val="center"/>
            <w:hideMark/>
          </w:tcPr>
          <w:p w14:paraId="5EB18C36"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3 492 200,26</w:t>
            </w:r>
          </w:p>
        </w:tc>
        <w:tc>
          <w:tcPr>
            <w:tcW w:w="803" w:type="pct"/>
            <w:tcBorders>
              <w:top w:val="nil"/>
              <w:left w:val="nil"/>
              <w:bottom w:val="nil"/>
              <w:right w:val="single" w:sz="4" w:space="0" w:color="auto"/>
            </w:tcBorders>
            <w:vAlign w:val="center"/>
            <w:hideMark/>
          </w:tcPr>
          <w:p w14:paraId="5C5CD2B3"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2 878 996,03</w:t>
            </w:r>
          </w:p>
        </w:tc>
        <w:tc>
          <w:tcPr>
            <w:tcW w:w="595" w:type="pct"/>
            <w:tcBorders>
              <w:top w:val="nil"/>
              <w:left w:val="nil"/>
              <w:bottom w:val="nil"/>
              <w:right w:val="single" w:sz="4" w:space="0" w:color="auto"/>
            </w:tcBorders>
            <w:vAlign w:val="center"/>
            <w:hideMark/>
          </w:tcPr>
          <w:p w14:paraId="700C0A1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18ED3316"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613 204,23</w:t>
            </w:r>
          </w:p>
        </w:tc>
        <w:tc>
          <w:tcPr>
            <w:tcW w:w="562" w:type="pct"/>
            <w:tcBorders>
              <w:top w:val="nil"/>
              <w:left w:val="single" w:sz="4" w:space="0" w:color="auto"/>
              <w:bottom w:val="nil"/>
              <w:right w:val="single" w:sz="4" w:space="0" w:color="auto"/>
            </w:tcBorders>
            <w:vAlign w:val="center"/>
            <w:hideMark/>
          </w:tcPr>
          <w:p w14:paraId="5ECD9527"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82,44%</w:t>
            </w:r>
          </w:p>
        </w:tc>
      </w:tr>
      <w:tr w:rsidR="00667431" w:rsidRPr="00CE6C79" w14:paraId="4DC0CA86" w14:textId="77777777" w:rsidTr="00C116C6">
        <w:trPr>
          <w:trHeight w:val="402"/>
        </w:trPr>
        <w:tc>
          <w:tcPr>
            <w:tcW w:w="404" w:type="pct"/>
            <w:tcBorders>
              <w:top w:val="nil"/>
              <w:left w:val="single" w:sz="4" w:space="0" w:color="auto"/>
              <w:bottom w:val="nil"/>
              <w:right w:val="single" w:sz="4" w:space="0" w:color="auto"/>
            </w:tcBorders>
            <w:vAlign w:val="center"/>
            <w:hideMark/>
          </w:tcPr>
          <w:p w14:paraId="1AEACBAA"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1 04 02</w:t>
            </w:r>
          </w:p>
        </w:tc>
        <w:tc>
          <w:tcPr>
            <w:tcW w:w="1119" w:type="pct"/>
            <w:tcBorders>
              <w:top w:val="nil"/>
              <w:left w:val="nil"/>
              <w:bottom w:val="nil"/>
              <w:right w:val="nil"/>
            </w:tcBorders>
            <w:vAlign w:val="center"/>
            <w:hideMark/>
          </w:tcPr>
          <w:p w14:paraId="3C9403B0"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Servicios jurídicos</w:t>
            </w:r>
          </w:p>
        </w:tc>
        <w:tc>
          <w:tcPr>
            <w:tcW w:w="802" w:type="pct"/>
            <w:tcBorders>
              <w:top w:val="nil"/>
              <w:left w:val="single" w:sz="4" w:space="0" w:color="auto"/>
              <w:bottom w:val="nil"/>
              <w:right w:val="single" w:sz="4" w:space="0" w:color="auto"/>
            </w:tcBorders>
            <w:vAlign w:val="center"/>
            <w:hideMark/>
          </w:tcPr>
          <w:p w14:paraId="155E42F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20 100 000,00</w:t>
            </w:r>
          </w:p>
        </w:tc>
        <w:tc>
          <w:tcPr>
            <w:tcW w:w="803" w:type="pct"/>
            <w:tcBorders>
              <w:top w:val="nil"/>
              <w:left w:val="nil"/>
              <w:bottom w:val="nil"/>
              <w:right w:val="single" w:sz="4" w:space="0" w:color="auto"/>
            </w:tcBorders>
            <w:vAlign w:val="center"/>
            <w:hideMark/>
          </w:tcPr>
          <w:p w14:paraId="5C3CCBC2"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nil"/>
              <w:bottom w:val="nil"/>
              <w:right w:val="single" w:sz="4" w:space="0" w:color="auto"/>
            </w:tcBorders>
            <w:vAlign w:val="center"/>
            <w:hideMark/>
          </w:tcPr>
          <w:p w14:paraId="2361C83D"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794BA22D"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20 100 000,00</w:t>
            </w:r>
          </w:p>
        </w:tc>
        <w:tc>
          <w:tcPr>
            <w:tcW w:w="562" w:type="pct"/>
            <w:tcBorders>
              <w:top w:val="nil"/>
              <w:left w:val="single" w:sz="4" w:space="0" w:color="auto"/>
              <w:bottom w:val="nil"/>
              <w:right w:val="single" w:sz="4" w:space="0" w:color="auto"/>
            </w:tcBorders>
            <w:vAlign w:val="center"/>
            <w:hideMark/>
          </w:tcPr>
          <w:p w14:paraId="65998644"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667431" w:rsidRPr="00CE6C79" w14:paraId="1365A59A" w14:textId="77777777" w:rsidTr="00C116C6">
        <w:trPr>
          <w:trHeight w:val="402"/>
        </w:trPr>
        <w:tc>
          <w:tcPr>
            <w:tcW w:w="404" w:type="pct"/>
            <w:tcBorders>
              <w:top w:val="nil"/>
              <w:left w:val="single" w:sz="4" w:space="0" w:color="auto"/>
              <w:bottom w:val="nil"/>
              <w:right w:val="single" w:sz="4" w:space="0" w:color="auto"/>
            </w:tcBorders>
            <w:vAlign w:val="center"/>
            <w:hideMark/>
          </w:tcPr>
          <w:p w14:paraId="78265F20"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1 04 04</w:t>
            </w:r>
          </w:p>
        </w:tc>
        <w:tc>
          <w:tcPr>
            <w:tcW w:w="1119" w:type="pct"/>
            <w:tcBorders>
              <w:top w:val="nil"/>
              <w:left w:val="nil"/>
              <w:bottom w:val="nil"/>
              <w:right w:val="nil"/>
            </w:tcBorders>
            <w:vAlign w:val="center"/>
            <w:hideMark/>
          </w:tcPr>
          <w:p w14:paraId="731C56C4"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Servicios en ciencias económicas y sociales</w:t>
            </w:r>
          </w:p>
        </w:tc>
        <w:tc>
          <w:tcPr>
            <w:tcW w:w="802" w:type="pct"/>
            <w:tcBorders>
              <w:top w:val="nil"/>
              <w:left w:val="single" w:sz="4" w:space="0" w:color="auto"/>
              <w:bottom w:val="nil"/>
              <w:right w:val="single" w:sz="4" w:space="0" w:color="auto"/>
            </w:tcBorders>
            <w:vAlign w:val="center"/>
            <w:hideMark/>
          </w:tcPr>
          <w:p w14:paraId="21399F0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1 211 893 544,76</w:t>
            </w:r>
          </w:p>
        </w:tc>
        <w:tc>
          <w:tcPr>
            <w:tcW w:w="803" w:type="pct"/>
            <w:tcBorders>
              <w:top w:val="nil"/>
              <w:left w:val="nil"/>
              <w:bottom w:val="nil"/>
              <w:right w:val="single" w:sz="4" w:space="0" w:color="auto"/>
            </w:tcBorders>
            <w:vAlign w:val="center"/>
            <w:hideMark/>
          </w:tcPr>
          <w:p w14:paraId="3A97ADA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1 094 506 555,81</w:t>
            </w:r>
          </w:p>
        </w:tc>
        <w:tc>
          <w:tcPr>
            <w:tcW w:w="595" w:type="pct"/>
            <w:tcBorders>
              <w:top w:val="nil"/>
              <w:left w:val="nil"/>
              <w:bottom w:val="nil"/>
              <w:right w:val="single" w:sz="4" w:space="0" w:color="auto"/>
            </w:tcBorders>
            <w:vAlign w:val="center"/>
            <w:hideMark/>
          </w:tcPr>
          <w:p w14:paraId="67EEE4F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52D3DCFB"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117 386 988,95</w:t>
            </w:r>
          </w:p>
        </w:tc>
        <w:tc>
          <w:tcPr>
            <w:tcW w:w="562" w:type="pct"/>
            <w:tcBorders>
              <w:top w:val="nil"/>
              <w:left w:val="single" w:sz="4" w:space="0" w:color="auto"/>
              <w:bottom w:val="nil"/>
              <w:right w:val="single" w:sz="4" w:space="0" w:color="auto"/>
            </w:tcBorders>
            <w:vAlign w:val="center"/>
            <w:hideMark/>
          </w:tcPr>
          <w:p w14:paraId="24D17AED"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90,31%</w:t>
            </w:r>
          </w:p>
        </w:tc>
      </w:tr>
      <w:tr w:rsidR="00667431" w:rsidRPr="00CE6C79" w14:paraId="05CFEA36" w14:textId="77777777" w:rsidTr="00C116C6">
        <w:trPr>
          <w:trHeight w:val="402"/>
        </w:trPr>
        <w:tc>
          <w:tcPr>
            <w:tcW w:w="404" w:type="pct"/>
            <w:tcBorders>
              <w:top w:val="nil"/>
              <w:left w:val="single" w:sz="4" w:space="0" w:color="auto"/>
              <w:bottom w:val="nil"/>
              <w:right w:val="single" w:sz="4" w:space="0" w:color="auto"/>
            </w:tcBorders>
            <w:vAlign w:val="center"/>
            <w:hideMark/>
          </w:tcPr>
          <w:p w14:paraId="3D8EADB5"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1 04 05</w:t>
            </w:r>
          </w:p>
        </w:tc>
        <w:tc>
          <w:tcPr>
            <w:tcW w:w="1119" w:type="pct"/>
            <w:tcBorders>
              <w:top w:val="nil"/>
              <w:left w:val="nil"/>
              <w:bottom w:val="nil"/>
              <w:right w:val="nil"/>
            </w:tcBorders>
            <w:vAlign w:val="center"/>
            <w:hideMark/>
          </w:tcPr>
          <w:p w14:paraId="25AACB67"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Servicios Informáticos</w:t>
            </w:r>
          </w:p>
        </w:tc>
        <w:tc>
          <w:tcPr>
            <w:tcW w:w="802" w:type="pct"/>
            <w:tcBorders>
              <w:top w:val="nil"/>
              <w:left w:val="single" w:sz="4" w:space="0" w:color="auto"/>
              <w:bottom w:val="nil"/>
              <w:right w:val="single" w:sz="4" w:space="0" w:color="auto"/>
            </w:tcBorders>
            <w:vAlign w:val="center"/>
            <w:hideMark/>
          </w:tcPr>
          <w:p w14:paraId="2449EF4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2 243 972 891,80</w:t>
            </w:r>
          </w:p>
        </w:tc>
        <w:tc>
          <w:tcPr>
            <w:tcW w:w="803" w:type="pct"/>
            <w:tcBorders>
              <w:top w:val="nil"/>
              <w:left w:val="nil"/>
              <w:bottom w:val="nil"/>
              <w:right w:val="single" w:sz="4" w:space="0" w:color="auto"/>
            </w:tcBorders>
            <w:vAlign w:val="center"/>
            <w:hideMark/>
          </w:tcPr>
          <w:p w14:paraId="436E68B7"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2 182 248 199,01</w:t>
            </w:r>
          </w:p>
        </w:tc>
        <w:tc>
          <w:tcPr>
            <w:tcW w:w="595" w:type="pct"/>
            <w:tcBorders>
              <w:top w:val="nil"/>
              <w:left w:val="nil"/>
              <w:bottom w:val="nil"/>
              <w:right w:val="single" w:sz="4" w:space="0" w:color="auto"/>
            </w:tcBorders>
            <w:vAlign w:val="center"/>
            <w:hideMark/>
          </w:tcPr>
          <w:p w14:paraId="7DB4051A"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7E34A15D"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61 724 692,79</w:t>
            </w:r>
          </w:p>
        </w:tc>
        <w:tc>
          <w:tcPr>
            <w:tcW w:w="562" w:type="pct"/>
            <w:tcBorders>
              <w:top w:val="nil"/>
              <w:left w:val="single" w:sz="4" w:space="0" w:color="auto"/>
              <w:bottom w:val="nil"/>
              <w:right w:val="single" w:sz="4" w:space="0" w:color="auto"/>
            </w:tcBorders>
            <w:vAlign w:val="center"/>
            <w:hideMark/>
          </w:tcPr>
          <w:p w14:paraId="441F74C8"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97,25%</w:t>
            </w:r>
          </w:p>
        </w:tc>
      </w:tr>
      <w:tr w:rsidR="00667431" w:rsidRPr="00CE6C79" w14:paraId="08C00BA8" w14:textId="77777777" w:rsidTr="00C116C6">
        <w:trPr>
          <w:trHeight w:val="402"/>
        </w:trPr>
        <w:tc>
          <w:tcPr>
            <w:tcW w:w="404" w:type="pct"/>
            <w:tcBorders>
              <w:top w:val="nil"/>
              <w:left w:val="single" w:sz="4" w:space="0" w:color="auto"/>
              <w:bottom w:val="nil"/>
              <w:right w:val="single" w:sz="4" w:space="0" w:color="auto"/>
            </w:tcBorders>
            <w:vAlign w:val="center"/>
            <w:hideMark/>
          </w:tcPr>
          <w:p w14:paraId="1458CD05"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1 04 06</w:t>
            </w:r>
          </w:p>
        </w:tc>
        <w:tc>
          <w:tcPr>
            <w:tcW w:w="1119" w:type="pct"/>
            <w:tcBorders>
              <w:top w:val="nil"/>
              <w:left w:val="nil"/>
              <w:bottom w:val="nil"/>
              <w:right w:val="nil"/>
            </w:tcBorders>
            <w:vAlign w:val="center"/>
            <w:hideMark/>
          </w:tcPr>
          <w:p w14:paraId="2DBE0385"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Servicios generales</w:t>
            </w:r>
          </w:p>
        </w:tc>
        <w:tc>
          <w:tcPr>
            <w:tcW w:w="802" w:type="pct"/>
            <w:tcBorders>
              <w:top w:val="nil"/>
              <w:left w:val="single" w:sz="4" w:space="0" w:color="auto"/>
              <w:bottom w:val="nil"/>
              <w:right w:val="single" w:sz="4" w:space="0" w:color="auto"/>
            </w:tcBorders>
            <w:vAlign w:val="center"/>
            <w:hideMark/>
          </w:tcPr>
          <w:p w14:paraId="6D99E2D3"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80 000,00</w:t>
            </w:r>
          </w:p>
        </w:tc>
        <w:tc>
          <w:tcPr>
            <w:tcW w:w="803" w:type="pct"/>
            <w:tcBorders>
              <w:top w:val="nil"/>
              <w:left w:val="nil"/>
              <w:bottom w:val="nil"/>
              <w:right w:val="single" w:sz="4" w:space="0" w:color="auto"/>
            </w:tcBorders>
            <w:vAlign w:val="center"/>
            <w:hideMark/>
          </w:tcPr>
          <w:p w14:paraId="439FACD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20 340,00</w:t>
            </w:r>
          </w:p>
        </w:tc>
        <w:tc>
          <w:tcPr>
            <w:tcW w:w="595" w:type="pct"/>
            <w:tcBorders>
              <w:top w:val="nil"/>
              <w:left w:val="nil"/>
              <w:bottom w:val="nil"/>
              <w:right w:val="single" w:sz="4" w:space="0" w:color="auto"/>
            </w:tcBorders>
            <w:vAlign w:val="center"/>
            <w:hideMark/>
          </w:tcPr>
          <w:p w14:paraId="5FB78FF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201C1131"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59 660,00</w:t>
            </w:r>
          </w:p>
        </w:tc>
        <w:tc>
          <w:tcPr>
            <w:tcW w:w="562" w:type="pct"/>
            <w:tcBorders>
              <w:top w:val="nil"/>
              <w:left w:val="single" w:sz="4" w:space="0" w:color="auto"/>
              <w:bottom w:val="nil"/>
              <w:right w:val="single" w:sz="4" w:space="0" w:color="auto"/>
            </w:tcBorders>
            <w:vAlign w:val="center"/>
            <w:hideMark/>
          </w:tcPr>
          <w:p w14:paraId="6FCC3953"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25,43%</w:t>
            </w:r>
          </w:p>
        </w:tc>
      </w:tr>
      <w:tr w:rsidR="00667431" w:rsidRPr="00CE6C79" w14:paraId="7232FD5E" w14:textId="77777777" w:rsidTr="00C116C6">
        <w:trPr>
          <w:trHeight w:val="402"/>
        </w:trPr>
        <w:tc>
          <w:tcPr>
            <w:tcW w:w="404" w:type="pct"/>
            <w:tcBorders>
              <w:top w:val="nil"/>
              <w:left w:val="single" w:sz="4" w:space="0" w:color="auto"/>
              <w:bottom w:val="nil"/>
              <w:right w:val="single" w:sz="4" w:space="0" w:color="auto"/>
            </w:tcBorders>
            <w:vAlign w:val="center"/>
            <w:hideMark/>
          </w:tcPr>
          <w:p w14:paraId="4A8BF217"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1 04 99</w:t>
            </w:r>
          </w:p>
        </w:tc>
        <w:tc>
          <w:tcPr>
            <w:tcW w:w="1119" w:type="pct"/>
            <w:tcBorders>
              <w:top w:val="nil"/>
              <w:left w:val="nil"/>
              <w:bottom w:val="nil"/>
              <w:right w:val="nil"/>
            </w:tcBorders>
            <w:vAlign w:val="center"/>
            <w:hideMark/>
          </w:tcPr>
          <w:p w14:paraId="75D32FD3"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Otros servicios de gestión y apoyo</w:t>
            </w:r>
          </w:p>
        </w:tc>
        <w:tc>
          <w:tcPr>
            <w:tcW w:w="802" w:type="pct"/>
            <w:tcBorders>
              <w:top w:val="nil"/>
              <w:left w:val="single" w:sz="4" w:space="0" w:color="auto"/>
              <w:bottom w:val="nil"/>
              <w:right w:val="single" w:sz="4" w:space="0" w:color="auto"/>
            </w:tcBorders>
            <w:vAlign w:val="center"/>
            <w:hideMark/>
          </w:tcPr>
          <w:p w14:paraId="41DE98D4"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1 223 806 400,76</w:t>
            </w:r>
          </w:p>
        </w:tc>
        <w:tc>
          <w:tcPr>
            <w:tcW w:w="803" w:type="pct"/>
            <w:tcBorders>
              <w:top w:val="nil"/>
              <w:left w:val="nil"/>
              <w:bottom w:val="nil"/>
              <w:right w:val="single" w:sz="4" w:space="0" w:color="auto"/>
            </w:tcBorders>
            <w:vAlign w:val="center"/>
            <w:hideMark/>
          </w:tcPr>
          <w:p w14:paraId="1399DB81"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957 572 271,90</w:t>
            </w:r>
          </w:p>
        </w:tc>
        <w:tc>
          <w:tcPr>
            <w:tcW w:w="595" w:type="pct"/>
            <w:tcBorders>
              <w:top w:val="nil"/>
              <w:left w:val="nil"/>
              <w:bottom w:val="nil"/>
              <w:right w:val="single" w:sz="4" w:space="0" w:color="auto"/>
            </w:tcBorders>
            <w:vAlign w:val="center"/>
            <w:hideMark/>
          </w:tcPr>
          <w:p w14:paraId="10869937"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16B0930C"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266 234 128,86</w:t>
            </w:r>
          </w:p>
        </w:tc>
        <w:tc>
          <w:tcPr>
            <w:tcW w:w="562" w:type="pct"/>
            <w:tcBorders>
              <w:top w:val="nil"/>
              <w:left w:val="single" w:sz="4" w:space="0" w:color="auto"/>
              <w:bottom w:val="nil"/>
              <w:right w:val="single" w:sz="4" w:space="0" w:color="auto"/>
            </w:tcBorders>
            <w:vAlign w:val="center"/>
            <w:hideMark/>
          </w:tcPr>
          <w:p w14:paraId="0F05F274"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78,25%</w:t>
            </w:r>
          </w:p>
        </w:tc>
      </w:tr>
      <w:tr w:rsidR="00667431" w:rsidRPr="00CE6C79" w14:paraId="6CD5E8DB" w14:textId="77777777" w:rsidTr="00C116C6">
        <w:trPr>
          <w:trHeight w:val="402"/>
        </w:trPr>
        <w:tc>
          <w:tcPr>
            <w:tcW w:w="404" w:type="pct"/>
            <w:tcBorders>
              <w:top w:val="nil"/>
              <w:left w:val="single" w:sz="4" w:space="0" w:color="auto"/>
              <w:bottom w:val="nil"/>
              <w:right w:val="single" w:sz="4" w:space="0" w:color="auto"/>
            </w:tcBorders>
            <w:vAlign w:val="center"/>
            <w:hideMark/>
          </w:tcPr>
          <w:p w14:paraId="292EE5F4"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1 05 01</w:t>
            </w:r>
          </w:p>
        </w:tc>
        <w:tc>
          <w:tcPr>
            <w:tcW w:w="1119" w:type="pct"/>
            <w:tcBorders>
              <w:top w:val="nil"/>
              <w:left w:val="nil"/>
              <w:bottom w:val="nil"/>
              <w:right w:val="nil"/>
            </w:tcBorders>
            <w:vAlign w:val="center"/>
            <w:hideMark/>
          </w:tcPr>
          <w:p w14:paraId="07387D36"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Transporte dentro del país</w:t>
            </w:r>
          </w:p>
        </w:tc>
        <w:tc>
          <w:tcPr>
            <w:tcW w:w="802" w:type="pct"/>
            <w:tcBorders>
              <w:top w:val="nil"/>
              <w:left w:val="single" w:sz="4" w:space="0" w:color="auto"/>
              <w:bottom w:val="nil"/>
              <w:right w:val="single" w:sz="4" w:space="0" w:color="auto"/>
            </w:tcBorders>
            <w:vAlign w:val="center"/>
            <w:hideMark/>
          </w:tcPr>
          <w:p w14:paraId="1D28439B"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1 750 000,00</w:t>
            </w:r>
          </w:p>
        </w:tc>
        <w:tc>
          <w:tcPr>
            <w:tcW w:w="803" w:type="pct"/>
            <w:tcBorders>
              <w:top w:val="nil"/>
              <w:left w:val="nil"/>
              <w:bottom w:val="nil"/>
              <w:right w:val="single" w:sz="4" w:space="0" w:color="auto"/>
            </w:tcBorders>
            <w:vAlign w:val="center"/>
            <w:hideMark/>
          </w:tcPr>
          <w:p w14:paraId="2CB6539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870 778,36</w:t>
            </w:r>
          </w:p>
        </w:tc>
        <w:tc>
          <w:tcPr>
            <w:tcW w:w="595" w:type="pct"/>
            <w:tcBorders>
              <w:top w:val="nil"/>
              <w:left w:val="nil"/>
              <w:bottom w:val="nil"/>
              <w:right w:val="single" w:sz="4" w:space="0" w:color="auto"/>
            </w:tcBorders>
            <w:vAlign w:val="center"/>
            <w:hideMark/>
          </w:tcPr>
          <w:p w14:paraId="69B2CB15"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0B25DA0C"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879 221,64</w:t>
            </w:r>
          </w:p>
        </w:tc>
        <w:tc>
          <w:tcPr>
            <w:tcW w:w="562" w:type="pct"/>
            <w:tcBorders>
              <w:top w:val="nil"/>
              <w:left w:val="single" w:sz="4" w:space="0" w:color="auto"/>
              <w:bottom w:val="nil"/>
              <w:right w:val="single" w:sz="4" w:space="0" w:color="auto"/>
            </w:tcBorders>
            <w:vAlign w:val="center"/>
            <w:hideMark/>
          </w:tcPr>
          <w:p w14:paraId="462AA3AC"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49,76%</w:t>
            </w:r>
          </w:p>
        </w:tc>
      </w:tr>
      <w:tr w:rsidR="00667431" w:rsidRPr="00CE6C79" w14:paraId="7BFA4450" w14:textId="77777777" w:rsidTr="00C116C6">
        <w:trPr>
          <w:trHeight w:val="402"/>
        </w:trPr>
        <w:tc>
          <w:tcPr>
            <w:tcW w:w="404" w:type="pct"/>
            <w:tcBorders>
              <w:top w:val="nil"/>
              <w:left w:val="single" w:sz="4" w:space="0" w:color="auto"/>
              <w:bottom w:val="nil"/>
              <w:right w:val="single" w:sz="4" w:space="0" w:color="auto"/>
            </w:tcBorders>
            <w:vAlign w:val="center"/>
            <w:hideMark/>
          </w:tcPr>
          <w:p w14:paraId="6552FE8F"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1 05 02</w:t>
            </w:r>
          </w:p>
        </w:tc>
        <w:tc>
          <w:tcPr>
            <w:tcW w:w="1119" w:type="pct"/>
            <w:tcBorders>
              <w:top w:val="nil"/>
              <w:left w:val="nil"/>
              <w:bottom w:val="nil"/>
              <w:right w:val="nil"/>
            </w:tcBorders>
            <w:vAlign w:val="center"/>
            <w:hideMark/>
          </w:tcPr>
          <w:p w14:paraId="3BFCAE75"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Viáticos dentro del país</w:t>
            </w:r>
          </w:p>
        </w:tc>
        <w:tc>
          <w:tcPr>
            <w:tcW w:w="802" w:type="pct"/>
            <w:tcBorders>
              <w:top w:val="nil"/>
              <w:left w:val="single" w:sz="4" w:space="0" w:color="auto"/>
              <w:bottom w:val="nil"/>
              <w:right w:val="single" w:sz="4" w:space="0" w:color="auto"/>
            </w:tcBorders>
            <w:vAlign w:val="center"/>
            <w:hideMark/>
          </w:tcPr>
          <w:p w14:paraId="67BD97AB"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4 999 999,92</w:t>
            </w:r>
          </w:p>
        </w:tc>
        <w:tc>
          <w:tcPr>
            <w:tcW w:w="803" w:type="pct"/>
            <w:tcBorders>
              <w:top w:val="nil"/>
              <w:left w:val="nil"/>
              <w:bottom w:val="nil"/>
              <w:right w:val="single" w:sz="4" w:space="0" w:color="auto"/>
            </w:tcBorders>
            <w:vAlign w:val="center"/>
            <w:hideMark/>
          </w:tcPr>
          <w:p w14:paraId="6F705ACD"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907 050,00</w:t>
            </w:r>
          </w:p>
        </w:tc>
        <w:tc>
          <w:tcPr>
            <w:tcW w:w="595" w:type="pct"/>
            <w:tcBorders>
              <w:top w:val="nil"/>
              <w:left w:val="nil"/>
              <w:bottom w:val="nil"/>
              <w:right w:val="single" w:sz="4" w:space="0" w:color="auto"/>
            </w:tcBorders>
            <w:vAlign w:val="center"/>
            <w:hideMark/>
          </w:tcPr>
          <w:p w14:paraId="445868F4"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0EBF237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4 092 949,92</w:t>
            </w:r>
          </w:p>
        </w:tc>
        <w:tc>
          <w:tcPr>
            <w:tcW w:w="562" w:type="pct"/>
            <w:tcBorders>
              <w:top w:val="nil"/>
              <w:left w:val="single" w:sz="4" w:space="0" w:color="auto"/>
              <w:bottom w:val="nil"/>
              <w:right w:val="single" w:sz="4" w:space="0" w:color="auto"/>
            </w:tcBorders>
            <w:vAlign w:val="center"/>
            <w:hideMark/>
          </w:tcPr>
          <w:p w14:paraId="55C18438"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18,14%</w:t>
            </w:r>
          </w:p>
        </w:tc>
      </w:tr>
      <w:tr w:rsidR="00667431" w:rsidRPr="00CE6C79" w14:paraId="3925E5CC" w14:textId="77777777" w:rsidTr="00C116C6">
        <w:trPr>
          <w:trHeight w:val="402"/>
        </w:trPr>
        <w:tc>
          <w:tcPr>
            <w:tcW w:w="404" w:type="pct"/>
            <w:tcBorders>
              <w:top w:val="nil"/>
              <w:left w:val="single" w:sz="4" w:space="0" w:color="auto"/>
              <w:bottom w:val="nil"/>
              <w:right w:val="single" w:sz="4" w:space="0" w:color="auto"/>
            </w:tcBorders>
            <w:vAlign w:val="center"/>
            <w:hideMark/>
          </w:tcPr>
          <w:p w14:paraId="4B1BA773"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1 05 03</w:t>
            </w:r>
          </w:p>
        </w:tc>
        <w:tc>
          <w:tcPr>
            <w:tcW w:w="1119" w:type="pct"/>
            <w:tcBorders>
              <w:top w:val="nil"/>
              <w:left w:val="nil"/>
              <w:bottom w:val="nil"/>
              <w:right w:val="nil"/>
            </w:tcBorders>
            <w:vAlign w:val="center"/>
            <w:hideMark/>
          </w:tcPr>
          <w:p w14:paraId="7EF3C050"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Transporte en el exterior</w:t>
            </w:r>
          </w:p>
        </w:tc>
        <w:tc>
          <w:tcPr>
            <w:tcW w:w="802" w:type="pct"/>
            <w:tcBorders>
              <w:top w:val="nil"/>
              <w:left w:val="single" w:sz="4" w:space="0" w:color="auto"/>
              <w:bottom w:val="nil"/>
              <w:right w:val="single" w:sz="4" w:space="0" w:color="auto"/>
            </w:tcBorders>
            <w:vAlign w:val="center"/>
            <w:hideMark/>
          </w:tcPr>
          <w:p w14:paraId="6825BF96"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26 838 732,96</w:t>
            </w:r>
          </w:p>
        </w:tc>
        <w:tc>
          <w:tcPr>
            <w:tcW w:w="803" w:type="pct"/>
            <w:tcBorders>
              <w:top w:val="nil"/>
              <w:left w:val="nil"/>
              <w:bottom w:val="nil"/>
              <w:right w:val="single" w:sz="4" w:space="0" w:color="auto"/>
            </w:tcBorders>
            <w:vAlign w:val="center"/>
            <w:hideMark/>
          </w:tcPr>
          <w:p w14:paraId="0B33C785"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5 785 297,58</w:t>
            </w:r>
          </w:p>
        </w:tc>
        <w:tc>
          <w:tcPr>
            <w:tcW w:w="595" w:type="pct"/>
            <w:tcBorders>
              <w:top w:val="nil"/>
              <w:left w:val="nil"/>
              <w:bottom w:val="nil"/>
              <w:right w:val="single" w:sz="4" w:space="0" w:color="auto"/>
            </w:tcBorders>
            <w:vAlign w:val="center"/>
            <w:hideMark/>
          </w:tcPr>
          <w:p w14:paraId="5C79ED9D"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4C9D97F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21 053 435,38</w:t>
            </w:r>
          </w:p>
        </w:tc>
        <w:tc>
          <w:tcPr>
            <w:tcW w:w="562" w:type="pct"/>
            <w:tcBorders>
              <w:top w:val="nil"/>
              <w:left w:val="single" w:sz="4" w:space="0" w:color="auto"/>
              <w:bottom w:val="nil"/>
              <w:right w:val="single" w:sz="4" w:space="0" w:color="auto"/>
            </w:tcBorders>
            <w:vAlign w:val="center"/>
            <w:hideMark/>
          </w:tcPr>
          <w:p w14:paraId="54DCE40F"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21,56%</w:t>
            </w:r>
          </w:p>
        </w:tc>
      </w:tr>
      <w:tr w:rsidR="00667431" w:rsidRPr="00CE6C79" w14:paraId="17F1EF17" w14:textId="77777777" w:rsidTr="00C116C6">
        <w:trPr>
          <w:trHeight w:val="402"/>
        </w:trPr>
        <w:tc>
          <w:tcPr>
            <w:tcW w:w="404" w:type="pct"/>
            <w:tcBorders>
              <w:top w:val="nil"/>
              <w:left w:val="single" w:sz="4" w:space="0" w:color="auto"/>
              <w:bottom w:val="nil"/>
              <w:right w:val="single" w:sz="4" w:space="0" w:color="auto"/>
            </w:tcBorders>
            <w:vAlign w:val="center"/>
            <w:hideMark/>
          </w:tcPr>
          <w:p w14:paraId="7DED8E7C"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1 05 04</w:t>
            </w:r>
          </w:p>
        </w:tc>
        <w:tc>
          <w:tcPr>
            <w:tcW w:w="1119" w:type="pct"/>
            <w:tcBorders>
              <w:top w:val="nil"/>
              <w:left w:val="nil"/>
              <w:bottom w:val="nil"/>
              <w:right w:val="nil"/>
            </w:tcBorders>
            <w:vAlign w:val="center"/>
            <w:hideMark/>
          </w:tcPr>
          <w:p w14:paraId="1D8020E9"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Viáticos en el exterior</w:t>
            </w:r>
          </w:p>
        </w:tc>
        <w:tc>
          <w:tcPr>
            <w:tcW w:w="802" w:type="pct"/>
            <w:tcBorders>
              <w:top w:val="nil"/>
              <w:left w:val="single" w:sz="4" w:space="0" w:color="auto"/>
              <w:bottom w:val="nil"/>
              <w:right w:val="single" w:sz="4" w:space="0" w:color="auto"/>
            </w:tcBorders>
            <w:vAlign w:val="center"/>
            <w:hideMark/>
          </w:tcPr>
          <w:p w14:paraId="577B59D8"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32 437 961,96</w:t>
            </w:r>
          </w:p>
        </w:tc>
        <w:tc>
          <w:tcPr>
            <w:tcW w:w="803" w:type="pct"/>
            <w:tcBorders>
              <w:top w:val="nil"/>
              <w:left w:val="nil"/>
              <w:bottom w:val="nil"/>
              <w:right w:val="single" w:sz="4" w:space="0" w:color="auto"/>
            </w:tcBorders>
            <w:vAlign w:val="center"/>
            <w:hideMark/>
          </w:tcPr>
          <w:p w14:paraId="32328D16"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8 804 761,63</w:t>
            </w:r>
          </w:p>
        </w:tc>
        <w:tc>
          <w:tcPr>
            <w:tcW w:w="595" w:type="pct"/>
            <w:tcBorders>
              <w:top w:val="nil"/>
              <w:left w:val="nil"/>
              <w:bottom w:val="nil"/>
              <w:right w:val="single" w:sz="4" w:space="0" w:color="auto"/>
            </w:tcBorders>
            <w:vAlign w:val="center"/>
            <w:hideMark/>
          </w:tcPr>
          <w:p w14:paraId="585B41C2"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3FF6953B"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23 633 200,33</w:t>
            </w:r>
          </w:p>
        </w:tc>
        <w:tc>
          <w:tcPr>
            <w:tcW w:w="562" w:type="pct"/>
            <w:tcBorders>
              <w:top w:val="nil"/>
              <w:left w:val="single" w:sz="4" w:space="0" w:color="auto"/>
              <w:bottom w:val="nil"/>
              <w:right w:val="single" w:sz="4" w:space="0" w:color="auto"/>
            </w:tcBorders>
            <w:vAlign w:val="center"/>
            <w:hideMark/>
          </w:tcPr>
          <w:p w14:paraId="71C7C588"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27,14%</w:t>
            </w:r>
          </w:p>
        </w:tc>
      </w:tr>
      <w:tr w:rsidR="00667431" w:rsidRPr="00CE6C79" w14:paraId="651B87C6" w14:textId="77777777" w:rsidTr="00C116C6">
        <w:trPr>
          <w:trHeight w:val="402"/>
        </w:trPr>
        <w:tc>
          <w:tcPr>
            <w:tcW w:w="404" w:type="pct"/>
            <w:tcBorders>
              <w:top w:val="nil"/>
              <w:left w:val="single" w:sz="4" w:space="0" w:color="auto"/>
              <w:bottom w:val="nil"/>
              <w:right w:val="single" w:sz="4" w:space="0" w:color="auto"/>
            </w:tcBorders>
            <w:vAlign w:val="center"/>
            <w:hideMark/>
          </w:tcPr>
          <w:p w14:paraId="376E026C"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1 06 01</w:t>
            </w:r>
          </w:p>
        </w:tc>
        <w:tc>
          <w:tcPr>
            <w:tcW w:w="1119" w:type="pct"/>
            <w:tcBorders>
              <w:top w:val="nil"/>
              <w:left w:val="nil"/>
              <w:bottom w:val="nil"/>
              <w:right w:val="nil"/>
            </w:tcBorders>
            <w:vAlign w:val="center"/>
            <w:hideMark/>
          </w:tcPr>
          <w:p w14:paraId="125FC480"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Seguros</w:t>
            </w:r>
          </w:p>
        </w:tc>
        <w:tc>
          <w:tcPr>
            <w:tcW w:w="802" w:type="pct"/>
            <w:tcBorders>
              <w:top w:val="nil"/>
              <w:left w:val="single" w:sz="4" w:space="0" w:color="auto"/>
              <w:bottom w:val="nil"/>
              <w:right w:val="single" w:sz="4" w:space="0" w:color="auto"/>
            </w:tcBorders>
            <w:vAlign w:val="center"/>
            <w:hideMark/>
          </w:tcPr>
          <w:p w14:paraId="7F021F1D"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7 850 000,00</w:t>
            </w:r>
          </w:p>
        </w:tc>
        <w:tc>
          <w:tcPr>
            <w:tcW w:w="803" w:type="pct"/>
            <w:tcBorders>
              <w:top w:val="nil"/>
              <w:left w:val="nil"/>
              <w:bottom w:val="nil"/>
              <w:right w:val="single" w:sz="4" w:space="0" w:color="auto"/>
            </w:tcBorders>
            <w:vAlign w:val="center"/>
            <w:hideMark/>
          </w:tcPr>
          <w:p w14:paraId="0F7099B8"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3 437 196,00</w:t>
            </w:r>
          </w:p>
        </w:tc>
        <w:tc>
          <w:tcPr>
            <w:tcW w:w="595" w:type="pct"/>
            <w:tcBorders>
              <w:top w:val="nil"/>
              <w:left w:val="nil"/>
              <w:bottom w:val="nil"/>
              <w:right w:val="single" w:sz="4" w:space="0" w:color="auto"/>
            </w:tcBorders>
            <w:vAlign w:val="center"/>
            <w:hideMark/>
          </w:tcPr>
          <w:p w14:paraId="6DC5D6D2"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59CF3238"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4 412 804,00</w:t>
            </w:r>
          </w:p>
        </w:tc>
        <w:tc>
          <w:tcPr>
            <w:tcW w:w="562" w:type="pct"/>
            <w:tcBorders>
              <w:top w:val="nil"/>
              <w:left w:val="single" w:sz="4" w:space="0" w:color="auto"/>
              <w:bottom w:val="nil"/>
              <w:right w:val="single" w:sz="4" w:space="0" w:color="auto"/>
            </w:tcBorders>
            <w:vAlign w:val="center"/>
            <w:hideMark/>
          </w:tcPr>
          <w:p w14:paraId="7CC678F7"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43,79%</w:t>
            </w:r>
          </w:p>
        </w:tc>
      </w:tr>
      <w:tr w:rsidR="00667431" w:rsidRPr="00CE6C79" w14:paraId="2395F40F" w14:textId="77777777" w:rsidTr="00C116C6">
        <w:trPr>
          <w:trHeight w:val="402"/>
        </w:trPr>
        <w:tc>
          <w:tcPr>
            <w:tcW w:w="404" w:type="pct"/>
            <w:tcBorders>
              <w:top w:val="nil"/>
              <w:left w:val="single" w:sz="4" w:space="0" w:color="auto"/>
              <w:bottom w:val="nil"/>
              <w:right w:val="single" w:sz="4" w:space="0" w:color="auto"/>
            </w:tcBorders>
            <w:vAlign w:val="center"/>
            <w:hideMark/>
          </w:tcPr>
          <w:p w14:paraId="6C34B46F"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1 07 01</w:t>
            </w:r>
          </w:p>
        </w:tc>
        <w:tc>
          <w:tcPr>
            <w:tcW w:w="1119" w:type="pct"/>
            <w:tcBorders>
              <w:top w:val="nil"/>
              <w:left w:val="nil"/>
              <w:bottom w:val="nil"/>
              <w:right w:val="nil"/>
            </w:tcBorders>
            <w:vAlign w:val="center"/>
            <w:hideMark/>
          </w:tcPr>
          <w:p w14:paraId="3CFAE9AE"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Actividades de capacitación</w:t>
            </w:r>
          </w:p>
        </w:tc>
        <w:tc>
          <w:tcPr>
            <w:tcW w:w="802" w:type="pct"/>
            <w:tcBorders>
              <w:top w:val="nil"/>
              <w:left w:val="single" w:sz="4" w:space="0" w:color="auto"/>
              <w:bottom w:val="nil"/>
              <w:right w:val="single" w:sz="4" w:space="0" w:color="auto"/>
            </w:tcBorders>
            <w:vAlign w:val="center"/>
            <w:hideMark/>
          </w:tcPr>
          <w:p w14:paraId="00E38CA9"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190 953 874,99</w:t>
            </w:r>
          </w:p>
        </w:tc>
        <w:tc>
          <w:tcPr>
            <w:tcW w:w="803" w:type="pct"/>
            <w:tcBorders>
              <w:top w:val="nil"/>
              <w:left w:val="nil"/>
              <w:bottom w:val="nil"/>
              <w:right w:val="single" w:sz="4" w:space="0" w:color="auto"/>
            </w:tcBorders>
            <w:vAlign w:val="center"/>
            <w:hideMark/>
          </w:tcPr>
          <w:p w14:paraId="3497D7B5"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58 342 035,27</w:t>
            </w:r>
          </w:p>
        </w:tc>
        <w:tc>
          <w:tcPr>
            <w:tcW w:w="595" w:type="pct"/>
            <w:tcBorders>
              <w:top w:val="nil"/>
              <w:left w:val="nil"/>
              <w:bottom w:val="nil"/>
              <w:right w:val="single" w:sz="4" w:space="0" w:color="auto"/>
            </w:tcBorders>
            <w:vAlign w:val="center"/>
            <w:hideMark/>
          </w:tcPr>
          <w:p w14:paraId="403B09F4"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33F9BAC2"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132 611 839,72</w:t>
            </w:r>
          </w:p>
        </w:tc>
        <w:tc>
          <w:tcPr>
            <w:tcW w:w="562" w:type="pct"/>
            <w:tcBorders>
              <w:top w:val="nil"/>
              <w:left w:val="single" w:sz="4" w:space="0" w:color="auto"/>
              <w:bottom w:val="nil"/>
              <w:right w:val="single" w:sz="4" w:space="0" w:color="auto"/>
            </w:tcBorders>
            <w:vAlign w:val="center"/>
            <w:hideMark/>
          </w:tcPr>
          <w:p w14:paraId="0E7E6FDC"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30,55%</w:t>
            </w:r>
          </w:p>
        </w:tc>
      </w:tr>
      <w:tr w:rsidR="00667431" w:rsidRPr="00CE6C79" w14:paraId="0767F27A" w14:textId="77777777" w:rsidTr="00C116C6">
        <w:trPr>
          <w:trHeight w:val="402"/>
        </w:trPr>
        <w:tc>
          <w:tcPr>
            <w:tcW w:w="404" w:type="pct"/>
            <w:tcBorders>
              <w:top w:val="nil"/>
              <w:left w:val="single" w:sz="4" w:space="0" w:color="auto"/>
              <w:bottom w:val="nil"/>
              <w:right w:val="single" w:sz="4" w:space="0" w:color="auto"/>
            </w:tcBorders>
            <w:vAlign w:val="center"/>
            <w:hideMark/>
          </w:tcPr>
          <w:p w14:paraId="4AC0B293"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1 07 02</w:t>
            </w:r>
          </w:p>
        </w:tc>
        <w:tc>
          <w:tcPr>
            <w:tcW w:w="1119" w:type="pct"/>
            <w:tcBorders>
              <w:top w:val="nil"/>
              <w:left w:val="nil"/>
              <w:bottom w:val="nil"/>
              <w:right w:val="nil"/>
            </w:tcBorders>
            <w:vAlign w:val="center"/>
            <w:hideMark/>
          </w:tcPr>
          <w:p w14:paraId="5D8F840C"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Actividades Protocolarias y Sociales</w:t>
            </w:r>
          </w:p>
        </w:tc>
        <w:tc>
          <w:tcPr>
            <w:tcW w:w="802" w:type="pct"/>
            <w:tcBorders>
              <w:top w:val="nil"/>
              <w:left w:val="single" w:sz="4" w:space="0" w:color="auto"/>
              <w:bottom w:val="nil"/>
              <w:right w:val="single" w:sz="4" w:space="0" w:color="auto"/>
            </w:tcBorders>
            <w:vAlign w:val="center"/>
            <w:hideMark/>
          </w:tcPr>
          <w:p w14:paraId="65C9A79C"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12 100 000,00</w:t>
            </w:r>
          </w:p>
        </w:tc>
        <w:tc>
          <w:tcPr>
            <w:tcW w:w="803" w:type="pct"/>
            <w:tcBorders>
              <w:top w:val="nil"/>
              <w:left w:val="nil"/>
              <w:bottom w:val="nil"/>
              <w:right w:val="single" w:sz="4" w:space="0" w:color="auto"/>
            </w:tcBorders>
            <w:vAlign w:val="center"/>
            <w:hideMark/>
          </w:tcPr>
          <w:p w14:paraId="042FF10E"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9 929 011,68</w:t>
            </w:r>
          </w:p>
        </w:tc>
        <w:tc>
          <w:tcPr>
            <w:tcW w:w="595" w:type="pct"/>
            <w:tcBorders>
              <w:top w:val="nil"/>
              <w:left w:val="nil"/>
              <w:bottom w:val="nil"/>
              <w:right w:val="single" w:sz="4" w:space="0" w:color="auto"/>
            </w:tcBorders>
            <w:vAlign w:val="center"/>
            <w:hideMark/>
          </w:tcPr>
          <w:p w14:paraId="3E3F5059"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1DFA2AE5"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2 170 988,32</w:t>
            </w:r>
          </w:p>
        </w:tc>
        <w:tc>
          <w:tcPr>
            <w:tcW w:w="562" w:type="pct"/>
            <w:tcBorders>
              <w:top w:val="nil"/>
              <w:left w:val="single" w:sz="4" w:space="0" w:color="auto"/>
              <w:bottom w:val="nil"/>
              <w:right w:val="single" w:sz="4" w:space="0" w:color="auto"/>
            </w:tcBorders>
            <w:vAlign w:val="center"/>
            <w:hideMark/>
          </w:tcPr>
          <w:p w14:paraId="214C4E63"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82,06%</w:t>
            </w:r>
          </w:p>
        </w:tc>
      </w:tr>
      <w:tr w:rsidR="00667431" w:rsidRPr="00CE6C79" w14:paraId="445AA324" w14:textId="77777777" w:rsidTr="00C116C6">
        <w:trPr>
          <w:trHeight w:val="402"/>
        </w:trPr>
        <w:tc>
          <w:tcPr>
            <w:tcW w:w="404" w:type="pct"/>
            <w:tcBorders>
              <w:top w:val="nil"/>
              <w:left w:val="single" w:sz="4" w:space="0" w:color="auto"/>
              <w:bottom w:val="nil"/>
              <w:right w:val="single" w:sz="4" w:space="0" w:color="auto"/>
            </w:tcBorders>
            <w:vAlign w:val="center"/>
            <w:hideMark/>
          </w:tcPr>
          <w:p w14:paraId="39CDE2E0"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1 08 05</w:t>
            </w:r>
          </w:p>
        </w:tc>
        <w:tc>
          <w:tcPr>
            <w:tcW w:w="1119" w:type="pct"/>
            <w:tcBorders>
              <w:top w:val="nil"/>
              <w:left w:val="nil"/>
              <w:bottom w:val="nil"/>
              <w:right w:val="nil"/>
            </w:tcBorders>
            <w:vAlign w:val="center"/>
            <w:hideMark/>
          </w:tcPr>
          <w:p w14:paraId="2A8579D4"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Mantenimiento y reparación de equipo de transporte</w:t>
            </w:r>
          </w:p>
        </w:tc>
        <w:tc>
          <w:tcPr>
            <w:tcW w:w="802" w:type="pct"/>
            <w:tcBorders>
              <w:top w:val="nil"/>
              <w:left w:val="single" w:sz="4" w:space="0" w:color="auto"/>
              <w:bottom w:val="nil"/>
              <w:right w:val="single" w:sz="4" w:space="0" w:color="auto"/>
            </w:tcBorders>
            <w:vAlign w:val="center"/>
            <w:hideMark/>
          </w:tcPr>
          <w:p w14:paraId="5D9F744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5 800 000,00</w:t>
            </w:r>
          </w:p>
        </w:tc>
        <w:tc>
          <w:tcPr>
            <w:tcW w:w="803" w:type="pct"/>
            <w:tcBorders>
              <w:top w:val="nil"/>
              <w:left w:val="nil"/>
              <w:bottom w:val="nil"/>
              <w:right w:val="single" w:sz="4" w:space="0" w:color="auto"/>
            </w:tcBorders>
            <w:vAlign w:val="center"/>
            <w:hideMark/>
          </w:tcPr>
          <w:p w14:paraId="493DE0AD"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nil"/>
              <w:bottom w:val="nil"/>
              <w:right w:val="single" w:sz="4" w:space="0" w:color="auto"/>
            </w:tcBorders>
            <w:vAlign w:val="center"/>
            <w:hideMark/>
          </w:tcPr>
          <w:p w14:paraId="65E12EDA"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0ACF5184"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5 800 000,00</w:t>
            </w:r>
          </w:p>
        </w:tc>
        <w:tc>
          <w:tcPr>
            <w:tcW w:w="562" w:type="pct"/>
            <w:tcBorders>
              <w:top w:val="nil"/>
              <w:left w:val="single" w:sz="4" w:space="0" w:color="auto"/>
              <w:bottom w:val="nil"/>
              <w:right w:val="single" w:sz="4" w:space="0" w:color="auto"/>
            </w:tcBorders>
            <w:vAlign w:val="center"/>
            <w:hideMark/>
          </w:tcPr>
          <w:p w14:paraId="4E76F325"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667431" w:rsidRPr="00CE6C79" w14:paraId="6D305A5E" w14:textId="77777777" w:rsidTr="00C116C6">
        <w:trPr>
          <w:trHeight w:val="402"/>
        </w:trPr>
        <w:tc>
          <w:tcPr>
            <w:tcW w:w="404" w:type="pct"/>
            <w:tcBorders>
              <w:top w:val="nil"/>
              <w:left w:val="single" w:sz="4" w:space="0" w:color="auto"/>
              <w:bottom w:val="nil"/>
              <w:right w:val="single" w:sz="4" w:space="0" w:color="auto"/>
            </w:tcBorders>
            <w:vAlign w:val="center"/>
            <w:hideMark/>
          </w:tcPr>
          <w:p w14:paraId="6431679B"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1 08 06</w:t>
            </w:r>
          </w:p>
        </w:tc>
        <w:tc>
          <w:tcPr>
            <w:tcW w:w="1119" w:type="pct"/>
            <w:tcBorders>
              <w:top w:val="nil"/>
              <w:left w:val="nil"/>
              <w:bottom w:val="nil"/>
              <w:right w:val="nil"/>
            </w:tcBorders>
            <w:vAlign w:val="center"/>
            <w:hideMark/>
          </w:tcPr>
          <w:p w14:paraId="566082BE"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Mantenimiento y reparación de equipo de comunicación</w:t>
            </w:r>
          </w:p>
        </w:tc>
        <w:tc>
          <w:tcPr>
            <w:tcW w:w="802" w:type="pct"/>
            <w:tcBorders>
              <w:top w:val="nil"/>
              <w:left w:val="single" w:sz="4" w:space="0" w:color="auto"/>
              <w:bottom w:val="nil"/>
              <w:right w:val="single" w:sz="4" w:space="0" w:color="auto"/>
            </w:tcBorders>
            <w:vAlign w:val="center"/>
            <w:hideMark/>
          </w:tcPr>
          <w:p w14:paraId="4F84A045"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1 000 000,00</w:t>
            </w:r>
          </w:p>
        </w:tc>
        <w:tc>
          <w:tcPr>
            <w:tcW w:w="803" w:type="pct"/>
            <w:tcBorders>
              <w:top w:val="nil"/>
              <w:left w:val="nil"/>
              <w:bottom w:val="nil"/>
              <w:right w:val="single" w:sz="4" w:space="0" w:color="auto"/>
            </w:tcBorders>
            <w:vAlign w:val="center"/>
            <w:hideMark/>
          </w:tcPr>
          <w:p w14:paraId="2E054A77"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nil"/>
              <w:bottom w:val="nil"/>
              <w:right w:val="single" w:sz="4" w:space="0" w:color="auto"/>
            </w:tcBorders>
            <w:vAlign w:val="center"/>
            <w:hideMark/>
          </w:tcPr>
          <w:p w14:paraId="1C067114"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3E2CC86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1 000 000,00</w:t>
            </w:r>
          </w:p>
        </w:tc>
        <w:tc>
          <w:tcPr>
            <w:tcW w:w="562" w:type="pct"/>
            <w:tcBorders>
              <w:top w:val="nil"/>
              <w:left w:val="single" w:sz="4" w:space="0" w:color="auto"/>
              <w:bottom w:val="nil"/>
              <w:right w:val="single" w:sz="4" w:space="0" w:color="auto"/>
            </w:tcBorders>
            <w:vAlign w:val="center"/>
            <w:hideMark/>
          </w:tcPr>
          <w:p w14:paraId="57121EB1"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667431" w:rsidRPr="00CE6C79" w14:paraId="0D79ECE3" w14:textId="77777777" w:rsidTr="00C116C6">
        <w:trPr>
          <w:trHeight w:val="402"/>
        </w:trPr>
        <w:tc>
          <w:tcPr>
            <w:tcW w:w="404" w:type="pct"/>
            <w:tcBorders>
              <w:top w:val="nil"/>
              <w:left w:val="single" w:sz="4" w:space="0" w:color="auto"/>
              <w:bottom w:val="nil"/>
              <w:right w:val="single" w:sz="4" w:space="0" w:color="auto"/>
            </w:tcBorders>
            <w:vAlign w:val="center"/>
            <w:hideMark/>
          </w:tcPr>
          <w:p w14:paraId="7307C1D4"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1 08 07</w:t>
            </w:r>
          </w:p>
        </w:tc>
        <w:tc>
          <w:tcPr>
            <w:tcW w:w="1119" w:type="pct"/>
            <w:tcBorders>
              <w:top w:val="nil"/>
              <w:left w:val="nil"/>
              <w:bottom w:val="nil"/>
              <w:right w:val="nil"/>
            </w:tcBorders>
            <w:vAlign w:val="center"/>
            <w:hideMark/>
          </w:tcPr>
          <w:p w14:paraId="0BA3E19F"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Mantenimiento y reparación de equipo y mobiliario de oficina</w:t>
            </w:r>
          </w:p>
        </w:tc>
        <w:tc>
          <w:tcPr>
            <w:tcW w:w="802" w:type="pct"/>
            <w:tcBorders>
              <w:top w:val="nil"/>
              <w:left w:val="single" w:sz="4" w:space="0" w:color="auto"/>
              <w:bottom w:val="nil"/>
              <w:right w:val="single" w:sz="4" w:space="0" w:color="auto"/>
            </w:tcBorders>
            <w:vAlign w:val="center"/>
            <w:hideMark/>
          </w:tcPr>
          <w:p w14:paraId="29135120"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60 000,00</w:t>
            </w:r>
          </w:p>
        </w:tc>
        <w:tc>
          <w:tcPr>
            <w:tcW w:w="803" w:type="pct"/>
            <w:tcBorders>
              <w:top w:val="nil"/>
              <w:left w:val="nil"/>
              <w:bottom w:val="nil"/>
              <w:right w:val="single" w:sz="4" w:space="0" w:color="auto"/>
            </w:tcBorders>
            <w:vAlign w:val="center"/>
            <w:hideMark/>
          </w:tcPr>
          <w:p w14:paraId="651C1396"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nil"/>
              <w:bottom w:val="nil"/>
              <w:right w:val="single" w:sz="4" w:space="0" w:color="auto"/>
            </w:tcBorders>
            <w:vAlign w:val="center"/>
            <w:hideMark/>
          </w:tcPr>
          <w:p w14:paraId="01284EF7"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026A1BAC"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60 000,00</w:t>
            </w:r>
          </w:p>
        </w:tc>
        <w:tc>
          <w:tcPr>
            <w:tcW w:w="562" w:type="pct"/>
            <w:tcBorders>
              <w:top w:val="nil"/>
              <w:left w:val="single" w:sz="4" w:space="0" w:color="auto"/>
              <w:bottom w:val="nil"/>
              <w:right w:val="single" w:sz="4" w:space="0" w:color="auto"/>
            </w:tcBorders>
            <w:vAlign w:val="center"/>
            <w:hideMark/>
          </w:tcPr>
          <w:p w14:paraId="3BB442F8"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667431" w:rsidRPr="00CE6C79" w14:paraId="4A4C3FBE" w14:textId="77777777" w:rsidTr="00C116C6">
        <w:trPr>
          <w:trHeight w:val="402"/>
        </w:trPr>
        <w:tc>
          <w:tcPr>
            <w:tcW w:w="404" w:type="pct"/>
            <w:tcBorders>
              <w:top w:val="nil"/>
              <w:left w:val="single" w:sz="4" w:space="0" w:color="auto"/>
              <w:bottom w:val="nil"/>
              <w:right w:val="single" w:sz="4" w:space="0" w:color="auto"/>
            </w:tcBorders>
            <w:vAlign w:val="center"/>
            <w:hideMark/>
          </w:tcPr>
          <w:p w14:paraId="198181F4"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lastRenderedPageBreak/>
              <w:t>1 08 99</w:t>
            </w:r>
          </w:p>
        </w:tc>
        <w:tc>
          <w:tcPr>
            <w:tcW w:w="1119" w:type="pct"/>
            <w:tcBorders>
              <w:top w:val="nil"/>
              <w:left w:val="nil"/>
              <w:bottom w:val="nil"/>
              <w:right w:val="nil"/>
            </w:tcBorders>
            <w:vAlign w:val="center"/>
            <w:hideMark/>
          </w:tcPr>
          <w:p w14:paraId="18633E0B"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Mantenimiento y reparación de otros equipos</w:t>
            </w:r>
          </w:p>
        </w:tc>
        <w:tc>
          <w:tcPr>
            <w:tcW w:w="802" w:type="pct"/>
            <w:tcBorders>
              <w:top w:val="nil"/>
              <w:left w:val="single" w:sz="4" w:space="0" w:color="auto"/>
              <w:bottom w:val="nil"/>
              <w:right w:val="single" w:sz="4" w:space="0" w:color="auto"/>
            </w:tcBorders>
            <w:vAlign w:val="center"/>
            <w:hideMark/>
          </w:tcPr>
          <w:p w14:paraId="324FDBA7"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300 000,00</w:t>
            </w:r>
          </w:p>
        </w:tc>
        <w:tc>
          <w:tcPr>
            <w:tcW w:w="803" w:type="pct"/>
            <w:tcBorders>
              <w:top w:val="nil"/>
              <w:left w:val="nil"/>
              <w:bottom w:val="nil"/>
              <w:right w:val="single" w:sz="4" w:space="0" w:color="auto"/>
            </w:tcBorders>
            <w:vAlign w:val="center"/>
            <w:hideMark/>
          </w:tcPr>
          <w:p w14:paraId="3CAA5D3A"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nil"/>
              <w:bottom w:val="nil"/>
              <w:right w:val="single" w:sz="4" w:space="0" w:color="auto"/>
            </w:tcBorders>
            <w:vAlign w:val="center"/>
            <w:hideMark/>
          </w:tcPr>
          <w:p w14:paraId="6EC73F74"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nil"/>
              <w:bottom w:val="nil"/>
              <w:right w:val="single" w:sz="4" w:space="0" w:color="auto"/>
            </w:tcBorders>
            <w:vAlign w:val="center"/>
            <w:hideMark/>
          </w:tcPr>
          <w:p w14:paraId="6CDA269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300 000,00</w:t>
            </w:r>
          </w:p>
        </w:tc>
        <w:tc>
          <w:tcPr>
            <w:tcW w:w="562" w:type="pct"/>
            <w:tcBorders>
              <w:top w:val="nil"/>
              <w:left w:val="single" w:sz="4" w:space="0" w:color="auto"/>
              <w:bottom w:val="nil"/>
              <w:right w:val="single" w:sz="4" w:space="0" w:color="auto"/>
            </w:tcBorders>
            <w:vAlign w:val="center"/>
            <w:hideMark/>
          </w:tcPr>
          <w:p w14:paraId="080887BE"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667431" w:rsidRPr="00CE6C79" w14:paraId="2BCE03A7" w14:textId="77777777" w:rsidTr="00C116C6">
        <w:trPr>
          <w:trHeight w:val="402"/>
        </w:trPr>
        <w:tc>
          <w:tcPr>
            <w:tcW w:w="404" w:type="pct"/>
            <w:tcBorders>
              <w:top w:val="nil"/>
              <w:left w:val="single" w:sz="4" w:space="0" w:color="auto"/>
              <w:bottom w:val="single" w:sz="4" w:space="0" w:color="auto"/>
              <w:right w:val="single" w:sz="4" w:space="0" w:color="auto"/>
            </w:tcBorders>
            <w:vAlign w:val="center"/>
            <w:hideMark/>
          </w:tcPr>
          <w:p w14:paraId="6A362CF2"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1 09 99</w:t>
            </w:r>
          </w:p>
        </w:tc>
        <w:tc>
          <w:tcPr>
            <w:tcW w:w="1119" w:type="pct"/>
            <w:tcBorders>
              <w:top w:val="nil"/>
              <w:left w:val="nil"/>
              <w:bottom w:val="single" w:sz="4" w:space="0" w:color="auto"/>
              <w:right w:val="nil"/>
            </w:tcBorders>
            <w:vAlign w:val="center"/>
            <w:hideMark/>
          </w:tcPr>
          <w:p w14:paraId="3B672059" w14:textId="77777777" w:rsidR="00667431" w:rsidRPr="00CE6C79" w:rsidRDefault="00667431" w:rsidP="00667431">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Otros Impuestos</w:t>
            </w:r>
          </w:p>
        </w:tc>
        <w:tc>
          <w:tcPr>
            <w:tcW w:w="802" w:type="pct"/>
            <w:tcBorders>
              <w:top w:val="nil"/>
              <w:left w:val="single" w:sz="4" w:space="0" w:color="auto"/>
              <w:bottom w:val="single" w:sz="4" w:space="0" w:color="auto"/>
              <w:right w:val="single" w:sz="4" w:space="0" w:color="auto"/>
            </w:tcBorders>
            <w:vAlign w:val="center"/>
            <w:hideMark/>
          </w:tcPr>
          <w:p w14:paraId="7E50C767"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50 000,00</w:t>
            </w:r>
          </w:p>
        </w:tc>
        <w:tc>
          <w:tcPr>
            <w:tcW w:w="803" w:type="pct"/>
            <w:tcBorders>
              <w:top w:val="nil"/>
              <w:left w:val="single" w:sz="4" w:space="0" w:color="auto"/>
              <w:bottom w:val="single" w:sz="4" w:space="0" w:color="auto"/>
              <w:right w:val="single" w:sz="4" w:space="0" w:color="auto"/>
            </w:tcBorders>
            <w:vAlign w:val="center"/>
            <w:hideMark/>
          </w:tcPr>
          <w:p w14:paraId="7BFEA8C9"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595" w:type="pct"/>
            <w:tcBorders>
              <w:top w:val="nil"/>
              <w:left w:val="single" w:sz="4" w:space="0" w:color="auto"/>
              <w:bottom w:val="single" w:sz="4" w:space="0" w:color="auto"/>
              <w:right w:val="single" w:sz="4" w:space="0" w:color="auto"/>
            </w:tcBorders>
            <w:vAlign w:val="center"/>
            <w:hideMark/>
          </w:tcPr>
          <w:p w14:paraId="739E1649"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15" w:type="pct"/>
            <w:tcBorders>
              <w:top w:val="nil"/>
              <w:left w:val="single" w:sz="4" w:space="0" w:color="auto"/>
              <w:bottom w:val="single" w:sz="4" w:space="0" w:color="auto"/>
              <w:right w:val="single" w:sz="4" w:space="0" w:color="auto"/>
            </w:tcBorders>
            <w:vAlign w:val="center"/>
            <w:hideMark/>
          </w:tcPr>
          <w:p w14:paraId="12C9E4AF" w14:textId="77777777" w:rsidR="00667431" w:rsidRPr="00CE6C79" w:rsidRDefault="00667431" w:rsidP="00667431">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50 000,00</w:t>
            </w:r>
          </w:p>
        </w:tc>
        <w:tc>
          <w:tcPr>
            <w:tcW w:w="562" w:type="pct"/>
            <w:tcBorders>
              <w:top w:val="nil"/>
              <w:left w:val="single" w:sz="4" w:space="0" w:color="auto"/>
              <w:bottom w:val="single" w:sz="4" w:space="0" w:color="auto"/>
              <w:right w:val="single" w:sz="4" w:space="0" w:color="auto"/>
            </w:tcBorders>
            <w:vAlign w:val="center"/>
            <w:hideMark/>
          </w:tcPr>
          <w:p w14:paraId="6656D248" w14:textId="77777777" w:rsidR="00667431" w:rsidRPr="00CE6C79" w:rsidRDefault="00667431" w:rsidP="00667431">
            <w:pPr>
              <w:jc w:val="cente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bl>
    <w:p w14:paraId="24239F27" w14:textId="311D55A0" w:rsidR="00E63CDC" w:rsidRPr="00CE6C79" w:rsidRDefault="00E63CDC" w:rsidP="00E63CDC">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A </w:t>
      </w:r>
      <w:r w:rsidR="003F075C" w:rsidRPr="00CE6C79">
        <w:rPr>
          <w:rFonts w:asciiTheme="majorHAnsi" w:hAnsiTheme="majorHAnsi" w:cs="Arial"/>
          <w:sz w:val="24"/>
          <w:szCs w:val="24"/>
          <w:u w:color="008080"/>
        </w:rPr>
        <w:t>continuación,</w:t>
      </w:r>
      <w:r w:rsidRPr="00CE6C79">
        <w:rPr>
          <w:rFonts w:asciiTheme="majorHAnsi" w:hAnsiTheme="majorHAnsi" w:cs="Arial"/>
          <w:sz w:val="24"/>
          <w:szCs w:val="24"/>
          <w:u w:color="008080"/>
        </w:rPr>
        <w:t xml:space="preserve"> se muestra un detalle de las subpartidas con mayor peso dentro de la partida de Servicios y la ejecución alcanzada por cada una de ellas para el período en evaluación:</w:t>
      </w:r>
    </w:p>
    <w:p w14:paraId="059D5B76" w14:textId="6B01344A" w:rsidR="00E63CDC" w:rsidRPr="00CE6C79" w:rsidRDefault="00E63CDC" w:rsidP="00E63CDC">
      <w:pPr>
        <w:spacing w:before="240" w:after="240"/>
        <w:jc w:val="both"/>
        <w:rPr>
          <w:rFonts w:asciiTheme="majorHAnsi" w:hAnsiTheme="majorHAnsi" w:cs="Arial"/>
          <w:sz w:val="24"/>
          <w:szCs w:val="24"/>
          <w:u w:color="008080"/>
        </w:rPr>
      </w:pPr>
      <w:r w:rsidRPr="00CE6C79">
        <w:rPr>
          <w:rFonts w:asciiTheme="majorHAnsi" w:hAnsiTheme="majorHAnsi" w:cs="Arial"/>
          <w:b/>
          <w:sz w:val="24"/>
          <w:szCs w:val="24"/>
          <w:u w:val="single"/>
        </w:rPr>
        <w:t>1 04 04 Servicios en Ciencias Económicas y Sociales:</w:t>
      </w:r>
      <w:r w:rsidRPr="00CE6C79">
        <w:rPr>
          <w:rFonts w:asciiTheme="majorHAnsi" w:hAnsiTheme="majorHAnsi" w:cs="Arial"/>
          <w:sz w:val="24"/>
          <w:szCs w:val="24"/>
          <w:u w:color="008080"/>
        </w:rPr>
        <w:t xml:space="preserve"> Esta subpartida contempla </w:t>
      </w:r>
      <w:r w:rsidR="006E35FB" w:rsidRPr="00CE6C79">
        <w:rPr>
          <w:rFonts w:asciiTheme="majorHAnsi" w:hAnsiTheme="majorHAnsi" w:cs="Arial"/>
          <w:sz w:val="24"/>
          <w:szCs w:val="24"/>
          <w:u w:color="008080"/>
        </w:rPr>
        <w:t>la contratación de</w:t>
      </w:r>
      <w:r w:rsidRPr="00CE6C79">
        <w:rPr>
          <w:rFonts w:asciiTheme="majorHAnsi" w:hAnsiTheme="majorHAnsi" w:cs="Arial"/>
          <w:sz w:val="24"/>
          <w:szCs w:val="24"/>
          <w:u w:color="008080"/>
        </w:rPr>
        <w:t xml:space="preserve"> consultorías</w:t>
      </w:r>
      <w:r w:rsidR="006E35FB" w:rsidRPr="00CE6C79">
        <w:rPr>
          <w:rFonts w:asciiTheme="majorHAnsi" w:hAnsiTheme="majorHAnsi" w:cs="Arial"/>
          <w:sz w:val="24"/>
          <w:szCs w:val="24"/>
          <w:u w:color="008080"/>
        </w:rPr>
        <w:t xml:space="preserve"> y</w:t>
      </w:r>
      <w:r w:rsidRPr="00CE6C79">
        <w:rPr>
          <w:rFonts w:asciiTheme="majorHAnsi" w:hAnsiTheme="majorHAnsi" w:cs="Arial"/>
          <w:sz w:val="24"/>
          <w:szCs w:val="24"/>
          <w:u w:color="008080"/>
        </w:rPr>
        <w:t xml:space="preserve"> el pago de los servicios administrativos que brinda el BCCR a la </w:t>
      </w:r>
      <w:r w:rsidR="00B86A67" w:rsidRPr="00CE6C79">
        <w:rPr>
          <w:rFonts w:asciiTheme="majorHAnsi" w:hAnsiTheme="majorHAnsi" w:cs="Arial"/>
          <w:sz w:val="24"/>
          <w:szCs w:val="24"/>
          <w:u w:color="008080"/>
        </w:rPr>
        <w:t>SUGEF</w:t>
      </w:r>
      <w:r w:rsidRPr="00CE6C79">
        <w:rPr>
          <w:rFonts w:asciiTheme="majorHAnsi" w:hAnsiTheme="majorHAnsi" w:cs="Arial"/>
          <w:sz w:val="24"/>
          <w:szCs w:val="24"/>
          <w:u w:color="008080"/>
        </w:rPr>
        <w:t xml:space="preserve">, </w:t>
      </w:r>
      <w:r w:rsidR="0021047B" w:rsidRPr="00CE6C79">
        <w:rPr>
          <w:rFonts w:asciiTheme="majorHAnsi" w:hAnsiTheme="majorHAnsi" w:cs="Arial"/>
          <w:sz w:val="24"/>
          <w:szCs w:val="24"/>
          <w:u w:color="008080"/>
        </w:rPr>
        <w:t>estos últimos</w:t>
      </w:r>
      <w:r w:rsidRPr="00CE6C79">
        <w:rPr>
          <w:rFonts w:asciiTheme="majorHAnsi" w:hAnsiTheme="majorHAnsi" w:cs="Arial"/>
          <w:sz w:val="24"/>
          <w:szCs w:val="24"/>
          <w:u w:color="008080"/>
        </w:rPr>
        <w:t xml:space="preserve"> alcanzaron una ejecución del </w:t>
      </w:r>
      <w:r w:rsidR="00FA7C66" w:rsidRPr="00CE6C79">
        <w:rPr>
          <w:rFonts w:asciiTheme="majorHAnsi" w:hAnsiTheme="majorHAnsi" w:cs="Arial"/>
          <w:sz w:val="24"/>
          <w:szCs w:val="24"/>
          <w:u w:color="008080"/>
        </w:rPr>
        <w:t>100</w:t>
      </w:r>
      <w:r w:rsidRPr="00CE6C79">
        <w:rPr>
          <w:rFonts w:asciiTheme="majorHAnsi" w:hAnsiTheme="majorHAnsi" w:cs="Arial"/>
          <w:sz w:val="24"/>
          <w:szCs w:val="24"/>
          <w:u w:color="008080"/>
        </w:rPr>
        <w:t>%</w:t>
      </w:r>
      <w:r w:rsidR="0021047B" w:rsidRPr="00CE6C79">
        <w:rPr>
          <w:rFonts w:asciiTheme="majorHAnsi" w:hAnsiTheme="majorHAnsi" w:cs="Arial"/>
          <w:sz w:val="24"/>
          <w:szCs w:val="24"/>
          <w:u w:color="008080"/>
        </w:rPr>
        <w:t xml:space="preserve">, </w:t>
      </w:r>
      <w:r w:rsidRPr="00CE6C79">
        <w:rPr>
          <w:rFonts w:asciiTheme="majorHAnsi" w:hAnsiTheme="majorHAnsi" w:cs="Arial"/>
          <w:sz w:val="24"/>
          <w:szCs w:val="24"/>
          <w:u w:color="008080"/>
        </w:rPr>
        <w:t>correspond</w:t>
      </w:r>
      <w:r w:rsidR="004A5E01" w:rsidRPr="00CE6C79">
        <w:rPr>
          <w:rFonts w:asciiTheme="majorHAnsi" w:hAnsiTheme="majorHAnsi" w:cs="Arial"/>
          <w:sz w:val="24"/>
          <w:szCs w:val="24"/>
          <w:u w:color="008080"/>
        </w:rPr>
        <w:t>ient</w:t>
      </w:r>
      <w:r w:rsidRPr="00CE6C79">
        <w:rPr>
          <w:rFonts w:asciiTheme="majorHAnsi" w:hAnsiTheme="majorHAnsi" w:cs="Arial"/>
          <w:sz w:val="24"/>
          <w:szCs w:val="24"/>
          <w:u w:color="008080"/>
        </w:rPr>
        <w:t>e a ¢</w:t>
      </w:r>
      <w:r w:rsidR="008D4A05" w:rsidRPr="00CE6C79">
        <w:rPr>
          <w:rFonts w:asciiTheme="majorHAnsi" w:hAnsiTheme="majorHAnsi" w:cs="Arial"/>
          <w:sz w:val="24"/>
          <w:szCs w:val="24"/>
          <w:u w:color="008080"/>
        </w:rPr>
        <w:t>1 071</w:t>
      </w:r>
      <w:r w:rsidRPr="00CE6C79">
        <w:rPr>
          <w:rFonts w:asciiTheme="majorHAnsi" w:hAnsiTheme="majorHAnsi" w:cs="Arial"/>
          <w:sz w:val="24"/>
          <w:szCs w:val="24"/>
          <w:u w:color="008080"/>
        </w:rPr>
        <w:t xml:space="preserve"> millones. </w:t>
      </w:r>
    </w:p>
    <w:p w14:paraId="2A1DB764" w14:textId="7FEAE925" w:rsidR="001B31E7" w:rsidRPr="00CE6C79" w:rsidRDefault="001731BA" w:rsidP="001731BA">
      <w:pPr>
        <w:spacing w:before="240" w:after="240"/>
        <w:jc w:val="both"/>
        <w:rPr>
          <w:rFonts w:asciiTheme="majorHAnsi" w:hAnsiTheme="majorHAnsi" w:cs="Arial"/>
          <w:sz w:val="24"/>
          <w:szCs w:val="24"/>
          <w:u w:color="008080"/>
        </w:rPr>
      </w:pPr>
      <w:r w:rsidRPr="00CE6C79">
        <w:rPr>
          <w:rFonts w:asciiTheme="majorHAnsi" w:hAnsiTheme="majorHAnsi" w:cs="Arial"/>
          <w:sz w:val="24"/>
          <w:szCs w:val="24"/>
        </w:rPr>
        <w:t xml:space="preserve">En </w:t>
      </w:r>
      <w:r w:rsidR="005F3BAF" w:rsidRPr="00CE6C79">
        <w:rPr>
          <w:rFonts w:asciiTheme="majorHAnsi" w:hAnsiTheme="majorHAnsi" w:cs="Arial"/>
          <w:sz w:val="24"/>
          <w:szCs w:val="24"/>
        </w:rPr>
        <w:t>el siguiente cuadro se muestra el detalle de las</w:t>
      </w:r>
      <w:r w:rsidRPr="00CE6C79">
        <w:rPr>
          <w:rFonts w:asciiTheme="majorHAnsi" w:hAnsiTheme="majorHAnsi" w:cs="Arial"/>
          <w:sz w:val="24"/>
          <w:szCs w:val="24"/>
        </w:rPr>
        <w:t xml:space="preserve"> consultorías presupuestadas para el período</w:t>
      </w:r>
      <w:r w:rsidR="0021047B" w:rsidRPr="00CE6C79">
        <w:rPr>
          <w:rFonts w:asciiTheme="majorHAnsi" w:hAnsiTheme="majorHAnsi" w:cs="Arial"/>
          <w:sz w:val="24"/>
          <w:szCs w:val="24"/>
        </w:rPr>
        <w:t xml:space="preserve"> y su </w:t>
      </w:r>
      <w:r w:rsidR="00862BA0" w:rsidRPr="00CE6C79">
        <w:rPr>
          <w:rFonts w:asciiTheme="majorHAnsi" w:hAnsiTheme="majorHAnsi" w:cs="Arial"/>
          <w:sz w:val="24"/>
          <w:szCs w:val="24"/>
        </w:rPr>
        <w:t xml:space="preserve">respectiva </w:t>
      </w:r>
      <w:r w:rsidR="0021047B" w:rsidRPr="00CE6C79">
        <w:rPr>
          <w:rFonts w:asciiTheme="majorHAnsi" w:hAnsiTheme="majorHAnsi" w:cs="Arial"/>
          <w:sz w:val="24"/>
          <w:szCs w:val="24"/>
        </w:rPr>
        <w:t>ejecución</w:t>
      </w:r>
      <w:r w:rsidRPr="00CE6C79">
        <w:rPr>
          <w:rFonts w:asciiTheme="majorHAnsi" w:hAnsiTheme="majorHAnsi" w:cs="Arial"/>
          <w:sz w:val="24"/>
          <w:szCs w:val="24"/>
        </w:rPr>
        <w:t>:</w:t>
      </w:r>
    </w:p>
    <w:p w14:paraId="491C0CCB" w14:textId="5B53F39C" w:rsidR="002F0DC5" w:rsidRPr="00CE6C79" w:rsidRDefault="00B2588E" w:rsidP="0048327B">
      <w:pPr>
        <w:pStyle w:val="Ttulo4"/>
      </w:pPr>
      <w:bookmarkStart w:id="41" w:name="_Toc219726859"/>
      <w:bookmarkStart w:id="42" w:name="_Toc13058631"/>
      <w:r w:rsidRPr="00CE6C79">
        <w:t>C</w:t>
      </w:r>
      <w:r w:rsidR="00634853" w:rsidRPr="00CE6C79">
        <w:t>uadro</w:t>
      </w:r>
      <w:r w:rsidRPr="00CE6C79">
        <w:t xml:space="preserve"> N°</w:t>
      </w:r>
      <w:r w:rsidR="00A66790" w:rsidRPr="00CE6C79">
        <w:t>.</w:t>
      </w:r>
      <w:r w:rsidRPr="00CE6C79">
        <w:t xml:space="preserve"> </w:t>
      </w:r>
      <w:r w:rsidR="00115DC7" w:rsidRPr="00CE6C79">
        <w:rPr>
          <w:noProof/>
        </w:rPr>
        <w:fldChar w:fldCharType="begin"/>
      </w:r>
      <w:r w:rsidR="00115DC7" w:rsidRPr="00CE6C79">
        <w:rPr>
          <w:noProof/>
        </w:rPr>
        <w:instrText xml:space="preserve"> SEQ CUADRO_N° \* ARABIC </w:instrText>
      </w:r>
      <w:r w:rsidR="00115DC7" w:rsidRPr="00CE6C79">
        <w:rPr>
          <w:noProof/>
        </w:rPr>
        <w:fldChar w:fldCharType="separate"/>
      </w:r>
      <w:r w:rsidR="00517491" w:rsidRPr="00CE6C79">
        <w:rPr>
          <w:noProof/>
        </w:rPr>
        <w:t>4</w:t>
      </w:r>
      <w:r w:rsidR="00115DC7" w:rsidRPr="00CE6C79">
        <w:rPr>
          <w:noProof/>
        </w:rPr>
        <w:fldChar w:fldCharType="end"/>
      </w:r>
      <w:r w:rsidRPr="00CE6C79">
        <w:t xml:space="preserve"> </w:t>
      </w:r>
      <w:r w:rsidR="006868CF" w:rsidRPr="00CE6C79">
        <w:t xml:space="preserve">Detalle de </w:t>
      </w:r>
      <w:r w:rsidRPr="00CE6C79">
        <w:t>Consultorías</w:t>
      </w:r>
      <w:bookmarkEnd w:id="41"/>
      <w:r w:rsidRPr="00CE6C79">
        <w:t xml:space="preserve"> </w:t>
      </w:r>
    </w:p>
    <w:p w14:paraId="4708E584" w14:textId="1CCE7268" w:rsidR="00B2588E" w:rsidRPr="00CE6C79" w:rsidRDefault="00B2588E" w:rsidP="004140CE">
      <w:pPr>
        <w:pStyle w:val="Descripcin"/>
        <w:keepNext/>
        <w:jc w:val="center"/>
        <w:rPr>
          <w:rFonts w:asciiTheme="majorHAnsi" w:hAnsiTheme="majorHAnsi" w:cs="Arial"/>
          <w:color w:val="auto"/>
          <w:sz w:val="24"/>
          <w:szCs w:val="24"/>
        </w:rPr>
      </w:pPr>
      <w:r w:rsidRPr="00CE6C79">
        <w:rPr>
          <w:rFonts w:asciiTheme="majorHAnsi" w:hAnsiTheme="majorHAnsi" w:cs="Arial"/>
          <w:color w:val="auto"/>
          <w:sz w:val="24"/>
          <w:szCs w:val="24"/>
        </w:rPr>
        <w:t>(</w:t>
      </w:r>
      <w:r w:rsidR="002F0DC5" w:rsidRPr="00CE6C79">
        <w:rPr>
          <w:rFonts w:asciiTheme="majorHAnsi" w:hAnsiTheme="majorHAnsi" w:cs="Arial"/>
          <w:color w:val="auto"/>
          <w:sz w:val="24"/>
          <w:szCs w:val="24"/>
        </w:rPr>
        <w:t>Montos</w:t>
      </w:r>
      <w:r w:rsidR="006868CF" w:rsidRPr="00CE6C79">
        <w:rPr>
          <w:rFonts w:asciiTheme="majorHAnsi" w:hAnsiTheme="majorHAnsi" w:cs="Arial"/>
          <w:color w:val="auto"/>
          <w:sz w:val="24"/>
          <w:szCs w:val="24"/>
        </w:rPr>
        <w:t xml:space="preserve"> </w:t>
      </w:r>
      <w:r w:rsidRPr="00CE6C79">
        <w:rPr>
          <w:rFonts w:asciiTheme="majorHAnsi" w:hAnsiTheme="majorHAnsi" w:cs="Arial"/>
          <w:color w:val="auto"/>
          <w:sz w:val="24"/>
          <w:szCs w:val="24"/>
        </w:rPr>
        <w:t>en colones)</w:t>
      </w:r>
      <w:bookmarkEnd w:id="42"/>
    </w:p>
    <w:tbl>
      <w:tblPr>
        <w:tblW w:w="5000" w:type="pct"/>
        <w:tblCellMar>
          <w:left w:w="70" w:type="dxa"/>
          <w:right w:w="70" w:type="dxa"/>
        </w:tblCellMar>
        <w:tblLook w:val="04A0" w:firstRow="1" w:lastRow="0" w:firstColumn="1" w:lastColumn="0" w:noHBand="0" w:noVBand="1"/>
      </w:tblPr>
      <w:tblGrid>
        <w:gridCol w:w="3584"/>
        <w:gridCol w:w="1346"/>
        <w:gridCol w:w="1526"/>
        <w:gridCol w:w="1346"/>
        <w:gridCol w:w="1028"/>
      </w:tblGrid>
      <w:tr w:rsidR="00626923" w:rsidRPr="006B2CF3" w14:paraId="22C63C75" w14:textId="77777777">
        <w:trPr>
          <w:trHeight w:val="901"/>
          <w:tblHeader/>
        </w:trPr>
        <w:tc>
          <w:tcPr>
            <w:tcW w:w="202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CDD5C6" w14:textId="77777777" w:rsidR="00626923" w:rsidRPr="006B2CF3" w:rsidRDefault="00626923">
            <w:pPr>
              <w:jc w:val="center"/>
              <w:rPr>
                <w:rFonts w:asciiTheme="majorHAnsi" w:hAnsiTheme="majorHAnsi" w:cstheme="minorHAnsi"/>
                <w:b/>
                <w:bCs/>
                <w:color w:val="000000"/>
                <w:sz w:val="18"/>
                <w:szCs w:val="18"/>
                <w:lang w:val="es-CR" w:eastAsia="es-CR"/>
              </w:rPr>
            </w:pPr>
            <w:bookmarkStart w:id="43" w:name="_Toc36793188"/>
            <w:bookmarkStart w:id="44" w:name="_Toc13058632"/>
            <w:r w:rsidRPr="006B2CF3">
              <w:rPr>
                <w:rFonts w:asciiTheme="majorHAnsi" w:hAnsiTheme="majorHAnsi" w:cstheme="minorHAnsi"/>
                <w:b/>
                <w:bCs/>
                <w:color w:val="000000"/>
                <w:sz w:val="18"/>
                <w:szCs w:val="18"/>
                <w:lang w:val="es-CR" w:eastAsia="es-CR"/>
              </w:rPr>
              <w:t>Detalle Consultorías</w:t>
            </w:r>
          </w:p>
        </w:tc>
        <w:tc>
          <w:tcPr>
            <w:tcW w:w="762"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E8EE9FD" w14:textId="77777777" w:rsidR="00626923" w:rsidRPr="006B2CF3" w:rsidRDefault="00626923">
            <w:pPr>
              <w:jc w:val="center"/>
              <w:rPr>
                <w:rFonts w:asciiTheme="majorHAnsi" w:hAnsiTheme="majorHAnsi" w:cstheme="minorHAnsi"/>
                <w:b/>
                <w:bCs/>
                <w:color w:val="000000"/>
                <w:sz w:val="18"/>
                <w:szCs w:val="18"/>
                <w:lang w:val="es-CR" w:eastAsia="es-CR"/>
              </w:rPr>
            </w:pPr>
            <w:r w:rsidRPr="006B2CF3">
              <w:rPr>
                <w:rFonts w:asciiTheme="majorHAnsi" w:hAnsiTheme="majorHAnsi" w:cstheme="minorHAnsi"/>
                <w:b/>
                <w:bCs/>
                <w:color w:val="000000"/>
                <w:sz w:val="18"/>
                <w:szCs w:val="18"/>
                <w:lang w:val="es-CR" w:eastAsia="es-CR"/>
              </w:rPr>
              <w:t>Montos Originales</w:t>
            </w:r>
          </w:p>
        </w:tc>
        <w:tc>
          <w:tcPr>
            <w:tcW w:w="864"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7BB37FAD" w14:textId="77777777" w:rsidR="00626923" w:rsidRPr="006B2CF3" w:rsidRDefault="00626923">
            <w:pPr>
              <w:jc w:val="center"/>
              <w:rPr>
                <w:rFonts w:asciiTheme="majorHAnsi" w:hAnsiTheme="majorHAnsi" w:cstheme="minorHAnsi"/>
                <w:b/>
                <w:bCs/>
                <w:color w:val="000000"/>
                <w:sz w:val="18"/>
                <w:szCs w:val="18"/>
                <w:lang w:val="es-CR" w:eastAsia="es-CR"/>
              </w:rPr>
            </w:pPr>
            <w:r w:rsidRPr="006B2CF3">
              <w:rPr>
                <w:rFonts w:asciiTheme="majorHAnsi" w:hAnsiTheme="majorHAnsi" w:cstheme="minorHAnsi"/>
                <w:b/>
                <w:bCs/>
                <w:color w:val="000000"/>
                <w:sz w:val="18"/>
                <w:szCs w:val="18"/>
                <w:lang w:val="es-CR" w:eastAsia="es-CR"/>
              </w:rPr>
              <w:t>Monto ejecutado/</w:t>
            </w:r>
          </w:p>
          <w:p w14:paraId="3035F7ED" w14:textId="77777777" w:rsidR="00626923" w:rsidRPr="006B2CF3" w:rsidRDefault="00626923">
            <w:pPr>
              <w:jc w:val="center"/>
              <w:rPr>
                <w:rFonts w:asciiTheme="majorHAnsi" w:hAnsiTheme="majorHAnsi" w:cstheme="minorHAnsi"/>
                <w:b/>
                <w:bCs/>
                <w:color w:val="000000"/>
                <w:sz w:val="18"/>
                <w:szCs w:val="18"/>
                <w:lang w:val="es-CR" w:eastAsia="es-CR"/>
              </w:rPr>
            </w:pPr>
            <w:r w:rsidRPr="006B2CF3">
              <w:rPr>
                <w:rFonts w:asciiTheme="majorHAnsi" w:hAnsiTheme="majorHAnsi" w:cstheme="minorHAnsi"/>
                <w:b/>
                <w:bCs/>
                <w:color w:val="000000"/>
                <w:sz w:val="18"/>
                <w:szCs w:val="18"/>
                <w:lang w:val="es-CR" w:eastAsia="es-CR"/>
              </w:rPr>
              <w:t>Comprometido</w:t>
            </w:r>
          </w:p>
        </w:tc>
        <w:tc>
          <w:tcPr>
            <w:tcW w:w="762"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174FE1D" w14:textId="77777777" w:rsidR="00626923" w:rsidRPr="006B2CF3" w:rsidRDefault="00626923">
            <w:pPr>
              <w:jc w:val="center"/>
              <w:rPr>
                <w:rFonts w:asciiTheme="majorHAnsi" w:hAnsiTheme="majorHAnsi" w:cstheme="minorHAnsi"/>
                <w:b/>
                <w:bCs/>
                <w:color w:val="000000"/>
                <w:sz w:val="18"/>
                <w:szCs w:val="18"/>
                <w:lang w:val="es-CR" w:eastAsia="es-CR"/>
              </w:rPr>
            </w:pPr>
            <w:r w:rsidRPr="006B2CF3">
              <w:rPr>
                <w:rFonts w:asciiTheme="majorHAnsi" w:hAnsiTheme="majorHAnsi" w:cstheme="minorHAnsi"/>
                <w:b/>
                <w:bCs/>
                <w:color w:val="000000"/>
                <w:sz w:val="18"/>
                <w:szCs w:val="18"/>
                <w:lang w:val="es-CR" w:eastAsia="es-CR"/>
              </w:rPr>
              <w:t>Disponible</w:t>
            </w:r>
          </w:p>
        </w:tc>
        <w:tc>
          <w:tcPr>
            <w:tcW w:w="582"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0456F29" w14:textId="77777777" w:rsidR="00626923" w:rsidRPr="006B2CF3" w:rsidRDefault="00626923">
            <w:pPr>
              <w:jc w:val="center"/>
              <w:rPr>
                <w:rFonts w:asciiTheme="majorHAnsi" w:hAnsiTheme="majorHAnsi" w:cstheme="minorHAnsi"/>
                <w:b/>
                <w:bCs/>
                <w:color w:val="000000"/>
                <w:sz w:val="18"/>
                <w:szCs w:val="18"/>
                <w:lang w:val="es-CR" w:eastAsia="es-CR"/>
              </w:rPr>
            </w:pPr>
            <w:r w:rsidRPr="006B2CF3">
              <w:rPr>
                <w:rFonts w:asciiTheme="majorHAnsi" w:hAnsiTheme="majorHAnsi" w:cstheme="minorHAnsi"/>
                <w:b/>
                <w:bCs/>
                <w:color w:val="000000"/>
                <w:sz w:val="18"/>
                <w:szCs w:val="18"/>
                <w:lang w:val="es-CR" w:eastAsia="es-CR"/>
              </w:rPr>
              <w:t>% Ejecución</w:t>
            </w:r>
          </w:p>
        </w:tc>
      </w:tr>
      <w:tr w:rsidR="00626923" w:rsidRPr="006B2CF3" w14:paraId="6F43779B"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A0FB3" w14:textId="77777777" w:rsidR="00626923" w:rsidRPr="006B2CF3" w:rsidRDefault="00626923">
            <w:pPr>
              <w:rPr>
                <w:rFonts w:asciiTheme="majorHAnsi" w:hAnsiTheme="majorHAnsi" w:cstheme="minorHAnsi"/>
                <w:sz w:val="18"/>
                <w:szCs w:val="18"/>
                <w:lang w:val="es-CR" w:eastAsia="es-CR"/>
              </w:rPr>
            </w:pPr>
            <w:r w:rsidRPr="006B2CF3">
              <w:rPr>
                <w:rFonts w:asciiTheme="majorHAnsi" w:hAnsiTheme="majorHAnsi"/>
                <w:sz w:val="18"/>
                <w:szCs w:val="18"/>
              </w:rPr>
              <w:t>Auditoría Externa de Calidad</w:t>
            </w:r>
          </w:p>
        </w:tc>
        <w:tc>
          <w:tcPr>
            <w:tcW w:w="762" w:type="pct"/>
            <w:tcBorders>
              <w:top w:val="single" w:sz="4" w:space="0" w:color="auto"/>
              <w:left w:val="nil"/>
              <w:bottom w:val="single" w:sz="4" w:space="0" w:color="auto"/>
              <w:right w:val="single" w:sz="4" w:space="0" w:color="auto"/>
            </w:tcBorders>
            <w:vAlign w:val="center"/>
          </w:tcPr>
          <w:p w14:paraId="5F090C89" w14:textId="77777777"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sz w:val="18"/>
                <w:szCs w:val="18"/>
              </w:rPr>
              <w:t xml:space="preserve"> 3 000 000 </w:t>
            </w:r>
          </w:p>
        </w:tc>
        <w:tc>
          <w:tcPr>
            <w:tcW w:w="864" w:type="pct"/>
            <w:tcBorders>
              <w:top w:val="single" w:sz="4" w:space="0" w:color="auto"/>
              <w:left w:val="nil"/>
              <w:bottom w:val="single" w:sz="4" w:space="0" w:color="auto"/>
              <w:right w:val="single" w:sz="4" w:space="0" w:color="auto"/>
            </w:tcBorders>
            <w:vAlign w:val="center"/>
          </w:tcPr>
          <w:p w14:paraId="7932BAAF" w14:textId="77777777" w:rsidR="00626923" w:rsidRPr="006B2CF3" w:rsidRDefault="00626923">
            <w:pPr>
              <w:jc w:val="right"/>
              <w:rPr>
                <w:rFonts w:asciiTheme="majorHAnsi" w:hAnsiTheme="majorHAnsi" w:cstheme="minorHAnsi"/>
                <w:sz w:val="18"/>
                <w:szCs w:val="18"/>
                <w:lang w:val="es-CR" w:eastAsia="es-CR"/>
              </w:rPr>
            </w:pPr>
            <w:r w:rsidRPr="006B2CF3">
              <w:rPr>
                <w:rFonts w:asciiTheme="majorHAnsi" w:hAnsiTheme="majorHAnsi"/>
                <w:sz w:val="18"/>
                <w:szCs w:val="18"/>
              </w:rPr>
              <w:t xml:space="preserve"> -   </w:t>
            </w:r>
          </w:p>
        </w:tc>
        <w:tc>
          <w:tcPr>
            <w:tcW w:w="762" w:type="pct"/>
            <w:tcBorders>
              <w:top w:val="single" w:sz="4" w:space="0" w:color="auto"/>
              <w:left w:val="nil"/>
              <w:bottom w:val="single" w:sz="4" w:space="0" w:color="auto"/>
              <w:right w:val="single" w:sz="4" w:space="0" w:color="auto"/>
            </w:tcBorders>
            <w:vAlign w:val="center"/>
          </w:tcPr>
          <w:p w14:paraId="2A30C064" w14:textId="77777777" w:rsidR="00626923" w:rsidRPr="006B2CF3" w:rsidRDefault="00626923">
            <w:pPr>
              <w:jc w:val="right"/>
              <w:rPr>
                <w:rFonts w:asciiTheme="majorHAnsi" w:hAnsiTheme="majorHAnsi" w:cstheme="minorHAnsi"/>
                <w:sz w:val="18"/>
                <w:szCs w:val="18"/>
                <w:lang w:val="es-CR" w:eastAsia="es-CR"/>
              </w:rPr>
            </w:pPr>
            <w:r w:rsidRPr="006B2CF3">
              <w:rPr>
                <w:rFonts w:asciiTheme="majorHAnsi" w:hAnsiTheme="majorHAnsi"/>
                <w:sz w:val="18"/>
                <w:szCs w:val="18"/>
              </w:rPr>
              <w:t xml:space="preserve"> 3 000 000 </w:t>
            </w:r>
          </w:p>
        </w:tc>
        <w:tc>
          <w:tcPr>
            <w:tcW w:w="582" w:type="pct"/>
            <w:tcBorders>
              <w:top w:val="single" w:sz="4" w:space="0" w:color="auto"/>
              <w:left w:val="nil"/>
              <w:bottom w:val="single" w:sz="4" w:space="0" w:color="auto"/>
              <w:right w:val="single" w:sz="4" w:space="0" w:color="auto"/>
            </w:tcBorders>
            <w:noWrap/>
            <w:vAlign w:val="center"/>
          </w:tcPr>
          <w:p w14:paraId="2B5176B3" w14:textId="77777777" w:rsidR="00626923" w:rsidRPr="006B2CF3" w:rsidRDefault="00626923">
            <w:pPr>
              <w:jc w:val="center"/>
              <w:rPr>
                <w:rFonts w:asciiTheme="majorHAnsi" w:hAnsiTheme="majorHAnsi" w:cstheme="minorHAnsi"/>
                <w:color w:val="000000"/>
                <w:sz w:val="18"/>
                <w:szCs w:val="18"/>
                <w:lang w:val="es-CR" w:eastAsia="es-CR"/>
              </w:rPr>
            </w:pPr>
            <w:r w:rsidRPr="006B2CF3">
              <w:rPr>
                <w:rFonts w:asciiTheme="majorHAnsi" w:hAnsiTheme="majorHAnsi"/>
                <w:sz w:val="18"/>
                <w:szCs w:val="18"/>
              </w:rPr>
              <w:t>0%</w:t>
            </w:r>
          </w:p>
        </w:tc>
      </w:tr>
      <w:tr w:rsidR="00626923" w:rsidRPr="006B2CF3" w14:paraId="6E61E799"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07990" w14:textId="0EBD82EB" w:rsidR="00626923" w:rsidRPr="006B2CF3" w:rsidRDefault="00010B74">
            <w:pPr>
              <w:rPr>
                <w:rFonts w:asciiTheme="majorHAnsi" w:hAnsiTheme="majorHAnsi" w:cstheme="minorHAnsi"/>
                <w:sz w:val="18"/>
                <w:szCs w:val="18"/>
                <w:lang w:val="es-CR" w:eastAsia="es-CR"/>
              </w:rPr>
            </w:pPr>
            <w:r w:rsidRPr="006B2CF3">
              <w:rPr>
                <w:rFonts w:asciiTheme="majorHAnsi" w:hAnsiTheme="majorHAnsi"/>
                <w:sz w:val="18"/>
                <w:szCs w:val="18"/>
              </w:rPr>
              <w:t>O</w:t>
            </w:r>
            <w:r w:rsidR="00626923" w:rsidRPr="006B2CF3">
              <w:rPr>
                <w:rFonts w:asciiTheme="majorHAnsi" w:hAnsiTheme="majorHAnsi"/>
                <w:sz w:val="18"/>
                <w:szCs w:val="18"/>
              </w:rPr>
              <w:t>ptimización de procesos sustantivos</w:t>
            </w:r>
          </w:p>
        </w:tc>
        <w:tc>
          <w:tcPr>
            <w:tcW w:w="762" w:type="pct"/>
            <w:tcBorders>
              <w:top w:val="single" w:sz="4" w:space="0" w:color="auto"/>
              <w:left w:val="nil"/>
              <w:bottom w:val="single" w:sz="4" w:space="0" w:color="auto"/>
              <w:right w:val="single" w:sz="4" w:space="0" w:color="auto"/>
            </w:tcBorders>
            <w:vAlign w:val="center"/>
          </w:tcPr>
          <w:p w14:paraId="4C542D5A" w14:textId="77777777"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sz w:val="18"/>
                <w:szCs w:val="18"/>
              </w:rPr>
              <w:t xml:space="preserve">30 000 000 </w:t>
            </w:r>
          </w:p>
        </w:tc>
        <w:tc>
          <w:tcPr>
            <w:tcW w:w="864" w:type="pct"/>
            <w:tcBorders>
              <w:top w:val="single" w:sz="4" w:space="0" w:color="auto"/>
              <w:left w:val="nil"/>
              <w:bottom w:val="single" w:sz="4" w:space="0" w:color="auto"/>
              <w:right w:val="single" w:sz="4" w:space="0" w:color="auto"/>
            </w:tcBorders>
            <w:vAlign w:val="center"/>
          </w:tcPr>
          <w:p w14:paraId="545CBDB2" w14:textId="77777777"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sz w:val="18"/>
                <w:szCs w:val="18"/>
              </w:rPr>
              <w:t xml:space="preserve"> -   </w:t>
            </w:r>
          </w:p>
        </w:tc>
        <w:tc>
          <w:tcPr>
            <w:tcW w:w="762" w:type="pct"/>
            <w:tcBorders>
              <w:top w:val="single" w:sz="4" w:space="0" w:color="auto"/>
              <w:left w:val="nil"/>
              <w:bottom w:val="single" w:sz="4" w:space="0" w:color="auto"/>
              <w:right w:val="single" w:sz="4" w:space="0" w:color="auto"/>
            </w:tcBorders>
            <w:vAlign w:val="center"/>
          </w:tcPr>
          <w:p w14:paraId="04E63401" w14:textId="77777777"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sz w:val="18"/>
                <w:szCs w:val="18"/>
              </w:rPr>
              <w:t xml:space="preserve">30 000 000 </w:t>
            </w:r>
          </w:p>
        </w:tc>
        <w:tc>
          <w:tcPr>
            <w:tcW w:w="582" w:type="pct"/>
            <w:tcBorders>
              <w:top w:val="single" w:sz="4" w:space="0" w:color="auto"/>
              <w:left w:val="nil"/>
              <w:bottom w:val="single" w:sz="4" w:space="0" w:color="auto"/>
              <w:right w:val="single" w:sz="4" w:space="0" w:color="auto"/>
            </w:tcBorders>
            <w:noWrap/>
            <w:vAlign w:val="center"/>
          </w:tcPr>
          <w:p w14:paraId="0E65B1C7" w14:textId="77777777" w:rsidR="00626923" w:rsidRPr="006B2CF3" w:rsidRDefault="00626923">
            <w:pPr>
              <w:jc w:val="center"/>
              <w:rPr>
                <w:rFonts w:asciiTheme="majorHAnsi" w:hAnsiTheme="majorHAnsi" w:cstheme="minorHAnsi"/>
                <w:color w:val="000000"/>
                <w:sz w:val="18"/>
                <w:szCs w:val="18"/>
                <w:lang w:val="es-CR" w:eastAsia="es-CR"/>
              </w:rPr>
            </w:pPr>
            <w:r w:rsidRPr="006B2CF3">
              <w:rPr>
                <w:rFonts w:asciiTheme="majorHAnsi" w:hAnsiTheme="majorHAnsi"/>
                <w:sz w:val="18"/>
                <w:szCs w:val="18"/>
              </w:rPr>
              <w:t>0%</w:t>
            </w:r>
          </w:p>
        </w:tc>
      </w:tr>
      <w:tr w:rsidR="00626923" w:rsidRPr="006B2CF3" w14:paraId="1385385F"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EBD49" w14:textId="77777777" w:rsidR="00626923" w:rsidRPr="006B2CF3" w:rsidRDefault="00626923">
            <w:pPr>
              <w:rPr>
                <w:rFonts w:asciiTheme="majorHAnsi" w:hAnsiTheme="majorHAnsi"/>
                <w:sz w:val="18"/>
                <w:szCs w:val="18"/>
                <w:lang w:val="es-ES"/>
              </w:rPr>
            </w:pPr>
            <w:r w:rsidRPr="006B2CF3">
              <w:rPr>
                <w:rFonts w:asciiTheme="majorHAnsi" w:hAnsiTheme="majorHAnsi"/>
                <w:sz w:val="18"/>
                <w:szCs w:val="18"/>
                <w:lang w:val="es-ES"/>
              </w:rPr>
              <w:t xml:space="preserve">Asesoría Implementación de Normas </w:t>
            </w:r>
            <w:proofErr w:type="spellStart"/>
            <w:r w:rsidRPr="006B2CF3">
              <w:rPr>
                <w:rFonts w:asciiTheme="majorHAnsi" w:hAnsiTheme="majorHAnsi"/>
                <w:sz w:val="18"/>
                <w:szCs w:val="18"/>
                <w:lang w:val="es-ES"/>
              </w:rPr>
              <w:t>Intls</w:t>
            </w:r>
            <w:proofErr w:type="spellEnd"/>
            <w:r w:rsidRPr="006B2CF3">
              <w:rPr>
                <w:rFonts w:asciiTheme="majorHAnsi" w:hAnsiTheme="majorHAnsi"/>
                <w:sz w:val="18"/>
                <w:szCs w:val="18"/>
                <w:lang w:val="es-ES"/>
              </w:rPr>
              <w:t xml:space="preserve"> ISSB S1 y S2</w:t>
            </w:r>
          </w:p>
        </w:tc>
        <w:tc>
          <w:tcPr>
            <w:tcW w:w="762" w:type="pct"/>
            <w:tcBorders>
              <w:top w:val="single" w:sz="4" w:space="0" w:color="auto"/>
              <w:left w:val="nil"/>
              <w:bottom w:val="single" w:sz="4" w:space="0" w:color="auto"/>
              <w:right w:val="single" w:sz="4" w:space="0" w:color="auto"/>
            </w:tcBorders>
            <w:vAlign w:val="center"/>
          </w:tcPr>
          <w:p w14:paraId="13B07828"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2 500 000</w:t>
            </w:r>
          </w:p>
        </w:tc>
        <w:tc>
          <w:tcPr>
            <w:tcW w:w="864" w:type="pct"/>
            <w:tcBorders>
              <w:top w:val="single" w:sz="4" w:space="0" w:color="auto"/>
              <w:left w:val="nil"/>
              <w:bottom w:val="single" w:sz="4" w:space="0" w:color="auto"/>
              <w:right w:val="single" w:sz="4" w:space="0" w:color="auto"/>
            </w:tcBorders>
            <w:vAlign w:val="center"/>
          </w:tcPr>
          <w:p w14:paraId="73FE59D0" w14:textId="2A71784C" w:rsidR="00626923" w:rsidRPr="006B2CF3" w:rsidRDefault="00880931">
            <w:pPr>
              <w:jc w:val="right"/>
              <w:rPr>
                <w:rFonts w:asciiTheme="majorHAnsi" w:hAnsiTheme="majorHAnsi"/>
                <w:sz w:val="18"/>
                <w:szCs w:val="18"/>
              </w:rPr>
            </w:pPr>
            <w:r w:rsidRPr="006B2CF3">
              <w:rPr>
                <w:rFonts w:asciiTheme="majorHAnsi" w:hAnsiTheme="majorHAnsi"/>
                <w:sz w:val="18"/>
                <w:szCs w:val="18"/>
              </w:rPr>
              <w:t>2</w:t>
            </w:r>
            <w:r w:rsidR="00F81156" w:rsidRPr="006B2CF3">
              <w:rPr>
                <w:rFonts w:asciiTheme="majorHAnsi" w:hAnsiTheme="majorHAnsi"/>
                <w:sz w:val="18"/>
                <w:szCs w:val="18"/>
              </w:rPr>
              <w:t> 197 442</w:t>
            </w:r>
          </w:p>
        </w:tc>
        <w:tc>
          <w:tcPr>
            <w:tcW w:w="762" w:type="pct"/>
            <w:tcBorders>
              <w:top w:val="single" w:sz="4" w:space="0" w:color="auto"/>
              <w:left w:val="nil"/>
              <w:bottom w:val="single" w:sz="4" w:space="0" w:color="auto"/>
              <w:right w:val="single" w:sz="4" w:space="0" w:color="auto"/>
            </w:tcBorders>
            <w:vAlign w:val="center"/>
          </w:tcPr>
          <w:p w14:paraId="7FC8851B" w14:textId="28D81A6C" w:rsidR="00626923" w:rsidRPr="006B2CF3" w:rsidRDefault="00F81156">
            <w:pPr>
              <w:jc w:val="right"/>
              <w:rPr>
                <w:rFonts w:asciiTheme="majorHAnsi" w:hAnsiTheme="majorHAnsi"/>
                <w:sz w:val="18"/>
                <w:szCs w:val="18"/>
              </w:rPr>
            </w:pPr>
            <w:r w:rsidRPr="006B2CF3">
              <w:rPr>
                <w:rFonts w:asciiTheme="majorHAnsi" w:hAnsiTheme="majorHAnsi"/>
                <w:sz w:val="18"/>
                <w:szCs w:val="18"/>
              </w:rPr>
              <w:t>302 55</w:t>
            </w:r>
            <w:r w:rsidR="00381113" w:rsidRPr="006B2CF3">
              <w:rPr>
                <w:rFonts w:asciiTheme="majorHAnsi" w:hAnsiTheme="majorHAnsi"/>
                <w:sz w:val="18"/>
                <w:szCs w:val="18"/>
              </w:rPr>
              <w:t>8</w:t>
            </w:r>
          </w:p>
        </w:tc>
        <w:tc>
          <w:tcPr>
            <w:tcW w:w="582" w:type="pct"/>
            <w:tcBorders>
              <w:top w:val="single" w:sz="4" w:space="0" w:color="auto"/>
              <w:left w:val="nil"/>
              <w:bottom w:val="single" w:sz="4" w:space="0" w:color="auto"/>
              <w:right w:val="single" w:sz="4" w:space="0" w:color="auto"/>
            </w:tcBorders>
            <w:noWrap/>
            <w:vAlign w:val="center"/>
          </w:tcPr>
          <w:p w14:paraId="4AA76973" w14:textId="7AC3B9E4" w:rsidR="00626923" w:rsidRPr="006B2CF3" w:rsidRDefault="00AF2592">
            <w:pPr>
              <w:jc w:val="center"/>
              <w:rPr>
                <w:rFonts w:asciiTheme="majorHAnsi" w:hAnsiTheme="majorHAnsi"/>
                <w:sz w:val="18"/>
                <w:szCs w:val="18"/>
              </w:rPr>
            </w:pPr>
            <w:r w:rsidRPr="006B2CF3">
              <w:rPr>
                <w:rFonts w:asciiTheme="majorHAnsi" w:hAnsiTheme="majorHAnsi"/>
                <w:sz w:val="18"/>
                <w:szCs w:val="18"/>
              </w:rPr>
              <w:t>88</w:t>
            </w:r>
            <w:r w:rsidR="00626923" w:rsidRPr="006B2CF3">
              <w:rPr>
                <w:rFonts w:asciiTheme="majorHAnsi" w:hAnsiTheme="majorHAnsi"/>
                <w:sz w:val="18"/>
                <w:szCs w:val="18"/>
              </w:rPr>
              <w:t>%</w:t>
            </w:r>
          </w:p>
        </w:tc>
      </w:tr>
      <w:tr w:rsidR="00626923" w:rsidRPr="006B2CF3" w14:paraId="34B05723"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054F2" w14:textId="77777777" w:rsidR="00626923" w:rsidRPr="006B2CF3" w:rsidRDefault="00626923">
            <w:pPr>
              <w:rPr>
                <w:rFonts w:asciiTheme="majorHAnsi" w:hAnsiTheme="majorHAnsi" w:cstheme="minorHAnsi"/>
                <w:sz w:val="18"/>
                <w:szCs w:val="18"/>
                <w:lang w:val="es-CR" w:eastAsia="es-CR"/>
              </w:rPr>
            </w:pPr>
            <w:r w:rsidRPr="006B2CF3">
              <w:rPr>
                <w:rFonts w:asciiTheme="majorHAnsi" w:hAnsiTheme="majorHAnsi"/>
                <w:sz w:val="18"/>
                <w:szCs w:val="18"/>
              </w:rPr>
              <w:t>Manejo de redes sociales</w:t>
            </w:r>
          </w:p>
        </w:tc>
        <w:tc>
          <w:tcPr>
            <w:tcW w:w="762" w:type="pct"/>
            <w:tcBorders>
              <w:top w:val="single" w:sz="4" w:space="0" w:color="auto"/>
              <w:left w:val="nil"/>
              <w:bottom w:val="single" w:sz="4" w:space="0" w:color="auto"/>
              <w:right w:val="single" w:sz="4" w:space="0" w:color="auto"/>
            </w:tcBorders>
            <w:vAlign w:val="center"/>
          </w:tcPr>
          <w:p w14:paraId="6B57D035" w14:textId="7E358375"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sz w:val="18"/>
                <w:szCs w:val="18"/>
              </w:rPr>
              <w:t xml:space="preserve"> 1</w:t>
            </w:r>
            <w:r w:rsidR="00C47E57" w:rsidRPr="006B2CF3">
              <w:rPr>
                <w:rFonts w:asciiTheme="majorHAnsi" w:hAnsiTheme="majorHAnsi"/>
                <w:sz w:val="18"/>
                <w:szCs w:val="18"/>
              </w:rPr>
              <w:t>5</w:t>
            </w:r>
            <w:r w:rsidR="004F13C5" w:rsidRPr="006B2CF3">
              <w:rPr>
                <w:rFonts w:asciiTheme="majorHAnsi" w:hAnsiTheme="majorHAnsi"/>
                <w:sz w:val="18"/>
                <w:szCs w:val="18"/>
              </w:rPr>
              <w:t xml:space="preserve"> 0</w:t>
            </w:r>
            <w:r w:rsidR="00C47E57" w:rsidRPr="006B2CF3">
              <w:rPr>
                <w:rFonts w:asciiTheme="majorHAnsi" w:hAnsiTheme="majorHAnsi"/>
                <w:sz w:val="18"/>
                <w:szCs w:val="18"/>
              </w:rPr>
              <w:t>0</w:t>
            </w:r>
            <w:r w:rsidRPr="006B2CF3">
              <w:rPr>
                <w:rFonts w:asciiTheme="majorHAnsi" w:hAnsiTheme="majorHAnsi"/>
                <w:sz w:val="18"/>
                <w:szCs w:val="18"/>
              </w:rPr>
              <w:t xml:space="preserve">0 000 </w:t>
            </w:r>
          </w:p>
        </w:tc>
        <w:tc>
          <w:tcPr>
            <w:tcW w:w="864" w:type="pct"/>
            <w:tcBorders>
              <w:top w:val="single" w:sz="4" w:space="0" w:color="auto"/>
              <w:left w:val="nil"/>
              <w:bottom w:val="single" w:sz="4" w:space="0" w:color="auto"/>
              <w:right w:val="single" w:sz="4" w:space="0" w:color="auto"/>
            </w:tcBorders>
            <w:vAlign w:val="center"/>
          </w:tcPr>
          <w:p w14:paraId="22DB6AAE" w14:textId="1D81C03A" w:rsidR="00626923" w:rsidRPr="006B2CF3" w:rsidRDefault="004F13C5">
            <w:pPr>
              <w:jc w:val="right"/>
              <w:rPr>
                <w:rFonts w:asciiTheme="majorHAnsi" w:hAnsiTheme="majorHAnsi" w:cstheme="minorHAnsi"/>
                <w:color w:val="000000"/>
                <w:sz w:val="18"/>
                <w:szCs w:val="18"/>
                <w:lang w:val="es-CR" w:eastAsia="es-CR"/>
              </w:rPr>
            </w:pPr>
            <w:r w:rsidRPr="006B2CF3">
              <w:rPr>
                <w:rFonts w:asciiTheme="majorHAnsi" w:hAnsiTheme="majorHAnsi" w:cstheme="minorHAnsi"/>
                <w:color w:val="000000"/>
                <w:sz w:val="18"/>
                <w:szCs w:val="18"/>
                <w:lang w:val="es-CR" w:eastAsia="es-CR"/>
              </w:rPr>
              <w:t>14 957 774</w:t>
            </w:r>
          </w:p>
        </w:tc>
        <w:tc>
          <w:tcPr>
            <w:tcW w:w="762" w:type="pct"/>
            <w:tcBorders>
              <w:top w:val="single" w:sz="4" w:space="0" w:color="auto"/>
              <w:left w:val="nil"/>
              <w:bottom w:val="single" w:sz="4" w:space="0" w:color="auto"/>
              <w:right w:val="single" w:sz="4" w:space="0" w:color="auto"/>
            </w:tcBorders>
            <w:vAlign w:val="center"/>
          </w:tcPr>
          <w:p w14:paraId="56985E91" w14:textId="59DC25AF" w:rsidR="00626923" w:rsidRPr="006B2CF3" w:rsidRDefault="00FD30BE">
            <w:pPr>
              <w:jc w:val="right"/>
              <w:rPr>
                <w:rFonts w:asciiTheme="majorHAnsi" w:hAnsiTheme="majorHAnsi" w:cstheme="minorHAnsi"/>
                <w:color w:val="000000"/>
                <w:sz w:val="18"/>
                <w:szCs w:val="18"/>
                <w:lang w:val="es-CR" w:eastAsia="es-CR"/>
              </w:rPr>
            </w:pPr>
            <w:r w:rsidRPr="006B2CF3">
              <w:rPr>
                <w:rFonts w:asciiTheme="majorHAnsi" w:hAnsiTheme="majorHAnsi" w:cstheme="minorHAnsi"/>
                <w:color w:val="000000"/>
                <w:sz w:val="18"/>
                <w:szCs w:val="18"/>
                <w:lang w:val="es-CR" w:eastAsia="es-CR"/>
              </w:rPr>
              <w:t>42 226</w:t>
            </w:r>
          </w:p>
        </w:tc>
        <w:tc>
          <w:tcPr>
            <w:tcW w:w="582" w:type="pct"/>
            <w:tcBorders>
              <w:top w:val="single" w:sz="4" w:space="0" w:color="auto"/>
              <w:left w:val="nil"/>
              <w:bottom w:val="single" w:sz="4" w:space="0" w:color="auto"/>
              <w:right w:val="single" w:sz="4" w:space="0" w:color="auto"/>
            </w:tcBorders>
            <w:noWrap/>
            <w:vAlign w:val="center"/>
          </w:tcPr>
          <w:p w14:paraId="2E70B3D9" w14:textId="057E27C0" w:rsidR="00626923" w:rsidRPr="006B2CF3" w:rsidRDefault="00626923">
            <w:pPr>
              <w:jc w:val="center"/>
              <w:rPr>
                <w:rFonts w:asciiTheme="majorHAnsi" w:hAnsiTheme="majorHAnsi" w:cstheme="minorHAnsi"/>
                <w:color w:val="000000"/>
                <w:sz w:val="18"/>
                <w:szCs w:val="18"/>
                <w:lang w:val="es-CR" w:eastAsia="es-CR"/>
              </w:rPr>
            </w:pPr>
            <w:r w:rsidRPr="006B2CF3">
              <w:rPr>
                <w:rFonts w:asciiTheme="majorHAnsi" w:hAnsiTheme="majorHAnsi"/>
                <w:sz w:val="18"/>
                <w:szCs w:val="18"/>
              </w:rPr>
              <w:t>99%</w:t>
            </w:r>
          </w:p>
        </w:tc>
      </w:tr>
      <w:tr w:rsidR="00626923" w:rsidRPr="006B2CF3" w14:paraId="43976848"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BA23E" w14:textId="77777777" w:rsidR="00626923" w:rsidRPr="006B2CF3" w:rsidRDefault="00626923">
            <w:pPr>
              <w:rPr>
                <w:rFonts w:asciiTheme="majorHAnsi" w:hAnsiTheme="majorHAnsi"/>
                <w:sz w:val="18"/>
                <w:szCs w:val="18"/>
              </w:rPr>
            </w:pPr>
            <w:r w:rsidRPr="006B2CF3">
              <w:rPr>
                <w:rFonts w:asciiTheme="majorHAnsi" w:hAnsiTheme="majorHAnsi"/>
                <w:sz w:val="18"/>
                <w:szCs w:val="18"/>
              </w:rPr>
              <w:t>Memoria Institucional</w:t>
            </w:r>
          </w:p>
        </w:tc>
        <w:tc>
          <w:tcPr>
            <w:tcW w:w="762" w:type="pct"/>
            <w:tcBorders>
              <w:top w:val="single" w:sz="4" w:space="0" w:color="auto"/>
              <w:left w:val="nil"/>
              <w:bottom w:val="single" w:sz="4" w:space="0" w:color="auto"/>
              <w:right w:val="single" w:sz="4" w:space="0" w:color="auto"/>
            </w:tcBorders>
            <w:vAlign w:val="center"/>
          </w:tcPr>
          <w:p w14:paraId="155C1E23"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2 200 000</w:t>
            </w:r>
          </w:p>
        </w:tc>
        <w:tc>
          <w:tcPr>
            <w:tcW w:w="864" w:type="pct"/>
            <w:tcBorders>
              <w:top w:val="single" w:sz="4" w:space="0" w:color="auto"/>
              <w:left w:val="nil"/>
              <w:bottom w:val="single" w:sz="4" w:space="0" w:color="auto"/>
              <w:right w:val="single" w:sz="4" w:space="0" w:color="auto"/>
            </w:tcBorders>
            <w:vAlign w:val="center"/>
          </w:tcPr>
          <w:p w14:paraId="09FCD0B4" w14:textId="77777777"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cstheme="minorHAnsi"/>
                <w:color w:val="000000"/>
                <w:sz w:val="18"/>
                <w:szCs w:val="18"/>
                <w:lang w:val="es-CR" w:eastAsia="es-CR"/>
              </w:rPr>
              <w:t>1 994 068</w:t>
            </w:r>
          </w:p>
        </w:tc>
        <w:tc>
          <w:tcPr>
            <w:tcW w:w="762" w:type="pct"/>
            <w:tcBorders>
              <w:top w:val="single" w:sz="4" w:space="0" w:color="auto"/>
              <w:left w:val="nil"/>
              <w:bottom w:val="single" w:sz="4" w:space="0" w:color="auto"/>
              <w:right w:val="single" w:sz="4" w:space="0" w:color="auto"/>
            </w:tcBorders>
            <w:vAlign w:val="center"/>
          </w:tcPr>
          <w:p w14:paraId="42DF2E68" w14:textId="77777777"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cstheme="minorHAnsi"/>
                <w:color w:val="000000"/>
                <w:sz w:val="18"/>
                <w:szCs w:val="18"/>
                <w:lang w:val="es-CR" w:eastAsia="es-CR"/>
              </w:rPr>
              <w:t>205 932</w:t>
            </w:r>
          </w:p>
        </w:tc>
        <w:tc>
          <w:tcPr>
            <w:tcW w:w="582" w:type="pct"/>
            <w:tcBorders>
              <w:top w:val="single" w:sz="4" w:space="0" w:color="auto"/>
              <w:left w:val="nil"/>
              <w:bottom w:val="single" w:sz="4" w:space="0" w:color="auto"/>
              <w:right w:val="single" w:sz="4" w:space="0" w:color="auto"/>
            </w:tcBorders>
            <w:noWrap/>
            <w:vAlign w:val="center"/>
          </w:tcPr>
          <w:p w14:paraId="07041B49" w14:textId="47A2D971" w:rsidR="00626923" w:rsidRPr="006B2CF3" w:rsidRDefault="00626923">
            <w:pPr>
              <w:jc w:val="center"/>
              <w:rPr>
                <w:rFonts w:asciiTheme="majorHAnsi" w:hAnsiTheme="majorHAnsi"/>
                <w:sz w:val="18"/>
                <w:szCs w:val="18"/>
              </w:rPr>
            </w:pPr>
            <w:r w:rsidRPr="006B2CF3">
              <w:rPr>
                <w:rFonts w:asciiTheme="majorHAnsi" w:hAnsiTheme="majorHAnsi"/>
                <w:sz w:val="18"/>
                <w:szCs w:val="18"/>
              </w:rPr>
              <w:t>9</w:t>
            </w:r>
            <w:r w:rsidR="00AF2592" w:rsidRPr="006B2CF3">
              <w:rPr>
                <w:rFonts w:asciiTheme="majorHAnsi" w:hAnsiTheme="majorHAnsi"/>
                <w:sz w:val="18"/>
                <w:szCs w:val="18"/>
              </w:rPr>
              <w:t>1</w:t>
            </w:r>
            <w:r w:rsidRPr="006B2CF3">
              <w:rPr>
                <w:rFonts w:asciiTheme="majorHAnsi" w:hAnsiTheme="majorHAnsi"/>
                <w:sz w:val="18"/>
                <w:szCs w:val="18"/>
              </w:rPr>
              <w:t>%</w:t>
            </w:r>
          </w:p>
        </w:tc>
      </w:tr>
      <w:tr w:rsidR="00626923" w:rsidRPr="006B2CF3" w14:paraId="04F01D11"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864CE" w14:textId="77777777" w:rsidR="00626923" w:rsidRPr="006B2CF3" w:rsidRDefault="00626923">
            <w:pPr>
              <w:rPr>
                <w:rFonts w:asciiTheme="majorHAnsi" w:hAnsiTheme="majorHAnsi" w:cstheme="minorHAnsi"/>
                <w:sz w:val="18"/>
                <w:szCs w:val="18"/>
                <w:lang w:val="es-CR" w:eastAsia="es-CR"/>
              </w:rPr>
            </w:pPr>
            <w:r w:rsidRPr="006B2CF3">
              <w:rPr>
                <w:rFonts w:asciiTheme="majorHAnsi" w:hAnsiTheme="majorHAnsi"/>
                <w:sz w:val="18"/>
                <w:szCs w:val="18"/>
              </w:rPr>
              <w:t>Monitoreo especializado de medios</w:t>
            </w:r>
          </w:p>
        </w:tc>
        <w:tc>
          <w:tcPr>
            <w:tcW w:w="762" w:type="pct"/>
            <w:tcBorders>
              <w:top w:val="single" w:sz="4" w:space="0" w:color="auto"/>
              <w:left w:val="nil"/>
              <w:bottom w:val="single" w:sz="4" w:space="0" w:color="auto"/>
              <w:right w:val="single" w:sz="4" w:space="0" w:color="auto"/>
            </w:tcBorders>
            <w:vAlign w:val="center"/>
          </w:tcPr>
          <w:p w14:paraId="658FF3B9" w14:textId="77777777"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sz w:val="18"/>
                <w:szCs w:val="18"/>
              </w:rPr>
              <w:t xml:space="preserve"> 5 000 000 </w:t>
            </w:r>
          </w:p>
        </w:tc>
        <w:tc>
          <w:tcPr>
            <w:tcW w:w="864" w:type="pct"/>
            <w:tcBorders>
              <w:top w:val="single" w:sz="4" w:space="0" w:color="auto"/>
              <w:left w:val="nil"/>
              <w:bottom w:val="single" w:sz="4" w:space="0" w:color="auto"/>
              <w:right w:val="single" w:sz="4" w:space="0" w:color="auto"/>
            </w:tcBorders>
            <w:vAlign w:val="center"/>
          </w:tcPr>
          <w:p w14:paraId="5E85E595" w14:textId="3BD3D783"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sz w:val="18"/>
                <w:szCs w:val="18"/>
              </w:rPr>
              <w:t>3</w:t>
            </w:r>
            <w:r w:rsidR="009657E9" w:rsidRPr="006B2CF3">
              <w:rPr>
                <w:rFonts w:asciiTheme="majorHAnsi" w:hAnsiTheme="majorHAnsi"/>
                <w:sz w:val="18"/>
                <w:szCs w:val="18"/>
              </w:rPr>
              <w:t> </w:t>
            </w:r>
            <w:r w:rsidR="006A6C2B" w:rsidRPr="006B2CF3">
              <w:rPr>
                <w:rFonts w:asciiTheme="majorHAnsi" w:hAnsiTheme="majorHAnsi"/>
                <w:sz w:val="18"/>
                <w:szCs w:val="18"/>
              </w:rPr>
              <w:t>359</w:t>
            </w:r>
            <w:r w:rsidR="009657E9" w:rsidRPr="006B2CF3">
              <w:rPr>
                <w:rFonts w:asciiTheme="majorHAnsi" w:hAnsiTheme="majorHAnsi"/>
                <w:sz w:val="18"/>
                <w:szCs w:val="18"/>
              </w:rPr>
              <w:t xml:space="preserve"> 829</w:t>
            </w:r>
            <w:r w:rsidRPr="006B2CF3">
              <w:rPr>
                <w:rFonts w:asciiTheme="majorHAnsi" w:hAnsiTheme="majorHAnsi"/>
                <w:sz w:val="18"/>
                <w:szCs w:val="18"/>
              </w:rPr>
              <w:t xml:space="preserve">   </w:t>
            </w:r>
          </w:p>
        </w:tc>
        <w:tc>
          <w:tcPr>
            <w:tcW w:w="762" w:type="pct"/>
            <w:tcBorders>
              <w:top w:val="single" w:sz="4" w:space="0" w:color="auto"/>
              <w:left w:val="nil"/>
              <w:bottom w:val="single" w:sz="4" w:space="0" w:color="auto"/>
              <w:right w:val="single" w:sz="4" w:space="0" w:color="auto"/>
            </w:tcBorders>
            <w:vAlign w:val="center"/>
          </w:tcPr>
          <w:p w14:paraId="51C57C1D" w14:textId="53436D90" w:rsidR="00626923" w:rsidRPr="006B2CF3" w:rsidRDefault="00626923">
            <w:pPr>
              <w:jc w:val="right"/>
              <w:rPr>
                <w:rFonts w:asciiTheme="majorHAnsi" w:hAnsiTheme="majorHAnsi" w:cstheme="minorHAnsi"/>
                <w:color w:val="000000"/>
                <w:sz w:val="18"/>
                <w:szCs w:val="18"/>
                <w:lang w:val="es-CR" w:eastAsia="es-CR"/>
              </w:rPr>
            </w:pPr>
            <w:r w:rsidRPr="006B2CF3">
              <w:rPr>
                <w:rFonts w:asciiTheme="majorHAnsi" w:hAnsiTheme="majorHAnsi" w:cstheme="minorHAnsi"/>
                <w:color w:val="000000"/>
                <w:sz w:val="18"/>
                <w:szCs w:val="18"/>
                <w:lang w:val="es-CR" w:eastAsia="es-CR"/>
              </w:rPr>
              <w:t>1</w:t>
            </w:r>
            <w:r w:rsidR="00572088" w:rsidRPr="006B2CF3">
              <w:rPr>
                <w:rFonts w:asciiTheme="majorHAnsi" w:hAnsiTheme="majorHAnsi" w:cstheme="minorHAnsi"/>
                <w:color w:val="000000"/>
                <w:sz w:val="18"/>
                <w:szCs w:val="18"/>
                <w:lang w:val="es-CR" w:eastAsia="es-CR"/>
              </w:rPr>
              <w:t> 640 171</w:t>
            </w:r>
          </w:p>
        </w:tc>
        <w:tc>
          <w:tcPr>
            <w:tcW w:w="582" w:type="pct"/>
            <w:tcBorders>
              <w:top w:val="single" w:sz="4" w:space="0" w:color="auto"/>
              <w:left w:val="nil"/>
              <w:bottom w:val="single" w:sz="4" w:space="0" w:color="auto"/>
              <w:right w:val="single" w:sz="4" w:space="0" w:color="auto"/>
            </w:tcBorders>
            <w:noWrap/>
            <w:vAlign w:val="center"/>
          </w:tcPr>
          <w:p w14:paraId="20374F76" w14:textId="6E1B9EAC" w:rsidR="00626923" w:rsidRPr="006B2CF3" w:rsidRDefault="00AF2592">
            <w:pPr>
              <w:jc w:val="center"/>
              <w:rPr>
                <w:rFonts w:asciiTheme="majorHAnsi" w:hAnsiTheme="majorHAnsi" w:cstheme="minorHAnsi"/>
                <w:sz w:val="18"/>
                <w:szCs w:val="18"/>
              </w:rPr>
            </w:pPr>
            <w:r w:rsidRPr="006B2CF3">
              <w:rPr>
                <w:rFonts w:asciiTheme="majorHAnsi" w:hAnsiTheme="majorHAnsi"/>
                <w:sz w:val="18"/>
                <w:szCs w:val="18"/>
              </w:rPr>
              <w:t>6</w:t>
            </w:r>
            <w:r w:rsidR="00626923" w:rsidRPr="006B2CF3">
              <w:rPr>
                <w:rFonts w:asciiTheme="majorHAnsi" w:hAnsiTheme="majorHAnsi"/>
                <w:sz w:val="18"/>
                <w:szCs w:val="18"/>
              </w:rPr>
              <w:t>7%</w:t>
            </w:r>
          </w:p>
        </w:tc>
      </w:tr>
      <w:tr w:rsidR="00626923" w:rsidRPr="006B2CF3" w14:paraId="62F457A4"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7B553" w14:textId="77777777" w:rsidR="00626923" w:rsidRPr="006B2CF3" w:rsidRDefault="00626923">
            <w:pPr>
              <w:rPr>
                <w:rFonts w:asciiTheme="majorHAnsi" w:hAnsiTheme="majorHAnsi"/>
                <w:sz w:val="18"/>
                <w:szCs w:val="18"/>
              </w:rPr>
            </w:pPr>
            <w:r w:rsidRPr="006B2CF3">
              <w:rPr>
                <w:rFonts w:asciiTheme="majorHAnsi" w:hAnsiTheme="majorHAnsi"/>
                <w:sz w:val="18"/>
                <w:szCs w:val="18"/>
              </w:rPr>
              <w:t>Campaña informativa</w:t>
            </w:r>
          </w:p>
        </w:tc>
        <w:tc>
          <w:tcPr>
            <w:tcW w:w="762" w:type="pct"/>
            <w:tcBorders>
              <w:top w:val="single" w:sz="4" w:space="0" w:color="auto"/>
              <w:left w:val="nil"/>
              <w:bottom w:val="single" w:sz="4" w:space="0" w:color="auto"/>
              <w:right w:val="single" w:sz="4" w:space="0" w:color="auto"/>
            </w:tcBorders>
            <w:vAlign w:val="center"/>
          </w:tcPr>
          <w:p w14:paraId="7913E1B4"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 xml:space="preserve"> 5 000 000 </w:t>
            </w:r>
          </w:p>
        </w:tc>
        <w:tc>
          <w:tcPr>
            <w:tcW w:w="864" w:type="pct"/>
            <w:tcBorders>
              <w:top w:val="single" w:sz="4" w:space="0" w:color="auto"/>
              <w:left w:val="nil"/>
              <w:bottom w:val="single" w:sz="4" w:space="0" w:color="auto"/>
              <w:right w:val="single" w:sz="4" w:space="0" w:color="auto"/>
            </w:tcBorders>
            <w:vAlign w:val="center"/>
          </w:tcPr>
          <w:p w14:paraId="0AC6AB35"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 xml:space="preserve">441 830    </w:t>
            </w:r>
          </w:p>
        </w:tc>
        <w:tc>
          <w:tcPr>
            <w:tcW w:w="762" w:type="pct"/>
            <w:tcBorders>
              <w:top w:val="single" w:sz="4" w:space="0" w:color="auto"/>
              <w:left w:val="nil"/>
              <w:bottom w:val="single" w:sz="4" w:space="0" w:color="auto"/>
              <w:right w:val="single" w:sz="4" w:space="0" w:color="auto"/>
            </w:tcBorders>
            <w:vAlign w:val="center"/>
          </w:tcPr>
          <w:p w14:paraId="02A2CAA1"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4 558 170</w:t>
            </w:r>
          </w:p>
        </w:tc>
        <w:tc>
          <w:tcPr>
            <w:tcW w:w="582" w:type="pct"/>
            <w:tcBorders>
              <w:top w:val="single" w:sz="4" w:space="0" w:color="auto"/>
              <w:left w:val="nil"/>
              <w:bottom w:val="single" w:sz="4" w:space="0" w:color="auto"/>
              <w:right w:val="single" w:sz="4" w:space="0" w:color="auto"/>
            </w:tcBorders>
            <w:noWrap/>
            <w:vAlign w:val="center"/>
          </w:tcPr>
          <w:p w14:paraId="3A4422B5" w14:textId="72C54FF4" w:rsidR="00626923" w:rsidRPr="006B2CF3" w:rsidRDefault="00AF2592">
            <w:pPr>
              <w:jc w:val="center"/>
              <w:rPr>
                <w:rFonts w:asciiTheme="majorHAnsi" w:hAnsiTheme="majorHAnsi"/>
                <w:sz w:val="18"/>
                <w:szCs w:val="18"/>
              </w:rPr>
            </w:pPr>
            <w:r w:rsidRPr="006B2CF3">
              <w:rPr>
                <w:rFonts w:asciiTheme="majorHAnsi" w:hAnsiTheme="majorHAnsi"/>
                <w:sz w:val="18"/>
                <w:szCs w:val="18"/>
              </w:rPr>
              <w:t>9</w:t>
            </w:r>
            <w:r w:rsidR="00626923" w:rsidRPr="006B2CF3">
              <w:rPr>
                <w:rFonts w:asciiTheme="majorHAnsi" w:hAnsiTheme="majorHAnsi"/>
                <w:sz w:val="18"/>
                <w:szCs w:val="18"/>
              </w:rPr>
              <w:t>%</w:t>
            </w:r>
          </w:p>
        </w:tc>
      </w:tr>
      <w:tr w:rsidR="00626923" w:rsidRPr="006B2CF3" w14:paraId="309576B5"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30FE9" w14:textId="77777777" w:rsidR="00626923" w:rsidRPr="006B2CF3" w:rsidRDefault="00626923">
            <w:pPr>
              <w:rPr>
                <w:rFonts w:asciiTheme="majorHAnsi" w:hAnsiTheme="majorHAnsi"/>
                <w:sz w:val="18"/>
                <w:szCs w:val="18"/>
              </w:rPr>
            </w:pPr>
            <w:r w:rsidRPr="006B2CF3">
              <w:rPr>
                <w:rFonts w:asciiTheme="majorHAnsi" w:hAnsiTheme="majorHAnsi"/>
                <w:sz w:val="18"/>
                <w:szCs w:val="18"/>
              </w:rPr>
              <w:t>Medición campaña informativa</w:t>
            </w:r>
          </w:p>
        </w:tc>
        <w:tc>
          <w:tcPr>
            <w:tcW w:w="762" w:type="pct"/>
            <w:tcBorders>
              <w:top w:val="single" w:sz="4" w:space="0" w:color="auto"/>
              <w:left w:val="nil"/>
              <w:bottom w:val="single" w:sz="4" w:space="0" w:color="auto"/>
              <w:right w:val="single" w:sz="4" w:space="0" w:color="auto"/>
            </w:tcBorders>
            <w:vAlign w:val="center"/>
          </w:tcPr>
          <w:p w14:paraId="0616359D"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 xml:space="preserve">13 200 000 </w:t>
            </w:r>
          </w:p>
        </w:tc>
        <w:tc>
          <w:tcPr>
            <w:tcW w:w="864" w:type="pct"/>
            <w:tcBorders>
              <w:top w:val="single" w:sz="4" w:space="0" w:color="auto"/>
              <w:left w:val="nil"/>
              <w:bottom w:val="single" w:sz="4" w:space="0" w:color="auto"/>
              <w:right w:val="single" w:sz="4" w:space="0" w:color="auto"/>
            </w:tcBorders>
            <w:vAlign w:val="center"/>
          </w:tcPr>
          <w:p w14:paraId="1D1384F4"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 xml:space="preserve"> -   </w:t>
            </w:r>
          </w:p>
        </w:tc>
        <w:tc>
          <w:tcPr>
            <w:tcW w:w="762" w:type="pct"/>
            <w:tcBorders>
              <w:top w:val="single" w:sz="4" w:space="0" w:color="auto"/>
              <w:left w:val="nil"/>
              <w:bottom w:val="single" w:sz="4" w:space="0" w:color="auto"/>
              <w:right w:val="single" w:sz="4" w:space="0" w:color="auto"/>
            </w:tcBorders>
            <w:vAlign w:val="center"/>
          </w:tcPr>
          <w:p w14:paraId="10E051F8"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13 200 000</w:t>
            </w:r>
          </w:p>
        </w:tc>
        <w:tc>
          <w:tcPr>
            <w:tcW w:w="582" w:type="pct"/>
            <w:tcBorders>
              <w:top w:val="single" w:sz="4" w:space="0" w:color="auto"/>
              <w:left w:val="nil"/>
              <w:bottom w:val="single" w:sz="4" w:space="0" w:color="auto"/>
              <w:right w:val="single" w:sz="4" w:space="0" w:color="auto"/>
            </w:tcBorders>
            <w:noWrap/>
            <w:vAlign w:val="center"/>
          </w:tcPr>
          <w:p w14:paraId="08B55BF5" w14:textId="77777777" w:rsidR="00626923" w:rsidRPr="006B2CF3" w:rsidRDefault="00626923">
            <w:pPr>
              <w:jc w:val="center"/>
              <w:rPr>
                <w:rFonts w:asciiTheme="majorHAnsi" w:hAnsiTheme="majorHAnsi"/>
                <w:sz w:val="18"/>
                <w:szCs w:val="18"/>
              </w:rPr>
            </w:pPr>
            <w:r w:rsidRPr="006B2CF3">
              <w:rPr>
                <w:rFonts w:asciiTheme="majorHAnsi" w:hAnsiTheme="majorHAnsi"/>
                <w:sz w:val="18"/>
                <w:szCs w:val="18"/>
              </w:rPr>
              <w:t>0%</w:t>
            </w:r>
          </w:p>
        </w:tc>
      </w:tr>
      <w:tr w:rsidR="00626923" w:rsidRPr="006B2CF3" w14:paraId="22505961"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7DA23" w14:textId="77777777" w:rsidR="00626923" w:rsidRPr="006B2CF3" w:rsidRDefault="00626923">
            <w:pPr>
              <w:rPr>
                <w:rFonts w:asciiTheme="majorHAnsi" w:hAnsiTheme="majorHAnsi"/>
                <w:sz w:val="18"/>
                <w:szCs w:val="18"/>
              </w:rPr>
            </w:pPr>
            <w:r w:rsidRPr="006B2CF3">
              <w:rPr>
                <w:rFonts w:asciiTheme="majorHAnsi" w:hAnsiTheme="majorHAnsi"/>
                <w:sz w:val="18"/>
                <w:szCs w:val="18"/>
              </w:rPr>
              <w:t>Servicios profesionales en filología</w:t>
            </w:r>
          </w:p>
        </w:tc>
        <w:tc>
          <w:tcPr>
            <w:tcW w:w="762" w:type="pct"/>
            <w:tcBorders>
              <w:top w:val="single" w:sz="4" w:space="0" w:color="auto"/>
              <w:left w:val="nil"/>
              <w:bottom w:val="single" w:sz="4" w:space="0" w:color="auto"/>
              <w:right w:val="single" w:sz="4" w:space="0" w:color="auto"/>
            </w:tcBorders>
            <w:vAlign w:val="center"/>
          </w:tcPr>
          <w:p w14:paraId="6F786F7E"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 xml:space="preserve"> 1 000 000 </w:t>
            </w:r>
          </w:p>
        </w:tc>
        <w:tc>
          <w:tcPr>
            <w:tcW w:w="864" w:type="pct"/>
            <w:tcBorders>
              <w:top w:val="single" w:sz="4" w:space="0" w:color="auto"/>
              <w:left w:val="nil"/>
              <w:bottom w:val="single" w:sz="4" w:space="0" w:color="auto"/>
              <w:right w:val="single" w:sz="4" w:space="0" w:color="auto"/>
            </w:tcBorders>
            <w:vAlign w:val="center"/>
          </w:tcPr>
          <w:p w14:paraId="7A5A1B7F"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 xml:space="preserve"> -   </w:t>
            </w:r>
          </w:p>
        </w:tc>
        <w:tc>
          <w:tcPr>
            <w:tcW w:w="762" w:type="pct"/>
            <w:tcBorders>
              <w:top w:val="single" w:sz="4" w:space="0" w:color="auto"/>
              <w:left w:val="nil"/>
              <w:bottom w:val="single" w:sz="4" w:space="0" w:color="auto"/>
              <w:right w:val="single" w:sz="4" w:space="0" w:color="auto"/>
            </w:tcBorders>
            <w:vAlign w:val="center"/>
          </w:tcPr>
          <w:p w14:paraId="6DDDD889"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1 000 000</w:t>
            </w:r>
          </w:p>
        </w:tc>
        <w:tc>
          <w:tcPr>
            <w:tcW w:w="582" w:type="pct"/>
            <w:tcBorders>
              <w:top w:val="single" w:sz="4" w:space="0" w:color="auto"/>
              <w:left w:val="nil"/>
              <w:bottom w:val="single" w:sz="4" w:space="0" w:color="auto"/>
              <w:right w:val="single" w:sz="4" w:space="0" w:color="auto"/>
            </w:tcBorders>
            <w:noWrap/>
            <w:vAlign w:val="center"/>
          </w:tcPr>
          <w:p w14:paraId="72C8F448" w14:textId="77777777" w:rsidR="00626923" w:rsidRPr="006B2CF3" w:rsidRDefault="00626923">
            <w:pPr>
              <w:jc w:val="center"/>
              <w:rPr>
                <w:rFonts w:asciiTheme="majorHAnsi" w:hAnsiTheme="majorHAnsi"/>
                <w:sz w:val="18"/>
                <w:szCs w:val="18"/>
              </w:rPr>
            </w:pPr>
            <w:r w:rsidRPr="006B2CF3">
              <w:rPr>
                <w:rFonts w:asciiTheme="majorHAnsi" w:hAnsiTheme="majorHAnsi"/>
                <w:sz w:val="18"/>
                <w:szCs w:val="18"/>
              </w:rPr>
              <w:t>0%</w:t>
            </w:r>
          </w:p>
        </w:tc>
      </w:tr>
      <w:tr w:rsidR="00626923" w:rsidRPr="006B2CF3" w14:paraId="35770709" w14:textId="77777777">
        <w:trPr>
          <w:trHeight w:val="480"/>
        </w:trPr>
        <w:tc>
          <w:tcPr>
            <w:tcW w:w="2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1B560" w14:textId="77777777" w:rsidR="00626923" w:rsidRPr="006B2CF3" w:rsidRDefault="00626923">
            <w:pPr>
              <w:rPr>
                <w:rFonts w:asciiTheme="majorHAnsi" w:hAnsiTheme="majorHAnsi"/>
                <w:sz w:val="18"/>
                <w:szCs w:val="18"/>
              </w:rPr>
            </w:pPr>
            <w:r w:rsidRPr="006B2CF3">
              <w:rPr>
                <w:rFonts w:asciiTheme="majorHAnsi" w:hAnsiTheme="majorHAnsi"/>
                <w:sz w:val="18"/>
                <w:szCs w:val="18"/>
              </w:rPr>
              <w:t>Informe de Atestiguamiento</w:t>
            </w:r>
          </w:p>
        </w:tc>
        <w:tc>
          <w:tcPr>
            <w:tcW w:w="762" w:type="pct"/>
            <w:tcBorders>
              <w:top w:val="single" w:sz="4" w:space="0" w:color="auto"/>
              <w:left w:val="nil"/>
              <w:bottom w:val="single" w:sz="4" w:space="0" w:color="auto"/>
              <w:right w:val="single" w:sz="4" w:space="0" w:color="auto"/>
            </w:tcBorders>
            <w:vAlign w:val="center"/>
          </w:tcPr>
          <w:p w14:paraId="2E182D98"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300 000</w:t>
            </w:r>
          </w:p>
        </w:tc>
        <w:tc>
          <w:tcPr>
            <w:tcW w:w="864" w:type="pct"/>
            <w:tcBorders>
              <w:top w:val="single" w:sz="4" w:space="0" w:color="auto"/>
              <w:left w:val="nil"/>
              <w:bottom w:val="single" w:sz="4" w:space="0" w:color="auto"/>
              <w:right w:val="single" w:sz="4" w:space="0" w:color="auto"/>
            </w:tcBorders>
            <w:vAlign w:val="center"/>
          </w:tcPr>
          <w:p w14:paraId="7099F4A9"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298 885</w:t>
            </w:r>
          </w:p>
        </w:tc>
        <w:tc>
          <w:tcPr>
            <w:tcW w:w="762" w:type="pct"/>
            <w:tcBorders>
              <w:top w:val="single" w:sz="4" w:space="0" w:color="auto"/>
              <w:left w:val="nil"/>
              <w:bottom w:val="single" w:sz="4" w:space="0" w:color="auto"/>
              <w:right w:val="single" w:sz="4" w:space="0" w:color="auto"/>
            </w:tcBorders>
            <w:vAlign w:val="center"/>
          </w:tcPr>
          <w:p w14:paraId="5D4BEC6E" w14:textId="77777777" w:rsidR="00626923" w:rsidRPr="006B2CF3" w:rsidRDefault="00626923">
            <w:pPr>
              <w:jc w:val="right"/>
              <w:rPr>
                <w:rFonts w:asciiTheme="majorHAnsi" w:hAnsiTheme="majorHAnsi"/>
                <w:sz w:val="18"/>
                <w:szCs w:val="18"/>
              </w:rPr>
            </w:pPr>
            <w:r w:rsidRPr="006B2CF3">
              <w:rPr>
                <w:rFonts w:asciiTheme="majorHAnsi" w:hAnsiTheme="majorHAnsi"/>
                <w:sz w:val="18"/>
                <w:szCs w:val="18"/>
              </w:rPr>
              <w:t>1 115</w:t>
            </w:r>
          </w:p>
        </w:tc>
        <w:tc>
          <w:tcPr>
            <w:tcW w:w="582" w:type="pct"/>
            <w:tcBorders>
              <w:top w:val="single" w:sz="4" w:space="0" w:color="auto"/>
              <w:left w:val="nil"/>
              <w:bottom w:val="single" w:sz="4" w:space="0" w:color="auto"/>
              <w:right w:val="single" w:sz="4" w:space="0" w:color="auto"/>
            </w:tcBorders>
            <w:noWrap/>
            <w:vAlign w:val="center"/>
          </w:tcPr>
          <w:p w14:paraId="44BA2DAC" w14:textId="77777777" w:rsidR="00626923" w:rsidRPr="006B2CF3" w:rsidRDefault="00626923">
            <w:pPr>
              <w:jc w:val="center"/>
              <w:rPr>
                <w:rFonts w:asciiTheme="majorHAnsi" w:hAnsiTheme="majorHAnsi"/>
                <w:sz w:val="18"/>
                <w:szCs w:val="18"/>
              </w:rPr>
            </w:pPr>
            <w:r w:rsidRPr="006B2CF3">
              <w:rPr>
                <w:rFonts w:asciiTheme="majorHAnsi" w:hAnsiTheme="majorHAnsi"/>
                <w:sz w:val="18"/>
                <w:szCs w:val="18"/>
              </w:rPr>
              <w:t>99,63%</w:t>
            </w:r>
          </w:p>
        </w:tc>
      </w:tr>
    </w:tbl>
    <w:p w14:paraId="227959E9" w14:textId="0DCCA91D" w:rsidR="006E35FB" w:rsidRPr="00CE6C79" w:rsidRDefault="006E35FB" w:rsidP="006E35FB">
      <w:pPr>
        <w:spacing w:before="240" w:after="240"/>
        <w:jc w:val="both"/>
        <w:rPr>
          <w:rFonts w:asciiTheme="majorHAnsi" w:hAnsiTheme="majorHAnsi" w:cs="Arial"/>
          <w:sz w:val="24"/>
          <w:szCs w:val="24"/>
          <w:u w:color="008080"/>
        </w:rPr>
      </w:pPr>
      <w:r w:rsidRPr="00CE6C79">
        <w:rPr>
          <w:rFonts w:asciiTheme="majorHAnsi" w:hAnsiTheme="majorHAnsi" w:cs="Arial"/>
          <w:b/>
          <w:sz w:val="24"/>
          <w:szCs w:val="24"/>
          <w:u w:val="single"/>
        </w:rPr>
        <w:t>1 04 05 Servicios Informáticos:</w:t>
      </w:r>
      <w:r w:rsidRPr="00CE6C79">
        <w:rPr>
          <w:rFonts w:asciiTheme="majorHAnsi" w:hAnsiTheme="majorHAnsi" w:cs="Arial"/>
          <w:sz w:val="24"/>
          <w:szCs w:val="24"/>
          <w:u w:color="008080"/>
        </w:rPr>
        <w:t xml:space="preserve"> Esta subpartida contempla los servicios tecnológicos que brinda el BCCR a la </w:t>
      </w:r>
      <w:r w:rsidR="00B86A67" w:rsidRPr="00CE6C79">
        <w:rPr>
          <w:rFonts w:asciiTheme="majorHAnsi" w:hAnsiTheme="majorHAnsi" w:cs="Arial"/>
          <w:sz w:val="24"/>
          <w:szCs w:val="24"/>
          <w:u w:color="008080"/>
        </w:rPr>
        <w:t>SUGEF</w:t>
      </w:r>
      <w:r w:rsidRPr="00CE6C79">
        <w:rPr>
          <w:rFonts w:asciiTheme="majorHAnsi" w:hAnsiTheme="majorHAnsi" w:cs="Arial"/>
          <w:sz w:val="24"/>
          <w:szCs w:val="24"/>
          <w:u w:color="008080"/>
        </w:rPr>
        <w:t xml:space="preserve">, </w:t>
      </w:r>
      <w:r w:rsidR="00AE71AA" w:rsidRPr="00CE6C79">
        <w:rPr>
          <w:rFonts w:asciiTheme="majorHAnsi" w:hAnsiTheme="majorHAnsi" w:cs="Arial"/>
          <w:sz w:val="24"/>
          <w:szCs w:val="24"/>
          <w:u w:color="008080"/>
        </w:rPr>
        <w:t xml:space="preserve">correspondiente a mantenimiento y </w:t>
      </w:r>
      <w:r w:rsidR="00AE71AA" w:rsidRPr="00CE6C79">
        <w:rPr>
          <w:rFonts w:asciiTheme="majorHAnsi" w:hAnsiTheme="majorHAnsi" w:cs="Arial"/>
          <w:sz w:val="24"/>
          <w:szCs w:val="24"/>
          <w:u w:color="008080"/>
        </w:rPr>
        <w:lastRenderedPageBreak/>
        <w:t xml:space="preserve">mejoras de sistemas, </w:t>
      </w:r>
      <w:r w:rsidRPr="00CE6C79">
        <w:rPr>
          <w:rFonts w:asciiTheme="majorHAnsi" w:hAnsiTheme="majorHAnsi" w:cs="Arial"/>
          <w:sz w:val="24"/>
          <w:szCs w:val="24"/>
          <w:u w:color="008080"/>
        </w:rPr>
        <w:t xml:space="preserve">cuya ejecución acumulada </w:t>
      </w:r>
      <w:r w:rsidR="00C81DD4" w:rsidRPr="00CE6C79">
        <w:rPr>
          <w:rFonts w:asciiTheme="majorHAnsi" w:hAnsiTheme="majorHAnsi" w:cs="Arial"/>
          <w:sz w:val="24"/>
          <w:szCs w:val="24"/>
          <w:u w:color="008080"/>
        </w:rPr>
        <w:t>fue</w:t>
      </w:r>
      <w:r w:rsidRPr="00CE6C79">
        <w:rPr>
          <w:rFonts w:asciiTheme="majorHAnsi" w:hAnsiTheme="majorHAnsi" w:cs="Arial"/>
          <w:sz w:val="24"/>
          <w:szCs w:val="24"/>
          <w:u w:color="008080"/>
        </w:rPr>
        <w:t xml:space="preserve"> de</w:t>
      </w:r>
      <w:r w:rsidR="00C81DD4" w:rsidRPr="00CE6C79">
        <w:rPr>
          <w:rFonts w:asciiTheme="majorHAnsi" w:hAnsiTheme="majorHAnsi" w:cs="Arial"/>
          <w:sz w:val="24"/>
          <w:szCs w:val="24"/>
          <w:u w:color="008080"/>
        </w:rPr>
        <w:t xml:space="preserve">l </w:t>
      </w:r>
      <w:r w:rsidR="00862BA0" w:rsidRPr="00CE6C79">
        <w:rPr>
          <w:rFonts w:asciiTheme="majorHAnsi" w:hAnsiTheme="majorHAnsi" w:cs="Arial"/>
          <w:sz w:val="24"/>
          <w:szCs w:val="24"/>
          <w:u w:color="008080"/>
        </w:rPr>
        <w:t>9</w:t>
      </w:r>
      <w:r w:rsidR="007753F7" w:rsidRPr="00CE6C79">
        <w:rPr>
          <w:rFonts w:asciiTheme="majorHAnsi" w:hAnsiTheme="majorHAnsi" w:cs="Arial"/>
          <w:sz w:val="24"/>
          <w:szCs w:val="24"/>
          <w:u w:color="008080"/>
        </w:rPr>
        <w:t>8</w:t>
      </w:r>
      <w:r w:rsidRPr="00CE6C79">
        <w:rPr>
          <w:rFonts w:asciiTheme="majorHAnsi" w:hAnsiTheme="majorHAnsi" w:cs="Arial"/>
          <w:sz w:val="24"/>
          <w:szCs w:val="24"/>
          <w:u w:color="008080"/>
        </w:rPr>
        <w:t>% y corresponde a ¢</w:t>
      </w:r>
      <w:r w:rsidR="00B42173" w:rsidRPr="00CE6C79">
        <w:rPr>
          <w:rFonts w:asciiTheme="majorHAnsi" w:hAnsiTheme="majorHAnsi" w:cs="Arial"/>
          <w:sz w:val="24"/>
          <w:szCs w:val="24"/>
          <w:u w:color="008080"/>
        </w:rPr>
        <w:t>2</w:t>
      </w:r>
      <w:r w:rsidR="002D5668" w:rsidRPr="00CE6C79">
        <w:rPr>
          <w:rFonts w:asciiTheme="majorHAnsi" w:hAnsiTheme="majorHAnsi" w:cs="Arial"/>
          <w:sz w:val="24"/>
          <w:szCs w:val="24"/>
          <w:u w:color="008080"/>
        </w:rPr>
        <w:t xml:space="preserve"> 182</w:t>
      </w:r>
      <w:r w:rsidRPr="00CE6C79">
        <w:rPr>
          <w:rFonts w:asciiTheme="majorHAnsi" w:hAnsiTheme="majorHAnsi" w:cs="Arial"/>
          <w:sz w:val="24"/>
          <w:szCs w:val="24"/>
          <w:u w:color="008080"/>
        </w:rPr>
        <w:t xml:space="preserve"> millones. </w:t>
      </w:r>
    </w:p>
    <w:p w14:paraId="247B0AE0" w14:textId="566EE23E" w:rsidR="006E35FB" w:rsidRPr="00CE6C79" w:rsidRDefault="006E35FB" w:rsidP="006E35FB">
      <w:pPr>
        <w:spacing w:before="240" w:after="240"/>
        <w:jc w:val="both"/>
        <w:rPr>
          <w:rFonts w:asciiTheme="majorHAnsi" w:hAnsiTheme="majorHAnsi" w:cs="Arial"/>
          <w:sz w:val="24"/>
          <w:szCs w:val="24"/>
          <w:u w:color="008080"/>
        </w:rPr>
      </w:pPr>
      <w:r w:rsidRPr="00CE6C79">
        <w:rPr>
          <w:rFonts w:asciiTheme="majorHAnsi" w:hAnsiTheme="majorHAnsi" w:cs="Arial"/>
          <w:b/>
          <w:sz w:val="24"/>
          <w:szCs w:val="24"/>
          <w:u w:val="single"/>
        </w:rPr>
        <w:t>1 04 99 Otros servicios de gestión y apoyo:</w:t>
      </w:r>
      <w:r w:rsidRPr="00CE6C79">
        <w:rPr>
          <w:rFonts w:asciiTheme="majorHAnsi" w:hAnsiTheme="majorHAnsi" w:cs="Arial"/>
          <w:sz w:val="24"/>
          <w:szCs w:val="24"/>
          <w:u w:color="008080"/>
        </w:rPr>
        <w:t xml:space="preserve"> Esta subpartida se compone principalmente del presupuesto para el pago </w:t>
      </w:r>
      <w:r w:rsidR="00286721" w:rsidRPr="00CE6C79">
        <w:rPr>
          <w:rFonts w:asciiTheme="majorHAnsi" w:hAnsiTheme="majorHAnsi" w:cs="Arial"/>
          <w:sz w:val="24"/>
          <w:szCs w:val="24"/>
          <w:u w:color="008080"/>
        </w:rPr>
        <w:t xml:space="preserve">de la porción </w:t>
      </w:r>
      <w:r w:rsidRPr="00CE6C79">
        <w:rPr>
          <w:rFonts w:asciiTheme="majorHAnsi" w:hAnsiTheme="majorHAnsi" w:cs="Arial"/>
          <w:sz w:val="24"/>
          <w:szCs w:val="24"/>
          <w:u w:color="008080"/>
        </w:rPr>
        <w:t xml:space="preserve">del alquiler que le corresponde a la </w:t>
      </w:r>
      <w:r w:rsidR="00B86A67" w:rsidRPr="00CE6C79">
        <w:rPr>
          <w:rFonts w:asciiTheme="majorHAnsi" w:hAnsiTheme="majorHAnsi" w:cs="Arial"/>
          <w:sz w:val="24"/>
          <w:szCs w:val="24"/>
          <w:u w:color="008080"/>
        </w:rPr>
        <w:t>SUGEF</w:t>
      </w:r>
      <w:r w:rsidRPr="00CE6C79">
        <w:rPr>
          <w:rFonts w:asciiTheme="majorHAnsi" w:hAnsiTheme="majorHAnsi" w:cs="Arial"/>
          <w:sz w:val="24"/>
          <w:szCs w:val="24"/>
          <w:u w:color="008080"/>
        </w:rPr>
        <w:t xml:space="preserve"> en el edificio Tournón. Este alcanzó una ejecución del</w:t>
      </w:r>
      <w:r w:rsidR="00F650B3" w:rsidRPr="00CE6C79">
        <w:rPr>
          <w:rFonts w:asciiTheme="majorHAnsi" w:hAnsiTheme="majorHAnsi" w:cs="Arial"/>
          <w:sz w:val="24"/>
          <w:szCs w:val="24"/>
          <w:u w:color="008080"/>
        </w:rPr>
        <w:t xml:space="preserve"> </w:t>
      </w:r>
      <w:r w:rsidR="00E87B21" w:rsidRPr="00CE6C79">
        <w:rPr>
          <w:rFonts w:asciiTheme="majorHAnsi" w:hAnsiTheme="majorHAnsi" w:cs="Arial"/>
          <w:sz w:val="24"/>
          <w:szCs w:val="24"/>
          <w:u w:color="008080"/>
        </w:rPr>
        <w:t>7</w:t>
      </w:r>
      <w:r w:rsidR="001114B1" w:rsidRPr="00CE6C79">
        <w:rPr>
          <w:rFonts w:asciiTheme="majorHAnsi" w:hAnsiTheme="majorHAnsi" w:cs="Arial"/>
          <w:sz w:val="24"/>
          <w:szCs w:val="24"/>
          <w:u w:color="008080"/>
        </w:rPr>
        <w:t>8</w:t>
      </w:r>
      <w:r w:rsidRPr="00CE6C79">
        <w:rPr>
          <w:rFonts w:asciiTheme="majorHAnsi" w:hAnsiTheme="majorHAnsi" w:cs="Arial"/>
          <w:sz w:val="24"/>
          <w:szCs w:val="24"/>
          <w:u w:color="008080"/>
        </w:rPr>
        <w:t>% y corresponde a un monto de ¢</w:t>
      </w:r>
      <w:r w:rsidR="004C4260" w:rsidRPr="00CE6C79">
        <w:rPr>
          <w:rFonts w:asciiTheme="majorHAnsi" w:hAnsiTheme="majorHAnsi" w:cs="Arial"/>
          <w:sz w:val="24"/>
          <w:szCs w:val="24"/>
          <w:u w:color="008080"/>
        </w:rPr>
        <w:t>954</w:t>
      </w:r>
      <w:r w:rsidRPr="00CE6C79">
        <w:rPr>
          <w:rFonts w:asciiTheme="majorHAnsi" w:hAnsiTheme="majorHAnsi" w:cs="Arial"/>
          <w:sz w:val="24"/>
          <w:szCs w:val="24"/>
          <w:u w:color="008080"/>
        </w:rPr>
        <w:t xml:space="preserve"> millones. </w:t>
      </w:r>
    </w:p>
    <w:p w14:paraId="6B1C4F8A" w14:textId="1C5C1019" w:rsidR="004067DF" w:rsidRPr="00CE6C79" w:rsidRDefault="006E35FB" w:rsidP="006E35FB">
      <w:pPr>
        <w:spacing w:before="240" w:after="240"/>
        <w:jc w:val="both"/>
        <w:rPr>
          <w:rFonts w:asciiTheme="majorHAnsi" w:hAnsiTheme="majorHAnsi" w:cs="Arial"/>
          <w:sz w:val="24"/>
          <w:szCs w:val="24"/>
          <w:u w:color="008080"/>
        </w:rPr>
      </w:pPr>
      <w:r w:rsidRPr="00CE6C79">
        <w:rPr>
          <w:rFonts w:asciiTheme="majorHAnsi" w:hAnsiTheme="majorHAnsi" w:cs="Arial"/>
          <w:b/>
          <w:bCs/>
          <w:sz w:val="24"/>
          <w:szCs w:val="24"/>
          <w:u w:val="single"/>
        </w:rPr>
        <w:t>1.05.03 Transporte en el exterior y 1.05.04 Viáticos en el exterior:</w:t>
      </w:r>
      <w:r w:rsidRPr="00CE6C79">
        <w:rPr>
          <w:rFonts w:asciiTheme="majorHAnsi" w:hAnsiTheme="majorHAnsi" w:cs="Arial"/>
          <w:sz w:val="24"/>
          <w:szCs w:val="24"/>
          <w:u w:color="008080"/>
        </w:rPr>
        <w:t xml:space="preserve"> Estas subpartidas presentan una ejecución del </w:t>
      </w:r>
      <w:r w:rsidR="00762555" w:rsidRPr="00CE6C79">
        <w:rPr>
          <w:rFonts w:asciiTheme="majorHAnsi" w:hAnsiTheme="majorHAnsi" w:cs="Arial"/>
          <w:sz w:val="24"/>
          <w:szCs w:val="24"/>
          <w:u w:color="008080"/>
        </w:rPr>
        <w:t>21</w:t>
      </w:r>
      <w:r w:rsidR="000C396D" w:rsidRPr="00CE6C79">
        <w:rPr>
          <w:rFonts w:asciiTheme="majorHAnsi" w:hAnsiTheme="majorHAnsi" w:cs="Arial"/>
          <w:sz w:val="24"/>
          <w:szCs w:val="24"/>
          <w:u w:color="008080"/>
        </w:rPr>
        <w:t>,</w:t>
      </w:r>
      <w:r w:rsidR="00B647B9" w:rsidRPr="00CE6C79">
        <w:rPr>
          <w:rFonts w:asciiTheme="majorHAnsi" w:hAnsiTheme="majorHAnsi" w:cs="Arial"/>
          <w:sz w:val="24"/>
          <w:szCs w:val="24"/>
          <w:u w:color="008080"/>
        </w:rPr>
        <w:t>56</w:t>
      </w:r>
      <w:r w:rsidRPr="00CE6C79">
        <w:rPr>
          <w:rFonts w:asciiTheme="majorHAnsi" w:hAnsiTheme="majorHAnsi" w:cs="Arial"/>
          <w:sz w:val="24"/>
          <w:szCs w:val="24"/>
          <w:u w:color="008080"/>
        </w:rPr>
        <w:t xml:space="preserve">% y </w:t>
      </w:r>
      <w:r w:rsidR="00F3398E" w:rsidRPr="00CE6C79">
        <w:rPr>
          <w:rFonts w:asciiTheme="majorHAnsi" w:hAnsiTheme="majorHAnsi" w:cs="Arial"/>
          <w:sz w:val="24"/>
          <w:szCs w:val="24"/>
          <w:u w:color="008080"/>
        </w:rPr>
        <w:t>2</w:t>
      </w:r>
      <w:r w:rsidR="004E52C2" w:rsidRPr="00CE6C79">
        <w:rPr>
          <w:rFonts w:asciiTheme="majorHAnsi" w:hAnsiTheme="majorHAnsi" w:cs="Arial"/>
          <w:sz w:val="24"/>
          <w:szCs w:val="24"/>
          <w:u w:color="008080"/>
        </w:rPr>
        <w:t>7</w:t>
      </w:r>
      <w:r w:rsidR="000C396D" w:rsidRPr="00CE6C79">
        <w:rPr>
          <w:rFonts w:asciiTheme="majorHAnsi" w:hAnsiTheme="majorHAnsi" w:cs="Arial"/>
          <w:sz w:val="24"/>
          <w:szCs w:val="24"/>
          <w:u w:color="008080"/>
        </w:rPr>
        <w:t>,</w:t>
      </w:r>
      <w:r w:rsidR="004E52C2" w:rsidRPr="00CE6C79">
        <w:rPr>
          <w:rFonts w:asciiTheme="majorHAnsi" w:hAnsiTheme="majorHAnsi" w:cs="Arial"/>
          <w:sz w:val="24"/>
          <w:szCs w:val="24"/>
          <w:u w:color="008080"/>
        </w:rPr>
        <w:t>14</w:t>
      </w:r>
      <w:r w:rsidRPr="00CE6C79">
        <w:rPr>
          <w:rFonts w:asciiTheme="majorHAnsi" w:hAnsiTheme="majorHAnsi" w:cs="Arial"/>
          <w:sz w:val="24"/>
          <w:szCs w:val="24"/>
          <w:u w:color="008080"/>
        </w:rPr>
        <w:t>% respectivamente</w:t>
      </w:r>
      <w:r w:rsidR="00233487" w:rsidRPr="00CE6C79">
        <w:rPr>
          <w:rFonts w:asciiTheme="majorHAnsi" w:hAnsiTheme="majorHAnsi" w:cs="Arial"/>
          <w:sz w:val="24"/>
          <w:szCs w:val="24"/>
          <w:u w:color="008080"/>
        </w:rPr>
        <w:t>. C</w:t>
      </w:r>
      <w:r w:rsidRPr="00CE6C79">
        <w:rPr>
          <w:rFonts w:asciiTheme="majorHAnsi" w:hAnsiTheme="majorHAnsi" w:cs="Arial"/>
          <w:sz w:val="24"/>
          <w:szCs w:val="24"/>
          <w:u w:color="008080"/>
        </w:rPr>
        <w:t>orrespond</w:t>
      </w:r>
      <w:r w:rsidR="00233487" w:rsidRPr="00CE6C79">
        <w:rPr>
          <w:rFonts w:asciiTheme="majorHAnsi" w:hAnsiTheme="majorHAnsi" w:cs="Arial"/>
          <w:sz w:val="24"/>
          <w:szCs w:val="24"/>
          <w:u w:color="008080"/>
        </w:rPr>
        <w:t>e</w:t>
      </w:r>
      <w:r w:rsidRPr="00CE6C79">
        <w:rPr>
          <w:rFonts w:asciiTheme="majorHAnsi" w:hAnsiTheme="majorHAnsi" w:cs="Arial"/>
          <w:sz w:val="24"/>
          <w:szCs w:val="24"/>
          <w:u w:color="008080"/>
        </w:rPr>
        <w:t xml:space="preserve"> a vi</w:t>
      </w:r>
      <w:r w:rsidR="004067DF" w:rsidRPr="00CE6C79">
        <w:rPr>
          <w:rFonts w:asciiTheme="majorHAnsi" w:hAnsiTheme="majorHAnsi" w:cs="Arial"/>
          <w:sz w:val="24"/>
          <w:szCs w:val="24"/>
          <w:u w:color="008080"/>
        </w:rPr>
        <w:t xml:space="preserve">sitas </w:t>
      </w:r>
      <w:r w:rsidRPr="00CE6C79">
        <w:rPr>
          <w:rFonts w:asciiTheme="majorHAnsi" w:hAnsiTheme="majorHAnsi" w:cs="Arial"/>
          <w:sz w:val="24"/>
          <w:szCs w:val="24"/>
          <w:u w:color="008080"/>
        </w:rPr>
        <w:t>oficiales efectuad</w:t>
      </w:r>
      <w:r w:rsidR="00233487" w:rsidRPr="00CE6C79">
        <w:rPr>
          <w:rFonts w:asciiTheme="majorHAnsi" w:hAnsiTheme="majorHAnsi" w:cs="Arial"/>
          <w:sz w:val="24"/>
          <w:szCs w:val="24"/>
          <w:u w:color="008080"/>
        </w:rPr>
        <w:t>a</w:t>
      </w:r>
      <w:r w:rsidRPr="00CE6C79">
        <w:rPr>
          <w:rFonts w:asciiTheme="majorHAnsi" w:hAnsiTheme="majorHAnsi" w:cs="Arial"/>
          <w:sz w:val="24"/>
          <w:szCs w:val="24"/>
          <w:u w:color="008080"/>
        </w:rPr>
        <w:t>s durante el semestre</w:t>
      </w:r>
      <w:r w:rsidR="00E71133" w:rsidRPr="00CE6C79">
        <w:rPr>
          <w:rFonts w:asciiTheme="majorHAnsi" w:hAnsiTheme="majorHAnsi" w:cs="Arial"/>
          <w:sz w:val="24"/>
          <w:szCs w:val="24"/>
          <w:u w:color="008080"/>
        </w:rPr>
        <w:t>,</w:t>
      </w:r>
      <w:r w:rsidRPr="00CE6C79">
        <w:rPr>
          <w:rFonts w:asciiTheme="majorHAnsi" w:hAnsiTheme="majorHAnsi" w:cs="Arial"/>
          <w:sz w:val="24"/>
          <w:szCs w:val="24"/>
          <w:u w:color="008080"/>
        </w:rPr>
        <w:t xml:space="preserve"> para asistir a reuniones programadas por los </w:t>
      </w:r>
      <w:r w:rsidR="004067DF" w:rsidRPr="00CE6C79">
        <w:rPr>
          <w:rFonts w:asciiTheme="majorHAnsi" w:hAnsiTheme="majorHAnsi" w:cs="Arial"/>
          <w:sz w:val="24"/>
          <w:szCs w:val="24"/>
          <w:u w:color="008080"/>
        </w:rPr>
        <w:t>O</w:t>
      </w:r>
      <w:r w:rsidRPr="00CE6C79">
        <w:rPr>
          <w:rFonts w:asciiTheme="majorHAnsi" w:hAnsiTheme="majorHAnsi" w:cs="Arial"/>
          <w:sz w:val="24"/>
          <w:szCs w:val="24"/>
          <w:u w:color="008080"/>
        </w:rPr>
        <w:t xml:space="preserve">rganismos </w:t>
      </w:r>
      <w:r w:rsidR="004067DF" w:rsidRPr="00CE6C79">
        <w:rPr>
          <w:rFonts w:asciiTheme="majorHAnsi" w:hAnsiTheme="majorHAnsi" w:cs="Arial"/>
          <w:sz w:val="24"/>
          <w:szCs w:val="24"/>
          <w:u w:color="008080"/>
        </w:rPr>
        <w:t xml:space="preserve">Internacionales </w:t>
      </w:r>
      <w:r w:rsidRPr="00CE6C79">
        <w:rPr>
          <w:rFonts w:asciiTheme="majorHAnsi" w:hAnsiTheme="majorHAnsi" w:cs="Arial"/>
          <w:sz w:val="24"/>
          <w:szCs w:val="24"/>
          <w:u w:color="008080"/>
        </w:rPr>
        <w:t xml:space="preserve">de los cuales es miembro la </w:t>
      </w:r>
      <w:r w:rsidR="00B86A67" w:rsidRPr="00CE6C79">
        <w:rPr>
          <w:rFonts w:asciiTheme="majorHAnsi" w:hAnsiTheme="majorHAnsi" w:cs="Arial"/>
          <w:sz w:val="24"/>
          <w:szCs w:val="24"/>
          <w:u w:color="008080"/>
        </w:rPr>
        <w:t>SUGEF</w:t>
      </w:r>
      <w:r w:rsidRPr="00CE6C79">
        <w:rPr>
          <w:rFonts w:asciiTheme="majorHAnsi" w:hAnsiTheme="majorHAnsi" w:cs="Arial"/>
          <w:sz w:val="24"/>
          <w:szCs w:val="24"/>
          <w:u w:color="008080"/>
        </w:rPr>
        <w:t>.</w:t>
      </w:r>
      <w:r w:rsidR="00233487" w:rsidRPr="00CE6C79">
        <w:rPr>
          <w:rFonts w:asciiTheme="majorHAnsi" w:hAnsiTheme="majorHAnsi" w:cs="Arial"/>
          <w:sz w:val="24"/>
          <w:szCs w:val="24"/>
          <w:u w:color="008080"/>
        </w:rPr>
        <w:t xml:space="preserve"> Además, </w:t>
      </w:r>
      <w:r w:rsidR="00B825BB" w:rsidRPr="00CE6C79">
        <w:rPr>
          <w:rFonts w:asciiTheme="majorHAnsi" w:hAnsiTheme="majorHAnsi" w:cs="Arial"/>
          <w:sz w:val="24"/>
          <w:szCs w:val="24"/>
          <w:u w:color="008080"/>
        </w:rPr>
        <w:t xml:space="preserve">algunos funcionarios participaron como panelistas en distintos eventos internacionales, en los cuales los organizadores </w:t>
      </w:r>
      <w:r w:rsidR="00CA659C" w:rsidRPr="00CE6C79">
        <w:rPr>
          <w:rFonts w:asciiTheme="majorHAnsi" w:hAnsiTheme="majorHAnsi" w:cs="Arial"/>
          <w:sz w:val="24"/>
          <w:szCs w:val="24"/>
          <w:u w:color="008080"/>
        </w:rPr>
        <w:t xml:space="preserve">financiaron </w:t>
      </w:r>
      <w:r w:rsidR="00B825BB" w:rsidRPr="00CE6C79">
        <w:rPr>
          <w:rFonts w:asciiTheme="majorHAnsi" w:hAnsiTheme="majorHAnsi" w:cs="Arial"/>
          <w:sz w:val="24"/>
          <w:szCs w:val="24"/>
          <w:u w:color="008080"/>
        </w:rPr>
        <w:t>el costo del boleto aéreo</w:t>
      </w:r>
      <w:r w:rsidR="005470E3" w:rsidRPr="00CE6C79">
        <w:rPr>
          <w:rFonts w:asciiTheme="majorHAnsi" w:hAnsiTheme="majorHAnsi" w:cs="Arial"/>
          <w:sz w:val="24"/>
          <w:szCs w:val="24"/>
          <w:u w:color="008080"/>
        </w:rPr>
        <w:t xml:space="preserve"> y viáticos</w:t>
      </w:r>
      <w:r w:rsidR="00B825BB" w:rsidRPr="00CE6C79">
        <w:rPr>
          <w:rFonts w:asciiTheme="majorHAnsi" w:hAnsiTheme="majorHAnsi" w:cs="Arial"/>
          <w:sz w:val="24"/>
          <w:szCs w:val="24"/>
          <w:u w:color="008080"/>
        </w:rPr>
        <w:t>.</w:t>
      </w:r>
      <w:r w:rsidR="004067DF" w:rsidRPr="00CE6C79">
        <w:rPr>
          <w:rFonts w:asciiTheme="majorHAnsi" w:hAnsiTheme="majorHAnsi" w:cs="Arial"/>
          <w:sz w:val="24"/>
          <w:szCs w:val="24"/>
          <w:u w:color="008080"/>
        </w:rPr>
        <w:t xml:space="preserve"> En estas ocasiones la </w:t>
      </w:r>
      <w:r w:rsidR="00B86A67" w:rsidRPr="00CE6C79">
        <w:rPr>
          <w:rFonts w:asciiTheme="majorHAnsi" w:hAnsiTheme="majorHAnsi" w:cs="Arial"/>
          <w:sz w:val="24"/>
          <w:szCs w:val="24"/>
          <w:u w:color="008080"/>
        </w:rPr>
        <w:t>SUGEF</w:t>
      </w:r>
      <w:r w:rsidR="004067DF" w:rsidRPr="00CE6C79">
        <w:rPr>
          <w:rFonts w:asciiTheme="majorHAnsi" w:hAnsiTheme="majorHAnsi" w:cs="Arial"/>
          <w:sz w:val="24"/>
          <w:szCs w:val="24"/>
          <w:u w:color="008080"/>
        </w:rPr>
        <w:t xml:space="preserve"> solamente cubr</w:t>
      </w:r>
      <w:r w:rsidR="000575F2" w:rsidRPr="00CE6C79">
        <w:rPr>
          <w:rFonts w:asciiTheme="majorHAnsi" w:hAnsiTheme="majorHAnsi" w:cs="Arial"/>
          <w:sz w:val="24"/>
          <w:szCs w:val="24"/>
          <w:u w:color="008080"/>
        </w:rPr>
        <w:t>ió</w:t>
      </w:r>
      <w:r w:rsidR="004067DF" w:rsidRPr="00CE6C79">
        <w:rPr>
          <w:rFonts w:asciiTheme="majorHAnsi" w:hAnsiTheme="majorHAnsi" w:cs="Arial"/>
          <w:sz w:val="24"/>
          <w:szCs w:val="24"/>
          <w:u w:color="008080"/>
        </w:rPr>
        <w:t xml:space="preserve"> gastos </w:t>
      </w:r>
      <w:r w:rsidR="00233487" w:rsidRPr="00CE6C79">
        <w:rPr>
          <w:rFonts w:asciiTheme="majorHAnsi" w:hAnsiTheme="majorHAnsi" w:cs="Arial"/>
          <w:sz w:val="24"/>
          <w:szCs w:val="24"/>
          <w:u w:color="008080"/>
        </w:rPr>
        <w:t xml:space="preserve">de alimentación </w:t>
      </w:r>
      <w:r w:rsidR="001E6AE4" w:rsidRPr="00CE6C79">
        <w:rPr>
          <w:rFonts w:asciiTheme="majorHAnsi" w:hAnsiTheme="majorHAnsi" w:cs="Arial"/>
          <w:sz w:val="24"/>
          <w:szCs w:val="24"/>
          <w:u w:color="008080"/>
        </w:rPr>
        <w:t>y/</w:t>
      </w:r>
      <w:r w:rsidR="00233487" w:rsidRPr="00CE6C79">
        <w:rPr>
          <w:rFonts w:asciiTheme="majorHAnsi" w:hAnsiTheme="majorHAnsi" w:cs="Arial"/>
          <w:sz w:val="24"/>
          <w:szCs w:val="24"/>
          <w:u w:color="008080"/>
        </w:rPr>
        <w:t>u hospedaje que qued</w:t>
      </w:r>
      <w:r w:rsidR="001E6AE4" w:rsidRPr="00CE6C79">
        <w:rPr>
          <w:rFonts w:asciiTheme="majorHAnsi" w:hAnsiTheme="majorHAnsi" w:cs="Arial"/>
          <w:sz w:val="24"/>
          <w:szCs w:val="24"/>
          <w:u w:color="008080"/>
        </w:rPr>
        <w:t>aran</w:t>
      </w:r>
      <w:r w:rsidR="00233487" w:rsidRPr="00CE6C79">
        <w:rPr>
          <w:rFonts w:asciiTheme="majorHAnsi" w:hAnsiTheme="majorHAnsi" w:cs="Arial"/>
          <w:sz w:val="24"/>
          <w:szCs w:val="24"/>
          <w:u w:color="008080"/>
        </w:rPr>
        <w:t xml:space="preserve"> descubiertos </w:t>
      </w:r>
      <w:r w:rsidR="004067DF" w:rsidRPr="00CE6C79">
        <w:rPr>
          <w:rFonts w:asciiTheme="majorHAnsi" w:hAnsiTheme="majorHAnsi" w:cs="Arial"/>
          <w:sz w:val="24"/>
          <w:szCs w:val="24"/>
          <w:u w:color="008080"/>
        </w:rPr>
        <w:t xml:space="preserve">en </w:t>
      </w:r>
      <w:r w:rsidR="001E6AE4" w:rsidRPr="00CE6C79">
        <w:rPr>
          <w:rFonts w:asciiTheme="majorHAnsi" w:hAnsiTheme="majorHAnsi" w:cs="Arial"/>
          <w:sz w:val="24"/>
          <w:szCs w:val="24"/>
          <w:u w:color="008080"/>
        </w:rPr>
        <w:t xml:space="preserve">los </w:t>
      </w:r>
      <w:r w:rsidR="004067DF" w:rsidRPr="00CE6C79">
        <w:rPr>
          <w:rFonts w:asciiTheme="majorHAnsi" w:hAnsiTheme="majorHAnsi" w:cs="Arial"/>
          <w:sz w:val="24"/>
          <w:szCs w:val="24"/>
          <w:u w:color="008080"/>
        </w:rPr>
        <w:t>días extremos.</w:t>
      </w:r>
    </w:p>
    <w:p w14:paraId="448B1935" w14:textId="74B8805F" w:rsidR="00E42BD6" w:rsidRPr="00CE6C79" w:rsidRDefault="00E42BD6" w:rsidP="00E42BD6">
      <w:pPr>
        <w:spacing w:before="240" w:after="240"/>
        <w:jc w:val="both"/>
        <w:rPr>
          <w:rFonts w:asciiTheme="majorHAnsi" w:hAnsiTheme="majorHAnsi" w:cs="Arial"/>
          <w:sz w:val="24"/>
          <w:szCs w:val="24"/>
          <w:u w:color="008080"/>
        </w:rPr>
      </w:pPr>
      <w:r w:rsidRPr="00CE6C79">
        <w:rPr>
          <w:rFonts w:asciiTheme="majorHAnsi" w:hAnsiTheme="majorHAnsi" w:cs="Arial"/>
          <w:b/>
          <w:sz w:val="24"/>
          <w:szCs w:val="24"/>
          <w:u w:val="single"/>
        </w:rPr>
        <w:t>1 07 01 Actividades de Capacitación:</w:t>
      </w:r>
      <w:r w:rsidRPr="00CE6C79">
        <w:rPr>
          <w:rFonts w:asciiTheme="majorHAnsi" w:hAnsiTheme="majorHAnsi" w:cs="Arial"/>
          <w:sz w:val="24"/>
          <w:szCs w:val="24"/>
        </w:rPr>
        <w:t xml:space="preserve"> Alcanzó una ejecución acumulada del </w:t>
      </w:r>
      <w:r w:rsidR="0046200B" w:rsidRPr="00CE6C79">
        <w:rPr>
          <w:rFonts w:asciiTheme="majorHAnsi" w:hAnsiTheme="majorHAnsi" w:cs="Arial"/>
          <w:sz w:val="24"/>
          <w:szCs w:val="24"/>
        </w:rPr>
        <w:t>30,55</w:t>
      </w:r>
      <w:r w:rsidRPr="00CE6C79">
        <w:rPr>
          <w:rFonts w:asciiTheme="majorHAnsi" w:hAnsiTheme="majorHAnsi" w:cs="Arial"/>
          <w:sz w:val="24"/>
          <w:szCs w:val="24"/>
        </w:rPr>
        <w:t xml:space="preserve">% </w:t>
      </w:r>
      <w:r w:rsidR="00BF71E1" w:rsidRPr="00CE6C79">
        <w:rPr>
          <w:rFonts w:asciiTheme="majorHAnsi" w:hAnsiTheme="majorHAnsi" w:cs="Arial"/>
          <w:sz w:val="24"/>
          <w:szCs w:val="24"/>
        </w:rPr>
        <w:t>equivalente</w:t>
      </w:r>
      <w:r w:rsidRPr="00CE6C79">
        <w:rPr>
          <w:rFonts w:asciiTheme="majorHAnsi" w:hAnsiTheme="majorHAnsi" w:cs="Arial"/>
          <w:sz w:val="24"/>
          <w:szCs w:val="24"/>
        </w:rPr>
        <w:t xml:space="preserve"> a un monto de ¢</w:t>
      </w:r>
      <w:r w:rsidR="00F3398E" w:rsidRPr="00CE6C79">
        <w:rPr>
          <w:rFonts w:asciiTheme="majorHAnsi" w:hAnsiTheme="majorHAnsi" w:cs="Arial"/>
          <w:sz w:val="24"/>
          <w:szCs w:val="24"/>
        </w:rPr>
        <w:t>5</w:t>
      </w:r>
      <w:r w:rsidR="00127F36" w:rsidRPr="00CE6C79">
        <w:rPr>
          <w:rFonts w:asciiTheme="majorHAnsi" w:hAnsiTheme="majorHAnsi" w:cs="Arial"/>
          <w:sz w:val="24"/>
          <w:szCs w:val="24"/>
        </w:rPr>
        <w:t>8</w:t>
      </w:r>
      <w:r w:rsidR="007828FD" w:rsidRPr="00CE6C79">
        <w:rPr>
          <w:rFonts w:asciiTheme="majorHAnsi" w:hAnsiTheme="majorHAnsi" w:cs="Arial"/>
          <w:sz w:val="24"/>
          <w:szCs w:val="24"/>
        </w:rPr>
        <w:t>,</w:t>
      </w:r>
      <w:r w:rsidR="00127F36" w:rsidRPr="00CE6C79">
        <w:rPr>
          <w:rFonts w:asciiTheme="majorHAnsi" w:hAnsiTheme="majorHAnsi" w:cs="Arial"/>
          <w:sz w:val="24"/>
          <w:szCs w:val="24"/>
        </w:rPr>
        <w:t>3</w:t>
      </w:r>
      <w:r w:rsidRPr="00CE6C79">
        <w:rPr>
          <w:rFonts w:asciiTheme="majorHAnsi" w:hAnsiTheme="majorHAnsi" w:cs="Arial"/>
          <w:sz w:val="24"/>
          <w:szCs w:val="24"/>
        </w:rPr>
        <w:t xml:space="preserve"> millones</w:t>
      </w:r>
      <w:r w:rsidR="00367CA0" w:rsidRPr="00CE6C79">
        <w:rPr>
          <w:rFonts w:asciiTheme="majorHAnsi" w:hAnsiTheme="majorHAnsi" w:cs="Arial"/>
          <w:sz w:val="24"/>
          <w:szCs w:val="24"/>
        </w:rPr>
        <w:t xml:space="preserve"> y </w:t>
      </w:r>
      <w:r w:rsidR="00AC18C6" w:rsidRPr="00CE6C79">
        <w:rPr>
          <w:rFonts w:asciiTheme="majorHAnsi" w:hAnsiTheme="majorHAnsi" w:cs="Arial"/>
          <w:sz w:val="24"/>
          <w:szCs w:val="24"/>
        </w:rPr>
        <w:t>cor</w:t>
      </w:r>
      <w:r w:rsidR="00367CA0" w:rsidRPr="00CE6C79">
        <w:rPr>
          <w:rFonts w:asciiTheme="majorHAnsi" w:hAnsiTheme="majorHAnsi" w:cs="Arial"/>
          <w:sz w:val="24"/>
          <w:szCs w:val="24"/>
        </w:rPr>
        <w:t xml:space="preserve">responde </w:t>
      </w:r>
      <w:r w:rsidR="00AC18C6" w:rsidRPr="00CE6C79">
        <w:rPr>
          <w:rFonts w:asciiTheme="majorHAnsi" w:hAnsiTheme="majorHAnsi" w:cs="Arial"/>
          <w:sz w:val="24"/>
          <w:szCs w:val="24"/>
        </w:rPr>
        <w:t xml:space="preserve">principalmente </w:t>
      </w:r>
      <w:r w:rsidR="00367CA0" w:rsidRPr="00CE6C79">
        <w:rPr>
          <w:rFonts w:asciiTheme="majorHAnsi" w:hAnsiTheme="majorHAnsi" w:cs="Arial"/>
          <w:sz w:val="24"/>
          <w:szCs w:val="24"/>
        </w:rPr>
        <w:t xml:space="preserve">a </w:t>
      </w:r>
      <w:r w:rsidRPr="00CE6C79">
        <w:rPr>
          <w:rFonts w:asciiTheme="majorHAnsi" w:hAnsiTheme="majorHAnsi" w:cs="Arial"/>
          <w:sz w:val="24"/>
          <w:szCs w:val="24"/>
        </w:rPr>
        <w:t xml:space="preserve">la inscripción de funcionarios </w:t>
      </w:r>
      <w:r w:rsidR="00F86546" w:rsidRPr="00CE6C79">
        <w:rPr>
          <w:rFonts w:asciiTheme="majorHAnsi" w:hAnsiTheme="majorHAnsi" w:cs="Arial"/>
          <w:sz w:val="24"/>
          <w:szCs w:val="24"/>
        </w:rPr>
        <w:t xml:space="preserve">de distintas dependencias </w:t>
      </w:r>
      <w:r w:rsidRPr="00CE6C79">
        <w:rPr>
          <w:rFonts w:asciiTheme="majorHAnsi" w:hAnsiTheme="majorHAnsi" w:cs="Arial"/>
          <w:sz w:val="24"/>
          <w:szCs w:val="24"/>
        </w:rPr>
        <w:t xml:space="preserve">en </w:t>
      </w:r>
      <w:r w:rsidR="007E0505" w:rsidRPr="00CE6C79">
        <w:rPr>
          <w:rFonts w:asciiTheme="majorHAnsi" w:hAnsiTheme="majorHAnsi" w:cs="Arial"/>
          <w:sz w:val="24"/>
          <w:szCs w:val="24"/>
        </w:rPr>
        <w:t xml:space="preserve">programas de capacitación abierta, seleccionados conforme a las necesidades </w:t>
      </w:r>
      <w:r w:rsidR="0089702C" w:rsidRPr="00CE6C79">
        <w:rPr>
          <w:rFonts w:asciiTheme="majorHAnsi" w:hAnsiTheme="majorHAnsi" w:cs="Arial"/>
          <w:sz w:val="24"/>
          <w:szCs w:val="24"/>
        </w:rPr>
        <w:t>identificadas en la planificación institucional</w:t>
      </w:r>
      <w:r w:rsidR="00C631C5" w:rsidRPr="00CE6C79">
        <w:rPr>
          <w:rFonts w:asciiTheme="majorHAnsi" w:hAnsiTheme="majorHAnsi" w:cs="Arial"/>
          <w:sz w:val="24"/>
          <w:szCs w:val="24"/>
        </w:rPr>
        <w:t xml:space="preserve"> y a la disponibilidad d</w:t>
      </w:r>
      <w:r w:rsidR="00B1342B" w:rsidRPr="00CE6C79">
        <w:rPr>
          <w:rFonts w:asciiTheme="majorHAnsi" w:hAnsiTheme="majorHAnsi" w:cs="Arial"/>
          <w:sz w:val="24"/>
          <w:szCs w:val="24"/>
        </w:rPr>
        <w:t xml:space="preserve">e </w:t>
      </w:r>
      <w:r w:rsidR="00C631C5" w:rsidRPr="00CE6C79">
        <w:rPr>
          <w:rFonts w:asciiTheme="majorHAnsi" w:hAnsiTheme="majorHAnsi" w:cs="Arial"/>
          <w:sz w:val="24"/>
          <w:szCs w:val="24"/>
        </w:rPr>
        <w:t xml:space="preserve">oferta </w:t>
      </w:r>
      <w:r w:rsidRPr="00CE6C79">
        <w:rPr>
          <w:rFonts w:asciiTheme="majorHAnsi" w:hAnsiTheme="majorHAnsi" w:cs="Arial"/>
          <w:sz w:val="24"/>
          <w:szCs w:val="24"/>
        </w:rPr>
        <w:t>en el mercado nacional e internacional. A</w:t>
      </w:r>
      <w:r w:rsidR="00B1342B" w:rsidRPr="00CE6C79">
        <w:rPr>
          <w:rFonts w:asciiTheme="majorHAnsi" w:hAnsiTheme="majorHAnsi" w:cs="Arial"/>
          <w:sz w:val="24"/>
          <w:szCs w:val="24"/>
        </w:rPr>
        <w:t>sí mismo, se participó</w:t>
      </w:r>
      <w:r w:rsidR="00210786" w:rsidRPr="00CE6C79">
        <w:rPr>
          <w:rFonts w:asciiTheme="majorHAnsi" w:hAnsiTheme="majorHAnsi" w:cs="Arial"/>
          <w:sz w:val="24"/>
          <w:szCs w:val="24"/>
        </w:rPr>
        <w:t xml:space="preserve"> en actividades formativas realizadas en el exterior</w:t>
      </w:r>
      <w:r w:rsidR="00C34AF9" w:rsidRPr="00CE6C79">
        <w:rPr>
          <w:rFonts w:asciiTheme="majorHAnsi" w:hAnsiTheme="majorHAnsi" w:cs="Arial"/>
          <w:sz w:val="24"/>
          <w:szCs w:val="24"/>
        </w:rPr>
        <w:t xml:space="preserve">, </w:t>
      </w:r>
      <w:r w:rsidR="009D73BC" w:rsidRPr="00CE6C79">
        <w:rPr>
          <w:rFonts w:asciiTheme="majorHAnsi" w:hAnsiTheme="majorHAnsi" w:cs="Arial"/>
          <w:sz w:val="24"/>
          <w:szCs w:val="24"/>
        </w:rPr>
        <w:t>orientadas al fortalecimiento de capacidades técnicas especializadas</w:t>
      </w:r>
      <w:r w:rsidR="003E2E6A" w:rsidRPr="00CE6C79">
        <w:rPr>
          <w:rFonts w:asciiTheme="majorHAnsi" w:hAnsiTheme="majorHAnsi" w:cs="Arial"/>
          <w:sz w:val="24"/>
          <w:szCs w:val="24"/>
        </w:rPr>
        <w:t xml:space="preserve">, </w:t>
      </w:r>
      <w:r w:rsidR="00C34AF9" w:rsidRPr="00CE6C79">
        <w:rPr>
          <w:rFonts w:asciiTheme="majorHAnsi" w:hAnsiTheme="majorHAnsi" w:cs="Arial"/>
          <w:sz w:val="24"/>
          <w:szCs w:val="24"/>
        </w:rPr>
        <w:t>algun</w:t>
      </w:r>
      <w:r w:rsidR="00210786" w:rsidRPr="00CE6C79">
        <w:rPr>
          <w:rFonts w:asciiTheme="majorHAnsi" w:hAnsiTheme="majorHAnsi" w:cs="Arial"/>
          <w:sz w:val="24"/>
          <w:szCs w:val="24"/>
        </w:rPr>
        <w:t>a</w:t>
      </w:r>
      <w:r w:rsidR="00C34AF9" w:rsidRPr="00CE6C79">
        <w:rPr>
          <w:rFonts w:asciiTheme="majorHAnsi" w:hAnsiTheme="majorHAnsi" w:cs="Arial"/>
          <w:sz w:val="24"/>
          <w:szCs w:val="24"/>
        </w:rPr>
        <w:t>s de l</w:t>
      </w:r>
      <w:r w:rsidR="00210786" w:rsidRPr="00CE6C79">
        <w:rPr>
          <w:rFonts w:asciiTheme="majorHAnsi" w:hAnsiTheme="majorHAnsi" w:cs="Arial"/>
          <w:sz w:val="24"/>
          <w:szCs w:val="24"/>
        </w:rPr>
        <w:t>a</w:t>
      </w:r>
      <w:r w:rsidR="00C34AF9" w:rsidRPr="00CE6C79">
        <w:rPr>
          <w:rFonts w:asciiTheme="majorHAnsi" w:hAnsiTheme="majorHAnsi" w:cs="Arial"/>
          <w:sz w:val="24"/>
          <w:szCs w:val="24"/>
        </w:rPr>
        <w:t>s cuales fueron</w:t>
      </w:r>
      <w:r w:rsidR="00210786" w:rsidRPr="00CE6C79">
        <w:rPr>
          <w:rFonts w:asciiTheme="majorHAnsi" w:hAnsiTheme="majorHAnsi" w:cs="Arial"/>
          <w:sz w:val="24"/>
          <w:szCs w:val="24"/>
        </w:rPr>
        <w:t xml:space="preserve"> financiadas par</w:t>
      </w:r>
      <w:r w:rsidR="00BD2C71" w:rsidRPr="00CE6C79">
        <w:rPr>
          <w:rFonts w:asciiTheme="majorHAnsi" w:hAnsiTheme="majorHAnsi" w:cs="Arial"/>
          <w:sz w:val="24"/>
          <w:szCs w:val="24"/>
        </w:rPr>
        <w:t xml:space="preserve">cial o totalmente por </w:t>
      </w:r>
      <w:r w:rsidR="00C34AF9" w:rsidRPr="00CE6C79">
        <w:rPr>
          <w:rFonts w:asciiTheme="majorHAnsi" w:hAnsiTheme="majorHAnsi" w:cs="Arial"/>
          <w:sz w:val="24"/>
          <w:szCs w:val="24"/>
        </w:rPr>
        <w:t xml:space="preserve">los </w:t>
      </w:r>
      <w:r w:rsidR="003E2E6A" w:rsidRPr="00CE6C79">
        <w:rPr>
          <w:rFonts w:asciiTheme="majorHAnsi" w:hAnsiTheme="majorHAnsi" w:cs="Arial"/>
          <w:sz w:val="24"/>
          <w:szCs w:val="24"/>
        </w:rPr>
        <w:t xml:space="preserve">entes </w:t>
      </w:r>
      <w:r w:rsidR="00C34AF9" w:rsidRPr="00CE6C79">
        <w:rPr>
          <w:rFonts w:asciiTheme="majorHAnsi" w:hAnsiTheme="majorHAnsi" w:cs="Arial"/>
          <w:sz w:val="24"/>
          <w:szCs w:val="24"/>
        </w:rPr>
        <w:t>organizadores</w:t>
      </w:r>
      <w:r w:rsidR="007D1638" w:rsidRPr="00CE6C79">
        <w:rPr>
          <w:rFonts w:asciiTheme="majorHAnsi" w:hAnsiTheme="majorHAnsi" w:cs="Arial"/>
          <w:sz w:val="24"/>
          <w:szCs w:val="24"/>
        </w:rPr>
        <w:t xml:space="preserve">, específicamente </w:t>
      </w:r>
      <w:r w:rsidR="00C34AF9" w:rsidRPr="00CE6C79">
        <w:rPr>
          <w:rFonts w:asciiTheme="majorHAnsi" w:hAnsiTheme="majorHAnsi" w:cs="Arial"/>
          <w:sz w:val="24"/>
          <w:szCs w:val="24"/>
        </w:rPr>
        <w:t>CAPTAC-DR y GAFILAT</w:t>
      </w:r>
      <w:r w:rsidR="00BD2C71" w:rsidRPr="00CE6C79">
        <w:rPr>
          <w:rFonts w:asciiTheme="majorHAnsi" w:hAnsiTheme="majorHAnsi" w:cs="Arial"/>
          <w:sz w:val="24"/>
          <w:szCs w:val="24"/>
        </w:rPr>
        <w:t>, lo cual contribuyó a optimizar el uso de los recursos presupuestarios asignados</w:t>
      </w:r>
      <w:r w:rsidRPr="00CE6C79">
        <w:rPr>
          <w:rFonts w:asciiTheme="majorHAnsi" w:hAnsiTheme="majorHAnsi" w:cs="Arial"/>
          <w:sz w:val="24"/>
          <w:szCs w:val="24"/>
        </w:rPr>
        <w:t xml:space="preserve">. </w:t>
      </w:r>
      <w:r w:rsidR="0011159E" w:rsidRPr="00CE6C79">
        <w:rPr>
          <w:rFonts w:asciiTheme="majorHAnsi" w:hAnsiTheme="majorHAnsi" w:cs="Arial"/>
          <w:sz w:val="24"/>
          <w:szCs w:val="24"/>
        </w:rPr>
        <w:t>En estas ocasiones la SUGEF solamente cubrió gastos de alimentación y/u hospedaje que quedaran descubiertos en los días extremos.</w:t>
      </w:r>
    </w:p>
    <w:p w14:paraId="1F5CF4F1" w14:textId="430BFB6D" w:rsidR="006E35FB" w:rsidRPr="00CE6C79" w:rsidRDefault="004067DF" w:rsidP="006E35FB">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En el siguiente cuadro se muestra el detalle de los viajes</w:t>
      </w:r>
      <w:r w:rsidR="0028000F" w:rsidRPr="00CE6C79">
        <w:rPr>
          <w:rFonts w:asciiTheme="majorHAnsi" w:hAnsiTheme="majorHAnsi" w:cs="Arial"/>
          <w:sz w:val="24"/>
          <w:szCs w:val="24"/>
          <w:u w:color="008080"/>
        </w:rPr>
        <w:t xml:space="preserve"> al exterior</w:t>
      </w:r>
      <w:r w:rsidRPr="00CE6C79">
        <w:rPr>
          <w:rFonts w:asciiTheme="majorHAnsi" w:hAnsiTheme="majorHAnsi" w:cs="Arial"/>
          <w:sz w:val="24"/>
          <w:szCs w:val="24"/>
          <w:u w:color="008080"/>
        </w:rPr>
        <w:t>:</w:t>
      </w:r>
    </w:p>
    <w:p w14:paraId="4B226831" w14:textId="3D678BE9" w:rsidR="004067DF" w:rsidRPr="00CE6C79" w:rsidRDefault="004067DF" w:rsidP="0048327B">
      <w:pPr>
        <w:pStyle w:val="Ttulo4"/>
      </w:pPr>
      <w:bookmarkStart w:id="45" w:name="_Toc219726860"/>
      <w:r w:rsidRPr="00CE6C79">
        <w:t>C</w:t>
      </w:r>
      <w:r w:rsidR="00634853" w:rsidRPr="00CE6C79">
        <w:t>uadro</w:t>
      </w:r>
      <w:r w:rsidRPr="00CE6C79">
        <w:t xml:space="preserve"> N°. </w:t>
      </w:r>
      <w:r w:rsidRPr="00CE6C79">
        <w:rPr>
          <w:noProof/>
        </w:rPr>
        <w:t>5</w:t>
      </w:r>
      <w:r w:rsidRPr="00CE6C79">
        <w:t xml:space="preserve"> Viajes</w:t>
      </w:r>
      <w:bookmarkEnd w:id="45"/>
      <w:r w:rsidRPr="00CE6C79">
        <w:t xml:space="preserve"> </w:t>
      </w:r>
    </w:p>
    <w:p w14:paraId="0203EF87" w14:textId="77777777" w:rsidR="004067DF" w:rsidRPr="00CE6C79" w:rsidRDefault="004067DF" w:rsidP="004067DF">
      <w:pPr>
        <w:pStyle w:val="Descripcin"/>
        <w:keepNext/>
        <w:jc w:val="center"/>
        <w:rPr>
          <w:rFonts w:asciiTheme="majorHAnsi" w:hAnsiTheme="majorHAnsi" w:cs="Arial"/>
          <w:color w:val="auto"/>
          <w:sz w:val="24"/>
          <w:szCs w:val="24"/>
        </w:rPr>
      </w:pPr>
      <w:r w:rsidRPr="00CE6C79">
        <w:rPr>
          <w:rFonts w:asciiTheme="majorHAnsi" w:hAnsiTheme="majorHAnsi" w:cs="Arial"/>
          <w:color w:val="auto"/>
          <w:sz w:val="24"/>
          <w:szCs w:val="24"/>
        </w:rPr>
        <w:t>(Montos en colones)</w:t>
      </w:r>
    </w:p>
    <w:tbl>
      <w:tblPr>
        <w:tblStyle w:val="Tablaconcuadrculacl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248"/>
        <w:gridCol w:w="1392"/>
        <w:gridCol w:w="1194"/>
        <w:gridCol w:w="1072"/>
        <w:gridCol w:w="1106"/>
        <w:gridCol w:w="1012"/>
      </w:tblGrid>
      <w:tr w:rsidR="00E42BD6" w:rsidRPr="00CE6C79" w14:paraId="5E18BC61" w14:textId="77777777" w:rsidTr="00363D0E">
        <w:trPr>
          <w:trHeight w:val="472"/>
          <w:tblHeader/>
        </w:trPr>
        <w:tc>
          <w:tcPr>
            <w:tcW w:w="5000" w:type="pct"/>
            <w:gridSpan w:val="7"/>
            <w:shd w:val="clear" w:color="auto" w:fill="BDD6EE" w:themeFill="accent1" w:themeFillTint="66"/>
            <w:vAlign w:val="center"/>
          </w:tcPr>
          <w:p w14:paraId="1A342915" w14:textId="77777777" w:rsidR="00E42BD6" w:rsidRPr="00CE6C79" w:rsidRDefault="00E42BD6" w:rsidP="00EB363C">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VISITAS OFICIALES</w:t>
            </w:r>
          </w:p>
        </w:tc>
      </w:tr>
      <w:tr w:rsidR="00C95284" w:rsidRPr="00CE6C79" w14:paraId="3F78D33D" w14:textId="77777777" w:rsidTr="00EA5E01">
        <w:trPr>
          <w:trHeight w:val="20"/>
          <w:tblHeader/>
        </w:trPr>
        <w:tc>
          <w:tcPr>
            <w:tcW w:w="1023" w:type="pct"/>
            <w:shd w:val="clear" w:color="auto" w:fill="D9D9D9" w:themeFill="background1" w:themeFillShade="D9"/>
            <w:vAlign w:val="center"/>
            <w:hideMark/>
          </w:tcPr>
          <w:p w14:paraId="75FFC674" w14:textId="77777777" w:rsidR="00E42BD6" w:rsidRPr="00CE6C79" w:rsidRDefault="00E42BD6" w:rsidP="00EB363C">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Tema</w:t>
            </w:r>
          </w:p>
        </w:tc>
        <w:tc>
          <w:tcPr>
            <w:tcW w:w="707" w:type="pct"/>
            <w:shd w:val="clear" w:color="auto" w:fill="D9D9D9" w:themeFill="background1" w:themeFillShade="D9"/>
            <w:vAlign w:val="center"/>
            <w:hideMark/>
          </w:tcPr>
          <w:p w14:paraId="706D3B96" w14:textId="77777777" w:rsidR="00E42BD6" w:rsidRPr="00CE6C79" w:rsidRDefault="00E42BD6" w:rsidP="00EB363C">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Entidad organizadora</w:t>
            </w:r>
          </w:p>
        </w:tc>
        <w:tc>
          <w:tcPr>
            <w:tcW w:w="788" w:type="pct"/>
            <w:shd w:val="clear" w:color="auto" w:fill="D9D9D9" w:themeFill="background1" w:themeFillShade="D9"/>
            <w:vAlign w:val="center"/>
            <w:hideMark/>
          </w:tcPr>
          <w:p w14:paraId="2993D59E" w14:textId="77777777" w:rsidR="00E42BD6" w:rsidRPr="00CE6C79" w:rsidRDefault="00E42BD6" w:rsidP="00EB363C">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Funcionario</w:t>
            </w:r>
          </w:p>
        </w:tc>
        <w:tc>
          <w:tcPr>
            <w:tcW w:w="676" w:type="pct"/>
            <w:shd w:val="clear" w:color="auto" w:fill="D9D9D9" w:themeFill="background1" w:themeFillShade="D9"/>
            <w:vAlign w:val="center"/>
            <w:hideMark/>
          </w:tcPr>
          <w:p w14:paraId="2776C612" w14:textId="77777777" w:rsidR="00E42BD6" w:rsidRPr="00CE6C79" w:rsidRDefault="00E42BD6" w:rsidP="00EB363C">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País</w:t>
            </w:r>
          </w:p>
        </w:tc>
        <w:tc>
          <w:tcPr>
            <w:tcW w:w="607" w:type="pct"/>
            <w:shd w:val="clear" w:color="auto" w:fill="D9D9D9" w:themeFill="background1" w:themeFillShade="D9"/>
            <w:vAlign w:val="center"/>
            <w:hideMark/>
          </w:tcPr>
          <w:p w14:paraId="129978CF" w14:textId="77777777" w:rsidR="00E42BD6" w:rsidRPr="00CE6C79" w:rsidRDefault="00E42BD6" w:rsidP="00EB363C">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Fecha</w:t>
            </w:r>
          </w:p>
        </w:tc>
        <w:tc>
          <w:tcPr>
            <w:tcW w:w="626" w:type="pct"/>
            <w:shd w:val="clear" w:color="auto" w:fill="D9D9D9" w:themeFill="background1" w:themeFillShade="D9"/>
            <w:vAlign w:val="center"/>
            <w:hideMark/>
          </w:tcPr>
          <w:p w14:paraId="24BC4FA1" w14:textId="77777777" w:rsidR="00E42BD6" w:rsidRPr="00CE6C79" w:rsidRDefault="00E42BD6" w:rsidP="00EB363C">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Costo del Transporte</w:t>
            </w:r>
          </w:p>
        </w:tc>
        <w:tc>
          <w:tcPr>
            <w:tcW w:w="573" w:type="pct"/>
            <w:shd w:val="clear" w:color="auto" w:fill="D9D9D9" w:themeFill="background1" w:themeFillShade="D9"/>
            <w:vAlign w:val="center"/>
          </w:tcPr>
          <w:p w14:paraId="67479054" w14:textId="77777777" w:rsidR="00E42BD6" w:rsidRPr="00CE6C79" w:rsidRDefault="00E42BD6" w:rsidP="00EB363C">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Gasto de Viáticos</w:t>
            </w:r>
          </w:p>
        </w:tc>
      </w:tr>
      <w:tr w:rsidR="00EA5E01" w:rsidRPr="00CE6C79" w14:paraId="1EAFCAA7" w14:textId="77777777" w:rsidTr="00EA5E01">
        <w:trPr>
          <w:trHeight w:val="20"/>
        </w:trPr>
        <w:tc>
          <w:tcPr>
            <w:tcW w:w="1023" w:type="pct"/>
          </w:tcPr>
          <w:p w14:paraId="194C9425" w14:textId="73D367DF"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Vigésima Séptima Reunión del GEFR</w:t>
            </w:r>
          </w:p>
        </w:tc>
        <w:tc>
          <w:tcPr>
            <w:tcW w:w="707" w:type="pct"/>
          </w:tcPr>
          <w:p w14:paraId="29DBFFC6" w14:textId="1044C82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CMC</w:t>
            </w:r>
          </w:p>
        </w:tc>
        <w:tc>
          <w:tcPr>
            <w:tcW w:w="788" w:type="pct"/>
          </w:tcPr>
          <w:p w14:paraId="77F00879" w14:textId="39BE660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Hazel Delgado Herrera</w:t>
            </w:r>
          </w:p>
        </w:tc>
        <w:tc>
          <w:tcPr>
            <w:tcW w:w="676" w:type="pct"/>
          </w:tcPr>
          <w:p w14:paraId="4E81F6FA" w14:textId="585D757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Honduras</w:t>
            </w:r>
          </w:p>
        </w:tc>
        <w:tc>
          <w:tcPr>
            <w:tcW w:w="607" w:type="pct"/>
          </w:tcPr>
          <w:p w14:paraId="6AECB9BF" w14:textId="1470E673"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20-21 febrero</w:t>
            </w:r>
          </w:p>
        </w:tc>
        <w:tc>
          <w:tcPr>
            <w:tcW w:w="626" w:type="pct"/>
          </w:tcPr>
          <w:p w14:paraId="169EC7EE" w14:textId="49B0CF25"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222 220</w:t>
            </w:r>
          </w:p>
        </w:tc>
        <w:tc>
          <w:tcPr>
            <w:tcW w:w="573" w:type="pct"/>
          </w:tcPr>
          <w:p w14:paraId="6468AC88" w14:textId="777A8DA0"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291 666 </w:t>
            </w:r>
          </w:p>
        </w:tc>
      </w:tr>
      <w:tr w:rsidR="00EA5E01" w:rsidRPr="00CE6C79" w14:paraId="790DA8AE" w14:textId="77777777" w:rsidTr="00EA5E01">
        <w:trPr>
          <w:trHeight w:val="20"/>
        </w:trPr>
        <w:tc>
          <w:tcPr>
            <w:tcW w:w="1023" w:type="pct"/>
          </w:tcPr>
          <w:p w14:paraId="58FE3C10" w14:textId="4A45796E"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Vigésima Séptima Reunión del GEFR</w:t>
            </w:r>
          </w:p>
        </w:tc>
        <w:tc>
          <w:tcPr>
            <w:tcW w:w="707" w:type="pct"/>
          </w:tcPr>
          <w:p w14:paraId="2C531206" w14:textId="66505EE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CMC</w:t>
            </w:r>
          </w:p>
        </w:tc>
        <w:tc>
          <w:tcPr>
            <w:tcW w:w="788" w:type="pct"/>
          </w:tcPr>
          <w:p w14:paraId="09E72C5A" w14:textId="6C7BFE65"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Guillermo Cruz Méndez</w:t>
            </w:r>
          </w:p>
        </w:tc>
        <w:tc>
          <w:tcPr>
            <w:tcW w:w="676" w:type="pct"/>
          </w:tcPr>
          <w:p w14:paraId="049D26B5" w14:textId="33C27B88"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Honduras</w:t>
            </w:r>
          </w:p>
        </w:tc>
        <w:tc>
          <w:tcPr>
            <w:tcW w:w="607" w:type="pct"/>
          </w:tcPr>
          <w:p w14:paraId="1BE28F19" w14:textId="4709CFF2"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20-21 febrero</w:t>
            </w:r>
          </w:p>
        </w:tc>
        <w:tc>
          <w:tcPr>
            <w:tcW w:w="626" w:type="pct"/>
          </w:tcPr>
          <w:p w14:paraId="5D988567" w14:textId="1F07A1E0"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222 220</w:t>
            </w:r>
          </w:p>
        </w:tc>
        <w:tc>
          <w:tcPr>
            <w:tcW w:w="573" w:type="pct"/>
          </w:tcPr>
          <w:p w14:paraId="3F4299A8" w14:textId="33982B89"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296 369 </w:t>
            </w:r>
          </w:p>
        </w:tc>
      </w:tr>
      <w:tr w:rsidR="00EA5E01" w:rsidRPr="00CE6C79" w14:paraId="01138389" w14:textId="77777777" w:rsidTr="00EA5E01">
        <w:trPr>
          <w:trHeight w:val="20"/>
        </w:trPr>
        <w:tc>
          <w:tcPr>
            <w:tcW w:w="1023" w:type="pct"/>
          </w:tcPr>
          <w:p w14:paraId="1C0D1592" w14:textId="5E7B51F3"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Comité de Prevención de LAFT</w:t>
            </w:r>
          </w:p>
        </w:tc>
        <w:tc>
          <w:tcPr>
            <w:tcW w:w="707" w:type="pct"/>
          </w:tcPr>
          <w:p w14:paraId="3D014D58" w14:textId="3C03CBB7"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CCSBSO</w:t>
            </w:r>
          </w:p>
        </w:tc>
        <w:tc>
          <w:tcPr>
            <w:tcW w:w="788" w:type="pct"/>
          </w:tcPr>
          <w:p w14:paraId="7600F17F" w14:textId="78AB0FA8"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Rafael Coto Alfaro</w:t>
            </w:r>
          </w:p>
        </w:tc>
        <w:tc>
          <w:tcPr>
            <w:tcW w:w="676" w:type="pct"/>
          </w:tcPr>
          <w:p w14:paraId="1D3D8EBF" w14:textId="55849A9D"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Guatemala</w:t>
            </w:r>
          </w:p>
        </w:tc>
        <w:tc>
          <w:tcPr>
            <w:tcW w:w="607" w:type="pct"/>
          </w:tcPr>
          <w:p w14:paraId="5D9A07BB" w14:textId="5B2C592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6-7 marzo</w:t>
            </w:r>
          </w:p>
        </w:tc>
        <w:tc>
          <w:tcPr>
            <w:tcW w:w="626" w:type="pct"/>
          </w:tcPr>
          <w:p w14:paraId="792782AC" w14:textId="02D9C347"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222 778</w:t>
            </w:r>
          </w:p>
        </w:tc>
        <w:tc>
          <w:tcPr>
            <w:tcW w:w="573" w:type="pct"/>
          </w:tcPr>
          <w:p w14:paraId="7BCCF658" w14:textId="6FCAFCB6"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241 397 </w:t>
            </w:r>
          </w:p>
        </w:tc>
      </w:tr>
      <w:tr w:rsidR="00EA5E01" w:rsidRPr="00CE6C79" w14:paraId="6C8AD09D" w14:textId="77777777" w:rsidTr="00EA5E01">
        <w:trPr>
          <w:trHeight w:val="20"/>
        </w:trPr>
        <w:tc>
          <w:tcPr>
            <w:tcW w:w="1023" w:type="pct"/>
          </w:tcPr>
          <w:p w14:paraId="64A9D218" w14:textId="4FAD8CA9"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lastRenderedPageBreak/>
              <w:t>Comité de estándares</w:t>
            </w:r>
          </w:p>
        </w:tc>
        <w:tc>
          <w:tcPr>
            <w:tcW w:w="707" w:type="pct"/>
          </w:tcPr>
          <w:p w14:paraId="61EDCCD1" w14:textId="090BBD9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CCSBSO</w:t>
            </w:r>
          </w:p>
        </w:tc>
        <w:tc>
          <w:tcPr>
            <w:tcW w:w="788" w:type="pct"/>
          </w:tcPr>
          <w:p w14:paraId="7AD75B05" w14:textId="44BD05EE"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Jenaro Segura Calderón</w:t>
            </w:r>
          </w:p>
        </w:tc>
        <w:tc>
          <w:tcPr>
            <w:tcW w:w="676" w:type="pct"/>
          </w:tcPr>
          <w:p w14:paraId="32CBBAA4" w14:textId="5DA2C29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Honduras</w:t>
            </w:r>
          </w:p>
        </w:tc>
        <w:tc>
          <w:tcPr>
            <w:tcW w:w="607" w:type="pct"/>
          </w:tcPr>
          <w:p w14:paraId="4CC3E7BD" w14:textId="480F2285"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20-21 marzo</w:t>
            </w:r>
          </w:p>
        </w:tc>
        <w:tc>
          <w:tcPr>
            <w:tcW w:w="626" w:type="pct"/>
          </w:tcPr>
          <w:p w14:paraId="129E266A" w14:textId="77253768"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242 962</w:t>
            </w:r>
          </w:p>
        </w:tc>
        <w:tc>
          <w:tcPr>
            <w:tcW w:w="573" w:type="pct"/>
          </w:tcPr>
          <w:p w14:paraId="5834616F" w14:textId="594DB91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263 121 </w:t>
            </w:r>
          </w:p>
        </w:tc>
      </w:tr>
      <w:tr w:rsidR="00EA5E01" w:rsidRPr="00CE6C79" w14:paraId="7B14AEEA" w14:textId="77777777" w:rsidTr="00EA5E01">
        <w:trPr>
          <w:trHeight w:val="20"/>
        </w:trPr>
        <w:tc>
          <w:tcPr>
            <w:tcW w:w="1023" w:type="pct"/>
          </w:tcPr>
          <w:p w14:paraId="24720974" w14:textId="07AC2D19"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Asamblea General y Junta Directiva</w:t>
            </w:r>
          </w:p>
        </w:tc>
        <w:tc>
          <w:tcPr>
            <w:tcW w:w="707" w:type="pct"/>
          </w:tcPr>
          <w:p w14:paraId="45E168B4" w14:textId="734AD752"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CCSBSO</w:t>
            </w:r>
          </w:p>
        </w:tc>
        <w:tc>
          <w:tcPr>
            <w:tcW w:w="788" w:type="pct"/>
          </w:tcPr>
          <w:p w14:paraId="737A98C1" w14:textId="19334A52"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Hazel Valverde Richmond</w:t>
            </w:r>
          </w:p>
        </w:tc>
        <w:tc>
          <w:tcPr>
            <w:tcW w:w="676" w:type="pct"/>
          </w:tcPr>
          <w:p w14:paraId="41431C60" w14:textId="5FB6E40F"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Guatemala</w:t>
            </w:r>
          </w:p>
        </w:tc>
        <w:tc>
          <w:tcPr>
            <w:tcW w:w="607" w:type="pct"/>
          </w:tcPr>
          <w:p w14:paraId="46A456E2" w14:textId="0657FD1A"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27-28 marzo</w:t>
            </w:r>
          </w:p>
        </w:tc>
        <w:tc>
          <w:tcPr>
            <w:tcW w:w="626" w:type="pct"/>
          </w:tcPr>
          <w:p w14:paraId="29A5E4EF" w14:textId="69CB8EF6"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187 221</w:t>
            </w:r>
          </w:p>
        </w:tc>
        <w:tc>
          <w:tcPr>
            <w:tcW w:w="573" w:type="pct"/>
          </w:tcPr>
          <w:p w14:paraId="5C4C6D94" w14:textId="15C1B132"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189 486 </w:t>
            </w:r>
          </w:p>
        </w:tc>
      </w:tr>
      <w:tr w:rsidR="00EA5E01" w:rsidRPr="00CE6C79" w14:paraId="2445700A" w14:textId="77777777" w:rsidTr="00EA5E01">
        <w:trPr>
          <w:trHeight w:val="20"/>
        </w:trPr>
        <w:tc>
          <w:tcPr>
            <w:tcW w:w="1023" w:type="pct"/>
          </w:tcPr>
          <w:p w14:paraId="66418C40" w14:textId="407E406A"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Comité de Ciberresiliencia</w:t>
            </w:r>
          </w:p>
        </w:tc>
        <w:tc>
          <w:tcPr>
            <w:tcW w:w="707" w:type="pct"/>
          </w:tcPr>
          <w:p w14:paraId="7BAE594D" w14:textId="1B4CC4E8"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CCSBSO</w:t>
            </w:r>
          </w:p>
        </w:tc>
        <w:tc>
          <w:tcPr>
            <w:tcW w:w="788" w:type="pct"/>
          </w:tcPr>
          <w:p w14:paraId="6AA4C7F2" w14:textId="6B2AC8D4"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Allan Acevedo Rodriguez</w:t>
            </w:r>
          </w:p>
        </w:tc>
        <w:tc>
          <w:tcPr>
            <w:tcW w:w="676" w:type="pct"/>
          </w:tcPr>
          <w:p w14:paraId="4E977B2F" w14:textId="636750F8"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Honduras</w:t>
            </w:r>
          </w:p>
        </w:tc>
        <w:tc>
          <w:tcPr>
            <w:tcW w:w="607" w:type="pct"/>
          </w:tcPr>
          <w:p w14:paraId="245DA5F9" w14:textId="0D9A1FED"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5-6 mayo</w:t>
            </w:r>
          </w:p>
        </w:tc>
        <w:tc>
          <w:tcPr>
            <w:tcW w:w="626" w:type="pct"/>
          </w:tcPr>
          <w:p w14:paraId="37B50A83" w14:textId="41385FCA"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220 315</w:t>
            </w:r>
          </w:p>
        </w:tc>
        <w:tc>
          <w:tcPr>
            <w:tcW w:w="573" w:type="pct"/>
          </w:tcPr>
          <w:p w14:paraId="37612140" w14:textId="42B793D8"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409 992 </w:t>
            </w:r>
          </w:p>
        </w:tc>
      </w:tr>
      <w:tr w:rsidR="00EA5E01" w:rsidRPr="00CE6C79" w14:paraId="76D04379" w14:textId="77777777" w:rsidTr="00EA5E01">
        <w:trPr>
          <w:trHeight w:val="20"/>
        </w:trPr>
        <w:tc>
          <w:tcPr>
            <w:tcW w:w="1023" w:type="pct"/>
          </w:tcPr>
          <w:p w14:paraId="50537EC2" w14:textId="6CC774CD"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Comité de Enlace</w:t>
            </w:r>
          </w:p>
        </w:tc>
        <w:tc>
          <w:tcPr>
            <w:tcW w:w="707" w:type="pct"/>
          </w:tcPr>
          <w:p w14:paraId="2E32CA25" w14:textId="3AD8D508"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CCSBSO</w:t>
            </w:r>
          </w:p>
        </w:tc>
        <w:tc>
          <w:tcPr>
            <w:tcW w:w="788" w:type="pct"/>
          </w:tcPr>
          <w:p w14:paraId="6D81B5F8" w14:textId="2B7177CA"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Carlos Calvo Solano</w:t>
            </w:r>
          </w:p>
        </w:tc>
        <w:tc>
          <w:tcPr>
            <w:tcW w:w="676" w:type="pct"/>
          </w:tcPr>
          <w:p w14:paraId="242EE4B4" w14:textId="3B0D38B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Panamá</w:t>
            </w:r>
          </w:p>
        </w:tc>
        <w:tc>
          <w:tcPr>
            <w:tcW w:w="607" w:type="pct"/>
          </w:tcPr>
          <w:p w14:paraId="36089FBD" w14:textId="0546283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22-23 mayo</w:t>
            </w:r>
          </w:p>
        </w:tc>
        <w:tc>
          <w:tcPr>
            <w:tcW w:w="626" w:type="pct"/>
          </w:tcPr>
          <w:p w14:paraId="03E4E10B" w14:textId="2ABF9BD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192 030</w:t>
            </w:r>
          </w:p>
        </w:tc>
        <w:tc>
          <w:tcPr>
            <w:tcW w:w="573" w:type="pct"/>
          </w:tcPr>
          <w:p w14:paraId="7E9A0C21" w14:textId="17AFA6A7"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280 374 </w:t>
            </w:r>
          </w:p>
        </w:tc>
      </w:tr>
      <w:tr w:rsidR="00EA5E01" w:rsidRPr="00CE6C79" w14:paraId="656823FE" w14:textId="77777777" w:rsidTr="00EA5E01">
        <w:trPr>
          <w:trHeight w:val="20"/>
        </w:trPr>
        <w:tc>
          <w:tcPr>
            <w:tcW w:w="1023" w:type="pct"/>
          </w:tcPr>
          <w:p w14:paraId="565CFF5F" w14:textId="6F809380"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Comité de Sostenibilidad</w:t>
            </w:r>
          </w:p>
        </w:tc>
        <w:tc>
          <w:tcPr>
            <w:tcW w:w="707" w:type="pct"/>
          </w:tcPr>
          <w:p w14:paraId="48BDD48D" w14:textId="32A77C14"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CCSBSO</w:t>
            </w:r>
          </w:p>
        </w:tc>
        <w:tc>
          <w:tcPr>
            <w:tcW w:w="788" w:type="pct"/>
          </w:tcPr>
          <w:p w14:paraId="358FF46C" w14:textId="5E4FD85E"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Raquel Echeverria Delgado</w:t>
            </w:r>
          </w:p>
        </w:tc>
        <w:tc>
          <w:tcPr>
            <w:tcW w:w="676" w:type="pct"/>
          </w:tcPr>
          <w:p w14:paraId="6EA0ACD9" w14:textId="382C6477"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Panamá</w:t>
            </w:r>
          </w:p>
        </w:tc>
        <w:tc>
          <w:tcPr>
            <w:tcW w:w="607" w:type="pct"/>
          </w:tcPr>
          <w:p w14:paraId="2513E3F7" w14:textId="1A170CAA"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26-28 mayo</w:t>
            </w:r>
          </w:p>
        </w:tc>
        <w:tc>
          <w:tcPr>
            <w:tcW w:w="626" w:type="pct"/>
          </w:tcPr>
          <w:p w14:paraId="071D3A33" w14:textId="13CAE160"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193 039</w:t>
            </w:r>
          </w:p>
        </w:tc>
        <w:tc>
          <w:tcPr>
            <w:tcW w:w="573" w:type="pct"/>
          </w:tcPr>
          <w:p w14:paraId="074E643D" w14:textId="48991EB2"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503 355 </w:t>
            </w:r>
          </w:p>
        </w:tc>
      </w:tr>
      <w:tr w:rsidR="00EA5E01" w:rsidRPr="00CE6C79" w14:paraId="4E931C55" w14:textId="77777777" w:rsidTr="00EA5E01">
        <w:trPr>
          <w:trHeight w:val="20"/>
        </w:trPr>
        <w:tc>
          <w:tcPr>
            <w:tcW w:w="1023" w:type="pct"/>
          </w:tcPr>
          <w:p w14:paraId="7FEC7ECC" w14:textId="014D8AA9"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Comité de Sostenibilidad</w:t>
            </w:r>
          </w:p>
        </w:tc>
        <w:tc>
          <w:tcPr>
            <w:tcW w:w="707" w:type="pct"/>
          </w:tcPr>
          <w:p w14:paraId="2EC95F22" w14:textId="16CD3204"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CCSBSO</w:t>
            </w:r>
          </w:p>
        </w:tc>
        <w:tc>
          <w:tcPr>
            <w:tcW w:w="788" w:type="pct"/>
          </w:tcPr>
          <w:p w14:paraId="7E535B1D" w14:textId="6A595DB4"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Cristian Vega Céspedes</w:t>
            </w:r>
          </w:p>
        </w:tc>
        <w:tc>
          <w:tcPr>
            <w:tcW w:w="676" w:type="pct"/>
          </w:tcPr>
          <w:p w14:paraId="5EDB577A" w14:textId="1B05C92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Panamá</w:t>
            </w:r>
          </w:p>
        </w:tc>
        <w:tc>
          <w:tcPr>
            <w:tcW w:w="607" w:type="pct"/>
          </w:tcPr>
          <w:p w14:paraId="1FB7CB8C" w14:textId="4801B4E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26-28 mayo</w:t>
            </w:r>
          </w:p>
        </w:tc>
        <w:tc>
          <w:tcPr>
            <w:tcW w:w="626" w:type="pct"/>
          </w:tcPr>
          <w:p w14:paraId="690886BC" w14:textId="6934D7E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193 039</w:t>
            </w:r>
          </w:p>
        </w:tc>
        <w:tc>
          <w:tcPr>
            <w:tcW w:w="573" w:type="pct"/>
          </w:tcPr>
          <w:p w14:paraId="0725C214" w14:textId="353B7E30"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475 289 </w:t>
            </w:r>
          </w:p>
        </w:tc>
      </w:tr>
      <w:tr w:rsidR="00EA5E01" w:rsidRPr="00CE6C79" w14:paraId="05CDB7BF" w14:textId="77777777" w:rsidTr="00EA5E01">
        <w:trPr>
          <w:trHeight w:val="20"/>
        </w:trPr>
        <w:tc>
          <w:tcPr>
            <w:tcW w:w="1023" w:type="pct"/>
          </w:tcPr>
          <w:p w14:paraId="2D2872BE" w14:textId="0484F6EE"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Comité Fintech</w:t>
            </w:r>
          </w:p>
        </w:tc>
        <w:tc>
          <w:tcPr>
            <w:tcW w:w="707" w:type="pct"/>
          </w:tcPr>
          <w:p w14:paraId="03C6AC3B" w14:textId="7C01BE1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CCSBSO</w:t>
            </w:r>
          </w:p>
        </w:tc>
        <w:tc>
          <w:tcPr>
            <w:tcW w:w="788" w:type="pct"/>
          </w:tcPr>
          <w:p w14:paraId="77CA18AA" w14:textId="275134B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Jorge Álvarez Ledezma</w:t>
            </w:r>
          </w:p>
        </w:tc>
        <w:tc>
          <w:tcPr>
            <w:tcW w:w="676" w:type="pct"/>
          </w:tcPr>
          <w:p w14:paraId="1F212BAB" w14:textId="60FB4B37"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Honduras</w:t>
            </w:r>
          </w:p>
        </w:tc>
        <w:tc>
          <w:tcPr>
            <w:tcW w:w="607" w:type="pct"/>
          </w:tcPr>
          <w:p w14:paraId="569506FA" w14:textId="23815D0A"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26-27 junio</w:t>
            </w:r>
          </w:p>
        </w:tc>
        <w:tc>
          <w:tcPr>
            <w:tcW w:w="626" w:type="pct"/>
          </w:tcPr>
          <w:p w14:paraId="2E398614" w14:textId="2B4C4D7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278 994</w:t>
            </w:r>
          </w:p>
        </w:tc>
        <w:tc>
          <w:tcPr>
            <w:tcW w:w="573" w:type="pct"/>
          </w:tcPr>
          <w:p w14:paraId="6FD97E43" w14:textId="4664C404"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278 076 </w:t>
            </w:r>
          </w:p>
        </w:tc>
      </w:tr>
      <w:tr w:rsidR="00EA5E01" w:rsidRPr="00CE6C79" w14:paraId="534EE796" w14:textId="77777777" w:rsidTr="00EA5E01">
        <w:trPr>
          <w:trHeight w:val="20"/>
        </w:trPr>
        <w:tc>
          <w:tcPr>
            <w:tcW w:w="1023" w:type="pct"/>
          </w:tcPr>
          <w:p w14:paraId="196DE695" w14:textId="34DB1D3A"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Talleres de Planificación Estratégica</w:t>
            </w:r>
          </w:p>
        </w:tc>
        <w:tc>
          <w:tcPr>
            <w:tcW w:w="707" w:type="pct"/>
          </w:tcPr>
          <w:p w14:paraId="28338F76" w14:textId="54FD16AE"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ASBA</w:t>
            </w:r>
          </w:p>
        </w:tc>
        <w:tc>
          <w:tcPr>
            <w:tcW w:w="788" w:type="pct"/>
          </w:tcPr>
          <w:p w14:paraId="5D137795" w14:textId="0C5BFE89"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Alejandra Guerrero Luna</w:t>
            </w:r>
          </w:p>
        </w:tc>
        <w:tc>
          <w:tcPr>
            <w:tcW w:w="676" w:type="pct"/>
          </w:tcPr>
          <w:p w14:paraId="4EDF878A" w14:textId="404081C5"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Panamá</w:t>
            </w:r>
          </w:p>
        </w:tc>
        <w:tc>
          <w:tcPr>
            <w:tcW w:w="607" w:type="pct"/>
          </w:tcPr>
          <w:p w14:paraId="705F8EFF" w14:textId="05BF3EA8"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30 junio-1 julio</w:t>
            </w:r>
          </w:p>
        </w:tc>
        <w:tc>
          <w:tcPr>
            <w:tcW w:w="626" w:type="pct"/>
          </w:tcPr>
          <w:p w14:paraId="1CFDD2FC" w14:textId="29452BDF"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197 268</w:t>
            </w:r>
          </w:p>
        </w:tc>
        <w:tc>
          <w:tcPr>
            <w:tcW w:w="573" w:type="pct"/>
          </w:tcPr>
          <w:p w14:paraId="5093DB3F" w14:textId="22C0995C"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357 213 </w:t>
            </w:r>
          </w:p>
        </w:tc>
      </w:tr>
      <w:tr w:rsidR="00EA5E01" w:rsidRPr="00CE6C79" w14:paraId="1C012E69" w14:textId="77777777" w:rsidTr="00EA5E01">
        <w:trPr>
          <w:trHeight w:val="20"/>
        </w:trPr>
        <w:tc>
          <w:tcPr>
            <w:tcW w:w="1023" w:type="pct"/>
          </w:tcPr>
          <w:p w14:paraId="2F7D9A51" w14:textId="14D36F94"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CXV Junta Directiva, Agenda Técnica y Talleres de Planeación Estratégica de la Asociación de Supervisores Bancarios de las Américas (ASBA)</w:t>
            </w:r>
          </w:p>
        </w:tc>
        <w:tc>
          <w:tcPr>
            <w:tcW w:w="707" w:type="pct"/>
          </w:tcPr>
          <w:p w14:paraId="0095E441" w14:textId="0E6C2B4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ASBA</w:t>
            </w:r>
          </w:p>
        </w:tc>
        <w:tc>
          <w:tcPr>
            <w:tcW w:w="788" w:type="pct"/>
          </w:tcPr>
          <w:p w14:paraId="11624864" w14:textId="66C40FB6"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Hazel Valverde Richmond</w:t>
            </w:r>
          </w:p>
        </w:tc>
        <w:tc>
          <w:tcPr>
            <w:tcW w:w="676" w:type="pct"/>
          </w:tcPr>
          <w:p w14:paraId="027FCF58" w14:textId="0A9BB4AD"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Panamá</w:t>
            </w:r>
          </w:p>
        </w:tc>
        <w:tc>
          <w:tcPr>
            <w:tcW w:w="607" w:type="pct"/>
          </w:tcPr>
          <w:p w14:paraId="7C42059F" w14:textId="126F187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30 junio-3 julio</w:t>
            </w:r>
          </w:p>
        </w:tc>
        <w:tc>
          <w:tcPr>
            <w:tcW w:w="626" w:type="pct"/>
          </w:tcPr>
          <w:p w14:paraId="0BDE9220" w14:textId="5DB0C8BA"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304 178</w:t>
            </w:r>
          </w:p>
        </w:tc>
        <w:tc>
          <w:tcPr>
            <w:tcW w:w="573" w:type="pct"/>
          </w:tcPr>
          <w:p w14:paraId="7498910A" w14:textId="51C811F9"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296 240 </w:t>
            </w:r>
          </w:p>
        </w:tc>
      </w:tr>
      <w:tr w:rsidR="00EA5E01" w:rsidRPr="00CE6C79" w14:paraId="46AA2400" w14:textId="77777777" w:rsidTr="00EA5E01">
        <w:trPr>
          <w:trHeight w:val="20"/>
        </w:trPr>
        <w:tc>
          <w:tcPr>
            <w:tcW w:w="1023" w:type="pct"/>
          </w:tcPr>
          <w:p w14:paraId="0CBDEDDE" w14:textId="4B0AF309"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Asamblea General CCSBSO Evento Cierre Iniciativa FISDE </w:t>
            </w:r>
          </w:p>
        </w:tc>
        <w:tc>
          <w:tcPr>
            <w:tcW w:w="707" w:type="pct"/>
          </w:tcPr>
          <w:p w14:paraId="6D5B092E" w14:textId="7E1A7DA0"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CCSBSO</w:t>
            </w:r>
          </w:p>
        </w:tc>
        <w:tc>
          <w:tcPr>
            <w:tcW w:w="788" w:type="pct"/>
          </w:tcPr>
          <w:p w14:paraId="587C1801" w14:textId="59526FC4"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Hazel Valverde Richmond</w:t>
            </w:r>
          </w:p>
        </w:tc>
        <w:tc>
          <w:tcPr>
            <w:tcW w:w="676" w:type="pct"/>
          </w:tcPr>
          <w:p w14:paraId="2BB1C697" w14:textId="2DE6C915"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Rep. Dominicana</w:t>
            </w:r>
          </w:p>
        </w:tc>
        <w:tc>
          <w:tcPr>
            <w:tcW w:w="607" w:type="pct"/>
          </w:tcPr>
          <w:p w14:paraId="5E1C5BBB" w14:textId="0C31178D"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28-29 julio</w:t>
            </w:r>
          </w:p>
        </w:tc>
        <w:tc>
          <w:tcPr>
            <w:tcW w:w="626" w:type="pct"/>
          </w:tcPr>
          <w:p w14:paraId="00F7FCB7" w14:textId="621162AE"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454 751</w:t>
            </w:r>
          </w:p>
        </w:tc>
        <w:tc>
          <w:tcPr>
            <w:tcW w:w="573" w:type="pct"/>
          </w:tcPr>
          <w:p w14:paraId="44A69B8C" w14:textId="0366561A"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396 972 </w:t>
            </w:r>
          </w:p>
        </w:tc>
      </w:tr>
      <w:tr w:rsidR="00EA5E01" w:rsidRPr="00CE6C79" w14:paraId="1F46F720" w14:textId="77777777" w:rsidTr="00EA5E01">
        <w:trPr>
          <w:trHeight w:val="20"/>
        </w:trPr>
        <w:tc>
          <w:tcPr>
            <w:tcW w:w="1023" w:type="pct"/>
          </w:tcPr>
          <w:p w14:paraId="4D4B0AA3" w14:textId="526137CA"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LI Reunión Plenaria </w:t>
            </w:r>
          </w:p>
        </w:tc>
        <w:tc>
          <w:tcPr>
            <w:tcW w:w="707" w:type="pct"/>
          </w:tcPr>
          <w:p w14:paraId="52E3EF1F" w14:textId="76A629B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GAFILAT</w:t>
            </w:r>
          </w:p>
        </w:tc>
        <w:tc>
          <w:tcPr>
            <w:tcW w:w="788" w:type="pct"/>
          </w:tcPr>
          <w:p w14:paraId="0D596549" w14:textId="5F9BD39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Rafael Coto Alfaro</w:t>
            </w:r>
          </w:p>
        </w:tc>
        <w:tc>
          <w:tcPr>
            <w:tcW w:w="676" w:type="pct"/>
          </w:tcPr>
          <w:p w14:paraId="398F6003" w14:textId="7811D811"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El Salvador</w:t>
            </w:r>
          </w:p>
        </w:tc>
        <w:tc>
          <w:tcPr>
            <w:tcW w:w="607" w:type="pct"/>
          </w:tcPr>
          <w:p w14:paraId="4C63194C" w14:textId="5F9B008E"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28-31 julio</w:t>
            </w:r>
          </w:p>
        </w:tc>
        <w:tc>
          <w:tcPr>
            <w:tcW w:w="626" w:type="pct"/>
          </w:tcPr>
          <w:p w14:paraId="10CE5A05" w14:textId="5003A89E"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261 376</w:t>
            </w:r>
          </w:p>
        </w:tc>
        <w:tc>
          <w:tcPr>
            <w:tcW w:w="573" w:type="pct"/>
          </w:tcPr>
          <w:p w14:paraId="57602A63" w14:textId="0801D25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425 867 </w:t>
            </w:r>
          </w:p>
        </w:tc>
      </w:tr>
      <w:tr w:rsidR="00EA5E01" w:rsidRPr="00CE6C79" w14:paraId="0595D4A4" w14:textId="77777777" w:rsidTr="00EA5E01">
        <w:trPr>
          <w:trHeight w:val="20"/>
        </w:trPr>
        <w:tc>
          <w:tcPr>
            <w:tcW w:w="1023" w:type="pct"/>
          </w:tcPr>
          <w:p w14:paraId="48F58CAF" w14:textId="58713581"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LI Reunión Plenaria </w:t>
            </w:r>
          </w:p>
        </w:tc>
        <w:tc>
          <w:tcPr>
            <w:tcW w:w="707" w:type="pct"/>
          </w:tcPr>
          <w:p w14:paraId="0F22F4BD" w14:textId="0A1E819D"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GAFILAT</w:t>
            </w:r>
          </w:p>
        </w:tc>
        <w:tc>
          <w:tcPr>
            <w:tcW w:w="788" w:type="pct"/>
          </w:tcPr>
          <w:p w14:paraId="4B139DFF" w14:textId="4F5F1F27"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Mainor Alfaro Araya</w:t>
            </w:r>
          </w:p>
        </w:tc>
        <w:tc>
          <w:tcPr>
            <w:tcW w:w="676" w:type="pct"/>
          </w:tcPr>
          <w:p w14:paraId="4AA12756" w14:textId="0F3B0113"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El Salvador</w:t>
            </w:r>
          </w:p>
        </w:tc>
        <w:tc>
          <w:tcPr>
            <w:tcW w:w="607" w:type="pct"/>
          </w:tcPr>
          <w:p w14:paraId="236EF712" w14:textId="65A4EA93"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28-31 julio</w:t>
            </w:r>
          </w:p>
        </w:tc>
        <w:tc>
          <w:tcPr>
            <w:tcW w:w="626" w:type="pct"/>
          </w:tcPr>
          <w:p w14:paraId="7309256F" w14:textId="37689575"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261 376</w:t>
            </w:r>
          </w:p>
        </w:tc>
        <w:tc>
          <w:tcPr>
            <w:tcW w:w="573" w:type="pct"/>
          </w:tcPr>
          <w:p w14:paraId="40EE007F" w14:textId="48EF954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390 703 </w:t>
            </w:r>
          </w:p>
        </w:tc>
      </w:tr>
      <w:tr w:rsidR="00EA5E01" w:rsidRPr="00CE6C79" w14:paraId="06BFB764" w14:textId="77777777" w:rsidTr="00EA5E01">
        <w:trPr>
          <w:trHeight w:val="20"/>
        </w:trPr>
        <w:tc>
          <w:tcPr>
            <w:tcW w:w="1023" w:type="pct"/>
          </w:tcPr>
          <w:p w14:paraId="480E1345" w14:textId="02C7FDD8" w:rsidR="00EA5E01" w:rsidRPr="00CE6C79" w:rsidRDefault="00EA5E01" w:rsidP="00EA5E01">
            <w:pPr>
              <w:rPr>
                <w:rFonts w:asciiTheme="majorHAnsi" w:hAnsiTheme="majorHAnsi" w:cstheme="minorHAnsi"/>
                <w:color w:val="000000"/>
                <w:sz w:val="16"/>
                <w:szCs w:val="16"/>
                <w:lang w:val="es-CR" w:eastAsia="es-CR"/>
              </w:rPr>
            </w:pPr>
            <w:r w:rsidRPr="00CE6C79">
              <w:rPr>
                <w:rFonts w:asciiTheme="majorHAnsi" w:hAnsiTheme="majorHAnsi"/>
                <w:sz w:val="16"/>
                <w:szCs w:val="16"/>
              </w:rPr>
              <w:t>Conferencias sobre Supervisión Financiera</w:t>
            </w:r>
          </w:p>
        </w:tc>
        <w:tc>
          <w:tcPr>
            <w:tcW w:w="707" w:type="pct"/>
          </w:tcPr>
          <w:p w14:paraId="5F062444" w14:textId="4D620549"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SIB</w:t>
            </w:r>
          </w:p>
        </w:tc>
        <w:tc>
          <w:tcPr>
            <w:tcW w:w="788" w:type="pct"/>
          </w:tcPr>
          <w:p w14:paraId="09AA3B9E" w14:textId="447195BE"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Hazel Valverde Richmond</w:t>
            </w:r>
          </w:p>
        </w:tc>
        <w:tc>
          <w:tcPr>
            <w:tcW w:w="676" w:type="pct"/>
          </w:tcPr>
          <w:p w14:paraId="62BDD9FD" w14:textId="548A6ACC"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Guatemala</w:t>
            </w:r>
          </w:p>
        </w:tc>
        <w:tc>
          <w:tcPr>
            <w:tcW w:w="607" w:type="pct"/>
          </w:tcPr>
          <w:p w14:paraId="2860A497" w14:textId="5D2FE69B"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31 agosto-1 setiembre</w:t>
            </w:r>
          </w:p>
        </w:tc>
        <w:tc>
          <w:tcPr>
            <w:tcW w:w="626" w:type="pct"/>
          </w:tcPr>
          <w:p w14:paraId="1E96FAFE" w14:textId="79DD6A40" w:rsidR="00EA5E01" w:rsidRPr="00CE6C79" w:rsidRDefault="0011159E" w:rsidP="00EA5E01">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73" w:type="pct"/>
          </w:tcPr>
          <w:p w14:paraId="2127965A" w14:textId="2A3F4CD8" w:rsidR="00EA5E01" w:rsidRPr="00CE6C79" w:rsidRDefault="00EA5E01" w:rsidP="00EA5E01">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91 049 </w:t>
            </w:r>
          </w:p>
        </w:tc>
      </w:tr>
      <w:tr w:rsidR="00EA5E01" w:rsidRPr="00CE6C79" w14:paraId="044D4763" w14:textId="77777777" w:rsidTr="00EA5E01">
        <w:trPr>
          <w:trHeight w:val="20"/>
        </w:trPr>
        <w:tc>
          <w:tcPr>
            <w:tcW w:w="1023" w:type="pct"/>
          </w:tcPr>
          <w:p w14:paraId="62C7DE9B" w14:textId="11AEA1A0" w:rsidR="00EA5E01" w:rsidRPr="00CE6C79" w:rsidRDefault="00EA5E01" w:rsidP="00EA5E01">
            <w:pPr>
              <w:rPr>
                <w:rFonts w:asciiTheme="majorHAnsi" w:hAnsiTheme="majorHAnsi" w:cstheme="minorHAnsi"/>
                <w:sz w:val="16"/>
                <w:szCs w:val="16"/>
              </w:rPr>
            </w:pPr>
            <w:r w:rsidRPr="00CE6C79">
              <w:rPr>
                <w:rFonts w:asciiTheme="majorHAnsi" w:hAnsiTheme="majorHAnsi"/>
                <w:sz w:val="16"/>
                <w:szCs w:val="16"/>
              </w:rPr>
              <w:t>Diálogo Regional de Políticas para el Sector Financiero</w:t>
            </w:r>
          </w:p>
        </w:tc>
        <w:tc>
          <w:tcPr>
            <w:tcW w:w="707" w:type="pct"/>
          </w:tcPr>
          <w:p w14:paraId="28B3D220" w14:textId="737B3E61"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BID</w:t>
            </w:r>
          </w:p>
        </w:tc>
        <w:tc>
          <w:tcPr>
            <w:tcW w:w="788" w:type="pct"/>
          </w:tcPr>
          <w:p w14:paraId="1590EC18" w14:textId="5A150579"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Hazel Valverde Richmond</w:t>
            </w:r>
          </w:p>
        </w:tc>
        <w:tc>
          <w:tcPr>
            <w:tcW w:w="676" w:type="pct"/>
          </w:tcPr>
          <w:p w14:paraId="73BE1FB8" w14:textId="13855EF1"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Rep. Dominicana</w:t>
            </w:r>
          </w:p>
        </w:tc>
        <w:tc>
          <w:tcPr>
            <w:tcW w:w="607" w:type="pct"/>
          </w:tcPr>
          <w:p w14:paraId="5FD3CF3A" w14:textId="0C83D5E2"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30 setiembre-1 octubre</w:t>
            </w:r>
          </w:p>
        </w:tc>
        <w:tc>
          <w:tcPr>
            <w:tcW w:w="626" w:type="pct"/>
          </w:tcPr>
          <w:p w14:paraId="5BC1C7CC" w14:textId="3E4203A6" w:rsidR="00EA5E01" w:rsidRPr="00CE6C79" w:rsidRDefault="0011159E" w:rsidP="00EA5E01">
            <w:pPr>
              <w:jc w:val="center"/>
              <w:rPr>
                <w:rFonts w:asciiTheme="majorHAnsi" w:hAnsiTheme="majorHAnsi" w:cstheme="minorHAnsi"/>
                <w:sz w:val="16"/>
                <w:szCs w:val="16"/>
              </w:rPr>
            </w:pPr>
            <w:r w:rsidRPr="00CE6C79">
              <w:rPr>
                <w:rFonts w:asciiTheme="majorHAnsi" w:hAnsiTheme="majorHAnsi" w:cstheme="minorHAnsi"/>
                <w:sz w:val="16"/>
                <w:szCs w:val="16"/>
              </w:rPr>
              <w:t>0</w:t>
            </w:r>
          </w:p>
        </w:tc>
        <w:tc>
          <w:tcPr>
            <w:tcW w:w="573" w:type="pct"/>
          </w:tcPr>
          <w:p w14:paraId="341AD43F" w14:textId="5973B1D7"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71 535 </w:t>
            </w:r>
          </w:p>
        </w:tc>
      </w:tr>
      <w:tr w:rsidR="00EA5E01" w:rsidRPr="00CE6C79" w14:paraId="2C887DA6" w14:textId="77777777" w:rsidTr="00EA5E01">
        <w:trPr>
          <w:trHeight w:val="20"/>
        </w:trPr>
        <w:tc>
          <w:tcPr>
            <w:tcW w:w="1023" w:type="pct"/>
          </w:tcPr>
          <w:p w14:paraId="4E399175" w14:textId="38B0F9C5" w:rsidR="00EA5E01" w:rsidRPr="00CE6C79" w:rsidRDefault="00EA5E01" w:rsidP="00EA5E01">
            <w:pPr>
              <w:rPr>
                <w:rFonts w:asciiTheme="majorHAnsi" w:hAnsiTheme="majorHAnsi" w:cstheme="minorHAnsi"/>
                <w:sz w:val="16"/>
                <w:szCs w:val="16"/>
              </w:rPr>
            </w:pPr>
            <w:r w:rsidRPr="00CE6C79">
              <w:rPr>
                <w:rFonts w:asciiTheme="majorHAnsi" w:hAnsiTheme="majorHAnsi"/>
                <w:sz w:val="16"/>
                <w:szCs w:val="16"/>
              </w:rPr>
              <w:t>Reuniones Anuales ASBA 2025</w:t>
            </w:r>
          </w:p>
        </w:tc>
        <w:tc>
          <w:tcPr>
            <w:tcW w:w="707" w:type="pct"/>
          </w:tcPr>
          <w:p w14:paraId="118E0A67" w14:textId="786ADD05"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ASBA</w:t>
            </w:r>
          </w:p>
        </w:tc>
        <w:tc>
          <w:tcPr>
            <w:tcW w:w="788" w:type="pct"/>
          </w:tcPr>
          <w:p w14:paraId="1131BD2E" w14:textId="36ADFC95"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Jose Carlos Rojas Vargas</w:t>
            </w:r>
          </w:p>
        </w:tc>
        <w:tc>
          <w:tcPr>
            <w:tcW w:w="676" w:type="pct"/>
          </w:tcPr>
          <w:p w14:paraId="3C33442F" w14:textId="4BBFAC08"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Trinidad &amp; Tobago</w:t>
            </w:r>
          </w:p>
        </w:tc>
        <w:tc>
          <w:tcPr>
            <w:tcW w:w="607" w:type="pct"/>
          </w:tcPr>
          <w:p w14:paraId="15CB9AF0" w14:textId="133788D3"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21-24 octubre</w:t>
            </w:r>
          </w:p>
        </w:tc>
        <w:tc>
          <w:tcPr>
            <w:tcW w:w="626" w:type="pct"/>
          </w:tcPr>
          <w:p w14:paraId="3F03B730" w14:textId="423A7E19"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378 160</w:t>
            </w:r>
          </w:p>
        </w:tc>
        <w:tc>
          <w:tcPr>
            <w:tcW w:w="573" w:type="pct"/>
          </w:tcPr>
          <w:p w14:paraId="0C9789A7" w14:textId="467A67DC"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686 173 </w:t>
            </w:r>
          </w:p>
        </w:tc>
      </w:tr>
      <w:tr w:rsidR="00EA5E01" w:rsidRPr="00CE6C79" w14:paraId="1F9931AC" w14:textId="77777777" w:rsidTr="00EA5E01">
        <w:trPr>
          <w:trHeight w:val="20"/>
        </w:trPr>
        <w:tc>
          <w:tcPr>
            <w:tcW w:w="1023" w:type="pct"/>
          </w:tcPr>
          <w:p w14:paraId="43E71002" w14:textId="5488B8EE" w:rsidR="00EA5E01" w:rsidRPr="00CE6C79" w:rsidRDefault="00EA5E01" w:rsidP="00EA5E01">
            <w:pPr>
              <w:rPr>
                <w:rFonts w:asciiTheme="majorHAnsi" w:hAnsiTheme="majorHAnsi" w:cstheme="minorHAnsi"/>
                <w:sz w:val="16"/>
                <w:szCs w:val="16"/>
              </w:rPr>
            </w:pPr>
            <w:r w:rsidRPr="00CE6C79">
              <w:rPr>
                <w:rFonts w:asciiTheme="majorHAnsi" w:hAnsiTheme="majorHAnsi"/>
                <w:sz w:val="16"/>
                <w:szCs w:val="16"/>
              </w:rPr>
              <w:t>Vigésima Octava Reunión de los delegados del Grupo de Estabilidad Financiera Regional</w:t>
            </w:r>
          </w:p>
        </w:tc>
        <w:tc>
          <w:tcPr>
            <w:tcW w:w="707" w:type="pct"/>
          </w:tcPr>
          <w:p w14:paraId="125DEF87" w14:textId="1C2B57BB"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CMCA</w:t>
            </w:r>
          </w:p>
        </w:tc>
        <w:tc>
          <w:tcPr>
            <w:tcW w:w="788" w:type="pct"/>
          </w:tcPr>
          <w:p w14:paraId="38BAB681" w14:textId="45D16F89"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Oscar Morales Berrocal</w:t>
            </w:r>
          </w:p>
        </w:tc>
        <w:tc>
          <w:tcPr>
            <w:tcW w:w="676" w:type="pct"/>
          </w:tcPr>
          <w:p w14:paraId="6DF84FFF" w14:textId="0EB0A301"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Panamá</w:t>
            </w:r>
          </w:p>
        </w:tc>
        <w:tc>
          <w:tcPr>
            <w:tcW w:w="607" w:type="pct"/>
          </w:tcPr>
          <w:p w14:paraId="6A21E15F" w14:textId="296A14BD"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23-24 octubre</w:t>
            </w:r>
          </w:p>
        </w:tc>
        <w:tc>
          <w:tcPr>
            <w:tcW w:w="626" w:type="pct"/>
          </w:tcPr>
          <w:p w14:paraId="30CFDD8B" w14:textId="590461B1"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223 481</w:t>
            </w:r>
          </w:p>
        </w:tc>
        <w:tc>
          <w:tcPr>
            <w:tcW w:w="573" w:type="pct"/>
          </w:tcPr>
          <w:p w14:paraId="3172E3C8" w14:textId="60EF4C32"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257 224 </w:t>
            </w:r>
          </w:p>
        </w:tc>
      </w:tr>
      <w:tr w:rsidR="00EA5E01" w:rsidRPr="00CE6C79" w14:paraId="752274A1" w14:textId="77777777" w:rsidTr="00EA5E01">
        <w:trPr>
          <w:trHeight w:val="20"/>
        </w:trPr>
        <w:tc>
          <w:tcPr>
            <w:tcW w:w="1023" w:type="pct"/>
          </w:tcPr>
          <w:p w14:paraId="5547EFB1" w14:textId="65AA530D" w:rsidR="00EA5E01" w:rsidRPr="00CE6C79" w:rsidRDefault="00EA5E01" w:rsidP="00EA5E01">
            <w:pPr>
              <w:rPr>
                <w:rFonts w:asciiTheme="majorHAnsi" w:hAnsiTheme="majorHAnsi" w:cstheme="minorBidi"/>
                <w:sz w:val="16"/>
                <w:szCs w:val="16"/>
                <w:lang w:val="es-ES"/>
              </w:rPr>
            </w:pPr>
            <w:r w:rsidRPr="2AF6E4CA">
              <w:rPr>
                <w:rFonts w:asciiTheme="majorHAnsi" w:hAnsiTheme="majorHAnsi"/>
                <w:sz w:val="16"/>
                <w:szCs w:val="16"/>
                <w:lang w:val="es-ES"/>
              </w:rPr>
              <w:t>Comité Ciberresiliencia</w:t>
            </w:r>
          </w:p>
        </w:tc>
        <w:tc>
          <w:tcPr>
            <w:tcW w:w="707" w:type="pct"/>
          </w:tcPr>
          <w:p w14:paraId="43C34952" w14:textId="524102FF"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CCSBSO</w:t>
            </w:r>
          </w:p>
        </w:tc>
        <w:tc>
          <w:tcPr>
            <w:tcW w:w="788" w:type="pct"/>
          </w:tcPr>
          <w:p w14:paraId="35E09778" w14:textId="6B75DF9A"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María Vargas Arias</w:t>
            </w:r>
          </w:p>
        </w:tc>
        <w:tc>
          <w:tcPr>
            <w:tcW w:w="676" w:type="pct"/>
          </w:tcPr>
          <w:p w14:paraId="041FB7C8" w14:textId="2AAC48E9"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Rep. Dominicana</w:t>
            </w:r>
          </w:p>
        </w:tc>
        <w:tc>
          <w:tcPr>
            <w:tcW w:w="607" w:type="pct"/>
          </w:tcPr>
          <w:p w14:paraId="4FDA1752" w14:textId="56D3072E"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27-31 octubre</w:t>
            </w:r>
          </w:p>
        </w:tc>
        <w:tc>
          <w:tcPr>
            <w:tcW w:w="626" w:type="pct"/>
          </w:tcPr>
          <w:p w14:paraId="7CBD904F" w14:textId="1824B0A0"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335 664</w:t>
            </w:r>
          </w:p>
        </w:tc>
        <w:tc>
          <w:tcPr>
            <w:tcW w:w="573" w:type="pct"/>
          </w:tcPr>
          <w:p w14:paraId="0F5619A4" w14:textId="574AFBDF"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531 864 </w:t>
            </w:r>
          </w:p>
        </w:tc>
      </w:tr>
      <w:tr w:rsidR="00EA5E01" w:rsidRPr="00CE6C79" w14:paraId="2543E9D2" w14:textId="77777777" w:rsidTr="00EA5E01">
        <w:trPr>
          <w:trHeight w:val="20"/>
        </w:trPr>
        <w:tc>
          <w:tcPr>
            <w:tcW w:w="1023" w:type="pct"/>
          </w:tcPr>
          <w:p w14:paraId="19B37079" w14:textId="3BBB55C7" w:rsidR="00EA5E01" w:rsidRPr="00CE6C79" w:rsidRDefault="00EA5E01" w:rsidP="00EA5E01">
            <w:pPr>
              <w:rPr>
                <w:rFonts w:asciiTheme="majorHAnsi" w:hAnsiTheme="majorHAnsi" w:cstheme="minorBidi"/>
                <w:sz w:val="16"/>
                <w:szCs w:val="16"/>
                <w:lang w:val="es-ES"/>
              </w:rPr>
            </w:pPr>
            <w:proofErr w:type="spellStart"/>
            <w:r w:rsidRPr="2AF6E4CA">
              <w:rPr>
                <w:rFonts w:asciiTheme="majorHAnsi" w:hAnsiTheme="majorHAnsi"/>
                <w:sz w:val="16"/>
                <w:szCs w:val="16"/>
                <w:lang w:val="es-ES"/>
              </w:rPr>
              <w:t>FinnLAC</w:t>
            </w:r>
            <w:proofErr w:type="spellEnd"/>
            <w:r w:rsidRPr="2AF6E4CA">
              <w:rPr>
                <w:rFonts w:asciiTheme="majorHAnsi" w:hAnsiTheme="majorHAnsi"/>
                <w:sz w:val="16"/>
                <w:szCs w:val="16"/>
                <w:lang w:val="es-ES"/>
              </w:rPr>
              <w:t xml:space="preserve"> Fórum 2025</w:t>
            </w:r>
          </w:p>
        </w:tc>
        <w:tc>
          <w:tcPr>
            <w:tcW w:w="707" w:type="pct"/>
          </w:tcPr>
          <w:p w14:paraId="13EE94F2" w14:textId="1485080C"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GBID</w:t>
            </w:r>
          </w:p>
        </w:tc>
        <w:tc>
          <w:tcPr>
            <w:tcW w:w="788" w:type="pct"/>
          </w:tcPr>
          <w:p w14:paraId="42D4CA3A" w14:textId="4E927120"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Hazel Valverde Richmond</w:t>
            </w:r>
          </w:p>
        </w:tc>
        <w:tc>
          <w:tcPr>
            <w:tcW w:w="676" w:type="pct"/>
          </w:tcPr>
          <w:p w14:paraId="785EE364" w14:textId="630ABE60"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Estados Unidos</w:t>
            </w:r>
          </w:p>
        </w:tc>
        <w:tc>
          <w:tcPr>
            <w:tcW w:w="607" w:type="pct"/>
          </w:tcPr>
          <w:p w14:paraId="6B4668BD" w14:textId="79328E6D"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3-6 noviembre</w:t>
            </w:r>
          </w:p>
        </w:tc>
        <w:tc>
          <w:tcPr>
            <w:tcW w:w="626" w:type="pct"/>
          </w:tcPr>
          <w:p w14:paraId="072D0CC8" w14:textId="0592CE73" w:rsidR="00EA5E01" w:rsidRPr="00CE6C79" w:rsidRDefault="0011159E" w:rsidP="00EA5E01">
            <w:pPr>
              <w:jc w:val="center"/>
              <w:rPr>
                <w:rFonts w:asciiTheme="majorHAnsi" w:hAnsiTheme="majorHAnsi" w:cstheme="minorHAnsi"/>
                <w:sz w:val="16"/>
                <w:szCs w:val="16"/>
              </w:rPr>
            </w:pPr>
            <w:r w:rsidRPr="00CE6C79">
              <w:rPr>
                <w:rFonts w:asciiTheme="majorHAnsi" w:hAnsiTheme="majorHAnsi" w:cstheme="minorHAnsi"/>
                <w:sz w:val="16"/>
                <w:szCs w:val="16"/>
              </w:rPr>
              <w:t>0</w:t>
            </w:r>
          </w:p>
        </w:tc>
        <w:tc>
          <w:tcPr>
            <w:tcW w:w="573" w:type="pct"/>
          </w:tcPr>
          <w:p w14:paraId="664FFA58" w14:textId="72AD6E74"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100 972 </w:t>
            </w:r>
          </w:p>
        </w:tc>
      </w:tr>
      <w:tr w:rsidR="00EA5E01" w:rsidRPr="00CE6C79" w14:paraId="730F3D36" w14:textId="77777777" w:rsidTr="00EA5E01">
        <w:trPr>
          <w:trHeight w:val="20"/>
        </w:trPr>
        <w:tc>
          <w:tcPr>
            <w:tcW w:w="1023" w:type="pct"/>
          </w:tcPr>
          <w:p w14:paraId="1BB59C5A" w14:textId="76814BEB" w:rsidR="00EA5E01" w:rsidRPr="00CE6C79" w:rsidRDefault="00EA5E01" w:rsidP="00EA5E01">
            <w:pPr>
              <w:rPr>
                <w:rFonts w:asciiTheme="majorHAnsi" w:hAnsiTheme="majorHAnsi" w:cstheme="minorHAnsi"/>
                <w:sz w:val="16"/>
                <w:szCs w:val="16"/>
              </w:rPr>
            </w:pPr>
            <w:r w:rsidRPr="00CE6C79">
              <w:rPr>
                <w:rFonts w:asciiTheme="majorHAnsi" w:hAnsiTheme="majorHAnsi"/>
                <w:sz w:val="16"/>
                <w:szCs w:val="16"/>
              </w:rPr>
              <w:t>Seminario especializado ALA/CFT para el sector inmobiliario</w:t>
            </w:r>
          </w:p>
        </w:tc>
        <w:tc>
          <w:tcPr>
            <w:tcW w:w="707" w:type="pct"/>
          </w:tcPr>
          <w:p w14:paraId="213BF5B9" w14:textId="594A802A"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GFI</w:t>
            </w:r>
          </w:p>
        </w:tc>
        <w:tc>
          <w:tcPr>
            <w:tcW w:w="788" w:type="pct"/>
          </w:tcPr>
          <w:p w14:paraId="144E898F" w14:textId="1A23A699"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Rafael Coto Alfaro</w:t>
            </w:r>
          </w:p>
        </w:tc>
        <w:tc>
          <w:tcPr>
            <w:tcW w:w="676" w:type="pct"/>
          </w:tcPr>
          <w:p w14:paraId="23FFF424" w14:textId="64BAFF2A"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El Salvador</w:t>
            </w:r>
          </w:p>
        </w:tc>
        <w:tc>
          <w:tcPr>
            <w:tcW w:w="607" w:type="pct"/>
          </w:tcPr>
          <w:p w14:paraId="2D45BD9B" w14:textId="74DBE850"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18-20 noviembre</w:t>
            </w:r>
          </w:p>
        </w:tc>
        <w:tc>
          <w:tcPr>
            <w:tcW w:w="626" w:type="pct"/>
          </w:tcPr>
          <w:p w14:paraId="6787A372" w14:textId="6C06CEC4" w:rsidR="00EA5E01" w:rsidRPr="00CE6C79" w:rsidRDefault="0011159E" w:rsidP="00EA5E01">
            <w:pPr>
              <w:jc w:val="center"/>
              <w:rPr>
                <w:rFonts w:asciiTheme="majorHAnsi" w:hAnsiTheme="majorHAnsi" w:cstheme="minorHAnsi"/>
                <w:sz w:val="16"/>
                <w:szCs w:val="16"/>
              </w:rPr>
            </w:pPr>
            <w:r w:rsidRPr="00CE6C79">
              <w:rPr>
                <w:rFonts w:asciiTheme="majorHAnsi" w:hAnsiTheme="majorHAnsi" w:cstheme="minorHAnsi"/>
                <w:sz w:val="16"/>
                <w:szCs w:val="16"/>
              </w:rPr>
              <w:t>0</w:t>
            </w:r>
          </w:p>
        </w:tc>
        <w:tc>
          <w:tcPr>
            <w:tcW w:w="573" w:type="pct"/>
          </w:tcPr>
          <w:p w14:paraId="599638D6" w14:textId="02734D2F"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50 412 </w:t>
            </w:r>
          </w:p>
        </w:tc>
      </w:tr>
      <w:tr w:rsidR="00EA5E01" w:rsidRPr="00CE6C79" w14:paraId="3F3649D1" w14:textId="77777777" w:rsidTr="00EA5E01">
        <w:trPr>
          <w:trHeight w:val="20"/>
        </w:trPr>
        <w:tc>
          <w:tcPr>
            <w:tcW w:w="1023" w:type="pct"/>
          </w:tcPr>
          <w:p w14:paraId="2A626065" w14:textId="336C4125" w:rsidR="00EA5E01" w:rsidRPr="00CE6C79" w:rsidRDefault="00EA5E01" w:rsidP="00EA5E01">
            <w:pPr>
              <w:rPr>
                <w:rFonts w:asciiTheme="majorHAnsi" w:hAnsiTheme="majorHAnsi" w:cstheme="minorHAnsi"/>
                <w:sz w:val="16"/>
                <w:szCs w:val="16"/>
              </w:rPr>
            </w:pPr>
            <w:r w:rsidRPr="00CE6C79">
              <w:rPr>
                <w:rFonts w:asciiTheme="majorHAnsi" w:hAnsiTheme="majorHAnsi"/>
                <w:sz w:val="16"/>
                <w:szCs w:val="16"/>
              </w:rPr>
              <w:t>LII Reunión Plenaria y Grupos de Trabajo del GAFILAT</w:t>
            </w:r>
          </w:p>
        </w:tc>
        <w:tc>
          <w:tcPr>
            <w:tcW w:w="707" w:type="pct"/>
          </w:tcPr>
          <w:p w14:paraId="1B18CF32" w14:textId="5B0BFA7D"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GAFILAT</w:t>
            </w:r>
          </w:p>
        </w:tc>
        <w:tc>
          <w:tcPr>
            <w:tcW w:w="788" w:type="pct"/>
          </w:tcPr>
          <w:p w14:paraId="21D1761A" w14:textId="75956346"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Rafael Coto Alfaro</w:t>
            </w:r>
          </w:p>
        </w:tc>
        <w:tc>
          <w:tcPr>
            <w:tcW w:w="676" w:type="pct"/>
          </w:tcPr>
          <w:p w14:paraId="7BAC7B1D" w14:textId="7F0E7AC6"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Guatemala</w:t>
            </w:r>
          </w:p>
        </w:tc>
        <w:tc>
          <w:tcPr>
            <w:tcW w:w="607" w:type="pct"/>
          </w:tcPr>
          <w:p w14:paraId="22FC062B" w14:textId="6988F1FE"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2-5 diciembre</w:t>
            </w:r>
          </w:p>
        </w:tc>
        <w:tc>
          <w:tcPr>
            <w:tcW w:w="626" w:type="pct"/>
          </w:tcPr>
          <w:p w14:paraId="39855233" w14:textId="52989E20"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399 580</w:t>
            </w:r>
          </w:p>
        </w:tc>
        <w:tc>
          <w:tcPr>
            <w:tcW w:w="573" w:type="pct"/>
          </w:tcPr>
          <w:p w14:paraId="4AAF394E" w14:textId="1C64AD10"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390 020 </w:t>
            </w:r>
          </w:p>
        </w:tc>
      </w:tr>
      <w:tr w:rsidR="00EA5E01" w:rsidRPr="00CE6C79" w14:paraId="7226CDE1" w14:textId="77777777" w:rsidTr="00EA5E01">
        <w:trPr>
          <w:trHeight w:val="20"/>
        </w:trPr>
        <w:tc>
          <w:tcPr>
            <w:tcW w:w="1023" w:type="pct"/>
          </w:tcPr>
          <w:p w14:paraId="5335A91C" w14:textId="45B8850D" w:rsidR="00EA5E01" w:rsidRPr="00CE6C79" w:rsidRDefault="00EA5E01" w:rsidP="00EA5E01">
            <w:pPr>
              <w:rPr>
                <w:rFonts w:asciiTheme="majorHAnsi" w:hAnsiTheme="majorHAnsi" w:cstheme="minorHAnsi"/>
                <w:sz w:val="16"/>
                <w:szCs w:val="16"/>
              </w:rPr>
            </w:pPr>
            <w:r w:rsidRPr="00CE6C79">
              <w:rPr>
                <w:rFonts w:asciiTheme="majorHAnsi" w:hAnsiTheme="majorHAnsi"/>
                <w:sz w:val="16"/>
                <w:szCs w:val="16"/>
              </w:rPr>
              <w:lastRenderedPageBreak/>
              <w:t>LII Reunión Plenaria y Grupos de Trabajo del GAFILAT</w:t>
            </w:r>
          </w:p>
        </w:tc>
        <w:tc>
          <w:tcPr>
            <w:tcW w:w="707" w:type="pct"/>
          </w:tcPr>
          <w:p w14:paraId="4CA578BA" w14:textId="52D50D27"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GAFILAT</w:t>
            </w:r>
          </w:p>
        </w:tc>
        <w:tc>
          <w:tcPr>
            <w:tcW w:w="788" w:type="pct"/>
          </w:tcPr>
          <w:p w14:paraId="03156472" w14:textId="52666B4E"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Mainor Alfaro Araya</w:t>
            </w:r>
          </w:p>
        </w:tc>
        <w:tc>
          <w:tcPr>
            <w:tcW w:w="676" w:type="pct"/>
          </w:tcPr>
          <w:p w14:paraId="66BB19F7" w14:textId="3E2F7CE2"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Guatemala</w:t>
            </w:r>
          </w:p>
        </w:tc>
        <w:tc>
          <w:tcPr>
            <w:tcW w:w="607" w:type="pct"/>
          </w:tcPr>
          <w:p w14:paraId="32E00D8C" w14:textId="3ED6B302"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2-5 diciembre</w:t>
            </w:r>
          </w:p>
        </w:tc>
        <w:tc>
          <w:tcPr>
            <w:tcW w:w="626" w:type="pct"/>
          </w:tcPr>
          <w:p w14:paraId="58748528" w14:textId="43F70DB6"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399 580</w:t>
            </w:r>
          </w:p>
        </w:tc>
        <w:tc>
          <w:tcPr>
            <w:tcW w:w="573" w:type="pct"/>
          </w:tcPr>
          <w:p w14:paraId="09252C72" w14:textId="5D500000"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403 165 </w:t>
            </w:r>
          </w:p>
        </w:tc>
      </w:tr>
      <w:tr w:rsidR="00EA5E01" w:rsidRPr="00CE6C79" w14:paraId="4106EE09" w14:textId="77777777" w:rsidTr="00EA5E01">
        <w:trPr>
          <w:trHeight w:val="20"/>
        </w:trPr>
        <w:tc>
          <w:tcPr>
            <w:tcW w:w="1023" w:type="pct"/>
          </w:tcPr>
          <w:p w14:paraId="79299AD2" w14:textId="4D9E2373" w:rsidR="00EA5E01" w:rsidRPr="00CE6C79" w:rsidRDefault="00EA5E01" w:rsidP="00EA5E01">
            <w:pPr>
              <w:rPr>
                <w:rFonts w:asciiTheme="majorHAnsi" w:hAnsiTheme="majorHAnsi" w:cstheme="minorHAnsi"/>
                <w:sz w:val="16"/>
                <w:szCs w:val="16"/>
              </w:rPr>
            </w:pPr>
            <w:r w:rsidRPr="00CE6C79">
              <w:rPr>
                <w:rFonts w:asciiTheme="majorHAnsi" w:hAnsiTheme="majorHAnsi"/>
                <w:sz w:val="16"/>
                <w:szCs w:val="16"/>
              </w:rPr>
              <w:t>Colegio de Supervisores del Conglomerado Financiero Grupo Bolívar</w:t>
            </w:r>
          </w:p>
        </w:tc>
        <w:tc>
          <w:tcPr>
            <w:tcW w:w="707" w:type="pct"/>
          </w:tcPr>
          <w:p w14:paraId="4C2562A0" w14:textId="46C2D6CE"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SFC</w:t>
            </w:r>
          </w:p>
        </w:tc>
        <w:tc>
          <w:tcPr>
            <w:tcW w:w="788" w:type="pct"/>
          </w:tcPr>
          <w:p w14:paraId="5145632C" w14:textId="57442AAB"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Jorge </w:t>
            </w:r>
            <w:r w:rsidR="00FC2953" w:rsidRPr="00CE6C79">
              <w:rPr>
                <w:rFonts w:asciiTheme="majorHAnsi" w:hAnsiTheme="majorHAnsi"/>
                <w:sz w:val="16"/>
                <w:szCs w:val="16"/>
              </w:rPr>
              <w:t>Álvarez</w:t>
            </w:r>
            <w:r w:rsidRPr="00CE6C79">
              <w:rPr>
                <w:rFonts w:asciiTheme="majorHAnsi" w:hAnsiTheme="majorHAnsi"/>
                <w:sz w:val="16"/>
                <w:szCs w:val="16"/>
              </w:rPr>
              <w:t xml:space="preserve"> Ledezma</w:t>
            </w:r>
          </w:p>
        </w:tc>
        <w:tc>
          <w:tcPr>
            <w:tcW w:w="676" w:type="pct"/>
          </w:tcPr>
          <w:p w14:paraId="6DFA8106" w14:textId="0B221C10"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Colombia</w:t>
            </w:r>
          </w:p>
        </w:tc>
        <w:tc>
          <w:tcPr>
            <w:tcW w:w="607" w:type="pct"/>
          </w:tcPr>
          <w:p w14:paraId="3E34AE8D" w14:textId="369B4643"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25-nov</w:t>
            </w:r>
          </w:p>
        </w:tc>
        <w:tc>
          <w:tcPr>
            <w:tcW w:w="626" w:type="pct"/>
          </w:tcPr>
          <w:p w14:paraId="06193C4E" w14:textId="77D5E205"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205 054</w:t>
            </w:r>
          </w:p>
        </w:tc>
        <w:tc>
          <w:tcPr>
            <w:tcW w:w="573" w:type="pct"/>
          </w:tcPr>
          <w:p w14:paraId="112B3117" w14:textId="611CF1E4"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171 676 </w:t>
            </w:r>
          </w:p>
        </w:tc>
      </w:tr>
      <w:tr w:rsidR="00EA5E01" w:rsidRPr="00CE6C79" w14:paraId="762503C1" w14:textId="77777777" w:rsidTr="00EA5E01">
        <w:trPr>
          <w:trHeight w:val="20"/>
        </w:trPr>
        <w:tc>
          <w:tcPr>
            <w:tcW w:w="1023" w:type="pct"/>
          </w:tcPr>
          <w:p w14:paraId="024967FC" w14:textId="7DE357DF" w:rsidR="00EA5E01" w:rsidRPr="00CE6C79" w:rsidRDefault="00EA5E01" w:rsidP="00EA5E01">
            <w:pPr>
              <w:rPr>
                <w:rFonts w:asciiTheme="majorHAnsi" w:hAnsiTheme="majorHAnsi" w:cstheme="minorHAnsi"/>
                <w:sz w:val="16"/>
                <w:szCs w:val="16"/>
              </w:rPr>
            </w:pPr>
            <w:r w:rsidRPr="00CE6C79">
              <w:rPr>
                <w:rFonts w:asciiTheme="majorHAnsi" w:hAnsiTheme="majorHAnsi"/>
                <w:sz w:val="16"/>
                <w:szCs w:val="16"/>
              </w:rPr>
              <w:t>Colegio de Supervisores del Conglomerado Financiero Grupo Bolívar</w:t>
            </w:r>
          </w:p>
        </w:tc>
        <w:tc>
          <w:tcPr>
            <w:tcW w:w="707" w:type="pct"/>
          </w:tcPr>
          <w:p w14:paraId="5526E70B" w14:textId="15AEF68F"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SFC</w:t>
            </w:r>
          </w:p>
        </w:tc>
        <w:tc>
          <w:tcPr>
            <w:tcW w:w="788" w:type="pct"/>
          </w:tcPr>
          <w:p w14:paraId="507A6930" w14:textId="743578D4"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Hazel Valverde Richmond</w:t>
            </w:r>
          </w:p>
        </w:tc>
        <w:tc>
          <w:tcPr>
            <w:tcW w:w="676" w:type="pct"/>
          </w:tcPr>
          <w:p w14:paraId="03223F44" w14:textId="426955A6"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Colombia</w:t>
            </w:r>
          </w:p>
        </w:tc>
        <w:tc>
          <w:tcPr>
            <w:tcW w:w="607" w:type="pct"/>
          </w:tcPr>
          <w:p w14:paraId="53E1CB99" w14:textId="5E07AC3A"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25-nov</w:t>
            </w:r>
          </w:p>
        </w:tc>
        <w:tc>
          <w:tcPr>
            <w:tcW w:w="626" w:type="pct"/>
          </w:tcPr>
          <w:p w14:paraId="184C99C2" w14:textId="634CD107"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205 054</w:t>
            </w:r>
          </w:p>
        </w:tc>
        <w:tc>
          <w:tcPr>
            <w:tcW w:w="573" w:type="pct"/>
          </w:tcPr>
          <w:p w14:paraId="4DB3648B" w14:textId="2E789544"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140 452 </w:t>
            </w:r>
          </w:p>
        </w:tc>
      </w:tr>
      <w:tr w:rsidR="00EA5E01" w:rsidRPr="00CE6C79" w14:paraId="0E04F47C" w14:textId="77777777" w:rsidTr="00EA5E01">
        <w:trPr>
          <w:trHeight w:val="20"/>
        </w:trPr>
        <w:tc>
          <w:tcPr>
            <w:tcW w:w="1023" w:type="pct"/>
          </w:tcPr>
          <w:p w14:paraId="2EC6D72B" w14:textId="67670EA0" w:rsidR="00EA5E01" w:rsidRPr="00CE6C79" w:rsidRDefault="00EA5E01" w:rsidP="00EA5E01">
            <w:pPr>
              <w:rPr>
                <w:rFonts w:asciiTheme="majorHAnsi" w:hAnsiTheme="majorHAnsi" w:cstheme="minorHAnsi"/>
                <w:sz w:val="16"/>
                <w:szCs w:val="16"/>
              </w:rPr>
            </w:pPr>
            <w:r w:rsidRPr="00CE6C79">
              <w:rPr>
                <w:rFonts w:asciiTheme="majorHAnsi" w:hAnsiTheme="majorHAnsi"/>
                <w:sz w:val="16"/>
                <w:szCs w:val="16"/>
              </w:rPr>
              <w:t xml:space="preserve">Asamblea General del Consejo Centroamericano de Superintendentes de Bancos, de Seguros y de Otras Instituciones Financieras (CCSBSO) </w:t>
            </w:r>
          </w:p>
        </w:tc>
        <w:tc>
          <w:tcPr>
            <w:tcW w:w="707" w:type="pct"/>
          </w:tcPr>
          <w:p w14:paraId="1D394C9D" w14:textId="77A8FCFE"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CCSBSO</w:t>
            </w:r>
          </w:p>
        </w:tc>
        <w:tc>
          <w:tcPr>
            <w:tcW w:w="788" w:type="pct"/>
          </w:tcPr>
          <w:p w14:paraId="3A3CDB28" w14:textId="28FE998E"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Hazel Valverde Richmond</w:t>
            </w:r>
          </w:p>
        </w:tc>
        <w:tc>
          <w:tcPr>
            <w:tcW w:w="676" w:type="pct"/>
          </w:tcPr>
          <w:p w14:paraId="4BB0693E" w14:textId="4A55AB09"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El Salvador</w:t>
            </w:r>
          </w:p>
        </w:tc>
        <w:tc>
          <w:tcPr>
            <w:tcW w:w="607" w:type="pct"/>
          </w:tcPr>
          <w:p w14:paraId="49C255F3" w14:textId="538F58ED"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11-12 diciembre</w:t>
            </w:r>
          </w:p>
        </w:tc>
        <w:tc>
          <w:tcPr>
            <w:tcW w:w="626" w:type="pct"/>
          </w:tcPr>
          <w:p w14:paraId="3F6830BB" w14:textId="14FBD316"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46 696</w:t>
            </w:r>
          </w:p>
        </w:tc>
        <w:tc>
          <w:tcPr>
            <w:tcW w:w="573" w:type="pct"/>
          </w:tcPr>
          <w:p w14:paraId="1B224D87" w14:textId="63031895" w:rsidR="00EA5E01" w:rsidRPr="00CE6C79" w:rsidRDefault="00EA5E01" w:rsidP="00EA5E01">
            <w:pPr>
              <w:jc w:val="center"/>
              <w:rPr>
                <w:rFonts w:asciiTheme="majorHAnsi" w:hAnsiTheme="majorHAnsi" w:cstheme="minorHAnsi"/>
                <w:sz w:val="16"/>
                <w:szCs w:val="16"/>
              </w:rPr>
            </w:pPr>
            <w:r w:rsidRPr="00CE6C79">
              <w:rPr>
                <w:rFonts w:asciiTheme="majorHAnsi" w:hAnsiTheme="majorHAnsi"/>
                <w:sz w:val="16"/>
                <w:szCs w:val="16"/>
              </w:rPr>
              <w:t xml:space="preserve"> 132 004 </w:t>
            </w:r>
          </w:p>
        </w:tc>
      </w:tr>
    </w:tbl>
    <w:p w14:paraId="232AA834" w14:textId="77777777" w:rsidR="00C32E72" w:rsidRPr="00CE6C79" w:rsidRDefault="00C32E72">
      <w:pPr>
        <w:rPr>
          <w:rFonts w:asciiTheme="majorHAnsi" w:hAnsiTheme="majorHAnsi"/>
        </w:rPr>
      </w:pPr>
    </w:p>
    <w:tbl>
      <w:tblPr>
        <w:tblStyle w:val="Tablaconcuadrculacl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1277"/>
        <w:gridCol w:w="1416"/>
        <w:gridCol w:w="1134"/>
        <w:gridCol w:w="992"/>
        <w:gridCol w:w="1134"/>
        <w:gridCol w:w="1038"/>
      </w:tblGrid>
      <w:tr w:rsidR="00E42BD6" w:rsidRPr="00CE6C79" w14:paraId="54C716C4" w14:textId="77777777" w:rsidTr="007F55E7">
        <w:trPr>
          <w:trHeight w:val="472"/>
          <w:tblHeader/>
        </w:trPr>
        <w:tc>
          <w:tcPr>
            <w:tcW w:w="5000" w:type="pct"/>
            <w:gridSpan w:val="7"/>
            <w:shd w:val="clear" w:color="auto" w:fill="BDD6EE" w:themeFill="accent1" w:themeFillTint="66"/>
            <w:vAlign w:val="center"/>
          </w:tcPr>
          <w:p w14:paraId="63873347" w14:textId="77777777" w:rsidR="00E42BD6" w:rsidRPr="00CE6C79" w:rsidRDefault="00E42BD6" w:rsidP="0021047B">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VIAJES DE CAPACITACIÓN</w:t>
            </w:r>
          </w:p>
        </w:tc>
      </w:tr>
      <w:tr w:rsidR="00C95284" w:rsidRPr="00CE6C79" w14:paraId="1DBC2590" w14:textId="77777777" w:rsidTr="004A5DF4">
        <w:trPr>
          <w:trHeight w:val="20"/>
          <w:tblHeader/>
        </w:trPr>
        <w:tc>
          <w:tcPr>
            <w:tcW w:w="1041" w:type="pct"/>
            <w:shd w:val="clear" w:color="auto" w:fill="D9D9D9" w:themeFill="background1" w:themeFillShade="D9"/>
            <w:vAlign w:val="center"/>
            <w:hideMark/>
          </w:tcPr>
          <w:p w14:paraId="74C12D39" w14:textId="77777777" w:rsidR="00E42BD6" w:rsidRPr="00CE6C79" w:rsidRDefault="00E42BD6" w:rsidP="00EB363C">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Tema</w:t>
            </w:r>
          </w:p>
        </w:tc>
        <w:tc>
          <w:tcPr>
            <w:tcW w:w="723" w:type="pct"/>
            <w:shd w:val="clear" w:color="auto" w:fill="D9D9D9" w:themeFill="background1" w:themeFillShade="D9"/>
            <w:vAlign w:val="center"/>
            <w:hideMark/>
          </w:tcPr>
          <w:p w14:paraId="31F0E39C" w14:textId="637C87E2" w:rsidR="00E42BD6" w:rsidRPr="00CE6C79" w:rsidRDefault="00E42BD6" w:rsidP="0021047B">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Entidad</w:t>
            </w:r>
            <w:r w:rsidR="00376919" w:rsidRPr="00CE6C79">
              <w:rPr>
                <w:rFonts w:asciiTheme="majorHAnsi" w:hAnsiTheme="majorHAnsi" w:cstheme="minorHAnsi"/>
                <w:b/>
                <w:bCs/>
                <w:color w:val="000000"/>
                <w:sz w:val="16"/>
                <w:szCs w:val="16"/>
                <w:lang w:val="es-CR" w:eastAsia="es-CR"/>
              </w:rPr>
              <w:t xml:space="preserve"> </w:t>
            </w:r>
            <w:r w:rsidRPr="00CE6C79">
              <w:rPr>
                <w:rFonts w:asciiTheme="majorHAnsi" w:hAnsiTheme="majorHAnsi" w:cstheme="minorHAnsi"/>
                <w:b/>
                <w:bCs/>
                <w:color w:val="000000"/>
                <w:sz w:val="16"/>
                <w:szCs w:val="16"/>
                <w:lang w:val="es-CR" w:eastAsia="es-CR"/>
              </w:rPr>
              <w:t>organizador</w:t>
            </w:r>
            <w:r w:rsidR="00376919" w:rsidRPr="00CE6C79">
              <w:rPr>
                <w:rFonts w:asciiTheme="majorHAnsi" w:hAnsiTheme="majorHAnsi" w:cstheme="minorHAnsi"/>
                <w:b/>
                <w:bCs/>
                <w:color w:val="000000"/>
                <w:sz w:val="16"/>
                <w:szCs w:val="16"/>
                <w:lang w:val="es-CR" w:eastAsia="es-CR"/>
              </w:rPr>
              <w:t>a</w:t>
            </w:r>
          </w:p>
        </w:tc>
        <w:tc>
          <w:tcPr>
            <w:tcW w:w="802" w:type="pct"/>
            <w:shd w:val="clear" w:color="auto" w:fill="D9D9D9" w:themeFill="background1" w:themeFillShade="D9"/>
            <w:vAlign w:val="center"/>
            <w:hideMark/>
          </w:tcPr>
          <w:p w14:paraId="0158B3EA" w14:textId="1990D09C" w:rsidR="00E42BD6" w:rsidRPr="00CE6C79" w:rsidRDefault="00376919" w:rsidP="0021047B">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Funcionario</w:t>
            </w:r>
          </w:p>
        </w:tc>
        <w:tc>
          <w:tcPr>
            <w:tcW w:w="642" w:type="pct"/>
            <w:shd w:val="clear" w:color="auto" w:fill="D9D9D9" w:themeFill="background1" w:themeFillShade="D9"/>
            <w:vAlign w:val="center"/>
            <w:hideMark/>
          </w:tcPr>
          <w:p w14:paraId="42FABC20" w14:textId="77777777" w:rsidR="00E42BD6" w:rsidRPr="00CE6C79" w:rsidRDefault="00E42BD6" w:rsidP="0021047B">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País</w:t>
            </w:r>
          </w:p>
        </w:tc>
        <w:tc>
          <w:tcPr>
            <w:tcW w:w="562" w:type="pct"/>
            <w:shd w:val="clear" w:color="auto" w:fill="D9D9D9" w:themeFill="background1" w:themeFillShade="D9"/>
            <w:vAlign w:val="center"/>
            <w:hideMark/>
          </w:tcPr>
          <w:p w14:paraId="280FE03C" w14:textId="77777777" w:rsidR="00E42BD6" w:rsidRPr="00CE6C79" w:rsidRDefault="00E42BD6" w:rsidP="0021047B">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Fecha</w:t>
            </w:r>
          </w:p>
        </w:tc>
        <w:tc>
          <w:tcPr>
            <w:tcW w:w="642" w:type="pct"/>
            <w:shd w:val="clear" w:color="auto" w:fill="D9D9D9" w:themeFill="background1" w:themeFillShade="D9"/>
            <w:vAlign w:val="center"/>
            <w:hideMark/>
          </w:tcPr>
          <w:p w14:paraId="041A1D1E" w14:textId="7614EE22" w:rsidR="00E42BD6" w:rsidRPr="00CE6C79" w:rsidRDefault="002227E1" w:rsidP="006656DF">
            <w:pPr>
              <w:jc w:val="center"/>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 xml:space="preserve">Costo del </w:t>
            </w:r>
            <w:r w:rsidR="00E42BD6" w:rsidRPr="00CE6C79">
              <w:rPr>
                <w:rFonts w:asciiTheme="majorHAnsi" w:hAnsiTheme="majorHAnsi" w:cstheme="minorHAnsi"/>
                <w:b/>
                <w:bCs/>
                <w:color w:val="000000"/>
                <w:sz w:val="16"/>
                <w:szCs w:val="16"/>
                <w:lang w:val="es-CR" w:eastAsia="es-CR"/>
              </w:rPr>
              <w:t>Transporte</w:t>
            </w:r>
          </w:p>
        </w:tc>
        <w:tc>
          <w:tcPr>
            <w:tcW w:w="588" w:type="pct"/>
            <w:shd w:val="clear" w:color="auto" w:fill="D9D9D9" w:themeFill="background1" w:themeFillShade="D9"/>
            <w:vAlign w:val="center"/>
          </w:tcPr>
          <w:p w14:paraId="78DBA7AA" w14:textId="77777777" w:rsidR="00E42BD6" w:rsidRPr="00CE6C79" w:rsidRDefault="00E42BD6" w:rsidP="0021047B">
            <w:pPr>
              <w:jc w:val="right"/>
              <w:rPr>
                <w:rFonts w:asciiTheme="majorHAnsi" w:hAnsiTheme="majorHAnsi" w:cstheme="minorHAnsi"/>
                <w:b/>
                <w:bCs/>
                <w:color w:val="000000"/>
                <w:sz w:val="16"/>
                <w:szCs w:val="16"/>
                <w:lang w:val="es-CR" w:eastAsia="es-CR"/>
              </w:rPr>
            </w:pPr>
            <w:r w:rsidRPr="00CE6C79">
              <w:rPr>
                <w:rFonts w:asciiTheme="majorHAnsi" w:hAnsiTheme="majorHAnsi" w:cstheme="minorHAnsi"/>
                <w:b/>
                <w:bCs/>
                <w:color w:val="000000"/>
                <w:sz w:val="16"/>
                <w:szCs w:val="16"/>
                <w:lang w:val="es-CR" w:eastAsia="es-CR"/>
              </w:rPr>
              <w:t>Viáticos</w:t>
            </w:r>
          </w:p>
        </w:tc>
      </w:tr>
      <w:tr w:rsidR="00B146FE" w:rsidRPr="00CE6C79" w14:paraId="0053B835" w14:textId="77777777" w:rsidTr="004A5DF4">
        <w:trPr>
          <w:trHeight w:val="20"/>
        </w:trPr>
        <w:tc>
          <w:tcPr>
            <w:tcW w:w="1041" w:type="pct"/>
          </w:tcPr>
          <w:p w14:paraId="55F9C214" w14:textId="06797885" w:rsidR="00B146FE" w:rsidRPr="00CE6C79" w:rsidRDefault="00B146FE" w:rsidP="00B146FE">
            <w:pPr>
              <w:rPr>
                <w:rFonts w:asciiTheme="majorHAnsi" w:hAnsiTheme="majorHAnsi" w:cstheme="minorHAnsi"/>
                <w:color w:val="000000"/>
                <w:sz w:val="16"/>
                <w:szCs w:val="16"/>
                <w:lang w:val="es-CR" w:eastAsia="es-CR"/>
              </w:rPr>
            </w:pPr>
            <w:r w:rsidRPr="00CE6C79">
              <w:rPr>
                <w:rFonts w:asciiTheme="majorHAnsi" w:hAnsiTheme="majorHAnsi"/>
                <w:sz w:val="16"/>
                <w:szCs w:val="16"/>
              </w:rPr>
              <w:t>Curso Análisis e Inspección de Bancos</w:t>
            </w:r>
          </w:p>
        </w:tc>
        <w:tc>
          <w:tcPr>
            <w:tcW w:w="723" w:type="pct"/>
          </w:tcPr>
          <w:p w14:paraId="69975F04" w14:textId="7D113884"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ASBA</w:t>
            </w:r>
          </w:p>
        </w:tc>
        <w:tc>
          <w:tcPr>
            <w:tcW w:w="802" w:type="pct"/>
          </w:tcPr>
          <w:p w14:paraId="6F250FEA" w14:textId="18B2149F"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Ginneth Brenes Fuentes</w:t>
            </w:r>
          </w:p>
        </w:tc>
        <w:tc>
          <w:tcPr>
            <w:tcW w:w="642" w:type="pct"/>
          </w:tcPr>
          <w:p w14:paraId="7BE080AF" w14:textId="02CDC433"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Perú</w:t>
            </w:r>
          </w:p>
        </w:tc>
        <w:tc>
          <w:tcPr>
            <w:tcW w:w="562" w:type="pct"/>
          </w:tcPr>
          <w:p w14:paraId="6EB5C35D" w14:textId="2AEC80FE"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11-14 marzo</w:t>
            </w:r>
          </w:p>
        </w:tc>
        <w:tc>
          <w:tcPr>
            <w:tcW w:w="642" w:type="pct"/>
          </w:tcPr>
          <w:p w14:paraId="4E14C87C" w14:textId="367119FB"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459 105</w:t>
            </w:r>
          </w:p>
        </w:tc>
        <w:tc>
          <w:tcPr>
            <w:tcW w:w="588" w:type="pct"/>
          </w:tcPr>
          <w:p w14:paraId="0E5C2713" w14:textId="6839E744"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491 841 </w:t>
            </w:r>
          </w:p>
        </w:tc>
      </w:tr>
      <w:tr w:rsidR="00B146FE" w:rsidRPr="00CE6C79" w14:paraId="6FF7BE7B" w14:textId="77777777" w:rsidTr="004A5DF4">
        <w:trPr>
          <w:trHeight w:val="20"/>
        </w:trPr>
        <w:tc>
          <w:tcPr>
            <w:tcW w:w="1041" w:type="pct"/>
          </w:tcPr>
          <w:p w14:paraId="44B7599F" w14:textId="4E1D470C"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Curso Análisis e Inspección de Bancos</w:t>
            </w:r>
          </w:p>
        </w:tc>
        <w:tc>
          <w:tcPr>
            <w:tcW w:w="723" w:type="pct"/>
          </w:tcPr>
          <w:p w14:paraId="48F5FF3B" w14:textId="543B7FBC"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ASBA</w:t>
            </w:r>
          </w:p>
        </w:tc>
        <w:tc>
          <w:tcPr>
            <w:tcW w:w="802" w:type="pct"/>
          </w:tcPr>
          <w:p w14:paraId="204D5C71" w14:textId="09A02A1D"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Magda Gutierrez Aiza</w:t>
            </w:r>
          </w:p>
        </w:tc>
        <w:tc>
          <w:tcPr>
            <w:tcW w:w="642" w:type="pct"/>
          </w:tcPr>
          <w:p w14:paraId="52E02501" w14:textId="607C53B4"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Perú</w:t>
            </w:r>
          </w:p>
        </w:tc>
        <w:tc>
          <w:tcPr>
            <w:tcW w:w="562" w:type="pct"/>
          </w:tcPr>
          <w:p w14:paraId="7BF87BEA" w14:textId="1CA410EF"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11-14 marzo</w:t>
            </w:r>
          </w:p>
        </w:tc>
        <w:tc>
          <w:tcPr>
            <w:tcW w:w="642" w:type="pct"/>
          </w:tcPr>
          <w:p w14:paraId="06B6B713" w14:textId="2BFE8D13"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459 105</w:t>
            </w:r>
          </w:p>
        </w:tc>
        <w:tc>
          <w:tcPr>
            <w:tcW w:w="588" w:type="pct"/>
          </w:tcPr>
          <w:p w14:paraId="2A99F925" w14:textId="106A10BF"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414 937 </w:t>
            </w:r>
          </w:p>
        </w:tc>
      </w:tr>
      <w:tr w:rsidR="00B146FE" w:rsidRPr="00CE6C79" w14:paraId="69487B8F" w14:textId="77777777" w:rsidTr="004A5DF4">
        <w:trPr>
          <w:trHeight w:val="20"/>
        </w:trPr>
        <w:tc>
          <w:tcPr>
            <w:tcW w:w="1041" w:type="pct"/>
          </w:tcPr>
          <w:p w14:paraId="5838FC54" w14:textId="5D2A73EB"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Seminario regional Mejora de la regulación y supervisión del riesgo de ciberseguridad</w:t>
            </w:r>
          </w:p>
        </w:tc>
        <w:tc>
          <w:tcPr>
            <w:tcW w:w="723" w:type="pct"/>
          </w:tcPr>
          <w:p w14:paraId="1D350B1E" w14:textId="40ADE912"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CAPTAC</w:t>
            </w:r>
          </w:p>
        </w:tc>
        <w:tc>
          <w:tcPr>
            <w:tcW w:w="802" w:type="pct"/>
          </w:tcPr>
          <w:p w14:paraId="16F84742" w14:textId="6AD32430"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Allan Acevedo Rodriguez</w:t>
            </w:r>
          </w:p>
        </w:tc>
        <w:tc>
          <w:tcPr>
            <w:tcW w:w="642" w:type="pct"/>
          </w:tcPr>
          <w:p w14:paraId="4DD25BC8" w14:textId="022FAE39"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Rep. Dominicana</w:t>
            </w:r>
          </w:p>
        </w:tc>
        <w:tc>
          <w:tcPr>
            <w:tcW w:w="562" w:type="pct"/>
          </w:tcPr>
          <w:p w14:paraId="1A17F953" w14:textId="0D11226E"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26-28 marzo</w:t>
            </w:r>
          </w:p>
        </w:tc>
        <w:tc>
          <w:tcPr>
            <w:tcW w:w="642" w:type="pct"/>
          </w:tcPr>
          <w:p w14:paraId="24C4ADAF" w14:textId="38724A31"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2847E5D2" w14:textId="50111839"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59 035 </w:t>
            </w:r>
          </w:p>
        </w:tc>
      </w:tr>
      <w:tr w:rsidR="00B146FE" w:rsidRPr="00CE6C79" w14:paraId="39A769A6" w14:textId="77777777" w:rsidTr="004A5DF4">
        <w:trPr>
          <w:trHeight w:val="20"/>
        </w:trPr>
        <w:tc>
          <w:tcPr>
            <w:tcW w:w="1041" w:type="pct"/>
          </w:tcPr>
          <w:p w14:paraId="5E6A1DE3" w14:textId="6562968C"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Seminario regional Mejora de la regulación y supervisión del riesgo de ciberseguridad</w:t>
            </w:r>
          </w:p>
        </w:tc>
        <w:tc>
          <w:tcPr>
            <w:tcW w:w="723" w:type="pct"/>
          </w:tcPr>
          <w:p w14:paraId="28097C10" w14:textId="123668BB"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CAPTAC</w:t>
            </w:r>
          </w:p>
        </w:tc>
        <w:tc>
          <w:tcPr>
            <w:tcW w:w="802" w:type="pct"/>
          </w:tcPr>
          <w:p w14:paraId="0EE92930" w14:textId="4C5C88AD"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Denieci Moreno Azofeifa</w:t>
            </w:r>
          </w:p>
        </w:tc>
        <w:tc>
          <w:tcPr>
            <w:tcW w:w="642" w:type="pct"/>
          </w:tcPr>
          <w:p w14:paraId="21DDD2D5" w14:textId="18AA41E2"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Rep. Dominicana</w:t>
            </w:r>
          </w:p>
        </w:tc>
        <w:tc>
          <w:tcPr>
            <w:tcW w:w="562" w:type="pct"/>
          </w:tcPr>
          <w:p w14:paraId="55EDF84A" w14:textId="7905CCB5"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26-28 marzo</w:t>
            </w:r>
          </w:p>
        </w:tc>
        <w:tc>
          <w:tcPr>
            <w:tcW w:w="642" w:type="pct"/>
          </w:tcPr>
          <w:p w14:paraId="255B1097" w14:textId="2DAF6CA6"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3198454D" w14:textId="3ADB1C52"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96 063 </w:t>
            </w:r>
          </w:p>
        </w:tc>
      </w:tr>
      <w:tr w:rsidR="00B146FE" w:rsidRPr="00CE6C79" w14:paraId="36779B3E" w14:textId="77777777" w:rsidTr="004A5DF4">
        <w:trPr>
          <w:trHeight w:val="20"/>
        </w:trPr>
        <w:tc>
          <w:tcPr>
            <w:tcW w:w="1041" w:type="pct"/>
          </w:tcPr>
          <w:p w14:paraId="397E3C1E" w14:textId="6E8B2E51"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Seminario regional Mejora de la regulación y supervisión del riesgo de ciberseguridad</w:t>
            </w:r>
          </w:p>
        </w:tc>
        <w:tc>
          <w:tcPr>
            <w:tcW w:w="723" w:type="pct"/>
          </w:tcPr>
          <w:p w14:paraId="3AD51B4C" w14:textId="6C7CCF49"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CAPTAC</w:t>
            </w:r>
          </w:p>
        </w:tc>
        <w:tc>
          <w:tcPr>
            <w:tcW w:w="802" w:type="pct"/>
          </w:tcPr>
          <w:p w14:paraId="1C8508A1" w14:textId="0B291916"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Marcelina Vargas Arias</w:t>
            </w:r>
          </w:p>
        </w:tc>
        <w:tc>
          <w:tcPr>
            <w:tcW w:w="642" w:type="pct"/>
          </w:tcPr>
          <w:p w14:paraId="36A8D00C" w14:textId="5C860BCF"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Rep. Dominicana</w:t>
            </w:r>
          </w:p>
        </w:tc>
        <w:tc>
          <w:tcPr>
            <w:tcW w:w="562" w:type="pct"/>
          </w:tcPr>
          <w:p w14:paraId="054221BF" w14:textId="117C5187"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26-28 marzo</w:t>
            </w:r>
          </w:p>
        </w:tc>
        <w:tc>
          <w:tcPr>
            <w:tcW w:w="642" w:type="pct"/>
          </w:tcPr>
          <w:p w14:paraId="55155781" w14:textId="3DE7E25D"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2ECAD5C4" w14:textId="02DA58EC"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38 754 </w:t>
            </w:r>
          </w:p>
        </w:tc>
      </w:tr>
      <w:tr w:rsidR="00B146FE" w:rsidRPr="00CE6C79" w14:paraId="1F1DD45E" w14:textId="77777777" w:rsidTr="004A5DF4">
        <w:trPr>
          <w:trHeight w:val="20"/>
        </w:trPr>
        <w:tc>
          <w:tcPr>
            <w:tcW w:w="1041" w:type="pct"/>
          </w:tcPr>
          <w:p w14:paraId="4D0D8652" w14:textId="6950634F"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Seminario para evaluadores conjunto de la 5° Ronda</w:t>
            </w:r>
          </w:p>
        </w:tc>
        <w:tc>
          <w:tcPr>
            <w:tcW w:w="723" w:type="pct"/>
          </w:tcPr>
          <w:p w14:paraId="1AE6D347" w14:textId="4BFEC18A"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GAFI-GAFILAT</w:t>
            </w:r>
          </w:p>
        </w:tc>
        <w:tc>
          <w:tcPr>
            <w:tcW w:w="802" w:type="pct"/>
          </w:tcPr>
          <w:p w14:paraId="24441C51" w14:textId="07539DEF"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Mainor Alfaro Araya</w:t>
            </w:r>
          </w:p>
        </w:tc>
        <w:tc>
          <w:tcPr>
            <w:tcW w:w="642" w:type="pct"/>
          </w:tcPr>
          <w:p w14:paraId="63FF1AE0" w14:textId="2DDE8249"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Brasil</w:t>
            </w:r>
          </w:p>
        </w:tc>
        <w:tc>
          <w:tcPr>
            <w:tcW w:w="562" w:type="pct"/>
          </w:tcPr>
          <w:p w14:paraId="4CB70035" w14:textId="4C3907A8"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27-30 mayo</w:t>
            </w:r>
          </w:p>
        </w:tc>
        <w:tc>
          <w:tcPr>
            <w:tcW w:w="642" w:type="pct"/>
          </w:tcPr>
          <w:p w14:paraId="238FBC42" w14:textId="03E3DD42"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5C3602FF" w14:textId="0D921521"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39 422 </w:t>
            </w:r>
          </w:p>
        </w:tc>
      </w:tr>
      <w:tr w:rsidR="00B146FE" w:rsidRPr="00CE6C79" w14:paraId="6C6B32FA" w14:textId="77777777" w:rsidTr="004A5DF4">
        <w:trPr>
          <w:trHeight w:val="20"/>
        </w:trPr>
        <w:tc>
          <w:tcPr>
            <w:tcW w:w="1041" w:type="pct"/>
          </w:tcPr>
          <w:p w14:paraId="0D843EC8" w14:textId="42E78967"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Curso Comunicación Efectiva para Supervisores de Instituciones Financieras</w:t>
            </w:r>
          </w:p>
        </w:tc>
        <w:tc>
          <w:tcPr>
            <w:tcW w:w="723" w:type="pct"/>
          </w:tcPr>
          <w:p w14:paraId="25692FF6" w14:textId="478F184C"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ASBA</w:t>
            </w:r>
          </w:p>
        </w:tc>
        <w:tc>
          <w:tcPr>
            <w:tcW w:w="802" w:type="pct"/>
          </w:tcPr>
          <w:p w14:paraId="4F61B7C6" w14:textId="3388BD65"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Guillermo Zeledón C.</w:t>
            </w:r>
          </w:p>
        </w:tc>
        <w:tc>
          <w:tcPr>
            <w:tcW w:w="642" w:type="pct"/>
          </w:tcPr>
          <w:p w14:paraId="72D404BD" w14:textId="48C6E60B"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Perú</w:t>
            </w:r>
          </w:p>
        </w:tc>
        <w:tc>
          <w:tcPr>
            <w:tcW w:w="562" w:type="pct"/>
          </w:tcPr>
          <w:p w14:paraId="4AC6B062" w14:textId="11740E10"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9-12 junio</w:t>
            </w:r>
          </w:p>
        </w:tc>
        <w:tc>
          <w:tcPr>
            <w:tcW w:w="642" w:type="pct"/>
          </w:tcPr>
          <w:p w14:paraId="436984D4" w14:textId="5F76D20A"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306 309</w:t>
            </w:r>
          </w:p>
        </w:tc>
        <w:tc>
          <w:tcPr>
            <w:tcW w:w="588" w:type="pct"/>
          </w:tcPr>
          <w:p w14:paraId="4219A211" w14:textId="384139BB"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535 172 </w:t>
            </w:r>
          </w:p>
        </w:tc>
      </w:tr>
      <w:tr w:rsidR="00B146FE" w:rsidRPr="00CE6C79" w14:paraId="5298B5D5" w14:textId="77777777" w:rsidTr="004A5DF4">
        <w:trPr>
          <w:trHeight w:val="20"/>
        </w:trPr>
        <w:tc>
          <w:tcPr>
            <w:tcW w:w="1041" w:type="pct"/>
          </w:tcPr>
          <w:p w14:paraId="5D51BB24" w14:textId="2C4C3C07"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Curso Comunicación Efectiva para Supervisores de Instituciones Financieras</w:t>
            </w:r>
          </w:p>
        </w:tc>
        <w:tc>
          <w:tcPr>
            <w:tcW w:w="723" w:type="pct"/>
          </w:tcPr>
          <w:p w14:paraId="23854DB0" w14:textId="03A7A593"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ASBA</w:t>
            </w:r>
          </w:p>
        </w:tc>
        <w:tc>
          <w:tcPr>
            <w:tcW w:w="802" w:type="pct"/>
          </w:tcPr>
          <w:p w14:paraId="4C022B35" w14:textId="5010D94D"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Jenaro Segura Calderón</w:t>
            </w:r>
          </w:p>
        </w:tc>
        <w:tc>
          <w:tcPr>
            <w:tcW w:w="642" w:type="pct"/>
          </w:tcPr>
          <w:p w14:paraId="0A407B08" w14:textId="5B473A84"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Perú</w:t>
            </w:r>
          </w:p>
        </w:tc>
        <w:tc>
          <w:tcPr>
            <w:tcW w:w="562" w:type="pct"/>
          </w:tcPr>
          <w:p w14:paraId="66BC8F29" w14:textId="569CB4D7"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9-12 junio</w:t>
            </w:r>
          </w:p>
        </w:tc>
        <w:tc>
          <w:tcPr>
            <w:tcW w:w="642" w:type="pct"/>
          </w:tcPr>
          <w:p w14:paraId="6ACD0D01" w14:textId="6EA90A8E"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306 309</w:t>
            </w:r>
          </w:p>
        </w:tc>
        <w:tc>
          <w:tcPr>
            <w:tcW w:w="588" w:type="pct"/>
          </w:tcPr>
          <w:p w14:paraId="5778DBE5" w14:textId="6093E231"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486 459 </w:t>
            </w:r>
          </w:p>
        </w:tc>
      </w:tr>
      <w:tr w:rsidR="00B146FE" w:rsidRPr="00CE6C79" w14:paraId="0E5B5D25" w14:textId="77777777" w:rsidTr="004A5DF4">
        <w:trPr>
          <w:trHeight w:val="20"/>
        </w:trPr>
        <w:tc>
          <w:tcPr>
            <w:tcW w:w="1041" w:type="pct"/>
          </w:tcPr>
          <w:p w14:paraId="2E455E2F" w14:textId="10724D23"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 xml:space="preserve">"Curso Respuesta de Supervisión </w:t>
            </w:r>
            <w:r w:rsidRPr="00CE6C79">
              <w:rPr>
                <w:rFonts w:asciiTheme="majorHAnsi" w:hAnsiTheme="majorHAnsi"/>
                <w:sz w:val="16"/>
                <w:szCs w:val="16"/>
              </w:rPr>
              <w:lastRenderedPageBreak/>
              <w:t>Temprana: Escalamiento de Medidas Correctivas"</w:t>
            </w:r>
          </w:p>
        </w:tc>
        <w:tc>
          <w:tcPr>
            <w:tcW w:w="723" w:type="pct"/>
          </w:tcPr>
          <w:p w14:paraId="363AFD5A" w14:textId="5ADE7E87"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lastRenderedPageBreak/>
              <w:t>ASBA</w:t>
            </w:r>
          </w:p>
        </w:tc>
        <w:tc>
          <w:tcPr>
            <w:tcW w:w="802" w:type="pct"/>
          </w:tcPr>
          <w:p w14:paraId="10163C17" w14:textId="24A8F077"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Walter Marín Zúñiga</w:t>
            </w:r>
          </w:p>
        </w:tc>
        <w:tc>
          <w:tcPr>
            <w:tcW w:w="642" w:type="pct"/>
          </w:tcPr>
          <w:p w14:paraId="400C0264" w14:textId="001DBC88"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Rep. Dominicana</w:t>
            </w:r>
          </w:p>
        </w:tc>
        <w:tc>
          <w:tcPr>
            <w:tcW w:w="562" w:type="pct"/>
          </w:tcPr>
          <w:p w14:paraId="27C48D79" w14:textId="0FD662D5"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30 junio-2 julio</w:t>
            </w:r>
          </w:p>
        </w:tc>
        <w:tc>
          <w:tcPr>
            <w:tcW w:w="642" w:type="pct"/>
          </w:tcPr>
          <w:p w14:paraId="3A7417F3" w14:textId="2E896711"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467 786</w:t>
            </w:r>
          </w:p>
        </w:tc>
        <w:tc>
          <w:tcPr>
            <w:tcW w:w="588" w:type="pct"/>
          </w:tcPr>
          <w:p w14:paraId="12C79993" w14:textId="110DE060"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472 636 </w:t>
            </w:r>
          </w:p>
        </w:tc>
      </w:tr>
      <w:tr w:rsidR="00B146FE" w:rsidRPr="00CE6C79" w14:paraId="6794C434" w14:textId="77777777" w:rsidTr="004A5DF4">
        <w:trPr>
          <w:trHeight w:val="20"/>
        </w:trPr>
        <w:tc>
          <w:tcPr>
            <w:tcW w:w="1041" w:type="pct"/>
          </w:tcPr>
          <w:p w14:paraId="21A782BF" w14:textId="751D0BE4"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"Curso Respuesta de Supervisión Temprana: Escalamiento de Medidas Correctivas"</w:t>
            </w:r>
          </w:p>
        </w:tc>
        <w:tc>
          <w:tcPr>
            <w:tcW w:w="723" w:type="pct"/>
          </w:tcPr>
          <w:p w14:paraId="324F92C9" w14:textId="27B265F9"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ASBA</w:t>
            </w:r>
          </w:p>
        </w:tc>
        <w:tc>
          <w:tcPr>
            <w:tcW w:w="802" w:type="pct"/>
          </w:tcPr>
          <w:p w14:paraId="31BEED3E" w14:textId="01FEBB28"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Sofia Godínez Blanco</w:t>
            </w:r>
          </w:p>
        </w:tc>
        <w:tc>
          <w:tcPr>
            <w:tcW w:w="642" w:type="pct"/>
          </w:tcPr>
          <w:p w14:paraId="04A038E8" w14:textId="245E9BC4"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Rep. Dominicana</w:t>
            </w:r>
          </w:p>
        </w:tc>
        <w:tc>
          <w:tcPr>
            <w:tcW w:w="562" w:type="pct"/>
          </w:tcPr>
          <w:p w14:paraId="11B3E228" w14:textId="5C8A6474"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30 junio-2 julio</w:t>
            </w:r>
          </w:p>
        </w:tc>
        <w:tc>
          <w:tcPr>
            <w:tcW w:w="642" w:type="pct"/>
          </w:tcPr>
          <w:p w14:paraId="3CF7C766" w14:textId="0BC2031F"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467 786</w:t>
            </w:r>
          </w:p>
        </w:tc>
        <w:tc>
          <w:tcPr>
            <w:tcW w:w="588" w:type="pct"/>
          </w:tcPr>
          <w:p w14:paraId="08A9725B" w14:textId="3A213BE3"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367 297 </w:t>
            </w:r>
          </w:p>
        </w:tc>
      </w:tr>
      <w:tr w:rsidR="00B146FE" w:rsidRPr="00CE6C79" w14:paraId="29000960" w14:textId="77777777" w:rsidTr="004A5DF4">
        <w:trPr>
          <w:trHeight w:val="20"/>
        </w:trPr>
        <w:tc>
          <w:tcPr>
            <w:tcW w:w="1041" w:type="pct"/>
          </w:tcPr>
          <w:p w14:paraId="631B7D83" w14:textId="602E5786"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Curso Análisis de Riesgo de Crédito</w:t>
            </w:r>
          </w:p>
        </w:tc>
        <w:tc>
          <w:tcPr>
            <w:tcW w:w="723" w:type="pct"/>
          </w:tcPr>
          <w:p w14:paraId="30AAE3AE" w14:textId="6CE09CFF"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ASBA</w:t>
            </w:r>
          </w:p>
        </w:tc>
        <w:tc>
          <w:tcPr>
            <w:tcW w:w="802" w:type="pct"/>
          </w:tcPr>
          <w:p w14:paraId="26ED62EE" w14:textId="7FF3E35C"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Mauren Gutierrez Lizano</w:t>
            </w:r>
          </w:p>
        </w:tc>
        <w:tc>
          <w:tcPr>
            <w:tcW w:w="642" w:type="pct"/>
          </w:tcPr>
          <w:p w14:paraId="7BF8FA55" w14:textId="4A664306"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Paraguay</w:t>
            </w:r>
          </w:p>
        </w:tc>
        <w:tc>
          <w:tcPr>
            <w:tcW w:w="562" w:type="pct"/>
          </w:tcPr>
          <w:p w14:paraId="19A87FB9" w14:textId="502607BC"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14-17 julio</w:t>
            </w:r>
          </w:p>
        </w:tc>
        <w:tc>
          <w:tcPr>
            <w:tcW w:w="642" w:type="pct"/>
          </w:tcPr>
          <w:p w14:paraId="7038A4F6" w14:textId="2CFE744F"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710 312</w:t>
            </w:r>
          </w:p>
        </w:tc>
        <w:tc>
          <w:tcPr>
            <w:tcW w:w="588" w:type="pct"/>
          </w:tcPr>
          <w:p w14:paraId="481D5984" w14:textId="21074307"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415 217 </w:t>
            </w:r>
          </w:p>
        </w:tc>
      </w:tr>
      <w:tr w:rsidR="00B146FE" w:rsidRPr="00CE6C79" w14:paraId="741F9A18" w14:textId="77777777" w:rsidTr="004A5DF4">
        <w:trPr>
          <w:trHeight w:val="20"/>
        </w:trPr>
        <w:tc>
          <w:tcPr>
            <w:tcW w:w="1041" w:type="pct"/>
          </w:tcPr>
          <w:p w14:paraId="419D4FB1" w14:textId="5E0386DF"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Curso Análisis de Riesgo de Crédito</w:t>
            </w:r>
          </w:p>
        </w:tc>
        <w:tc>
          <w:tcPr>
            <w:tcW w:w="723" w:type="pct"/>
          </w:tcPr>
          <w:p w14:paraId="4B070CFF" w14:textId="4859EF1B"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ASBA</w:t>
            </w:r>
          </w:p>
        </w:tc>
        <w:tc>
          <w:tcPr>
            <w:tcW w:w="802" w:type="pct"/>
          </w:tcPr>
          <w:p w14:paraId="688A685A" w14:textId="3D36AD55"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Gerly Cascante Corazzari</w:t>
            </w:r>
          </w:p>
        </w:tc>
        <w:tc>
          <w:tcPr>
            <w:tcW w:w="642" w:type="pct"/>
          </w:tcPr>
          <w:p w14:paraId="20D23D1B" w14:textId="75A47D80"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Paraguay</w:t>
            </w:r>
          </w:p>
        </w:tc>
        <w:tc>
          <w:tcPr>
            <w:tcW w:w="562" w:type="pct"/>
          </w:tcPr>
          <w:p w14:paraId="3C7F0AAD" w14:textId="426F9FB8"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14-17 julio</w:t>
            </w:r>
          </w:p>
        </w:tc>
        <w:tc>
          <w:tcPr>
            <w:tcW w:w="642" w:type="pct"/>
          </w:tcPr>
          <w:p w14:paraId="70C96ED4" w14:textId="38C0CF72"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710 312</w:t>
            </w:r>
          </w:p>
        </w:tc>
        <w:tc>
          <w:tcPr>
            <w:tcW w:w="588" w:type="pct"/>
          </w:tcPr>
          <w:p w14:paraId="7AADAF00" w14:textId="4571418D"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428 633 </w:t>
            </w:r>
          </w:p>
        </w:tc>
      </w:tr>
      <w:tr w:rsidR="00B146FE" w:rsidRPr="00CE6C79" w14:paraId="07B2BA93" w14:textId="77777777" w:rsidTr="004A5DF4">
        <w:trPr>
          <w:trHeight w:val="20"/>
        </w:trPr>
        <w:tc>
          <w:tcPr>
            <w:tcW w:w="1041" w:type="pct"/>
          </w:tcPr>
          <w:p w14:paraId="34D92B3E" w14:textId="4F4F3860"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Taller sobre transformación digital y nuevas tecnologías</w:t>
            </w:r>
          </w:p>
        </w:tc>
        <w:tc>
          <w:tcPr>
            <w:tcW w:w="723" w:type="pct"/>
          </w:tcPr>
          <w:p w14:paraId="0A5CB5F4" w14:textId="2D328F3F"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GAFILAT</w:t>
            </w:r>
          </w:p>
        </w:tc>
        <w:tc>
          <w:tcPr>
            <w:tcW w:w="802" w:type="pct"/>
          </w:tcPr>
          <w:p w14:paraId="21BD0F9C" w14:textId="07AE2B99"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Aurora Araya Masis</w:t>
            </w:r>
          </w:p>
        </w:tc>
        <w:tc>
          <w:tcPr>
            <w:tcW w:w="642" w:type="pct"/>
          </w:tcPr>
          <w:p w14:paraId="6D0C8F76" w14:textId="3FCB398A"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Paraguay</w:t>
            </w:r>
          </w:p>
        </w:tc>
        <w:tc>
          <w:tcPr>
            <w:tcW w:w="562" w:type="pct"/>
          </w:tcPr>
          <w:p w14:paraId="15E8A020" w14:textId="726B3C5F"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9-11 setiembre</w:t>
            </w:r>
          </w:p>
        </w:tc>
        <w:tc>
          <w:tcPr>
            <w:tcW w:w="642" w:type="pct"/>
          </w:tcPr>
          <w:p w14:paraId="1853A1A7" w14:textId="57ABEDCA"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5B6D35B8" w14:textId="256F9A05"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37 678 </w:t>
            </w:r>
          </w:p>
        </w:tc>
      </w:tr>
      <w:tr w:rsidR="00B146FE" w:rsidRPr="00CE6C79" w14:paraId="4D2C51E6" w14:textId="77777777" w:rsidTr="004A5DF4">
        <w:trPr>
          <w:trHeight w:val="20"/>
        </w:trPr>
        <w:tc>
          <w:tcPr>
            <w:tcW w:w="1041" w:type="pct"/>
          </w:tcPr>
          <w:p w14:paraId="51EAAE4B" w14:textId="16F7EF2B"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Taller sobre transformación digital y nuevas tecnologías</w:t>
            </w:r>
          </w:p>
        </w:tc>
        <w:tc>
          <w:tcPr>
            <w:tcW w:w="723" w:type="pct"/>
          </w:tcPr>
          <w:p w14:paraId="332D55EE" w14:textId="409EF267"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GAFILAT</w:t>
            </w:r>
          </w:p>
        </w:tc>
        <w:tc>
          <w:tcPr>
            <w:tcW w:w="802" w:type="pct"/>
          </w:tcPr>
          <w:p w14:paraId="6D464767" w14:textId="2CC63296"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Daniel Prado Mora</w:t>
            </w:r>
          </w:p>
        </w:tc>
        <w:tc>
          <w:tcPr>
            <w:tcW w:w="642" w:type="pct"/>
          </w:tcPr>
          <w:p w14:paraId="3C2E203F" w14:textId="4A8F5DD0"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Paraguay</w:t>
            </w:r>
          </w:p>
        </w:tc>
        <w:tc>
          <w:tcPr>
            <w:tcW w:w="562" w:type="pct"/>
          </w:tcPr>
          <w:p w14:paraId="5097E508" w14:textId="790ECCAD"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9-11 setiembre</w:t>
            </w:r>
          </w:p>
        </w:tc>
        <w:tc>
          <w:tcPr>
            <w:tcW w:w="642" w:type="pct"/>
          </w:tcPr>
          <w:p w14:paraId="6E3A3D12" w14:textId="79CE3CCA"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4B45BB39" w14:textId="1E44B593"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62 799 </w:t>
            </w:r>
          </w:p>
        </w:tc>
      </w:tr>
      <w:tr w:rsidR="00B146FE" w:rsidRPr="00CE6C79" w14:paraId="4FB0AF1E" w14:textId="77777777" w:rsidTr="004A5DF4">
        <w:trPr>
          <w:trHeight w:val="20"/>
        </w:trPr>
        <w:tc>
          <w:tcPr>
            <w:tcW w:w="1041" w:type="pct"/>
          </w:tcPr>
          <w:p w14:paraId="39336798" w14:textId="47CEFA10"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Taller Subregional sobre Vínculos entre Comercio y Finanzas</w:t>
            </w:r>
          </w:p>
        </w:tc>
        <w:tc>
          <w:tcPr>
            <w:tcW w:w="723" w:type="pct"/>
          </w:tcPr>
          <w:p w14:paraId="041A08C4" w14:textId="6A5C2355"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CICTE</w:t>
            </w:r>
          </w:p>
        </w:tc>
        <w:tc>
          <w:tcPr>
            <w:tcW w:w="802" w:type="pct"/>
          </w:tcPr>
          <w:p w14:paraId="75CEF2CF" w14:textId="47BB1132"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Kattia Sánchez Hernandez</w:t>
            </w:r>
          </w:p>
        </w:tc>
        <w:tc>
          <w:tcPr>
            <w:tcW w:w="642" w:type="pct"/>
          </w:tcPr>
          <w:p w14:paraId="1F45E477" w14:textId="68A95230"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Panamá</w:t>
            </w:r>
          </w:p>
        </w:tc>
        <w:tc>
          <w:tcPr>
            <w:tcW w:w="562" w:type="pct"/>
          </w:tcPr>
          <w:p w14:paraId="575A670C" w14:textId="42C2FBCA"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17-19 setiembre</w:t>
            </w:r>
          </w:p>
        </w:tc>
        <w:tc>
          <w:tcPr>
            <w:tcW w:w="642" w:type="pct"/>
          </w:tcPr>
          <w:p w14:paraId="42300B94" w14:textId="77FF0C7D"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48390CE6" w14:textId="293FDE4A"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19 005 </w:t>
            </w:r>
          </w:p>
        </w:tc>
      </w:tr>
      <w:tr w:rsidR="00B146FE" w:rsidRPr="00CE6C79" w14:paraId="42F9C458" w14:textId="77777777" w:rsidTr="004A5DF4">
        <w:trPr>
          <w:trHeight w:val="20"/>
        </w:trPr>
        <w:tc>
          <w:tcPr>
            <w:tcW w:w="1041" w:type="pct"/>
          </w:tcPr>
          <w:p w14:paraId="0343F7C4" w14:textId="4D4253FE"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Seminario regional sobre Regulación y Supervisión de Fintech</w:t>
            </w:r>
          </w:p>
        </w:tc>
        <w:tc>
          <w:tcPr>
            <w:tcW w:w="723" w:type="pct"/>
          </w:tcPr>
          <w:p w14:paraId="6184D851" w14:textId="049D086D"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CAPTAC</w:t>
            </w:r>
          </w:p>
        </w:tc>
        <w:tc>
          <w:tcPr>
            <w:tcW w:w="802" w:type="pct"/>
          </w:tcPr>
          <w:p w14:paraId="406B8B85" w14:textId="1758E636"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Vilma Loria Ruiz</w:t>
            </w:r>
          </w:p>
        </w:tc>
        <w:tc>
          <w:tcPr>
            <w:tcW w:w="642" w:type="pct"/>
          </w:tcPr>
          <w:p w14:paraId="78D453F7" w14:textId="48846A54"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Guatemala</w:t>
            </w:r>
          </w:p>
        </w:tc>
        <w:tc>
          <w:tcPr>
            <w:tcW w:w="562" w:type="pct"/>
          </w:tcPr>
          <w:p w14:paraId="04A62518" w14:textId="1AEFE1A6"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29 setiembre-3 octubre</w:t>
            </w:r>
          </w:p>
        </w:tc>
        <w:tc>
          <w:tcPr>
            <w:tcW w:w="642" w:type="pct"/>
          </w:tcPr>
          <w:p w14:paraId="74E9AEA8" w14:textId="0E8F0209"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43DE51ED" w14:textId="286FB7F5"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26 493 </w:t>
            </w:r>
          </w:p>
        </w:tc>
      </w:tr>
      <w:tr w:rsidR="00B146FE" w:rsidRPr="00CE6C79" w14:paraId="569FF476" w14:textId="77777777" w:rsidTr="004A5DF4">
        <w:trPr>
          <w:trHeight w:val="20"/>
        </w:trPr>
        <w:tc>
          <w:tcPr>
            <w:tcW w:w="1041" w:type="pct"/>
          </w:tcPr>
          <w:p w14:paraId="33D78155" w14:textId="7FB05B91"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Seminario regional sobre Regulación y Supervisión de Fintech</w:t>
            </w:r>
          </w:p>
        </w:tc>
        <w:tc>
          <w:tcPr>
            <w:tcW w:w="723" w:type="pct"/>
          </w:tcPr>
          <w:p w14:paraId="6D897789" w14:textId="2BB5C7B5"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CAPTAC</w:t>
            </w:r>
          </w:p>
        </w:tc>
        <w:tc>
          <w:tcPr>
            <w:tcW w:w="802" w:type="pct"/>
          </w:tcPr>
          <w:p w14:paraId="4DBBC4EB" w14:textId="77BB324F"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Johnny Barrantes Astorga</w:t>
            </w:r>
          </w:p>
        </w:tc>
        <w:tc>
          <w:tcPr>
            <w:tcW w:w="642" w:type="pct"/>
          </w:tcPr>
          <w:p w14:paraId="377E58D8" w14:textId="6385EC72"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Guatemala</w:t>
            </w:r>
          </w:p>
        </w:tc>
        <w:tc>
          <w:tcPr>
            <w:tcW w:w="562" w:type="pct"/>
          </w:tcPr>
          <w:p w14:paraId="05231869" w14:textId="23CCB30C"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29 setiembre-3 octubre</w:t>
            </w:r>
          </w:p>
        </w:tc>
        <w:tc>
          <w:tcPr>
            <w:tcW w:w="642" w:type="pct"/>
          </w:tcPr>
          <w:p w14:paraId="2E6C21A1" w14:textId="1F4DD908"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0552DAC9" w14:textId="1524AB69"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28 025 </w:t>
            </w:r>
          </w:p>
        </w:tc>
      </w:tr>
      <w:tr w:rsidR="00B146FE" w:rsidRPr="00CE6C79" w14:paraId="3C9FF39B" w14:textId="77777777" w:rsidTr="004A5DF4">
        <w:trPr>
          <w:trHeight w:val="20"/>
        </w:trPr>
        <w:tc>
          <w:tcPr>
            <w:tcW w:w="1041" w:type="pct"/>
          </w:tcPr>
          <w:p w14:paraId="21A6CFDF" w14:textId="7EFDA0D5" w:rsidR="00B146FE" w:rsidRPr="00CE6C79" w:rsidRDefault="00B146FE" w:rsidP="00B146FE">
            <w:pPr>
              <w:rPr>
                <w:rFonts w:asciiTheme="majorHAnsi" w:hAnsiTheme="majorHAnsi" w:cstheme="minorHAnsi"/>
                <w:sz w:val="16"/>
                <w:szCs w:val="16"/>
              </w:rPr>
            </w:pPr>
            <w:r w:rsidRPr="00CE6C79">
              <w:rPr>
                <w:rFonts w:asciiTheme="majorHAnsi" w:hAnsiTheme="majorHAnsi"/>
                <w:sz w:val="16"/>
                <w:szCs w:val="16"/>
              </w:rPr>
              <w:t>Seminario regional sobre Regulación y Supervisión de Fintech</w:t>
            </w:r>
          </w:p>
        </w:tc>
        <w:tc>
          <w:tcPr>
            <w:tcW w:w="723" w:type="pct"/>
          </w:tcPr>
          <w:p w14:paraId="178163FF" w14:textId="63100489"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CAPTAC</w:t>
            </w:r>
          </w:p>
        </w:tc>
        <w:tc>
          <w:tcPr>
            <w:tcW w:w="802" w:type="pct"/>
          </w:tcPr>
          <w:p w14:paraId="59E5FA23" w14:textId="15EAE6A3"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Álvaro Carballo Ruiz</w:t>
            </w:r>
          </w:p>
        </w:tc>
        <w:tc>
          <w:tcPr>
            <w:tcW w:w="642" w:type="pct"/>
          </w:tcPr>
          <w:p w14:paraId="66B9FC03" w14:textId="054DA404"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Guatemala</w:t>
            </w:r>
          </w:p>
        </w:tc>
        <w:tc>
          <w:tcPr>
            <w:tcW w:w="562" w:type="pct"/>
          </w:tcPr>
          <w:p w14:paraId="0805DD21" w14:textId="0E99D458" w:rsidR="00B146FE" w:rsidRPr="00CE6C79" w:rsidRDefault="00B146FE" w:rsidP="00B146FE">
            <w:pPr>
              <w:jc w:val="center"/>
              <w:rPr>
                <w:rFonts w:asciiTheme="majorHAnsi" w:hAnsiTheme="majorHAnsi" w:cstheme="minorHAnsi"/>
                <w:sz w:val="16"/>
                <w:szCs w:val="16"/>
              </w:rPr>
            </w:pPr>
            <w:r w:rsidRPr="00CE6C79">
              <w:rPr>
                <w:rFonts w:asciiTheme="majorHAnsi" w:hAnsiTheme="majorHAnsi"/>
                <w:sz w:val="16"/>
                <w:szCs w:val="16"/>
              </w:rPr>
              <w:t>29 setiembre-3 octubre</w:t>
            </w:r>
          </w:p>
        </w:tc>
        <w:tc>
          <w:tcPr>
            <w:tcW w:w="642" w:type="pct"/>
          </w:tcPr>
          <w:p w14:paraId="6400ECE3" w14:textId="088BBF82"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cstheme="minorHAnsi"/>
                <w:color w:val="000000"/>
                <w:sz w:val="16"/>
                <w:szCs w:val="16"/>
                <w:lang w:val="es-CR" w:eastAsia="es-CR"/>
              </w:rPr>
              <w:t>0</w:t>
            </w:r>
          </w:p>
        </w:tc>
        <w:tc>
          <w:tcPr>
            <w:tcW w:w="588" w:type="pct"/>
          </w:tcPr>
          <w:p w14:paraId="128CBF9F" w14:textId="6E413854"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74 321 </w:t>
            </w:r>
          </w:p>
        </w:tc>
      </w:tr>
      <w:tr w:rsidR="00B146FE" w:rsidRPr="00CE6C79" w14:paraId="3CDFDF9E" w14:textId="77777777" w:rsidTr="004A5DF4">
        <w:trPr>
          <w:trHeight w:val="20"/>
        </w:trPr>
        <w:tc>
          <w:tcPr>
            <w:tcW w:w="1041" w:type="pct"/>
          </w:tcPr>
          <w:p w14:paraId="37DC96B6" w14:textId="1924EDB7" w:rsidR="00B146FE" w:rsidRPr="00CE6C79" w:rsidRDefault="00B146FE" w:rsidP="00B146FE">
            <w:pPr>
              <w:rPr>
                <w:rFonts w:asciiTheme="majorHAnsi" w:hAnsiTheme="majorHAnsi"/>
                <w:sz w:val="16"/>
                <w:szCs w:val="16"/>
              </w:rPr>
            </w:pPr>
            <w:r w:rsidRPr="00CE6C79">
              <w:rPr>
                <w:rFonts w:asciiTheme="majorHAnsi" w:hAnsiTheme="majorHAnsi"/>
                <w:sz w:val="16"/>
                <w:szCs w:val="16"/>
              </w:rPr>
              <w:t>Curso Supervisión Consolidada e Integración de Riesgos</w:t>
            </w:r>
          </w:p>
        </w:tc>
        <w:tc>
          <w:tcPr>
            <w:tcW w:w="723" w:type="pct"/>
          </w:tcPr>
          <w:p w14:paraId="248E9A36" w14:textId="38C0356F" w:rsidR="00B146FE" w:rsidRPr="00CE6C79" w:rsidRDefault="00B146FE" w:rsidP="00B146FE">
            <w:pPr>
              <w:jc w:val="center"/>
              <w:rPr>
                <w:rFonts w:asciiTheme="majorHAnsi" w:hAnsiTheme="majorHAnsi"/>
                <w:sz w:val="16"/>
                <w:szCs w:val="16"/>
              </w:rPr>
            </w:pPr>
            <w:r w:rsidRPr="00CE6C79">
              <w:rPr>
                <w:rFonts w:asciiTheme="majorHAnsi" w:hAnsiTheme="majorHAnsi"/>
                <w:sz w:val="16"/>
                <w:szCs w:val="16"/>
              </w:rPr>
              <w:t>ASBA</w:t>
            </w:r>
          </w:p>
        </w:tc>
        <w:tc>
          <w:tcPr>
            <w:tcW w:w="802" w:type="pct"/>
          </w:tcPr>
          <w:p w14:paraId="0DBED825" w14:textId="40CEC6C1" w:rsidR="00B146FE" w:rsidRPr="00CE6C79" w:rsidRDefault="00B146FE" w:rsidP="00B146FE">
            <w:pPr>
              <w:jc w:val="center"/>
              <w:rPr>
                <w:rFonts w:asciiTheme="majorHAnsi" w:hAnsiTheme="majorHAnsi"/>
                <w:sz w:val="16"/>
                <w:szCs w:val="16"/>
              </w:rPr>
            </w:pPr>
            <w:r w:rsidRPr="00CE6C79">
              <w:rPr>
                <w:rFonts w:asciiTheme="majorHAnsi" w:hAnsiTheme="majorHAnsi"/>
                <w:sz w:val="16"/>
                <w:szCs w:val="16"/>
              </w:rPr>
              <w:t xml:space="preserve">Monica Castro </w:t>
            </w:r>
            <w:proofErr w:type="spellStart"/>
            <w:r w:rsidRPr="00CE6C79">
              <w:rPr>
                <w:rFonts w:asciiTheme="majorHAnsi" w:hAnsiTheme="majorHAnsi"/>
                <w:sz w:val="16"/>
                <w:szCs w:val="16"/>
              </w:rPr>
              <w:t>Castro</w:t>
            </w:r>
            <w:proofErr w:type="spellEnd"/>
          </w:p>
        </w:tc>
        <w:tc>
          <w:tcPr>
            <w:tcW w:w="642" w:type="pct"/>
          </w:tcPr>
          <w:p w14:paraId="6D76C4B4" w14:textId="57ABB560" w:rsidR="00B146FE" w:rsidRPr="00CE6C79" w:rsidRDefault="00B146FE" w:rsidP="00B146FE">
            <w:pPr>
              <w:jc w:val="center"/>
              <w:rPr>
                <w:rFonts w:asciiTheme="majorHAnsi" w:hAnsiTheme="majorHAnsi"/>
                <w:sz w:val="16"/>
                <w:szCs w:val="16"/>
              </w:rPr>
            </w:pPr>
            <w:r w:rsidRPr="00CE6C79">
              <w:rPr>
                <w:rFonts w:asciiTheme="majorHAnsi" w:hAnsiTheme="majorHAnsi"/>
                <w:sz w:val="16"/>
                <w:szCs w:val="16"/>
              </w:rPr>
              <w:t>Panamá</w:t>
            </w:r>
          </w:p>
        </w:tc>
        <w:tc>
          <w:tcPr>
            <w:tcW w:w="562" w:type="pct"/>
          </w:tcPr>
          <w:p w14:paraId="00650F40" w14:textId="715A06DA" w:rsidR="00B146FE" w:rsidRPr="00CE6C79" w:rsidRDefault="00B146FE" w:rsidP="00B146FE">
            <w:pPr>
              <w:jc w:val="center"/>
              <w:rPr>
                <w:rFonts w:asciiTheme="majorHAnsi" w:hAnsiTheme="majorHAnsi"/>
                <w:sz w:val="16"/>
                <w:szCs w:val="16"/>
              </w:rPr>
            </w:pPr>
            <w:r w:rsidRPr="00CE6C79">
              <w:rPr>
                <w:rFonts w:asciiTheme="majorHAnsi" w:hAnsiTheme="majorHAnsi"/>
                <w:sz w:val="16"/>
                <w:szCs w:val="16"/>
              </w:rPr>
              <w:t>27-30 octubre</w:t>
            </w:r>
          </w:p>
        </w:tc>
        <w:tc>
          <w:tcPr>
            <w:tcW w:w="642" w:type="pct"/>
          </w:tcPr>
          <w:p w14:paraId="4006C66B" w14:textId="722E43F4"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243 579</w:t>
            </w:r>
          </w:p>
        </w:tc>
        <w:tc>
          <w:tcPr>
            <w:tcW w:w="588" w:type="pct"/>
          </w:tcPr>
          <w:p w14:paraId="5EF6CB3E" w14:textId="3BE0C1A6"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385 233 </w:t>
            </w:r>
          </w:p>
        </w:tc>
      </w:tr>
      <w:tr w:rsidR="00B146FE" w:rsidRPr="00CE6C79" w14:paraId="248B0027" w14:textId="77777777" w:rsidTr="004A5DF4">
        <w:trPr>
          <w:trHeight w:val="20"/>
        </w:trPr>
        <w:tc>
          <w:tcPr>
            <w:tcW w:w="1041" w:type="pct"/>
          </w:tcPr>
          <w:p w14:paraId="505C3D01" w14:textId="25C5D760" w:rsidR="00B146FE" w:rsidRPr="00CE6C79" w:rsidRDefault="00B146FE" w:rsidP="00B146FE">
            <w:pPr>
              <w:rPr>
                <w:rFonts w:asciiTheme="majorHAnsi" w:hAnsiTheme="majorHAnsi"/>
                <w:sz w:val="16"/>
                <w:szCs w:val="16"/>
              </w:rPr>
            </w:pPr>
            <w:r w:rsidRPr="00CE6C79">
              <w:rPr>
                <w:rFonts w:asciiTheme="majorHAnsi" w:hAnsiTheme="majorHAnsi"/>
                <w:sz w:val="16"/>
                <w:szCs w:val="16"/>
              </w:rPr>
              <w:t>Curso Supervisión Consolidada e Integración de Riesgos</w:t>
            </w:r>
          </w:p>
        </w:tc>
        <w:tc>
          <w:tcPr>
            <w:tcW w:w="723" w:type="pct"/>
          </w:tcPr>
          <w:p w14:paraId="7D9D2AB3" w14:textId="31E45338" w:rsidR="00B146FE" w:rsidRPr="00CE6C79" w:rsidRDefault="00B146FE" w:rsidP="00B146FE">
            <w:pPr>
              <w:jc w:val="center"/>
              <w:rPr>
                <w:rFonts w:asciiTheme="majorHAnsi" w:hAnsiTheme="majorHAnsi"/>
                <w:sz w:val="16"/>
                <w:szCs w:val="16"/>
              </w:rPr>
            </w:pPr>
            <w:r w:rsidRPr="00CE6C79">
              <w:rPr>
                <w:rFonts w:asciiTheme="majorHAnsi" w:hAnsiTheme="majorHAnsi"/>
                <w:sz w:val="16"/>
                <w:szCs w:val="16"/>
              </w:rPr>
              <w:t>ASBA</w:t>
            </w:r>
          </w:p>
        </w:tc>
        <w:tc>
          <w:tcPr>
            <w:tcW w:w="802" w:type="pct"/>
          </w:tcPr>
          <w:p w14:paraId="117BFEFB" w14:textId="45CA3357" w:rsidR="00B146FE" w:rsidRPr="00CE6C79" w:rsidRDefault="00B146FE" w:rsidP="00B146FE">
            <w:pPr>
              <w:jc w:val="center"/>
              <w:rPr>
                <w:rFonts w:asciiTheme="majorHAnsi" w:hAnsiTheme="majorHAnsi"/>
                <w:sz w:val="16"/>
                <w:szCs w:val="16"/>
              </w:rPr>
            </w:pPr>
            <w:r w:rsidRPr="00CE6C79">
              <w:rPr>
                <w:rFonts w:asciiTheme="majorHAnsi" w:hAnsiTheme="majorHAnsi"/>
                <w:sz w:val="16"/>
                <w:szCs w:val="16"/>
              </w:rPr>
              <w:t>Ana Yancy Sánchez Córdoba</w:t>
            </w:r>
          </w:p>
        </w:tc>
        <w:tc>
          <w:tcPr>
            <w:tcW w:w="642" w:type="pct"/>
          </w:tcPr>
          <w:p w14:paraId="5CF190AA" w14:textId="42E7B51E" w:rsidR="00B146FE" w:rsidRPr="00CE6C79" w:rsidRDefault="00B146FE" w:rsidP="00B146FE">
            <w:pPr>
              <w:jc w:val="center"/>
              <w:rPr>
                <w:rFonts w:asciiTheme="majorHAnsi" w:hAnsiTheme="majorHAnsi"/>
                <w:sz w:val="16"/>
                <w:szCs w:val="16"/>
              </w:rPr>
            </w:pPr>
            <w:r w:rsidRPr="00CE6C79">
              <w:rPr>
                <w:rFonts w:asciiTheme="majorHAnsi" w:hAnsiTheme="majorHAnsi"/>
                <w:sz w:val="16"/>
                <w:szCs w:val="16"/>
              </w:rPr>
              <w:t>Panamá</w:t>
            </w:r>
          </w:p>
        </w:tc>
        <w:tc>
          <w:tcPr>
            <w:tcW w:w="562" w:type="pct"/>
          </w:tcPr>
          <w:p w14:paraId="3A47AD6A" w14:textId="4E1C1E02" w:rsidR="00B146FE" w:rsidRPr="00CE6C79" w:rsidRDefault="00B146FE" w:rsidP="00B146FE">
            <w:pPr>
              <w:jc w:val="center"/>
              <w:rPr>
                <w:rFonts w:asciiTheme="majorHAnsi" w:hAnsiTheme="majorHAnsi"/>
                <w:sz w:val="16"/>
                <w:szCs w:val="16"/>
              </w:rPr>
            </w:pPr>
            <w:r w:rsidRPr="00CE6C79">
              <w:rPr>
                <w:rFonts w:asciiTheme="majorHAnsi" w:hAnsiTheme="majorHAnsi"/>
                <w:sz w:val="16"/>
                <w:szCs w:val="16"/>
              </w:rPr>
              <w:t>27-30 octubre</w:t>
            </w:r>
          </w:p>
        </w:tc>
        <w:tc>
          <w:tcPr>
            <w:tcW w:w="642" w:type="pct"/>
          </w:tcPr>
          <w:p w14:paraId="6AD4854F" w14:textId="73F1D4F5"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243 579</w:t>
            </w:r>
          </w:p>
        </w:tc>
        <w:tc>
          <w:tcPr>
            <w:tcW w:w="588" w:type="pct"/>
          </w:tcPr>
          <w:p w14:paraId="760B24AD" w14:textId="001B71DA" w:rsidR="00B146FE" w:rsidRPr="00CE6C79" w:rsidRDefault="00B146FE" w:rsidP="00B146FE">
            <w:pPr>
              <w:jc w:val="center"/>
              <w:rPr>
                <w:rFonts w:asciiTheme="majorHAnsi" w:hAnsiTheme="majorHAnsi" w:cstheme="minorHAnsi"/>
                <w:color w:val="000000"/>
                <w:sz w:val="16"/>
                <w:szCs w:val="16"/>
                <w:lang w:val="es-CR" w:eastAsia="es-CR"/>
              </w:rPr>
            </w:pPr>
            <w:r w:rsidRPr="00CE6C79">
              <w:rPr>
                <w:rFonts w:asciiTheme="majorHAnsi" w:hAnsiTheme="majorHAnsi"/>
                <w:sz w:val="16"/>
                <w:szCs w:val="16"/>
              </w:rPr>
              <w:t xml:space="preserve"> 417 436 </w:t>
            </w:r>
          </w:p>
        </w:tc>
      </w:tr>
    </w:tbl>
    <w:p w14:paraId="3E5BBD7B" w14:textId="6CA35A71" w:rsidR="001731BA" w:rsidRPr="00CE6C79" w:rsidRDefault="00925736" w:rsidP="00074492">
      <w:pPr>
        <w:spacing w:before="240" w:after="240"/>
        <w:jc w:val="both"/>
        <w:rPr>
          <w:rFonts w:asciiTheme="majorHAnsi" w:hAnsiTheme="majorHAnsi" w:cs="Arial"/>
          <w:sz w:val="24"/>
          <w:szCs w:val="24"/>
        </w:rPr>
      </w:pPr>
      <w:r w:rsidRPr="00CE6C79">
        <w:rPr>
          <w:rFonts w:asciiTheme="majorHAnsi" w:hAnsiTheme="majorHAnsi" w:cs="Arial"/>
          <w:sz w:val="24"/>
          <w:szCs w:val="24"/>
        </w:rPr>
        <w:t xml:space="preserve">En el siguiente cuadro </w:t>
      </w:r>
      <w:r w:rsidR="001731BA" w:rsidRPr="00CE6C79">
        <w:rPr>
          <w:rFonts w:asciiTheme="majorHAnsi" w:hAnsiTheme="majorHAnsi" w:cs="Arial"/>
          <w:sz w:val="24"/>
          <w:szCs w:val="24"/>
        </w:rPr>
        <w:t xml:space="preserve">se detallan los cursos contratados para desarrollarse en el país durante el </w:t>
      </w:r>
      <w:r w:rsidRPr="00CE6C79">
        <w:rPr>
          <w:rFonts w:asciiTheme="majorHAnsi" w:hAnsiTheme="majorHAnsi" w:cs="Arial"/>
          <w:sz w:val="24"/>
          <w:szCs w:val="24"/>
        </w:rPr>
        <w:t>periodo</w:t>
      </w:r>
      <w:r w:rsidR="001731BA" w:rsidRPr="00CE6C79">
        <w:rPr>
          <w:rFonts w:asciiTheme="majorHAnsi" w:hAnsiTheme="majorHAnsi" w:cs="Arial"/>
          <w:sz w:val="24"/>
          <w:szCs w:val="24"/>
        </w:rPr>
        <w:t xml:space="preserve"> en evaluación:</w:t>
      </w:r>
    </w:p>
    <w:p w14:paraId="10ABF933" w14:textId="52442A71" w:rsidR="00927400" w:rsidRPr="00CE6C79" w:rsidRDefault="00D65423" w:rsidP="0048327B">
      <w:pPr>
        <w:pStyle w:val="Ttulo4"/>
      </w:pPr>
      <w:bookmarkStart w:id="46" w:name="_Toc219726861"/>
      <w:bookmarkStart w:id="47" w:name="_Toc13058633"/>
      <w:bookmarkEnd w:id="43"/>
      <w:bookmarkEnd w:id="44"/>
      <w:r w:rsidRPr="3B377930">
        <w:rPr>
          <w:lang w:val="es-ES"/>
        </w:rPr>
        <w:t>C</w:t>
      </w:r>
      <w:r w:rsidR="00634853" w:rsidRPr="3B377930">
        <w:rPr>
          <w:lang w:val="es-ES"/>
        </w:rPr>
        <w:t>uadro</w:t>
      </w:r>
      <w:r w:rsidRPr="3B377930">
        <w:rPr>
          <w:lang w:val="es-ES"/>
        </w:rPr>
        <w:t xml:space="preserve"> N°</w:t>
      </w:r>
      <w:r w:rsidR="00A66790" w:rsidRPr="3B377930">
        <w:rPr>
          <w:lang w:val="es-ES"/>
        </w:rPr>
        <w:t>.</w:t>
      </w:r>
      <w:r w:rsidRPr="3B377930">
        <w:rPr>
          <w:lang w:val="es-ES"/>
        </w:rPr>
        <w:t xml:space="preserve"> </w:t>
      </w:r>
      <w:r w:rsidR="00B7573A" w:rsidRPr="3B377930">
        <w:rPr>
          <w:lang w:val="es-ES"/>
        </w:rPr>
        <w:t>6</w:t>
      </w:r>
      <w:r w:rsidRPr="3B377930">
        <w:rPr>
          <w:lang w:val="es-ES"/>
        </w:rPr>
        <w:t xml:space="preserve"> Capacitación en el país</w:t>
      </w:r>
      <w:bookmarkEnd w:id="46"/>
      <w:r w:rsidRPr="3B377930">
        <w:rPr>
          <w:lang w:val="es-ES"/>
        </w:rPr>
        <w:t xml:space="preserve"> </w:t>
      </w:r>
    </w:p>
    <w:p w14:paraId="7B43149F" w14:textId="2BCC9EB7" w:rsidR="00D65423" w:rsidRPr="00CE6C79" w:rsidRDefault="00D65423" w:rsidP="00801A74">
      <w:pPr>
        <w:pStyle w:val="Descripcin"/>
        <w:keepNext/>
        <w:spacing w:before="240" w:after="240"/>
        <w:jc w:val="center"/>
        <w:rPr>
          <w:rFonts w:asciiTheme="majorHAnsi" w:hAnsiTheme="majorHAnsi" w:cs="Arial"/>
          <w:color w:val="auto"/>
          <w:sz w:val="24"/>
        </w:rPr>
      </w:pPr>
      <w:r w:rsidRPr="00CE6C79">
        <w:rPr>
          <w:rFonts w:asciiTheme="majorHAnsi" w:hAnsiTheme="majorHAnsi" w:cs="Arial"/>
          <w:color w:val="auto"/>
          <w:sz w:val="24"/>
        </w:rPr>
        <w:t>(</w:t>
      </w:r>
      <w:r w:rsidR="00927400" w:rsidRPr="00CE6C79">
        <w:rPr>
          <w:rFonts w:asciiTheme="majorHAnsi" w:hAnsiTheme="majorHAnsi" w:cs="Arial"/>
          <w:color w:val="auto"/>
          <w:sz w:val="24"/>
        </w:rPr>
        <w:t>Montos</w:t>
      </w:r>
      <w:r w:rsidR="006868CF" w:rsidRPr="00CE6C79">
        <w:rPr>
          <w:rFonts w:asciiTheme="majorHAnsi" w:hAnsiTheme="majorHAnsi" w:cs="Arial"/>
          <w:color w:val="auto"/>
          <w:sz w:val="24"/>
        </w:rPr>
        <w:t xml:space="preserve"> </w:t>
      </w:r>
      <w:r w:rsidRPr="00CE6C79">
        <w:rPr>
          <w:rFonts w:asciiTheme="majorHAnsi" w:hAnsiTheme="majorHAnsi" w:cs="Arial"/>
          <w:color w:val="auto"/>
          <w:sz w:val="24"/>
        </w:rPr>
        <w:t>en colones)</w:t>
      </w:r>
      <w:bookmarkEnd w:id="47"/>
    </w:p>
    <w:tbl>
      <w:tblPr>
        <w:tblStyle w:val="Tabla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4164"/>
        <w:gridCol w:w="2017"/>
        <w:gridCol w:w="1356"/>
      </w:tblGrid>
      <w:tr w:rsidR="001A37DE" w:rsidRPr="00CE6C79" w14:paraId="2DF15B06" w14:textId="77777777" w:rsidTr="3B37793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32" w:type="pct"/>
            <w:shd w:val="clear" w:color="auto" w:fill="BDD6EE" w:themeFill="accent1" w:themeFillTint="66"/>
            <w:vAlign w:val="center"/>
          </w:tcPr>
          <w:p w14:paraId="10D05EFF" w14:textId="77777777" w:rsidR="001A37DE" w:rsidRPr="00CE6C79" w:rsidRDefault="001A37DE" w:rsidP="00801A74">
            <w:pPr>
              <w:jc w:val="center"/>
              <w:rPr>
                <w:rFonts w:asciiTheme="majorHAnsi" w:hAnsiTheme="majorHAnsi" w:cstheme="minorHAnsi"/>
                <w:sz w:val="18"/>
                <w:szCs w:val="18"/>
                <w:lang w:val="es-CR"/>
              </w:rPr>
            </w:pPr>
            <w:r w:rsidRPr="00CE6C79">
              <w:rPr>
                <w:rFonts w:asciiTheme="majorHAnsi" w:hAnsiTheme="majorHAnsi" w:cstheme="minorHAnsi"/>
                <w:sz w:val="18"/>
                <w:szCs w:val="18"/>
                <w:lang w:val="es-CR"/>
              </w:rPr>
              <w:t>Cantidad participantes</w:t>
            </w:r>
          </w:p>
        </w:tc>
        <w:tc>
          <w:tcPr>
            <w:tcW w:w="2358" w:type="pct"/>
            <w:shd w:val="clear" w:color="auto" w:fill="BDD6EE" w:themeFill="accent1" w:themeFillTint="66"/>
            <w:vAlign w:val="center"/>
          </w:tcPr>
          <w:p w14:paraId="24D906D3" w14:textId="77777777" w:rsidR="001A37DE" w:rsidRPr="00CE6C79" w:rsidRDefault="001A37DE" w:rsidP="00801A7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sz w:val="18"/>
                <w:szCs w:val="18"/>
                <w:lang w:val="es-CR"/>
              </w:rPr>
            </w:pPr>
            <w:r w:rsidRPr="00CE6C79">
              <w:rPr>
                <w:rFonts w:asciiTheme="majorHAnsi" w:hAnsiTheme="majorHAnsi" w:cstheme="minorHAnsi"/>
                <w:sz w:val="18"/>
                <w:szCs w:val="18"/>
                <w:lang w:val="es-CR"/>
              </w:rPr>
              <w:t>Detalle</w:t>
            </w:r>
          </w:p>
        </w:tc>
        <w:tc>
          <w:tcPr>
            <w:tcW w:w="1142" w:type="pct"/>
            <w:shd w:val="clear" w:color="auto" w:fill="BDD6EE" w:themeFill="accent1" w:themeFillTint="66"/>
            <w:vAlign w:val="center"/>
          </w:tcPr>
          <w:p w14:paraId="34E78A3F" w14:textId="77777777" w:rsidR="001A37DE" w:rsidRPr="00CE6C79" w:rsidRDefault="001A37DE" w:rsidP="00801A7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sz w:val="18"/>
                <w:szCs w:val="18"/>
                <w:lang w:val="es-CR"/>
              </w:rPr>
            </w:pPr>
            <w:r w:rsidRPr="00CE6C79">
              <w:rPr>
                <w:rFonts w:asciiTheme="majorHAnsi" w:hAnsiTheme="majorHAnsi" w:cstheme="minorHAnsi"/>
                <w:sz w:val="18"/>
                <w:szCs w:val="18"/>
                <w:lang w:val="es-CR"/>
              </w:rPr>
              <w:t>Fecha curso</w:t>
            </w:r>
          </w:p>
        </w:tc>
        <w:tc>
          <w:tcPr>
            <w:tcW w:w="768" w:type="pct"/>
            <w:shd w:val="clear" w:color="auto" w:fill="BDD6EE" w:themeFill="accent1" w:themeFillTint="66"/>
            <w:vAlign w:val="center"/>
          </w:tcPr>
          <w:p w14:paraId="31AF5234" w14:textId="77777777" w:rsidR="001A37DE" w:rsidRPr="00CE6C79" w:rsidRDefault="001A37DE" w:rsidP="00801A7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sz w:val="18"/>
                <w:szCs w:val="18"/>
                <w:lang w:val="es-CR"/>
              </w:rPr>
            </w:pPr>
            <w:r w:rsidRPr="00CE6C79">
              <w:rPr>
                <w:rFonts w:asciiTheme="majorHAnsi" w:hAnsiTheme="majorHAnsi" w:cstheme="minorHAnsi"/>
                <w:sz w:val="18"/>
                <w:szCs w:val="18"/>
                <w:lang w:val="es-CR"/>
              </w:rPr>
              <w:t>Gasto</w:t>
            </w:r>
          </w:p>
        </w:tc>
      </w:tr>
      <w:tr w:rsidR="005163B0" w:rsidRPr="00CE6C79" w14:paraId="103C0FBC" w14:textId="77777777" w:rsidTr="3B3779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32" w:type="pct"/>
            <w:shd w:val="clear" w:color="auto" w:fill="auto"/>
            <w:vAlign w:val="center"/>
          </w:tcPr>
          <w:p w14:paraId="1F3DCF9F" w14:textId="3F5B6929" w:rsidR="005163B0" w:rsidRPr="00701924" w:rsidRDefault="005163B0" w:rsidP="00501D25">
            <w:pPr>
              <w:jc w:val="center"/>
              <w:rPr>
                <w:rFonts w:asciiTheme="majorHAnsi" w:hAnsiTheme="majorHAnsi" w:cstheme="minorHAnsi"/>
                <w:b w:val="0"/>
                <w:bCs w:val="0"/>
                <w:sz w:val="18"/>
                <w:szCs w:val="18"/>
                <w:lang w:val="es-CR"/>
              </w:rPr>
            </w:pPr>
            <w:r w:rsidRPr="00701924">
              <w:rPr>
                <w:rFonts w:asciiTheme="majorHAnsi" w:hAnsiTheme="majorHAnsi"/>
                <w:sz w:val="18"/>
                <w:szCs w:val="18"/>
              </w:rPr>
              <w:t>4</w:t>
            </w:r>
          </w:p>
        </w:tc>
        <w:tc>
          <w:tcPr>
            <w:tcW w:w="2358" w:type="pct"/>
            <w:shd w:val="clear" w:color="auto" w:fill="auto"/>
            <w:vAlign w:val="center"/>
          </w:tcPr>
          <w:p w14:paraId="2152C375" w14:textId="30DE2C20" w:rsidR="005163B0" w:rsidRPr="00701924" w:rsidRDefault="005163B0" w:rsidP="00EB2D11">
            <w:pP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sz w:val="18"/>
                <w:szCs w:val="18"/>
                <w:lang w:val="es-CR"/>
              </w:rPr>
            </w:pPr>
            <w:r w:rsidRPr="00701924">
              <w:rPr>
                <w:rFonts w:asciiTheme="majorHAnsi" w:hAnsiTheme="majorHAnsi"/>
                <w:sz w:val="18"/>
                <w:szCs w:val="18"/>
              </w:rPr>
              <w:t>Congreso de Prevención de Lavado de Activos y Financiamiento al Terrorismo – ABCPLAT 2025</w:t>
            </w:r>
          </w:p>
        </w:tc>
        <w:tc>
          <w:tcPr>
            <w:tcW w:w="1142" w:type="pct"/>
            <w:shd w:val="clear" w:color="auto" w:fill="auto"/>
            <w:vAlign w:val="center"/>
          </w:tcPr>
          <w:p w14:paraId="7F2117EC" w14:textId="564FA67C" w:rsidR="005163B0" w:rsidRPr="00701924" w:rsidRDefault="005163B0" w:rsidP="00EB2D1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sz w:val="18"/>
                <w:szCs w:val="18"/>
                <w:lang w:val="es-CR"/>
              </w:rPr>
            </w:pPr>
            <w:r w:rsidRPr="00701924">
              <w:rPr>
                <w:rFonts w:asciiTheme="majorHAnsi" w:hAnsiTheme="majorHAnsi"/>
                <w:sz w:val="18"/>
                <w:szCs w:val="18"/>
              </w:rPr>
              <w:t>15 y 16 de julio 2026</w:t>
            </w:r>
          </w:p>
        </w:tc>
        <w:tc>
          <w:tcPr>
            <w:tcW w:w="768" w:type="pct"/>
            <w:shd w:val="clear" w:color="auto" w:fill="auto"/>
            <w:vAlign w:val="center"/>
          </w:tcPr>
          <w:p w14:paraId="339FB052" w14:textId="48B2BB3D" w:rsidR="005163B0" w:rsidRPr="00701924" w:rsidRDefault="005163B0" w:rsidP="00EB2D11">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sz w:val="18"/>
                <w:szCs w:val="18"/>
                <w:lang w:val="es-CR"/>
              </w:rPr>
            </w:pPr>
            <w:r w:rsidRPr="00701924">
              <w:rPr>
                <w:rFonts w:asciiTheme="majorHAnsi" w:hAnsiTheme="majorHAnsi"/>
                <w:sz w:val="18"/>
                <w:szCs w:val="18"/>
              </w:rPr>
              <w:t xml:space="preserve"> 1 184 753,46 </w:t>
            </w:r>
          </w:p>
        </w:tc>
      </w:tr>
      <w:tr w:rsidR="005163B0" w:rsidRPr="00CE6C79" w14:paraId="3367F563" w14:textId="77777777" w:rsidTr="3B377930">
        <w:trPr>
          <w:trHeight w:val="397"/>
        </w:trPr>
        <w:tc>
          <w:tcPr>
            <w:cnfStyle w:val="001000000000" w:firstRow="0" w:lastRow="0" w:firstColumn="1" w:lastColumn="0" w:oddVBand="0" w:evenVBand="0" w:oddHBand="0" w:evenHBand="0" w:firstRowFirstColumn="0" w:firstRowLastColumn="0" w:lastRowFirstColumn="0" w:lastRowLastColumn="0"/>
            <w:tcW w:w="732" w:type="pct"/>
            <w:vAlign w:val="center"/>
          </w:tcPr>
          <w:p w14:paraId="73EABEE9" w14:textId="0BC5E4FC" w:rsidR="005163B0" w:rsidRPr="00701924" w:rsidRDefault="005163B0" w:rsidP="00501D25">
            <w:pPr>
              <w:jc w:val="center"/>
              <w:rPr>
                <w:rFonts w:asciiTheme="majorHAnsi" w:hAnsiTheme="majorHAnsi" w:cstheme="minorHAnsi"/>
                <w:sz w:val="18"/>
                <w:szCs w:val="18"/>
              </w:rPr>
            </w:pPr>
            <w:r w:rsidRPr="00701924">
              <w:rPr>
                <w:rFonts w:asciiTheme="majorHAnsi" w:hAnsiTheme="majorHAnsi"/>
                <w:sz w:val="18"/>
                <w:szCs w:val="18"/>
              </w:rPr>
              <w:t>2</w:t>
            </w:r>
          </w:p>
        </w:tc>
        <w:tc>
          <w:tcPr>
            <w:tcW w:w="2358" w:type="pct"/>
            <w:vAlign w:val="center"/>
          </w:tcPr>
          <w:p w14:paraId="0FAAEA08" w14:textId="41EE5883" w:rsidR="005163B0" w:rsidRPr="00701924" w:rsidRDefault="005163B0" w:rsidP="00EB2D11">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rPr>
            </w:pPr>
            <w:r w:rsidRPr="00701924">
              <w:rPr>
                <w:rFonts w:asciiTheme="majorHAnsi" w:hAnsiTheme="majorHAnsi"/>
                <w:sz w:val="18"/>
                <w:szCs w:val="18"/>
              </w:rPr>
              <w:t>Optimiza tus textos jurídicos y administrativos con inteligencia artificial</w:t>
            </w:r>
          </w:p>
        </w:tc>
        <w:tc>
          <w:tcPr>
            <w:tcW w:w="1142" w:type="pct"/>
            <w:vAlign w:val="center"/>
          </w:tcPr>
          <w:p w14:paraId="2AE0F246" w14:textId="6FC65F92" w:rsidR="005163B0" w:rsidRPr="00701924" w:rsidRDefault="005163B0" w:rsidP="00EB2D1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rPr>
            </w:pPr>
            <w:r w:rsidRPr="00701924">
              <w:rPr>
                <w:rFonts w:asciiTheme="majorHAnsi" w:hAnsiTheme="majorHAnsi"/>
                <w:sz w:val="18"/>
                <w:szCs w:val="18"/>
              </w:rPr>
              <w:t>11 y 18 de agosto 2025</w:t>
            </w:r>
          </w:p>
        </w:tc>
        <w:tc>
          <w:tcPr>
            <w:tcW w:w="768" w:type="pct"/>
            <w:vAlign w:val="center"/>
          </w:tcPr>
          <w:p w14:paraId="12BB3835" w14:textId="284D56E8" w:rsidR="005163B0" w:rsidRPr="00701924" w:rsidRDefault="005163B0" w:rsidP="00EB2D1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Cs/>
                <w:sz w:val="18"/>
                <w:szCs w:val="18"/>
                <w:lang w:val="es-CR"/>
              </w:rPr>
            </w:pPr>
            <w:r w:rsidRPr="00701924">
              <w:rPr>
                <w:rFonts w:asciiTheme="majorHAnsi" w:hAnsiTheme="majorHAnsi"/>
                <w:sz w:val="18"/>
                <w:szCs w:val="18"/>
              </w:rPr>
              <w:t xml:space="preserve"> 117 300,00 </w:t>
            </w:r>
          </w:p>
        </w:tc>
      </w:tr>
      <w:tr w:rsidR="005163B0" w:rsidRPr="00CE6C79" w14:paraId="45D0440F" w14:textId="77777777" w:rsidTr="3B3779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32" w:type="pct"/>
            <w:shd w:val="clear" w:color="auto" w:fill="auto"/>
            <w:vAlign w:val="center"/>
          </w:tcPr>
          <w:p w14:paraId="3659ED41" w14:textId="3A0BC74A" w:rsidR="005163B0" w:rsidRPr="00701924" w:rsidRDefault="005163B0" w:rsidP="00501D25">
            <w:pPr>
              <w:jc w:val="center"/>
              <w:rPr>
                <w:rFonts w:asciiTheme="majorHAnsi" w:hAnsiTheme="majorHAnsi" w:cstheme="minorHAnsi"/>
                <w:sz w:val="18"/>
                <w:szCs w:val="18"/>
              </w:rPr>
            </w:pPr>
            <w:r w:rsidRPr="00701924">
              <w:rPr>
                <w:rFonts w:asciiTheme="majorHAnsi" w:hAnsiTheme="majorHAnsi"/>
                <w:sz w:val="18"/>
                <w:szCs w:val="18"/>
              </w:rPr>
              <w:t>4</w:t>
            </w:r>
          </w:p>
        </w:tc>
        <w:tc>
          <w:tcPr>
            <w:tcW w:w="2358" w:type="pct"/>
            <w:shd w:val="clear" w:color="auto" w:fill="auto"/>
            <w:vAlign w:val="center"/>
          </w:tcPr>
          <w:p w14:paraId="32EF952E" w14:textId="70E946E2" w:rsidR="005163B0" w:rsidRPr="00701924" w:rsidRDefault="005163B0" w:rsidP="00EB2D11">
            <w:pP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rPr>
            </w:pPr>
            <w:r w:rsidRPr="00701924">
              <w:rPr>
                <w:rFonts w:asciiTheme="majorHAnsi" w:hAnsiTheme="majorHAnsi"/>
                <w:sz w:val="18"/>
                <w:szCs w:val="18"/>
              </w:rPr>
              <w:t>Gobernanza de datos en las instituciones públicas</w:t>
            </w:r>
          </w:p>
        </w:tc>
        <w:tc>
          <w:tcPr>
            <w:tcW w:w="1142" w:type="pct"/>
            <w:shd w:val="clear" w:color="auto" w:fill="auto"/>
            <w:vAlign w:val="center"/>
          </w:tcPr>
          <w:p w14:paraId="2C3AD2E3" w14:textId="4051469C" w:rsidR="005163B0" w:rsidRPr="00701924" w:rsidRDefault="005163B0" w:rsidP="00EB2D1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rPr>
            </w:pPr>
            <w:r w:rsidRPr="00701924">
              <w:rPr>
                <w:rFonts w:asciiTheme="majorHAnsi" w:hAnsiTheme="majorHAnsi"/>
                <w:sz w:val="18"/>
                <w:szCs w:val="18"/>
              </w:rPr>
              <w:t>16 de octubre al 04 de diciembre de 2025</w:t>
            </w:r>
          </w:p>
        </w:tc>
        <w:tc>
          <w:tcPr>
            <w:tcW w:w="768" w:type="pct"/>
            <w:shd w:val="clear" w:color="auto" w:fill="auto"/>
            <w:vAlign w:val="center"/>
          </w:tcPr>
          <w:p w14:paraId="67B92BC0" w14:textId="090EA7EA" w:rsidR="005163B0" w:rsidRPr="00701924" w:rsidRDefault="005163B0" w:rsidP="00EB2D11">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sz w:val="18"/>
                <w:szCs w:val="18"/>
                <w:lang w:val="es-CR"/>
              </w:rPr>
            </w:pPr>
            <w:r w:rsidRPr="00701924">
              <w:rPr>
                <w:rFonts w:asciiTheme="majorHAnsi" w:hAnsiTheme="majorHAnsi"/>
                <w:sz w:val="18"/>
                <w:szCs w:val="18"/>
              </w:rPr>
              <w:t xml:space="preserve"> 1 683 000,00 </w:t>
            </w:r>
          </w:p>
        </w:tc>
      </w:tr>
      <w:tr w:rsidR="005163B0" w:rsidRPr="00CE6C79" w14:paraId="74265B3B" w14:textId="77777777" w:rsidTr="3B377930">
        <w:trPr>
          <w:trHeight w:val="397"/>
        </w:trPr>
        <w:tc>
          <w:tcPr>
            <w:cnfStyle w:val="001000000000" w:firstRow="0" w:lastRow="0" w:firstColumn="1" w:lastColumn="0" w:oddVBand="0" w:evenVBand="0" w:oddHBand="0" w:evenHBand="0" w:firstRowFirstColumn="0" w:firstRowLastColumn="0" w:lastRowFirstColumn="0" w:lastRowLastColumn="0"/>
            <w:tcW w:w="732" w:type="pct"/>
            <w:vAlign w:val="center"/>
          </w:tcPr>
          <w:p w14:paraId="26572D93" w14:textId="124C7C4D" w:rsidR="005163B0" w:rsidRPr="00701924" w:rsidRDefault="005163B0" w:rsidP="00501D25">
            <w:pPr>
              <w:jc w:val="center"/>
              <w:rPr>
                <w:rFonts w:asciiTheme="majorHAnsi" w:hAnsiTheme="majorHAnsi" w:cstheme="minorHAnsi"/>
                <w:sz w:val="18"/>
                <w:szCs w:val="18"/>
              </w:rPr>
            </w:pPr>
            <w:r w:rsidRPr="00701924">
              <w:rPr>
                <w:rFonts w:asciiTheme="majorHAnsi" w:hAnsiTheme="majorHAnsi"/>
                <w:sz w:val="18"/>
                <w:szCs w:val="18"/>
              </w:rPr>
              <w:lastRenderedPageBreak/>
              <w:t>6</w:t>
            </w:r>
          </w:p>
        </w:tc>
        <w:tc>
          <w:tcPr>
            <w:tcW w:w="2358" w:type="pct"/>
            <w:vAlign w:val="center"/>
          </w:tcPr>
          <w:p w14:paraId="797C38F7" w14:textId="0E9C290A" w:rsidR="005163B0" w:rsidRPr="00701924" w:rsidRDefault="005163B0" w:rsidP="00EB2D11">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rPr>
            </w:pPr>
            <w:r w:rsidRPr="00701924">
              <w:rPr>
                <w:rFonts w:asciiTheme="majorHAnsi" w:hAnsiTheme="majorHAnsi"/>
                <w:sz w:val="18"/>
                <w:szCs w:val="18"/>
              </w:rPr>
              <w:t xml:space="preserve">Gestión del Riesgo de Modelo Construcción y Validación de Modelos Internos clásicos y de </w:t>
            </w:r>
            <w:r w:rsidR="00C1720E" w:rsidRPr="00701924">
              <w:rPr>
                <w:rFonts w:asciiTheme="majorHAnsi" w:hAnsiTheme="majorHAnsi"/>
                <w:sz w:val="18"/>
                <w:szCs w:val="18"/>
              </w:rPr>
              <w:t>“</w:t>
            </w:r>
            <w:r w:rsidRPr="00701924">
              <w:rPr>
                <w:rFonts w:asciiTheme="majorHAnsi" w:hAnsiTheme="majorHAnsi"/>
                <w:sz w:val="18"/>
                <w:szCs w:val="18"/>
              </w:rPr>
              <w:t>Machine Learning</w:t>
            </w:r>
            <w:r w:rsidR="00C1720E" w:rsidRPr="00701924">
              <w:rPr>
                <w:rFonts w:asciiTheme="majorHAnsi" w:hAnsiTheme="majorHAnsi"/>
                <w:sz w:val="18"/>
                <w:szCs w:val="18"/>
              </w:rPr>
              <w:t>”.</w:t>
            </w:r>
          </w:p>
        </w:tc>
        <w:tc>
          <w:tcPr>
            <w:tcW w:w="1142" w:type="pct"/>
            <w:vAlign w:val="center"/>
          </w:tcPr>
          <w:p w14:paraId="2DA25065" w14:textId="64B35C89" w:rsidR="005163B0" w:rsidRPr="00701924" w:rsidRDefault="005163B0" w:rsidP="00EB2D1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rPr>
            </w:pPr>
            <w:r w:rsidRPr="00701924">
              <w:rPr>
                <w:rFonts w:asciiTheme="majorHAnsi" w:hAnsiTheme="majorHAnsi"/>
                <w:sz w:val="18"/>
                <w:szCs w:val="18"/>
              </w:rPr>
              <w:t>29 de septiembre al 29 de octubre 2025</w:t>
            </w:r>
          </w:p>
        </w:tc>
        <w:tc>
          <w:tcPr>
            <w:tcW w:w="768" w:type="pct"/>
            <w:vAlign w:val="center"/>
          </w:tcPr>
          <w:p w14:paraId="46F3057D" w14:textId="4FF1DBB2" w:rsidR="005163B0" w:rsidRPr="00701924" w:rsidRDefault="005163B0" w:rsidP="00EB2D1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Cs/>
                <w:sz w:val="18"/>
                <w:szCs w:val="18"/>
                <w:lang w:val="es-CR"/>
              </w:rPr>
            </w:pPr>
            <w:r w:rsidRPr="00701924">
              <w:rPr>
                <w:rFonts w:asciiTheme="majorHAnsi" w:hAnsiTheme="majorHAnsi"/>
                <w:sz w:val="18"/>
                <w:szCs w:val="18"/>
              </w:rPr>
              <w:t xml:space="preserve"> 1 588 135,50 </w:t>
            </w:r>
          </w:p>
        </w:tc>
      </w:tr>
      <w:tr w:rsidR="005163B0" w:rsidRPr="00CE6C79" w14:paraId="64393BBE" w14:textId="77777777" w:rsidTr="3B3779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32" w:type="pct"/>
            <w:shd w:val="clear" w:color="auto" w:fill="auto"/>
            <w:vAlign w:val="center"/>
          </w:tcPr>
          <w:p w14:paraId="49729FB0" w14:textId="0C861309" w:rsidR="005163B0" w:rsidRPr="00701924" w:rsidRDefault="005163B0" w:rsidP="00501D25">
            <w:pPr>
              <w:jc w:val="center"/>
              <w:rPr>
                <w:rFonts w:asciiTheme="majorHAnsi" w:hAnsiTheme="majorHAnsi" w:cstheme="minorHAnsi"/>
                <w:sz w:val="18"/>
                <w:szCs w:val="18"/>
              </w:rPr>
            </w:pPr>
            <w:r w:rsidRPr="00701924">
              <w:rPr>
                <w:rFonts w:asciiTheme="majorHAnsi" w:hAnsiTheme="majorHAnsi"/>
                <w:sz w:val="18"/>
                <w:szCs w:val="18"/>
              </w:rPr>
              <w:t>3</w:t>
            </w:r>
          </w:p>
        </w:tc>
        <w:tc>
          <w:tcPr>
            <w:tcW w:w="2358" w:type="pct"/>
            <w:shd w:val="clear" w:color="auto" w:fill="auto"/>
            <w:vAlign w:val="center"/>
          </w:tcPr>
          <w:p w14:paraId="4D64EE17" w14:textId="0E94EBCE" w:rsidR="005163B0" w:rsidRPr="00701924" w:rsidRDefault="005163B0" w:rsidP="00EB2D11">
            <w:pP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rPr>
            </w:pPr>
            <w:r w:rsidRPr="00701924">
              <w:rPr>
                <w:rFonts w:asciiTheme="majorHAnsi" w:hAnsiTheme="majorHAnsi"/>
                <w:sz w:val="18"/>
                <w:szCs w:val="18"/>
              </w:rPr>
              <w:t>Programa Formación Especializada en Inteligencia Artificial Aplicada al Análisis de Datos Económicos, generación 2</w:t>
            </w:r>
          </w:p>
        </w:tc>
        <w:tc>
          <w:tcPr>
            <w:tcW w:w="1142" w:type="pct"/>
            <w:shd w:val="clear" w:color="auto" w:fill="auto"/>
            <w:vAlign w:val="center"/>
          </w:tcPr>
          <w:p w14:paraId="340EC950" w14:textId="022705C5" w:rsidR="005163B0" w:rsidRPr="00701924" w:rsidRDefault="005163B0" w:rsidP="00EB2D1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rPr>
            </w:pPr>
            <w:r w:rsidRPr="00701924">
              <w:rPr>
                <w:rFonts w:asciiTheme="majorHAnsi" w:hAnsiTheme="majorHAnsi"/>
                <w:sz w:val="18"/>
                <w:szCs w:val="18"/>
              </w:rPr>
              <w:t>14 de octubre a abril 2026</w:t>
            </w:r>
          </w:p>
        </w:tc>
        <w:tc>
          <w:tcPr>
            <w:tcW w:w="768" w:type="pct"/>
            <w:shd w:val="clear" w:color="auto" w:fill="auto"/>
            <w:vAlign w:val="center"/>
          </w:tcPr>
          <w:p w14:paraId="364DDD8D" w14:textId="2E15186E" w:rsidR="005163B0" w:rsidRPr="00701924" w:rsidRDefault="005163B0" w:rsidP="00EB2D11">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sz w:val="18"/>
                <w:szCs w:val="18"/>
                <w:lang w:val="es-CR"/>
              </w:rPr>
            </w:pPr>
            <w:r w:rsidRPr="00701924">
              <w:rPr>
                <w:rFonts w:asciiTheme="majorHAnsi" w:hAnsiTheme="majorHAnsi"/>
                <w:sz w:val="18"/>
                <w:szCs w:val="18"/>
              </w:rPr>
              <w:t xml:space="preserve"> 2 697 000,00 </w:t>
            </w:r>
          </w:p>
        </w:tc>
      </w:tr>
      <w:tr w:rsidR="005163B0" w:rsidRPr="00CE6C79" w14:paraId="4B19CFD2" w14:textId="77777777" w:rsidTr="3B377930">
        <w:trPr>
          <w:trHeight w:val="397"/>
        </w:trPr>
        <w:tc>
          <w:tcPr>
            <w:cnfStyle w:val="001000000000" w:firstRow="0" w:lastRow="0" w:firstColumn="1" w:lastColumn="0" w:oddVBand="0" w:evenVBand="0" w:oddHBand="0" w:evenHBand="0" w:firstRowFirstColumn="0" w:firstRowLastColumn="0" w:lastRowFirstColumn="0" w:lastRowLastColumn="0"/>
            <w:tcW w:w="732" w:type="pct"/>
            <w:vAlign w:val="center"/>
          </w:tcPr>
          <w:p w14:paraId="3B8880C8" w14:textId="7A5700D6" w:rsidR="005163B0" w:rsidRPr="00701924" w:rsidRDefault="005163B0" w:rsidP="00501D25">
            <w:pPr>
              <w:jc w:val="center"/>
              <w:rPr>
                <w:rFonts w:asciiTheme="majorHAnsi" w:hAnsiTheme="majorHAnsi" w:cstheme="minorHAnsi"/>
                <w:sz w:val="18"/>
                <w:szCs w:val="18"/>
              </w:rPr>
            </w:pPr>
            <w:r w:rsidRPr="00701924">
              <w:rPr>
                <w:rFonts w:asciiTheme="majorHAnsi" w:hAnsiTheme="majorHAnsi"/>
                <w:sz w:val="18"/>
                <w:szCs w:val="18"/>
              </w:rPr>
              <w:t>40</w:t>
            </w:r>
          </w:p>
        </w:tc>
        <w:tc>
          <w:tcPr>
            <w:tcW w:w="2358" w:type="pct"/>
            <w:vAlign w:val="center"/>
          </w:tcPr>
          <w:p w14:paraId="7EC1527E" w14:textId="76C81085" w:rsidR="005163B0" w:rsidRPr="00701924" w:rsidRDefault="005163B0" w:rsidP="00EB2D11">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rPr>
            </w:pPr>
            <w:r w:rsidRPr="00701924">
              <w:rPr>
                <w:rFonts w:asciiTheme="majorHAnsi" w:hAnsiTheme="majorHAnsi"/>
                <w:sz w:val="18"/>
                <w:szCs w:val="18"/>
              </w:rPr>
              <w:t xml:space="preserve">Programa de Inglés </w:t>
            </w:r>
          </w:p>
        </w:tc>
        <w:tc>
          <w:tcPr>
            <w:tcW w:w="1142" w:type="pct"/>
            <w:vAlign w:val="center"/>
          </w:tcPr>
          <w:p w14:paraId="5986A3CF" w14:textId="742EA50A" w:rsidR="005163B0" w:rsidRPr="00701924" w:rsidRDefault="005163B0" w:rsidP="3B37793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Bidi"/>
                <w:sz w:val="18"/>
                <w:szCs w:val="18"/>
                <w:lang w:val="es-ES"/>
              </w:rPr>
            </w:pPr>
            <w:r w:rsidRPr="3B377930">
              <w:rPr>
                <w:rFonts w:asciiTheme="majorHAnsi" w:hAnsiTheme="majorHAnsi"/>
                <w:sz w:val="18"/>
                <w:szCs w:val="18"/>
                <w:lang w:val="es-ES"/>
              </w:rPr>
              <w:t>Diciembre 2025- Diciembre 2026</w:t>
            </w:r>
          </w:p>
        </w:tc>
        <w:tc>
          <w:tcPr>
            <w:tcW w:w="768" w:type="pct"/>
            <w:vAlign w:val="center"/>
          </w:tcPr>
          <w:p w14:paraId="1D4715BE" w14:textId="3C7E7209" w:rsidR="005163B0" w:rsidRPr="00701924" w:rsidRDefault="005163B0" w:rsidP="00EB2D1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Cs/>
                <w:sz w:val="18"/>
                <w:szCs w:val="18"/>
                <w:lang w:val="es-CR"/>
              </w:rPr>
            </w:pPr>
            <w:r w:rsidRPr="00701924">
              <w:rPr>
                <w:rFonts w:asciiTheme="majorHAnsi" w:hAnsiTheme="majorHAnsi"/>
                <w:sz w:val="18"/>
                <w:szCs w:val="18"/>
              </w:rPr>
              <w:t xml:space="preserve"> 9 456 025,60 </w:t>
            </w:r>
          </w:p>
        </w:tc>
      </w:tr>
    </w:tbl>
    <w:p w14:paraId="5A91F17F" w14:textId="699E8C23" w:rsidR="002A43CE" w:rsidRPr="00BE333A" w:rsidRDefault="00F9385C" w:rsidP="00C12D15">
      <w:pPr>
        <w:pStyle w:val="Descripcin"/>
        <w:spacing w:before="240" w:after="240"/>
        <w:jc w:val="both"/>
        <w:rPr>
          <w:rFonts w:asciiTheme="majorHAnsi" w:hAnsiTheme="majorHAnsi"/>
          <w:color w:val="auto"/>
          <w:sz w:val="24"/>
          <w:szCs w:val="24"/>
        </w:rPr>
      </w:pPr>
      <w:bookmarkStart w:id="48" w:name="_Toc109179110"/>
      <w:bookmarkStart w:id="49" w:name="_Toc109461519"/>
      <w:bookmarkStart w:id="50" w:name="_Toc124755323"/>
      <w:bookmarkStart w:id="51" w:name="_Toc125181363"/>
      <w:bookmarkStart w:id="52" w:name="_Toc131999120"/>
      <w:bookmarkStart w:id="53" w:name="_Toc13055771"/>
      <w:r w:rsidRPr="00BE333A">
        <w:rPr>
          <w:rFonts w:asciiTheme="majorHAnsi" w:hAnsiTheme="majorHAnsi" w:cs="Arial"/>
          <w:b/>
          <w:color w:val="auto"/>
          <w:sz w:val="24"/>
          <w:szCs w:val="24"/>
          <w:u w:val="single"/>
        </w:rPr>
        <w:t>1 07 0</w:t>
      </w:r>
      <w:r w:rsidR="00C12D15" w:rsidRPr="00BE333A">
        <w:rPr>
          <w:rFonts w:asciiTheme="majorHAnsi" w:hAnsiTheme="majorHAnsi" w:cs="Arial"/>
          <w:b/>
          <w:color w:val="auto"/>
          <w:sz w:val="24"/>
          <w:szCs w:val="24"/>
          <w:u w:val="single"/>
        </w:rPr>
        <w:t>2</w:t>
      </w:r>
      <w:r w:rsidRPr="00BE333A">
        <w:rPr>
          <w:rFonts w:asciiTheme="majorHAnsi" w:hAnsiTheme="majorHAnsi" w:cs="Arial"/>
          <w:b/>
          <w:color w:val="auto"/>
          <w:sz w:val="24"/>
          <w:szCs w:val="24"/>
          <w:u w:val="single"/>
        </w:rPr>
        <w:t xml:space="preserve"> Actividades </w:t>
      </w:r>
      <w:r w:rsidR="00C12D15" w:rsidRPr="00BE333A">
        <w:rPr>
          <w:rFonts w:asciiTheme="majorHAnsi" w:hAnsiTheme="majorHAnsi" w:cs="Arial"/>
          <w:b/>
          <w:color w:val="auto"/>
          <w:sz w:val="24"/>
          <w:szCs w:val="24"/>
          <w:u w:val="single"/>
        </w:rPr>
        <w:t>Protocolarias</w:t>
      </w:r>
      <w:r w:rsidRPr="00BE333A">
        <w:rPr>
          <w:rFonts w:asciiTheme="majorHAnsi" w:hAnsiTheme="majorHAnsi" w:cs="Arial"/>
          <w:b/>
          <w:color w:val="auto"/>
          <w:sz w:val="24"/>
          <w:szCs w:val="24"/>
          <w:u w:val="single"/>
        </w:rPr>
        <w:t>:</w:t>
      </w:r>
      <w:r w:rsidRPr="00BE333A">
        <w:rPr>
          <w:rFonts w:asciiTheme="majorHAnsi" w:hAnsiTheme="majorHAnsi" w:cs="Arial"/>
          <w:color w:val="auto"/>
          <w:sz w:val="24"/>
          <w:szCs w:val="24"/>
        </w:rPr>
        <w:t xml:space="preserve"> Alcanzó una ejecución acumulada del </w:t>
      </w:r>
      <w:r w:rsidR="00C12D15" w:rsidRPr="00BE333A">
        <w:rPr>
          <w:rFonts w:asciiTheme="majorHAnsi" w:hAnsiTheme="majorHAnsi" w:cs="Arial"/>
          <w:color w:val="auto"/>
          <w:sz w:val="24"/>
          <w:szCs w:val="24"/>
        </w:rPr>
        <w:t>82</w:t>
      </w:r>
      <w:r w:rsidRPr="00BE333A">
        <w:rPr>
          <w:rFonts w:asciiTheme="majorHAnsi" w:hAnsiTheme="majorHAnsi" w:cs="Arial"/>
          <w:color w:val="auto"/>
          <w:sz w:val="24"/>
          <w:szCs w:val="24"/>
        </w:rPr>
        <w:t>,</w:t>
      </w:r>
      <w:r w:rsidR="00240E28" w:rsidRPr="00BE333A">
        <w:rPr>
          <w:rFonts w:asciiTheme="majorHAnsi" w:hAnsiTheme="majorHAnsi" w:cs="Arial"/>
          <w:color w:val="auto"/>
          <w:sz w:val="24"/>
          <w:szCs w:val="24"/>
        </w:rPr>
        <w:t>06</w:t>
      </w:r>
      <w:r w:rsidRPr="00BE333A">
        <w:rPr>
          <w:rFonts w:asciiTheme="majorHAnsi" w:hAnsiTheme="majorHAnsi" w:cs="Arial"/>
          <w:color w:val="auto"/>
          <w:sz w:val="24"/>
          <w:szCs w:val="24"/>
        </w:rPr>
        <w:t>% equivalente a un monto de ¢</w:t>
      </w:r>
      <w:r w:rsidR="00C764AD" w:rsidRPr="00BE333A">
        <w:rPr>
          <w:rFonts w:asciiTheme="majorHAnsi" w:hAnsiTheme="majorHAnsi" w:cs="Arial"/>
          <w:color w:val="auto"/>
          <w:sz w:val="24"/>
          <w:szCs w:val="24"/>
        </w:rPr>
        <w:t>9</w:t>
      </w:r>
      <w:r w:rsidR="00457907" w:rsidRPr="00BE333A">
        <w:rPr>
          <w:rFonts w:asciiTheme="majorHAnsi" w:hAnsiTheme="majorHAnsi" w:cs="Arial"/>
          <w:color w:val="auto"/>
          <w:sz w:val="24"/>
          <w:szCs w:val="24"/>
        </w:rPr>
        <w:t>,9</w:t>
      </w:r>
      <w:r w:rsidRPr="00BE333A">
        <w:rPr>
          <w:rFonts w:asciiTheme="majorHAnsi" w:hAnsiTheme="majorHAnsi" w:cs="Arial"/>
          <w:color w:val="auto"/>
          <w:sz w:val="24"/>
          <w:szCs w:val="24"/>
        </w:rPr>
        <w:t xml:space="preserve"> millones y corresponde </w:t>
      </w:r>
      <w:r w:rsidR="007F0050" w:rsidRPr="00BE333A">
        <w:rPr>
          <w:rFonts w:asciiTheme="majorHAnsi" w:hAnsiTheme="majorHAnsi" w:cs="Arial"/>
          <w:color w:val="auto"/>
          <w:sz w:val="24"/>
          <w:szCs w:val="24"/>
        </w:rPr>
        <w:t xml:space="preserve">a la </w:t>
      </w:r>
      <w:r w:rsidR="00D9016E" w:rsidRPr="00BE333A">
        <w:rPr>
          <w:rFonts w:asciiTheme="majorHAnsi" w:hAnsiTheme="majorHAnsi" w:cs="Arial"/>
          <w:color w:val="auto"/>
          <w:sz w:val="24"/>
          <w:szCs w:val="24"/>
        </w:rPr>
        <w:t xml:space="preserve">contratación de eventos para </w:t>
      </w:r>
      <w:r w:rsidR="00455DDA" w:rsidRPr="00BE333A">
        <w:rPr>
          <w:rFonts w:asciiTheme="majorHAnsi" w:hAnsiTheme="majorHAnsi" w:cs="Arial"/>
          <w:color w:val="auto"/>
          <w:sz w:val="24"/>
          <w:szCs w:val="24"/>
        </w:rPr>
        <w:t xml:space="preserve">la atención de </w:t>
      </w:r>
      <w:r w:rsidR="008529DB" w:rsidRPr="00BE333A">
        <w:rPr>
          <w:rFonts w:asciiTheme="majorHAnsi" w:hAnsiTheme="majorHAnsi" w:cs="Arial"/>
          <w:color w:val="auto"/>
          <w:sz w:val="24"/>
          <w:szCs w:val="24"/>
        </w:rPr>
        <w:t xml:space="preserve">actividades internacionales </w:t>
      </w:r>
      <w:r w:rsidR="00CA1DC2">
        <w:rPr>
          <w:rFonts w:asciiTheme="majorHAnsi" w:hAnsiTheme="majorHAnsi" w:cs="Arial"/>
          <w:color w:val="auto"/>
          <w:sz w:val="24"/>
          <w:szCs w:val="24"/>
        </w:rPr>
        <w:t>de</w:t>
      </w:r>
      <w:r w:rsidR="00B17FDB" w:rsidRPr="00BE333A">
        <w:rPr>
          <w:rFonts w:asciiTheme="majorHAnsi" w:hAnsiTheme="majorHAnsi" w:cs="Arial"/>
          <w:color w:val="auto"/>
          <w:sz w:val="24"/>
          <w:szCs w:val="24"/>
        </w:rPr>
        <w:t xml:space="preserve"> las cuales la Sugef fue anfitri</w:t>
      </w:r>
      <w:r w:rsidR="00CA1DC2">
        <w:rPr>
          <w:rFonts w:asciiTheme="majorHAnsi" w:hAnsiTheme="majorHAnsi" w:cs="Arial"/>
          <w:color w:val="auto"/>
          <w:sz w:val="24"/>
          <w:szCs w:val="24"/>
        </w:rPr>
        <w:t>ona</w:t>
      </w:r>
      <w:r w:rsidR="00B17FDB" w:rsidRPr="00BE333A">
        <w:rPr>
          <w:rFonts w:asciiTheme="majorHAnsi" w:hAnsiTheme="majorHAnsi" w:cs="Arial"/>
          <w:color w:val="auto"/>
          <w:sz w:val="24"/>
          <w:szCs w:val="24"/>
        </w:rPr>
        <w:t>.</w:t>
      </w:r>
    </w:p>
    <w:p w14:paraId="1A77A6B0" w14:textId="7EA6A842" w:rsidR="00B21BC3" w:rsidRPr="00CE6C79" w:rsidRDefault="00B21BC3" w:rsidP="00801A74">
      <w:pPr>
        <w:pStyle w:val="Ttulo3"/>
        <w:spacing w:after="240"/>
        <w:rPr>
          <w:rFonts w:asciiTheme="majorHAnsi" w:hAnsiTheme="majorHAnsi" w:cs="Arial"/>
          <w:b/>
          <w:bCs/>
        </w:rPr>
      </w:pPr>
      <w:bookmarkStart w:id="54" w:name="_Toc219726862"/>
      <w:r w:rsidRPr="00CE6C79">
        <w:rPr>
          <w:rFonts w:asciiTheme="majorHAnsi" w:hAnsiTheme="majorHAnsi" w:cs="Arial"/>
          <w:b/>
          <w:bCs/>
        </w:rPr>
        <w:t>C</w:t>
      </w:r>
      <w:r w:rsidR="00D3159B" w:rsidRPr="00CE6C79">
        <w:rPr>
          <w:rFonts w:asciiTheme="majorHAnsi" w:hAnsiTheme="majorHAnsi" w:cs="Arial"/>
          <w:b/>
          <w:bCs/>
        </w:rPr>
        <w:t>UENTA</w:t>
      </w:r>
      <w:r w:rsidRPr="00CE6C79">
        <w:rPr>
          <w:rFonts w:asciiTheme="majorHAnsi" w:hAnsiTheme="majorHAnsi" w:cs="Arial"/>
          <w:b/>
          <w:bCs/>
        </w:rPr>
        <w:t xml:space="preserve"> </w:t>
      </w:r>
      <w:bookmarkStart w:id="55" w:name="Mat_y_Sum"/>
      <w:r w:rsidRPr="00CE6C79">
        <w:rPr>
          <w:rFonts w:asciiTheme="majorHAnsi" w:hAnsiTheme="majorHAnsi" w:cs="Arial"/>
          <w:b/>
          <w:bCs/>
        </w:rPr>
        <w:t>2</w:t>
      </w:r>
      <w:r w:rsidR="00B7573A" w:rsidRPr="00CE6C79">
        <w:rPr>
          <w:rFonts w:asciiTheme="majorHAnsi" w:hAnsiTheme="majorHAnsi" w:cs="Arial"/>
          <w:b/>
          <w:bCs/>
        </w:rPr>
        <w:t>-</w:t>
      </w:r>
      <w:r w:rsidRPr="00CE6C79">
        <w:rPr>
          <w:rFonts w:asciiTheme="majorHAnsi" w:hAnsiTheme="majorHAnsi" w:cs="Arial"/>
          <w:b/>
          <w:bCs/>
        </w:rPr>
        <w:t>M</w:t>
      </w:r>
      <w:r w:rsidR="007953C9" w:rsidRPr="00CE6C79">
        <w:rPr>
          <w:rFonts w:asciiTheme="majorHAnsi" w:hAnsiTheme="majorHAnsi" w:cs="Arial"/>
          <w:b/>
          <w:bCs/>
        </w:rPr>
        <w:t>ATERIALES Y SUMINISTROS</w:t>
      </w:r>
      <w:bookmarkEnd w:id="48"/>
      <w:bookmarkEnd w:id="49"/>
      <w:bookmarkEnd w:id="50"/>
      <w:bookmarkEnd w:id="51"/>
      <w:bookmarkEnd w:id="52"/>
      <w:bookmarkEnd w:id="53"/>
      <w:bookmarkEnd w:id="54"/>
      <w:bookmarkEnd w:id="55"/>
    </w:p>
    <w:p w14:paraId="2251F7D3" w14:textId="626F17B3" w:rsidR="00F96082" w:rsidRPr="00CE6C79" w:rsidRDefault="00F96082" w:rsidP="00F96082">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Esta partida tuvo una ejecución del </w:t>
      </w:r>
      <w:r w:rsidR="004E0A17" w:rsidRPr="00CE6C79">
        <w:rPr>
          <w:rFonts w:asciiTheme="majorHAnsi" w:hAnsiTheme="majorHAnsi" w:cs="Arial"/>
          <w:sz w:val="24"/>
          <w:szCs w:val="24"/>
          <w:u w:color="008080"/>
        </w:rPr>
        <w:t>13</w:t>
      </w:r>
      <w:r w:rsidR="007828FD" w:rsidRPr="00CE6C79">
        <w:rPr>
          <w:rFonts w:asciiTheme="majorHAnsi" w:hAnsiTheme="majorHAnsi" w:cs="Arial"/>
          <w:sz w:val="24"/>
          <w:szCs w:val="24"/>
          <w:u w:color="008080"/>
        </w:rPr>
        <w:t>,</w:t>
      </w:r>
      <w:r w:rsidR="004E0A17" w:rsidRPr="00CE6C79">
        <w:rPr>
          <w:rFonts w:asciiTheme="majorHAnsi" w:hAnsiTheme="majorHAnsi" w:cs="Arial"/>
          <w:sz w:val="24"/>
          <w:szCs w:val="24"/>
          <w:u w:color="008080"/>
        </w:rPr>
        <w:t>59</w:t>
      </w:r>
      <w:r w:rsidRPr="00CE6C79">
        <w:rPr>
          <w:rFonts w:asciiTheme="majorHAnsi" w:hAnsiTheme="majorHAnsi" w:cs="Arial"/>
          <w:sz w:val="24"/>
          <w:szCs w:val="24"/>
          <w:u w:color="008080"/>
        </w:rPr>
        <w:t>%, correspondiendo en términos absolutos a ¢</w:t>
      </w:r>
      <w:r w:rsidR="00E15AE5" w:rsidRPr="00CE6C79">
        <w:rPr>
          <w:rFonts w:asciiTheme="majorHAnsi" w:hAnsiTheme="majorHAnsi" w:cs="Arial"/>
          <w:sz w:val="24"/>
          <w:szCs w:val="24"/>
          <w:u w:color="008080"/>
        </w:rPr>
        <w:t>2,3</w:t>
      </w:r>
      <w:r w:rsidR="006656DF" w:rsidRPr="00CE6C79">
        <w:rPr>
          <w:rFonts w:asciiTheme="majorHAnsi" w:hAnsiTheme="majorHAnsi" w:cs="Arial"/>
          <w:sz w:val="24"/>
          <w:szCs w:val="24"/>
          <w:u w:color="008080"/>
        </w:rPr>
        <w:t xml:space="preserve"> </w:t>
      </w:r>
      <w:r w:rsidRPr="00CE6C79">
        <w:rPr>
          <w:rFonts w:asciiTheme="majorHAnsi" w:hAnsiTheme="majorHAnsi" w:cs="Arial"/>
          <w:sz w:val="24"/>
          <w:szCs w:val="24"/>
          <w:u w:color="008080"/>
        </w:rPr>
        <w:t>millones, los cuales incluyen gastos correspondientes a compra de útiles, materiales</w:t>
      </w:r>
      <w:r w:rsidR="00801A74" w:rsidRPr="00CE6C79">
        <w:rPr>
          <w:rFonts w:asciiTheme="majorHAnsi" w:hAnsiTheme="majorHAnsi" w:cs="Arial"/>
          <w:sz w:val="24"/>
          <w:szCs w:val="24"/>
          <w:u w:color="008080"/>
        </w:rPr>
        <w:t xml:space="preserve"> </w:t>
      </w:r>
      <w:r w:rsidRPr="00CE6C79">
        <w:rPr>
          <w:rFonts w:asciiTheme="majorHAnsi" w:hAnsiTheme="majorHAnsi" w:cs="Arial"/>
          <w:sz w:val="24"/>
          <w:szCs w:val="24"/>
          <w:u w:color="008080"/>
        </w:rPr>
        <w:t xml:space="preserve">y suministros que tienen como característica principal una </w:t>
      </w:r>
      <w:r w:rsidR="00043D44" w:rsidRPr="00CE6C79">
        <w:rPr>
          <w:rFonts w:asciiTheme="majorHAnsi" w:hAnsiTheme="majorHAnsi" w:cs="Arial"/>
          <w:sz w:val="24"/>
          <w:szCs w:val="24"/>
          <w:u w:color="008080"/>
        </w:rPr>
        <w:t xml:space="preserve">naturaleza de </w:t>
      </w:r>
      <w:r w:rsidRPr="00CE6C79">
        <w:rPr>
          <w:rFonts w:asciiTheme="majorHAnsi" w:hAnsiTheme="majorHAnsi" w:cs="Arial"/>
          <w:sz w:val="24"/>
          <w:szCs w:val="24"/>
          <w:u w:color="008080"/>
        </w:rPr>
        <w:t>corta duración.</w:t>
      </w:r>
      <w:r w:rsidR="00EC32DA" w:rsidRPr="00CE6C79">
        <w:rPr>
          <w:rFonts w:asciiTheme="majorHAnsi" w:hAnsiTheme="majorHAnsi" w:cs="Arial"/>
          <w:sz w:val="24"/>
          <w:szCs w:val="24"/>
          <w:u w:color="008080"/>
        </w:rPr>
        <w:t xml:space="preserve"> A </w:t>
      </w:r>
      <w:r w:rsidR="00144658" w:rsidRPr="00CE6C79">
        <w:rPr>
          <w:rFonts w:asciiTheme="majorHAnsi" w:hAnsiTheme="majorHAnsi" w:cs="Arial"/>
          <w:sz w:val="24"/>
          <w:szCs w:val="24"/>
          <w:u w:color="008080"/>
        </w:rPr>
        <w:t>continuación,</w:t>
      </w:r>
      <w:r w:rsidR="00EC32DA" w:rsidRPr="00CE6C79">
        <w:rPr>
          <w:rFonts w:asciiTheme="majorHAnsi" w:hAnsiTheme="majorHAnsi" w:cs="Arial"/>
          <w:sz w:val="24"/>
          <w:szCs w:val="24"/>
          <w:u w:color="008080"/>
        </w:rPr>
        <w:t xml:space="preserve"> se muestra el detalle:</w:t>
      </w:r>
    </w:p>
    <w:p w14:paraId="4AB5C40A" w14:textId="5BD3F794" w:rsidR="00927400" w:rsidRPr="00CE6C79" w:rsidRDefault="002168F6" w:rsidP="0048327B">
      <w:pPr>
        <w:pStyle w:val="Ttulo4"/>
      </w:pPr>
      <w:bookmarkStart w:id="56" w:name="_Toc219726863"/>
      <w:bookmarkStart w:id="57" w:name="_Toc13058634"/>
      <w:r w:rsidRPr="3B377930">
        <w:rPr>
          <w:lang w:val="es-ES"/>
        </w:rPr>
        <w:t>C</w:t>
      </w:r>
      <w:r w:rsidR="00634853" w:rsidRPr="3B377930">
        <w:rPr>
          <w:lang w:val="es-ES"/>
        </w:rPr>
        <w:t>uadro</w:t>
      </w:r>
      <w:r w:rsidRPr="3B377930">
        <w:rPr>
          <w:lang w:val="es-ES"/>
        </w:rPr>
        <w:t xml:space="preserve"> N°</w:t>
      </w:r>
      <w:r w:rsidR="00A66790" w:rsidRPr="3B377930">
        <w:rPr>
          <w:lang w:val="es-ES"/>
        </w:rPr>
        <w:t>.</w:t>
      </w:r>
      <w:r w:rsidRPr="3B377930">
        <w:rPr>
          <w:lang w:val="es-ES"/>
        </w:rPr>
        <w:t xml:space="preserve"> </w:t>
      </w:r>
      <w:r w:rsidR="00B7573A" w:rsidRPr="3B377930">
        <w:rPr>
          <w:lang w:val="es-ES"/>
        </w:rPr>
        <w:t>7</w:t>
      </w:r>
      <w:r w:rsidRPr="3B377930">
        <w:rPr>
          <w:lang w:val="es-ES"/>
        </w:rPr>
        <w:t xml:space="preserve"> Materiales y Suministros</w:t>
      </w:r>
      <w:bookmarkEnd w:id="56"/>
      <w:r w:rsidRPr="3B377930">
        <w:rPr>
          <w:lang w:val="es-ES"/>
        </w:rPr>
        <w:t xml:space="preserve"> </w:t>
      </w:r>
    </w:p>
    <w:p w14:paraId="0286F996" w14:textId="75C6023B" w:rsidR="002168F6" w:rsidRPr="00CE6C79" w:rsidRDefault="002168F6" w:rsidP="004140CE">
      <w:pPr>
        <w:pStyle w:val="Descripcin"/>
        <w:keepNext/>
        <w:jc w:val="center"/>
        <w:rPr>
          <w:rFonts w:asciiTheme="majorHAnsi" w:hAnsiTheme="majorHAnsi" w:cs="Arial"/>
          <w:color w:val="auto"/>
          <w:sz w:val="24"/>
          <w:szCs w:val="24"/>
        </w:rPr>
      </w:pPr>
      <w:r w:rsidRPr="00CE6C79">
        <w:rPr>
          <w:rFonts w:asciiTheme="majorHAnsi" w:hAnsiTheme="majorHAnsi" w:cs="Arial"/>
          <w:color w:val="auto"/>
          <w:sz w:val="24"/>
          <w:szCs w:val="24"/>
        </w:rPr>
        <w:t>(</w:t>
      </w:r>
      <w:r w:rsidR="00927400" w:rsidRPr="00CE6C79">
        <w:rPr>
          <w:rFonts w:asciiTheme="majorHAnsi" w:hAnsiTheme="majorHAnsi" w:cs="Arial"/>
          <w:color w:val="auto"/>
          <w:sz w:val="24"/>
          <w:szCs w:val="24"/>
        </w:rPr>
        <w:t>Montos</w:t>
      </w:r>
      <w:r w:rsidR="006868CF" w:rsidRPr="00CE6C79">
        <w:rPr>
          <w:rFonts w:asciiTheme="majorHAnsi" w:hAnsiTheme="majorHAnsi" w:cs="Arial"/>
          <w:color w:val="auto"/>
          <w:sz w:val="24"/>
          <w:szCs w:val="24"/>
        </w:rPr>
        <w:t xml:space="preserve"> </w:t>
      </w:r>
      <w:r w:rsidRPr="00CE6C79">
        <w:rPr>
          <w:rFonts w:asciiTheme="majorHAnsi" w:hAnsiTheme="majorHAnsi" w:cs="Arial"/>
          <w:color w:val="auto"/>
          <w:sz w:val="24"/>
          <w:szCs w:val="24"/>
        </w:rPr>
        <w:t>en colones)</w:t>
      </w:r>
      <w:bookmarkEnd w:id="57"/>
    </w:p>
    <w:tbl>
      <w:tblPr>
        <w:tblW w:w="5000" w:type="pct"/>
        <w:tblCellMar>
          <w:left w:w="70" w:type="dxa"/>
          <w:right w:w="70" w:type="dxa"/>
        </w:tblCellMar>
        <w:tblLook w:val="04A0" w:firstRow="1" w:lastRow="0" w:firstColumn="1" w:lastColumn="0" w:noHBand="0" w:noVBand="1"/>
      </w:tblPr>
      <w:tblGrid>
        <w:gridCol w:w="678"/>
        <w:gridCol w:w="1941"/>
        <w:gridCol w:w="1414"/>
        <w:gridCol w:w="1208"/>
        <w:gridCol w:w="1306"/>
        <w:gridCol w:w="1288"/>
        <w:gridCol w:w="995"/>
      </w:tblGrid>
      <w:tr w:rsidR="00035145" w:rsidRPr="00CE6C79" w14:paraId="72066C25" w14:textId="77777777" w:rsidTr="00035145">
        <w:trPr>
          <w:trHeight w:val="204"/>
          <w:tblHeader/>
        </w:trPr>
        <w:tc>
          <w:tcPr>
            <w:tcW w:w="398" w:type="pct"/>
            <w:tcBorders>
              <w:top w:val="single" w:sz="4" w:space="0" w:color="auto"/>
              <w:left w:val="single" w:sz="4" w:space="0" w:color="auto"/>
              <w:bottom w:val="single" w:sz="4" w:space="0" w:color="auto"/>
              <w:right w:val="nil"/>
            </w:tcBorders>
            <w:shd w:val="clear" w:color="000000" w:fill="99CCFF"/>
            <w:vAlign w:val="center"/>
            <w:hideMark/>
          </w:tcPr>
          <w:p w14:paraId="0D931664" w14:textId="77777777" w:rsidR="00035145" w:rsidRPr="00CE6C79" w:rsidRDefault="00035145" w:rsidP="00035145">
            <w:pPr>
              <w:jc w:val="center"/>
              <w:rPr>
                <w:rFonts w:asciiTheme="majorHAnsi" w:hAnsiTheme="majorHAnsi" w:cs="Calibri"/>
                <w:b/>
                <w:bCs/>
                <w:color w:val="000000"/>
                <w:sz w:val="16"/>
                <w:szCs w:val="16"/>
                <w:lang w:val="es-CR" w:eastAsia="es-CR"/>
              </w:rPr>
            </w:pPr>
            <w:bookmarkStart w:id="58" w:name="_Toc109179111"/>
            <w:bookmarkStart w:id="59" w:name="_Toc109461520"/>
            <w:bookmarkStart w:id="60" w:name="_Toc124755324"/>
            <w:bookmarkStart w:id="61" w:name="_Toc125181364"/>
            <w:bookmarkStart w:id="62" w:name="_Toc131999121"/>
            <w:bookmarkStart w:id="63" w:name="_Toc13055772"/>
            <w:r w:rsidRPr="00CE6C79">
              <w:rPr>
                <w:rFonts w:asciiTheme="majorHAnsi" w:hAnsiTheme="majorHAnsi" w:cs="Calibri"/>
                <w:b/>
                <w:bCs/>
                <w:color w:val="000000"/>
                <w:sz w:val="16"/>
                <w:szCs w:val="16"/>
                <w:lang w:val="es-CR" w:eastAsia="es-CR"/>
              </w:rPr>
              <w:t>Código</w:t>
            </w:r>
          </w:p>
        </w:tc>
        <w:tc>
          <w:tcPr>
            <w:tcW w:w="1113"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5ECEB31F" w14:textId="77777777" w:rsidR="00035145" w:rsidRPr="00CE6C79" w:rsidRDefault="00035145" w:rsidP="00035145">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DESCRIPCIÓN</w:t>
            </w:r>
          </w:p>
        </w:tc>
        <w:tc>
          <w:tcPr>
            <w:tcW w:w="815"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3ABAA054" w14:textId="77777777" w:rsidR="00035145" w:rsidRPr="00CE6C79" w:rsidRDefault="00035145" w:rsidP="00035145">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PRESUPUESTO</w:t>
            </w:r>
          </w:p>
        </w:tc>
        <w:tc>
          <w:tcPr>
            <w:tcW w:w="698"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24A577DB" w14:textId="77777777" w:rsidR="00035145" w:rsidRPr="00CE6C79" w:rsidRDefault="00035145" w:rsidP="00035145">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GASTO</w:t>
            </w:r>
          </w:p>
        </w:tc>
        <w:tc>
          <w:tcPr>
            <w:tcW w:w="679"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7AF3CF04" w14:textId="77777777" w:rsidR="00035145" w:rsidRPr="00CE6C79" w:rsidRDefault="00035145" w:rsidP="00035145">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COMPROMISOS</w:t>
            </w:r>
          </w:p>
        </w:tc>
        <w:tc>
          <w:tcPr>
            <w:tcW w:w="743"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7659D113" w14:textId="77777777" w:rsidR="00035145" w:rsidRPr="00CE6C79" w:rsidRDefault="00035145" w:rsidP="00035145">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DISPONIBLE</w:t>
            </w:r>
          </w:p>
        </w:tc>
        <w:tc>
          <w:tcPr>
            <w:tcW w:w="555" w:type="pct"/>
            <w:tcBorders>
              <w:top w:val="single" w:sz="4" w:space="0" w:color="auto"/>
              <w:left w:val="single" w:sz="4" w:space="0" w:color="auto"/>
              <w:bottom w:val="single" w:sz="4" w:space="0" w:color="auto"/>
              <w:right w:val="single" w:sz="4" w:space="0" w:color="auto"/>
            </w:tcBorders>
            <w:shd w:val="clear" w:color="000000" w:fill="99CCFF"/>
            <w:vAlign w:val="center"/>
            <w:hideMark/>
          </w:tcPr>
          <w:p w14:paraId="6EB6B338" w14:textId="77777777" w:rsidR="00035145" w:rsidRPr="00CE6C79" w:rsidRDefault="00035145" w:rsidP="00035145">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 DE EJECUCIÓN</w:t>
            </w:r>
          </w:p>
        </w:tc>
      </w:tr>
      <w:tr w:rsidR="00035145" w:rsidRPr="00CE6C79" w14:paraId="37F065D7" w14:textId="77777777" w:rsidTr="00035145">
        <w:trPr>
          <w:trHeight w:val="402"/>
        </w:trPr>
        <w:tc>
          <w:tcPr>
            <w:tcW w:w="398" w:type="pct"/>
            <w:tcBorders>
              <w:top w:val="nil"/>
              <w:left w:val="single" w:sz="4" w:space="0" w:color="auto"/>
              <w:bottom w:val="nil"/>
              <w:right w:val="nil"/>
            </w:tcBorders>
            <w:shd w:val="clear" w:color="000000" w:fill="D9D9D9"/>
            <w:vAlign w:val="center"/>
            <w:hideMark/>
          </w:tcPr>
          <w:p w14:paraId="7B6FAA91" w14:textId="77777777" w:rsidR="00035145" w:rsidRPr="00CE6C79" w:rsidRDefault="00035145" w:rsidP="00035145">
            <w:pP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2</w:t>
            </w:r>
          </w:p>
        </w:tc>
        <w:tc>
          <w:tcPr>
            <w:tcW w:w="1113" w:type="pct"/>
            <w:tcBorders>
              <w:top w:val="nil"/>
              <w:left w:val="single" w:sz="4" w:space="0" w:color="auto"/>
              <w:bottom w:val="nil"/>
              <w:right w:val="single" w:sz="4" w:space="0" w:color="auto"/>
            </w:tcBorders>
            <w:shd w:val="clear" w:color="000000" w:fill="D9D9D9"/>
            <w:vAlign w:val="center"/>
            <w:hideMark/>
          </w:tcPr>
          <w:p w14:paraId="05EF88DF" w14:textId="77777777" w:rsidR="00035145" w:rsidRPr="00CE6C79" w:rsidRDefault="00035145" w:rsidP="00035145">
            <w:pP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MATERIALES Y SUMINISTROS</w:t>
            </w:r>
          </w:p>
        </w:tc>
        <w:tc>
          <w:tcPr>
            <w:tcW w:w="815" w:type="pct"/>
            <w:tcBorders>
              <w:top w:val="nil"/>
              <w:left w:val="nil"/>
              <w:bottom w:val="nil"/>
              <w:right w:val="nil"/>
            </w:tcBorders>
            <w:shd w:val="clear" w:color="000000" w:fill="D9D9D9"/>
            <w:vAlign w:val="center"/>
            <w:hideMark/>
          </w:tcPr>
          <w:p w14:paraId="516280CB" w14:textId="77777777" w:rsidR="00035145" w:rsidRPr="00CE6C79" w:rsidRDefault="00035145" w:rsidP="00035145">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17 149 000,00</w:t>
            </w:r>
          </w:p>
        </w:tc>
        <w:tc>
          <w:tcPr>
            <w:tcW w:w="698" w:type="pct"/>
            <w:tcBorders>
              <w:top w:val="nil"/>
              <w:left w:val="single" w:sz="4" w:space="0" w:color="auto"/>
              <w:bottom w:val="nil"/>
              <w:right w:val="single" w:sz="4" w:space="0" w:color="auto"/>
            </w:tcBorders>
            <w:shd w:val="clear" w:color="000000" w:fill="D9D9D9"/>
            <w:vAlign w:val="center"/>
            <w:hideMark/>
          </w:tcPr>
          <w:p w14:paraId="4AF3C4E9" w14:textId="77777777" w:rsidR="00035145" w:rsidRPr="00CE6C79" w:rsidRDefault="00035145" w:rsidP="00035145">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2 329 865,16</w:t>
            </w:r>
          </w:p>
        </w:tc>
        <w:tc>
          <w:tcPr>
            <w:tcW w:w="679" w:type="pct"/>
            <w:tcBorders>
              <w:top w:val="nil"/>
              <w:left w:val="nil"/>
              <w:bottom w:val="nil"/>
              <w:right w:val="single" w:sz="4" w:space="0" w:color="auto"/>
            </w:tcBorders>
            <w:shd w:val="clear" w:color="000000" w:fill="D9D9D9"/>
            <w:vAlign w:val="center"/>
            <w:hideMark/>
          </w:tcPr>
          <w:p w14:paraId="04D5FE55" w14:textId="77777777" w:rsidR="00035145" w:rsidRPr="00CE6C79" w:rsidRDefault="00035145" w:rsidP="00035145">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0,00</w:t>
            </w:r>
          </w:p>
        </w:tc>
        <w:tc>
          <w:tcPr>
            <w:tcW w:w="743" w:type="pct"/>
            <w:tcBorders>
              <w:top w:val="nil"/>
              <w:left w:val="nil"/>
              <w:bottom w:val="nil"/>
              <w:right w:val="single" w:sz="4" w:space="0" w:color="auto"/>
            </w:tcBorders>
            <w:shd w:val="clear" w:color="000000" w:fill="D9D9D9"/>
            <w:vAlign w:val="center"/>
            <w:hideMark/>
          </w:tcPr>
          <w:p w14:paraId="208AB4A2" w14:textId="77777777" w:rsidR="00035145" w:rsidRPr="00CE6C79" w:rsidRDefault="00035145" w:rsidP="00035145">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14 819 134,84</w:t>
            </w:r>
          </w:p>
        </w:tc>
        <w:tc>
          <w:tcPr>
            <w:tcW w:w="555" w:type="pct"/>
            <w:tcBorders>
              <w:top w:val="nil"/>
              <w:left w:val="nil"/>
              <w:bottom w:val="nil"/>
              <w:right w:val="single" w:sz="4" w:space="0" w:color="auto"/>
            </w:tcBorders>
            <w:shd w:val="clear" w:color="000000" w:fill="D9D9D9"/>
            <w:vAlign w:val="center"/>
            <w:hideMark/>
          </w:tcPr>
          <w:p w14:paraId="044075B5" w14:textId="77777777" w:rsidR="00035145" w:rsidRPr="00CE6C79" w:rsidRDefault="00035145" w:rsidP="00035145">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13,59%</w:t>
            </w:r>
          </w:p>
        </w:tc>
      </w:tr>
      <w:tr w:rsidR="00035145" w:rsidRPr="00CE6C79" w14:paraId="2E0B7805" w14:textId="77777777" w:rsidTr="00035145">
        <w:trPr>
          <w:trHeight w:val="402"/>
        </w:trPr>
        <w:tc>
          <w:tcPr>
            <w:tcW w:w="398" w:type="pct"/>
            <w:tcBorders>
              <w:top w:val="nil"/>
              <w:left w:val="single" w:sz="4" w:space="0" w:color="auto"/>
              <w:bottom w:val="nil"/>
              <w:right w:val="nil"/>
            </w:tcBorders>
            <w:vAlign w:val="center"/>
            <w:hideMark/>
          </w:tcPr>
          <w:p w14:paraId="1C7FAEB7"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2 01 01</w:t>
            </w:r>
          </w:p>
        </w:tc>
        <w:tc>
          <w:tcPr>
            <w:tcW w:w="1113" w:type="pct"/>
            <w:tcBorders>
              <w:top w:val="nil"/>
              <w:left w:val="single" w:sz="4" w:space="0" w:color="auto"/>
              <w:bottom w:val="nil"/>
              <w:right w:val="single" w:sz="4" w:space="0" w:color="auto"/>
            </w:tcBorders>
            <w:vAlign w:val="center"/>
            <w:hideMark/>
          </w:tcPr>
          <w:p w14:paraId="695E7280"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Combustibles y lubricantes</w:t>
            </w:r>
          </w:p>
        </w:tc>
        <w:tc>
          <w:tcPr>
            <w:tcW w:w="815" w:type="pct"/>
            <w:tcBorders>
              <w:top w:val="nil"/>
              <w:left w:val="nil"/>
              <w:bottom w:val="nil"/>
              <w:right w:val="nil"/>
            </w:tcBorders>
            <w:vAlign w:val="center"/>
            <w:hideMark/>
          </w:tcPr>
          <w:p w14:paraId="675B9867"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1 200 000,00</w:t>
            </w:r>
          </w:p>
        </w:tc>
        <w:tc>
          <w:tcPr>
            <w:tcW w:w="698" w:type="pct"/>
            <w:tcBorders>
              <w:top w:val="nil"/>
              <w:left w:val="single" w:sz="4" w:space="0" w:color="auto"/>
              <w:bottom w:val="nil"/>
              <w:right w:val="single" w:sz="4" w:space="0" w:color="auto"/>
            </w:tcBorders>
            <w:vAlign w:val="center"/>
            <w:hideMark/>
          </w:tcPr>
          <w:p w14:paraId="3FF28395"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758 311,00</w:t>
            </w:r>
          </w:p>
        </w:tc>
        <w:tc>
          <w:tcPr>
            <w:tcW w:w="679" w:type="pct"/>
            <w:tcBorders>
              <w:top w:val="nil"/>
              <w:left w:val="nil"/>
              <w:bottom w:val="nil"/>
              <w:right w:val="nil"/>
            </w:tcBorders>
            <w:vAlign w:val="center"/>
            <w:hideMark/>
          </w:tcPr>
          <w:p w14:paraId="55AEAEA3"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nil"/>
              <w:right w:val="single" w:sz="4" w:space="0" w:color="auto"/>
            </w:tcBorders>
            <w:vAlign w:val="center"/>
            <w:hideMark/>
          </w:tcPr>
          <w:p w14:paraId="296E964E"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441 689,00</w:t>
            </w:r>
          </w:p>
        </w:tc>
        <w:tc>
          <w:tcPr>
            <w:tcW w:w="555" w:type="pct"/>
            <w:tcBorders>
              <w:top w:val="nil"/>
              <w:left w:val="nil"/>
              <w:bottom w:val="nil"/>
              <w:right w:val="single" w:sz="4" w:space="0" w:color="auto"/>
            </w:tcBorders>
            <w:vAlign w:val="center"/>
            <w:hideMark/>
          </w:tcPr>
          <w:p w14:paraId="1289082E"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63,19%</w:t>
            </w:r>
          </w:p>
        </w:tc>
      </w:tr>
      <w:tr w:rsidR="00035145" w:rsidRPr="00CE6C79" w14:paraId="18910ABA" w14:textId="77777777" w:rsidTr="00035145">
        <w:trPr>
          <w:trHeight w:val="402"/>
        </w:trPr>
        <w:tc>
          <w:tcPr>
            <w:tcW w:w="398" w:type="pct"/>
            <w:tcBorders>
              <w:top w:val="nil"/>
              <w:left w:val="single" w:sz="4" w:space="0" w:color="auto"/>
              <w:bottom w:val="nil"/>
              <w:right w:val="nil"/>
            </w:tcBorders>
            <w:vAlign w:val="center"/>
            <w:hideMark/>
          </w:tcPr>
          <w:p w14:paraId="09083136"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2 01 04</w:t>
            </w:r>
          </w:p>
        </w:tc>
        <w:tc>
          <w:tcPr>
            <w:tcW w:w="1113" w:type="pct"/>
            <w:tcBorders>
              <w:top w:val="nil"/>
              <w:left w:val="single" w:sz="4" w:space="0" w:color="auto"/>
              <w:bottom w:val="nil"/>
              <w:right w:val="single" w:sz="4" w:space="0" w:color="auto"/>
            </w:tcBorders>
            <w:vAlign w:val="center"/>
            <w:hideMark/>
          </w:tcPr>
          <w:p w14:paraId="1A548C7B"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Tintas, pintura y diluyentes</w:t>
            </w:r>
          </w:p>
        </w:tc>
        <w:tc>
          <w:tcPr>
            <w:tcW w:w="815" w:type="pct"/>
            <w:tcBorders>
              <w:top w:val="nil"/>
              <w:left w:val="nil"/>
              <w:bottom w:val="nil"/>
              <w:right w:val="nil"/>
            </w:tcBorders>
            <w:vAlign w:val="center"/>
            <w:hideMark/>
          </w:tcPr>
          <w:p w14:paraId="389E1670"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6 061 500,00</w:t>
            </w:r>
          </w:p>
        </w:tc>
        <w:tc>
          <w:tcPr>
            <w:tcW w:w="698" w:type="pct"/>
            <w:tcBorders>
              <w:top w:val="nil"/>
              <w:left w:val="single" w:sz="4" w:space="0" w:color="auto"/>
              <w:bottom w:val="nil"/>
              <w:right w:val="single" w:sz="4" w:space="0" w:color="auto"/>
            </w:tcBorders>
            <w:vAlign w:val="center"/>
            <w:hideMark/>
          </w:tcPr>
          <w:p w14:paraId="23CF92AB"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679" w:type="pct"/>
            <w:tcBorders>
              <w:top w:val="nil"/>
              <w:left w:val="nil"/>
              <w:bottom w:val="nil"/>
              <w:right w:val="nil"/>
            </w:tcBorders>
            <w:vAlign w:val="center"/>
            <w:hideMark/>
          </w:tcPr>
          <w:p w14:paraId="6D3A64A3"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nil"/>
              <w:right w:val="single" w:sz="4" w:space="0" w:color="auto"/>
            </w:tcBorders>
            <w:vAlign w:val="center"/>
            <w:hideMark/>
          </w:tcPr>
          <w:p w14:paraId="7433BC18"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6 061 500,00</w:t>
            </w:r>
          </w:p>
        </w:tc>
        <w:tc>
          <w:tcPr>
            <w:tcW w:w="555" w:type="pct"/>
            <w:tcBorders>
              <w:top w:val="nil"/>
              <w:left w:val="nil"/>
              <w:bottom w:val="nil"/>
              <w:right w:val="single" w:sz="4" w:space="0" w:color="auto"/>
            </w:tcBorders>
            <w:vAlign w:val="center"/>
            <w:hideMark/>
          </w:tcPr>
          <w:p w14:paraId="7FC3E0B9"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035145" w:rsidRPr="00CE6C79" w14:paraId="7F2D1401" w14:textId="77777777" w:rsidTr="00035145">
        <w:trPr>
          <w:trHeight w:val="402"/>
        </w:trPr>
        <w:tc>
          <w:tcPr>
            <w:tcW w:w="398" w:type="pct"/>
            <w:tcBorders>
              <w:top w:val="nil"/>
              <w:left w:val="single" w:sz="4" w:space="0" w:color="auto"/>
              <w:bottom w:val="nil"/>
              <w:right w:val="nil"/>
            </w:tcBorders>
            <w:vAlign w:val="center"/>
            <w:hideMark/>
          </w:tcPr>
          <w:p w14:paraId="0F553C3E"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2 02 03</w:t>
            </w:r>
          </w:p>
        </w:tc>
        <w:tc>
          <w:tcPr>
            <w:tcW w:w="1113" w:type="pct"/>
            <w:tcBorders>
              <w:top w:val="nil"/>
              <w:left w:val="single" w:sz="4" w:space="0" w:color="auto"/>
              <w:bottom w:val="nil"/>
              <w:right w:val="single" w:sz="4" w:space="0" w:color="auto"/>
            </w:tcBorders>
            <w:vAlign w:val="center"/>
            <w:hideMark/>
          </w:tcPr>
          <w:p w14:paraId="53F4D29D"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Alimentos y bebidas</w:t>
            </w:r>
          </w:p>
        </w:tc>
        <w:tc>
          <w:tcPr>
            <w:tcW w:w="815" w:type="pct"/>
            <w:tcBorders>
              <w:top w:val="nil"/>
              <w:left w:val="nil"/>
              <w:bottom w:val="nil"/>
              <w:right w:val="nil"/>
            </w:tcBorders>
            <w:vAlign w:val="center"/>
            <w:hideMark/>
          </w:tcPr>
          <w:p w14:paraId="7240C4CC"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200 000,00</w:t>
            </w:r>
          </w:p>
        </w:tc>
        <w:tc>
          <w:tcPr>
            <w:tcW w:w="698" w:type="pct"/>
            <w:tcBorders>
              <w:top w:val="nil"/>
              <w:left w:val="single" w:sz="4" w:space="0" w:color="auto"/>
              <w:bottom w:val="nil"/>
              <w:right w:val="single" w:sz="4" w:space="0" w:color="auto"/>
            </w:tcBorders>
            <w:vAlign w:val="center"/>
            <w:hideMark/>
          </w:tcPr>
          <w:p w14:paraId="39CAB84D"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162 400,00</w:t>
            </w:r>
          </w:p>
        </w:tc>
        <w:tc>
          <w:tcPr>
            <w:tcW w:w="679" w:type="pct"/>
            <w:tcBorders>
              <w:top w:val="nil"/>
              <w:left w:val="nil"/>
              <w:bottom w:val="nil"/>
              <w:right w:val="single" w:sz="4" w:space="0" w:color="auto"/>
            </w:tcBorders>
            <w:vAlign w:val="center"/>
            <w:hideMark/>
          </w:tcPr>
          <w:p w14:paraId="310D34EB"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nil"/>
              <w:bottom w:val="nil"/>
              <w:right w:val="single" w:sz="4" w:space="0" w:color="auto"/>
            </w:tcBorders>
            <w:vAlign w:val="center"/>
            <w:hideMark/>
          </w:tcPr>
          <w:p w14:paraId="62B3F821"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37 600,00</w:t>
            </w:r>
          </w:p>
        </w:tc>
        <w:tc>
          <w:tcPr>
            <w:tcW w:w="555" w:type="pct"/>
            <w:tcBorders>
              <w:top w:val="nil"/>
              <w:left w:val="nil"/>
              <w:bottom w:val="nil"/>
              <w:right w:val="single" w:sz="4" w:space="0" w:color="auto"/>
            </w:tcBorders>
            <w:vAlign w:val="center"/>
            <w:hideMark/>
          </w:tcPr>
          <w:p w14:paraId="2D43053F"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81,20%</w:t>
            </w:r>
          </w:p>
        </w:tc>
      </w:tr>
      <w:tr w:rsidR="00035145" w:rsidRPr="00CE6C79" w14:paraId="1F3389A8" w14:textId="77777777" w:rsidTr="00035145">
        <w:trPr>
          <w:trHeight w:val="402"/>
        </w:trPr>
        <w:tc>
          <w:tcPr>
            <w:tcW w:w="398" w:type="pct"/>
            <w:tcBorders>
              <w:top w:val="nil"/>
              <w:left w:val="single" w:sz="4" w:space="0" w:color="auto"/>
              <w:bottom w:val="nil"/>
              <w:right w:val="nil"/>
            </w:tcBorders>
            <w:vAlign w:val="center"/>
            <w:hideMark/>
          </w:tcPr>
          <w:p w14:paraId="7F656D8F"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2 03 04</w:t>
            </w:r>
          </w:p>
        </w:tc>
        <w:tc>
          <w:tcPr>
            <w:tcW w:w="1113" w:type="pct"/>
            <w:tcBorders>
              <w:top w:val="nil"/>
              <w:left w:val="single" w:sz="4" w:space="0" w:color="auto"/>
              <w:bottom w:val="nil"/>
              <w:right w:val="single" w:sz="4" w:space="0" w:color="auto"/>
            </w:tcBorders>
            <w:vAlign w:val="center"/>
            <w:hideMark/>
          </w:tcPr>
          <w:p w14:paraId="7129093F"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Materiales y productos eléctricos</w:t>
            </w:r>
          </w:p>
        </w:tc>
        <w:tc>
          <w:tcPr>
            <w:tcW w:w="815" w:type="pct"/>
            <w:tcBorders>
              <w:top w:val="nil"/>
              <w:left w:val="nil"/>
              <w:bottom w:val="nil"/>
              <w:right w:val="nil"/>
            </w:tcBorders>
            <w:vAlign w:val="center"/>
            <w:hideMark/>
          </w:tcPr>
          <w:p w14:paraId="4E54B14B"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100 000,00</w:t>
            </w:r>
          </w:p>
        </w:tc>
        <w:tc>
          <w:tcPr>
            <w:tcW w:w="698" w:type="pct"/>
            <w:tcBorders>
              <w:top w:val="nil"/>
              <w:left w:val="single" w:sz="4" w:space="0" w:color="auto"/>
              <w:bottom w:val="nil"/>
              <w:right w:val="single" w:sz="4" w:space="0" w:color="auto"/>
            </w:tcBorders>
            <w:vAlign w:val="center"/>
            <w:hideMark/>
          </w:tcPr>
          <w:p w14:paraId="22226A62"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679" w:type="pct"/>
            <w:tcBorders>
              <w:top w:val="nil"/>
              <w:left w:val="nil"/>
              <w:bottom w:val="nil"/>
              <w:right w:val="nil"/>
            </w:tcBorders>
            <w:vAlign w:val="center"/>
            <w:hideMark/>
          </w:tcPr>
          <w:p w14:paraId="1D57E6CE"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nil"/>
              <w:right w:val="single" w:sz="4" w:space="0" w:color="auto"/>
            </w:tcBorders>
            <w:vAlign w:val="center"/>
            <w:hideMark/>
          </w:tcPr>
          <w:p w14:paraId="503E1EF6"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100 000,00</w:t>
            </w:r>
          </w:p>
        </w:tc>
        <w:tc>
          <w:tcPr>
            <w:tcW w:w="555" w:type="pct"/>
            <w:tcBorders>
              <w:top w:val="nil"/>
              <w:left w:val="nil"/>
              <w:bottom w:val="nil"/>
              <w:right w:val="single" w:sz="4" w:space="0" w:color="auto"/>
            </w:tcBorders>
            <w:vAlign w:val="center"/>
            <w:hideMark/>
          </w:tcPr>
          <w:p w14:paraId="7A36B10F"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035145" w:rsidRPr="00CE6C79" w14:paraId="27BDE677" w14:textId="77777777" w:rsidTr="00035145">
        <w:trPr>
          <w:trHeight w:val="402"/>
        </w:trPr>
        <w:tc>
          <w:tcPr>
            <w:tcW w:w="398" w:type="pct"/>
            <w:tcBorders>
              <w:top w:val="nil"/>
              <w:left w:val="single" w:sz="4" w:space="0" w:color="auto"/>
              <w:bottom w:val="nil"/>
              <w:right w:val="nil"/>
            </w:tcBorders>
            <w:vAlign w:val="center"/>
            <w:hideMark/>
          </w:tcPr>
          <w:p w14:paraId="1734B997"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2 04 02</w:t>
            </w:r>
          </w:p>
        </w:tc>
        <w:tc>
          <w:tcPr>
            <w:tcW w:w="1113" w:type="pct"/>
            <w:tcBorders>
              <w:top w:val="nil"/>
              <w:left w:val="single" w:sz="4" w:space="0" w:color="auto"/>
              <w:bottom w:val="nil"/>
              <w:right w:val="single" w:sz="4" w:space="0" w:color="auto"/>
            </w:tcBorders>
            <w:vAlign w:val="center"/>
            <w:hideMark/>
          </w:tcPr>
          <w:p w14:paraId="5CC09B3D"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Repuestos y accesorios</w:t>
            </w:r>
          </w:p>
        </w:tc>
        <w:tc>
          <w:tcPr>
            <w:tcW w:w="815" w:type="pct"/>
            <w:tcBorders>
              <w:top w:val="nil"/>
              <w:left w:val="nil"/>
              <w:bottom w:val="nil"/>
              <w:right w:val="nil"/>
            </w:tcBorders>
            <w:vAlign w:val="center"/>
            <w:hideMark/>
          </w:tcPr>
          <w:p w14:paraId="641054A4"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677 500,00</w:t>
            </w:r>
          </w:p>
        </w:tc>
        <w:tc>
          <w:tcPr>
            <w:tcW w:w="698" w:type="pct"/>
            <w:tcBorders>
              <w:top w:val="nil"/>
              <w:left w:val="single" w:sz="4" w:space="0" w:color="auto"/>
              <w:bottom w:val="nil"/>
              <w:right w:val="single" w:sz="4" w:space="0" w:color="auto"/>
            </w:tcBorders>
            <w:vAlign w:val="center"/>
            <w:hideMark/>
          </w:tcPr>
          <w:p w14:paraId="618BFD7B"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115 000,00</w:t>
            </w:r>
          </w:p>
        </w:tc>
        <w:tc>
          <w:tcPr>
            <w:tcW w:w="679" w:type="pct"/>
            <w:tcBorders>
              <w:top w:val="nil"/>
              <w:left w:val="nil"/>
              <w:bottom w:val="nil"/>
              <w:right w:val="nil"/>
            </w:tcBorders>
            <w:vAlign w:val="center"/>
            <w:hideMark/>
          </w:tcPr>
          <w:p w14:paraId="528832B8"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nil"/>
              <w:right w:val="single" w:sz="4" w:space="0" w:color="auto"/>
            </w:tcBorders>
            <w:vAlign w:val="center"/>
            <w:hideMark/>
          </w:tcPr>
          <w:p w14:paraId="4E0EB148"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562 500,00</w:t>
            </w:r>
          </w:p>
        </w:tc>
        <w:tc>
          <w:tcPr>
            <w:tcW w:w="555" w:type="pct"/>
            <w:tcBorders>
              <w:top w:val="nil"/>
              <w:left w:val="nil"/>
              <w:bottom w:val="nil"/>
              <w:right w:val="single" w:sz="4" w:space="0" w:color="auto"/>
            </w:tcBorders>
            <w:vAlign w:val="center"/>
            <w:hideMark/>
          </w:tcPr>
          <w:p w14:paraId="24B3FB56"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16,97%</w:t>
            </w:r>
          </w:p>
        </w:tc>
      </w:tr>
      <w:tr w:rsidR="00035145" w:rsidRPr="00CE6C79" w14:paraId="2D647A2A" w14:textId="77777777" w:rsidTr="00035145">
        <w:trPr>
          <w:trHeight w:val="402"/>
        </w:trPr>
        <w:tc>
          <w:tcPr>
            <w:tcW w:w="398" w:type="pct"/>
            <w:tcBorders>
              <w:top w:val="nil"/>
              <w:left w:val="single" w:sz="4" w:space="0" w:color="auto"/>
              <w:bottom w:val="nil"/>
              <w:right w:val="nil"/>
            </w:tcBorders>
            <w:vAlign w:val="center"/>
            <w:hideMark/>
          </w:tcPr>
          <w:p w14:paraId="3B3F1D00"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2 99 01</w:t>
            </w:r>
          </w:p>
        </w:tc>
        <w:tc>
          <w:tcPr>
            <w:tcW w:w="1113" w:type="pct"/>
            <w:tcBorders>
              <w:top w:val="nil"/>
              <w:left w:val="single" w:sz="4" w:space="0" w:color="auto"/>
              <w:bottom w:val="nil"/>
              <w:right w:val="single" w:sz="4" w:space="0" w:color="auto"/>
            </w:tcBorders>
            <w:vAlign w:val="center"/>
            <w:hideMark/>
          </w:tcPr>
          <w:p w14:paraId="7F48648F"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Útiles y materiales de oficina y cómputo</w:t>
            </w:r>
          </w:p>
        </w:tc>
        <w:tc>
          <w:tcPr>
            <w:tcW w:w="815" w:type="pct"/>
            <w:tcBorders>
              <w:top w:val="nil"/>
              <w:left w:val="nil"/>
              <w:bottom w:val="nil"/>
              <w:right w:val="nil"/>
            </w:tcBorders>
            <w:vAlign w:val="center"/>
            <w:hideMark/>
          </w:tcPr>
          <w:p w14:paraId="1746C0CE"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620 000,00</w:t>
            </w:r>
          </w:p>
        </w:tc>
        <w:tc>
          <w:tcPr>
            <w:tcW w:w="698" w:type="pct"/>
            <w:tcBorders>
              <w:top w:val="nil"/>
              <w:left w:val="single" w:sz="4" w:space="0" w:color="auto"/>
              <w:bottom w:val="nil"/>
              <w:right w:val="single" w:sz="4" w:space="0" w:color="auto"/>
            </w:tcBorders>
            <w:vAlign w:val="center"/>
            <w:hideMark/>
          </w:tcPr>
          <w:p w14:paraId="105F663F"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679" w:type="pct"/>
            <w:tcBorders>
              <w:top w:val="nil"/>
              <w:left w:val="nil"/>
              <w:bottom w:val="nil"/>
              <w:right w:val="nil"/>
            </w:tcBorders>
            <w:vAlign w:val="center"/>
            <w:hideMark/>
          </w:tcPr>
          <w:p w14:paraId="36E23656"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nil"/>
              <w:right w:val="single" w:sz="4" w:space="0" w:color="auto"/>
            </w:tcBorders>
            <w:vAlign w:val="center"/>
            <w:hideMark/>
          </w:tcPr>
          <w:p w14:paraId="1F4B449B"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620 000,00</w:t>
            </w:r>
          </w:p>
        </w:tc>
        <w:tc>
          <w:tcPr>
            <w:tcW w:w="555" w:type="pct"/>
            <w:tcBorders>
              <w:top w:val="nil"/>
              <w:left w:val="nil"/>
              <w:bottom w:val="nil"/>
              <w:right w:val="single" w:sz="4" w:space="0" w:color="auto"/>
            </w:tcBorders>
            <w:vAlign w:val="center"/>
            <w:hideMark/>
          </w:tcPr>
          <w:p w14:paraId="2593AD1A"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r>
      <w:tr w:rsidR="00035145" w:rsidRPr="00CE6C79" w14:paraId="542E8DE3" w14:textId="77777777" w:rsidTr="00035145">
        <w:trPr>
          <w:trHeight w:val="402"/>
        </w:trPr>
        <w:tc>
          <w:tcPr>
            <w:tcW w:w="398" w:type="pct"/>
            <w:tcBorders>
              <w:top w:val="nil"/>
              <w:left w:val="single" w:sz="4" w:space="0" w:color="auto"/>
              <w:bottom w:val="nil"/>
              <w:right w:val="nil"/>
            </w:tcBorders>
            <w:vAlign w:val="center"/>
            <w:hideMark/>
          </w:tcPr>
          <w:p w14:paraId="02AF6E2F"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2 99 03</w:t>
            </w:r>
          </w:p>
        </w:tc>
        <w:tc>
          <w:tcPr>
            <w:tcW w:w="1113" w:type="pct"/>
            <w:tcBorders>
              <w:top w:val="nil"/>
              <w:left w:val="single" w:sz="4" w:space="0" w:color="auto"/>
              <w:bottom w:val="nil"/>
              <w:right w:val="single" w:sz="4" w:space="0" w:color="auto"/>
            </w:tcBorders>
            <w:vAlign w:val="center"/>
            <w:hideMark/>
          </w:tcPr>
          <w:p w14:paraId="1F22BB25"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Productos de papel, cartón e impresos</w:t>
            </w:r>
          </w:p>
        </w:tc>
        <w:tc>
          <w:tcPr>
            <w:tcW w:w="815" w:type="pct"/>
            <w:tcBorders>
              <w:top w:val="nil"/>
              <w:left w:val="nil"/>
              <w:bottom w:val="nil"/>
              <w:right w:val="nil"/>
            </w:tcBorders>
            <w:vAlign w:val="center"/>
            <w:hideMark/>
          </w:tcPr>
          <w:p w14:paraId="12724B85"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700 000,00</w:t>
            </w:r>
          </w:p>
        </w:tc>
        <w:tc>
          <w:tcPr>
            <w:tcW w:w="698" w:type="pct"/>
            <w:tcBorders>
              <w:top w:val="nil"/>
              <w:left w:val="single" w:sz="4" w:space="0" w:color="auto"/>
              <w:bottom w:val="nil"/>
              <w:right w:val="single" w:sz="4" w:space="0" w:color="auto"/>
            </w:tcBorders>
            <w:vAlign w:val="center"/>
            <w:hideMark/>
          </w:tcPr>
          <w:p w14:paraId="45C7E5F6"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282 048,00</w:t>
            </w:r>
          </w:p>
        </w:tc>
        <w:tc>
          <w:tcPr>
            <w:tcW w:w="679" w:type="pct"/>
            <w:tcBorders>
              <w:top w:val="nil"/>
              <w:left w:val="nil"/>
              <w:bottom w:val="nil"/>
              <w:right w:val="nil"/>
            </w:tcBorders>
            <w:vAlign w:val="center"/>
            <w:hideMark/>
          </w:tcPr>
          <w:p w14:paraId="20CDF47F"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nil"/>
              <w:right w:val="single" w:sz="4" w:space="0" w:color="auto"/>
            </w:tcBorders>
            <w:vAlign w:val="center"/>
            <w:hideMark/>
          </w:tcPr>
          <w:p w14:paraId="182975B8"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417 952,00</w:t>
            </w:r>
          </w:p>
        </w:tc>
        <w:tc>
          <w:tcPr>
            <w:tcW w:w="555" w:type="pct"/>
            <w:tcBorders>
              <w:top w:val="nil"/>
              <w:left w:val="nil"/>
              <w:bottom w:val="nil"/>
              <w:right w:val="single" w:sz="4" w:space="0" w:color="auto"/>
            </w:tcBorders>
            <w:vAlign w:val="center"/>
            <w:hideMark/>
          </w:tcPr>
          <w:p w14:paraId="0995D58F"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40,29%</w:t>
            </w:r>
          </w:p>
        </w:tc>
      </w:tr>
      <w:tr w:rsidR="00035145" w:rsidRPr="00CE6C79" w14:paraId="37C11A0B" w14:textId="77777777" w:rsidTr="00035145">
        <w:trPr>
          <w:trHeight w:val="402"/>
        </w:trPr>
        <w:tc>
          <w:tcPr>
            <w:tcW w:w="398" w:type="pct"/>
            <w:tcBorders>
              <w:top w:val="nil"/>
              <w:left w:val="single" w:sz="4" w:space="0" w:color="auto"/>
              <w:bottom w:val="nil"/>
              <w:right w:val="nil"/>
            </w:tcBorders>
            <w:vAlign w:val="center"/>
            <w:hideMark/>
          </w:tcPr>
          <w:p w14:paraId="19062D7C"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2 99 04</w:t>
            </w:r>
          </w:p>
        </w:tc>
        <w:tc>
          <w:tcPr>
            <w:tcW w:w="1113" w:type="pct"/>
            <w:tcBorders>
              <w:top w:val="nil"/>
              <w:left w:val="single" w:sz="4" w:space="0" w:color="auto"/>
              <w:bottom w:val="nil"/>
              <w:right w:val="single" w:sz="4" w:space="0" w:color="auto"/>
            </w:tcBorders>
            <w:vAlign w:val="center"/>
            <w:hideMark/>
          </w:tcPr>
          <w:p w14:paraId="1D0BB6BB"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Textiles y vestuario</w:t>
            </w:r>
          </w:p>
        </w:tc>
        <w:tc>
          <w:tcPr>
            <w:tcW w:w="815" w:type="pct"/>
            <w:tcBorders>
              <w:top w:val="nil"/>
              <w:left w:val="nil"/>
              <w:bottom w:val="nil"/>
              <w:right w:val="nil"/>
            </w:tcBorders>
            <w:vAlign w:val="center"/>
            <w:hideMark/>
          </w:tcPr>
          <w:p w14:paraId="656DDEC0"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1 097 500,00</w:t>
            </w:r>
          </w:p>
        </w:tc>
        <w:tc>
          <w:tcPr>
            <w:tcW w:w="698" w:type="pct"/>
            <w:tcBorders>
              <w:top w:val="nil"/>
              <w:left w:val="single" w:sz="4" w:space="0" w:color="auto"/>
              <w:bottom w:val="nil"/>
              <w:right w:val="single" w:sz="4" w:space="0" w:color="auto"/>
            </w:tcBorders>
            <w:vAlign w:val="center"/>
            <w:hideMark/>
          </w:tcPr>
          <w:p w14:paraId="43075C24"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312 978,36</w:t>
            </w:r>
          </w:p>
        </w:tc>
        <w:tc>
          <w:tcPr>
            <w:tcW w:w="679" w:type="pct"/>
            <w:tcBorders>
              <w:top w:val="nil"/>
              <w:left w:val="nil"/>
              <w:bottom w:val="nil"/>
              <w:right w:val="nil"/>
            </w:tcBorders>
            <w:vAlign w:val="center"/>
            <w:hideMark/>
          </w:tcPr>
          <w:p w14:paraId="0C66BC9B"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nil"/>
              <w:right w:val="single" w:sz="4" w:space="0" w:color="auto"/>
            </w:tcBorders>
            <w:vAlign w:val="center"/>
            <w:hideMark/>
          </w:tcPr>
          <w:p w14:paraId="5C5E2C85"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784 521,64</w:t>
            </w:r>
          </w:p>
        </w:tc>
        <w:tc>
          <w:tcPr>
            <w:tcW w:w="555" w:type="pct"/>
            <w:tcBorders>
              <w:top w:val="nil"/>
              <w:left w:val="nil"/>
              <w:bottom w:val="nil"/>
              <w:right w:val="single" w:sz="4" w:space="0" w:color="auto"/>
            </w:tcBorders>
            <w:vAlign w:val="center"/>
            <w:hideMark/>
          </w:tcPr>
          <w:p w14:paraId="23DEDC96"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28,52%</w:t>
            </w:r>
          </w:p>
        </w:tc>
      </w:tr>
      <w:tr w:rsidR="00035145" w:rsidRPr="00CE6C79" w14:paraId="13FA3F32" w14:textId="77777777" w:rsidTr="00035145">
        <w:trPr>
          <w:trHeight w:val="402"/>
        </w:trPr>
        <w:tc>
          <w:tcPr>
            <w:tcW w:w="398" w:type="pct"/>
            <w:tcBorders>
              <w:top w:val="nil"/>
              <w:left w:val="single" w:sz="4" w:space="0" w:color="auto"/>
              <w:bottom w:val="nil"/>
              <w:right w:val="nil"/>
            </w:tcBorders>
            <w:vAlign w:val="center"/>
            <w:hideMark/>
          </w:tcPr>
          <w:p w14:paraId="0610F0A4"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2 99 05</w:t>
            </w:r>
          </w:p>
        </w:tc>
        <w:tc>
          <w:tcPr>
            <w:tcW w:w="1113" w:type="pct"/>
            <w:tcBorders>
              <w:top w:val="nil"/>
              <w:left w:val="single" w:sz="4" w:space="0" w:color="auto"/>
              <w:bottom w:val="nil"/>
              <w:right w:val="single" w:sz="4" w:space="0" w:color="auto"/>
            </w:tcBorders>
            <w:vAlign w:val="center"/>
            <w:hideMark/>
          </w:tcPr>
          <w:p w14:paraId="52EC727B"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Útiles y materiales de limpieza</w:t>
            </w:r>
          </w:p>
        </w:tc>
        <w:tc>
          <w:tcPr>
            <w:tcW w:w="815" w:type="pct"/>
            <w:tcBorders>
              <w:top w:val="nil"/>
              <w:left w:val="nil"/>
              <w:bottom w:val="nil"/>
              <w:right w:val="nil"/>
            </w:tcBorders>
            <w:vAlign w:val="center"/>
            <w:hideMark/>
          </w:tcPr>
          <w:p w14:paraId="53F0CDA5"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6 252 500,00</w:t>
            </w:r>
          </w:p>
        </w:tc>
        <w:tc>
          <w:tcPr>
            <w:tcW w:w="698" w:type="pct"/>
            <w:tcBorders>
              <w:top w:val="nil"/>
              <w:left w:val="single" w:sz="4" w:space="0" w:color="auto"/>
              <w:bottom w:val="nil"/>
              <w:right w:val="single" w:sz="4" w:space="0" w:color="auto"/>
            </w:tcBorders>
            <w:vAlign w:val="center"/>
            <w:hideMark/>
          </w:tcPr>
          <w:p w14:paraId="580E2189"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509 809,68</w:t>
            </w:r>
          </w:p>
        </w:tc>
        <w:tc>
          <w:tcPr>
            <w:tcW w:w="679" w:type="pct"/>
            <w:tcBorders>
              <w:top w:val="nil"/>
              <w:left w:val="nil"/>
              <w:bottom w:val="nil"/>
              <w:right w:val="nil"/>
            </w:tcBorders>
            <w:vAlign w:val="center"/>
            <w:hideMark/>
          </w:tcPr>
          <w:p w14:paraId="31296282"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nil"/>
              <w:right w:val="single" w:sz="4" w:space="0" w:color="auto"/>
            </w:tcBorders>
            <w:vAlign w:val="center"/>
            <w:hideMark/>
          </w:tcPr>
          <w:p w14:paraId="1BB4D19F"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5 742 690,32</w:t>
            </w:r>
          </w:p>
        </w:tc>
        <w:tc>
          <w:tcPr>
            <w:tcW w:w="555" w:type="pct"/>
            <w:tcBorders>
              <w:top w:val="nil"/>
              <w:left w:val="nil"/>
              <w:bottom w:val="nil"/>
              <w:right w:val="single" w:sz="4" w:space="0" w:color="auto"/>
            </w:tcBorders>
            <w:vAlign w:val="center"/>
            <w:hideMark/>
          </w:tcPr>
          <w:p w14:paraId="02DA83AD"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8,15%</w:t>
            </w:r>
          </w:p>
        </w:tc>
      </w:tr>
      <w:tr w:rsidR="00035145" w:rsidRPr="00CE6C79" w14:paraId="5F18D7EE" w14:textId="77777777" w:rsidTr="00035145">
        <w:trPr>
          <w:trHeight w:val="402"/>
        </w:trPr>
        <w:tc>
          <w:tcPr>
            <w:tcW w:w="398" w:type="pct"/>
            <w:tcBorders>
              <w:top w:val="nil"/>
              <w:left w:val="single" w:sz="4" w:space="0" w:color="auto"/>
              <w:bottom w:val="nil"/>
              <w:right w:val="nil"/>
            </w:tcBorders>
            <w:vAlign w:val="center"/>
            <w:hideMark/>
          </w:tcPr>
          <w:p w14:paraId="02570F40"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2 99 07</w:t>
            </w:r>
          </w:p>
        </w:tc>
        <w:tc>
          <w:tcPr>
            <w:tcW w:w="1113" w:type="pct"/>
            <w:tcBorders>
              <w:top w:val="nil"/>
              <w:left w:val="single" w:sz="4" w:space="0" w:color="auto"/>
              <w:bottom w:val="nil"/>
              <w:right w:val="single" w:sz="4" w:space="0" w:color="auto"/>
            </w:tcBorders>
            <w:vAlign w:val="center"/>
            <w:hideMark/>
          </w:tcPr>
          <w:p w14:paraId="60F0C990"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Útiles y materiales de cocina y comedor</w:t>
            </w:r>
          </w:p>
        </w:tc>
        <w:tc>
          <w:tcPr>
            <w:tcW w:w="815" w:type="pct"/>
            <w:tcBorders>
              <w:top w:val="nil"/>
              <w:left w:val="nil"/>
              <w:bottom w:val="nil"/>
              <w:right w:val="nil"/>
            </w:tcBorders>
            <w:vAlign w:val="center"/>
            <w:hideMark/>
          </w:tcPr>
          <w:p w14:paraId="107185D0"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210 000,00</w:t>
            </w:r>
          </w:p>
        </w:tc>
        <w:tc>
          <w:tcPr>
            <w:tcW w:w="698" w:type="pct"/>
            <w:tcBorders>
              <w:top w:val="nil"/>
              <w:left w:val="single" w:sz="4" w:space="0" w:color="auto"/>
              <w:bottom w:val="nil"/>
              <w:right w:val="single" w:sz="4" w:space="0" w:color="auto"/>
            </w:tcBorders>
            <w:vAlign w:val="center"/>
            <w:hideMark/>
          </w:tcPr>
          <w:p w14:paraId="6E2747A3"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179 700,00</w:t>
            </w:r>
          </w:p>
        </w:tc>
        <w:tc>
          <w:tcPr>
            <w:tcW w:w="679" w:type="pct"/>
            <w:tcBorders>
              <w:top w:val="nil"/>
              <w:left w:val="nil"/>
              <w:bottom w:val="nil"/>
              <w:right w:val="nil"/>
            </w:tcBorders>
            <w:vAlign w:val="center"/>
            <w:hideMark/>
          </w:tcPr>
          <w:p w14:paraId="73F43890"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nil"/>
              <w:right w:val="single" w:sz="4" w:space="0" w:color="auto"/>
            </w:tcBorders>
            <w:vAlign w:val="center"/>
            <w:hideMark/>
          </w:tcPr>
          <w:p w14:paraId="7B2AF25B"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30 300,00</w:t>
            </w:r>
          </w:p>
        </w:tc>
        <w:tc>
          <w:tcPr>
            <w:tcW w:w="555" w:type="pct"/>
            <w:tcBorders>
              <w:top w:val="nil"/>
              <w:left w:val="nil"/>
              <w:bottom w:val="nil"/>
              <w:right w:val="single" w:sz="4" w:space="0" w:color="auto"/>
            </w:tcBorders>
            <w:vAlign w:val="center"/>
            <w:hideMark/>
          </w:tcPr>
          <w:p w14:paraId="39A08B9D"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85,57%</w:t>
            </w:r>
          </w:p>
        </w:tc>
      </w:tr>
      <w:tr w:rsidR="00035145" w:rsidRPr="00CE6C79" w14:paraId="17FD69BB" w14:textId="77777777" w:rsidTr="00035145">
        <w:trPr>
          <w:trHeight w:val="402"/>
        </w:trPr>
        <w:tc>
          <w:tcPr>
            <w:tcW w:w="398" w:type="pct"/>
            <w:tcBorders>
              <w:top w:val="nil"/>
              <w:left w:val="single" w:sz="4" w:space="0" w:color="auto"/>
              <w:bottom w:val="single" w:sz="4" w:space="0" w:color="auto"/>
              <w:right w:val="nil"/>
            </w:tcBorders>
            <w:vAlign w:val="center"/>
            <w:hideMark/>
          </w:tcPr>
          <w:p w14:paraId="5720B3C1"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2 99 99</w:t>
            </w:r>
          </w:p>
        </w:tc>
        <w:tc>
          <w:tcPr>
            <w:tcW w:w="1113" w:type="pct"/>
            <w:tcBorders>
              <w:top w:val="nil"/>
              <w:left w:val="single" w:sz="4" w:space="0" w:color="auto"/>
              <w:bottom w:val="single" w:sz="4" w:space="0" w:color="auto"/>
              <w:right w:val="single" w:sz="4" w:space="0" w:color="auto"/>
            </w:tcBorders>
            <w:vAlign w:val="center"/>
            <w:hideMark/>
          </w:tcPr>
          <w:p w14:paraId="1C9CDB57" w14:textId="77777777" w:rsidR="00035145" w:rsidRPr="00CE6C79" w:rsidRDefault="00035145" w:rsidP="00035145">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Otros útiles, materiales y suministros</w:t>
            </w:r>
          </w:p>
        </w:tc>
        <w:tc>
          <w:tcPr>
            <w:tcW w:w="815" w:type="pct"/>
            <w:tcBorders>
              <w:top w:val="nil"/>
              <w:left w:val="nil"/>
              <w:bottom w:val="single" w:sz="4" w:space="0" w:color="auto"/>
              <w:right w:val="nil"/>
            </w:tcBorders>
            <w:vAlign w:val="center"/>
            <w:hideMark/>
          </w:tcPr>
          <w:p w14:paraId="4897657B"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30 000,00</w:t>
            </w:r>
          </w:p>
        </w:tc>
        <w:tc>
          <w:tcPr>
            <w:tcW w:w="698" w:type="pct"/>
            <w:tcBorders>
              <w:top w:val="nil"/>
              <w:left w:val="single" w:sz="4" w:space="0" w:color="auto"/>
              <w:bottom w:val="single" w:sz="4" w:space="0" w:color="auto"/>
              <w:right w:val="single" w:sz="4" w:space="0" w:color="auto"/>
            </w:tcBorders>
            <w:vAlign w:val="center"/>
            <w:hideMark/>
          </w:tcPr>
          <w:p w14:paraId="731D0775"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9 618,12</w:t>
            </w:r>
          </w:p>
        </w:tc>
        <w:tc>
          <w:tcPr>
            <w:tcW w:w="679" w:type="pct"/>
            <w:tcBorders>
              <w:top w:val="nil"/>
              <w:left w:val="nil"/>
              <w:bottom w:val="single" w:sz="4" w:space="0" w:color="auto"/>
              <w:right w:val="nil"/>
            </w:tcBorders>
            <w:vAlign w:val="center"/>
            <w:hideMark/>
          </w:tcPr>
          <w:p w14:paraId="3BB4034C"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0,00</w:t>
            </w:r>
          </w:p>
        </w:tc>
        <w:tc>
          <w:tcPr>
            <w:tcW w:w="743" w:type="pct"/>
            <w:tcBorders>
              <w:top w:val="nil"/>
              <w:left w:val="single" w:sz="4" w:space="0" w:color="auto"/>
              <w:bottom w:val="single" w:sz="4" w:space="0" w:color="auto"/>
              <w:right w:val="single" w:sz="4" w:space="0" w:color="auto"/>
            </w:tcBorders>
            <w:vAlign w:val="center"/>
            <w:hideMark/>
          </w:tcPr>
          <w:p w14:paraId="03EF54C1"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20 381,88</w:t>
            </w:r>
          </w:p>
        </w:tc>
        <w:tc>
          <w:tcPr>
            <w:tcW w:w="555" w:type="pct"/>
            <w:tcBorders>
              <w:top w:val="nil"/>
              <w:left w:val="nil"/>
              <w:bottom w:val="single" w:sz="4" w:space="0" w:color="auto"/>
              <w:right w:val="single" w:sz="4" w:space="0" w:color="auto"/>
            </w:tcBorders>
            <w:vAlign w:val="center"/>
            <w:hideMark/>
          </w:tcPr>
          <w:p w14:paraId="0F9310EF" w14:textId="77777777" w:rsidR="00035145" w:rsidRPr="00CE6C79" w:rsidRDefault="00035145" w:rsidP="00035145">
            <w:pPr>
              <w:jc w:val="right"/>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32,06%</w:t>
            </w:r>
          </w:p>
        </w:tc>
      </w:tr>
    </w:tbl>
    <w:p w14:paraId="69A7B050" w14:textId="4E9CF058" w:rsidR="00255C5C" w:rsidRPr="00CE6C79" w:rsidRDefault="00255C5C" w:rsidP="00255C5C">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La mayor parte de los rubros que conforman esta partida se presupuestan con el fin de atender necesidades específicas de la </w:t>
      </w:r>
      <w:r w:rsidR="006713D7" w:rsidRPr="00CE6C79">
        <w:rPr>
          <w:rFonts w:asciiTheme="majorHAnsi" w:hAnsiTheme="majorHAnsi" w:cs="Arial"/>
          <w:sz w:val="24"/>
          <w:szCs w:val="24"/>
          <w:u w:color="008080"/>
        </w:rPr>
        <w:t>I</w:t>
      </w:r>
      <w:r w:rsidRPr="00CE6C79">
        <w:rPr>
          <w:rFonts w:asciiTheme="majorHAnsi" w:hAnsiTheme="majorHAnsi" w:cs="Arial"/>
          <w:sz w:val="24"/>
          <w:szCs w:val="24"/>
          <w:u w:color="008080"/>
        </w:rPr>
        <w:t xml:space="preserve">nstitución </w:t>
      </w:r>
      <w:r w:rsidR="002A78EA" w:rsidRPr="00CE6C79">
        <w:rPr>
          <w:rFonts w:asciiTheme="majorHAnsi" w:hAnsiTheme="majorHAnsi" w:cs="Arial"/>
          <w:sz w:val="24"/>
          <w:szCs w:val="24"/>
          <w:u w:color="008080"/>
        </w:rPr>
        <w:t xml:space="preserve">bajo </w:t>
      </w:r>
      <w:r w:rsidR="00494F4F" w:rsidRPr="00CE6C79">
        <w:rPr>
          <w:rFonts w:asciiTheme="majorHAnsi" w:hAnsiTheme="majorHAnsi" w:cs="Arial"/>
          <w:sz w:val="24"/>
          <w:szCs w:val="24"/>
          <w:u w:color="008080"/>
        </w:rPr>
        <w:t>un</w:t>
      </w:r>
      <w:r w:rsidR="002A78EA" w:rsidRPr="00CE6C79">
        <w:rPr>
          <w:rFonts w:asciiTheme="majorHAnsi" w:hAnsiTheme="majorHAnsi" w:cs="Arial"/>
          <w:sz w:val="24"/>
          <w:szCs w:val="24"/>
          <w:u w:color="008080"/>
        </w:rPr>
        <w:t xml:space="preserve"> modelo de consumo </w:t>
      </w:r>
      <w:r w:rsidR="009A4CA5" w:rsidRPr="00CE6C79">
        <w:rPr>
          <w:rFonts w:asciiTheme="majorHAnsi" w:hAnsiTheme="majorHAnsi" w:cs="Arial"/>
          <w:sz w:val="24"/>
          <w:szCs w:val="24"/>
          <w:u w:color="008080"/>
        </w:rPr>
        <w:lastRenderedPageBreak/>
        <w:t>según</w:t>
      </w:r>
      <w:r w:rsidR="002A78EA" w:rsidRPr="00CE6C79">
        <w:rPr>
          <w:rFonts w:asciiTheme="majorHAnsi" w:hAnsiTheme="majorHAnsi" w:cs="Arial"/>
          <w:sz w:val="24"/>
          <w:szCs w:val="24"/>
          <w:u w:color="008080"/>
        </w:rPr>
        <w:t xml:space="preserve"> demanda</w:t>
      </w:r>
      <w:r w:rsidR="00B85BDA" w:rsidRPr="00CE6C79">
        <w:rPr>
          <w:rFonts w:asciiTheme="majorHAnsi" w:hAnsiTheme="majorHAnsi" w:cs="Arial"/>
          <w:sz w:val="24"/>
          <w:szCs w:val="24"/>
          <w:u w:color="008080"/>
        </w:rPr>
        <w:t xml:space="preserve">, lo que induce a una ejecución no lineal y a concentraciones de compra según </w:t>
      </w:r>
      <w:r w:rsidR="00657870" w:rsidRPr="00CE6C79">
        <w:rPr>
          <w:rFonts w:asciiTheme="majorHAnsi" w:hAnsiTheme="majorHAnsi" w:cs="Arial"/>
          <w:sz w:val="24"/>
          <w:szCs w:val="24"/>
          <w:u w:color="008080"/>
        </w:rPr>
        <w:t>la necesidad efectiva y disponibilidad de inventarios</w:t>
      </w:r>
      <w:r w:rsidRPr="00CE6C79">
        <w:rPr>
          <w:rFonts w:asciiTheme="majorHAnsi" w:hAnsiTheme="majorHAnsi" w:cs="Arial"/>
          <w:sz w:val="24"/>
          <w:szCs w:val="24"/>
          <w:u w:color="008080"/>
        </w:rPr>
        <w:t>. Anualmente se comprometen recursos para la renovación de contratos vigentes, específicamente en las cuentas de combustible, útiles y materiales de oficina y cómputo, productos de papel</w:t>
      </w:r>
      <w:r w:rsidR="00940477" w:rsidRPr="00CE6C79">
        <w:rPr>
          <w:rFonts w:asciiTheme="majorHAnsi" w:hAnsiTheme="majorHAnsi" w:cs="Arial"/>
          <w:sz w:val="24"/>
          <w:szCs w:val="24"/>
          <w:u w:color="008080"/>
        </w:rPr>
        <w:t xml:space="preserve"> </w:t>
      </w:r>
      <w:r w:rsidRPr="00CE6C79">
        <w:rPr>
          <w:rFonts w:asciiTheme="majorHAnsi" w:hAnsiTheme="majorHAnsi" w:cs="Arial"/>
          <w:sz w:val="24"/>
          <w:szCs w:val="24"/>
          <w:u w:color="008080"/>
        </w:rPr>
        <w:t>y de limpieza.</w:t>
      </w:r>
    </w:p>
    <w:p w14:paraId="645F27B5" w14:textId="42D6820A" w:rsidR="00D641CB" w:rsidRPr="00CE6C79" w:rsidRDefault="00EC32DA" w:rsidP="00255C5C">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La ejecución de estas subpartidas </w:t>
      </w:r>
      <w:r w:rsidR="00F6565F" w:rsidRPr="00CE6C79">
        <w:rPr>
          <w:rFonts w:asciiTheme="majorHAnsi" w:hAnsiTheme="majorHAnsi" w:cs="Arial"/>
          <w:sz w:val="24"/>
          <w:szCs w:val="24"/>
          <w:u w:color="008080"/>
        </w:rPr>
        <w:t>disminuyó con</w:t>
      </w:r>
      <w:r w:rsidRPr="00CE6C79">
        <w:rPr>
          <w:rFonts w:asciiTheme="majorHAnsi" w:hAnsiTheme="majorHAnsi" w:cs="Arial"/>
          <w:sz w:val="24"/>
          <w:szCs w:val="24"/>
          <w:u w:color="008080"/>
        </w:rPr>
        <w:t xml:space="preserve"> la </w:t>
      </w:r>
      <w:r w:rsidR="001358ED" w:rsidRPr="00CE6C79">
        <w:rPr>
          <w:rFonts w:asciiTheme="majorHAnsi" w:hAnsiTheme="majorHAnsi" w:cs="Arial"/>
          <w:sz w:val="24"/>
          <w:szCs w:val="24"/>
          <w:u w:color="008080"/>
        </w:rPr>
        <w:t>implementación del teletrabajo</w:t>
      </w:r>
      <w:r w:rsidR="00E07778" w:rsidRPr="00CE6C79">
        <w:rPr>
          <w:rFonts w:asciiTheme="majorHAnsi" w:hAnsiTheme="majorHAnsi" w:cs="Arial"/>
          <w:sz w:val="24"/>
          <w:szCs w:val="24"/>
          <w:u w:color="008080"/>
        </w:rPr>
        <w:t xml:space="preserve"> que redujo y/o detuvo el consumo de ciertos insumos</w:t>
      </w:r>
      <w:r w:rsidR="0021272F" w:rsidRPr="00CE6C79">
        <w:rPr>
          <w:rFonts w:asciiTheme="majorHAnsi" w:hAnsiTheme="majorHAnsi" w:cs="Arial"/>
          <w:sz w:val="24"/>
          <w:szCs w:val="24"/>
          <w:u w:color="008080"/>
        </w:rPr>
        <w:t xml:space="preserve"> como papelería, tintas para impresora, materiales de oficina, papel, limpieza</w:t>
      </w:r>
      <w:r w:rsidR="00EF0CFE" w:rsidRPr="00CE6C79">
        <w:rPr>
          <w:rFonts w:asciiTheme="majorHAnsi" w:hAnsiTheme="majorHAnsi" w:cs="Arial"/>
          <w:sz w:val="24"/>
          <w:szCs w:val="24"/>
          <w:u w:color="008080"/>
        </w:rPr>
        <w:t xml:space="preserve"> y otros. Además, </w:t>
      </w:r>
      <w:r w:rsidR="00923EA2" w:rsidRPr="00CE6C79">
        <w:rPr>
          <w:rFonts w:asciiTheme="majorHAnsi" w:hAnsiTheme="majorHAnsi" w:cs="Arial"/>
          <w:sz w:val="24"/>
          <w:szCs w:val="24"/>
          <w:u w:color="008080"/>
        </w:rPr>
        <w:t xml:space="preserve">la racionalización del gasto operativo mediante control de inventarios y priorización de adquisiciones </w:t>
      </w:r>
      <w:r w:rsidR="00C94646" w:rsidRPr="00CE6C79">
        <w:rPr>
          <w:rFonts w:asciiTheme="majorHAnsi" w:hAnsiTheme="majorHAnsi" w:cs="Arial"/>
          <w:sz w:val="24"/>
          <w:szCs w:val="24"/>
          <w:u w:color="008080"/>
        </w:rPr>
        <w:t>esenciales</w:t>
      </w:r>
      <w:r w:rsidR="00255C5C" w:rsidRPr="00CE6C79">
        <w:rPr>
          <w:rFonts w:asciiTheme="majorHAnsi" w:hAnsiTheme="majorHAnsi" w:cs="Arial"/>
          <w:sz w:val="24"/>
          <w:szCs w:val="24"/>
          <w:u w:color="008080"/>
        </w:rPr>
        <w:t xml:space="preserve"> </w:t>
      </w:r>
      <w:r w:rsidR="00EF0CFE" w:rsidRPr="00CE6C79">
        <w:rPr>
          <w:rFonts w:asciiTheme="majorHAnsi" w:hAnsiTheme="majorHAnsi" w:cs="Arial"/>
          <w:sz w:val="24"/>
          <w:szCs w:val="24"/>
          <w:u w:color="008080"/>
        </w:rPr>
        <w:t xml:space="preserve">contribuyó </w:t>
      </w:r>
      <w:r w:rsidR="004F39D1" w:rsidRPr="00CE6C79">
        <w:rPr>
          <w:rFonts w:asciiTheme="majorHAnsi" w:hAnsiTheme="majorHAnsi" w:cs="Arial"/>
          <w:sz w:val="24"/>
          <w:szCs w:val="24"/>
          <w:u w:color="008080"/>
        </w:rPr>
        <w:t>a contener la ejecución sin afectar l</w:t>
      </w:r>
      <w:r w:rsidR="00B0636A" w:rsidRPr="00CE6C79">
        <w:rPr>
          <w:rFonts w:asciiTheme="majorHAnsi" w:hAnsiTheme="majorHAnsi" w:cs="Arial"/>
          <w:sz w:val="24"/>
          <w:szCs w:val="24"/>
          <w:u w:color="008080"/>
        </w:rPr>
        <w:t>a continuidad operativa</w:t>
      </w:r>
      <w:r w:rsidR="00F6565F" w:rsidRPr="00CE6C79">
        <w:rPr>
          <w:rFonts w:asciiTheme="majorHAnsi" w:hAnsiTheme="majorHAnsi" w:cs="Arial"/>
          <w:sz w:val="24"/>
          <w:szCs w:val="24"/>
          <w:u w:color="008080"/>
        </w:rPr>
        <w:t>.</w:t>
      </w:r>
    </w:p>
    <w:p w14:paraId="410072DD" w14:textId="6526DB80" w:rsidR="00B21BC3" w:rsidRPr="00CE6C79" w:rsidRDefault="00B21BC3" w:rsidP="00CD5301">
      <w:pPr>
        <w:pStyle w:val="Ttulo3"/>
        <w:spacing w:after="240"/>
        <w:rPr>
          <w:rFonts w:asciiTheme="majorHAnsi" w:hAnsiTheme="majorHAnsi" w:cs="Arial"/>
          <w:b/>
          <w:bCs/>
        </w:rPr>
      </w:pPr>
      <w:bookmarkStart w:id="64" w:name="_Toc219726864"/>
      <w:r w:rsidRPr="00CE6C79">
        <w:rPr>
          <w:rFonts w:asciiTheme="majorHAnsi" w:hAnsiTheme="majorHAnsi" w:cs="Arial"/>
          <w:b/>
          <w:bCs/>
        </w:rPr>
        <w:t>C</w:t>
      </w:r>
      <w:r w:rsidR="007953C9" w:rsidRPr="00CE6C79">
        <w:rPr>
          <w:rFonts w:asciiTheme="majorHAnsi" w:hAnsiTheme="majorHAnsi" w:cs="Arial"/>
          <w:b/>
          <w:bCs/>
        </w:rPr>
        <w:t>UENTA</w:t>
      </w:r>
      <w:r w:rsidRPr="00CE6C79">
        <w:rPr>
          <w:rFonts w:asciiTheme="majorHAnsi" w:hAnsiTheme="majorHAnsi" w:cs="Arial"/>
          <w:b/>
          <w:bCs/>
        </w:rPr>
        <w:t xml:space="preserve"> </w:t>
      </w:r>
      <w:bookmarkStart w:id="65" w:name="Bienes_Durad"/>
      <w:r w:rsidR="00621A69" w:rsidRPr="00CE6C79">
        <w:rPr>
          <w:rFonts w:asciiTheme="majorHAnsi" w:hAnsiTheme="majorHAnsi" w:cs="Arial"/>
          <w:b/>
          <w:bCs/>
        </w:rPr>
        <w:t>5</w:t>
      </w:r>
      <w:r w:rsidR="00B7573A" w:rsidRPr="00CE6C79">
        <w:rPr>
          <w:rFonts w:asciiTheme="majorHAnsi" w:hAnsiTheme="majorHAnsi" w:cs="Arial"/>
          <w:b/>
          <w:bCs/>
        </w:rPr>
        <w:t>-</w:t>
      </w:r>
      <w:r w:rsidR="00621A69" w:rsidRPr="00CE6C79">
        <w:rPr>
          <w:rFonts w:asciiTheme="majorHAnsi" w:hAnsiTheme="majorHAnsi" w:cs="Arial"/>
          <w:b/>
          <w:bCs/>
        </w:rPr>
        <w:t>B</w:t>
      </w:r>
      <w:r w:rsidR="007953C9" w:rsidRPr="00CE6C79">
        <w:rPr>
          <w:rFonts w:asciiTheme="majorHAnsi" w:hAnsiTheme="majorHAnsi" w:cs="Arial"/>
          <w:b/>
          <w:bCs/>
        </w:rPr>
        <w:t>IENES DURADEROS</w:t>
      </w:r>
      <w:bookmarkEnd w:id="58"/>
      <w:bookmarkEnd w:id="59"/>
      <w:bookmarkEnd w:id="60"/>
      <w:bookmarkEnd w:id="61"/>
      <w:bookmarkEnd w:id="62"/>
      <w:bookmarkEnd w:id="63"/>
      <w:bookmarkEnd w:id="64"/>
      <w:bookmarkEnd w:id="65"/>
    </w:p>
    <w:p w14:paraId="7EBD5A1B" w14:textId="14BAA6CF" w:rsidR="00312A53" w:rsidRPr="00CE6C79" w:rsidRDefault="00F96082" w:rsidP="00CD5301">
      <w:pPr>
        <w:spacing w:before="240" w:after="240"/>
        <w:jc w:val="both"/>
        <w:rPr>
          <w:rFonts w:asciiTheme="majorHAnsi" w:hAnsiTheme="majorHAnsi"/>
          <w:sz w:val="24"/>
          <w:szCs w:val="24"/>
          <w:u w:color="008080"/>
          <w:lang w:val="es-CR"/>
        </w:rPr>
      </w:pPr>
      <w:r w:rsidRPr="00CE6C79">
        <w:rPr>
          <w:rFonts w:asciiTheme="majorHAnsi" w:hAnsiTheme="majorHAnsi"/>
          <w:sz w:val="24"/>
          <w:szCs w:val="24"/>
          <w:u w:color="008080"/>
        </w:rPr>
        <w:t>Esta partida</w:t>
      </w:r>
      <w:r w:rsidR="00312A53" w:rsidRPr="00CE6C79">
        <w:rPr>
          <w:rFonts w:asciiTheme="majorHAnsi" w:hAnsiTheme="majorHAnsi"/>
          <w:sz w:val="24"/>
          <w:szCs w:val="24"/>
          <w:u w:color="008080"/>
        </w:rPr>
        <w:t xml:space="preserve"> </w:t>
      </w:r>
      <w:r w:rsidR="00312A53" w:rsidRPr="00CE6C79">
        <w:rPr>
          <w:rFonts w:asciiTheme="majorHAnsi" w:hAnsiTheme="majorHAnsi"/>
          <w:sz w:val="24"/>
          <w:szCs w:val="24"/>
          <w:u w:color="008080"/>
          <w:lang w:val="es-CR"/>
        </w:rPr>
        <w:t xml:space="preserve">comprende la adquisición </w:t>
      </w:r>
      <w:r w:rsidR="001358ED" w:rsidRPr="00CE6C79">
        <w:rPr>
          <w:rFonts w:asciiTheme="majorHAnsi" w:hAnsiTheme="majorHAnsi"/>
          <w:sz w:val="24"/>
          <w:szCs w:val="24"/>
          <w:u w:color="008080"/>
          <w:lang w:val="es-CR"/>
        </w:rPr>
        <w:t xml:space="preserve">de </w:t>
      </w:r>
      <w:r w:rsidR="00312A53" w:rsidRPr="00CE6C79">
        <w:rPr>
          <w:rFonts w:asciiTheme="majorHAnsi" w:hAnsiTheme="majorHAnsi"/>
          <w:sz w:val="24"/>
          <w:szCs w:val="24"/>
          <w:u w:color="008080"/>
          <w:lang w:val="es-CR"/>
        </w:rPr>
        <w:t xml:space="preserve">bienes de capital fijo, muebles e inmuebles. </w:t>
      </w:r>
      <w:r w:rsidR="00A827E9" w:rsidRPr="00CE6C79">
        <w:rPr>
          <w:rFonts w:asciiTheme="majorHAnsi" w:hAnsiTheme="majorHAnsi"/>
          <w:sz w:val="24"/>
          <w:szCs w:val="24"/>
          <w:u w:color="008080"/>
          <w:lang w:val="es-CR"/>
        </w:rPr>
        <w:t xml:space="preserve">Para el caso de la Superintendencia, corresponde a </w:t>
      </w:r>
      <w:r w:rsidR="00312A53" w:rsidRPr="00CE6C79">
        <w:rPr>
          <w:rFonts w:asciiTheme="majorHAnsi" w:hAnsiTheme="majorHAnsi"/>
          <w:sz w:val="24"/>
          <w:szCs w:val="24"/>
          <w:u w:color="008080"/>
          <w:lang w:val="es-CR"/>
        </w:rPr>
        <w:t xml:space="preserve">activos de naturaleza relativamente permanente, </w:t>
      </w:r>
      <w:r w:rsidR="00A827E9" w:rsidRPr="00CE6C79">
        <w:rPr>
          <w:rFonts w:asciiTheme="majorHAnsi" w:hAnsiTheme="majorHAnsi"/>
          <w:sz w:val="24"/>
          <w:szCs w:val="24"/>
          <w:u w:color="008080"/>
          <w:lang w:val="es-CR"/>
        </w:rPr>
        <w:t xml:space="preserve">empleados </w:t>
      </w:r>
      <w:r w:rsidR="00312A53" w:rsidRPr="00CE6C79">
        <w:rPr>
          <w:rFonts w:asciiTheme="majorHAnsi" w:hAnsiTheme="majorHAnsi"/>
          <w:sz w:val="24"/>
          <w:szCs w:val="24"/>
          <w:u w:color="008080"/>
          <w:lang w:val="es-CR"/>
        </w:rPr>
        <w:t>continua o habitualmente para sus operaciones. Tienen una vida útil estimada superior a un año; no están destinados a la venta, están sujetos a depreciación, a inventario y control.</w:t>
      </w:r>
    </w:p>
    <w:p w14:paraId="19F45F33" w14:textId="188CF6D5" w:rsidR="006916BF" w:rsidRPr="00CE6C79" w:rsidRDefault="001358ED" w:rsidP="00CD5301">
      <w:pPr>
        <w:spacing w:before="240" w:after="240"/>
        <w:jc w:val="both"/>
        <w:rPr>
          <w:rFonts w:asciiTheme="majorHAnsi" w:hAnsiTheme="majorHAnsi"/>
        </w:rPr>
      </w:pPr>
      <w:r w:rsidRPr="00CE6C79">
        <w:rPr>
          <w:rFonts w:asciiTheme="majorHAnsi" w:hAnsiTheme="majorHAnsi" w:cs="Arial"/>
          <w:sz w:val="24"/>
          <w:szCs w:val="24"/>
          <w:u w:color="008080"/>
          <w:lang w:val="es-CR"/>
        </w:rPr>
        <w:t>Al</w:t>
      </w:r>
      <w:r w:rsidR="00312A53" w:rsidRPr="00CE6C79">
        <w:rPr>
          <w:rFonts w:asciiTheme="majorHAnsi" w:hAnsiTheme="majorHAnsi" w:cs="Arial"/>
          <w:sz w:val="24"/>
          <w:szCs w:val="24"/>
          <w:u w:color="008080"/>
          <w:lang w:val="es-CR"/>
        </w:rPr>
        <w:t xml:space="preserve"> corte de este informe</w:t>
      </w:r>
      <w:r w:rsidR="00CD5301" w:rsidRPr="00CE6C79">
        <w:rPr>
          <w:rFonts w:asciiTheme="majorHAnsi" w:hAnsiTheme="majorHAnsi" w:cs="Arial"/>
          <w:sz w:val="24"/>
          <w:szCs w:val="24"/>
          <w:u w:color="008080"/>
          <w:lang w:val="es-CR"/>
        </w:rPr>
        <w:t xml:space="preserve"> alcanzó</w:t>
      </w:r>
      <w:r w:rsidR="00255C5C" w:rsidRPr="00CE6C79">
        <w:rPr>
          <w:rFonts w:asciiTheme="majorHAnsi" w:hAnsiTheme="majorHAnsi" w:cs="Arial"/>
          <w:sz w:val="24"/>
          <w:szCs w:val="24"/>
          <w:u w:color="008080"/>
          <w:lang w:val="es-CR"/>
        </w:rPr>
        <w:t xml:space="preserve"> una ejecución del </w:t>
      </w:r>
      <w:r w:rsidR="003F1E83" w:rsidRPr="00CE6C79">
        <w:rPr>
          <w:rFonts w:asciiTheme="majorHAnsi" w:hAnsiTheme="majorHAnsi" w:cs="Arial"/>
          <w:sz w:val="24"/>
          <w:szCs w:val="24"/>
          <w:u w:color="008080"/>
          <w:lang w:val="es-CR"/>
        </w:rPr>
        <w:t>99,78</w:t>
      </w:r>
      <w:r w:rsidR="00255C5C" w:rsidRPr="00CE6C79">
        <w:rPr>
          <w:rFonts w:asciiTheme="majorHAnsi" w:hAnsiTheme="majorHAnsi" w:cs="Arial"/>
          <w:sz w:val="24"/>
          <w:szCs w:val="24"/>
          <w:u w:color="008080"/>
          <w:lang w:val="es-CR"/>
        </w:rPr>
        <w:t>%</w:t>
      </w:r>
      <w:r w:rsidR="008D5678" w:rsidRPr="00CE6C79">
        <w:rPr>
          <w:rFonts w:asciiTheme="majorHAnsi" w:hAnsiTheme="majorHAnsi" w:cs="Arial"/>
          <w:sz w:val="24"/>
          <w:szCs w:val="24"/>
          <w:u w:color="008080"/>
          <w:lang w:val="es-CR"/>
        </w:rPr>
        <w:t xml:space="preserve"> </w:t>
      </w:r>
      <w:r w:rsidR="003F1E83" w:rsidRPr="00CE6C79">
        <w:rPr>
          <w:rFonts w:asciiTheme="majorHAnsi" w:hAnsiTheme="majorHAnsi" w:cs="Arial"/>
          <w:sz w:val="24"/>
          <w:szCs w:val="24"/>
          <w:u w:color="008080"/>
          <w:lang w:val="es-CR"/>
        </w:rPr>
        <w:t xml:space="preserve">equivalente a </w:t>
      </w:r>
      <w:r w:rsidR="008D5678" w:rsidRPr="00CE6C79">
        <w:rPr>
          <w:rFonts w:asciiTheme="majorHAnsi" w:hAnsiTheme="majorHAnsi" w:cs="Arial"/>
          <w:sz w:val="24"/>
          <w:szCs w:val="24"/>
          <w:u w:color="008080"/>
          <w:lang w:val="es-CR"/>
        </w:rPr>
        <w:t>un monto nominal de ¢</w:t>
      </w:r>
      <w:r w:rsidR="003F1E83" w:rsidRPr="00CE6C79">
        <w:rPr>
          <w:rFonts w:asciiTheme="majorHAnsi" w:hAnsiTheme="majorHAnsi" w:cs="Arial"/>
          <w:sz w:val="24"/>
          <w:szCs w:val="24"/>
          <w:u w:color="008080"/>
          <w:lang w:val="es-CR"/>
        </w:rPr>
        <w:t>579</w:t>
      </w:r>
      <w:r w:rsidR="00CD5091" w:rsidRPr="00CE6C79">
        <w:rPr>
          <w:rFonts w:asciiTheme="majorHAnsi" w:hAnsiTheme="majorHAnsi" w:cs="Arial"/>
          <w:sz w:val="24"/>
          <w:szCs w:val="24"/>
          <w:u w:color="008080"/>
          <w:lang w:val="es-CR"/>
        </w:rPr>
        <w:t xml:space="preserve"> </w:t>
      </w:r>
      <w:r w:rsidR="008D5678" w:rsidRPr="00CE6C79">
        <w:rPr>
          <w:rFonts w:asciiTheme="majorHAnsi" w:hAnsiTheme="majorHAnsi" w:cs="Arial"/>
          <w:sz w:val="24"/>
          <w:szCs w:val="24"/>
          <w:u w:color="008080"/>
          <w:lang w:val="es-CR"/>
        </w:rPr>
        <w:t>millones</w:t>
      </w:r>
      <w:r w:rsidR="00CD5301" w:rsidRPr="00CE6C79">
        <w:rPr>
          <w:rFonts w:asciiTheme="majorHAnsi" w:hAnsiTheme="majorHAnsi" w:cs="Arial"/>
          <w:sz w:val="24"/>
          <w:szCs w:val="24"/>
          <w:u w:color="008080"/>
          <w:lang w:val="es-CR"/>
        </w:rPr>
        <w:t xml:space="preserve"> </w:t>
      </w:r>
      <w:r w:rsidR="004829C8" w:rsidRPr="00CE6C79">
        <w:rPr>
          <w:rFonts w:asciiTheme="majorHAnsi" w:hAnsiTheme="majorHAnsi" w:cs="Arial"/>
          <w:sz w:val="24"/>
          <w:szCs w:val="24"/>
          <w:u w:color="008080"/>
          <w:lang w:val="es-CR"/>
        </w:rPr>
        <w:t xml:space="preserve">y corresponde </w:t>
      </w:r>
      <w:r w:rsidR="002A2A81" w:rsidRPr="00CE6C79">
        <w:rPr>
          <w:rFonts w:asciiTheme="majorHAnsi" w:hAnsiTheme="majorHAnsi" w:cs="Arial"/>
          <w:sz w:val="24"/>
          <w:szCs w:val="24"/>
          <w:u w:color="008080"/>
          <w:lang w:val="es-CR"/>
        </w:rPr>
        <w:t xml:space="preserve">a la adquisición 10 radios de comunicación para uso de la brigada de emergencia del edificio Tournón, </w:t>
      </w:r>
      <w:r w:rsidR="00535724" w:rsidRPr="00CE6C79">
        <w:rPr>
          <w:rFonts w:asciiTheme="majorHAnsi" w:hAnsiTheme="majorHAnsi" w:cs="Arial"/>
          <w:sz w:val="24"/>
          <w:szCs w:val="24"/>
          <w:u w:color="008080"/>
          <w:lang w:val="es-CR"/>
        </w:rPr>
        <w:t xml:space="preserve">a la compra de 20 licencias del Software TeamMate </w:t>
      </w:r>
      <w:r w:rsidR="00703688" w:rsidRPr="00CE6C79">
        <w:rPr>
          <w:rFonts w:asciiTheme="majorHAnsi" w:hAnsiTheme="majorHAnsi" w:cs="Arial"/>
          <w:sz w:val="24"/>
          <w:szCs w:val="24"/>
          <w:u w:color="008080"/>
          <w:lang w:val="es-CR"/>
        </w:rPr>
        <w:t xml:space="preserve">Audit Plus, utilizado por la Superintendencia como apoyo en labores de supervisión y </w:t>
      </w:r>
      <w:r w:rsidR="00CD5301" w:rsidRPr="00CE6C79">
        <w:rPr>
          <w:rFonts w:asciiTheme="majorHAnsi" w:hAnsiTheme="majorHAnsi" w:cs="Arial"/>
          <w:sz w:val="24"/>
          <w:szCs w:val="24"/>
          <w:u w:color="008080"/>
          <w:lang w:val="es-CR"/>
        </w:rPr>
        <w:t>a</w:t>
      </w:r>
      <w:r w:rsidR="00F96082" w:rsidRPr="00CE6C79">
        <w:rPr>
          <w:rFonts w:asciiTheme="majorHAnsi" w:hAnsiTheme="majorHAnsi" w:cs="Arial"/>
          <w:sz w:val="24"/>
          <w:szCs w:val="24"/>
          <w:u w:color="008080"/>
          <w:lang w:val="es-CR"/>
        </w:rPr>
        <w:t xml:space="preserve">l pago </w:t>
      </w:r>
      <w:r w:rsidR="00CD5091" w:rsidRPr="00CE6C79">
        <w:rPr>
          <w:rFonts w:asciiTheme="majorHAnsi" w:hAnsiTheme="majorHAnsi" w:cs="Arial"/>
          <w:sz w:val="24"/>
          <w:szCs w:val="24"/>
          <w:u w:color="008080"/>
          <w:lang w:val="es-CR"/>
        </w:rPr>
        <w:t xml:space="preserve">del servicio </w:t>
      </w:r>
      <w:proofErr w:type="spellStart"/>
      <w:r w:rsidR="00CD5091" w:rsidRPr="00CE6C79">
        <w:rPr>
          <w:rFonts w:asciiTheme="majorHAnsi" w:hAnsiTheme="majorHAnsi" w:cs="Arial"/>
          <w:sz w:val="24"/>
          <w:szCs w:val="24"/>
          <w:u w:color="008080"/>
          <w:lang w:val="es-CR"/>
        </w:rPr>
        <w:t>outtasking</w:t>
      </w:r>
      <w:proofErr w:type="spellEnd"/>
      <w:r w:rsidR="00CD5091" w:rsidRPr="00CE6C79">
        <w:rPr>
          <w:rFonts w:asciiTheme="majorHAnsi" w:hAnsiTheme="majorHAnsi" w:cs="Arial"/>
          <w:sz w:val="24"/>
          <w:szCs w:val="24"/>
          <w:u w:color="008080"/>
          <w:lang w:val="es-CR"/>
        </w:rPr>
        <w:t xml:space="preserve"> contratado por el BCCR para el desarrollo de proyectos </w:t>
      </w:r>
      <w:r w:rsidR="001763CC" w:rsidRPr="00CE6C79">
        <w:rPr>
          <w:rFonts w:asciiTheme="majorHAnsi" w:hAnsiTheme="majorHAnsi" w:cs="Arial"/>
          <w:sz w:val="24"/>
          <w:szCs w:val="24"/>
          <w:u w:color="008080"/>
          <w:lang w:val="es-CR"/>
        </w:rPr>
        <w:t xml:space="preserve">de TI </w:t>
      </w:r>
      <w:r w:rsidR="00CD5091" w:rsidRPr="00CE6C79">
        <w:rPr>
          <w:rFonts w:asciiTheme="majorHAnsi" w:hAnsiTheme="majorHAnsi" w:cs="Arial"/>
          <w:sz w:val="24"/>
          <w:szCs w:val="24"/>
          <w:u w:color="008080"/>
          <w:lang w:val="es-CR"/>
        </w:rPr>
        <w:t>de esta Superintendencia</w:t>
      </w:r>
      <w:r w:rsidR="00343D3F" w:rsidRPr="00CE6C79">
        <w:rPr>
          <w:rFonts w:asciiTheme="majorHAnsi" w:hAnsiTheme="majorHAnsi" w:cs="Arial"/>
          <w:sz w:val="24"/>
          <w:szCs w:val="24"/>
          <w:u w:color="008080"/>
          <w:lang w:val="es-CR"/>
        </w:rPr>
        <w:t>.</w:t>
      </w:r>
      <w:r w:rsidR="00255C5C" w:rsidRPr="00CE6C79">
        <w:rPr>
          <w:rFonts w:asciiTheme="majorHAnsi" w:hAnsiTheme="majorHAnsi" w:cs="Arial"/>
          <w:sz w:val="24"/>
          <w:szCs w:val="24"/>
          <w:u w:color="008080"/>
          <w:lang w:val="es-CR"/>
        </w:rPr>
        <w:t xml:space="preserve"> </w:t>
      </w:r>
    </w:p>
    <w:p w14:paraId="24AA571E" w14:textId="5E118CD2" w:rsidR="00927400" w:rsidRPr="00CE6C79" w:rsidRDefault="002168F6" w:rsidP="0048327B">
      <w:pPr>
        <w:pStyle w:val="Ttulo4"/>
      </w:pPr>
      <w:bookmarkStart w:id="66" w:name="_Toc219726865"/>
      <w:bookmarkStart w:id="67" w:name="_Toc13058635"/>
      <w:r w:rsidRPr="3B377930">
        <w:rPr>
          <w:lang w:val="es-ES"/>
        </w:rPr>
        <w:t>C</w:t>
      </w:r>
      <w:r w:rsidR="00634853" w:rsidRPr="3B377930">
        <w:rPr>
          <w:lang w:val="es-ES"/>
        </w:rPr>
        <w:t>uadro</w:t>
      </w:r>
      <w:r w:rsidRPr="3B377930">
        <w:rPr>
          <w:lang w:val="es-ES"/>
        </w:rPr>
        <w:t xml:space="preserve"> N°</w:t>
      </w:r>
      <w:r w:rsidR="00A66790" w:rsidRPr="3B377930">
        <w:rPr>
          <w:lang w:val="es-ES"/>
        </w:rPr>
        <w:t>.</w:t>
      </w:r>
      <w:r w:rsidRPr="3B377930">
        <w:rPr>
          <w:lang w:val="es-ES"/>
        </w:rPr>
        <w:t xml:space="preserve"> </w:t>
      </w:r>
      <w:r w:rsidR="00B7573A" w:rsidRPr="3B377930">
        <w:rPr>
          <w:lang w:val="es-ES"/>
        </w:rPr>
        <w:t>8</w:t>
      </w:r>
      <w:r w:rsidRPr="3B377930">
        <w:rPr>
          <w:lang w:val="es-ES"/>
        </w:rPr>
        <w:t xml:space="preserve"> Bienes Duraderos</w:t>
      </w:r>
      <w:bookmarkEnd w:id="66"/>
      <w:r w:rsidR="006868CF" w:rsidRPr="3B377930">
        <w:rPr>
          <w:lang w:val="es-ES"/>
        </w:rPr>
        <w:t xml:space="preserve"> </w:t>
      </w:r>
    </w:p>
    <w:p w14:paraId="37BD9B1C" w14:textId="3AC89CF0" w:rsidR="002168F6" w:rsidRPr="00CE6C79" w:rsidRDefault="006868CF" w:rsidP="004140CE">
      <w:pPr>
        <w:pStyle w:val="Descripcin"/>
        <w:keepNext/>
        <w:jc w:val="center"/>
        <w:rPr>
          <w:rFonts w:asciiTheme="majorHAnsi" w:hAnsiTheme="majorHAnsi" w:cs="Arial"/>
          <w:color w:val="auto"/>
          <w:sz w:val="24"/>
          <w:szCs w:val="24"/>
        </w:rPr>
      </w:pPr>
      <w:r w:rsidRPr="00CE6C79">
        <w:rPr>
          <w:rFonts w:asciiTheme="majorHAnsi" w:hAnsiTheme="majorHAnsi" w:cs="Arial"/>
          <w:color w:val="auto"/>
          <w:sz w:val="24"/>
          <w:szCs w:val="24"/>
        </w:rPr>
        <w:t>(</w:t>
      </w:r>
      <w:r w:rsidR="00927400" w:rsidRPr="00CE6C79">
        <w:rPr>
          <w:rFonts w:asciiTheme="majorHAnsi" w:hAnsiTheme="majorHAnsi" w:cs="Arial"/>
          <w:color w:val="auto"/>
          <w:sz w:val="24"/>
          <w:szCs w:val="24"/>
        </w:rPr>
        <w:t>Montos</w:t>
      </w:r>
      <w:r w:rsidRPr="00CE6C79">
        <w:rPr>
          <w:rFonts w:asciiTheme="majorHAnsi" w:hAnsiTheme="majorHAnsi" w:cs="Arial"/>
          <w:color w:val="auto"/>
          <w:sz w:val="24"/>
          <w:szCs w:val="24"/>
        </w:rPr>
        <w:t xml:space="preserve"> en colones)</w:t>
      </w:r>
      <w:bookmarkEnd w:id="67"/>
    </w:p>
    <w:tbl>
      <w:tblPr>
        <w:tblW w:w="5000" w:type="pct"/>
        <w:tblCellMar>
          <w:left w:w="70" w:type="dxa"/>
          <w:right w:w="70" w:type="dxa"/>
        </w:tblCellMar>
        <w:tblLook w:val="04A0" w:firstRow="1" w:lastRow="0" w:firstColumn="1" w:lastColumn="0" w:noHBand="0" w:noVBand="1"/>
      </w:tblPr>
      <w:tblGrid>
        <w:gridCol w:w="845"/>
        <w:gridCol w:w="1848"/>
        <w:gridCol w:w="1363"/>
        <w:gridCol w:w="1282"/>
        <w:gridCol w:w="1307"/>
        <w:gridCol w:w="1190"/>
        <w:gridCol w:w="995"/>
      </w:tblGrid>
      <w:tr w:rsidR="001763CC" w:rsidRPr="00CE6C79" w14:paraId="5B2865D6" w14:textId="77777777" w:rsidTr="00713847">
        <w:trPr>
          <w:trHeight w:val="204"/>
        </w:trPr>
        <w:tc>
          <w:tcPr>
            <w:tcW w:w="478" w:type="pct"/>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21F53F8E" w14:textId="77777777" w:rsidR="001763CC" w:rsidRPr="00CE6C79" w:rsidRDefault="001763CC" w:rsidP="001763CC">
            <w:pPr>
              <w:jc w:val="center"/>
              <w:rPr>
                <w:rFonts w:asciiTheme="majorHAnsi" w:hAnsiTheme="majorHAnsi" w:cs="Calibri"/>
                <w:b/>
                <w:bCs/>
                <w:color w:val="000000"/>
                <w:sz w:val="16"/>
                <w:szCs w:val="16"/>
                <w:lang w:val="es-CR" w:eastAsia="es-CR"/>
              </w:rPr>
            </w:pPr>
            <w:bookmarkStart w:id="68" w:name="_Toc109179113"/>
            <w:bookmarkStart w:id="69" w:name="_Toc109461522"/>
            <w:bookmarkStart w:id="70" w:name="_Toc124755326"/>
            <w:bookmarkStart w:id="71" w:name="_Toc125181366"/>
            <w:bookmarkStart w:id="72" w:name="_Toc131999122"/>
            <w:bookmarkStart w:id="73" w:name="_Toc13055773"/>
            <w:r w:rsidRPr="00CE6C79">
              <w:rPr>
                <w:rFonts w:asciiTheme="majorHAnsi" w:hAnsiTheme="majorHAnsi" w:cs="Calibri"/>
                <w:b/>
                <w:bCs/>
                <w:color w:val="000000"/>
                <w:sz w:val="16"/>
                <w:szCs w:val="16"/>
                <w:lang w:val="es-CR" w:eastAsia="es-CR"/>
              </w:rPr>
              <w:t>Código</w:t>
            </w:r>
          </w:p>
        </w:tc>
        <w:tc>
          <w:tcPr>
            <w:tcW w:w="104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893F464" w14:textId="77777777" w:rsidR="001763CC" w:rsidRPr="00CE6C79" w:rsidRDefault="001763CC" w:rsidP="001763CC">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DESCRIPCIÓN</w:t>
            </w:r>
          </w:p>
        </w:tc>
        <w:tc>
          <w:tcPr>
            <w:tcW w:w="771" w:type="pct"/>
            <w:tcBorders>
              <w:top w:val="single" w:sz="4" w:space="0" w:color="auto"/>
              <w:left w:val="nil"/>
              <w:bottom w:val="single" w:sz="4" w:space="0" w:color="auto"/>
              <w:right w:val="nil"/>
            </w:tcBorders>
            <w:shd w:val="clear" w:color="auto" w:fill="BDD6EE" w:themeFill="accent1" w:themeFillTint="66"/>
            <w:vAlign w:val="center"/>
            <w:hideMark/>
          </w:tcPr>
          <w:p w14:paraId="3F1376F2" w14:textId="77777777" w:rsidR="001763CC" w:rsidRPr="00CE6C79" w:rsidRDefault="001763CC" w:rsidP="001763CC">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PRESUPUESTO</w:t>
            </w:r>
          </w:p>
        </w:tc>
        <w:tc>
          <w:tcPr>
            <w:tcW w:w="72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8C6FADA" w14:textId="77777777" w:rsidR="001763CC" w:rsidRPr="00CE6C79" w:rsidRDefault="001763CC" w:rsidP="001763CC">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GASTO</w:t>
            </w:r>
          </w:p>
        </w:tc>
        <w:tc>
          <w:tcPr>
            <w:tcW w:w="74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4926E57" w14:textId="77777777" w:rsidR="001763CC" w:rsidRPr="00CE6C79" w:rsidRDefault="001763CC" w:rsidP="001763CC">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COMPROMISOS</w:t>
            </w:r>
          </w:p>
        </w:tc>
        <w:tc>
          <w:tcPr>
            <w:tcW w:w="67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09FBDB8" w14:textId="77777777" w:rsidR="001763CC" w:rsidRPr="00CE6C79" w:rsidRDefault="001763CC" w:rsidP="001763CC">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DISPONIBLE</w:t>
            </w:r>
          </w:p>
        </w:tc>
        <w:tc>
          <w:tcPr>
            <w:tcW w:w="563"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B3E2BF0" w14:textId="77777777" w:rsidR="001763CC" w:rsidRPr="00CE6C79" w:rsidRDefault="001763CC" w:rsidP="001763CC">
            <w:pPr>
              <w:jc w:val="cente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 DE EJECUCIÓN</w:t>
            </w:r>
          </w:p>
        </w:tc>
      </w:tr>
      <w:tr w:rsidR="00713847" w:rsidRPr="00CE6C79" w14:paraId="17A0E01B" w14:textId="77777777" w:rsidTr="00527CA4">
        <w:trPr>
          <w:trHeight w:val="402"/>
        </w:trPr>
        <w:tc>
          <w:tcPr>
            <w:tcW w:w="478" w:type="pct"/>
            <w:tcBorders>
              <w:top w:val="nil"/>
              <w:left w:val="single" w:sz="4" w:space="0" w:color="auto"/>
              <w:bottom w:val="nil"/>
              <w:right w:val="nil"/>
            </w:tcBorders>
            <w:shd w:val="clear" w:color="000000" w:fill="D9D9D9"/>
            <w:vAlign w:val="center"/>
            <w:hideMark/>
          </w:tcPr>
          <w:p w14:paraId="37D79FCE" w14:textId="77777777" w:rsidR="00713847" w:rsidRPr="00CE6C79" w:rsidRDefault="00713847" w:rsidP="00713847">
            <w:pP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5</w:t>
            </w:r>
          </w:p>
        </w:tc>
        <w:tc>
          <w:tcPr>
            <w:tcW w:w="1046" w:type="pct"/>
            <w:tcBorders>
              <w:top w:val="nil"/>
              <w:left w:val="single" w:sz="4" w:space="0" w:color="auto"/>
              <w:bottom w:val="nil"/>
              <w:right w:val="single" w:sz="4" w:space="0" w:color="auto"/>
            </w:tcBorders>
            <w:shd w:val="clear" w:color="000000" w:fill="D9D9D9"/>
            <w:vAlign w:val="center"/>
            <w:hideMark/>
          </w:tcPr>
          <w:p w14:paraId="661A6C3D" w14:textId="77777777" w:rsidR="00713847" w:rsidRPr="00CE6C79" w:rsidRDefault="00713847" w:rsidP="00713847">
            <w:pPr>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BIENES DURADEROS</w:t>
            </w:r>
          </w:p>
        </w:tc>
        <w:tc>
          <w:tcPr>
            <w:tcW w:w="771" w:type="pct"/>
            <w:tcBorders>
              <w:top w:val="nil"/>
              <w:left w:val="nil"/>
              <w:bottom w:val="nil"/>
              <w:right w:val="nil"/>
            </w:tcBorders>
            <w:shd w:val="clear" w:color="000000" w:fill="D9D9D9"/>
            <w:vAlign w:val="center"/>
            <w:hideMark/>
          </w:tcPr>
          <w:p w14:paraId="1EB7482A" w14:textId="2C54AC06" w:rsidR="00713847" w:rsidRPr="00CE6C79" w:rsidRDefault="00713847" w:rsidP="00527CA4">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580 770 813,40</w:t>
            </w:r>
          </w:p>
        </w:tc>
        <w:tc>
          <w:tcPr>
            <w:tcW w:w="726" w:type="pct"/>
            <w:tcBorders>
              <w:top w:val="nil"/>
              <w:left w:val="single" w:sz="4" w:space="0" w:color="auto"/>
              <w:bottom w:val="nil"/>
              <w:right w:val="single" w:sz="4" w:space="0" w:color="auto"/>
            </w:tcBorders>
            <w:shd w:val="clear" w:color="000000" w:fill="D9D9D9"/>
            <w:vAlign w:val="center"/>
            <w:hideMark/>
          </w:tcPr>
          <w:p w14:paraId="78582B3A" w14:textId="1D3A520E" w:rsidR="00713847" w:rsidRPr="00CE6C79" w:rsidRDefault="00713847" w:rsidP="00527CA4">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579 502 978,90</w:t>
            </w:r>
          </w:p>
        </w:tc>
        <w:tc>
          <w:tcPr>
            <w:tcW w:w="740" w:type="pct"/>
            <w:tcBorders>
              <w:top w:val="nil"/>
              <w:left w:val="nil"/>
              <w:bottom w:val="nil"/>
              <w:right w:val="single" w:sz="4" w:space="0" w:color="auto"/>
            </w:tcBorders>
            <w:shd w:val="clear" w:color="000000" w:fill="D9D9D9"/>
            <w:vAlign w:val="center"/>
            <w:hideMark/>
          </w:tcPr>
          <w:p w14:paraId="697F4435" w14:textId="51837F75" w:rsidR="00713847" w:rsidRPr="00CE6C79" w:rsidRDefault="00713847" w:rsidP="00527CA4">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0,00</w:t>
            </w:r>
          </w:p>
        </w:tc>
        <w:tc>
          <w:tcPr>
            <w:tcW w:w="674" w:type="pct"/>
            <w:tcBorders>
              <w:top w:val="nil"/>
              <w:left w:val="nil"/>
              <w:bottom w:val="nil"/>
              <w:right w:val="single" w:sz="4" w:space="0" w:color="auto"/>
            </w:tcBorders>
            <w:shd w:val="clear" w:color="000000" w:fill="D9D9D9"/>
            <w:vAlign w:val="center"/>
            <w:hideMark/>
          </w:tcPr>
          <w:p w14:paraId="52689412" w14:textId="4F01A382" w:rsidR="00713847" w:rsidRPr="00CE6C79" w:rsidRDefault="00713847" w:rsidP="00527CA4">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1 267 834,50</w:t>
            </w:r>
          </w:p>
        </w:tc>
        <w:tc>
          <w:tcPr>
            <w:tcW w:w="563" w:type="pct"/>
            <w:tcBorders>
              <w:top w:val="nil"/>
              <w:left w:val="nil"/>
              <w:bottom w:val="nil"/>
              <w:right w:val="single" w:sz="4" w:space="0" w:color="auto"/>
            </w:tcBorders>
            <w:shd w:val="clear" w:color="000000" w:fill="D9D9D9"/>
            <w:vAlign w:val="center"/>
            <w:hideMark/>
          </w:tcPr>
          <w:p w14:paraId="1105692F" w14:textId="1F763E0B" w:rsidR="00713847" w:rsidRPr="00CE6C79" w:rsidRDefault="00713847" w:rsidP="00527CA4">
            <w:pPr>
              <w:jc w:val="right"/>
              <w:rPr>
                <w:rFonts w:asciiTheme="majorHAnsi" w:hAnsiTheme="majorHAnsi" w:cs="Calibri"/>
                <w:b/>
                <w:bCs/>
                <w:color w:val="000000"/>
                <w:sz w:val="16"/>
                <w:szCs w:val="16"/>
                <w:lang w:val="es-CR" w:eastAsia="es-CR"/>
              </w:rPr>
            </w:pPr>
            <w:r w:rsidRPr="00CE6C79">
              <w:rPr>
                <w:rFonts w:asciiTheme="majorHAnsi" w:hAnsiTheme="majorHAnsi" w:cs="Calibri"/>
                <w:b/>
                <w:bCs/>
                <w:color w:val="000000"/>
                <w:sz w:val="16"/>
                <w:szCs w:val="16"/>
                <w:lang w:val="es-CR" w:eastAsia="es-CR"/>
              </w:rPr>
              <w:t>99,78%</w:t>
            </w:r>
          </w:p>
        </w:tc>
      </w:tr>
      <w:tr w:rsidR="00713847" w:rsidRPr="00CE6C79" w14:paraId="588C8D66" w14:textId="77777777" w:rsidTr="00527CA4">
        <w:trPr>
          <w:trHeight w:val="402"/>
        </w:trPr>
        <w:tc>
          <w:tcPr>
            <w:tcW w:w="478" w:type="pct"/>
            <w:tcBorders>
              <w:top w:val="nil"/>
              <w:left w:val="single" w:sz="4" w:space="0" w:color="auto"/>
              <w:bottom w:val="nil"/>
              <w:right w:val="nil"/>
            </w:tcBorders>
            <w:vAlign w:val="center"/>
            <w:hideMark/>
          </w:tcPr>
          <w:p w14:paraId="11C22FD9" w14:textId="0C09C90D" w:rsidR="00713847" w:rsidRPr="00CE6C79" w:rsidRDefault="00713847" w:rsidP="00713847">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 xml:space="preserve">5 01 </w:t>
            </w:r>
            <w:r w:rsidR="00527CA4" w:rsidRPr="00CE6C79">
              <w:rPr>
                <w:rFonts w:asciiTheme="majorHAnsi" w:hAnsiTheme="majorHAnsi" w:cs="Calibri"/>
                <w:color w:val="000000"/>
                <w:sz w:val="16"/>
                <w:szCs w:val="16"/>
                <w:lang w:val="es-CR" w:eastAsia="es-CR"/>
              </w:rPr>
              <w:t>03</w:t>
            </w:r>
          </w:p>
        </w:tc>
        <w:tc>
          <w:tcPr>
            <w:tcW w:w="1046" w:type="pct"/>
            <w:tcBorders>
              <w:top w:val="nil"/>
              <w:left w:val="single" w:sz="4" w:space="0" w:color="auto"/>
              <w:bottom w:val="nil"/>
              <w:right w:val="single" w:sz="4" w:space="0" w:color="auto"/>
            </w:tcBorders>
            <w:vAlign w:val="center"/>
            <w:hideMark/>
          </w:tcPr>
          <w:p w14:paraId="61B2489C" w14:textId="6CF88C54" w:rsidR="00713847" w:rsidRPr="00CE6C79" w:rsidRDefault="002565BC" w:rsidP="00713847">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Equipo de comunicación</w:t>
            </w:r>
          </w:p>
        </w:tc>
        <w:tc>
          <w:tcPr>
            <w:tcW w:w="771" w:type="pct"/>
            <w:tcBorders>
              <w:top w:val="nil"/>
              <w:left w:val="nil"/>
              <w:bottom w:val="nil"/>
              <w:right w:val="single" w:sz="4" w:space="0" w:color="auto"/>
            </w:tcBorders>
            <w:vAlign w:val="center"/>
            <w:hideMark/>
          </w:tcPr>
          <w:p w14:paraId="0F986C08" w14:textId="57499B87"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3 250 000,00</w:t>
            </w:r>
          </w:p>
        </w:tc>
        <w:tc>
          <w:tcPr>
            <w:tcW w:w="726" w:type="pct"/>
            <w:tcBorders>
              <w:top w:val="nil"/>
              <w:left w:val="nil"/>
              <w:bottom w:val="nil"/>
              <w:right w:val="single" w:sz="4" w:space="0" w:color="auto"/>
            </w:tcBorders>
            <w:vAlign w:val="center"/>
            <w:hideMark/>
          </w:tcPr>
          <w:p w14:paraId="65751CD6" w14:textId="63CC4DA0"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1 982 165,50</w:t>
            </w:r>
          </w:p>
        </w:tc>
        <w:tc>
          <w:tcPr>
            <w:tcW w:w="740" w:type="pct"/>
            <w:tcBorders>
              <w:top w:val="nil"/>
              <w:left w:val="nil"/>
              <w:bottom w:val="nil"/>
              <w:right w:val="single" w:sz="4" w:space="0" w:color="auto"/>
            </w:tcBorders>
            <w:vAlign w:val="center"/>
            <w:hideMark/>
          </w:tcPr>
          <w:p w14:paraId="58E024D8" w14:textId="16112445"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0,00</w:t>
            </w:r>
          </w:p>
        </w:tc>
        <w:tc>
          <w:tcPr>
            <w:tcW w:w="674" w:type="pct"/>
            <w:tcBorders>
              <w:top w:val="nil"/>
              <w:left w:val="nil"/>
              <w:bottom w:val="nil"/>
              <w:right w:val="single" w:sz="4" w:space="0" w:color="auto"/>
            </w:tcBorders>
            <w:vAlign w:val="center"/>
            <w:hideMark/>
          </w:tcPr>
          <w:p w14:paraId="29F249E9" w14:textId="37E28B31"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1 267 834,50</w:t>
            </w:r>
          </w:p>
        </w:tc>
        <w:tc>
          <w:tcPr>
            <w:tcW w:w="563" w:type="pct"/>
            <w:tcBorders>
              <w:top w:val="nil"/>
              <w:left w:val="nil"/>
              <w:bottom w:val="nil"/>
              <w:right w:val="single" w:sz="4" w:space="0" w:color="auto"/>
            </w:tcBorders>
            <w:vAlign w:val="center"/>
            <w:hideMark/>
          </w:tcPr>
          <w:p w14:paraId="4F0A4882" w14:textId="44EC5005"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60,99%</w:t>
            </w:r>
          </w:p>
        </w:tc>
      </w:tr>
      <w:tr w:rsidR="00713847" w:rsidRPr="00CE6C79" w14:paraId="2F673038" w14:textId="77777777" w:rsidTr="00527CA4">
        <w:trPr>
          <w:trHeight w:val="402"/>
        </w:trPr>
        <w:tc>
          <w:tcPr>
            <w:tcW w:w="478" w:type="pct"/>
            <w:tcBorders>
              <w:top w:val="nil"/>
              <w:left w:val="single" w:sz="4" w:space="0" w:color="auto"/>
              <w:bottom w:val="single" w:sz="4" w:space="0" w:color="auto"/>
              <w:right w:val="nil"/>
            </w:tcBorders>
            <w:vAlign w:val="center"/>
            <w:hideMark/>
          </w:tcPr>
          <w:p w14:paraId="23196AA8" w14:textId="77777777" w:rsidR="00713847" w:rsidRPr="00CE6C79" w:rsidRDefault="00713847" w:rsidP="00713847">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5 99 03</w:t>
            </w:r>
          </w:p>
        </w:tc>
        <w:tc>
          <w:tcPr>
            <w:tcW w:w="1046" w:type="pct"/>
            <w:tcBorders>
              <w:top w:val="nil"/>
              <w:left w:val="single" w:sz="4" w:space="0" w:color="auto"/>
              <w:bottom w:val="single" w:sz="4" w:space="0" w:color="auto"/>
              <w:right w:val="single" w:sz="4" w:space="0" w:color="auto"/>
            </w:tcBorders>
            <w:vAlign w:val="center"/>
            <w:hideMark/>
          </w:tcPr>
          <w:p w14:paraId="211D7863" w14:textId="77777777" w:rsidR="00713847" w:rsidRPr="00CE6C79" w:rsidRDefault="00713847" w:rsidP="00713847">
            <w:pPr>
              <w:rPr>
                <w:rFonts w:asciiTheme="majorHAnsi" w:hAnsiTheme="majorHAnsi" w:cs="Calibri"/>
                <w:color w:val="000000"/>
                <w:sz w:val="16"/>
                <w:szCs w:val="16"/>
                <w:lang w:val="es-CR" w:eastAsia="es-CR"/>
              </w:rPr>
            </w:pPr>
            <w:r w:rsidRPr="00CE6C79">
              <w:rPr>
                <w:rFonts w:asciiTheme="majorHAnsi" w:hAnsiTheme="majorHAnsi" w:cs="Calibri"/>
                <w:color w:val="000000"/>
                <w:sz w:val="16"/>
                <w:szCs w:val="16"/>
                <w:lang w:val="es-CR" w:eastAsia="es-CR"/>
              </w:rPr>
              <w:t>Bienes Intangibles</w:t>
            </w:r>
          </w:p>
        </w:tc>
        <w:tc>
          <w:tcPr>
            <w:tcW w:w="771" w:type="pct"/>
            <w:tcBorders>
              <w:top w:val="nil"/>
              <w:left w:val="single" w:sz="4" w:space="0" w:color="auto"/>
              <w:bottom w:val="single" w:sz="4" w:space="0" w:color="auto"/>
              <w:right w:val="single" w:sz="4" w:space="0" w:color="auto"/>
            </w:tcBorders>
            <w:vAlign w:val="center"/>
            <w:hideMark/>
          </w:tcPr>
          <w:p w14:paraId="02A04124" w14:textId="39B1F4D5"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577 520 813,40</w:t>
            </w:r>
          </w:p>
        </w:tc>
        <w:tc>
          <w:tcPr>
            <w:tcW w:w="726" w:type="pct"/>
            <w:tcBorders>
              <w:top w:val="nil"/>
              <w:left w:val="single" w:sz="4" w:space="0" w:color="auto"/>
              <w:bottom w:val="single" w:sz="4" w:space="0" w:color="auto"/>
              <w:right w:val="single" w:sz="4" w:space="0" w:color="auto"/>
            </w:tcBorders>
            <w:vAlign w:val="center"/>
            <w:hideMark/>
          </w:tcPr>
          <w:p w14:paraId="58EFA704" w14:textId="5759D333"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577 520 813,40</w:t>
            </w:r>
          </w:p>
        </w:tc>
        <w:tc>
          <w:tcPr>
            <w:tcW w:w="740" w:type="pct"/>
            <w:tcBorders>
              <w:top w:val="nil"/>
              <w:left w:val="single" w:sz="4" w:space="0" w:color="auto"/>
              <w:bottom w:val="single" w:sz="4" w:space="0" w:color="auto"/>
              <w:right w:val="single" w:sz="4" w:space="0" w:color="auto"/>
            </w:tcBorders>
            <w:vAlign w:val="center"/>
            <w:hideMark/>
          </w:tcPr>
          <w:p w14:paraId="7CE73359" w14:textId="500153A6"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0,00</w:t>
            </w:r>
          </w:p>
        </w:tc>
        <w:tc>
          <w:tcPr>
            <w:tcW w:w="674" w:type="pct"/>
            <w:tcBorders>
              <w:top w:val="nil"/>
              <w:left w:val="single" w:sz="4" w:space="0" w:color="auto"/>
              <w:bottom w:val="single" w:sz="4" w:space="0" w:color="auto"/>
              <w:right w:val="single" w:sz="4" w:space="0" w:color="auto"/>
            </w:tcBorders>
            <w:vAlign w:val="center"/>
            <w:hideMark/>
          </w:tcPr>
          <w:p w14:paraId="4CA9C794" w14:textId="47EDEE8C"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0,00</w:t>
            </w:r>
          </w:p>
        </w:tc>
        <w:tc>
          <w:tcPr>
            <w:tcW w:w="563" w:type="pct"/>
            <w:tcBorders>
              <w:top w:val="nil"/>
              <w:left w:val="nil"/>
              <w:bottom w:val="single" w:sz="4" w:space="0" w:color="auto"/>
              <w:right w:val="single" w:sz="4" w:space="0" w:color="auto"/>
            </w:tcBorders>
            <w:vAlign w:val="center"/>
            <w:hideMark/>
          </w:tcPr>
          <w:p w14:paraId="285A687C" w14:textId="30360949" w:rsidR="00713847" w:rsidRPr="00CE6C79" w:rsidRDefault="00713847" w:rsidP="00527CA4">
            <w:pPr>
              <w:jc w:val="right"/>
              <w:rPr>
                <w:rFonts w:asciiTheme="majorHAnsi" w:hAnsiTheme="majorHAnsi" w:cs="Calibri"/>
                <w:color w:val="000000"/>
                <w:sz w:val="16"/>
                <w:szCs w:val="16"/>
                <w:lang w:val="es-CR" w:eastAsia="es-CR"/>
              </w:rPr>
            </w:pPr>
            <w:r w:rsidRPr="00CE6C79">
              <w:rPr>
                <w:rFonts w:asciiTheme="majorHAnsi" w:hAnsiTheme="majorHAnsi"/>
                <w:sz w:val="16"/>
                <w:szCs w:val="16"/>
              </w:rPr>
              <w:t>100,00%</w:t>
            </w:r>
          </w:p>
        </w:tc>
      </w:tr>
    </w:tbl>
    <w:p w14:paraId="6B7F811D" w14:textId="77777777" w:rsidR="00473D62" w:rsidRPr="00CE6C79" w:rsidRDefault="00473D62" w:rsidP="00B22FAC">
      <w:pPr>
        <w:pStyle w:val="Descripcin"/>
        <w:spacing w:before="240" w:after="240"/>
        <w:rPr>
          <w:rFonts w:asciiTheme="majorHAnsi" w:hAnsiTheme="majorHAnsi"/>
          <w:sz w:val="24"/>
          <w:szCs w:val="24"/>
        </w:rPr>
      </w:pPr>
    </w:p>
    <w:p w14:paraId="47543324" w14:textId="25CAADEF" w:rsidR="00B21BC3" w:rsidRPr="00CE6C79" w:rsidRDefault="00B21BC3" w:rsidP="00594F6D">
      <w:pPr>
        <w:pStyle w:val="Ttulo3"/>
        <w:spacing w:after="240"/>
        <w:rPr>
          <w:rFonts w:asciiTheme="majorHAnsi" w:hAnsiTheme="majorHAnsi" w:cs="Arial"/>
          <w:b/>
          <w:bCs/>
        </w:rPr>
      </w:pPr>
      <w:bookmarkStart w:id="74" w:name="_Toc219726866"/>
      <w:r w:rsidRPr="00CE6C79">
        <w:rPr>
          <w:rFonts w:asciiTheme="majorHAnsi" w:hAnsiTheme="majorHAnsi" w:cs="Arial"/>
          <w:b/>
          <w:bCs/>
        </w:rPr>
        <w:t>C</w:t>
      </w:r>
      <w:r w:rsidR="007953C9" w:rsidRPr="00CE6C79">
        <w:rPr>
          <w:rFonts w:asciiTheme="majorHAnsi" w:hAnsiTheme="majorHAnsi" w:cs="Arial"/>
          <w:b/>
          <w:bCs/>
        </w:rPr>
        <w:t>UENTA</w:t>
      </w:r>
      <w:r w:rsidRPr="00CE6C79">
        <w:rPr>
          <w:rFonts w:asciiTheme="majorHAnsi" w:hAnsiTheme="majorHAnsi" w:cs="Arial"/>
          <w:b/>
          <w:bCs/>
        </w:rPr>
        <w:t xml:space="preserve"> </w:t>
      </w:r>
      <w:bookmarkStart w:id="75" w:name="Transf_Corr"/>
      <w:r w:rsidRPr="00CE6C79">
        <w:rPr>
          <w:rFonts w:asciiTheme="majorHAnsi" w:hAnsiTheme="majorHAnsi" w:cs="Arial"/>
          <w:b/>
          <w:bCs/>
        </w:rPr>
        <w:t>6</w:t>
      </w:r>
      <w:r w:rsidR="00B7573A" w:rsidRPr="00CE6C79">
        <w:rPr>
          <w:rFonts w:asciiTheme="majorHAnsi" w:hAnsiTheme="majorHAnsi" w:cs="Arial"/>
          <w:b/>
          <w:bCs/>
        </w:rPr>
        <w:t>-</w:t>
      </w:r>
      <w:r w:rsidRPr="00CE6C79">
        <w:rPr>
          <w:rFonts w:asciiTheme="majorHAnsi" w:hAnsiTheme="majorHAnsi" w:cs="Arial"/>
          <w:b/>
          <w:bCs/>
        </w:rPr>
        <w:t>T</w:t>
      </w:r>
      <w:r w:rsidR="007953C9" w:rsidRPr="00CE6C79">
        <w:rPr>
          <w:rFonts w:asciiTheme="majorHAnsi" w:hAnsiTheme="majorHAnsi" w:cs="Arial"/>
          <w:b/>
          <w:bCs/>
        </w:rPr>
        <w:t>RANSFERENCIAS CORRIENTES</w:t>
      </w:r>
      <w:bookmarkEnd w:id="68"/>
      <w:bookmarkEnd w:id="69"/>
      <w:bookmarkEnd w:id="70"/>
      <w:bookmarkEnd w:id="71"/>
      <w:bookmarkEnd w:id="72"/>
      <w:bookmarkEnd w:id="73"/>
      <w:bookmarkEnd w:id="74"/>
      <w:bookmarkEnd w:id="75"/>
    </w:p>
    <w:p w14:paraId="28AE3078" w14:textId="203E4CE9" w:rsidR="00D17CC5" w:rsidRPr="00CE6C79" w:rsidRDefault="00D17CC5" w:rsidP="00255C5C">
      <w:pPr>
        <w:spacing w:before="240" w:after="240"/>
        <w:jc w:val="both"/>
        <w:rPr>
          <w:rFonts w:asciiTheme="majorHAnsi" w:hAnsiTheme="majorHAnsi" w:cs="Arial"/>
          <w:sz w:val="24"/>
          <w:szCs w:val="24"/>
        </w:rPr>
      </w:pPr>
      <w:r w:rsidRPr="00CE6C79">
        <w:rPr>
          <w:rFonts w:asciiTheme="majorHAnsi" w:hAnsiTheme="majorHAnsi" w:cs="Arial"/>
          <w:sz w:val="24"/>
          <w:szCs w:val="24"/>
        </w:rPr>
        <w:t xml:space="preserve">Esta </w:t>
      </w:r>
      <w:r w:rsidR="001763CC" w:rsidRPr="00CE6C79">
        <w:rPr>
          <w:rFonts w:asciiTheme="majorHAnsi" w:hAnsiTheme="majorHAnsi" w:cs="Arial"/>
          <w:sz w:val="24"/>
          <w:szCs w:val="24"/>
        </w:rPr>
        <w:t>partida</w:t>
      </w:r>
      <w:r w:rsidRPr="00CE6C79">
        <w:rPr>
          <w:rFonts w:asciiTheme="majorHAnsi" w:hAnsiTheme="majorHAnsi" w:cs="Arial"/>
          <w:sz w:val="24"/>
          <w:szCs w:val="24"/>
        </w:rPr>
        <w:t xml:space="preserve"> representa las erogaciones que se destinan a satisfacer necesidades públicas de diversa índole, sin que exista una contraprestación de servicios</w:t>
      </w:r>
      <w:r w:rsidR="00A827E9" w:rsidRPr="00CE6C79">
        <w:rPr>
          <w:rFonts w:asciiTheme="majorHAnsi" w:hAnsiTheme="majorHAnsi" w:cs="Arial"/>
          <w:sz w:val="24"/>
          <w:szCs w:val="24"/>
        </w:rPr>
        <w:t>, bienes</w:t>
      </w:r>
      <w:r w:rsidRPr="00CE6C79">
        <w:rPr>
          <w:rFonts w:asciiTheme="majorHAnsi" w:hAnsiTheme="majorHAnsi" w:cs="Arial"/>
          <w:sz w:val="24"/>
          <w:szCs w:val="24"/>
        </w:rPr>
        <w:t xml:space="preserve"> o derechos a favor de quien transfiere los recursos, los cuales se destinan a </w:t>
      </w:r>
      <w:r w:rsidRPr="00CE6C79">
        <w:rPr>
          <w:rFonts w:asciiTheme="majorHAnsi" w:hAnsiTheme="majorHAnsi" w:cs="Arial"/>
          <w:sz w:val="24"/>
          <w:szCs w:val="24"/>
        </w:rPr>
        <w:lastRenderedPageBreak/>
        <w:t xml:space="preserve">personas, entes u órganos de sector público, privado y externo para financiar fundamentalmente gasto corriente por concepto de subsidios, subvenciones, cuotas a organismos internacionales, prestaciones laborales, pensiones, becas, indemnizaciones entre otros. </w:t>
      </w:r>
    </w:p>
    <w:p w14:paraId="30A2756A" w14:textId="718569AB" w:rsidR="00255C5C" w:rsidRPr="00CE6C79" w:rsidRDefault="00D17CC5" w:rsidP="00255C5C">
      <w:pPr>
        <w:spacing w:before="240" w:after="240"/>
        <w:jc w:val="both"/>
        <w:rPr>
          <w:rFonts w:asciiTheme="majorHAnsi" w:hAnsiTheme="majorHAnsi" w:cs="Arial"/>
          <w:sz w:val="24"/>
          <w:szCs w:val="24"/>
        </w:rPr>
      </w:pPr>
      <w:r w:rsidRPr="00CE6C79">
        <w:rPr>
          <w:rFonts w:asciiTheme="majorHAnsi" w:hAnsiTheme="majorHAnsi" w:cs="Arial"/>
          <w:sz w:val="24"/>
          <w:szCs w:val="24"/>
        </w:rPr>
        <w:t xml:space="preserve">Durante el semestre </w:t>
      </w:r>
      <w:r w:rsidR="00255C5C" w:rsidRPr="00CE6C79">
        <w:rPr>
          <w:rFonts w:asciiTheme="majorHAnsi" w:hAnsiTheme="majorHAnsi" w:cs="Arial"/>
          <w:sz w:val="24"/>
          <w:szCs w:val="24"/>
        </w:rPr>
        <w:t xml:space="preserve">alcanzó una ejecución del </w:t>
      </w:r>
      <w:bookmarkStart w:id="76" w:name="Trans_Total"/>
      <w:r w:rsidR="00C21F68" w:rsidRPr="00CE6C79">
        <w:rPr>
          <w:rFonts w:asciiTheme="majorHAnsi" w:hAnsiTheme="majorHAnsi" w:cs="Arial"/>
          <w:sz w:val="24"/>
          <w:szCs w:val="24"/>
        </w:rPr>
        <w:t>53</w:t>
      </w:r>
      <w:r w:rsidR="00725F1B" w:rsidRPr="00CE6C79">
        <w:rPr>
          <w:rFonts w:asciiTheme="majorHAnsi" w:hAnsiTheme="majorHAnsi" w:cs="Arial"/>
          <w:sz w:val="24"/>
          <w:szCs w:val="24"/>
        </w:rPr>
        <w:t>,</w:t>
      </w:r>
      <w:r w:rsidR="00C21F68" w:rsidRPr="00CE6C79">
        <w:rPr>
          <w:rFonts w:asciiTheme="majorHAnsi" w:hAnsiTheme="majorHAnsi" w:cs="Arial"/>
          <w:sz w:val="24"/>
          <w:szCs w:val="24"/>
        </w:rPr>
        <w:t>9</w:t>
      </w:r>
      <w:r w:rsidR="008D3CA8" w:rsidRPr="00CE6C79">
        <w:rPr>
          <w:rFonts w:asciiTheme="majorHAnsi" w:hAnsiTheme="majorHAnsi" w:cs="Arial"/>
          <w:sz w:val="24"/>
          <w:szCs w:val="24"/>
        </w:rPr>
        <w:t>8</w:t>
      </w:r>
      <w:r w:rsidR="00255C5C" w:rsidRPr="00CE6C79">
        <w:rPr>
          <w:rFonts w:asciiTheme="majorHAnsi" w:hAnsiTheme="majorHAnsi" w:cs="Arial"/>
          <w:sz w:val="24"/>
          <w:szCs w:val="24"/>
        </w:rPr>
        <w:t>%</w:t>
      </w:r>
      <w:bookmarkEnd w:id="76"/>
      <w:r w:rsidR="002227E1" w:rsidRPr="00CE6C79">
        <w:rPr>
          <w:rFonts w:asciiTheme="majorHAnsi" w:hAnsiTheme="majorHAnsi" w:cs="Arial"/>
          <w:sz w:val="24"/>
          <w:szCs w:val="24"/>
        </w:rPr>
        <w:t xml:space="preserve"> correspondiente a ¢</w:t>
      </w:r>
      <w:r w:rsidR="00725F1B" w:rsidRPr="00CE6C79">
        <w:rPr>
          <w:rFonts w:asciiTheme="majorHAnsi" w:hAnsiTheme="majorHAnsi" w:cs="Arial"/>
          <w:sz w:val="24"/>
          <w:szCs w:val="24"/>
        </w:rPr>
        <w:t>1</w:t>
      </w:r>
      <w:r w:rsidR="008D3CA8" w:rsidRPr="00CE6C79">
        <w:rPr>
          <w:rFonts w:asciiTheme="majorHAnsi" w:hAnsiTheme="majorHAnsi" w:cs="Arial"/>
          <w:sz w:val="24"/>
          <w:szCs w:val="24"/>
        </w:rPr>
        <w:t>58</w:t>
      </w:r>
      <w:r w:rsidR="002227E1" w:rsidRPr="00CE6C79">
        <w:rPr>
          <w:rFonts w:asciiTheme="majorHAnsi" w:hAnsiTheme="majorHAnsi" w:cs="Arial"/>
          <w:sz w:val="24"/>
          <w:szCs w:val="24"/>
        </w:rPr>
        <w:t xml:space="preserve"> millones</w:t>
      </w:r>
      <w:r w:rsidR="00255C5C" w:rsidRPr="00CE6C79">
        <w:rPr>
          <w:rFonts w:asciiTheme="majorHAnsi" w:hAnsiTheme="majorHAnsi" w:cs="Arial"/>
          <w:sz w:val="24"/>
          <w:szCs w:val="24"/>
        </w:rPr>
        <w:t>. En el siguiente cuadro se detallan los rubros que la componen</w:t>
      </w:r>
      <w:r w:rsidRPr="00CE6C79">
        <w:rPr>
          <w:rFonts w:asciiTheme="majorHAnsi" w:hAnsiTheme="majorHAnsi" w:cs="Arial"/>
          <w:sz w:val="24"/>
          <w:szCs w:val="24"/>
        </w:rPr>
        <w:t>:</w:t>
      </w:r>
    </w:p>
    <w:p w14:paraId="7304AA71" w14:textId="6FA1004E" w:rsidR="00927400" w:rsidRPr="00CE6C79" w:rsidRDefault="00755F78" w:rsidP="0048327B">
      <w:pPr>
        <w:pStyle w:val="Ttulo4"/>
      </w:pPr>
      <w:bookmarkStart w:id="77" w:name="_Toc219726867"/>
      <w:bookmarkStart w:id="78" w:name="_Toc13058636"/>
      <w:r w:rsidRPr="2AF6E4CA">
        <w:rPr>
          <w:lang w:val="es-ES"/>
        </w:rPr>
        <w:t>C</w:t>
      </w:r>
      <w:r w:rsidR="00634853" w:rsidRPr="2AF6E4CA">
        <w:rPr>
          <w:lang w:val="es-ES"/>
        </w:rPr>
        <w:t>uadro</w:t>
      </w:r>
      <w:r w:rsidRPr="2AF6E4CA">
        <w:rPr>
          <w:lang w:val="es-ES"/>
        </w:rPr>
        <w:t xml:space="preserve"> N°</w:t>
      </w:r>
      <w:r w:rsidR="00A66790" w:rsidRPr="2AF6E4CA">
        <w:rPr>
          <w:lang w:val="es-ES"/>
        </w:rPr>
        <w:t>.</w:t>
      </w:r>
      <w:r w:rsidRPr="2AF6E4CA">
        <w:rPr>
          <w:lang w:val="es-ES"/>
        </w:rPr>
        <w:t xml:space="preserve"> </w:t>
      </w:r>
      <w:r w:rsidR="00B7573A" w:rsidRPr="2AF6E4CA">
        <w:rPr>
          <w:lang w:val="es-ES"/>
        </w:rPr>
        <w:t>9</w:t>
      </w:r>
      <w:r w:rsidRPr="2AF6E4CA">
        <w:rPr>
          <w:lang w:val="es-ES"/>
        </w:rPr>
        <w:t xml:space="preserve"> Transferencias Corrientes</w:t>
      </w:r>
      <w:bookmarkEnd w:id="77"/>
      <w:r w:rsidRPr="2AF6E4CA">
        <w:rPr>
          <w:lang w:val="es-ES"/>
        </w:rPr>
        <w:t xml:space="preserve"> </w:t>
      </w:r>
    </w:p>
    <w:p w14:paraId="24C7C0DA" w14:textId="4799C450" w:rsidR="00755F78" w:rsidRPr="00CE6C79" w:rsidRDefault="00755F78" w:rsidP="004140CE">
      <w:pPr>
        <w:pStyle w:val="Descripcin"/>
        <w:keepNext/>
        <w:jc w:val="center"/>
        <w:rPr>
          <w:rFonts w:asciiTheme="majorHAnsi" w:hAnsiTheme="majorHAnsi" w:cs="Arial"/>
          <w:color w:val="auto"/>
          <w:sz w:val="24"/>
          <w:szCs w:val="24"/>
        </w:rPr>
      </w:pPr>
      <w:r w:rsidRPr="00CE6C79">
        <w:rPr>
          <w:rFonts w:asciiTheme="majorHAnsi" w:hAnsiTheme="majorHAnsi" w:cs="Arial"/>
          <w:color w:val="auto"/>
          <w:sz w:val="24"/>
          <w:szCs w:val="24"/>
        </w:rPr>
        <w:t>(</w:t>
      </w:r>
      <w:r w:rsidR="00927400" w:rsidRPr="00CE6C79">
        <w:rPr>
          <w:rFonts w:asciiTheme="majorHAnsi" w:hAnsiTheme="majorHAnsi" w:cs="Arial"/>
          <w:color w:val="auto"/>
          <w:sz w:val="24"/>
          <w:szCs w:val="24"/>
        </w:rPr>
        <w:t>Montos</w:t>
      </w:r>
      <w:r w:rsidR="006868CF" w:rsidRPr="00CE6C79">
        <w:rPr>
          <w:rFonts w:asciiTheme="majorHAnsi" w:hAnsiTheme="majorHAnsi" w:cs="Arial"/>
          <w:color w:val="auto"/>
          <w:sz w:val="24"/>
          <w:szCs w:val="24"/>
        </w:rPr>
        <w:t xml:space="preserve"> </w:t>
      </w:r>
      <w:r w:rsidRPr="00CE6C79">
        <w:rPr>
          <w:rFonts w:asciiTheme="majorHAnsi" w:hAnsiTheme="majorHAnsi" w:cs="Arial"/>
          <w:color w:val="auto"/>
          <w:sz w:val="24"/>
          <w:szCs w:val="24"/>
        </w:rPr>
        <w:t>en colones)</w:t>
      </w:r>
      <w:bookmarkEnd w:id="78"/>
    </w:p>
    <w:tbl>
      <w:tblPr>
        <w:tblW w:w="5000" w:type="pct"/>
        <w:tblCellMar>
          <w:left w:w="0" w:type="dxa"/>
          <w:right w:w="0" w:type="dxa"/>
        </w:tblCellMar>
        <w:tblLook w:val="04A0" w:firstRow="1" w:lastRow="0" w:firstColumn="1" w:lastColumn="0" w:noHBand="0" w:noVBand="1"/>
      </w:tblPr>
      <w:tblGrid>
        <w:gridCol w:w="708"/>
        <w:gridCol w:w="1819"/>
        <w:gridCol w:w="1406"/>
        <w:gridCol w:w="1267"/>
        <w:gridCol w:w="1196"/>
        <w:gridCol w:w="1443"/>
        <w:gridCol w:w="991"/>
      </w:tblGrid>
      <w:tr w:rsidR="00611D7F" w:rsidRPr="00CE6C79" w14:paraId="3099B36A" w14:textId="77777777" w:rsidTr="007626B2">
        <w:trPr>
          <w:trHeight w:val="204"/>
          <w:tblHeader/>
        </w:trPr>
        <w:tc>
          <w:tcPr>
            <w:tcW w:w="407" w:type="pct"/>
            <w:tcBorders>
              <w:top w:val="single" w:sz="4" w:space="0" w:color="auto"/>
              <w:left w:val="single" w:sz="4" w:space="0" w:color="auto"/>
              <w:bottom w:val="single" w:sz="4" w:space="0" w:color="auto"/>
              <w:right w:val="nil"/>
            </w:tcBorders>
            <w:shd w:val="clear" w:color="000000" w:fill="99CCFF"/>
            <w:tcMar>
              <w:top w:w="15" w:type="dxa"/>
              <w:left w:w="15" w:type="dxa"/>
              <w:bottom w:w="0" w:type="dxa"/>
              <w:right w:w="15" w:type="dxa"/>
            </w:tcMar>
            <w:vAlign w:val="center"/>
            <w:hideMark/>
          </w:tcPr>
          <w:p w14:paraId="5193737B" w14:textId="77777777" w:rsidR="00611D7F" w:rsidRPr="00CE6C79" w:rsidRDefault="00611D7F">
            <w:pPr>
              <w:jc w:val="center"/>
              <w:rPr>
                <w:rFonts w:asciiTheme="majorHAnsi" w:hAnsiTheme="majorHAnsi" w:cs="Calibri"/>
                <w:b/>
                <w:bCs/>
                <w:color w:val="000000"/>
                <w:sz w:val="16"/>
                <w:szCs w:val="16"/>
                <w:lang w:val="es-CR" w:eastAsia="es-CR"/>
              </w:rPr>
            </w:pPr>
            <w:bookmarkStart w:id="79" w:name="_Toc13058637"/>
            <w:r w:rsidRPr="00CE6C79">
              <w:rPr>
                <w:rFonts w:asciiTheme="majorHAnsi" w:hAnsiTheme="majorHAnsi" w:cs="Calibri"/>
                <w:b/>
                <w:bCs/>
                <w:color w:val="000000"/>
                <w:sz w:val="16"/>
                <w:szCs w:val="16"/>
              </w:rPr>
              <w:t>Código</w:t>
            </w:r>
          </w:p>
        </w:tc>
        <w:tc>
          <w:tcPr>
            <w:tcW w:w="1036" w:type="pct"/>
            <w:tcBorders>
              <w:top w:val="single" w:sz="4" w:space="0" w:color="auto"/>
              <w:left w:val="single" w:sz="4" w:space="0" w:color="auto"/>
              <w:bottom w:val="single" w:sz="4" w:space="0" w:color="auto"/>
              <w:right w:val="single" w:sz="4" w:space="0" w:color="auto"/>
            </w:tcBorders>
            <w:shd w:val="clear" w:color="000000" w:fill="99CCFF"/>
            <w:tcMar>
              <w:top w:w="15" w:type="dxa"/>
              <w:left w:w="15" w:type="dxa"/>
              <w:bottom w:w="0" w:type="dxa"/>
              <w:right w:w="15" w:type="dxa"/>
            </w:tcMar>
            <w:vAlign w:val="center"/>
            <w:hideMark/>
          </w:tcPr>
          <w:p w14:paraId="20C21DB0" w14:textId="77777777" w:rsidR="00611D7F" w:rsidRPr="00CE6C79" w:rsidRDefault="00611D7F">
            <w:pPr>
              <w:jc w:val="center"/>
              <w:rPr>
                <w:rFonts w:asciiTheme="majorHAnsi" w:hAnsiTheme="majorHAnsi" w:cs="Calibri"/>
                <w:b/>
                <w:bCs/>
                <w:color w:val="000000"/>
                <w:sz w:val="16"/>
                <w:szCs w:val="16"/>
              </w:rPr>
            </w:pPr>
            <w:r w:rsidRPr="00CE6C79">
              <w:rPr>
                <w:rFonts w:asciiTheme="majorHAnsi" w:hAnsiTheme="majorHAnsi" w:cs="Calibri"/>
                <w:b/>
                <w:bCs/>
                <w:color w:val="000000"/>
                <w:sz w:val="16"/>
                <w:szCs w:val="16"/>
              </w:rPr>
              <w:t>DESCRIPCIÓN</w:t>
            </w:r>
          </w:p>
        </w:tc>
        <w:tc>
          <w:tcPr>
            <w:tcW w:w="802" w:type="pct"/>
            <w:tcBorders>
              <w:top w:val="single" w:sz="4" w:space="0" w:color="auto"/>
              <w:left w:val="single" w:sz="4" w:space="0" w:color="auto"/>
              <w:bottom w:val="single" w:sz="4" w:space="0" w:color="auto"/>
              <w:right w:val="single" w:sz="4" w:space="0" w:color="auto"/>
            </w:tcBorders>
            <w:shd w:val="clear" w:color="000000" w:fill="99CCFF"/>
            <w:tcMar>
              <w:top w:w="15" w:type="dxa"/>
              <w:left w:w="15" w:type="dxa"/>
              <w:bottom w:w="0" w:type="dxa"/>
              <w:right w:w="15" w:type="dxa"/>
            </w:tcMar>
            <w:vAlign w:val="center"/>
            <w:hideMark/>
          </w:tcPr>
          <w:p w14:paraId="51F9A0E8" w14:textId="77777777" w:rsidR="00611D7F" w:rsidRPr="00CE6C79" w:rsidRDefault="00611D7F">
            <w:pPr>
              <w:jc w:val="center"/>
              <w:rPr>
                <w:rFonts w:asciiTheme="majorHAnsi" w:hAnsiTheme="majorHAnsi" w:cs="Calibri"/>
                <w:b/>
                <w:bCs/>
                <w:color w:val="000000"/>
                <w:sz w:val="16"/>
                <w:szCs w:val="16"/>
              </w:rPr>
            </w:pPr>
            <w:r w:rsidRPr="00CE6C79">
              <w:rPr>
                <w:rFonts w:asciiTheme="majorHAnsi" w:hAnsiTheme="majorHAnsi" w:cs="Calibri"/>
                <w:b/>
                <w:bCs/>
                <w:color w:val="000000"/>
                <w:sz w:val="16"/>
                <w:szCs w:val="16"/>
              </w:rPr>
              <w:t>PRESUPUESTO</w:t>
            </w:r>
          </w:p>
        </w:tc>
        <w:tc>
          <w:tcPr>
            <w:tcW w:w="723" w:type="pct"/>
            <w:tcBorders>
              <w:top w:val="single" w:sz="4" w:space="0" w:color="auto"/>
              <w:left w:val="single" w:sz="4" w:space="0" w:color="auto"/>
              <w:bottom w:val="single" w:sz="4" w:space="0" w:color="auto"/>
              <w:right w:val="single" w:sz="4" w:space="0" w:color="auto"/>
            </w:tcBorders>
            <w:shd w:val="clear" w:color="000000" w:fill="99CCFF"/>
            <w:tcMar>
              <w:top w:w="15" w:type="dxa"/>
              <w:left w:w="15" w:type="dxa"/>
              <w:bottom w:w="0" w:type="dxa"/>
              <w:right w:w="15" w:type="dxa"/>
            </w:tcMar>
            <w:vAlign w:val="center"/>
            <w:hideMark/>
          </w:tcPr>
          <w:p w14:paraId="709ED86B" w14:textId="77777777" w:rsidR="00611D7F" w:rsidRPr="00CE6C79" w:rsidRDefault="00611D7F">
            <w:pPr>
              <w:jc w:val="center"/>
              <w:rPr>
                <w:rFonts w:asciiTheme="majorHAnsi" w:hAnsiTheme="majorHAnsi" w:cs="Calibri"/>
                <w:b/>
                <w:bCs/>
                <w:color w:val="000000"/>
                <w:sz w:val="16"/>
                <w:szCs w:val="16"/>
              </w:rPr>
            </w:pPr>
            <w:r w:rsidRPr="00CE6C79">
              <w:rPr>
                <w:rFonts w:asciiTheme="majorHAnsi" w:hAnsiTheme="majorHAnsi" w:cs="Calibri"/>
                <w:b/>
                <w:bCs/>
                <w:color w:val="000000"/>
                <w:sz w:val="16"/>
                <w:szCs w:val="16"/>
              </w:rPr>
              <w:t>GASTO</w:t>
            </w:r>
          </w:p>
        </w:tc>
        <w:tc>
          <w:tcPr>
            <w:tcW w:w="642" w:type="pct"/>
            <w:tcBorders>
              <w:top w:val="single" w:sz="4" w:space="0" w:color="auto"/>
              <w:left w:val="single" w:sz="4" w:space="0" w:color="auto"/>
              <w:bottom w:val="single" w:sz="4" w:space="0" w:color="auto"/>
              <w:right w:val="single" w:sz="4" w:space="0" w:color="auto"/>
            </w:tcBorders>
            <w:shd w:val="clear" w:color="000000" w:fill="99CCFF"/>
            <w:tcMar>
              <w:top w:w="15" w:type="dxa"/>
              <w:left w:w="15" w:type="dxa"/>
              <w:bottom w:w="0" w:type="dxa"/>
              <w:right w:w="15" w:type="dxa"/>
            </w:tcMar>
            <w:vAlign w:val="center"/>
            <w:hideMark/>
          </w:tcPr>
          <w:p w14:paraId="18E16F8B" w14:textId="77777777" w:rsidR="00611D7F" w:rsidRPr="00CE6C79" w:rsidRDefault="00611D7F">
            <w:pPr>
              <w:jc w:val="center"/>
              <w:rPr>
                <w:rFonts w:asciiTheme="majorHAnsi" w:hAnsiTheme="majorHAnsi" w:cs="Calibri"/>
                <w:b/>
                <w:bCs/>
                <w:color w:val="000000"/>
                <w:sz w:val="16"/>
                <w:szCs w:val="16"/>
              </w:rPr>
            </w:pPr>
            <w:r w:rsidRPr="00CE6C79">
              <w:rPr>
                <w:rFonts w:asciiTheme="majorHAnsi" w:hAnsiTheme="majorHAnsi" w:cs="Calibri"/>
                <w:b/>
                <w:bCs/>
                <w:color w:val="000000"/>
                <w:sz w:val="16"/>
                <w:szCs w:val="16"/>
              </w:rPr>
              <w:t>COMPROMISOS</w:t>
            </w:r>
          </w:p>
        </w:tc>
        <w:tc>
          <w:tcPr>
            <w:tcW w:w="823" w:type="pct"/>
            <w:tcBorders>
              <w:top w:val="single" w:sz="4" w:space="0" w:color="auto"/>
              <w:left w:val="single" w:sz="4" w:space="0" w:color="auto"/>
              <w:bottom w:val="single" w:sz="4" w:space="0" w:color="auto"/>
              <w:right w:val="single" w:sz="4" w:space="0" w:color="auto"/>
            </w:tcBorders>
            <w:shd w:val="clear" w:color="000000" w:fill="99CCFF"/>
            <w:tcMar>
              <w:top w:w="15" w:type="dxa"/>
              <w:left w:w="15" w:type="dxa"/>
              <w:bottom w:w="0" w:type="dxa"/>
              <w:right w:w="15" w:type="dxa"/>
            </w:tcMar>
            <w:vAlign w:val="center"/>
            <w:hideMark/>
          </w:tcPr>
          <w:p w14:paraId="1B80E5EA" w14:textId="77777777" w:rsidR="00611D7F" w:rsidRPr="00CE6C79" w:rsidRDefault="00611D7F">
            <w:pPr>
              <w:jc w:val="center"/>
              <w:rPr>
                <w:rFonts w:asciiTheme="majorHAnsi" w:hAnsiTheme="majorHAnsi" w:cs="Calibri"/>
                <w:b/>
                <w:bCs/>
                <w:color w:val="000000"/>
                <w:sz w:val="16"/>
                <w:szCs w:val="16"/>
              </w:rPr>
            </w:pPr>
            <w:r w:rsidRPr="00CE6C79">
              <w:rPr>
                <w:rFonts w:asciiTheme="majorHAnsi" w:hAnsiTheme="majorHAnsi" w:cs="Calibri"/>
                <w:b/>
                <w:bCs/>
                <w:color w:val="000000"/>
                <w:sz w:val="16"/>
                <w:szCs w:val="16"/>
              </w:rPr>
              <w:t>DISPONIBLE</w:t>
            </w:r>
          </w:p>
        </w:tc>
        <w:tc>
          <w:tcPr>
            <w:tcW w:w="568" w:type="pct"/>
            <w:tcBorders>
              <w:top w:val="single" w:sz="4" w:space="0" w:color="auto"/>
              <w:left w:val="single" w:sz="4" w:space="0" w:color="auto"/>
              <w:bottom w:val="single" w:sz="4" w:space="0" w:color="auto"/>
              <w:right w:val="single" w:sz="4" w:space="0" w:color="auto"/>
            </w:tcBorders>
            <w:shd w:val="clear" w:color="000000" w:fill="99CCFF"/>
            <w:tcMar>
              <w:top w:w="15" w:type="dxa"/>
              <w:left w:w="15" w:type="dxa"/>
              <w:bottom w:w="0" w:type="dxa"/>
              <w:right w:w="15" w:type="dxa"/>
            </w:tcMar>
            <w:vAlign w:val="center"/>
            <w:hideMark/>
          </w:tcPr>
          <w:p w14:paraId="3B01013F" w14:textId="77777777" w:rsidR="00611D7F" w:rsidRPr="00CE6C79" w:rsidRDefault="00611D7F">
            <w:pPr>
              <w:jc w:val="center"/>
              <w:rPr>
                <w:rFonts w:asciiTheme="majorHAnsi" w:hAnsiTheme="majorHAnsi" w:cs="Calibri"/>
                <w:b/>
                <w:bCs/>
                <w:color w:val="000000"/>
                <w:sz w:val="16"/>
                <w:szCs w:val="16"/>
              </w:rPr>
            </w:pPr>
            <w:r w:rsidRPr="00CE6C79">
              <w:rPr>
                <w:rFonts w:asciiTheme="majorHAnsi" w:hAnsiTheme="majorHAnsi" w:cs="Calibri"/>
                <w:b/>
                <w:bCs/>
                <w:color w:val="000000"/>
                <w:sz w:val="16"/>
                <w:szCs w:val="16"/>
              </w:rPr>
              <w:t>% DE EJECUCIÓN</w:t>
            </w:r>
          </w:p>
        </w:tc>
      </w:tr>
      <w:tr w:rsidR="00611D7F" w:rsidRPr="00CE6C79" w14:paraId="2F050CA5" w14:textId="77777777" w:rsidTr="007626B2">
        <w:trPr>
          <w:trHeight w:val="402"/>
        </w:trPr>
        <w:tc>
          <w:tcPr>
            <w:tcW w:w="407" w:type="pct"/>
            <w:tcBorders>
              <w:top w:val="nil"/>
              <w:left w:val="single" w:sz="4" w:space="0" w:color="auto"/>
              <w:bottom w:val="nil"/>
              <w:right w:val="nil"/>
            </w:tcBorders>
            <w:shd w:val="clear" w:color="000000" w:fill="BFBFBF"/>
            <w:tcMar>
              <w:top w:w="15" w:type="dxa"/>
              <w:left w:w="15" w:type="dxa"/>
              <w:bottom w:w="0" w:type="dxa"/>
              <w:right w:w="15" w:type="dxa"/>
            </w:tcMar>
            <w:vAlign w:val="center"/>
            <w:hideMark/>
          </w:tcPr>
          <w:p w14:paraId="1384C812" w14:textId="77777777" w:rsidR="00611D7F" w:rsidRPr="00CE6C79" w:rsidRDefault="00611D7F">
            <w:pPr>
              <w:rPr>
                <w:rFonts w:asciiTheme="majorHAnsi" w:hAnsiTheme="majorHAnsi" w:cs="Calibri"/>
                <w:b/>
                <w:bCs/>
                <w:color w:val="000000"/>
                <w:sz w:val="16"/>
                <w:szCs w:val="16"/>
              </w:rPr>
            </w:pPr>
            <w:r w:rsidRPr="00CE6C79">
              <w:rPr>
                <w:rFonts w:asciiTheme="majorHAnsi" w:hAnsiTheme="majorHAnsi" w:cs="Calibri"/>
                <w:b/>
                <w:bCs/>
                <w:color w:val="000000"/>
                <w:sz w:val="16"/>
                <w:szCs w:val="16"/>
              </w:rPr>
              <w:t>6</w:t>
            </w:r>
          </w:p>
        </w:tc>
        <w:tc>
          <w:tcPr>
            <w:tcW w:w="1036" w:type="pct"/>
            <w:tcBorders>
              <w:top w:val="nil"/>
              <w:left w:val="single" w:sz="4" w:space="0" w:color="auto"/>
              <w:bottom w:val="nil"/>
              <w:right w:val="single" w:sz="4" w:space="0" w:color="auto"/>
            </w:tcBorders>
            <w:shd w:val="clear" w:color="000000" w:fill="BFBFBF"/>
            <w:tcMar>
              <w:top w:w="15" w:type="dxa"/>
              <w:left w:w="15" w:type="dxa"/>
              <w:bottom w:w="0" w:type="dxa"/>
              <w:right w:w="15" w:type="dxa"/>
            </w:tcMar>
            <w:vAlign w:val="center"/>
            <w:hideMark/>
          </w:tcPr>
          <w:p w14:paraId="67FC16DB" w14:textId="77777777" w:rsidR="00611D7F" w:rsidRPr="00CE6C79" w:rsidRDefault="00611D7F">
            <w:pPr>
              <w:rPr>
                <w:rFonts w:asciiTheme="majorHAnsi" w:hAnsiTheme="majorHAnsi" w:cs="Calibri"/>
                <w:b/>
                <w:bCs/>
                <w:color w:val="000000"/>
                <w:sz w:val="16"/>
                <w:szCs w:val="16"/>
              </w:rPr>
            </w:pPr>
            <w:r w:rsidRPr="00CE6C79">
              <w:rPr>
                <w:rFonts w:asciiTheme="majorHAnsi" w:hAnsiTheme="majorHAnsi" w:cs="Calibri"/>
                <w:b/>
                <w:bCs/>
                <w:color w:val="000000"/>
                <w:sz w:val="16"/>
                <w:szCs w:val="16"/>
              </w:rPr>
              <w:t>TRANSFERENCIAS CORRIENTES</w:t>
            </w:r>
          </w:p>
        </w:tc>
        <w:tc>
          <w:tcPr>
            <w:tcW w:w="802" w:type="pct"/>
            <w:tcBorders>
              <w:top w:val="nil"/>
              <w:left w:val="nil"/>
              <w:bottom w:val="nil"/>
              <w:right w:val="nil"/>
            </w:tcBorders>
            <w:shd w:val="clear" w:color="000000" w:fill="BFBFBF"/>
            <w:tcMar>
              <w:top w:w="15" w:type="dxa"/>
              <w:left w:w="15" w:type="dxa"/>
              <w:bottom w:w="0" w:type="dxa"/>
              <w:right w:w="15" w:type="dxa"/>
            </w:tcMar>
            <w:vAlign w:val="center"/>
            <w:hideMark/>
          </w:tcPr>
          <w:p w14:paraId="4D05B1DD" w14:textId="77777777" w:rsidR="00611D7F" w:rsidRPr="00CE6C79" w:rsidRDefault="00611D7F">
            <w:pPr>
              <w:jc w:val="right"/>
              <w:rPr>
                <w:rFonts w:asciiTheme="majorHAnsi" w:hAnsiTheme="majorHAnsi" w:cs="Calibri"/>
                <w:b/>
                <w:bCs/>
                <w:color w:val="000000"/>
                <w:sz w:val="16"/>
                <w:szCs w:val="16"/>
              </w:rPr>
            </w:pPr>
            <w:r w:rsidRPr="00CE6C79">
              <w:rPr>
                <w:rFonts w:asciiTheme="majorHAnsi" w:hAnsiTheme="majorHAnsi" w:cs="Calibri"/>
                <w:b/>
                <w:bCs/>
                <w:color w:val="000000"/>
                <w:sz w:val="16"/>
                <w:szCs w:val="16"/>
              </w:rPr>
              <w:t>294 426 610,00</w:t>
            </w:r>
          </w:p>
        </w:tc>
        <w:tc>
          <w:tcPr>
            <w:tcW w:w="723" w:type="pct"/>
            <w:tcBorders>
              <w:top w:val="nil"/>
              <w:left w:val="single" w:sz="4" w:space="0" w:color="auto"/>
              <w:bottom w:val="nil"/>
              <w:right w:val="single" w:sz="4" w:space="0" w:color="auto"/>
            </w:tcBorders>
            <w:shd w:val="clear" w:color="000000" w:fill="BFBFBF"/>
            <w:tcMar>
              <w:top w:w="15" w:type="dxa"/>
              <w:left w:w="15" w:type="dxa"/>
              <w:bottom w:w="0" w:type="dxa"/>
              <w:right w:w="15" w:type="dxa"/>
            </w:tcMar>
            <w:vAlign w:val="center"/>
            <w:hideMark/>
          </w:tcPr>
          <w:p w14:paraId="6E85511C" w14:textId="77777777" w:rsidR="00611D7F" w:rsidRPr="00CE6C79" w:rsidRDefault="00611D7F">
            <w:pPr>
              <w:jc w:val="right"/>
              <w:rPr>
                <w:rFonts w:asciiTheme="majorHAnsi" w:hAnsiTheme="majorHAnsi" w:cs="Calibri"/>
                <w:b/>
                <w:bCs/>
                <w:color w:val="000000"/>
                <w:sz w:val="16"/>
                <w:szCs w:val="16"/>
              </w:rPr>
            </w:pPr>
            <w:r w:rsidRPr="00CE6C79">
              <w:rPr>
                <w:rFonts w:asciiTheme="majorHAnsi" w:hAnsiTheme="majorHAnsi" w:cs="Calibri"/>
                <w:b/>
                <w:bCs/>
                <w:color w:val="000000"/>
                <w:sz w:val="16"/>
                <w:szCs w:val="16"/>
              </w:rPr>
              <w:t>158 938 021,08</w:t>
            </w:r>
          </w:p>
        </w:tc>
        <w:tc>
          <w:tcPr>
            <w:tcW w:w="642" w:type="pct"/>
            <w:tcBorders>
              <w:top w:val="nil"/>
              <w:left w:val="nil"/>
              <w:bottom w:val="nil"/>
              <w:right w:val="single" w:sz="4" w:space="0" w:color="auto"/>
            </w:tcBorders>
            <w:shd w:val="clear" w:color="000000" w:fill="BFBFBF"/>
            <w:tcMar>
              <w:top w:w="15" w:type="dxa"/>
              <w:left w:w="15" w:type="dxa"/>
              <w:bottom w:w="0" w:type="dxa"/>
              <w:right w:w="15" w:type="dxa"/>
            </w:tcMar>
            <w:vAlign w:val="center"/>
            <w:hideMark/>
          </w:tcPr>
          <w:p w14:paraId="0B85999C" w14:textId="77777777" w:rsidR="00611D7F" w:rsidRPr="00CE6C79" w:rsidRDefault="00611D7F">
            <w:pPr>
              <w:jc w:val="right"/>
              <w:rPr>
                <w:rFonts w:asciiTheme="majorHAnsi" w:hAnsiTheme="majorHAnsi" w:cs="Calibri"/>
                <w:b/>
                <w:bCs/>
                <w:color w:val="000000"/>
                <w:sz w:val="16"/>
                <w:szCs w:val="16"/>
              </w:rPr>
            </w:pPr>
            <w:r w:rsidRPr="00CE6C79">
              <w:rPr>
                <w:rFonts w:asciiTheme="majorHAnsi" w:hAnsiTheme="majorHAnsi" w:cs="Calibri"/>
                <w:b/>
                <w:bCs/>
                <w:color w:val="000000"/>
                <w:sz w:val="16"/>
                <w:szCs w:val="16"/>
              </w:rPr>
              <w:t>0,00</w:t>
            </w:r>
          </w:p>
        </w:tc>
        <w:tc>
          <w:tcPr>
            <w:tcW w:w="823" w:type="pct"/>
            <w:tcBorders>
              <w:top w:val="nil"/>
              <w:left w:val="nil"/>
              <w:bottom w:val="nil"/>
              <w:right w:val="single" w:sz="4" w:space="0" w:color="auto"/>
            </w:tcBorders>
            <w:shd w:val="clear" w:color="000000" w:fill="BFBFBF"/>
            <w:tcMar>
              <w:top w:w="15" w:type="dxa"/>
              <w:left w:w="15" w:type="dxa"/>
              <w:bottom w:w="0" w:type="dxa"/>
              <w:right w:w="15" w:type="dxa"/>
            </w:tcMar>
            <w:vAlign w:val="center"/>
            <w:hideMark/>
          </w:tcPr>
          <w:p w14:paraId="1F62A1A8" w14:textId="77777777" w:rsidR="00611D7F" w:rsidRPr="00CE6C79" w:rsidRDefault="00611D7F">
            <w:pPr>
              <w:jc w:val="right"/>
              <w:rPr>
                <w:rFonts w:asciiTheme="majorHAnsi" w:hAnsiTheme="majorHAnsi" w:cs="Calibri"/>
                <w:b/>
                <w:bCs/>
                <w:color w:val="000000"/>
                <w:sz w:val="16"/>
                <w:szCs w:val="16"/>
              </w:rPr>
            </w:pPr>
            <w:r w:rsidRPr="00CE6C79">
              <w:rPr>
                <w:rFonts w:asciiTheme="majorHAnsi" w:hAnsiTheme="majorHAnsi" w:cs="Calibri"/>
                <w:b/>
                <w:bCs/>
                <w:color w:val="000000"/>
                <w:sz w:val="16"/>
                <w:szCs w:val="16"/>
              </w:rPr>
              <w:t>135 488 588,92</w:t>
            </w:r>
          </w:p>
        </w:tc>
        <w:tc>
          <w:tcPr>
            <w:tcW w:w="568" w:type="pct"/>
            <w:tcBorders>
              <w:top w:val="nil"/>
              <w:left w:val="nil"/>
              <w:bottom w:val="nil"/>
              <w:right w:val="single" w:sz="4" w:space="0" w:color="auto"/>
            </w:tcBorders>
            <w:shd w:val="clear" w:color="000000" w:fill="BFBFBF"/>
            <w:tcMar>
              <w:top w:w="15" w:type="dxa"/>
              <w:left w:w="15" w:type="dxa"/>
              <w:bottom w:w="0" w:type="dxa"/>
              <w:right w:w="15" w:type="dxa"/>
            </w:tcMar>
            <w:vAlign w:val="center"/>
            <w:hideMark/>
          </w:tcPr>
          <w:p w14:paraId="25E07569" w14:textId="77777777" w:rsidR="00611D7F" w:rsidRPr="00CE6C79" w:rsidRDefault="00611D7F">
            <w:pPr>
              <w:jc w:val="center"/>
              <w:rPr>
                <w:rFonts w:asciiTheme="majorHAnsi" w:hAnsiTheme="majorHAnsi" w:cs="Calibri"/>
                <w:b/>
                <w:bCs/>
                <w:color w:val="000000"/>
                <w:sz w:val="16"/>
                <w:szCs w:val="16"/>
              </w:rPr>
            </w:pPr>
            <w:r w:rsidRPr="00CE6C79">
              <w:rPr>
                <w:rFonts w:asciiTheme="majorHAnsi" w:hAnsiTheme="majorHAnsi" w:cs="Calibri"/>
                <w:b/>
                <w:bCs/>
                <w:color w:val="000000"/>
                <w:sz w:val="16"/>
                <w:szCs w:val="16"/>
              </w:rPr>
              <w:t>53,98%</w:t>
            </w:r>
          </w:p>
        </w:tc>
      </w:tr>
      <w:tr w:rsidR="00611D7F" w:rsidRPr="00CE6C79" w14:paraId="61D7A59B" w14:textId="77777777" w:rsidTr="007626B2">
        <w:trPr>
          <w:trHeight w:val="402"/>
        </w:trPr>
        <w:tc>
          <w:tcPr>
            <w:tcW w:w="407" w:type="pct"/>
            <w:tcBorders>
              <w:top w:val="nil"/>
              <w:left w:val="single" w:sz="4" w:space="0" w:color="auto"/>
              <w:bottom w:val="nil"/>
              <w:right w:val="nil"/>
            </w:tcBorders>
            <w:shd w:val="clear" w:color="000000" w:fill="F2F2F2"/>
            <w:tcMar>
              <w:top w:w="15" w:type="dxa"/>
              <w:left w:w="15" w:type="dxa"/>
              <w:bottom w:w="0" w:type="dxa"/>
              <w:right w:w="15" w:type="dxa"/>
            </w:tcMar>
            <w:vAlign w:val="center"/>
            <w:hideMark/>
          </w:tcPr>
          <w:p w14:paraId="6FC2E510" w14:textId="77777777" w:rsidR="00611D7F" w:rsidRPr="00CE6C79" w:rsidRDefault="00611D7F">
            <w:pPr>
              <w:rPr>
                <w:rFonts w:asciiTheme="majorHAnsi" w:hAnsiTheme="majorHAnsi" w:cs="Calibri"/>
                <w:b/>
                <w:bCs/>
                <w:color w:val="000000"/>
                <w:sz w:val="16"/>
                <w:szCs w:val="16"/>
              </w:rPr>
            </w:pPr>
            <w:r w:rsidRPr="00CE6C79">
              <w:rPr>
                <w:rFonts w:asciiTheme="majorHAnsi" w:hAnsiTheme="majorHAnsi" w:cs="Calibri"/>
                <w:b/>
                <w:bCs/>
                <w:color w:val="000000"/>
                <w:sz w:val="16"/>
                <w:szCs w:val="16"/>
              </w:rPr>
              <w:t>6 02</w:t>
            </w:r>
          </w:p>
        </w:tc>
        <w:tc>
          <w:tcPr>
            <w:tcW w:w="1036" w:type="pct"/>
            <w:tcBorders>
              <w:top w:val="nil"/>
              <w:left w:val="single" w:sz="4" w:space="0" w:color="auto"/>
              <w:bottom w:val="nil"/>
              <w:right w:val="single" w:sz="4" w:space="0" w:color="auto"/>
            </w:tcBorders>
            <w:shd w:val="clear" w:color="000000" w:fill="F2F2F2"/>
            <w:tcMar>
              <w:top w:w="15" w:type="dxa"/>
              <w:left w:w="15" w:type="dxa"/>
              <w:bottom w:w="0" w:type="dxa"/>
              <w:right w:w="15" w:type="dxa"/>
            </w:tcMar>
            <w:vAlign w:val="center"/>
            <w:hideMark/>
          </w:tcPr>
          <w:p w14:paraId="22DA8FD3" w14:textId="77777777" w:rsidR="00611D7F" w:rsidRPr="00CE6C79" w:rsidRDefault="00611D7F">
            <w:pPr>
              <w:rPr>
                <w:rFonts w:asciiTheme="majorHAnsi" w:hAnsiTheme="majorHAnsi" w:cs="Calibri"/>
                <w:b/>
                <w:bCs/>
                <w:color w:val="000000"/>
                <w:sz w:val="16"/>
                <w:szCs w:val="16"/>
              </w:rPr>
            </w:pPr>
            <w:r w:rsidRPr="00CE6C79">
              <w:rPr>
                <w:rFonts w:asciiTheme="majorHAnsi" w:hAnsiTheme="majorHAnsi" w:cs="Calibri"/>
                <w:b/>
                <w:bCs/>
                <w:color w:val="000000"/>
                <w:sz w:val="16"/>
                <w:szCs w:val="16"/>
              </w:rPr>
              <w:t>A PERSONAS</w:t>
            </w:r>
          </w:p>
        </w:tc>
        <w:tc>
          <w:tcPr>
            <w:tcW w:w="802"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35CC529E"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124 284 610,00</w:t>
            </w:r>
          </w:p>
        </w:tc>
        <w:tc>
          <w:tcPr>
            <w:tcW w:w="723"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7A8A3D61"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92 321 839,98</w:t>
            </w:r>
          </w:p>
        </w:tc>
        <w:tc>
          <w:tcPr>
            <w:tcW w:w="642"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2461A51B"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0,00</w:t>
            </w:r>
          </w:p>
        </w:tc>
        <w:tc>
          <w:tcPr>
            <w:tcW w:w="823"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5107C1D1"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31 962 770,02</w:t>
            </w:r>
          </w:p>
        </w:tc>
        <w:tc>
          <w:tcPr>
            <w:tcW w:w="568"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31A353EE" w14:textId="77777777" w:rsidR="00611D7F" w:rsidRPr="00CE6C79" w:rsidRDefault="00611D7F">
            <w:pPr>
              <w:jc w:val="center"/>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74,28%</w:t>
            </w:r>
          </w:p>
        </w:tc>
      </w:tr>
      <w:tr w:rsidR="00611D7F" w:rsidRPr="00CE6C79" w14:paraId="14673F38" w14:textId="77777777" w:rsidTr="007626B2">
        <w:trPr>
          <w:trHeight w:val="402"/>
        </w:trPr>
        <w:tc>
          <w:tcPr>
            <w:tcW w:w="407" w:type="pct"/>
            <w:tcBorders>
              <w:top w:val="nil"/>
              <w:left w:val="single" w:sz="4" w:space="0" w:color="auto"/>
              <w:bottom w:val="nil"/>
              <w:right w:val="nil"/>
            </w:tcBorders>
            <w:tcMar>
              <w:top w:w="15" w:type="dxa"/>
              <w:left w:w="15" w:type="dxa"/>
              <w:bottom w:w="0" w:type="dxa"/>
              <w:right w:w="15" w:type="dxa"/>
            </w:tcMar>
            <w:vAlign w:val="center"/>
            <w:hideMark/>
          </w:tcPr>
          <w:p w14:paraId="28F9047A"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6 02 02</w:t>
            </w:r>
          </w:p>
        </w:tc>
        <w:tc>
          <w:tcPr>
            <w:tcW w:w="1036" w:type="pct"/>
            <w:tcBorders>
              <w:top w:val="nil"/>
              <w:left w:val="single" w:sz="4" w:space="0" w:color="auto"/>
              <w:bottom w:val="nil"/>
              <w:right w:val="single" w:sz="4" w:space="0" w:color="auto"/>
            </w:tcBorders>
            <w:tcMar>
              <w:top w:w="15" w:type="dxa"/>
              <w:left w:w="15" w:type="dxa"/>
              <w:bottom w:w="0" w:type="dxa"/>
              <w:right w:w="15" w:type="dxa"/>
            </w:tcMar>
            <w:vAlign w:val="center"/>
            <w:hideMark/>
          </w:tcPr>
          <w:p w14:paraId="742D75A3"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Becas a terceras personas</w:t>
            </w:r>
          </w:p>
        </w:tc>
        <w:tc>
          <w:tcPr>
            <w:tcW w:w="802" w:type="pct"/>
            <w:tcBorders>
              <w:top w:val="nil"/>
              <w:left w:val="nil"/>
              <w:bottom w:val="nil"/>
              <w:right w:val="single" w:sz="4" w:space="0" w:color="auto"/>
            </w:tcBorders>
            <w:tcMar>
              <w:top w:w="15" w:type="dxa"/>
              <w:left w:w="15" w:type="dxa"/>
              <w:bottom w:w="0" w:type="dxa"/>
              <w:right w:w="15" w:type="dxa"/>
            </w:tcMar>
            <w:vAlign w:val="center"/>
            <w:hideMark/>
          </w:tcPr>
          <w:p w14:paraId="0F06ECB2"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1 500 000,00</w:t>
            </w:r>
          </w:p>
        </w:tc>
        <w:tc>
          <w:tcPr>
            <w:tcW w:w="723" w:type="pct"/>
            <w:tcBorders>
              <w:top w:val="nil"/>
              <w:left w:val="nil"/>
              <w:bottom w:val="nil"/>
              <w:right w:val="single" w:sz="4" w:space="0" w:color="auto"/>
            </w:tcBorders>
            <w:tcMar>
              <w:top w:w="15" w:type="dxa"/>
              <w:left w:w="15" w:type="dxa"/>
              <w:bottom w:w="0" w:type="dxa"/>
              <w:right w:w="15" w:type="dxa"/>
            </w:tcMar>
            <w:vAlign w:val="center"/>
            <w:hideMark/>
          </w:tcPr>
          <w:p w14:paraId="17B33385"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0,00</w:t>
            </w:r>
          </w:p>
        </w:tc>
        <w:tc>
          <w:tcPr>
            <w:tcW w:w="642" w:type="pct"/>
            <w:tcBorders>
              <w:top w:val="nil"/>
              <w:left w:val="nil"/>
              <w:bottom w:val="nil"/>
              <w:right w:val="single" w:sz="4" w:space="0" w:color="auto"/>
            </w:tcBorders>
            <w:tcMar>
              <w:top w:w="15" w:type="dxa"/>
              <w:left w:w="15" w:type="dxa"/>
              <w:bottom w:w="0" w:type="dxa"/>
              <w:right w:w="15" w:type="dxa"/>
            </w:tcMar>
            <w:vAlign w:val="center"/>
            <w:hideMark/>
          </w:tcPr>
          <w:p w14:paraId="50CC3A66"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0,00</w:t>
            </w:r>
          </w:p>
        </w:tc>
        <w:tc>
          <w:tcPr>
            <w:tcW w:w="823" w:type="pct"/>
            <w:tcBorders>
              <w:top w:val="nil"/>
              <w:left w:val="nil"/>
              <w:bottom w:val="nil"/>
              <w:right w:val="single" w:sz="4" w:space="0" w:color="auto"/>
            </w:tcBorders>
            <w:tcMar>
              <w:top w:w="15" w:type="dxa"/>
              <w:left w:w="15" w:type="dxa"/>
              <w:bottom w:w="0" w:type="dxa"/>
              <w:right w:w="15" w:type="dxa"/>
            </w:tcMar>
            <w:vAlign w:val="center"/>
            <w:hideMark/>
          </w:tcPr>
          <w:p w14:paraId="45E94707"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1 500 000,00</w:t>
            </w:r>
          </w:p>
        </w:tc>
        <w:tc>
          <w:tcPr>
            <w:tcW w:w="568" w:type="pct"/>
            <w:tcBorders>
              <w:top w:val="nil"/>
              <w:left w:val="nil"/>
              <w:bottom w:val="nil"/>
              <w:right w:val="single" w:sz="4" w:space="0" w:color="auto"/>
            </w:tcBorders>
            <w:tcMar>
              <w:top w:w="15" w:type="dxa"/>
              <w:left w:w="15" w:type="dxa"/>
              <w:bottom w:w="0" w:type="dxa"/>
              <w:right w:w="15" w:type="dxa"/>
            </w:tcMar>
            <w:vAlign w:val="center"/>
            <w:hideMark/>
          </w:tcPr>
          <w:p w14:paraId="2156A792" w14:textId="77777777" w:rsidR="00611D7F" w:rsidRPr="00CE6C79" w:rsidRDefault="00611D7F">
            <w:pPr>
              <w:jc w:val="center"/>
              <w:rPr>
                <w:rFonts w:asciiTheme="majorHAnsi" w:hAnsiTheme="majorHAnsi" w:cs="Calibri"/>
                <w:color w:val="000000"/>
                <w:sz w:val="16"/>
                <w:szCs w:val="16"/>
              </w:rPr>
            </w:pPr>
            <w:r w:rsidRPr="00CE6C79">
              <w:rPr>
                <w:rFonts w:asciiTheme="majorHAnsi" w:hAnsiTheme="majorHAnsi" w:cs="Calibri"/>
                <w:color w:val="000000"/>
                <w:sz w:val="16"/>
                <w:szCs w:val="16"/>
              </w:rPr>
              <w:t>0,00%</w:t>
            </w:r>
          </w:p>
        </w:tc>
      </w:tr>
      <w:tr w:rsidR="00611D7F" w:rsidRPr="00CE6C79" w14:paraId="10017F40" w14:textId="77777777" w:rsidTr="007626B2">
        <w:trPr>
          <w:trHeight w:val="402"/>
        </w:trPr>
        <w:tc>
          <w:tcPr>
            <w:tcW w:w="407" w:type="pct"/>
            <w:tcBorders>
              <w:top w:val="nil"/>
              <w:left w:val="single" w:sz="4" w:space="0" w:color="auto"/>
              <w:bottom w:val="nil"/>
              <w:right w:val="nil"/>
            </w:tcBorders>
            <w:tcMar>
              <w:top w:w="15" w:type="dxa"/>
              <w:left w:w="15" w:type="dxa"/>
              <w:bottom w:w="0" w:type="dxa"/>
              <w:right w:w="15" w:type="dxa"/>
            </w:tcMar>
            <w:vAlign w:val="center"/>
            <w:hideMark/>
          </w:tcPr>
          <w:p w14:paraId="57F0FD24"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6 02 03</w:t>
            </w:r>
          </w:p>
        </w:tc>
        <w:tc>
          <w:tcPr>
            <w:tcW w:w="1036" w:type="pct"/>
            <w:tcBorders>
              <w:top w:val="nil"/>
              <w:left w:val="single" w:sz="4" w:space="0" w:color="auto"/>
              <w:bottom w:val="nil"/>
              <w:right w:val="single" w:sz="4" w:space="0" w:color="auto"/>
            </w:tcBorders>
            <w:tcMar>
              <w:top w:w="15" w:type="dxa"/>
              <w:left w:w="15" w:type="dxa"/>
              <w:bottom w:w="0" w:type="dxa"/>
              <w:right w:w="15" w:type="dxa"/>
            </w:tcMar>
            <w:vAlign w:val="center"/>
            <w:hideMark/>
          </w:tcPr>
          <w:p w14:paraId="532C37F3"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Ayudas a funcionarios</w:t>
            </w:r>
          </w:p>
        </w:tc>
        <w:tc>
          <w:tcPr>
            <w:tcW w:w="802" w:type="pct"/>
            <w:tcBorders>
              <w:top w:val="nil"/>
              <w:left w:val="nil"/>
              <w:bottom w:val="nil"/>
              <w:right w:val="single" w:sz="4" w:space="0" w:color="auto"/>
            </w:tcBorders>
            <w:tcMar>
              <w:top w:w="15" w:type="dxa"/>
              <w:left w:w="15" w:type="dxa"/>
              <w:bottom w:w="0" w:type="dxa"/>
              <w:right w:w="15" w:type="dxa"/>
            </w:tcMar>
            <w:vAlign w:val="center"/>
            <w:hideMark/>
          </w:tcPr>
          <w:p w14:paraId="626B585E"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2 784 610,00</w:t>
            </w:r>
          </w:p>
        </w:tc>
        <w:tc>
          <w:tcPr>
            <w:tcW w:w="723" w:type="pct"/>
            <w:tcBorders>
              <w:top w:val="nil"/>
              <w:left w:val="nil"/>
              <w:bottom w:val="nil"/>
              <w:right w:val="single" w:sz="4" w:space="0" w:color="auto"/>
            </w:tcBorders>
            <w:tcMar>
              <w:top w:w="15" w:type="dxa"/>
              <w:left w:w="15" w:type="dxa"/>
              <w:bottom w:w="0" w:type="dxa"/>
              <w:right w:w="15" w:type="dxa"/>
            </w:tcMar>
            <w:vAlign w:val="center"/>
            <w:hideMark/>
          </w:tcPr>
          <w:p w14:paraId="4B29E7FD"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1 124 574,56</w:t>
            </w:r>
          </w:p>
        </w:tc>
        <w:tc>
          <w:tcPr>
            <w:tcW w:w="642" w:type="pct"/>
            <w:tcBorders>
              <w:top w:val="nil"/>
              <w:left w:val="nil"/>
              <w:bottom w:val="nil"/>
              <w:right w:val="single" w:sz="4" w:space="0" w:color="auto"/>
            </w:tcBorders>
            <w:tcMar>
              <w:top w:w="15" w:type="dxa"/>
              <w:left w:w="15" w:type="dxa"/>
              <w:bottom w:w="0" w:type="dxa"/>
              <w:right w:w="15" w:type="dxa"/>
            </w:tcMar>
            <w:vAlign w:val="center"/>
            <w:hideMark/>
          </w:tcPr>
          <w:p w14:paraId="21B5A696"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0,00</w:t>
            </w:r>
          </w:p>
        </w:tc>
        <w:tc>
          <w:tcPr>
            <w:tcW w:w="823" w:type="pct"/>
            <w:tcBorders>
              <w:top w:val="nil"/>
              <w:left w:val="nil"/>
              <w:bottom w:val="nil"/>
              <w:right w:val="single" w:sz="4" w:space="0" w:color="auto"/>
            </w:tcBorders>
            <w:tcMar>
              <w:top w:w="15" w:type="dxa"/>
              <w:left w:w="15" w:type="dxa"/>
              <w:bottom w:w="0" w:type="dxa"/>
              <w:right w:w="15" w:type="dxa"/>
            </w:tcMar>
            <w:vAlign w:val="center"/>
            <w:hideMark/>
          </w:tcPr>
          <w:p w14:paraId="50C47B85"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1 660 035,44</w:t>
            </w:r>
          </w:p>
        </w:tc>
        <w:tc>
          <w:tcPr>
            <w:tcW w:w="568" w:type="pct"/>
            <w:tcBorders>
              <w:top w:val="nil"/>
              <w:left w:val="nil"/>
              <w:bottom w:val="nil"/>
              <w:right w:val="single" w:sz="4" w:space="0" w:color="auto"/>
            </w:tcBorders>
            <w:tcMar>
              <w:top w:w="15" w:type="dxa"/>
              <w:left w:w="15" w:type="dxa"/>
              <w:bottom w:w="0" w:type="dxa"/>
              <w:right w:w="15" w:type="dxa"/>
            </w:tcMar>
            <w:vAlign w:val="center"/>
            <w:hideMark/>
          </w:tcPr>
          <w:p w14:paraId="1CC36B8B" w14:textId="77777777" w:rsidR="00611D7F" w:rsidRPr="00CE6C79" w:rsidRDefault="00611D7F">
            <w:pPr>
              <w:jc w:val="center"/>
              <w:rPr>
                <w:rFonts w:asciiTheme="majorHAnsi" w:hAnsiTheme="majorHAnsi" w:cs="Calibri"/>
                <w:color w:val="000000"/>
                <w:sz w:val="16"/>
                <w:szCs w:val="16"/>
              </w:rPr>
            </w:pPr>
            <w:r w:rsidRPr="00CE6C79">
              <w:rPr>
                <w:rFonts w:asciiTheme="majorHAnsi" w:hAnsiTheme="majorHAnsi" w:cs="Calibri"/>
                <w:color w:val="000000"/>
                <w:sz w:val="16"/>
                <w:szCs w:val="16"/>
              </w:rPr>
              <w:t>40,39%</w:t>
            </w:r>
          </w:p>
        </w:tc>
      </w:tr>
      <w:tr w:rsidR="00611D7F" w:rsidRPr="00CE6C79" w14:paraId="7A3EC5B8" w14:textId="77777777" w:rsidTr="007626B2">
        <w:trPr>
          <w:trHeight w:val="402"/>
        </w:trPr>
        <w:tc>
          <w:tcPr>
            <w:tcW w:w="407" w:type="pct"/>
            <w:tcBorders>
              <w:top w:val="nil"/>
              <w:left w:val="single" w:sz="4" w:space="0" w:color="auto"/>
              <w:bottom w:val="nil"/>
              <w:right w:val="nil"/>
            </w:tcBorders>
            <w:tcMar>
              <w:top w:w="15" w:type="dxa"/>
              <w:left w:w="15" w:type="dxa"/>
              <w:bottom w:w="0" w:type="dxa"/>
              <w:right w:w="15" w:type="dxa"/>
            </w:tcMar>
            <w:vAlign w:val="center"/>
            <w:hideMark/>
          </w:tcPr>
          <w:p w14:paraId="247B863B"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6 03 01</w:t>
            </w:r>
          </w:p>
        </w:tc>
        <w:tc>
          <w:tcPr>
            <w:tcW w:w="1036" w:type="pct"/>
            <w:tcBorders>
              <w:top w:val="nil"/>
              <w:left w:val="single" w:sz="4" w:space="0" w:color="auto"/>
              <w:bottom w:val="nil"/>
              <w:right w:val="single" w:sz="4" w:space="0" w:color="auto"/>
            </w:tcBorders>
            <w:tcMar>
              <w:top w:w="15" w:type="dxa"/>
              <w:left w:w="15" w:type="dxa"/>
              <w:bottom w:w="0" w:type="dxa"/>
              <w:right w:w="15" w:type="dxa"/>
            </w:tcMar>
            <w:vAlign w:val="center"/>
            <w:hideMark/>
          </w:tcPr>
          <w:p w14:paraId="31D93FF4"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Prestaciones legales</w:t>
            </w:r>
          </w:p>
        </w:tc>
        <w:tc>
          <w:tcPr>
            <w:tcW w:w="802" w:type="pct"/>
            <w:tcBorders>
              <w:top w:val="nil"/>
              <w:left w:val="nil"/>
              <w:bottom w:val="nil"/>
              <w:right w:val="single" w:sz="4" w:space="0" w:color="auto"/>
            </w:tcBorders>
            <w:tcMar>
              <w:top w:w="15" w:type="dxa"/>
              <w:left w:w="15" w:type="dxa"/>
              <w:bottom w:w="0" w:type="dxa"/>
              <w:right w:w="15" w:type="dxa"/>
            </w:tcMar>
            <w:vAlign w:val="center"/>
            <w:hideMark/>
          </w:tcPr>
          <w:p w14:paraId="76774828"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25 000 000,00</w:t>
            </w:r>
          </w:p>
        </w:tc>
        <w:tc>
          <w:tcPr>
            <w:tcW w:w="723" w:type="pct"/>
            <w:tcBorders>
              <w:top w:val="nil"/>
              <w:left w:val="nil"/>
              <w:bottom w:val="nil"/>
              <w:right w:val="single" w:sz="4" w:space="0" w:color="auto"/>
            </w:tcBorders>
            <w:tcMar>
              <w:top w:w="15" w:type="dxa"/>
              <w:left w:w="15" w:type="dxa"/>
              <w:bottom w:w="0" w:type="dxa"/>
              <w:right w:w="15" w:type="dxa"/>
            </w:tcMar>
            <w:vAlign w:val="center"/>
            <w:hideMark/>
          </w:tcPr>
          <w:p w14:paraId="59182289"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21 036 234,70</w:t>
            </w:r>
          </w:p>
        </w:tc>
        <w:tc>
          <w:tcPr>
            <w:tcW w:w="642" w:type="pct"/>
            <w:tcBorders>
              <w:top w:val="nil"/>
              <w:left w:val="nil"/>
              <w:bottom w:val="nil"/>
              <w:right w:val="single" w:sz="4" w:space="0" w:color="auto"/>
            </w:tcBorders>
            <w:tcMar>
              <w:top w:w="15" w:type="dxa"/>
              <w:left w:w="15" w:type="dxa"/>
              <w:bottom w:w="0" w:type="dxa"/>
              <w:right w:w="15" w:type="dxa"/>
            </w:tcMar>
            <w:vAlign w:val="center"/>
            <w:hideMark/>
          </w:tcPr>
          <w:p w14:paraId="0DF1D34A"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0,00</w:t>
            </w:r>
          </w:p>
        </w:tc>
        <w:tc>
          <w:tcPr>
            <w:tcW w:w="823" w:type="pct"/>
            <w:tcBorders>
              <w:top w:val="nil"/>
              <w:left w:val="nil"/>
              <w:bottom w:val="nil"/>
              <w:right w:val="single" w:sz="4" w:space="0" w:color="auto"/>
            </w:tcBorders>
            <w:tcMar>
              <w:top w:w="15" w:type="dxa"/>
              <w:left w:w="15" w:type="dxa"/>
              <w:bottom w:w="0" w:type="dxa"/>
              <w:right w:w="15" w:type="dxa"/>
            </w:tcMar>
            <w:vAlign w:val="center"/>
            <w:hideMark/>
          </w:tcPr>
          <w:p w14:paraId="1143787B"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3 963 765,30</w:t>
            </w:r>
          </w:p>
        </w:tc>
        <w:tc>
          <w:tcPr>
            <w:tcW w:w="568" w:type="pct"/>
            <w:tcBorders>
              <w:top w:val="nil"/>
              <w:left w:val="nil"/>
              <w:bottom w:val="nil"/>
              <w:right w:val="single" w:sz="4" w:space="0" w:color="auto"/>
            </w:tcBorders>
            <w:tcMar>
              <w:top w:w="15" w:type="dxa"/>
              <w:left w:w="15" w:type="dxa"/>
              <w:bottom w:w="0" w:type="dxa"/>
              <w:right w:w="15" w:type="dxa"/>
            </w:tcMar>
            <w:vAlign w:val="center"/>
            <w:hideMark/>
          </w:tcPr>
          <w:p w14:paraId="6471BBCE" w14:textId="77777777" w:rsidR="00611D7F" w:rsidRPr="00CE6C79" w:rsidRDefault="00611D7F">
            <w:pPr>
              <w:jc w:val="center"/>
              <w:rPr>
                <w:rFonts w:asciiTheme="majorHAnsi" w:hAnsiTheme="majorHAnsi" w:cs="Calibri"/>
                <w:color w:val="000000"/>
                <w:sz w:val="16"/>
                <w:szCs w:val="16"/>
              </w:rPr>
            </w:pPr>
            <w:r w:rsidRPr="00CE6C79">
              <w:rPr>
                <w:rFonts w:asciiTheme="majorHAnsi" w:hAnsiTheme="majorHAnsi" w:cs="Calibri"/>
                <w:color w:val="000000"/>
                <w:sz w:val="16"/>
                <w:szCs w:val="16"/>
              </w:rPr>
              <w:t>84,14%</w:t>
            </w:r>
          </w:p>
        </w:tc>
      </w:tr>
      <w:tr w:rsidR="00611D7F" w:rsidRPr="00CE6C79" w14:paraId="0FA9E550" w14:textId="77777777" w:rsidTr="007626B2">
        <w:trPr>
          <w:trHeight w:val="402"/>
        </w:trPr>
        <w:tc>
          <w:tcPr>
            <w:tcW w:w="407" w:type="pct"/>
            <w:tcBorders>
              <w:top w:val="nil"/>
              <w:left w:val="single" w:sz="4" w:space="0" w:color="auto"/>
              <w:bottom w:val="nil"/>
              <w:right w:val="nil"/>
            </w:tcBorders>
            <w:tcMar>
              <w:top w:w="15" w:type="dxa"/>
              <w:left w:w="15" w:type="dxa"/>
              <w:bottom w:w="0" w:type="dxa"/>
              <w:right w:w="15" w:type="dxa"/>
            </w:tcMar>
            <w:vAlign w:val="center"/>
            <w:hideMark/>
          </w:tcPr>
          <w:p w14:paraId="553415A9"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6 03 99</w:t>
            </w:r>
          </w:p>
        </w:tc>
        <w:tc>
          <w:tcPr>
            <w:tcW w:w="1036" w:type="pct"/>
            <w:tcBorders>
              <w:top w:val="nil"/>
              <w:left w:val="single" w:sz="4" w:space="0" w:color="auto"/>
              <w:bottom w:val="nil"/>
              <w:right w:val="single" w:sz="4" w:space="0" w:color="auto"/>
            </w:tcBorders>
            <w:tcMar>
              <w:top w:w="15" w:type="dxa"/>
              <w:left w:w="15" w:type="dxa"/>
              <w:bottom w:w="0" w:type="dxa"/>
              <w:right w:w="15" w:type="dxa"/>
            </w:tcMar>
            <w:vAlign w:val="center"/>
            <w:hideMark/>
          </w:tcPr>
          <w:p w14:paraId="4A2FCAF0"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Otras prestaciones a terceras personas</w:t>
            </w:r>
          </w:p>
        </w:tc>
        <w:tc>
          <w:tcPr>
            <w:tcW w:w="802" w:type="pct"/>
            <w:tcBorders>
              <w:top w:val="nil"/>
              <w:left w:val="nil"/>
              <w:bottom w:val="nil"/>
              <w:right w:val="single" w:sz="4" w:space="0" w:color="auto"/>
            </w:tcBorders>
            <w:tcMar>
              <w:top w:w="15" w:type="dxa"/>
              <w:left w:w="15" w:type="dxa"/>
              <w:bottom w:w="0" w:type="dxa"/>
              <w:right w:w="15" w:type="dxa"/>
            </w:tcMar>
            <w:vAlign w:val="center"/>
            <w:hideMark/>
          </w:tcPr>
          <w:p w14:paraId="26892B29"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95 000 000,00</w:t>
            </w:r>
          </w:p>
        </w:tc>
        <w:tc>
          <w:tcPr>
            <w:tcW w:w="723" w:type="pct"/>
            <w:tcBorders>
              <w:top w:val="nil"/>
              <w:left w:val="nil"/>
              <w:bottom w:val="nil"/>
              <w:right w:val="single" w:sz="4" w:space="0" w:color="auto"/>
            </w:tcBorders>
            <w:tcMar>
              <w:top w:w="15" w:type="dxa"/>
              <w:left w:w="15" w:type="dxa"/>
              <w:bottom w:w="0" w:type="dxa"/>
              <w:right w:w="15" w:type="dxa"/>
            </w:tcMar>
            <w:vAlign w:val="center"/>
            <w:hideMark/>
          </w:tcPr>
          <w:p w14:paraId="774992CA"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70 161 030,72</w:t>
            </w:r>
          </w:p>
        </w:tc>
        <w:tc>
          <w:tcPr>
            <w:tcW w:w="642" w:type="pct"/>
            <w:tcBorders>
              <w:top w:val="nil"/>
              <w:left w:val="nil"/>
              <w:bottom w:val="nil"/>
              <w:right w:val="single" w:sz="4" w:space="0" w:color="auto"/>
            </w:tcBorders>
            <w:tcMar>
              <w:top w:w="15" w:type="dxa"/>
              <w:left w:w="15" w:type="dxa"/>
              <w:bottom w:w="0" w:type="dxa"/>
              <w:right w:w="15" w:type="dxa"/>
            </w:tcMar>
            <w:vAlign w:val="center"/>
            <w:hideMark/>
          </w:tcPr>
          <w:p w14:paraId="5C9159D9"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0,00</w:t>
            </w:r>
          </w:p>
        </w:tc>
        <w:tc>
          <w:tcPr>
            <w:tcW w:w="823" w:type="pct"/>
            <w:tcBorders>
              <w:top w:val="nil"/>
              <w:left w:val="nil"/>
              <w:bottom w:val="nil"/>
              <w:right w:val="single" w:sz="4" w:space="0" w:color="auto"/>
            </w:tcBorders>
            <w:tcMar>
              <w:top w:w="15" w:type="dxa"/>
              <w:left w:w="15" w:type="dxa"/>
              <w:bottom w:w="0" w:type="dxa"/>
              <w:right w:w="15" w:type="dxa"/>
            </w:tcMar>
            <w:vAlign w:val="center"/>
            <w:hideMark/>
          </w:tcPr>
          <w:p w14:paraId="4F30CD72"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24 838 969,28</w:t>
            </w:r>
          </w:p>
        </w:tc>
        <w:tc>
          <w:tcPr>
            <w:tcW w:w="568" w:type="pct"/>
            <w:tcBorders>
              <w:top w:val="nil"/>
              <w:left w:val="nil"/>
              <w:bottom w:val="nil"/>
              <w:right w:val="single" w:sz="4" w:space="0" w:color="auto"/>
            </w:tcBorders>
            <w:tcMar>
              <w:top w:w="15" w:type="dxa"/>
              <w:left w:w="15" w:type="dxa"/>
              <w:bottom w:w="0" w:type="dxa"/>
              <w:right w:w="15" w:type="dxa"/>
            </w:tcMar>
            <w:vAlign w:val="center"/>
            <w:hideMark/>
          </w:tcPr>
          <w:p w14:paraId="1E4672AC" w14:textId="77777777" w:rsidR="00611D7F" w:rsidRPr="00CE6C79" w:rsidRDefault="00611D7F">
            <w:pPr>
              <w:jc w:val="center"/>
              <w:rPr>
                <w:rFonts w:asciiTheme="majorHAnsi" w:hAnsiTheme="majorHAnsi" w:cs="Calibri"/>
                <w:color w:val="000000"/>
                <w:sz w:val="16"/>
                <w:szCs w:val="16"/>
              </w:rPr>
            </w:pPr>
            <w:r w:rsidRPr="00CE6C79">
              <w:rPr>
                <w:rFonts w:asciiTheme="majorHAnsi" w:hAnsiTheme="majorHAnsi" w:cs="Calibri"/>
                <w:color w:val="000000"/>
                <w:sz w:val="16"/>
                <w:szCs w:val="16"/>
              </w:rPr>
              <w:t>73,85%</w:t>
            </w:r>
          </w:p>
        </w:tc>
      </w:tr>
      <w:tr w:rsidR="00611D7F" w:rsidRPr="00CE6C79" w14:paraId="6148DA7F" w14:textId="77777777" w:rsidTr="007626B2">
        <w:trPr>
          <w:trHeight w:val="402"/>
        </w:trPr>
        <w:tc>
          <w:tcPr>
            <w:tcW w:w="407" w:type="pct"/>
            <w:tcBorders>
              <w:top w:val="nil"/>
              <w:left w:val="single" w:sz="4" w:space="0" w:color="auto"/>
              <w:bottom w:val="nil"/>
              <w:right w:val="nil"/>
            </w:tcBorders>
            <w:shd w:val="clear" w:color="000000" w:fill="F2F2F2"/>
            <w:tcMar>
              <w:top w:w="15" w:type="dxa"/>
              <w:left w:w="15" w:type="dxa"/>
              <w:bottom w:w="0" w:type="dxa"/>
              <w:right w:w="15" w:type="dxa"/>
            </w:tcMar>
            <w:vAlign w:val="center"/>
            <w:hideMark/>
          </w:tcPr>
          <w:p w14:paraId="03CEE3B7" w14:textId="77777777" w:rsidR="00611D7F" w:rsidRPr="00CE6C79" w:rsidRDefault="00611D7F">
            <w:pPr>
              <w:rPr>
                <w:rFonts w:asciiTheme="majorHAnsi" w:hAnsiTheme="majorHAnsi" w:cs="Calibri"/>
                <w:b/>
                <w:bCs/>
                <w:color w:val="000000"/>
                <w:sz w:val="16"/>
                <w:szCs w:val="16"/>
              </w:rPr>
            </w:pPr>
            <w:r w:rsidRPr="00CE6C79">
              <w:rPr>
                <w:rFonts w:asciiTheme="majorHAnsi" w:hAnsiTheme="majorHAnsi" w:cs="Calibri"/>
                <w:b/>
                <w:bCs/>
                <w:color w:val="000000"/>
                <w:sz w:val="16"/>
                <w:szCs w:val="16"/>
              </w:rPr>
              <w:t>6 06</w:t>
            </w:r>
          </w:p>
        </w:tc>
        <w:tc>
          <w:tcPr>
            <w:tcW w:w="1036" w:type="pct"/>
            <w:tcBorders>
              <w:top w:val="nil"/>
              <w:left w:val="single" w:sz="4" w:space="0" w:color="auto"/>
              <w:bottom w:val="nil"/>
              <w:right w:val="single" w:sz="4" w:space="0" w:color="auto"/>
            </w:tcBorders>
            <w:shd w:val="clear" w:color="000000" w:fill="F2F2F2"/>
            <w:tcMar>
              <w:top w:w="15" w:type="dxa"/>
              <w:left w:w="15" w:type="dxa"/>
              <w:bottom w:w="0" w:type="dxa"/>
              <w:right w:w="15" w:type="dxa"/>
            </w:tcMar>
            <w:vAlign w:val="center"/>
            <w:hideMark/>
          </w:tcPr>
          <w:p w14:paraId="3302990E" w14:textId="77777777" w:rsidR="00611D7F" w:rsidRPr="00CE6C79" w:rsidRDefault="00611D7F">
            <w:pPr>
              <w:rPr>
                <w:rFonts w:asciiTheme="majorHAnsi" w:hAnsiTheme="majorHAnsi" w:cs="Calibri"/>
                <w:b/>
                <w:bCs/>
                <w:color w:val="000000"/>
                <w:sz w:val="16"/>
                <w:szCs w:val="16"/>
              </w:rPr>
            </w:pPr>
            <w:r w:rsidRPr="00CE6C79">
              <w:rPr>
                <w:rFonts w:asciiTheme="majorHAnsi" w:hAnsiTheme="majorHAnsi" w:cs="Calibri"/>
                <w:b/>
                <w:bCs/>
                <w:color w:val="000000"/>
                <w:sz w:val="16"/>
                <w:szCs w:val="16"/>
              </w:rPr>
              <w:t>AL SECTOR PRIVADO</w:t>
            </w:r>
          </w:p>
        </w:tc>
        <w:tc>
          <w:tcPr>
            <w:tcW w:w="802"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05B6830F"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91 247 745,00</w:t>
            </w:r>
          </w:p>
        </w:tc>
        <w:tc>
          <w:tcPr>
            <w:tcW w:w="723"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45CE892D"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221 926,98</w:t>
            </w:r>
          </w:p>
        </w:tc>
        <w:tc>
          <w:tcPr>
            <w:tcW w:w="642"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1F715C11"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0,00</w:t>
            </w:r>
          </w:p>
        </w:tc>
        <w:tc>
          <w:tcPr>
            <w:tcW w:w="823"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5AE5AE0C"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91 025 818,02</w:t>
            </w:r>
          </w:p>
        </w:tc>
        <w:tc>
          <w:tcPr>
            <w:tcW w:w="568"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3852F334" w14:textId="77777777" w:rsidR="00611D7F" w:rsidRPr="00CE6C79" w:rsidRDefault="00611D7F">
            <w:pPr>
              <w:jc w:val="center"/>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0,24%</w:t>
            </w:r>
          </w:p>
        </w:tc>
      </w:tr>
      <w:tr w:rsidR="00611D7F" w:rsidRPr="00CE6C79" w14:paraId="4DDD85C7" w14:textId="77777777" w:rsidTr="007626B2">
        <w:trPr>
          <w:trHeight w:val="402"/>
        </w:trPr>
        <w:tc>
          <w:tcPr>
            <w:tcW w:w="407" w:type="pct"/>
            <w:tcBorders>
              <w:top w:val="nil"/>
              <w:left w:val="single" w:sz="4" w:space="0" w:color="auto"/>
              <w:bottom w:val="nil"/>
              <w:right w:val="nil"/>
            </w:tcBorders>
            <w:tcMar>
              <w:top w:w="15" w:type="dxa"/>
              <w:left w:w="15" w:type="dxa"/>
              <w:bottom w:w="0" w:type="dxa"/>
              <w:right w:w="15" w:type="dxa"/>
            </w:tcMar>
            <w:vAlign w:val="center"/>
            <w:hideMark/>
          </w:tcPr>
          <w:p w14:paraId="42F3145A"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6 06 01</w:t>
            </w:r>
          </w:p>
        </w:tc>
        <w:tc>
          <w:tcPr>
            <w:tcW w:w="1036" w:type="pct"/>
            <w:tcBorders>
              <w:top w:val="nil"/>
              <w:left w:val="single" w:sz="4" w:space="0" w:color="auto"/>
              <w:bottom w:val="nil"/>
              <w:right w:val="single" w:sz="4" w:space="0" w:color="auto"/>
            </w:tcBorders>
            <w:tcMar>
              <w:top w:w="15" w:type="dxa"/>
              <w:left w:w="15" w:type="dxa"/>
              <w:bottom w:w="0" w:type="dxa"/>
              <w:right w:w="15" w:type="dxa"/>
            </w:tcMar>
            <w:vAlign w:val="center"/>
            <w:hideMark/>
          </w:tcPr>
          <w:p w14:paraId="02608ED9"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 xml:space="preserve">Indemnizaciones </w:t>
            </w:r>
          </w:p>
        </w:tc>
        <w:tc>
          <w:tcPr>
            <w:tcW w:w="802" w:type="pct"/>
            <w:tcBorders>
              <w:top w:val="nil"/>
              <w:left w:val="nil"/>
              <w:bottom w:val="nil"/>
              <w:right w:val="single" w:sz="4" w:space="0" w:color="auto"/>
            </w:tcBorders>
            <w:tcMar>
              <w:top w:w="15" w:type="dxa"/>
              <w:left w:w="15" w:type="dxa"/>
              <w:bottom w:w="0" w:type="dxa"/>
              <w:right w:w="15" w:type="dxa"/>
            </w:tcMar>
            <w:vAlign w:val="center"/>
            <w:hideMark/>
          </w:tcPr>
          <w:p w14:paraId="4D54DF9E"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91 247 745,00</w:t>
            </w:r>
          </w:p>
        </w:tc>
        <w:tc>
          <w:tcPr>
            <w:tcW w:w="723" w:type="pct"/>
            <w:tcBorders>
              <w:top w:val="nil"/>
              <w:left w:val="nil"/>
              <w:bottom w:val="nil"/>
              <w:right w:val="single" w:sz="4" w:space="0" w:color="auto"/>
            </w:tcBorders>
            <w:tcMar>
              <w:top w:w="15" w:type="dxa"/>
              <w:left w:w="15" w:type="dxa"/>
              <w:bottom w:w="0" w:type="dxa"/>
              <w:right w:w="15" w:type="dxa"/>
            </w:tcMar>
            <w:vAlign w:val="center"/>
            <w:hideMark/>
          </w:tcPr>
          <w:p w14:paraId="4C138080"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221 926,98</w:t>
            </w:r>
          </w:p>
        </w:tc>
        <w:tc>
          <w:tcPr>
            <w:tcW w:w="642" w:type="pct"/>
            <w:tcBorders>
              <w:top w:val="nil"/>
              <w:left w:val="nil"/>
              <w:bottom w:val="nil"/>
              <w:right w:val="single" w:sz="4" w:space="0" w:color="auto"/>
            </w:tcBorders>
            <w:tcMar>
              <w:top w:w="15" w:type="dxa"/>
              <w:left w:w="15" w:type="dxa"/>
              <w:bottom w:w="0" w:type="dxa"/>
              <w:right w:w="15" w:type="dxa"/>
            </w:tcMar>
            <w:vAlign w:val="center"/>
            <w:hideMark/>
          </w:tcPr>
          <w:p w14:paraId="23357FA6"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0,00</w:t>
            </w:r>
          </w:p>
        </w:tc>
        <w:tc>
          <w:tcPr>
            <w:tcW w:w="823" w:type="pct"/>
            <w:tcBorders>
              <w:top w:val="nil"/>
              <w:left w:val="nil"/>
              <w:bottom w:val="nil"/>
              <w:right w:val="single" w:sz="4" w:space="0" w:color="auto"/>
            </w:tcBorders>
            <w:tcMar>
              <w:top w:w="15" w:type="dxa"/>
              <w:left w:w="15" w:type="dxa"/>
              <w:bottom w:w="0" w:type="dxa"/>
              <w:right w:w="15" w:type="dxa"/>
            </w:tcMar>
            <w:vAlign w:val="center"/>
            <w:hideMark/>
          </w:tcPr>
          <w:p w14:paraId="566ED247"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91 025 818,02</w:t>
            </w:r>
          </w:p>
        </w:tc>
        <w:tc>
          <w:tcPr>
            <w:tcW w:w="568" w:type="pct"/>
            <w:tcBorders>
              <w:top w:val="nil"/>
              <w:left w:val="nil"/>
              <w:bottom w:val="nil"/>
              <w:right w:val="single" w:sz="4" w:space="0" w:color="auto"/>
            </w:tcBorders>
            <w:tcMar>
              <w:top w:w="15" w:type="dxa"/>
              <w:left w:w="15" w:type="dxa"/>
              <w:bottom w:w="0" w:type="dxa"/>
              <w:right w:w="15" w:type="dxa"/>
            </w:tcMar>
            <w:vAlign w:val="center"/>
            <w:hideMark/>
          </w:tcPr>
          <w:p w14:paraId="7485D8DD" w14:textId="77777777" w:rsidR="00611D7F" w:rsidRPr="00CE6C79" w:rsidRDefault="00611D7F">
            <w:pPr>
              <w:jc w:val="center"/>
              <w:rPr>
                <w:rFonts w:asciiTheme="majorHAnsi" w:hAnsiTheme="majorHAnsi" w:cs="Calibri"/>
                <w:color w:val="000000"/>
                <w:sz w:val="16"/>
                <w:szCs w:val="16"/>
              </w:rPr>
            </w:pPr>
            <w:r w:rsidRPr="00CE6C79">
              <w:rPr>
                <w:rFonts w:asciiTheme="majorHAnsi" w:hAnsiTheme="majorHAnsi" w:cs="Calibri"/>
                <w:color w:val="000000"/>
                <w:sz w:val="16"/>
                <w:szCs w:val="16"/>
              </w:rPr>
              <w:t>0,24%</w:t>
            </w:r>
          </w:p>
        </w:tc>
      </w:tr>
      <w:tr w:rsidR="00611D7F" w:rsidRPr="00CE6C79" w14:paraId="18E8B420" w14:textId="77777777" w:rsidTr="007626B2">
        <w:trPr>
          <w:trHeight w:val="402"/>
        </w:trPr>
        <w:tc>
          <w:tcPr>
            <w:tcW w:w="407" w:type="pct"/>
            <w:tcBorders>
              <w:top w:val="nil"/>
              <w:left w:val="single" w:sz="4" w:space="0" w:color="auto"/>
              <w:bottom w:val="nil"/>
              <w:right w:val="nil"/>
            </w:tcBorders>
            <w:shd w:val="clear" w:color="000000" w:fill="F2F2F2"/>
            <w:tcMar>
              <w:top w:w="15" w:type="dxa"/>
              <w:left w:w="15" w:type="dxa"/>
              <w:bottom w:w="0" w:type="dxa"/>
              <w:right w:w="15" w:type="dxa"/>
            </w:tcMar>
            <w:vAlign w:val="center"/>
            <w:hideMark/>
          </w:tcPr>
          <w:p w14:paraId="466207EC" w14:textId="77777777" w:rsidR="00611D7F" w:rsidRPr="00CE6C79" w:rsidRDefault="00611D7F">
            <w:pPr>
              <w:rPr>
                <w:rFonts w:asciiTheme="majorHAnsi" w:hAnsiTheme="majorHAnsi" w:cs="Calibri"/>
                <w:b/>
                <w:bCs/>
                <w:color w:val="000000"/>
                <w:sz w:val="16"/>
                <w:szCs w:val="16"/>
              </w:rPr>
            </w:pPr>
            <w:r w:rsidRPr="00CE6C79">
              <w:rPr>
                <w:rFonts w:asciiTheme="majorHAnsi" w:hAnsiTheme="majorHAnsi" w:cs="Calibri"/>
                <w:b/>
                <w:bCs/>
                <w:color w:val="000000"/>
                <w:sz w:val="16"/>
                <w:szCs w:val="16"/>
              </w:rPr>
              <w:t>6 07</w:t>
            </w:r>
          </w:p>
        </w:tc>
        <w:tc>
          <w:tcPr>
            <w:tcW w:w="1036" w:type="pct"/>
            <w:tcBorders>
              <w:top w:val="nil"/>
              <w:left w:val="single" w:sz="4" w:space="0" w:color="auto"/>
              <w:bottom w:val="nil"/>
              <w:right w:val="single" w:sz="4" w:space="0" w:color="auto"/>
            </w:tcBorders>
            <w:shd w:val="clear" w:color="000000" w:fill="F2F2F2"/>
            <w:tcMar>
              <w:top w:w="15" w:type="dxa"/>
              <w:left w:w="15" w:type="dxa"/>
              <w:bottom w:w="0" w:type="dxa"/>
              <w:right w:w="15" w:type="dxa"/>
            </w:tcMar>
            <w:vAlign w:val="center"/>
            <w:hideMark/>
          </w:tcPr>
          <w:p w14:paraId="39D6C067" w14:textId="77777777" w:rsidR="00611D7F" w:rsidRPr="00CE6C79" w:rsidRDefault="00611D7F">
            <w:pPr>
              <w:rPr>
                <w:rFonts w:asciiTheme="majorHAnsi" w:hAnsiTheme="majorHAnsi" w:cs="Calibri"/>
                <w:b/>
                <w:bCs/>
                <w:color w:val="000000"/>
                <w:sz w:val="16"/>
                <w:szCs w:val="16"/>
              </w:rPr>
            </w:pPr>
            <w:r w:rsidRPr="00CE6C79">
              <w:rPr>
                <w:rFonts w:asciiTheme="majorHAnsi" w:hAnsiTheme="majorHAnsi" w:cs="Calibri"/>
                <w:b/>
                <w:bCs/>
                <w:color w:val="000000"/>
                <w:sz w:val="16"/>
                <w:szCs w:val="16"/>
              </w:rPr>
              <w:t>AL EXTERIOR</w:t>
            </w:r>
          </w:p>
        </w:tc>
        <w:tc>
          <w:tcPr>
            <w:tcW w:w="802"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7E9FF6D2"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78 894 255,00</w:t>
            </w:r>
          </w:p>
        </w:tc>
        <w:tc>
          <w:tcPr>
            <w:tcW w:w="723"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59CCDA76"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66 394 254,12</w:t>
            </w:r>
          </w:p>
        </w:tc>
        <w:tc>
          <w:tcPr>
            <w:tcW w:w="642"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22E5CA98"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0,00</w:t>
            </w:r>
          </w:p>
        </w:tc>
        <w:tc>
          <w:tcPr>
            <w:tcW w:w="823"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6499E802" w14:textId="77777777" w:rsidR="00611D7F" w:rsidRPr="00CE6C79" w:rsidRDefault="00611D7F">
            <w:pPr>
              <w:jc w:val="right"/>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12 500 000,88</w:t>
            </w:r>
          </w:p>
        </w:tc>
        <w:tc>
          <w:tcPr>
            <w:tcW w:w="568" w:type="pct"/>
            <w:tcBorders>
              <w:top w:val="nil"/>
              <w:left w:val="nil"/>
              <w:bottom w:val="nil"/>
              <w:right w:val="single" w:sz="4" w:space="0" w:color="auto"/>
            </w:tcBorders>
            <w:shd w:val="clear" w:color="000000" w:fill="F2F2F2"/>
            <w:tcMar>
              <w:top w:w="15" w:type="dxa"/>
              <w:left w:w="15" w:type="dxa"/>
              <w:bottom w:w="0" w:type="dxa"/>
              <w:right w:w="15" w:type="dxa"/>
            </w:tcMar>
            <w:vAlign w:val="center"/>
            <w:hideMark/>
          </w:tcPr>
          <w:p w14:paraId="7F6676CE" w14:textId="77777777" w:rsidR="00611D7F" w:rsidRPr="00CE6C79" w:rsidRDefault="00611D7F">
            <w:pPr>
              <w:jc w:val="center"/>
              <w:rPr>
                <w:rFonts w:asciiTheme="majorHAnsi" w:hAnsiTheme="majorHAnsi" w:cs="Calibri"/>
                <w:b/>
                <w:bCs/>
                <w:i/>
                <w:iCs/>
                <w:color w:val="000000"/>
                <w:sz w:val="16"/>
                <w:szCs w:val="16"/>
              </w:rPr>
            </w:pPr>
            <w:r w:rsidRPr="00CE6C79">
              <w:rPr>
                <w:rFonts w:asciiTheme="majorHAnsi" w:hAnsiTheme="majorHAnsi" w:cs="Calibri"/>
                <w:b/>
                <w:bCs/>
                <w:i/>
                <w:iCs/>
                <w:color w:val="000000"/>
                <w:sz w:val="16"/>
                <w:szCs w:val="16"/>
              </w:rPr>
              <w:t>84,16%</w:t>
            </w:r>
          </w:p>
        </w:tc>
      </w:tr>
      <w:tr w:rsidR="00611D7F" w:rsidRPr="00CE6C79" w14:paraId="133545C6" w14:textId="77777777" w:rsidTr="007626B2">
        <w:trPr>
          <w:trHeight w:val="402"/>
        </w:trPr>
        <w:tc>
          <w:tcPr>
            <w:tcW w:w="407"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252E9B2"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6 07 01</w:t>
            </w:r>
          </w:p>
        </w:tc>
        <w:tc>
          <w:tcPr>
            <w:tcW w:w="103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DC22BD" w14:textId="77777777" w:rsidR="00611D7F" w:rsidRPr="00CE6C79" w:rsidRDefault="00611D7F">
            <w:pPr>
              <w:rPr>
                <w:rFonts w:asciiTheme="majorHAnsi" w:hAnsiTheme="majorHAnsi" w:cs="Calibri"/>
                <w:color w:val="000000"/>
                <w:sz w:val="16"/>
                <w:szCs w:val="16"/>
              </w:rPr>
            </w:pPr>
            <w:r w:rsidRPr="00CE6C79">
              <w:rPr>
                <w:rFonts w:asciiTheme="majorHAnsi" w:hAnsiTheme="majorHAnsi" w:cs="Calibri"/>
                <w:color w:val="000000"/>
                <w:sz w:val="16"/>
                <w:szCs w:val="16"/>
              </w:rPr>
              <w:t>Transferencias corrientes a organismos internacionales</w:t>
            </w:r>
          </w:p>
        </w:tc>
        <w:tc>
          <w:tcPr>
            <w:tcW w:w="802"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2D74AA"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78 894 255,00</w:t>
            </w:r>
          </w:p>
        </w:tc>
        <w:tc>
          <w:tcPr>
            <w:tcW w:w="723"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E18CF4"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66 394 254,12</w:t>
            </w:r>
          </w:p>
        </w:tc>
        <w:tc>
          <w:tcPr>
            <w:tcW w:w="642"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E93566"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0,00</w:t>
            </w:r>
          </w:p>
        </w:tc>
        <w:tc>
          <w:tcPr>
            <w:tcW w:w="823"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B24BD8" w14:textId="77777777" w:rsidR="00611D7F" w:rsidRPr="00CE6C79" w:rsidRDefault="00611D7F">
            <w:pPr>
              <w:jc w:val="right"/>
              <w:rPr>
                <w:rFonts w:asciiTheme="majorHAnsi" w:hAnsiTheme="majorHAnsi" w:cs="Calibri"/>
                <w:color w:val="000000"/>
                <w:sz w:val="16"/>
                <w:szCs w:val="16"/>
              </w:rPr>
            </w:pPr>
            <w:r w:rsidRPr="00CE6C79">
              <w:rPr>
                <w:rFonts w:asciiTheme="majorHAnsi" w:hAnsiTheme="majorHAnsi" w:cs="Calibri"/>
                <w:color w:val="000000"/>
                <w:sz w:val="16"/>
                <w:szCs w:val="16"/>
              </w:rPr>
              <w:t>12 500 000,88</w:t>
            </w:r>
          </w:p>
        </w:tc>
        <w:tc>
          <w:tcPr>
            <w:tcW w:w="56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2146360" w14:textId="77777777" w:rsidR="00611D7F" w:rsidRPr="00CE6C79" w:rsidRDefault="00611D7F">
            <w:pPr>
              <w:jc w:val="center"/>
              <w:rPr>
                <w:rFonts w:asciiTheme="majorHAnsi" w:hAnsiTheme="majorHAnsi" w:cs="Calibri"/>
                <w:color w:val="000000"/>
                <w:sz w:val="16"/>
                <w:szCs w:val="16"/>
              </w:rPr>
            </w:pPr>
            <w:r w:rsidRPr="00CE6C79">
              <w:rPr>
                <w:rFonts w:asciiTheme="majorHAnsi" w:hAnsiTheme="majorHAnsi" w:cs="Calibri"/>
                <w:color w:val="000000"/>
                <w:sz w:val="16"/>
                <w:szCs w:val="16"/>
              </w:rPr>
              <w:t>84,16%</w:t>
            </w:r>
          </w:p>
        </w:tc>
      </w:tr>
    </w:tbl>
    <w:p w14:paraId="7807D0A8" w14:textId="7F48E42E" w:rsidR="00255C5C" w:rsidRPr="00CE6C79" w:rsidRDefault="00255C5C" w:rsidP="00255C5C">
      <w:pPr>
        <w:spacing w:before="240" w:after="240"/>
        <w:jc w:val="both"/>
        <w:rPr>
          <w:rFonts w:asciiTheme="majorHAnsi" w:hAnsiTheme="majorHAnsi" w:cs="Arial"/>
          <w:sz w:val="24"/>
          <w:szCs w:val="24"/>
        </w:rPr>
      </w:pPr>
      <w:r w:rsidRPr="00CE6C79">
        <w:rPr>
          <w:rFonts w:asciiTheme="majorHAnsi" w:hAnsiTheme="majorHAnsi" w:cs="Arial"/>
          <w:sz w:val="24"/>
          <w:szCs w:val="24"/>
        </w:rPr>
        <w:t>Las subpartidas de mayor consideración son las siguientes:</w:t>
      </w:r>
    </w:p>
    <w:p w14:paraId="7E94676E" w14:textId="5EEBD2D6" w:rsidR="003F30B9" w:rsidRPr="00CE6C79" w:rsidRDefault="003F30B9" w:rsidP="00887405">
      <w:pPr>
        <w:spacing w:before="240" w:after="240"/>
        <w:jc w:val="both"/>
        <w:rPr>
          <w:rFonts w:asciiTheme="majorHAnsi" w:hAnsiTheme="majorHAnsi" w:cs="Arial"/>
          <w:b/>
          <w:sz w:val="24"/>
          <w:szCs w:val="24"/>
          <w:u w:val="single"/>
        </w:rPr>
      </w:pPr>
      <w:bookmarkStart w:id="80" w:name="_Toc13055774"/>
      <w:bookmarkEnd w:id="79"/>
      <w:r w:rsidRPr="00CE6C79">
        <w:rPr>
          <w:rFonts w:asciiTheme="majorHAnsi" w:hAnsiTheme="majorHAnsi" w:cs="Arial"/>
          <w:b/>
          <w:sz w:val="24"/>
          <w:szCs w:val="24"/>
          <w:u w:val="single"/>
        </w:rPr>
        <w:t>6 03 01 Prestaciones legales:</w:t>
      </w:r>
      <w:r w:rsidRPr="00CE6C79">
        <w:rPr>
          <w:rFonts w:asciiTheme="majorHAnsi" w:hAnsiTheme="majorHAnsi" w:cs="Arial"/>
          <w:sz w:val="24"/>
          <w:szCs w:val="24"/>
          <w:u w:color="008080"/>
        </w:rPr>
        <w:t xml:space="preserve"> </w:t>
      </w:r>
      <w:r w:rsidR="006713D7" w:rsidRPr="00CE6C79">
        <w:rPr>
          <w:rFonts w:asciiTheme="majorHAnsi" w:hAnsiTheme="majorHAnsi" w:cs="Arial"/>
          <w:sz w:val="24"/>
          <w:szCs w:val="24"/>
          <w:u w:color="008080"/>
        </w:rPr>
        <w:t>P</w:t>
      </w:r>
      <w:r w:rsidRPr="00CE6C79">
        <w:rPr>
          <w:rFonts w:asciiTheme="majorHAnsi" w:hAnsiTheme="majorHAnsi" w:cs="Arial"/>
          <w:sz w:val="24"/>
          <w:szCs w:val="24"/>
          <w:u w:color="008080"/>
        </w:rPr>
        <w:t xml:space="preserve">resenta una ejecución del </w:t>
      </w:r>
      <w:r w:rsidR="003F5DE4" w:rsidRPr="00CE6C79">
        <w:rPr>
          <w:rFonts w:asciiTheme="majorHAnsi" w:hAnsiTheme="majorHAnsi" w:cs="Arial"/>
          <w:sz w:val="24"/>
          <w:szCs w:val="24"/>
          <w:u w:color="008080"/>
        </w:rPr>
        <w:t>84</w:t>
      </w:r>
      <w:r w:rsidR="00725F1B" w:rsidRPr="00CE6C79">
        <w:rPr>
          <w:rFonts w:asciiTheme="majorHAnsi" w:hAnsiTheme="majorHAnsi" w:cs="Arial"/>
          <w:sz w:val="24"/>
          <w:szCs w:val="24"/>
          <w:u w:color="008080"/>
        </w:rPr>
        <w:t>,</w:t>
      </w:r>
      <w:r w:rsidR="003F5DE4" w:rsidRPr="00CE6C79">
        <w:rPr>
          <w:rFonts w:asciiTheme="majorHAnsi" w:hAnsiTheme="majorHAnsi" w:cs="Arial"/>
          <w:sz w:val="24"/>
          <w:szCs w:val="24"/>
          <w:u w:color="008080"/>
        </w:rPr>
        <w:t>1</w:t>
      </w:r>
      <w:r w:rsidR="008211F2" w:rsidRPr="00CE6C79">
        <w:rPr>
          <w:rFonts w:asciiTheme="majorHAnsi" w:hAnsiTheme="majorHAnsi" w:cs="Arial"/>
          <w:sz w:val="24"/>
          <w:szCs w:val="24"/>
          <w:u w:color="008080"/>
        </w:rPr>
        <w:t>4</w:t>
      </w:r>
      <w:r w:rsidRPr="00CE6C79">
        <w:rPr>
          <w:rFonts w:asciiTheme="majorHAnsi" w:hAnsiTheme="majorHAnsi" w:cs="Arial"/>
          <w:sz w:val="24"/>
          <w:szCs w:val="24"/>
          <w:u w:color="008080"/>
        </w:rPr>
        <w:t xml:space="preserve">% correspondiente al pago de prestaciones a funcionarios que terminaron su vínculo laboral con la Institución. </w:t>
      </w:r>
      <w:r w:rsidR="00123A18" w:rsidRPr="00CE6C79">
        <w:rPr>
          <w:rFonts w:asciiTheme="majorHAnsi" w:hAnsiTheme="majorHAnsi" w:cs="Arial"/>
          <w:sz w:val="24"/>
          <w:szCs w:val="24"/>
          <w:u w:color="008080"/>
        </w:rPr>
        <w:t>Para este semestre</w:t>
      </w:r>
      <w:r w:rsidRPr="00CE6C79">
        <w:rPr>
          <w:rFonts w:asciiTheme="majorHAnsi" w:hAnsiTheme="majorHAnsi" w:cs="Arial"/>
          <w:sz w:val="24"/>
          <w:szCs w:val="24"/>
          <w:u w:color="008080"/>
        </w:rPr>
        <w:t xml:space="preserve">, se tramitó la liquidación </w:t>
      </w:r>
      <w:r w:rsidR="00461D0A" w:rsidRPr="00CE6C79">
        <w:rPr>
          <w:rFonts w:asciiTheme="majorHAnsi" w:hAnsiTheme="majorHAnsi" w:cs="Arial"/>
          <w:sz w:val="24"/>
          <w:szCs w:val="24"/>
          <w:u w:color="008080"/>
        </w:rPr>
        <w:t xml:space="preserve">de </w:t>
      </w:r>
      <w:r w:rsidR="008E7ED6" w:rsidRPr="002C0C53">
        <w:rPr>
          <w:rFonts w:asciiTheme="majorHAnsi" w:hAnsiTheme="majorHAnsi" w:cs="Arial"/>
          <w:sz w:val="24"/>
          <w:szCs w:val="24"/>
          <w:u w:color="008080"/>
        </w:rPr>
        <w:t>cinco</w:t>
      </w:r>
      <w:r w:rsidR="002D28ED" w:rsidRPr="002C0C53">
        <w:rPr>
          <w:rFonts w:asciiTheme="majorHAnsi" w:hAnsiTheme="majorHAnsi" w:cs="Arial"/>
          <w:sz w:val="24"/>
          <w:szCs w:val="24"/>
          <w:u w:color="008080"/>
        </w:rPr>
        <w:t xml:space="preserve"> funcionario</w:t>
      </w:r>
      <w:r w:rsidR="004C1007" w:rsidRPr="002C0C53">
        <w:rPr>
          <w:rFonts w:asciiTheme="majorHAnsi" w:hAnsiTheme="majorHAnsi" w:cs="Arial"/>
          <w:sz w:val="24"/>
          <w:szCs w:val="24"/>
          <w:u w:color="008080"/>
        </w:rPr>
        <w:t>s</w:t>
      </w:r>
      <w:r w:rsidR="002D28ED" w:rsidRPr="002C0C53">
        <w:rPr>
          <w:rFonts w:asciiTheme="majorHAnsi" w:hAnsiTheme="majorHAnsi" w:cs="Arial"/>
          <w:sz w:val="24"/>
          <w:szCs w:val="24"/>
          <w:u w:color="008080"/>
        </w:rPr>
        <w:t xml:space="preserve"> que </w:t>
      </w:r>
      <w:r w:rsidR="004C1007" w:rsidRPr="002C0C53">
        <w:rPr>
          <w:rFonts w:asciiTheme="majorHAnsi" w:hAnsiTheme="majorHAnsi" w:cs="Arial"/>
          <w:sz w:val="24"/>
          <w:szCs w:val="24"/>
          <w:u w:color="008080"/>
        </w:rPr>
        <w:t>presentaron la renuncia,</w:t>
      </w:r>
      <w:r w:rsidR="00322FF0" w:rsidRPr="002C0C53">
        <w:rPr>
          <w:rFonts w:asciiTheme="majorHAnsi" w:hAnsiTheme="majorHAnsi" w:cs="Arial"/>
          <w:sz w:val="24"/>
          <w:szCs w:val="24"/>
          <w:u w:color="008080"/>
        </w:rPr>
        <w:t xml:space="preserve"> y </w:t>
      </w:r>
      <w:r w:rsidR="008E7ED6" w:rsidRPr="002C0C53">
        <w:rPr>
          <w:rFonts w:asciiTheme="majorHAnsi" w:hAnsiTheme="majorHAnsi" w:cs="Arial"/>
          <w:sz w:val="24"/>
          <w:szCs w:val="24"/>
          <w:u w:color="008080"/>
        </w:rPr>
        <w:t>dos</w:t>
      </w:r>
      <w:r w:rsidR="00322EF7" w:rsidRPr="002C0C53">
        <w:rPr>
          <w:rFonts w:asciiTheme="majorHAnsi" w:hAnsiTheme="majorHAnsi" w:cs="Arial"/>
          <w:sz w:val="24"/>
          <w:szCs w:val="24"/>
          <w:u w:color="008080"/>
        </w:rPr>
        <w:t xml:space="preserve"> por cese de nombramiento interino</w:t>
      </w:r>
      <w:r w:rsidR="00322FF0" w:rsidRPr="002C0C53">
        <w:rPr>
          <w:rFonts w:asciiTheme="majorHAnsi" w:hAnsiTheme="majorHAnsi" w:cs="Arial"/>
          <w:sz w:val="24"/>
          <w:szCs w:val="24"/>
          <w:u w:color="008080"/>
        </w:rPr>
        <w:t>.</w:t>
      </w:r>
    </w:p>
    <w:p w14:paraId="1B51472A" w14:textId="74A8ABC1" w:rsidR="00622398" w:rsidRPr="00CE6C79" w:rsidRDefault="003F30B9" w:rsidP="00887405">
      <w:pPr>
        <w:spacing w:before="240" w:after="240"/>
        <w:jc w:val="both"/>
        <w:rPr>
          <w:rFonts w:asciiTheme="majorHAnsi" w:hAnsiTheme="majorHAnsi"/>
          <w:sz w:val="24"/>
          <w:szCs w:val="24"/>
          <w:u w:color="008080"/>
        </w:rPr>
      </w:pPr>
      <w:r w:rsidRPr="00CE6C79">
        <w:rPr>
          <w:rFonts w:asciiTheme="majorHAnsi" w:hAnsiTheme="majorHAnsi"/>
          <w:b/>
          <w:sz w:val="24"/>
          <w:szCs w:val="24"/>
          <w:u w:val="single"/>
        </w:rPr>
        <w:t>6 03 99 Otras prestaciones a terceras personas:</w:t>
      </w:r>
      <w:r w:rsidRPr="00CE6C79">
        <w:rPr>
          <w:rFonts w:asciiTheme="majorHAnsi" w:hAnsiTheme="majorHAnsi"/>
          <w:sz w:val="24"/>
          <w:szCs w:val="24"/>
          <w:u w:color="008080"/>
        </w:rPr>
        <w:t xml:space="preserve"> </w:t>
      </w:r>
      <w:r w:rsidR="00887405" w:rsidRPr="00CE6C79">
        <w:rPr>
          <w:rFonts w:asciiTheme="majorHAnsi" w:hAnsiTheme="majorHAnsi"/>
          <w:sz w:val="24"/>
          <w:szCs w:val="24"/>
          <w:u w:color="008080"/>
        </w:rPr>
        <w:t>Alcanzó</w:t>
      </w:r>
      <w:r w:rsidRPr="00CE6C79">
        <w:rPr>
          <w:rFonts w:asciiTheme="majorHAnsi" w:hAnsiTheme="majorHAnsi"/>
          <w:sz w:val="24"/>
          <w:szCs w:val="24"/>
          <w:u w:color="008080"/>
        </w:rPr>
        <w:t xml:space="preserve"> una ejecución del </w:t>
      </w:r>
      <w:r w:rsidR="00925E73" w:rsidRPr="00CE6C79">
        <w:rPr>
          <w:rFonts w:asciiTheme="majorHAnsi" w:hAnsiTheme="majorHAnsi"/>
          <w:sz w:val="24"/>
          <w:szCs w:val="24"/>
          <w:u w:color="008080"/>
        </w:rPr>
        <w:t>73,85</w:t>
      </w:r>
      <w:r w:rsidRPr="00CE6C79">
        <w:rPr>
          <w:rFonts w:asciiTheme="majorHAnsi" w:hAnsiTheme="majorHAnsi"/>
          <w:sz w:val="24"/>
          <w:szCs w:val="24"/>
          <w:u w:color="008080"/>
        </w:rPr>
        <w:t>% y corresponde al pago por incapacidades.</w:t>
      </w:r>
    </w:p>
    <w:p w14:paraId="0CC1B56F" w14:textId="6F27B00C" w:rsidR="00887405" w:rsidRPr="00CE6C79" w:rsidRDefault="00887405" w:rsidP="00887405">
      <w:pPr>
        <w:spacing w:before="240" w:after="240"/>
        <w:jc w:val="both"/>
        <w:rPr>
          <w:rFonts w:asciiTheme="majorHAnsi" w:hAnsiTheme="majorHAnsi"/>
          <w:sz w:val="24"/>
          <w:szCs w:val="24"/>
          <w:u w:color="008080"/>
        </w:rPr>
      </w:pPr>
      <w:r w:rsidRPr="00CE6C79">
        <w:rPr>
          <w:rFonts w:asciiTheme="majorHAnsi" w:hAnsiTheme="majorHAnsi"/>
          <w:b/>
          <w:sz w:val="24"/>
          <w:szCs w:val="24"/>
          <w:u w:val="single"/>
        </w:rPr>
        <w:t>6 07 01 Transferencias corrientes a organismos internacionales:</w:t>
      </w:r>
      <w:r w:rsidRPr="00CE6C79">
        <w:rPr>
          <w:rFonts w:asciiTheme="majorHAnsi" w:hAnsiTheme="majorHAnsi"/>
          <w:sz w:val="24"/>
          <w:szCs w:val="24"/>
          <w:u w:color="008080"/>
        </w:rPr>
        <w:t xml:space="preserve"> Alcanzó una ejecución del </w:t>
      </w:r>
      <w:r w:rsidR="004C6AAE" w:rsidRPr="00CE6C79">
        <w:rPr>
          <w:rFonts w:asciiTheme="majorHAnsi" w:hAnsiTheme="majorHAnsi"/>
          <w:sz w:val="24"/>
          <w:szCs w:val="24"/>
          <w:u w:color="008080"/>
        </w:rPr>
        <w:t>84,16</w:t>
      </w:r>
      <w:r w:rsidRPr="00CE6C79">
        <w:rPr>
          <w:rFonts w:asciiTheme="majorHAnsi" w:hAnsiTheme="majorHAnsi"/>
          <w:sz w:val="24"/>
          <w:szCs w:val="24"/>
          <w:u w:color="008080"/>
        </w:rPr>
        <w:t xml:space="preserve">% correspondiente al pago de membresías anuales a los organismos internacionales de los cuales es miembro la </w:t>
      </w:r>
      <w:r w:rsidR="00B86A67" w:rsidRPr="00CE6C79">
        <w:rPr>
          <w:rFonts w:asciiTheme="majorHAnsi" w:hAnsiTheme="majorHAnsi"/>
          <w:sz w:val="24"/>
          <w:szCs w:val="24"/>
          <w:u w:color="008080"/>
        </w:rPr>
        <w:t>SUGEF</w:t>
      </w:r>
      <w:r w:rsidRPr="00CE6C79">
        <w:rPr>
          <w:rFonts w:asciiTheme="majorHAnsi" w:hAnsiTheme="majorHAnsi"/>
          <w:sz w:val="24"/>
          <w:szCs w:val="24"/>
          <w:u w:color="008080"/>
        </w:rPr>
        <w:t>.</w:t>
      </w:r>
    </w:p>
    <w:p w14:paraId="37252441" w14:textId="51478E11" w:rsidR="005C6CA5" w:rsidRPr="00CE6C79" w:rsidRDefault="005C6CA5" w:rsidP="00E65E41">
      <w:pPr>
        <w:pStyle w:val="Ttulo2"/>
        <w:numPr>
          <w:ilvl w:val="0"/>
          <w:numId w:val="4"/>
        </w:numPr>
        <w:tabs>
          <w:tab w:val="clear" w:pos="502"/>
        </w:tabs>
        <w:spacing w:after="240"/>
        <w:ind w:left="576" w:hanging="576"/>
        <w:rPr>
          <w:rFonts w:asciiTheme="majorHAnsi" w:hAnsiTheme="majorHAnsi"/>
          <w:sz w:val="28"/>
          <w:szCs w:val="22"/>
        </w:rPr>
      </w:pPr>
      <w:bookmarkStart w:id="81" w:name="_Toc219726868"/>
      <w:r w:rsidRPr="00CE6C79">
        <w:rPr>
          <w:rFonts w:asciiTheme="majorHAnsi" w:hAnsiTheme="majorHAnsi"/>
          <w:sz w:val="28"/>
          <w:szCs w:val="22"/>
        </w:rPr>
        <w:lastRenderedPageBreak/>
        <w:t>Detalle de requisitos varios</w:t>
      </w:r>
      <w:bookmarkEnd w:id="80"/>
      <w:bookmarkEnd w:id="81"/>
    </w:p>
    <w:p w14:paraId="7D48C840" w14:textId="6666BBA2" w:rsidR="005C6CA5" w:rsidRPr="00CE6C79" w:rsidRDefault="005C6CA5" w:rsidP="00296FD4">
      <w:pPr>
        <w:pStyle w:val="Ttulo3"/>
        <w:rPr>
          <w:rFonts w:asciiTheme="majorHAnsi" w:hAnsiTheme="majorHAnsi"/>
          <w:b/>
          <w:bCs/>
          <w:i/>
          <w:iCs/>
        </w:rPr>
      </w:pPr>
      <w:bookmarkStart w:id="82" w:name="_Toc13055775"/>
      <w:bookmarkStart w:id="83" w:name="_Toc219726869"/>
      <w:r w:rsidRPr="00CE6C79">
        <w:rPr>
          <w:rFonts w:asciiTheme="majorHAnsi" w:hAnsiTheme="majorHAnsi"/>
          <w:b/>
          <w:bCs/>
          <w:i/>
          <w:iCs/>
        </w:rPr>
        <w:t>Detalle de transferencias giradas.</w:t>
      </w:r>
      <w:bookmarkEnd w:id="82"/>
      <w:r w:rsidR="009C0523" w:rsidRPr="00CE6C79">
        <w:rPr>
          <w:rFonts w:asciiTheme="majorHAnsi" w:hAnsiTheme="majorHAnsi"/>
          <w:b/>
          <w:bCs/>
          <w:i/>
          <w:iCs/>
        </w:rPr>
        <w:t xml:space="preserve"> (4.3.15.b.iv)</w:t>
      </w:r>
      <w:bookmarkEnd w:id="83"/>
    </w:p>
    <w:p w14:paraId="6C373DE0" w14:textId="2568206D" w:rsidR="005C6CA5" w:rsidRPr="00CE6C79" w:rsidRDefault="00642459" w:rsidP="004F61AA">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 xml:space="preserve">La </w:t>
      </w:r>
      <w:r w:rsidR="00B86A67" w:rsidRPr="00CE6C79">
        <w:rPr>
          <w:rFonts w:asciiTheme="majorHAnsi" w:hAnsiTheme="majorHAnsi" w:cs="Arial"/>
          <w:sz w:val="24"/>
          <w:szCs w:val="24"/>
          <w:u w:color="008080"/>
        </w:rPr>
        <w:t>SUGEF</w:t>
      </w:r>
      <w:r w:rsidRPr="00CE6C79">
        <w:rPr>
          <w:rFonts w:asciiTheme="majorHAnsi" w:hAnsiTheme="majorHAnsi" w:cs="Arial"/>
          <w:sz w:val="24"/>
          <w:szCs w:val="24"/>
          <w:u w:color="008080"/>
        </w:rPr>
        <w:t xml:space="preserve"> no realiza transferencias a otros entes u órganos, en consecuencia, no se adjunta información. </w:t>
      </w:r>
    </w:p>
    <w:p w14:paraId="1E4DB9AE" w14:textId="4DE3802F" w:rsidR="005C6CA5" w:rsidRPr="00CE6C79" w:rsidRDefault="005C6CA5" w:rsidP="00296FD4">
      <w:pPr>
        <w:pStyle w:val="Ttulo3"/>
        <w:rPr>
          <w:rFonts w:asciiTheme="majorHAnsi" w:hAnsiTheme="majorHAnsi"/>
          <w:b/>
          <w:bCs/>
          <w:i/>
          <w:iCs/>
        </w:rPr>
      </w:pPr>
      <w:bookmarkStart w:id="84" w:name="_Toc13055776"/>
      <w:bookmarkStart w:id="85" w:name="_Toc219726870"/>
      <w:r w:rsidRPr="00CE6C79">
        <w:rPr>
          <w:rFonts w:asciiTheme="majorHAnsi" w:hAnsiTheme="majorHAnsi"/>
          <w:b/>
          <w:bCs/>
          <w:i/>
          <w:iCs/>
        </w:rPr>
        <w:t>Detalle de préstamos, amortización e intereses.</w:t>
      </w:r>
      <w:bookmarkEnd w:id="84"/>
      <w:r w:rsidR="009C0523" w:rsidRPr="00CE6C79">
        <w:rPr>
          <w:rFonts w:asciiTheme="majorHAnsi" w:hAnsiTheme="majorHAnsi"/>
          <w:b/>
          <w:bCs/>
          <w:i/>
          <w:iCs/>
        </w:rPr>
        <w:t xml:space="preserve"> (4.3.15.b.v)</w:t>
      </w:r>
      <w:bookmarkEnd w:id="85"/>
    </w:p>
    <w:p w14:paraId="26D91311" w14:textId="678E934E" w:rsidR="005C6CA5" w:rsidRPr="00CE6C79" w:rsidRDefault="003F30B9" w:rsidP="004F61AA">
      <w:pPr>
        <w:spacing w:before="240" w:after="240"/>
        <w:jc w:val="both"/>
        <w:rPr>
          <w:rFonts w:asciiTheme="majorHAnsi" w:hAnsiTheme="majorHAnsi" w:cs="Arial"/>
          <w:sz w:val="24"/>
          <w:szCs w:val="24"/>
          <w:u w:color="008080"/>
        </w:rPr>
      </w:pPr>
      <w:r w:rsidRPr="00CE6C79">
        <w:rPr>
          <w:rFonts w:asciiTheme="majorHAnsi" w:hAnsiTheme="majorHAnsi" w:cs="Arial"/>
          <w:sz w:val="24"/>
          <w:szCs w:val="24"/>
          <w:u w:color="008080"/>
        </w:rPr>
        <w:t>Debido a la</w:t>
      </w:r>
      <w:r w:rsidR="00642459" w:rsidRPr="00CE6C79">
        <w:rPr>
          <w:rFonts w:asciiTheme="majorHAnsi" w:hAnsiTheme="majorHAnsi" w:cs="Arial"/>
          <w:sz w:val="24"/>
          <w:szCs w:val="24"/>
          <w:u w:color="008080"/>
        </w:rPr>
        <w:t xml:space="preserve"> naturaleza </w:t>
      </w:r>
      <w:r w:rsidRPr="00CE6C79">
        <w:rPr>
          <w:rFonts w:asciiTheme="majorHAnsi" w:hAnsiTheme="majorHAnsi" w:cs="Arial"/>
          <w:sz w:val="24"/>
          <w:szCs w:val="24"/>
          <w:u w:color="008080"/>
        </w:rPr>
        <w:t xml:space="preserve">de financiamiento del presupuesto </w:t>
      </w:r>
      <w:r w:rsidR="00642459" w:rsidRPr="00CE6C79">
        <w:rPr>
          <w:rFonts w:asciiTheme="majorHAnsi" w:hAnsiTheme="majorHAnsi" w:cs="Arial"/>
          <w:sz w:val="24"/>
          <w:szCs w:val="24"/>
          <w:u w:color="008080"/>
        </w:rPr>
        <w:t xml:space="preserve">de la </w:t>
      </w:r>
      <w:r w:rsidR="00B86A67" w:rsidRPr="00CE6C79">
        <w:rPr>
          <w:rFonts w:asciiTheme="majorHAnsi" w:hAnsiTheme="majorHAnsi" w:cs="Arial"/>
          <w:sz w:val="24"/>
          <w:szCs w:val="24"/>
          <w:u w:color="008080"/>
        </w:rPr>
        <w:t>SUGEF</w:t>
      </w:r>
      <w:r w:rsidR="00642459" w:rsidRPr="00CE6C79">
        <w:rPr>
          <w:rFonts w:asciiTheme="majorHAnsi" w:hAnsiTheme="majorHAnsi" w:cs="Arial"/>
          <w:sz w:val="24"/>
          <w:szCs w:val="24"/>
          <w:u w:color="008080"/>
        </w:rPr>
        <w:t xml:space="preserve">, no </w:t>
      </w:r>
      <w:r w:rsidRPr="00CE6C79">
        <w:rPr>
          <w:rFonts w:asciiTheme="majorHAnsi" w:hAnsiTheme="majorHAnsi" w:cs="Arial"/>
          <w:sz w:val="24"/>
          <w:szCs w:val="24"/>
          <w:u w:color="008080"/>
        </w:rPr>
        <w:t xml:space="preserve">se </w:t>
      </w:r>
      <w:r w:rsidR="00642459" w:rsidRPr="00CE6C79">
        <w:rPr>
          <w:rFonts w:asciiTheme="majorHAnsi" w:hAnsiTheme="majorHAnsi" w:cs="Arial"/>
          <w:sz w:val="24"/>
          <w:szCs w:val="24"/>
          <w:u w:color="008080"/>
        </w:rPr>
        <w:t xml:space="preserve">requiere </w:t>
      </w:r>
      <w:r w:rsidRPr="00CE6C79">
        <w:rPr>
          <w:rFonts w:asciiTheme="majorHAnsi" w:hAnsiTheme="majorHAnsi" w:cs="Arial"/>
          <w:sz w:val="24"/>
          <w:szCs w:val="24"/>
          <w:u w:color="008080"/>
        </w:rPr>
        <w:t>el uso d</w:t>
      </w:r>
      <w:r w:rsidR="00642459" w:rsidRPr="00CE6C79">
        <w:rPr>
          <w:rFonts w:asciiTheme="majorHAnsi" w:hAnsiTheme="majorHAnsi" w:cs="Arial"/>
          <w:sz w:val="24"/>
          <w:szCs w:val="24"/>
          <w:u w:color="008080"/>
        </w:rPr>
        <w:t>e préstamos, por lo que no aplica adjuntar</w:t>
      </w:r>
      <w:r w:rsidRPr="00CE6C79">
        <w:rPr>
          <w:rFonts w:asciiTheme="majorHAnsi" w:hAnsiTheme="majorHAnsi" w:cs="Arial"/>
          <w:sz w:val="24"/>
          <w:szCs w:val="24"/>
          <w:u w:color="008080"/>
        </w:rPr>
        <w:t xml:space="preserve"> detalle</w:t>
      </w:r>
      <w:r w:rsidR="00642459" w:rsidRPr="00CE6C79">
        <w:rPr>
          <w:rFonts w:asciiTheme="majorHAnsi" w:hAnsiTheme="majorHAnsi" w:cs="Arial"/>
          <w:sz w:val="24"/>
          <w:szCs w:val="24"/>
          <w:u w:color="008080"/>
        </w:rPr>
        <w:t xml:space="preserve"> en este informe. </w:t>
      </w:r>
    </w:p>
    <w:p w14:paraId="70BD3842" w14:textId="64E6F1FA" w:rsidR="005C6CA5" w:rsidRPr="00CE6C79" w:rsidRDefault="005C6CA5" w:rsidP="00296FD4">
      <w:pPr>
        <w:pStyle w:val="Ttulo3"/>
        <w:rPr>
          <w:rFonts w:asciiTheme="majorHAnsi" w:hAnsiTheme="majorHAnsi"/>
          <w:b/>
          <w:bCs/>
          <w:i/>
          <w:iCs/>
        </w:rPr>
      </w:pPr>
      <w:bookmarkStart w:id="86" w:name="_Toc13055777"/>
      <w:bookmarkStart w:id="87" w:name="_Toc219726871"/>
      <w:r w:rsidRPr="00CE6C79">
        <w:rPr>
          <w:rFonts w:asciiTheme="majorHAnsi" w:hAnsiTheme="majorHAnsi"/>
          <w:b/>
          <w:bCs/>
          <w:i/>
          <w:iCs/>
        </w:rPr>
        <w:t>Identificación de necesidades de ajustes a nivel presupuestario.</w:t>
      </w:r>
      <w:bookmarkEnd w:id="86"/>
      <w:r w:rsidR="009C0523" w:rsidRPr="00CE6C79">
        <w:rPr>
          <w:rFonts w:asciiTheme="majorHAnsi" w:hAnsiTheme="majorHAnsi"/>
          <w:b/>
          <w:bCs/>
          <w:i/>
          <w:iCs/>
        </w:rPr>
        <w:t xml:space="preserve"> (4.3.15.b.vi)</w:t>
      </w:r>
      <w:bookmarkEnd w:id="87"/>
    </w:p>
    <w:p w14:paraId="1DECAF82" w14:textId="045AABCD" w:rsidR="00EE6BD4" w:rsidRPr="00CE6C79" w:rsidRDefault="00EE6BD4" w:rsidP="00EE6BD4">
      <w:pPr>
        <w:spacing w:before="240" w:after="240"/>
        <w:jc w:val="both"/>
        <w:rPr>
          <w:rFonts w:asciiTheme="majorHAnsi" w:hAnsiTheme="majorHAnsi" w:cs="Arial"/>
          <w:sz w:val="24"/>
          <w:szCs w:val="24"/>
          <w:u w:color="008080"/>
        </w:rPr>
      </w:pPr>
      <w:bookmarkStart w:id="88" w:name="_Toc13055778"/>
      <w:r w:rsidRPr="00CE6C79">
        <w:rPr>
          <w:rFonts w:asciiTheme="majorHAnsi" w:hAnsiTheme="majorHAnsi" w:cs="Arial"/>
          <w:sz w:val="24"/>
          <w:szCs w:val="24"/>
          <w:u w:color="008080"/>
        </w:rPr>
        <w:t xml:space="preserve">Durante el período en evaluación se aplicaron </w:t>
      </w:r>
      <w:r w:rsidR="00D576EE" w:rsidRPr="00CE6C79">
        <w:rPr>
          <w:rFonts w:asciiTheme="majorHAnsi" w:hAnsiTheme="majorHAnsi" w:cs="Arial"/>
          <w:sz w:val="24"/>
          <w:szCs w:val="24"/>
          <w:u w:color="008080"/>
        </w:rPr>
        <w:t>do</w:t>
      </w:r>
      <w:r w:rsidRPr="00CE6C79">
        <w:rPr>
          <w:rFonts w:asciiTheme="majorHAnsi" w:hAnsiTheme="majorHAnsi" w:cs="Arial"/>
          <w:sz w:val="24"/>
          <w:szCs w:val="24"/>
          <w:u w:color="008080"/>
        </w:rPr>
        <w:t>s modificaciones al presupuesto ordinario de la SUGEF, las cuales se detallan a continuación:</w:t>
      </w:r>
    </w:p>
    <w:p w14:paraId="1C15BFFB" w14:textId="77D3DAFA" w:rsidR="00EE6BD4" w:rsidRPr="00CE6C79" w:rsidRDefault="00EE6BD4" w:rsidP="00EE6BD4">
      <w:pPr>
        <w:pStyle w:val="Prrafodelista"/>
        <w:numPr>
          <w:ilvl w:val="0"/>
          <w:numId w:val="10"/>
        </w:numPr>
        <w:spacing w:before="240" w:after="240"/>
        <w:jc w:val="both"/>
        <w:rPr>
          <w:rFonts w:asciiTheme="majorHAnsi" w:hAnsiTheme="majorHAnsi"/>
          <w:sz w:val="24"/>
          <w:szCs w:val="24"/>
          <w:lang w:val="es-ES"/>
        </w:rPr>
      </w:pPr>
      <w:r w:rsidRPr="00CE6C79">
        <w:rPr>
          <w:rFonts w:asciiTheme="majorHAnsi" w:hAnsiTheme="majorHAnsi"/>
          <w:b/>
          <w:sz w:val="24"/>
          <w:szCs w:val="24"/>
          <w:u w:val="single" w:color="008080"/>
        </w:rPr>
        <w:t>SGF-</w:t>
      </w:r>
      <w:r w:rsidR="00B04F5A">
        <w:rPr>
          <w:rFonts w:asciiTheme="majorHAnsi" w:hAnsiTheme="majorHAnsi"/>
          <w:b/>
          <w:sz w:val="24"/>
          <w:szCs w:val="24"/>
          <w:u w:val="single" w:color="008080"/>
        </w:rPr>
        <w:t>1564</w:t>
      </w:r>
      <w:r w:rsidRPr="00CE6C79">
        <w:rPr>
          <w:rFonts w:asciiTheme="majorHAnsi" w:hAnsiTheme="majorHAnsi"/>
          <w:b/>
          <w:sz w:val="24"/>
          <w:szCs w:val="24"/>
          <w:u w:val="single" w:color="008080"/>
        </w:rPr>
        <w:t>-202</w:t>
      </w:r>
      <w:r w:rsidR="00B04F5A">
        <w:rPr>
          <w:rFonts w:asciiTheme="majorHAnsi" w:hAnsiTheme="majorHAnsi"/>
          <w:b/>
          <w:sz w:val="24"/>
          <w:szCs w:val="24"/>
          <w:u w:val="single" w:color="008080"/>
        </w:rPr>
        <w:t>5</w:t>
      </w:r>
      <w:r w:rsidRPr="00CE6C79">
        <w:rPr>
          <w:rFonts w:asciiTheme="majorHAnsi" w:hAnsiTheme="majorHAnsi"/>
          <w:b/>
          <w:sz w:val="24"/>
          <w:szCs w:val="24"/>
          <w:u w:val="single" w:color="008080"/>
        </w:rPr>
        <w:t xml:space="preserve"> Modificación Presupuestaria No.</w:t>
      </w:r>
      <w:r w:rsidR="000A21FC" w:rsidRPr="00CE6C79">
        <w:rPr>
          <w:rFonts w:asciiTheme="majorHAnsi" w:hAnsiTheme="majorHAnsi"/>
          <w:b/>
          <w:sz w:val="24"/>
          <w:szCs w:val="24"/>
          <w:u w:val="single" w:color="008080"/>
        </w:rPr>
        <w:t>3</w:t>
      </w:r>
      <w:r w:rsidRPr="00CE6C79">
        <w:rPr>
          <w:rFonts w:asciiTheme="majorHAnsi" w:hAnsiTheme="majorHAnsi"/>
          <w:b/>
          <w:sz w:val="24"/>
          <w:szCs w:val="24"/>
          <w:u w:val="single" w:color="008080"/>
        </w:rPr>
        <w:t xml:space="preserve"> por </w:t>
      </w:r>
      <w:r w:rsidRPr="00CE6C79">
        <w:rPr>
          <w:rFonts w:asciiTheme="majorHAnsi" w:hAnsiTheme="majorHAnsi"/>
          <w:b/>
          <w:bCs/>
          <w:sz w:val="24"/>
          <w:szCs w:val="24"/>
          <w:u w:val="single" w:color="008080"/>
          <w:lang w:val="es-ES"/>
        </w:rPr>
        <w:t>¢</w:t>
      </w:r>
      <w:r w:rsidR="00BA4A21" w:rsidRPr="00BA4A21">
        <w:rPr>
          <w:rFonts w:asciiTheme="majorHAnsi" w:hAnsiTheme="majorHAnsi"/>
          <w:b/>
          <w:bCs/>
          <w:sz w:val="24"/>
          <w:szCs w:val="24"/>
          <w:u w:val="single" w:color="008080"/>
          <w:lang w:val="es-ES"/>
        </w:rPr>
        <w:t>118 617 040,00</w:t>
      </w:r>
      <w:r w:rsidRPr="00CE6C79">
        <w:rPr>
          <w:rFonts w:asciiTheme="majorHAnsi" w:hAnsiTheme="majorHAnsi"/>
          <w:sz w:val="24"/>
          <w:szCs w:val="24"/>
          <w:u w:val="single" w:color="008080"/>
        </w:rPr>
        <w:t>:</w:t>
      </w:r>
      <w:r w:rsidRPr="00CE6C79">
        <w:rPr>
          <w:rFonts w:asciiTheme="majorHAnsi" w:hAnsiTheme="majorHAnsi"/>
          <w:sz w:val="24"/>
          <w:szCs w:val="24"/>
        </w:rPr>
        <w:t xml:space="preserve"> Se tramitó con el fin de </w:t>
      </w:r>
      <w:r w:rsidR="00622874" w:rsidRPr="00622874">
        <w:rPr>
          <w:rFonts w:asciiTheme="majorHAnsi" w:hAnsiTheme="majorHAnsi"/>
          <w:sz w:val="24"/>
          <w:szCs w:val="24"/>
        </w:rPr>
        <w:t>reajustar el presupuesto formulado en la partida de Remuneraciones para aplicar la nueva columna salarial establecida por el MIDEPLAN como ente encargado, ante la Ley Marco de Empleo Público (LMEP).</w:t>
      </w:r>
      <w:r w:rsidR="00622874">
        <w:rPr>
          <w:rFonts w:asciiTheme="majorHAnsi" w:hAnsiTheme="majorHAnsi"/>
          <w:sz w:val="24"/>
          <w:szCs w:val="24"/>
        </w:rPr>
        <w:t xml:space="preserve"> Además, reforzar </w:t>
      </w:r>
      <w:r w:rsidR="008931D6">
        <w:rPr>
          <w:rFonts w:ascii="Roboto" w:hAnsi="Roboto" w:cstheme="minorHAnsi"/>
          <w:bCs/>
          <w:sz w:val="24"/>
        </w:rPr>
        <w:t>la subpartida 0.02.02 Recargo y sustitución</w:t>
      </w:r>
      <w:r w:rsidR="00BE41A0" w:rsidRPr="00CE6C79">
        <w:rPr>
          <w:rFonts w:asciiTheme="majorHAnsi" w:hAnsiTheme="majorHAnsi"/>
          <w:sz w:val="24"/>
          <w:szCs w:val="24"/>
        </w:rPr>
        <w:t>.</w:t>
      </w:r>
    </w:p>
    <w:p w14:paraId="7EFDC355" w14:textId="6A64B008" w:rsidR="00BE41A0" w:rsidRPr="00730067" w:rsidRDefault="00BE41A0" w:rsidP="00EE6BD4">
      <w:pPr>
        <w:pStyle w:val="Prrafodelista"/>
        <w:numPr>
          <w:ilvl w:val="0"/>
          <w:numId w:val="10"/>
        </w:numPr>
        <w:spacing w:before="240" w:after="240"/>
        <w:jc w:val="both"/>
        <w:rPr>
          <w:rFonts w:asciiTheme="majorHAnsi" w:hAnsiTheme="majorHAnsi"/>
          <w:sz w:val="24"/>
          <w:szCs w:val="24"/>
          <w:lang w:val="es-ES"/>
        </w:rPr>
      </w:pPr>
      <w:r w:rsidRPr="00CE6C79">
        <w:rPr>
          <w:rFonts w:asciiTheme="majorHAnsi" w:hAnsiTheme="majorHAnsi"/>
          <w:b/>
          <w:sz w:val="24"/>
          <w:szCs w:val="24"/>
          <w:u w:val="single" w:color="008080"/>
        </w:rPr>
        <w:t>SGF-</w:t>
      </w:r>
      <w:r w:rsidR="00BF600C">
        <w:rPr>
          <w:rFonts w:asciiTheme="majorHAnsi" w:hAnsiTheme="majorHAnsi"/>
          <w:b/>
          <w:sz w:val="24"/>
          <w:szCs w:val="24"/>
          <w:u w:val="single" w:color="008080"/>
        </w:rPr>
        <w:t>2324</w:t>
      </w:r>
      <w:r w:rsidRPr="00CE6C79">
        <w:rPr>
          <w:rFonts w:asciiTheme="majorHAnsi" w:hAnsiTheme="majorHAnsi"/>
          <w:b/>
          <w:sz w:val="24"/>
          <w:szCs w:val="24"/>
          <w:u w:val="single" w:color="008080"/>
        </w:rPr>
        <w:t>-202</w:t>
      </w:r>
      <w:r w:rsidR="00BF600C">
        <w:rPr>
          <w:rFonts w:asciiTheme="majorHAnsi" w:hAnsiTheme="majorHAnsi"/>
          <w:b/>
          <w:sz w:val="24"/>
          <w:szCs w:val="24"/>
          <w:u w:val="single" w:color="008080"/>
        </w:rPr>
        <w:t>5</w:t>
      </w:r>
      <w:r w:rsidRPr="00CE6C79">
        <w:rPr>
          <w:rFonts w:asciiTheme="majorHAnsi" w:hAnsiTheme="majorHAnsi"/>
          <w:b/>
          <w:sz w:val="24"/>
          <w:szCs w:val="24"/>
          <w:u w:val="single" w:color="008080"/>
        </w:rPr>
        <w:t xml:space="preserve"> Modificación Presupuestaria No.</w:t>
      </w:r>
      <w:r w:rsidR="000A21FC" w:rsidRPr="00CE6C79">
        <w:rPr>
          <w:rFonts w:asciiTheme="majorHAnsi" w:hAnsiTheme="majorHAnsi"/>
          <w:b/>
          <w:sz w:val="24"/>
          <w:szCs w:val="24"/>
          <w:u w:val="single" w:color="008080"/>
        </w:rPr>
        <w:t>4</w:t>
      </w:r>
      <w:r w:rsidRPr="00CE6C79">
        <w:rPr>
          <w:rFonts w:asciiTheme="majorHAnsi" w:hAnsiTheme="majorHAnsi"/>
          <w:b/>
          <w:sz w:val="24"/>
          <w:szCs w:val="24"/>
          <w:u w:val="single" w:color="008080"/>
        </w:rPr>
        <w:t xml:space="preserve"> por ¢</w:t>
      </w:r>
      <w:r w:rsidR="00D30150" w:rsidRPr="00D30150">
        <w:rPr>
          <w:rFonts w:asciiTheme="majorHAnsi" w:hAnsiTheme="majorHAnsi"/>
          <w:b/>
          <w:sz w:val="24"/>
          <w:szCs w:val="24"/>
          <w:u w:val="single" w:color="008080"/>
        </w:rPr>
        <w:t>17 100 000,00</w:t>
      </w:r>
      <w:r w:rsidRPr="00CE6C79">
        <w:rPr>
          <w:rFonts w:asciiTheme="majorHAnsi" w:hAnsiTheme="majorHAnsi"/>
          <w:b/>
          <w:sz w:val="24"/>
          <w:szCs w:val="24"/>
          <w:u w:val="single" w:color="008080"/>
        </w:rPr>
        <w:t xml:space="preserve">: </w:t>
      </w:r>
      <w:r w:rsidRPr="00CE6C79">
        <w:rPr>
          <w:rFonts w:asciiTheme="majorHAnsi" w:hAnsiTheme="majorHAnsi"/>
          <w:bCs/>
          <w:sz w:val="24"/>
          <w:szCs w:val="24"/>
        </w:rPr>
        <w:t xml:space="preserve">Se tramitó con el fin de </w:t>
      </w:r>
      <w:r w:rsidR="009711A4" w:rsidRPr="00CE6C79">
        <w:rPr>
          <w:rFonts w:asciiTheme="majorHAnsi" w:hAnsiTheme="majorHAnsi"/>
          <w:bCs/>
          <w:sz w:val="24"/>
          <w:szCs w:val="24"/>
        </w:rPr>
        <w:t>reforzar el contenido presupuestario para la</w:t>
      </w:r>
      <w:r w:rsidR="00D30150">
        <w:rPr>
          <w:rFonts w:asciiTheme="majorHAnsi" w:hAnsiTheme="majorHAnsi"/>
          <w:bCs/>
          <w:sz w:val="24"/>
          <w:szCs w:val="24"/>
        </w:rPr>
        <w:t>s</w:t>
      </w:r>
      <w:r w:rsidR="009711A4" w:rsidRPr="00CE6C79">
        <w:rPr>
          <w:rFonts w:asciiTheme="majorHAnsi" w:hAnsiTheme="majorHAnsi"/>
          <w:bCs/>
          <w:sz w:val="24"/>
          <w:szCs w:val="24"/>
        </w:rPr>
        <w:t xml:space="preserve"> subpartida</w:t>
      </w:r>
      <w:r w:rsidR="00D30150">
        <w:rPr>
          <w:rFonts w:asciiTheme="majorHAnsi" w:hAnsiTheme="majorHAnsi"/>
          <w:bCs/>
          <w:sz w:val="24"/>
          <w:szCs w:val="24"/>
        </w:rPr>
        <w:t>s 0.02.02 “Recargo o sustitución de funciones”</w:t>
      </w:r>
      <w:r w:rsidR="00752793">
        <w:rPr>
          <w:rFonts w:asciiTheme="majorHAnsi" w:hAnsiTheme="majorHAnsi"/>
          <w:bCs/>
          <w:sz w:val="24"/>
          <w:szCs w:val="24"/>
        </w:rPr>
        <w:t xml:space="preserve"> con un monto de ¢</w:t>
      </w:r>
      <w:r w:rsidR="00F7208A">
        <w:rPr>
          <w:rFonts w:asciiTheme="majorHAnsi" w:hAnsiTheme="majorHAnsi"/>
          <w:bCs/>
          <w:sz w:val="24"/>
          <w:szCs w:val="24"/>
        </w:rPr>
        <w:t>2 000 000,00</w:t>
      </w:r>
      <w:r w:rsidR="00D30150">
        <w:rPr>
          <w:rFonts w:asciiTheme="majorHAnsi" w:hAnsiTheme="majorHAnsi"/>
          <w:bCs/>
          <w:sz w:val="24"/>
          <w:szCs w:val="24"/>
        </w:rPr>
        <w:t xml:space="preserve"> y</w:t>
      </w:r>
      <w:r w:rsidR="00752793">
        <w:rPr>
          <w:rFonts w:asciiTheme="majorHAnsi" w:hAnsiTheme="majorHAnsi"/>
          <w:bCs/>
          <w:sz w:val="24"/>
          <w:szCs w:val="24"/>
        </w:rPr>
        <w:t xml:space="preserve"> 1.03.02 “Publicidad y propaganda”</w:t>
      </w:r>
      <w:r w:rsidR="00F7208A">
        <w:rPr>
          <w:rFonts w:asciiTheme="majorHAnsi" w:hAnsiTheme="majorHAnsi"/>
          <w:bCs/>
          <w:sz w:val="24"/>
          <w:szCs w:val="24"/>
        </w:rPr>
        <w:t xml:space="preserve"> con un monto de ¢</w:t>
      </w:r>
      <w:r w:rsidR="002A2E2F">
        <w:rPr>
          <w:rFonts w:asciiTheme="majorHAnsi" w:hAnsiTheme="majorHAnsi"/>
          <w:bCs/>
          <w:sz w:val="24"/>
          <w:szCs w:val="24"/>
        </w:rPr>
        <w:t>15 100 000,00</w:t>
      </w:r>
      <w:r w:rsidRPr="00CE6C79">
        <w:rPr>
          <w:rFonts w:asciiTheme="majorHAnsi" w:hAnsiTheme="majorHAnsi"/>
          <w:bCs/>
          <w:sz w:val="24"/>
          <w:szCs w:val="24"/>
        </w:rPr>
        <w:t>.</w:t>
      </w:r>
    </w:p>
    <w:p w14:paraId="78BF8CA0" w14:textId="0B5B757E" w:rsidR="00730067" w:rsidRPr="00730067" w:rsidRDefault="00730067" w:rsidP="00EE6BD4">
      <w:pPr>
        <w:pStyle w:val="Prrafodelista"/>
        <w:numPr>
          <w:ilvl w:val="0"/>
          <w:numId w:val="10"/>
        </w:numPr>
        <w:spacing w:before="240" w:after="240"/>
        <w:jc w:val="both"/>
        <w:rPr>
          <w:rFonts w:asciiTheme="majorHAnsi" w:hAnsiTheme="majorHAnsi"/>
          <w:sz w:val="24"/>
          <w:szCs w:val="24"/>
          <w:lang w:val="es-ES"/>
        </w:rPr>
      </w:pPr>
      <w:r w:rsidRPr="00CE6C79">
        <w:rPr>
          <w:rFonts w:asciiTheme="majorHAnsi" w:hAnsiTheme="majorHAnsi"/>
          <w:b/>
          <w:sz w:val="24"/>
          <w:szCs w:val="24"/>
          <w:u w:val="single" w:color="008080"/>
        </w:rPr>
        <w:t>SGF-</w:t>
      </w:r>
      <w:r>
        <w:rPr>
          <w:rFonts w:asciiTheme="majorHAnsi" w:hAnsiTheme="majorHAnsi"/>
          <w:b/>
          <w:sz w:val="24"/>
          <w:szCs w:val="24"/>
          <w:u w:val="single" w:color="008080"/>
        </w:rPr>
        <w:t>2540</w:t>
      </w:r>
      <w:r w:rsidRPr="00CE6C79">
        <w:rPr>
          <w:rFonts w:asciiTheme="majorHAnsi" w:hAnsiTheme="majorHAnsi"/>
          <w:b/>
          <w:sz w:val="24"/>
          <w:szCs w:val="24"/>
          <w:u w:val="single" w:color="008080"/>
        </w:rPr>
        <w:t>-202</w:t>
      </w:r>
      <w:r>
        <w:rPr>
          <w:rFonts w:asciiTheme="majorHAnsi" w:hAnsiTheme="majorHAnsi"/>
          <w:b/>
          <w:sz w:val="24"/>
          <w:szCs w:val="24"/>
          <w:u w:val="single" w:color="008080"/>
        </w:rPr>
        <w:t>5</w:t>
      </w:r>
      <w:r w:rsidRPr="00CE6C79">
        <w:rPr>
          <w:rFonts w:asciiTheme="majorHAnsi" w:hAnsiTheme="majorHAnsi"/>
          <w:b/>
          <w:sz w:val="24"/>
          <w:szCs w:val="24"/>
          <w:u w:val="single" w:color="008080"/>
        </w:rPr>
        <w:t xml:space="preserve"> Modificación Presupuestaria No.</w:t>
      </w:r>
      <w:r>
        <w:rPr>
          <w:rFonts w:asciiTheme="majorHAnsi" w:hAnsiTheme="majorHAnsi"/>
          <w:b/>
          <w:sz w:val="24"/>
          <w:szCs w:val="24"/>
          <w:u w:val="single" w:color="008080"/>
        </w:rPr>
        <w:t>5</w:t>
      </w:r>
      <w:r w:rsidRPr="00CE6C79">
        <w:rPr>
          <w:rFonts w:asciiTheme="majorHAnsi" w:hAnsiTheme="majorHAnsi"/>
          <w:b/>
          <w:sz w:val="24"/>
          <w:szCs w:val="24"/>
          <w:u w:val="single" w:color="008080"/>
        </w:rPr>
        <w:t xml:space="preserve"> por ¢</w:t>
      </w:r>
      <w:r w:rsidR="00486B26">
        <w:rPr>
          <w:rFonts w:asciiTheme="majorHAnsi" w:hAnsiTheme="majorHAnsi"/>
          <w:b/>
          <w:sz w:val="24"/>
          <w:szCs w:val="24"/>
          <w:u w:val="single" w:color="008080"/>
        </w:rPr>
        <w:t>5 0</w:t>
      </w:r>
      <w:r w:rsidRPr="00D30150">
        <w:rPr>
          <w:rFonts w:asciiTheme="majorHAnsi" w:hAnsiTheme="majorHAnsi"/>
          <w:b/>
          <w:sz w:val="24"/>
          <w:szCs w:val="24"/>
          <w:u w:val="single" w:color="008080"/>
        </w:rPr>
        <w:t>00 000,00</w:t>
      </w:r>
      <w:r w:rsidRPr="00CE6C79">
        <w:rPr>
          <w:rFonts w:asciiTheme="majorHAnsi" w:hAnsiTheme="majorHAnsi"/>
          <w:b/>
          <w:sz w:val="24"/>
          <w:szCs w:val="24"/>
          <w:u w:val="single" w:color="008080"/>
        </w:rPr>
        <w:t xml:space="preserve">: </w:t>
      </w:r>
      <w:r w:rsidRPr="00CE6C79">
        <w:rPr>
          <w:rFonts w:asciiTheme="majorHAnsi" w:hAnsiTheme="majorHAnsi"/>
          <w:bCs/>
          <w:sz w:val="24"/>
          <w:szCs w:val="24"/>
        </w:rPr>
        <w:t>Se tramitó con el fin de reforzar el contenido presupuestario para la</w:t>
      </w:r>
      <w:r>
        <w:rPr>
          <w:rFonts w:asciiTheme="majorHAnsi" w:hAnsiTheme="majorHAnsi"/>
          <w:bCs/>
          <w:sz w:val="24"/>
          <w:szCs w:val="24"/>
        </w:rPr>
        <w:t>s</w:t>
      </w:r>
      <w:r w:rsidRPr="00CE6C79">
        <w:rPr>
          <w:rFonts w:asciiTheme="majorHAnsi" w:hAnsiTheme="majorHAnsi"/>
          <w:bCs/>
          <w:sz w:val="24"/>
          <w:szCs w:val="24"/>
        </w:rPr>
        <w:t xml:space="preserve"> subpartida</w:t>
      </w:r>
      <w:r>
        <w:rPr>
          <w:rFonts w:asciiTheme="majorHAnsi" w:hAnsiTheme="majorHAnsi"/>
          <w:bCs/>
          <w:sz w:val="24"/>
          <w:szCs w:val="24"/>
        </w:rPr>
        <w:t xml:space="preserve">s </w:t>
      </w:r>
      <w:r w:rsidR="00486B26">
        <w:rPr>
          <w:rFonts w:asciiTheme="majorHAnsi" w:hAnsiTheme="majorHAnsi"/>
          <w:bCs/>
          <w:sz w:val="24"/>
          <w:szCs w:val="24"/>
        </w:rPr>
        <w:t>6.03.01</w:t>
      </w:r>
      <w:r>
        <w:rPr>
          <w:rFonts w:asciiTheme="majorHAnsi" w:hAnsiTheme="majorHAnsi"/>
          <w:bCs/>
          <w:sz w:val="24"/>
          <w:szCs w:val="24"/>
        </w:rPr>
        <w:t xml:space="preserve"> “</w:t>
      </w:r>
      <w:r w:rsidR="00486B26">
        <w:rPr>
          <w:rFonts w:asciiTheme="majorHAnsi" w:hAnsiTheme="majorHAnsi"/>
          <w:bCs/>
          <w:sz w:val="24"/>
          <w:szCs w:val="24"/>
        </w:rPr>
        <w:t>Prestaciones legales</w:t>
      </w:r>
      <w:r>
        <w:rPr>
          <w:rFonts w:asciiTheme="majorHAnsi" w:hAnsiTheme="majorHAnsi"/>
          <w:bCs/>
          <w:sz w:val="24"/>
          <w:szCs w:val="24"/>
        </w:rPr>
        <w:t>”</w:t>
      </w:r>
      <w:r w:rsidRPr="00CE6C79">
        <w:rPr>
          <w:rFonts w:asciiTheme="majorHAnsi" w:hAnsiTheme="majorHAnsi"/>
          <w:bCs/>
          <w:sz w:val="24"/>
          <w:szCs w:val="24"/>
        </w:rPr>
        <w:t>.</w:t>
      </w:r>
    </w:p>
    <w:p w14:paraId="457273EB" w14:textId="2D118308" w:rsidR="00730067" w:rsidRPr="00CE6C79" w:rsidRDefault="00730067" w:rsidP="00EE6BD4">
      <w:pPr>
        <w:pStyle w:val="Prrafodelista"/>
        <w:numPr>
          <w:ilvl w:val="0"/>
          <w:numId w:val="10"/>
        </w:numPr>
        <w:spacing w:before="240" w:after="240"/>
        <w:jc w:val="both"/>
        <w:rPr>
          <w:rFonts w:asciiTheme="majorHAnsi" w:hAnsiTheme="majorHAnsi"/>
          <w:sz w:val="24"/>
          <w:szCs w:val="24"/>
          <w:lang w:val="es-ES"/>
        </w:rPr>
      </w:pPr>
      <w:r w:rsidRPr="00CE6C79">
        <w:rPr>
          <w:rFonts w:asciiTheme="majorHAnsi" w:hAnsiTheme="majorHAnsi"/>
          <w:b/>
          <w:sz w:val="24"/>
          <w:szCs w:val="24"/>
          <w:u w:val="single" w:color="008080"/>
        </w:rPr>
        <w:t>SGF-</w:t>
      </w:r>
      <w:r>
        <w:rPr>
          <w:rFonts w:asciiTheme="majorHAnsi" w:hAnsiTheme="majorHAnsi"/>
          <w:b/>
          <w:sz w:val="24"/>
          <w:szCs w:val="24"/>
          <w:u w:val="single" w:color="008080"/>
        </w:rPr>
        <w:t>2</w:t>
      </w:r>
      <w:r w:rsidR="00327D90">
        <w:rPr>
          <w:rFonts w:asciiTheme="majorHAnsi" w:hAnsiTheme="majorHAnsi"/>
          <w:b/>
          <w:sz w:val="24"/>
          <w:szCs w:val="24"/>
          <w:u w:val="single" w:color="008080"/>
        </w:rPr>
        <w:t>666</w:t>
      </w:r>
      <w:r w:rsidRPr="00CE6C79">
        <w:rPr>
          <w:rFonts w:asciiTheme="majorHAnsi" w:hAnsiTheme="majorHAnsi"/>
          <w:b/>
          <w:sz w:val="24"/>
          <w:szCs w:val="24"/>
          <w:u w:val="single" w:color="008080"/>
        </w:rPr>
        <w:t>-202</w:t>
      </w:r>
      <w:r>
        <w:rPr>
          <w:rFonts w:asciiTheme="majorHAnsi" w:hAnsiTheme="majorHAnsi"/>
          <w:b/>
          <w:sz w:val="24"/>
          <w:szCs w:val="24"/>
          <w:u w:val="single" w:color="008080"/>
        </w:rPr>
        <w:t>5</w:t>
      </w:r>
      <w:r w:rsidRPr="00CE6C79">
        <w:rPr>
          <w:rFonts w:asciiTheme="majorHAnsi" w:hAnsiTheme="majorHAnsi"/>
          <w:b/>
          <w:sz w:val="24"/>
          <w:szCs w:val="24"/>
          <w:u w:val="single" w:color="008080"/>
        </w:rPr>
        <w:t xml:space="preserve"> Modificación Presupuestaria No.</w:t>
      </w:r>
      <w:r w:rsidR="00327D90">
        <w:rPr>
          <w:rFonts w:asciiTheme="majorHAnsi" w:hAnsiTheme="majorHAnsi"/>
          <w:b/>
          <w:sz w:val="24"/>
          <w:szCs w:val="24"/>
          <w:u w:val="single" w:color="008080"/>
        </w:rPr>
        <w:t>6</w:t>
      </w:r>
      <w:r w:rsidRPr="00CE6C79">
        <w:rPr>
          <w:rFonts w:asciiTheme="majorHAnsi" w:hAnsiTheme="majorHAnsi"/>
          <w:b/>
          <w:sz w:val="24"/>
          <w:szCs w:val="24"/>
          <w:u w:val="single" w:color="008080"/>
        </w:rPr>
        <w:t xml:space="preserve"> por ¢</w:t>
      </w:r>
      <w:r w:rsidR="00803C58" w:rsidRPr="00803C58">
        <w:rPr>
          <w:rFonts w:asciiTheme="majorHAnsi" w:hAnsiTheme="majorHAnsi"/>
          <w:b/>
          <w:sz w:val="24"/>
          <w:szCs w:val="24"/>
          <w:u w:val="single" w:color="008080"/>
        </w:rPr>
        <w:t>8 852 255,00</w:t>
      </w:r>
      <w:r w:rsidRPr="00CE6C79">
        <w:rPr>
          <w:rFonts w:asciiTheme="majorHAnsi" w:hAnsiTheme="majorHAnsi"/>
          <w:b/>
          <w:sz w:val="24"/>
          <w:szCs w:val="24"/>
          <w:u w:val="single" w:color="008080"/>
        </w:rPr>
        <w:t xml:space="preserve">: </w:t>
      </w:r>
      <w:r w:rsidRPr="00CE6C79">
        <w:rPr>
          <w:rFonts w:asciiTheme="majorHAnsi" w:hAnsiTheme="majorHAnsi"/>
          <w:bCs/>
          <w:sz w:val="24"/>
          <w:szCs w:val="24"/>
        </w:rPr>
        <w:t>Se tramitó con el fin de reforzar el contenido presupuestario para la</w:t>
      </w:r>
      <w:r>
        <w:rPr>
          <w:rFonts w:asciiTheme="majorHAnsi" w:hAnsiTheme="majorHAnsi"/>
          <w:bCs/>
          <w:sz w:val="24"/>
          <w:szCs w:val="24"/>
        </w:rPr>
        <w:t>s</w:t>
      </w:r>
      <w:r w:rsidRPr="00CE6C79">
        <w:rPr>
          <w:rFonts w:asciiTheme="majorHAnsi" w:hAnsiTheme="majorHAnsi"/>
          <w:bCs/>
          <w:sz w:val="24"/>
          <w:szCs w:val="24"/>
        </w:rPr>
        <w:t xml:space="preserve"> subpartida</w:t>
      </w:r>
      <w:r>
        <w:rPr>
          <w:rFonts w:asciiTheme="majorHAnsi" w:hAnsiTheme="majorHAnsi"/>
          <w:bCs/>
          <w:sz w:val="24"/>
          <w:szCs w:val="24"/>
        </w:rPr>
        <w:t xml:space="preserve">s </w:t>
      </w:r>
      <w:r w:rsidR="00803C58">
        <w:rPr>
          <w:rFonts w:asciiTheme="majorHAnsi" w:hAnsiTheme="majorHAnsi"/>
          <w:bCs/>
          <w:sz w:val="24"/>
          <w:szCs w:val="24"/>
        </w:rPr>
        <w:t>1.02.04</w:t>
      </w:r>
      <w:r>
        <w:rPr>
          <w:rFonts w:asciiTheme="majorHAnsi" w:hAnsiTheme="majorHAnsi"/>
          <w:bCs/>
          <w:sz w:val="24"/>
          <w:szCs w:val="24"/>
        </w:rPr>
        <w:t xml:space="preserve"> “</w:t>
      </w:r>
      <w:r w:rsidR="001C072F">
        <w:rPr>
          <w:rFonts w:asciiTheme="majorHAnsi" w:hAnsiTheme="majorHAnsi"/>
          <w:bCs/>
          <w:sz w:val="24"/>
          <w:szCs w:val="24"/>
        </w:rPr>
        <w:t>Servicio de telecomunicaciones</w:t>
      </w:r>
      <w:r>
        <w:rPr>
          <w:rFonts w:asciiTheme="majorHAnsi" w:hAnsiTheme="majorHAnsi"/>
          <w:bCs/>
          <w:sz w:val="24"/>
          <w:szCs w:val="24"/>
        </w:rPr>
        <w:t xml:space="preserve">” con un monto de ¢200 000,00 y </w:t>
      </w:r>
      <w:r w:rsidR="0027638B">
        <w:rPr>
          <w:rFonts w:asciiTheme="majorHAnsi" w:hAnsiTheme="majorHAnsi"/>
          <w:bCs/>
          <w:sz w:val="24"/>
          <w:szCs w:val="24"/>
        </w:rPr>
        <w:t>6.07.01</w:t>
      </w:r>
      <w:r>
        <w:rPr>
          <w:rFonts w:asciiTheme="majorHAnsi" w:hAnsiTheme="majorHAnsi"/>
          <w:bCs/>
          <w:sz w:val="24"/>
          <w:szCs w:val="24"/>
        </w:rPr>
        <w:t xml:space="preserve"> “</w:t>
      </w:r>
      <w:r w:rsidR="0027638B">
        <w:rPr>
          <w:rFonts w:asciiTheme="majorHAnsi" w:hAnsiTheme="majorHAnsi"/>
          <w:bCs/>
          <w:sz w:val="24"/>
          <w:szCs w:val="24"/>
        </w:rPr>
        <w:t>Transferencias corrientes a organismos internacionales</w:t>
      </w:r>
      <w:r>
        <w:rPr>
          <w:rFonts w:asciiTheme="majorHAnsi" w:hAnsiTheme="majorHAnsi"/>
          <w:bCs/>
          <w:sz w:val="24"/>
          <w:szCs w:val="24"/>
        </w:rPr>
        <w:t>” con un monto de ¢</w:t>
      </w:r>
      <w:r w:rsidR="00201B38">
        <w:rPr>
          <w:rFonts w:asciiTheme="majorHAnsi" w:hAnsiTheme="majorHAnsi"/>
          <w:bCs/>
          <w:sz w:val="24"/>
          <w:szCs w:val="24"/>
        </w:rPr>
        <w:t>8 652 255</w:t>
      </w:r>
      <w:r>
        <w:rPr>
          <w:rFonts w:asciiTheme="majorHAnsi" w:hAnsiTheme="majorHAnsi"/>
          <w:bCs/>
          <w:sz w:val="24"/>
          <w:szCs w:val="24"/>
        </w:rPr>
        <w:t>,00</w:t>
      </w:r>
      <w:r w:rsidRPr="00CE6C79">
        <w:rPr>
          <w:rFonts w:asciiTheme="majorHAnsi" w:hAnsiTheme="majorHAnsi"/>
          <w:bCs/>
          <w:sz w:val="24"/>
          <w:szCs w:val="24"/>
        </w:rPr>
        <w:t>.</w:t>
      </w:r>
    </w:p>
    <w:p w14:paraId="4A891CD3" w14:textId="02B12AA6" w:rsidR="005C6CA5" w:rsidRPr="00CE6C79" w:rsidRDefault="005C6CA5" w:rsidP="00296FD4">
      <w:pPr>
        <w:pStyle w:val="Ttulo3"/>
        <w:rPr>
          <w:rFonts w:asciiTheme="majorHAnsi" w:hAnsiTheme="majorHAnsi"/>
          <w:b/>
          <w:bCs/>
          <w:i/>
          <w:iCs/>
        </w:rPr>
      </w:pPr>
      <w:bookmarkStart w:id="89" w:name="_Toc219726872"/>
      <w:r w:rsidRPr="00CE6C79">
        <w:rPr>
          <w:rFonts w:asciiTheme="majorHAnsi" w:hAnsiTheme="majorHAnsi"/>
          <w:b/>
          <w:bCs/>
          <w:i/>
          <w:iCs/>
        </w:rPr>
        <w:t>Inversión Pública</w:t>
      </w:r>
      <w:bookmarkEnd w:id="88"/>
      <w:r w:rsidR="009C0523" w:rsidRPr="00CE6C79">
        <w:rPr>
          <w:rFonts w:asciiTheme="majorHAnsi" w:hAnsiTheme="majorHAnsi"/>
          <w:b/>
          <w:bCs/>
          <w:i/>
          <w:iCs/>
        </w:rPr>
        <w:t>. (4.3.15.b.ii)</w:t>
      </w:r>
      <w:bookmarkEnd w:id="89"/>
    </w:p>
    <w:p w14:paraId="0923BA39" w14:textId="732239FE" w:rsidR="005C6CA5" w:rsidRPr="00CE6C79" w:rsidRDefault="00642459" w:rsidP="005C6CA5">
      <w:pPr>
        <w:spacing w:before="240" w:after="240"/>
        <w:jc w:val="both"/>
        <w:rPr>
          <w:rFonts w:asciiTheme="majorHAnsi" w:hAnsiTheme="majorHAnsi" w:cs="Arial"/>
          <w:sz w:val="24"/>
          <w:szCs w:val="24"/>
        </w:rPr>
      </w:pPr>
      <w:r w:rsidRPr="00CE6C79">
        <w:rPr>
          <w:rFonts w:asciiTheme="majorHAnsi" w:hAnsiTheme="majorHAnsi" w:cs="Arial"/>
          <w:sz w:val="24"/>
          <w:szCs w:val="24"/>
        </w:rPr>
        <w:t xml:space="preserve">La </w:t>
      </w:r>
      <w:r w:rsidR="00B86A67" w:rsidRPr="00CE6C79">
        <w:rPr>
          <w:rFonts w:asciiTheme="majorHAnsi" w:hAnsiTheme="majorHAnsi" w:cs="Arial"/>
          <w:sz w:val="24"/>
          <w:szCs w:val="24"/>
        </w:rPr>
        <w:t>SUGEF</w:t>
      </w:r>
      <w:r w:rsidRPr="00CE6C79">
        <w:rPr>
          <w:rFonts w:asciiTheme="majorHAnsi" w:hAnsiTheme="majorHAnsi" w:cs="Arial"/>
          <w:sz w:val="24"/>
          <w:szCs w:val="24"/>
        </w:rPr>
        <w:t xml:space="preserve"> no presupuestó proyectos de inversión pública, por lo tanto, no se adjunta el detalle correspondiente al avance de logros. </w:t>
      </w:r>
    </w:p>
    <w:p w14:paraId="3AABE1F1" w14:textId="0C830A8E" w:rsidR="005C6CA5" w:rsidRPr="00CE6C79" w:rsidRDefault="005C6CA5" w:rsidP="00296FD4">
      <w:pPr>
        <w:pStyle w:val="Ttulo3"/>
        <w:rPr>
          <w:rFonts w:asciiTheme="majorHAnsi" w:hAnsiTheme="majorHAnsi"/>
          <w:b/>
          <w:bCs/>
          <w:i/>
          <w:iCs/>
        </w:rPr>
      </w:pPr>
      <w:bookmarkStart w:id="90" w:name="_Toc13055779"/>
      <w:bookmarkStart w:id="91" w:name="_Toc219726873"/>
      <w:r w:rsidRPr="00CE6C79">
        <w:rPr>
          <w:rFonts w:asciiTheme="majorHAnsi" w:hAnsiTheme="majorHAnsi"/>
          <w:b/>
          <w:bCs/>
          <w:i/>
          <w:iCs/>
        </w:rPr>
        <w:lastRenderedPageBreak/>
        <w:t>Estados Financieros</w:t>
      </w:r>
      <w:bookmarkEnd w:id="90"/>
      <w:r w:rsidR="009C0523" w:rsidRPr="00CE6C79">
        <w:rPr>
          <w:rFonts w:asciiTheme="majorHAnsi" w:hAnsiTheme="majorHAnsi"/>
          <w:b/>
          <w:bCs/>
          <w:i/>
          <w:iCs/>
        </w:rPr>
        <w:t>. (4.3.15.b.vii)</w:t>
      </w:r>
      <w:bookmarkEnd w:id="91"/>
    </w:p>
    <w:p w14:paraId="14E795EE" w14:textId="41A3AF35" w:rsidR="00EE5C6A" w:rsidRPr="00CE6C79" w:rsidRDefault="00642459" w:rsidP="009B25D1">
      <w:pPr>
        <w:spacing w:before="240" w:after="240"/>
        <w:jc w:val="both"/>
        <w:rPr>
          <w:rFonts w:asciiTheme="majorHAnsi" w:hAnsiTheme="majorHAnsi" w:cs="Arial"/>
          <w:sz w:val="24"/>
          <w:szCs w:val="24"/>
        </w:rPr>
      </w:pPr>
      <w:r w:rsidRPr="00CE6C79">
        <w:rPr>
          <w:rFonts w:asciiTheme="majorHAnsi" w:hAnsiTheme="majorHAnsi" w:cs="Arial"/>
          <w:sz w:val="24"/>
          <w:szCs w:val="24"/>
        </w:rPr>
        <w:t xml:space="preserve">Al ser la </w:t>
      </w:r>
      <w:r w:rsidR="00B86A67" w:rsidRPr="00CE6C79">
        <w:rPr>
          <w:rFonts w:asciiTheme="majorHAnsi" w:hAnsiTheme="majorHAnsi" w:cs="Arial"/>
          <w:sz w:val="24"/>
          <w:szCs w:val="24"/>
        </w:rPr>
        <w:t>SUGEF</w:t>
      </w:r>
      <w:r w:rsidRPr="00CE6C79">
        <w:rPr>
          <w:rFonts w:asciiTheme="majorHAnsi" w:hAnsiTheme="majorHAnsi" w:cs="Arial"/>
          <w:sz w:val="24"/>
          <w:szCs w:val="24"/>
        </w:rPr>
        <w:t xml:space="preserve"> un Órgano de Desconcentración Máxima (ODM) adscrito al Banco Central de Costa Rica (BCCR), no emite estados financieros, esos documentos se incluyen en el legajo remitido por el BCCR a ese órgano contralor, en consecuencia, no se adjunta el estado que demuestre la congruencia de los informes de ejecución presupuestaria con los datos de los estados financieros. </w:t>
      </w:r>
    </w:p>
    <w:p w14:paraId="7EFCEFDD" w14:textId="6A1D184D" w:rsidR="00EE5C6A" w:rsidRPr="00CE6C79" w:rsidRDefault="00EE5C6A" w:rsidP="00296FD4">
      <w:pPr>
        <w:pStyle w:val="Ttulo3"/>
        <w:rPr>
          <w:rFonts w:asciiTheme="majorHAnsi" w:hAnsiTheme="majorHAnsi"/>
          <w:b/>
          <w:bCs/>
          <w:i/>
          <w:iCs/>
        </w:rPr>
      </w:pPr>
      <w:bookmarkStart w:id="92" w:name="_Toc219726874"/>
      <w:r w:rsidRPr="00CE6C79">
        <w:rPr>
          <w:rFonts w:asciiTheme="majorHAnsi" w:hAnsiTheme="majorHAnsi"/>
          <w:b/>
          <w:bCs/>
          <w:i/>
          <w:iCs/>
        </w:rPr>
        <w:t>Actualización de información en el SIPP</w:t>
      </w:r>
      <w:r w:rsidR="009C0523" w:rsidRPr="00CE6C79">
        <w:rPr>
          <w:rFonts w:asciiTheme="majorHAnsi" w:hAnsiTheme="majorHAnsi"/>
          <w:b/>
          <w:bCs/>
          <w:i/>
          <w:iCs/>
        </w:rPr>
        <w:t>. (4.3.15.b.viii)</w:t>
      </w:r>
      <w:bookmarkEnd w:id="92"/>
    </w:p>
    <w:p w14:paraId="00E88EF1" w14:textId="7835E163" w:rsidR="0002508C" w:rsidRPr="00CE6C79" w:rsidRDefault="00155BE3" w:rsidP="00E00B08">
      <w:pPr>
        <w:spacing w:before="240" w:after="240"/>
        <w:jc w:val="both"/>
        <w:rPr>
          <w:rFonts w:asciiTheme="majorHAnsi" w:hAnsiTheme="majorHAnsi" w:cs="Arial"/>
          <w:sz w:val="24"/>
          <w:szCs w:val="24"/>
        </w:rPr>
      </w:pPr>
      <w:r w:rsidRPr="00CE6C79">
        <w:rPr>
          <w:rFonts w:asciiTheme="majorHAnsi" w:hAnsiTheme="majorHAnsi" w:cs="Arial"/>
          <w:sz w:val="24"/>
          <w:szCs w:val="24"/>
        </w:rPr>
        <w:t xml:space="preserve">La </w:t>
      </w:r>
      <w:r w:rsidR="00B86A67" w:rsidRPr="00CE6C79">
        <w:rPr>
          <w:rFonts w:asciiTheme="majorHAnsi" w:hAnsiTheme="majorHAnsi" w:cs="Arial"/>
          <w:sz w:val="24"/>
          <w:szCs w:val="24"/>
        </w:rPr>
        <w:t>SUGEF</w:t>
      </w:r>
      <w:r w:rsidRPr="00CE6C79">
        <w:rPr>
          <w:rFonts w:asciiTheme="majorHAnsi" w:hAnsiTheme="majorHAnsi" w:cs="Arial"/>
          <w:sz w:val="24"/>
          <w:szCs w:val="24"/>
        </w:rPr>
        <w:t xml:space="preserve"> certifica que actualizó </w:t>
      </w:r>
      <w:r w:rsidR="008B4F8C" w:rsidRPr="00CE6C79">
        <w:rPr>
          <w:rFonts w:asciiTheme="majorHAnsi" w:hAnsiTheme="majorHAnsi" w:cs="Arial"/>
          <w:sz w:val="24"/>
          <w:szCs w:val="24"/>
        </w:rPr>
        <w:t>en el Sistema de Información sobre Planes y Presupuestos Públicos (SIPP) de la Contraloría General de la República</w:t>
      </w:r>
      <w:r w:rsidRPr="00CE6C79">
        <w:rPr>
          <w:rFonts w:asciiTheme="majorHAnsi" w:hAnsiTheme="majorHAnsi" w:cs="Arial"/>
          <w:sz w:val="24"/>
          <w:szCs w:val="24"/>
        </w:rPr>
        <w:t>, la información correspondiente al avance en el cumplimiento de objetivos y metas, conforme la ejecución del presupuesto.</w:t>
      </w:r>
    </w:p>
    <w:p w14:paraId="239EA3C7" w14:textId="6FF998E5" w:rsidR="000E75F2" w:rsidRPr="00CE6C79" w:rsidRDefault="000E75F2" w:rsidP="0004720F">
      <w:pPr>
        <w:pStyle w:val="Ttulo1"/>
        <w:numPr>
          <w:ilvl w:val="0"/>
          <w:numId w:val="11"/>
        </w:numPr>
        <w:shd w:val="clear" w:color="auto" w:fill="DEEAF6" w:themeFill="accent1" w:themeFillTint="33"/>
        <w:rPr>
          <w:rFonts w:asciiTheme="majorHAnsi" w:hAnsiTheme="majorHAnsi"/>
        </w:rPr>
      </w:pPr>
      <w:bookmarkStart w:id="93" w:name="_Toc219726875"/>
      <w:r w:rsidRPr="00CE6C79">
        <w:rPr>
          <w:rFonts w:asciiTheme="majorHAnsi" w:hAnsiTheme="majorHAnsi"/>
        </w:rPr>
        <w:t>Evaluación presupuestaria</w:t>
      </w:r>
      <w:r w:rsidR="00F25BAF" w:rsidRPr="00CE6C79">
        <w:rPr>
          <w:rFonts w:asciiTheme="majorHAnsi" w:hAnsiTheme="majorHAnsi"/>
        </w:rPr>
        <w:t xml:space="preserve"> (NTPP 4.5.6 b)</w:t>
      </w:r>
      <w:bookmarkEnd w:id="93"/>
    </w:p>
    <w:p w14:paraId="0D4B0619" w14:textId="77777777" w:rsidR="004C23DF" w:rsidRPr="00CE6C79" w:rsidRDefault="004C23DF" w:rsidP="00296FD4">
      <w:pPr>
        <w:pStyle w:val="Ttulo2"/>
        <w:numPr>
          <w:ilvl w:val="0"/>
          <w:numId w:val="8"/>
        </w:numPr>
        <w:spacing w:after="240"/>
        <w:jc w:val="both"/>
        <w:rPr>
          <w:rFonts w:asciiTheme="majorHAnsi" w:hAnsiTheme="majorHAnsi"/>
          <w:sz w:val="28"/>
          <w:szCs w:val="22"/>
        </w:rPr>
      </w:pPr>
      <w:bookmarkStart w:id="94" w:name="_Toc77273509"/>
      <w:bookmarkStart w:id="95" w:name="_Toc219726876"/>
      <w:r w:rsidRPr="00CE6C79">
        <w:rPr>
          <w:rFonts w:asciiTheme="majorHAnsi" w:hAnsiTheme="majorHAnsi"/>
          <w:sz w:val="28"/>
          <w:szCs w:val="22"/>
        </w:rPr>
        <w:t>Avance en el cumplimiento de objetivos y metas de los programas presupuestarios en función de los indicadores establecidos. (4.5.6.b.i)</w:t>
      </w:r>
      <w:bookmarkEnd w:id="94"/>
      <w:bookmarkEnd w:id="95"/>
    </w:p>
    <w:p w14:paraId="7C7F4758" w14:textId="77777777" w:rsidR="00D32C0D" w:rsidRPr="00EC7AF7" w:rsidRDefault="00D32C0D" w:rsidP="00317877">
      <w:pPr>
        <w:pStyle w:val="Prrafodelista"/>
        <w:spacing w:before="240" w:after="240"/>
        <w:ind w:left="360"/>
        <w:jc w:val="both"/>
        <w:rPr>
          <w:rFonts w:ascii="Roboto" w:hAnsi="Roboto" w:cs="Arial"/>
          <w:sz w:val="24"/>
          <w:szCs w:val="24"/>
        </w:rPr>
      </w:pPr>
      <w:r w:rsidRPr="00EC7AF7">
        <w:rPr>
          <w:rFonts w:ascii="Roboto" w:hAnsi="Roboto" w:cs="Arial"/>
          <w:sz w:val="24"/>
          <w:szCs w:val="24"/>
        </w:rPr>
        <w:t xml:space="preserve">Los indicadores constituyen herramientas esenciales para evaluar el desempeño institucional y la eficiencia en el uso de los recursos destinados al cumplimiento de los objetivos. Mediante métricas cuantitativas, estos instrumentos permiten monitorear procesos clave, identificar oportunidades de mejora y respaldar la toma de decisiones informadas que promuevan una gestión más eficaz. </w:t>
      </w:r>
    </w:p>
    <w:p w14:paraId="39E10403" w14:textId="77777777" w:rsidR="00D32C0D" w:rsidRPr="00EC7AF7" w:rsidRDefault="00D32C0D" w:rsidP="00317877">
      <w:pPr>
        <w:pStyle w:val="Prrafodelista"/>
        <w:spacing w:before="240" w:after="240"/>
        <w:ind w:left="360"/>
        <w:jc w:val="both"/>
        <w:rPr>
          <w:rFonts w:ascii="Roboto" w:hAnsi="Roboto" w:cs="Arial"/>
          <w:sz w:val="24"/>
          <w:szCs w:val="24"/>
        </w:rPr>
      </w:pPr>
      <w:r w:rsidRPr="00EC7AF7">
        <w:rPr>
          <w:rFonts w:ascii="Roboto" w:hAnsi="Roboto" w:cs="Arial"/>
          <w:sz w:val="24"/>
          <w:szCs w:val="24"/>
        </w:rPr>
        <w:t>En el siguiente apartado se detallan los indicadores definidos por la Superintendencia en materia de resultados operativos y de gestión. Asimismo, en el Anexo 3 se presenta la ficha técnica correspondiente a cada uno de ellos.</w:t>
      </w:r>
    </w:p>
    <w:p w14:paraId="0863C979" w14:textId="77777777" w:rsidR="00D32C0D" w:rsidRPr="00EC7AF7" w:rsidRDefault="00D32C0D" w:rsidP="00317877">
      <w:pPr>
        <w:pStyle w:val="Prrafodelista"/>
        <w:spacing w:before="240" w:after="240"/>
        <w:ind w:left="360"/>
        <w:jc w:val="both"/>
        <w:rPr>
          <w:rFonts w:ascii="Roboto" w:hAnsi="Roboto" w:cs="Arial"/>
          <w:sz w:val="24"/>
          <w:szCs w:val="24"/>
        </w:rPr>
      </w:pPr>
      <w:r w:rsidRPr="00EC7AF7">
        <w:rPr>
          <w:rFonts w:ascii="Roboto" w:hAnsi="Roboto" w:cs="Arial"/>
          <w:sz w:val="24"/>
          <w:szCs w:val="24"/>
        </w:rPr>
        <w:t>Según se indicó, esta liquidación se hizo con base en la estructura actual por lo que algunos nombres de dependencias no coinciden con el documento Plan Operativo Institucional y su Presupuesto de Ingresos y Gastos 2025, comunicado a la Contraloría General de la República, mediante oficio SGF 3011-2024 del 27 de setiembre de 2024. A continuación, se brinda un resumen de los cambios implementados:</w:t>
      </w:r>
    </w:p>
    <w:p w14:paraId="4483E547" w14:textId="6D489F01" w:rsidR="00D32C0D" w:rsidRPr="007C1000" w:rsidRDefault="00D32C0D" w:rsidP="0048327B">
      <w:pPr>
        <w:pStyle w:val="Ttulo4"/>
      </w:pPr>
      <w:bookmarkStart w:id="96" w:name="_Toc203142105"/>
      <w:bookmarkStart w:id="97" w:name="_Toc219726877"/>
      <w:r w:rsidRPr="00EC7AF7">
        <w:t>Tabla N°. 2: Detalle de cambios en la estructura</w:t>
      </w:r>
      <w:bookmarkEnd w:id="96"/>
      <w:bookmarkEnd w:id="97"/>
    </w:p>
    <w:tbl>
      <w:tblPr>
        <w:tblStyle w:val="Tablaconcuadrcula"/>
        <w:tblW w:w="5000" w:type="pct"/>
        <w:jc w:val="center"/>
        <w:tblLook w:val="04A0" w:firstRow="1" w:lastRow="0" w:firstColumn="1" w:lastColumn="0" w:noHBand="0" w:noVBand="1"/>
      </w:tblPr>
      <w:tblGrid>
        <w:gridCol w:w="3276"/>
        <w:gridCol w:w="5554"/>
      </w:tblGrid>
      <w:tr w:rsidR="00D32C0D" w:rsidRPr="00EC7AF7" w14:paraId="1EF88E91" w14:textId="77777777" w:rsidTr="007C1000">
        <w:trPr>
          <w:trHeight w:val="20"/>
          <w:tblHeader/>
          <w:jc w:val="center"/>
        </w:trPr>
        <w:tc>
          <w:tcPr>
            <w:tcW w:w="1855" w:type="pct"/>
            <w:shd w:val="clear" w:color="auto" w:fill="0D559A"/>
            <w:vAlign w:val="center"/>
          </w:tcPr>
          <w:p w14:paraId="12FFA771" w14:textId="77777777" w:rsidR="00D32C0D" w:rsidRPr="00EC7AF7" w:rsidRDefault="00D32C0D">
            <w:pPr>
              <w:spacing w:before="120" w:after="120"/>
              <w:jc w:val="center"/>
              <w:rPr>
                <w:rFonts w:ascii="Roboto" w:hAnsi="Roboto" w:cs="Arial"/>
                <w:b/>
                <w:color w:val="FFFFFF" w:themeColor="background1"/>
                <w:sz w:val="18"/>
                <w:szCs w:val="18"/>
              </w:rPr>
            </w:pPr>
            <w:r w:rsidRPr="00EC7AF7">
              <w:rPr>
                <w:rFonts w:ascii="Roboto" w:hAnsi="Roboto" w:cs="Arial"/>
                <w:b/>
                <w:color w:val="FFFFFF" w:themeColor="background1"/>
                <w:sz w:val="18"/>
                <w:szCs w:val="18"/>
              </w:rPr>
              <w:t>Dependencia</w:t>
            </w:r>
          </w:p>
        </w:tc>
        <w:tc>
          <w:tcPr>
            <w:tcW w:w="3145" w:type="pct"/>
            <w:shd w:val="clear" w:color="auto" w:fill="0D559A"/>
            <w:vAlign w:val="center"/>
          </w:tcPr>
          <w:p w14:paraId="74C75AF0" w14:textId="77777777" w:rsidR="00D32C0D" w:rsidRPr="00EC7AF7" w:rsidRDefault="00D32C0D">
            <w:pPr>
              <w:spacing w:before="120" w:after="120"/>
              <w:jc w:val="center"/>
              <w:rPr>
                <w:rFonts w:ascii="Roboto" w:hAnsi="Roboto" w:cs="Arial"/>
                <w:b/>
                <w:color w:val="FFFFFF" w:themeColor="background1"/>
                <w:sz w:val="18"/>
                <w:szCs w:val="18"/>
              </w:rPr>
            </w:pPr>
            <w:r w:rsidRPr="00EC7AF7">
              <w:rPr>
                <w:rFonts w:ascii="Roboto" w:hAnsi="Roboto" w:cs="Arial"/>
                <w:b/>
                <w:color w:val="FFFFFF" w:themeColor="background1"/>
                <w:sz w:val="18"/>
                <w:szCs w:val="18"/>
              </w:rPr>
              <w:t>Cambio</w:t>
            </w:r>
          </w:p>
        </w:tc>
      </w:tr>
      <w:tr w:rsidR="00D32C0D" w:rsidRPr="00EC7AF7" w14:paraId="5458EBDA" w14:textId="77777777" w:rsidTr="007C1000">
        <w:trPr>
          <w:trHeight w:val="20"/>
          <w:jc w:val="center"/>
        </w:trPr>
        <w:tc>
          <w:tcPr>
            <w:tcW w:w="1855" w:type="pct"/>
            <w:vAlign w:val="center"/>
          </w:tcPr>
          <w:p w14:paraId="40822160" w14:textId="77777777" w:rsidR="00D32C0D" w:rsidRPr="00EC7AF7" w:rsidRDefault="00D32C0D">
            <w:pPr>
              <w:spacing w:before="120" w:after="120"/>
              <w:jc w:val="center"/>
              <w:rPr>
                <w:rFonts w:ascii="Roboto" w:hAnsi="Roboto" w:cs="Arial"/>
                <w:sz w:val="18"/>
                <w:szCs w:val="18"/>
              </w:rPr>
            </w:pPr>
            <w:r w:rsidRPr="00EC7AF7">
              <w:rPr>
                <w:rFonts w:ascii="Roboto" w:hAnsi="Roboto" w:cs="Arial"/>
                <w:sz w:val="18"/>
                <w:szCs w:val="18"/>
              </w:rPr>
              <w:t>Despacho</w:t>
            </w:r>
          </w:p>
        </w:tc>
        <w:tc>
          <w:tcPr>
            <w:tcW w:w="3145" w:type="pct"/>
            <w:vAlign w:val="center"/>
          </w:tcPr>
          <w:p w14:paraId="5B472B67" w14:textId="77777777" w:rsidR="00D32C0D" w:rsidRPr="00EC7AF7" w:rsidRDefault="00D32C0D">
            <w:pPr>
              <w:spacing w:before="120" w:after="120"/>
              <w:rPr>
                <w:rFonts w:ascii="Roboto" w:hAnsi="Roboto" w:cs="Arial"/>
                <w:sz w:val="18"/>
                <w:szCs w:val="18"/>
              </w:rPr>
            </w:pPr>
            <w:r w:rsidRPr="00EC7AF7">
              <w:rPr>
                <w:rFonts w:ascii="Roboto" w:hAnsi="Roboto" w:cs="Arial"/>
                <w:sz w:val="18"/>
                <w:szCs w:val="18"/>
              </w:rPr>
              <w:t>No cambió.</w:t>
            </w:r>
          </w:p>
        </w:tc>
      </w:tr>
      <w:tr w:rsidR="00D32C0D" w:rsidRPr="00EC7AF7" w14:paraId="16125EB3" w14:textId="77777777" w:rsidTr="007C1000">
        <w:trPr>
          <w:trHeight w:val="20"/>
          <w:jc w:val="center"/>
        </w:trPr>
        <w:tc>
          <w:tcPr>
            <w:tcW w:w="1855" w:type="pct"/>
            <w:vAlign w:val="center"/>
          </w:tcPr>
          <w:p w14:paraId="725CF770" w14:textId="77777777" w:rsidR="00D32C0D" w:rsidRPr="00EC7AF7" w:rsidRDefault="00D32C0D">
            <w:pPr>
              <w:spacing w:before="120" w:after="120"/>
              <w:jc w:val="center"/>
              <w:rPr>
                <w:rFonts w:ascii="Roboto" w:hAnsi="Roboto" w:cs="Arial"/>
                <w:sz w:val="18"/>
                <w:szCs w:val="18"/>
              </w:rPr>
            </w:pPr>
            <w:r w:rsidRPr="00EC7AF7">
              <w:rPr>
                <w:rFonts w:ascii="Roboto" w:hAnsi="Roboto" w:cs="Arial"/>
                <w:sz w:val="18"/>
                <w:szCs w:val="18"/>
              </w:rPr>
              <w:lastRenderedPageBreak/>
              <w:t>División Supervisión I</w:t>
            </w:r>
          </w:p>
        </w:tc>
        <w:tc>
          <w:tcPr>
            <w:tcW w:w="3145" w:type="pct"/>
            <w:vAlign w:val="center"/>
          </w:tcPr>
          <w:p w14:paraId="738D7D71" w14:textId="77777777" w:rsidR="00D32C0D" w:rsidRPr="00EC7AF7" w:rsidRDefault="00D32C0D">
            <w:pPr>
              <w:spacing w:before="120" w:after="120"/>
              <w:rPr>
                <w:rFonts w:ascii="Roboto" w:hAnsi="Roboto" w:cs="Arial"/>
                <w:sz w:val="18"/>
                <w:szCs w:val="18"/>
              </w:rPr>
            </w:pPr>
            <w:r w:rsidRPr="00EC7AF7">
              <w:rPr>
                <w:rFonts w:ascii="Roboto" w:hAnsi="Roboto" w:cs="Arial"/>
                <w:sz w:val="18"/>
                <w:szCs w:val="18"/>
              </w:rPr>
              <w:t>No cambió.</w:t>
            </w:r>
          </w:p>
        </w:tc>
      </w:tr>
      <w:tr w:rsidR="00D32C0D" w:rsidRPr="00EC7AF7" w14:paraId="6CF81832" w14:textId="77777777" w:rsidTr="007C1000">
        <w:trPr>
          <w:trHeight w:val="20"/>
          <w:jc w:val="center"/>
        </w:trPr>
        <w:tc>
          <w:tcPr>
            <w:tcW w:w="1855" w:type="pct"/>
            <w:vAlign w:val="center"/>
          </w:tcPr>
          <w:p w14:paraId="59C7BC3D" w14:textId="77777777" w:rsidR="00D32C0D" w:rsidRPr="00EC7AF7" w:rsidRDefault="00D32C0D">
            <w:pPr>
              <w:spacing w:before="120" w:after="120"/>
              <w:jc w:val="center"/>
              <w:rPr>
                <w:rFonts w:ascii="Roboto" w:hAnsi="Roboto" w:cs="Arial"/>
                <w:sz w:val="18"/>
                <w:szCs w:val="18"/>
              </w:rPr>
            </w:pPr>
            <w:r w:rsidRPr="00EC7AF7">
              <w:rPr>
                <w:rFonts w:ascii="Roboto" w:hAnsi="Roboto" w:cs="Arial"/>
                <w:sz w:val="18"/>
                <w:szCs w:val="18"/>
              </w:rPr>
              <w:t>División Supervisión I</w:t>
            </w:r>
          </w:p>
        </w:tc>
        <w:tc>
          <w:tcPr>
            <w:tcW w:w="3145" w:type="pct"/>
            <w:vAlign w:val="center"/>
          </w:tcPr>
          <w:p w14:paraId="5E8D4760" w14:textId="77777777" w:rsidR="00D32C0D" w:rsidRPr="00EC7AF7" w:rsidRDefault="00D32C0D">
            <w:pPr>
              <w:spacing w:before="120" w:after="120"/>
              <w:rPr>
                <w:rFonts w:ascii="Roboto" w:hAnsi="Roboto" w:cs="Arial"/>
                <w:sz w:val="18"/>
                <w:szCs w:val="18"/>
              </w:rPr>
            </w:pPr>
            <w:r w:rsidRPr="00EC7AF7">
              <w:rPr>
                <w:rFonts w:ascii="Roboto" w:hAnsi="Roboto" w:cs="Arial"/>
                <w:sz w:val="18"/>
                <w:szCs w:val="18"/>
              </w:rPr>
              <w:t>No cambió.</w:t>
            </w:r>
          </w:p>
        </w:tc>
      </w:tr>
      <w:tr w:rsidR="00D32C0D" w:rsidRPr="00EC7AF7" w14:paraId="6B13250F" w14:textId="77777777" w:rsidTr="007C1000">
        <w:trPr>
          <w:trHeight w:val="20"/>
          <w:jc w:val="center"/>
        </w:trPr>
        <w:tc>
          <w:tcPr>
            <w:tcW w:w="1855" w:type="pct"/>
            <w:vAlign w:val="center"/>
          </w:tcPr>
          <w:p w14:paraId="04C52CB4" w14:textId="77777777" w:rsidR="00D32C0D" w:rsidRPr="00EC7AF7" w:rsidRDefault="00D32C0D">
            <w:pPr>
              <w:spacing w:before="120" w:after="120"/>
              <w:jc w:val="center"/>
              <w:rPr>
                <w:rFonts w:ascii="Roboto" w:hAnsi="Roboto" w:cs="Arial"/>
                <w:sz w:val="18"/>
                <w:szCs w:val="18"/>
              </w:rPr>
            </w:pPr>
            <w:r w:rsidRPr="00EC7AF7">
              <w:rPr>
                <w:rFonts w:ascii="Roboto" w:hAnsi="Roboto" w:cs="Arial"/>
                <w:sz w:val="18"/>
                <w:szCs w:val="18"/>
              </w:rPr>
              <w:t>División Supervisión de Riesgos</w:t>
            </w:r>
          </w:p>
        </w:tc>
        <w:tc>
          <w:tcPr>
            <w:tcW w:w="3145" w:type="pct"/>
            <w:vAlign w:val="center"/>
          </w:tcPr>
          <w:p w14:paraId="1B50B6A8" w14:textId="77777777" w:rsidR="00D32C0D" w:rsidRPr="00EC7AF7" w:rsidRDefault="00D32C0D">
            <w:pPr>
              <w:spacing w:before="120" w:after="120"/>
              <w:jc w:val="both"/>
              <w:rPr>
                <w:rFonts w:ascii="Roboto" w:hAnsi="Roboto" w:cs="Arial"/>
                <w:sz w:val="18"/>
                <w:szCs w:val="18"/>
              </w:rPr>
            </w:pPr>
            <w:r w:rsidRPr="00EC7AF7">
              <w:rPr>
                <w:rFonts w:ascii="Roboto" w:hAnsi="Roboto" w:cs="Arial"/>
                <w:sz w:val="18"/>
                <w:szCs w:val="18"/>
              </w:rPr>
              <w:t>Se trasladó el antiguo Departamento de Análisis y Cumplimiento Ley 8204 y se le cambia el nombre por Departamento Riesgos de LC/FT/FPADM.</w:t>
            </w:r>
          </w:p>
          <w:p w14:paraId="027C0687" w14:textId="77777777" w:rsidR="00D32C0D" w:rsidRPr="00EC7AF7" w:rsidRDefault="00D32C0D">
            <w:pPr>
              <w:spacing w:before="120" w:after="120"/>
              <w:jc w:val="both"/>
              <w:rPr>
                <w:rFonts w:ascii="Roboto" w:hAnsi="Roboto" w:cs="Arial"/>
                <w:sz w:val="18"/>
                <w:szCs w:val="18"/>
              </w:rPr>
            </w:pPr>
            <w:r w:rsidRPr="00EC7AF7">
              <w:rPr>
                <w:rFonts w:ascii="Roboto" w:hAnsi="Roboto" w:cs="Arial"/>
                <w:sz w:val="18"/>
                <w:szCs w:val="18"/>
              </w:rPr>
              <w:t>Se</w:t>
            </w:r>
            <w:r w:rsidRPr="00EC7AF7">
              <w:rPr>
                <w:rFonts w:ascii="Roboto" w:hAnsi="Roboto" w:cs="Arial"/>
                <w:b/>
                <w:sz w:val="18"/>
                <w:szCs w:val="18"/>
              </w:rPr>
              <w:t xml:space="preserve"> </w:t>
            </w:r>
            <w:r w:rsidRPr="00EC7AF7">
              <w:rPr>
                <w:rFonts w:ascii="Roboto" w:hAnsi="Roboto" w:cs="Arial"/>
                <w:sz w:val="18"/>
                <w:szCs w:val="18"/>
              </w:rPr>
              <w:t>creó el Departamento Riesgos Financieros, Operativos, y Tecnológico y se incorporan las funciones y responsabilidades de la anterior Área Riesgo Global (desaparece como área).</w:t>
            </w:r>
          </w:p>
        </w:tc>
      </w:tr>
      <w:tr w:rsidR="00D32C0D" w:rsidRPr="00EC7AF7" w14:paraId="63C511A9" w14:textId="77777777" w:rsidTr="007C1000">
        <w:trPr>
          <w:trHeight w:val="20"/>
          <w:jc w:val="center"/>
        </w:trPr>
        <w:tc>
          <w:tcPr>
            <w:tcW w:w="1855" w:type="pct"/>
            <w:vAlign w:val="center"/>
          </w:tcPr>
          <w:p w14:paraId="58819D3F" w14:textId="77777777" w:rsidR="00D32C0D" w:rsidRPr="00EC7AF7" w:rsidRDefault="00D32C0D">
            <w:pPr>
              <w:spacing w:before="120" w:after="120"/>
              <w:jc w:val="center"/>
              <w:rPr>
                <w:rFonts w:ascii="Roboto" w:hAnsi="Roboto" w:cs="Arial"/>
                <w:sz w:val="18"/>
                <w:szCs w:val="18"/>
              </w:rPr>
            </w:pPr>
            <w:r w:rsidRPr="00EC7AF7">
              <w:rPr>
                <w:rFonts w:ascii="Roboto" w:hAnsi="Roboto" w:cs="Arial"/>
                <w:sz w:val="18"/>
                <w:szCs w:val="18"/>
              </w:rPr>
              <w:t>División Gestión e Innovación (antes División Servicios Técnicos)</w:t>
            </w:r>
          </w:p>
        </w:tc>
        <w:tc>
          <w:tcPr>
            <w:tcW w:w="3145" w:type="pct"/>
            <w:vAlign w:val="center"/>
          </w:tcPr>
          <w:p w14:paraId="7F7A60E9" w14:textId="77777777" w:rsidR="00D32C0D" w:rsidRPr="00EC7AF7" w:rsidRDefault="00D32C0D">
            <w:pPr>
              <w:spacing w:before="120" w:after="120"/>
              <w:jc w:val="both"/>
              <w:rPr>
                <w:rFonts w:ascii="Roboto" w:hAnsi="Roboto" w:cs="Arial"/>
                <w:sz w:val="18"/>
                <w:szCs w:val="18"/>
              </w:rPr>
            </w:pPr>
            <w:r w:rsidRPr="00EC7AF7">
              <w:rPr>
                <w:rFonts w:ascii="Roboto" w:hAnsi="Roboto" w:cs="Arial"/>
                <w:sz w:val="18"/>
                <w:szCs w:val="18"/>
              </w:rPr>
              <w:t>Se incorporaron las funciones y responsabilidades de la antigua Área Aseguramiento de la Calidad (desaparece como área).</w:t>
            </w:r>
          </w:p>
          <w:p w14:paraId="14E4C17C" w14:textId="77777777" w:rsidR="00D32C0D" w:rsidRPr="00EC7AF7" w:rsidRDefault="00D32C0D">
            <w:pPr>
              <w:spacing w:before="120" w:after="120"/>
              <w:jc w:val="both"/>
              <w:rPr>
                <w:rFonts w:ascii="Roboto" w:hAnsi="Roboto" w:cs="Arial"/>
                <w:sz w:val="18"/>
                <w:szCs w:val="18"/>
              </w:rPr>
            </w:pPr>
            <w:r w:rsidRPr="00EC7AF7">
              <w:rPr>
                <w:rFonts w:ascii="Roboto" w:hAnsi="Roboto" w:cs="Arial"/>
                <w:sz w:val="18"/>
                <w:szCs w:val="18"/>
              </w:rPr>
              <w:t>Además, se cambia el nombre del antiguo Departamento Información Crediticia por Departamento Información y Transformación Digital.</w:t>
            </w:r>
          </w:p>
          <w:p w14:paraId="26DF68D2" w14:textId="77777777" w:rsidR="00D32C0D" w:rsidRPr="00EC7AF7" w:rsidRDefault="00D32C0D">
            <w:pPr>
              <w:spacing w:before="120" w:after="120"/>
              <w:jc w:val="both"/>
              <w:rPr>
                <w:rFonts w:ascii="Roboto" w:hAnsi="Roboto" w:cs="Arial"/>
                <w:sz w:val="18"/>
                <w:szCs w:val="18"/>
              </w:rPr>
            </w:pPr>
            <w:r w:rsidRPr="00EC7AF7">
              <w:rPr>
                <w:rFonts w:ascii="Roboto" w:hAnsi="Roboto" w:cs="Arial"/>
                <w:sz w:val="18"/>
                <w:szCs w:val="18"/>
              </w:rPr>
              <w:t>El Departamento Normas se mantiene.</w:t>
            </w:r>
          </w:p>
        </w:tc>
      </w:tr>
      <w:tr w:rsidR="00D32C0D" w:rsidRPr="00EC7AF7" w14:paraId="65F41F54" w14:textId="77777777" w:rsidTr="007C1000">
        <w:trPr>
          <w:trHeight w:val="20"/>
          <w:jc w:val="center"/>
        </w:trPr>
        <w:tc>
          <w:tcPr>
            <w:tcW w:w="1855" w:type="pct"/>
            <w:vAlign w:val="center"/>
          </w:tcPr>
          <w:p w14:paraId="1A436447" w14:textId="77777777" w:rsidR="00D32C0D" w:rsidRPr="00EC7AF7" w:rsidRDefault="00D32C0D">
            <w:pPr>
              <w:spacing w:before="120" w:after="120"/>
              <w:jc w:val="center"/>
              <w:rPr>
                <w:rFonts w:ascii="Roboto" w:hAnsi="Roboto" w:cs="Arial"/>
                <w:sz w:val="18"/>
                <w:szCs w:val="18"/>
              </w:rPr>
            </w:pPr>
            <w:r w:rsidRPr="00EC7AF7">
              <w:rPr>
                <w:rFonts w:ascii="Roboto" w:hAnsi="Roboto" w:cs="Arial"/>
                <w:sz w:val="18"/>
                <w:szCs w:val="18"/>
              </w:rPr>
              <w:t>División Asesoría Jurídica</w:t>
            </w:r>
          </w:p>
        </w:tc>
        <w:tc>
          <w:tcPr>
            <w:tcW w:w="3145" w:type="pct"/>
            <w:vAlign w:val="center"/>
          </w:tcPr>
          <w:p w14:paraId="266AB024" w14:textId="77777777" w:rsidR="00D32C0D" w:rsidRPr="00EC7AF7" w:rsidRDefault="00D32C0D">
            <w:pPr>
              <w:spacing w:before="120" w:after="120"/>
              <w:rPr>
                <w:rFonts w:ascii="Roboto" w:hAnsi="Roboto" w:cs="Arial"/>
                <w:sz w:val="18"/>
                <w:szCs w:val="18"/>
              </w:rPr>
            </w:pPr>
            <w:r w:rsidRPr="00EC7AF7">
              <w:rPr>
                <w:rFonts w:ascii="Roboto" w:hAnsi="Roboto" w:cs="Arial"/>
                <w:sz w:val="18"/>
                <w:szCs w:val="18"/>
              </w:rPr>
              <w:t>No cambió</w:t>
            </w:r>
          </w:p>
        </w:tc>
      </w:tr>
      <w:tr w:rsidR="00D32C0D" w:rsidRPr="00EC7AF7" w14:paraId="1A499404" w14:textId="77777777" w:rsidTr="007C1000">
        <w:trPr>
          <w:trHeight w:val="20"/>
          <w:jc w:val="center"/>
        </w:trPr>
        <w:tc>
          <w:tcPr>
            <w:tcW w:w="1855" w:type="pct"/>
            <w:vAlign w:val="center"/>
          </w:tcPr>
          <w:p w14:paraId="6162D9F1" w14:textId="77777777" w:rsidR="00D32C0D" w:rsidRPr="00EC7AF7" w:rsidRDefault="00D32C0D">
            <w:pPr>
              <w:spacing w:before="120" w:after="120"/>
              <w:jc w:val="center"/>
              <w:rPr>
                <w:rFonts w:ascii="Roboto" w:hAnsi="Roboto" w:cs="Arial"/>
                <w:sz w:val="18"/>
                <w:szCs w:val="18"/>
              </w:rPr>
            </w:pPr>
            <w:r w:rsidRPr="00EC7AF7">
              <w:rPr>
                <w:rFonts w:ascii="Roboto" w:hAnsi="Roboto" w:cs="Arial"/>
                <w:sz w:val="18"/>
                <w:szCs w:val="18"/>
              </w:rPr>
              <w:t>División Resolución</w:t>
            </w:r>
          </w:p>
        </w:tc>
        <w:tc>
          <w:tcPr>
            <w:tcW w:w="3145" w:type="pct"/>
            <w:vAlign w:val="center"/>
          </w:tcPr>
          <w:p w14:paraId="284FD921" w14:textId="77777777" w:rsidR="00D32C0D" w:rsidRPr="00EC7AF7" w:rsidRDefault="00D32C0D">
            <w:pPr>
              <w:spacing w:before="120" w:after="120"/>
              <w:rPr>
                <w:rFonts w:ascii="Roboto" w:hAnsi="Roboto" w:cs="Arial"/>
                <w:sz w:val="18"/>
                <w:szCs w:val="18"/>
              </w:rPr>
            </w:pPr>
            <w:r w:rsidRPr="00EC7AF7">
              <w:rPr>
                <w:rFonts w:ascii="Roboto" w:hAnsi="Roboto" w:cs="Arial"/>
                <w:sz w:val="18"/>
                <w:szCs w:val="18"/>
              </w:rPr>
              <w:t>No cambió</w:t>
            </w:r>
          </w:p>
        </w:tc>
      </w:tr>
      <w:tr w:rsidR="00D32C0D" w:rsidRPr="00EC7AF7" w14:paraId="2A056D12" w14:textId="77777777" w:rsidTr="007C1000">
        <w:trPr>
          <w:trHeight w:val="20"/>
          <w:jc w:val="center"/>
        </w:trPr>
        <w:tc>
          <w:tcPr>
            <w:tcW w:w="1855" w:type="pct"/>
            <w:vAlign w:val="center"/>
          </w:tcPr>
          <w:p w14:paraId="13C02CCE" w14:textId="77777777" w:rsidR="00D32C0D" w:rsidRPr="00EC7AF7" w:rsidRDefault="00D32C0D">
            <w:pPr>
              <w:spacing w:before="120" w:after="120"/>
              <w:jc w:val="center"/>
              <w:rPr>
                <w:rFonts w:ascii="Roboto" w:hAnsi="Roboto" w:cs="Arial"/>
                <w:sz w:val="18"/>
                <w:szCs w:val="18"/>
              </w:rPr>
            </w:pPr>
            <w:r w:rsidRPr="00EC7AF7">
              <w:rPr>
                <w:rFonts w:ascii="Roboto" w:hAnsi="Roboto" w:cs="Arial"/>
                <w:sz w:val="18"/>
                <w:szCs w:val="18"/>
              </w:rPr>
              <w:t>Área Coordinación Administrativa</w:t>
            </w:r>
          </w:p>
        </w:tc>
        <w:tc>
          <w:tcPr>
            <w:tcW w:w="3145" w:type="pct"/>
            <w:vAlign w:val="center"/>
          </w:tcPr>
          <w:p w14:paraId="4E839C06" w14:textId="77777777" w:rsidR="00D32C0D" w:rsidRPr="00EC7AF7" w:rsidRDefault="00D32C0D">
            <w:pPr>
              <w:spacing w:before="120" w:after="120"/>
              <w:rPr>
                <w:rFonts w:ascii="Roboto" w:hAnsi="Roboto" w:cs="Arial"/>
                <w:sz w:val="18"/>
                <w:szCs w:val="18"/>
              </w:rPr>
            </w:pPr>
            <w:r w:rsidRPr="00EC7AF7">
              <w:rPr>
                <w:rFonts w:ascii="Roboto" w:hAnsi="Roboto" w:cs="Arial"/>
                <w:sz w:val="18"/>
                <w:szCs w:val="18"/>
              </w:rPr>
              <w:t>No cambió</w:t>
            </w:r>
          </w:p>
        </w:tc>
      </w:tr>
    </w:tbl>
    <w:p w14:paraId="2D360BAE" w14:textId="77777777" w:rsidR="00D32C0D" w:rsidRPr="00EC7AF7" w:rsidRDefault="00D32C0D" w:rsidP="007C1000">
      <w:pPr>
        <w:pStyle w:val="Prrafodelista"/>
        <w:spacing w:before="240" w:after="240"/>
        <w:ind w:left="360"/>
        <w:jc w:val="both"/>
        <w:rPr>
          <w:rFonts w:ascii="Roboto" w:hAnsi="Roboto" w:cs="Arial"/>
          <w:sz w:val="24"/>
          <w:szCs w:val="24"/>
        </w:rPr>
      </w:pPr>
      <w:r w:rsidRPr="00EC7AF7">
        <w:rPr>
          <w:rFonts w:ascii="Roboto" w:hAnsi="Roboto" w:cs="Arial"/>
          <w:sz w:val="24"/>
          <w:szCs w:val="24"/>
        </w:rPr>
        <w:t>Para un mejor entendimiento a continuación se presenta el organigrama vigente:</w:t>
      </w:r>
    </w:p>
    <w:p w14:paraId="29AB467B" w14:textId="0D6AD846" w:rsidR="003624D3" w:rsidRPr="007C1000" w:rsidRDefault="00D32C0D" w:rsidP="007C1000">
      <w:pPr>
        <w:spacing w:before="240" w:after="240"/>
        <w:jc w:val="both"/>
        <w:rPr>
          <w:rFonts w:asciiTheme="majorHAnsi" w:hAnsiTheme="majorHAnsi" w:cs="Arial"/>
          <w:bCs/>
          <w:sz w:val="24"/>
          <w:szCs w:val="24"/>
        </w:rPr>
      </w:pPr>
      <w:r w:rsidRPr="00EC7AF7">
        <w:object w:dxaOrig="20251" w:dyaOrig="7171" w14:anchorId="1E7EA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4pt;height:156.5pt" o:ole="">
            <v:imagedata r:id="rId13" o:title=""/>
          </v:shape>
          <o:OLEObject Type="Embed" ProgID="Visio.Drawing.15" ShapeID="_x0000_i1025" DrawAspect="Content" ObjectID="_1835508947" r:id="rId14"/>
        </w:object>
      </w:r>
    </w:p>
    <w:p w14:paraId="7D61AF57" w14:textId="77777777" w:rsidR="003624D3" w:rsidRPr="00CE6C79" w:rsidRDefault="003624D3" w:rsidP="00AB04DB">
      <w:pPr>
        <w:spacing w:before="240" w:after="240"/>
        <w:rPr>
          <w:rFonts w:asciiTheme="majorHAnsi" w:hAnsiTheme="majorHAnsi"/>
          <w:b/>
          <w:bCs/>
          <w:color w:val="000000"/>
          <w:sz w:val="28"/>
          <w:szCs w:val="28"/>
          <w:lang w:eastAsia="es-CR"/>
        </w:rPr>
      </w:pPr>
      <w:r w:rsidRPr="00CE6C79">
        <w:rPr>
          <w:rFonts w:asciiTheme="majorHAnsi" w:hAnsiTheme="majorHAnsi"/>
          <w:b/>
          <w:bCs/>
          <w:color w:val="000000"/>
          <w:sz w:val="28"/>
          <w:szCs w:val="28"/>
          <w:lang w:eastAsia="es-CR"/>
        </w:rPr>
        <w:t>Indicadores</w:t>
      </w:r>
    </w:p>
    <w:p w14:paraId="728BDAFB" w14:textId="77777777" w:rsidR="003624D3" w:rsidRPr="00CE6C79" w:rsidRDefault="003624D3" w:rsidP="0016487C">
      <w:pPr>
        <w:spacing w:before="240" w:after="240"/>
        <w:ind w:left="708"/>
        <w:rPr>
          <w:rFonts w:asciiTheme="majorHAnsi" w:hAnsiTheme="majorHAnsi"/>
          <w:b/>
          <w:bCs/>
          <w:color w:val="000000"/>
          <w:sz w:val="28"/>
          <w:szCs w:val="28"/>
          <w:lang w:eastAsia="es-CR"/>
        </w:rPr>
      </w:pPr>
      <w:r w:rsidRPr="00CE6C79">
        <w:rPr>
          <w:rFonts w:asciiTheme="majorHAnsi" w:hAnsiTheme="majorHAnsi"/>
          <w:b/>
          <w:bCs/>
          <w:color w:val="000000"/>
          <w:sz w:val="28"/>
          <w:szCs w:val="28"/>
          <w:lang w:eastAsia="es-CR"/>
        </w:rPr>
        <w:t>Indicador de desempeño (economía)</w:t>
      </w:r>
    </w:p>
    <w:p w14:paraId="524E2029" w14:textId="77777777" w:rsidR="003624D3" w:rsidRPr="00CE6C79" w:rsidRDefault="003624D3" w:rsidP="0016487C">
      <w:pPr>
        <w:spacing w:before="240" w:after="240"/>
        <w:ind w:left="1416"/>
        <w:rPr>
          <w:rFonts w:asciiTheme="majorHAnsi" w:hAnsiTheme="majorHAnsi"/>
          <w:b/>
          <w:bCs/>
          <w:color w:val="000000"/>
          <w:sz w:val="28"/>
          <w:szCs w:val="28"/>
          <w:lang w:eastAsia="es-CR"/>
        </w:rPr>
      </w:pPr>
      <w:r w:rsidRPr="00CE6C79">
        <w:rPr>
          <w:rFonts w:asciiTheme="majorHAnsi" w:hAnsiTheme="majorHAnsi"/>
          <w:b/>
          <w:bCs/>
          <w:color w:val="000000"/>
          <w:sz w:val="28"/>
          <w:szCs w:val="28"/>
          <w:lang w:eastAsia="es-CR"/>
        </w:rPr>
        <w:t>Índice de gestión desviación presupuestaria</w:t>
      </w:r>
    </w:p>
    <w:p w14:paraId="24E49660" w14:textId="77777777" w:rsidR="00C31DD0" w:rsidRDefault="003624D3" w:rsidP="00AB04DB">
      <w:pPr>
        <w:pStyle w:val="Textoindependiente"/>
        <w:spacing w:before="240" w:after="240"/>
        <w:rPr>
          <w:rFonts w:asciiTheme="majorHAnsi" w:hAnsiTheme="majorHAnsi" w:cs="Arial"/>
          <w:lang w:val="es-ES"/>
        </w:rPr>
      </w:pPr>
      <w:r w:rsidRPr="2AF6E4CA">
        <w:rPr>
          <w:rFonts w:asciiTheme="majorHAnsi" w:hAnsiTheme="majorHAnsi" w:cs="Arial"/>
          <w:lang w:val="es-ES"/>
        </w:rPr>
        <w:lastRenderedPageBreak/>
        <w:t>Este indicador mide la ejecución presupuestaria institucional, con el propósito de determinar la desviación porcentual entre lo ejecutado y lo presupuestado (consumo ideal por período). Asimismo, refleja la precisión con la que se utilizan los recursos asignados.</w:t>
      </w:r>
    </w:p>
    <w:p w14:paraId="7204C995" w14:textId="7750FF70" w:rsidR="003624D3" w:rsidRPr="00680921" w:rsidRDefault="00680921" w:rsidP="00680921">
      <w:pPr>
        <w:pStyle w:val="Ttulo4"/>
      </w:pPr>
      <w:bookmarkStart w:id="98" w:name="_Toc203142106"/>
      <w:r w:rsidRPr="00EC7AF7">
        <w:t>Tabla N°. 3: Indicador de desempeño (economía)</w:t>
      </w:r>
      <w:bookmarkEnd w:id="98"/>
      <w:r w:rsidR="003624D3" w:rsidRPr="2AF6E4CA">
        <w:rPr>
          <w:rFonts w:cs="Arial"/>
          <w:lang w:val="es-ES"/>
        </w:rPr>
        <w:t xml:space="preserve"> </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2578"/>
        <w:gridCol w:w="941"/>
        <w:gridCol w:w="1057"/>
        <w:gridCol w:w="1119"/>
        <w:gridCol w:w="723"/>
        <w:gridCol w:w="9"/>
        <w:gridCol w:w="971"/>
      </w:tblGrid>
      <w:tr w:rsidR="001134A5" w:rsidRPr="00CE6C79" w14:paraId="51AB1BCD" w14:textId="77777777" w:rsidTr="001134A5">
        <w:trPr>
          <w:trHeight w:val="240"/>
        </w:trPr>
        <w:tc>
          <w:tcPr>
            <w:tcW w:w="5000" w:type="pct"/>
            <w:gridSpan w:val="8"/>
            <w:vMerge w:val="restart"/>
            <w:shd w:val="clear" w:color="auto" w:fill="0D559A"/>
            <w:vAlign w:val="center"/>
            <w:hideMark/>
          </w:tcPr>
          <w:p w14:paraId="1C5A5CE9" w14:textId="77777777" w:rsidR="001134A5" w:rsidRPr="00CE6C79" w:rsidRDefault="001134A5">
            <w:pPr>
              <w:jc w:val="center"/>
              <w:rPr>
                <w:rFonts w:asciiTheme="majorHAnsi" w:hAnsiTheme="majorHAnsi"/>
                <w:b/>
                <w:bCs/>
                <w:color w:val="FFFFFF" w:themeColor="background1"/>
                <w:sz w:val="16"/>
                <w:szCs w:val="16"/>
                <w:lang w:val="sq-AL" w:eastAsia="sq-AL"/>
              </w:rPr>
            </w:pPr>
            <w:r w:rsidRPr="00CE6C79">
              <w:rPr>
                <w:rFonts w:asciiTheme="majorHAnsi" w:hAnsiTheme="majorHAnsi"/>
                <w:b/>
                <w:bCs/>
                <w:color w:val="FFFFFF" w:themeColor="background1"/>
                <w:sz w:val="16"/>
                <w:szCs w:val="16"/>
                <w:lang w:val="sq-AL" w:eastAsia="sq-AL"/>
              </w:rPr>
              <w:t>ENUNCIADO: IGDP</w:t>
            </w:r>
          </w:p>
        </w:tc>
      </w:tr>
      <w:tr w:rsidR="001134A5" w:rsidRPr="00CE6C79" w14:paraId="0CA3006A" w14:textId="77777777" w:rsidTr="001134A5">
        <w:trPr>
          <w:trHeight w:val="240"/>
        </w:trPr>
        <w:tc>
          <w:tcPr>
            <w:tcW w:w="5000" w:type="pct"/>
            <w:gridSpan w:val="8"/>
            <w:vMerge/>
            <w:shd w:val="clear" w:color="auto" w:fill="0D559A"/>
            <w:vAlign w:val="center"/>
            <w:hideMark/>
          </w:tcPr>
          <w:p w14:paraId="2C567A6A" w14:textId="77777777" w:rsidR="001134A5" w:rsidRPr="00CE6C79" w:rsidRDefault="001134A5">
            <w:pPr>
              <w:rPr>
                <w:rFonts w:asciiTheme="majorHAnsi" w:hAnsiTheme="majorHAnsi"/>
                <w:b/>
                <w:bCs/>
                <w:color w:val="000000"/>
                <w:sz w:val="16"/>
                <w:szCs w:val="16"/>
                <w:lang w:val="sq-AL" w:eastAsia="sq-AL"/>
              </w:rPr>
            </w:pPr>
          </w:p>
        </w:tc>
      </w:tr>
      <w:tr w:rsidR="001134A5" w:rsidRPr="00CE6C79" w14:paraId="0E10BC8C" w14:textId="77777777" w:rsidTr="001134A5">
        <w:trPr>
          <w:trHeight w:val="20"/>
        </w:trPr>
        <w:tc>
          <w:tcPr>
            <w:tcW w:w="856" w:type="pct"/>
            <w:vMerge w:val="restart"/>
            <w:shd w:val="clear" w:color="auto" w:fill="0D559A"/>
            <w:vAlign w:val="center"/>
          </w:tcPr>
          <w:p w14:paraId="6453960E" w14:textId="77777777" w:rsidR="001134A5" w:rsidRPr="00CE6C79" w:rsidRDefault="001134A5">
            <w:pPr>
              <w:rPr>
                <w:rFonts w:asciiTheme="majorHAnsi" w:hAnsiTheme="majorHAnsi"/>
                <w:b/>
                <w:bCs/>
                <w:color w:val="FFFFFF" w:themeColor="background1"/>
                <w:sz w:val="16"/>
                <w:szCs w:val="16"/>
                <w:lang w:val="sq-AL" w:eastAsia="sq-AL"/>
              </w:rPr>
            </w:pPr>
            <w:r w:rsidRPr="00CE6C79">
              <w:rPr>
                <w:rFonts w:asciiTheme="majorHAnsi" w:hAnsiTheme="majorHAnsi"/>
                <w:b/>
                <w:bCs/>
                <w:color w:val="FFFFFF" w:themeColor="background1"/>
                <w:sz w:val="14"/>
                <w:szCs w:val="14"/>
                <w:lang w:val="sq-AL" w:eastAsia="sq-AL"/>
              </w:rPr>
              <w:t>I</w:t>
            </w:r>
            <w:r w:rsidRPr="00CE6C79">
              <w:rPr>
                <w:rFonts w:asciiTheme="majorHAnsi" w:hAnsiTheme="majorHAnsi"/>
                <w:b/>
                <w:bCs/>
                <w:color w:val="FFFFFF" w:themeColor="background1"/>
                <w:sz w:val="14"/>
                <w:szCs w:val="14"/>
                <w:shd w:val="clear" w:color="auto" w:fill="1F4E79" w:themeFill="accent1" w:themeFillShade="80"/>
                <w:lang w:val="sq-AL" w:eastAsia="sq-AL"/>
              </w:rPr>
              <w:t>NTERPRETACIÓN</w:t>
            </w:r>
          </w:p>
        </w:tc>
        <w:tc>
          <w:tcPr>
            <w:tcW w:w="1444" w:type="pct"/>
            <w:vMerge w:val="restart"/>
            <w:shd w:val="clear" w:color="auto" w:fill="0D559A"/>
            <w:vAlign w:val="center"/>
            <w:hideMark/>
          </w:tcPr>
          <w:p w14:paraId="75B09616" w14:textId="77777777" w:rsidR="001134A5" w:rsidRPr="00CE6C79" w:rsidRDefault="001134A5">
            <w:pPr>
              <w:jc w:val="center"/>
              <w:rPr>
                <w:rFonts w:asciiTheme="majorHAnsi" w:hAnsiTheme="majorHAnsi"/>
                <w:b/>
                <w:bCs/>
                <w:color w:val="FFFFFF" w:themeColor="background1"/>
                <w:sz w:val="16"/>
                <w:szCs w:val="16"/>
                <w:lang w:val="sq-AL" w:eastAsia="sq-AL"/>
              </w:rPr>
            </w:pPr>
            <w:r w:rsidRPr="00CE6C79">
              <w:rPr>
                <w:rFonts w:asciiTheme="majorHAnsi" w:hAnsiTheme="majorHAnsi"/>
                <w:b/>
                <w:bCs/>
                <w:color w:val="FFFFFF" w:themeColor="background1"/>
                <w:sz w:val="16"/>
                <w:szCs w:val="16"/>
                <w:lang w:val="sq-AL" w:eastAsia="sq-AL"/>
              </w:rPr>
              <w:t>FÓRMULA</w:t>
            </w:r>
          </w:p>
        </w:tc>
        <w:tc>
          <w:tcPr>
            <w:tcW w:w="2156" w:type="pct"/>
            <w:gridSpan w:val="5"/>
            <w:shd w:val="clear" w:color="auto" w:fill="0D559A"/>
            <w:vAlign w:val="center"/>
            <w:hideMark/>
          </w:tcPr>
          <w:p w14:paraId="127AC5A1" w14:textId="77777777" w:rsidR="001134A5" w:rsidRPr="00CE6C79" w:rsidRDefault="001134A5">
            <w:pPr>
              <w:jc w:val="center"/>
              <w:rPr>
                <w:rFonts w:asciiTheme="majorHAnsi" w:hAnsiTheme="majorHAnsi"/>
                <w:b/>
                <w:bCs/>
                <w:color w:val="000000"/>
                <w:sz w:val="16"/>
                <w:szCs w:val="16"/>
                <w:lang w:val="sq-AL" w:eastAsia="sq-AL"/>
              </w:rPr>
            </w:pPr>
            <w:r w:rsidRPr="00CE6C79">
              <w:rPr>
                <w:rFonts w:asciiTheme="majorHAnsi" w:hAnsiTheme="majorHAnsi"/>
                <w:b/>
                <w:bCs/>
                <w:color w:val="FFFFFF" w:themeColor="background1"/>
                <w:sz w:val="16"/>
                <w:szCs w:val="16"/>
                <w:lang w:val="sq-AL" w:eastAsia="sq-AL"/>
              </w:rPr>
              <w:t>PARÁMETROS</w:t>
            </w:r>
          </w:p>
        </w:tc>
        <w:tc>
          <w:tcPr>
            <w:tcW w:w="544" w:type="pct"/>
            <w:shd w:val="clear" w:color="auto" w:fill="0D559A"/>
            <w:vAlign w:val="center"/>
            <w:hideMark/>
          </w:tcPr>
          <w:p w14:paraId="0AFC59E1" w14:textId="77777777" w:rsidR="001134A5" w:rsidRPr="00CE6C79" w:rsidRDefault="001134A5">
            <w:pPr>
              <w:rPr>
                <w:rFonts w:asciiTheme="majorHAnsi" w:hAnsiTheme="majorHAnsi"/>
                <w:b/>
                <w:bCs/>
                <w:color w:val="000000"/>
                <w:sz w:val="16"/>
                <w:szCs w:val="16"/>
                <w:lang w:val="sq-AL" w:eastAsia="sq-AL"/>
              </w:rPr>
            </w:pPr>
            <w:r w:rsidRPr="00CE6C79">
              <w:rPr>
                <w:rFonts w:asciiTheme="majorHAnsi" w:hAnsiTheme="majorHAnsi"/>
                <w:b/>
                <w:bCs/>
                <w:color w:val="FFFFFF" w:themeColor="background1"/>
                <w:sz w:val="12"/>
                <w:szCs w:val="12"/>
                <w:lang w:val="sq-AL" w:eastAsia="sq-AL"/>
              </w:rPr>
              <w:t>RESULTADO</w:t>
            </w:r>
          </w:p>
        </w:tc>
      </w:tr>
      <w:tr w:rsidR="001134A5" w:rsidRPr="00CE6C79" w14:paraId="3B1912EC" w14:textId="77777777" w:rsidTr="001134A5">
        <w:trPr>
          <w:trHeight w:val="20"/>
        </w:trPr>
        <w:tc>
          <w:tcPr>
            <w:tcW w:w="856" w:type="pct"/>
            <w:vMerge/>
            <w:shd w:val="clear" w:color="auto" w:fill="0D559A"/>
          </w:tcPr>
          <w:p w14:paraId="331DF5FE" w14:textId="77777777" w:rsidR="001134A5" w:rsidRPr="00CE6C79" w:rsidRDefault="001134A5">
            <w:pPr>
              <w:rPr>
                <w:rFonts w:asciiTheme="majorHAnsi" w:hAnsiTheme="majorHAnsi"/>
                <w:b/>
                <w:bCs/>
                <w:color w:val="000000"/>
                <w:sz w:val="16"/>
                <w:szCs w:val="16"/>
                <w:lang w:val="sq-AL" w:eastAsia="sq-AL"/>
              </w:rPr>
            </w:pPr>
          </w:p>
        </w:tc>
        <w:tc>
          <w:tcPr>
            <w:tcW w:w="1444" w:type="pct"/>
            <w:vMerge/>
            <w:shd w:val="clear" w:color="auto" w:fill="0D559A"/>
            <w:vAlign w:val="center"/>
            <w:hideMark/>
          </w:tcPr>
          <w:p w14:paraId="1F72CE6B" w14:textId="77777777" w:rsidR="001134A5" w:rsidRPr="00CE6C79" w:rsidRDefault="001134A5">
            <w:pPr>
              <w:rPr>
                <w:rFonts w:asciiTheme="majorHAnsi" w:hAnsiTheme="majorHAnsi"/>
                <w:b/>
                <w:bCs/>
                <w:color w:val="000000"/>
                <w:sz w:val="16"/>
                <w:szCs w:val="16"/>
                <w:lang w:val="sq-AL" w:eastAsia="sq-AL"/>
              </w:rPr>
            </w:pPr>
          </w:p>
        </w:tc>
        <w:tc>
          <w:tcPr>
            <w:tcW w:w="527" w:type="pct"/>
            <w:shd w:val="clear" w:color="000000" w:fill="00B0F0"/>
            <w:vAlign w:val="center"/>
            <w:hideMark/>
          </w:tcPr>
          <w:p w14:paraId="12659ABE" w14:textId="77777777" w:rsidR="001134A5" w:rsidRPr="00CE6C79" w:rsidRDefault="001134A5">
            <w:pPr>
              <w:jc w:val="right"/>
              <w:rPr>
                <w:rFonts w:asciiTheme="majorHAnsi" w:hAnsiTheme="majorHAnsi"/>
                <w:b/>
                <w:bCs/>
                <w:color w:val="000000"/>
                <w:sz w:val="16"/>
                <w:szCs w:val="16"/>
                <w:lang w:val="sq-AL" w:eastAsia="sq-AL"/>
              </w:rPr>
            </w:pPr>
            <w:r w:rsidRPr="00CE6C79">
              <w:rPr>
                <w:rFonts w:asciiTheme="majorHAnsi" w:hAnsiTheme="majorHAnsi"/>
                <w:b/>
                <w:bCs/>
                <w:color w:val="000000"/>
                <w:sz w:val="16"/>
                <w:szCs w:val="16"/>
                <w:lang w:val="sq-AL" w:eastAsia="sq-AL"/>
              </w:rPr>
              <w:t>Excelente</w:t>
            </w:r>
          </w:p>
        </w:tc>
        <w:tc>
          <w:tcPr>
            <w:tcW w:w="592" w:type="pct"/>
            <w:shd w:val="clear" w:color="000000" w:fill="00FF00"/>
            <w:vAlign w:val="center"/>
            <w:hideMark/>
          </w:tcPr>
          <w:p w14:paraId="5EEE2385" w14:textId="77777777" w:rsidR="001134A5" w:rsidRPr="00CE6C79" w:rsidRDefault="001134A5">
            <w:pPr>
              <w:jc w:val="center"/>
              <w:rPr>
                <w:rFonts w:asciiTheme="majorHAnsi" w:hAnsiTheme="majorHAnsi"/>
                <w:b/>
                <w:bCs/>
                <w:color w:val="000000"/>
                <w:sz w:val="16"/>
                <w:szCs w:val="16"/>
                <w:lang w:val="sq-AL" w:eastAsia="sq-AL"/>
              </w:rPr>
            </w:pPr>
            <w:r w:rsidRPr="00CE6C79">
              <w:rPr>
                <w:rFonts w:asciiTheme="majorHAnsi" w:hAnsiTheme="majorHAnsi"/>
                <w:b/>
                <w:bCs/>
                <w:color w:val="000000"/>
                <w:sz w:val="16"/>
                <w:szCs w:val="16"/>
                <w:lang w:val="sq-AL" w:eastAsia="sq-AL"/>
              </w:rPr>
              <w:t>Muy bueno</w:t>
            </w:r>
          </w:p>
        </w:tc>
        <w:tc>
          <w:tcPr>
            <w:tcW w:w="627" w:type="pct"/>
            <w:shd w:val="clear" w:color="000000" w:fill="FFFF00"/>
            <w:vAlign w:val="center"/>
            <w:hideMark/>
          </w:tcPr>
          <w:p w14:paraId="70D57D81" w14:textId="77777777" w:rsidR="001134A5" w:rsidRPr="00CE6C79" w:rsidRDefault="001134A5">
            <w:pPr>
              <w:jc w:val="center"/>
              <w:rPr>
                <w:rFonts w:asciiTheme="majorHAnsi" w:hAnsiTheme="majorHAnsi"/>
                <w:b/>
                <w:bCs/>
                <w:color w:val="000000"/>
                <w:sz w:val="16"/>
                <w:szCs w:val="16"/>
                <w:lang w:val="sq-AL" w:eastAsia="sq-AL"/>
              </w:rPr>
            </w:pPr>
            <w:r w:rsidRPr="00CE6C79">
              <w:rPr>
                <w:rFonts w:asciiTheme="majorHAnsi" w:hAnsiTheme="majorHAnsi"/>
                <w:b/>
                <w:bCs/>
                <w:color w:val="000000"/>
                <w:sz w:val="16"/>
                <w:szCs w:val="16"/>
                <w:lang w:val="sq-AL" w:eastAsia="sq-AL"/>
              </w:rPr>
              <w:t>Bueno</w:t>
            </w:r>
          </w:p>
        </w:tc>
        <w:tc>
          <w:tcPr>
            <w:tcW w:w="405" w:type="pct"/>
            <w:shd w:val="clear" w:color="000000" w:fill="FF0000"/>
            <w:vAlign w:val="center"/>
            <w:hideMark/>
          </w:tcPr>
          <w:p w14:paraId="493CB60C" w14:textId="77777777" w:rsidR="001134A5" w:rsidRPr="00CE6C79" w:rsidRDefault="001134A5">
            <w:pPr>
              <w:jc w:val="center"/>
              <w:rPr>
                <w:rFonts w:asciiTheme="majorHAnsi" w:hAnsiTheme="majorHAnsi"/>
                <w:b/>
                <w:bCs/>
                <w:color w:val="000000"/>
                <w:sz w:val="16"/>
                <w:szCs w:val="16"/>
                <w:lang w:val="sq-AL" w:eastAsia="sq-AL"/>
              </w:rPr>
            </w:pPr>
            <w:r w:rsidRPr="00CE6C79">
              <w:rPr>
                <w:rFonts w:asciiTheme="majorHAnsi" w:hAnsiTheme="majorHAnsi"/>
                <w:b/>
                <w:bCs/>
                <w:color w:val="000000"/>
                <w:sz w:val="16"/>
                <w:szCs w:val="16"/>
                <w:lang w:val="sq-AL" w:eastAsia="sq-AL"/>
              </w:rPr>
              <w:t>Malo</w:t>
            </w:r>
          </w:p>
        </w:tc>
        <w:tc>
          <w:tcPr>
            <w:tcW w:w="549" w:type="pct"/>
            <w:gridSpan w:val="2"/>
            <w:shd w:val="clear" w:color="auto" w:fill="0D559A"/>
            <w:vAlign w:val="center"/>
            <w:hideMark/>
          </w:tcPr>
          <w:p w14:paraId="3920D1B0" w14:textId="77777777" w:rsidR="001134A5" w:rsidRPr="00CE6C79" w:rsidRDefault="001134A5">
            <w:pPr>
              <w:rPr>
                <w:rFonts w:asciiTheme="majorHAnsi" w:hAnsiTheme="majorHAnsi"/>
                <w:b/>
                <w:bCs/>
                <w:color w:val="000000"/>
                <w:sz w:val="16"/>
                <w:szCs w:val="16"/>
                <w:lang w:val="sq-AL" w:eastAsia="sq-AL"/>
              </w:rPr>
            </w:pPr>
          </w:p>
        </w:tc>
      </w:tr>
      <w:tr w:rsidR="001134A5" w:rsidRPr="00CE6C79" w14:paraId="343CE665" w14:textId="77777777" w:rsidTr="001134A5">
        <w:trPr>
          <w:trHeight w:val="20"/>
        </w:trPr>
        <w:tc>
          <w:tcPr>
            <w:tcW w:w="856" w:type="pct"/>
          </w:tcPr>
          <w:p w14:paraId="4BF7B43C" w14:textId="77777777" w:rsidR="001134A5" w:rsidRPr="00CE6C79" w:rsidRDefault="001134A5">
            <w:pPr>
              <w:jc w:val="both"/>
              <w:rPr>
                <w:rFonts w:asciiTheme="majorHAnsi" w:hAnsiTheme="majorHAnsi"/>
                <w:sz w:val="18"/>
                <w:szCs w:val="18"/>
              </w:rPr>
            </w:pPr>
            <w:r w:rsidRPr="00CE6C79">
              <w:rPr>
                <w:rFonts w:asciiTheme="majorHAnsi" w:hAnsiTheme="majorHAnsi"/>
                <w:sz w:val="18"/>
                <w:szCs w:val="18"/>
              </w:rPr>
              <w:t>Desviación porcentual entre lo ejecutado y lo presupuestado es %</w:t>
            </w:r>
          </w:p>
        </w:tc>
        <w:tc>
          <w:tcPr>
            <w:tcW w:w="1444" w:type="pct"/>
            <w:vAlign w:val="center"/>
            <w:hideMark/>
          </w:tcPr>
          <w:p w14:paraId="78CA4D17" w14:textId="77777777" w:rsidR="001134A5" w:rsidRPr="00CE6C79" w:rsidRDefault="00000000">
            <w:pPr>
              <w:rPr>
                <w:rFonts w:asciiTheme="majorHAnsi" w:hAnsiTheme="majorHAnsi"/>
                <w:color w:val="000000"/>
                <w:sz w:val="18"/>
                <w:szCs w:val="18"/>
                <w:lang w:val="sq-AL" w:eastAsia="sq-AL"/>
              </w:rPr>
            </w:pPr>
            <m:oMathPara>
              <m:oMath>
                <m:d>
                  <m:dPr>
                    <m:begChr m:val="{"/>
                    <m:endChr m:val="}"/>
                    <m:ctrlPr>
                      <w:rPr>
                        <w:rFonts w:ascii="Cambria Math" w:hAnsi="Cambria Math"/>
                        <w:i/>
                        <w:color w:val="000000"/>
                        <w:sz w:val="14"/>
                        <w:szCs w:val="14"/>
                        <w:lang w:val="sq-AL" w:eastAsia="sq-AL"/>
                      </w:rPr>
                    </m:ctrlPr>
                  </m:dPr>
                  <m:e>
                    <m:d>
                      <m:dPr>
                        <m:begChr m:val="{"/>
                        <m:endChr m:val="}"/>
                        <m:ctrlPr>
                          <w:rPr>
                            <w:rFonts w:ascii="Cambria Math" w:hAnsi="Cambria Math"/>
                            <w:i/>
                            <w:color w:val="000000"/>
                            <w:sz w:val="14"/>
                            <w:szCs w:val="14"/>
                            <w:lang w:val="sq-AL" w:eastAsia="sq-AL"/>
                          </w:rPr>
                        </m:ctrlPr>
                      </m:dPr>
                      <m:e>
                        <m:f>
                          <m:fPr>
                            <m:ctrlPr>
                              <w:rPr>
                                <w:rFonts w:ascii="Cambria Math" w:hAnsi="Cambria Math"/>
                                <w:i/>
                                <w:color w:val="000000"/>
                                <w:sz w:val="14"/>
                                <w:szCs w:val="14"/>
                                <w:lang w:val="sq-AL" w:eastAsia="sq-AL"/>
                              </w:rPr>
                            </m:ctrlPr>
                          </m:fPr>
                          <m:num>
                            <m:r>
                              <w:rPr>
                                <w:rFonts w:ascii="Cambria Math" w:hAnsi="Cambria Math"/>
                                <w:color w:val="000000"/>
                                <w:sz w:val="14"/>
                                <w:szCs w:val="14"/>
                                <w:lang w:val="sq-AL" w:eastAsia="sq-AL"/>
                              </w:rPr>
                              <m:t>Gasto real período</m:t>
                            </m:r>
                          </m:num>
                          <m:den>
                            <m:r>
                              <w:rPr>
                                <w:rFonts w:ascii="Cambria Math" w:hAnsi="Cambria Math"/>
                                <w:color w:val="000000"/>
                                <w:sz w:val="14"/>
                                <w:szCs w:val="14"/>
                                <w:lang w:val="sq-AL" w:eastAsia="sq-AL"/>
                              </w:rPr>
                              <m:t>Presupuesto total</m:t>
                            </m:r>
                          </m:den>
                        </m:f>
                      </m:e>
                    </m:d>
                    <m:r>
                      <w:rPr>
                        <w:rFonts w:ascii="Cambria Math" w:hAnsi="Cambria Math"/>
                        <w:color w:val="000000"/>
                        <w:sz w:val="14"/>
                        <w:szCs w:val="14"/>
                        <w:lang w:val="sq-AL" w:eastAsia="sq-AL"/>
                      </w:rPr>
                      <m:t>*100</m:t>
                    </m:r>
                  </m:e>
                </m:d>
                <m:r>
                  <w:rPr>
                    <w:rFonts w:ascii="Cambria Math" w:hAnsi="Cambria Math"/>
                    <w:color w:val="000000"/>
                    <w:sz w:val="14"/>
                    <w:szCs w:val="14"/>
                    <w:lang w:val="sq-AL" w:eastAsia="sq-AL"/>
                  </w:rPr>
                  <m:t>-100%</m:t>
                </m:r>
              </m:oMath>
            </m:oMathPara>
          </w:p>
        </w:tc>
        <w:tc>
          <w:tcPr>
            <w:tcW w:w="527" w:type="pct"/>
            <w:vAlign w:val="center"/>
            <w:hideMark/>
          </w:tcPr>
          <w:p w14:paraId="03FC6FC2" w14:textId="77777777" w:rsidR="001134A5" w:rsidRPr="00CE6C79" w:rsidRDefault="001134A5">
            <w:pPr>
              <w:jc w:val="center"/>
              <w:rPr>
                <w:rFonts w:asciiTheme="majorHAnsi" w:hAnsiTheme="majorHAnsi"/>
                <w:color w:val="000000"/>
                <w:sz w:val="16"/>
                <w:szCs w:val="16"/>
                <w:lang w:val="sq-AL" w:eastAsia="sq-AL"/>
              </w:rPr>
            </w:pPr>
            <w:r w:rsidRPr="00CE6C79">
              <w:rPr>
                <w:rFonts w:ascii="Cambria Math" w:hAnsi="Cambria Math" w:cs="Cambria Math"/>
                <w:color w:val="000000"/>
                <w:sz w:val="16"/>
                <w:szCs w:val="16"/>
                <w:lang w:val="sq-AL" w:eastAsia="sq-AL"/>
              </w:rPr>
              <w:t>≤</w:t>
            </w:r>
            <w:r w:rsidRPr="00CE6C79">
              <w:rPr>
                <w:rFonts w:asciiTheme="majorHAnsi" w:hAnsiTheme="majorHAnsi"/>
                <w:color w:val="000000"/>
                <w:sz w:val="16"/>
                <w:szCs w:val="16"/>
                <w:lang w:val="sq-AL" w:eastAsia="sq-AL"/>
              </w:rPr>
              <w:t xml:space="preserve"> 5%</w:t>
            </w:r>
          </w:p>
        </w:tc>
        <w:tc>
          <w:tcPr>
            <w:tcW w:w="592" w:type="pct"/>
            <w:vAlign w:val="center"/>
            <w:hideMark/>
          </w:tcPr>
          <w:p w14:paraId="06581775" w14:textId="77777777" w:rsidR="001134A5" w:rsidRPr="00CE6C79" w:rsidRDefault="001134A5">
            <w:pPr>
              <w:jc w:val="center"/>
              <w:rPr>
                <w:rFonts w:asciiTheme="majorHAnsi" w:hAnsiTheme="majorHAnsi"/>
                <w:color w:val="000000"/>
                <w:sz w:val="16"/>
                <w:szCs w:val="16"/>
                <w:lang w:val="sq-AL" w:eastAsia="sq-AL"/>
              </w:rPr>
            </w:pPr>
            <w:r w:rsidRPr="00CE6C79">
              <w:rPr>
                <w:rFonts w:asciiTheme="majorHAnsi" w:hAnsiTheme="majorHAnsi"/>
                <w:color w:val="000000"/>
                <w:sz w:val="16"/>
                <w:szCs w:val="16"/>
                <w:lang w:val="sq-AL" w:eastAsia="sq-AL"/>
              </w:rPr>
              <w:t xml:space="preserve">&gt; 5% </w:t>
            </w:r>
            <w:r w:rsidRPr="00CE6C79">
              <w:rPr>
                <w:rFonts w:ascii="Cambria Math" w:hAnsi="Cambria Math" w:cs="Cambria Math"/>
                <w:color w:val="000000"/>
                <w:sz w:val="16"/>
                <w:szCs w:val="16"/>
                <w:lang w:val="sq-AL" w:eastAsia="sq-AL"/>
              </w:rPr>
              <w:t>≤</w:t>
            </w:r>
            <w:r w:rsidRPr="00CE6C79">
              <w:rPr>
                <w:rFonts w:asciiTheme="majorHAnsi" w:hAnsiTheme="majorHAnsi"/>
                <w:color w:val="000000"/>
                <w:sz w:val="16"/>
                <w:szCs w:val="16"/>
                <w:lang w:val="sq-AL" w:eastAsia="sq-AL"/>
              </w:rPr>
              <w:t xml:space="preserve"> 15%</w:t>
            </w:r>
          </w:p>
        </w:tc>
        <w:tc>
          <w:tcPr>
            <w:tcW w:w="627" w:type="pct"/>
            <w:vAlign w:val="center"/>
            <w:hideMark/>
          </w:tcPr>
          <w:p w14:paraId="7C889CE5" w14:textId="77777777" w:rsidR="001134A5" w:rsidRPr="00CE6C79" w:rsidRDefault="001134A5">
            <w:pPr>
              <w:jc w:val="center"/>
              <w:rPr>
                <w:rFonts w:asciiTheme="majorHAnsi" w:hAnsiTheme="majorHAnsi"/>
                <w:color w:val="000000"/>
                <w:sz w:val="16"/>
                <w:szCs w:val="16"/>
                <w:lang w:val="sq-AL" w:eastAsia="sq-AL"/>
              </w:rPr>
            </w:pPr>
            <w:r w:rsidRPr="00CE6C79">
              <w:rPr>
                <w:rFonts w:asciiTheme="majorHAnsi" w:hAnsiTheme="majorHAnsi"/>
                <w:color w:val="000000"/>
                <w:sz w:val="16"/>
                <w:szCs w:val="16"/>
                <w:lang w:val="sq-AL" w:eastAsia="sq-AL"/>
              </w:rPr>
              <w:t xml:space="preserve">&gt; 15% </w:t>
            </w:r>
            <w:r w:rsidRPr="00CE6C79">
              <w:rPr>
                <w:rFonts w:ascii="Cambria Math" w:hAnsi="Cambria Math" w:cs="Cambria Math"/>
                <w:color w:val="000000"/>
                <w:sz w:val="16"/>
                <w:szCs w:val="16"/>
                <w:lang w:val="sq-AL" w:eastAsia="sq-AL"/>
              </w:rPr>
              <w:t>≤</w:t>
            </w:r>
            <w:r w:rsidRPr="00CE6C79">
              <w:rPr>
                <w:rFonts w:asciiTheme="majorHAnsi" w:hAnsiTheme="majorHAnsi"/>
                <w:color w:val="000000"/>
                <w:sz w:val="16"/>
                <w:szCs w:val="16"/>
                <w:lang w:val="sq-AL" w:eastAsia="sq-AL"/>
              </w:rPr>
              <w:t xml:space="preserve"> 25%</w:t>
            </w:r>
          </w:p>
        </w:tc>
        <w:tc>
          <w:tcPr>
            <w:tcW w:w="405" w:type="pct"/>
            <w:vAlign w:val="center"/>
            <w:hideMark/>
          </w:tcPr>
          <w:p w14:paraId="1FF802A4" w14:textId="77777777" w:rsidR="001134A5" w:rsidRPr="00CE6C79" w:rsidRDefault="001134A5">
            <w:pPr>
              <w:jc w:val="center"/>
              <w:rPr>
                <w:rFonts w:asciiTheme="majorHAnsi" w:hAnsiTheme="majorHAnsi"/>
                <w:color w:val="000000"/>
                <w:sz w:val="16"/>
                <w:szCs w:val="16"/>
                <w:lang w:val="sq-AL" w:eastAsia="sq-AL"/>
              </w:rPr>
            </w:pPr>
            <w:r w:rsidRPr="00CE6C79">
              <w:rPr>
                <w:rFonts w:asciiTheme="majorHAnsi" w:hAnsiTheme="majorHAnsi"/>
                <w:color w:val="000000"/>
                <w:sz w:val="16"/>
                <w:szCs w:val="16"/>
                <w:lang w:val="sq-AL" w:eastAsia="sq-AL"/>
              </w:rPr>
              <w:t>&gt; 25%</w:t>
            </w:r>
          </w:p>
        </w:tc>
        <w:tc>
          <w:tcPr>
            <w:tcW w:w="549" w:type="pct"/>
            <w:gridSpan w:val="2"/>
            <w:noWrap/>
            <w:vAlign w:val="center"/>
            <w:hideMark/>
          </w:tcPr>
          <w:p w14:paraId="088A1464" w14:textId="230003C9" w:rsidR="001134A5" w:rsidRPr="00CE6C79" w:rsidRDefault="00E946AB">
            <w:pPr>
              <w:jc w:val="center"/>
              <w:rPr>
                <w:rFonts w:asciiTheme="majorHAnsi" w:hAnsiTheme="majorHAnsi"/>
                <w:color w:val="000000"/>
                <w:sz w:val="16"/>
                <w:szCs w:val="16"/>
                <w:lang w:val="sq-AL" w:eastAsia="sq-AL"/>
              </w:rPr>
            </w:pPr>
            <w:r w:rsidRPr="00CE6C79">
              <w:rPr>
                <w:rFonts w:asciiTheme="majorHAnsi" w:hAnsiTheme="majorHAnsi"/>
                <w:color w:val="000000"/>
                <w:sz w:val="16"/>
                <w:szCs w:val="16"/>
                <w:lang w:val="sq-AL" w:eastAsia="sq-AL"/>
              </w:rPr>
              <w:t>1</w:t>
            </w:r>
            <w:r w:rsidR="005868A7">
              <w:rPr>
                <w:rFonts w:asciiTheme="majorHAnsi" w:hAnsiTheme="majorHAnsi"/>
                <w:color w:val="000000"/>
                <w:sz w:val="16"/>
                <w:szCs w:val="16"/>
                <w:lang w:val="sq-AL" w:eastAsia="sq-AL"/>
              </w:rPr>
              <w:t>7</w:t>
            </w:r>
            <w:r w:rsidR="001134A5" w:rsidRPr="00CE6C79">
              <w:rPr>
                <w:rFonts w:asciiTheme="majorHAnsi" w:hAnsiTheme="majorHAnsi"/>
                <w:color w:val="000000"/>
                <w:sz w:val="16"/>
                <w:szCs w:val="16"/>
                <w:lang w:val="sq-AL" w:eastAsia="sq-AL"/>
              </w:rPr>
              <w:t>,</w:t>
            </w:r>
            <w:r w:rsidRPr="00CE6C79">
              <w:rPr>
                <w:rFonts w:asciiTheme="majorHAnsi" w:hAnsiTheme="majorHAnsi"/>
                <w:color w:val="000000"/>
                <w:sz w:val="16"/>
                <w:szCs w:val="16"/>
                <w:lang w:val="sq-AL" w:eastAsia="sq-AL"/>
              </w:rPr>
              <w:t>0</w:t>
            </w:r>
            <w:r w:rsidR="005868A7">
              <w:rPr>
                <w:rFonts w:asciiTheme="majorHAnsi" w:hAnsiTheme="majorHAnsi"/>
                <w:color w:val="000000"/>
                <w:sz w:val="16"/>
                <w:szCs w:val="16"/>
                <w:lang w:val="sq-AL" w:eastAsia="sq-AL"/>
              </w:rPr>
              <w:t>1</w:t>
            </w:r>
            <w:r w:rsidR="001134A5" w:rsidRPr="00CE6C79">
              <w:rPr>
                <w:rFonts w:asciiTheme="majorHAnsi" w:hAnsiTheme="majorHAnsi"/>
                <w:color w:val="000000"/>
                <w:sz w:val="16"/>
                <w:szCs w:val="16"/>
                <w:lang w:val="sq-AL" w:eastAsia="sq-AL"/>
              </w:rPr>
              <w:t>%</w:t>
            </w:r>
          </w:p>
        </w:tc>
      </w:tr>
    </w:tbl>
    <w:p w14:paraId="6ABB9A18" w14:textId="77777777" w:rsidR="003624D3" w:rsidRPr="00CE6C79" w:rsidRDefault="003624D3" w:rsidP="004C2ACB">
      <w:pPr>
        <w:spacing w:before="240" w:after="240"/>
        <w:rPr>
          <w:rFonts w:asciiTheme="majorHAnsi" w:hAnsiTheme="majorHAnsi"/>
          <w:b/>
          <w:bCs/>
          <w:color w:val="000000"/>
          <w:sz w:val="28"/>
          <w:szCs w:val="28"/>
          <w:lang w:eastAsia="es-CR"/>
        </w:rPr>
      </w:pPr>
      <w:r w:rsidRPr="00CE6C79">
        <w:rPr>
          <w:rFonts w:asciiTheme="majorHAnsi" w:hAnsiTheme="majorHAnsi"/>
          <w:b/>
          <w:bCs/>
          <w:color w:val="000000"/>
          <w:sz w:val="28"/>
          <w:szCs w:val="28"/>
          <w:lang w:eastAsia="es-CR"/>
        </w:rPr>
        <w:t>Comentarios del resultado del indicador</w:t>
      </w:r>
    </w:p>
    <w:p w14:paraId="180AD0D6" w14:textId="201C6390" w:rsidR="003624D3" w:rsidRPr="00CE6C79" w:rsidRDefault="00D54681" w:rsidP="00AB04DB">
      <w:pPr>
        <w:spacing w:before="240" w:after="240"/>
        <w:jc w:val="both"/>
        <w:rPr>
          <w:rFonts w:asciiTheme="majorHAnsi" w:hAnsiTheme="majorHAnsi" w:cs="Arial"/>
          <w:bCs/>
          <w:sz w:val="24"/>
          <w:szCs w:val="24"/>
        </w:rPr>
      </w:pPr>
      <w:bookmarkStart w:id="99" w:name="_Hlk77060704"/>
      <w:r w:rsidRPr="00D54681">
        <w:rPr>
          <w:rFonts w:asciiTheme="majorHAnsi" w:hAnsiTheme="majorHAnsi" w:cs="Arial"/>
          <w:bCs/>
          <w:sz w:val="24"/>
          <w:szCs w:val="24"/>
        </w:rPr>
        <w:t>En términos generales, se reporta un gasto real acumulado de ¢12 748 millones, equivalente a una ejecución presupuestaria efectiva del 82,99%. Esta cifra presenta una desviación porcentual del 17,01% con respecto a los recursos asignados para el periodo. De acuerdo con los parámetros establecidos en la tabla anterior, este nivel de ejecución se clasifica como “Bueno”</w:t>
      </w:r>
      <w:r w:rsidR="003624D3" w:rsidRPr="00CE6C79">
        <w:rPr>
          <w:rFonts w:asciiTheme="majorHAnsi" w:hAnsiTheme="majorHAnsi" w:cs="Arial"/>
          <w:bCs/>
          <w:sz w:val="24"/>
          <w:szCs w:val="24"/>
        </w:rPr>
        <w:t>.</w:t>
      </w:r>
      <w:bookmarkEnd w:id="99"/>
    </w:p>
    <w:p w14:paraId="71FA58BD" w14:textId="2CCC963A" w:rsidR="003624D3" w:rsidRPr="00CE6C79" w:rsidRDefault="003624D3" w:rsidP="00AB04DB">
      <w:pPr>
        <w:pStyle w:val="Textoindependiente"/>
        <w:spacing w:before="240" w:after="240"/>
        <w:rPr>
          <w:rFonts w:asciiTheme="majorHAnsi" w:hAnsiTheme="majorHAnsi"/>
          <w:b/>
          <w:bCs/>
          <w:color w:val="000000"/>
          <w:sz w:val="28"/>
          <w:szCs w:val="28"/>
          <w:lang w:eastAsia="es-CR"/>
        </w:rPr>
      </w:pPr>
      <w:r w:rsidRPr="00CE6C79">
        <w:rPr>
          <w:rFonts w:asciiTheme="majorHAnsi" w:hAnsiTheme="majorHAnsi"/>
          <w:b/>
          <w:bCs/>
          <w:color w:val="000000"/>
          <w:sz w:val="28"/>
          <w:szCs w:val="28"/>
          <w:lang w:eastAsia="es-CR"/>
        </w:rPr>
        <w:t>Indicador de desempeño (eficacia)</w:t>
      </w:r>
    </w:p>
    <w:p w14:paraId="10013EC8" w14:textId="77777777" w:rsidR="003624D3" w:rsidRDefault="003624D3" w:rsidP="00AB04DB">
      <w:pPr>
        <w:spacing w:before="240" w:after="240"/>
        <w:rPr>
          <w:rFonts w:asciiTheme="majorHAnsi" w:hAnsiTheme="majorHAnsi" w:cs="Arial"/>
          <w:bCs/>
          <w:sz w:val="24"/>
          <w:szCs w:val="24"/>
        </w:rPr>
      </w:pPr>
      <w:r w:rsidRPr="00CE6C79">
        <w:rPr>
          <w:rFonts w:asciiTheme="majorHAnsi" w:hAnsiTheme="majorHAnsi" w:cs="Arial"/>
          <w:bCs/>
          <w:sz w:val="24"/>
          <w:szCs w:val="24"/>
        </w:rPr>
        <w:t>Este indicador mide la eficacia de los trabajos programados a nivel institucional.</w:t>
      </w:r>
    </w:p>
    <w:p w14:paraId="610FA7D1" w14:textId="18E8857B" w:rsidR="00D54681" w:rsidRPr="00E56731" w:rsidRDefault="00E56731" w:rsidP="00DC7BE9">
      <w:pPr>
        <w:pStyle w:val="Ttulo4"/>
      </w:pPr>
      <w:bookmarkStart w:id="100" w:name="_Toc203142107"/>
      <w:bookmarkStart w:id="101" w:name="_Toc219726878"/>
      <w:r w:rsidRPr="00EC7AF7">
        <w:t xml:space="preserve">Tabla N°. </w:t>
      </w:r>
      <w:r w:rsidR="00680921">
        <w:t>4</w:t>
      </w:r>
      <w:r w:rsidRPr="00EC7AF7">
        <w:t>: Indicador de desempeño (eficacia)</w:t>
      </w:r>
      <w:bookmarkEnd w:id="100"/>
      <w:bookmarkEnd w:id="1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2686"/>
        <w:gridCol w:w="917"/>
        <w:gridCol w:w="909"/>
        <w:gridCol w:w="936"/>
        <w:gridCol w:w="717"/>
        <w:gridCol w:w="1120"/>
      </w:tblGrid>
      <w:tr w:rsidR="00FF1B65" w:rsidRPr="00CE6C79" w14:paraId="15FB152B" w14:textId="77777777" w:rsidTr="00FF1B65">
        <w:trPr>
          <w:trHeight w:val="315"/>
        </w:trPr>
        <w:tc>
          <w:tcPr>
            <w:tcW w:w="5000" w:type="pct"/>
            <w:gridSpan w:val="7"/>
            <w:vMerge w:val="restart"/>
            <w:shd w:val="clear" w:color="auto" w:fill="0D559A"/>
            <w:vAlign w:val="center"/>
            <w:hideMark/>
          </w:tcPr>
          <w:p w14:paraId="2675F314" w14:textId="77777777" w:rsidR="00FF1B65" w:rsidRPr="00CE6C79" w:rsidRDefault="00FF1B65">
            <w:pPr>
              <w:jc w:val="center"/>
              <w:rPr>
                <w:rFonts w:asciiTheme="majorHAnsi" w:hAnsiTheme="majorHAnsi"/>
                <w:b/>
                <w:bCs/>
                <w:color w:val="FFFFFF" w:themeColor="background1"/>
                <w:sz w:val="16"/>
                <w:szCs w:val="16"/>
                <w:lang w:val="sq-AL" w:eastAsia="sq-AL"/>
              </w:rPr>
            </w:pPr>
            <w:r w:rsidRPr="00CE6C79">
              <w:rPr>
                <w:rFonts w:asciiTheme="majorHAnsi" w:hAnsiTheme="majorHAnsi"/>
                <w:b/>
                <w:bCs/>
                <w:color w:val="FFFFFF" w:themeColor="background1"/>
                <w:sz w:val="16"/>
                <w:szCs w:val="16"/>
                <w:lang w:val="sq-AL" w:eastAsia="sq-AL"/>
              </w:rPr>
              <w:t>ENUNCIADO: EI</w:t>
            </w:r>
          </w:p>
        </w:tc>
      </w:tr>
      <w:tr w:rsidR="00FF1B65" w:rsidRPr="00CE6C79" w14:paraId="15B14D0A" w14:textId="77777777" w:rsidTr="00FF1B65">
        <w:trPr>
          <w:trHeight w:val="435"/>
        </w:trPr>
        <w:tc>
          <w:tcPr>
            <w:tcW w:w="5000" w:type="pct"/>
            <w:gridSpan w:val="7"/>
            <w:vMerge/>
            <w:shd w:val="clear" w:color="auto" w:fill="0D559A"/>
            <w:vAlign w:val="center"/>
            <w:hideMark/>
          </w:tcPr>
          <w:p w14:paraId="5C67D05C" w14:textId="77777777" w:rsidR="00FF1B65" w:rsidRPr="00CE6C79" w:rsidRDefault="00FF1B65">
            <w:pPr>
              <w:rPr>
                <w:rFonts w:asciiTheme="majorHAnsi" w:hAnsiTheme="majorHAnsi"/>
                <w:b/>
                <w:bCs/>
                <w:color w:val="000000"/>
                <w:sz w:val="16"/>
                <w:szCs w:val="16"/>
                <w:lang w:val="sq-AL" w:eastAsia="sq-AL"/>
              </w:rPr>
            </w:pPr>
          </w:p>
        </w:tc>
      </w:tr>
      <w:tr w:rsidR="00FF1B65" w:rsidRPr="00CE6C79" w14:paraId="380185D9" w14:textId="77777777" w:rsidTr="00FF1B65">
        <w:trPr>
          <w:trHeight w:val="315"/>
        </w:trPr>
        <w:tc>
          <w:tcPr>
            <w:tcW w:w="875" w:type="pct"/>
            <w:vMerge w:val="restart"/>
            <w:shd w:val="clear" w:color="auto" w:fill="0D559A"/>
            <w:vAlign w:val="center"/>
          </w:tcPr>
          <w:p w14:paraId="4DE53686" w14:textId="77777777" w:rsidR="00FF1B65" w:rsidRPr="00CE6C79" w:rsidRDefault="00FF1B65">
            <w:pPr>
              <w:jc w:val="center"/>
              <w:rPr>
                <w:rFonts w:asciiTheme="majorHAnsi" w:hAnsiTheme="majorHAnsi"/>
                <w:b/>
                <w:bCs/>
                <w:color w:val="FFFFFF" w:themeColor="background1"/>
                <w:sz w:val="16"/>
                <w:szCs w:val="16"/>
                <w:lang w:val="sq-AL" w:eastAsia="sq-AL"/>
              </w:rPr>
            </w:pPr>
            <w:r w:rsidRPr="00CE6C79">
              <w:rPr>
                <w:rFonts w:asciiTheme="majorHAnsi" w:hAnsiTheme="majorHAnsi"/>
                <w:b/>
                <w:bCs/>
                <w:color w:val="FFFFFF" w:themeColor="background1"/>
                <w:sz w:val="16"/>
                <w:szCs w:val="16"/>
                <w:lang w:val="sq-AL" w:eastAsia="sq-AL"/>
              </w:rPr>
              <w:t>INTERPRETACIÓN</w:t>
            </w:r>
          </w:p>
        </w:tc>
        <w:tc>
          <w:tcPr>
            <w:tcW w:w="1521" w:type="pct"/>
            <w:vMerge w:val="restart"/>
            <w:shd w:val="clear" w:color="auto" w:fill="0D559A"/>
            <w:vAlign w:val="center"/>
            <w:hideMark/>
          </w:tcPr>
          <w:p w14:paraId="6D698DDD" w14:textId="77777777" w:rsidR="00FF1B65" w:rsidRPr="00CE6C79" w:rsidRDefault="00FF1B65">
            <w:pPr>
              <w:jc w:val="center"/>
              <w:rPr>
                <w:rFonts w:asciiTheme="majorHAnsi" w:hAnsiTheme="majorHAnsi"/>
                <w:b/>
                <w:bCs/>
                <w:color w:val="FFFFFF" w:themeColor="background1"/>
                <w:sz w:val="16"/>
                <w:szCs w:val="16"/>
                <w:lang w:val="sq-AL" w:eastAsia="sq-AL"/>
              </w:rPr>
            </w:pPr>
            <w:r w:rsidRPr="00CE6C79">
              <w:rPr>
                <w:rFonts w:asciiTheme="majorHAnsi" w:hAnsiTheme="majorHAnsi"/>
                <w:b/>
                <w:bCs/>
                <w:color w:val="FFFFFF" w:themeColor="background1"/>
                <w:sz w:val="16"/>
                <w:szCs w:val="16"/>
                <w:lang w:val="sq-AL" w:eastAsia="sq-AL"/>
              </w:rPr>
              <w:t>FÓRMULA</w:t>
            </w:r>
          </w:p>
        </w:tc>
        <w:tc>
          <w:tcPr>
            <w:tcW w:w="1970" w:type="pct"/>
            <w:gridSpan w:val="4"/>
            <w:shd w:val="clear" w:color="auto" w:fill="0D559A"/>
            <w:vAlign w:val="center"/>
            <w:hideMark/>
          </w:tcPr>
          <w:p w14:paraId="057459AA" w14:textId="77777777" w:rsidR="00FF1B65" w:rsidRPr="00CE6C79" w:rsidRDefault="00FF1B65">
            <w:pPr>
              <w:jc w:val="center"/>
              <w:rPr>
                <w:rFonts w:asciiTheme="majorHAnsi" w:hAnsiTheme="majorHAnsi"/>
                <w:b/>
                <w:bCs/>
                <w:color w:val="000000"/>
                <w:sz w:val="16"/>
                <w:szCs w:val="16"/>
                <w:lang w:val="sq-AL" w:eastAsia="sq-AL"/>
              </w:rPr>
            </w:pPr>
            <w:r w:rsidRPr="00CE6C79">
              <w:rPr>
                <w:rFonts w:asciiTheme="majorHAnsi" w:hAnsiTheme="majorHAnsi"/>
                <w:b/>
                <w:bCs/>
                <w:color w:val="FFFFFF" w:themeColor="background1"/>
                <w:sz w:val="16"/>
                <w:szCs w:val="16"/>
                <w:lang w:val="sq-AL" w:eastAsia="sq-AL"/>
              </w:rPr>
              <w:t>PARÁMETROS</w:t>
            </w:r>
          </w:p>
        </w:tc>
        <w:tc>
          <w:tcPr>
            <w:tcW w:w="634" w:type="pct"/>
            <w:vMerge w:val="restart"/>
            <w:shd w:val="clear" w:color="auto" w:fill="0D559A"/>
            <w:vAlign w:val="center"/>
            <w:hideMark/>
          </w:tcPr>
          <w:p w14:paraId="5BA08455" w14:textId="77777777" w:rsidR="00FF1B65" w:rsidRPr="00CE6C79" w:rsidRDefault="00FF1B65">
            <w:pPr>
              <w:rPr>
                <w:rFonts w:asciiTheme="majorHAnsi" w:hAnsiTheme="majorHAnsi"/>
                <w:b/>
                <w:bCs/>
                <w:color w:val="000000"/>
                <w:sz w:val="16"/>
                <w:szCs w:val="16"/>
                <w:lang w:val="sq-AL" w:eastAsia="sq-AL"/>
              </w:rPr>
            </w:pPr>
            <w:r w:rsidRPr="00CE6C79">
              <w:rPr>
                <w:rFonts w:asciiTheme="majorHAnsi" w:hAnsiTheme="majorHAnsi"/>
                <w:b/>
                <w:bCs/>
                <w:color w:val="FFFFFF" w:themeColor="background1"/>
                <w:sz w:val="16"/>
                <w:szCs w:val="16"/>
                <w:lang w:val="sq-AL" w:eastAsia="sq-AL"/>
              </w:rPr>
              <w:t>RESULTADO</w:t>
            </w:r>
          </w:p>
        </w:tc>
      </w:tr>
      <w:tr w:rsidR="00FF1B65" w:rsidRPr="00CE6C79" w14:paraId="466FE949" w14:textId="77777777" w:rsidTr="00FF1B65">
        <w:trPr>
          <w:trHeight w:val="435"/>
        </w:trPr>
        <w:tc>
          <w:tcPr>
            <w:tcW w:w="875" w:type="pct"/>
            <w:vMerge/>
            <w:shd w:val="clear" w:color="auto" w:fill="0D559A"/>
          </w:tcPr>
          <w:p w14:paraId="2D78AEEC" w14:textId="77777777" w:rsidR="00FF1B65" w:rsidRPr="00CE6C79" w:rsidRDefault="00FF1B65">
            <w:pPr>
              <w:rPr>
                <w:rFonts w:asciiTheme="majorHAnsi" w:hAnsiTheme="majorHAnsi"/>
                <w:b/>
                <w:bCs/>
                <w:color w:val="000000"/>
                <w:sz w:val="16"/>
                <w:szCs w:val="16"/>
                <w:lang w:val="sq-AL" w:eastAsia="sq-AL"/>
              </w:rPr>
            </w:pPr>
          </w:p>
        </w:tc>
        <w:tc>
          <w:tcPr>
            <w:tcW w:w="1521" w:type="pct"/>
            <w:vMerge/>
            <w:shd w:val="clear" w:color="auto" w:fill="0D559A"/>
            <w:vAlign w:val="center"/>
            <w:hideMark/>
          </w:tcPr>
          <w:p w14:paraId="09DB6C74" w14:textId="77777777" w:rsidR="00FF1B65" w:rsidRPr="00CE6C79" w:rsidRDefault="00FF1B65">
            <w:pPr>
              <w:rPr>
                <w:rFonts w:asciiTheme="majorHAnsi" w:hAnsiTheme="majorHAnsi"/>
                <w:b/>
                <w:bCs/>
                <w:color w:val="000000"/>
                <w:sz w:val="16"/>
                <w:szCs w:val="16"/>
                <w:lang w:val="sq-AL" w:eastAsia="sq-AL"/>
              </w:rPr>
            </w:pPr>
          </w:p>
        </w:tc>
        <w:tc>
          <w:tcPr>
            <w:tcW w:w="519" w:type="pct"/>
            <w:shd w:val="clear" w:color="000000" w:fill="00B0F0"/>
            <w:vAlign w:val="center"/>
            <w:hideMark/>
          </w:tcPr>
          <w:p w14:paraId="41DC5404" w14:textId="77777777" w:rsidR="00FF1B65" w:rsidRPr="00CE6C79" w:rsidRDefault="00FF1B65">
            <w:pPr>
              <w:jc w:val="center"/>
              <w:rPr>
                <w:rFonts w:asciiTheme="majorHAnsi" w:hAnsiTheme="majorHAnsi"/>
                <w:b/>
                <w:bCs/>
                <w:color w:val="000000"/>
                <w:sz w:val="16"/>
                <w:szCs w:val="16"/>
                <w:lang w:val="sq-AL" w:eastAsia="sq-AL"/>
              </w:rPr>
            </w:pPr>
            <w:r w:rsidRPr="00CE6C79">
              <w:rPr>
                <w:rFonts w:asciiTheme="majorHAnsi" w:hAnsiTheme="majorHAnsi"/>
                <w:b/>
                <w:bCs/>
                <w:color w:val="000000"/>
                <w:sz w:val="16"/>
                <w:szCs w:val="16"/>
                <w:lang w:val="sq-AL" w:eastAsia="sq-AL"/>
              </w:rPr>
              <w:t>Excelente</w:t>
            </w:r>
          </w:p>
        </w:tc>
        <w:tc>
          <w:tcPr>
            <w:tcW w:w="515" w:type="pct"/>
            <w:shd w:val="clear" w:color="000000" w:fill="00FF00"/>
            <w:vAlign w:val="center"/>
            <w:hideMark/>
          </w:tcPr>
          <w:p w14:paraId="3C8FE7EF" w14:textId="77777777" w:rsidR="00FF1B65" w:rsidRPr="00CE6C79" w:rsidRDefault="00FF1B65">
            <w:pPr>
              <w:jc w:val="center"/>
              <w:rPr>
                <w:rFonts w:asciiTheme="majorHAnsi" w:hAnsiTheme="majorHAnsi"/>
                <w:b/>
                <w:bCs/>
                <w:color w:val="000000"/>
                <w:sz w:val="16"/>
                <w:szCs w:val="16"/>
                <w:lang w:val="sq-AL" w:eastAsia="sq-AL"/>
              </w:rPr>
            </w:pPr>
            <w:r w:rsidRPr="00CE6C79">
              <w:rPr>
                <w:rFonts w:asciiTheme="majorHAnsi" w:hAnsiTheme="majorHAnsi"/>
                <w:b/>
                <w:bCs/>
                <w:color w:val="000000"/>
                <w:sz w:val="16"/>
                <w:szCs w:val="16"/>
                <w:lang w:val="sq-AL" w:eastAsia="sq-AL"/>
              </w:rPr>
              <w:t>Muy bueno</w:t>
            </w:r>
          </w:p>
        </w:tc>
        <w:tc>
          <w:tcPr>
            <w:tcW w:w="530" w:type="pct"/>
            <w:shd w:val="clear" w:color="000000" w:fill="FFFF00"/>
            <w:vAlign w:val="center"/>
            <w:hideMark/>
          </w:tcPr>
          <w:p w14:paraId="77C1846D" w14:textId="77777777" w:rsidR="00FF1B65" w:rsidRPr="00CE6C79" w:rsidRDefault="00FF1B65">
            <w:pPr>
              <w:jc w:val="center"/>
              <w:rPr>
                <w:rFonts w:asciiTheme="majorHAnsi" w:hAnsiTheme="majorHAnsi"/>
                <w:b/>
                <w:bCs/>
                <w:color w:val="000000"/>
                <w:sz w:val="16"/>
                <w:szCs w:val="16"/>
                <w:lang w:val="sq-AL" w:eastAsia="sq-AL"/>
              </w:rPr>
            </w:pPr>
            <w:r w:rsidRPr="00CE6C79">
              <w:rPr>
                <w:rFonts w:asciiTheme="majorHAnsi" w:hAnsiTheme="majorHAnsi"/>
                <w:b/>
                <w:bCs/>
                <w:color w:val="000000"/>
                <w:sz w:val="16"/>
                <w:szCs w:val="16"/>
                <w:lang w:val="sq-AL" w:eastAsia="sq-AL"/>
              </w:rPr>
              <w:t>Bueno</w:t>
            </w:r>
          </w:p>
        </w:tc>
        <w:tc>
          <w:tcPr>
            <w:tcW w:w="406" w:type="pct"/>
            <w:shd w:val="clear" w:color="000000" w:fill="FF0000"/>
            <w:vAlign w:val="center"/>
            <w:hideMark/>
          </w:tcPr>
          <w:p w14:paraId="56024A2C" w14:textId="77777777" w:rsidR="00FF1B65" w:rsidRPr="00CE6C79" w:rsidRDefault="00FF1B65">
            <w:pPr>
              <w:jc w:val="center"/>
              <w:rPr>
                <w:rFonts w:asciiTheme="majorHAnsi" w:hAnsiTheme="majorHAnsi"/>
                <w:b/>
                <w:bCs/>
                <w:color w:val="000000"/>
                <w:sz w:val="16"/>
                <w:szCs w:val="16"/>
                <w:lang w:val="sq-AL" w:eastAsia="sq-AL"/>
              </w:rPr>
            </w:pPr>
            <w:r w:rsidRPr="00CE6C79">
              <w:rPr>
                <w:rFonts w:asciiTheme="majorHAnsi" w:hAnsiTheme="majorHAnsi"/>
                <w:b/>
                <w:bCs/>
                <w:color w:val="000000"/>
                <w:sz w:val="16"/>
                <w:szCs w:val="16"/>
                <w:lang w:val="sq-AL" w:eastAsia="sq-AL"/>
              </w:rPr>
              <w:t>Malo</w:t>
            </w:r>
          </w:p>
        </w:tc>
        <w:tc>
          <w:tcPr>
            <w:tcW w:w="634" w:type="pct"/>
            <w:vMerge/>
            <w:shd w:val="clear" w:color="auto" w:fill="1F4E79" w:themeFill="accent1" w:themeFillShade="80"/>
            <w:vAlign w:val="center"/>
            <w:hideMark/>
          </w:tcPr>
          <w:p w14:paraId="30E46E80" w14:textId="77777777" w:rsidR="00FF1B65" w:rsidRPr="00CE6C79" w:rsidRDefault="00FF1B65">
            <w:pPr>
              <w:rPr>
                <w:rFonts w:asciiTheme="majorHAnsi" w:hAnsiTheme="majorHAnsi"/>
                <w:b/>
                <w:bCs/>
                <w:color w:val="000000"/>
                <w:sz w:val="16"/>
                <w:szCs w:val="16"/>
                <w:lang w:val="sq-AL" w:eastAsia="sq-AL"/>
              </w:rPr>
            </w:pPr>
          </w:p>
        </w:tc>
      </w:tr>
      <w:tr w:rsidR="00FF1B65" w:rsidRPr="00CE6C79" w14:paraId="3C4A7EDF" w14:textId="77777777" w:rsidTr="00FF1B65">
        <w:trPr>
          <w:trHeight w:val="1035"/>
        </w:trPr>
        <w:tc>
          <w:tcPr>
            <w:tcW w:w="875" w:type="pct"/>
            <w:vAlign w:val="center"/>
          </w:tcPr>
          <w:p w14:paraId="4E55659E" w14:textId="77777777" w:rsidR="00FF1B65" w:rsidRPr="00CE6C79" w:rsidRDefault="00FF1B65">
            <w:pPr>
              <w:jc w:val="both"/>
              <w:rPr>
                <w:rFonts w:asciiTheme="majorHAnsi" w:hAnsiTheme="majorHAnsi"/>
                <w:sz w:val="18"/>
                <w:szCs w:val="18"/>
              </w:rPr>
            </w:pPr>
            <w:r w:rsidRPr="00CE6C79">
              <w:rPr>
                <w:rFonts w:asciiTheme="majorHAnsi" w:hAnsiTheme="majorHAnsi"/>
                <w:sz w:val="18"/>
                <w:szCs w:val="18"/>
              </w:rPr>
              <w:t>Resultado porcentual de la eficacia de las metas programadas en la Institución es %.</w:t>
            </w:r>
          </w:p>
        </w:tc>
        <w:tc>
          <w:tcPr>
            <w:tcW w:w="1521" w:type="pct"/>
            <w:vAlign w:val="center"/>
          </w:tcPr>
          <w:p w14:paraId="3D283EE8" w14:textId="77777777" w:rsidR="00FF1B65" w:rsidRPr="00CE6C79" w:rsidRDefault="00FF1B65">
            <w:pPr>
              <w:jc w:val="center"/>
              <w:rPr>
                <w:rFonts w:asciiTheme="majorHAnsi" w:hAnsiTheme="majorHAnsi"/>
                <w:color w:val="000000"/>
                <w:sz w:val="18"/>
                <w:szCs w:val="18"/>
                <w:lang w:val="sq-AL" w:eastAsia="sq-AL"/>
              </w:rPr>
            </w:pPr>
            <w:r w:rsidRPr="00CE6C79">
              <w:rPr>
                <w:rFonts w:ascii="Cambria Math" w:hAnsi="Cambria Math" w:cs="Cambria Math"/>
                <w:color w:val="000000"/>
                <w:sz w:val="18"/>
                <w:szCs w:val="18"/>
                <w:u w:val="single"/>
                <w:lang w:eastAsia="es-CR"/>
              </w:rPr>
              <w:t>∑</w:t>
            </w:r>
            <w:r w:rsidRPr="00CE6C79">
              <w:rPr>
                <w:rFonts w:asciiTheme="majorHAnsi" w:hAnsiTheme="majorHAnsi" w:cs="Calibri Light"/>
                <w:color w:val="000000"/>
                <w:sz w:val="18"/>
                <w:szCs w:val="18"/>
                <w:u w:val="single"/>
                <w:lang w:eastAsia="es-CR"/>
              </w:rPr>
              <w:t>Notas de dependencia</w:t>
            </w:r>
            <w:r w:rsidRPr="00CE6C79">
              <w:rPr>
                <w:rFonts w:asciiTheme="majorHAnsi" w:hAnsiTheme="majorHAnsi" w:cs="Calibri Light"/>
                <w:color w:val="000000"/>
                <w:sz w:val="18"/>
                <w:szCs w:val="18"/>
                <w:lang w:eastAsia="es-CR"/>
              </w:rPr>
              <w:br/>
              <w:t>Total de dependencias</w:t>
            </w:r>
          </w:p>
        </w:tc>
        <w:tc>
          <w:tcPr>
            <w:tcW w:w="519" w:type="pct"/>
            <w:vAlign w:val="center"/>
          </w:tcPr>
          <w:p w14:paraId="4C022252" w14:textId="77777777" w:rsidR="00FF1B65" w:rsidRPr="00CE6C79" w:rsidRDefault="00FF1B65">
            <w:pPr>
              <w:jc w:val="center"/>
              <w:rPr>
                <w:rFonts w:asciiTheme="majorHAnsi" w:hAnsiTheme="majorHAnsi" w:cs="Arial"/>
                <w:sz w:val="16"/>
                <w:szCs w:val="16"/>
                <w:highlight w:val="yellow"/>
                <w:lang w:val="sq-AL" w:eastAsia="sq-AL"/>
              </w:rPr>
            </w:pPr>
            <w:r w:rsidRPr="00CE6C79">
              <w:rPr>
                <w:rFonts w:asciiTheme="majorHAnsi" w:hAnsiTheme="majorHAnsi" w:cs="Arial"/>
                <w:sz w:val="16"/>
                <w:szCs w:val="16"/>
                <w:lang w:val="sq-AL" w:eastAsia="sq-AL"/>
              </w:rPr>
              <w:t>³95%</w:t>
            </w:r>
          </w:p>
        </w:tc>
        <w:tc>
          <w:tcPr>
            <w:tcW w:w="515" w:type="pct"/>
            <w:vAlign w:val="center"/>
          </w:tcPr>
          <w:p w14:paraId="08EB8E0B" w14:textId="77777777" w:rsidR="00FF1B65" w:rsidRPr="00CE6C79" w:rsidRDefault="00FF1B65">
            <w:pPr>
              <w:jc w:val="center"/>
              <w:rPr>
                <w:rFonts w:asciiTheme="majorHAnsi" w:hAnsiTheme="majorHAnsi" w:cs="Arial"/>
                <w:sz w:val="16"/>
                <w:szCs w:val="16"/>
                <w:highlight w:val="yellow"/>
                <w:lang w:val="sq-AL" w:eastAsia="sq-AL"/>
              </w:rPr>
            </w:pPr>
            <w:r w:rsidRPr="00CE6C79">
              <w:rPr>
                <w:rFonts w:asciiTheme="majorHAnsi" w:hAnsiTheme="majorHAnsi" w:cs="Arial"/>
                <w:sz w:val="16"/>
                <w:szCs w:val="16"/>
                <w:lang w:val="sq-AL" w:eastAsia="sq-AL"/>
              </w:rPr>
              <w:t>³85&lt;95%</w:t>
            </w:r>
          </w:p>
        </w:tc>
        <w:tc>
          <w:tcPr>
            <w:tcW w:w="530" w:type="pct"/>
            <w:vAlign w:val="center"/>
          </w:tcPr>
          <w:p w14:paraId="4FB4DED6" w14:textId="77777777" w:rsidR="00FF1B65" w:rsidRPr="00CE6C79" w:rsidRDefault="00FF1B65">
            <w:pPr>
              <w:jc w:val="center"/>
              <w:rPr>
                <w:rFonts w:asciiTheme="majorHAnsi" w:hAnsiTheme="majorHAnsi" w:cs="Arial"/>
                <w:sz w:val="16"/>
                <w:szCs w:val="16"/>
                <w:highlight w:val="yellow"/>
                <w:lang w:val="sq-AL" w:eastAsia="sq-AL"/>
              </w:rPr>
            </w:pPr>
            <w:r w:rsidRPr="00CE6C79">
              <w:rPr>
                <w:rFonts w:asciiTheme="majorHAnsi" w:hAnsiTheme="majorHAnsi" w:cs="Arial"/>
                <w:sz w:val="16"/>
                <w:szCs w:val="16"/>
                <w:lang w:val="sq-AL" w:eastAsia="sq-AL"/>
              </w:rPr>
              <w:t>³75&lt;85%</w:t>
            </w:r>
          </w:p>
        </w:tc>
        <w:tc>
          <w:tcPr>
            <w:tcW w:w="406" w:type="pct"/>
            <w:vAlign w:val="center"/>
          </w:tcPr>
          <w:p w14:paraId="68D5A356" w14:textId="77777777" w:rsidR="00FF1B65" w:rsidRPr="00CE6C79" w:rsidRDefault="00FF1B65">
            <w:pPr>
              <w:jc w:val="center"/>
              <w:rPr>
                <w:rFonts w:asciiTheme="majorHAnsi" w:hAnsiTheme="majorHAnsi" w:cs="Arial"/>
                <w:sz w:val="16"/>
                <w:szCs w:val="16"/>
                <w:highlight w:val="yellow"/>
                <w:lang w:val="sq-AL" w:eastAsia="sq-AL"/>
              </w:rPr>
            </w:pPr>
            <w:r w:rsidRPr="00CE6C79">
              <w:rPr>
                <w:rFonts w:asciiTheme="majorHAnsi" w:hAnsiTheme="majorHAnsi" w:cs="Arial"/>
                <w:sz w:val="16"/>
                <w:szCs w:val="16"/>
                <w:lang w:val="sq-AL" w:eastAsia="sq-AL"/>
              </w:rPr>
              <w:t>&lt;75/%</w:t>
            </w:r>
          </w:p>
        </w:tc>
        <w:tc>
          <w:tcPr>
            <w:tcW w:w="634" w:type="pct"/>
            <w:noWrap/>
            <w:vAlign w:val="center"/>
          </w:tcPr>
          <w:p w14:paraId="66E81426" w14:textId="77777777" w:rsidR="00FF1B65" w:rsidRPr="00CE6C79" w:rsidRDefault="00FF1B65">
            <w:pPr>
              <w:rPr>
                <w:rFonts w:asciiTheme="majorHAnsi" w:hAnsiTheme="majorHAnsi" w:cs="Arial"/>
                <w:sz w:val="16"/>
                <w:szCs w:val="16"/>
                <w:lang w:val="sq-AL" w:eastAsia="sq-AL"/>
              </w:rPr>
            </w:pPr>
          </w:p>
          <w:p w14:paraId="7059E3F2" w14:textId="3486D8A8" w:rsidR="00FF1B65" w:rsidRPr="00CE6C79" w:rsidRDefault="00FF1B65">
            <w:pPr>
              <w:jc w:val="center"/>
              <w:rPr>
                <w:rFonts w:asciiTheme="majorHAnsi" w:hAnsiTheme="majorHAnsi" w:cs="Arial"/>
                <w:sz w:val="16"/>
                <w:szCs w:val="16"/>
                <w:lang w:val="sq-AL" w:eastAsia="sq-AL"/>
              </w:rPr>
            </w:pPr>
            <w:r w:rsidRPr="00CE6C79">
              <w:rPr>
                <w:rFonts w:asciiTheme="majorHAnsi" w:hAnsiTheme="majorHAnsi" w:cs="Arial"/>
                <w:sz w:val="16"/>
                <w:szCs w:val="16"/>
                <w:lang w:val="sq-AL" w:eastAsia="sq-AL"/>
              </w:rPr>
              <w:t>9</w:t>
            </w:r>
            <w:r w:rsidR="00E56731">
              <w:rPr>
                <w:rFonts w:asciiTheme="majorHAnsi" w:hAnsiTheme="majorHAnsi" w:cs="Arial"/>
                <w:sz w:val="16"/>
                <w:szCs w:val="16"/>
                <w:lang w:val="sq-AL" w:eastAsia="sq-AL"/>
              </w:rPr>
              <w:t>2</w:t>
            </w:r>
            <w:r w:rsidRPr="00CE6C79">
              <w:rPr>
                <w:rFonts w:asciiTheme="majorHAnsi" w:hAnsiTheme="majorHAnsi" w:cs="Arial"/>
                <w:sz w:val="16"/>
                <w:szCs w:val="16"/>
                <w:lang w:val="sq-AL" w:eastAsia="sq-AL"/>
              </w:rPr>
              <w:t>,</w:t>
            </w:r>
            <w:r w:rsidR="00E56731">
              <w:rPr>
                <w:rFonts w:asciiTheme="majorHAnsi" w:hAnsiTheme="majorHAnsi" w:cs="Arial"/>
                <w:sz w:val="16"/>
                <w:szCs w:val="16"/>
                <w:lang w:val="sq-AL" w:eastAsia="sq-AL"/>
              </w:rPr>
              <w:t>18</w:t>
            </w:r>
            <w:r w:rsidRPr="00CE6C79">
              <w:rPr>
                <w:rFonts w:asciiTheme="majorHAnsi" w:hAnsiTheme="majorHAnsi" w:cs="Arial"/>
                <w:sz w:val="16"/>
                <w:szCs w:val="16"/>
                <w:lang w:val="sq-AL" w:eastAsia="sq-AL"/>
              </w:rPr>
              <w:t>%</w:t>
            </w:r>
          </w:p>
          <w:p w14:paraId="438ABB91" w14:textId="77777777" w:rsidR="00FF1B65" w:rsidRPr="00CE6C79" w:rsidRDefault="00FF1B65">
            <w:pPr>
              <w:jc w:val="center"/>
              <w:rPr>
                <w:rFonts w:asciiTheme="majorHAnsi" w:hAnsiTheme="majorHAnsi" w:cs="Arial"/>
                <w:color w:val="000000"/>
                <w:sz w:val="16"/>
                <w:szCs w:val="16"/>
                <w:lang w:val="sq-AL" w:eastAsia="sq-AL"/>
              </w:rPr>
            </w:pPr>
          </w:p>
        </w:tc>
      </w:tr>
    </w:tbl>
    <w:p w14:paraId="75370067" w14:textId="77777777" w:rsidR="003624D3" w:rsidRPr="00CE6C79" w:rsidRDefault="003624D3" w:rsidP="004C2ACB">
      <w:pPr>
        <w:spacing w:before="240" w:after="240"/>
        <w:rPr>
          <w:rFonts w:asciiTheme="majorHAnsi" w:hAnsiTheme="majorHAnsi"/>
          <w:b/>
          <w:bCs/>
          <w:color w:val="000000"/>
          <w:sz w:val="28"/>
          <w:szCs w:val="28"/>
          <w:lang w:eastAsia="es-CR"/>
        </w:rPr>
      </w:pPr>
      <w:r w:rsidRPr="00CE6C79">
        <w:rPr>
          <w:rFonts w:asciiTheme="majorHAnsi" w:hAnsiTheme="majorHAnsi"/>
          <w:b/>
          <w:bCs/>
          <w:color w:val="000000"/>
          <w:sz w:val="28"/>
          <w:szCs w:val="28"/>
          <w:lang w:eastAsia="es-CR"/>
        </w:rPr>
        <w:t>Comentarios del resultado del indicador</w:t>
      </w:r>
    </w:p>
    <w:p w14:paraId="0058A681" w14:textId="77777777" w:rsidR="00E24050" w:rsidRPr="00E24050" w:rsidRDefault="00E24050" w:rsidP="00E24050">
      <w:pPr>
        <w:spacing w:before="240" w:after="240"/>
        <w:jc w:val="both"/>
        <w:rPr>
          <w:rFonts w:asciiTheme="majorHAnsi" w:hAnsiTheme="majorHAnsi" w:cs="Calibri"/>
          <w:sz w:val="24"/>
          <w:szCs w:val="24"/>
        </w:rPr>
      </w:pPr>
      <w:r w:rsidRPr="00E24050">
        <w:rPr>
          <w:rFonts w:asciiTheme="majorHAnsi" w:hAnsiTheme="majorHAnsi" w:cs="Calibri"/>
          <w:sz w:val="24"/>
          <w:szCs w:val="24"/>
        </w:rPr>
        <w:t xml:space="preserve">A nivel institucional, se alcanzó un resultado de 92,18% en el indicador de desempeño, calificación que se considera “Muy bueno” conforme a los parámetros </w:t>
      </w:r>
      <w:r w:rsidRPr="00E24050">
        <w:rPr>
          <w:rFonts w:asciiTheme="majorHAnsi" w:hAnsiTheme="majorHAnsi" w:cs="Calibri"/>
          <w:sz w:val="24"/>
          <w:szCs w:val="24"/>
        </w:rPr>
        <w:lastRenderedPageBreak/>
        <w:t xml:space="preserve">establecidos en el cuadro anterior. Cabe destacar que, a nivel interno, se dispone de información detallada sobre la ejecución de cada una de las metas y objetivos definidos para las distintas dependencias. </w:t>
      </w:r>
    </w:p>
    <w:p w14:paraId="63F85D75" w14:textId="77777777" w:rsidR="00E24050" w:rsidRPr="00E24050" w:rsidRDefault="00E24050" w:rsidP="00E24050">
      <w:pPr>
        <w:spacing w:before="240" w:after="240"/>
        <w:jc w:val="both"/>
        <w:rPr>
          <w:rFonts w:asciiTheme="majorHAnsi" w:hAnsiTheme="majorHAnsi" w:cs="Calibri"/>
          <w:sz w:val="24"/>
          <w:szCs w:val="24"/>
        </w:rPr>
      </w:pPr>
      <w:r w:rsidRPr="00E24050">
        <w:rPr>
          <w:rFonts w:asciiTheme="majorHAnsi" w:hAnsiTheme="majorHAnsi" w:cs="Calibri"/>
          <w:sz w:val="24"/>
          <w:szCs w:val="24"/>
        </w:rPr>
        <w:t>Se aclara que, si bien algunos planes no alcanzaron un cumplimiento del 100,00%, las dependencias ejecutaron otras tareas que, por razones de prioridad institucional, les fueron solicitadas. Como resultado, se logró una ocupación total del personal disponible, con un nivel de aprovechamiento del 100,00% en relación con los puestos efectivamente ocupados.</w:t>
      </w:r>
    </w:p>
    <w:p w14:paraId="7C94142E" w14:textId="4A262CFE" w:rsidR="00596420" w:rsidRPr="00CE6C79" w:rsidRDefault="00E24050" w:rsidP="00E24050">
      <w:pPr>
        <w:spacing w:before="240" w:after="240"/>
        <w:jc w:val="both"/>
        <w:rPr>
          <w:rFonts w:asciiTheme="majorHAnsi" w:hAnsiTheme="majorHAnsi"/>
          <w:sz w:val="24"/>
          <w:szCs w:val="24"/>
        </w:rPr>
      </w:pPr>
      <w:r w:rsidRPr="00E24050">
        <w:rPr>
          <w:rFonts w:asciiTheme="majorHAnsi" w:hAnsiTheme="majorHAnsi" w:cs="Calibri"/>
          <w:sz w:val="24"/>
          <w:szCs w:val="24"/>
        </w:rPr>
        <w:t>La siguiente tabla presenta una estimación del presupuesto asignado por dependencia y la ejecución lograda en cada una:</w:t>
      </w:r>
      <w:r w:rsidR="00596420" w:rsidRPr="00CE6C79">
        <w:rPr>
          <w:rFonts w:asciiTheme="majorHAnsi" w:hAnsiTheme="majorHAnsi"/>
          <w:sz w:val="24"/>
          <w:szCs w:val="24"/>
        </w:rPr>
        <w:t xml:space="preserve"> </w:t>
      </w:r>
    </w:p>
    <w:p w14:paraId="2B8D5B11" w14:textId="1F9F4825" w:rsidR="003624D3" w:rsidRPr="00CE6C79" w:rsidRDefault="003624D3" w:rsidP="0048327B">
      <w:pPr>
        <w:pStyle w:val="Ttulo4"/>
      </w:pPr>
      <w:bookmarkStart w:id="102" w:name="_Toc108689668"/>
      <w:bookmarkStart w:id="103" w:name="_Toc219726879"/>
      <w:r w:rsidRPr="00CE6C79">
        <w:t>Tabla</w:t>
      </w:r>
      <w:r w:rsidR="00634853" w:rsidRPr="00CE6C79">
        <w:t xml:space="preserve"> N°. </w:t>
      </w:r>
      <w:r w:rsidR="00E24050">
        <w:t>5</w:t>
      </w:r>
      <w:r w:rsidRPr="00CE6C79">
        <w:t>: Presupuesto de egresos ejecutado por programa y por meta</w:t>
      </w:r>
      <w:bookmarkEnd w:id="102"/>
      <w:bookmarkEnd w:id="103"/>
    </w:p>
    <w:tbl>
      <w:tblPr>
        <w:tblW w:w="5164" w:type="pct"/>
        <w:tblCellMar>
          <w:left w:w="70" w:type="dxa"/>
          <w:right w:w="70" w:type="dxa"/>
        </w:tblCellMar>
        <w:tblLook w:val="04A0" w:firstRow="1" w:lastRow="0" w:firstColumn="1" w:lastColumn="0" w:noHBand="0" w:noVBand="1"/>
      </w:tblPr>
      <w:tblGrid>
        <w:gridCol w:w="505"/>
        <w:gridCol w:w="3884"/>
        <w:gridCol w:w="1560"/>
        <w:gridCol w:w="1702"/>
        <w:gridCol w:w="1315"/>
        <w:gridCol w:w="8"/>
        <w:gridCol w:w="139"/>
        <w:gridCol w:w="7"/>
      </w:tblGrid>
      <w:tr w:rsidR="00395E46" w:rsidRPr="00C74923" w14:paraId="5875C79A" w14:textId="77777777" w:rsidTr="3B377930">
        <w:trPr>
          <w:gridAfter w:val="3"/>
          <w:wAfter w:w="84" w:type="pct"/>
          <w:trHeight w:val="590"/>
          <w:tblHeader/>
        </w:trPr>
        <w:tc>
          <w:tcPr>
            <w:tcW w:w="277" w:type="pct"/>
            <w:tcBorders>
              <w:top w:val="single" w:sz="4" w:space="0" w:color="auto"/>
              <w:left w:val="single" w:sz="4" w:space="0" w:color="auto"/>
              <w:bottom w:val="single" w:sz="4" w:space="0" w:color="auto"/>
              <w:right w:val="single" w:sz="4" w:space="0" w:color="auto"/>
            </w:tcBorders>
            <w:shd w:val="clear" w:color="auto" w:fill="0D559A"/>
            <w:vAlign w:val="center"/>
            <w:hideMark/>
          </w:tcPr>
          <w:p w14:paraId="5A49DC2A" w14:textId="77777777" w:rsidR="00395E46" w:rsidRPr="00C74923" w:rsidRDefault="00395E46">
            <w:pPr>
              <w:jc w:val="center"/>
              <w:rPr>
                <w:rFonts w:ascii="Roboto" w:hAnsi="Roboto" w:cs="Calibri"/>
                <w:b/>
                <w:bCs/>
                <w:color w:val="FFFFFF"/>
                <w:sz w:val="16"/>
                <w:szCs w:val="16"/>
                <w:lang w:eastAsia="es-CR"/>
              </w:rPr>
            </w:pPr>
            <w:bookmarkStart w:id="104" w:name="RANGE!A1"/>
            <w:bookmarkStart w:id="105" w:name="_Hlk187995817" w:colFirst="1" w:colLast="4"/>
            <w:bookmarkStart w:id="106" w:name="_Toc55203355"/>
            <w:bookmarkStart w:id="107" w:name="_Toc76997922"/>
            <w:bookmarkStart w:id="108" w:name="_Toc108689669"/>
            <w:r w:rsidRPr="00C74923">
              <w:rPr>
                <w:rFonts w:ascii="Roboto" w:hAnsi="Roboto" w:cs="Calibri"/>
                <w:b/>
                <w:bCs/>
                <w:color w:val="FFFFFF"/>
                <w:sz w:val="16"/>
                <w:szCs w:val="16"/>
                <w:lang w:eastAsia="es-CR"/>
              </w:rPr>
              <w:t># meta</w:t>
            </w:r>
            <w:bookmarkEnd w:id="104"/>
          </w:p>
        </w:tc>
        <w:tc>
          <w:tcPr>
            <w:tcW w:w="2130" w:type="pct"/>
            <w:tcBorders>
              <w:top w:val="single" w:sz="4" w:space="0" w:color="auto"/>
              <w:left w:val="single" w:sz="4" w:space="0" w:color="auto"/>
              <w:bottom w:val="single" w:sz="4" w:space="0" w:color="auto"/>
              <w:right w:val="single" w:sz="4" w:space="0" w:color="auto"/>
            </w:tcBorders>
            <w:shd w:val="clear" w:color="auto" w:fill="0D559A"/>
            <w:vAlign w:val="center"/>
            <w:hideMark/>
          </w:tcPr>
          <w:p w14:paraId="5E901990" w14:textId="77777777" w:rsidR="00395E46" w:rsidRPr="00C74923" w:rsidRDefault="00395E46">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Enunciado</w:t>
            </w:r>
          </w:p>
        </w:tc>
        <w:tc>
          <w:tcPr>
            <w:tcW w:w="855" w:type="pct"/>
            <w:tcBorders>
              <w:top w:val="single" w:sz="4" w:space="0" w:color="auto"/>
              <w:left w:val="nil"/>
              <w:right w:val="single" w:sz="4" w:space="0" w:color="auto"/>
            </w:tcBorders>
            <w:shd w:val="clear" w:color="auto" w:fill="0D559A"/>
            <w:vAlign w:val="center"/>
            <w:hideMark/>
          </w:tcPr>
          <w:p w14:paraId="59318F24" w14:textId="77777777" w:rsidR="00395E46" w:rsidRPr="00C74923" w:rsidRDefault="00395E46">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Presupuesto por dependencia</w:t>
            </w:r>
          </w:p>
          <w:p w14:paraId="5D4D2C25" w14:textId="77777777" w:rsidR="00395E46" w:rsidRDefault="00395E46">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-en colones-</w:t>
            </w:r>
          </w:p>
          <w:p w14:paraId="74A38000" w14:textId="77777777" w:rsidR="00395E46" w:rsidRPr="00C74923" w:rsidRDefault="00395E46">
            <w:pPr>
              <w:jc w:val="center"/>
              <w:rPr>
                <w:rFonts w:ascii="Roboto" w:hAnsi="Roboto" w:cs="Calibri"/>
                <w:b/>
                <w:bCs/>
                <w:color w:val="FFFFFF"/>
                <w:sz w:val="16"/>
                <w:szCs w:val="16"/>
                <w:lang w:eastAsia="es-CR"/>
              </w:rPr>
            </w:pPr>
          </w:p>
        </w:tc>
        <w:tc>
          <w:tcPr>
            <w:tcW w:w="933" w:type="pct"/>
            <w:tcBorders>
              <w:top w:val="single" w:sz="4" w:space="0" w:color="auto"/>
              <w:left w:val="nil"/>
              <w:right w:val="single" w:sz="4" w:space="0" w:color="auto"/>
            </w:tcBorders>
            <w:shd w:val="clear" w:color="auto" w:fill="0D559A"/>
            <w:vAlign w:val="center"/>
            <w:hideMark/>
          </w:tcPr>
          <w:p w14:paraId="3F7263CE" w14:textId="77777777" w:rsidR="00395E46" w:rsidRPr="00C74923" w:rsidRDefault="00395E46">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Ejecutado por dependencia</w:t>
            </w:r>
          </w:p>
          <w:p w14:paraId="226BAD94" w14:textId="77777777" w:rsidR="00395E46" w:rsidRDefault="00395E46">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-en colones-</w:t>
            </w:r>
          </w:p>
          <w:p w14:paraId="17EED525" w14:textId="77777777" w:rsidR="00395E46" w:rsidRPr="00C74923" w:rsidRDefault="00395E46">
            <w:pPr>
              <w:jc w:val="center"/>
              <w:rPr>
                <w:rFonts w:ascii="Roboto" w:hAnsi="Roboto" w:cs="Calibri"/>
                <w:b/>
                <w:bCs/>
                <w:color w:val="FFFFFF"/>
                <w:sz w:val="16"/>
                <w:szCs w:val="16"/>
                <w:lang w:eastAsia="es-CR"/>
              </w:rPr>
            </w:pPr>
          </w:p>
        </w:tc>
        <w:tc>
          <w:tcPr>
            <w:tcW w:w="721" w:type="pct"/>
            <w:tcBorders>
              <w:top w:val="single" w:sz="4" w:space="0" w:color="auto"/>
              <w:left w:val="nil"/>
              <w:right w:val="single" w:sz="4" w:space="0" w:color="auto"/>
            </w:tcBorders>
            <w:shd w:val="clear" w:color="auto" w:fill="0D559A"/>
            <w:vAlign w:val="center"/>
            <w:hideMark/>
          </w:tcPr>
          <w:p w14:paraId="40739FC5" w14:textId="77777777" w:rsidR="00395E46" w:rsidRPr="00C74923" w:rsidRDefault="00395E46">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w:t>
            </w:r>
          </w:p>
          <w:p w14:paraId="2EC50C4E" w14:textId="77777777" w:rsidR="00395E46" w:rsidRPr="00C74923" w:rsidRDefault="00395E46" w:rsidP="3B377930">
            <w:pPr>
              <w:jc w:val="center"/>
              <w:rPr>
                <w:rFonts w:ascii="Roboto" w:hAnsi="Roboto" w:cs="Calibri"/>
                <w:b/>
                <w:bCs/>
                <w:color w:val="FFFFFF"/>
                <w:sz w:val="16"/>
                <w:szCs w:val="16"/>
                <w:lang w:val="es-ES" w:eastAsia="es-CR"/>
              </w:rPr>
            </w:pPr>
            <w:r w:rsidRPr="3B377930">
              <w:rPr>
                <w:rFonts w:ascii="Roboto" w:hAnsi="Roboto" w:cs="Calibri"/>
                <w:b/>
                <w:bCs/>
                <w:color w:val="FFFFFF" w:themeColor="background1"/>
                <w:sz w:val="16"/>
                <w:szCs w:val="16"/>
                <w:lang w:val="es-ES" w:eastAsia="es-CR"/>
              </w:rPr>
              <w:t>Ejec.</w:t>
            </w:r>
          </w:p>
        </w:tc>
      </w:tr>
      <w:tr w:rsidR="00395E46" w:rsidRPr="00C74923" w14:paraId="3DC50FC0" w14:textId="77777777" w:rsidTr="3B377930">
        <w:trPr>
          <w:gridAfter w:val="2"/>
          <w:wAfter w:w="80" w:type="pct"/>
          <w:trHeight w:val="290"/>
        </w:trPr>
        <w:tc>
          <w:tcPr>
            <w:tcW w:w="492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752C9" w14:textId="77777777" w:rsidR="00395E46" w:rsidRDefault="00395E46">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Despacho del Superintendente e Intendente Generales</w:t>
            </w:r>
          </w:p>
          <w:p w14:paraId="31AFBBD1" w14:textId="77777777" w:rsidR="00395E46" w:rsidRPr="00C74923" w:rsidRDefault="00395E46">
            <w:pPr>
              <w:rPr>
                <w:rFonts w:ascii="Roboto" w:hAnsi="Roboto" w:cs="Calibri"/>
                <w:b/>
                <w:bCs/>
                <w:color w:val="000000"/>
                <w:sz w:val="16"/>
                <w:szCs w:val="16"/>
                <w:lang w:eastAsia="es-CR"/>
              </w:rPr>
            </w:pPr>
          </w:p>
        </w:tc>
      </w:tr>
      <w:tr w:rsidR="00395E46" w:rsidRPr="00C74923" w14:paraId="44BB8EAE" w14:textId="77777777" w:rsidTr="3B377930">
        <w:trPr>
          <w:gridAfter w:val="3"/>
          <w:wAfter w:w="84" w:type="pct"/>
          <w:trHeight w:val="1599"/>
        </w:trPr>
        <w:tc>
          <w:tcPr>
            <w:tcW w:w="277" w:type="pct"/>
            <w:tcBorders>
              <w:top w:val="nil"/>
              <w:left w:val="single" w:sz="4" w:space="0" w:color="auto"/>
              <w:bottom w:val="single" w:sz="4" w:space="0" w:color="auto"/>
              <w:right w:val="single" w:sz="4" w:space="0" w:color="auto"/>
            </w:tcBorders>
            <w:vAlign w:val="center"/>
            <w:hideMark/>
          </w:tcPr>
          <w:p w14:paraId="4BFA15E3"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tcBorders>
              <w:top w:val="nil"/>
              <w:left w:val="nil"/>
              <w:bottom w:val="single" w:sz="4" w:space="0" w:color="auto"/>
              <w:right w:val="single" w:sz="4" w:space="0" w:color="auto"/>
            </w:tcBorders>
            <w:vAlign w:val="center"/>
            <w:hideMark/>
          </w:tcPr>
          <w:p w14:paraId="542676D6"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Contribuir con la estabilidad, fortaleza, eficiencia e integridad del sistema financiero nacional para preservar la confianza de la sociedad, aplicando las potestades de supervisión y fiscalización asignadas por el ordenamiento jurídico. Asimismo, realizar otras labores para la buena marcha de la Institución durante el 2025</w:t>
            </w:r>
          </w:p>
        </w:tc>
        <w:tc>
          <w:tcPr>
            <w:tcW w:w="855" w:type="pct"/>
            <w:tcBorders>
              <w:top w:val="nil"/>
              <w:left w:val="nil"/>
              <w:bottom w:val="single" w:sz="4" w:space="0" w:color="auto"/>
              <w:right w:val="single" w:sz="4" w:space="0" w:color="auto"/>
            </w:tcBorders>
            <w:vAlign w:val="center"/>
            <w:hideMark/>
          </w:tcPr>
          <w:p w14:paraId="62A9D39F"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492 741 146,94</w:t>
            </w:r>
          </w:p>
        </w:tc>
        <w:tc>
          <w:tcPr>
            <w:tcW w:w="933" w:type="pct"/>
            <w:tcBorders>
              <w:top w:val="nil"/>
              <w:left w:val="nil"/>
              <w:bottom w:val="single" w:sz="4" w:space="0" w:color="auto"/>
              <w:right w:val="single" w:sz="4" w:space="0" w:color="auto"/>
            </w:tcBorders>
            <w:vAlign w:val="center"/>
            <w:hideMark/>
          </w:tcPr>
          <w:p w14:paraId="28285979"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407 090 235,25</w:t>
            </w:r>
          </w:p>
        </w:tc>
        <w:tc>
          <w:tcPr>
            <w:tcW w:w="721" w:type="pct"/>
            <w:tcBorders>
              <w:top w:val="nil"/>
              <w:left w:val="nil"/>
              <w:bottom w:val="single" w:sz="4" w:space="0" w:color="auto"/>
              <w:right w:val="single" w:sz="4" w:space="0" w:color="auto"/>
            </w:tcBorders>
            <w:vAlign w:val="center"/>
            <w:hideMark/>
          </w:tcPr>
          <w:p w14:paraId="2EFD4136"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82,62%</w:t>
            </w:r>
          </w:p>
        </w:tc>
      </w:tr>
      <w:tr w:rsidR="00395E46" w:rsidRPr="00C74923" w14:paraId="25765C7F" w14:textId="77777777" w:rsidTr="3B377930">
        <w:trPr>
          <w:gridAfter w:val="2"/>
          <w:wAfter w:w="80" w:type="pct"/>
          <w:trHeight w:val="290"/>
        </w:trPr>
        <w:tc>
          <w:tcPr>
            <w:tcW w:w="492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5D8FC9" w14:textId="77777777" w:rsidR="00395E46" w:rsidRDefault="00395E46">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Supervisión I</w:t>
            </w:r>
          </w:p>
          <w:p w14:paraId="22620569" w14:textId="77777777" w:rsidR="00395E46" w:rsidRPr="00C74923" w:rsidRDefault="00395E46">
            <w:pPr>
              <w:rPr>
                <w:rFonts w:ascii="Roboto" w:hAnsi="Roboto" w:cs="Calibri"/>
                <w:b/>
                <w:bCs/>
                <w:color w:val="000000"/>
                <w:sz w:val="16"/>
                <w:szCs w:val="16"/>
                <w:lang w:eastAsia="es-CR"/>
              </w:rPr>
            </w:pPr>
          </w:p>
        </w:tc>
      </w:tr>
      <w:tr w:rsidR="00395E46" w:rsidRPr="00C74923" w14:paraId="09A5A11B" w14:textId="77777777" w:rsidTr="3B377930">
        <w:trPr>
          <w:gridAfter w:val="3"/>
          <w:wAfter w:w="84" w:type="pct"/>
          <w:trHeight w:val="834"/>
        </w:trPr>
        <w:tc>
          <w:tcPr>
            <w:tcW w:w="277" w:type="pct"/>
            <w:tcBorders>
              <w:top w:val="nil"/>
              <w:left w:val="single" w:sz="4" w:space="0" w:color="auto"/>
              <w:bottom w:val="single" w:sz="4" w:space="0" w:color="auto"/>
              <w:right w:val="single" w:sz="4" w:space="0" w:color="auto"/>
            </w:tcBorders>
            <w:vAlign w:val="center"/>
            <w:hideMark/>
          </w:tcPr>
          <w:p w14:paraId="48C73553"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tcBorders>
              <w:top w:val="nil"/>
              <w:left w:val="nil"/>
              <w:bottom w:val="single" w:sz="4" w:space="0" w:color="auto"/>
              <w:right w:val="single" w:sz="4" w:space="0" w:color="auto"/>
            </w:tcBorders>
            <w:vAlign w:val="center"/>
            <w:hideMark/>
          </w:tcPr>
          <w:p w14:paraId="1D558C0B"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Efectuar el 100 % del monitoreo y análisis de las entidades, grupos y conglomerados financieros de acuerdo con lo programado en el período</w:t>
            </w:r>
          </w:p>
        </w:tc>
        <w:tc>
          <w:tcPr>
            <w:tcW w:w="855" w:type="pct"/>
            <w:vMerge w:val="restart"/>
            <w:tcBorders>
              <w:top w:val="nil"/>
              <w:left w:val="single" w:sz="4" w:space="0" w:color="auto"/>
              <w:bottom w:val="single" w:sz="4" w:space="0" w:color="auto"/>
              <w:right w:val="single" w:sz="4" w:space="0" w:color="auto"/>
            </w:tcBorders>
            <w:vAlign w:val="center"/>
            <w:hideMark/>
          </w:tcPr>
          <w:p w14:paraId="75EA4222"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3 166 673 822,13</w:t>
            </w:r>
          </w:p>
        </w:tc>
        <w:tc>
          <w:tcPr>
            <w:tcW w:w="933" w:type="pct"/>
            <w:vMerge w:val="restart"/>
            <w:tcBorders>
              <w:top w:val="nil"/>
              <w:left w:val="single" w:sz="4" w:space="0" w:color="auto"/>
              <w:bottom w:val="single" w:sz="4" w:space="0" w:color="auto"/>
              <w:right w:val="single" w:sz="4" w:space="0" w:color="auto"/>
            </w:tcBorders>
            <w:vAlign w:val="center"/>
            <w:hideMark/>
          </w:tcPr>
          <w:p w14:paraId="36F7FEC6"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2 771 609 298,58</w:t>
            </w:r>
          </w:p>
        </w:tc>
        <w:tc>
          <w:tcPr>
            <w:tcW w:w="721" w:type="pct"/>
            <w:vMerge w:val="restart"/>
            <w:tcBorders>
              <w:top w:val="nil"/>
              <w:left w:val="single" w:sz="4" w:space="0" w:color="auto"/>
              <w:bottom w:val="single" w:sz="4" w:space="0" w:color="auto"/>
              <w:right w:val="single" w:sz="4" w:space="0" w:color="auto"/>
            </w:tcBorders>
            <w:vAlign w:val="center"/>
            <w:hideMark/>
          </w:tcPr>
          <w:p w14:paraId="62F5C579"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87,52%</w:t>
            </w:r>
          </w:p>
        </w:tc>
      </w:tr>
      <w:tr w:rsidR="00395E46" w:rsidRPr="00C74923" w14:paraId="205CB1C5" w14:textId="77777777" w:rsidTr="3B377930">
        <w:trPr>
          <w:gridAfter w:val="3"/>
          <w:wAfter w:w="84" w:type="pct"/>
          <w:trHeight w:val="840"/>
        </w:trPr>
        <w:tc>
          <w:tcPr>
            <w:tcW w:w="277" w:type="pct"/>
            <w:tcBorders>
              <w:top w:val="nil"/>
              <w:left w:val="single" w:sz="4" w:space="0" w:color="auto"/>
              <w:bottom w:val="single" w:sz="4" w:space="0" w:color="auto"/>
              <w:right w:val="single" w:sz="4" w:space="0" w:color="auto"/>
            </w:tcBorders>
            <w:vAlign w:val="center"/>
            <w:hideMark/>
          </w:tcPr>
          <w:p w14:paraId="32223CBC"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2130" w:type="pct"/>
            <w:tcBorders>
              <w:top w:val="nil"/>
              <w:left w:val="nil"/>
              <w:bottom w:val="single" w:sz="4" w:space="0" w:color="auto"/>
              <w:right w:val="single" w:sz="4" w:space="0" w:color="auto"/>
            </w:tcBorders>
            <w:vAlign w:val="center"/>
            <w:hideMark/>
          </w:tcPr>
          <w:p w14:paraId="6680CD6A"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Supervisar dentro del año el 100% de las entidades, grupos y conglomerados financieros programados conforme a la macro planificación en el período</w:t>
            </w:r>
          </w:p>
        </w:tc>
        <w:tc>
          <w:tcPr>
            <w:tcW w:w="855" w:type="pct"/>
            <w:vMerge/>
            <w:vAlign w:val="center"/>
            <w:hideMark/>
          </w:tcPr>
          <w:p w14:paraId="76554288"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3FE6523E"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01EDF1AA" w14:textId="77777777" w:rsidR="00395E46" w:rsidRPr="00C74923" w:rsidRDefault="00395E46">
            <w:pPr>
              <w:rPr>
                <w:rFonts w:ascii="Roboto" w:hAnsi="Roboto" w:cs="Calibri"/>
                <w:color w:val="000000"/>
                <w:sz w:val="16"/>
                <w:szCs w:val="16"/>
                <w:lang w:eastAsia="es-CR"/>
              </w:rPr>
            </w:pPr>
          </w:p>
        </w:tc>
      </w:tr>
      <w:tr w:rsidR="00395E46" w:rsidRPr="00C74923" w14:paraId="5C176CEE" w14:textId="77777777" w:rsidTr="3B377930">
        <w:trPr>
          <w:gridAfter w:val="3"/>
          <w:wAfter w:w="84" w:type="pct"/>
          <w:trHeight w:val="985"/>
        </w:trPr>
        <w:tc>
          <w:tcPr>
            <w:tcW w:w="277" w:type="pct"/>
            <w:tcBorders>
              <w:top w:val="nil"/>
              <w:left w:val="single" w:sz="4" w:space="0" w:color="auto"/>
              <w:bottom w:val="single" w:sz="4" w:space="0" w:color="auto"/>
              <w:right w:val="single" w:sz="4" w:space="0" w:color="auto"/>
            </w:tcBorders>
            <w:vAlign w:val="center"/>
            <w:hideMark/>
          </w:tcPr>
          <w:p w14:paraId="1F1C9016"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2130" w:type="pct"/>
            <w:tcBorders>
              <w:top w:val="nil"/>
              <w:left w:val="nil"/>
              <w:bottom w:val="single" w:sz="4" w:space="0" w:color="auto"/>
              <w:right w:val="single" w:sz="4" w:space="0" w:color="auto"/>
            </w:tcBorders>
            <w:vAlign w:val="center"/>
            <w:hideMark/>
          </w:tcPr>
          <w:p w14:paraId="25D06B58"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Aportar el 100% de los recursos de supervisión requeridos para coadyuvar en el cumplimiento del plan de trabajo de los proyectos estratégicos en el período conforme a lo programado</w:t>
            </w:r>
          </w:p>
        </w:tc>
        <w:tc>
          <w:tcPr>
            <w:tcW w:w="855" w:type="pct"/>
            <w:vMerge/>
            <w:vAlign w:val="center"/>
            <w:hideMark/>
          </w:tcPr>
          <w:p w14:paraId="47B2D028"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31E8696C"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3C211460" w14:textId="77777777" w:rsidR="00395E46" w:rsidRPr="00C74923" w:rsidRDefault="00395E46">
            <w:pPr>
              <w:rPr>
                <w:rFonts w:ascii="Roboto" w:hAnsi="Roboto" w:cs="Calibri"/>
                <w:color w:val="000000"/>
                <w:sz w:val="16"/>
                <w:szCs w:val="16"/>
                <w:lang w:eastAsia="es-CR"/>
              </w:rPr>
            </w:pPr>
          </w:p>
        </w:tc>
      </w:tr>
      <w:tr w:rsidR="00395E46" w:rsidRPr="00C74923" w14:paraId="08602158" w14:textId="77777777" w:rsidTr="3B377930">
        <w:trPr>
          <w:gridAfter w:val="3"/>
          <w:wAfter w:w="84" w:type="pct"/>
          <w:trHeight w:val="985"/>
        </w:trPr>
        <w:tc>
          <w:tcPr>
            <w:tcW w:w="277" w:type="pct"/>
            <w:tcBorders>
              <w:top w:val="nil"/>
              <w:left w:val="single" w:sz="4" w:space="0" w:color="auto"/>
              <w:bottom w:val="single" w:sz="4" w:space="0" w:color="auto"/>
              <w:right w:val="single" w:sz="4" w:space="0" w:color="auto"/>
            </w:tcBorders>
            <w:vAlign w:val="center"/>
            <w:hideMark/>
          </w:tcPr>
          <w:p w14:paraId="09BAE04C"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2130" w:type="pct"/>
            <w:tcBorders>
              <w:top w:val="nil"/>
              <w:left w:val="nil"/>
              <w:bottom w:val="single" w:sz="4" w:space="0" w:color="auto"/>
              <w:right w:val="single" w:sz="4" w:space="0" w:color="auto"/>
            </w:tcBorders>
            <w:vAlign w:val="center"/>
            <w:hideMark/>
          </w:tcPr>
          <w:p w14:paraId="613B846C"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requerimientos de los clientes internos y externos diferentes a los intermediarios financieros en el periodo conforme a lo programado</w:t>
            </w:r>
          </w:p>
        </w:tc>
        <w:tc>
          <w:tcPr>
            <w:tcW w:w="855" w:type="pct"/>
            <w:vMerge/>
            <w:vAlign w:val="center"/>
            <w:hideMark/>
          </w:tcPr>
          <w:p w14:paraId="435401A5"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08CFEBB0"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2B918320" w14:textId="77777777" w:rsidR="00395E46" w:rsidRPr="00C74923" w:rsidRDefault="00395E46">
            <w:pPr>
              <w:rPr>
                <w:rFonts w:ascii="Roboto" w:hAnsi="Roboto" w:cs="Calibri"/>
                <w:color w:val="000000"/>
                <w:sz w:val="16"/>
                <w:szCs w:val="16"/>
                <w:lang w:eastAsia="es-CR"/>
              </w:rPr>
            </w:pPr>
          </w:p>
        </w:tc>
      </w:tr>
      <w:tr w:rsidR="00395E46" w:rsidRPr="00C74923" w14:paraId="6F76F898" w14:textId="77777777" w:rsidTr="3B377930">
        <w:trPr>
          <w:gridAfter w:val="2"/>
          <w:wAfter w:w="80" w:type="pct"/>
          <w:trHeight w:val="290"/>
        </w:trPr>
        <w:tc>
          <w:tcPr>
            <w:tcW w:w="492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EBE1B7" w14:textId="77777777" w:rsidR="00395E46" w:rsidRDefault="00395E46">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Supervisión II</w:t>
            </w:r>
          </w:p>
          <w:p w14:paraId="763F24E2" w14:textId="77777777" w:rsidR="00395E46" w:rsidRPr="00C74923" w:rsidRDefault="00395E46">
            <w:pPr>
              <w:rPr>
                <w:rFonts w:ascii="Roboto" w:hAnsi="Roboto" w:cs="Calibri"/>
                <w:b/>
                <w:bCs/>
                <w:color w:val="000000"/>
                <w:sz w:val="16"/>
                <w:szCs w:val="16"/>
                <w:lang w:eastAsia="es-CR"/>
              </w:rPr>
            </w:pPr>
          </w:p>
        </w:tc>
      </w:tr>
      <w:tr w:rsidR="00395E46" w:rsidRPr="00C74923" w14:paraId="6FAC391C" w14:textId="77777777" w:rsidTr="3B377930">
        <w:trPr>
          <w:gridAfter w:val="3"/>
          <w:wAfter w:w="84" w:type="pct"/>
          <w:trHeight w:val="873"/>
        </w:trPr>
        <w:tc>
          <w:tcPr>
            <w:tcW w:w="277" w:type="pct"/>
            <w:tcBorders>
              <w:top w:val="nil"/>
              <w:left w:val="single" w:sz="4" w:space="0" w:color="auto"/>
              <w:bottom w:val="single" w:sz="4" w:space="0" w:color="auto"/>
              <w:right w:val="single" w:sz="4" w:space="0" w:color="auto"/>
            </w:tcBorders>
            <w:vAlign w:val="center"/>
            <w:hideMark/>
          </w:tcPr>
          <w:p w14:paraId="422BE138"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tcBorders>
              <w:top w:val="nil"/>
              <w:left w:val="nil"/>
              <w:bottom w:val="single" w:sz="4" w:space="0" w:color="auto"/>
              <w:right w:val="single" w:sz="4" w:space="0" w:color="auto"/>
            </w:tcBorders>
            <w:vAlign w:val="center"/>
            <w:hideMark/>
          </w:tcPr>
          <w:p w14:paraId="286C00E1"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Efectuar el 100% del monitoreo y análisis de las entidades, grupos y conglomerados financieros de acuerdo con lo programado en el período</w:t>
            </w:r>
          </w:p>
        </w:tc>
        <w:tc>
          <w:tcPr>
            <w:tcW w:w="855" w:type="pct"/>
            <w:vMerge w:val="restart"/>
            <w:tcBorders>
              <w:top w:val="nil"/>
              <w:left w:val="single" w:sz="4" w:space="0" w:color="auto"/>
              <w:bottom w:val="single" w:sz="4" w:space="0" w:color="auto"/>
              <w:right w:val="single" w:sz="4" w:space="0" w:color="auto"/>
            </w:tcBorders>
            <w:vAlign w:val="center"/>
            <w:hideMark/>
          </w:tcPr>
          <w:p w14:paraId="526A81EB"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3 094 863 085,76</w:t>
            </w:r>
          </w:p>
        </w:tc>
        <w:tc>
          <w:tcPr>
            <w:tcW w:w="933" w:type="pct"/>
            <w:vMerge w:val="restart"/>
            <w:tcBorders>
              <w:top w:val="nil"/>
              <w:left w:val="single" w:sz="4" w:space="0" w:color="auto"/>
              <w:bottom w:val="single" w:sz="4" w:space="0" w:color="auto"/>
              <w:right w:val="single" w:sz="4" w:space="0" w:color="auto"/>
            </w:tcBorders>
            <w:vAlign w:val="center"/>
            <w:hideMark/>
          </w:tcPr>
          <w:p w14:paraId="5B06E777"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2 661 387 108,75</w:t>
            </w:r>
          </w:p>
        </w:tc>
        <w:tc>
          <w:tcPr>
            <w:tcW w:w="721" w:type="pct"/>
            <w:vMerge w:val="restart"/>
            <w:tcBorders>
              <w:top w:val="nil"/>
              <w:left w:val="single" w:sz="4" w:space="0" w:color="auto"/>
              <w:bottom w:val="single" w:sz="4" w:space="0" w:color="auto"/>
              <w:right w:val="single" w:sz="4" w:space="0" w:color="auto"/>
            </w:tcBorders>
            <w:vAlign w:val="center"/>
            <w:hideMark/>
          </w:tcPr>
          <w:p w14:paraId="32EAAAEE"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85,99%</w:t>
            </w:r>
          </w:p>
        </w:tc>
      </w:tr>
      <w:tr w:rsidR="00395E46" w:rsidRPr="00C74923" w14:paraId="5DC30951" w14:textId="77777777" w:rsidTr="3B377930">
        <w:trPr>
          <w:gridAfter w:val="3"/>
          <w:wAfter w:w="84" w:type="pct"/>
          <w:trHeight w:val="840"/>
        </w:trPr>
        <w:tc>
          <w:tcPr>
            <w:tcW w:w="277" w:type="pct"/>
            <w:tcBorders>
              <w:top w:val="nil"/>
              <w:left w:val="single" w:sz="4" w:space="0" w:color="auto"/>
              <w:bottom w:val="single" w:sz="4" w:space="0" w:color="auto"/>
              <w:right w:val="single" w:sz="4" w:space="0" w:color="auto"/>
            </w:tcBorders>
            <w:vAlign w:val="center"/>
            <w:hideMark/>
          </w:tcPr>
          <w:p w14:paraId="3D17E068"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2</w:t>
            </w:r>
          </w:p>
        </w:tc>
        <w:tc>
          <w:tcPr>
            <w:tcW w:w="2130" w:type="pct"/>
            <w:tcBorders>
              <w:top w:val="nil"/>
              <w:left w:val="nil"/>
              <w:bottom w:val="single" w:sz="4" w:space="0" w:color="auto"/>
              <w:right w:val="single" w:sz="4" w:space="0" w:color="auto"/>
            </w:tcBorders>
            <w:vAlign w:val="center"/>
            <w:hideMark/>
          </w:tcPr>
          <w:p w14:paraId="5808CBB9"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Supervisar dentro del año el 100% de las entidades, grupos y conglomerados financieros programados conforme a la macro</w:t>
            </w:r>
            <w:r>
              <w:rPr>
                <w:rFonts w:ascii="Roboto" w:hAnsi="Roboto" w:cs="Calibri"/>
                <w:color w:val="000000"/>
                <w:sz w:val="16"/>
                <w:szCs w:val="16"/>
                <w:lang w:eastAsia="es-CR"/>
              </w:rPr>
              <w:t xml:space="preserve"> </w:t>
            </w:r>
            <w:r w:rsidRPr="00C74923">
              <w:rPr>
                <w:rFonts w:ascii="Roboto" w:hAnsi="Roboto" w:cs="Calibri"/>
                <w:color w:val="000000"/>
                <w:sz w:val="16"/>
                <w:szCs w:val="16"/>
                <w:lang w:eastAsia="es-CR"/>
              </w:rPr>
              <w:t>planificación en el período</w:t>
            </w:r>
          </w:p>
        </w:tc>
        <w:tc>
          <w:tcPr>
            <w:tcW w:w="855" w:type="pct"/>
            <w:vMerge/>
            <w:vAlign w:val="center"/>
            <w:hideMark/>
          </w:tcPr>
          <w:p w14:paraId="647C5F28"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25B7167"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591A3729" w14:textId="77777777" w:rsidR="00395E46" w:rsidRPr="00C74923" w:rsidRDefault="00395E46">
            <w:pPr>
              <w:rPr>
                <w:rFonts w:ascii="Roboto" w:hAnsi="Roboto" w:cs="Calibri"/>
                <w:color w:val="000000"/>
                <w:sz w:val="16"/>
                <w:szCs w:val="16"/>
                <w:lang w:eastAsia="es-CR"/>
              </w:rPr>
            </w:pPr>
          </w:p>
        </w:tc>
      </w:tr>
      <w:tr w:rsidR="00395E46" w:rsidRPr="00C74923" w14:paraId="4E4E4BBB" w14:textId="77777777" w:rsidTr="3B377930">
        <w:trPr>
          <w:gridAfter w:val="3"/>
          <w:wAfter w:w="84" w:type="pct"/>
          <w:trHeight w:val="984"/>
        </w:trPr>
        <w:tc>
          <w:tcPr>
            <w:tcW w:w="277" w:type="pct"/>
            <w:tcBorders>
              <w:top w:val="nil"/>
              <w:left w:val="single" w:sz="4" w:space="0" w:color="auto"/>
              <w:bottom w:val="single" w:sz="4" w:space="0" w:color="auto"/>
              <w:right w:val="single" w:sz="4" w:space="0" w:color="auto"/>
            </w:tcBorders>
            <w:vAlign w:val="center"/>
            <w:hideMark/>
          </w:tcPr>
          <w:p w14:paraId="1E495812"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2130" w:type="pct"/>
            <w:tcBorders>
              <w:top w:val="nil"/>
              <w:left w:val="nil"/>
              <w:bottom w:val="single" w:sz="4" w:space="0" w:color="auto"/>
              <w:right w:val="single" w:sz="4" w:space="0" w:color="auto"/>
            </w:tcBorders>
            <w:vAlign w:val="center"/>
            <w:hideMark/>
          </w:tcPr>
          <w:p w14:paraId="7EC476BD"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Aportar el 100% de los recursos de supervisión requeridos para coadyuvar en el cumplimiento del plan de trabajo de los proyectos estratégicos en el período conforme a lo programado</w:t>
            </w:r>
          </w:p>
        </w:tc>
        <w:tc>
          <w:tcPr>
            <w:tcW w:w="855" w:type="pct"/>
            <w:vMerge/>
            <w:vAlign w:val="center"/>
            <w:hideMark/>
          </w:tcPr>
          <w:p w14:paraId="520C2672"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372BD1EF"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27219498" w14:textId="77777777" w:rsidR="00395E46" w:rsidRPr="00C74923" w:rsidRDefault="00395E46">
            <w:pPr>
              <w:rPr>
                <w:rFonts w:ascii="Roboto" w:hAnsi="Roboto" w:cs="Calibri"/>
                <w:color w:val="000000"/>
                <w:sz w:val="16"/>
                <w:szCs w:val="16"/>
                <w:lang w:eastAsia="es-CR"/>
              </w:rPr>
            </w:pPr>
          </w:p>
        </w:tc>
      </w:tr>
      <w:tr w:rsidR="00395E46" w:rsidRPr="00C74923" w14:paraId="4B5BC8A1" w14:textId="77777777" w:rsidTr="3B377930">
        <w:trPr>
          <w:gridAfter w:val="3"/>
          <w:wAfter w:w="84" w:type="pct"/>
          <w:trHeight w:val="840"/>
        </w:trPr>
        <w:tc>
          <w:tcPr>
            <w:tcW w:w="277" w:type="pct"/>
            <w:tcBorders>
              <w:top w:val="nil"/>
              <w:left w:val="single" w:sz="4" w:space="0" w:color="auto"/>
              <w:bottom w:val="single" w:sz="4" w:space="0" w:color="auto"/>
              <w:right w:val="single" w:sz="4" w:space="0" w:color="auto"/>
            </w:tcBorders>
            <w:vAlign w:val="center"/>
            <w:hideMark/>
          </w:tcPr>
          <w:p w14:paraId="2CBC2DD6"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2130" w:type="pct"/>
            <w:tcBorders>
              <w:top w:val="nil"/>
              <w:left w:val="nil"/>
              <w:bottom w:val="single" w:sz="4" w:space="0" w:color="auto"/>
              <w:right w:val="single" w:sz="4" w:space="0" w:color="auto"/>
            </w:tcBorders>
            <w:vAlign w:val="center"/>
            <w:hideMark/>
          </w:tcPr>
          <w:p w14:paraId="4A37299B" w14:textId="77777777" w:rsidR="00395E46"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requerimientos de los clientes internos y externos, diferentes a los intermediarios financieros, en el período conforme a lo programado</w:t>
            </w:r>
          </w:p>
          <w:p w14:paraId="4144085C" w14:textId="77777777" w:rsidR="00395E46" w:rsidRPr="00C74923" w:rsidRDefault="00395E46">
            <w:pPr>
              <w:jc w:val="both"/>
              <w:rPr>
                <w:rFonts w:ascii="Roboto" w:hAnsi="Roboto" w:cs="Calibri"/>
                <w:color w:val="000000"/>
                <w:sz w:val="16"/>
                <w:szCs w:val="16"/>
                <w:lang w:eastAsia="es-CR"/>
              </w:rPr>
            </w:pPr>
          </w:p>
        </w:tc>
        <w:tc>
          <w:tcPr>
            <w:tcW w:w="855" w:type="pct"/>
            <w:vMerge/>
            <w:vAlign w:val="center"/>
            <w:hideMark/>
          </w:tcPr>
          <w:p w14:paraId="6A017E39"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6543183"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76FC6280" w14:textId="77777777" w:rsidR="00395E46" w:rsidRPr="00C74923" w:rsidRDefault="00395E46">
            <w:pPr>
              <w:rPr>
                <w:rFonts w:ascii="Roboto" w:hAnsi="Roboto" w:cs="Calibri"/>
                <w:color w:val="000000"/>
                <w:sz w:val="16"/>
                <w:szCs w:val="16"/>
                <w:lang w:eastAsia="es-CR"/>
              </w:rPr>
            </w:pPr>
          </w:p>
        </w:tc>
      </w:tr>
      <w:tr w:rsidR="00395E46" w:rsidRPr="00C74923" w14:paraId="39614AB2" w14:textId="77777777" w:rsidTr="3B377930">
        <w:trPr>
          <w:gridAfter w:val="2"/>
          <w:wAfter w:w="80" w:type="pct"/>
          <w:trHeight w:val="290"/>
        </w:trPr>
        <w:tc>
          <w:tcPr>
            <w:tcW w:w="492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2C9358" w14:textId="77777777" w:rsidR="00395E46" w:rsidRDefault="00395E46">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Supervisión Riesgos</w:t>
            </w:r>
          </w:p>
          <w:p w14:paraId="181D5C0E" w14:textId="77777777" w:rsidR="00395E46" w:rsidRPr="00C74923" w:rsidRDefault="00395E46">
            <w:pPr>
              <w:rPr>
                <w:rFonts w:ascii="Roboto" w:hAnsi="Roboto" w:cs="Calibri"/>
                <w:b/>
                <w:bCs/>
                <w:color w:val="000000"/>
                <w:sz w:val="16"/>
                <w:szCs w:val="16"/>
                <w:lang w:eastAsia="es-CR"/>
              </w:rPr>
            </w:pPr>
          </w:p>
        </w:tc>
      </w:tr>
      <w:tr w:rsidR="00395E46" w:rsidRPr="00C74923" w14:paraId="6BEC5F79" w14:textId="77777777" w:rsidTr="3B377930">
        <w:trPr>
          <w:gridAfter w:val="2"/>
          <w:wAfter w:w="80" w:type="pct"/>
          <w:trHeight w:val="290"/>
        </w:trPr>
        <w:tc>
          <w:tcPr>
            <w:tcW w:w="4920" w:type="pct"/>
            <w:gridSpan w:val="6"/>
            <w:tcBorders>
              <w:top w:val="single" w:sz="4" w:space="0" w:color="auto"/>
              <w:left w:val="single" w:sz="4" w:space="0" w:color="auto"/>
              <w:bottom w:val="single" w:sz="4" w:space="0" w:color="auto"/>
              <w:right w:val="single" w:sz="4" w:space="0" w:color="auto"/>
            </w:tcBorders>
            <w:vAlign w:val="center"/>
            <w:hideMark/>
          </w:tcPr>
          <w:p w14:paraId="647B5EB0" w14:textId="77777777" w:rsidR="00395E46" w:rsidRPr="00C74923" w:rsidRDefault="00395E46">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 xml:space="preserve">       Departamento Riesgos Financieros, Operativos y Tecnológicos</w:t>
            </w:r>
          </w:p>
        </w:tc>
      </w:tr>
      <w:tr w:rsidR="00395E46" w:rsidRPr="00C74923" w14:paraId="3B0BC0CD" w14:textId="77777777" w:rsidTr="3B377930">
        <w:trPr>
          <w:gridAfter w:val="3"/>
          <w:wAfter w:w="84" w:type="pct"/>
          <w:trHeight w:val="2071"/>
        </w:trPr>
        <w:tc>
          <w:tcPr>
            <w:tcW w:w="277" w:type="pct"/>
            <w:tcBorders>
              <w:top w:val="nil"/>
              <w:left w:val="single" w:sz="4" w:space="0" w:color="auto"/>
              <w:bottom w:val="single" w:sz="4" w:space="0" w:color="auto"/>
              <w:right w:val="single" w:sz="4" w:space="0" w:color="auto"/>
            </w:tcBorders>
            <w:vAlign w:val="center"/>
            <w:hideMark/>
          </w:tcPr>
          <w:p w14:paraId="6617A77B"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tcBorders>
              <w:top w:val="nil"/>
              <w:left w:val="nil"/>
              <w:bottom w:val="single" w:sz="4" w:space="0" w:color="auto"/>
              <w:right w:val="single" w:sz="4" w:space="0" w:color="auto"/>
            </w:tcBorders>
            <w:vAlign w:val="center"/>
            <w:hideMark/>
          </w:tcPr>
          <w:p w14:paraId="348103B5" w14:textId="77777777" w:rsidR="00395E46" w:rsidRPr="00003C09" w:rsidRDefault="00395E46">
            <w:pPr>
              <w:jc w:val="both"/>
              <w:rPr>
                <w:rFonts w:ascii="Roboto" w:hAnsi="Roboto" w:cs="Calibri"/>
                <w:color w:val="000000"/>
                <w:sz w:val="16"/>
                <w:szCs w:val="16"/>
                <w:lang w:eastAsia="es-CR"/>
              </w:rPr>
            </w:pPr>
            <w:r w:rsidRPr="00003C09">
              <w:rPr>
                <w:rFonts w:ascii="Roboto" w:hAnsi="Roboto" w:cs="Calibri"/>
                <w:color w:val="000000"/>
                <w:sz w:val="16"/>
                <w:szCs w:val="16"/>
                <w:lang w:eastAsia="es-CR"/>
              </w:rPr>
              <w:t>Atender en un 100% la elaboración de los informes económicos financieros sobre el comportamiento del SFN para el CONASSIF, así como los estudios periódicos e informes de riesgos acordes con la naturaleza del Área, con los recursos planificados disponibles para el monitoreo continuo, para informar a la plana ejecutiva y apoyar en la toma de decisiones, de acuerdo con el cronograma de entrega de productos durante el 2025</w:t>
            </w:r>
          </w:p>
        </w:tc>
        <w:tc>
          <w:tcPr>
            <w:tcW w:w="855" w:type="pct"/>
            <w:vMerge w:val="restart"/>
            <w:tcBorders>
              <w:top w:val="nil"/>
              <w:left w:val="single" w:sz="4" w:space="0" w:color="auto"/>
              <w:bottom w:val="single" w:sz="4" w:space="0" w:color="auto"/>
              <w:right w:val="single" w:sz="4" w:space="0" w:color="auto"/>
            </w:tcBorders>
            <w:vAlign w:val="center"/>
            <w:hideMark/>
          </w:tcPr>
          <w:p w14:paraId="5478116B"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4 646 550 916,17</w:t>
            </w:r>
          </w:p>
        </w:tc>
        <w:tc>
          <w:tcPr>
            <w:tcW w:w="933" w:type="pct"/>
            <w:vMerge w:val="restart"/>
            <w:tcBorders>
              <w:top w:val="nil"/>
              <w:left w:val="single" w:sz="4" w:space="0" w:color="auto"/>
              <w:bottom w:val="single" w:sz="4" w:space="0" w:color="auto"/>
              <w:right w:val="single" w:sz="4" w:space="0" w:color="auto"/>
            </w:tcBorders>
            <w:vAlign w:val="center"/>
            <w:hideMark/>
          </w:tcPr>
          <w:p w14:paraId="1D410778"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3 848 732 507,89</w:t>
            </w:r>
          </w:p>
        </w:tc>
        <w:tc>
          <w:tcPr>
            <w:tcW w:w="721" w:type="pct"/>
            <w:vMerge w:val="restart"/>
            <w:tcBorders>
              <w:top w:val="nil"/>
              <w:left w:val="single" w:sz="4" w:space="0" w:color="auto"/>
              <w:bottom w:val="single" w:sz="4" w:space="0" w:color="auto"/>
              <w:right w:val="single" w:sz="4" w:space="0" w:color="auto"/>
            </w:tcBorders>
            <w:vAlign w:val="center"/>
            <w:hideMark/>
          </w:tcPr>
          <w:p w14:paraId="62C85903"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82,83%</w:t>
            </w:r>
          </w:p>
        </w:tc>
      </w:tr>
      <w:tr w:rsidR="00395E46" w:rsidRPr="00C74923" w14:paraId="41928F21" w14:textId="77777777" w:rsidTr="3B377930">
        <w:trPr>
          <w:gridAfter w:val="3"/>
          <w:wAfter w:w="84" w:type="pct"/>
          <w:trHeight w:val="630"/>
        </w:trPr>
        <w:tc>
          <w:tcPr>
            <w:tcW w:w="277" w:type="pct"/>
            <w:tcBorders>
              <w:top w:val="nil"/>
              <w:left w:val="single" w:sz="4" w:space="0" w:color="auto"/>
              <w:bottom w:val="single" w:sz="4" w:space="0" w:color="auto"/>
              <w:right w:val="single" w:sz="4" w:space="0" w:color="auto"/>
            </w:tcBorders>
            <w:vAlign w:val="center"/>
            <w:hideMark/>
          </w:tcPr>
          <w:p w14:paraId="4CF043DA"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2130" w:type="pct"/>
            <w:tcBorders>
              <w:top w:val="nil"/>
              <w:left w:val="nil"/>
              <w:bottom w:val="single" w:sz="4" w:space="0" w:color="auto"/>
              <w:right w:val="single" w:sz="4" w:space="0" w:color="auto"/>
            </w:tcBorders>
            <w:vAlign w:val="center"/>
            <w:hideMark/>
          </w:tcPr>
          <w:p w14:paraId="3867D1B2" w14:textId="77777777" w:rsidR="00395E46" w:rsidRPr="00003C09" w:rsidRDefault="00395E46">
            <w:pPr>
              <w:jc w:val="both"/>
              <w:rPr>
                <w:rFonts w:ascii="Roboto" w:hAnsi="Roboto" w:cs="Calibri"/>
                <w:color w:val="000000"/>
                <w:sz w:val="16"/>
                <w:szCs w:val="16"/>
                <w:lang w:eastAsia="es-CR"/>
              </w:rPr>
            </w:pPr>
            <w:r w:rsidRPr="00003C09">
              <w:rPr>
                <w:rFonts w:ascii="Roboto" w:hAnsi="Roboto" w:cs="Calibri"/>
                <w:color w:val="000000"/>
                <w:sz w:val="16"/>
                <w:szCs w:val="16"/>
                <w:lang w:eastAsia="es-CR"/>
              </w:rPr>
              <w:t>Atender en un 100% otros trabajos especiales solicitados por el Despacho, Conassif u otros, en el período 2025</w:t>
            </w:r>
          </w:p>
        </w:tc>
        <w:tc>
          <w:tcPr>
            <w:tcW w:w="855" w:type="pct"/>
            <w:vMerge/>
            <w:vAlign w:val="center"/>
            <w:hideMark/>
          </w:tcPr>
          <w:p w14:paraId="01E468CB"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3294E008"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146353CD" w14:textId="77777777" w:rsidR="00395E46" w:rsidRPr="00C74923" w:rsidRDefault="00395E46">
            <w:pPr>
              <w:rPr>
                <w:rFonts w:ascii="Roboto" w:hAnsi="Roboto" w:cs="Calibri"/>
                <w:color w:val="000000"/>
                <w:sz w:val="16"/>
                <w:szCs w:val="16"/>
                <w:lang w:eastAsia="es-CR"/>
              </w:rPr>
            </w:pPr>
          </w:p>
        </w:tc>
      </w:tr>
      <w:tr w:rsidR="00395E46" w:rsidRPr="00C74923" w14:paraId="0FEED3F0" w14:textId="77777777" w:rsidTr="3B377930">
        <w:trPr>
          <w:gridAfter w:val="3"/>
          <w:wAfter w:w="84" w:type="pct"/>
          <w:trHeight w:val="630"/>
        </w:trPr>
        <w:tc>
          <w:tcPr>
            <w:tcW w:w="277" w:type="pct"/>
            <w:tcBorders>
              <w:top w:val="nil"/>
              <w:left w:val="single" w:sz="4" w:space="0" w:color="auto"/>
              <w:bottom w:val="single" w:sz="4" w:space="0" w:color="auto"/>
              <w:right w:val="single" w:sz="4" w:space="0" w:color="auto"/>
            </w:tcBorders>
            <w:vAlign w:val="center"/>
            <w:hideMark/>
          </w:tcPr>
          <w:p w14:paraId="2E89AC8C"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2130" w:type="pct"/>
            <w:tcBorders>
              <w:top w:val="nil"/>
              <w:left w:val="nil"/>
              <w:bottom w:val="single" w:sz="4" w:space="0" w:color="auto"/>
              <w:right w:val="single" w:sz="4" w:space="0" w:color="auto"/>
            </w:tcBorders>
            <w:vAlign w:val="center"/>
            <w:hideMark/>
          </w:tcPr>
          <w:p w14:paraId="72AD3C3D" w14:textId="77777777" w:rsidR="00395E46" w:rsidRPr="00003C09" w:rsidRDefault="00395E46">
            <w:pPr>
              <w:jc w:val="both"/>
              <w:rPr>
                <w:rFonts w:ascii="Roboto" w:hAnsi="Roboto" w:cs="Calibri"/>
                <w:color w:val="000000"/>
                <w:sz w:val="16"/>
                <w:szCs w:val="16"/>
                <w:lang w:eastAsia="es-CR"/>
              </w:rPr>
            </w:pPr>
            <w:r w:rsidRPr="00003C09">
              <w:rPr>
                <w:rFonts w:ascii="Roboto" w:hAnsi="Roboto" w:cs="Calibri"/>
                <w:color w:val="000000"/>
                <w:sz w:val="16"/>
                <w:szCs w:val="16"/>
                <w:lang w:eastAsia="es-CR"/>
              </w:rPr>
              <w:t>Realizar en un 100% las tareas derivadas de los proyectos estratégicos que le sean asignados al Área en el período 2025</w:t>
            </w:r>
          </w:p>
        </w:tc>
        <w:tc>
          <w:tcPr>
            <w:tcW w:w="855" w:type="pct"/>
            <w:vMerge/>
            <w:vAlign w:val="center"/>
            <w:hideMark/>
          </w:tcPr>
          <w:p w14:paraId="7AECF800"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6FF32457"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5DC5FFAF" w14:textId="77777777" w:rsidR="00395E46" w:rsidRPr="00C74923" w:rsidRDefault="00395E46">
            <w:pPr>
              <w:rPr>
                <w:rFonts w:ascii="Roboto" w:hAnsi="Roboto" w:cs="Calibri"/>
                <w:color w:val="000000"/>
                <w:sz w:val="16"/>
                <w:szCs w:val="16"/>
                <w:lang w:eastAsia="es-CR"/>
              </w:rPr>
            </w:pPr>
          </w:p>
        </w:tc>
      </w:tr>
      <w:tr w:rsidR="00395E46" w:rsidRPr="00C74923" w14:paraId="35E7893C" w14:textId="77777777" w:rsidTr="3B377930">
        <w:trPr>
          <w:gridAfter w:val="3"/>
          <w:wAfter w:w="84" w:type="pct"/>
          <w:trHeight w:val="1050"/>
        </w:trPr>
        <w:tc>
          <w:tcPr>
            <w:tcW w:w="277" w:type="pct"/>
            <w:tcBorders>
              <w:top w:val="nil"/>
              <w:left w:val="single" w:sz="4" w:space="0" w:color="auto"/>
              <w:bottom w:val="single" w:sz="4" w:space="0" w:color="auto"/>
              <w:right w:val="single" w:sz="4" w:space="0" w:color="auto"/>
            </w:tcBorders>
            <w:vAlign w:val="center"/>
            <w:hideMark/>
          </w:tcPr>
          <w:p w14:paraId="58455F39"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2130" w:type="pct"/>
            <w:tcBorders>
              <w:top w:val="nil"/>
              <w:left w:val="nil"/>
              <w:bottom w:val="single" w:sz="4" w:space="0" w:color="auto"/>
              <w:right w:val="single" w:sz="4" w:space="0" w:color="auto"/>
            </w:tcBorders>
            <w:vAlign w:val="center"/>
            <w:hideMark/>
          </w:tcPr>
          <w:p w14:paraId="78630105" w14:textId="77777777" w:rsidR="00395E46" w:rsidRPr="00003C09" w:rsidRDefault="00395E46">
            <w:pPr>
              <w:jc w:val="both"/>
              <w:rPr>
                <w:rFonts w:ascii="Roboto" w:hAnsi="Roboto" w:cs="Calibri"/>
                <w:color w:val="000000"/>
                <w:sz w:val="16"/>
                <w:szCs w:val="16"/>
                <w:lang w:eastAsia="es-CR"/>
              </w:rPr>
            </w:pPr>
            <w:r w:rsidRPr="00003C09">
              <w:rPr>
                <w:rFonts w:ascii="Roboto" w:hAnsi="Roboto" w:cs="Calibri"/>
                <w:color w:val="000000"/>
                <w:sz w:val="16"/>
                <w:szCs w:val="16"/>
                <w:lang w:eastAsia="es-CR"/>
              </w:rPr>
              <w:t>Realizar en un 100% las labores relacionadas con planificación, presupuesto, gestión de calidad, auditoría interna, Banco Central de Costa Rica, comisiones, capacitación, entre otros en el período 2025</w:t>
            </w:r>
          </w:p>
        </w:tc>
        <w:tc>
          <w:tcPr>
            <w:tcW w:w="855" w:type="pct"/>
            <w:vMerge/>
            <w:vAlign w:val="center"/>
            <w:hideMark/>
          </w:tcPr>
          <w:p w14:paraId="092B0B90"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36758C5"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3EC56604" w14:textId="77777777" w:rsidR="00395E46" w:rsidRPr="00C74923" w:rsidRDefault="00395E46">
            <w:pPr>
              <w:rPr>
                <w:rFonts w:ascii="Roboto" w:hAnsi="Roboto" w:cs="Calibri"/>
                <w:color w:val="000000"/>
                <w:sz w:val="16"/>
                <w:szCs w:val="16"/>
                <w:lang w:eastAsia="es-CR"/>
              </w:rPr>
            </w:pPr>
          </w:p>
        </w:tc>
      </w:tr>
      <w:tr w:rsidR="00395E46" w:rsidRPr="00C74923" w14:paraId="2E1468AF" w14:textId="77777777" w:rsidTr="3B377930">
        <w:trPr>
          <w:gridAfter w:val="3"/>
          <w:wAfter w:w="84" w:type="pct"/>
          <w:trHeight w:val="2570"/>
        </w:trPr>
        <w:tc>
          <w:tcPr>
            <w:tcW w:w="277" w:type="pct"/>
            <w:tcBorders>
              <w:top w:val="nil"/>
              <w:left w:val="single" w:sz="4" w:space="0" w:color="auto"/>
              <w:bottom w:val="single" w:sz="4" w:space="0" w:color="auto"/>
              <w:right w:val="single" w:sz="4" w:space="0" w:color="auto"/>
            </w:tcBorders>
            <w:vAlign w:val="center"/>
            <w:hideMark/>
          </w:tcPr>
          <w:p w14:paraId="0E889E36"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 </w:t>
            </w:r>
          </w:p>
        </w:tc>
        <w:tc>
          <w:tcPr>
            <w:tcW w:w="2130" w:type="pct"/>
            <w:tcBorders>
              <w:top w:val="single" w:sz="4" w:space="0" w:color="auto"/>
              <w:left w:val="nil"/>
              <w:bottom w:val="single" w:sz="4" w:space="0" w:color="auto"/>
              <w:right w:val="single" w:sz="4" w:space="0" w:color="auto"/>
            </w:tcBorders>
            <w:vAlign w:val="center"/>
            <w:hideMark/>
          </w:tcPr>
          <w:p w14:paraId="2A2A482C"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 xml:space="preserve">Nota: Adicionalmente, se trabajó en </w:t>
            </w:r>
            <w:r>
              <w:rPr>
                <w:rFonts w:ascii="Roboto" w:hAnsi="Roboto" w:cs="Calibri"/>
                <w:color w:val="000000"/>
                <w:sz w:val="16"/>
                <w:szCs w:val="16"/>
                <w:lang w:eastAsia="es-CR"/>
              </w:rPr>
              <w:t xml:space="preserve">otros temas, entre los que se destacan los </w:t>
            </w:r>
            <w:r w:rsidRPr="00C74923">
              <w:rPr>
                <w:rFonts w:ascii="Roboto" w:hAnsi="Roboto" w:cs="Calibri"/>
                <w:color w:val="000000"/>
                <w:sz w:val="16"/>
                <w:szCs w:val="16"/>
                <w:lang w:eastAsia="es-CR"/>
              </w:rPr>
              <w:t>relacionados con:</w:t>
            </w:r>
          </w:p>
          <w:p w14:paraId="331F8F8F" w14:textId="77777777" w:rsidR="00395E46" w:rsidRPr="00003C09" w:rsidRDefault="00395E46">
            <w:pPr>
              <w:jc w:val="both"/>
              <w:rPr>
                <w:rFonts w:ascii="Roboto" w:hAnsi="Roboto" w:cs="Calibri"/>
                <w:sz w:val="16"/>
                <w:szCs w:val="16"/>
                <w:lang w:eastAsia="es-CR"/>
              </w:rPr>
            </w:pPr>
          </w:p>
          <w:p w14:paraId="5CD3370A" w14:textId="77777777" w:rsidR="00395E46" w:rsidRPr="00003C09" w:rsidRDefault="00395E46">
            <w:pPr>
              <w:jc w:val="both"/>
              <w:rPr>
                <w:rFonts w:ascii="Roboto" w:hAnsi="Roboto" w:cs="Calibri"/>
                <w:sz w:val="16"/>
                <w:szCs w:val="16"/>
                <w:lang w:eastAsia="es-CR"/>
              </w:rPr>
            </w:pPr>
            <w:r w:rsidRPr="00003C09">
              <w:rPr>
                <w:rFonts w:ascii="Roboto" w:hAnsi="Roboto" w:cs="Calibri"/>
                <w:sz w:val="16"/>
                <w:szCs w:val="16"/>
                <w:lang w:eastAsia="es-CR"/>
              </w:rPr>
              <w:t>-Perfiles tecnológicos</w:t>
            </w:r>
          </w:p>
          <w:p w14:paraId="2DF36F86" w14:textId="77777777" w:rsidR="00395E46" w:rsidRPr="00003C09" w:rsidRDefault="00395E46">
            <w:pPr>
              <w:jc w:val="both"/>
              <w:rPr>
                <w:rFonts w:ascii="Roboto" w:hAnsi="Roboto" w:cs="Calibri"/>
                <w:sz w:val="16"/>
                <w:szCs w:val="16"/>
                <w:lang w:eastAsia="es-CR"/>
              </w:rPr>
            </w:pPr>
            <w:r w:rsidRPr="00003C09">
              <w:rPr>
                <w:rFonts w:ascii="Roboto" w:hAnsi="Roboto" w:cs="Calibri"/>
                <w:sz w:val="16"/>
                <w:szCs w:val="16"/>
                <w:lang w:eastAsia="es-CR"/>
              </w:rPr>
              <w:t xml:space="preserve">-Apoyo a los procesos de intervención y resolución </w:t>
            </w:r>
          </w:p>
          <w:p w14:paraId="6F0A28F1" w14:textId="77777777" w:rsidR="00395E46" w:rsidRPr="00003C09" w:rsidRDefault="00395E46">
            <w:pPr>
              <w:jc w:val="both"/>
              <w:rPr>
                <w:rFonts w:ascii="Roboto" w:hAnsi="Roboto" w:cs="Calibri"/>
                <w:sz w:val="16"/>
                <w:szCs w:val="16"/>
                <w:lang w:eastAsia="es-CR"/>
              </w:rPr>
            </w:pPr>
            <w:r w:rsidRPr="00003C09">
              <w:rPr>
                <w:rFonts w:ascii="Roboto" w:hAnsi="Roboto" w:cs="Calibri"/>
                <w:sz w:val="16"/>
                <w:szCs w:val="16"/>
                <w:lang w:eastAsia="es-CR"/>
              </w:rPr>
              <w:t>-Apoyo a estudios de SBR</w:t>
            </w:r>
          </w:p>
          <w:p w14:paraId="73D18768" w14:textId="77777777" w:rsidR="00395E46" w:rsidRPr="00003C09" w:rsidRDefault="00395E46">
            <w:pPr>
              <w:jc w:val="both"/>
              <w:rPr>
                <w:rFonts w:ascii="Roboto" w:hAnsi="Roboto" w:cs="Calibri"/>
                <w:sz w:val="16"/>
                <w:szCs w:val="16"/>
                <w:lang w:eastAsia="es-CR"/>
              </w:rPr>
            </w:pPr>
            <w:r w:rsidRPr="00003C09">
              <w:rPr>
                <w:rFonts w:ascii="Roboto" w:hAnsi="Roboto" w:cs="Calibri"/>
                <w:sz w:val="16"/>
                <w:szCs w:val="16"/>
                <w:lang w:eastAsia="es-CR"/>
              </w:rPr>
              <w:t>-Inventario de modelos de riesgos</w:t>
            </w:r>
          </w:p>
          <w:p w14:paraId="48448350" w14:textId="77777777" w:rsidR="00395E46" w:rsidRPr="00003C09" w:rsidRDefault="00395E46">
            <w:pPr>
              <w:jc w:val="both"/>
              <w:rPr>
                <w:rFonts w:ascii="Roboto" w:hAnsi="Roboto" w:cs="Calibri"/>
                <w:sz w:val="16"/>
                <w:szCs w:val="16"/>
                <w:lang w:eastAsia="es-CR"/>
              </w:rPr>
            </w:pPr>
            <w:r w:rsidRPr="00003C09">
              <w:rPr>
                <w:rFonts w:ascii="Roboto" w:hAnsi="Roboto" w:cs="Calibri"/>
                <w:sz w:val="16"/>
                <w:szCs w:val="16"/>
                <w:lang w:eastAsia="es-CR"/>
              </w:rPr>
              <w:t>-Participación en actividades de capacitación</w:t>
            </w:r>
          </w:p>
          <w:p w14:paraId="076E6883" w14:textId="77777777" w:rsidR="00395E46" w:rsidRPr="00003C09" w:rsidRDefault="00395E46">
            <w:pPr>
              <w:jc w:val="both"/>
              <w:rPr>
                <w:rFonts w:ascii="Roboto" w:hAnsi="Roboto" w:cs="Calibri"/>
                <w:sz w:val="16"/>
                <w:szCs w:val="16"/>
                <w:lang w:eastAsia="es-CR"/>
              </w:rPr>
            </w:pPr>
            <w:r w:rsidRPr="00003C09">
              <w:rPr>
                <w:rFonts w:ascii="Roboto" w:hAnsi="Roboto" w:cs="Calibri"/>
                <w:sz w:val="16"/>
                <w:szCs w:val="16"/>
                <w:lang w:eastAsia="es-CR"/>
              </w:rPr>
              <w:t>-Atención de consultas</w:t>
            </w:r>
          </w:p>
          <w:p w14:paraId="31AC11E7" w14:textId="77777777" w:rsidR="00395E46" w:rsidRPr="00003C09" w:rsidRDefault="00395E46">
            <w:pPr>
              <w:jc w:val="both"/>
              <w:rPr>
                <w:rFonts w:ascii="Roboto" w:hAnsi="Roboto" w:cs="Calibri"/>
                <w:sz w:val="16"/>
                <w:szCs w:val="16"/>
                <w:lang w:eastAsia="es-CR"/>
              </w:rPr>
            </w:pPr>
            <w:r w:rsidRPr="00003C09">
              <w:rPr>
                <w:rFonts w:ascii="Roboto" w:hAnsi="Roboto" w:cs="Calibri"/>
                <w:sz w:val="16"/>
                <w:szCs w:val="16"/>
                <w:lang w:eastAsia="es-CR"/>
              </w:rPr>
              <w:t>-Avances en procedimientos y plantillas de trabajo</w:t>
            </w:r>
          </w:p>
          <w:p w14:paraId="31379A1E" w14:textId="77777777" w:rsidR="00395E46" w:rsidRPr="00C74923" w:rsidRDefault="00395E46">
            <w:pPr>
              <w:jc w:val="both"/>
              <w:rPr>
                <w:rFonts w:ascii="Roboto" w:hAnsi="Roboto" w:cs="Calibri"/>
                <w:color w:val="000000"/>
                <w:sz w:val="16"/>
                <w:szCs w:val="16"/>
                <w:lang w:eastAsia="es-CR"/>
              </w:rPr>
            </w:pPr>
            <w:r w:rsidRPr="00003C09">
              <w:rPr>
                <w:rFonts w:ascii="Roboto" w:hAnsi="Roboto" w:cs="Calibri"/>
                <w:sz w:val="16"/>
                <w:szCs w:val="16"/>
                <w:lang w:eastAsia="es-CR"/>
              </w:rPr>
              <w:t>-Evaluaciones a modelos de riesgos crediticios</w:t>
            </w:r>
          </w:p>
        </w:tc>
        <w:tc>
          <w:tcPr>
            <w:tcW w:w="855" w:type="pct"/>
            <w:vMerge/>
            <w:vAlign w:val="center"/>
            <w:hideMark/>
          </w:tcPr>
          <w:p w14:paraId="3D204A83"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AD766B9"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548C8698" w14:textId="77777777" w:rsidR="00395E46" w:rsidRPr="00C74923" w:rsidRDefault="00395E46">
            <w:pPr>
              <w:rPr>
                <w:rFonts w:ascii="Roboto" w:hAnsi="Roboto" w:cs="Calibri"/>
                <w:color w:val="000000"/>
                <w:sz w:val="16"/>
                <w:szCs w:val="16"/>
                <w:lang w:eastAsia="es-CR"/>
              </w:rPr>
            </w:pPr>
          </w:p>
        </w:tc>
      </w:tr>
      <w:tr w:rsidR="00395E46" w:rsidRPr="00C74923" w14:paraId="208EA589" w14:textId="77777777" w:rsidTr="3B377930">
        <w:trPr>
          <w:gridAfter w:val="3"/>
          <w:wAfter w:w="84" w:type="pct"/>
          <w:trHeight w:val="450"/>
        </w:trPr>
        <w:tc>
          <w:tcPr>
            <w:tcW w:w="277" w:type="pct"/>
            <w:vMerge w:val="restart"/>
            <w:tcBorders>
              <w:top w:val="nil"/>
              <w:left w:val="single" w:sz="4" w:space="0" w:color="auto"/>
              <w:bottom w:val="single" w:sz="4" w:space="0" w:color="auto"/>
              <w:right w:val="single" w:sz="4" w:space="0" w:color="auto"/>
            </w:tcBorders>
            <w:vAlign w:val="center"/>
            <w:hideMark/>
          </w:tcPr>
          <w:p w14:paraId="6000D7E4"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 </w:t>
            </w:r>
          </w:p>
        </w:tc>
        <w:tc>
          <w:tcPr>
            <w:tcW w:w="2130" w:type="pct"/>
            <w:vMerge w:val="restart"/>
            <w:tcBorders>
              <w:top w:val="single" w:sz="4" w:space="0" w:color="auto"/>
              <w:left w:val="single" w:sz="4" w:space="0" w:color="auto"/>
              <w:bottom w:val="single" w:sz="4" w:space="0" w:color="auto"/>
              <w:right w:val="single" w:sz="4" w:space="0" w:color="auto"/>
            </w:tcBorders>
            <w:vAlign w:val="center"/>
            <w:hideMark/>
          </w:tcPr>
          <w:p w14:paraId="1B672943" w14:textId="77777777" w:rsidR="00395E46" w:rsidRPr="00C74923" w:rsidRDefault="00395E46">
            <w:pPr>
              <w:jc w:val="both"/>
              <w:rPr>
                <w:rFonts w:ascii="Roboto" w:hAnsi="Roboto" w:cs="Calibri"/>
                <w:b/>
                <w:bCs/>
                <w:color w:val="000000"/>
                <w:sz w:val="16"/>
                <w:szCs w:val="16"/>
                <w:lang w:eastAsia="es-CR"/>
              </w:rPr>
            </w:pPr>
            <w:r w:rsidRPr="00C74923">
              <w:rPr>
                <w:rFonts w:ascii="Roboto" w:hAnsi="Roboto" w:cs="Calibri"/>
                <w:b/>
                <w:bCs/>
                <w:color w:val="000000"/>
                <w:sz w:val="16"/>
                <w:szCs w:val="16"/>
                <w:lang w:eastAsia="es-CR"/>
              </w:rPr>
              <w:t xml:space="preserve">    Departamento Supervisión de Actividades Financieras</w:t>
            </w:r>
          </w:p>
        </w:tc>
        <w:tc>
          <w:tcPr>
            <w:tcW w:w="855" w:type="pct"/>
            <w:vMerge/>
            <w:vAlign w:val="center"/>
            <w:hideMark/>
          </w:tcPr>
          <w:p w14:paraId="5FA6A43D"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6F79B25"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34078BE5" w14:textId="77777777" w:rsidR="00395E46" w:rsidRPr="00C74923" w:rsidRDefault="00395E46">
            <w:pPr>
              <w:rPr>
                <w:rFonts w:ascii="Roboto" w:hAnsi="Roboto" w:cs="Calibri"/>
                <w:color w:val="000000"/>
                <w:sz w:val="16"/>
                <w:szCs w:val="16"/>
                <w:lang w:eastAsia="es-CR"/>
              </w:rPr>
            </w:pPr>
          </w:p>
        </w:tc>
      </w:tr>
      <w:tr w:rsidR="00395E46" w:rsidRPr="00C74923" w14:paraId="407010AD" w14:textId="77777777" w:rsidTr="3B377930">
        <w:trPr>
          <w:gridAfter w:val="1"/>
          <w:wAfter w:w="4" w:type="pct"/>
          <w:trHeight w:val="129"/>
        </w:trPr>
        <w:tc>
          <w:tcPr>
            <w:tcW w:w="277" w:type="pct"/>
            <w:vMerge/>
            <w:vAlign w:val="center"/>
            <w:hideMark/>
          </w:tcPr>
          <w:p w14:paraId="1B714E57" w14:textId="77777777" w:rsidR="00395E46" w:rsidRPr="00C74923" w:rsidRDefault="00395E46">
            <w:pPr>
              <w:rPr>
                <w:rFonts w:ascii="Roboto" w:hAnsi="Roboto" w:cs="Calibri"/>
                <w:color w:val="000000"/>
                <w:sz w:val="16"/>
                <w:szCs w:val="16"/>
                <w:lang w:eastAsia="es-CR"/>
              </w:rPr>
            </w:pPr>
          </w:p>
        </w:tc>
        <w:tc>
          <w:tcPr>
            <w:tcW w:w="2130" w:type="pct"/>
            <w:vMerge/>
            <w:vAlign w:val="center"/>
            <w:hideMark/>
          </w:tcPr>
          <w:p w14:paraId="64D723B7" w14:textId="77777777" w:rsidR="00395E46" w:rsidRPr="00C74923" w:rsidRDefault="00395E46">
            <w:pPr>
              <w:rPr>
                <w:rFonts w:ascii="Roboto" w:hAnsi="Roboto" w:cs="Calibri"/>
                <w:b/>
                <w:bCs/>
                <w:color w:val="000000"/>
                <w:sz w:val="16"/>
                <w:szCs w:val="16"/>
                <w:lang w:eastAsia="es-CR"/>
              </w:rPr>
            </w:pPr>
          </w:p>
        </w:tc>
        <w:tc>
          <w:tcPr>
            <w:tcW w:w="855" w:type="pct"/>
            <w:vMerge/>
            <w:vAlign w:val="center"/>
            <w:hideMark/>
          </w:tcPr>
          <w:p w14:paraId="2C820198"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283DD18"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7C59006" w14:textId="77777777" w:rsidR="00395E46" w:rsidRPr="00C74923" w:rsidRDefault="00395E46">
            <w:pPr>
              <w:rPr>
                <w:rFonts w:ascii="Roboto" w:hAnsi="Roboto" w:cs="Calibri"/>
                <w:color w:val="000000"/>
                <w:sz w:val="16"/>
                <w:szCs w:val="16"/>
                <w:lang w:eastAsia="es-CR"/>
              </w:rPr>
            </w:pPr>
          </w:p>
        </w:tc>
        <w:tc>
          <w:tcPr>
            <w:tcW w:w="80" w:type="pct"/>
            <w:gridSpan w:val="2"/>
            <w:tcBorders>
              <w:top w:val="nil"/>
              <w:left w:val="nil"/>
              <w:bottom w:val="nil"/>
              <w:right w:val="nil"/>
            </w:tcBorders>
            <w:noWrap/>
            <w:vAlign w:val="bottom"/>
            <w:hideMark/>
          </w:tcPr>
          <w:p w14:paraId="213319C3" w14:textId="77777777" w:rsidR="00395E46" w:rsidRPr="00C74923" w:rsidRDefault="00395E46">
            <w:pPr>
              <w:jc w:val="both"/>
              <w:rPr>
                <w:rFonts w:ascii="Roboto" w:hAnsi="Roboto" w:cs="Calibri"/>
                <w:b/>
                <w:bCs/>
                <w:color w:val="000000"/>
                <w:sz w:val="16"/>
                <w:szCs w:val="16"/>
                <w:lang w:eastAsia="es-CR"/>
              </w:rPr>
            </w:pPr>
          </w:p>
        </w:tc>
      </w:tr>
      <w:tr w:rsidR="00395E46" w:rsidRPr="00C74923" w14:paraId="73E2117D" w14:textId="77777777" w:rsidTr="3B377930">
        <w:trPr>
          <w:gridAfter w:val="1"/>
          <w:wAfter w:w="4" w:type="pct"/>
          <w:trHeight w:val="1252"/>
        </w:trPr>
        <w:tc>
          <w:tcPr>
            <w:tcW w:w="277" w:type="pct"/>
            <w:tcBorders>
              <w:top w:val="nil"/>
              <w:left w:val="single" w:sz="4" w:space="0" w:color="auto"/>
              <w:bottom w:val="single" w:sz="4" w:space="0" w:color="auto"/>
              <w:right w:val="single" w:sz="4" w:space="0" w:color="auto"/>
            </w:tcBorders>
            <w:vAlign w:val="center"/>
            <w:hideMark/>
          </w:tcPr>
          <w:p w14:paraId="263C9796"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1</w:t>
            </w:r>
          </w:p>
        </w:tc>
        <w:tc>
          <w:tcPr>
            <w:tcW w:w="2130" w:type="pct"/>
            <w:tcBorders>
              <w:top w:val="nil"/>
              <w:left w:val="nil"/>
              <w:bottom w:val="single" w:sz="4" w:space="0" w:color="auto"/>
              <w:right w:val="single" w:sz="4" w:space="0" w:color="auto"/>
            </w:tcBorders>
            <w:vAlign w:val="center"/>
            <w:hideMark/>
          </w:tcPr>
          <w:p w14:paraId="7D902E0E"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Lograr un 100% de ejecución en las supervisiones de campo en el Departamento (virtual o presencial), en materia de LC/FT/FPDAM, según lo establecido en la Ley 7786 y sus reformas, con el porcentaje programado para cada estudio en el período 2025</w:t>
            </w:r>
          </w:p>
        </w:tc>
        <w:tc>
          <w:tcPr>
            <w:tcW w:w="855" w:type="pct"/>
            <w:vMerge/>
            <w:vAlign w:val="center"/>
            <w:hideMark/>
          </w:tcPr>
          <w:p w14:paraId="1F43C3C0"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05B96F8D"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35F91CAF"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30CE42B6" w14:textId="77777777" w:rsidR="00395E46" w:rsidRPr="00C74923" w:rsidRDefault="00395E46">
            <w:pPr>
              <w:rPr>
                <w:lang w:eastAsia="es-CR"/>
              </w:rPr>
            </w:pPr>
          </w:p>
        </w:tc>
      </w:tr>
      <w:tr w:rsidR="00395E46" w:rsidRPr="00C74923" w14:paraId="7F79D819" w14:textId="77777777" w:rsidTr="3B377930">
        <w:trPr>
          <w:gridAfter w:val="1"/>
          <w:wAfter w:w="4" w:type="pct"/>
          <w:trHeight w:val="1470"/>
        </w:trPr>
        <w:tc>
          <w:tcPr>
            <w:tcW w:w="277" w:type="pct"/>
            <w:tcBorders>
              <w:top w:val="nil"/>
              <w:left w:val="single" w:sz="4" w:space="0" w:color="auto"/>
              <w:bottom w:val="single" w:sz="4" w:space="0" w:color="auto"/>
              <w:right w:val="single" w:sz="4" w:space="0" w:color="auto"/>
            </w:tcBorders>
            <w:vAlign w:val="center"/>
            <w:hideMark/>
          </w:tcPr>
          <w:p w14:paraId="42C5CC4A"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2130" w:type="pct"/>
            <w:tcBorders>
              <w:top w:val="nil"/>
              <w:left w:val="nil"/>
              <w:bottom w:val="single" w:sz="4" w:space="0" w:color="auto"/>
              <w:right w:val="single" w:sz="4" w:space="0" w:color="auto"/>
            </w:tcBorders>
            <w:vAlign w:val="center"/>
            <w:hideMark/>
          </w:tcPr>
          <w:p w14:paraId="393B11AB"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Obtener un 100% de ejecución de estudios de análisis y monitoreo en el Departamento, así como de Informes de Seguimiento; en materia de LC/FT/FPADM, según lo establecido en la Ley 7786 y sus reformas, con el porcentaje programado para cada estudio en el período 2025</w:t>
            </w:r>
          </w:p>
        </w:tc>
        <w:tc>
          <w:tcPr>
            <w:tcW w:w="855" w:type="pct"/>
            <w:vMerge/>
            <w:vAlign w:val="center"/>
            <w:hideMark/>
          </w:tcPr>
          <w:p w14:paraId="2A219E58"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66C46BE9"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186CB099"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1CBFA717" w14:textId="77777777" w:rsidR="00395E46" w:rsidRPr="00C74923" w:rsidRDefault="00395E46">
            <w:pPr>
              <w:rPr>
                <w:lang w:eastAsia="es-CR"/>
              </w:rPr>
            </w:pPr>
          </w:p>
        </w:tc>
      </w:tr>
      <w:tr w:rsidR="00395E46" w:rsidRPr="00C74923" w14:paraId="2072F942" w14:textId="77777777" w:rsidTr="3B377930">
        <w:trPr>
          <w:gridAfter w:val="1"/>
          <w:wAfter w:w="4" w:type="pct"/>
          <w:trHeight w:val="1449"/>
        </w:trPr>
        <w:tc>
          <w:tcPr>
            <w:tcW w:w="277" w:type="pct"/>
            <w:tcBorders>
              <w:top w:val="nil"/>
              <w:left w:val="single" w:sz="4" w:space="0" w:color="auto"/>
              <w:bottom w:val="single" w:sz="4" w:space="0" w:color="auto"/>
              <w:right w:val="single" w:sz="4" w:space="0" w:color="auto"/>
            </w:tcBorders>
            <w:vAlign w:val="center"/>
            <w:hideMark/>
          </w:tcPr>
          <w:p w14:paraId="00642083"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2130" w:type="pct"/>
            <w:tcBorders>
              <w:top w:val="nil"/>
              <w:left w:val="nil"/>
              <w:bottom w:val="single" w:sz="4" w:space="0" w:color="auto"/>
              <w:right w:val="single" w:sz="4" w:space="0" w:color="auto"/>
            </w:tcBorders>
            <w:vAlign w:val="center"/>
            <w:hideMark/>
          </w:tcPr>
          <w:p w14:paraId="1C3FE495"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Conseguir un 100% de ejecución en los trámites de inscripción, des inscripción, revocatorias y consultas en general, según lo dispuesto en la Ley 7786 y Reglamentos, de acuerdo con las fechas establecidas para su atención en el período 2025</w:t>
            </w:r>
          </w:p>
        </w:tc>
        <w:tc>
          <w:tcPr>
            <w:tcW w:w="855" w:type="pct"/>
            <w:vMerge/>
            <w:vAlign w:val="center"/>
            <w:hideMark/>
          </w:tcPr>
          <w:p w14:paraId="5A30FB4D"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242592AA"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5078477E"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315B8E68" w14:textId="77777777" w:rsidR="00395E46" w:rsidRPr="00C74923" w:rsidRDefault="00395E46">
            <w:pPr>
              <w:rPr>
                <w:lang w:eastAsia="es-CR"/>
              </w:rPr>
            </w:pPr>
          </w:p>
        </w:tc>
      </w:tr>
      <w:tr w:rsidR="00395E46" w:rsidRPr="00C74923" w14:paraId="6ACD9056" w14:textId="77777777" w:rsidTr="3B377930">
        <w:trPr>
          <w:gridAfter w:val="1"/>
          <w:wAfter w:w="4" w:type="pct"/>
          <w:trHeight w:val="1877"/>
        </w:trPr>
        <w:tc>
          <w:tcPr>
            <w:tcW w:w="277" w:type="pct"/>
            <w:tcBorders>
              <w:top w:val="nil"/>
              <w:left w:val="single" w:sz="4" w:space="0" w:color="auto"/>
              <w:bottom w:val="single" w:sz="4" w:space="0" w:color="auto"/>
              <w:right w:val="single" w:sz="4" w:space="0" w:color="auto"/>
            </w:tcBorders>
            <w:vAlign w:val="center"/>
            <w:hideMark/>
          </w:tcPr>
          <w:p w14:paraId="75D12BC5"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2130" w:type="pct"/>
            <w:tcBorders>
              <w:top w:val="nil"/>
              <w:left w:val="nil"/>
              <w:bottom w:val="single" w:sz="4" w:space="0" w:color="auto"/>
              <w:right w:val="single" w:sz="4" w:space="0" w:color="auto"/>
            </w:tcBorders>
            <w:vAlign w:val="center"/>
            <w:hideMark/>
          </w:tcPr>
          <w:p w14:paraId="748919C0"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Obtener un 100% de ejecución en el Departamento de labores de gestión documental, requerimientos de la Auditoría Interna del Conassif, participación en el Comité de Prevención LA/FT y Asamblea del CCSBSO, así como en comisiones, entre otros; de acuerdo con las fechas establecidas para su atención en el año 2025</w:t>
            </w:r>
          </w:p>
        </w:tc>
        <w:tc>
          <w:tcPr>
            <w:tcW w:w="855" w:type="pct"/>
            <w:vMerge/>
            <w:vAlign w:val="center"/>
            <w:hideMark/>
          </w:tcPr>
          <w:p w14:paraId="4AADDE40"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0B340EB3"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724AD82"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0521552F" w14:textId="77777777" w:rsidR="00395E46" w:rsidRPr="00C74923" w:rsidRDefault="00395E46">
            <w:pPr>
              <w:rPr>
                <w:lang w:eastAsia="es-CR"/>
              </w:rPr>
            </w:pPr>
          </w:p>
        </w:tc>
      </w:tr>
      <w:tr w:rsidR="00395E46" w:rsidRPr="00C74923" w14:paraId="3623C1DC" w14:textId="77777777" w:rsidTr="3B377930">
        <w:trPr>
          <w:gridAfter w:val="1"/>
          <w:wAfter w:w="4" w:type="pct"/>
          <w:trHeight w:val="1461"/>
        </w:trPr>
        <w:tc>
          <w:tcPr>
            <w:tcW w:w="277" w:type="pct"/>
            <w:tcBorders>
              <w:top w:val="nil"/>
              <w:left w:val="single" w:sz="4" w:space="0" w:color="auto"/>
              <w:bottom w:val="single" w:sz="4" w:space="0" w:color="auto"/>
              <w:right w:val="single" w:sz="4" w:space="0" w:color="auto"/>
            </w:tcBorders>
            <w:vAlign w:val="center"/>
            <w:hideMark/>
          </w:tcPr>
          <w:p w14:paraId="6B273025"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2130" w:type="pct"/>
            <w:tcBorders>
              <w:top w:val="nil"/>
              <w:left w:val="nil"/>
              <w:bottom w:val="single" w:sz="4" w:space="0" w:color="auto"/>
              <w:right w:val="single" w:sz="4" w:space="0" w:color="auto"/>
            </w:tcBorders>
            <w:vAlign w:val="center"/>
            <w:hideMark/>
          </w:tcPr>
          <w:p w14:paraId="596EF3DA"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Lograr un 100% de participación en la implementación de mejoras en los proyectos de TI para el Departamento, de acuerdo con las fechas establecidas, con el objetivo de mejorar el proceso de supervisión de los riesgos de LC/FT/FPADM en el período del 2025</w:t>
            </w:r>
          </w:p>
        </w:tc>
        <w:tc>
          <w:tcPr>
            <w:tcW w:w="855" w:type="pct"/>
            <w:vMerge/>
            <w:vAlign w:val="center"/>
            <w:hideMark/>
          </w:tcPr>
          <w:p w14:paraId="108DC824"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2A43CDAB"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0635E2A1"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5C43F53B" w14:textId="77777777" w:rsidR="00395E46" w:rsidRPr="00C74923" w:rsidRDefault="00395E46">
            <w:pPr>
              <w:rPr>
                <w:lang w:eastAsia="es-CR"/>
              </w:rPr>
            </w:pPr>
          </w:p>
        </w:tc>
      </w:tr>
      <w:tr w:rsidR="00395E46" w:rsidRPr="00C74923" w14:paraId="249DE73B" w14:textId="77777777" w:rsidTr="3B377930">
        <w:trPr>
          <w:gridAfter w:val="1"/>
          <w:wAfter w:w="4" w:type="pct"/>
          <w:trHeight w:val="1338"/>
        </w:trPr>
        <w:tc>
          <w:tcPr>
            <w:tcW w:w="277" w:type="pct"/>
            <w:tcBorders>
              <w:top w:val="nil"/>
              <w:left w:val="single" w:sz="4" w:space="0" w:color="auto"/>
              <w:bottom w:val="single" w:sz="4" w:space="0" w:color="auto"/>
              <w:right w:val="single" w:sz="4" w:space="0" w:color="auto"/>
            </w:tcBorders>
            <w:vAlign w:val="center"/>
            <w:hideMark/>
          </w:tcPr>
          <w:p w14:paraId="14D0DE34"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w:t>
            </w:r>
          </w:p>
        </w:tc>
        <w:tc>
          <w:tcPr>
            <w:tcW w:w="2130" w:type="pct"/>
            <w:tcBorders>
              <w:top w:val="nil"/>
              <w:left w:val="nil"/>
              <w:bottom w:val="single" w:sz="4" w:space="0" w:color="auto"/>
              <w:right w:val="single" w:sz="4" w:space="0" w:color="auto"/>
            </w:tcBorders>
            <w:vAlign w:val="center"/>
            <w:hideMark/>
          </w:tcPr>
          <w:p w14:paraId="2BE93D18"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Conseguir un 100% de ejecución en la atención de los requerimientos solicitados por autoridades competentes y/o por el director de acuerdo con las fechas establecidas; así como la atención de recursos interpuestos en el período 2025</w:t>
            </w:r>
          </w:p>
        </w:tc>
        <w:tc>
          <w:tcPr>
            <w:tcW w:w="855" w:type="pct"/>
            <w:vMerge/>
            <w:vAlign w:val="center"/>
            <w:hideMark/>
          </w:tcPr>
          <w:p w14:paraId="2DD99125"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0EA2009A"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77FDC459"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5D627135" w14:textId="77777777" w:rsidR="00395E46" w:rsidRPr="00C74923" w:rsidRDefault="00395E46">
            <w:pPr>
              <w:rPr>
                <w:lang w:eastAsia="es-CR"/>
              </w:rPr>
            </w:pPr>
          </w:p>
        </w:tc>
      </w:tr>
      <w:tr w:rsidR="00395E46" w:rsidRPr="00C74923" w14:paraId="2EF0C1D8" w14:textId="77777777" w:rsidTr="3B377930">
        <w:trPr>
          <w:gridAfter w:val="1"/>
          <w:wAfter w:w="4" w:type="pct"/>
          <w:trHeight w:val="1260"/>
        </w:trPr>
        <w:tc>
          <w:tcPr>
            <w:tcW w:w="277" w:type="pct"/>
            <w:tcBorders>
              <w:top w:val="nil"/>
              <w:left w:val="single" w:sz="4" w:space="0" w:color="auto"/>
              <w:bottom w:val="single" w:sz="4" w:space="0" w:color="auto"/>
              <w:right w:val="single" w:sz="4" w:space="0" w:color="auto"/>
            </w:tcBorders>
            <w:vAlign w:val="center"/>
            <w:hideMark/>
          </w:tcPr>
          <w:p w14:paraId="58BC8844"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7</w:t>
            </w:r>
          </w:p>
        </w:tc>
        <w:tc>
          <w:tcPr>
            <w:tcW w:w="2130" w:type="pct"/>
            <w:tcBorders>
              <w:top w:val="nil"/>
              <w:left w:val="nil"/>
              <w:bottom w:val="single" w:sz="4" w:space="0" w:color="auto"/>
              <w:right w:val="single" w:sz="4" w:space="0" w:color="auto"/>
            </w:tcBorders>
            <w:vAlign w:val="center"/>
            <w:hideMark/>
          </w:tcPr>
          <w:p w14:paraId="53C47DA1"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Conseguir un 100% en la atención de las denuncias sobre posible realización de actividades (estudios de verificación de actividades) de acuerdo con las fechas establecidas para su atención en el período del 2025</w:t>
            </w:r>
          </w:p>
        </w:tc>
        <w:tc>
          <w:tcPr>
            <w:tcW w:w="855" w:type="pct"/>
            <w:vMerge/>
            <w:vAlign w:val="center"/>
            <w:hideMark/>
          </w:tcPr>
          <w:p w14:paraId="34147D07"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10D52D5"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472F6E53"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01A841CB" w14:textId="77777777" w:rsidR="00395E46" w:rsidRPr="00C74923" w:rsidRDefault="00395E46">
            <w:pPr>
              <w:rPr>
                <w:lang w:eastAsia="es-CR"/>
              </w:rPr>
            </w:pPr>
          </w:p>
        </w:tc>
      </w:tr>
      <w:tr w:rsidR="00395E46" w:rsidRPr="00C74923" w14:paraId="1EDD90C5" w14:textId="77777777" w:rsidTr="3B377930">
        <w:trPr>
          <w:gridAfter w:val="1"/>
          <w:wAfter w:w="4" w:type="pct"/>
          <w:trHeight w:val="1228"/>
        </w:trPr>
        <w:tc>
          <w:tcPr>
            <w:tcW w:w="277" w:type="pct"/>
            <w:tcBorders>
              <w:top w:val="nil"/>
              <w:left w:val="single" w:sz="4" w:space="0" w:color="auto"/>
              <w:bottom w:val="single" w:sz="4" w:space="0" w:color="auto"/>
              <w:right w:val="single" w:sz="4" w:space="0" w:color="auto"/>
            </w:tcBorders>
            <w:vAlign w:val="center"/>
            <w:hideMark/>
          </w:tcPr>
          <w:p w14:paraId="65493EAE"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w:t>
            </w:r>
          </w:p>
        </w:tc>
        <w:tc>
          <w:tcPr>
            <w:tcW w:w="2130" w:type="pct"/>
            <w:tcBorders>
              <w:top w:val="nil"/>
              <w:left w:val="nil"/>
              <w:bottom w:val="single" w:sz="4" w:space="0" w:color="auto"/>
              <w:right w:val="single" w:sz="4" w:space="0" w:color="auto"/>
            </w:tcBorders>
            <w:vAlign w:val="center"/>
            <w:hideMark/>
          </w:tcPr>
          <w:p w14:paraId="45F67BEE"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Conseguir un 100% en la atención de los requerimientos de las casas de cambio sobre la posición monetaria de acuerdo con las fechas establecidas para su atención en el período del 2025</w:t>
            </w:r>
          </w:p>
        </w:tc>
        <w:tc>
          <w:tcPr>
            <w:tcW w:w="855" w:type="pct"/>
            <w:vMerge/>
            <w:vAlign w:val="center"/>
            <w:hideMark/>
          </w:tcPr>
          <w:p w14:paraId="1BFD2C09"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A8F0F30"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3D468DF0"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56C0006F" w14:textId="77777777" w:rsidR="00395E46" w:rsidRPr="00C74923" w:rsidRDefault="00395E46">
            <w:pPr>
              <w:rPr>
                <w:lang w:eastAsia="es-CR"/>
              </w:rPr>
            </w:pPr>
          </w:p>
        </w:tc>
      </w:tr>
      <w:tr w:rsidR="00395E46" w:rsidRPr="00C74923" w14:paraId="14585E0E" w14:textId="77777777" w:rsidTr="3B377930">
        <w:trPr>
          <w:gridAfter w:val="1"/>
          <w:wAfter w:w="4" w:type="pct"/>
          <w:trHeight w:val="865"/>
        </w:trPr>
        <w:tc>
          <w:tcPr>
            <w:tcW w:w="277" w:type="pct"/>
            <w:tcBorders>
              <w:top w:val="nil"/>
              <w:left w:val="single" w:sz="4" w:space="0" w:color="auto"/>
              <w:bottom w:val="single" w:sz="4" w:space="0" w:color="auto"/>
              <w:right w:val="single" w:sz="4" w:space="0" w:color="auto"/>
            </w:tcBorders>
            <w:vAlign w:val="center"/>
            <w:hideMark/>
          </w:tcPr>
          <w:p w14:paraId="3507A55E"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9</w:t>
            </w:r>
          </w:p>
        </w:tc>
        <w:tc>
          <w:tcPr>
            <w:tcW w:w="2130" w:type="pct"/>
            <w:tcBorders>
              <w:top w:val="nil"/>
              <w:left w:val="nil"/>
              <w:bottom w:val="single" w:sz="4" w:space="0" w:color="auto"/>
              <w:right w:val="single" w:sz="4" w:space="0" w:color="auto"/>
            </w:tcBorders>
            <w:vAlign w:val="center"/>
            <w:hideMark/>
          </w:tcPr>
          <w:p w14:paraId="015FCBC9"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Aportar el 100% de los recursos requeridos para coadyuvar en el cumplimiento del plan de trabajo de los proyectos estratégicos en el período 2025</w:t>
            </w:r>
          </w:p>
        </w:tc>
        <w:tc>
          <w:tcPr>
            <w:tcW w:w="855" w:type="pct"/>
            <w:vMerge/>
            <w:vAlign w:val="center"/>
            <w:hideMark/>
          </w:tcPr>
          <w:p w14:paraId="5319A02E"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922ED77"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BFCAA9F"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572A7F09" w14:textId="77777777" w:rsidR="00395E46" w:rsidRPr="00C74923" w:rsidRDefault="00395E46">
            <w:pPr>
              <w:rPr>
                <w:lang w:eastAsia="es-CR"/>
              </w:rPr>
            </w:pPr>
          </w:p>
        </w:tc>
      </w:tr>
      <w:tr w:rsidR="00395E46" w:rsidRPr="00C74923" w14:paraId="6CDDDBB2" w14:textId="77777777" w:rsidTr="3B377930">
        <w:trPr>
          <w:gridAfter w:val="1"/>
          <w:wAfter w:w="4" w:type="pct"/>
          <w:trHeight w:val="2051"/>
        </w:trPr>
        <w:tc>
          <w:tcPr>
            <w:tcW w:w="277" w:type="pct"/>
            <w:tcBorders>
              <w:top w:val="nil"/>
              <w:left w:val="single" w:sz="4" w:space="0" w:color="auto"/>
              <w:bottom w:val="single" w:sz="4" w:space="0" w:color="auto"/>
              <w:right w:val="single" w:sz="4" w:space="0" w:color="auto"/>
            </w:tcBorders>
            <w:vAlign w:val="center"/>
            <w:hideMark/>
          </w:tcPr>
          <w:p w14:paraId="1D1CF423"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10</w:t>
            </w:r>
          </w:p>
        </w:tc>
        <w:tc>
          <w:tcPr>
            <w:tcW w:w="2130" w:type="pct"/>
            <w:tcBorders>
              <w:top w:val="nil"/>
              <w:left w:val="nil"/>
              <w:bottom w:val="single" w:sz="4" w:space="0" w:color="auto"/>
              <w:right w:val="single" w:sz="4" w:space="0" w:color="auto"/>
            </w:tcBorders>
            <w:vAlign w:val="center"/>
            <w:hideMark/>
          </w:tcPr>
          <w:p w14:paraId="7ACEAD44"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Alcanzar un 100% de ejecución según las fechas de entrega establecidas para la atención de solicitudes provenientes del Área de Aseguramiento de la Calidad (seguimientos de SACP y PAC, programación y liquidación del POI, autoevaluación CI, medición de objetivos, entre otros), así como capacitaciones internas para el reforzamiento del tema de calidad en el período 2025</w:t>
            </w:r>
          </w:p>
        </w:tc>
        <w:tc>
          <w:tcPr>
            <w:tcW w:w="855" w:type="pct"/>
            <w:vMerge/>
            <w:vAlign w:val="center"/>
            <w:hideMark/>
          </w:tcPr>
          <w:p w14:paraId="65D9FFA3"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77310CD1"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2FC5B0C0"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4E1A9548" w14:textId="77777777" w:rsidR="00395E46" w:rsidRPr="00C74923" w:rsidRDefault="00395E46">
            <w:pPr>
              <w:rPr>
                <w:lang w:eastAsia="es-CR"/>
              </w:rPr>
            </w:pPr>
          </w:p>
        </w:tc>
      </w:tr>
      <w:tr w:rsidR="00395E46" w:rsidRPr="00C74923" w14:paraId="09AA0E95" w14:textId="77777777" w:rsidTr="3B377930">
        <w:trPr>
          <w:trHeight w:val="290"/>
        </w:trPr>
        <w:tc>
          <w:tcPr>
            <w:tcW w:w="492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423520" w14:textId="77777777" w:rsidR="00395E46" w:rsidRDefault="00395E46">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Gestión e Innovación</w:t>
            </w:r>
          </w:p>
          <w:p w14:paraId="04FCD10A" w14:textId="77777777" w:rsidR="00395E46" w:rsidRPr="00C74923" w:rsidRDefault="00395E46">
            <w:pPr>
              <w:rPr>
                <w:rFonts w:ascii="Roboto" w:hAnsi="Roboto" w:cs="Calibri"/>
                <w:b/>
                <w:bCs/>
                <w:color w:val="000000"/>
                <w:sz w:val="16"/>
                <w:szCs w:val="16"/>
                <w:lang w:eastAsia="es-CR"/>
              </w:rPr>
            </w:pPr>
          </w:p>
        </w:tc>
        <w:tc>
          <w:tcPr>
            <w:tcW w:w="80" w:type="pct"/>
            <w:gridSpan w:val="2"/>
            <w:vAlign w:val="center"/>
            <w:hideMark/>
          </w:tcPr>
          <w:p w14:paraId="71EC19E3" w14:textId="77777777" w:rsidR="00395E46" w:rsidRPr="00C74923" w:rsidRDefault="00395E46">
            <w:pPr>
              <w:rPr>
                <w:lang w:eastAsia="es-CR"/>
              </w:rPr>
            </w:pPr>
          </w:p>
        </w:tc>
      </w:tr>
      <w:tr w:rsidR="00395E46" w:rsidRPr="00C74923" w14:paraId="7154D4F7" w14:textId="77777777" w:rsidTr="3B377930">
        <w:trPr>
          <w:gridAfter w:val="1"/>
          <w:wAfter w:w="4" w:type="pct"/>
          <w:trHeight w:val="1268"/>
        </w:trPr>
        <w:tc>
          <w:tcPr>
            <w:tcW w:w="277" w:type="pct"/>
            <w:tcBorders>
              <w:top w:val="nil"/>
              <w:left w:val="single" w:sz="4" w:space="0" w:color="auto"/>
              <w:bottom w:val="single" w:sz="4" w:space="0" w:color="auto"/>
              <w:right w:val="single" w:sz="4" w:space="0" w:color="auto"/>
            </w:tcBorders>
            <w:shd w:val="clear" w:color="auto" w:fill="FFFFFF" w:themeFill="background1"/>
            <w:vAlign w:val="center"/>
            <w:hideMark/>
          </w:tcPr>
          <w:p w14:paraId="5BFE1A02"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tcBorders>
              <w:top w:val="nil"/>
              <w:left w:val="nil"/>
              <w:bottom w:val="single" w:sz="4" w:space="0" w:color="auto"/>
              <w:right w:val="single" w:sz="4" w:space="0" w:color="auto"/>
            </w:tcBorders>
            <w:shd w:val="clear" w:color="auto" w:fill="FFFFFF" w:themeFill="background1"/>
            <w:vAlign w:val="center"/>
            <w:hideMark/>
          </w:tcPr>
          <w:p w14:paraId="3E389B30"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Administrar en un 100% el sistema de gestión de calidad de la Institución, por medio de la ejecución de las sistemáticas establecidas, según la Norma ISO 9001; a efectos de propiciar la eficiencia y eficacia del sistema de gestión de calidad durante el 2025, según programación</w:t>
            </w:r>
          </w:p>
        </w:tc>
        <w:tc>
          <w:tcPr>
            <w:tcW w:w="85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CA65FD3"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1 901 558 686,07</w:t>
            </w:r>
          </w:p>
        </w:tc>
        <w:tc>
          <w:tcPr>
            <w:tcW w:w="933"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5B6DDE5"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1 548 615 235,21</w:t>
            </w:r>
          </w:p>
        </w:tc>
        <w:tc>
          <w:tcPr>
            <w:tcW w:w="7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36B7587"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81,44%</w:t>
            </w:r>
          </w:p>
        </w:tc>
        <w:tc>
          <w:tcPr>
            <w:tcW w:w="80" w:type="pct"/>
            <w:gridSpan w:val="2"/>
            <w:vAlign w:val="center"/>
            <w:hideMark/>
          </w:tcPr>
          <w:p w14:paraId="0C88A5FF" w14:textId="77777777" w:rsidR="00395E46" w:rsidRPr="00C74923" w:rsidRDefault="00395E46">
            <w:pPr>
              <w:rPr>
                <w:lang w:eastAsia="es-CR"/>
              </w:rPr>
            </w:pPr>
          </w:p>
        </w:tc>
      </w:tr>
      <w:tr w:rsidR="00395E46" w:rsidRPr="00C74923" w14:paraId="7DFEB616" w14:textId="77777777" w:rsidTr="3B377930">
        <w:trPr>
          <w:gridAfter w:val="1"/>
          <w:wAfter w:w="4" w:type="pct"/>
          <w:trHeight w:val="1414"/>
        </w:trPr>
        <w:tc>
          <w:tcPr>
            <w:tcW w:w="277" w:type="pct"/>
            <w:tcBorders>
              <w:top w:val="nil"/>
              <w:left w:val="single" w:sz="4" w:space="0" w:color="auto"/>
              <w:bottom w:val="single" w:sz="4" w:space="0" w:color="auto"/>
              <w:right w:val="single" w:sz="4" w:space="0" w:color="auto"/>
            </w:tcBorders>
            <w:shd w:val="clear" w:color="auto" w:fill="FFFFFF" w:themeFill="background1"/>
            <w:vAlign w:val="center"/>
            <w:hideMark/>
          </w:tcPr>
          <w:p w14:paraId="5E7B03CF"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2130" w:type="pct"/>
            <w:tcBorders>
              <w:top w:val="nil"/>
              <w:left w:val="nil"/>
              <w:bottom w:val="single" w:sz="4" w:space="0" w:color="auto"/>
              <w:right w:val="single" w:sz="4" w:space="0" w:color="auto"/>
            </w:tcBorders>
            <w:shd w:val="clear" w:color="auto" w:fill="FFFFFF" w:themeFill="background1"/>
            <w:vAlign w:val="center"/>
            <w:hideMark/>
          </w:tcPr>
          <w:p w14:paraId="304E149C"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Coordinar en un 100% los procesos de administración de riesgos, control interno, planificación y rendición de cuentas institucionales, por medio de la aplicación de los procedimientos de trabajo relacionados, a efectos de cumplir con los requerimientos aplicables durante el 2025, según programación</w:t>
            </w:r>
          </w:p>
        </w:tc>
        <w:tc>
          <w:tcPr>
            <w:tcW w:w="855" w:type="pct"/>
            <w:vMerge/>
            <w:vAlign w:val="center"/>
            <w:hideMark/>
          </w:tcPr>
          <w:p w14:paraId="3E797A8A"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55EE01D"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33C8AC86"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348F716A" w14:textId="77777777" w:rsidR="00395E46" w:rsidRPr="00C74923" w:rsidRDefault="00395E46">
            <w:pPr>
              <w:rPr>
                <w:lang w:eastAsia="es-CR"/>
              </w:rPr>
            </w:pPr>
          </w:p>
        </w:tc>
      </w:tr>
      <w:tr w:rsidR="00395E46" w:rsidRPr="00C74923" w14:paraId="2B28921E" w14:textId="77777777" w:rsidTr="3B377930">
        <w:trPr>
          <w:gridAfter w:val="1"/>
          <w:wAfter w:w="4" w:type="pct"/>
          <w:trHeight w:val="840"/>
        </w:trPr>
        <w:tc>
          <w:tcPr>
            <w:tcW w:w="277" w:type="pct"/>
            <w:tcBorders>
              <w:top w:val="nil"/>
              <w:left w:val="single" w:sz="4" w:space="0" w:color="auto"/>
              <w:bottom w:val="single" w:sz="4" w:space="0" w:color="auto"/>
              <w:right w:val="single" w:sz="4" w:space="0" w:color="auto"/>
            </w:tcBorders>
            <w:shd w:val="clear" w:color="auto" w:fill="FFFFFF" w:themeFill="background1"/>
            <w:vAlign w:val="center"/>
            <w:hideMark/>
          </w:tcPr>
          <w:p w14:paraId="2F9C6E3E"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2130" w:type="pct"/>
            <w:tcBorders>
              <w:top w:val="nil"/>
              <w:left w:val="nil"/>
              <w:bottom w:val="single" w:sz="4" w:space="0" w:color="auto"/>
              <w:right w:val="single" w:sz="4" w:space="0" w:color="auto"/>
            </w:tcBorders>
            <w:shd w:val="clear" w:color="auto" w:fill="FFFFFF" w:themeFill="background1"/>
            <w:vAlign w:val="center"/>
            <w:hideMark/>
          </w:tcPr>
          <w:p w14:paraId="1F3E0AEE"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Coordinar en un 100% los procesos de continuidad del negocio, a efectos de cumplir con los requerimientos aplicables durante el 2025, según programación</w:t>
            </w:r>
          </w:p>
        </w:tc>
        <w:tc>
          <w:tcPr>
            <w:tcW w:w="855" w:type="pct"/>
            <w:vMerge/>
            <w:vAlign w:val="center"/>
            <w:hideMark/>
          </w:tcPr>
          <w:p w14:paraId="2A360E1A"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76C7B36A"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63ADDA5"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7B55F1C2" w14:textId="77777777" w:rsidR="00395E46" w:rsidRPr="00C74923" w:rsidRDefault="00395E46">
            <w:pPr>
              <w:rPr>
                <w:lang w:eastAsia="es-CR"/>
              </w:rPr>
            </w:pPr>
          </w:p>
        </w:tc>
      </w:tr>
      <w:tr w:rsidR="00395E46" w:rsidRPr="00C74923" w14:paraId="06A035E9" w14:textId="77777777" w:rsidTr="3B377930">
        <w:trPr>
          <w:gridAfter w:val="1"/>
          <w:wAfter w:w="4" w:type="pct"/>
          <w:trHeight w:val="840"/>
        </w:trPr>
        <w:tc>
          <w:tcPr>
            <w:tcW w:w="277" w:type="pct"/>
            <w:tcBorders>
              <w:top w:val="nil"/>
              <w:left w:val="single" w:sz="4" w:space="0" w:color="auto"/>
              <w:bottom w:val="single" w:sz="4" w:space="0" w:color="auto"/>
              <w:right w:val="single" w:sz="4" w:space="0" w:color="auto"/>
            </w:tcBorders>
            <w:shd w:val="clear" w:color="auto" w:fill="FFFFFF" w:themeFill="background1"/>
            <w:vAlign w:val="center"/>
            <w:hideMark/>
          </w:tcPr>
          <w:p w14:paraId="4E7A5F71"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2130" w:type="pct"/>
            <w:tcBorders>
              <w:top w:val="nil"/>
              <w:left w:val="nil"/>
              <w:bottom w:val="single" w:sz="4" w:space="0" w:color="auto"/>
              <w:right w:val="single" w:sz="4" w:space="0" w:color="auto"/>
            </w:tcBorders>
            <w:shd w:val="clear" w:color="auto" w:fill="FFFFFF" w:themeFill="background1"/>
            <w:vAlign w:val="center"/>
            <w:hideMark/>
          </w:tcPr>
          <w:p w14:paraId="47AC4406"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Coordinar en un 100% los procesos de seguridad de la información, a efectos de cumplir con los requerimientos aplicables durante el 2025, según programación</w:t>
            </w:r>
          </w:p>
        </w:tc>
        <w:tc>
          <w:tcPr>
            <w:tcW w:w="855" w:type="pct"/>
            <w:vMerge/>
            <w:vAlign w:val="center"/>
            <w:hideMark/>
          </w:tcPr>
          <w:p w14:paraId="36BA6914"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285E085F"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3A73F1C3"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0D0EAA19" w14:textId="77777777" w:rsidR="00395E46" w:rsidRPr="00C74923" w:rsidRDefault="00395E46">
            <w:pPr>
              <w:rPr>
                <w:lang w:eastAsia="es-CR"/>
              </w:rPr>
            </w:pPr>
          </w:p>
        </w:tc>
      </w:tr>
      <w:tr w:rsidR="00395E46" w:rsidRPr="00C74923" w14:paraId="4AE6C6C0" w14:textId="77777777" w:rsidTr="3B377930">
        <w:trPr>
          <w:gridAfter w:val="1"/>
          <w:wAfter w:w="4" w:type="pct"/>
          <w:trHeight w:val="1260"/>
        </w:trPr>
        <w:tc>
          <w:tcPr>
            <w:tcW w:w="277" w:type="pct"/>
            <w:tcBorders>
              <w:top w:val="nil"/>
              <w:left w:val="single" w:sz="4" w:space="0" w:color="auto"/>
              <w:bottom w:val="single" w:sz="4" w:space="0" w:color="auto"/>
              <w:right w:val="single" w:sz="4" w:space="0" w:color="auto"/>
            </w:tcBorders>
            <w:shd w:val="clear" w:color="auto" w:fill="FFFFFF" w:themeFill="background1"/>
            <w:vAlign w:val="center"/>
            <w:hideMark/>
          </w:tcPr>
          <w:p w14:paraId="4B40E14B"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2130" w:type="pct"/>
            <w:tcBorders>
              <w:top w:val="nil"/>
              <w:left w:val="nil"/>
              <w:bottom w:val="single" w:sz="4" w:space="0" w:color="auto"/>
              <w:right w:val="single" w:sz="4" w:space="0" w:color="auto"/>
            </w:tcBorders>
            <w:shd w:val="clear" w:color="auto" w:fill="FFFFFF" w:themeFill="background1"/>
            <w:vAlign w:val="center"/>
            <w:hideMark/>
          </w:tcPr>
          <w:p w14:paraId="130FD630"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otras labores y estudios especiales que sean requeridos, por medio de la ejecución de las sistemáticas pertinentes establecidas, a efectos de contribuir con el logro de los objetivos institucionales durante el 2025, según programación</w:t>
            </w:r>
          </w:p>
        </w:tc>
        <w:tc>
          <w:tcPr>
            <w:tcW w:w="855" w:type="pct"/>
            <w:vMerge/>
            <w:vAlign w:val="center"/>
            <w:hideMark/>
          </w:tcPr>
          <w:p w14:paraId="61989E0B"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36F3E516"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45A855B5"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65ECDCFD" w14:textId="77777777" w:rsidR="00395E46" w:rsidRPr="00C74923" w:rsidRDefault="00395E46">
            <w:pPr>
              <w:rPr>
                <w:lang w:eastAsia="es-CR"/>
              </w:rPr>
            </w:pPr>
          </w:p>
        </w:tc>
      </w:tr>
      <w:tr w:rsidR="00395E46" w:rsidRPr="00C74923" w14:paraId="52E5378C" w14:textId="77777777" w:rsidTr="3B377930">
        <w:trPr>
          <w:gridAfter w:val="1"/>
          <w:wAfter w:w="4" w:type="pct"/>
          <w:trHeight w:val="1260"/>
        </w:trPr>
        <w:tc>
          <w:tcPr>
            <w:tcW w:w="277"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63A2B9"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w:t>
            </w:r>
          </w:p>
        </w:tc>
        <w:tc>
          <w:tcPr>
            <w:tcW w:w="2130" w:type="pct"/>
            <w:tcBorders>
              <w:top w:val="nil"/>
              <w:left w:val="nil"/>
              <w:bottom w:val="single" w:sz="4" w:space="0" w:color="auto"/>
              <w:right w:val="single" w:sz="4" w:space="0" w:color="auto"/>
            </w:tcBorders>
            <w:shd w:val="clear" w:color="auto" w:fill="FFFFFF" w:themeFill="background1"/>
            <w:vAlign w:val="center"/>
            <w:hideMark/>
          </w:tcPr>
          <w:p w14:paraId="1366470F"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Realizar en un 100% las tareas y actividades derivadas de proyectos estratégicos que le sean encomendados al Área, por medio de la ejecución de las sistemáticas pertinentes establecidas durante el 2025, según programación</w:t>
            </w:r>
          </w:p>
        </w:tc>
        <w:tc>
          <w:tcPr>
            <w:tcW w:w="855" w:type="pct"/>
            <w:vMerge/>
            <w:vAlign w:val="center"/>
            <w:hideMark/>
          </w:tcPr>
          <w:p w14:paraId="55C0D899"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624250BA"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251FE609"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53C8A16A" w14:textId="77777777" w:rsidR="00395E46" w:rsidRPr="00C74923" w:rsidRDefault="00395E46">
            <w:pPr>
              <w:rPr>
                <w:lang w:eastAsia="es-CR"/>
              </w:rPr>
            </w:pPr>
          </w:p>
        </w:tc>
      </w:tr>
      <w:tr w:rsidR="00395E46" w:rsidRPr="00C74923" w14:paraId="4778228D" w14:textId="77777777" w:rsidTr="3B377930">
        <w:trPr>
          <w:gridAfter w:val="1"/>
          <w:wAfter w:w="4" w:type="pct"/>
          <w:trHeight w:val="420"/>
        </w:trPr>
        <w:tc>
          <w:tcPr>
            <w:tcW w:w="277" w:type="pct"/>
            <w:tcBorders>
              <w:top w:val="nil"/>
              <w:left w:val="single" w:sz="4" w:space="0" w:color="auto"/>
              <w:bottom w:val="single" w:sz="4" w:space="0" w:color="auto"/>
              <w:right w:val="single" w:sz="4" w:space="0" w:color="auto"/>
            </w:tcBorders>
            <w:vAlign w:val="center"/>
            <w:hideMark/>
          </w:tcPr>
          <w:p w14:paraId="3E90E01C"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 </w:t>
            </w:r>
          </w:p>
        </w:tc>
        <w:tc>
          <w:tcPr>
            <w:tcW w:w="2130" w:type="pct"/>
            <w:tcBorders>
              <w:top w:val="nil"/>
              <w:left w:val="nil"/>
              <w:bottom w:val="single" w:sz="4" w:space="0" w:color="auto"/>
              <w:right w:val="single" w:sz="4" w:space="0" w:color="auto"/>
            </w:tcBorders>
            <w:vAlign w:val="center"/>
            <w:hideMark/>
          </w:tcPr>
          <w:p w14:paraId="56F25B60" w14:textId="77777777" w:rsidR="00395E46" w:rsidRPr="00C74923" w:rsidRDefault="00395E46">
            <w:pPr>
              <w:jc w:val="both"/>
              <w:rPr>
                <w:rFonts w:ascii="Roboto" w:hAnsi="Roboto" w:cs="Calibri"/>
                <w:b/>
                <w:bCs/>
                <w:color w:val="000000"/>
                <w:sz w:val="16"/>
                <w:szCs w:val="16"/>
                <w:lang w:eastAsia="es-CR"/>
              </w:rPr>
            </w:pPr>
            <w:r w:rsidRPr="00C74923">
              <w:rPr>
                <w:rFonts w:ascii="Roboto" w:hAnsi="Roboto" w:cs="Calibri"/>
                <w:b/>
                <w:bCs/>
                <w:color w:val="000000"/>
                <w:sz w:val="16"/>
                <w:szCs w:val="16"/>
                <w:lang w:eastAsia="es-CR"/>
              </w:rPr>
              <w:t xml:space="preserve">       Departamento Información y Trasformación digital </w:t>
            </w:r>
          </w:p>
        </w:tc>
        <w:tc>
          <w:tcPr>
            <w:tcW w:w="855" w:type="pct"/>
            <w:vMerge/>
            <w:vAlign w:val="center"/>
            <w:hideMark/>
          </w:tcPr>
          <w:p w14:paraId="2AA85D79"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816BE81"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3B9722A5"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3018EE3B" w14:textId="77777777" w:rsidR="00395E46" w:rsidRPr="00C74923" w:rsidRDefault="00395E46">
            <w:pPr>
              <w:rPr>
                <w:lang w:eastAsia="es-CR"/>
              </w:rPr>
            </w:pPr>
          </w:p>
        </w:tc>
      </w:tr>
      <w:tr w:rsidR="00395E46" w:rsidRPr="00C74923" w14:paraId="2B0E7225" w14:textId="77777777" w:rsidTr="3B377930">
        <w:trPr>
          <w:gridAfter w:val="1"/>
          <w:wAfter w:w="4" w:type="pct"/>
          <w:trHeight w:val="1050"/>
        </w:trPr>
        <w:tc>
          <w:tcPr>
            <w:tcW w:w="277" w:type="pct"/>
            <w:tcBorders>
              <w:top w:val="nil"/>
              <w:left w:val="single" w:sz="4" w:space="0" w:color="auto"/>
              <w:bottom w:val="single" w:sz="4" w:space="0" w:color="auto"/>
              <w:right w:val="single" w:sz="4" w:space="0" w:color="auto"/>
            </w:tcBorders>
            <w:vAlign w:val="center"/>
            <w:hideMark/>
          </w:tcPr>
          <w:p w14:paraId="66D2623F"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tcBorders>
              <w:top w:val="nil"/>
              <w:left w:val="nil"/>
              <w:bottom w:val="single" w:sz="4" w:space="0" w:color="auto"/>
              <w:right w:val="single" w:sz="4" w:space="0" w:color="auto"/>
            </w:tcBorders>
            <w:vAlign w:val="center"/>
            <w:hideMark/>
          </w:tcPr>
          <w:p w14:paraId="301001B9"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Apoyar en un 100% el desarrollo de los proyectos estratégicos programados en el Plan Estratégico, por medio del desarrollo de entregables y participación en reuniones durante el período 2025</w:t>
            </w:r>
          </w:p>
        </w:tc>
        <w:tc>
          <w:tcPr>
            <w:tcW w:w="855" w:type="pct"/>
            <w:vMerge/>
            <w:vAlign w:val="center"/>
            <w:hideMark/>
          </w:tcPr>
          <w:p w14:paraId="711EF331"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4B648899"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AD941B4"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2BBA745A" w14:textId="77777777" w:rsidR="00395E46" w:rsidRPr="00C74923" w:rsidRDefault="00395E46">
            <w:pPr>
              <w:rPr>
                <w:lang w:eastAsia="es-CR"/>
              </w:rPr>
            </w:pPr>
          </w:p>
        </w:tc>
      </w:tr>
      <w:tr w:rsidR="00395E46" w:rsidRPr="00C74923" w14:paraId="26DB4426" w14:textId="77777777" w:rsidTr="3B377930">
        <w:trPr>
          <w:gridAfter w:val="1"/>
          <w:wAfter w:w="4" w:type="pct"/>
          <w:trHeight w:val="1050"/>
        </w:trPr>
        <w:tc>
          <w:tcPr>
            <w:tcW w:w="277" w:type="pct"/>
            <w:tcBorders>
              <w:top w:val="nil"/>
              <w:left w:val="single" w:sz="4" w:space="0" w:color="auto"/>
              <w:bottom w:val="single" w:sz="4" w:space="0" w:color="auto"/>
              <w:right w:val="single" w:sz="4" w:space="0" w:color="auto"/>
            </w:tcBorders>
            <w:vAlign w:val="center"/>
            <w:hideMark/>
          </w:tcPr>
          <w:p w14:paraId="643DB9ED"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2</w:t>
            </w:r>
          </w:p>
        </w:tc>
        <w:tc>
          <w:tcPr>
            <w:tcW w:w="2130" w:type="pct"/>
            <w:tcBorders>
              <w:top w:val="nil"/>
              <w:left w:val="nil"/>
              <w:bottom w:val="single" w:sz="4" w:space="0" w:color="auto"/>
              <w:right w:val="single" w:sz="4" w:space="0" w:color="auto"/>
            </w:tcBorders>
            <w:vAlign w:val="center"/>
            <w:hideMark/>
          </w:tcPr>
          <w:p w14:paraId="2F1293B0"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Apoyar en un 100% la operativa del sistema de gestión de calidad y los requerimientos de la Auditoría Interna de CONASSIF, por medio de una distribución de labores que asegure su atención oportuna durante el período 2025</w:t>
            </w:r>
          </w:p>
        </w:tc>
        <w:tc>
          <w:tcPr>
            <w:tcW w:w="855" w:type="pct"/>
            <w:vMerge/>
            <w:vAlign w:val="center"/>
            <w:hideMark/>
          </w:tcPr>
          <w:p w14:paraId="76B89190"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21B53E38"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4120BC64"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1FE81E33" w14:textId="77777777" w:rsidR="00395E46" w:rsidRPr="00C74923" w:rsidRDefault="00395E46">
            <w:pPr>
              <w:rPr>
                <w:lang w:eastAsia="es-CR"/>
              </w:rPr>
            </w:pPr>
          </w:p>
        </w:tc>
      </w:tr>
      <w:tr w:rsidR="00395E46" w:rsidRPr="00C74923" w14:paraId="6693F641" w14:textId="77777777" w:rsidTr="3B377930">
        <w:trPr>
          <w:gridAfter w:val="1"/>
          <w:wAfter w:w="4" w:type="pct"/>
          <w:trHeight w:val="1050"/>
        </w:trPr>
        <w:tc>
          <w:tcPr>
            <w:tcW w:w="277" w:type="pct"/>
            <w:tcBorders>
              <w:top w:val="nil"/>
              <w:left w:val="single" w:sz="4" w:space="0" w:color="auto"/>
              <w:bottom w:val="single" w:sz="4" w:space="0" w:color="auto"/>
              <w:right w:val="single" w:sz="4" w:space="0" w:color="auto"/>
            </w:tcBorders>
            <w:vAlign w:val="center"/>
            <w:hideMark/>
          </w:tcPr>
          <w:p w14:paraId="44D2336E"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2130" w:type="pct"/>
            <w:tcBorders>
              <w:top w:val="nil"/>
              <w:left w:val="nil"/>
              <w:bottom w:val="single" w:sz="4" w:space="0" w:color="auto"/>
              <w:right w:val="single" w:sz="4" w:space="0" w:color="auto"/>
            </w:tcBorders>
            <w:vAlign w:val="center"/>
            <w:hideMark/>
          </w:tcPr>
          <w:p w14:paraId="4F0BE3B1"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Ejecutar oportunamente el 100% de las acciones de control sobre límites legales y regulatorios, así como la atención de trámites de autorización y procesos asociados durante el período 2025</w:t>
            </w:r>
          </w:p>
        </w:tc>
        <w:tc>
          <w:tcPr>
            <w:tcW w:w="855" w:type="pct"/>
            <w:vMerge/>
            <w:vAlign w:val="center"/>
            <w:hideMark/>
          </w:tcPr>
          <w:p w14:paraId="162AEA40"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076950C7"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E4C8642"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08C77303" w14:textId="77777777" w:rsidR="00395E46" w:rsidRPr="00C74923" w:rsidRDefault="00395E46">
            <w:pPr>
              <w:rPr>
                <w:lang w:eastAsia="es-CR"/>
              </w:rPr>
            </w:pPr>
          </w:p>
        </w:tc>
      </w:tr>
      <w:tr w:rsidR="00395E46" w:rsidRPr="00C74923" w14:paraId="72721C8C" w14:textId="77777777" w:rsidTr="3B377930">
        <w:trPr>
          <w:gridAfter w:val="1"/>
          <w:wAfter w:w="4" w:type="pct"/>
          <w:trHeight w:val="630"/>
        </w:trPr>
        <w:tc>
          <w:tcPr>
            <w:tcW w:w="277" w:type="pct"/>
            <w:tcBorders>
              <w:top w:val="nil"/>
              <w:left w:val="single" w:sz="4" w:space="0" w:color="auto"/>
              <w:bottom w:val="single" w:sz="4" w:space="0" w:color="auto"/>
              <w:right w:val="single" w:sz="4" w:space="0" w:color="auto"/>
            </w:tcBorders>
            <w:vAlign w:val="center"/>
            <w:hideMark/>
          </w:tcPr>
          <w:p w14:paraId="555B1658"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2130" w:type="pct"/>
            <w:tcBorders>
              <w:top w:val="nil"/>
              <w:left w:val="nil"/>
              <w:bottom w:val="single" w:sz="4" w:space="0" w:color="auto"/>
              <w:right w:val="single" w:sz="4" w:space="0" w:color="auto"/>
            </w:tcBorders>
            <w:vAlign w:val="center"/>
            <w:hideMark/>
          </w:tcPr>
          <w:p w14:paraId="22751C0A"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Realizar oportunamente el 100% de los informes y las publicaciones encomendadas al Departamento durante el período 2025</w:t>
            </w:r>
          </w:p>
        </w:tc>
        <w:tc>
          <w:tcPr>
            <w:tcW w:w="855" w:type="pct"/>
            <w:vMerge/>
            <w:vAlign w:val="center"/>
            <w:hideMark/>
          </w:tcPr>
          <w:p w14:paraId="01C17EF5"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77302FE1"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0EA9B165"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1F073467" w14:textId="77777777" w:rsidR="00395E46" w:rsidRPr="00C74923" w:rsidRDefault="00395E46">
            <w:pPr>
              <w:rPr>
                <w:lang w:eastAsia="es-CR"/>
              </w:rPr>
            </w:pPr>
          </w:p>
        </w:tc>
      </w:tr>
      <w:tr w:rsidR="00395E46" w:rsidRPr="00C74923" w14:paraId="189C8348" w14:textId="77777777" w:rsidTr="3B377930">
        <w:trPr>
          <w:gridAfter w:val="1"/>
          <w:wAfter w:w="4" w:type="pct"/>
          <w:trHeight w:val="630"/>
        </w:trPr>
        <w:tc>
          <w:tcPr>
            <w:tcW w:w="277" w:type="pct"/>
            <w:tcBorders>
              <w:top w:val="nil"/>
              <w:left w:val="single" w:sz="4" w:space="0" w:color="auto"/>
              <w:bottom w:val="single" w:sz="4" w:space="0" w:color="auto"/>
              <w:right w:val="single" w:sz="4" w:space="0" w:color="auto"/>
            </w:tcBorders>
            <w:vAlign w:val="center"/>
            <w:hideMark/>
          </w:tcPr>
          <w:p w14:paraId="1EBE0B7E"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2130" w:type="pct"/>
            <w:tcBorders>
              <w:top w:val="nil"/>
              <w:left w:val="nil"/>
              <w:bottom w:val="single" w:sz="4" w:space="0" w:color="auto"/>
              <w:right w:val="single" w:sz="4" w:space="0" w:color="auto"/>
            </w:tcBorders>
            <w:vAlign w:val="center"/>
            <w:hideMark/>
          </w:tcPr>
          <w:p w14:paraId="7BCB9226"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oportunamente el 100% de las actividades de atención al cliente interno y externo durante el período 2025</w:t>
            </w:r>
          </w:p>
        </w:tc>
        <w:tc>
          <w:tcPr>
            <w:tcW w:w="855" w:type="pct"/>
            <w:vMerge/>
            <w:vAlign w:val="center"/>
            <w:hideMark/>
          </w:tcPr>
          <w:p w14:paraId="4BB2B08B"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212B9E56"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21661AEB"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65235C65" w14:textId="77777777" w:rsidR="00395E46" w:rsidRPr="00C74923" w:rsidRDefault="00395E46">
            <w:pPr>
              <w:rPr>
                <w:lang w:eastAsia="es-CR"/>
              </w:rPr>
            </w:pPr>
          </w:p>
        </w:tc>
      </w:tr>
      <w:tr w:rsidR="00395E46" w:rsidRPr="00C74923" w14:paraId="5BE5BDFB" w14:textId="77777777" w:rsidTr="3B377930">
        <w:trPr>
          <w:gridAfter w:val="1"/>
          <w:wAfter w:w="4" w:type="pct"/>
          <w:trHeight w:val="1260"/>
        </w:trPr>
        <w:tc>
          <w:tcPr>
            <w:tcW w:w="277" w:type="pct"/>
            <w:tcBorders>
              <w:top w:val="nil"/>
              <w:left w:val="single" w:sz="4" w:space="0" w:color="auto"/>
              <w:bottom w:val="single" w:sz="4" w:space="0" w:color="auto"/>
              <w:right w:val="single" w:sz="4" w:space="0" w:color="auto"/>
            </w:tcBorders>
            <w:vAlign w:val="center"/>
            <w:hideMark/>
          </w:tcPr>
          <w:p w14:paraId="47652CE9"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w:t>
            </w:r>
          </w:p>
        </w:tc>
        <w:tc>
          <w:tcPr>
            <w:tcW w:w="2130" w:type="pct"/>
            <w:tcBorders>
              <w:top w:val="nil"/>
              <w:left w:val="nil"/>
              <w:bottom w:val="single" w:sz="4" w:space="0" w:color="auto"/>
              <w:right w:val="single" w:sz="4" w:space="0" w:color="auto"/>
            </w:tcBorders>
            <w:vAlign w:val="center"/>
            <w:hideMark/>
          </w:tcPr>
          <w:p w14:paraId="0F78B2A0"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el 100% de los trabajos especiales solicitados por el director de la División y el Despacho (Superintendente e Intendente), en los plazos que se acuerden durante la coordinación que se realice en el período 2025</w:t>
            </w:r>
          </w:p>
        </w:tc>
        <w:tc>
          <w:tcPr>
            <w:tcW w:w="855" w:type="pct"/>
            <w:vMerge/>
            <w:vAlign w:val="center"/>
            <w:hideMark/>
          </w:tcPr>
          <w:p w14:paraId="24695EA5"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7960B475"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0DF7E883"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7A9FB4BD" w14:textId="77777777" w:rsidR="00395E46" w:rsidRPr="00C74923" w:rsidRDefault="00395E46">
            <w:pPr>
              <w:rPr>
                <w:lang w:eastAsia="es-CR"/>
              </w:rPr>
            </w:pPr>
          </w:p>
        </w:tc>
      </w:tr>
      <w:tr w:rsidR="00395E46" w:rsidRPr="00C74923" w14:paraId="6BB10CB0" w14:textId="77777777" w:rsidTr="3B377930">
        <w:trPr>
          <w:gridAfter w:val="1"/>
          <w:wAfter w:w="4" w:type="pct"/>
          <w:trHeight w:val="290"/>
        </w:trPr>
        <w:tc>
          <w:tcPr>
            <w:tcW w:w="277" w:type="pct"/>
            <w:tcBorders>
              <w:top w:val="nil"/>
              <w:left w:val="single" w:sz="4" w:space="0" w:color="auto"/>
              <w:bottom w:val="single" w:sz="4" w:space="0" w:color="auto"/>
              <w:right w:val="single" w:sz="4" w:space="0" w:color="auto"/>
            </w:tcBorders>
            <w:vAlign w:val="center"/>
            <w:hideMark/>
          </w:tcPr>
          <w:p w14:paraId="17B621D3"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 </w:t>
            </w:r>
          </w:p>
        </w:tc>
        <w:tc>
          <w:tcPr>
            <w:tcW w:w="2130" w:type="pct"/>
            <w:tcBorders>
              <w:top w:val="nil"/>
              <w:left w:val="nil"/>
              <w:bottom w:val="single" w:sz="4" w:space="0" w:color="auto"/>
              <w:right w:val="single" w:sz="4" w:space="0" w:color="auto"/>
            </w:tcBorders>
            <w:vAlign w:val="center"/>
            <w:hideMark/>
          </w:tcPr>
          <w:p w14:paraId="413C54BF" w14:textId="77777777" w:rsidR="00395E46" w:rsidRPr="00C74923" w:rsidRDefault="00395E46">
            <w:pPr>
              <w:jc w:val="both"/>
              <w:rPr>
                <w:rFonts w:ascii="Roboto" w:hAnsi="Roboto" w:cs="Calibri"/>
                <w:b/>
                <w:bCs/>
                <w:color w:val="000000"/>
                <w:sz w:val="16"/>
                <w:szCs w:val="16"/>
                <w:lang w:eastAsia="es-CR"/>
              </w:rPr>
            </w:pPr>
            <w:r w:rsidRPr="00C74923">
              <w:rPr>
                <w:rFonts w:ascii="Roboto" w:hAnsi="Roboto" w:cs="Calibri"/>
                <w:b/>
                <w:bCs/>
                <w:color w:val="000000"/>
                <w:sz w:val="16"/>
                <w:szCs w:val="16"/>
                <w:lang w:eastAsia="es-CR"/>
              </w:rPr>
              <w:t xml:space="preserve">       Departamento Normas</w:t>
            </w:r>
          </w:p>
        </w:tc>
        <w:tc>
          <w:tcPr>
            <w:tcW w:w="855" w:type="pct"/>
            <w:vMerge/>
            <w:vAlign w:val="center"/>
            <w:hideMark/>
          </w:tcPr>
          <w:p w14:paraId="428C0CF6"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1DA1096"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75BB0E73"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24264851" w14:textId="77777777" w:rsidR="00395E46" w:rsidRPr="00C74923" w:rsidRDefault="00395E46">
            <w:pPr>
              <w:rPr>
                <w:lang w:eastAsia="es-CR"/>
              </w:rPr>
            </w:pPr>
          </w:p>
        </w:tc>
      </w:tr>
      <w:tr w:rsidR="00395E46" w:rsidRPr="00C74923" w14:paraId="6C3CA785" w14:textId="77777777" w:rsidTr="3B377930">
        <w:trPr>
          <w:gridAfter w:val="1"/>
          <w:wAfter w:w="4" w:type="pct"/>
          <w:trHeight w:val="1470"/>
        </w:trPr>
        <w:tc>
          <w:tcPr>
            <w:tcW w:w="277" w:type="pct"/>
            <w:tcBorders>
              <w:top w:val="nil"/>
              <w:left w:val="single" w:sz="4" w:space="0" w:color="auto"/>
              <w:bottom w:val="single" w:sz="4" w:space="0" w:color="auto"/>
              <w:right w:val="single" w:sz="4" w:space="0" w:color="auto"/>
            </w:tcBorders>
            <w:vAlign w:val="center"/>
            <w:hideMark/>
          </w:tcPr>
          <w:p w14:paraId="02409DCC"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tcBorders>
              <w:top w:val="nil"/>
              <w:left w:val="nil"/>
              <w:bottom w:val="single" w:sz="4" w:space="0" w:color="auto"/>
              <w:right w:val="single" w:sz="4" w:space="0" w:color="auto"/>
            </w:tcBorders>
            <w:vAlign w:val="center"/>
            <w:hideMark/>
          </w:tcPr>
          <w:p w14:paraId="03F25748"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Elaborar en un 100% propuestas y modificaciones regulatorias de acuerdo con la hoja de ruta que se informa al Conassif y brindar asesoría técnica sobre dichas regulaciones mediante reuniones, capacitaciones, charlas, entre otros, durante el período 2025</w:t>
            </w:r>
          </w:p>
        </w:tc>
        <w:tc>
          <w:tcPr>
            <w:tcW w:w="855" w:type="pct"/>
            <w:vMerge/>
            <w:vAlign w:val="center"/>
            <w:hideMark/>
          </w:tcPr>
          <w:p w14:paraId="030B132B"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AEB10F5"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06F6685F"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360EAE2C" w14:textId="77777777" w:rsidR="00395E46" w:rsidRPr="00C74923" w:rsidRDefault="00395E46">
            <w:pPr>
              <w:rPr>
                <w:lang w:eastAsia="es-CR"/>
              </w:rPr>
            </w:pPr>
          </w:p>
        </w:tc>
      </w:tr>
      <w:tr w:rsidR="00395E46" w:rsidRPr="00C74923" w14:paraId="148A9F60" w14:textId="77777777" w:rsidTr="3B377930">
        <w:trPr>
          <w:gridAfter w:val="1"/>
          <w:wAfter w:w="4" w:type="pct"/>
          <w:trHeight w:val="840"/>
        </w:trPr>
        <w:tc>
          <w:tcPr>
            <w:tcW w:w="277" w:type="pct"/>
            <w:tcBorders>
              <w:top w:val="nil"/>
              <w:left w:val="single" w:sz="4" w:space="0" w:color="auto"/>
              <w:bottom w:val="single" w:sz="4" w:space="0" w:color="auto"/>
              <w:right w:val="single" w:sz="4" w:space="0" w:color="auto"/>
            </w:tcBorders>
            <w:vAlign w:val="center"/>
            <w:hideMark/>
          </w:tcPr>
          <w:p w14:paraId="6DF39BD7"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2130" w:type="pct"/>
            <w:tcBorders>
              <w:top w:val="nil"/>
              <w:left w:val="nil"/>
              <w:bottom w:val="single" w:sz="4" w:space="0" w:color="auto"/>
              <w:right w:val="single" w:sz="4" w:space="0" w:color="auto"/>
            </w:tcBorders>
            <w:vAlign w:val="center"/>
            <w:hideMark/>
          </w:tcPr>
          <w:p w14:paraId="35AE7121"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las consultas y/o requerimientos de información del sistema financiero nacional, por diferentes medios durante el período 2025</w:t>
            </w:r>
          </w:p>
        </w:tc>
        <w:tc>
          <w:tcPr>
            <w:tcW w:w="855" w:type="pct"/>
            <w:vMerge/>
            <w:vAlign w:val="center"/>
            <w:hideMark/>
          </w:tcPr>
          <w:p w14:paraId="0036D9BB"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34B8D22"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14724605"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7EF4E88F" w14:textId="77777777" w:rsidR="00395E46" w:rsidRPr="00C74923" w:rsidRDefault="00395E46">
            <w:pPr>
              <w:rPr>
                <w:lang w:eastAsia="es-CR"/>
              </w:rPr>
            </w:pPr>
          </w:p>
        </w:tc>
      </w:tr>
      <w:tr w:rsidR="00395E46" w:rsidRPr="00C74923" w14:paraId="027E8F24" w14:textId="77777777" w:rsidTr="3B377930">
        <w:trPr>
          <w:gridAfter w:val="1"/>
          <w:wAfter w:w="4" w:type="pct"/>
          <w:trHeight w:val="1100"/>
        </w:trPr>
        <w:tc>
          <w:tcPr>
            <w:tcW w:w="277" w:type="pct"/>
            <w:tcBorders>
              <w:top w:val="nil"/>
              <w:left w:val="single" w:sz="4" w:space="0" w:color="auto"/>
              <w:bottom w:val="single" w:sz="4" w:space="0" w:color="auto"/>
              <w:right w:val="single" w:sz="4" w:space="0" w:color="auto"/>
            </w:tcBorders>
            <w:vAlign w:val="center"/>
            <w:hideMark/>
          </w:tcPr>
          <w:p w14:paraId="2510EF3B"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2130" w:type="pct"/>
            <w:tcBorders>
              <w:top w:val="nil"/>
              <w:left w:val="nil"/>
              <w:bottom w:val="single" w:sz="4" w:space="0" w:color="auto"/>
              <w:right w:val="single" w:sz="4" w:space="0" w:color="auto"/>
            </w:tcBorders>
            <w:vAlign w:val="center"/>
            <w:hideMark/>
          </w:tcPr>
          <w:p w14:paraId="15B67D9B"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Implementar y/o apoyar en un 100% el desarrollo de los proyectos estratégicos programados en el Plan Estratégico, por medio del desarrollo de entregables y participación en reuniones durante el período 2025</w:t>
            </w:r>
          </w:p>
        </w:tc>
        <w:tc>
          <w:tcPr>
            <w:tcW w:w="855" w:type="pct"/>
            <w:vMerge/>
            <w:vAlign w:val="center"/>
            <w:hideMark/>
          </w:tcPr>
          <w:p w14:paraId="14FD6E9D"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9894591"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023E9EED"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37639602" w14:textId="77777777" w:rsidR="00395E46" w:rsidRPr="00C74923" w:rsidRDefault="00395E46">
            <w:pPr>
              <w:rPr>
                <w:lang w:eastAsia="es-CR"/>
              </w:rPr>
            </w:pPr>
          </w:p>
        </w:tc>
      </w:tr>
      <w:tr w:rsidR="00395E46" w:rsidRPr="00C74923" w14:paraId="55DDF1FE" w14:textId="77777777" w:rsidTr="3B377930">
        <w:trPr>
          <w:gridAfter w:val="1"/>
          <w:wAfter w:w="4" w:type="pct"/>
          <w:trHeight w:val="1050"/>
        </w:trPr>
        <w:tc>
          <w:tcPr>
            <w:tcW w:w="277" w:type="pct"/>
            <w:tcBorders>
              <w:top w:val="nil"/>
              <w:left w:val="single" w:sz="4" w:space="0" w:color="auto"/>
              <w:bottom w:val="single" w:sz="4" w:space="0" w:color="auto"/>
              <w:right w:val="single" w:sz="4" w:space="0" w:color="auto"/>
            </w:tcBorders>
            <w:vAlign w:val="center"/>
            <w:hideMark/>
          </w:tcPr>
          <w:p w14:paraId="4C461C56"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2130" w:type="pct"/>
            <w:tcBorders>
              <w:top w:val="nil"/>
              <w:left w:val="nil"/>
              <w:bottom w:val="single" w:sz="4" w:space="0" w:color="auto"/>
              <w:right w:val="single" w:sz="4" w:space="0" w:color="auto"/>
            </w:tcBorders>
            <w:vAlign w:val="center"/>
            <w:hideMark/>
          </w:tcPr>
          <w:p w14:paraId="38B9FB4B"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Apoyar en un 100% la operativa del sistema de gestión de calidad y los requerimientos de la Auditoría Interna de Conassif, por medio de una distribución de labores que asegure su atención oportuna durante el período 2025</w:t>
            </w:r>
          </w:p>
        </w:tc>
        <w:tc>
          <w:tcPr>
            <w:tcW w:w="855" w:type="pct"/>
            <w:vMerge/>
            <w:vAlign w:val="center"/>
            <w:hideMark/>
          </w:tcPr>
          <w:p w14:paraId="51EA33E0"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20D50B18"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28174EB8"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2133A8C3" w14:textId="77777777" w:rsidR="00395E46" w:rsidRPr="00C74923" w:rsidRDefault="00395E46">
            <w:pPr>
              <w:rPr>
                <w:lang w:eastAsia="es-CR"/>
              </w:rPr>
            </w:pPr>
          </w:p>
        </w:tc>
      </w:tr>
      <w:tr w:rsidR="00395E46" w:rsidRPr="00C74923" w14:paraId="04FB4764" w14:textId="77777777" w:rsidTr="3B377930">
        <w:trPr>
          <w:trHeight w:val="290"/>
        </w:trPr>
        <w:tc>
          <w:tcPr>
            <w:tcW w:w="492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997D1B" w14:textId="77777777" w:rsidR="00395E46" w:rsidRDefault="00395E46">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Asesoría Jurídica</w:t>
            </w:r>
          </w:p>
          <w:p w14:paraId="21615ADD" w14:textId="77777777" w:rsidR="00395E46" w:rsidRPr="00C74923" w:rsidRDefault="00395E46">
            <w:pPr>
              <w:rPr>
                <w:rFonts w:ascii="Roboto" w:hAnsi="Roboto" w:cs="Calibri"/>
                <w:b/>
                <w:bCs/>
                <w:color w:val="000000"/>
                <w:sz w:val="16"/>
                <w:szCs w:val="16"/>
                <w:lang w:eastAsia="es-CR"/>
              </w:rPr>
            </w:pPr>
          </w:p>
        </w:tc>
        <w:tc>
          <w:tcPr>
            <w:tcW w:w="80" w:type="pct"/>
            <w:gridSpan w:val="2"/>
            <w:vAlign w:val="center"/>
            <w:hideMark/>
          </w:tcPr>
          <w:p w14:paraId="2EE792E6" w14:textId="77777777" w:rsidR="00395E46" w:rsidRPr="00C74923" w:rsidRDefault="00395E46">
            <w:pPr>
              <w:rPr>
                <w:lang w:eastAsia="es-CR"/>
              </w:rPr>
            </w:pPr>
          </w:p>
        </w:tc>
      </w:tr>
      <w:tr w:rsidR="00395E46" w:rsidRPr="00C74923" w14:paraId="5B7C42C7" w14:textId="77777777" w:rsidTr="3B377930">
        <w:trPr>
          <w:gridAfter w:val="1"/>
          <w:wAfter w:w="4" w:type="pct"/>
          <w:trHeight w:val="1034"/>
        </w:trPr>
        <w:tc>
          <w:tcPr>
            <w:tcW w:w="277" w:type="pct"/>
            <w:tcBorders>
              <w:top w:val="nil"/>
              <w:left w:val="single" w:sz="4" w:space="0" w:color="auto"/>
              <w:bottom w:val="single" w:sz="4" w:space="0" w:color="auto"/>
              <w:right w:val="single" w:sz="4" w:space="0" w:color="auto"/>
            </w:tcBorders>
            <w:vAlign w:val="center"/>
            <w:hideMark/>
          </w:tcPr>
          <w:p w14:paraId="36EE85E5"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tcBorders>
              <w:top w:val="nil"/>
              <w:left w:val="nil"/>
              <w:bottom w:val="single" w:sz="4" w:space="0" w:color="auto"/>
              <w:right w:val="single" w:sz="4" w:space="0" w:color="auto"/>
            </w:tcBorders>
            <w:vAlign w:val="center"/>
            <w:hideMark/>
          </w:tcPr>
          <w:p w14:paraId="77936F5D"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las consultas internas, externas, viabilidades jurídicas y la revisión de documentos para autorizaciones en el plazo establecido por el ordenamiento jurídico o en los procedimientos internos en el período</w:t>
            </w:r>
          </w:p>
        </w:tc>
        <w:tc>
          <w:tcPr>
            <w:tcW w:w="855" w:type="pct"/>
            <w:vMerge w:val="restart"/>
            <w:tcBorders>
              <w:top w:val="nil"/>
              <w:left w:val="single" w:sz="4" w:space="0" w:color="auto"/>
              <w:bottom w:val="single" w:sz="4" w:space="0" w:color="auto"/>
              <w:right w:val="single" w:sz="4" w:space="0" w:color="auto"/>
            </w:tcBorders>
            <w:vAlign w:val="center"/>
            <w:hideMark/>
          </w:tcPr>
          <w:p w14:paraId="6E24466F"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777 595 467,32</w:t>
            </w:r>
          </w:p>
        </w:tc>
        <w:tc>
          <w:tcPr>
            <w:tcW w:w="933" w:type="pct"/>
            <w:vMerge w:val="restart"/>
            <w:tcBorders>
              <w:top w:val="nil"/>
              <w:left w:val="single" w:sz="4" w:space="0" w:color="auto"/>
              <w:bottom w:val="single" w:sz="4" w:space="0" w:color="auto"/>
              <w:right w:val="single" w:sz="4" w:space="0" w:color="auto"/>
            </w:tcBorders>
            <w:vAlign w:val="center"/>
            <w:hideMark/>
          </w:tcPr>
          <w:p w14:paraId="00AEEFB6"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674 410 903,74</w:t>
            </w:r>
          </w:p>
        </w:tc>
        <w:tc>
          <w:tcPr>
            <w:tcW w:w="721" w:type="pct"/>
            <w:vMerge w:val="restart"/>
            <w:tcBorders>
              <w:top w:val="nil"/>
              <w:left w:val="single" w:sz="4" w:space="0" w:color="auto"/>
              <w:bottom w:val="single" w:sz="4" w:space="0" w:color="auto"/>
              <w:right w:val="single" w:sz="4" w:space="0" w:color="auto"/>
            </w:tcBorders>
            <w:vAlign w:val="center"/>
            <w:hideMark/>
          </w:tcPr>
          <w:p w14:paraId="522ED56F"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86,73%</w:t>
            </w:r>
          </w:p>
        </w:tc>
        <w:tc>
          <w:tcPr>
            <w:tcW w:w="80" w:type="pct"/>
            <w:gridSpan w:val="2"/>
            <w:vAlign w:val="center"/>
            <w:hideMark/>
          </w:tcPr>
          <w:p w14:paraId="69BEE5A1" w14:textId="77777777" w:rsidR="00395E46" w:rsidRPr="00C74923" w:rsidRDefault="00395E46">
            <w:pPr>
              <w:rPr>
                <w:lang w:eastAsia="es-CR"/>
              </w:rPr>
            </w:pPr>
          </w:p>
        </w:tc>
      </w:tr>
      <w:tr w:rsidR="00395E46" w:rsidRPr="00C74923" w14:paraId="10A9143B" w14:textId="77777777" w:rsidTr="3B377930">
        <w:trPr>
          <w:gridAfter w:val="1"/>
          <w:wAfter w:w="4" w:type="pct"/>
          <w:trHeight w:val="1050"/>
        </w:trPr>
        <w:tc>
          <w:tcPr>
            <w:tcW w:w="277" w:type="pct"/>
            <w:tcBorders>
              <w:top w:val="nil"/>
              <w:left w:val="single" w:sz="4" w:space="0" w:color="auto"/>
              <w:bottom w:val="single" w:sz="4" w:space="0" w:color="auto"/>
              <w:right w:val="single" w:sz="4" w:space="0" w:color="auto"/>
            </w:tcBorders>
            <w:vAlign w:val="center"/>
            <w:hideMark/>
          </w:tcPr>
          <w:p w14:paraId="491ABEB5"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2</w:t>
            </w:r>
          </w:p>
        </w:tc>
        <w:tc>
          <w:tcPr>
            <w:tcW w:w="2130" w:type="pct"/>
            <w:tcBorders>
              <w:top w:val="nil"/>
              <w:left w:val="nil"/>
              <w:bottom w:val="single" w:sz="4" w:space="0" w:color="auto"/>
              <w:right w:val="single" w:sz="4" w:space="0" w:color="auto"/>
            </w:tcBorders>
            <w:vAlign w:val="center"/>
            <w:hideMark/>
          </w:tcPr>
          <w:p w14:paraId="22130D9B"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procedimientos y recursos administrativos en los plazos que los procedimientos internos establezcan o bien la coordinación que se haya hecho del caso en el período</w:t>
            </w:r>
          </w:p>
        </w:tc>
        <w:tc>
          <w:tcPr>
            <w:tcW w:w="855" w:type="pct"/>
            <w:vMerge/>
            <w:vAlign w:val="center"/>
            <w:hideMark/>
          </w:tcPr>
          <w:p w14:paraId="4FFDC3B5"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549CCC5"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0B418F7D"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6D2A73CB" w14:textId="77777777" w:rsidR="00395E46" w:rsidRPr="00C74923" w:rsidRDefault="00395E46">
            <w:pPr>
              <w:rPr>
                <w:lang w:eastAsia="es-CR"/>
              </w:rPr>
            </w:pPr>
          </w:p>
        </w:tc>
      </w:tr>
      <w:tr w:rsidR="00395E46" w:rsidRPr="00C74923" w14:paraId="1A50764D" w14:textId="77777777" w:rsidTr="3B377930">
        <w:trPr>
          <w:gridAfter w:val="1"/>
          <w:wAfter w:w="4" w:type="pct"/>
          <w:trHeight w:val="497"/>
        </w:trPr>
        <w:tc>
          <w:tcPr>
            <w:tcW w:w="277" w:type="pct"/>
            <w:tcBorders>
              <w:top w:val="nil"/>
              <w:left w:val="single" w:sz="4" w:space="0" w:color="auto"/>
              <w:bottom w:val="single" w:sz="4" w:space="0" w:color="auto"/>
              <w:right w:val="single" w:sz="4" w:space="0" w:color="auto"/>
            </w:tcBorders>
            <w:vAlign w:val="center"/>
            <w:hideMark/>
          </w:tcPr>
          <w:p w14:paraId="4179DB0C"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2130" w:type="pct"/>
            <w:tcBorders>
              <w:top w:val="nil"/>
              <w:left w:val="nil"/>
              <w:bottom w:val="single" w:sz="4" w:space="0" w:color="auto"/>
              <w:right w:val="single" w:sz="4" w:space="0" w:color="auto"/>
            </w:tcBorders>
            <w:vAlign w:val="center"/>
            <w:hideMark/>
          </w:tcPr>
          <w:p w14:paraId="7AD53D5D"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las gestiones judiciales en el plazo otorgado por el Poder Judicial en el período</w:t>
            </w:r>
          </w:p>
        </w:tc>
        <w:tc>
          <w:tcPr>
            <w:tcW w:w="855" w:type="pct"/>
            <w:vMerge/>
            <w:vAlign w:val="center"/>
            <w:hideMark/>
          </w:tcPr>
          <w:p w14:paraId="61A0091A"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38A0F13"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72712391"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796E5F71" w14:textId="77777777" w:rsidR="00395E46" w:rsidRPr="00C74923" w:rsidRDefault="00395E46">
            <w:pPr>
              <w:rPr>
                <w:lang w:eastAsia="es-CR"/>
              </w:rPr>
            </w:pPr>
          </w:p>
        </w:tc>
      </w:tr>
      <w:tr w:rsidR="00395E46" w:rsidRPr="00C74923" w14:paraId="2FAED5BE" w14:textId="77777777" w:rsidTr="3B377930">
        <w:trPr>
          <w:gridAfter w:val="1"/>
          <w:wAfter w:w="4" w:type="pct"/>
          <w:trHeight w:val="630"/>
        </w:trPr>
        <w:tc>
          <w:tcPr>
            <w:tcW w:w="277" w:type="pct"/>
            <w:tcBorders>
              <w:top w:val="nil"/>
              <w:left w:val="single" w:sz="4" w:space="0" w:color="auto"/>
              <w:bottom w:val="single" w:sz="4" w:space="0" w:color="auto"/>
              <w:right w:val="single" w:sz="4" w:space="0" w:color="auto"/>
            </w:tcBorders>
            <w:vAlign w:val="center"/>
            <w:hideMark/>
          </w:tcPr>
          <w:p w14:paraId="1BD73261"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2130" w:type="pct"/>
            <w:tcBorders>
              <w:top w:val="nil"/>
              <w:left w:val="nil"/>
              <w:bottom w:val="single" w:sz="4" w:space="0" w:color="auto"/>
              <w:right w:val="single" w:sz="4" w:space="0" w:color="auto"/>
            </w:tcBorders>
            <w:vAlign w:val="center"/>
            <w:hideMark/>
          </w:tcPr>
          <w:p w14:paraId="29B474E1"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Dar seguimiento y estudio en un 100% de los expedientes judiciales en los que la SUGEF tiene alguna participación en el período</w:t>
            </w:r>
          </w:p>
        </w:tc>
        <w:tc>
          <w:tcPr>
            <w:tcW w:w="855" w:type="pct"/>
            <w:vMerge/>
            <w:vAlign w:val="center"/>
            <w:hideMark/>
          </w:tcPr>
          <w:p w14:paraId="0AF493B7"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63D37AE4"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431E6B7F"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010ECBD8" w14:textId="77777777" w:rsidR="00395E46" w:rsidRPr="00C74923" w:rsidRDefault="00395E46">
            <w:pPr>
              <w:rPr>
                <w:lang w:eastAsia="es-CR"/>
              </w:rPr>
            </w:pPr>
          </w:p>
        </w:tc>
      </w:tr>
      <w:tr w:rsidR="00395E46" w:rsidRPr="00C74923" w14:paraId="215483E7" w14:textId="77777777" w:rsidTr="3B377930">
        <w:trPr>
          <w:gridAfter w:val="1"/>
          <w:wAfter w:w="4" w:type="pct"/>
          <w:trHeight w:val="1336"/>
        </w:trPr>
        <w:tc>
          <w:tcPr>
            <w:tcW w:w="277" w:type="pct"/>
            <w:tcBorders>
              <w:top w:val="nil"/>
              <w:left w:val="single" w:sz="4" w:space="0" w:color="auto"/>
              <w:bottom w:val="single" w:sz="4" w:space="0" w:color="auto"/>
              <w:right w:val="single" w:sz="4" w:space="0" w:color="auto"/>
            </w:tcBorders>
            <w:vAlign w:val="center"/>
            <w:hideMark/>
          </w:tcPr>
          <w:p w14:paraId="614A9D4F"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2130" w:type="pct"/>
            <w:tcBorders>
              <w:top w:val="nil"/>
              <w:left w:val="nil"/>
              <w:bottom w:val="single" w:sz="4" w:space="0" w:color="auto"/>
              <w:right w:val="single" w:sz="4" w:space="0" w:color="auto"/>
            </w:tcBorders>
            <w:vAlign w:val="center"/>
            <w:hideMark/>
          </w:tcPr>
          <w:p w14:paraId="0681C964"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diversos requerimientos de Aseguramiento de la Calidad, Auditoría Interna y rendición de cuentas, así como las diversas solicitudes que sobre este tipo de temas se realizan o se encuentren programadas en el plazo requerido para cada uno de estos trámites en el período</w:t>
            </w:r>
          </w:p>
        </w:tc>
        <w:tc>
          <w:tcPr>
            <w:tcW w:w="855" w:type="pct"/>
            <w:vMerge/>
            <w:vAlign w:val="center"/>
            <w:hideMark/>
          </w:tcPr>
          <w:p w14:paraId="3C17A97E"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72CE0809"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5172320"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43AB6528" w14:textId="77777777" w:rsidR="00395E46" w:rsidRPr="00C74923" w:rsidRDefault="00395E46">
            <w:pPr>
              <w:rPr>
                <w:lang w:eastAsia="es-CR"/>
              </w:rPr>
            </w:pPr>
          </w:p>
        </w:tc>
      </w:tr>
      <w:tr w:rsidR="00395E46" w:rsidRPr="00C74923" w14:paraId="2B4B73D0" w14:textId="77777777" w:rsidTr="3B377930">
        <w:trPr>
          <w:gridAfter w:val="1"/>
          <w:wAfter w:w="4" w:type="pct"/>
          <w:trHeight w:val="1050"/>
        </w:trPr>
        <w:tc>
          <w:tcPr>
            <w:tcW w:w="277" w:type="pct"/>
            <w:tcBorders>
              <w:top w:val="nil"/>
              <w:left w:val="single" w:sz="4" w:space="0" w:color="auto"/>
              <w:bottom w:val="single" w:sz="4" w:space="0" w:color="auto"/>
              <w:right w:val="single" w:sz="4" w:space="0" w:color="auto"/>
            </w:tcBorders>
            <w:vAlign w:val="center"/>
            <w:hideMark/>
          </w:tcPr>
          <w:p w14:paraId="4254FCA0"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w:t>
            </w:r>
          </w:p>
        </w:tc>
        <w:tc>
          <w:tcPr>
            <w:tcW w:w="2130" w:type="pct"/>
            <w:tcBorders>
              <w:top w:val="nil"/>
              <w:left w:val="nil"/>
              <w:bottom w:val="single" w:sz="4" w:space="0" w:color="auto"/>
              <w:right w:val="single" w:sz="4" w:space="0" w:color="auto"/>
            </w:tcBorders>
            <w:vAlign w:val="center"/>
            <w:hideMark/>
          </w:tcPr>
          <w:p w14:paraId="516C5972"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requerimientos que se realicen a la Asesoría Jurídica relacionados con los proyectos estratégicos, para cumplir con el plazo que se haya establecido para cada uno de los requerimientos de proyectos</w:t>
            </w:r>
          </w:p>
        </w:tc>
        <w:tc>
          <w:tcPr>
            <w:tcW w:w="855" w:type="pct"/>
            <w:vMerge/>
            <w:vAlign w:val="center"/>
            <w:hideMark/>
          </w:tcPr>
          <w:p w14:paraId="44B043A7"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39204452"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25E9D1C9"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1621D740" w14:textId="77777777" w:rsidR="00395E46" w:rsidRPr="00C74923" w:rsidRDefault="00395E46">
            <w:pPr>
              <w:rPr>
                <w:lang w:eastAsia="es-CR"/>
              </w:rPr>
            </w:pPr>
          </w:p>
        </w:tc>
      </w:tr>
      <w:tr w:rsidR="00395E46" w:rsidRPr="00C74923" w14:paraId="312E5AEC" w14:textId="77777777" w:rsidTr="3B377930">
        <w:trPr>
          <w:trHeight w:val="290"/>
        </w:trPr>
        <w:tc>
          <w:tcPr>
            <w:tcW w:w="492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A6C9EF" w14:textId="77777777" w:rsidR="00395E46" w:rsidRDefault="00395E46">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Resolución</w:t>
            </w:r>
          </w:p>
          <w:p w14:paraId="019D815D" w14:textId="77777777" w:rsidR="00395E46" w:rsidRPr="00C74923" w:rsidRDefault="00395E46">
            <w:pPr>
              <w:rPr>
                <w:rFonts w:ascii="Roboto" w:hAnsi="Roboto" w:cs="Calibri"/>
                <w:b/>
                <w:bCs/>
                <w:color w:val="000000"/>
                <w:sz w:val="16"/>
                <w:szCs w:val="16"/>
                <w:lang w:eastAsia="es-CR"/>
              </w:rPr>
            </w:pPr>
          </w:p>
        </w:tc>
        <w:tc>
          <w:tcPr>
            <w:tcW w:w="80" w:type="pct"/>
            <w:gridSpan w:val="2"/>
            <w:vAlign w:val="center"/>
            <w:hideMark/>
          </w:tcPr>
          <w:p w14:paraId="12786E5B" w14:textId="77777777" w:rsidR="00395E46" w:rsidRPr="00C74923" w:rsidRDefault="00395E46">
            <w:pPr>
              <w:rPr>
                <w:lang w:eastAsia="es-CR"/>
              </w:rPr>
            </w:pPr>
          </w:p>
        </w:tc>
      </w:tr>
      <w:tr w:rsidR="00395E46" w:rsidRPr="00C74923" w14:paraId="30FB3294" w14:textId="77777777" w:rsidTr="3B377930">
        <w:trPr>
          <w:gridAfter w:val="1"/>
          <w:wAfter w:w="4" w:type="pct"/>
          <w:trHeight w:val="2310"/>
        </w:trPr>
        <w:tc>
          <w:tcPr>
            <w:tcW w:w="27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A62E81C"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vMerge w:val="restart"/>
            <w:tcBorders>
              <w:top w:val="single" w:sz="4" w:space="0" w:color="auto"/>
              <w:left w:val="nil"/>
              <w:bottom w:val="single" w:sz="4" w:space="0" w:color="auto"/>
              <w:right w:val="single" w:sz="4" w:space="0" w:color="auto"/>
            </w:tcBorders>
            <w:shd w:val="clear" w:color="auto" w:fill="FFFFFF" w:themeFill="background1"/>
            <w:vAlign w:val="center"/>
            <w:hideMark/>
          </w:tcPr>
          <w:p w14:paraId="1F6F7099" w14:textId="77777777" w:rsidR="00395E46" w:rsidRPr="003D741C"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 xml:space="preserve">Durante </w:t>
            </w:r>
            <w:r w:rsidRPr="003D741C">
              <w:rPr>
                <w:rFonts w:ascii="Roboto" w:hAnsi="Roboto" w:cs="Calibri"/>
                <w:color w:val="000000"/>
                <w:sz w:val="16"/>
                <w:szCs w:val="16"/>
                <w:lang w:eastAsia="es-CR"/>
              </w:rPr>
              <w:t>la elaboración del Plan Operativo Institucional 2025, esta División estaba en el proceso de consolidación. Asimismo, el equipo entero de trabajo estaba asignado a la atención del proceso de intervención/ resolución de Coopeservidores R.L., lo que imposibilitó la creación de metas específicas; sin embargo, durante el semestre se trabajó principalmente en los siguientes temas:</w:t>
            </w:r>
          </w:p>
          <w:p w14:paraId="113F6777" w14:textId="77777777" w:rsidR="00395E46" w:rsidRDefault="00395E46">
            <w:pPr>
              <w:jc w:val="both"/>
              <w:rPr>
                <w:rFonts w:ascii="Roboto" w:hAnsi="Roboto" w:cs="Calibri"/>
                <w:color w:val="000000"/>
                <w:sz w:val="16"/>
                <w:szCs w:val="16"/>
                <w:lang w:eastAsia="es-CR"/>
              </w:rPr>
            </w:pPr>
          </w:p>
          <w:p w14:paraId="4870F774" w14:textId="77777777" w:rsidR="00395E46" w:rsidRPr="00CF116C" w:rsidRDefault="00395E46" w:rsidP="00395E46">
            <w:pPr>
              <w:numPr>
                <w:ilvl w:val="0"/>
                <w:numId w:val="24"/>
              </w:numPr>
              <w:tabs>
                <w:tab w:val="clear" w:pos="720"/>
              </w:tabs>
              <w:ind w:left="354" w:hanging="295"/>
              <w:jc w:val="both"/>
              <w:rPr>
                <w:rFonts w:ascii="Roboto" w:hAnsi="Roboto" w:cs="Calibri"/>
                <w:color w:val="000000"/>
                <w:sz w:val="16"/>
                <w:szCs w:val="16"/>
                <w:lang w:eastAsia="es-CR"/>
              </w:rPr>
            </w:pPr>
            <w:r w:rsidRPr="00CF116C">
              <w:rPr>
                <w:rFonts w:ascii="Roboto" w:hAnsi="Roboto" w:cs="Calibri"/>
                <w:color w:val="000000"/>
                <w:sz w:val="16"/>
                <w:szCs w:val="16"/>
                <w:lang w:eastAsia="es-CR"/>
              </w:rPr>
              <w:t>Proceso</w:t>
            </w:r>
            <w:r w:rsidRPr="00004D06">
              <w:rPr>
                <w:rFonts w:ascii="Roboto" w:hAnsi="Roboto" w:cs="Calibri"/>
                <w:color w:val="000000"/>
                <w:sz w:val="16"/>
                <w:szCs w:val="16"/>
                <w:lang w:eastAsia="es-CR"/>
              </w:rPr>
              <w:t>s de r</w:t>
            </w:r>
            <w:r w:rsidRPr="00CF116C">
              <w:rPr>
                <w:rFonts w:ascii="Roboto" w:hAnsi="Roboto" w:cs="Calibri"/>
                <w:color w:val="000000"/>
                <w:sz w:val="16"/>
                <w:szCs w:val="16"/>
                <w:lang w:eastAsia="es-CR"/>
              </w:rPr>
              <w:t xml:space="preserve">esolución </w:t>
            </w:r>
            <w:r w:rsidRPr="00004D06">
              <w:rPr>
                <w:rFonts w:ascii="Roboto" w:hAnsi="Roboto" w:cs="Calibri"/>
                <w:color w:val="000000"/>
                <w:sz w:val="16"/>
                <w:szCs w:val="16"/>
                <w:lang w:eastAsia="es-CR"/>
              </w:rPr>
              <w:t xml:space="preserve">de </w:t>
            </w:r>
            <w:r w:rsidRPr="00CF116C">
              <w:rPr>
                <w:rFonts w:ascii="Roboto" w:hAnsi="Roboto" w:cs="Calibri"/>
                <w:color w:val="000000"/>
                <w:sz w:val="16"/>
                <w:szCs w:val="16"/>
                <w:lang w:eastAsia="es-CR"/>
              </w:rPr>
              <w:t>Coopeservidores R.L.</w:t>
            </w:r>
            <w:r w:rsidRPr="00004D06">
              <w:rPr>
                <w:rFonts w:ascii="Roboto" w:hAnsi="Roboto" w:cs="Calibri"/>
                <w:color w:val="000000"/>
                <w:sz w:val="16"/>
                <w:szCs w:val="16"/>
                <w:lang w:eastAsia="es-CR"/>
              </w:rPr>
              <w:t xml:space="preserve"> y</w:t>
            </w:r>
            <w:r w:rsidRPr="00CF116C">
              <w:rPr>
                <w:rFonts w:ascii="Roboto" w:hAnsi="Roboto" w:cs="Calibri"/>
                <w:color w:val="000000"/>
                <w:sz w:val="16"/>
                <w:szCs w:val="16"/>
                <w:lang w:eastAsia="es-CR"/>
              </w:rPr>
              <w:t xml:space="preserve"> Desyfin R.L.</w:t>
            </w:r>
          </w:p>
          <w:p w14:paraId="30D1F1F6" w14:textId="77777777" w:rsidR="00395E46" w:rsidRPr="00CF116C" w:rsidRDefault="00395E46" w:rsidP="00395E46">
            <w:pPr>
              <w:numPr>
                <w:ilvl w:val="0"/>
                <w:numId w:val="24"/>
              </w:numPr>
              <w:tabs>
                <w:tab w:val="clear" w:pos="720"/>
              </w:tabs>
              <w:ind w:left="354" w:hanging="295"/>
              <w:jc w:val="both"/>
              <w:rPr>
                <w:rFonts w:ascii="Roboto" w:hAnsi="Roboto" w:cs="Calibri"/>
                <w:color w:val="000000"/>
                <w:sz w:val="16"/>
                <w:szCs w:val="16"/>
                <w:lang w:eastAsia="es-CR"/>
              </w:rPr>
            </w:pPr>
            <w:r w:rsidRPr="003D741C">
              <w:rPr>
                <w:rFonts w:ascii="Roboto" w:hAnsi="Roboto" w:cs="Calibri"/>
                <w:color w:val="000000"/>
                <w:sz w:val="16"/>
                <w:szCs w:val="16"/>
                <w:lang w:eastAsia="es-CR"/>
              </w:rPr>
              <w:t>Participa</w:t>
            </w:r>
            <w:r>
              <w:rPr>
                <w:rFonts w:ascii="Roboto" w:hAnsi="Roboto" w:cs="Calibri"/>
                <w:color w:val="000000"/>
                <w:sz w:val="16"/>
                <w:szCs w:val="16"/>
                <w:lang w:eastAsia="es-CR"/>
              </w:rPr>
              <w:t>ción</w:t>
            </w:r>
            <w:r w:rsidRPr="003D741C">
              <w:rPr>
                <w:rFonts w:ascii="Roboto" w:hAnsi="Roboto" w:cs="Calibri"/>
                <w:color w:val="000000"/>
                <w:sz w:val="16"/>
                <w:szCs w:val="16"/>
                <w:lang w:eastAsia="es-CR"/>
              </w:rPr>
              <w:t xml:space="preserve"> de la </w:t>
            </w:r>
            <w:r w:rsidRPr="00CF116C">
              <w:rPr>
                <w:rFonts w:ascii="Roboto" w:hAnsi="Roboto" w:cs="Calibri"/>
                <w:color w:val="000000"/>
                <w:sz w:val="16"/>
                <w:szCs w:val="16"/>
                <w:lang w:eastAsia="es-CR"/>
              </w:rPr>
              <w:t>Asistencia</w:t>
            </w:r>
            <w:r w:rsidRPr="003D741C">
              <w:rPr>
                <w:rFonts w:ascii="Roboto" w:hAnsi="Roboto" w:cs="Calibri"/>
                <w:color w:val="000000"/>
                <w:sz w:val="16"/>
                <w:szCs w:val="16"/>
                <w:lang w:eastAsia="es-CR"/>
              </w:rPr>
              <w:t xml:space="preserve"> Técnica de la </w:t>
            </w:r>
            <w:r w:rsidRPr="00CF116C">
              <w:rPr>
                <w:rFonts w:ascii="Roboto" w:hAnsi="Roboto" w:cs="Calibri"/>
                <w:color w:val="000000"/>
                <w:sz w:val="16"/>
                <w:szCs w:val="16"/>
                <w:lang w:eastAsia="es-CR"/>
              </w:rPr>
              <w:t>OTA</w:t>
            </w:r>
            <w:r w:rsidRPr="003D741C">
              <w:rPr>
                <w:rFonts w:ascii="Roboto" w:hAnsi="Roboto" w:cs="Calibri"/>
                <w:color w:val="000000"/>
                <w:sz w:val="16"/>
                <w:szCs w:val="16"/>
                <w:lang w:eastAsia="es-CR"/>
              </w:rPr>
              <w:t>.</w:t>
            </w:r>
            <w:r w:rsidRPr="00CF116C">
              <w:rPr>
                <w:rFonts w:ascii="Roboto" w:hAnsi="Roboto" w:cs="Calibri"/>
                <w:color w:val="000000"/>
                <w:sz w:val="16"/>
                <w:szCs w:val="16"/>
                <w:lang w:eastAsia="es-CR"/>
              </w:rPr>
              <w:t xml:space="preserve"> </w:t>
            </w:r>
          </w:p>
          <w:p w14:paraId="013C3586" w14:textId="77777777" w:rsidR="00395E46" w:rsidRPr="00CF116C" w:rsidRDefault="00395E46" w:rsidP="00395E46">
            <w:pPr>
              <w:numPr>
                <w:ilvl w:val="0"/>
                <w:numId w:val="24"/>
              </w:numPr>
              <w:tabs>
                <w:tab w:val="clear" w:pos="720"/>
              </w:tabs>
              <w:ind w:left="354" w:hanging="295"/>
              <w:jc w:val="both"/>
              <w:rPr>
                <w:rFonts w:ascii="Roboto" w:hAnsi="Roboto" w:cs="Calibri"/>
                <w:color w:val="000000"/>
                <w:sz w:val="16"/>
                <w:szCs w:val="16"/>
                <w:lang w:eastAsia="es-CR"/>
              </w:rPr>
            </w:pPr>
            <w:r w:rsidRPr="003D741C">
              <w:rPr>
                <w:rFonts w:ascii="Roboto" w:hAnsi="Roboto" w:cs="Calibri"/>
                <w:color w:val="000000"/>
                <w:sz w:val="16"/>
                <w:szCs w:val="16"/>
                <w:lang w:eastAsia="es-CR"/>
              </w:rPr>
              <w:t xml:space="preserve">Avances en </w:t>
            </w:r>
            <w:r>
              <w:rPr>
                <w:rFonts w:ascii="Roboto" w:hAnsi="Roboto" w:cs="Calibri"/>
                <w:color w:val="000000"/>
                <w:sz w:val="16"/>
                <w:szCs w:val="16"/>
                <w:lang w:eastAsia="es-CR"/>
              </w:rPr>
              <w:t xml:space="preserve">el </w:t>
            </w:r>
            <w:r w:rsidRPr="003D741C">
              <w:rPr>
                <w:rFonts w:ascii="Roboto" w:hAnsi="Roboto" w:cs="Calibri"/>
                <w:color w:val="000000"/>
                <w:sz w:val="16"/>
                <w:szCs w:val="16"/>
                <w:lang w:eastAsia="es-CR"/>
              </w:rPr>
              <w:t>proyecto de r</w:t>
            </w:r>
            <w:r w:rsidRPr="00CF116C">
              <w:rPr>
                <w:rFonts w:ascii="Roboto" w:hAnsi="Roboto" w:cs="Calibri"/>
                <w:color w:val="000000"/>
                <w:sz w:val="16"/>
                <w:szCs w:val="16"/>
                <w:lang w:eastAsia="es-CR"/>
              </w:rPr>
              <w:t xml:space="preserve">eforma </w:t>
            </w:r>
            <w:r>
              <w:rPr>
                <w:rFonts w:ascii="Roboto" w:hAnsi="Roboto" w:cs="Calibri"/>
                <w:color w:val="000000"/>
                <w:sz w:val="16"/>
                <w:szCs w:val="16"/>
                <w:lang w:eastAsia="es-CR"/>
              </w:rPr>
              <w:t xml:space="preserve">a la </w:t>
            </w:r>
            <w:r w:rsidRPr="00CF116C">
              <w:rPr>
                <w:rFonts w:ascii="Roboto" w:hAnsi="Roboto" w:cs="Calibri"/>
                <w:color w:val="000000"/>
                <w:sz w:val="16"/>
                <w:szCs w:val="16"/>
                <w:lang w:eastAsia="es-CR"/>
              </w:rPr>
              <w:t>Ley 9816. </w:t>
            </w:r>
          </w:p>
          <w:p w14:paraId="7DDE1045" w14:textId="77777777" w:rsidR="00395E46" w:rsidRPr="00C74923" w:rsidRDefault="00395E46" w:rsidP="00395E46">
            <w:pPr>
              <w:numPr>
                <w:ilvl w:val="0"/>
                <w:numId w:val="24"/>
              </w:numPr>
              <w:tabs>
                <w:tab w:val="clear" w:pos="720"/>
              </w:tabs>
              <w:ind w:left="354" w:hanging="295"/>
              <w:jc w:val="both"/>
              <w:rPr>
                <w:rFonts w:ascii="Roboto" w:hAnsi="Roboto" w:cs="Calibri"/>
                <w:color w:val="000000"/>
                <w:sz w:val="16"/>
                <w:szCs w:val="16"/>
                <w:lang w:eastAsia="es-CR"/>
              </w:rPr>
            </w:pPr>
            <w:r w:rsidRPr="00CF116C">
              <w:rPr>
                <w:rFonts w:ascii="Roboto" w:hAnsi="Roboto" w:cs="Calibri"/>
                <w:color w:val="000000"/>
                <w:sz w:val="16"/>
                <w:szCs w:val="16"/>
                <w:lang w:eastAsia="es-CR"/>
              </w:rPr>
              <w:t>Autoevaluación Key Atributtes en el Comité de Resolución y Gestión de Crisis del Consejo Centroamericano de Superintendentes de Bancos, de Seguros y de Otras Instituciones Financieras</w:t>
            </w:r>
            <w:r>
              <w:rPr>
                <w:rFonts w:ascii="Roboto" w:hAnsi="Roboto" w:cs="Calibri"/>
                <w:color w:val="000000"/>
                <w:sz w:val="16"/>
                <w:szCs w:val="16"/>
                <w:lang w:eastAsia="es-CR"/>
              </w:rPr>
              <w:t>.</w:t>
            </w:r>
          </w:p>
        </w:tc>
        <w:tc>
          <w:tcPr>
            <w:tcW w:w="85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B2328EB"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444 002 879,43</w:t>
            </w:r>
          </w:p>
        </w:tc>
        <w:tc>
          <w:tcPr>
            <w:tcW w:w="933"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EE59C82"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229 038 449,22</w:t>
            </w:r>
          </w:p>
        </w:tc>
        <w:tc>
          <w:tcPr>
            <w:tcW w:w="721" w:type="pct"/>
            <w:vMerge w:val="restart"/>
            <w:tcBorders>
              <w:top w:val="nil"/>
              <w:left w:val="single" w:sz="4" w:space="0" w:color="auto"/>
              <w:bottom w:val="single" w:sz="4" w:space="0" w:color="auto"/>
              <w:right w:val="single" w:sz="4" w:space="0" w:color="auto"/>
            </w:tcBorders>
            <w:vAlign w:val="center"/>
            <w:hideMark/>
          </w:tcPr>
          <w:p w14:paraId="69B1F899"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51,58%</w:t>
            </w:r>
          </w:p>
        </w:tc>
        <w:tc>
          <w:tcPr>
            <w:tcW w:w="80" w:type="pct"/>
            <w:gridSpan w:val="2"/>
            <w:vAlign w:val="center"/>
            <w:hideMark/>
          </w:tcPr>
          <w:p w14:paraId="6B9AE976" w14:textId="77777777" w:rsidR="00395E46" w:rsidRPr="00C74923" w:rsidRDefault="00395E46">
            <w:pPr>
              <w:rPr>
                <w:lang w:eastAsia="es-CR"/>
              </w:rPr>
            </w:pPr>
          </w:p>
        </w:tc>
      </w:tr>
      <w:tr w:rsidR="00395E46" w:rsidRPr="00C74923" w14:paraId="4820B041" w14:textId="77777777" w:rsidTr="3B377930">
        <w:trPr>
          <w:gridAfter w:val="1"/>
          <w:wAfter w:w="4" w:type="pct"/>
          <w:trHeight w:val="290"/>
        </w:trPr>
        <w:tc>
          <w:tcPr>
            <w:tcW w:w="277" w:type="pct"/>
            <w:vMerge/>
            <w:vAlign w:val="center"/>
            <w:hideMark/>
          </w:tcPr>
          <w:p w14:paraId="2FD02205" w14:textId="77777777" w:rsidR="00395E46" w:rsidRPr="00C74923" w:rsidRDefault="00395E46">
            <w:pPr>
              <w:rPr>
                <w:rFonts w:ascii="Roboto" w:hAnsi="Roboto" w:cs="Calibri"/>
                <w:color w:val="000000"/>
                <w:sz w:val="16"/>
                <w:szCs w:val="16"/>
                <w:lang w:eastAsia="es-CR"/>
              </w:rPr>
            </w:pPr>
          </w:p>
        </w:tc>
        <w:tc>
          <w:tcPr>
            <w:tcW w:w="2130" w:type="pct"/>
            <w:vMerge/>
            <w:vAlign w:val="center"/>
            <w:hideMark/>
          </w:tcPr>
          <w:p w14:paraId="5EB5F3E1" w14:textId="77777777" w:rsidR="00395E46" w:rsidRPr="00C74923" w:rsidRDefault="00395E46">
            <w:pPr>
              <w:jc w:val="both"/>
              <w:rPr>
                <w:rFonts w:ascii="Roboto" w:hAnsi="Roboto" w:cs="Calibri"/>
                <w:color w:val="000000"/>
                <w:sz w:val="16"/>
                <w:szCs w:val="16"/>
                <w:lang w:eastAsia="es-CR"/>
              </w:rPr>
            </w:pPr>
          </w:p>
        </w:tc>
        <w:tc>
          <w:tcPr>
            <w:tcW w:w="855" w:type="pct"/>
            <w:vMerge/>
            <w:vAlign w:val="center"/>
            <w:hideMark/>
          </w:tcPr>
          <w:p w14:paraId="0559E552"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64BF2173"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13732E7E"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44CB58F6" w14:textId="77777777" w:rsidR="00395E46" w:rsidRPr="00C74923" w:rsidRDefault="00395E46">
            <w:pPr>
              <w:rPr>
                <w:lang w:eastAsia="es-CR"/>
              </w:rPr>
            </w:pPr>
          </w:p>
        </w:tc>
      </w:tr>
      <w:tr w:rsidR="00395E46" w:rsidRPr="00C74923" w14:paraId="0D0B5CAE" w14:textId="77777777" w:rsidTr="3B377930">
        <w:trPr>
          <w:gridAfter w:val="1"/>
          <w:wAfter w:w="4" w:type="pct"/>
          <w:trHeight w:val="420"/>
        </w:trPr>
        <w:tc>
          <w:tcPr>
            <w:tcW w:w="277" w:type="pct"/>
            <w:vMerge/>
            <w:vAlign w:val="center"/>
            <w:hideMark/>
          </w:tcPr>
          <w:p w14:paraId="2916941E" w14:textId="77777777" w:rsidR="00395E46" w:rsidRPr="00C74923" w:rsidRDefault="00395E46">
            <w:pPr>
              <w:rPr>
                <w:rFonts w:ascii="Roboto" w:hAnsi="Roboto" w:cs="Calibri"/>
                <w:color w:val="000000"/>
                <w:sz w:val="16"/>
                <w:szCs w:val="16"/>
                <w:lang w:eastAsia="es-CR"/>
              </w:rPr>
            </w:pPr>
          </w:p>
        </w:tc>
        <w:tc>
          <w:tcPr>
            <w:tcW w:w="2130" w:type="pct"/>
            <w:vMerge/>
            <w:vAlign w:val="center"/>
            <w:hideMark/>
          </w:tcPr>
          <w:p w14:paraId="623D08F4" w14:textId="77777777" w:rsidR="00395E46" w:rsidRPr="00C74923" w:rsidRDefault="00395E46">
            <w:pPr>
              <w:jc w:val="both"/>
              <w:rPr>
                <w:rFonts w:ascii="Roboto" w:hAnsi="Roboto" w:cs="Calibri"/>
                <w:color w:val="000000"/>
                <w:sz w:val="16"/>
                <w:szCs w:val="16"/>
                <w:lang w:eastAsia="es-CR"/>
              </w:rPr>
            </w:pPr>
          </w:p>
        </w:tc>
        <w:tc>
          <w:tcPr>
            <w:tcW w:w="855" w:type="pct"/>
            <w:vMerge/>
            <w:vAlign w:val="center"/>
            <w:hideMark/>
          </w:tcPr>
          <w:p w14:paraId="5A8D7279"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7F6D7321"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24E6BDC3"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430AB695" w14:textId="77777777" w:rsidR="00395E46" w:rsidRPr="00C74923" w:rsidRDefault="00395E46">
            <w:pPr>
              <w:rPr>
                <w:lang w:eastAsia="es-CR"/>
              </w:rPr>
            </w:pPr>
          </w:p>
        </w:tc>
      </w:tr>
      <w:tr w:rsidR="00395E46" w:rsidRPr="00C74923" w14:paraId="25FC1C6C" w14:textId="77777777" w:rsidTr="3B377930">
        <w:trPr>
          <w:gridAfter w:val="1"/>
          <w:wAfter w:w="4" w:type="pct"/>
          <w:trHeight w:val="420"/>
        </w:trPr>
        <w:tc>
          <w:tcPr>
            <w:tcW w:w="277" w:type="pct"/>
            <w:vMerge/>
            <w:vAlign w:val="center"/>
            <w:hideMark/>
          </w:tcPr>
          <w:p w14:paraId="07EF3DEE" w14:textId="77777777" w:rsidR="00395E46" w:rsidRPr="00C74923" w:rsidRDefault="00395E46">
            <w:pPr>
              <w:rPr>
                <w:rFonts w:ascii="Roboto" w:hAnsi="Roboto" w:cs="Calibri"/>
                <w:color w:val="000000"/>
                <w:sz w:val="16"/>
                <w:szCs w:val="16"/>
                <w:lang w:eastAsia="es-CR"/>
              </w:rPr>
            </w:pPr>
          </w:p>
        </w:tc>
        <w:tc>
          <w:tcPr>
            <w:tcW w:w="2130" w:type="pct"/>
            <w:vMerge/>
            <w:vAlign w:val="center"/>
            <w:hideMark/>
          </w:tcPr>
          <w:p w14:paraId="00278837" w14:textId="77777777" w:rsidR="00395E46" w:rsidRPr="00C74923" w:rsidRDefault="00395E46">
            <w:pPr>
              <w:jc w:val="both"/>
              <w:rPr>
                <w:rFonts w:ascii="Roboto" w:hAnsi="Roboto" w:cs="Calibri"/>
                <w:color w:val="000000"/>
                <w:sz w:val="16"/>
                <w:szCs w:val="16"/>
                <w:lang w:eastAsia="es-CR"/>
              </w:rPr>
            </w:pPr>
          </w:p>
        </w:tc>
        <w:tc>
          <w:tcPr>
            <w:tcW w:w="855" w:type="pct"/>
            <w:vMerge/>
            <w:vAlign w:val="center"/>
            <w:hideMark/>
          </w:tcPr>
          <w:p w14:paraId="07A154AA"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5339B774"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83FC01C"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70B9E110" w14:textId="77777777" w:rsidR="00395E46" w:rsidRPr="00C74923" w:rsidRDefault="00395E46">
            <w:pPr>
              <w:rPr>
                <w:lang w:eastAsia="es-CR"/>
              </w:rPr>
            </w:pPr>
          </w:p>
        </w:tc>
      </w:tr>
      <w:tr w:rsidR="00395E46" w:rsidRPr="00C74923" w14:paraId="1A1E97A8" w14:textId="77777777" w:rsidTr="3B377930">
        <w:trPr>
          <w:gridAfter w:val="1"/>
          <w:wAfter w:w="4" w:type="pct"/>
          <w:trHeight w:val="630"/>
        </w:trPr>
        <w:tc>
          <w:tcPr>
            <w:tcW w:w="277" w:type="pct"/>
            <w:vMerge/>
            <w:vAlign w:val="center"/>
            <w:hideMark/>
          </w:tcPr>
          <w:p w14:paraId="53DB2D94" w14:textId="77777777" w:rsidR="00395E46" w:rsidRPr="00C74923" w:rsidRDefault="00395E46">
            <w:pPr>
              <w:rPr>
                <w:rFonts w:ascii="Roboto" w:hAnsi="Roboto" w:cs="Calibri"/>
                <w:color w:val="000000"/>
                <w:sz w:val="16"/>
                <w:szCs w:val="16"/>
                <w:lang w:eastAsia="es-CR"/>
              </w:rPr>
            </w:pPr>
          </w:p>
        </w:tc>
        <w:tc>
          <w:tcPr>
            <w:tcW w:w="2130" w:type="pct"/>
            <w:vMerge/>
            <w:vAlign w:val="center"/>
            <w:hideMark/>
          </w:tcPr>
          <w:p w14:paraId="1A707882" w14:textId="77777777" w:rsidR="00395E46" w:rsidRPr="00C74923" w:rsidRDefault="00395E46">
            <w:pPr>
              <w:jc w:val="both"/>
              <w:rPr>
                <w:rFonts w:ascii="Roboto" w:hAnsi="Roboto" w:cs="Calibri"/>
                <w:color w:val="000000"/>
                <w:sz w:val="16"/>
                <w:szCs w:val="16"/>
                <w:lang w:eastAsia="es-CR"/>
              </w:rPr>
            </w:pPr>
          </w:p>
        </w:tc>
        <w:tc>
          <w:tcPr>
            <w:tcW w:w="855" w:type="pct"/>
            <w:vMerge/>
            <w:vAlign w:val="center"/>
            <w:hideMark/>
          </w:tcPr>
          <w:p w14:paraId="67CBE2B9"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3C5C8B3"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25B12750"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183DE8F4" w14:textId="77777777" w:rsidR="00395E46" w:rsidRPr="00C74923" w:rsidRDefault="00395E46">
            <w:pPr>
              <w:rPr>
                <w:lang w:eastAsia="es-CR"/>
              </w:rPr>
            </w:pPr>
          </w:p>
        </w:tc>
      </w:tr>
      <w:tr w:rsidR="00395E46" w:rsidRPr="00C74923" w14:paraId="701CF406" w14:textId="77777777" w:rsidTr="3B377930">
        <w:trPr>
          <w:gridAfter w:val="1"/>
          <w:wAfter w:w="4" w:type="pct"/>
          <w:trHeight w:val="45"/>
        </w:trPr>
        <w:tc>
          <w:tcPr>
            <w:tcW w:w="277" w:type="pct"/>
            <w:vMerge/>
            <w:vAlign w:val="center"/>
            <w:hideMark/>
          </w:tcPr>
          <w:p w14:paraId="22ACD8A8" w14:textId="77777777" w:rsidR="00395E46" w:rsidRPr="00C74923" w:rsidRDefault="00395E46">
            <w:pPr>
              <w:rPr>
                <w:rFonts w:ascii="Roboto" w:hAnsi="Roboto" w:cs="Calibri"/>
                <w:color w:val="000000"/>
                <w:sz w:val="16"/>
                <w:szCs w:val="16"/>
                <w:lang w:eastAsia="es-CR"/>
              </w:rPr>
            </w:pPr>
          </w:p>
        </w:tc>
        <w:tc>
          <w:tcPr>
            <w:tcW w:w="2130" w:type="pct"/>
            <w:vMerge/>
            <w:vAlign w:val="center"/>
            <w:hideMark/>
          </w:tcPr>
          <w:p w14:paraId="5C006997" w14:textId="77777777" w:rsidR="00395E46" w:rsidRPr="00C74923" w:rsidRDefault="00395E46">
            <w:pPr>
              <w:jc w:val="both"/>
              <w:rPr>
                <w:rFonts w:ascii="Roboto" w:hAnsi="Roboto" w:cs="Calibri"/>
                <w:color w:val="000000"/>
                <w:sz w:val="16"/>
                <w:szCs w:val="16"/>
                <w:lang w:eastAsia="es-CR"/>
              </w:rPr>
            </w:pPr>
          </w:p>
        </w:tc>
        <w:tc>
          <w:tcPr>
            <w:tcW w:w="855" w:type="pct"/>
            <w:vMerge/>
            <w:vAlign w:val="center"/>
            <w:hideMark/>
          </w:tcPr>
          <w:p w14:paraId="16DFA76A"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D265405"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271F45E"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48B8AEF6" w14:textId="77777777" w:rsidR="00395E46" w:rsidRPr="00C74923" w:rsidRDefault="00395E46">
            <w:pPr>
              <w:rPr>
                <w:lang w:eastAsia="es-CR"/>
              </w:rPr>
            </w:pPr>
          </w:p>
        </w:tc>
      </w:tr>
      <w:tr w:rsidR="00395E46" w:rsidRPr="00C74923" w14:paraId="4DF54270" w14:textId="77777777" w:rsidTr="3B377930">
        <w:trPr>
          <w:trHeight w:val="290"/>
        </w:trPr>
        <w:tc>
          <w:tcPr>
            <w:tcW w:w="492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CA7029" w14:textId="77777777" w:rsidR="00395E46" w:rsidRDefault="00395E46">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Área Coordinación Administrativa</w:t>
            </w:r>
          </w:p>
          <w:p w14:paraId="6E3D909C" w14:textId="77777777" w:rsidR="00395E46" w:rsidRPr="00C74923" w:rsidRDefault="00395E46">
            <w:pPr>
              <w:rPr>
                <w:rFonts w:ascii="Roboto" w:hAnsi="Roboto" w:cs="Calibri"/>
                <w:b/>
                <w:bCs/>
                <w:color w:val="000000"/>
                <w:sz w:val="16"/>
                <w:szCs w:val="16"/>
                <w:lang w:eastAsia="es-CR"/>
              </w:rPr>
            </w:pPr>
          </w:p>
        </w:tc>
        <w:tc>
          <w:tcPr>
            <w:tcW w:w="80" w:type="pct"/>
            <w:gridSpan w:val="2"/>
            <w:vAlign w:val="center"/>
            <w:hideMark/>
          </w:tcPr>
          <w:p w14:paraId="4AE1A7F5" w14:textId="77777777" w:rsidR="00395E46" w:rsidRPr="00C74923" w:rsidRDefault="00395E46">
            <w:pPr>
              <w:rPr>
                <w:lang w:eastAsia="es-CR"/>
              </w:rPr>
            </w:pPr>
          </w:p>
        </w:tc>
      </w:tr>
      <w:tr w:rsidR="00395E46" w:rsidRPr="00C74923" w14:paraId="3DE92F5C" w14:textId="77777777" w:rsidTr="3B377930">
        <w:trPr>
          <w:gridAfter w:val="1"/>
          <w:wAfter w:w="4" w:type="pct"/>
          <w:trHeight w:val="1009"/>
        </w:trPr>
        <w:tc>
          <w:tcPr>
            <w:tcW w:w="277" w:type="pct"/>
            <w:tcBorders>
              <w:top w:val="nil"/>
              <w:left w:val="single" w:sz="4" w:space="0" w:color="auto"/>
              <w:bottom w:val="single" w:sz="4" w:space="0" w:color="auto"/>
              <w:right w:val="single" w:sz="4" w:space="0" w:color="auto"/>
            </w:tcBorders>
            <w:vAlign w:val="center"/>
            <w:hideMark/>
          </w:tcPr>
          <w:p w14:paraId="550293C2"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2130" w:type="pct"/>
            <w:tcBorders>
              <w:top w:val="nil"/>
              <w:left w:val="nil"/>
              <w:bottom w:val="single" w:sz="4" w:space="0" w:color="auto"/>
              <w:right w:val="single" w:sz="4" w:space="0" w:color="auto"/>
            </w:tcBorders>
            <w:vAlign w:val="center"/>
            <w:hideMark/>
          </w:tcPr>
          <w:p w14:paraId="5EEB67D8"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dentro del plazo establecido, los servicios administrativos y logísticos necesarios para que cada una de las dependencias pueda ejecutar sus labores durante el 2025</w:t>
            </w:r>
          </w:p>
        </w:tc>
        <w:tc>
          <w:tcPr>
            <w:tcW w:w="855" w:type="pct"/>
            <w:vMerge w:val="restart"/>
            <w:tcBorders>
              <w:top w:val="nil"/>
              <w:left w:val="single" w:sz="4" w:space="0" w:color="auto"/>
              <w:bottom w:val="single" w:sz="4" w:space="0" w:color="auto"/>
              <w:right w:val="single" w:sz="4" w:space="0" w:color="auto"/>
            </w:tcBorders>
            <w:vAlign w:val="center"/>
            <w:hideMark/>
          </w:tcPr>
          <w:p w14:paraId="07FBB8AB"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836 248 165,60</w:t>
            </w:r>
          </w:p>
        </w:tc>
        <w:tc>
          <w:tcPr>
            <w:tcW w:w="933" w:type="pct"/>
            <w:vMerge w:val="restart"/>
            <w:tcBorders>
              <w:top w:val="nil"/>
              <w:left w:val="single" w:sz="4" w:space="0" w:color="auto"/>
              <w:bottom w:val="single" w:sz="4" w:space="0" w:color="auto"/>
              <w:right w:val="single" w:sz="4" w:space="0" w:color="auto"/>
            </w:tcBorders>
            <w:vAlign w:val="center"/>
            <w:hideMark/>
          </w:tcPr>
          <w:p w14:paraId="5EE81A83"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606 846 523,01</w:t>
            </w:r>
          </w:p>
        </w:tc>
        <w:tc>
          <w:tcPr>
            <w:tcW w:w="721" w:type="pct"/>
            <w:vMerge w:val="restart"/>
            <w:tcBorders>
              <w:top w:val="nil"/>
              <w:left w:val="single" w:sz="4" w:space="0" w:color="auto"/>
              <w:bottom w:val="single" w:sz="4" w:space="0" w:color="auto"/>
              <w:right w:val="single" w:sz="4" w:space="0" w:color="auto"/>
            </w:tcBorders>
            <w:vAlign w:val="center"/>
            <w:hideMark/>
          </w:tcPr>
          <w:p w14:paraId="094DFBBE"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72,57%</w:t>
            </w:r>
          </w:p>
        </w:tc>
        <w:tc>
          <w:tcPr>
            <w:tcW w:w="80" w:type="pct"/>
            <w:gridSpan w:val="2"/>
            <w:vAlign w:val="center"/>
            <w:hideMark/>
          </w:tcPr>
          <w:p w14:paraId="0FBF6DEF" w14:textId="77777777" w:rsidR="00395E46" w:rsidRPr="00C74923" w:rsidRDefault="00395E46">
            <w:pPr>
              <w:rPr>
                <w:lang w:eastAsia="es-CR"/>
              </w:rPr>
            </w:pPr>
          </w:p>
        </w:tc>
      </w:tr>
      <w:tr w:rsidR="00395E46" w:rsidRPr="00C74923" w14:paraId="035C2258" w14:textId="77777777" w:rsidTr="3B377930">
        <w:trPr>
          <w:gridAfter w:val="1"/>
          <w:wAfter w:w="4" w:type="pct"/>
          <w:trHeight w:val="1307"/>
        </w:trPr>
        <w:tc>
          <w:tcPr>
            <w:tcW w:w="277" w:type="pct"/>
            <w:tcBorders>
              <w:top w:val="nil"/>
              <w:left w:val="single" w:sz="4" w:space="0" w:color="auto"/>
              <w:bottom w:val="single" w:sz="4" w:space="0" w:color="auto"/>
              <w:right w:val="single" w:sz="4" w:space="0" w:color="auto"/>
            </w:tcBorders>
            <w:vAlign w:val="center"/>
            <w:hideMark/>
          </w:tcPr>
          <w:p w14:paraId="35CAA57A"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2</w:t>
            </w:r>
          </w:p>
        </w:tc>
        <w:tc>
          <w:tcPr>
            <w:tcW w:w="2130" w:type="pct"/>
            <w:tcBorders>
              <w:top w:val="nil"/>
              <w:left w:val="nil"/>
              <w:bottom w:val="single" w:sz="4" w:space="0" w:color="auto"/>
              <w:right w:val="single" w:sz="4" w:space="0" w:color="auto"/>
            </w:tcBorders>
            <w:vAlign w:val="center"/>
            <w:hideMark/>
          </w:tcPr>
          <w:p w14:paraId="3A3B16FB"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Formular, ejecutar y dar seguimiento en un 100%, dentro del plazo establecido, los requerimientos de recursos humanos, presupuestarios, compras y de información necesarios para que la Superintendencia pueda cumplir con los objetivos institucionales vigentes durante el 2025</w:t>
            </w:r>
          </w:p>
        </w:tc>
        <w:tc>
          <w:tcPr>
            <w:tcW w:w="855" w:type="pct"/>
            <w:vMerge/>
            <w:vAlign w:val="center"/>
            <w:hideMark/>
          </w:tcPr>
          <w:p w14:paraId="07ED76F9"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3BF9F57D"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7F4B9DBD"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12EF59FE" w14:textId="77777777" w:rsidR="00395E46" w:rsidRPr="00C74923" w:rsidRDefault="00395E46">
            <w:pPr>
              <w:rPr>
                <w:lang w:eastAsia="es-CR"/>
              </w:rPr>
            </w:pPr>
          </w:p>
        </w:tc>
      </w:tr>
      <w:tr w:rsidR="00395E46" w:rsidRPr="00C74923" w14:paraId="2C93DA56" w14:textId="77777777" w:rsidTr="3B377930">
        <w:trPr>
          <w:gridAfter w:val="1"/>
          <w:wAfter w:w="4" w:type="pct"/>
          <w:trHeight w:val="1267"/>
        </w:trPr>
        <w:tc>
          <w:tcPr>
            <w:tcW w:w="277" w:type="pct"/>
            <w:tcBorders>
              <w:top w:val="nil"/>
              <w:left w:val="single" w:sz="4" w:space="0" w:color="auto"/>
              <w:bottom w:val="single" w:sz="4" w:space="0" w:color="auto"/>
              <w:right w:val="single" w:sz="4" w:space="0" w:color="auto"/>
            </w:tcBorders>
            <w:vAlign w:val="center"/>
            <w:hideMark/>
          </w:tcPr>
          <w:p w14:paraId="009E3EDF"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2130" w:type="pct"/>
            <w:tcBorders>
              <w:top w:val="nil"/>
              <w:left w:val="nil"/>
              <w:bottom w:val="single" w:sz="4" w:space="0" w:color="auto"/>
              <w:right w:val="single" w:sz="4" w:space="0" w:color="auto"/>
            </w:tcBorders>
            <w:vAlign w:val="center"/>
            <w:hideMark/>
          </w:tcPr>
          <w:p w14:paraId="51DEADA1"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Planificar, ejecutar y dar seguimiento al 100%, dentro del plazo establecido, los requerimientos de capacitación del personal y de organismos internacionales que es miembro SUGEF, a través del plan anual de capacitación, de acuerdo con las necesidades definidas para el período 2025</w:t>
            </w:r>
          </w:p>
        </w:tc>
        <w:tc>
          <w:tcPr>
            <w:tcW w:w="855" w:type="pct"/>
            <w:vMerge/>
            <w:vAlign w:val="center"/>
            <w:hideMark/>
          </w:tcPr>
          <w:p w14:paraId="66B7D14E"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34E57E25"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63251EFE"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2222D00A" w14:textId="77777777" w:rsidR="00395E46" w:rsidRPr="00C74923" w:rsidRDefault="00395E46">
            <w:pPr>
              <w:rPr>
                <w:lang w:eastAsia="es-CR"/>
              </w:rPr>
            </w:pPr>
          </w:p>
        </w:tc>
      </w:tr>
      <w:tr w:rsidR="00395E46" w:rsidRPr="00C74923" w14:paraId="0A4038DE" w14:textId="77777777" w:rsidTr="3B377930">
        <w:trPr>
          <w:gridAfter w:val="1"/>
          <w:wAfter w:w="4" w:type="pct"/>
          <w:trHeight w:val="1129"/>
        </w:trPr>
        <w:tc>
          <w:tcPr>
            <w:tcW w:w="277" w:type="pct"/>
            <w:tcBorders>
              <w:top w:val="nil"/>
              <w:left w:val="single" w:sz="4" w:space="0" w:color="auto"/>
              <w:bottom w:val="single" w:sz="4" w:space="0" w:color="auto"/>
              <w:right w:val="single" w:sz="4" w:space="0" w:color="auto"/>
            </w:tcBorders>
            <w:vAlign w:val="center"/>
            <w:hideMark/>
          </w:tcPr>
          <w:p w14:paraId="3F2BF2C1"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2130" w:type="pct"/>
            <w:tcBorders>
              <w:top w:val="nil"/>
              <w:left w:val="nil"/>
              <w:bottom w:val="single" w:sz="4" w:space="0" w:color="auto"/>
              <w:right w:val="single" w:sz="4" w:space="0" w:color="auto"/>
            </w:tcBorders>
            <w:vAlign w:val="center"/>
            <w:hideMark/>
          </w:tcPr>
          <w:p w14:paraId="140CA3F7"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Gestionar en un 100%, dentro del plazo establecido, la contribución al gasto efectivo de la SUGEF, y el cobro a los sujetos fiscalizados y obligados (APNFD), para la gestión del proceso de supervisión durante el periodo 2025</w:t>
            </w:r>
          </w:p>
        </w:tc>
        <w:tc>
          <w:tcPr>
            <w:tcW w:w="855" w:type="pct"/>
            <w:vMerge/>
            <w:vAlign w:val="center"/>
            <w:hideMark/>
          </w:tcPr>
          <w:p w14:paraId="43FB0A01"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10BBA8F3"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0A4D2AED"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4D7485DC" w14:textId="77777777" w:rsidR="00395E46" w:rsidRPr="00C74923" w:rsidRDefault="00395E46">
            <w:pPr>
              <w:rPr>
                <w:lang w:eastAsia="es-CR"/>
              </w:rPr>
            </w:pPr>
          </w:p>
        </w:tc>
      </w:tr>
      <w:tr w:rsidR="00395E46" w:rsidRPr="00C74923" w14:paraId="17805897" w14:textId="77777777" w:rsidTr="3B377930">
        <w:trPr>
          <w:gridAfter w:val="1"/>
          <w:wAfter w:w="4" w:type="pct"/>
          <w:trHeight w:val="840"/>
        </w:trPr>
        <w:tc>
          <w:tcPr>
            <w:tcW w:w="277" w:type="pct"/>
            <w:tcBorders>
              <w:top w:val="nil"/>
              <w:left w:val="single" w:sz="4" w:space="0" w:color="auto"/>
              <w:bottom w:val="single" w:sz="4" w:space="0" w:color="auto"/>
              <w:right w:val="single" w:sz="4" w:space="0" w:color="auto"/>
            </w:tcBorders>
            <w:vAlign w:val="center"/>
            <w:hideMark/>
          </w:tcPr>
          <w:p w14:paraId="5CD25E5C"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2130" w:type="pct"/>
            <w:tcBorders>
              <w:top w:val="nil"/>
              <w:left w:val="nil"/>
              <w:bottom w:val="single" w:sz="4" w:space="0" w:color="auto"/>
              <w:right w:val="single" w:sz="4" w:space="0" w:color="auto"/>
            </w:tcBorders>
            <w:vAlign w:val="center"/>
            <w:hideMark/>
          </w:tcPr>
          <w:p w14:paraId="0D7AD4BA"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Apoyar en un 100% los proyectos estratégicos asignados, dentro del plazo establecido, mediante el cumplimiento del plan de trabajo durante el periodo 2025</w:t>
            </w:r>
          </w:p>
        </w:tc>
        <w:tc>
          <w:tcPr>
            <w:tcW w:w="855" w:type="pct"/>
            <w:vMerge/>
            <w:vAlign w:val="center"/>
            <w:hideMark/>
          </w:tcPr>
          <w:p w14:paraId="3C3FAD3A"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71E552BF"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05A470F0"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108D4AEE" w14:textId="77777777" w:rsidR="00395E46" w:rsidRPr="00C74923" w:rsidRDefault="00395E46">
            <w:pPr>
              <w:rPr>
                <w:lang w:eastAsia="es-CR"/>
              </w:rPr>
            </w:pPr>
          </w:p>
        </w:tc>
      </w:tr>
      <w:tr w:rsidR="00395E46" w:rsidRPr="00C74923" w14:paraId="3A55B7CC" w14:textId="77777777" w:rsidTr="3B377930">
        <w:trPr>
          <w:gridAfter w:val="1"/>
          <w:wAfter w:w="4" w:type="pct"/>
          <w:trHeight w:val="1458"/>
        </w:trPr>
        <w:tc>
          <w:tcPr>
            <w:tcW w:w="277" w:type="pct"/>
            <w:tcBorders>
              <w:top w:val="nil"/>
              <w:left w:val="single" w:sz="4" w:space="0" w:color="auto"/>
              <w:bottom w:val="single" w:sz="4" w:space="0" w:color="auto"/>
              <w:right w:val="single" w:sz="4" w:space="0" w:color="auto"/>
            </w:tcBorders>
            <w:vAlign w:val="center"/>
            <w:hideMark/>
          </w:tcPr>
          <w:p w14:paraId="31D36150" w14:textId="77777777" w:rsidR="00395E46" w:rsidRPr="00C74923" w:rsidRDefault="00395E46">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w:t>
            </w:r>
          </w:p>
        </w:tc>
        <w:tc>
          <w:tcPr>
            <w:tcW w:w="2130" w:type="pct"/>
            <w:tcBorders>
              <w:top w:val="nil"/>
              <w:left w:val="nil"/>
              <w:bottom w:val="single" w:sz="4" w:space="0" w:color="auto"/>
              <w:right w:val="single" w:sz="4" w:space="0" w:color="auto"/>
            </w:tcBorders>
            <w:vAlign w:val="center"/>
            <w:hideMark/>
          </w:tcPr>
          <w:p w14:paraId="15490658" w14:textId="77777777" w:rsidR="00395E46" w:rsidRPr="00C74923" w:rsidRDefault="00395E46">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dentro del plazo establecido, otras asignaciones y compromisos relacionados con trabajos como: administración de riesgos, sistema de gestión de la calidad, control interno, planificación, rendición de cuentas, entre otros, como parte de la operativa institucional durante el periodo 2025</w:t>
            </w:r>
          </w:p>
        </w:tc>
        <w:tc>
          <w:tcPr>
            <w:tcW w:w="855" w:type="pct"/>
            <w:vMerge/>
            <w:vAlign w:val="center"/>
            <w:hideMark/>
          </w:tcPr>
          <w:p w14:paraId="2D850E00" w14:textId="77777777" w:rsidR="00395E46" w:rsidRPr="00C74923" w:rsidRDefault="00395E46">
            <w:pPr>
              <w:rPr>
                <w:rFonts w:ascii="Roboto" w:hAnsi="Roboto" w:cs="Calibri"/>
                <w:color w:val="000000"/>
                <w:sz w:val="16"/>
                <w:szCs w:val="16"/>
                <w:lang w:eastAsia="es-CR"/>
              </w:rPr>
            </w:pPr>
          </w:p>
        </w:tc>
        <w:tc>
          <w:tcPr>
            <w:tcW w:w="933" w:type="pct"/>
            <w:vMerge/>
            <w:vAlign w:val="center"/>
            <w:hideMark/>
          </w:tcPr>
          <w:p w14:paraId="6476DA08" w14:textId="77777777" w:rsidR="00395E46" w:rsidRPr="00C74923" w:rsidRDefault="00395E46">
            <w:pPr>
              <w:rPr>
                <w:rFonts w:ascii="Roboto" w:hAnsi="Roboto" w:cs="Calibri"/>
                <w:color w:val="000000"/>
                <w:sz w:val="16"/>
                <w:szCs w:val="16"/>
                <w:lang w:eastAsia="es-CR"/>
              </w:rPr>
            </w:pPr>
          </w:p>
        </w:tc>
        <w:tc>
          <w:tcPr>
            <w:tcW w:w="721" w:type="pct"/>
            <w:vMerge/>
            <w:vAlign w:val="center"/>
            <w:hideMark/>
          </w:tcPr>
          <w:p w14:paraId="3E976269" w14:textId="77777777" w:rsidR="00395E46" w:rsidRPr="00C74923" w:rsidRDefault="00395E46">
            <w:pPr>
              <w:rPr>
                <w:rFonts w:ascii="Roboto" w:hAnsi="Roboto" w:cs="Calibri"/>
                <w:color w:val="000000"/>
                <w:sz w:val="16"/>
                <w:szCs w:val="16"/>
                <w:lang w:eastAsia="es-CR"/>
              </w:rPr>
            </w:pPr>
          </w:p>
        </w:tc>
        <w:tc>
          <w:tcPr>
            <w:tcW w:w="80" w:type="pct"/>
            <w:gridSpan w:val="2"/>
            <w:vAlign w:val="center"/>
            <w:hideMark/>
          </w:tcPr>
          <w:p w14:paraId="50A73980" w14:textId="77777777" w:rsidR="00395E46" w:rsidRPr="00C74923" w:rsidRDefault="00395E46">
            <w:pPr>
              <w:rPr>
                <w:lang w:eastAsia="es-CR"/>
              </w:rPr>
            </w:pPr>
          </w:p>
        </w:tc>
      </w:tr>
      <w:tr w:rsidR="00395E46" w:rsidRPr="00C74923" w14:paraId="005E923D" w14:textId="77777777" w:rsidTr="3B377930">
        <w:trPr>
          <w:gridAfter w:val="1"/>
          <w:wAfter w:w="4" w:type="pct"/>
          <w:trHeight w:val="290"/>
        </w:trPr>
        <w:tc>
          <w:tcPr>
            <w:tcW w:w="277" w:type="pct"/>
            <w:tcBorders>
              <w:top w:val="nil"/>
              <w:left w:val="single" w:sz="4" w:space="0" w:color="auto"/>
              <w:bottom w:val="single" w:sz="4" w:space="0" w:color="auto"/>
              <w:right w:val="single" w:sz="4" w:space="0" w:color="auto"/>
            </w:tcBorders>
            <w:shd w:val="clear" w:color="auto" w:fill="0D559A"/>
            <w:vAlign w:val="center"/>
            <w:hideMark/>
          </w:tcPr>
          <w:p w14:paraId="0578CDDA" w14:textId="77777777" w:rsidR="00395E46" w:rsidRPr="00C74923" w:rsidRDefault="00395E46">
            <w:pPr>
              <w:rPr>
                <w:rFonts w:ascii="Roboto" w:hAnsi="Roboto" w:cs="Calibri"/>
                <w:b/>
                <w:bCs/>
                <w:color w:val="FFFFFF"/>
                <w:sz w:val="16"/>
                <w:szCs w:val="16"/>
                <w:lang w:eastAsia="es-CR"/>
              </w:rPr>
            </w:pPr>
            <w:r w:rsidRPr="00C74923">
              <w:rPr>
                <w:rFonts w:ascii="Roboto" w:hAnsi="Roboto" w:cs="Calibri"/>
                <w:b/>
                <w:bCs/>
                <w:color w:val="FFFFFF"/>
                <w:sz w:val="16"/>
                <w:szCs w:val="16"/>
                <w:lang w:eastAsia="es-CR"/>
              </w:rPr>
              <w:t> </w:t>
            </w:r>
          </w:p>
        </w:tc>
        <w:tc>
          <w:tcPr>
            <w:tcW w:w="2130" w:type="pct"/>
            <w:tcBorders>
              <w:top w:val="nil"/>
              <w:left w:val="nil"/>
              <w:bottom w:val="single" w:sz="4" w:space="0" w:color="auto"/>
              <w:right w:val="single" w:sz="4" w:space="0" w:color="auto"/>
            </w:tcBorders>
            <w:shd w:val="clear" w:color="auto" w:fill="0D559A"/>
            <w:vAlign w:val="center"/>
            <w:hideMark/>
          </w:tcPr>
          <w:p w14:paraId="067DD547" w14:textId="77777777" w:rsidR="00395E46" w:rsidRPr="00C74923" w:rsidRDefault="00395E46">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Total</w:t>
            </w:r>
          </w:p>
        </w:tc>
        <w:tc>
          <w:tcPr>
            <w:tcW w:w="855" w:type="pct"/>
            <w:tcBorders>
              <w:top w:val="nil"/>
              <w:left w:val="nil"/>
              <w:bottom w:val="single" w:sz="4" w:space="0" w:color="auto"/>
              <w:right w:val="single" w:sz="4" w:space="0" w:color="auto"/>
            </w:tcBorders>
            <w:shd w:val="clear" w:color="auto" w:fill="0D559A"/>
            <w:hideMark/>
          </w:tcPr>
          <w:p w14:paraId="246BB74C" w14:textId="77777777" w:rsidR="00395E46" w:rsidRPr="00EE5550" w:rsidRDefault="00395E46">
            <w:pPr>
              <w:jc w:val="center"/>
              <w:rPr>
                <w:rFonts w:ascii="Roboto" w:hAnsi="Roboto" w:cs="Calibri"/>
                <w:b/>
                <w:bCs/>
                <w:color w:val="FFFFFF"/>
                <w:sz w:val="16"/>
                <w:szCs w:val="16"/>
                <w:lang w:eastAsia="es-CR"/>
              </w:rPr>
            </w:pPr>
            <w:r w:rsidRPr="00EE5550">
              <w:rPr>
                <w:rFonts w:ascii="Roboto" w:hAnsi="Roboto" w:cs="Calibri"/>
                <w:b/>
                <w:bCs/>
                <w:color w:val="FFFFFF"/>
                <w:sz w:val="16"/>
                <w:szCs w:val="16"/>
                <w:lang w:eastAsia="es-CR"/>
              </w:rPr>
              <w:t>15 360 234 169,4</w:t>
            </w:r>
            <w:r>
              <w:rPr>
                <w:rFonts w:ascii="Roboto" w:hAnsi="Roboto" w:cs="Calibri"/>
                <w:b/>
                <w:bCs/>
                <w:color w:val="FFFFFF"/>
                <w:sz w:val="16"/>
                <w:szCs w:val="16"/>
                <w:lang w:eastAsia="es-CR"/>
              </w:rPr>
              <w:t>1</w:t>
            </w:r>
          </w:p>
        </w:tc>
        <w:tc>
          <w:tcPr>
            <w:tcW w:w="933" w:type="pct"/>
            <w:tcBorders>
              <w:top w:val="nil"/>
              <w:left w:val="nil"/>
              <w:bottom w:val="single" w:sz="4" w:space="0" w:color="auto"/>
              <w:right w:val="single" w:sz="4" w:space="0" w:color="auto"/>
            </w:tcBorders>
            <w:shd w:val="clear" w:color="auto" w:fill="0D559A"/>
            <w:hideMark/>
          </w:tcPr>
          <w:p w14:paraId="5363A26B" w14:textId="77777777" w:rsidR="00395E46" w:rsidRPr="00EE5550" w:rsidRDefault="00395E46">
            <w:pPr>
              <w:jc w:val="center"/>
              <w:rPr>
                <w:rFonts w:ascii="Roboto" w:hAnsi="Roboto" w:cs="Calibri"/>
                <w:b/>
                <w:bCs/>
                <w:color w:val="FFFFFF"/>
                <w:sz w:val="16"/>
                <w:szCs w:val="16"/>
                <w:lang w:eastAsia="es-CR"/>
              </w:rPr>
            </w:pPr>
            <w:r w:rsidRPr="00EE5550">
              <w:rPr>
                <w:rFonts w:ascii="Roboto" w:hAnsi="Roboto" w:cs="Calibri"/>
                <w:b/>
                <w:bCs/>
                <w:color w:val="FFFFFF"/>
                <w:sz w:val="16"/>
                <w:szCs w:val="16"/>
                <w:lang w:eastAsia="es-CR"/>
              </w:rPr>
              <w:t>12 747 730 261,6</w:t>
            </w:r>
            <w:r>
              <w:rPr>
                <w:rFonts w:ascii="Roboto" w:hAnsi="Roboto" w:cs="Calibri"/>
                <w:b/>
                <w:bCs/>
                <w:color w:val="FFFFFF"/>
                <w:sz w:val="16"/>
                <w:szCs w:val="16"/>
                <w:lang w:eastAsia="es-CR"/>
              </w:rPr>
              <w:t>4</w:t>
            </w:r>
          </w:p>
        </w:tc>
        <w:tc>
          <w:tcPr>
            <w:tcW w:w="721" w:type="pct"/>
            <w:tcBorders>
              <w:top w:val="nil"/>
              <w:left w:val="nil"/>
              <w:bottom w:val="single" w:sz="4" w:space="0" w:color="auto"/>
              <w:right w:val="single" w:sz="4" w:space="0" w:color="auto"/>
            </w:tcBorders>
            <w:shd w:val="clear" w:color="auto" w:fill="0D559A"/>
            <w:hideMark/>
          </w:tcPr>
          <w:p w14:paraId="305ACB79" w14:textId="77777777" w:rsidR="00395E46" w:rsidRPr="00EE5550" w:rsidRDefault="00395E46">
            <w:pPr>
              <w:jc w:val="center"/>
              <w:rPr>
                <w:rFonts w:ascii="Roboto" w:hAnsi="Roboto" w:cs="Calibri"/>
                <w:b/>
                <w:bCs/>
                <w:color w:val="FFFFFF"/>
                <w:sz w:val="16"/>
                <w:szCs w:val="16"/>
                <w:lang w:eastAsia="es-CR"/>
              </w:rPr>
            </w:pPr>
            <w:r w:rsidRPr="00EE5550">
              <w:rPr>
                <w:rFonts w:ascii="Roboto" w:hAnsi="Roboto" w:cs="Calibri"/>
                <w:b/>
                <w:bCs/>
                <w:color w:val="FFFFFF"/>
                <w:sz w:val="16"/>
                <w:szCs w:val="16"/>
                <w:lang w:eastAsia="es-CR"/>
              </w:rPr>
              <w:t>82,99%</w:t>
            </w:r>
          </w:p>
        </w:tc>
        <w:tc>
          <w:tcPr>
            <w:tcW w:w="80" w:type="pct"/>
            <w:gridSpan w:val="2"/>
            <w:vAlign w:val="center"/>
            <w:hideMark/>
          </w:tcPr>
          <w:p w14:paraId="263CAA50" w14:textId="77777777" w:rsidR="00395E46" w:rsidRPr="00C74923" w:rsidRDefault="00395E46">
            <w:pPr>
              <w:rPr>
                <w:lang w:eastAsia="es-CR"/>
              </w:rPr>
            </w:pPr>
          </w:p>
        </w:tc>
      </w:tr>
    </w:tbl>
    <w:p w14:paraId="28B08010" w14:textId="600B7BDF" w:rsidR="003624D3" w:rsidRPr="00CE6C79" w:rsidRDefault="003624D3" w:rsidP="00296FD4">
      <w:pPr>
        <w:pStyle w:val="Ttulo2"/>
        <w:numPr>
          <w:ilvl w:val="0"/>
          <w:numId w:val="8"/>
        </w:numPr>
        <w:spacing w:after="240"/>
        <w:jc w:val="both"/>
        <w:rPr>
          <w:rFonts w:asciiTheme="majorHAnsi" w:hAnsiTheme="majorHAnsi"/>
          <w:sz w:val="28"/>
          <w:szCs w:val="22"/>
        </w:rPr>
      </w:pPr>
      <w:bookmarkStart w:id="109" w:name="_Toc219726880"/>
      <w:bookmarkEnd w:id="105"/>
      <w:r w:rsidRPr="00CE6C79">
        <w:rPr>
          <w:rFonts w:asciiTheme="majorHAnsi" w:hAnsiTheme="majorHAnsi"/>
          <w:sz w:val="28"/>
          <w:szCs w:val="22"/>
        </w:rPr>
        <w:t>Detalle de desviaciones de mayor relevancia que afectan los objetivos, metas y resultados de lo alcanzado con respecto a lo estimado en cada uno de los programas presupuestarios.</w:t>
      </w:r>
      <w:bookmarkEnd w:id="106"/>
      <w:r w:rsidRPr="00CE6C79">
        <w:rPr>
          <w:rFonts w:asciiTheme="majorHAnsi" w:hAnsiTheme="majorHAnsi"/>
          <w:sz w:val="28"/>
          <w:szCs w:val="22"/>
        </w:rPr>
        <w:t xml:space="preserve"> (4.5.6.b.ii)</w:t>
      </w:r>
      <w:bookmarkEnd w:id="107"/>
      <w:bookmarkEnd w:id="108"/>
      <w:bookmarkEnd w:id="109"/>
    </w:p>
    <w:p w14:paraId="7118FE20" w14:textId="080ED9D0" w:rsidR="003624D3" w:rsidRPr="00CE6C79" w:rsidRDefault="00E82584" w:rsidP="004C2ACB">
      <w:pPr>
        <w:spacing w:before="240" w:after="240"/>
        <w:jc w:val="both"/>
        <w:rPr>
          <w:rFonts w:asciiTheme="majorHAnsi" w:hAnsiTheme="majorHAnsi" w:cs="Arial"/>
          <w:sz w:val="24"/>
          <w:szCs w:val="24"/>
        </w:rPr>
      </w:pPr>
      <w:r w:rsidRPr="00CE6C79">
        <w:rPr>
          <w:rFonts w:asciiTheme="majorHAnsi" w:hAnsiTheme="majorHAnsi" w:cs="Arial"/>
          <w:sz w:val="24"/>
          <w:szCs w:val="24"/>
        </w:rPr>
        <w:t xml:space="preserve">Seguidamente se presenta un cuadro resumen con las desviaciones de mayor relevancia presentadas en el cumplimiento de las metas planificadas. Asimismo, en el </w:t>
      </w:r>
      <w:r w:rsidR="00F375FA">
        <w:rPr>
          <w:rFonts w:asciiTheme="majorHAnsi" w:hAnsiTheme="majorHAnsi" w:cs="Arial"/>
          <w:sz w:val="24"/>
          <w:szCs w:val="24"/>
        </w:rPr>
        <w:t>A</w:t>
      </w:r>
      <w:r w:rsidRPr="00CE6C79">
        <w:rPr>
          <w:rFonts w:asciiTheme="majorHAnsi" w:hAnsiTheme="majorHAnsi" w:cs="Arial"/>
          <w:sz w:val="24"/>
          <w:szCs w:val="24"/>
        </w:rPr>
        <w:t xml:space="preserve">nexo 2 se muestra información sobre la evaluación del </w:t>
      </w:r>
      <w:r w:rsidR="00F375FA">
        <w:rPr>
          <w:rFonts w:asciiTheme="majorHAnsi" w:hAnsiTheme="majorHAnsi" w:cs="Arial"/>
          <w:sz w:val="24"/>
          <w:szCs w:val="24"/>
        </w:rPr>
        <w:t>P</w:t>
      </w:r>
      <w:r w:rsidRPr="00CE6C79">
        <w:rPr>
          <w:rFonts w:asciiTheme="majorHAnsi" w:hAnsiTheme="majorHAnsi" w:cs="Arial"/>
          <w:sz w:val="24"/>
          <w:szCs w:val="24"/>
        </w:rPr>
        <w:t xml:space="preserve">lan </w:t>
      </w:r>
      <w:r w:rsidR="00F375FA">
        <w:rPr>
          <w:rFonts w:asciiTheme="majorHAnsi" w:hAnsiTheme="majorHAnsi" w:cs="Arial"/>
          <w:sz w:val="24"/>
          <w:szCs w:val="24"/>
        </w:rPr>
        <w:t>O</w:t>
      </w:r>
      <w:r w:rsidRPr="00CE6C79">
        <w:rPr>
          <w:rFonts w:asciiTheme="majorHAnsi" w:hAnsiTheme="majorHAnsi" w:cs="Arial"/>
          <w:sz w:val="24"/>
          <w:szCs w:val="24"/>
        </w:rPr>
        <w:t xml:space="preserve">perativo </w:t>
      </w:r>
      <w:r w:rsidR="00F375FA">
        <w:rPr>
          <w:rFonts w:asciiTheme="majorHAnsi" w:hAnsiTheme="majorHAnsi" w:cs="Arial"/>
          <w:sz w:val="24"/>
          <w:szCs w:val="24"/>
        </w:rPr>
        <w:t>I</w:t>
      </w:r>
      <w:r w:rsidRPr="00CE6C79">
        <w:rPr>
          <w:rFonts w:asciiTheme="majorHAnsi" w:hAnsiTheme="majorHAnsi" w:cs="Arial"/>
          <w:sz w:val="24"/>
          <w:szCs w:val="24"/>
        </w:rPr>
        <w:t>nstitucional por dependencia</w:t>
      </w:r>
      <w:r w:rsidR="003624D3" w:rsidRPr="00CE6C79">
        <w:rPr>
          <w:rFonts w:asciiTheme="majorHAnsi" w:hAnsiTheme="majorHAnsi" w:cs="Arial"/>
          <w:sz w:val="24"/>
          <w:szCs w:val="24"/>
        </w:rPr>
        <w:t>.</w:t>
      </w:r>
    </w:p>
    <w:p w14:paraId="56412B51" w14:textId="70E8222F" w:rsidR="003624D3" w:rsidRPr="00CE6C79" w:rsidRDefault="003624D3" w:rsidP="0048327B">
      <w:pPr>
        <w:pStyle w:val="Ttulo4"/>
      </w:pPr>
      <w:bookmarkStart w:id="110" w:name="_Toc101795626"/>
      <w:bookmarkStart w:id="111" w:name="_Toc101796519"/>
      <w:bookmarkStart w:id="112" w:name="_Toc219726881"/>
      <w:r w:rsidRPr="00CE6C79">
        <w:t>Cuadro</w:t>
      </w:r>
      <w:r w:rsidR="00634853" w:rsidRPr="00CE6C79">
        <w:t xml:space="preserve"> N°. </w:t>
      </w:r>
      <w:r w:rsidRPr="00CE6C79">
        <w:t>11: Desviaciones de mayor relevancia</w:t>
      </w:r>
      <w:bookmarkEnd w:id="110"/>
      <w:bookmarkEnd w:id="111"/>
      <w:bookmarkEnd w:id="1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79"/>
        <w:gridCol w:w="3645"/>
        <w:gridCol w:w="2806"/>
      </w:tblGrid>
      <w:tr w:rsidR="00063274" w:rsidRPr="00333264" w14:paraId="0C150E12" w14:textId="77777777">
        <w:trPr>
          <w:trHeight w:val="300"/>
          <w:tblHeader/>
        </w:trPr>
        <w:tc>
          <w:tcPr>
            <w:tcW w:w="1347" w:type="pct"/>
            <w:vMerge w:val="restart"/>
            <w:shd w:val="clear" w:color="auto" w:fill="00559A"/>
            <w:vAlign w:val="center"/>
            <w:hideMark/>
          </w:tcPr>
          <w:p w14:paraId="7177F6EB" w14:textId="77777777" w:rsidR="00063274" w:rsidRPr="00333264" w:rsidRDefault="00063274">
            <w:pPr>
              <w:jc w:val="center"/>
              <w:rPr>
                <w:rFonts w:ascii="Roboto" w:hAnsi="Roboto" w:cs="Calibri"/>
                <w:b/>
                <w:color w:val="FFFFFF" w:themeColor="background1"/>
                <w:sz w:val="18"/>
                <w:szCs w:val="18"/>
                <w:lang w:eastAsia="es-CR"/>
              </w:rPr>
            </w:pPr>
            <w:bookmarkStart w:id="113" w:name="_Toc76997926"/>
            <w:bookmarkStart w:id="114" w:name="_Toc108689670"/>
            <w:r w:rsidRPr="00333264">
              <w:rPr>
                <w:rFonts w:ascii="Roboto" w:hAnsi="Roboto" w:cs="Calibri"/>
                <w:b/>
                <w:color w:val="FFFFFF" w:themeColor="background1"/>
                <w:sz w:val="18"/>
                <w:szCs w:val="18"/>
                <w:lang w:eastAsia="es-CR"/>
              </w:rPr>
              <w:t>Meta planificada</w:t>
            </w:r>
          </w:p>
        </w:tc>
        <w:tc>
          <w:tcPr>
            <w:tcW w:w="2064" w:type="pct"/>
            <w:vMerge w:val="restart"/>
            <w:shd w:val="clear" w:color="auto" w:fill="00559A"/>
            <w:noWrap/>
            <w:vAlign w:val="center"/>
            <w:hideMark/>
          </w:tcPr>
          <w:p w14:paraId="22489188" w14:textId="77777777" w:rsidR="00063274" w:rsidRPr="00333264" w:rsidRDefault="00063274">
            <w:pPr>
              <w:jc w:val="center"/>
              <w:rPr>
                <w:rFonts w:ascii="Roboto" w:hAnsi="Roboto" w:cs="Calibri"/>
                <w:b/>
                <w:color w:val="FFFFFF" w:themeColor="background1"/>
                <w:sz w:val="18"/>
                <w:szCs w:val="18"/>
                <w:lang w:eastAsia="es-CR"/>
              </w:rPr>
            </w:pPr>
            <w:r w:rsidRPr="00333264">
              <w:rPr>
                <w:rFonts w:ascii="Roboto" w:hAnsi="Roboto" w:cs="Calibri"/>
                <w:b/>
                <w:color w:val="FFFFFF" w:themeColor="background1"/>
                <w:sz w:val="18"/>
                <w:szCs w:val="18"/>
                <w:lang w:eastAsia="es-CR"/>
              </w:rPr>
              <w:t>Labor realizada</w:t>
            </w:r>
          </w:p>
        </w:tc>
        <w:tc>
          <w:tcPr>
            <w:tcW w:w="1589" w:type="pct"/>
            <w:vMerge w:val="restart"/>
            <w:shd w:val="clear" w:color="auto" w:fill="00559A"/>
            <w:noWrap/>
            <w:vAlign w:val="center"/>
            <w:hideMark/>
          </w:tcPr>
          <w:p w14:paraId="5503C122" w14:textId="77777777" w:rsidR="00063274" w:rsidRPr="00333264" w:rsidRDefault="00063274">
            <w:pPr>
              <w:jc w:val="center"/>
              <w:rPr>
                <w:rFonts w:ascii="Roboto" w:hAnsi="Roboto" w:cs="Calibri"/>
                <w:b/>
                <w:color w:val="FFFFFF" w:themeColor="background1"/>
                <w:sz w:val="18"/>
                <w:szCs w:val="18"/>
                <w:lang w:eastAsia="es-CR"/>
              </w:rPr>
            </w:pPr>
            <w:r w:rsidRPr="00333264">
              <w:rPr>
                <w:rFonts w:ascii="Roboto" w:hAnsi="Roboto" w:cs="Calibri"/>
                <w:b/>
                <w:color w:val="FFFFFF" w:themeColor="background1"/>
                <w:sz w:val="18"/>
                <w:szCs w:val="18"/>
                <w:lang w:eastAsia="es-CR"/>
              </w:rPr>
              <w:t>Justificación</w:t>
            </w:r>
          </w:p>
        </w:tc>
      </w:tr>
      <w:tr w:rsidR="00063274" w:rsidRPr="00333264" w14:paraId="29D5CE2B" w14:textId="77777777">
        <w:trPr>
          <w:trHeight w:val="240"/>
          <w:tblHeader/>
        </w:trPr>
        <w:tc>
          <w:tcPr>
            <w:tcW w:w="1347" w:type="pct"/>
            <w:vMerge/>
            <w:shd w:val="clear" w:color="auto" w:fill="00559A"/>
            <w:vAlign w:val="center"/>
            <w:hideMark/>
          </w:tcPr>
          <w:p w14:paraId="1EC97E6A" w14:textId="77777777" w:rsidR="00063274" w:rsidRPr="00333264" w:rsidRDefault="00063274">
            <w:pPr>
              <w:rPr>
                <w:rFonts w:ascii="Roboto" w:hAnsi="Roboto" w:cs="Calibri"/>
                <w:b/>
                <w:color w:val="000000"/>
                <w:sz w:val="18"/>
                <w:szCs w:val="18"/>
                <w:lang w:eastAsia="es-CR"/>
              </w:rPr>
            </w:pPr>
          </w:p>
        </w:tc>
        <w:tc>
          <w:tcPr>
            <w:tcW w:w="2064" w:type="pct"/>
            <w:vMerge/>
            <w:shd w:val="clear" w:color="auto" w:fill="00559A"/>
            <w:vAlign w:val="center"/>
            <w:hideMark/>
          </w:tcPr>
          <w:p w14:paraId="330372FD" w14:textId="77777777" w:rsidR="00063274" w:rsidRPr="00333264" w:rsidRDefault="00063274">
            <w:pPr>
              <w:rPr>
                <w:rFonts w:ascii="Roboto" w:hAnsi="Roboto" w:cs="Calibri"/>
                <w:b/>
                <w:color w:val="000000"/>
                <w:sz w:val="18"/>
                <w:szCs w:val="18"/>
                <w:lang w:eastAsia="es-CR"/>
              </w:rPr>
            </w:pPr>
          </w:p>
        </w:tc>
        <w:tc>
          <w:tcPr>
            <w:tcW w:w="1589" w:type="pct"/>
            <w:vMerge/>
            <w:shd w:val="clear" w:color="auto" w:fill="00559A"/>
            <w:vAlign w:val="center"/>
            <w:hideMark/>
          </w:tcPr>
          <w:p w14:paraId="265F1C84" w14:textId="77777777" w:rsidR="00063274" w:rsidRPr="00333264" w:rsidRDefault="00063274">
            <w:pPr>
              <w:rPr>
                <w:rFonts w:ascii="Roboto" w:hAnsi="Roboto" w:cs="Calibri"/>
                <w:b/>
                <w:color w:val="000000"/>
                <w:sz w:val="18"/>
                <w:szCs w:val="18"/>
                <w:lang w:eastAsia="es-CR"/>
              </w:rPr>
            </w:pPr>
          </w:p>
        </w:tc>
      </w:tr>
      <w:tr w:rsidR="00063274" w:rsidRPr="00333264" w14:paraId="307711B7" w14:textId="77777777">
        <w:trPr>
          <w:trHeight w:val="425"/>
        </w:trPr>
        <w:tc>
          <w:tcPr>
            <w:tcW w:w="5000" w:type="pct"/>
            <w:gridSpan w:val="3"/>
            <w:shd w:val="clear" w:color="auto" w:fill="E7E6E6" w:themeFill="background2"/>
            <w:noWrap/>
            <w:vAlign w:val="center"/>
          </w:tcPr>
          <w:p w14:paraId="0A5315C6" w14:textId="77777777" w:rsidR="00063274" w:rsidRPr="00333264" w:rsidRDefault="00063274">
            <w:pPr>
              <w:rPr>
                <w:rFonts w:ascii="Roboto" w:hAnsi="Roboto" w:cs="Calibri"/>
                <w:b/>
                <w:color w:val="000000"/>
                <w:sz w:val="18"/>
                <w:szCs w:val="18"/>
                <w:lang w:eastAsia="es-CR"/>
              </w:rPr>
            </w:pPr>
            <w:r w:rsidRPr="00333264">
              <w:rPr>
                <w:rFonts w:ascii="Roboto" w:hAnsi="Roboto" w:cs="Calibri"/>
                <w:b/>
                <w:color w:val="000000"/>
                <w:sz w:val="18"/>
                <w:szCs w:val="18"/>
                <w:lang w:eastAsia="es-CR"/>
              </w:rPr>
              <w:t>División Supervisión I</w:t>
            </w:r>
          </w:p>
        </w:tc>
      </w:tr>
      <w:tr w:rsidR="00063274" w:rsidRPr="00333264" w14:paraId="36F3A2A4" w14:textId="77777777">
        <w:trPr>
          <w:trHeight w:val="469"/>
        </w:trPr>
        <w:tc>
          <w:tcPr>
            <w:tcW w:w="1347" w:type="pct"/>
            <w:noWrap/>
            <w:vAlign w:val="center"/>
          </w:tcPr>
          <w:p w14:paraId="62EF6994" w14:textId="77777777" w:rsidR="00063274" w:rsidRPr="00333264" w:rsidRDefault="00063274">
            <w:pPr>
              <w:jc w:val="both"/>
              <w:rPr>
                <w:rFonts w:ascii="Roboto" w:hAnsi="Roboto" w:cs="Calibri"/>
                <w:b/>
                <w:sz w:val="18"/>
                <w:szCs w:val="18"/>
              </w:rPr>
            </w:pPr>
            <w:r w:rsidRPr="00632E9A">
              <w:rPr>
                <w:rFonts w:ascii="Roboto" w:hAnsi="Roboto" w:cs="Calibri"/>
                <w:b/>
                <w:sz w:val="18"/>
                <w:szCs w:val="18"/>
              </w:rPr>
              <w:t>Meta 2:</w:t>
            </w:r>
          </w:p>
          <w:p w14:paraId="15B23347" w14:textId="77777777" w:rsidR="00063274" w:rsidRPr="00333264" w:rsidRDefault="00063274">
            <w:pPr>
              <w:jc w:val="both"/>
              <w:rPr>
                <w:rFonts w:ascii="Roboto" w:hAnsi="Roboto" w:cs="Calibri"/>
                <w:sz w:val="18"/>
                <w:szCs w:val="18"/>
              </w:rPr>
            </w:pPr>
          </w:p>
          <w:p w14:paraId="7065DC78" w14:textId="77777777" w:rsidR="00063274" w:rsidRPr="00333264" w:rsidRDefault="00063274">
            <w:pPr>
              <w:jc w:val="both"/>
              <w:rPr>
                <w:rFonts w:ascii="Roboto" w:hAnsi="Roboto" w:cs="Calibri"/>
                <w:sz w:val="18"/>
                <w:szCs w:val="18"/>
              </w:rPr>
            </w:pPr>
            <w:r w:rsidRPr="006607BE">
              <w:rPr>
                <w:rFonts w:ascii="Roboto" w:hAnsi="Roboto" w:cs="Calibri"/>
                <w:sz w:val="18"/>
                <w:szCs w:val="18"/>
              </w:rPr>
              <w:t xml:space="preserve">Supervisar dentro del año el 100% de las entidades, </w:t>
            </w:r>
            <w:r w:rsidRPr="006607BE">
              <w:rPr>
                <w:rFonts w:ascii="Roboto" w:hAnsi="Roboto" w:cs="Calibri"/>
                <w:sz w:val="18"/>
                <w:szCs w:val="18"/>
              </w:rPr>
              <w:lastRenderedPageBreak/>
              <w:t>grupos y conglomerados financieros programadas conforme la macroplanificación en el período.</w:t>
            </w:r>
          </w:p>
        </w:tc>
        <w:tc>
          <w:tcPr>
            <w:tcW w:w="3653" w:type="pct"/>
            <w:gridSpan w:val="2"/>
            <w:vAlign w:val="center"/>
          </w:tcPr>
          <w:p w14:paraId="0EC7D1D8" w14:textId="77777777" w:rsidR="00063274" w:rsidRPr="00333264" w:rsidRDefault="00063274">
            <w:pPr>
              <w:jc w:val="both"/>
              <w:rPr>
                <w:rFonts w:ascii="Roboto" w:hAnsi="Roboto" w:cs="Calibri"/>
                <w:sz w:val="18"/>
                <w:szCs w:val="18"/>
                <w:lang w:val="es-CR"/>
              </w:rPr>
            </w:pPr>
            <w:r w:rsidRPr="00333264">
              <w:rPr>
                <w:rFonts w:ascii="Roboto" w:hAnsi="Roboto" w:cs="Calibri"/>
                <w:sz w:val="18"/>
                <w:szCs w:val="18"/>
                <w:lang w:val="es-CR"/>
              </w:rPr>
              <w:lastRenderedPageBreak/>
              <w:t>Esta meta contempla la ejecución de estudios de supervisión conforme a la Macroplanificación de Supervisión, así como la elaboración de estudios especiales.</w:t>
            </w:r>
          </w:p>
          <w:p w14:paraId="22CA14D3" w14:textId="77777777" w:rsidR="00063274" w:rsidRPr="00333264" w:rsidRDefault="00063274">
            <w:pPr>
              <w:jc w:val="both"/>
              <w:rPr>
                <w:rFonts w:ascii="Roboto" w:hAnsi="Roboto" w:cs="Calibri"/>
                <w:sz w:val="18"/>
                <w:szCs w:val="18"/>
                <w:lang w:val="es-CR"/>
              </w:rPr>
            </w:pPr>
          </w:p>
          <w:p w14:paraId="3D8DB5D3" w14:textId="77777777" w:rsidR="00063274" w:rsidRPr="00333264" w:rsidRDefault="00063274">
            <w:pPr>
              <w:jc w:val="both"/>
              <w:rPr>
                <w:rFonts w:ascii="Roboto" w:hAnsi="Roboto" w:cs="Calibri"/>
                <w:sz w:val="18"/>
                <w:szCs w:val="18"/>
                <w:lang w:val="es-CR"/>
              </w:rPr>
            </w:pPr>
            <w:r w:rsidRPr="00333264">
              <w:rPr>
                <w:rFonts w:ascii="Roboto" w:hAnsi="Roboto" w:cs="Calibri"/>
                <w:sz w:val="18"/>
                <w:szCs w:val="18"/>
                <w:lang w:val="es-CR"/>
              </w:rPr>
              <w:lastRenderedPageBreak/>
              <w:t>Respecto a los procesos de supervisión, estos fueron iniciados; sin embargo, por diversas razones no fue posible concluirlos al cierre del semestre. Entre las situaciones que influyeron en esa condición se encuentran:</w:t>
            </w:r>
          </w:p>
          <w:p w14:paraId="00852AF6" w14:textId="77777777" w:rsidR="00063274" w:rsidRPr="00333264" w:rsidRDefault="00063274">
            <w:pPr>
              <w:jc w:val="both"/>
              <w:rPr>
                <w:rFonts w:ascii="Roboto" w:hAnsi="Roboto" w:cs="Calibri"/>
                <w:sz w:val="18"/>
                <w:szCs w:val="18"/>
                <w:lang w:val="es-CR"/>
              </w:rPr>
            </w:pPr>
          </w:p>
          <w:p w14:paraId="0FCDC18A" w14:textId="77777777" w:rsidR="00063274" w:rsidRDefault="00063274">
            <w:pPr>
              <w:jc w:val="both"/>
              <w:rPr>
                <w:rFonts w:ascii="Roboto" w:hAnsi="Roboto" w:cs="Calibri"/>
                <w:sz w:val="18"/>
                <w:szCs w:val="18"/>
              </w:rPr>
            </w:pPr>
            <w:r>
              <w:rPr>
                <w:rFonts w:ascii="Roboto" w:hAnsi="Roboto" w:cs="Calibri"/>
                <w:sz w:val="18"/>
                <w:szCs w:val="18"/>
              </w:rPr>
              <w:t xml:space="preserve">-Ejecución de reuniones del </w:t>
            </w:r>
            <w:r w:rsidRPr="006607BE">
              <w:rPr>
                <w:rFonts w:ascii="Roboto" w:hAnsi="Roboto" w:cs="Calibri"/>
                <w:sz w:val="18"/>
                <w:szCs w:val="18"/>
              </w:rPr>
              <w:t>BUST con</w:t>
            </w:r>
            <w:r>
              <w:rPr>
                <w:rFonts w:ascii="Roboto" w:hAnsi="Roboto" w:cs="Calibri"/>
                <w:sz w:val="18"/>
                <w:szCs w:val="18"/>
              </w:rPr>
              <w:t xml:space="preserve"> la mayoría de </w:t>
            </w:r>
            <w:r w:rsidRPr="006607BE">
              <w:rPr>
                <w:rFonts w:ascii="Roboto" w:hAnsi="Roboto" w:cs="Calibri"/>
                <w:sz w:val="18"/>
                <w:szCs w:val="18"/>
              </w:rPr>
              <w:t>las entidades</w:t>
            </w:r>
            <w:r>
              <w:rPr>
                <w:rFonts w:ascii="Roboto" w:hAnsi="Roboto" w:cs="Calibri"/>
                <w:sz w:val="18"/>
                <w:szCs w:val="18"/>
              </w:rPr>
              <w:t xml:space="preserve">. </w:t>
            </w:r>
          </w:p>
          <w:p w14:paraId="63867804" w14:textId="77777777" w:rsidR="00063274" w:rsidRDefault="00063274">
            <w:pPr>
              <w:jc w:val="both"/>
              <w:rPr>
                <w:rFonts w:ascii="Roboto" w:hAnsi="Roboto" w:cs="Calibri"/>
                <w:sz w:val="18"/>
                <w:szCs w:val="18"/>
              </w:rPr>
            </w:pPr>
            <w:r>
              <w:rPr>
                <w:rFonts w:ascii="Roboto" w:hAnsi="Roboto" w:cs="Calibri"/>
                <w:sz w:val="18"/>
                <w:szCs w:val="18"/>
              </w:rPr>
              <w:t xml:space="preserve">-Atención de </w:t>
            </w:r>
            <w:r w:rsidRPr="006607BE">
              <w:rPr>
                <w:rFonts w:ascii="Roboto" w:hAnsi="Roboto" w:cs="Calibri"/>
                <w:sz w:val="18"/>
                <w:szCs w:val="18"/>
              </w:rPr>
              <w:t xml:space="preserve">temas prioritarios en </w:t>
            </w:r>
            <w:r>
              <w:rPr>
                <w:rFonts w:ascii="Roboto" w:hAnsi="Roboto" w:cs="Calibri"/>
                <w:sz w:val="18"/>
                <w:szCs w:val="18"/>
              </w:rPr>
              <w:t xml:space="preserve">la </w:t>
            </w:r>
            <w:r w:rsidRPr="006607BE">
              <w:rPr>
                <w:rFonts w:ascii="Roboto" w:hAnsi="Roboto" w:cs="Calibri"/>
                <w:sz w:val="18"/>
                <w:szCs w:val="18"/>
              </w:rPr>
              <w:t>agenda</w:t>
            </w:r>
            <w:r>
              <w:rPr>
                <w:rFonts w:ascii="Roboto" w:hAnsi="Roboto" w:cs="Calibri"/>
                <w:sz w:val="18"/>
                <w:szCs w:val="18"/>
              </w:rPr>
              <w:t xml:space="preserve"> del Despacho</w:t>
            </w:r>
            <w:r w:rsidRPr="006607BE">
              <w:rPr>
                <w:rFonts w:ascii="Roboto" w:hAnsi="Roboto" w:cs="Calibri"/>
                <w:sz w:val="18"/>
                <w:szCs w:val="18"/>
              </w:rPr>
              <w:t xml:space="preserve">, aunado a la </w:t>
            </w:r>
            <w:r>
              <w:rPr>
                <w:rFonts w:ascii="Roboto" w:hAnsi="Roboto" w:cs="Calibri"/>
                <w:sz w:val="18"/>
                <w:szCs w:val="18"/>
              </w:rPr>
              <w:t xml:space="preserve">falta de </w:t>
            </w:r>
            <w:r w:rsidRPr="006607BE">
              <w:rPr>
                <w:rFonts w:ascii="Roboto" w:hAnsi="Roboto" w:cs="Calibri"/>
                <w:sz w:val="18"/>
                <w:szCs w:val="18"/>
              </w:rPr>
              <w:t>disponibilidad de la agenda de miembros de la alta dirección de las entidades,</w:t>
            </w:r>
            <w:r>
              <w:rPr>
                <w:rFonts w:ascii="Roboto" w:hAnsi="Roboto" w:cs="Calibri"/>
                <w:sz w:val="18"/>
                <w:szCs w:val="18"/>
              </w:rPr>
              <w:t xml:space="preserve"> con lo cual se </w:t>
            </w:r>
            <w:r w:rsidRPr="006607BE">
              <w:rPr>
                <w:rFonts w:ascii="Roboto" w:hAnsi="Roboto" w:cs="Calibri"/>
                <w:sz w:val="18"/>
                <w:szCs w:val="18"/>
              </w:rPr>
              <w:t>programar</w:t>
            </w:r>
            <w:r>
              <w:rPr>
                <w:rFonts w:ascii="Roboto" w:hAnsi="Roboto" w:cs="Calibri"/>
                <w:sz w:val="18"/>
                <w:szCs w:val="18"/>
              </w:rPr>
              <w:t>on</w:t>
            </w:r>
            <w:r w:rsidRPr="006607BE">
              <w:rPr>
                <w:rFonts w:ascii="Roboto" w:hAnsi="Roboto" w:cs="Calibri"/>
                <w:sz w:val="18"/>
                <w:szCs w:val="18"/>
              </w:rPr>
              <w:t xml:space="preserve"> la</w:t>
            </w:r>
            <w:r>
              <w:rPr>
                <w:rFonts w:ascii="Roboto" w:hAnsi="Roboto" w:cs="Calibri"/>
                <w:sz w:val="18"/>
                <w:szCs w:val="18"/>
              </w:rPr>
              <w:t>s</w:t>
            </w:r>
            <w:r w:rsidRPr="006607BE">
              <w:rPr>
                <w:rFonts w:ascii="Roboto" w:hAnsi="Roboto" w:cs="Calibri"/>
                <w:sz w:val="18"/>
                <w:szCs w:val="18"/>
              </w:rPr>
              <w:t xml:space="preserve"> reuni</w:t>
            </w:r>
            <w:r>
              <w:rPr>
                <w:rFonts w:ascii="Roboto" w:hAnsi="Roboto" w:cs="Calibri"/>
                <w:sz w:val="18"/>
                <w:szCs w:val="18"/>
              </w:rPr>
              <w:t>o</w:t>
            </w:r>
            <w:r w:rsidRPr="006607BE">
              <w:rPr>
                <w:rFonts w:ascii="Roboto" w:hAnsi="Roboto" w:cs="Calibri"/>
                <w:sz w:val="18"/>
                <w:szCs w:val="18"/>
              </w:rPr>
              <w:t>n</w:t>
            </w:r>
            <w:r>
              <w:rPr>
                <w:rFonts w:ascii="Roboto" w:hAnsi="Roboto" w:cs="Calibri"/>
                <w:sz w:val="18"/>
                <w:szCs w:val="18"/>
              </w:rPr>
              <w:t>es</w:t>
            </w:r>
            <w:r w:rsidRPr="006607BE">
              <w:rPr>
                <w:rFonts w:ascii="Roboto" w:hAnsi="Roboto" w:cs="Calibri"/>
                <w:sz w:val="18"/>
                <w:szCs w:val="18"/>
              </w:rPr>
              <w:t xml:space="preserve"> de salida y entrega de</w:t>
            </w:r>
            <w:r>
              <w:rPr>
                <w:rFonts w:ascii="Roboto" w:hAnsi="Roboto" w:cs="Calibri"/>
                <w:sz w:val="18"/>
                <w:szCs w:val="18"/>
              </w:rPr>
              <w:t xml:space="preserve"> </w:t>
            </w:r>
            <w:r w:rsidRPr="006607BE">
              <w:rPr>
                <w:rFonts w:ascii="Roboto" w:hAnsi="Roboto" w:cs="Calibri"/>
                <w:sz w:val="18"/>
                <w:szCs w:val="18"/>
              </w:rPr>
              <w:t>informe</w:t>
            </w:r>
            <w:r>
              <w:rPr>
                <w:rFonts w:ascii="Roboto" w:hAnsi="Roboto" w:cs="Calibri"/>
                <w:sz w:val="18"/>
                <w:szCs w:val="18"/>
              </w:rPr>
              <w:t>s</w:t>
            </w:r>
            <w:r w:rsidRPr="006607BE">
              <w:rPr>
                <w:rFonts w:ascii="Roboto" w:hAnsi="Roboto" w:cs="Calibri"/>
                <w:sz w:val="18"/>
                <w:szCs w:val="18"/>
              </w:rPr>
              <w:t xml:space="preserve"> para enero de 2026. </w:t>
            </w:r>
          </w:p>
          <w:p w14:paraId="38B70F3A" w14:textId="77777777" w:rsidR="00063274" w:rsidRDefault="00063274">
            <w:pPr>
              <w:jc w:val="both"/>
              <w:rPr>
                <w:rFonts w:ascii="Roboto" w:hAnsi="Roboto" w:cs="Calibri"/>
                <w:sz w:val="18"/>
                <w:szCs w:val="18"/>
              </w:rPr>
            </w:pPr>
            <w:r>
              <w:rPr>
                <w:rFonts w:ascii="Roboto" w:hAnsi="Roboto" w:cs="Calibri"/>
                <w:sz w:val="18"/>
                <w:szCs w:val="18"/>
              </w:rPr>
              <w:t xml:space="preserve">-Ampliación del </w:t>
            </w:r>
            <w:r w:rsidRPr="00C37CEA">
              <w:rPr>
                <w:rFonts w:ascii="Roboto" w:hAnsi="Roboto" w:cs="Calibri"/>
                <w:sz w:val="18"/>
                <w:szCs w:val="18"/>
              </w:rPr>
              <w:t>alcance de</w:t>
            </w:r>
            <w:r>
              <w:rPr>
                <w:rFonts w:ascii="Roboto" w:hAnsi="Roboto" w:cs="Calibri"/>
                <w:sz w:val="18"/>
                <w:szCs w:val="18"/>
              </w:rPr>
              <w:t xml:space="preserve"> otro </w:t>
            </w:r>
            <w:r w:rsidRPr="00C37CEA">
              <w:rPr>
                <w:rFonts w:ascii="Roboto" w:hAnsi="Roboto" w:cs="Calibri"/>
                <w:sz w:val="18"/>
                <w:szCs w:val="18"/>
              </w:rPr>
              <w:t>estudio</w:t>
            </w:r>
            <w:r>
              <w:rPr>
                <w:rFonts w:ascii="Roboto" w:hAnsi="Roboto" w:cs="Calibri"/>
                <w:sz w:val="18"/>
                <w:szCs w:val="18"/>
              </w:rPr>
              <w:t xml:space="preserve"> de supervisión.</w:t>
            </w:r>
          </w:p>
          <w:p w14:paraId="61CFF717" w14:textId="77777777" w:rsidR="00063274" w:rsidRDefault="00063274">
            <w:pPr>
              <w:jc w:val="both"/>
              <w:rPr>
                <w:rFonts w:ascii="Roboto" w:hAnsi="Roboto" w:cs="Calibri"/>
                <w:sz w:val="18"/>
                <w:szCs w:val="18"/>
              </w:rPr>
            </w:pPr>
            <w:r>
              <w:rPr>
                <w:rFonts w:ascii="Roboto" w:hAnsi="Roboto" w:cs="Calibri"/>
                <w:sz w:val="18"/>
                <w:szCs w:val="18"/>
              </w:rPr>
              <w:t>-Seguimiento no programado a un</w:t>
            </w:r>
            <w:r w:rsidRPr="00C37CEA">
              <w:rPr>
                <w:rFonts w:ascii="Roboto" w:hAnsi="Roboto" w:cs="Calibri"/>
                <w:sz w:val="18"/>
                <w:szCs w:val="18"/>
              </w:rPr>
              <w:t xml:space="preserve"> plan de acción</w:t>
            </w:r>
            <w:r>
              <w:rPr>
                <w:rFonts w:ascii="Roboto" w:hAnsi="Roboto" w:cs="Calibri"/>
                <w:sz w:val="18"/>
                <w:szCs w:val="18"/>
              </w:rPr>
              <w:t xml:space="preserve"> de una entidad</w:t>
            </w:r>
            <w:r w:rsidRPr="00C37CEA">
              <w:rPr>
                <w:rFonts w:ascii="Roboto" w:hAnsi="Roboto" w:cs="Calibri"/>
                <w:sz w:val="18"/>
                <w:szCs w:val="18"/>
              </w:rPr>
              <w:t xml:space="preserve">. </w:t>
            </w:r>
          </w:p>
          <w:p w14:paraId="02471117" w14:textId="77777777" w:rsidR="00063274" w:rsidRDefault="00063274">
            <w:pPr>
              <w:jc w:val="both"/>
              <w:rPr>
                <w:rFonts w:ascii="Roboto" w:hAnsi="Roboto" w:cs="Calibri"/>
                <w:sz w:val="18"/>
                <w:szCs w:val="18"/>
              </w:rPr>
            </w:pPr>
          </w:p>
          <w:p w14:paraId="7B6749C3" w14:textId="77777777" w:rsidR="00063274" w:rsidRPr="00333264" w:rsidRDefault="00063274">
            <w:pPr>
              <w:jc w:val="both"/>
              <w:rPr>
                <w:rFonts w:ascii="Roboto" w:hAnsi="Roboto" w:cs="Calibri"/>
                <w:color w:val="000000"/>
                <w:sz w:val="18"/>
                <w:szCs w:val="18"/>
              </w:rPr>
            </w:pPr>
            <w:r w:rsidRPr="00333264">
              <w:rPr>
                <w:rFonts w:ascii="Roboto" w:hAnsi="Roboto" w:cs="Calibri"/>
                <w:color w:val="000000"/>
                <w:sz w:val="18"/>
                <w:szCs w:val="18"/>
              </w:rPr>
              <w:t xml:space="preserve">Al cierre del semestre estos trabajos lograron los siguientes porcentajes de avance: </w:t>
            </w:r>
          </w:p>
          <w:p w14:paraId="4485B6B4" w14:textId="77777777" w:rsidR="00063274" w:rsidRPr="00333264" w:rsidRDefault="00063274">
            <w:pPr>
              <w:jc w:val="both"/>
              <w:rPr>
                <w:rFonts w:ascii="Roboto" w:hAnsi="Roboto" w:cs="Calibri"/>
                <w:sz w:val="18"/>
                <w:szCs w:val="18"/>
              </w:rPr>
            </w:pPr>
          </w:p>
          <w:p w14:paraId="58BEE158" w14:textId="77777777" w:rsidR="00063274" w:rsidRPr="00333264" w:rsidRDefault="00063274">
            <w:pPr>
              <w:jc w:val="both"/>
              <w:rPr>
                <w:rFonts w:ascii="Roboto" w:hAnsi="Roboto" w:cs="Calibri"/>
                <w:sz w:val="18"/>
                <w:szCs w:val="18"/>
              </w:rPr>
            </w:pPr>
            <w:r w:rsidRPr="00333264">
              <w:rPr>
                <w:rFonts w:ascii="Roboto" w:hAnsi="Roboto" w:cs="Calibri"/>
                <w:sz w:val="18"/>
                <w:szCs w:val="18"/>
              </w:rPr>
              <w:t xml:space="preserve">         </w:t>
            </w:r>
            <w:r>
              <w:rPr>
                <w:rFonts w:ascii="Roboto" w:hAnsi="Roboto" w:cs="Calibri"/>
                <w:sz w:val="18"/>
                <w:szCs w:val="18"/>
              </w:rPr>
              <w:t>3</w:t>
            </w:r>
            <w:r w:rsidRPr="00333264">
              <w:rPr>
                <w:rFonts w:ascii="Roboto" w:hAnsi="Roboto" w:cs="Calibri"/>
                <w:sz w:val="18"/>
                <w:szCs w:val="18"/>
              </w:rPr>
              <w:t xml:space="preserve"> estudios</w:t>
            </w:r>
            <w:r>
              <w:rPr>
                <w:rFonts w:ascii="Roboto" w:hAnsi="Roboto" w:cs="Calibri"/>
                <w:sz w:val="18"/>
                <w:szCs w:val="18"/>
              </w:rPr>
              <w:t xml:space="preserve"> de supervisión</w:t>
            </w:r>
            <w:r w:rsidRPr="00333264">
              <w:rPr>
                <w:rFonts w:ascii="Roboto" w:hAnsi="Roboto" w:cs="Calibri"/>
                <w:sz w:val="18"/>
                <w:szCs w:val="18"/>
              </w:rPr>
              <w:t xml:space="preserve"> al </w:t>
            </w:r>
            <w:r>
              <w:rPr>
                <w:rFonts w:ascii="Roboto" w:hAnsi="Roboto" w:cs="Calibri"/>
                <w:sz w:val="18"/>
                <w:szCs w:val="18"/>
              </w:rPr>
              <w:t>90</w:t>
            </w:r>
            <w:r w:rsidRPr="00333264">
              <w:rPr>
                <w:rFonts w:ascii="Roboto" w:hAnsi="Roboto" w:cs="Calibri"/>
                <w:sz w:val="18"/>
                <w:szCs w:val="18"/>
              </w:rPr>
              <w:t xml:space="preserve">% </w:t>
            </w:r>
          </w:p>
          <w:p w14:paraId="2DD7D186" w14:textId="77777777" w:rsidR="00063274" w:rsidRPr="00333264" w:rsidRDefault="00063274">
            <w:pPr>
              <w:jc w:val="both"/>
              <w:rPr>
                <w:rFonts w:ascii="Roboto" w:hAnsi="Roboto" w:cs="Calibri"/>
                <w:sz w:val="18"/>
                <w:szCs w:val="18"/>
              </w:rPr>
            </w:pPr>
            <w:r w:rsidRPr="00333264">
              <w:rPr>
                <w:rFonts w:ascii="Roboto" w:hAnsi="Roboto" w:cs="Calibri"/>
                <w:sz w:val="18"/>
                <w:szCs w:val="18"/>
              </w:rPr>
              <w:t xml:space="preserve">         1 estudio </w:t>
            </w:r>
            <w:r>
              <w:rPr>
                <w:rFonts w:ascii="Roboto" w:hAnsi="Roboto" w:cs="Calibri"/>
                <w:sz w:val="18"/>
                <w:szCs w:val="18"/>
              </w:rPr>
              <w:t>especial en un 0%</w:t>
            </w:r>
            <w:r w:rsidRPr="00333264">
              <w:rPr>
                <w:rFonts w:ascii="Roboto" w:hAnsi="Roboto" w:cs="Calibri"/>
                <w:sz w:val="18"/>
                <w:szCs w:val="18"/>
              </w:rPr>
              <w:t xml:space="preserve"> </w:t>
            </w:r>
          </w:p>
          <w:p w14:paraId="4B8DD261" w14:textId="77777777" w:rsidR="00063274" w:rsidRPr="00333264" w:rsidRDefault="00063274">
            <w:pPr>
              <w:jc w:val="both"/>
              <w:rPr>
                <w:rFonts w:ascii="Roboto" w:hAnsi="Roboto" w:cs="Calibri"/>
                <w:color w:val="000000"/>
                <w:sz w:val="18"/>
                <w:szCs w:val="18"/>
              </w:rPr>
            </w:pPr>
          </w:p>
          <w:p w14:paraId="1ACC9EC5" w14:textId="77777777" w:rsidR="00063274" w:rsidRPr="00333264" w:rsidRDefault="00063274">
            <w:pPr>
              <w:jc w:val="both"/>
              <w:rPr>
                <w:rFonts w:ascii="Roboto" w:hAnsi="Roboto" w:cs="Calibri"/>
                <w:color w:val="000000"/>
                <w:sz w:val="18"/>
                <w:szCs w:val="18"/>
              </w:rPr>
            </w:pPr>
            <w:r w:rsidRPr="00333264">
              <w:rPr>
                <w:rFonts w:ascii="Roboto" w:hAnsi="Roboto" w:cs="Calibri"/>
                <w:color w:val="000000"/>
                <w:sz w:val="18"/>
                <w:szCs w:val="18"/>
              </w:rPr>
              <w:t xml:space="preserve">Finalmente, se </w:t>
            </w:r>
            <w:r>
              <w:rPr>
                <w:rFonts w:ascii="Roboto" w:hAnsi="Roboto" w:cs="Calibri"/>
                <w:color w:val="000000"/>
                <w:sz w:val="18"/>
                <w:szCs w:val="18"/>
              </w:rPr>
              <w:t>concluyeron 2</w:t>
            </w:r>
            <w:r w:rsidRPr="00333264">
              <w:rPr>
                <w:rFonts w:ascii="Roboto" w:hAnsi="Roboto" w:cs="Calibri"/>
                <w:color w:val="000000"/>
                <w:sz w:val="18"/>
                <w:szCs w:val="18"/>
              </w:rPr>
              <w:t xml:space="preserve"> estudios especiales relacionados</w:t>
            </w:r>
            <w:r>
              <w:rPr>
                <w:rFonts w:ascii="Roboto" w:hAnsi="Roboto" w:cs="Calibri"/>
                <w:color w:val="000000"/>
                <w:sz w:val="18"/>
                <w:szCs w:val="18"/>
              </w:rPr>
              <w:t xml:space="preserve"> con cartera de crédito</w:t>
            </w:r>
            <w:r w:rsidRPr="00333264">
              <w:rPr>
                <w:rFonts w:ascii="Roboto" w:hAnsi="Roboto" w:cs="Calibri"/>
                <w:color w:val="000000"/>
                <w:sz w:val="18"/>
                <w:szCs w:val="18"/>
              </w:rPr>
              <w:t>;</w:t>
            </w:r>
            <w:r>
              <w:rPr>
                <w:rFonts w:ascii="Roboto" w:hAnsi="Roboto" w:cs="Calibri"/>
                <w:color w:val="000000"/>
                <w:sz w:val="18"/>
                <w:szCs w:val="18"/>
              </w:rPr>
              <w:t xml:space="preserve"> 2 estudios</w:t>
            </w:r>
            <w:r w:rsidRPr="00333264">
              <w:rPr>
                <w:rFonts w:ascii="Roboto" w:hAnsi="Roboto" w:cs="Calibri"/>
                <w:color w:val="000000"/>
                <w:sz w:val="18"/>
                <w:szCs w:val="18"/>
              </w:rPr>
              <w:t xml:space="preserve"> </w:t>
            </w:r>
            <w:r>
              <w:rPr>
                <w:rFonts w:ascii="Roboto" w:hAnsi="Roboto" w:cs="Calibri"/>
                <w:color w:val="000000"/>
                <w:sz w:val="18"/>
                <w:szCs w:val="18"/>
              </w:rPr>
              <w:t xml:space="preserve">sobre </w:t>
            </w:r>
            <w:r w:rsidRPr="00E47587">
              <w:rPr>
                <w:rFonts w:ascii="Roboto" w:hAnsi="Roboto" w:cs="Calibri"/>
                <w:color w:val="000000"/>
                <w:sz w:val="18"/>
                <w:szCs w:val="18"/>
              </w:rPr>
              <w:t xml:space="preserve">valoración e idoneidad </w:t>
            </w:r>
            <w:r>
              <w:rPr>
                <w:rFonts w:ascii="Roboto" w:hAnsi="Roboto" w:cs="Calibri"/>
                <w:color w:val="000000"/>
                <w:sz w:val="18"/>
                <w:szCs w:val="18"/>
              </w:rPr>
              <w:t xml:space="preserve">de </w:t>
            </w:r>
            <w:r w:rsidRPr="00E47587">
              <w:rPr>
                <w:rFonts w:ascii="Roboto" w:hAnsi="Roboto" w:cs="Calibri"/>
                <w:color w:val="000000"/>
                <w:sz w:val="18"/>
                <w:szCs w:val="18"/>
              </w:rPr>
              <w:t xml:space="preserve">miembros de </w:t>
            </w:r>
            <w:r>
              <w:rPr>
                <w:rFonts w:ascii="Roboto" w:hAnsi="Roboto" w:cs="Calibri"/>
                <w:color w:val="000000"/>
                <w:sz w:val="18"/>
                <w:szCs w:val="18"/>
              </w:rPr>
              <w:t>juntas directivas y 1 estudio a</w:t>
            </w:r>
            <w:r w:rsidRPr="00E47587">
              <w:rPr>
                <w:rFonts w:ascii="Roboto" w:hAnsi="Roboto" w:cs="Calibri"/>
                <w:color w:val="000000"/>
                <w:sz w:val="18"/>
                <w:szCs w:val="18"/>
              </w:rPr>
              <w:t>sociado al trámite y aprobación de aumento de capital</w:t>
            </w:r>
            <w:r>
              <w:rPr>
                <w:rFonts w:ascii="Roboto" w:hAnsi="Roboto" w:cs="Calibri"/>
                <w:color w:val="000000"/>
                <w:sz w:val="18"/>
                <w:szCs w:val="18"/>
              </w:rPr>
              <w:t xml:space="preserve"> de un banco.</w:t>
            </w:r>
          </w:p>
        </w:tc>
      </w:tr>
      <w:tr w:rsidR="00063274" w:rsidRPr="00333264" w14:paraId="64F06643" w14:textId="77777777">
        <w:trPr>
          <w:trHeight w:val="451"/>
        </w:trPr>
        <w:tc>
          <w:tcPr>
            <w:tcW w:w="5000" w:type="pct"/>
            <w:gridSpan w:val="3"/>
            <w:shd w:val="clear" w:color="auto" w:fill="E7E6E6" w:themeFill="background2"/>
            <w:noWrap/>
            <w:vAlign w:val="center"/>
          </w:tcPr>
          <w:p w14:paraId="3BB33476" w14:textId="77777777" w:rsidR="00063274" w:rsidRPr="00333264" w:rsidRDefault="00063274">
            <w:pPr>
              <w:rPr>
                <w:rFonts w:ascii="Roboto" w:hAnsi="Roboto" w:cs="Calibri"/>
                <w:b/>
                <w:color w:val="000000"/>
                <w:sz w:val="18"/>
                <w:szCs w:val="18"/>
                <w:lang w:eastAsia="es-CR"/>
              </w:rPr>
            </w:pPr>
            <w:r w:rsidRPr="00333264">
              <w:rPr>
                <w:rFonts w:ascii="Roboto" w:hAnsi="Roboto" w:cs="Calibri"/>
                <w:b/>
                <w:color w:val="000000"/>
                <w:sz w:val="18"/>
                <w:szCs w:val="18"/>
                <w:lang w:eastAsia="es-CR"/>
              </w:rPr>
              <w:lastRenderedPageBreak/>
              <w:t>División Supervisión II</w:t>
            </w:r>
          </w:p>
        </w:tc>
      </w:tr>
      <w:tr w:rsidR="00063274" w:rsidRPr="00333264" w14:paraId="2B20409A" w14:textId="77777777">
        <w:trPr>
          <w:trHeight w:val="469"/>
        </w:trPr>
        <w:tc>
          <w:tcPr>
            <w:tcW w:w="1347" w:type="pct"/>
            <w:noWrap/>
            <w:vAlign w:val="center"/>
          </w:tcPr>
          <w:p w14:paraId="758FF88B" w14:textId="77777777" w:rsidR="00063274" w:rsidRPr="006E37C0" w:rsidRDefault="00063274">
            <w:pPr>
              <w:rPr>
                <w:rFonts w:ascii="Roboto" w:hAnsi="Roboto" w:cs="Calibri"/>
                <w:b/>
                <w:bCs/>
                <w:sz w:val="18"/>
                <w:szCs w:val="18"/>
                <w:lang w:val="es-CR"/>
              </w:rPr>
            </w:pPr>
            <w:r w:rsidRPr="006E37C0">
              <w:rPr>
                <w:rFonts w:ascii="Roboto" w:hAnsi="Roboto" w:cs="Calibri"/>
                <w:b/>
                <w:bCs/>
                <w:sz w:val="18"/>
                <w:szCs w:val="18"/>
                <w:lang w:val="es-CR"/>
              </w:rPr>
              <w:t>Meta 2:</w:t>
            </w:r>
          </w:p>
          <w:p w14:paraId="2F3EF564" w14:textId="77777777" w:rsidR="00063274" w:rsidRPr="006E37C0" w:rsidRDefault="00063274">
            <w:pPr>
              <w:jc w:val="center"/>
              <w:rPr>
                <w:rFonts w:ascii="Roboto" w:hAnsi="Roboto" w:cs="Calibri"/>
                <w:sz w:val="18"/>
                <w:szCs w:val="18"/>
                <w:lang w:val="es-CR"/>
              </w:rPr>
            </w:pPr>
          </w:p>
          <w:p w14:paraId="1D58D1C6" w14:textId="77777777" w:rsidR="00063274" w:rsidRPr="006E37C0" w:rsidDel="00982C6B" w:rsidRDefault="00063274">
            <w:pPr>
              <w:jc w:val="both"/>
              <w:rPr>
                <w:rFonts w:ascii="Roboto" w:hAnsi="Roboto" w:cs="Calibri"/>
                <w:sz w:val="18"/>
                <w:szCs w:val="18"/>
                <w:lang w:val="es-CR"/>
              </w:rPr>
            </w:pPr>
            <w:r w:rsidRPr="006E37C0">
              <w:rPr>
                <w:rFonts w:ascii="Roboto" w:hAnsi="Roboto" w:cs="Calibri"/>
                <w:sz w:val="18"/>
                <w:szCs w:val="18"/>
                <w:lang w:val="es-CR"/>
              </w:rPr>
              <w:t>Supervisar dentro del año el 100% las entidades, grupos y conglomerados financieros programados conforme con la macroplanificación en el período.</w:t>
            </w:r>
          </w:p>
        </w:tc>
        <w:tc>
          <w:tcPr>
            <w:tcW w:w="3653" w:type="pct"/>
            <w:gridSpan w:val="2"/>
            <w:vAlign w:val="center"/>
          </w:tcPr>
          <w:p w14:paraId="7374679A" w14:textId="77777777" w:rsidR="00063274" w:rsidRPr="00333264" w:rsidRDefault="00063274">
            <w:pPr>
              <w:jc w:val="both"/>
              <w:rPr>
                <w:rFonts w:ascii="Roboto" w:hAnsi="Roboto" w:cs="Calibri"/>
                <w:sz w:val="18"/>
                <w:szCs w:val="18"/>
                <w:lang w:val="es-CR"/>
              </w:rPr>
            </w:pPr>
            <w:r w:rsidRPr="00333264">
              <w:rPr>
                <w:rFonts w:ascii="Roboto" w:hAnsi="Roboto" w:cs="Calibri"/>
                <w:sz w:val="18"/>
                <w:szCs w:val="18"/>
                <w:lang w:val="es-CR"/>
              </w:rPr>
              <w:t>Esta meta contempla la realización de estudios de supervisión conforme a la Macroplanificación de Supervisión, así como la elaboración de estudios especiales.</w:t>
            </w:r>
          </w:p>
          <w:p w14:paraId="53B77482" w14:textId="77777777" w:rsidR="00063274" w:rsidRPr="006E37C0" w:rsidRDefault="00063274">
            <w:pPr>
              <w:jc w:val="both"/>
              <w:rPr>
                <w:rFonts w:ascii="Roboto" w:hAnsi="Roboto" w:cs="Calibri"/>
                <w:sz w:val="18"/>
                <w:szCs w:val="18"/>
                <w:lang w:val="es-CR"/>
              </w:rPr>
            </w:pPr>
          </w:p>
          <w:p w14:paraId="3FFD78EB" w14:textId="77777777" w:rsidR="00063274" w:rsidRPr="006E37C0" w:rsidRDefault="00063274">
            <w:pPr>
              <w:jc w:val="both"/>
              <w:rPr>
                <w:rFonts w:ascii="Roboto" w:hAnsi="Roboto" w:cs="Calibri"/>
                <w:sz w:val="18"/>
                <w:szCs w:val="18"/>
                <w:lang w:val="es-CR"/>
              </w:rPr>
            </w:pPr>
            <w:r w:rsidRPr="006E37C0">
              <w:rPr>
                <w:rFonts w:ascii="Roboto" w:hAnsi="Roboto" w:cs="Calibri"/>
                <w:sz w:val="18"/>
                <w:szCs w:val="18"/>
                <w:lang w:val="es-CR"/>
              </w:rPr>
              <w:t>En relación con los estudios de supervisión se concluyeron dos de los tres estudios de supervisión programados. Asimismo, se realizaron dos estudios especiales.</w:t>
            </w:r>
          </w:p>
          <w:p w14:paraId="7A14931A" w14:textId="77777777" w:rsidR="00063274" w:rsidRPr="006E37C0" w:rsidRDefault="00063274">
            <w:pPr>
              <w:jc w:val="both"/>
              <w:rPr>
                <w:rFonts w:ascii="Roboto" w:hAnsi="Roboto" w:cs="Calibri"/>
                <w:sz w:val="18"/>
                <w:szCs w:val="18"/>
                <w:lang w:val="es-CR"/>
              </w:rPr>
            </w:pPr>
          </w:p>
          <w:p w14:paraId="025C5472" w14:textId="77777777" w:rsidR="00063274" w:rsidRPr="006E37C0" w:rsidDel="00982C6B" w:rsidRDefault="00063274">
            <w:pPr>
              <w:jc w:val="both"/>
              <w:rPr>
                <w:rFonts w:ascii="Roboto" w:hAnsi="Roboto" w:cs="Calibri"/>
                <w:sz w:val="18"/>
                <w:szCs w:val="18"/>
                <w:lang w:val="es-CR"/>
              </w:rPr>
            </w:pPr>
            <w:r w:rsidRPr="006E37C0">
              <w:rPr>
                <w:rFonts w:ascii="Roboto" w:hAnsi="Roboto" w:cs="Calibri"/>
                <w:sz w:val="18"/>
                <w:szCs w:val="18"/>
                <w:lang w:val="es-CR"/>
              </w:rPr>
              <w:t>Respecto del estudio que quedó en proceso</w:t>
            </w:r>
            <w:r>
              <w:rPr>
                <w:rFonts w:ascii="Roboto" w:hAnsi="Roboto" w:cs="Calibri"/>
                <w:sz w:val="18"/>
                <w:szCs w:val="18"/>
                <w:lang w:val="es-CR"/>
              </w:rPr>
              <w:t xml:space="preserve"> este </w:t>
            </w:r>
            <w:r w:rsidRPr="006E37C0">
              <w:rPr>
                <w:rFonts w:ascii="Roboto" w:hAnsi="Roboto" w:cs="Calibri"/>
                <w:sz w:val="18"/>
                <w:szCs w:val="18"/>
                <w:lang w:val="es-CR"/>
              </w:rPr>
              <w:t>registra un avance del 80%.</w:t>
            </w:r>
          </w:p>
        </w:tc>
      </w:tr>
      <w:tr w:rsidR="00063274" w:rsidRPr="00333264" w14:paraId="37F580D3" w14:textId="77777777">
        <w:trPr>
          <w:trHeight w:val="469"/>
        </w:trPr>
        <w:tc>
          <w:tcPr>
            <w:tcW w:w="5000" w:type="pct"/>
            <w:gridSpan w:val="3"/>
            <w:shd w:val="clear" w:color="auto" w:fill="E7E6E6" w:themeFill="background2"/>
            <w:noWrap/>
            <w:vAlign w:val="center"/>
          </w:tcPr>
          <w:p w14:paraId="0F5B2DB7" w14:textId="77777777" w:rsidR="00063274" w:rsidRPr="00333264" w:rsidDel="00982C6B" w:rsidRDefault="00063274">
            <w:pPr>
              <w:jc w:val="both"/>
              <w:rPr>
                <w:rFonts w:ascii="Roboto" w:hAnsi="Roboto" w:cs="Calibri"/>
                <w:b/>
                <w:color w:val="000000"/>
                <w:sz w:val="18"/>
                <w:szCs w:val="18"/>
              </w:rPr>
            </w:pPr>
            <w:r w:rsidRPr="00333264">
              <w:rPr>
                <w:rFonts w:ascii="Roboto" w:hAnsi="Roboto" w:cs="Calibri"/>
                <w:b/>
                <w:sz w:val="18"/>
                <w:szCs w:val="18"/>
              </w:rPr>
              <w:t>División Supervisión de Riesgos</w:t>
            </w:r>
          </w:p>
        </w:tc>
      </w:tr>
      <w:tr w:rsidR="00063274" w:rsidRPr="00333264" w14:paraId="6D39BA38" w14:textId="77777777">
        <w:trPr>
          <w:trHeight w:val="469"/>
        </w:trPr>
        <w:tc>
          <w:tcPr>
            <w:tcW w:w="1347" w:type="pct"/>
            <w:noWrap/>
            <w:vAlign w:val="center"/>
          </w:tcPr>
          <w:p w14:paraId="605BF318" w14:textId="77777777" w:rsidR="00063274" w:rsidRPr="00333264" w:rsidRDefault="00063274">
            <w:pPr>
              <w:jc w:val="both"/>
              <w:rPr>
                <w:rFonts w:ascii="Roboto" w:hAnsi="Roboto" w:cs="Arial"/>
                <w:b/>
                <w:sz w:val="18"/>
                <w:szCs w:val="18"/>
              </w:rPr>
            </w:pPr>
            <w:r w:rsidRPr="00333264">
              <w:rPr>
                <w:rFonts w:ascii="Roboto" w:hAnsi="Roboto" w:cs="Arial"/>
                <w:b/>
                <w:sz w:val="18"/>
                <w:szCs w:val="18"/>
              </w:rPr>
              <w:t>Meta 1:</w:t>
            </w:r>
          </w:p>
          <w:p w14:paraId="4289D4C2" w14:textId="77777777" w:rsidR="00063274" w:rsidRPr="00333264" w:rsidRDefault="00063274">
            <w:pPr>
              <w:jc w:val="both"/>
              <w:rPr>
                <w:rFonts w:ascii="Roboto" w:hAnsi="Roboto" w:cs="Arial"/>
                <w:sz w:val="18"/>
                <w:szCs w:val="18"/>
              </w:rPr>
            </w:pPr>
          </w:p>
          <w:p w14:paraId="3CB3E5AD" w14:textId="77777777" w:rsidR="00063274" w:rsidRPr="00333264" w:rsidDel="00982C6B" w:rsidRDefault="00063274">
            <w:pPr>
              <w:jc w:val="both"/>
              <w:rPr>
                <w:rFonts w:ascii="Roboto" w:hAnsi="Roboto" w:cs="Arial"/>
                <w:sz w:val="18"/>
                <w:szCs w:val="18"/>
              </w:rPr>
            </w:pPr>
            <w:r w:rsidRPr="00D61783">
              <w:rPr>
                <w:rFonts w:ascii="Roboto" w:hAnsi="Roboto" w:cs="Arial"/>
                <w:sz w:val="18"/>
                <w:szCs w:val="18"/>
              </w:rPr>
              <w:t>Lograr un 100% de ejecución en las supervisiones de campo en el Departamento (virtual o presencial), en materia de LC/FT/FPDAM, según lo establecido en la Ley 7786 y sus reformas, con el porcentaje programado para cada estudio en el período 2025</w:t>
            </w:r>
            <w:r w:rsidRPr="00333264">
              <w:rPr>
                <w:rFonts w:ascii="Roboto" w:hAnsi="Roboto" w:cs="Arial"/>
                <w:sz w:val="18"/>
                <w:szCs w:val="18"/>
              </w:rPr>
              <w:t>.</w:t>
            </w:r>
          </w:p>
        </w:tc>
        <w:tc>
          <w:tcPr>
            <w:tcW w:w="3653" w:type="pct"/>
            <w:gridSpan w:val="2"/>
            <w:vAlign w:val="center"/>
          </w:tcPr>
          <w:p w14:paraId="5C7EF776" w14:textId="77777777" w:rsidR="00063274" w:rsidRPr="00333264" w:rsidRDefault="00063274">
            <w:pPr>
              <w:jc w:val="both"/>
              <w:rPr>
                <w:rFonts w:ascii="Roboto" w:hAnsi="Roboto" w:cs="Arial"/>
                <w:sz w:val="18"/>
                <w:szCs w:val="18"/>
              </w:rPr>
            </w:pPr>
            <w:r w:rsidRPr="00333264">
              <w:rPr>
                <w:rFonts w:ascii="Roboto" w:hAnsi="Roboto" w:cs="Arial"/>
                <w:sz w:val="18"/>
                <w:szCs w:val="18"/>
              </w:rPr>
              <w:t xml:space="preserve">Esta meta considera la ejecución de supervisiones de campo. Al corte se registran </w:t>
            </w:r>
            <w:r>
              <w:rPr>
                <w:rFonts w:ascii="Roboto" w:hAnsi="Roboto" w:cs="Arial"/>
                <w:sz w:val="18"/>
                <w:szCs w:val="18"/>
              </w:rPr>
              <w:t>5</w:t>
            </w:r>
            <w:r w:rsidRPr="00333264">
              <w:rPr>
                <w:rFonts w:ascii="Roboto" w:hAnsi="Roboto" w:cs="Arial"/>
                <w:sz w:val="18"/>
                <w:szCs w:val="18"/>
              </w:rPr>
              <w:t xml:space="preserve"> supervisiones concluidas conforme al porcentaje de avance establecido en la Macroplanificación de Supervisión. </w:t>
            </w:r>
          </w:p>
          <w:p w14:paraId="0DE84D00" w14:textId="77777777" w:rsidR="00063274" w:rsidRPr="00333264" w:rsidRDefault="00063274">
            <w:pPr>
              <w:jc w:val="both"/>
              <w:rPr>
                <w:rFonts w:ascii="Roboto" w:hAnsi="Roboto" w:cs="Arial"/>
                <w:sz w:val="18"/>
                <w:szCs w:val="18"/>
              </w:rPr>
            </w:pPr>
          </w:p>
          <w:p w14:paraId="23DEB864" w14:textId="77777777" w:rsidR="00063274" w:rsidRPr="00BA656E" w:rsidRDefault="00063274">
            <w:pPr>
              <w:jc w:val="both"/>
              <w:rPr>
                <w:rFonts w:ascii="Roboto" w:hAnsi="Roboto" w:cs="Calibri"/>
                <w:sz w:val="18"/>
                <w:szCs w:val="18"/>
                <w:lang w:val="es-CR"/>
              </w:rPr>
            </w:pPr>
            <w:r w:rsidRPr="00333264">
              <w:rPr>
                <w:rFonts w:ascii="Roboto" w:hAnsi="Roboto" w:cs="Arial"/>
                <w:sz w:val="18"/>
                <w:szCs w:val="18"/>
              </w:rPr>
              <w:t xml:space="preserve">Por otro lado, </w:t>
            </w:r>
            <w:r>
              <w:rPr>
                <w:rFonts w:ascii="Roboto" w:hAnsi="Roboto" w:cs="Arial"/>
                <w:sz w:val="18"/>
                <w:szCs w:val="18"/>
              </w:rPr>
              <w:t xml:space="preserve">es importante mencionar que 28 supervisiones no se llevaron a cabo debido a que se tomó la decisión superior </w:t>
            </w:r>
            <w:r w:rsidRPr="00BA656E">
              <w:rPr>
                <w:rFonts w:ascii="Roboto" w:hAnsi="Roboto" w:cs="Calibri"/>
                <w:sz w:val="18"/>
                <w:szCs w:val="18"/>
                <w:lang w:val="es-CR"/>
              </w:rPr>
              <w:t>de disminuir la cantidad de supervisiones</w:t>
            </w:r>
            <w:r>
              <w:rPr>
                <w:rFonts w:ascii="Roboto" w:hAnsi="Roboto" w:cs="Calibri"/>
                <w:sz w:val="18"/>
                <w:szCs w:val="18"/>
                <w:lang w:val="es-CR"/>
              </w:rPr>
              <w:t>;</w:t>
            </w:r>
            <w:r w:rsidRPr="00BA656E">
              <w:rPr>
                <w:rFonts w:ascii="Roboto" w:hAnsi="Roboto" w:cs="Calibri"/>
                <w:sz w:val="18"/>
                <w:szCs w:val="18"/>
                <w:lang w:val="es-CR"/>
              </w:rPr>
              <w:t xml:space="preserve"> </w:t>
            </w:r>
            <w:r>
              <w:rPr>
                <w:rFonts w:ascii="Roboto" w:hAnsi="Roboto" w:cs="Calibri"/>
                <w:sz w:val="18"/>
                <w:szCs w:val="18"/>
                <w:lang w:val="es-CR"/>
              </w:rPr>
              <w:t>s</w:t>
            </w:r>
            <w:r w:rsidRPr="00BA656E">
              <w:rPr>
                <w:rFonts w:ascii="Roboto" w:hAnsi="Roboto" w:cs="Calibri"/>
                <w:sz w:val="18"/>
                <w:szCs w:val="18"/>
                <w:lang w:val="es-CR"/>
              </w:rPr>
              <w:t xml:space="preserve">in embargo, los ajustes correspondientes no se vieron reflejados de manera formal en el instrumento </w:t>
            </w:r>
            <w:r>
              <w:rPr>
                <w:rFonts w:ascii="Roboto" w:hAnsi="Roboto" w:cs="Calibri"/>
                <w:sz w:val="18"/>
                <w:szCs w:val="18"/>
                <w:lang w:val="es-CR"/>
              </w:rPr>
              <w:t>M</w:t>
            </w:r>
            <w:r w:rsidRPr="00BA656E">
              <w:rPr>
                <w:rFonts w:ascii="Roboto" w:hAnsi="Roboto" w:cs="Calibri"/>
                <w:sz w:val="18"/>
                <w:szCs w:val="18"/>
                <w:lang w:val="es-CR"/>
              </w:rPr>
              <w:t xml:space="preserve">acro, manteniéndose en este las </w:t>
            </w:r>
            <w:r>
              <w:rPr>
                <w:rFonts w:ascii="Roboto" w:hAnsi="Roboto" w:cs="Calibri"/>
                <w:sz w:val="18"/>
                <w:szCs w:val="18"/>
                <w:lang w:val="es-CR"/>
              </w:rPr>
              <w:t xml:space="preserve">programaciones </w:t>
            </w:r>
            <w:r w:rsidRPr="00BA656E">
              <w:rPr>
                <w:rFonts w:ascii="Roboto" w:hAnsi="Roboto" w:cs="Calibri"/>
                <w:sz w:val="18"/>
                <w:szCs w:val="18"/>
                <w:lang w:val="es-CR"/>
              </w:rPr>
              <w:t>originalmente establecidas.</w:t>
            </w:r>
          </w:p>
          <w:p w14:paraId="3254A16E" w14:textId="77777777" w:rsidR="00063274" w:rsidRPr="00BA656E" w:rsidRDefault="00063274">
            <w:pPr>
              <w:jc w:val="both"/>
              <w:rPr>
                <w:rFonts w:ascii="Roboto" w:hAnsi="Roboto" w:cs="Calibri"/>
                <w:sz w:val="18"/>
                <w:szCs w:val="18"/>
                <w:lang w:val="es-CR"/>
              </w:rPr>
            </w:pPr>
          </w:p>
          <w:p w14:paraId="73C1CF47" w14:textId="77777777" w:rsidR="00063274" w:rsidRPr="00333264" w:rsidDel="00982C6B" w:rsidRDefault="00063274">
            <w:pPr>
              <w:jc w:val="both"/>
              <w:rPr>
                <w:rFonts w:ascii="Roboto" w:hAnsi="Roboto" w:cs="Arial"/>
                <w:sz w:val="18"/>
                <w:szCs w:val="18"/>
              </w:rPr>
            </w:pPr>
            <w:r w:rsidRPr="00BA656E">
              <w:rPr>
                <w:rFonts w:ascii="Roboto" w:hAnsi="Roboto" w:cs="Calibri"/>
                <w:sz w:val="18"/>
                <w:szCs w:val="18"/>
                <w:lang w:val="es-CR"/>
              </w:rPr>
              <w:t xml:space="preserve">Como resultado de esta decisión, se redujo la ejecución de supervisiones planificadas y </w:t>
            </w:r>
            <w:r>
              <w:rPr>
                <w:rFonts w:ascii="Roboto" w:hAnsi="Roboto" w:cs="Calibri"/>
                <w:sz w:val="18"/>
                <w:szCs w:val="18"/>
                <w:lang w:val="es-CR"/>
              </w:rPr>
              <w:t xml:space="preserve">los recursos fueron </w:t>
            </w:r>
            <w:r w:rsidRPr="00BA656E">
              <w:rPr>
                <w:rFonts w:ascii="Roboto" w:hAnsi="Roboto" w:cs="Calibri"/>
                <w:sz w:val="18"/>
                <w:szCs w:val="18"/>
                <w:lang w:val="es-CR"/>
              </w:rPr>
              <w:t>reorientad</w:t>
            </w:r>
            <w:r>
              <w:rPr>
                <w:rFonts w:ascii="Roboto" w:hAnsi="Roboto" w:cs="Calibri"/>
                <w:sz w:val="18"/>
                <w:szCs w:val="18"/>
                <w:lang w:val="es-CR"/>
              </w:rPr>
              <w:t>o</w:t>
            </w:r>
            <w:r w:rsidRPr="00BA656E">
              <w:rPr>
                <w:rFonts w:ascii="Roboto" w:hAnsi="Roboto" w:cs="Calibri"/>
                <w:sz w:val="18"/>
                <w:szCs w:val="18"/>
                <w:lang w:val="es-CR"/>
              </w:rPr>
              <w:t>s</w:t>
            </w:r>
            <w:r>
              <w:rPr>
                <w:rFonts w:ascii="Roboto" w:hAnsi="Roboto" w:cs="Calibri"/>
                <w:sz w:val="18"/>
                <w:szCs w:val="18"/>
                <w:lang w:val="es-CR"/>
              </w:rPr>
              <w:t xml:space="preserve"> </w:t>
            </w:r>
            <w:r w:rsidRPr="00BA656E">
              <w:rPr>
                <w:rFonts w:ascii="Roboto" w:hAnsi="Roboto" w:cs="Calibri"/>
                <w:sz w:val="18"/>
                <w:szCs w:val="18"/>
                <w:lang w:val="es-CR"/>
              </w:rPr>
              <w:t>a la realización de estudios enfocados en la revisión y análisis de informes de auditorías externas, así como otros ejercicios analíticos complementarios, en concordancia con el enfoque definido para el período.</w:t>
            </w:r>
            <w:r>
              <w:rPr>
                <w:rFonts w:ascii="Roboto" w:hAnsi="Roboto" w:cs="Calibri"/>
                <w:sz w:val="18"/>
                <w:szCs w:val="18"/>
                <w:lang w:val="es-CR"/>
              </w:rPr>
              <w:t xml:space="preserve">  Asimismo, se </w:t>
            </w:r>
            <w:r w:rsidRPr="00BA656E">
              <w:rPr>
                <w:rFonts w:ascii="Roboto" w:hAnsi="Roboto" w:cs="Calibri"/>
                <w:sz w:val="18"/>
                <w:szCs w:val="18"/>
                <w:lang w:val="es-CR"/>
              </w:rPr>
              <w:t>trabaj</w:t>
            </w:r>
            <w:r>
              <w:rPr>
                <w:rFonts w:ascii="Roboto" w:hAnsi="Roboto" w:cs="Calibri"/>
                <w:sz w:val="18"/>
                <w:szCs w:val="18"/>
                <w:lang w:val="es-CR"/>
              </w:rPr>
              <w:t xml:space="preserve">ó en </w:t>
            </w:r>
            <w:r w:rsidRPr="00BA656E">
              <w:rPr>
                <w:rFonts w:ascii="Roboto" w:hAnsi="Roboto" w:cs="Calibri"/>
                <w:sz w:val="18"/>
                <w:szCs w:val="18"/>
                <w:lang w:val="es-CR"/>
              </w:rPr>
              <w:t xml:space="preserve">8 estudios de supervisión adicionales de los programados en APNFD de los cuales se finalizaron 4 y </w:t>
            </w:r>
            <w:r>
              <w:rPr>
                <w:rFonts w:ascii="Roboto" w:hAnsi="Roboto" w:cs="Calibri"/>
                <w:sz w:val="18"/>
                <w:szCs w:val="18"/>
                <w:lang w:val="es-CR"/>
              </w:rPr>
              <w:t xml:space="preserve">las otras </w:t>
            </w:r>
            <w:r w:rsidRPr="00BA656E">
              <w:rPr>
                <w:rFonts w:ascii="Roboto" w:hAnsi="Roboto" w:cs="Calibri"/>
                <w:sz w:val="18"/>
                <w:szCs w:val="18"/>
                <w:lang w:val="es-CR"/>
              </w:rPr>
              <w:t>4</w:t>
            </w:r>
            <w:r>
              <w:rPr>
                <w:rFonts w:ascii="Roboto" w:hAnsi="Roboto" w:cs="Calibri"/>
                <w:sz w:val="18"/>
                <w:szCs w:val="18"/>
                <w:lang w:val="es-CR"/>
              </w:rPr>
              <w:t xml:space="preserve"> quedaron en proceso con un avance promedio de ejecución de 93%.</w:t>
            </w:r>
          </w:p>
        </w:tc>
      </w:tr>
      <w:tr w:rsidR="00063274" w:rsidRPr="00333264" w14:paraId="1AA4E76F" w14:textId="77777777">
        <w:trPr>
          <w:trHeight w:val="469"/>
        </w:trPr>
        <w:tc>
          <w:tcPr>
            <w:tcW w:w="1347" w:type="pct"/>
            <w:noWrap/>
            <w:vAlign w:val="center"/>
          </w:tcPr>
          <w:p w14:paraId="5AA9F80B" w14:textId="77777777" w:rsidR="00063274" w:rsidRPr="00333264" w:rsidRDefault="00063274">
            <w:pPr>
              <w:jc w:val="both"/>
              <w:rPr>
                <w:rFonts w:ascii="Roboto" w:hAnsi="Roboto" w:cs="Arial"/>
                <w:b/>
                <w:sz w:val="18"/>
                <w:szCs w:val="18"/>
              </w:rPr>
            </w:pPr>
            <w:r w:rsidRPr="00333264">
              <w:rPr>
                <w:rFonts w:ascii="Roboto" w:hAnsi="Roboto" w:cs="Arial"/>
                <w:b/>
                <w:sz w:val="18"/>
                <w:szCs w:val="18"/>
              </w:rPr>
              <w:t>Meta 2:</w:t>
            </w:r>
          </w:p>
          <w:p w14:paraId="459DA805" w14:textId="77777777" w:rsidR="00063274" w:rsidRPr="00333264" w:rsidRDefault="00063274">
            <w:pPr>
              <w:jc w:val="both"/>
              <w:rPr>
                <w:rFonts w:ascii="Roboto" w:hAnsi="Roboto" w:cs="Arial"/>
                <w:sz w:val="18"/>
                <w:szCs w:val="18"/>
              </w:rPr>
            </w:pPr>
          </w:p>
          <w:p w14:paraId="4C43A27B" w14:textId="77777777" w:rsidR="00063274" w:rsidRPr="00333264" w:rsidDel="00982C6B" w:rsidRDefault="00063274">
            <w:pPr>
              <w:jc w:val="both"/>
              <w:rPr>
                <w:rFonts w:ascii="Roboto" w:hAnsi="Roboto" w:cs="Arial"/>
                <w:sz w:val="18"/>
                <w:szCs w:val="18"/>
              </w:rPr>
            </w:pPr>
            <w:r w:rsidRPr="00333264">
              <w:rPr>
                <w:rFonts w:ascii="Roboto" w:hAnsi="Roboto" w:cs="Arial"/>
                <w:sz w:val="18"/>
                <w:szCs w:val="18"/>
              </w:rPr>
              <w:lastRenderedPageBreak/>
              <w:t>Obtener un 100% de ejecución de estudios de análisis y monitoreo en el Departamento, así como de Informes de Seguimiento; en materia de LC/FT/FPADM, según lo establecido en la Ley 7786 y sus reformas, con el porcentaje programado para cada estudio en el período 2025.</w:t>
            </w:r>
          </w:p>
        </w:tc>
        <w:tc>
          <w:tcPr>
            <w:tcW w:w="3653" w:type="pct"/>
            <w:gridSpan w:val="2"/>
            <w:vAlign w:val="center"/>
          </w:tcPr>
          <w:p w14:paraId="59BD1A47" w14:textId="77777777" w:rsidR="00063274" w:rsidRPr="00333264" w:rsidRDefault="00063274">
            <w:pPr>
              <w:jc w:val="both"/>
              <w:rPr>
                <w:rFonts w:ascii="Roboto" w:hAnsi="Roboto" w:cs="Arial"/>
                <w:sz w:val="18"/>
                <w:szCs w:val="18"/>
              </w:rPr>
            </w:pPr>
            <w:r w:rsidRPr="00333264">
              <w:rPr>
                <w:rFonts w:ascii="Roboto" w:hAnsi="Roboto" w:cs="Arial"/>
                <w:sz w:val="18"/>
                <w:szCs w:val="18"/>
              </w:rPr>
              <w:lastRenderedPageBreak/>
              <w:t xml:space="preserve">Esta meta requiere la ejecución de estudios de análisis y monitoreo, así como informes de seguimiento; en materia de LC/FT/FPADM.  En ese sentido, se realizaron </w:t>
            </w:r>
            <w:r>
              <w:rPr>
                <w:rFonts w:ascii="Roboto" w:hAnsi="Roboto" w:cs="Arial"/>
                <w:sz w:val="18"/>
                <w:szCs w:val="18"/>
              </w:rPr>
              <w:t>106.</w:t>
            </w:r>
          </w:p>
          <w:p w14:paraId="46A60E94" w14:textId="77777777" w:rsidR="00063274" w:rsidRDefault="00063274">
            <w:pPr>
              <w:jc w:val="both"/>
              <w:rPr>
                <w:rFonts w:ascii="Roboto" w:hAnsi="Roboto" w:cs="Arial"/>
                <w:sz w:val="18"/>
                <w:szCs w:val="18"/>
              </w:rPr>
            </w:pPr>
          </w:p>
          <w:p w14:paraId="6B8A161C" w14:textId="77777777" w:rsidR="00063274" w:rsidRPr="00BA656E" w:rsidRDefault="00063274">
            <w:pPr>
              <w:jc w:val="both"/>
              <w:rPr>
                <w:rFonts w:ascii="Roboto" w:hAnsi="Roboto" w:cs="Calibri"/>
                <w:sz w:val="18"/>
                <w:szCs w:val="18"/>
                <w:lang w:val="es-CR"/>
              </w:rPr>
            </w:pPr>
            <w:r w:rsidRPr="00333264">
              <w:rPr>
                <w:rFonts w:ascii="Roboto" w:hAnsi="Roboto" w:cs="Arial"/>
                <w:sz w:val="18"/>
                <w:szCs w:val="18"/>
              </w:rPr>
              <w:t xml:space="preserve">Por otro lado, </w:t>
            </w:r>
            <w:r>
              <w:rPr>
                <w:rFonts w:ascii="Roboto" w:hAnsi="Roboto" w:cs="Arial"/>
                <w:sz w:val="18"/>
                <w:szCs w:val="18"/>
              </w:rPr>
              <w:t>es importante mencionar que 11 estudios de análisis y monitoreo no se llevaron a cabo debido a que se tomó la decisión superior</w:t>
            </w:r>
            <w:r w:rsidRPr="00BA656E">
              <w:rPr>
                <w:rFonts w:ascii="Roboto" w:hAnsi="Roboto" w:cs="Calibri"/>
                <w:sz w:val="18"/>
                <w:szCs w:val="18"/>
                <w:lang w:val="es-CR"/>
              </w:rPr>
              <w:t xml:space="preserve"> de disminuir la cantidad de supervisiones</w:t>
            </w:r>
            <w:r>
              <w:rPr>
                <w:rFonts w:ascii="Roboto" w:hAnsi="Roboto" w:cs="Calibri"/>
                <w:sz w:val="18"/>
                <w:szCs w:val="18"/>
                <w:lang w:val="es-CR"/>
              </w:rPr>
              <w:t>;</w:t>
            </w:r>
            <w:r w:rsidRPr="00BA656E">
              <w:rPr>
                <w:rFonts w:ascii="Roboto" w:hAnsi="Roboto" w:cs="Calibri"/>
                <w:sz w:val="18"/>
                <w:szCs w:val="18"/>
                <w:lang w:val="es-CR"/>
              </w:rPr>
              <w:t xml:space="preserve"> </w:t>
            </w:r>
            <w:r>
              <w:rPr>
                <w:rFonts w:ascii="Roboto" w:hAnsi="Roboto" w:cs="Calibri"/>
                <w:sz w:val="18"/>
                <w:szCs w:val="18"/>
                <w:lang w:val="es-CR"/>
              </w:rPr>
              <w:t>s</w:t>
            </w:r>
            <w:r w:rsidRPr="00BA656E">
              <w:rPr>
                <w:rFonts w:ascii="Roboto" w:hAnsi="Roboto" w:cs="Calibri"/>
                <w:sz w:val="18"/>
                <w:szCs w:val="18"/>
                <w:lang w:val="es-CR"/>
              </w:rPr>
              <w:t xml:space="preserve">in embargo, los ajustes correspondientes no se vieron reflejados de manera formal en el instrumento </w:t>
            </w:r>
            <w:r>
              <w:rPr>
                <w:rFonts w:ascii="Roboto" w:hAnsi="Roboto" w:cs="Calibri"/>
                <w:sz w:val="18"/>
                <w:szCs w:val="18"/>
                <w:lang w:val="es-CR"/>
              </w:rPr>
              <w:t>M</w:t>
            </w:r>
            <w:r w:rsidRPr="00BA656E">
              <w:rPr>
                <w:rFonts w:ascii="Roboto" w:hAnsi="Roboto" w:cs="Calibri"/>
                <w:sz w:val="18"/>
                <w:szCs w:val="18"/>
                <w:lang w:val="es-CR"/>
              </w:rPr>
              <w:t xml:space="preserve">acro, manteniéndose en este las </w:t>
            </w:r>
            <w:r>
              <w:rPr>
                <w:rFonts w:ascii="Roboto" w:hAnsi="Roboto" w:cs="Calibri"/>
                <w:sz w:val="18"/>
                <w:szCs w:val="18"/>
                <w:lang w:val="es-CR"/>
              </w:rPr>
              <w:t>programaciones</w:t>
            </w:r>
            <w:r w:rsidRPr="00BA656E">
              <w:rPr>
                <w:rFonts w:ascii="Roboto" w:hAnsi="Roboto" w:cs="Calibri"/>
                <w:sz w:val="18"/>
                <w:szCs w:val="18"/>
                <w:lang w:val="es-CR"/>
              </w:rPr>
              <w:t xml:space="preserve"> originalmente establecidas.</w:t>
            </w:r>
          </w:p>
          <w:p w14:paraId="2B7F21EA" w14:textId="77777777" w:rsidR="00063274" w:rsidRPr="00BA656E" w:rsidRDefault="00063274">
            <w:pPr>
              <w:jc w:val="both"/>
              <w:rPr>
                <w:rFonts w:ascii="Roboto" w:hAnsi="Roboto" w:cs="Calibri"/>
                <w:sz w:val="18"/>
                <w:szCs w:val="18"/>
                <w:lang w:val="es-CR"/>
              </w:rPr>
            </w:pPr>
          </w:p>
          <w:p w14:paraId="4744DDA8" w14:textId="77777777" w:rsidR="00063274" w:rsidRDefault="00063274">
            <w:pPr>
              <w:jc w:val="both"/>
              <w:rPr>
                <w:rFonts w:ascii="Roboto" w:hAnsi="Roboto" w:cs="Arial"/>
                <w:sz w:val="18"/>
                <w:szCs w:val="18"/>
              </w:rPr>
            </w:pPr>
            <w:r w:rsidRPr="00BA656E">
              <w:rPr>
                <w:rFonts w:ascii="Roboto" w:hAnsi="Roboto" w:cs="Calibri"/>
                <w:sz w:val="18"/>
                <w:szCs w:val="18"/>
                <w:lang w:val="es-CR"/>
              </w:rPr>
              <w:t>Como resultado de esta decisión, se redujo la ejecución de supervisiones planificadas</w:t>
            </w:r>
            <w:r>
              <w:rPr>
                <w:rFonts w:ascii="Roboto" w:hAnsi="Roboto" w:cs="Calibri"/>
                <w:sz w:val="18"/>
                <w:szCs w:val="18"/>
                <w:lang w:val="es-CR"/>
              </w:rPr>
              <w:t xml:space="preserve"> </w:t>
            </w:r>
            <w:r w:rsidRPr="00BA656E">
              <w:rPr>
                <w:rFonts w:ascii="Roboto" w:hAnsi="Roboto" w:cs="Calibri"/>
                <w:sz w:val="18"/>
                <w:szCs w:val="18"/>
                <w:lang w:val="es-CR"/>
              </w:rPr>
              <w:t xml:space="preserve">y </w:t>
            </w:r>
            <w:r>
              <w:rPr>
                <w:rFonts w:ascii="Roboto" w:hAnsi="Roboto" w:cs="Calibri"/>
                <w:sz w:val="18"/>
                <w:szCs w:val="18"/>
                <w:lang w:val="es-CR"/>
              </w:rPr>
              <w:t xml:space="preserve">los recursos </w:t>
            </w:r>
            <w:r w:rsidRPr="00BA656E">
              <w:rPr>
                <w:rFonts w:ascii="Roboto" w:hAnsi="Roboto" w:cs="Calibri"/>
                <w:sz w:val="18"/>
                <w:szCs w:val="18"/>
                <w:lang w:val="es-CR"/>
              </w:rPr>
              <w:t>fueron reorientad</w:t>
            </w:r>
            <w:r>
              <w:rPr>
                <w:rFonts w:ascii="Roboto" w:hAnsi="Roboto" w:cs="Calibri"/>
                <w:sz w:val="18"/>
                <w:szCs w:val="18"/>
                <w:lang w:val="es-CR"/>
              </w:rPr>
              <w:t>o</w:t>
            </w:r>
            <w:r w:rsidRPr="00BA656E">
              <w:rPr>
                <w:rFonts w:ascii="Roboto" w:hAnsi="Roboto" w:cs="Calibri"/>
                <w:sz w:val="18"/>
                <w:szCs w:val="18"/>
                <w:lang w:val="es-CR"/>
              </w:rPr>
              <w:t xml:space="preserve">s </w:t>
            </w:r>
            <w:r>
              <w:rPr>
                <w:rFonts w:ascii="Roboto" w:hAnsi="Roboto" w:cs="Calibri"/>
                <w:sz w:val="18"/>
                <w:szCs w:val="18"/>
                <w:lang w:val="es-CR"/>
              </w:rPr>
              <w:t xml:space="preserve">a </w:t>
            </w:r>
            <w:r w:rsidRPr="00BA656E">
              <w:rPr>
                <w:rFonts w:ascii="Roboto" w:hAnsi="Roboto" w:cs="Calibri"/>
                <w:sz w:val="18"/>
                <w:szCs w:val="18"/>
                <w:lang w:val="es-CR"/>
              </w:rPr>
              <w:t>la realización de estudios enfocados en la revisión y análisis de informes de auditorías externas, así como otros ejercicios analíticos complementarios, en concordancia con el enfoque definido para el período.</w:t>
            </w:r>
          </w:p>
          <w:p w14:paraId="37F85318" w14:textId="77777777" w:rsidR="00063274" w:rsidRDefault="00063274">
            <w:pPr>
              <w:jc w:val="both"/>
              <w:rPr>
                <w:rFonts w:ascii="Roboto" w:hAnsi="Roboto" w:cs="Arial"/>
                <w:sz w:val="18"/>
                <w:szCs w:val="18"/>
              </w:rPr>
            </w:pPr>
          </w:p>
          <w:p w14:paraId="4C988A1F" w14:textId="77777777" w:rsidR="00063274" w:rsidRDefault="00063274">
            <w:pPr>
              <w:jc w:val="both"/>
              <w:rPr>
                <w:rFonts w:ascii="Roboto" w:hAnsi="Roboto" w:cs="Arial"/>
                <w:sz w:val="18"/>
                <w:szCs w:val="18"/>
                <w:lang w:val="es-CR"/>
              </w:rPr>
            </w:pPr>
            <w:r>
              <w:rPr>
                <w:rFonts w:ascii="Roboto" w:hAnsi="Roboto" w:cs="Arial"/>
                <w:sz w:val="18"/>
                <w:szCs w:val="18"/>
                <w:lang w:val="es-CR"/>
              </w:rPr>
              <w:t>También se presentaron las siguientes situaciones:</w:t>
            </w:r>
          </w:p>
          <w:p w14:paraId="12F7AF44" w14:textId="77777777" w:rsidR="00063274" w:rsidRPr="00333264" w:rsidRDefault="00063274">
            <w:pPr>
              <w:jc w:val="both"/>
              <w:rPr>
                <w:rFonts w:ascii="Roboto" w:hAnsi="Roboto" w:cs="Arial"/>
                <w:sz w:val="18"/>
                <w:szCs w:val="18"/>
                <w:lang w:val="es-CR"/>
              </w:rPr>
            </w:pPr>
            <w:r>
              <w:rPr>
                <w:rFonts w:ascii="Roboto" w:hAnsi="Roboto" w:cs="Arial"/>
                <w:sz w:val="18"/>
                <w:szCs w:val="18"/>
                <w:lang w:val="es-CR"/>
              </w:rPr>
              <w:t>-P</w:t>
            </w:r>
            <w:r w:rsidRPr="00333264">
              <w:rPr>
                <w:rFonts w:ascii="Roboto" w:hAnsi="Roboto" w:cs="Arial"/>
                <w:sz w:val="18"/>
                <w:szCs w:val="18"/>
                <w:lang w:val="es-CR"/>
              </w:rPr>
              <w:t>lazas vacantes que limitaron la capacidad operativa en ciertas áreas.</w:t>
            </w:r>
            <w:r>
              <w:rPr>
                <w:rFonts w:ascii="Roboto" w:hAnsi="Roboto" w:cs="Arial"/>
                <w:sz w:val="18"/>
                <w:szCs w:val="18"/>
                <w:lang w:val="es-CR"/>
              </w:rPr>
              <w:t xml:space="preserve">  </w:t>
            </w:r>
          </w:p>
          <w:p w14:paraId="430B7BAD" w14:textId="77777777" w:rsidR="00063274" w:rsidRPr="00333264" w:rsidRDefault="00063274">
            <w:pPr>
              <w:jc w:val="both"/>
              <w:rPr>
                <w:rFonts w:ascii="Roboto" w:hAnsi="Roboto" w:cs="Arial"/>
                <w:sz w:val="18"/>
                <w:szCs w:val="18"/>
                <w:lang w:val="es-CR"/>
              </w:rPr>
            </w:pPr>
            <w:r w:rsidRPr="00333264">
              <w:rPr>
                <w:rFonts w:ascii="Roboto" w:hAnsi="Roboto" w:cs="Arial"/>
                <w:sz w:val="18"/>
                <w:szCs w:val="18"/>
                <w:lang w:val="es-CR"/>
              </w:rPr>
              <w:t>-Incapacidades médicas prolongadas del personal, que afectaron la continuidad de algunos procesos.</w:t>
            </w:r>
          </w:p>
          <w:p w14:paraId="2A9469A0" w14:textId="77777777" w:rsidR="00063274" w:rsidRPr="00333264" w:rsidDel="00982C6B" w:rsidRDefault="00063274">
            <w:pPr>
              <w:jc w:val="both"/>
              <w:rPr>
                <w:rFonts w:ascii="Roboto" w:hAnsi="Roboto" w:cs="Arial"/>
                <w:sz w:val="18"/>
                <w:szCs w:val="18"/>
              </w:rPr>
            </w:pPr>
            <w:r w:rsidRPr="00333264">
              <w:rPr>
                <w:rFonts w:ascii="Roboto" w:hAnsi="Roboto" w:cs="Arial"/>
                <w:sz w:val="18"/>
                <w:szCs w:val="18"/>
                <w:lang w:val="es-CR"/>
              </w:rPr>
              <w:t>-Asignación de trabajos especiales, no contemplados inicialmente en la planificación, pero requeridos por necesidades institucionales.</w:t>
            </w:r>
          </w:p>
        </w:tc>
      </w:tr>
    </w:tbl>
    <w:p w14:paraId="2D5383BE" w14:textId="77777777" w:rsidR="003624D3" w:rsidRPr="00CE6C79" w:rsidRDefault="003624D3" w:rsidP="00296FD4">
      <w:pPr>
        <w:pStyle w:val="Ttulo2"/>
        <w:numPr>
          <w:ilvl w:val="0"/>
          <w:numId w:val="8"/>
        </w:numPr>
        <w:spacing w:after="240"/>
        <w:jc w:val="both"/>
        <w:rPr>
          <w:rFonts w:asciiTheme="majorHAnsi" w:hAnsiTheme="majorHAnsi"/>
          <w:sz w:val="28"/>
          <w:szCs w:val="22"/>
        </w:rPr>
      </w:pPr>
      <w:bookmarkStart w:id="115" w:name="_Toc219726882"/>
      <w:r w:rsidRPr="00CE6C79">
        <w:rPr>
          <w:rFonts w:asciiTheme="majorHAnsi" w:hAnsiTheme="majorHAnsi"/>
          <w:sz w:val="28"/>
          <w:szCs w:val="22"/>
        </w:rPr>
        <w:lastRenderedPageBreak/>
        <w:t>Análisis del desempeño institucional y programático. (4.5.6.b.iii)</w:t>
      </w:r>
      <w:bookmarkEnd w:id="113"/>
      <w:bookmarkEnd w:id="114"/>
      <w:bookmarkEnd w:id="115"/>
    </w:p>
    <w:p w14:paraId="6F87D3E2" w14:textId="77777777" w:rsidR="00D2523B" w:rsidRPr="00D2523B" w:rsidRDefault="00D2523B" w:rsidP="00D2523B">
      <w:pPr>
        <w:spacing w:before="240" w:after="240"/>
        <w:jc w:val="both"/>
        <w:rPr>
          <w:rFonts w:asciiTheme="majorHAnsi" w:hAnsiTheme="majorHAnsi" w:cs="Arial"/>
          <w:sz w:val="24"/>
          <w:szCs w:val="24"/>
        </w:rPr>
      </w:pPr>
      <w:r w:rsidRPr="00D2523B">
        <w:rPr>
          <w:rFonts w:asciiTheme="majorHAnsi" w:hAnsiTheme="majorHAnsi" w:cs="Arial"/>
          <w:sz w:val="24"/>
          <w:szCs w:val="24"/>
        </w:rPr>
        <w:t xml:space="preserve">Al cierre del periodo, se registraron resultados satisfactorios en términos de eficacia, economía y calidad en la utilización de los recursos asignados a la Sugef. </w:t>
      </w:r>
    </w:p>
    <w:p w14:paraId="48D87B7D" w14:textId="77777777" w:rsidR="00D2523B" w:rsidRPr="00D2523B" w:rsidRDefault="00D2523B" w:rsidP="00D2523B">
      <w:pPr>
        <w:spacing w:before="240" w:after="240"/>
        <w:jc w:val="both"/>
        <w:rPr>
          <w:rFonts w:asciiTheme="majorHAnsi" w:hAnsiTheme="majorHAnsi" w:cs="Arial"/>
          <w:sz w:val="24"/>
          <w:szCs w:val="24"/>
        </w:rPr>
      </w:pPr>
      <w:r w:rsidRPr="00D2523B">
        <w:rPr>
          <w:rFonts w:asciiTheme="majorHAnsi" w:hAnsiTheme="majorHAnsi" w:cs="Arial"/>
          <w:sz w:val="24"/>
          <w:szCs w:val="24"/>
        </w:rPr>
        <w:t>Para el periodo evaluado, el presupuesto aprobado por la Contraloría General de la República ascendió a ¢15 360 millones, de los cuales se ejecutaron ¢12 748 millones. Esto representa una erogación del 82,99% en términos de ejecución presupuestaria real y una desviación del 17,01% con respecto a lo proyectado, lo que, conforme a los parámetros definidos, se califica como “Bueno”.</w:t>
      </w:r>
    </w:p>
    <w:p w14:paraId="6F699D70" w14:textId="77777777" w:rsidR="00D2523B" w:rsidRPr="00D2523B" w:rsidRDefault="00D2523B" w:rsidP="00D2523B">
      <w:pPr>
        <w:spacing w:before="240" w:after="240"/>
        <w:jc w:val="both"/>
        <w:rPr>
          <w:rFonts w:asciiTheme="majorHAnsi" w:hAnsiTheme="majorHAnsi" w:cs="Arial"/>
          <w:sz w:val="24"/>
          <w:szCs w:val="24"/>
        </w:rPr>
      </w:pPr>
      <w:r w:rsidRPr="00D2523B">
        <w:rPr>
          <w:rFonts w:asciiTheme="majorHAnsi" w:hAnsiTheme="majorHAnsi" w:cs="Arial"/>
          <w:sz w:val="24"/>
          <w:szCs w:val="24"/>
        </w:rPr>
        <w:t xml:space="preserve">En relación con el cumplimiento de los trabajos planificados para desarrollar durante el II semestre del 2025, el nivel de ejecución de las tareas fue de 92,18%, que se cataloga como “Muy bueno”, a partir del indicador operativo establecido. </w:t>
      </w:r>
    </w:p>
    <w:p w14:paraId="33E2C977" w14:textId="41C9BB90" w:rsidR="003624D3" w:rsidRPr="00CE6C79" w:rsidRDefault="00D2523B" w:rsidP="3B377930">
      <w:pPr>
        <w:spacing w:before="240" w:after="240"/>
        <w:jc w:val="both"/>
        <w:rPr>
          <w:rFonts w:asciiTheme="majorHAnsi" w:hAnsiTheme="majorHAnsi" w:cs="Arial"/>
          <w:sz w:val="24"/>
          <w:szCs w:val="24"/>
          <w:lang w:val="es-ES"/>
        </w:rPr>
      </w:pPr>
      <w:r w:rsidRPr="3B377930">
        <w:rPr>
          <w:rFonts w:asciiTheme="majorHAnsi" w:hAnsiTheme="majorHAnsi" w:cs="Arial"/>
          <w:sz w:val="24"/>
          <w:szCs w:val="24"/>
          <w:lang w:val="es-ES"/>
        </w:rPr>
        <w:t>Seguidamente, se presenta un cuadro con el resultado del cumplimiento de metas y presupuesto por dependencia</w:t>
      </w:r>
      <w:r w:rsidR="003624D3" w:rsidRPr="3B377930">
        <w:rPr>
          <w:rFonts w:asciiTheme="majorHAnsi" w:hAnsiTheme="majorHAnsi" w:cs="Arial"/>
          <w:sz w:val="24"/>
          <w:szCs w:val="24"/>
          <w:lang w:val="es-ES"/>
        </w:rPr>
        <w:t>.</w:t>
      </w:r>
    </w:p>
    <w:p w14:paraId="25536BD5" w14:textId="5E04D81B" w:rsidR="003624D3" w:rsidRPr="00CE6C79" w:rsidRDefault="003624D3" w:rsidP="0048327B">
      <w:pPr>
        <w:pStyle w:val="Ttulo4"/>
      </w:pPr>
      <w:bookmarkStart w:id="116" w:name="_Toc101795628"/>
      <w:bookmarkStart w:id="117" w:name="_Toc101796521"/>
      <w:bookmarkStart w:id="118" w:name="_Toc219726883"/>
      <w:r w:rsidRPr="00CE6C79">
        <w:lastRenderedPageBreak/>
        <w:t>Cuadro</w:t>
      </w:r>
      <w:r w:rsidR="00634853" w:rsidRPr="00CE6C79">
        <w:t xml:space="preserve"> N°. </w:t>
      </w:r>
      <w:r w:rsidRPr="00CE6C79">
        <w:t xml:space="preserve">12: Porcentaje de ejecución por </w:t>
      </w:r>
      <w:r w:rsidR="00542ECB">
        <w:t>dependen</w:t>
      </w:r>
      <w:r w:rsidRPr="00CE6C79">
        <w:t>cia</w:t>
      </w:r>
      <w:bookmarkEnd w:id="116"/>
      <w:bookmarkEnd w:id="117"/>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37"/>
        <w:gridCol w:w="1579"/>
        <w:gridCol w:w="1559"/>
        <w:gridCol w:w="1275"/>
        <w:gridCol w:w="1416"/>
        <w:gridCol w:w="1464"/>
      </w:tblGrid>
      <w:tr w:rsidR="00542ECB" w:rsidRPr="00EC7AF7" w14:paraId="4A78CB9C" w14:textId="77777777" w:rsidTr="3B377930">
        <w:trPr>
          <w:trHeight w:val="426"/>
          <w:tblHeader/>
        </w:trPr>
        <w:tc>
          <w:tcPr>
            <w:tcW w:w="870" w:type="pct"/>
            <w:vMerge w:val="restart"/>
            <w:shd w:val="clear" w:color="auto" w:fill="2F5496" w:themeFill="accent5" w:themeFillShade="BF"/>
            <w:noWrap/>
            <w:vAlign w:val="center"/>
            <w:hideMark/>
          </w:tcPr>
          <w:p w14:paraId="3B2443F4" w14:textId="77777777" w:rsidR="00542ECB" w:rsidRPr="00E9252B" w:rsidRDefault="00542ECB">
            <w:pPr>
              <w:jc w:val="center"/>
              <w:rPr>
                <w:rFonts w:ascii="Roboto" w:hAnsi="Roboto" w:cstheme="minorHAnsi"/>
                <w:b/>
                <w:bCs/>
                <w:color w:val="FFFFFF" w:themeColor="background1"/>
                <w:sz w:val="16"/>
                <w:szCs w:val="16"/>
                <w:lang w:eastAsia="es-CR"/>
              </w:rPr>
            </w:pPr>
            <w:bookmarkStart w:id="119" w:name="_Toc76997929"/>
            <w:bookmarkStart w:id="120" w:name="_Toc108689671"/>
            <w:r w:rsidRPr="00E9252B">
              <w:rPr>
                <w:rFonts w:ascii="Roboto" w:hAnsi="Roboto" w:cstheme="minorHAnsi"/>
                <w:b/>
                <w:bCs/>
                <w:color w:val="FFFFFF" w:themeColor="background1"/>
                <w:sz w:val="16"/>
                <w:szCs w:val="16"/>
                <w:lang w:eastAsia="es-CR"/>
              </w:rPr>
              <w:t>Instancia</w:t>
            </w:r>
          </w:p>
        </w:tc>
        <w:tc>
          <w:tcPr>
            <w:tcW w:w="894" w:type="pct"/>
            <w:vMerge w:val="restart"/>
            <w:shd w:val="clear" w:color="auto" w:fill="2F5496" w:themeFill="accent5" w:themeFillShade="BF"/>
            <w:vAlign w:val="center"/>
            <w:hideMark/>
          </w:tcPr>
          <w:p w14:paraId="794FB57D" w14:textId="77777777" w:rsidR="00542ECB" w:rsidRDefault="00542ECB">
            <w:pPr>
              <w:jc w:val="center"/>
              <w:rPr>
                <w:rFonts w:ascii="Roboto" w:hAnsi="Roboto" w:cstheme="minorHAnsi"/>
                <w:b/>
                <w:bCs/>
                <w:color w:val="FFFFFF" w:themeColor="background1"/>
                <w:sz w:val="18"/>
                <w:szCs w:val="18"/>
                <w:lang w:eastAsia="es-CR"/>
              </w:rPr>
            </w:pPr>
            <w:r w:rsidRPr="00EC7AF7">
              <w:rPr>
                <w:rFonts w:ascii="Roboto" w:hAnsi="Roboto" w:cstheme="minorHAnsi"/>
                <w:b/>
                <w:color w:val="FFFFFF" w:themeColor="background1"/>
                <w:sz w:val="18"/>
                <w:szCs w:val="18"/>
                <w:lang w:eastAsia="es-CR"/>
              </w:rPr>
              <w:t>Gasto total presupuestado</w:t>
            </w:r>
          </w:p>
          <w:p w14:paraId="01F2720D" w14:textId="77777777" w:rsidR="00542ECB" w:rsidRPr="00EC7AF7" w:rsidRDefault="00542ECB">
            <w:pPr>
              <w:jc w:val="center"/>
              <w:rPr>
                <w:rFonts w:ascii="Roboto" w:hAnsi="Roboto" w:cstheme="minorHAnsi"/>
                <w:b/>
                <w:color w:val="FFFFFF" w:themeColor="background1"/>
                <w:sz w:val="18"/>
                <w:szCs w:val="18"/>
                <w:lang w:eastAsia="es-CR"/>
              </w:rPr>
            </w:pPr>
            <w:r w:rsidRPr="00EC7AF7">
              <w:rPr>
                <w:rFonts w:ascii="Roboto" w:hAnsi="Roboto" w:cstheme="minorHAnsi"/>
                <w:b/>
                <w:color w:val="FFFFFF" w:themeColor="background1"/>
                <w:sz w:val="18"/>
                <w:szCs w:val="18"/>
                <w:lang w:eastAsia="es-CR"/>
              </w:rPr>
              <w:t>-en colones-</w:t>
            </w:r>
            <w:r w:rsidRPr="00EC7AF7">
              <w:rPr>
                <w:rStyle w:val="Refdenotaalpie"/>
                <w:rFonts w:ascii="Roboto" w:hAnsi="Roboto"/>
                <w:color w:val="FFFFFF" w:themeColor="background1"/>
                <w:sz w:val="18"/>
                <w:szCs w:val="18"/>
              </w:rPr>
              <w:footnoteReference w:id="5"/>
            </w:r>
          </w:p>
        </w:tc>
        <w:tc>
          <w:tcPr>
            <w:tcW w:w="883" w:type="pct"/>
            <w:vMerge w:val="restart"/>
            <w:shd w:val="clear" w:color="auto" w:fill="2F5496" w:themeFill="accent5" w:themeFillShade="BF"/>
            <w:vAlign w:val="center"/>
            <w:hideMark/>
          </w:tcPr>
          <w:p w14:paraId="4D0E1717" w14:textId="77777777" w:rsidR="00542ECB" w:rsidRDefault="00542ECB">
            <w:pPr>
              <w:jc w:val="center"/>
              <w:rPr>
                <w:rFonts w:ascii="Roboto" w:hAnsi="Roboto" w:cstheme="minorHAnsi"/>
                <w:b/>
                <w:bCs/>
                <w:color w:val="FFFFFF" w:themeColor="background1"/>
                <w:sz w:val="18"/>
                <w:szCs w:val="18"/>
                <w:lang w:eastAsia="es-CR"/>
              </w:rPr>
            </w:pPr>
            <w:r w:rsidRPr="00EC7AF7">
              <w:rPr>
                <w:rFonts w:ascii="Roboto" w:hAnsi="Roboto" w:cstheme="minorHAnsi"/>
                <w:b/>
                <w:color w:val="FFFFFF" w:themeColor="background1"/>
                <w:sz w:val="18"/>
                <w:szCs w:val="18"/>
                <w:lang w:eastAsia="es-CR"/>
              </w:rPr>
              <w:t>Gasto total ejecutado</w:t>
            </w:r>
          </w:p>
          <w:p w14:paraId="3098BA4E" w14:textId="77777777" w:rsidR="00542ECB" w:rsidRPr="00EC7AF7" w:rsidRDefault="00542ECB">
            <w:pPr>
              <w:jc w:val="center"/>
              <w:rPr>
                <w:rFonts w:ascii="Roboto" w:hAnsi="Roboto" w:cstheme="minorHAnsi"/>
                <w:b/>
                <w:color w:val="FFFFFF" w:themeColor="background1"/>
                <w:sz w:val="18"/>
                <w:szCs w:val="18"/>
                <w:lang w:eastAsia="es-CR"/>
              </w:rPr>
            </w:pPr>
            <w:r w:rsidRPr="00EC7AF7">
              <w:rPr>
                <w:rFonts w:ascii="Roboto" w:hAnsi="Roboto" w:cstheme="minorHAnsi"/>
                <w:b/>
                <w:color w:val="FFFFFF" w:themeColor="background1"/>
                <w:sz w:val="18"/>
                <w:szCs w:val="18"/>
                <w:lang w:eastAsia="es-CR"/>
              </w:rPr>
              <w:t>-en colones-</w:t>
            </w:r>
          </w:p>
        </w:tc>
        <w:tc>
          <w:tcPr>
            <w:tcW w:w="722" w:type="pct"/>
            <w:vMerge w:val="restart"/>
            <w:shd w:val="clear" w:color="auto" w:fill="2F5496" w:themeFill="accent5" w:themeFillShade="BF"/>
            <w:vAlign w:val="center"/>
            <w:hideMark/>
          </w:tcPr>
          <w:p w14:paraId="6E3010DC" w14:textId="77777777" w:rsidR="00542ECB" w:rsidRPr="00EC7AF7" w:rsidRDefault="00542ECB">
            <w:pPr>
              <w:jc w:val="center"/>
              <w:rPr>
                <w:rFonts w:ascii="Roboto" w:hAnsi="Roboto" w:cstheme="minorHAnsi"/>
                <w:b/>
                <w:color w:val="FFFFFF" w:themeColor="background1"/>
                <w:sz w:val="18"/>
                <w:szCs w:val="18"/>
                <w:lang w:eastAsia="es-CR"/>
              </w:rPr>
            </w:pPr>
            <w:r w:rsidRPr="00EC7AF7">
              <w:rPr>
                <w:rFonts w:ascii="Roboto" w:hAnsi="Roboto" w:cstheme="minorHAnsi"/>
                <w:b/>
                <w:color w:val="FFFFFF" w:themeColor="background1"/>
                <w:sz w:val="18"/>
                <w:szCs w:val="18"/>
                <w:lang w:eastAsia="es-CR"/>
              </w:rPr>
              <w:t>Porcentaje de ejecución con respecto a lo presupuestado</w:t>
            </w:r>
          </w:p>
        </w:tc>
        <w:tc>
          <w:tcPr>
            <w:tcW w:w="802" w:type="pct"/>
            <w:vMerge w:val="restart"/>
            <w:shd w:val="clear" w:color="auto" w:fill="2F5496" w:themeFill="accent5" w:themeFillShade="BF"/>
            <w:vAlign w:val="center"/>
            <w:hideMark/>
          </w:tcPr>
          <w:p w14:paraId="4503AF8C" w14:textId="77777777" w:rsidR="00542ECB" w:rsidRPr="00EC7AF7" w:rsidRDefault="00542ECB" w:rsidP="3B377930">
            <w:pPr>
              <w:jc w:val="center"/>
              <w:rPr>
                <w:rFonts w:ascii="Roboto" w:hAnsi="Roboto" w:cstheme="minorBidi"/>
                <w:b/>
                <w:bCs/>
                <w:color w:val="FFFFFF" w:themeColor="background1"/>
                <w:sz w:val="18"/>
                <w:szCs w:val="18"/>
                <w:lang w:val="es-ES" w:eastAsia="es-CR"/>
              </w:rPr>
            </w:pPr>
            <w:r w:rsidRPr="3B377930">
              <w:rPr>
                <w:rFonts w:ascii="Roboto" w:hAnsi="Roboto" w:cstheme="minorBidi"/>
                <w:b/>
                <w:bCs/>
                <w:color w:val="FFFFFF" w:themeColor="background1"/>
                <w:sz w:val="18"/>
                <w:szCs w:val="18"/>
                <w:lang w:val="es-ES" w:eastAsia="es-CR"/>
              </w:rPr>
              <w:t>Cumpl.</w:t>
            </w:r>
          </w:p>
          <w:p w14:paraId="39726FCB" w14:textId="77777777" w:rsidR="00542ECB" w:rsidRPr="00EC7AF7" w:rsidRDefault="00542ECB">
            <w:pPr>
              <w:jc w:val="center"/>
              <w:rPr>
                <w:rFonts w:ascii="Roboto" w:hAnsi="Roboto" w:cstheme="minorHAnsi"/>
                <w:b/>
                <w:color w:val="FFFFFF" w:themeColor="background1"/>
                <w:sz w:val="18"/>
                <w:szCs w:val="18"/>
                <w:lang w:eastAsia="es-CR"/>
              </w:rPr>
            </w:pPr>
            <w:r w:rsidRPr="00EC7AF7">
              <w:rPr>
                <w:rFonts w:ascii="Roboto" w:hAnsi="Roboto" w:cstheme="minorHAnsi"/>
                <w:b/>
                <w:color w:val="FFFFFF" w:themeColor="background1"/>
                <w:sz w:val="18"/>
                <w:szCs w:val="18"/>
                <w:lang w:eastAsia="es-CR"/>
              </w:rPr>
              <w:t>de metas</w:t>
            </w:r>
            <w:r w:rsidRPr="00EC7AF7">
              <w:rPr>
                <w:rStyle w:val="Refdenotaalpie"/>
                <w:rFonts w:ascii="Roboto" w:hAnsi="Roboto" w:cstheme="minorHAnsi"/>
                <w:b/>
                <w:color w:val="FFFFFF" w:themeColor="background1"/>
                <w:sz w:val="18"/>
                <w:szCs w:val="18"/>
                <w:lang w:eastAsia="es-CR"/>
              </w:rPr>
              <w:footnoteReference w:id="6"/>
            </w:r>
          </w:p>
        </w:tc>
        <w:tc>
          <w:tcPr>
            <w:tcW w:w="829" w:type="pct"/>
            <w:vMerge w:val="restart"/>
            <w:shd w:val="clear" w:color="auto" w:fill="2F5496" w:themeFill="accent5" w:themeFillShade="BF"/>
            <w:vAlign w:val="center"/>
            <w:hideMark/>
          </w:tcPr>
          <w:p w14:paraId="763781BB" w14:textId="77777777" w:rsidR="00542ECB" w:rsidRPr="00EC7AF7" w:rsidRDefault="00542ECB">
            <w:pPr>
              <w:ind w:left="-69" w:firstLine="69"/>
              <w:jc w:val="center"/>
              <w:rPr>
                <w:rFonts w:ascii="Roboto" w:hAnsi="Roboto" w:cstheme="minorHAnsi"/>
                <w:b/>
                <w:color w:val="FFFFFF" w:themeColor="background1"/>
                <w:sz w:val="18"/>
                <w:szCs w:val="18"/>
                <w:lang w:eastAsia="es-CR"/>
              </w:rPr>
            </w:pPr>
            <w:r w:rsidRPr="00EC7AF7">
              <w:rPr>
                <w:rFonts w:ascii="Roboto" w:hAnsi="Roboto" w:cstheme="minorHAnsi"/>
                <w:b/>
                <w:color w:val="FFFFFF" w:themeColor="background1"/>
                <w:sz w:val="18"/>
                <w:szCs w:val="18"/>
                <w:lang w:eastAsia="es-CR"/>
              </w:rPr>
              <w:t xml:space="preserve">Justificación </w:t>
            </w:r>
            <w:r w:rsidRPr="00EC7AF7">
              <w:rPr>
                <w:rFonts w:ascii="Roboto" w:hAnsi="Roboto" w:cstheme="minorHAnsi"/>
                <w:b/>
                <w:color w:val="FFFFFF" w:themeColor="background1"/>
                <w:sz w:val="18"/>
                <w:szCs w:val="18"/>
                <w:lang w:eastAsia="es-CR"/>
              </w:rPr>
              <w:br/>
              <w:t>(por desviaciones relevantes)</w:t>
            </w:r>
          </w:p>
        </w:tc>
      </w:tr>
      <w:tr w:rsidR="00542ECB" w:rsidRPr="00EC7AF7" w14:paraId="4BDFFCAC" w14:textId="77777777" w:rsidTr="3B377930">
        <w:trPr>
          <w:trHeight w:val="426"/>
          <w:tblHeader/>
        </w:trPr>
        <w:tc>
          <w:tcPr>
            <w:tcW w:w="870" w:type="pct"/>
            <w:vMerge/>
            <w:vAlign w:val="center"/>
            <w:hideMark/>
          </w:tcPr>
          <w:p w14:paraId="1727F013" w14:textId="77777777" w:rsidR="00542ECB" w:rsidRPr="00EC7AF7" w:rsidRDefault="00542ECB">
            <w:pPr>
              <w:jc w:val="both"/>
              <w:rPr>
                <w:rFonts w:ascii="Roboto" w:hAnsi="Roboto" w:cstheme="minorHAnsi"/>
                <w:color w:val="000000"/>
                <w:sz w:val="18"/>
                <w:szCs w:val="18"/>
                <w:lang w:eastAsia="es-CR"/>
              </w:rPr>
            </w:pPr>
          </w:p>
        </w:tc>
        <w:tc>
          <w:tcPr>
            <w:tcW w:w="894" w:type="pct"/>
            <w:vMerge/>
            <w:vAlign w:val="center"/>
            <w:hideMark/>
          </w:tcPr>
          <w:p w14:paraId="7231B88E" w14:textId="77777777" w:rsidR="00542ECB" w:rsidRPr="00EC7AF7" w:rsidRDefault="00542ECB">
            <w:pPr>
              <w:rPr>
                <w:rFonts w:ascii="Roboto" w:hAnsi="Roboto" w:cstheme="minorHAnsi"/>
                <w:b/>
                <w:color w:val="000000"/>
                <w:sz w:val="18"/>
                <w:szCs w:val="18"/>
                <w:lang w:eastAsia="es-CR"/>
              </w:rPr>
            </w:pPr>
          </w:p>
        </w:tc>
        <w:tc>
          <w:tcPr>
            <w:tcW w:w="883" w:type="pct"/>
            <w:vMerge/>
            <w:vAlign w:val="center"/>
            <w:hideMark/>
          </w:tcPr>
          <w:p w14:paraId="78820D81" w14:textId="77777777" w:rsidR="00542ECB" w:rsidRPr="00EC7AF7" w:rsidRDefault="00542ECB">
            <w:pPr>
              <w:rPr>
                <w:rFonts w:ascii="Roboto" w:hAnsi="Roboto" w:cstheme="minorHAnsi"/>
                <w:b/>
                <w:color w:val="000000"/>
                <w:sz w:val="18"/>
                <w:szCs w:val="18"/>
                <w:lang w:eastAsia="es-CR"/>
              </w:rPr>
            </w:pPr>
          </w:p>
        </w:tc>
        <w:tc>
          <w:tcPr>
            <w:tcW w:w="722" w:type="pct"/>
            <w:vMerge/>
            <w:vAlign w:val="center"/>
            <w:hideMark/>
          </w:tcPr>
          <w:p w14:paraId="304CF9B0" w14:textId="77777777" w:rsidR="00542ECB" w:rsidRPr="00EC7AF7" w:rsidRDefault="00542ECB">
            <w:pPr>
              <w:rPr>
                <w:rFonts w:ascii="Roboto" w:hAnsi="Roboto" w:cstheme="minorHAnsi"/>
                <w:b/>
                <w:color w:val="000000"/>
                <w:sz w:val="18"/>
                <w:szCs w:val="18"/>
                <w:lang w:eastAsia="es-CR"/>
              </w:rPr>
            </w:pPr>
          </w:p>
        </w:tc>
        <w:tc>
          <w:tcPr>
            <w:tcW w:w="802" w:type="pct"/>
            <w:vMerge/>
            <w:vAlign w:val="center"/>
            <w:hideMark/>
          </w:tcPr>
          <w:p w14:paraId="1413971A" w14:textId="77777777" w:rsidR="00542ECB" w:rsidRPr="00EC7AF7" w:rsidRDefault="00542ECB">
            <w:pPr>
              <w:rPr>
                <w:rFonts w:ascii="Roboto" w:hAnsi="Roboto" w:cstheme="minorHAnsi"/>
                <w:b/>
                <w:color w:val="FF0000"/>
                <w:sz w:val="18"/>
                <w:szCs w:val="18"/>
                <w:lang w:eastAsia="es-CR"/>
              </w:rPr>
            </w:pPr>
          </w:p>
        </w:tc>
        <w:tc>
          <w:tcPr>
            <w:tcW w:w="829" w:type="pct"/>
            <w:vMerge/>
            <w:vAlign w:val="center"/>
            <w:hideMark/>
          </w:tcPr>
          <w:p w14:paraId="4E9882D5" w14:textId="77777777" w:rsidR="00542ECB" w:rsidRPr="00EC7AF7" w:rsidRDefault="00542ECB">
            <w:pPr>
              <w:rPr>
                <w:rFonts w:ascii="Roboto" w:hAnsi="Roboto" w:cstheme="minorHAnsi"/>
                <w:b/>
                <w:color w:val="000000"/>
                <w:sz w:val="18"/>
                <w:szCs w:val="18"/>
                <w:lang w:eastAsia="es-CR"/>
              </w:rPr>
            </w:pPr>
          </w:p>
        </w:tc>
      </w:tr>
      <w:tr w:rsidR="00542ECB" w:rsidRPr="00EC7AF7" w14:paraId="559E44FB" w14:textId="77777777" w:rsidTr="3B377930">
        <w:trPr>
          <w:trHeight w:val="350"/>
        </w:trPr>
        <w:tc>
          <w:tcPr>
            <w:tcW w:w="870" w:type="pct"/>
            <w:vAlign w:val="center"/>
          </w:tcPr>
          <w:p w14:paraId="6AED1D69" w14:textId="77777777" w:rsidR="00542ECB" w:rsidRPr="00EC7AF7" w:rsidRDefault="00542ECB">
            <w:pPr>
              <w:jc w:val="center"/>
              <w:rPr>
                <w:rFonts w:ascii="Roboto" w:hAnsi="Roboto" w:cstheme="minorHAnsi"/>
                <w:sz w:val="18"/>
                <w:szCs w:val="18"/>
                <w:lang w:eastAsia="es-CR"/>
              </w:rPr>
            </w:pPr>
            <w:r w:rsidRPr="00EC7AF7">
              <w:rPr>
                <w:rFonts w:ascii="Roboto" w:hAnsi="Roboto" w:cstheme="minorHAnsi"/>
                <w:sz w:val="18"/>
                <w:szCs w:val="18"/>
                <w:lang w:eastAsia="es-CR"/>
              </w:rPr>
              <w:t>Despacho del Superintendente e Intendente Generales</w:t>
            </w:r>
          </w:p>
        </w:tc>
        <w:tc>
          <w:tcPr>
            <w:tcW w:w="894" w:type="pct"/>
            <w:noWrap/>
            <w:vAlign w:val="center"/>
          </w:tcPr>
          <w:p w14:paraId="258E3790"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492 741 146,94</w:t>
            </w:r>
          </w:p>
        </w:tc>
        <w:tc>
          <w:tcPr>
            <w:tcW w:w="883" w:type="pct"/>
            <w:noWrap/>
            <w:vAlign w:val="center"/>
          </w:tcPr>
          <w:p w14:paraId="5BF650E0"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407 090 235,25</w:t>
            </w:r>
          </w:p>
        </w:tc>
        <w:tc>
          <w:tcPr>
            <w:tcW w:w="722" w:type="pct"/>
            <w:noWrap/>
            <w:vAlign w:val="center"/>
          </w:tcPr>
          <w:p w14:paraId="138978BF"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82,62%</w:t>
            </w:r>
          </w:p>
        </w:tc>
        <w:tc>
          <w:tcPr>
            <w:tcW w:w="802" w:type="pct"/>
            <w:noWrap/>
            <w:vAlign w:val="center"/>
          </w:tcPr>
          <w:p w14:paraId="1BE9E2EC" w14:textId="77777777" w:rsidR="00542ECB" w:rsidRPr="00EC7AF7" w:rsidRDefault="00542ECB">
            <w:pPr>
              <w:jc w:val="center"/>
              <w:rPr>
                <w:rFonts w:ascii="Roboto" w:hAnsi="Roboto" w:cstheme="minorHAnsi"/>
                <w:sz w:val="16"/>
                <w:szCs w:val="16"/>
              </w:rPr>
            </w:pPr>
            <w:r w:rsidRPr="009D05E2">
              <w:rPr>
                <w:rFonts w:ascii="Roboto" w:hAnsi="Roboto" w:cstheme="minorHAnsi"/>
                <w:sz w:val="16"/>
                <w:szCs w:val="16"/>
              </w:rPr>
              <w:t>100,00%</w:t>
            </w:r>
          </w:p>
        </w:tc>
        <w:tc>
          <w:tcPr>
            <w:tcW w:w="829" w:type="pct"/>
            <w:noWrap/>
            <w:vAlign w:val="center"/>
          </w:tcPr>
          <w:p w14:paraId="76B33FAA" w14:textId="77777777" w:rsidR="00542ECB" w:rsidRPr="00EC7AF7" w:rsidRDefault="00542ECB">
            <w:pPr>
              <w:jc w:val="center"/>
              <w:rPr>
                <w:rFonts w:ascii="Roboto" w:hAnsi="Roboto" w:cstheme="minorHAnsi"/>
                <w:sz w:val="16"/>
                <w:szCs w:val="16"/>
                <w:lang w:eastAsia="es-CR"/>
              </w:rPr>
            </w:pPr>
          </w:p>
        </w:tc>
      </w:tr>
      <w:tr w:rsidR="00542ECB" w:rsidRPr="00EC7AF7" w14:paraId="0220F49D" w14:textId="77777777" w:rsidTr="3B377930">
        <w:trPr>
          <w:trHeight w:val="283"/>
        </w:trPr>
        <w:tc>
          <w:tcPr>
            <w:tcW w:w="870" w:type="pct"/>
            <w:vAlign w:val="center"/>
          </w:tcPr>
          <w:p w14:paraId="33C94480" w14:textId="77777777" w:rsidR="00542ECB" w:rsidRPr="00EC7AF7" w:rsidRDefault="00542ECB">
            <w:pPr>
              <w:jc w:val="center"/>
              <w:rPr>
                <w:rFonts w:ascii="Roboto" w:hAnsi="Roboto" w:cstheme="minorHAnsi"/>
                <w:sz w:val="18"/>
                <w:szCs w:val="18"/>
                <w:lang w:eastAsia="es-CR"/>
              </w:rPr>
            </w:pPr>
            <w:r w:rsidRPr="00EC7AF7">
              <w:rPr>
                <w:rFonts w:ascii="Roboto" w:hAnsi="Roboto" w:cstheme="minorHAnsi"/>
                <w:sz w:val="18"/>
                <w:szCs w:val="18"/>
                <w:lang w:eastAsia="es-CR"/>
              </w:rPr>
              <w:t>División Supervisión I</w:t>
            </w:r>
          </w:p>
        </w:tc>
        <w:tc>
          <w:tcPr>
            <w:tcW w:w="894" w:type="pct"/>
            <w:noWrap/>
            <w:vAlign w:val="center"/>
          </w:tcPr>
          <w:p w14:paraId="4B55AAE1"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3 166 673 822,13</w:t>
            </w:r>
          </w:p>
        </w:tc>
        <w:tc>
          <w:tcPr>
            <w:tcW w:w="883" w:type="pct"/>
            <w:noWrap/>
            <w:vAlign w:val="center"/>
          </w:tcPr>
          <w:p w14:paraId="30896569"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2 771 609 298,58</w:t>
            </w:r>
          </w:p>
        </w:tc>
        <w:tc>
          <w:tcPr>
            <w:tcW w:w="722" w:type="pct"/>
            <w:noWrap/>
            <w:vAlign w:val="center"/>
          </w:tcPr>
          <w:p w14:paraId="220447A9"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87,52%</w:t>
            </w:r>
          </w:p>
        </w:tc>
        <w:tc>
          <w:tcPr>
            <w:tcW w:w="802" w:type="pct"/>
            <w:noWrap/>
            <w:vAlign w:val="center"/>
          </w:tcPr>
          <w:p w14:paraId="193DE20F" w14:textId="77777777" w:rsidR="00542ECB" w:rsidRPr="00434552" w:rsidRDefault="00542ECB">
            <w:pPr>
              <w:jc w:val="center"/>
              <w:rPr>
                <w:rFonts w:ascii="Roboto" w:hAnsi="Roboto" w:cstheme="minorHAnsi"/>
                <w:sz w:val="14"/>
                <w:szCs w:val="14"/>
              </w:rPr>
            </w:pPr>
            <w:r w:rsidRPr="00434552">
              <w:rPr>
                <w:rFonts w:ascii="Roboto" w:hAnsi="Roboto" w:cstheme="minorHAnsi"/>
                <w:sz w:val="14"/>
                <w:szCs w:val="14"/>
              </w:rPr>
              <w:t>82,87%</w:t>
            </w:r>
          </w:p>
        </w:tc>
        <w:tc>
          <w:tcPr>
            <w:tcW w:w="829" w:type="pct"/>
            <w:noWrap/>
            <w:vAlign w:val="center"/>
          </w:tcPr>
          <w:p w14:paraId="76160DBF" w14:textId="77777777" w:rsidR="00542ECB" w:rsidRPr="00434552" w:rsidRDefault="00542ECB">
            <w:pPr>
              <w:jc w:val="both"/>
              <w:rPr>
                <w:rFonts w:ascii="Roboto" w:hAnsi="Roboto" w:cs="Calibri"/>
                <w:sz w:val="14"/>
                <w:szCs w:val="14"/>
              </w:rPr>
            </w:pPr>
            <w:r w:rsidRPr="00434552">
              <w:rPr>
                <w:rFonts w:ascii="Roboto" w:hAnsi="Roboto" w:cs="Calibri"/>
                <w:sz w:val="14"/>
                <w:szCs w:val="14"/>
              </w:rPr>
              <w:t>-Reuniones del BUST</w:t>
            </w:r>
            <w:r>
              <w:rPr>
                <w:rFonts w:ascii="Roboto" w:hAnsi="Roboto" w:cs="Calibri"/>
                <w:sz w:val="14"/>
                <w:szCs w:val="14"/>
              </w:rPr>
              <w:t>.</w:t>
            </w:r>
            <w:r w:rsidRPr="00434552">
              <w:rPr>
                <w:rFonts w:ascii="Roboto" w:hAnsi="Roboto" w:cs="Calibri"/>
                <w:sz w:val="14"/>
                <w:szCs w:val="14"/>
              </w:rPr>
              <w:t xml:space="preserve"> </w:t>
            </w:r>
          </w:p>
          <w:p w14:paraId="471A5059" w14:textId="77777777" w:rsidR="00542ECB" w:rsidRPr="00434552" w:rsidRDefault="00542ECB">
            <w:pPr>
              <w:jc w:val="both"/>
              <w:rPr>
                <w:rFonts w:ascii="Roboto" w:hAnsi="Roboto" w:cs="Calibri"/>
                <w:sz w:val="14"/>
                <w:szCs w:val="14"/>
              </w:rPr>
            </w:pPr>
            <w:r w:rsidRPr="00434552">
              <w:rPr>
                <w:rFonts w:ascii="Roboto" w:hAnsi="Roboto" w:cs="Calibri"/>
                <w:sz w:val="14"/>
                <w:szCs w:val="14"/>
              </w:rPr>
              <w:t>-Atención de temas prioritarios</w:t>
            </w:r>
            <w:r>
              <w:rPr>
                <w:rFonts w:ascii="Roboto" w:hAnsi="Roboto" w:cs="Calibri"/>
                <w:sz w:val="14"/>
                <w:szCs w:val="14"/>
              </w:rPr>
              <w:t>.</w:t>
            </w:r>
          </w:p>
          <w:p w14:paraId="578938D4" w14:textId="77777777" w:rsidR="00542ECB" w:rsidRPr="00434552" w:rsidRDefault="00542ECB">
            <w:pPr>
              <w:jc w:val="both"/>
              <w:rPr>
                <w:rFonts w:ascii="Roboto" w:hAnsi="Roboto" w:cs="Calibri"/>
                <w:sz w:val="14"/>
                <w:szCs w:val="14"/>
              </w:rPr>
            </w:pPr>
            <w:r w:rsidRPr="00434552">
              <w:rPr>
                <w:rFonts w:ascii="Roboto" w:hAnsi="Roboto" w:cs="Calibri"/>
                <w:sz w:val="14"/>
                <w:szCs w:val="14"/>
              </w:rPr>
              <w:t xml:space="preserve">-Reuniones de entrega de informes programadas para enero de 2026. </w:t>
            </w:r>
          </w:p>
          <w:p w14:paraId="4655F655" w14:textId="77777777" w:rsidR="00542ECB" w:rsidRPr="00434552" w:rsidRDefault="00542ECB">
            <w:pPr>
              <w:jc w:val="both"/>
              <w:rPr>
                <w:rFonts w:ascii="Roboto" w:hAnsi="Roboto" w:cs="Calibri"/>
                <w:sz w:val="14"/>
                <w:szCs w:val="14"/>
              </w:rPr>
            </w:pPr>
            <w:r w:rsidRPr="00434552">
              <w:rPr>
                <w:rFonts w:ascii="Roboto" w:hAnsi="Roboto" w:cs="Calibri"/>
                <w:sz w:val="14"/>
                <w:szCs w:val="14"/>
              </w:rPr>
              <w:t>-Ampliación del alcance de otro estudio.</w:t>
            </w:r>
          </w:p>
          <w:p w14:paraId="6AD7E222" w14:textId="77777777" w:rsidR="00542ECB" w:rsidRDefault="00542ECB">
            <w:pPr>
              <w:jc w:val="both"/>
              <w:rPr>
                <w:rFonts w:ascii="Roboto" w:hAnsi="Roboto" w:cs="Calibri"/>
                <w:sz w:val="14"/>
                <w:szCs w:val="14"/>
              </w:rPr>
            </w:pPr>
            <w:r w:rsidRPr="00434552">
              <w:rPr>
                <w:rFonts w:ascii="Roboto" w:hAnsi="Roboto" w:cs="Calibri"/>
                <w:sz w:val="14"/>
                <w:szCs w:val="14"/>
              </w:rPr>
              <w:t xml:space="preserve">-Seguimiento no programado a un plan de acción. </w:t>
            </w:r>
          </w:p>
          <w:p w14:paraId="770B2896" w14:textId="77777777" w:rsidR="00542ECB" w:rsidRPr="00434552" w:rsidRDefault="00542ECB">
            <w:pPr>
              <w:jc w:val="both"/>
              <w:rPr>
                <w:rFonts w:ascii="Roboto" w:hAnsi="Roboto" w:cstheme="minorHAnsi"/>
                <w:sz w:val="14"/>
                <w:szCs w:val="14"/>
                <w:lang w:eastAsia="es-CR"/>
              </w:rPr>
            </w:pPr>
            <w:r>
              <w:rPr>
                <w:rFonts w:ascii="Roboto" w:hAnsi="Roboto" w:cs="Calibri"/>
                <w:sz w:val="14"/>
                <w:szCs w:val="14"/>
              </w:rPr>
              <w:t>-Ejecución de estudios especiales no programados.</w:t>
            </w:r>
          </w:p>
        </w:tc>
      </w:tr>
      <w:tr w:rsidR="00542ECB" w:rsidRPr="00EC7AF7" w14:paraId="5FEE5CE6" w14:textId="77777777" w:rsidTr="3B377930">
        <w:trPr>
          <w:trHeight w:val="1023"/>
        </w:trPr>
        <w:tc>
          <w:tcPr>
            <w:tcW w:w="870" w:type="pct"/>
            <w:vAlign w:val="center"/>
          </w:tcPr>
          <w:p w14:paraId="4554D0B9" w14:textId="77777777" w:rsidR="00542ECB" w:rsidRPr="00EC7AF7" w:rsidRDefault="00542ECB">
            <w:pPr>
              <w:jc w:val="center"/>
              <w:rPr>
                <w:rFonts w:ascii="Roboto" w:hAnsi="Roboto" w:cstheme="minorHAnsi"/>
                <w:sz w:val="18"/>
                <w:szCs w:val="18"/>
                <w:lang w:eastAsia="es-CR"/>
              </w:rPr>
            </w:pPr>
            <w:r w:rsidRPr="00EC7AF7">
              <w:rPr>
                <w:rFonts w:ascii="Roboto" w:hAnsi="Roboto" w:cstheme="minorHAnsi"/>
                <w:sz w:val="18"/>
                <w:szCs w:val="18"/>
                <w:lang w:eastAsia="es-CR"/>
              </w:rPr>
              <w:t>División Supervisión II</w:t>
            </w:r>
          </w:p>
        </w:tc>
        <w:tc>
          <w:tcPr>
            <w:tcW w:w="894" w:type="pct"/>
            <w:noWrap/>
            <w:vAlign w:val="center"/>
          </w:tcPr>
          <w:p w14:paraId="61D8310F"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3 094 863 085,76</w:t>
            </w:r>
          </w:p>
        </w:tc>
        <w:tc>
          <w:tcPr>
            <w:tcW w:w="883" w:type="pct"/>
            <w:noWrap/>
            <w:vAlign w:val="center"/>
          </w:tcPr>
          <w:p w14:paraId="3DDEF3DA"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2 661 387 108,75</w:t>
            </w:r>
          </w:p>
        </w:tc>
        <w:tc>
          <w:tcPr>
            <w:tcW w:w="722" w:type="pct"/>
            <w:noWrap/>
            <w:vAlign w:val="center"/>
          </w:tcPr>
          <w:p w14:paraId="2D3DBF26"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85,99%</w:t>
            </w:r>
          </w:p>
        </w:tc>
        <w:tc>
          <w:tcPr>
            <w:tcW w:w="802" w:type="pct"/>
            <w:noWrap/>
            <w:vAlign w:val="center"/>
          </w:tcPr>
          <w:p w14:paraId="34DADD30" w14:textId="77777777" w:rsidR="00542ECB" w:rsidRPr="00EC7AF7" w:rsidRDefault="00542ECB">
            <w:pPr>
              <w:jc w:val="center"/>
              <w:rPr>
                <w:rFonts w:ascii="Roboto" w:hAnsi="Roboto" w:cs="Calibri"/>
                <w:sz w:val="16"/>
                <w:szCs w:val="16"/>
              </w:rPr>
            </w:pPr>
            <w:r w:rsidRPr="00BC0F0C">
              <w:rPr>
                <w:rFonts w:ascii="Roboto" w:hAnsi="Roboto" w:cs="Calibri"/>
                <w:sz w:val="16"/>
                <w:szCs w:val="16"/>
              </w:rPr>
              <w:t>91,73%</w:t>
            </w:r>
          </w:p>
        </w:tc>
        <w:tc>
          <w:tcPr>
            <w:tcW w:w="829" w:type="pct"/>
            <w:noWrap/>
            <w:vAlign w:val="center"/>
          </w:tcPr>
          <w:p w14:paraId="4B643FBF" w14:textId="77777777" w:rsidR="00542ECB" w:rsidRPr="00434552" w:rsidRDefault="00542ECB">
            <w:pPr>
              <w:jc w:val="both"/>
              <w:rPr>
                <w:rFonts w:ascii="Roboto" w:hAnsi="Roboto" w:cs="Calibri"/>
                <w:sz w:val="14"/>
                <w:szCs w:val="14"/>
              </w:rPr>
            </w:pPr>
            <w:r w:rsidRPr="00434552">
              <w:rPr>
                <w:rFonts w:ascii="Roboto" w:hAnsi="Roboto" w:cs="Calibri"/>
                <w:sz w:val="14"/>
                <w:szCs w:val="14"/>
              </w:rPr>
              <w:t>-Ejecución de estudios especiales</w:t>
            </w:r>
            <w:r>
              <w:rPr>
                <w:rFonts w:ascii="Roboto" w:hAnsi="Roboto" w:cs="Calibri"/>
                <w:sz w:val="14"/>
                <w:szCs w:val="14"/>
              </w:rPr>
              <w:t xml:space="preserve"> no programados.</w:t>
            </w:r>
          </w:p>
        </w:tc>
      </w:tr>
      <w:tr w:rsidR="00542ECB" w:rsidRPr="00EC7AF7" w14:paraId="2B3DE447" w14:textId="77777777" w:rsidTr="3B377930">
        <w:trPr>
          <w:trHeight w:val="847"/>
        </w:trPr>
        <w:tc>
          <w:tcPr>
            <w:tcW w:w="870" w:type="pct"/>
            <w:vAlign w:val="center"/>
          </w:tcPr>
          <w:p w14:paraId="566ECD94" w14:textId="77777777" w:rsidR="00542ECB" w:rsidRPr="00EC7AF7" w:rsidRDefault="00542ECB">
            <w:pPr>
              <w:jc w:val="center"/>
              <w:rPr>
                <w:rFonts w:ascii="Roboto" w:hAnsi="Roboto" w:cstheme="minorHAnsi"/>
                <w:sz w:val="18"/>
                <w:szCs w:val="18"/>
                <w:lang w:eastAsia="es-CR"/>
              </w:rPr>
            </w:pPr>
            <w:r w:rsidRPr="00EC7AF7">
              <w:rPr>
                <w:rFonts w:ascii="Roboto" w:hAnsi="Roboto" w:cstheme="minorHAnsi"/>
                <w:sz w:val="18"/>
                <w:szCs w:val="18"/>
                <w:lang w:eastAsia="es-CR"/>
              </w:rPr>
              <w:t>División Supervisión de Riesgos</w:t>
            </w:r>
          </w:p>
        </w:tc>
        <w:tc>
          <w:tcPr>
            <w:tcW w:w="894" w:type="pct"/>
            <w:noWrap/>
            <w:vAlign w:val="center"/>
          </w:tcPr>
          <w:p w14:paraId="73D1816D"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4 646 550 916,17</w:t>
            </w:r>
          </w:p>
        </w:tc>
        <w:tc>
          <w:tcPr>
            <w:tcW w:w="883" w:type="pct"/>
            <w:noWrap/>
            <w:vAlign w:val="center"/>
          </w:tcPr>
          <w:p w14:paraId="475F2A8F"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3 848 732 507,89</w:t>
            </w:r>
          </w:p>
        </w:tc>
        <w:tc>
          <w:tcPr>
            <w:tcW w:w="722" w:type="pct"/>
            <w:noWrap/>
            <w:vAlign w:val="center"/>
          </w:tcPr>
          <w:p w14:paraId="28F08272"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82,83%</w:t>
            </w:r>
          </w:p>
        </w:tc>
        <w:tc>
          <w:tcPr>
            <w:tcW w:w="802" w:type="pct"/>
            <w:noWrap/>
            <w:vAlign w:val="center"/>
          </w:tcPr>
          <w:p w14:paraId="2DC928BB" w14:textId="77777777" w:rsidR="00542ECB" w:rsidRPr="00CF116C" w:rsidRDefault="00542ECB">
            <w:pPr>
              <w:jc w:val="center"/>
              <w:rPr>
                <w:rFonts w:ascii="Roboto" w:hAnsi="Roboto" w:cs="Calibri"/>
                <w:sz w:val="16"/>
                <w:szCs w:val="16"/>
              </w:rPr>
            </w:pPr>
            <w:r>
              <w:rPr>
                <w:rFonts w:ascii="Roboto" w:hAnsi="Roboto" w:cs="Calibri"/>
                <w:sz w:val="16"/>
                <w:szCs w:val="16"/>
              </w:rPr>
              <w:t>78.23</w:t>
            </w:r>
            <w:r w:rsidRPr="00CF116C">
              <w:rPr>
                <w:rFonts w:ascii="Roboto" w:hAnsi="Roboto" w:cs="Calibri"/>
                <w:sz w:val="16"/>
                <w:szCs w:val="16"/>
              </w:rPr>
              <w:t>%</w:t>
            </w:r>
          </w:p>
          <w:p w14:paraId="192C5531" w14:textId="77777777" w:rsidR="00542ECB" w:rsidRPr="00EC7AF7" w:rsidRDefault="00542ECB">
            <w:pPr>
              <w:jc w:val="center"/>
              <w:rPr>
                <w:rFonts w:ascii="Roboto" w:hAnsi="Roboto" w:cs="Calibri"/>
                <w:sz w:val="16"/>
                <w:szCs w:val="16"/>
              </w:rPr>
            </w:pPr>
          </w:p>
          <w:p w14:paraId="54CD08AC" w14:textId="77777777" w:rsidR="00542ECB" w:rsidRPr="00EC7AF7" w:rsidRDefault="00542ECB">
            <w:pPr>
              <w:jc w:val="both"/>
              <w:rPr>
                <w:rFonts w:ascii="Roboto" w:hAnsi="Roboto" w:cs="Calibri"/>
                <w:sz w:val="16"/>
                <w:szCs w:val="16"/>
              </w:rPr>
            </w:pPr>
            <w:r w:rsidRPr="002416C9">
              <w:rPr>
                <w:rFonts w:ascii="Roboto" w:hAnsi="Roboto" w:cs="Calibri"/>
                <w:sz w:val="14"/>
                <w:szCs w:val="14"/>
              </w:rPr>
              <w:t>Nota: Corresponde al promedio de ejecución entre la antigua Área Riesgo Global y el Depto. Análisis y Cumplimiento Supervisión Ley 8204</w:t>
            </w:r>
          </w:p>
        </w:tc>
        <w:tc>
          <w:tcPr>
            <w:tcW w:w="829" w:type="pct"/>
            <w:vAlign w:val="center"/>
          </w:tcPr>
          <w:p w14:paraId="58D2A073" w14:textId="77777777" w:rsidR="00542ECB" w:rsidRPr="00FF1B93" w:rsidRDefault="00542ECB">
            <w:pPr>
              <w:jc w:val="both"/>
              <w:rPr>
                <w:rFonts w:ascii="Roboto" w:hAnsi="Roboto" w:cs="Calibri"/>
                <w:sz w:val="14"/>
                <w:szCs w:val="14"/>
              </w:rPr>
            </w:pPr>
            <w:r w:rsidRPr="00FF1B93">
              <w:rPr>
                <w:rFonts w:ascii="Roboto" w:hAnsi="Roboto" w:cs="Calibri"/>
                <w:sz w:val="14"/>
                <w:szCs w:val="14"/>
              </w:rPr>
              <w:t>-</w:t>
            </w:r>
            <w:r>
              <w:rPr>
                <w:rFonts w:ascii="Roboto" w:hAnsi="Roboto" w:cs="Calibri"/>
                <w:sz w:val="14"/>
                <w:szCs w:val="14"/>
              </w:rPr>
              <w:t xml:space="preserve">Se recibió instrucción superior de disminuir la cantidad de supervisiones y en su lugar realizar más </w:t>
            </w:r>
            <w:r w:rsidRPr="00FF1B93">
              <w:rPr>
                <w:rFonts w:ascii="Roboto" w:hAnsi="Roboto" w:cs="Calibri"/>
                <w:sz w:val="14"/>
                <w:szCs w:val="14"/>
              </w:rPr>
              <w:t xml:space="preserve">estudios enfocados en análisis de informes de auditorías externas, así como otros ejercicios analíticos complementarios. </w:t>
            </w:r>
          </w:p>
          <w:p w14:paraId="2362402F" w14:textId="77777777" w:rsidR="00542ECB" w:rsidRDefault="00542ECB">
            <w:pPr>
              <w:jc w:val="both"/>
              <w:rPr>
                <w:rFonts w:ascii="Roboto" w:hAnsi="Roboto" w:cs="Calibri"/>
                <w:sz w:val="14"/>
                <w:szCs w:val="14"/>
              </w:rPr>
            </w:pPr>
            <w:r w:rsidRPr="00FF1B93">
              <w:rPr>
                <w:rFonts w:ascii="Roboto" w:hAnsi="Roboto" w:cs="Calibri"/>
                <w:sz w:val="14"/>
                <w:szCs w:val="14"/>
              </w:rPr>
              <w:t xml:space="preserve">-Atención de otros </w:t>
            </w:r>
            <w:r>
              <w:rPr>
                <w:rFonts w:ascii="Roboto" w:hAnsi="Roboto" w:cs="Calibri"/>
                <w:sz w:val="14"/>
                <w:szCs w:val="14"/>
              </w:rPr>
              <w:t xml:space="preserve">trabajos </w:t>
            </w:r>
            <w:r w:rsidRPr="00FF1B93">
              <w:rPr>
                <w:rFonts w:ascii="Roboto" w:hAnsi="Roboto" w:cs="Calibri"/>
                <w:sz w:val="14"/>
                <w:szCs w:val="14"/>
              </w:rPr>
              <w:t xml:space="preserve">adicionales </w:t>
            </w:r>
            <w:r>
              <w:rPr>
                <w:rFonts w:ascii="Roboto" w:hAnsi="Roboto" w:cs="Calibri"/>
                <w:sz w:val="14"/>
                <w:szCs w:val="14"/>
              </w:rPr>
              <w:t>requeridos.</w:t>
            </w:r>
          </w:p>
          <w:p w14:paraId="0B450DD7" w14:textId="77777777" w:rsidR="00542ECB" w:rsidRDefault="00542ECB">
            <w:pPr>
              <w:jc w:val="both"/>
              <w:rPr>
                <w:rFonts w:ascii="Roboto" w:hAnsi="Roboto" w:cs="Calibri"/>
                <w:sz w:val="14"/>
                <w:szCs w:val="14"/>
              </w:rPr>
            </w:pPr>
            <w:r>
              <w:rPr>
                <w:rFonts w:ascii="Roboto" w:hAnsi="Roboto" w:cs="Calibri"/>
                <w:sz w:val="14"/>
                <w:szCs w:val="14"/>
              </w:rPr>
              <w:t>-Plazas vacantes.</w:t>
            </w:r>
          </w:p>
          <w:p w14:paraId="73309E82" w14:textId="77777777" w:rsidR="00542ECB" w:rsidRPr="00FF1B93" w:rsidRDefault="00542ECB">
            <w:pPr>
              <w:jc w:val="both"/>
              <w:rPr>
                <w:rFonts w:ascii="Roboto" w:hAnsi="Roboto" w:cs="Calibri"/>
                <w:sz w:val="14"/>
                <w:szCs w:val="14"/>
              </w:rPr>
            </w:pPr>
            <w:r>
              <w:rPr>
                <w:rFonts w:ascii="Roboto" w:hAnsi="Roboto" w:cs="Calibri"/>
                <w:sz w:val="14"/>
                <w:szCs w:val="14"/>
              </w:rPr>
              <w:t>-Incapacidades prolongadas.</w:t>
            </w:r>
          </w:p>
        </w:tc>
      </w:tr>
      <w:tr w:rsidR="00542ECB" w:rsidRPr="00EC7AF7" w14:paraId="1A66A9C8" w14:textId="77777777" w:rsidTr="3B377930">
        <w:trPr>
          <w:trHeight w:val="268"/>
        </w:trPr>
        <w:tc>
          <w:tcPr>
            <w:tcW w:w="870" w:type="pct"/>
            <w:vAlign w:val="center"/>
          </w:tcPr>
          <w:p w14:paraId="006B45CC" w14:textId="77777777" w:rsidR="00542ECB" w:rsidRPr="00EC7AF7" w:rsidRDefault="00542ECB">
            <w:pPr>
              <w:jc w:val="center"/>
              <w:rPr>
                <w:rFonts w:ascii="Roboto" w:hAnsi="Roboto" w:cstheme="minorHAnsi"/>
                <w:sz w:val="18"/>
                <w:szCs w:val="18"/>
                <w:lang w:eastAsia="es-CR"/>
              </w:rPr>
            </w:pPr>
            <w:r w:rsidRPr="00EC7AF7">
              <w:rPr>
                <w:rFonts w:ascii="Roboto" w:hAnsi="Roboto" w:cstheme="minorHAnsi"/>
                <w:sz w:val="18"/>
                <w:szCs w:val="18"/>
                <w:lang w:eastAsia="es-CR"/>
              </w:rPr>
              <w:t>División Gestión e Innovación</w:t>
            </w:r>
          </w:p>
        </w:tc>
        <w:tc>
          <w:tcPr>
            <w:tcW w:w="894" w:type="pct"/>
            <w:noWrap/>
            <w:vAlign w:val="center"/>
          </w:tcPr>
          <w:p w14:paraId="2E6159F5"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1 901 558 686,07</w:t>
            </w:r>
          </w:p>
        </w:tc>
        <w:tc>
          <w:tcPr>
            <w:tcW w:w="883" w:type="pct"/>
            <w:noWrap/>
            <w:vAlign w:val="center"/>
          </w:tcPr>
          <w:p w14:paraId="67C4E458"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1 548 615 235,21</w:t>
            </w:r>
          </w:p>
        </w:tc>
        <w:tc>
          <w:tcPr>
            <w:tcW w:w="722" w:type="pct"/>
            <w:noWrap/>
            <w:vAlign w:val="center"/>
          </w:tcPr>
          <w:p w14:paraId="0778EF3B"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81,44%</w:t>
            </w:r>
          </w:p>
        </w:tc>
        <w:tc>
          <w:tcPr>
            <w:tcW w:w="802" w:type="pct"/>
            <w:noWrap/>
            <w:vAlign w:val="center"/>
          </w:tcPr>
          <w:p w14:paraId="457E71C4" w14:textId="77777777" w:rsidR="00542ECB" w:rsidRPr="00EC7AF7" w:rsidRDefault="00542ECB">
            <w:pPr>
              <w:jc w:val="center"/>
              <w:rPr>
                <w:rFonts w:ascii="Roboto" w:hAnsi="Roboto" w:cs="Calibri"/>
                <w:sz w:val="16"/>
                <w:szCs w:val="16"/>
                <w:lang w:val="es-CR" w:eastAsia="es-CR"/>
              </w:rPr>
            </w:pPr>
            <w:r w:rsidRPr="00293144">
              <w:rPr>
                <w:rFonts w:ascii="Roboto" w:hAnsi="Roboto" w:cs="Calibri"/>
                <w:sz w:val="16"/>
                <w:szCs w:val="16"/>
              </w:rPr>
              <w:t>96,93%</w:t>
            </w:r>
          </w:p>
          <w:p w14:paraId="1EDF430C" w14:textId="77777777" w:rsidR="00542ECB" w:rsidRPr="00EC7AF7" w:rsidRDefault="00542ECB">
            <w:pPr>
              <w:jc w:val="center"/>
              <w:rPr>
                <w:rFonts w:ascii="Roboto" w:hAnsi="Roboto" w:cstheme="minorHAnsi"/>
                <w:sz w:val="16"/>
                <w:szCs w:val="16"/>
              </w:rPr>
            </w:pPr>
          </w:p>
          <w:p w14:paraId="761BEAD7" w14:textId="77777777" w:rsidR="00542ECB" w:rsidRPr="00EC7AF7" w:rsidRDefault="00542ECB">
            <w:pPr>
              <w:jc w:val="both"/>
              <w:rPr>
                <w:rFonts w:ascii="Roboto" w:hAnsi="Roboto" w:cstheme="minorHAnsi"/>
                <w:sz w:val="16"/>
                <w:szCs w:val="16"/>
              </w:rPr>
            </w:pPr>
            <w:r w:rsidRPr="002416C9">
              <w:rPr>
                <w:rFonts w:ascii="Roboto" w:hAnsi="Roboto" w:cs="Calibri"/>
                <w:sz w:val="14"/>
                <w:szCs w:val="14"/>
              </w:rPr>
              <w:t>Nota:  Corresponde al promedio de ejecución</w:t>
            </w:r>
            <w:r w:rsidRPr="002416C9">
              <w:rPr>
                <w:rFonts w:ascii="Roboto" w:hAnsi="Roboto" w:cs="Calibri"/>
                <w:sz w:val="16"/>
                <w:szCs w:val="16"/>
              </w:rPr>
              <w:t xml:space="preserve"> entre el</w:t>
            </w:r>
            <w:r w:rsidRPr="002416C9">
              <w:rPr>
                <w:rFonts w:ascii="Roboto" w:hAnsi="Roboto" w:cs="Calibri"/>
                <w:sz w:val="14"/>
                <w:szCs w:val="14"/>
              </w:rPr>
              <w:t xml:space="preserve"> antiguo Depto. Información Crediticia, Depto. Normas y Área Aseguramiento de la Calidad</w:t>
            </w:r>
          </w:p>
        </w:tc>
        <w:tc>
          <w:tcPr>
            <w:tcW w:w="829" w:type="pct"/>
            <w:noWrap/>
            <w:vAlign w:val="center"/>
          </w:tcPr>
          <w:p w14:paraId="280D1EE3" w14:textId="77777777" w:rsidR="00542ECB" w:rsidRPr="00EC7AF7" w:rsidRDefault="00542ECB">
            <w:pPr>
              <w:jc w:val="both"/>
              <w:rPr>
                <w:rFonts w:ascii="Roboto" w:hAnsi="Roboto" w:cs="Calibri"/>
                <w:sz w:val="16"/>
                <w:szCs w:val="16"/>
              </w:rPr>
            </w:pPr>
          </w:p>
        </w:tc>
      </w:tr>
      <w:tr w:rsidR="00542ECB" w:rsidRPr="00EC7AF7" w14:paraId="1E32629A" w14:textId="77777777" w:rsidTr="3B377930">
        <w:trPr>
          <w:trHeight w:val="271"/>
        </w:trPr>
        <w:tc>
          <w:tcPr>
            <w:tcW w:w="870" w:type="pct"/>
            <w:vAlign w:val="center"/>
          </w:tcPr>
          <w:p w14:paraId="6F8C23C9" w14:textId="77777777" w:rsidR="00542ECB" w:rsidRPr="00EC7AF7" w:rsidRDefault="00542ECB">
            <w:pPr>
              <w:jc w:val="center"/>
              <w:rPr>
                <w:rFonts w:ascii="Roboto" w:hAnsi="Roboto" w:cstheme="minorHAnsi"/>
                <w:sz w:val="18"/>
                <w:szCs w:val="18"/>
                <w:lang w:eastAsia="es-CR"/>
              </w:rPr>
            </w:pPr>
            <w:r w:rsidRPr="00EC7AF7">
              <w:rPr>
                <w:rFonts w:ascii="Roboto" w:hAnsi="Roboto" w:cstheme="minorHAnsi"/>
                <w:sz w:val="18"/>
                <w:szCs w:val="18"/>
                <w:lang w:eastAsia="es-CR"/>
              </w:rPr>
              <w:lastRenderedPageBreak/>
              <w:t>División Asesoría Jurídica</w:t>
            </w:r>
          </w:p>
        </w:tc>
        <w:tc>
          <w:tcPr>
            <w:tcW w:w="894" w:type="pct"/>
            <w:noWrap/>
            <w:vAlign w:val="center"/>
          </w:tcPr>
          <w:p w14:paraId="6E45D6D2"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777 595 467,32</w:t>
            </w:r>
          </w:p>
        </w:tc>
        <w:tc>
          <w:tcPr>
            <w:tcW w:w="883" w:type="pct"/>
            <w:noWrap/>
            <w:vAlign w:val="center"/>
          </w:tcPr>
          <w:p w14:paraId="084F196C"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674 410 903,74</w:t>
            </w:r>
          </w:p>
        </w:tc>
        <w:tc>
          <w:tcPr>
            <w:tcW w:w="722" w:type="pct"/>
            <w:noWrap/>
            <w:vAlign w:val="center"/>
          </w:tcPr>
          <w:p w14:paraId="5D8F03B2"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86,73%</w:t>
            </w:r>
          </w:p>
        </w:tc>
        <w:tc>
          <w:tcPr>
            <w:tcW w:w="802" w:type="pct"/>
            <w:noWrap/>
            <w:vAlign w:val="center"/>
          </w:tcPr>
          <w:p w14:paraId="528DBE19" w14:textId="77777777" w:rsidR="00542ECB" w:rsidRPr="00EC7AF7" w:rsidRDefault="00542ECB">
            <w:pPr>
              <w:jc w:val="center"/>
              <w:rPr>
                <w:rFonts w:ascii="Roboto" w:hAnsi="Roboto" w:cstheme="minorHAnsi"/>
                <w:sz w:val="16"/>
                <w:szCs w:val="16"/>
              </w:rPr>
            </w:pPr>
            <w:r w:rsidRPr="00293144">
              <w:rPr>
                <w:rFonts w:ascii="Roboto" w:hAnsi="Roboto" w:cstheme="minorHAnsi"/>
                <w:sz w:val="16"/>
                <w:szCs w:val="16"/>
              </w:rPr>
              <w:t>100,00%</w:t>
            </w:r>
          </w:p>
        </w:tc>
        <w:tc>
          <w:tcPr>
            <w:tcW w:w="829" w:type="pct"/>
            <w:noWrap/>
            <w:vAlign w:val="center"/>
          </w:tcPr>
          <w:p w14:paraId="22C29748" w14:textId="77777777" w:rsidR="00542ECB" w:rsidRPr="00EC7AF7" w:rsidRDefault="00542ECB">
            <w:pPr>
              <w:jc w:val="center"/>
              <w:rPr>
                <w:rFonts w:ascii="Roboto" w:hAnsi="Roboto" w:cs="Calibri"/>
                <w:color w:val="000000"/>
                <w:sz w:val="16"/>
                <w:szCs w:val="16"/>
              </w:rPr>
            </w:pPr>
          </w:p>
        </w:tc>
      </w:tr>
      <w:tr w:rsidR="00542ECB" w:rsidRPr="00EC7AF7" w14:paraId="5F8EE7D5" w14:textId="77777777" w:rsidTr="3B377930">
        <w:trPr>
          <w:trHeight w:val="268"/>
        </w:trPr>
        <w:tc>
          <w:tcPr>
            <w:tcW w:w="870" w:type="pct"/>
            <w:vAlign w:val="center"/>
          </w:tcPr>
          <w:p w14:paraId="0DFD5F54" w14:textId="77777777" w:rsidR="00542ECB" w:rsidRPr="00EC7AF7" w:rsidRDefault="00542ECB">
            <w:pPr>
              <w:jc w:val="center"/>
              <w:rPr>
                <w:rFonts w:ascii="Roboto" w:hAnsi="Roboto" w:cstheme="minorHAnsi"/>
                <w:sz w:val="18"/>
                <w:szCs w:val="18"/>
                <w:lang w:eastAsia="es-CR"/>
              </w:rPr>
            </w:pPr>
            <w:r w:rsidRPr="00EC7AF7">
              <w:rPr>
                <w:rFonts w:ascii="Roboto" w:hAnsi="Roboto" w:cstheme="minorHAnsi"/>
                <w:sz w:val="18"/>
                <w:szCs w:val="18"/>
                <w:lang w:eastAsia="es-CR"/>
              </w:rPr>
              <w:t>División Resolución</w:t>
            </w:r>
          </w:p>
        </w:tc>
        <w:tc>
          <w:tcPr>
            <w:tcW w:w="894" w:type="pct"/>
            <w:noWrap/>
            <w:vAlign w:val="center"/>
          </w:tcPr>
          <w:p w14:paraId="4C3EC187"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444 002 879,43</w:t>
            </w:r>
          </w:p>
        </w:tc>
        <w:tc>
          <w:tcPr>
            <w:tcW w:w="883" w:type="pct"/>
            <w:noWrap/>
            <w:vAlign w:val="center"/>
          </w:tcPr>
          <w:p w14:paraId="1E9331BC"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229 038 449,22</w:t>
            </w:r>
          </w:p>
        </w:tc>
        <w:tc>
          <w:tcPr>
            <w:tcW w:w="722" w:type="pct"/>
            <w:noWrap/>
            <w:vAlign w:val="center"/>
          </w:tcPr>
          <w:p w14:paraId="0FE7BD09"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51,58%</w:t>
            </w:r>
          </w:p>
        </w:tc>
        <w:tc>
          <w:tcPr>
            <w:tcW w:w="1631" w:type="pct"/>
            <w:gridSpan w:val="2"/>
            <w:noWrap/>
            <w:vAlign w:val="center"/>
          </w:tcPr>
          <w:p w14:paraId="484BBD8A" w14:textId="77777777" w:rsidR="00542ECB" w:rsidRPr="00CF116C" w:rsidRDefault="00542ECB">
            <w:pPr>
              <w:jc w:val="both"/>
              <w:rPr>
                <w:rFonts w:ascii="Roboto" w:hAnsi="Roboto" w:cs="Calibri"/>
                <w:sz w:val="14"/>
                <w:szCs w:val="14"/>
              </w:rPr>
            </w:pPr>
            <w:r w:rsidRPr="00CF116C">
              <w:rPr>
                <w:rFonts w:ascii="Roboto" w:hAnsi="Roboto" w:cs="Calibri"/>
                <w:sz w:val="14"/>
                <w:szCs w:val="14"/>
              </w:rPr>
              <w:t>No se asigna calificación debido a la ausencia de un Plan Operativo Institucional (POI) debidamente establecido, ya que durante su formulación esta División se encontraba en proceso de consolidación. Asimismo, la totalidad del equipo de trabajo fue destinada a atender:</w:t>
            </w:r>
          </w:p>
          <w:p w14:paraId="1CB3249C" w14:textId="77777777" w:rsidR="00542ECB" w:rsidRPr="00CF116C" w:rsidRDefault="00542ECB">
            <w:pPr>
              <w:jc w:val="both"/>
              <w:rPr>
                <w:rFonts w:ascii="Roboto" w:hAnsi="Roboto" w:cs="Calibri"/>
                <w:sz w:val="14"/>
                <w:szCs w:val="14"/>
              </w:rPr>
            </w:pPr>
          </w:p>
          <w:p w14:paraId="1F904778" w14:textId="77777777" w:rsidR="00542ECB" w:rsidRPr="00CF116C" w:rsidRDefault="00542ECB" w:rsidP="00542ECB">
            <w:pPr>
              <w:numPr>
                <w:ilvl w:val="0"/>
                <w:numId w:val="25"/>
              </w:numPr>
              <w:tabs>
                <w:tab w:val="clear" w:pos="720"/>
              </w:tabs>
              <w:ind w:left="212" w:hanging="212"/>
              <w:jc w:val="both"/>
              <w:rPr>
                <w:rFonts w:ascii="Roboto" w:hAnsi="Roboto" w:cs="Calibri"/>
                <w:sz w:val="14"/>
                <w:szCs w:val="14"/>
              </w:rPr>
            </w:pPr>
            <w:r w:rsidRPr="00CF116C">
              <w:rPr>
                <w:rFonts w:ascii="Roboto" w:hAnsi="Roboto" w:cs="Calibri"/>
                <w:sz w:val="14"/>
                <w:szCs w:val="14"/>
              </w:rPr>
              <w:t>Proceso</w:t>
            </w:r>
            <w:r w:rsidRPr="00FE193C">
              <w:rPr>
                <w:rFonts w:ascii="Roboto" w:hAnsi="Roboto" w:cs="Calibri"/>
                <w:sz w:val="14"/>
                <w:szCs w:val="14"/>
              </w:rPr>
              <w:t>s de re</w:t>
            </w:r>
            <w:r w:rsidRPr="00CF116C">
              <w:rPr>
                <w:rFonts w:ascii="Roboto" w:hAnsi="Roboto" w:cs="Calibri"/>
                <w:sz w:val="14"/>
                <w:szCs w:val="14"/>
              </w:rPr>
              <w:t>solución</w:t>
            </w:r>
            <w:r w:rsidRPr="00FE193C">
              <w:rPr>
                <w:rFonts w:ascii="Roboto" w:hAnsi="Roboto" w:cs="Calibri"/>
                <w:sz w:val="14"/>
                <w:szCs w:val="14"/>
              </w:rPr>
              <w:t xml:space="preserve"> de</w:t>
            </w:r>
            <w:r w:rsidRPr="00CF116C">
              <w:rPr>
                <w:rFonts w:ascii="Roboto" w:hAnsi="Roboto" w:cs="Calibri"/>
                <w:sz w:val="14"/>
                <w:szCs w:val="14"/>
              </w:rPr>
              <w:t xml:space="preserve"> Coopeservidores R.L.</w:t>
            </w:r>
            <w:r w:rsidRPr="00FE193C">
              <w:rPr>
                <w:rFonts w:ascii="Roboto" w:hAnsi="Roboto" w:cs="Calibri"/>
                <w:sz w:val="14"/>
                <w:szCs w:val="14"/>
              </w:rPr>
              <w:t xml:space="preserve"> y </w:t>
            </w:r>
            <w:r w:rsidRPr="00CF116C">
              <w:rPr>
                <w:rFonts w:ascii="Roboto" w:hAnsi="Roboto" w:cs="Calibri"/>
                <w:sz w:val="14"/>
                <w:szCs w:val="14"/>
              </w:rPr>
              <w:t>Desyfin R.L.</w:t>
            </w:r>
          </w:p>
          <w:p w14:paraId="7D12956A" w14:textId="77777777" w:rsidR="00542ECB" w:rsidRPr="00CF116C" w:rsidRDefault="00542ECB" w:rsidP="00542ECB">
            <w:pPr>
              <w:numPr>
                <w:ilvl w:val="0"/>
                <w:numId w:val="25"/>
              </w:numPr>
              <w:tabs>
                <w:tab w:val="clear" w:pos="720"/>
              </w:tabs>
              <w:ind w:left="212" w:hanging="212"/>
              <w:jc w:val="both"/>
              <w:rPr>
                <w:rFonts w:ascii="Roboto" w:hAnsi="Roboto" w:cs="Calibri"/>
                <w:sz w:val="14"/>
                <w:szCs w:val="14"/>
              </w:rPr>
            </w:pPr>
            <w:r w:rsidRPr="00FE193C">
              <w:rPr>
                <w:rFonts w:ascii="Roboto" w:hAnsi="Roboto" w:cs="Calibri"/>
                <w:sz w:val="14"/>
                <w:szCs w:val="14"/>
              </w:rPr>
              <w:t xml:space="preserve">Participación de la </w:t>
            </w:r>
            <w:r w:rsidRPr="00CF116C">
              <w:rPr>
                <w:rFonts w:ascii="Roboto" w:hAnsi="Roboto" w:cs="Calibri"/>
                <w:sz w:val="14"/>
                <w:szCs w:val="14"/>
              </w:rPr>
              <w:t>Asistencia</w:t>
            </w:r>
            <w:r w:rsidRPr="00FE193C">
              <w:rPr>
                <w:rFonts w:ascii="Roboto" w:hAnsi="Roboto" w:cs="Calibri"/>
                <w:sz w:val="14"/>
                <w:szCs w:val="14"/>
              </w:rPr>
              <w:t xml:space="preserve"> Técnica de la </w:t>
            </w:r>
            <w:r w:rsidRPr="00CF116C">
              <w:rPr>
                <w:rFonts w:ascii="Roboto" w:hAnsi="Roboto" w:cs="Calibri"/>
                <w:sz w:val="14"/>
                <w:szCs w:val="14"/>
              </w:rPr>
              <w:t>OTA</w:t>
            </w:r>
            <w:r w:rsidRPr="00FE193C">
              <w:rPr>
                <w:rFonts w:ascii="Roboto" w:hAnsi="Roboto" w:cs="Calibri"/>
                <w:sz w:val="14"/>
                <w:szCs w:val="14"/>
              </w:rPr>
              <w:t>.</w:t>
            </w:r>
            <w:r w:rsidRPr="00CF116C">
              <w:rPr>
                <w:rFonts w:ascii="Roboto" w:hAnsi="Roboto" w:cs="Calibri"/>
                <w:sz w:val="14"/>
                <w:szCs w:val="14"/>
              </w:rPr>
              <w:t xml:space="preserve"> </w:t>
            </w:r>
          </w:p>
          <w:p w14:paraId="4CFB0702" w14:textId="77777777" w:rsidR="00542ECB" w:rsidRPr="00CF116C" w:rsidRDefault="00542ECB" w:rsidP="00542ECB">
            <w:pPr>
              <w:numPr>
                <w:ilvl w:val="0"/>
                <w:numId w:val="25"/>
              </w:numPr>
              <w:tabs>
                <w:tab w:val="clear" w:pos="720"/>
              </w:tabs>
              <w:ind w:left="212" w:hanging="212"/>
              <w:jc w:val="both"/>
              <w:rPr>
                <w:rFonts w:ascii="Roboto" w:hAnsi="Roboto" w:cs="Calibri"/>
                <w:sz w:val="14"/>
                <w:szCs w:val="14"/>
              </w:rPr>
            </w:pPr>
            <w:r w:rsidRPr="00FE193C">
              <w:rPr>
                <w:rFonts w:ascii="Roboto" w:hAnsi="Roboto" w:cs="Calibri"/>
                <w:sz w:val="14"/>
                <w:szCs w:val="14"/>
              </w:rPr>
              <w:t>Avances en el proyecto de r</w:t>
            </w:r>
            <w:r w:rsidRPr="00CF116C">
              <w:rPr>
                <w:rFonts w:ascii="Roboto" w:hAnsi="Roboto" w:cs="Calibri"/>
                <w:sz w:val="14"/>
                <w:szCs w:val="14"/>
              </w:rPr>
              <w:t xml:space="preserve">eforma </w:t>
            </w:r>
            <w:r w:rsidRPr="00FE193C">
              <w:rPr>
                <w:rFonts w:ascii="Roboto" w:hAnsi="Roboto" w:cs="Calibri"/>
                <w:sz w:val="14"/>
                <w:szCs w:val="14"/>
              </w:rPr>
              <w:t>a la</w:t>
            </w:r>
            <w:r w:rsidRPr="00CF116C">
              <w:rPr>
                <w:rFonts w:ascii="Roboto" w:hAnsi="Roboto" w:cs="Calibri"/>
                <w:sz w:val="14"/>
                <w:szCs w:val="14"/>
              </w:rPr>
              <w:t xml:space="preserve"> Ley 9816. </w:t>
            </w:r>
          </w:p>
          <w:p w14:paraId="5548A92C" w14:textId="77777777" w:rsidR="00542ECB" w:rsidRPr="00EC7AF7" w:rsidRDefault="00542ECB" w:rsidP="00542ECB">
            <w:pPr>
              <w:numPr>
                <w:ilvl w:val="0"/>
                <w:numId w:val="25"/>
              </w:numPr>
              <w:tabs>
                <w:tab w:val="clear" w:pos="720"/>
              </w:tabs>
              <w:ind w:left="212" w:hanging="212"/>
              <w:jc w:val="both"/>
              <w:rPr>
                <w:rFonts w:ascii="Roboto" w:hAnsi="Roboto" w:cstheme="minorHAnsi"/>
                <w:sz w:val="16"/>
                <w:szCs w:val="16"/>
              </w:rPr>
            </w:pPr>
            <w:r w:rsidRPr="00CF116C">
              <w:rPr>
                <w:rFonts w:ascii="Roboto" w:hAnsi="Roboto" w:cs="Calibri"/>
                <w:sz w:val="14"/>
                <w:szCs w:val="14"/>
              </w:rPr>
              <w:t>Autoevaluación Key Atributtes en el Comité de Resolución y Gestión de Crisis del Consejo Centroamericano de Superintendentes de Bancos, de Seguros y de Otras Instituciones Financieras</w:t>
            </w:r>
          </w:p>
        </w:tc>
      </w:tr>
      <w:tr w:rsidR="00542ECB" w:rsidRPr="00EC7AF7" w14:paraId="2791BD7A" w14:textId="77777777" w:rsidTr="3B377930">
        <w:trPr>
          <w:trHeight w:val="233"/>
        </w:trPr>
        <w:tc>
          <w:tcPr>
            <w:tcW w:w="870" w:type="pct"/>
            <w:vAlign w:val="center"/>
          </w:tcPr>
          <w:p w14:paraId="0860B0F9" w14:textId="77777777" w:rsidR="00542ECB" w:rsidRPr="00EC7AF7" w:rsidRDefault="00542ECB">
            <w:pPr>
              <w:jc w:val="center"/>
              <w:rPr>
                <w:rFonts w:ascii="Roboto" w:hAnsi="Roboto" w:cstheme="minorHAnsi"/>
                <w:sz w:val="18"/>
                <w:szCs w:val="18"/>
                <w:lang w:eastAsia="es-CR"/>
              </w:rPr>
            </w:pPr>
            <w:r w:rsidRPr="00EC7AF7">
              <w:rPr>
                <w:rFonts w:ascii="Roboto" w:hAnsi="Roboto" w:cstheme="minorHAnsi"/>
                <w:sz w:val="18"/>
                <w:szCs w:val="18"/>
                <w:lang w:eastAsia="es-CR"/>
              </w:rPr>
              <w:t>Área Coordinación Administrativa</w:t>
            </w:r>
          </w:p>
        </w:tc>
        <w:tc>
          <w:tcPr>
            <w:tcW w:w="894" w:type="pct"/>
            <w:noWrap/>
            <w:vAlign w:val="center"/>
          </w:tcPr>
          <w:p w14:paraId="0071E4BA"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836 248 165,60</w:t>
            </w:r>
          </w:p>
        </w:tc>
        <w:tc>
          <w:tcPr>
            <w:tcW w:w="883" w:type="pct"/>
            <w:noWrap/>
            <w:vAlign w:val="center"/>
          </w:tcPr>
          <w:p w14:paraId="2C6063C0"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606 846 523,01</w:t>
            </w:r>
          </w:p>
        </w:tc>
        <w:tc>
          <w:tcPr>
            <w:tcW w:w="722" w:type="pct"/>
            <w:noWrap/>
            <w:vAlign w:val="center"/>
          </w:tcPr>
          <w:p w14:paraId="08DF8EBA" w14:textId="77777777" w:rsidR="00542ECB" w:rsidRPr="00B10F2A" w:rsidRDefault="00542ECB">
            <w:pPr>
              <w:jc w:val="center"/>
              <w:rPr>
                <w:rFonts w:ascii="Roboto" w:hAnsi="Roboto" w:cstheme="minorHAnsi"/>
                <w:sz w:val="18"/>
                <w:szCs w:val="18"/>
                <w:lang w:eastAsia="es-CR"/>
              </w:rPr>
            </w:pPr>
            <w:r w:rsidRPr="00B10F2A">
              <w:rPr>
                <w:rFonts w:ascii="Roboto" w:hAnsi="Roboto" w:cstheme="minorHAnsi"/>
                <w:sz w:val="18"/>
                <w:szCs w:val="18"/>
                <w:lang w:eastAsia="es-CR"/>
              </w:rPr>
              <w:t>72,57%</w:t>
            </w:r>
          </w:p>
        </w:tc>
        <w:tc>
          <w:tcPr>
            <w:tcW w:w="802" w:type="pct"/>
            <w:noWrap/>
            <w:vAlign w:val="center"/>
          </w:tcPr>
          <w:p w14:paraId="0373299D" w14:textId="77777777" w:rsidR="00542ECB" w:rsidRPr="00EC7AF7" w:rsidRDefault="00542ECB">
            <w:pPr>
              <w:jc w:val="center"/>
              <w:rPr>
                <w:rFonts w:ascii="Roboto" w:hAnsi="Roboto" w:cs="Calibri"/>
                <w:color w:val="000000"/>
                <w:sz w:val="16"/>
                <w:szCs w:val="16"/>
              </w:rPr>
            </w:pPr>
            <w:r w:rsidRPr="00293144">
              <w:rPr>
                <w:rFonts w:ascii="Roboto" w:hAnsi="Roboto" w:cs="Calibri"/>
                <w:color w:val="000000"/>
                <w:sz w:val="16"/>
                <w:szCs w:val="16"/>
              </w:rPr>
              <w:t>99,97%</w:t>
            </w:r>
          </w:p>
        </w:tc>
        <w:tc>
          <w:tcPr>
            <w:tcW w:w="829" w:type="pct"/>
            <w:noWrap/>
            <w:vAlign w:val="center"/>
          </w:tcPr>
          <w:p w14:paraId="7410120F" w14:textId="77777777" w:rsidR="00542ECB" w:rsidRPr="00EC7AF7" w:rsidRDefault="00542ECB">
            <w:pPr>
              <w:jc w:val="center"/>
              <w:rPr>
                <w:rFonts w:ascii="Roboto" w:hAnsi="Roboto" w:cs="Calibri"/>
                <w:color w:val="000000"/>
                <w:sz w:val="16"/>
                <w:szCs w:val="16"/>
              </w:rPr>
            </w:pPr>
          </w:p>
        </w:tc>
      </w:tr>
      <w:tr w:rsidR="00542ECB" w:rsidRPr="00EC7AF7" w14:paraId="7BCC1D54" w14:textId="77777777" w:rsidTr="3B377930">
        <w:trPr>
          <w:trHeight w:val="425"/>
        </w:trPr>
        <w:tc>
          <w:tcPr>
            <w:tcW w:w="870" w:type="pct"/>
            <w:shd w:val="clear" w:color="auto" w:fill="00559A"/>
            <w:noWrap/>
            <w:vAlign w:val="center"/>
            <w:hideMark/>
          </w:tcPr>
          <w:p w14:paraId="1D1EC278" w14:textId="77777777" w:rsidR="00542ECB" w:rsidRPr="00EC7AF7" w:rsidRDefault="00542ECB">
            <w:pPr>
              <w:jc w:val="center"/>
              <w:rPr>
                <w:rFonts w:ascii="Roboto" w:hAnsi="Roboto" w:cstheme="minorHAnsi"/>
                <w:b/>
                <w:color w:val="FFFFFF" w:themeColor="background1"/>
                <w:sz w:val="18"/>
                <w:szCs w:val="18"/>
                <w:lang w:eastAsia="es-CR"/>
              </w:rPr>
            </w:pPr>
            <w:r w:rsidRPr="00EC7AF7">
              <w:rPr>
                <w:rFonts w:ascii="Roboto" w:hAnsi="Roboto" w:cstheme="minorHAnsi"/>
                <w:b/>
                <w:color w:val="FFFFFF" w:themeColor="background1"/>
                <w:sz w:val="18"/>
                <w:szCs w:val="18"/>
                <w:lang w:eastAsia="es-CR"/>
              </w:rPr>
              <w:t>TOTAL</w:t>
            </w:r>
          </w:p>
        </w:tc>
        <w:tc>
          <w:tcPr>
            <w:tcW w:w="894" w:type="pct"/>
            <w:shd w:val="clear" w:color="auto" w:fill="00559A"/>
            <w:noWrap/>
            <w:vAlign w:val="center"/>
          </w:tcPr>
          <w:p w14:paraId="40174492" w14:textId="77777777" w:rsidR="00542ECB" w:rsidRPr="0086725F" w:rsidRDefault="00542ECB">
            <w:pPr>
              <w:jc w:val="center"/>
              <w:rPr>
                <w:rFonts w:ascii="Roboto" w:hAnsi="Roboto" w:cs="Calibri"/>
                <w:b/>
                <w:color w:val="FFFFFF" w:themeColor="background1"/>
                <w:sz w:val="16"/>
                <w:szCs w:val="16"/>
              </w:rPr>
            </w:pPr>
            <w:r w:rsidRPr="0086725F">
              <w:rPr>
                <w:rFonts w:ascii="Roboto" w:hAnsi="Roboto" w:cs="Calibri"/>
                <w:b/>
                <w:color w:val="FFFFFF" w:themeColor="background1"/>
                <w:sz w:val="16"/>
                <w:szCs w:val="16"/>
              </w:rPr>
              <w:t>15 360 234 169,42</w:t>
            </w:r>
          </w:p>
        </w:tc>
        <w:tc>
          <w:tcPr>
            <w:tcW w:w="883" w:type="pct"/>
            <w:shd w:val="clear" w:color="auto" w:fill="00559A"/>
            <w:noWrap/>
            <w:vAlign w:val="center"/>
          </w:tcPr>
          <w:p w14:paraId="57AE59BF" w14:textId="77777777" w:rsidR="00542ECB" w:rsidRPr="0086725F" w:rsidRDefault="00542ECB">
            <w:pPr>
              <w:jc w:val="center"/>
              <w:rPr>
                <w:rFonts w:ascii="Roboto" w:hAnsi="Roboto" w:cs="Calibri"/>
                <w:b/>
                <w:color w:val="FFFFFF" w:themeColor="background1"/>
                <w:sz w:val="16"/>
                <w:szCs w:val="16"/>
              </w:rPr>
            </w:pPr>
            <w:r w:rsidRPr="0086725F">
              <w:rPr>
                <w:rFonts w:ascii="Roboto" w:hAnsi="Roboto" w:cs="Calibri"/>
                <w:b/>
                <w:color w:val="FFFFFF" w:themeColor="background1"/>
                <w:sz w:val="16"/>
                <w:szCs w:val="16"/>
              </w:rPr>
              <w:t>12 747 730 261,65</w:t>
            </w:r>
          </w:p>
        </w:tc>
        <w:tc>
          <w:tcPr>
            <w:tcW w:w="722" w:type="pct"/>
            <w:shd w:val="clear" w:color="auto" w:fill="00559A"/>
            <w:noWrap/>
            <w:vAlign w:val="center"/>
          </w:tcPr>
          <w:p w14:paraId="56B5E3E1" w14:textId="77777777" w:rsidR="00542ECB" w:rsidRPr="0086725F" w:rsidRDefault="00542ECB">
            <w:pPr>
              <w:jc w:val="center"/>
              <w:rPr>
                <w:rFonts w:ascii="Roboto" w:hAnsi="Roboto" w:cs="Calibri"/>
                <w:b/>
                <w:color w:val="FFFFFF" w:themeColor="background1"/>
                <w:sz w:val="16"/>
                <w:szCs w:val="16"/>
              </w:rPr>
            </w:pPr>
            <w:r w:rsidRPr="0086725F">
              <w:rPr>
                <w:rFonts w:ascii="Roboto" w:hAnsi="Roboto" w:cs="Calibri"/>
                <w:b/>
                <w:color w:val="FFFFFF" w:themeColor="background1"/>
                <w:sz w:val="16"/>
                <w:szCs w:val="16"/>
              </w:rPr>
              <w:t>82,99%</w:t>
            </w:r>
          </w:p>
        </w:tc>
        <w:tc>
          <w:tcPr>
            <w:tcW w:w="802" w:type="pct"/>
            <w:shd w:val="clear" w:color="auto" w:fill="00559A"/>
            <w:noWrap/>
            <w:vAlign w:val="center"/>
          </w:tcPr>
          <w:p w14:paraId="1AF4135F" w14:textId="77777777" w:rsidR="00542ECB" w:rsidRPr="00EC7AF7" w:rsidRDefault="00542ECB">
            <w:pPr>
              <w:jc w:val="center"/>
              <w:rPr>
                <w:rFonts w:ascii="Roboto" w:hAnsi="Roboto" w:cs="Calibri"/>
                <w:b/>
                <w:color w:val="FFFFFF" w:themeColor="background1"/>
                <w:sz w:val="16"/>
                <w:szCs w:val="16"/>
              </w:rPr>
            </w:pPr>
            <w:r w:rsidRPr="00CF116C">
              <w:rPr>
                <w:rFonts w:ascii="Roboto" w:hAnsi="Roboto" w:cs="Calibri"/>
                <w:b/>
                <w:color w:val="FFFFFF" w:themeColor="background1"/>
                <w:sz w:val="16"/>
                <w:szCs w:val="16"/>
              </w:rPr>
              <w:t>92,18%</w:t>
            </w:r>
          </w:p>
        </w:tc>
        <w:tc>
          <w:tcPr>
            <w:tcW w:w="829" w:type="pct"/>
            <w:shd w:val="clear" w:color="auto" w:fill="00559A"/>
            <w:noWrap/>
            <w:vAlign w:val="center"/>
          </w:tcPr>
          <w:p w14:paraId="2097D4D1" w14:textId="77777777" w:rsidR="00542ECB" w:rsidRPr="00EC7AF7" w:rsidRDefault="00542ECB">
            <w:pPr>
              <w:jc w:val="center"/>
              <w:rPr>
                <w:rFonts w:ascii="Roboto" w:hAnsi="Roboto" w:cstheme="minorHAnsi"/>
                <w:b/>
                <w:color w:val="FFFFFF" w:themeColor="background1"/>
                <w:sz w:val="16"/>
                <w:szCs w:val="16"/>
                <w:lang w:eastAsia="es-CR"/>
              </w:rPr>
            </w:pPr>
          </w:p>
        </w:tc>
      </w:tr>
    </w:tbl>
    <w:p w14:paraId="71936594" w14:textId="77777777" w:rsidR="003624D3" w:rsidRPr="00CE6C79" w:rsidRDefault="003624D3" w:rsidP="00296FD4">
      <w:pPr>
        <w:pStyle w:val="Ttulo2"/>
        <w:numPr>
          <w:ilvl w:val="0"/>
          <w:numId w:val="8"/>
        </w:numPr>
        <w:spacing w:after="240"/>
        <w:jc w:val="both"/>
        <w:rPr>
          <w:rFonts w:asciiTheme="majorHAnsi" w:hAnsiTheme="majorHAnsi"/>
          <w:sz w:val="28"/>
          <w:szCs w:val="22"/>
        </w:rPr>
      </w:pPr>
      <w:bookmarkStart w:id="121" w:name="_Toc219726884"/>
      <w:r w:rsidRPr="00CE6C79">
        <w:rPr>
          <w:rFonts w:asciiTheme="majorHAnsi" w:hAnsiTheme="majorHAnsi"/>
          <w:sz w:val="28"/>
          <w:szCs w:val="22"/>
        </w:rPr>
        <w:t>Metas y objetivos contenidos en los planes nacionales, sectoriales, regionales y municipales, según corresponda</w:t>
      </w:r>
      <w:bookmarkEnd w:id="119"/>
      <w:bookmarkEnd w:id="120"/>
      <w:bookmarkEnd w:id="121"/>
    </w:p>
    <w:p w14:paraId="2DBC1EC6" w14:textId="671402B9" w:rsidR="003624D3" w:rsidRPr="00CE6C79" w:rsidRDefault="00C50CF7" w:rsidP="005234A5">
      <w:pPr>
        <w:spacing w:before="240" w:after="240"/>
        <w:jc w:val="both"/>
        <w:rPr>
          <w:rFonts w:asciiTheme="majorHAnsi" w:hAnsiTheme="majorHAnsi" w:cs="Calibri"/>
          <w:color w:val="000000"/>
          <w:sz w:val="24"/>
          <w:szCs w:val="24"/>
        </w:rPr>
      </w:pPr>
      <w:r w:rsidRPr="00C50CF7">
        <w:rPr>
          <w:rFonts w:asciiTheme="majorHAnsi" w:hAnsiTheme="majorHAnsi" w:cs="Arial"/>
          <w:sz w:val="24"/>
          <w:szCs w:val="24"/>
          <w:lang w:val="es-ES" w:eastAsia="en-US"/>
        </w:rPr>
        <w:t>Conforme a lo establecido en el Reglamento Orgánico del Poder Ejecutivo, 43580-MP-PLAN, publicado en el diario oficial La Gaceta 108 del 10 de junio del 2022, Alcance 117, esta Superintendencia no forma parte del sector Hacienda Pública, razón por la cual para este período 2025 no se matricularon metas en el Plan Nacional de Desarrollo e Inversión Pública 2023-2026</w:t>
      </w:r>
      <w:r w:rsidR="005234A5" w:rsidRPr="00CE6C79">
        <w:rPr>
          <w:rFonts w:asciiTheme="majorHAnsi" w:hAnsiTheme="majorHAnsi" w:cs="Arial"/>
          <w:sz w:val="24"/>
          <w:szCs w:val="24"/>
          <w:lang w:val="es-ES" w:eastAsia="en-US"/>
        </w:rPr>
        <w:t>.</w:t>
      </w:r>
    </w:p>
    <w:p w14:paraId="252DFE87" w14:textId="77777777" w:rsidR="003624D3" w:rsidRPr="00CE6C79" w:rsidRDefault="003624D3" w:rsidP="00296FD4">
      <w:pPr>
        <w:pStyle w:val="Ttulo2"/>
        <w:numPr>
          <w:ilvl w:val="0"/>
          <w:numId w:val="8"/>
        </w:numPr>
        <w:spacing w:after="240"/>
        <w:jc w:val="both"/>
        <w:rPr>
          <w:rFonts w:asciiTheme="majorHAnsi" w:hAnsiTheme="majorHAnsi"/>
          <w:sz w:val="28"/>
          <w:szCs w:val="22"/>
        </w:rPr>
      </w:pPr>
      <w:bookmarkStart w:id="122" w:name="_Toc55203357"/>
      <w:bookmarkStart w:id="123" w:name="_Toc76997930"/>
      <w:bookmarkStart w:id="124" w:name="_Toc108689672"/>
      <w:bookmarkStart w:id="125" w:name="_Toc219726885"/>
      <w:r w:rsidRPr="00CE6C79">
        <w:rPr>
          <w:rFonts w:asciiTheme="majorHAnsi" w:hAnsiTheme="majorHAnsi"/>
          <w:sz w:val="28"/>
          <w:szCs w:val="22"/>
        </w:rPr>
        <w:t>Avance en el cumplimiento de los objetivos y metas de mediano y largo plazo considerando las proyecciones plurianuales realizadas.</w:t>
      </w:r>
      <w:bookmarkEnd w:id="122"/>
      <w:r w:rsidRPr="00CE6C79">
        <w:rPr>
          <w:rFonts w:asciiTheme="majorHAnsi" w:hAnsiTheme="majorHAnsi"/>
          <w:sz w:val="28"/>
          <w:szCs w:val="22"/>
        </w:rPr>
        <w:t xml:space="preserve"> </w:t>
      </w:r>
      <w:bookmarkStart w:id="126" w:name="_Hlk61343491"/>
      <w:r w:rsidRPr="00CE6C79">
        <w:rPr>
          <w:rFonts w:asciiTheme="majorHAnsi" w:hAnsiTheme="majorHAnsi"/>
          <w:sz w:val="28"/>
          <w:szCs w:val="22"/>
        </w:rPr>
        <w:t>(4.5.6.b.iv)</w:t>
      </w:r>
      <w:bookmarkEnd w:id="123"/>
      <w:bookmarkEnd w:id="124"/>
      <w:bookmarkEnd w:id="125"/>
      <w:bookmarkEnd w:id="126"/>
    </w:p>
    <w:p w14:paraId="01AE9CC0" w14:textId="162C65F9" w:rsidR="003624D3" w:rsidRPr="00CE6C79" w:rsidRDefault="00DA1D89" w:rsidP="004C2ACB">
      <w:pPr>
        <w:spacing w:before="240" w:after="240"/>
        <w:jc w:val="both"/>
        <w:rPr>
          <w:rFonts w:asciiTheme="majorHAnsi" w:hAnsiTheme="majorHAnsi" w:cs="Arial"/>
          <w:sz w:val="24"/>
          <w:szCs w:val="24"/>
        </w:rPr>
      </w:pPr>
      <w:r w:rsidRPr="00DA1D89">
        <w:rPr>
          <w:rFonts w:asciiTheme="majorHAnsi" w:hAnsiTheme="majorHAnsi" w:cs="Arial"/>
          <w:sz w:val="24"/>
          <w:szCs w:val="24"/>
        </w:rPr>
        <w:t>A continuación, se presentan los avances en los proyectos que formaron parte del Plan Estratégico Institucional para el año 2025</w:t>
      </w:r>
      <w:r w:rsidR="003624D3" w:rsidRPr="00CE6C79">
        <w:rPr>
          <w:rFonts w:asciiTheme="majorHAnsi" w:hAnsiTheme="majorHAnsi" w:cs="Arial"/>
          <w:sz w:val="24"/>
          <w:szCs w:val="24"/>
        </w:rPr>
        <w:t xml:space="preserve">. </w:t>
      </w:r>
    </w:p>
    <w:p w14:paraId="403E754C" w14:textId="1B44F66C" w:rsidR="003624D3" w:rsidRPr="00CE6C79" w:rsidRDefault="003624D3" w:rsidP="0048327B">
      <w:pPr>
        <w:pStyle w:val="Ttulo4"/>
      </w:pPr>
      <w:bookmarkStart w:id="127" w:name="_Toc219726886"/>
      <w:bookmarkStart w:id="128" w:name="_Toc101795633"/>
      <w:bookmarkStart w:id="129" w:name="_Toc101796526"/>
      <w:r w:rsidRPr="00CE6C79">
        <w:t>Cuadro</w:t>
      </w:r>
      <w:r w:rsidR="00634853" w:rsidRPr="00CE6C79">
        <w:t xml:space="preserve"> N°. </w:t>
      </w:r>
      <w:r w:rsidRPr="00CE6C79">
        <w:t>13: Avance en el cumplimiento de los objetivos y metas de mediano y largo</w:t>
      </w:r>
      <w:r w:rsidR="00C7097F" w:rsidRPr="00CE6C79">
        <w:t xml:space="preserve"> </w:t>
      </w:r>
      <w:r w:rsidRPr="00CE6C79">
        <w:t>plazo</w:t>
      </w:r>
      <w:bookmarkEnd w:id="127"/>
      <w:r w:rsidRPr="00CE6C79">
        <w:t xml:space="preserve"> </w:t>
      </w:r>
      <w:bookmarkEnd w:id="128"/>
      <w:bookmarkEnd w:id="129"/>
    </w:p>
    <w:bookmarkStart w:id="130" w:name="_MON_1830337326"/>
    <w:bookmarkEnd w:id="130"/>
    <w:p w14:paraId="63AFFB98" w14:textId="12419479" w:rsidR="003624D3" w:rsidRPr="00CE6C79" w:rsidRDefault="003B32F1" w:rsidP="001E05B0">
      <w:pPr>
        <w:spacing w:before="240" w:after="240"/>
        <w:jc w:val="center"/>
        <w:rPr>
          <w:rFonts w:asciiTheme="majorHAnsi" w:hAnsiTheme="majorHAnsi"/>
        </w:rPr>
      </w:pPr>
      <w:r>
        <w:rPr>
          <w:rFonts w:ascii="Roboto" w:hAnsi="Roboto"/>
        </w:rPr>
        <w:object w:dxaOrig="1376" w:dyaOrig="899" w14:anchorId="3D71AE5A">
          <v:shape id="_x0000_i1026" type="#_x0000_t75" style="width:68.85pt;height:45.1pt" o:ole="">
            <v:imagedata r:id="rId15" o:title=""/>
          </v:shape>
          <o:OLEObject Type="Embed" ProgID="Excel.Sheet.12" ShapeID="_x0000_i1026" DrawAspect="Icon" ObjectID="_1835508948" r:id="rId16"/>
        </w:object>
      </w:r>
    </w:p>
    <w:p w14:paraId="6BE10F69" w14:textId="7B781DAB" w:rsidR="003624D3" w:rsidRPr="00CE6C79" w:rsidRDefault="003624D3" w:rsidP="004C2ACB">
      <w:pPr>
        <w:spacing w:before="240" w:after="240"/>
        <w:jc w:val="both"/>
        <w:rPr>
          <w:rFonts w:asciiTheme="majorHAnsi" w:hAnsiTheme="majorHAnsi"/>
          <w:sz w:val="24"/>
          <w:szCs w:val="24"/>
        </w:rPr>
      </w:pPr>
      <w:r w:rsidRPr="00CE6C79">
        <w:rPr>
          <w:rFonts w:asciiTheme="majorHAnsi" w:hAnsiTheme="majorHAnsi"/>
          <w:sz w:val="24"/>
          <w:szCs w:val="24"/>
        </w:rPr>
        <w:lastRenderedPageBreak/>
        <w:t xml:space="preserve">Seguidamente se adjunta un cuadro resumen del costo y del avance de los proyectos estratégicos desarrollados </w:t>
      </w:r>
      <w:r w:rsidR="001D4E82" w:rsidRPr="00CE6C79">
        <w:rPr>
          <w:rFonts w:asciiTheme="majorHAnsi" w:hAnsiTheme="majorHAnsi"/>
          <w:sz w:val="24"/>
          <w:szCs w:val="24"/>
        </w:rPr>
        <w:t>en el</w:t>
      </w:r>
      <w:r w:rsidRPr="00CE6C79">
        <w:rPr>
          <w:rFonts w:asciiTheme="majorHAnsi" w:hAnsiTheme="majorHAnsi"/>
          <w:sz w:val="24"/>
          <w:szCs w:val="24"/>
        </w:rPr>
        <w:t xml:space="preserve"> año.</w:t>
      </w:r>
    </w:p>
    <w:p w14:paraId="434331A3" w14:textId="430BB194" w:rsidR="003624D3" w:rsidRPr="00CE6C79" w:rsidRDefault="003624D3" w:rsidP="0048327B">
      <w:pPr>
        <w:pStyle w:val="Ttulo4"/>
      </w:pPr>
      <w:bookmarkStart w:id="131" w:name="_Toc101795634"/>
      <w:bookmarkStart w:id="132" w:name="_Toc101796527"/>
      <w:bookmarkStart w:id="133" w:name="_Toc219726887"/>
      <w:r w:rsidRPr="00CE6C79">
        <w:t>Cuadro</w:t>
      </w:r>
      <w:r w:rsidR="00634853" w:rsidRPr="00CE6C79">
        <w:t xml:space="preserve"> N°. </w:t>
      </w:r>
      <w:r w:rsidRPr="00CE6C79">
        <w:t>14: Resumen de costos y avances de los proyectos</w:t>
      </w:r>
      <w:bookmarkEnd w:id="131"/>
      <w:bookmarkEnd w:id="132"/>
      <w:bookmarkEnd w:id="133"/>
      <w:r w:rsidRPr="00CE6C79">
        <w:t xml:space="preserve"> </w:t>
      </w:r>
    </w:p>
    <w:bookmarkStart w:id="134" w:name="_MON_1830090205"/>
    <w:bookmarkEnd w:id="134"/>
    <w:p w14:paraId="78D8DCDA" w14:textId="5C0522D8" w:rsidR="003624D3" w:rsidRPr="00CE6C79" w:rsidRDefault="003B32F1" w:rsidP="00CD126B">
      <w:pPr>
        <w:spacing w:before="240" w:after="240"/>
        <w:jc w:val="center"/>
        <w:rPr>
          <w:rFonts w:asciiTheme="majorHAnsi" w:hAnsiTheme="majorHAnsi"/>
          <w:b/>
          <w:bCs/>
        </w:rPr>
      </w:pPr>
      <w:r>
        <w:rPr>
          <w:rFonts w:ascii="Roboto" w:hAnsi="Roboto"/>
          <w:b/>
          <w:sz w:val="24"/>
          <w:szCs w:val="24"/>
        </w:rPr>
        <w:object w:dxaOrig="1376" w:dyaOrig="899" w14:anchorId="16D61F57">
          <v:shape id="_x0000_i1027" type="#_x0000_t75" style="width:68.85pt;height:45.1pt" o:ole="">
            <v:imagedata r:id="rId17" o:title=""/>
          </v:shape>
          <o:OLEObject Type="Embed" ProgID="Excel.Sheet.12" ShapeID="_x0000_i1027" DrawAspect="Icon" ObjectID="_1835508949" r:id="rId18"/>
        </w:object>
      </w:r>
    </w:p>
    <w:p w14:paraId="0366512B" w14:textId="77777777" w:rsidR="003624D3" w:rsidRPr="00CE6C79" w:rsidRDefault="003624D3" w:rsidP="004C2ACB">
      <w:pPr>
        <w:spacing w:before="240" w:after="240"/>
        <w:jc w:val="both"/>
        <w:rPr>
          <w:rFonts w:asciiTheme="majorHAnsi" w:hAnsiTheme="majorHAnsi" w:cs="Calibri"/>
          <w:sz w:val="24"/>
          <w:szCs w:val="24"/>
        </w:rPr>
      </w:pPr>
      <w:r w:rsidRPr="00CE6C79">
        <w:rPr>
          <w:rFonts w:asciiTheme="majorHAnsi" w:hAnsiTheme="majorHAnsi" w:cs="Calibri"/>
          <w:sz w:val="24"/>
          <w:szCs w:val="24"/>
        </w:rPr>
        <w:t xml:space="preserve">En el archivo siguiente, se presenta información sobre el cumplimiento de los objetivos y metas de mediano y largo plazo vigentes considerando las proyecciones plurianuales realizadas por la Superintendencia. </w:t>
      </w:r>
    </w:p>
    <w:p w14:paraId="07448CC8" w14:textId="63FE9381" w:rsidR="003624D3" w:rsidRPr="00CE6C79" w:rsidRDefault="003624D3" w:rsidP="0048327B">
      <w:pPr>
        <w:pStyle w:val="Ttulo4"/>
      </w:pPr>
      <w:bookmarkStart w:id="135" w:name="_Toc101795635"/>
      <w:bookmarkStart w:id="136" w:name="_Toc101796528"/>
      <w:bookmarkStart w:id="137" w:name="_Toc219726888"/>
      <w:r w:rsidRPr="00CE6C79">
        <w:t>Cuadro</w:t>
      </w:r>
      <w:r w:rsidR="00634853" w:rsidRPr="00CE6C79">
        <w:t xml:space="preserve"> N°. </w:t>
      </w:r>
      <w:r w:rsidRPr="00CE6C79">
        <w:t>15: Planificación plurianual</w:t>
      </w:r>
      <w:bookmarkEnd w:id="135"/>
      <w:bookmarkEnd w:id="136"/>
      <w:bookmarkEnd w:id="137"/>
    </w:p>
    <w:bookmarkStart w:id="138" w:name="_MON_1830090165"/>
    <w:bookmarkEnd w:id="138"/>
    <w:p w14:paraId="12A75945" w14:textId="3061F064" w:rsidR="003624D3" w:rsidRPr="00CE6C79" w:rsidRDefault="003B32F1" w:rsidP="00634853">
      <w:pPr>
        <w:spacing w:before="240" w:after="240"/>
        <w:jc w:val="center"/>
        <w:rPr>
          <w:rFonts w:asciiTheme="majorHAnsi" w:hAnsiTheme="majorHAnsi" w:cs="Arial"/>
          <w:b/>
          <w:bCs/>
          <w:sz w:val="24"/>
          <w:szCs w:val="24"/>
        </w:rPr>
      </w:pPr>
      <w:r>
        <w:rPr>
          <w:rFonts w:ascii="Roboto" w:hAnsi="Roboto" w:cs="Arial"/>
          <w:b/>
          <w:bCs/>
          <w:sz w:val="24"/>
          <w:szCs w:val="24"/>
        </w:rPr>
        <w:object w:dxaOrig="1376" w:dyaOrig="899" w14:anchorId="61BEE534">
          <v:shape id="_x0000_i1028" type="#_x0000_t75" style="width:68.85pt;height:45.1pt" o:ole="">
            <v:imagedata r:id="rId19" o:title=""/>
          </v:shape>
          <o:OLEObject Type="Embed" ProgID="Excel.Sheet.12" ShapeID="_x0000_i1028" DrawAspect="Icon" ObjectID="_1835508950" r:id="rId20"/>
        </w:object>
      </w:r>
    </w:p>
    <w:p w14:paraId="4F0DF233" w14:textId="7FB9932F" w:rsidR="003624D3" w:rsidRPr="00CE6C79" w:rsidRDefault="003624D3" w:rsidP="00296FD4">
      <w:pPr>
        <w:pStyle w:val="Ttulo2"/>
        <w:numPr>
          <w:ilvl w:val="0"/>
          <w:numId w:val="8"/>
        </w:numPr>
        <w:spacing w:after="240"/>
        <w:jc w:val="both"/>
        <w:rPr>
          <w:rFonts w:asciiTheme="majorHAnsi" w:hAnsiTheme="majorHAnsi"/>
          <w:sz w:val="28"/>
          <w:szCs w:val="22"/>
        </w:rPr>
      </w:pPr>
      <w:bookmarkStart w:id="139" w:name="_Toc505008430"/>
      <w:bookmarkStart w:id="140" w:name="_Toc108689673"/>
      <w:bookmarkStart w:id="141" w:name="_Toc219726889"/>
      <w:r w:rsidRPr="00CE6C79">
        <w:rPr>
          <w:rFonts w:asciiTheme="majorHAnsi" w:hAnsiTheme="majorHAnsi"/>
          <w:sz w:val="28"/>
          <w:szCs w:val="22"/>
        </w:rPr>
        <w:t>M</w:t>
      </w:r>
      <w:r w:rsidR="00116498" w:rsidRPr="00CE6C79">
        <w:rPr>
          <w:rFonts w:asciiTheme="majorHAnsi" w:hAnsiTheme="majorHAnsi"/>
          <w:sz w:val="28"/>
          <w:szCs w:val="22"/>
        </w:rPr>
        <w:t xml:space="preserve">edidas correctivas y acciones para la mejora </w:t>
      </w:r>
      <w:bookmarkEnd w:id="139"/>
      <w:r w:rsidR="00116498" w:rsidRPr="00CE6C79">
        <w:rPr>
          <w:rFonts w:asciiTheme="majorHAnsi" w:hAnsiTheme="majorHAnsi"/>
          <w:sz w:val="28"/>
          <w:szCs w:val="22"/>
        </w:rPr>
        <w:t>continua</w:t>
      </w:r>
      <w:r w:rsidRPr="00CE6C79">
        <w:rPr>
          <w:rFonts w:asciiTheme="majorHAnsi" w:hAnsiTheme="majorHAnsi"/>
          <w:sz w:val="28"/>
          <w:szCs w:val="22"/>
        </w:rPr>
        <w:t xml:space="preserve"> (4.5.6</w:t>
      </w:r>
      <w:r w:rsidR="00C7097F" w:rsidRPr="00CE6C79">
        <w:rPr>
          <w:rFonts w:asciiTheme="majorHAnsi" w:hAnsiTheme="majorHAnsi"/>
          <w:sz w:val="28"/>
          <w:szCs w:val="22"/>
        </w:rPr>
        <w:t>.</w:t>
      </w:r>
      <w:r w:rsidRPr="00CE6C79">
        <w:rPr>
          <w:rFonts w:asciiTheme="majorHAnsi" w:hAnsiTheme="majorHAnsi"/>
          <w:sz w:val="28"/>
          <w:szCs w:val="22"/>
        </w:rPr>
        <w:t>b</w:t>
      </w:r>
      <w:r w:rsidR="00C7097F" w:rsidRPr="00CE6C79">
        <w:rPr>
          <w:rFonts w:asciiTheme="majorHAnsi" w:hAnsiTheme="majorHAnsi"/>
          <w:sz w:val="28"/>
          <w:szCs w:val="22"/>
        </w:rPr>
        <w:t>.</w:t>
      </w:r>
      <w:r w:rsidRPr="00CE6C79">
        <w:rPr>
          <w:rFonts w:asciiTheme="majorHAnsi" w:hAnsiTheme="majorHAnsi"/>
          <w:sz w:val="28"/>
          <w:szCs w:val="22"/>
        </w:rPr>
        <w:t>i</w:t>
      </w:r>
      <w:bookmarkEnd w:id="140"/>
      <w:r w:rsidR="00C7097F" w:rsidRPr="00CE6C79">
        <w:rPr>
          <w:rFonts w:asciiTheme="majorHAnsi" w:hAnsiTheme="majorHAnsi"/>
          <w:sz w:val="28"/>
          <w:szCs w:val="22"/>
        </w:rPr>
        <w:t>v)</w:t>
      </w:r>
      <w:bookmarkEnd w:id="141"/>
    </w:p>
    <w:p w14:paraId="6A6FF234" w14:textId="77777777" w:rsidR="003624D3" w:rsidRPr="00CE6C79" w:rsidRDefault="003624D3" w:rsidP="00C7097F">
      <w:pPr>
        <w:spacing w:before="240" w:after="240"/>
        <w:jc w:val="both"/>
        <w:rPr>
          <w:rFonts w:asciiTheme="majorHAnsi" w:hAnsiTheme="majorHAnsi" w:cs="Calibri"/>
          <w:sz w:val="24"/>
          <w:szCs w:val="24"/>
          <w:lang w:val="es-ES"/>
        </w:rPr>
      </w:pPr>
      <w:r w:rsidRPr="2AF6E4CA">
        <w:rPr>
          <w:rFonts w:asciiTheme="majorHAnsi" w:hAnsiTheme="majorHAnsi" w:cs="Calibri"/>
          <w:sz w:val="24"/>
          <w:szCs w:val="24"/>
          <w:lang w:val="es-ES"/>
        </w:rPr>
        <w:t>Seguidamente se presenta un resumen de las acciones que se han planteado en procura de fortalecer el proceso de mejora continua de la gestión institucional.</w:t>
      </w:r>
    </w:p>
    <w:p w14:paraId="63AB9DA3" w14:textId="78BA6E8B" w:rsidR="003624D3" w:rsidRPr="00CE6C79" w:rsidRDefault="003624D3" w:rsidP="0048327B">
      <w:pPr>
        <w:pStyle w:val="Ttulo4"/>
      </w:pPr>
      <w:bookmarkStart w:id="142" w:name="_Toc101795638"/>
      <w:bookmarkStart w:id="143" w:name="_Toc101796531"/>
      <w:bookmarkStart w:id="144" w:name="_Toc219726890"/>
      <w:r w:rsidRPr="00CE6C79">
        <w:t>Cuadro</w:t>
      </w:r>
      <w:r w:rsidR="00634853" w:rsidRPr="00CE6C79">
        <w:t xml:space="preserve"> N°. </w:t>
      </w:r>
      <w:r w:rsidRPr="00CE6C79">
        <w:t>16: Acciones para la mejora</w:t>
      </w:r>
      <w:bookmarkEnd w:id="142"/>
      <w:bookmarkEnd w:id="143"/>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290"/>
        <w:gridCol w:w="1176"/>
        <w:gridCol w:w="3573"/>
        <w:gridCol w:w="1791"/>
      </w:tblGrid>
      <w:tr w:rsidR="005B0FA8" w:rsidRPr="00F643B4" w14:paraId="575A4FB1" w14:textId="77777777">
        <w:trPr>
          <w:trHeight w:val="327"/>
          <w:tblHeader/>
        </w:trPr>
        <w:tc>
          <w:tcPr>
            <w:tcW w:w="1297" w:type="pct"/>
            <w:shd w:val="clear" w:color="auto" w:fill="00559A"/>
            <w:vAlign w:val="center"/>
            <w:hideMark/>
          </w:tcPr>
          <w:p w14:paraId="2BDB0E8A" w14:textId="77777777" w:rsidR="005B0FA8" w:rsidRPr="00F643B4" w:rsidRDefault="005B0FA8">
            <w:pPr>
              <w:jc w:val="center"/>
              <w:rPr>
                <w:rFonts w:ascii="Roboto" w:hAnsi="Roboto" w:cs="Calibri"/>
                <w:b/>
                <w:bCs/>
                <w:color w:val="FFFFFF" w:themeColor="background1"/>
                <w:sz w:val="18"/>
                <w:szCs w:val="18"/>
                <w:lang w:eastAsia="es-CR"/>
              </w:rPr>
            </w:pPr>
            <w:bookmarkStart w:id="145" w:name="_Toc131999124"/>
            <w:bookmarkStart w:id="146" w:name="_Toc13055781"/>
            <w:r>
              <w:rPr>
                <w:rFonts w:ascii="Roboto" w:hAnsi="Roboto" w:cs="Calibri"/>
                <w:b/>
                <w:bCs/>
                <w:color w:val="FFFFFF" w:themeColor="background1"/>
                <w:sz w:val="18"/>
                <w:szCs w:val="18"/>
                <w:lang w:eastAsia="es-CR"/>
              </w:rPr>
              <w:t>Eje</w:t>
            </w:r>
          </w:p>
        </w:tc>
        <w:tc>
          <w:tcPr>
            <w:tcW w:w="666" w:type="pct"/>
            <w:shd w:val="clear" w:color="auto" w:fill="00559A"/>
            <w:vAlign w:val="center"/>
            <w:hideMark/>
          </w:tcPr>
          <w:p w14:paraId="0DC98E8A" w14:textId="77777777" w:rsidR="005B0FA8" w:rsidRPr="00F643B4" w:rsidRDefault="005B0FA8">
            <w:pPr>
              <w:jc w:val="center"/>
              <w:rPr>
                <w:rFonts w:ascii="Roboto" w:hAnsi="Roboto" w:cs="Calibri"/>
                <w:b/>
                <w:bCs/>
                <w:color w:val="FFFFFF" w:themeColor="background1"/>
                <w:sz w:val="18"/>
                <w:szCs w:val="18"/>
                <w:lang w:eastAsia="es-CR"/>
              </w:rPr>
            </w:pPr>
            <w:r w:rsidRPr="00F643B4">
              <w:rPr>
                <w:rFonts w:ascii="Roboto" w:hAnsi="Roboto" w:cs="Calibri"/>
                <w:b/>
                <w:bCs/>
                <w:color w:val="FFFFFF" w:themeColor="background1"/>
                <w:sz w:val="18"/>
                <w:szCs w:val="18"/>
                <w:lang w:eastAsia="es-CR"/>
              </w:rPr>
              <w:t>Fecha de compromiso de atención</w:t>
            </w:r>
          </w:p>
        </w:tc>
        <w:tc>
          <w:tcPr>
            <w:tcW w:w="2023" w:type="pct"/>
            <w:shd w:val="clear" w:color="auto" w:fill="00559A"/>
            <w:vAlign w:val="center"/>
            <w:hideMark/>
          </w:tcPr>
          <w:p w14:paraId="086E05C6" w14:textId="77777777" w:rsidR="005B0FA8" w:rsidRPr="00F643B4" w:rsidRDefault="005B0FA8">
            <w:pPr>
              <w:jc w:val="center"/>
              <w:rPr>
                <w:rFonts w:ascii="Roboto" w:hAnsi="Roboto" w:cs="Calibri"/>
                <w:b/>
                <w:bCs/>
                <w:color w:val="FFFFFF" w:themeColor="background1"/>
                <w:sz w:val="18"/>
                <w:szCs w:val="18"/>
                <w:lang w:eastAsia="es-CR"/>
              </w:rPr>
            </w:pPr>
            <w:r w:rsidRPr="00F643B4">
              <w:rPr>
                <w:rFonts w:ascii="Roboto" w:hAnsi="Roboto" w:cs="Calibri"/>
                <w:b/>
                <w:bCs/>
                <w:color w:val="FFFFFF" w:themeColor="background1"/>
                <w:sz w:val="18"/>
                <w:szCs w:val="18"/>
                <w:lang w:eastAsia="es-CR"/>
              </w:rPr>
              <w:t>Acciones propuestas</w:t>
            </w:r>
          </w:p>
        </w:tc>
        <w:tc>
          <w:tcPr>
            <w:tcW w:w="1015" w:type="pct"/>
            <w:shd w:val="clear" w:color="auto" w:fill="00559A"/>
            <w:vAlign w:val="center"/>
            <w:hideMark/>
          </w:tcPr>
          <w:p w14:paraId="7FE034E6" w14:textId="77777777" w:rsidR="005B0FA8" w:rsidRPr="00F643B4" w:rsidRDefault="005B0FA8">
            <w:pPr>
              <w:jc w:val="center"/>
              <w:rPr>
                <w:rFonts w:ascii="Roboto" w:hAnsi="Roboto" w:cs="Calibri"/>
                <w:b/>
                <w:bCs/>
                <w:color w:val="FFFFFF" w:themeColor="background1"/>
                <w:sz w:val="18"/>
                <w:szCs w:val="18"/>
                <w:lang w:eastAsia="es-CR"/>
              </w:rPr>
            </w:pPr>
            <w:r w:rsidRPr="00F643B4">
              <w:rPr>
                <w:rFonts w:ascii="Roboto" w:hAnsi="Roboto" w:cs="Calibri"/>
                <w:b/>
                <w:bCs/>
                <w:color w:val="FFFFFF" w:themeColor="background1"/>
                <w:sz w:val="18"/>
                <w:szCs w:val="18"/>
                <w:lang w:eastAsia="es-CR"/>
              </w:rPr>
              <w:t>Responsable</w:t>
            </w:r>
          </w:p>
        </w:tc>
      </w:tr>
      <w:tr w:rsidR="005B0FA8" w:rsidRPr="00F643B4" w14:paraId="059D37B2" w14:textId="77777777">
        <w:trPr>
          <w:trHeight w:val="327"/>
        </w:trPr>
        <w:tc>
          <w:tcPr>
            <w:tcW w:w="1297" w:type="pct"/>
            <w:shd w:val="clear" w:color="auto" w:fill="FFFFFF" w:themeFill="background1"/>
            <w:vAlign w:val="center"/>
          </w:tcPr>
          <w:p w14:paraId="3EB0281F" w14:textId="77777777" w:rsidR="005B0FA8" w:rsidRPr="00F643B4" w:rsidRDefault="005B0FA8" w:rsidP="005B0FA8">
            <w:pPr>
              <w:pStyle w:val="Prrafodelista"/>
              <w:numPr>
                <w:ilvl w:val="0"/>
                <w:numId w:val="22"/>
              </w:numPr>
              <w:spacing w:after="160" w:line="259" w:lineRule="auto"/>
              <w:ind w:left="213" w:hanging="213"/>
              <w:jc w:val="both"/>
              <w:rPr>
                <w:rFonts w:ascii="Roboto" w:hAnsi="Roboto" w:cs="Calibri"/>
                <w:b/>
                <w:bCs/>
                <w:sz w:val="18"/>
                <w:szCs w:val="18"/>
              </w:rPr>
            </w:pPr>
            <w:r w:rsidRPr="00B476A8">
              <w:rPr>
                <w:rFonts w:ascii="Roboto" w:hAnsi="Roboto"/>
                <w:sz w:val="18"/>
                <w:szCs w:val="18"/>
              </w:rPr>
              <w:t>Fortalecer la efectividad del Enfoque de Supervisión Basada en Riesgos y proponer regulación, con base en mejores prácticas internacionales, con una valoración de costo beneficio</w:t>
            </w:r>
            <w:r>
              <w:rPr>
                <w:rFonts w:ascii="Roboto" w:hAnsi="Roboto"/>
                <w:sz w:val="18"/>
                <w:szCs w:val="18"/>
              </w:rPr>
              <w:t>,</w:t>
            </w:r>
            <w:r w:rsidRPr="00B476A8">
              <w:rPr>
                <w:rFonts w:ascii="Roboto" w:hAnsi="Roboto"/>
                <w:sz w:val="18"/>
                <w:szCs w:val="18"/>
              </w:rPr>
              <w:t xml:space="preserve"> así como de los impactos correspondientes.</w:t>
            </w:r>
          </w:p>
        </w:tc>
        <w:tc>
          <w:tcPr>
            <w:tcW w:w="666" w:type="pct"/>
            <w:vMerge w:val="restart"/>
            <w:shd w:val="clear" w:color="auto" w:fill="FFFFFF" w:themeFill="background1"/>
            <w:vAlign w:val="center"/>
          </w:tcPr>
          <w:p w14:paraId="06FFF98B" w14:textId="77777777" w:rsidR="005B0FA8" w:rsidRPr="00F643B4" w:rsidRDefault="005B0FA8">
            <w:pPr>
              <w:jc w:val="center"/>
              <w:rPr>
                <w:rFonts w:ascii="Roboto" w:hAnsi="Roboto" w:cs="Calibri"/>
                <w:sz w:val="18"/>
                <w:szCs w:val="18"/>
                <w:lang w:eastAsia="es-CR"/>
              </w:rPr>
            </w:pPr>
            <w:r w:rsidRPr="00F643B4">
              <w:rPr>
                <w:rFonts w:ascii="Roboto" w:hAnsi="Roboto" w:cs="Calibri"/>
                <w:sz w:val="18"/>
                <w:szCs w:val="18"/>
                <w:lang w:eastAsia="es-CR"/>
              </w:rPr>
              <w:t>2024-2028</w:t>
            </w:r>
          </w:p>
        </w:tc>
        <w:tc>
          <w:tcPr>
            <w:tcW w:w="2023" w:type="pct"/>
            <w:shd w:val="clear" w:color="auto" w:fill="FFFFFF" w:themeFill="background1"/>
            <w:vAlign w:val="center"/>
          </w:tcPr>
          <w:p w14:paraId="2514F987" w14:textId="77777777" w:rsidR="005B0FA8" w:rsidRDefault="005B0FA8">
            <w:pPr>
              <w:jc w:val="both"/>
              <w:rPr>
                <w:rFonts w:ascii="Roboto" w:hAnsi="Roboto"/>
                <w:sz w:val="18"/>
                <w:szCs w:val="18"/>
              </w:rPr>
            </w:pPr>
            <w:r w:rsidRPr="00EA146B">
              <w:rPr>
                <w:rFonts w:ascii="Roboto" w:hAnsi="Roboto"/>
                <w:sz w:val="18"/>
                <w:szCs w:val="18"/>
              </w:rPr>
              <w:t>1.1 Consolidar el Enfoque de Supervisión Basada en Riesgos para lograr una perspectiva integral en la evaluación de las entidades y de los grupos o conglomerados a los que pertenecen.</w:t>
            </w:r>
          </w:p>
          <w:p w14:paraId="30B57414" w14:textId="77777777" w:rsidR="005B0FA8" w:rsidRDefault="005B0FA8">
            <w:pPr>
              <w:jc w:val="both"/>
              <w:rPr>
                <w:rFonts w:ascii="Roboto" w:hAnsi="Roboto"/>
                <w:sz w:val="18"/>
                <w:szCs w:val="18"/>
              </w:rPr>
            </w:pPr>
            <w:r w:rsidRPr="00F630F6">
              <w:rPr>
                <w:rFonts w:ascii="Roboto" w:hAnsi="Roboto"/>
                <w:sz w:val="18"/>
                <w:szCs w:val="18"/>
              </w:rPr>
              <w:t>1.2 Especializar equipos en riesgos financieros y no financieros, para apoyar el proceso de supervisión.</w:t>
            </w:r>
          </w:p>
          <w:p w14:paraId="3C32FA68" w14:textId="77777777" w:rsidR="005B0FA8" w:rsidRDefault="005B0FA8">
            <w:pPr>
              <w:jc w:val="both"/>
              <w:rPr>
                <w:rFonts w:ascii="Roboto" w:hAnsi="Roboto"/>
                <w:sz w:val="18"/>
                <w:szCs w:val="18"/>
              </w:rPr>
            </w:pPr>
            <w:r w:rsidRPr="00F630F6">
              <w:rPr>
                <w:rFonts w:ascii="Roboto" w:hAnsi="Roboto"/>
                <w:sz w:val="18"/>
                <w:szCs w:val="18"/>
              </w:rPr>
              <w:t>1.3 Identificar y monitorear los riesgos a los que está expuesto el Sistema Financiero Nacional, generando insumos para la toma de decisiones oportuna.</w:t>
            </w:r>
          </w:p>
          <w:p w14:paraId="0ABD4B24" w14:textId="77777777" w:rsidR="005B0FA8" w:rsidRPr="00F643B4" w:rsidRDefault="005B0FA8">
            <w:pPr>
              <w:jc w:val="both"/>
              <w:rPr>
                <w:rFonts w:ascii="Roboto" w:hAnsi="Roboto" w:cs="Calibri"/>
                <w:b/>
                <w:bCs/>
                <w:sz w:val="18"/>
                <w:szCs w:val="18"/>
                <w:lang w:eastAsia="es-CR"/>
              </w:rPr>
            </w:pPr>
            <w:r w:rsidRPr="00A24631">
              <w:rPr>
                <w:rFonts w:ascii="Roboto" w:hAnsi="Roboto"/>
                <w:sz w:val="18"/>
                <w:szCs w:val="18"/>
              </w:rPr>
              <w:t>1.4 Mantener un marco legal y regulatorio basado en estándares y mejores prácticas internacionales, con una valoración de costo beneficio</w:t>
            </w:r>
            <w:r>
              <w:rPr>
                <w:rFonts w:ascii="Roboto" w:hAnsi="Roboto"/>
                <w:sz w:val="18"/>
                <w:szCs w:val="18"/>
              </w:rPr>
              <w:t>,</w:t>
            </w:r>
            <w:r w:rsidRPr="00A24631">
              <w:rPr>
                <w:rFonts w:ascii="Roboto" w:hAnsi="Roboto"/>
                <w:sz w:val="18"/>
                <w:szCs w:val="18"/>
              </w:rPr>
              <w:t xml:space="preserve"> así como de los impactos correspondientes.</w:t>
            </w:r>
            <w:r w:rsidRPr="00EA146B">
              <w:rPr>
                <w:rFonts w:ascii="Roboto" w:hAnsi="Roboto"/>
                <w:sz w:val="18"/>
                <w:szCs w:val="18"/>
              </w:rPr>
              <w:t xml:space="preserve"> </w:t>
            </w:r>
            <w:r w:rsidRPr="00F643B4">
              <w:rPr>
                <w:rFonts w:ascii="Roboto" w:hAnsi="Roboto"/>
                <w:sz w:val="18"/>
                <w:szCs w:val="18"/>
              </w:rPr>
              <w:t xml:space="preserve"> </w:t>
            </w:r>
          </w:p>
        </w:tc>
        <w:tc>
          <w:tcPr>
            <w:tcW w:w="1015" w:type="pct"/>
            <w:shd w:val="clear" w:color="auto" w:fill="FFFFFF" w:themeFill="background1"/>
            <w:vAlign w:val="center"/>
          </w:tcPr>
          <w:p w14:paraId="1AF85203" w14:textId="77777777" w:rsidR="005B0FA8" w:rsidRPr="00F643B4" w:rsidRDefault="005B0FA8">
            <w:pPr>
              <w:jc w:val="center"/>
              <w:rPr>
                <w:rFonts w:ascii="Roboto" w:hAnsi="Roboto" w:cs="Calibri"/>
                <w:sz w:val="18"/>
                <w:szCs w:val="18"/>
                <w:lang w:eastAsia="es-CR"/>
              </w:rPr>
            </w:pPr>
            <w:r w:rsidRPr="00F643B4">
              <w:rPr>
                <w:rFonts w:ascii="Roboto" w:hAnsi="Roboto" w:cs="Calibri"/>
                <w:sz w:val="18"/>
                <w:szCs w:val="18"/>
                <w:lang w:eastAsia="es-CR"/>
              </w:rPr>
              <w:t xml:space="preserve">Directores </w:t>
            </w:r>
            <w:r>
              <w:rPr>
                <w:rFonts w:ascii="Roboto" w:hAnsi="Roboto" w:cs="Calibri"/>
                <w:sz w:val="18"/>
                <w:szCs w:val="18"/>
                <w:lang w:eastAsia="es-CR"/>
              </w:rPr>
              <w:t xml:space="preserve">Divisiones de </w:t>
            </w:r>
            <w:r w:rsidRPr="00F643B4">
              <w:rPr>
                <w:rFonts w:ascii="Roboto" w:hAnsi="Roboto" w:cs="Calibri"/>
                <w:sz w:val="18"/>
                <w:szCs w:val="18"/>
                <w:lang w:eastAsia="es-CR"/>
              </w:rPr>
              <w:t>Supervisión</w:t>
            </w:r>
            <w:r>
              <w:rPr>
                <w:rFonts w:ascii="Roboto" w:hAnsi="Roboto" w:cs="Calibri"/>
                <w:sz w:val="18"/>
                <w:szCs w:val="18"/>
                <w:lang w:eastAsia="es-CR"/>
              </w:rPr>
              <w:t xml:space="preserve"> I, II y Riesgos.</w:t>
            </w:r>
          </w:p>
          <w:p w14:paraId="436EFDD4" w14:textId="77777777" w:rsidR="005B0FA8" w:rsidRPr="00F643B4" w:rsidRDefault="005B0FA8">
            <w:pPr>
              <w:jc w:val="center"/>
              <w:rPr>
                <w:rFonts w:ascii="Roboto" w:hAnsi="Roboto" w:cs="Calibri"/>
                <w:sz w:val="18"/>
                <w:szCs w:val="18"/>
                <w:lang w:eastAsia="es-CR"/>
              </w:rPr>
            </w:pPr>
          </w:p>
          <w:p w14:paraId="140C8576" w14:textId="77777777" w:rsidR="005B0FA8" w:rsidRDefault="005B0FA8">
            <w:pPr>
              <w:jc w:val="center"/>
              <w:rPr>
                <w:rFonts w:ascii="Roboto" w:hAnsi="Roboto"/>
                <w:sz w:val="18"/>
                <w:szCs w:val="18"/>
              </w:rPr>
            </w:pPr>
            <w:r w:rsidRPr="00F643B4">
              <w:rPr>
                <w:rFonts w:ascii="Roboto" w:hAnsi="Roboto" w:cs="Calibri"/>
                <w:sz w:val="18"/>
                <w:szCs w:val="18"/>
                <w:lang w:eastAsia="es-CR"/>
              </w:rPr>
              <w:t>Directora División Asesoría Jurídica</w:t>
            </w:r>
          </w:p>
          <w:p w14:paraId="3F68B25F" w14:textId="77777777" w:rsidR="005B0FA8" w:rsidRDefault="005B0FA8">
            <w:pPr>
              <w:jc w:val="center"/>
              <w:rPr>
                <w:rFonts w:ascii="Roboto" w:hAnsi="Roboto"/>
                <w:sz w:val="18"/>
                <w:szCs w:val="18"/>
              </w:rPr>
            </w:pPr>
          </w:p>
          <w:p w14:paraId="2E8FAA53" w14:textId="77777777" w:rsidR="005B0FA8" w:rsidRPr="00F643B4" w:rsidRDefault="005B0FA8">
            <w:pPr>
              <w:jc w:val="center"/>
              <w:rPr>
                <w:rFonts w:ascii="Roboto" w:hAnsi="Roboto" w:cs="Calibri"/>
                <w:sz w:val="18"/>
                <w:szCs w:val="18"/>
                <w:lang w:eastAsia="es-CR"/>
              </w:rPr>
            </w:pPr>
            <w:r>
              <w:rPr>
                <w:rFonts w:ascii="Roboto" w:hAnsi="Roboto"/>
                <w:sz w:val="18"/>
                <w:szCs w:val="18"/>
              </w:rPr>
              <w:t>Director División Gestión e Innovación</w:t>
            </w:r>
          </w:p>
          <w:p w14:paraId="5885F463" w14:textId="77777777" w:rsidR="005B0FA8" w:rsidRPr="00F643B4" w:rsidRDefault="005B0FA8">
            <w:pPr>
              <w:jc w:val="center"/>
              <w:rPr>
                <w:rFonts w:ascii="Roboto" w:hAnsi="Roboto" w:cs="Calibri"/>
                <w:sz w:val="18"/>
                <w:szCs w:val="18"/>
                <w:lang w:eastAsia="es-CR"/>
              </w:rPr>
            </w:pPr>
          </w:p>
          <w:p w14:paraId="25FD69AF" w14:textId="77777777" w:rsidR="005B0FA8" w:rsidRPr="00F643B4" w:rsidRDefault="005B0FA8">
            <w:pPr>
              <w:jc w:val="center"/>
              <w:rPr>
                <w:rFonts w:ascii="Roboto" w:hAnsi="Roboto" w:cs="Calibri"/>
                <w:sz w:val="18"/>
                <w:szCs w:val="18"/>
                <w:lang w:eastAsia="es-CR"/>
              </w:rPr>
            </w:pPr>
          </w:p>
          <w:p w14:paraId="05CC31C0" w14:textId="77777777" w:rsidR="005B0FA8" w:rsidRPr="00F643B4" w:rsidRDefault="005B0FA8">
            <w:pPr>
              <w:jc w:val="center"/>
              <w:rPr>
                <w:rFonts w:ascii="Roboto" w:hAnsi="Roboto" w:cs="Calibri"/>
                <w:sz w:val="18"/>
                <w:szCs w:val="18"/>
                <w:lang w:eastAsia="es-CR"/>
              </w:rPr>
            </w:pPr>
          </w:p>
        </w:tc>
      </w:tr>
      <w:tr w:rsidR="005B0FA8" w:rsidRPr="00F643B4" w14:paraId="71F79D82" w14:textId="77777777">
        <w:trPr>
          <w:trHeight w:val="2729"/>
        </w:trPr>
        <w:tc>
          <w:tcPr>
            <w:tcW w:w="1297" w:type="pct"/>
            <w:shd w:val="clear" w:color="auto" w:fill="FFFFFF" w:themeFill="background1"/>
            <w:vAlign w:val="center"/>
          </w:tcPr>
          <w:p w14:paraId="7B6E49D4" w14:textId="77777777" w:rsidR="005B0FA8" w:rsidRPr="00F643B4" w:rsidRDefault="005B0FA8" w:rsidP="005B0FA8">
            <w:pPr>
              <w:pStyle w:val="Prrafodelista"/>
              <w:numPr>
                <w:ilvl w:val="0"/>
                <w:numId w:val="22"/>
              </w:numPr>
              <w:spacing w:after="160" w:line="259" w:lineRule="auto"/>
              <w:ind w:left="213" w:hanging="213"/>
              <w:jc w:val="both"/>
              <w:rPr>
                <w:rFonts w:ascii="Roboto" w:hAnsi="Roboto" w:cs="Calibri"/>
                <w:b/>
                <w:bCs/>
                <w:sz w:val="18"/>
                <w:szCs w:val="18"/>
              </w:rPr>
            </w:pPr>
            <w:r w:rsidRPr="003035B0">
              <w:rPr>
                <w:rFonts w:ascii="Roboto" w:hAnsi="Roboto"/>
                <w:sz w:val="18"/>
                <w:szCs w:val="18"/>
              </w:rPr>
              <w:lastRenderedPageBreak/>
              <w:t>Incorporar de forma efectiva el riesgo de LC/FT/FPADM en la gestión integral de riesgos de las entidades financieras, así como mejorar la supervisión de APNFDs.</w:t>
            </w:r>
          </w:p>
        </w:tc>
        <w:tc>
          <w:tcPr>
            <w:tcW w:w="666" w:type="pct"/>
            <w:vMerge/>
            <w:shd w:val="clear" w:color="auto" w:fill="FFFFFF" w:themeFill="background1"/>
            <w:vAlign w:val="center"/>
          </w:tcPr>
          <w:p w14:paraId="511343A0" w14:textId="77777777" w:rsidR="005B0FA8" w:rsidRPr="00F643B4" w:rsidRDefault="005B0FA8">
            <w:pPr>
              <w:jc w:val="center"/>
              <w:rPr>
                <w:rFonts w:ascii="Roboto" w:hAnsi="Roboto" w:cs="Calibri"/>
                <w:b/>
                <w:bCs/>
                <w:sz w:val="18"/>
                <w:szCs w:val="18"/>
                <w:lang w:eastAsia="es-CR"/>
              </w:rPr>
            </w:pPr>
          </w:p>
        </w:tc>
        <w:tc>
          <w:tcPr>
            <w:tcW w:w="2023" w:type="pct"/>
            <w:shd w:val="clear" w:color="auto" w:fill="FFFFFF" w:themeFill="background1"/>
            <w:vAlign w:val="center"/>
          </w:tcPr>
          <w:p w14:paraId="6B162378" w14:textId="77777777" w:rsidR="005B0FA8" w:rsidRDefault="005B0FA8">
            <w:pPr>
              <w:jc w:val="both"/>
              <w:rPr>
                <w:rFonts w:ascii="Roboto" w:hAnsi="Roboto"/>
                <w:sz w:val="18"/>
                <w:szCs w:val="18"/>
              </w:rPr>
            </w:pPr>
            <w:r w:rsidRPr="003035B0">
              <w:rPr>
                <w:rFonts w:ascii="Roboto" w:hAnsi="Roboto"/>
                <w:sz w:val="18"/>
                <w:szCs w:val="18"/>
              </w:rPr>
              <w:t>2.1 Integrar la supervisión de riesgos de LC/FT/FAPDM en el proceso de supervisión regular de las entidades financieras.</w:t>
            </w:r>
          </w:p>
          <w:p w14:paraId="4B5BA456" w14:textId="77777777" w:rsidR="005B0FA8" w:rsidRDefault="005B0FA8">
            <w:pPr>
              <w:jc w:val="both"/>
              <w:rPr>
                <w:rFonts w:ascii="Roboto" w:hAnsi="Roboto"/>
                <w:sz w:val="18"/>
                <w:szCs w:val="18"/>
              </w:rPr>
            </w:pPr>
            <w:r w:rsidRPr="00253ECC">
              <w:rPr>
                <w:rFonts w:ascii="Roboto" w:hAnsi="Roboto"/>
                <w:sz w:val="18"/>
                <w:szCs w:val="18"/>
              </w:rPr>
              <w:t xml:space="preserve">2.2 Consolidar una supervisión efectiva con base en procesos para la prevención de LC/FT/FPADM, acorde a los riesgos y diversidad de los sujetos obligados, apoyados prioritariamente en herramientas de tecnología digital. </w:t>
            </w:r>
          </w:p>
          <w:p w14:paraId="15BC46E5" w14:textId="77777777" w:rsidR="005B0FA8" w:rsidRDefault="005B0FA8">
            <w:pPr>
              <w:jc w:val="both"/>
              <w:rPr>
                <w:rFonts w:ascii="Roboto" w:hAnsi="Roboto"/>
                <w:sz w:val="18"/>
                <w:szCs w:val="18"/>
              </w:rPr>
            </w:pPr>
            <w:r w:rsidRPr="00253ECC">
              <w:rPr>
                <w:rFonts w:ascii="Roboto" w:hAnsi="Roboto"/>
                <w:sz w:val="18"/>
                <w:szCs w:val="18"/>
              </w:rPr>
              <w:t xml:space="preserve">2.3 Adecuar el marco regulatorio y el enfoque de supervisión para los APNFD, a partir de los análisis sectoriales y recomendaciones externas. </w:t>
            </w:r>
          </w:p>
          <w:p w14:paraId="72F875E3" w14:textId="77777777" w:rsidR="005B0FA8" w:rsidRPr="00253ECC" w:rsidRDefault="005B0FA8">
            <w:pPr>
              <w:jc w:val="both"/>
              <w:rPr>
                <w:rFonts w:ascii="Roboto" w:hAnsi="Roboto"/>
                <w:sz w:val="18"/>
                <w:szCs w:val="18"/>
              </w:rPr>
            </w:pPr>
            <w:r w:rsidRPr="00253ECC">
              <w:rPr>
                <w:rFonts w:ascii="Roboto" w:hAnsi="Roboto"/>
                <w:sz w:val="18"/>
                <w:szCs w:val="18"/>
              </w:rPr>
              <w:t>2.4 Contribuir, desde el ámbito de su competencia, en la coordinación interinstitucional y ser parte activa del engranaje del país de lucha contra LC/FT/FPADM.</w:t>
            </w:r>
          </w:p>
        </w:tc>
        <w:tc>
          <w:tcPr>
            <w:tcW w:w="1015" w:type="pct"/>
            <w:shd w:val="clear" w:color="auto" w:fill="FFFFFF" w:themeFill="background1"/>
            <w:vAlign w:val="center"/>
          </w:tcPr>
          <w:p w14:paraId="40CF763B" w14:textId="77777777" w:rsidR="005B0FA8" w:rsidRPr="00F643B4" w:rsidRDefault="005B0FA8">
            <w:pPr>
              <w:jc w:val="center"/>
              <w:rPr>
                <w:rFonts w:ascii="Roboto" w:hAnsi="Roboto" w:cs="Calibri"/>
                <w:sz w:val="18"/>
                <w:szCs w:val="18"/>
                <w:lang w:eastAsia="es-CR"/>
              </w:rPr>
            </w:pPr>
            <w:r w:rsidRPr="00F643B4">
              <w:rPr>
                <w:rFonts w:ascii="Roboto" w:hAnsi="Roboto" w:cs="Calibri"/>
                <w:sz w:val="18"/>
                <w:szCs w:val="18"/>
                <w:lang w:eastAsia="es-CR"/>
              </w:rPr>
              <w:t xml:space="preserve">Director </w:t>
            </w:r>
            <w:r>
              <w:rPr>
                <w:rFonts w:ascii="Roboto" w:hAnsi="Roboto" w:cs="Calibri"/>
                <w:sz w:val="18"/>
                <w:szCs w:val="18"/>
                <w:lang w:eastAsia="es-CR"/>
              </w:rPr>
              <w:t>División Supervisión Riesgos</w:t>
            </w:r>
          </w:p>
        </w:tc>
      </w:tr>
      <w:tr w:rsidR="005B0FA8" w:rsidRPr="00F643B4" w14:paraId="068EA69A" w14:textId="77777777">
        <w:trPr>
          <w:trHeight w:val="327"/>
        </w:trPr>
        <w:tc>
          <w:tcPr>
            <w:tcW w:w="1297" w:type="pct"/>
            <w:shd w:val="clear" w:color="auto" w:fill="FFFFFF" w:themeFill="background1"/>
            <w:vAlign w:val="center"/>
          </w:tcPr>
          <w:p w14:paraId="43626988" w14:textId="77777777" w:rsidR="005B0FA8" w:rsidRPr="00F643B4" w:rsidRDefault="005B0FA8" w:rsidP="005B0FA8">
            <w:pPr>
              <w:pStyle w:val="Prrafodelista"/>
              <w:numPr>
                <w:ilvl w:val="0"/>
                <w:numId w:val="22"/>
              </w:numPr>
              <w:spacing w:after="160" w:line="259" w:lineRule="auto"/>
              <w:ind w:left="213" w:hanging="213"/>
              <w:jc w:val="both"/>
              <w:rPr>
                <w:rFonts w:ascii="Roboto" w:hAnsi="Roboto"/>
                <w:sz w:val="18"/>
                <w:szCs w:val="18"/>
              </w:rPr>
            </w:pPr>
            <w:r w:rsidRPr="00EB35B5">
              <w:rPr>
                <w:rFonts w:ascii="Roboto" w:hAnsi="Roboto"/>
                <w:sz w:val="18"/>
                <w:szCs w:val="18"/>
              </w:rPr>
              <w:t>Revisar y adecuar los procesos de la Superintendencia para asegurarse que apoyen el cumplimiento del propósito organizacional, siempre con un enfoque centrado en las personas.</w:t>
            </w:r>
          </w:p>
        </w:tc>
        <w:tc>
          <w:tcPr>
            <w:tcW w:w="666" w:type="pct"/>
            <w:vMerge/>
            <w:shd w:val="clear" w:color="auto" w:fill="FFFFFF" w:themeFill="background1"/>
            <w:vAlign w:val="center"/>
          </w:tcPr>
          <w:p w14:paraId="31775010" w14:textId="77777777" w:rsidR="005B0FA8" w:rsidRPr="00F643B4" w:rsidRDefault="005B0FA8">
            <w:pPr>
              <w:jc w:val="center"/>
              <w:rPr>
                <w:rFonts w:ascii="Roboto" w:hAnsi="Roboto" w:cs="Calibri"/>
                <w:b/>
                <w:bCs/>
                <w:sz w:val="18"/>
                <w:szCs w:val="18"/>
                <w:lang w:eastAsia="es-CR"/>
              </w:rPr>
            </w:pPr>
          </w:p>
        </w:tc>
        <w:tc>
          <w:tcPr>
            <w:tcW w:w="2023" w:type="pct"/>
            <w:shd w:val="clear" w:color="auto" w:fill="FFFFFF" w:themeFill="background1"/>
            <w:vAlign w:val="center"/>
          </w:tcPr>
          <w:p w14:paraId="49473E7E" w14:textId="77777777" w:rsidR="005B0FA8" w:rsidRDefault="005B0FA8">
            <w:pPr>
              <w:jc w:val="both"/>
              <w:rPr>
                <w:rFonts w:ascii="Roboto" w:hAnsi="Roboto"/>
                <w:sz w:val="18"/>
                <w:szCs w:val="18"/>
              </w:rPr>
            </w:pPr>
            <w:r w:rsidRPr="00EB35B5">
              <w:rPr>
                <w:rFonts w:ascii="Roboto" w:hAnsi="Roboto"/>
                <w:sz w:val="18"/>
                <w:szCs w:val="18"/>
              </w:rPr>
              <w:t>3.1 Optimizar los procesos de la organización y consolidar el diseño organizacional.</w:t>
            </w:r>
          </w:p>
          <w:p w14:paraId="4D3548F4" w14:textId="77777777" w:rsidR="005B0FA8" w:rsidRDefault="005B0FA8">
            <w:pPr>
              <w:jc w:val="both"/>
              <w:rPr>
                <w:rFonts w:ascii="Roboto" w:hAnsi="Roboto"/>
                <w:sz w:val="18"/>
                <w:szCs w:val="18"/>
              </w:rPr>
            </w:pPr>
            <w:r w:rsidRPr="009A15FA">
              <w:rPr>
                <w:rFonts w:ascii="Roboto" w:hAnsi="Roboto"/>
                <w:sz w:val="18"/>
                <w:szCs w:val="18"/>
              </w:rPr>
              <w:t>3.2 Actualizar los perfiles de puestos para adecuarlos a la realidad organizacional.</w:t>
            </w:r>
          </w:p>
          <w:p w14:paraId="103CA909" w14:textId="77777777" w:rsidR="005B0FA8" w:rsidRDefault="005B0FA8">
            <w:pPr>
              <w:jc w:val="both"/>
              <w:rPr>
                <w:rFonts w:ascii="Roboto" w:hAnsi="Roboto"/>
                <w:sz w:val="18"/>
                <w:szCs w:val="18"/>
              </w:rPr>
            </w:pPr>
            <w:r w:rsidRPr="009A15FA">
              <w:rPr>
                <w:rFonts w:ascii="Roboto" w:hAnsi="Roboto"/>
                <w:sz w:val="18"/>
                <w:szCs w:val="18"/>
              </w:rPr>
              <w:t>3.3 Desarrollar las habilidades necesarias para que los funcionarios puedan implementar las acciones contenidas en la estrategia organizacional.</w:t>
            </w:r>
          </w:p>
          <w:p w14:paraId="022D836F" w14:textId="77777777" w:rsidR="005B0FA8" w:rsidRDefault="005B0FA8">
            <w:pPr>
              <w:jc w:val="both"/>
              <w:rPr>
                <w:rFonts w:ascii="Roboto" w:hAnsi="Roboto"/>
                <w:sz w:val="18"/>
                <w:szCs w:val="18"/>
              </w:rPr>
            </w:pPr>
            <w:r w:rsidRPr="009A15FA">
              <w:rPr>
                <w:rFonts w:ascii="Roboto" w:hAnsi="Roboto"/>
                <w:sz w:val="18"/>
                <w:szCs w:val="18"/>
              </w:rPr>
              <w:t>3.4</w:t>
            </w:r>
            <w:r>
              <w:rPr>
                <w:rFonts w:ascii="Roboto" w:hAnsi="Roboto"/>
                <w:sz w:val="18"/>
                <w:szCs w:val="18"/>
              </w:rPr>
              <w:t xml:space="preserve"> </w:t>
            </w:r>
            <w:r w:rsidRPr="009A15FA">
              <w:rPr>
                <w:rFonts w:ascii="Roboto" w:hAnsi="Roboto"/>
                <w:sz w:val="18"/>
                <w:szCs w:val="18"/>
              </w:rPr>
              <w:t>Desarrollar una estrategia de comunicación alineada con los objetivos de la organización.</w:t>
            </w:r>
          </w:p>
          <w:p w14:paraId="2717DF8A" w14:textId="77777777" w:rsidR="005B0FA8" w:rsidRPr="00F643B4" w:rsidRDefault="005B0FA8">
            <w:pPr>
              <w:jc w:val="both"/>
              <w:rPr>
                <w:rFonts w:ascii="Roboto" w:hAnsi="Roboto" w:cs="Calibri"/>
                <w:b/>
                <w:bCs/>
                <w:sz w:val="18"/>
                <w:szCs w:val="18"/>
                <w:lang w:eastAsia="es-CR"/>
              </w:rPr>
            </w:pPr>
            <w:r w:rsidRPr="00BA7765">
              <w:rPr>
                <w:rFonts w:ascii="Roboto" w:hAnsi="Roboto"/>
                <w:sz w:val="18"/>
                <w:szCs w:val="18"/>
              </w:rPr>
              <w:t>3.5 Establecer y ejecutar una estrategia de gobernanza y gestión de datos que asegure la toma de decisiones basada en datos.</w:t>
            </w:r>
          </w:p>
        </w:tc>
        <w:tc>
          <w:tcPr>
            <w:tcW w:w="1015" w:type="pct"/>
            <w:shd w:val="clear" w:color="auto" w:fill="FFFFFF" w:themeFill="background1"/>
            <w:vAlign w:val="center"/>
          </w:tcPr>
          <w:p w14:paraId="59E77D09" w14:textId="77777777" w:rsidR="005B0FA8" w:rsidRDefault="005B0FA8">
            <w:pPr>
              <w:jc w:val="center"/>
              <w:rPr>
                <w:rFonts w:ascii="Roboto" w:hAnsi="Roboto" w:cs="Calibri"/>
                <w:sz w:val="18"/>
                <w:szCs w:val="18"/>
                <w:lang w:eastAsia="es-CR"/>
              </w:rPr>
            </w:pPr>
            <w:r>
              <w:rPr>
                <w:rFonts w:ascii="Roboto" w:hAnsi="Roboto" w:cs="Calibri"/>
                <w:sz w:val="18"/>
                <w:szCs w:val="18"/>
                <w:lang w:eastAsia="es-CR"/>
              </w:rPr>
              <w:t>Despacho</w:t>
            </w:r>
          </w:p>
          <w:p w14:paraId="20B4B330" w14:textId="77777777" w:rsidR="005B0FA8" w:rsidRDefault="005B0FA8">
            <w:pPr>
              <w:jc w:val="center"/>
              <w:rPr>
                <w:rFonts w:ascii="Roboto" w:hAnsi="Roboto" w:cs="Calibri"/>
                <w:sz w:val="18"/>
                <w:szCs w:val="18"/>
                <w:lang w:eastAsia="es-CR"/>
              </w:rPr>
            </w:pPr>
          </w:p>
          <w:p w14:paraId="4F4B0803" w14:textId="77777777" w:rsidR="005B0FA8" w:rsidRDefault="005B0FA8">
            <w:pPr>
              <w:jc w:val="center"/>
              <w:rPr>
                <w:rFonts w:ascii="Roboto" w:hAnsi="Roboto" w:cs="Calibri"/>
                <w:sz w:val="18"/>
                <w:szCs w:val="18"/>
                <w:lang w:eastAsia="es-CR"/>
              </w:rPr>
            </w:pPr>
            <w:r>
              <w:rPr>
                <w:rFonts w:ascii="Roboto" w:hAnsi="Roboto" w:cs="Calibri"/>
                <w:sz w:val="18"/>
                <w:szCs w:val="18"/>
                <w:lang w:eastAsia="es-CR"/>
              </w:rPr>
              <w:t>Director División Gestión e Innovación</w:t>
            </w:r>
          </w:p>
          <w:p w14:paraId="0C7F3130" w14:textId="77777777" w:rsidR="005B0FA8" w:rsidRPr="00F643B4" w:rsidRDefault="005B0FA8">
            <w:pPr>
              <w:jc w:val="center"/>
              <w:rPr>
                <w:rFonts w:ascii="Roboto" w:hAnsi="Roboto" w:cs="Calibri"/>
                <w:sz w:val="18"/>
                <w:szCs w:val="18"/>
                <w:lang w:eastAsia="es-CR"/>
              </w:rPr>
            </w:pPr>
          </w:p>
        </w:tc>
      </w:tr>
      <w:tr w:rsidR="005B0FA8" w:rsidRPr="00F643B4" w14:paraId="154CFC37" w14:textId="77777777">
        <w:trPr>
          <w:trHeight w:val="327"/>
        </w:trPr>
        <w:tc>
          <w:tcPr>
            <w:tcW w:w="1297" w:type="pct"/>
            <w:shd w:val="clear" w:color="auto" w:fill="FFFFFF" w:themeFill="background1"/>
            <w:vAlign w:val="center"/>
          </w:tcPr>
          <w:p w14:paraId="299A2336" w14:textId="77777777" w:rsidR="005B0FA8" w:rsidRPr="00F643B4" w:rsidRDefault="005B0FA8" w:rsidP="005B0FA8">
            <w:pPr>
              <w:pStyle w:val="Prrafodelista"/>
              <w:numPr>
                <w:ilvl w:val="0"/>
                <w:numId w:val="22"/>
              </w:numPr>
              <w:spacing w:after="160" w:line="259" w:lineRule="auto"/>
              <w:ind w:left="213" w:hanging="213"/>
              <w:jc w:val="both"/>
              <w:rPr>
                <w:rFonts w:ascii="Roboto" w:hAnsi="Roboto"/>
                <w:sz w:val="18"/>
                <w:szCs w:val="18"/>
              </w:rPr>
            </w:pPr>
            <w:r w:rsidRPr="00895D04">
              <w:rPr>
                <w:rFonts w:ascii="Roboto" w:hAnsi="Roboto"/>
                <w:sz w:val="18"/>
                <w:szCs w:val="18"/>
              </w:rPr>
              <w:t>Desarrollar la normativa, los procesos y la estructura necesaria para contar con un proceso de resolución efectivo en el Sistema Financiero Nacional.</w:t>
            </w:r>
          </w:p>
        </w:tc>
        <w:tc>
          <w:tcPr>
            <w:tcW w:w="666" w:type="pct"/>
            <w:vMerge/>
            <w:shd w:val="clear" w:color="auto" w:fill="FFFFFF" w:themeFill="background1"/>
            <w:vAlign w:val="center"/>
          </w:tcPr>
          <w:p w14:paraId="19458A1D" w14:textId="77777777" w:rsidR="005B0FA8" w:rsidRPr="00F643B4" w:rsidRDefault="005B0FA8">
            <w:pPr>
              <w:jc w:val="center"/>
              <w:rPr>
                <w:rFonts w:ascii="Roboto" w:hAnsi="Roboto" w:cs="Calibri"/>
                <w:b/>
                <w:bCs/>
                <w:sz w:val="18"/>
                <w:szCs w:val="18"/>
                <w:lang w:eastAsia="es-CR"/>
              </w:rPr>
            </w:pPr>
          </w:p>
        </w:tc>
        <w:tc>
          <w:tcPr>
            <w:tcW w:w="2023" w:type="pct"/>
            <w:shd w:val="clear" w:color="auto" w:fill="FFFFFF" w:themeFill="background1"/>
            <w:vAlign w:val="center"/>
          </w:tcPr>
          <w:p w14:paraId="1BD0368E" w14:textId="77777777" w:rsidR="005B0FA8" w:rsidRPr="00F643B4" w:rsidRDefault="005B0FA8">
            <w:pPr>
              <w:jc w:val="both"/>
              <w:rPr>
                <w:rFonts w:ascii="Roboto" w:hAnsi="Roboto"/>
                <w:sz w:val="18"/>
                <w:szCs w:val="18"/>
              </w:rPr>
            </w:pPr>
            <w:r w:rsidRPr="00F643B4">
              <w:rPr>
                <w:rFonts w:ascii="Roboto" w:hAnsi="Roboto"/>
                <w:sz w:val="18"/>
                <w:szCs w:val="18"/>
              </w:rPr>
              <w:t>4.</w:t>
            </w:r>
            <w:r>
              <w:rPr>
                <w:rFonts w:ascii="Roboto" w:hAnsi="Roboto"/>
                <w:sz w:val="18"/>
                <w:szCs w:val="18"/>
              </w:rPr>
              <w:t xml:space="preserve">1 </w:t>
            </w:r>
            <w:r w:rsidRPr="00895D04">
              <w:rPr>
                <w:rFonts w:ascii="Roboto" w:hAnsi="Roboto"/>
                <w:sz w:val="18"/>
                <w:szCs w:val="18"/>
              </w:rPr>
              <w:t>Definir los procesos y documentación de la dependencia de resolución.</w:t>
            </w:r>
          </w:p>
          <w:p w14:paraId="1DC9AC05" w14:textId="77777777" w:rsidR="005B0FA8" w:rsidRDefault="005B0FA8">
            <w:pPr>
              <w:jc w:val="both"/>
              <w:rPr>
                <w:rFonts w:ascii="Roboto" w:hAnsi="Roboto"/>
                <w:sz w:val="18"/>
                <w:szCs w:val="18"/>
              </w:rPr>
            </w:pPr>
            <w:r w:rsidRPr="000F6B70">
              <w:rPr>
                <w:rFonts w:ascii="Roboto" w:hAnsi="Roboto"/>
                <w:sz w:val="18"/>
                <w:szCs w:val="18"/>
              </w:rPr>
              <w:t>4.2 Establecer un marco de gobernanza que defina los roles, responsabilidades y procesos de toma de decisiones de la División de Resolución.</w:t>
            </w:r>
          </w:p>
          <w:p w14:paraId="5CD90BC3" w14:textId="77777777" w:rsidR="005B0FA8" w:rsidRPr="00F643B4" w:rsidRDefault="005B0FA8">
            <w:pPr>
              <w:jc w:val="both"/>
              <w:rPr>
                <w:rFonts w:ascii="Roboto" w:hAnsi="Roboto"/>
                <w:sz w:val="18"/>
                <w:szCs w:val="18"/>
              </w:rPr>
            </w:pPr>
            <w:r w:rsidRPr="000F6B70">
              <w:rPr>
                <w:rFonts w:ascii="Roboto" w:hAnsi="Roboto"/>
                <w:sz w:val="18"/>
                <w:szCs w:val="18"/>
              </w:rPr>
              <w:t xml:space="preserve">4.3 Diseñar e implementar una estrategia integral para el cumplimiento de las funciones asignadas. </w:t>
            </w:r>
          </w:p>
        </w:tc>
        <w:tc>
          <w:tcPr>
            <w:tcW w:w="1015" w:type="pct"/>
            <w:shd w:val="clear" w:color="auto" w:fill="FFFFFF" w:themeFill="background1"/>
            <w:vAlign w:val="center"/>
          </w:tcPr>
          <w:p w14:paraId="0DA530C7" w14:textId="77777777" w:rsidR="005B0FA8" w:rsidRPr="00F643B4" w:rsidRDefault="005B0FA8">
            <w:pPr>
              <w:jc w:val="center"/>
              <w:rPr>
                <w:rFonts w:ascii="Roboto" w:hAnsi="Roboto" w:cs="Calibri"/>
                <w:sz w:val="18"/>
                <w:szCs w:val="18"/>
                <w:lang w:eastAsia="es-CR"/>
              </w:rPr>
            </w:pPr>
            <w:r w:rsidRPr="00F643B4">
              <w:rPr>
                <w:rFonts w:ascii="Roboto" w:hAnsi="Roboto" w:cs="Calibri"/>
                <w:sz w:val="18"/>
                <w:szCs w:val="18"/>
                <w:lang w:eastAsia="es-CR"/>
              </w:rPr>
              <w:t>Director</w:t>
            </w:r>
            <w:r>
              <w:rPr>
                <w:rFonts w:ascii="Roboto" w:hAnsi="Roboto" w:cs="Calibri"/>
                <w:sz w:val="18"/>
                <w:szCs w:val="18"/>
                <w:lang w:eastAsia="es-CR"/>
              </w:rPr>
              <w:t xml:space="preserve"> División de</w:t>
            </w:r>
            <w:r w:rsidRPr="00F643B4">
              <w:rPr>
                <w:rFonts w:ascii="Roboto" w:hAnsi="Roboto" w:cs="Calibri"/>
                <w:sz w:val="18"/>
                <w:szCs w:val="18"/>
                <w:lang w:eastAsia="es-CR"/>
              </w:rPr>
              <w:t xml:space="preserve"> Resolución</w:t>
            </w:r>
          </w:p>
        </w:tc>
      </w:tr>
    </w:tbl>
    <w:p w14:paraId="5A12F6E1" w14:textId="77777777" w:rsidR="004D4697" w:rsidRPr="00CE6C79" w:rsidRDefault="004D4697" w:rsidP="004D4697">
      <w:pPr>
        <w:rPr>
          <w:rFonts w:asciiTheme="majorHAnsi" w:hAnsiTheme="majorHAnsi"/>
          <w:sz w:val="24"/>
          <w:szCs w:val="24"/>
        </w:rPr>
      </w:pPr>
    </w:p>
    <w:p w14:paraId="31D1113A" w14:textId="52D89683" w:rsidR="00306EA3" w:rsidRPr="00CE6C79" w:rsidRDefault="00306EA3" w:rsidP="0060701B">
      <w:pPr>
        <w:pStyle w:val="Ttulo1"/>
        <w:numPr>
          <w:ilvl w:val="0"/>
          <w:numId w:val="11"/>
        </w:numPr>
        <w:shd w:val="clear" w:color="auto" w:fill="DEEAF6" w:themeFill="accent1" w:themeFillTint="33"/>
        <w:rPr>
          <w:rFonts w:asciiTheme="majorHAnsi" w:hAnsiTheme="majorHAnsi"/>
        </w:rPr>
      </w:pPr>
      <w:bookmarkStart w:id="147" w:name="_Toc219726891"/>
      <w:r w:rsidRPr="00CE6C79">
        <w:rPr>
          <w:rFonts w:asciiTheme="majorHAnsi" w:hAnsiTheme="majorHAnsi"/>
        </w:rPr>
        <w:t>C</w:t>
      </w:r>
      <w:r w:rsidR="00CE3E64" w:rsidRPr="00CE6C79">
        <w:rPr>
          <w:rFonts w:asciiTheme="majorHAnsi" w:hAnsiTheme="majorHAnsi"/>
        </w:rPr>
        <w:t>onclusión</w:t>
      </w:r>
      <w:bookmarkEnd w:id="145"/>
      <w:bookmarkEnd w:id="146"/>
      <w:bookmarkEnd w:id="147"/>
    </w:p>
    <w:p w14:paraId="6E83CCA5" w14:textId="2023813E" w:rsidR="00E4443D" w:rsidRPr="00E4443D" w:rsidRDefault="006751DC" w:rsidP="00E4443D">
      <w:pPr>
        <w:spacing w:before="240" w:after="240"/>
        <w:jc w:val="both"/>
        <w:rPr>
          <w:rFonts w:asciiTheme="majorHAnsi" w:hAnsiTheme="majorHAnsi" w:cs="Arial"/>
          <w:sz w:val="24"/>
          <w:szCs w:val="24"/>
        </w:rPr>
      </w:pPr>
      <w:r w:rsidRPr="00CE6C79">
        <w:rPr>
          <w:rFonts w:asciiTheme="majorHAnsi" w:hAnsiTheme="majorHAnsi" w:cs="Arial"/>
          <w:sz w:val="24"/>
          <w:szCs w:val="24"/>
        </w:rPr>
        <w:t>Al 3</w:t>
      </w:r>
      <w:r w:rsidR="00A026ED" w:rsidRPr="00CE6C79">
        <w:rPr>
          <w:rFonts w:asciiTheme="majorHAnsi" w:hAnsiTheme="majorHAnsi" w:cs="Arial"/>
          <w:sz w:val="24"/>
          <w:szCs w:val="24"/>
        </w:rPr>
        <w:t>1</w:t>
      </w:r>
      <w:r w:rsidRPr="00CE6C79">
        <w:rPr>
          <w:rFonts w:asciiTheme="majorHAnsi" w:hAnsiTheme="majorHAnsi" w:cs="Arial"/>
          <w:sz w:val="24"/>
          <w:szCs w:val="24"/>
        </w:rPr>
        <w:t xml:space="preserve"> de </w:t>
      </w:r>
      <w:r w:rsidR="00A026ED" w:rsidRPr="00CE6C79">
        <w:rPr>
          <w:rFonts w:asciiTheme="majorHAnsi" w:hAnsiTheme="majorHAnsi" w:cs="Arial"/>
          <w:sz w:val="24"/>
          <w:szCs w:val="24"/>
        </w:rPr>
        <w:t>diciembre</w:t>
      </w:r>
      <w:r w:rsidRPr="00CE6C79">
        <w:rPr>
          <w:rFonts w:asciiTheme="majorHAnsi" w:hAnsiTheme="majorHAnsi" w:cs="Arial"/>
          <w:sz w:val="24"/>
          <w:szCs w:val="24"/>
        </w:rPr>
        <w:t xml:space="preserve"> de 202</w:t>
      </w:r>
      <w:r w:rsidR="00802211">
        <w:rPr>
          <w:rFonts w:asciiTheme="majorHAnsi" w:hAnsiTheme="majorHAnsi" w:cs="Arial"/>
          <w:sz w:val="24"/>
          <w:szCs w:val="24"/>
        </w:rPr>
        <w:t>5</w:t>
      </w:r>
      <w:r w:rsidRPr="00CE6C79">
        <w:rPr>
          <w:rFonts w:asciiTheme="majorHAnsi" w:hAnsiTheme="majorHAnsi" w:cs="Arial"/>
          <w:sz w:val="24"/>
          <w:szCs w:val="24"/>
        </w:rPr>
        <w:t xml:space="preserve"> </w:t>
      </w:r>
      <w:r w:rsidR="00E4443D" w:rsidRPr="00E4443D">
        <w:rPr>
          <w:rFonts w:asciiTheme="majorHAnsi" w:hAnsiTheme="majorHAnsi" w:cs="Arial"/>
          <w:sz w:val="24"/>
          <w:szCs w:val="24"/>
        </w:rPr>
        <w:t xml:space="preserve">la ejecución </w:t>
      </w:r>
      <w:r w:rsidR="00CE3E2B">
        <w:rPr>
          <w:rFonts w:asciiTheme="majorHAnsi" w:hAnsiTheme="majorHAnsi" w:cs="Arial"/>
          <w:sz w:val="24"/>
          <w:szCs w:val="24"/>
        </w:rPr>
        <w:t>presupuestaria alcanzada</w:t>
      </w:r>
      <w:r w:rsidR="00514B0C">
        <w:rPr>
          <w:rFonts w:asciiTheme="majorHAnsi" w:hAnsiTheme="majorHAnsi" w:cs="Arial"/>
          <w:sz w:val="24"/>
          <w:szCs w:val="24"/>
        </w:rPr>
        <w:t xml:space="preserve"> fue de</w:t>
      </w:r>
      <w:r w:rsidR="00E4443D" w:rsidRPr="00E4443D">
        <w:rPr>
          <w:rFonts w:asciiTheme="majorHAnsi" w:hAnsiTheme="majorHAnsi" w:cs="Arial"/>
          <w:sz w:val="24"/>
          <w:szCs w:val="24"/>
        </w:rPr>
        <w:t xml:space="preserve"> un </w:t>
      </w:r>
      <w:r w:rsidR="00514B0C">
        <w:rPr>
          <w:rFonts w:asciiTheme="majorHAnsi" w:hAnsiTheme="majorHAnsi" w:cs="Arial"/>
          <w:sz w:val="24"/>
          <w:szCs w:val="24"/>
        </w:rPr>
        <w:t>82</w:t>
      </w:r>
      <w:r w:rsidR="00E4443D" w:rsidRPr="00E4443D">
        <w:rPr>
          <w:rFonts w:asciiTheme="majorHAnsi" w:hAnsiTheme="majorHAnsi" w:cs="Arial"/>
          <w:sz w:val="24"/>
          <w:szCs w:val="24"/>
        </w:rPr>
        <w:t>,</w:t>
      </w:r>
      <w:r w:rsidR="00514B0C">
        <w:rPr>
          <w:rFonts w:asciiTheme="majorHAnsi" w:hAnsiTheme="majorHAnsi" w:cs="Arial"/>
          <w:sz w:val="24"/>
          <w:szCs w:val="24"/>
        </w:rPr>
        <w:t>99</w:t>
      </w:r>
      <w:r w:rsidR="00E4443D" w:rsidRPr="00E4443D">
        <w:rPr>
          <w:rFonts w:asciiTheme="majorHAnsi" w:hAnsiTheme="majorHAnsi" w:cs="Arial"/>
          <w:sz w:val="24"/>
          <w:szCs w:val="24"/>
        </w:rPr>
        <w:t xml:space="preserve">%, correspondiente a un </w:t>
      </w:r>
      <w:r w:rsidR="00851251">
        <w:rPr>
          <w:rFonts w:asciiTheme="majorHAnsi" w:hAnsiTheme="majorHAnsi" w:cs="Arial"/>
          <w:sz w:val="24"/>
          <w:szCs w:val="24"/>
        </w:rPr>
        <w:t xml:space="preserve">monto </w:t>
      </w:r>
      <w:r w:rsidR="00E4443D" w:rsidRPr="00E4443D">
        <w:rPr>
          <w:rFonts w:asciiTheme="majorHAnsi" w:hAnsiTheme="majorHAnsi" w:cs="Arial"/>
          <w:sz w:val="24"/>
          <w:szCs w:val="24"/>
        </w:rPr>
        <w:t>de ¢</w:t>
      </w:r>
      <w:r w:rsidR="00851251">
        <w:rPr>
          <w:rFonts w:asciiTheme="majorHAnsi" w:hAnsiTheme="majorHAnsi" w:cs="Arial"/>
          <w:sz w:val="24"/>
          <w:szCs w:val="24"/>
        </w:rPr>
        <w:t>12 747</w:t>
      </w:r>
      <w:r w:rsidR="00E4443D" w:rsidRPr="00E4443D">
        <w:rPr>
          <w:rFonts w:asciiTheme="majorHAnsi" w:hAnsiTheme="majorHAnsi" w:cs="Arial"/>
          <w:sz w:val="24"/>
          <w:szCs w:val="24"/>
        </w:rPr>
        <w:t xml:space="preserve"> millones. Esta se llevó a cabo en apego a las políticas de austeridad dictadas por las autoridades superiores, procurando que las mismas no afectaran la consecución de las metas y objetivos del período y, sobre todo, el desempeño </w:t>
      </w:r>
      <w:r w:rsidR="009C6D0F">
        <w:rPr>
          <w:rFonts w:asciiTheme="majorHAnsi" w:hAnsiTheme="majorHAnsi" w:cs="Arial"/>
          <w:sz w:val="24"/>
          <w:szCs w:val="24"/>
        </w:rPr>
        <w:t>de</w:t>
      </w:r>
      <w:r w:rsidR="00E4443D" w:rsidRPr="00E4443D">
        <w:rPr>
          <w:rFonts w:asciiTheme="majorHAnsi" w:hAnsiTheme="majorHAnsi" w:cs="Arial"/>
          <w:sz w:val="24"/>
          <w:szCs w:val="24"/>
        </w:rPr>
        <w:t xml:space="preserve"> las responsabilidades públicas de la Institución.</w:t>
      </w:r>
    </w:p>
    <w:p w14:paraId="6BF7C8FF" w14:textId="77777777" w:rsidR="00C03FEE" w:rsidRPr="00C03FEE" w:rsidRDefault="00C03FEE" w:rsidP="00C03FEE">
      <w:pPr>
        <w:spacing w:before="240" w:after="240"/>
        <w:jc w:val="both"/>
        <w:rPr>
          <w:rFonts w:asciiTheme="majorHAnsi" w:hAnsiTheme="majorHAnsi" w:cs="Arial"/>
          <w:sz w:val="24"/>
          <w:szCs w:val="24"/>
        </w:rPr>
      </w:pPr>
      <w:r w:rsidRPr="00C03FEE">
        <w:rPr>
          <w:rFonts w:asciiTheme="majorHAnsi" w:hAnsiTheme="majorHAnsi" w:cs="Arial"/>
          <w:sz w:val="24"/>
          <w:szCs w:val="24"/>
        </w:rPr>
        <w:lastRenderedPageBreak/>
        <w:t>En lo que respecta al logro de las metas se observa que la Superintendencia obtuvo una nota general de 92,18%, como resultado de la comparación de los trabajos realizados en relación con los trabajos planificados, lo que se cataloga como “Muy bueno”, a partir del indicador operativo establecido.</w:t>
      </w:r>
    </w:p>
    <w:p w14:paraId="1BE6DC12" w14:textId="77777777" w:rsidR="00C03FEE" w:rsidRPr="00C03FEE" w:rsidRDefault="00C03FEE" w:rsidP="3B377930">
      <w:pPr>
        <w:spacing w:before="240" w:after="240"/>
        <w:jc w:val="both"/>
        <w:rPr>
          <w:rFonts w:asciiTheme="majorHAnsi" w:hAnsiTheme="majorHAnsi" w:cs="Arial"/>
          <w:sz w:val="24"/>
          <w:szCs w:val="24"/>
          <w:lang w:val="es-ES"/>
        </w:rPr>
      </w:pPr>
      <w:r w:rsidRPr="3B377930">
        <w:rPr>
          <w:rFonts w:asciiTheme="majorHAnsi" w:hAnsiTheme="majorHAnsi" w:cs="Arial"/>
          <w:sz w:val="24"/>
          <w:szCs w:val="24"/>
          <w:lang w:val="es-ES"/>
        </w:rPr>
        <w:t>Finalmente, en general se logró avanzar satisfactoriamente con la Estrategia correspondiente al 2025.</w:t>
      </w:r>
    </w:p>
    <w:p w14:paraId="766F72FB" w14:textId="4F7AEA95" w:rsidR="000C2927" w:rsidRPr="00CE6C79" w:rsidRDefault="00C03FEE" w:rsidP="00C03FEE">
      <w:pPr>
        <w:spacing w:before="240" w:after="240"/>
        <w:jc w:val="both"/>
        <w:rPr>
          <w:rFonts w:asciiTheme="majorHAnsi" w:hAnsiTheme="majorHAnsi" w:cs="Arial"/>
          <w:sz w:val="24"/>
          <w:szCs w:val="24"/>
        </w:rPr>
      </w:pPr>
      <w:r w:rsidRPr="00C03FEE">
        <w:rPr>
          <w:rFonts w:asciiTheme="majorHAnsi" w:hAnsiTheme="majorHAnsi" w:cs="Arial"/>
          <w:sz w:val="24"/>
          <w:szCs w:val="24"/>
        </w:rPr>
        <w:t xml:space="preserve">En conclusión, la SUGEF reafirma su compromiso con la eficiencia en la gestión de los recursos públicos, la transparencia institucional y la mejora continua de sus procesos. La ejecución presupuestaria </w:t>
      </w:r>
      <w:r w:rsidR="00F7507C">
        <w:rPr>
          <w:rFonts w:asciiTheme="majorHAnsi" w:hAnsiTheme="majorHAnsi" w:cs="Arial"/>
          <w:sz w:val="24"/>
          <w:szCs w:val="24"/>
        </w:rPr>
        <w:t>alcanzada</w:t>
      </w:r>
      <w:r w:rsidRPr="00C03FEE">
        <w:rPr>
          <w:rFonts w:asciiTheme="majorHAnsi" w:hAnsiTheme="majorHAnsi" w:cs="Arial"/>
          <w:sz w:val="24"/>
          <w:szCs w:val="24"/>
        </w:rPr>
        <w:t xml:space="preserve"> refleja una administración responsable, enmarcada en un contexto de transformación que busca fortalecer la capacidad operativa y regulatoria de la institución</w:t>
      </w:r>
      <w:r w:rsidR="00C638D1" w:rsidRPr="00CE6C79">
        <w:rPr>
          <w:rFonts w:asciiTheme="majorHAnsi" w:hAnsiTheme="majorHAnsi" w:cs="Arial"/>
          <w:sz w:val="24"/>
          <w:szCs w:val="24"/>
        </w:rPr>
        <w:t>.</w:t>
      </w:r>
    </w:p>
    <w:p w14:paraId="51AAB00D" w14:textId="5A95F8FE" w:rsidR="00CE3E64" w:rsidRPr="00CE6C79" w:rsidRDefault="00CE3E64" w:rsidP="0060701B">
      <w:pPr>
        <w:pStyle w:val="Ttulo1"/>
        <w:numPr>
          <w:ilvl w:val="0"/>
          <w:numId w:val="11"/>
        </w:numPr>
        <w:shd w:val="clear" w:color="auto" w:fill="DEEAF6" w:themeFill="accent1" w:themeFillTint="33"/>
        <w:rPr>
          <w:rFonts w:asciiTheme="majorHAnsi" w:hAnsiTheme="majorHAnsi"/>
        </w:rPr>
      </w:pPr>
      <w:bookmarkStart w:id="148" w:name="_Toc13055782"/>
      <w:bookmarkStart w:id="149" w:name="_Toc219726892"/>
      <w:bookmarkEnd w:id="16"/>
      <w:bookmarkEnd w:id="17"/>
      <w:r w:rsidRPr="00CE6C79">
        <w:rPr>
          <w:rFonts w:asciiTheme="majorHAnsi" w:hAnsiTheme="majorHAnsi"/>
        </w:rPr>
        <w:t>Anexos</w:t>
      </w:r>
      <w:bookmarkEnd w:id="148"/>
      <w:bookmarkEnd w:id="149"/>
    </w:p>
    <w:p w14:paraId="11744223" w14:textId="73EF73FA" w:rsidR="00EC5A1D" w:rsidRPr="00CE6C79" w:rsidRDefault="006751DC" w:rsidP="006F2714">
      <w:pPr>
        <w:pStyle w:val="Ttulo3"/>
        <w:spacing w:after="240"/>
        <w:rPr>
          <w:rFonts w:asciiTheme="majorHAnsi" w:hAnsiTheme="majorHAnsi" w:cs="Arial"/>
          <w:szCs w:val="24"/>
        </w:rPr>
      </w:pPr>
      <w:bookmarkStart w:id="150" w:name="_Toc219726893"/>
      <w:r w:rsidRPr="00CE6C79">
        <w:rPr>
          <w:rFonts w:asciiTheme="majorHAnsi" w:hAnsiTheme="majorHAnsi" w:cs="Arial"/>
          <w:b/>
          <w:szCs w:val="24"/>
        </w:rPr>
        <w:t>ANEXO 1</w:t>
      </w:r>
      <w:r w:rsidR="00B7573A" w:rsidRPr="00CE6C79">
        <w:rPr>
          <w:rFonts w:asciiTheme="majorHAnsi" w:hAnsiTheme="majorHAnsi" w:cs="Arial"/>
          <w:b/>
          <w:szCs w:val="24"/>
        </w:rPr>
        <w:t xml:space="preserve">: </w:t>
      </w:r>
      <w:r w:rsidR="001739F7" w:rsidRPr="00CE6C79">
        <w:rPr>
          <w:rFonts w:asciiTheme="majorHAnsi" w:hAnsiTheme="majorHAnsi" w:cs="Arial"/>
          <w:bCs/>
          <w:szCs w:val="24"/>
        </w:rPr>
        <w:t>C</w:t>
      </w:r>
      <w:r w:rsidR="00EC5A1D" w:rsidRPr="00CE6C79">
        <w:rPr>
          <w:rFonts w:asciiTheme="majorHAnsi" w:hAnsiTheme="majorHAnsi" w:cs="Arial"/>
          <w:szCs w:val="24"/>
        </w:rPr>
        <w:t>uadros y gráficos requeridos por la Contraloría General de la República</w:t>
      </w:r>
      <w:bookmarkEnd w:id="150"/>
    </w:p>
    <w:p w14:paraId="169AD531" w14:textId="1D143969" w:rsidR="00CE3E64" w:rsidRPr="00CE6C79" w:rsidRDefault="00CE3E64" w:rsidP="00EC5A1D">
      <w:pPr>
        <w:rPr>
          <w:rFonts w:asciiTheme="majorHAnsi" w:hAnsiTheme="majorHAnsi"/>
          <w:b/>
          <w:bCs/>
          <w:sz w:val="24"/>
          <w:szCs w:val="24"/>
        </w:rPr>
      </w:pPr>
      <w:r w:rsidRPr="00CE6C79">
        <w:rPr>
          <w:rFonts w:asciiTheme="majorHAnsi" w:hAnsiTheme="majorHAnsi"/>
          <w:b/>
          <w:bCs/>
          <w:sz w:val="24"/>
          <w:szCs w:val="24"/>
        </w:rPr>
        <w:t>Cuadros</w:t>
      </w:r>
    </w:p>
    <w:p w14:paraId="5C845599" w14:textId="77777777" w:rsidR="00EC5A1D" w:rsidRPr="00CE6C79" w:rsidRDefault="00EC5A1D" w:rsidP="00296FD4">
      <w:pPr>
        <w:pStyle w:val="Prrafodelista"/>
        <w:numPr>
          <w:ilvl w:val="0"/>
          <w:numId w:val="7"/>
        </w:numPr>
        <w:rPr>
          <w:rFonts w:asciiTheme="majorHAnsi" w:hAnsiTheme="majorHAnsi"/>
          <w:sz w:val="24"/>
          <w:szCs w:val="24"/>
        </w:rPr>
      </w:pPr>
      <w:bookmarkStart w:id="151" w:name="_Toc101796537"/>
      <w:bookmarkStart w:id="152" w:name="_Toc102743094"/>
      <w:r w:rsidRPr="00CE6C79">
        <w:rPr>
          <w:rFonts w:asciiTheme="majorHAnsi" w:hAnsiTheme="majorHAnsi"/>
          <w:sz w:val="24"/>
          <w:szCs w:val="24"/>
        </w:rPr>
        <w:t>Cuadro 1: Informe de ejecución presupuestaria a nivel de cuenta.</w:t>
      </w:r>
      <w:bookmarkEnd w:id="151"/>
      <w:bookmarkEnd w:id="152"/>
    </w:p>
    <w:p w14:paraId="5BD4A952" w14:textId="77777777" w:rsidR="00EC5A1D" w:rsidRPr="00CE6C79" w:rsidRDefault="00EC5A1D" w:rsidP="00296FD4">
      <w:pPr>
        <w:pStyle w:val="Prrafodelista"/>
        <w:numPr>
          <w:ilvl w:val="0"/>
          <w:numId w:val="7"/>
        </w:numPr>
        <w:rPr>
          <w:rFonts w:asciiTheme="majorHAnsi" w:hAnsiTheme="majorHAnsi"/>
          <w:sz w:val="24"/>
          <w:szCs w:val="24"/>
        </w:rPr>
      </w:pPr>
      <w:bookmarkStart w:id="153" w:name="_Toc101796538"/>
      <w:bookmarkStart w:id="154" w:name="_Toc102743095"/>
      <w:r w:rsidRPr="00CE6C79">
        <w:rPr>
          <w:rFonts w:asciiTheme="majorHAnsi" w:hAnsiTheme="majorHAnsi"/>
          <w:sz w:val="24"/>
          <w:szCs w:val="24"/>
        </w:rPr>
        <w:t>Cuadro 2: Informe de ejecución presupuestaria a nivel de subcuenta.</w:t>
      </w:r>
      <w:bookmarkEnd w:id="153"/>
      <w:bookmarkEnd w:id="154"/>
    </w:p>
    <w:p w14:paraId="0870875C" w14:textId="77777777" w:rsidR="00EC5A1D" w:rsidRPr="00CE6C79" w:rsidRDefault="00EC5A1D" w:rsidP="00296FD4">
      <w:pPr>
        <w:pStyle w:val="Prrafodelista"/>
        <w:numPr>
          <w:ilvl w:val="0"/>
          <w:numId w:val="7"/>
        </w:numPr>
        <w:rPr>
          <w:rFonts w:asciiTheme="majorHAnsi" w:hAnsiTheme="majorHAnsi"/>
          <w:sz w:val="24"/>
          <w:szCs w:val="24"/>
        </w:rPr>
      </w:pPr>
      <w:bookmarkStart w:id="155" w:name="_Toc101796539"/>
      <w:bookmarkStart w:id="156" w:name="_Toc102743096"/>
      <w:r w:rsidRPr="00CE6C79">
        <w:rPr>
          <w:rFonts w:asciiTheme="majorHAnsi" w:hAnsiTheme="majorHAnsi"/>
          <w:sz w:val="24"/>
          <w:szCs w:val="24"/>
        </w:rPr>
        <w:t>Cuadro 3: Presupuesto ordinario y sus modificaciones</w:t>
      </w:r>
      <w:bookmarkEnd w:id="155"/>
      <w:bookmarkEnd w:id="156"/>
    </w:p>
    <w:p w14:paraId="60057C5B" w14:textId="77777777" w:rsidR="00EC5A1D" w:rsidRPr="00CE6C79" w:rsidRDefault="00EC5A1D" w:rsidP="00296FD4">
      <w:pPr>
        <w:pStyle w:val="Prrafodelista"/>
        <w:numPr>
          <w:ilvl w:val="0"/>
          <w:numId w:val="7"/>
        </w:numPr>
        <w:rPr>
          <w:rFonts w:asciiTheme="majorHAnsi" w:hAnsiTheme="majorHAnsi"/>
          <w:sz w:val="24"/>
          <w:szCs w:val="24"/>
        </w:rPr>
      </w:pPr>
      <w:bookmarkStart w:id="157" w:name="_Toc101796540"/>
      <w:bookmarkStart w:id="158" w:name="_Toc102743097"/>
      <w:r w:rsidRPr="00CE6C79">
        <w:rPr>
          <w:rFonts w:asciiTheme="majorHAnsi" w:hAnsiTheme="majorHAnsi"/>
          <w:sz w:val="24"/>
          <w:szCs w:val="24"/>
        </w:rPr>
        <w:t>Cuadro 4: Comparativo de ingresos y egresos</w:t>
      </w:r>
      <w:bookmarkEnd w:id="157"/>
      <w:bookmarkEnd w:id="158"/>
    </w:p>
    <w:p w14:paraId="4D80A824" w14:textId="77777777" w:rsidR="00EC5A1D" w:rsidRPr="00CE6C79" w:rsidRDefault="00EC5A1D" w:rsidP="00296FD4">
      <w:pPr>
        <w:pStyle w:val="Prrafodelista"/>
        <w:numPr>
          <w:ilvl w:val="0"/>
          <w:numId w:val="7"/>
        </w:numPr>
        <w:rPr>
          <w:rFonts w:asciiTheme="majorHAnsi" w:hAnsiTheme="majorHAnsi"/>
          <w:sz w:val="24"/>
          <w:szCs w:val="24"/>
        </w:rPr>
      </w:pPr>
      <w:bookmarkStart w:id="159" w:name="_Toc101796541"/>
      <w:bookmarkStart w:id="160" w:name="_Toc102743098"/>
      <w:r w:rsidRPr="00CE6C79">
        <w:rPr>
          <w:rFonts w:asciiTheme="majorHAnsi" w:hAnsiTheme="majorHAnsi"/>
          <w:sz w:val="24"/>
          <w:szCs w:val="24"/>
        </w:rPr>
        <w:t>Cuadro 5: Informe de ejecución presupuestaria a nivel de cuenta ingresos</w:t>
      </w:r>
      <w:bookmarkEnd w:id="159"/>
      <w:bookmarkEnd w:id="160"/>
    </w:p>
    <w:p w14:paraId="2BEB430B" w14:textId="77777777" w:rsidR="00EC5A1D" w:rsidRPr="00CE6C79" w:rsidRDefault="00EC5A1D" w:rsidP="00EC5A1D">
      <w:pPr>
        <w:rPr>
          <w:rFonts w:asciiTheme="majorHAnsi" w:hAnsiTheme="majorHAnsi"/>
          <w:sz w:val="24"/>
          <w:szCs w:val="24"/>
        </w:rPr>
      </w:pPr>
    </w:p>
    <w:p w14:paraId="6038A772" w14:textId="0E71B30B" w:rsidR="003043F2" w:rsidRPr="00CE6C79" w:rsidRDefault="006E1863" w:rsidP="00EC5A1D">
      <w:pPr>
        <w:jc w:val="center"/>
        <w:rPr>
          <w:rFonts w:asciiTheme="majorHAnsi" w:hAnsiTheme="majorHAnsi" w:cs="Arial"/>
          <w:sz w:val="24"/>
          <w:szCs w:val="24"/>
        </w:rPr>
      </w:pPr>
      <w:r>
        <w:object w:dxaOrig="1532" w:dyaOrig="991" w14:anchorId="3540B522">
          <v:shape id="_x0000_i1029" type="#_x0000_t75" style="width:76.4pt;height:49.45pt" o:ole="">
            <v:imagedata r:id="rId21" o:title=""/>
          </v:shape>
          <o:OLEObject Type="Embed" ProgID="Excel.Sheet.12" ShapeID="_x0000_i1029" DrawAspect="Icon" ObjectID="_1835508951" r:id="rId22"/>
        </w:object>
      </w:r>
    </w:p>
    <w:p w14:paraId="29F90112" w14:textId="16DC11E7" w:rsidR="002D4E4F" w:rsidRPr="00CE6C79" w:rsidRDefault="002D4E4F" w:rsidP="00EC5A1D">
      <w:pPr>
        <w:rPr>
          <w:rFonts w:asciiTheme="majorHAnsi" w:hAnsiTheme="majorHAnsi"/>
          <w:b/>
          <w:bCs/>
          <w:sz w:val="24"/>
          <w:szCs w:val="24"/>
        </w:rPr>
      </w:pPr>
      <w:r w:rsidRPr="00CE6C79">
        <w:rPr>
          <w:rFonts w:asciiTheme="majorHAnsi" w:hAnsiTheme="majorHAnsi"/>
          <w:b/>
          <w:bCs/>
          <w:sz w:val="24"/>
          <w:szCs w:val="24"/>
        </w:rPr>
        <w:t>Gráficos</w:t>
      </w:r>
    </w:p>
    <w:p w14:paraId="617C0EF3" w14:textId="6B4C2BCA" w:rsidR="00EC5A1D" w:rsidRPr="00CE6C79" w:rsidRDefault="00EC5A1D" w:rsidP="00296FD4">
      <w:pPr>
        <w:pStyle w:val="Prrafodelista"/>
        <w:numPr>
          <w:ilvl w:val="0"/>
          <w:numId w:val="9"/>
        </w:numPr>
        <w:rPr>
          <w:rFonts w:asciiTheme="majorHAnsi" w:hAnsiTheme="majorHAnsi"/>
          <w:sz w:val="24"/>
          <w:szCs w:val="24"/>
        </w:rPr>
      </w:pPr>
      <w:bookmarkStart w:id="161" w:name="_Toc101796542"/>
      <w:bookmarkStart w:id="162" w:name="_Toc102743099"/>
      <w:r w:rsidRPr="00CE6C79">
        <w:rPr>
          <w:rFonts w:asciiTheme="majorHAnsi" w:hAnsiTheme="majorHAnsi"/>
          <w:sz w:val="24"/>
          <w:szCs w:val="24"/>
        </w:rPr>
        <w:t xml:space="preserve">Gráfico 1: Presupuesto de la </w:t>
      </w:r>
      <w:r w:rsidR="00B86A67" w:rsidRPr="00CE6C79">
        <w:rPr>
          <w:rFonts w:asciiTheme="majorHAnsi" w:hAnsiTheme="majorHAnsi"/>
          <w:sz w:val="24"/>
          <w:szCs w:val="24"/>
        </w:rPr>
        <w:t>SUGEF</w:t>
      </w:r>
      <w:r w:rsidRPr="00CE6C79">
        <w:rPr>
          <w:rFonts w:asciiTheme="majorHAnsi" w:hAnsiTheme="majorHAnsi"/>
          <w:sz w:val="24"/>
          <w:szCs w:val="24"/>
        </w:rPr>
        <w:t xml:space="preserve"> por partidas</w:t>
      </w:r>
      <w:bookmarkEnd w:id="161"/>
      <w:bookmarkEnd w:id="162"/>
    </w:p>
    <w:p w14:paraId="6F565DEF" w14:textId="0A456666" w:rsidR="00EC5A1D" w:rsidRPr="00CE6C79" w:rsidRDefault="00EC5A1D" w:rsidP="00296FD4">
      <w:pPr>
        <w:pStyle w:val="Prrafodelista"/>
        <w:numPr>
          <w:ilvl w:val="0"/>
          <w:numId w:val="9"/>
        </w:numPr>
        <w:rPr>
          <w:rFonts w:asciiTheme="majorHAnsi" w:hAnsiTheme="majorHAnsi"/>
          <w:sz w:val="24"/>
          <w:szCs w:val="24"/>
        </w:rPr>
      </w:pPr>
      <w:bookmarkStart w:id="163" w:name="_Toc101796543"/>
      <w:bookmarkStart w:id="164" w:name="_Toc102743100"/>
      <w:r w:rsidRPr="00CE6C79">
        <w:rPr>
          <w:rFonts w:asciiTheme="majorHAnsi" w:hAnsiTheme="majorHAnsi"/>
          <w:sz w:val="24"/>
          <w:szCs w:val="24"/>
        </w:rPr>
        <w:t xml:space="preserve">Gráfico 2: Porcentaje de ejecución del presupuesto al </w:t>
      </w:r>
      <w:r w:rsidR="00CF20F8" w:rsidRPr="00CE6C79">
        <w:rPr>
          <w:rFonts w:asciiTheme="majorHAnsi" w:hAnsiTheme="majorHAnsi"/>
          <w:sz w:val="24"/>
          <w:szCs w:val="24"/>
        </w:rPr>
        <w:t>3</w:t>
      </w:r>
      <w:r w:rsidR="00A026ED" w:rsidRPr="00CE6C79">
        <w:rPr>
          <w:rFonts w:asciiTheme="majorHAnsi" w:hAnsiTheme="majorHAnsi"/>
          <w:sz w:val="24"/>
          <w:szCs w:val="24"/>
        </w:rPr>
        <w:t>1</w:t>
      </w:r>
      <w:r w:rsidRPr="00CE6C79">
        <w:rPr>
          <w:rFonts w:asciiTheme="majorHAnsi" w:hAnsiTheme="majorHAnsi"/>
          <w:sz w:val="24"/>
          <w:szCs w:val="24"/>
        </w:rPr>
        <w:t xml:space="preserve"> de </w:t>
      </w:r>
      <w:r w:rsidR="00A026ED" w:rsidRPr="00CE6C79">
        <w:rPr>
          <w:rFonts w:asciiTheme="majorHAnsi" w:hAnsiTheme="majorHAnsi"/>
          <w:sz w:val="24"/>
          <w:szCs w:val="24"/>
        </w:rPr>
        <w:t>diciembre</w:t>
      </w:r>
      <w:r w:rsidRPr="00CE6C79">
        <w:rPr>
          <w:rFonts w:asciiTheme="majorHAnsi" w:hAnsiTheme="majorHAnsi"/>
          <w:sz w:val="24"/>
          <w:szCs w:val="24"/>
        </w:rPr>
        <w:t xml:space="preserve"> del 20</w:t>
      </w:r>
      <w:bookmarkEnd w:id="163"/>
      <w:bookmarkEnd w:id="164"/>
      <w:r w:rsidR="00CF20F8" w:rsidRPr="00CE6C79">
        <w:rPr>
          <w:rFonts w:asciiTheme="majorHAnsi" w:hAnsiTheme="majorHAnsi"/>
          <w:sz w:val="24"/>
          <w:szCs w:val="24"/>
        </w:rPr>
        <w:t>23</w:t>
      </w:r>
    </w:p>
    <w:p w14:paraId="5F5E9BF9" w14:textId="77777777" w:rsidR="00EC5A1D" w:rsidRPr="00CE6C79" w:rsidRDefault="00EC5A1D" w:rsidP="00296FD4">
      <w:pPr>
        <w:pStyle w:val="Prrafodelista"/>
        <w:numPr>
          <w:ilvl w:val="0"/>
          <w:numId w:val="9"/>
        </w:numPr>
        <w:rPr>
          <w:rFonts w:asciiTheme="majorHAnsi" w:hAnsiTheme="majorHAnsi"/>
          <w:sz w:val="24"/>
          <w:szCs w:val="24"/>
        </w:rPr>
      </w:pPr>
      <w:bookmarkStart w:id="165" w:name="_Toc101796544"/>
      <w:bookmarkStart w:id="166" w:name="_Toc102743101"/>
      <w:r w:rsidRPr="00CE6C79">
        <w:rPr>
          <w:rFonts w:asciiTheme="majorHAnsi" w:hAnsiTheme="majorHAnsi"/>
          <w:sz w:val="24"/>
          <w:szCs w:val="24"/>
        </w:rPr>
        <w:t>Gráfico 3: Porcentaje de ejecución por cada cuenta presupuestaria</w:t>
      </w:r>
      <w:bookmarkEnd w:id="165"/>
      <w:bookmarkEnd w:id="166"/>
    </w:p>
    <w:p w14:paraId="13A793AD" w14:textId="77777777" w:rsidR="00EC5A1D" w:rsidRPr="00CE6C79" w:rsidRDefault="00EC5A1D" w:rsidP="00EC5A1D">
      <w:pPr>
        <w:rPr>
          <w:rFonts w:asciiTheme="majorHAnsi" w:hAnsiTheme="majorHAnsi"/>
          <w:sz w:val="24"/>
          <w:szCs w:val="24"/>
        </w:rPr>
      </w:pPr>
    </w:p>
    <w:p w14:paraId="6996824A" w14:textId="7B5A8CC7" w:rsidR="00753CD8" w:rsidRPr="00CE6C79" w:rsidRDefault="0079567D" w:rsidP="00EC5A1D">
      <w:pPr>
        <w:spacing w:before="240" w:after="240"/>
        <w:jc w:val="center"/>
        <w:rPr>
          <w:rFonts w:asciiTheme="majorHAnsi" w:hAnsiTheme="majorHAnsi" w:cs="Arial"/>
          <w:sz w:val="24"/>
          <w:szCs w:val="24"/>
        </w:rPr>
      </w:pPr>
      <w:r>
        <w:object w:dxaOrig="1532" w:dyaOrig="991" w14:anchorId="7295E40C">
          <v:shape id="_x0000_i1030" type="#_x0000_t75" style="width:76.4pt;height:49.45pt" o:ole="">
            <v:imagedata r:id="rId23" o:title=""/>
          </v:shape>
          <o:OLEObject Type="Embed" ProgID="Excel.Sheet.12" ShapeID="_x0000_i1030" DrawAspect="Icon" ObjectID="_1835508952" r:id="rId24"/>
        </w:object>
      </w:r>
    </w:p>
    <w:p w14:paraId="368076DE" w14:textId="1C118EE3" w:rsidR="00EC5A1D" w:rsidRDefault="00EC5A1D" w:rsidP="001567CD">
      <w:pPr>
        <w:pStyle w:val="Ttulo3"/>
        <w:spacing w:after="240"/>
        <w:jc w:val="both"/>
        <w:rPr>
          <w:rFonts w:asciiTheme="majorHAnsi" w:hAnsiTheme="majorHAnsi" w:cs="Arial"/>
          <w:szCs w:val="24"/>
        </w:rPr>
      </w:pPr>
      <w:bookmarkStart w:id="167" w:name="_Toc219726894"/>
      <w:r w:rsidRPr="00CE6C79">
        <w:rPr>
          <w:rFonts w:asciiTheme="majorHAnsi" w:hAnsiTheme="majorHAnsi" w:cs="Arial"/>
          <w:b/>
          <w:szCs w:val="24"/>
        </w:rPr>
        <w:lastRenderedPageBreak/>
        <w:t>ANEXO 2</w:t>
      </w:r>
      <w:r w:rsidR="00B7573A" w:rsidRPr="00CE6C79">
        <w:rPr>
          <w:rFonts w:asciiTheme="majorHAnsi" w:hAnsiTheme="majorHAnsi" w:cs="Arial"/>
          <w:b/>
          <w:szCs w:val="24"/>
        </w:rPr>
        <w:t xml:space="preserve">: </w:t>
      </w:r>
      <w:r w:rsidR="001567CD" w:rsidRPr="00CE6C79">
        <w:rPr>
          <w:rFonts w:asciiTheme="majorHAnsi" w:hAnsiTheme="majorHAnsi" w:cs="Arial"/>
          <w:szCs w:val="24"/>
        </w:rPr>
        <w:t>Evaluación del Plan Operativo Institucional por dependencia (Vinculación de Objetivos, Metas e Indicadores de Gestión por Instancia)</w:t>
      </w:r>
      <w:bookmarkEnd w:id="167"/>
    </w:p>
    <w:p w14:paraId="6660E6BA" w14:textId="2CBEBCB8" w:rsidR="00375B95" w:rsidRPr="00283D67" w:rsidRDefault="00375B95" w:rsidP="00283D67">
      <w:pPr>
        <w:spacing w:before="240" w:after="240"/>
        <w:jc w:val="both"/>
        <w:rPr>
          <w:rFonts w:asciiTheme="majorHAnsi" w:hAnsiTheme="majorHAnsi"/>
          <w:sz w:val="24"/>
          <w:szCs w:val="24"/>
        </w:rPr>
      </w:pPr>
      <w:r w:rsidRPr="00283D67">
        <w:rPr>
          <w:rFonts w:asciiTheme="majorHAnsi" w:hAnsiTheme="majorHAnsi"/>
          <w:sz w:val="24"/>
          <w:szCs w:val="24"/>
        </w:rPr>
        <w:t>A continuación, se presentan los planes de trabajo originales remitidos a la Contraloría General de la República en el 2024 para el 2025, los cuales fueron objeto de liquidación:</w:t>
      </w:r>
    </w:p>
    <w:tbl>
      <w:tblPr>
        <w:tblStyle w:val="Tablaconcuadrcula"/>
        <w:tblW w:w="5000" w:type="pct"/>
        <w:tblLook w:val="04A0" w:firstRow="1" w:lastRow="0" w:firstColumn="1" w:lastColumn="0" w:noHBand="0" w:noVBand="1"/>
      </w:tblPr>
      <w:tblGrid>
        <w:gridCol w:w="4415"/>
        <w:gridCol w:w="4415"/>
      </w:tblGrid>
      <w:tr w:rsidR="00961BDE" w:rsidRPr="00EC7AF7" w14:paraId="0096A7B3" w14:textId="77777777">
        <w:trPr>
          <w:trHeight w:val="57"/>
          <w:tblHeader/>
        </w:trPr>
        <w:tc>
          <w:tcPr>
            <w:tcW w:w="2500" w:type="pct"/>
            <w:shd w:val="clear" w:color="auto" w:fill="2F5496" w:themeFill="accent5" w:themeFillShade="BF"/>
          </w:tcPr>
          <w:p w14:paraId="4B596960" w14:textId="77777777" w:rsidR="00961BDE" w:rsidRPr="00EC7AF7" w:rsidRDefault="00961BDE">
            <w:pPr>
              <w:jc w:val="center"/>
              <w:rPr>
                <w:rFonts w:ascii="Roboto" w:hAnsi="Roboto"/>
                <w:b/>
                <w:color w:val="FFFFFF" w:themeColor="background1"/>
              </w:rPr>
            </w:pPr>
            <w:r w:rsidRPr="00EC7AF7">
              <w:rPr>
                <w:rFonts w:ascii="Roboto" w:hAnsi="Roboto"/>
                <w:b/>
                <w:color w:val="FFFFFF" w:themeColor="background1"/>
              </w:rPr>
              <w:t>DEPENDENCIA</w:t>
            </w:r>
          </w:p>
        </w:tc>
        <w:tc>
          <w:tcPr>
            <w:tcW w:w="2500" w:type="pct"/>
            <w:shd w:val="clear" w:color="auto" w:fill="2F5496" w:themeFill="accent5" w:themeFillShade="BF"/>
          </w:tcPr>
          <w:p w14:paraId="402C5A72" w14:textId="77777777" w:rsidR="00961BDE" w:rsidRPr="00EC7AF7" w:rsidRDefault="00961BDE">
            <w:pPr>
              <w:jc w:val="center"/>
              <w:rPr>
                <w:rFonts w:ascii="Roboto" w:hAnsi="Roboto"/>
                <w:b/>
                <w:color w:val="FFFFFF" w:themeColor="background1"/>
              </w:rPr>
            </w:pPr>
            <w:r w:rsidRPr="00EC7AF7">
              <w:rPr>
                <w:rFonts w:ascii="Roboto" w:hAnsi="Roboto"/>
                <w:b/>
                <w:color w:val="FFFFFF" w:themeColor="background1"/>
              </w:rPr>
              <w:t>PLANES SUJETOS A LIQUIDACIÓN</w:t>
            </w:r>
          </w:p>
        </w:tc>
      </w:tr>
      <w:tr w:rsidR="00961BDE" w:rsidRPr="00EC7AF7" w14:paraId="174F26D0" w14:textId="77777777">
        <w:trPr>
          <w:trHeight w:val="57"/>
        </w:trPr>
        <w:tc>
          <w:tcPr>
            <w:tcW w:w="2500" w:type="pct"/>
            <w:vAlign w:val="center"/>
          </w:tcPr>
          <w:p w14:paraId="2EAC412A" w14:textId="77777777" w:rsidR="00961BDE" w:rsidRPr="00EC7AF7" w:rsidRDefault="00961BDE">
            <w:pPr>
              <w:rPr>
                <w:rFonts w:ascii="Roboto" w:hAnsi="Roboto"/>
              </w:rPr>
            </w:pPr>
            <w:r w:rsidRPr="00EC7AF7">
              <w:rPr>
                <w:rFonts w:ascii="Roboto" w:hAnsi="Roboto"/>
              </w:rPr>
              <w:t>Despacho del Superintendente e Intendente Generales</w:t>
            </w:r>
          </w:p>
        </w:tc>
        <w:bookmarkStart w:id="168" w:name="_MON_1813730398"/>
        <w:bookmarkEnd w:id="168"/>
        <w:tc>
          <w:tcPr>
            <w:tcW w:w="2500" w:type="pct"/>
          </w:tcPr>
          <w:p w14:paraId="214CB882" w14:textId="77777777" w:rsidR="00961BDE" w:rsidRPr="00EC7AF7" w:rsidRDefault="00961BDE">
            <w:pPr>
              <w:jc w:val="center"/>
              <w:rPr>
                <w:rFonts w:ascii="Roboto" w:hAnsi="Roboto"/>
              </w:rPr>
            </w:pPr>
            <w:r w:rsidRPr="00EC7AF7">
              <w:rPr>
                <w:rFonts w:ascii="Roboto" w:hAnsi="Roboto"/>
              </w:rPr>
              <w:object w:dxaOrig="1508" w:dyaOrig="984" w14:anchorId="02D7314E">
                <v:shape id="_x0000_i1031" type="#_x0000_t75" style="width:75.15pt;height:49.45pt" o:ole="">
                  <v:imagedata r:id="rId25" o:title=""/>
                </v:shape>
                <o:OLEObject Type="Embed" ProgID="Excel.Sheet.12" ShapeID="_x0000_i1031" DrawAspect="Icon" ObjectID="_1835508953" r:id="rId26"/>
              </w:object>
            </w:r>
          </w:p>
        </w:tc>
      </w:tr>
      <w:tr w:rsidR="00961BDE" w:rsidRPr="00EC7AF7" w14:paraId="438D3BF7" w14:textId="77777777">
        <w:trPr>
          <w:trHeight w:val="57"/>
        </w:trPr>
        <w:tc>
          <w:tcPr>
            <w:tcW w:w="2500" w:type="pct"/>
            <w:vAlign w:val="center"/>
          </w:tcPr>
          <w:p w14:paraId="5290B1A5" w14:textId="77777777" w:rsidR="00961BDE" w:rsidRPr="00EC7AF7" w:rsidRDefault="00961BDE">
            <w:pPr>
              <w:rPr>
                <w:rFonts w:ascii="Roboto" w:hAnsi="Roboto"/>
              </w:rPr>
            </w:pPr>
            <w:r w:rsidRPr="00EC7AF7">
              <w:rPr>
                <w:rFonts w:ascii="Roboto" w:hAnsi="Roboto"/>
              </w:rPr>
              <w:t>División Supervisión I</w:t>
            </w:r>
          </w:p>
        </w:tc>
        <w:bookmarkStart w:id="169" w:name="_MON_1813730408"/>
        <w:bookmarkEnd w:id="169"/>
        <w:tc>
          <w:tcPr>
            <w:tcW w:w="2500" w:type="pct"/>
          </w:tcPr>
          <w:p w14:paraId="13FBF25B" w14:textId="77777777" w:rsidR="00961BDE" w:rsidRPr="00EC7AF7" w:rsidRDefault="00961BDE">
            <w:pPr>
              <w:jc w:val="center"/>
              <w:rPr>
                <w:rFonts w:ascii="Roboto" w:hAnsi="Roboto"/>
              </w:rPr>
            </w:pPr>
            <w:r w:rsidRPr="00EC7AF7">
              <w:rPr>
                <w:rFonts w:ascii="Roboto" w:hAnsi="Roboto"/>
              </w:rPr>
              <w:object w:dxaOrig="1508" w:dyaOrig="984" w14:anchorId="148B3EFA">
                <v:shape id="_x0000_i1032" type="#_x0000_t75" style="width:75.15pt;height:48.85pt" o:ole="">
                  <v:imagedata r:id="rId27" o:title=""/>
                </v:shape>
                <o:OLEObject Type="Embed" ProgID="Excel.Sheet.12" ShapeID="_x0000_i1032" DrawAspect="Icon" ObjectID="_1835508954" r:id="rId28"/>
              </w:object>
            </w:r>
          </w:p>
        </w:tc>
      </w:tr>
      <w:tr w:rsidR="00961BDE" w:rsidRPr="00EC7AF7" w14:paraId="561669E8" w14:textId="77777777">
        <w:trPr>
          <w:trHeight w:val="57"/>
        </w:trPr>
        <w:tc>
          <w:tcPr>
            <w:tcW w:w="2500" w:type="pct"/>
            <w:vAlign w:val="center"/>
          </w:tcPr>
          <w:p w14:paraId="1C424155" w14:textId="77777777" w:rsidR="00961BDE" w:rsidRPr="00EC7AF7" w:rsidRDefault="00961BDE">
            <w:pPr>
              <w:rPr>
                <w:rFonts w:ascii="Roboto" w:hAnsi="Roboto"/>
              </w:rPr>
            </w:pPr>
            <w:r w:rsidRPr="00EC7AF7">
              <w:rPr>
                <w:rFonts w:ascii="Roboto" w:hAnsi="Roboto"/>
              </w:rPr>
              <w:t>División Supervisión II</w:t>
            </w:r>
          </w:p>
        </w:tc>
        <w:bookmarkStart w:id="170" w:name="_MON_1813730418"/>
        <w:bookmarkEnd w:id="170"/>
        <w:tc>
          <w:tcPr>
            <w:tcW w:w="2500" w:type="pct"/>
          </w:tcPr>
          <w:p w14:paraId="34D1221C" w14:textId="77777777" w:rsidR="00961BDE" w:rsidRPr="00EC7AF7" w:rsidRDefault="00961BDE">
            <w:pPr>
              <w:jc w:val="center"/>
              <w:rPr>
                <w:rFonts w:ascii="Roboto" w:hAnsi="Roboto"/>
              </w:rPr>
            </w:pPr>
            <w:r w:rsidRPr="00EC7AF7">
              <w:rPr>
                <w:rFonts w:ascii="Roboto" w:hAnsi="Roboto"/>
              </w:rPr>
              <w:object w:dxaOrig="1508" w:dyaOrig="984" w14:anchorId="3CFBB4CB">
                <v:shape id="_x0000_i1033" type="#_x0000_t75" style="width:75.15pt;height:48.85pt" o:ole="">
                  <v:imagedata r:id="rId29" o:title=""/>
                </v:shape>
                <o:OLEObject Type="Embed" ProgID="Excel.Sheet.12" ShapeID="_x0000_i1033" DrawAspect="Icon" ObjectID="_1835508955" r:id="rId30"/>
              </w:object>
            </w:r>
          </w:p>
        </w:tc>
      </w:tr>
      <w:tr w:rsidR="00961BDE" w:rsidRPr="00EC7AF7" w14:paraId="6848DC33" w14:textId="77777777">
        <w:trPr>
          <w:trHeight w:val="57"/>
        </w:trPr>
        <w:tc>
          <w:tcPr>
            <w:tcW w:w="2500" w:type="pct"/>
            <w:vAlign w:val="center"/>
          </w:tcPr>
          <w:p w14:paraId="34E9CC0A" w14:textId="77777777" w:rsidR="00961BDE" w:rsidRPr="00EC7AF7" w:rsidRDefault="00961BDE">
            <w:pPr>
              <w:rPr>
                <w:rFonts w:ascii="Roboto" w:hAnsi="Roboto"/>
              </w:rPr>
            </w:pPr>
            <w:r w:rsidRPr="00EC7AF7">
              <w:rPr>
                <w:rFonts w:ascii="Roboto" w:hAnsi="Roboto"/>
              </w:rPr>
              <w:t>División Supervisión de Riesgos</w:t>
            </w:r>
          </w:p>
        </w:tc>
        <w:bookmarkStart w:id="171" w:name="_MON_1813730430"/>
        <w:bookmarkEnd w:id="171"/>
        <w:tc>
          <w:tcPr>
            <w:tcW w:w="2500" w:type="pct"/>
          </w:tcPr>
          <w:p w14:paraId="08455E8C" w14:textId="77777777" w:rsidR="00961BDE" w:rsidRPr="00EC7AF7" w:rsidRDefault="00961BDE">
            <w:pPr>
              <w:jc w:val="center"/>
              <w:rPr>
                <w:rFonts w:ascii="Roboto" w:hAnsi="Roboto"/>
              </w:rPr>
            </w:pPr>
            <w:r w:rsidRPr="00EC7AF7">
              <w:rPr>
                <w:rFonts w:ascii="Roboto" w:hAnsi="Roboto"/>
              </w:rPr>
              <w:object w:dxaOrig="1508" w:dyaOrig="984" w14:anchorId="1F53B487">
                <v:shape id="_x0000_i1034" type="#_x0000_t75" style="width:75.15pt;height:48.85pt" o:ole="">
                  <v:imagedata r:id="rId31" o:title=""/>
                </v:shape>
                <o:OLEObject Type="Embed" ProgID="Excel.Sheet.12" ShapeID="_x0000_i1034" DrawAspect="Icon" ObjectID="_1835508956" r:id="rId32"/>
              </w:object>
            </w:r>
            <w:bookmarkStart w:id="172" w:name="_MON_1813730444"/>
            <w:bookmarkEnd w:id="172"/>
            <w:r w:rsidRPr="00EC7AF7">
              <w:rPr>
                <w:rFonts w:ascii="Roboto" w:hAnsi="Roboto"/>
              </w:rPr>
              <w:object w:dxaOrig="1508" w:dyaOrig="984" w14:anchorId="69415E48">
                <v:shape id="_x0000_i1035" type="#_x0000_t75" style="width:75.15pt;height:48.85pt" o:ole="">
                  <v:imagedata r:id="rId33" o:title=""/>
                </v:shape>
                <o:OLEObject Type="Embed" ProgID="Excel.Sheet.12" ShapeID="_x0000_i1035" DrawAspect="Icon" ObjectID="_1835508957" r:id="rId34"/>
              </w:object>
            </w:r>
          </w:p>
        </w:tc>
      </w:tr>
      <w:tr w:rsidR="00961BDE" w:rsidRPr="00EC7AF7" w14:paraId="2AAB7692" w14:textId="77777777">
        <w:trPr>
          <w:trHeight w:val="57"/>
        </w:trPr>
        <w:tc>
          <w:tcPr>
            <w:tcW w:w="2500" w:type="pct"/>
            <w:vAlign w:val="center"/>
          </w:tcPr>
          <w:p w14:paraId="4E348B56" w14:textId="77777777" w:rsidR="00961BDE" w:rsidRPr="00EC7AF7" w:rsidRDefault="00961BDE">
            <w:pPr>
              <w:rPr>
                <w:rFonts w:ascii="Roboto" w:hAnsi="Roboto"/>
              </w:rPr>
            </w:pPr>
            <w:r w:rsidRPr="00EC7AF7">
              <w:rPr>
                <w:rFonts w:ascii="Roboto" w:hAnsi="Roboto"/>
              </w:rPr>
              <w:t>División Gestión e Innovación</w:t>
            </w:r>
          </w:p>
        </w:tc>
        <w:bookmarkStart w:id="173" w:name="_MON_1813730470"/>
        <w:bookmarkEnd w:id="173"/>
        <w:tc>
          <w:tcPr>
            <w:tcW w:w="2500" w:type="pct"/>
          </w:tcPr>
          <w:p w14:paraId="50D230EB" w14:textId="77777777" w:rsidR="00961BDE" w:rsidRPr="00EC7AF7" w:rsidRDefault="00961BDE">
            <w:pPr>
              <w:jc w:val="center"/>
              <w:rPr>
                <w:rFonts w:ascii="Roboto" w:hAnsi="Roboto"/>
              </w:rPr>
            </w:pPr>
            <w:r w:rsidRPr="00EC7AF7">
              <w:rPr>
                <w:rFonts w:ascii="Roboto" w:hAnsi="Roboto"/>
              </w:rPr>
              <w:object w:dxaOrig="1508" w:dyaOrig="984" w14:anchorId="0BCAD5B0">
                <v:shape id="_x0000_i1036" type="#_x0000_t75" style="width:75.15pt;height:48.85pt" o:ole="">
                  <v:imagedata r:id="rId35" o:title=""/>
                </v:shape>
                <o:OLEObject Type="Embed" ProgID="Excel.Sheet.12" ShapeID="_x0000_i1036" DrawAspect="Icon" ObjectID="_1835508958" r:id="rId36"/>
              </w:object>
            </w:r>
            <w:bookmarkStart w:id="174" w:name="_MON_1813730482"/>
            <w:bookmarkEnd w:id="174"/>
            <w:r w:rsidRPr="00EC7AF7">
              <w:rPr>
                <w:rFonts w:ascii="Roboto" w:hAnsi="Roboto"/>
              </w:rPr>
              <w:object w:dxaOrig="1508" w:dyaOrig="984" w14:anchorId="7F747921">
                <v:shape id="_x0000_i1037" type="#_x0000_t75" style="width:75.15pt;height:48.85pt" o:ole="">
                  <v:imagedata r:id="rId37" o:title=""/>
                </v:shape>
                <o:OLEObject Type="Embed" ProgID="Excel.Sheet.12" ShapeID="_x0000_i1037" DrawAspect="Icon" ObjectID="_1835508959" r:id="rId38"/>
              </w:object>
            </w:r>
            <w:bookmarkStart w:id="175" w:name="_MON_1813730455"/>
            <w:bookmarkEnd w:id="175"/>
            <w:r w:rsidRPr="00EC7AF7">
              <w:rPr>
                <w:rFonts w:ascii="Roboto" w:hAnsi="Roboto"/>
              </w:rPr>
              <w:object w:dxaOrig="1508" w:dyaOrig="984" w14:anchorId="3257F009">
                <v:shape id="_x0000_i1038" type="#_x0000_t75" style="width:75.15pt;height:48.85pt" o:ole="">
                  <v:imagedata r:id="rId39" o:title=""/>
                </v:shape>
                <o:OLEObject Type="Embed" ProgID="Excel.Sheet.12" ShapeID="_x0000_i1038" DrawAspect="Icon" ObjectID="_1835508960" r:id="rId40"/>
              </w:object>
            </w:r>
          </w:p>
        </w:tc>
      </w:tr>
      <w:tr w:rsidR="00961BDE" w:rsidRPr="00EC7AF7" w14:paraId="5BA674DC" w14:textId="77777777">
        <w:trPr>
          <w:trHeight w:val="57"/>
        </w:trPr>
        <w:tc>
          <w:tcPr>
            <w:tcW w:w="2500" w:type="pct"/>
            <w:vAlign w:val="center"/>
          </w:tcPr>
          <w:p w14:paraId="0EF098A8" w14:textId="77777777" w:rsidR="00961BDE" w:rsidRPr="00EC7AF7" w:rsidRDefault="00961BDE">
            <w:pPr>
              <w:rPr>
                <w:rFonts w:ascii="Roboto" w:hAnsi="Roboto"/>
              </w:rPr>
            </w:pPr>
            <w:r w:rsidRPr="00EC7AF7">
              <w:rPr>
                <w:rFonts w:ascii="Roboto" w:hAnsi="Roboto"/>
              </w:rPr>
              <w:t>División Asesoría Jurídica</w:t>
            </w:r>
          </w:p>
        </w:tc>
        <w:bookmarkStart w:id="176" w:name="_MON_1813730490"/>
        <w:bookmarkEnd w:id="176"/>
        <w:tc>
          <w:tcPr>
            <w:tcW w:w="2500" w:type="pct"/>
          </w:tcPr>
          <w:p w14:paraId="3F1D21CC" w14:textId="77777777" w:rsidR="00961BDE" w:rsidRPr="00EC7AF7" w:rsidRDefault="00961BDE">
            <w:pPr>
              <w:jc w:val="center"/>
              <w:rPr>
                <w:rFonts w:ascii="Roboto" w:hAnsi="Roboto"/>
              </w:rPr>
            </w:pPr>
            <w:r w:rsidRPr="00EC7AF7">
              <w:rPr>
                <w:rFonts w:ascii="Roboto" w:hAnsi="Roboto"/>
              </w:rPr>
              <w:object w:dxaOrig="1508" w:dyaOrig="984" w14:anchorId="72A04549">
                <v:shape id="_x0000_i1039" type="#_x0000_t75" style="width:75.15pt;height:48.85pt" o:ole="">
                  <v:imagedata r:id="rId41" o:title=""/>
                </v:shape>
                <o:OLEObject Type="Embed" ProgID="Excel.Sheet.12" ShapeID="_x0000_i1039" DrawAspect="Icon" ObjectID="_1835508961" r:id="rId42"/>
              </w:object>
            </w:r>
          </w:p>
        </w:tc>
      </w:tr>
      <w:tr w:rsidR="00961BDE" w:rsidRPr="00EC7AF7" w14:paraId="1319F097" w14:textId="77777777">
        <w:trPr>
          <w:trHeight w:val="57"/>
        </w:trPr>
        <w:tc>
          <w:tcPr>
            <w:tcW w:w="2500" w:type="pct"/>
            <w:vAlign w:val="center"/>
          </w:tcPr>
          <w:p w14:paraId="1BDE0F64" w14:textId="77777777" w:rsidR="00961BDE" w:rsidRPr="00EC7AF7" w:rsidRDefault="00961BDE">
            <w:pPr>
              <w:rPr>
                <w:rFonts w:ascii="Roboto" w:hAnsi="Roboto"/>
              </w:rPr>
            </w:pPr>
            <w:r w:rsidRPr="00EC7AF7">
              <w:rPr>
                <w:rFonts w:ascii="Roboto" w:hAnsi="Roboto"/>
              </w:rPr>
              <w:t>Área Coordinación Administrativa</w:t>
            </w:r>
          </w:p>
        </w:tc>
        <w:bookmarkStart w:id="177" w:name="_MON_1813729183"/>
        <w:bookmarkEnd w:id="177"/>
        <w:tc>
          <w:tcPr>
            <w:tcW w:w="2500" w:type="pct"/>
          </w:tcPr>
          <w:p w14:paraId="31011F49" w14:textId="77777777" w:rsidR="00961BDE" w:rsidRPr="00EC7AF7" w:rsidRDefault="00961BDE">
            <w:pPr>
              <w:jc w:val="center"/>
              <w:rPr>
                <w:rFonts w:ascii="Roboto" w:hAnsi="Roboto"/>
              </w:rPr>
            </w:pPr>
            <w:r w:rsidRPr="00EC7AF7">
              <w:rPr>
                <w:rFonts w:ascii="Roboto" w:hAnsi="Roboto"/>
              </w:rPr>
              <w:object w:dxaOrig="1508" w:dyaOrig="984" w14:anchorId="098EEE52">
                <v:shape id="_x0000_i1040" type="#_x0000_t75" style="width:75.15pt;height:48.85pt" o:ole="">
                  <v:imagedata r:id="rId43" o:title=""/>
                </v:shape>
                <o:OLEObject Type="Embed" ProgID="Excel.Sheet.12" ShapeID="_x0000_i1040" DrawAspect="Icon" ObjectID="_1835508962" r:id="rId44"/>
              </w:object>
            </w:r>
          </w:p>
        </w:tc>
      </w:tr>
    </w:tbl>
    <w:p w14:paraId="50965EE7" w14:textId="3DA3719C" w:rsidR="00EC5A1D" w:rsidRPr="00CE6C79" w:rsidRDefault="00EC5A1D" w:rsidP="00C638D1">
      <w:pPr>
        <w:pStyle w:val="Ttulo3"/>
        <w:spacing w:after="240"/>
        <w:rPr>
          <w:rFonts w:asciiTheme="majorHAnsi" w:hAnsiTheme="majorHAnsi" w:cs="Arial"/>
          <w:szCs w:val="24"/>
        </w:rPr>
      </w:pPr>
      <w:bookmarkStart w:id="178" w:name="_Toc219726895"/>
      <w:r w:rsidRPr="00CE6C79">
        <w:rPr>
          <w:rFonts w:asciiTheme="majorHAnsi" w:hAnsiTheme="majorHAnsi" w:cs="Arial"/>
          <w:b/>
          <w:szCs w:val="24"/>
        </w:rPr>
        <w:t>ANEXO 3</w:t>
      </w:r>
      <w:r w:rsidR="00B7573A" w:rsidRPr="00CE6C79">
        <w:rPr>
          <w:rFonts w:asciiTheme="majorHAnsi" w:hAnsiTheme="majorHAnsi" w:cs="Arial"/>
          <w:b/>
          <w:szCs w:val="24"/>
        </w:rPr>
        <w:t xml:space="preserve">: </w:t>
      </w:r>
      <w:r w:rsidR="00C638D1" w:rsidRPr="00CE6C79">
        <w:rPr>
          <w:rFonts w:asciiTheme="majorHAnsi" w:hAnsiTheme="majorHAnsi" w:cs="Arial"/>
          <w:szCs w:val="24"/>
        </w:rPr>
        <w:t>Ficha técnica de los indicadores</w:t>
      </w:r>
      <w:r w:rsidRPr="00CE6C79">
        <w:rPr>
          <w:rFonts w:asciiTheme="majorHAnsi" w:hAnsiTheme="majorHAnsi" w:cs="Arial"/>
          <w:szCs w:val="24"/>
        </w:rPr>
        <w:t>.</w:t>
      </w:r>
      <w:bookmarkEnd w:id="178"/>
    </w:p>
    <w:p w14:paraId="43D029C0" w14:textId="77777777" w:rsidR="00F92E45" w:rsidRPr="00CE6C79" w:rsidRDefault="00F92E45" w:rsidP="00F92E45">
      <w:pPr>
        <w:spacing w:before="8" w:line="276" w:lineRule="auto"/>
        <w:ind w:hanging="2"/>
        <w:jc w:val="center"/>
        <w:rPr>
          <w:rFonts w:asciiTheme="majorHAnsi" w:hAnsiTheme="majorHAnsi"/>
          <w:b/>
          <w:sz w:val="24"/>
          <w:szCs w:val="24"/>
        </w:rPr>
      </w:pPr>
      <w:r w:rsidRPr="00CE6C79">
        <w:rPr>
          <w:rFonts w:asciiTheme="majorHAnsi" w:hAnsiTheme="majorHAnsi"/>
          <w:b/>
          <w:sz w:val="24"/>
          <w:szCs w:val="24"/>
        </w:rPr>
        <w:t>Ficha del indicador</w:t>
      </w:r>
    </w:p>
    <w:p w14:paraId="23DE759B" w14:textId="77777777" w:rsidR="00F92E45" w:rsidRPr="00CE6C79" w:rsidRDefault="00F92E45" w:rsidP="00F92E45">
      <w:pPr>
        <w:spacing w:before="8" w:line="276" w:lineRule="auto"/>
        <w:ind w:hanging="2"/>
        <w:jc w:val="center"/>
        <w:rPr>
          <w:rFonts w:asciiTheme="majorHAnsi" w:hAnsiTheme="majorHAnsi"/>
          <w:sz w:val="24"/>
          <w:szCs w:val="24"/>
        </w:rPr>
      </w:pPr>
      <w:r w:rsidRPr="00CE6C79">
        <w:rPr>
          <w:rFonts w:asciiTheme="majorHAnsi" w:hAnsiTheme="majorHAnsi"/>
          <w:b/>
          <w:sz w:val="24"/>
          <w:szCs w:val="24"/>
        </w:rPr>
        <w:t>Desviación presupuestaria</w:t>
      </w:r>
    </w:p>
    <w:p w14:paraId="424A41D1" w14:textId="77777777" w:rsidR="00F92E45" w:rsidRPr="00CE6C79" w:rsidRDefault="00F92E45" w:rsidP="00F92E45">
      <w:pPr>
        <w:rPr>
          <w:rFonts w:asciiTheme="majorHAnsi" w:hAnsiTheme="majorHAnsi"/>
          <w:sz w:val="24"/>
          <w:szCs w:val="24"/>
        </w:rPr>
      </w:pPr>
    </w:p>
    <w:tbl>
      <w:tblPr>
        <w:tblStyle w:val="6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240"/>
        <w:gridCol w:w="6102"/>
      </w:tblGrid>
      <w:tr w:rsidR="00D03268" w:rsidRPr="00CE6C79" w14:paraId="3F4A00E1" w14:textId="77777777" w:rsidTr="00790A3A">
        <w:trPr>
          <w:trHeight w:val="265"/>
          <w:tblHeader/>
          <w:jc w:val="center"/>
        </w:trPr>
        <w:tc>
          <w:tcPr>
            <w:tcW w:w="1545" w:type="pct"/>
            <w:gridSpan w:val="2"/>
            <w:shd w:val="clear" w:color="auto" w:fill="00559A"/>
            <w:vAlign w:val="center"/>
          </w:tcPr>
          <w:p w14:paraId="01D6A1DB" w14:textId="77777777" w:rsidR="00D03268" w:rsidRPr="009E2940" w:rsidRDefault="00D03268" w:rsidP="009E2940">
            <w:pPr>
              <w:ind w:left="0" w:hanging="2"/>
              <w:rPr>
                <w:b/>
                <w:bCs/>
                <w:color w:val="FFFFFF" w:themeColor="background1"/>
              </w:rPr>
            </w:pPr>
            <w:bookmarkStart w:id="179" w:name="_Toc173226348"/>
            <w:bookmarkStart w:id="180" w:name="_Toc188275224"/>
            <w:bookmarkStart w:id="181" w:name="_Toc219726896"/>
            <w:r w:rsidRPr="009E2940">
              <w:rPr>
                <w:b/>
                <w:bCs/>
                <w:color w:val="FFFFFF" w:themeColor="background1"/>
              </w:rPr>
              <w:t>Elemento</w:t>
            </w:r>
            <w:bookmarkEnd w:id="179"/>
            <w:bookmarkEnd w:id="180"/>
            <w:bookmarkEnd w:id="181"/>
          </w:p>
        </w:tc>
        <w:tc>
          <w:tcPr>
            <w:tcW w:w="3455" w:type="pct"/>
            <w:shd w:val="clear" w:color="auto" w:fill="00559A"/>
            <w:vAlign w:val="center"/>
          </w:tcPr>
          <w:p w14:paraId="220BF1DA" w14:textId="77777777" w:rsidR="00D03268" w:rsidRPr="009E2940" w:rsidRDefault="00D03268" w:rsidP="009E2940">
            <w:pPr>
              <w:ind w:left="0" w:hanging="2"/>
              <w:rPr>
                <w:b/>
                <w:bCs/>
                <w:color w:val="FFFFFF" w:themeColor="background1"/>
              </w:rPr>
            </w:pPr>
            <w:bookmarkStart w:id="182" w:name="_Toc173226349"/>
            <w:bookmarkStart w:id="183" w:name="_Toc188275225"/>
            <w:bookmarkStart w:id="184" w:name="_Toc219726897"/>
            <w:r w:rsidRPr="009E2940">
              <w:rPr>
                <w:b/>
                <w:bCs/>
                <w:color w:val="FFFFFF" w:themeColor="background1"/>
              </w:rPr>
              <w:t>Descripción</w:t>
            </w:r>
            <w:bookmarkEnd w:id="182"/>
            <w:bookmarkEnd w:id="183"/>
            <w:bookmarkEnd w:id="184"/>
          </w:p>
        </w:tc>
      </w:tr>
      <w:tr w:rsidR="00D03268" w:rsidRPr="00CE6C79" w14:paraId="3D522DCC" w14:textId="77777777" w:rsidTr="00790A3A">
        <w:trPr>
          <w:trHeight w:val="361"/>
          <w:jc w:val="center"/>
        </w:trPr>
        <w:tc>
          <w:tcPr>
            <w:tcW w:w="1545" w:type="pct"/>
            <w:gridSpan w:val="2"/>
            <w:vAlign w:val="center"/>
          </w:tcPr>
          <w:p w14:paraId="15108990" w14:textId="77777777" w:rsidR="00D03268" w:rsidRPr="00CE6C79" w:rsidRDefault="00D03268" w:rsidP="009E2940">
            <w:pPr>
              <w:ind w:left="0" w:hanging="2"/>
            </w:pPr>
            <w:bookmarkStart w:id="185" w:name="_Toc173226350"/>
            <w:bookmarkStart w:id="186" w:name="_Toc188275226"/>
            <w:bookmarkStart w:id="187" w:name="_Toc219726898"/>
            <w:r w:rsidRPr="00CE6C79">
              <w:t>Nombre del indicador</w:t>
            </w:r>
            <w:bookmarkEnd w:id="185"/>
            <w:bookmarkEnd w:id="186"/>
            <w:bookmarkEnd w:id="187"/>
          </w:p>
        </w:tc>
        <w:tc>
          <w:tcPr>
            <w:tcW w:w="3455" w:type="pct"/>
            <w:vAlign w:val="center"/>
          </w:tcPr>
          <w:p w14:paraId="367A1A47" w14:textId="77777777" w:rsidR="00D03268" w:rsidRPr="00CE6C79" w:rsidRDefault="00D03268" w:rsidP="009E2940">
            <w:pPr>
              <w:ind w:left="0" w:hanging="2"/>
            </w:pPr>
            <w:bookmarkStart w:id="188" w:name="_Toc173226351"/>
            <w:bookmarkStart w:id="189" w:name="_Toc188275227"/>
            <w:bookmarkStart w:id="190" w:name="_Toc219726899"/>
            <w:r w:rsidRPr="00CE6C79">
              <w:t>Desviación presupuestaria</w:t>
            </w:r>
            <w:bookmarkEnd w:id="188"/>
            <w:bookmarkEnd w:id="189"/>
            <w:bookmarkEnd w:id="190"/>
          </w:p>
          <w:p w14:paraId="054EDBC8" w14:textId="77777777" w:rsidR="00D03268" w:rsidRPr="00CE6C79" w:rsidRDefault="00D03268" w:rsidP="009E2940">
            <w:pPr>
              <w:ind w:left="0" w:hanging="2"/>
            </w:pPr>
          </w:p>
        </w:tc>
      </w:tr>
      <w:tr w:rsidR="00D03268" w:rsidRPr="00CE6C79" w14:paraId="50F12F2C" w14:textId="77777777" w:rsidTr="00790A3A">
        <w:trPr>
          <w:trHeight w:val="282"/>
          <w:jc w:val="center"/>
        </w:trPr>
        <w:tc>
          <w:tcPr>
            <w:tcW w:w="1545" w:type="pct"/>
            <w:gridSpan w:val="2"/>
            <w:vAlign w:val="center"/>
          </w:tcPr>
          <w:p w14:paraId="14B3B00C" w14:textId="77777777" w:rsidR="00D03268" w:rsidRPr="00CE6C79" w:rsidRDefault="00D03268" w:rsidP="009E2940">
            <w:pPr>
              <w:ind w:left="0" w:hanging="2"/>
            </w:pPr>
            <w:bookmarkStart w:id="191" w:name="_Toc173226352"/>
            <w:bookmarkStart w:id="192" w:name="_Toc188275228"/>
            <w:bookmarkStart w:id="193" w:name="_Toc219726900"/>
            <w:r w:rsidRPr="00CE6C79">
              <w:lastRenderedPageBreak/>
              <w:t>Definición conceptual</w:t>
            </w:r>
            <w:bookmarkEnd w:id="191"/>
            <w:bookmarkEnd w:id="192"/>
            <w:bookmarkEnd w:id="193"/>
          </w:p>
        </w:tc>
        <w:tc>
          <w:tcPr>
            <w:tcW w:w="3455" w:type="pct"/>
            <w:vAlign w:val="center"/>
          </w:tcPr>
          <w:p w14:paraId="4C757408" w14:textId="77777777" w:rsidR="00D03268" w:rsidRPr="00CE6C79" w:rsidRDefault="00D03268" w:rsidP="009E2940">
            <w:pPr>
              <w:ind w:left="0" w:hanging="2"/>
            </w:pPr>
            <w:bookmarkStart w:id="194" w:name="_Toc173226353"/>
            <w:bookmarkStart w:id="195" w:name="_Toc188275229"/>
            <w:bookmarkStart w:id="196" w:name="_Toc219726901"/>
            <w:r w:rsidRPr="00CE6C79">
              <w:t>Este indicador mide la desviación en la ejecución presupuestaria en un período determinado (semestral - anual)</w:t>
            </w:r>
            <w:bookmarkEnd w:id="194"/>
            <w:bookmarkEnd w:id="195"/>
            <w:bookmarkEnd w:id="196"/>
          </w:p>
        </w:tc>
      </w:tr>
      <w:tr w:rsidR="00D03268" w:rsidRPr="00CE6C79" w14:paraId="140848E3" w14:textId="77777777" w:rsidTr="00790A3A">
        <w:trPr>
          <w:trHeight w:val="415"/>
          <w:jc w:val="center"/>
        </w:trPr>
        <w:tc>
          <w:tcPr>
            <w:tcW w:w="1545" w:type="pct"/>
            <w:gridSpan w:val="2"/>
            <w:vAlign w:val="center"/>
          </w:tcPr>
          <w:p w14:paraId="4FAB83C6" w14:textId="77777777" w:rsidR="00D03268" w:rsidRPr="00CE6C79" w:rsidRDefault="00D03268" w:rsidP="009E2940">
            <w:pPr>
              <w:ind w:left="0" w:hanging="2"/>
            </w:pPr>
            <w:bookmarkStart w:id="197" w:name="_Toc173226354"/>
            <w:bookmarkStart w:id="198" w:name="_Toc188275230"/>
            <w:bookmarkStart w:id="199" w:name="_Toc219726902"/>
            <w:r w:rsidRPr="00CE6C79">
              <w:t>Fórmula de cálculo</w:t>
            </w:r>
            <w:bookmarkEnd w:id="197"/>
            <w:bookmarkEnd w:id="198"/>
            <w:bookmarkEnd w:id="199"/>
          </w:p>
        </w:tc>
        <w:tc>
          <w:tcPr>
            <w:tcW w:w="3455" w:type="pct"/>
            <w:vAlign w:val="center"/>
          </w:tcPr>
          <w:p w14:paraId="01EB2624" w14:textId="77777777" w:rsidR="00D03268" w:rsidRPr="00CE6C79" w:rsidRDefault="00D03268" w:rsidP="009E2940">
            <w:pPr>
              <w:ind w:left="0" w:hanging="2"/>
            </w:pPr>
            <w:bookmarkStart w:id="200" w:name="_Toc173226355"/>
            <w:bookmarkStart w:id="201" w:name="_Toc188275231"/>
            <w:bookmarkStart w:id="202" w:name="_Toc219726903"/>
            <m:oMathPara>
              <m:oMath>
                <m:r>
                  <w:rPr>
                    <w:rFonts w:ascii="Cambria Math" w:hAnsi="Cambria Math" w:cs="Cambria Math"/>
                  </w:rPr>
                  <m:t>A</m:t>
                </m:r>
                <m:r>
                  <m:rPr>
                    <m:sty m:val="p"/>
                  </m:rPr>
                  <w:rPr>
                    <w:rFonts w:ascii="Cambria Math" w:hAnsi="Cambria Math" w:cs="Cambria Math"/>
                  </w:rPr>
                  <m:t>=</m:t>
                </m:r>
                <m:f>
                  <m:fPr>
                    <m:ctrlPr>
                      <w:rPr>
                        <w:rFonts w:ascii="Cambria Math" w:hAnsi="Cambria Math"/>
                      </w:rPr>
                    </m:ctrlPr>
                  </m:fPr>
                  <m:num>
                    <m:r>
                      <m:rPr>
                        <m:sty m:val="p"/>
                      </m:rPr>
                      <w:rPr>
                        <w:rFonts w:ascii="Cambria Math" w:hAnsi="Cambria Math"/>
                      </w:rPr>
                      <m:t>X</m:t>
                    </m:r>
                  </m:num>
                  <m:den>
                    <m:r>
                      <m:rPr>
                        <m:sty m:val="p"/>
                      </m:rPr>
                      <w:rPr>
                        <w:rFonts w:ascii="Cambria Math" w:hAnsi="Cambria Math" w:cs="Cambria Math"/>
                      </w:rPr>
                      <m:t>Y</m:t>
                    </m:r>
                  </m:den>
                </m:f>
                <m:r>
                  <m:rPr>
                    <m:sty m:val="p"/>
                  </m:rPr>
                  <w:rPr>
                    <w:rFonts w:ascii="Cambria Math" w:hAnsi="Cambria Math"/>
                  </w:rPr>
                  <m:t>*100%-(50%;100%)</m:t>
                </m:r>
              </m:oMath>
            </m:oMathPara>
            <w:bookmarkEnd w:id="200"/>
            <w:bookmarkEnd w:id="201"/>
            <w:bookmarkEnd w:id="202"/>
          </w:p>
          <w:p w14:paraId="3522D313" w14:textId="77777777" w:rsidR="00D03268" w:rsidRPr="00CE6C79" w:rsidRDefault="00D03268" w:rsidP="009E2940">
            <w:pPr>
              <w:ind w:left="0" w:hanging="2"/>
            </w:pPr>
          </w:p>
        </w:tc>
      </w:tr>
      <w:tr w:rsidR="00D03268" w:rsidRPr="00CE6C79" w14:paraId="733938F9" w14:textId="77777777" w:rsidTr="00790A3A">
        <w:trPr>
          <w:trHeight w:val="532"/>
          <w:jc w:val="center"/>
        </w:trPr>
        <w:tc>
          <w:tcPr>
            <w:tcW w:w="1545" w:type="pct"/>
            <w:gridSpan w:val="2"/>
            <w:vAlign w:val="center"/>
          </w:tcPr>
          <w:p w14:paraId="1CE0F3CD" w14:textId="77777777" w:rsidR="00D03268" w:rsidRPr="00CE6C79" w:rsidRDefault="00D03268" w:rsidP="009E2940">
            <w:pPr>
              <w:ind w:left="0" w:hanging="2"/>
            </w:pPr>
            <w:bookmarkStart w:id="203" w:name="_Toc173226356"/>
            <w:bookmarkStart w:id="204" w:name="_Toc188275232"/>
            <w:bookmarkStart w:id="205" w:name="_Toc219726904"/>
            <w:r w:rsidRPr="00CE6C79">
              <w:t>Componentes involucrados en la fórmula del cálculo</w:t>
            </w:r>
            <w:bookmarkEnd w:id="203"/>
            <w:bookmarkEnd w:id="204"/>
            <w:bookmarkEnd w:id="205"/>
          </w:p>
        </w:tc>
        <w:tc>
          <w:tcPr>
            <w:tcW w:w="3455" w:type="pct"/>
            <w:vAlign w:val="center"/>
          </w:tcPr>
          <w:p w14:paraId="7CF5AFF3" w14:textId="77777777" w:rsidR="00D03268" w:rsidRPr="00CE6C79" w:rsidRDefault="00D03268" w:rsidP="009E2940">
            <w:pPr>
              <w:ind w:left="0" w:hanging="2"/>
            </w:pPr>
            <w:bookmarkStart w:id="206" w:name="_Toc173226357"/>
            <w:bookmarkStart w:id="207" w:name="_Toc188275233"/>
            <w:bookmarkStart w:id="208" w:name="_Toc219726905"/>
            <w:r w:rsidRPr="00CE6C79">
              <w:t>A = Resultado de la desviación presupuestaria</w:t>
            </w:r>
            <w:bookmarkEnd w:id="206"/>
            <w:bookmarkEnd w:id="207"/>
            <w:bookmarkEnd w:id="208"/>
          </w:p>
          <w:p w14:paraId="786BEB1E" w14:textId="77777777" w:rsidR="00D03268" w:rsidRPr="00CE6C79" w:rsidRDefault="00D03268" w:rsidP="009E2940">
            <w:pPr>
              <w:ind w:left="0" w:hanging="2"/>
            </w:pPr>
            <w:bookmarkStart w:id="209" w:name="_Toc173226358"/>
            <w:bookmarkStart w:id="210" w:name="_Toc188275234"/>
            <w:bookmarkStart w:id="211" w:name="_Toc219726906"/>
            <w:r w:rsidRPr="00CE6C79">
              <w:t>X= Gasto real del período: Es el monto ejecutado del presupuesto en el período evaluado</w:t>
            </w:r>
            <w:bookmarkEnd w:id="209"/>
            <w:bookmarkEnd w:id="210"/>
            <w:bookmarkEnd w:id="211"/>
          </w:p>
          <w:p w14:paraId="5F27E930" w14:textId="77777777" w:rsidR="00D03268" w:rsidRPr="00CE6C79" w:rsidRDefault="00D03268" w:rsidP="009E2940">
            <w:pPr>
              <w:ind w:left="0" w:hanging="2"/>
            </w:pPr>
            <w:bookmarkStart w:id="212" w:name="_Toc173226359"/>
            <w:bookmarkStart w:id="213" w:name="_Toc188275235"/>
            <w:bookmarkStart w:id="214" w:name="_Toc219726907"/>
            <w:r w:rsidRPr="00CE6C79">
              <w:t>Y= Presupuesto total: Presupuesto aprobado por la Contraloría General de la República (CGR), para un período específico</w:t>
            </w:r>
            <w:bookmarkEnd w:id="212"/>
            <w:bookmarkEnd w:id="213"/>
            <w:bookmarkEnd w:id="214"/>
          </w:p>
          <w:p w14:paraId="1929CA0E" w14:textId="77777777" w:rsidR="00D03268" w:rsidRPr="00CE6C79" w:rsidRDefault="00D03268" w:rsidP="009E2940">
            <w:pPr>
              <w:ind w:left="0" w:hanging="2"/>
            </w:pPr>
            <w:bookmarkStart w:id="215" w:name="_Toc173226360"/>
            <w:bookmarkStart w:id="216" w:name="_Toc188275236"/>
            <w:bookmarkStart w:id="217" w:name="_Toc219726908"/>
            <w:r w:rsidRPr="00CE6C79">
              <w:t>Nota: Para la evaluación del primer semestre el resultado obtenido se debe comparar con un 50% para determinar la desviación semestral</w:t>
            </w:r>
            <w:bookmarkEnd w:id="215"/>
            <w:bookmarkEnd w:id="216"/>
            <w:bookmarkEnd w:id="217"/>
          </w:p>
        </w:tc>
      </w:tr>
      <w:tr w:rsidR="00D03268" w:rsidRPr="00CE6C79" w14:paraId="2DCE108B" w14:textId="77777777" w:rsidTr="00790A3A">
        <w:trPr>
          <w:trHeight w:val="415"/>
          <w:jc w:val="center"/>
        </w:trPr>
        <w:tc>
          <w:tcPr>
            <w:tcW w:w="1545" w:type="pct"/>
            <w:gridSpan w:val="2"/>
            <w:vAlign w:val="center"/>
          </w:tcPr>
          <w:p w14:paraId="754BAA01" w14:textId="77777777" w:rsidR="00D03268" w:rsidRPr="00CE6C79" w:rsidRDefault="00D03268" w:rsidP="009E2940">
            <w:pPr>
              <w:ind w:left="0" w:hanging="2"/>
            </w:pPr>
            <w:bookmarkStart w:id="218" w:name="_Toc173226361"/>
            <w:bookmarkStart w:id="219" w:name="_Toc188275237"/>
            <w:bookmarkStart w:id="220" w:name="_Toc219726909"/>
            <w:r w:rsidRPr="00CE6C79">
              <w:t>Unidad de medida</w:t>
            </w:r>
            <w:bookmarkEnd w:id="218"/>
            <w:bookmarkEnd w:id="219"/>
            <w:bookmarkEnd w:id="220"/>
          </w:p>
        </w:tc>
        <w:tc>
          <w:tcPr>
            <w:tcW w:w="3455" w:type="pct"/>
            <w:vAlign w:val="center"/>
          </w:tcPr>
          <w:p w14:paraId="72C5EAD0" w14:textId="77777777" w:rsidR="00D03268" w:rsidRPr="00CE6C79" w:rsidRDefault="00D03268" w:rsidP="009E2940">
            <w:pPr>
              <w:ind w:left="0" w:hanging="2"/>
            </w:pPr>
            <w:bookmarkStart w:id="221" w:name="_Toc173226362"/>
            <w:bookmarkStart w:id="222" w:name="_Toc188275238"/>
            <w:bookmarkStart w:id="223" w:name="_Toc219726910"/>
            <w:r w:rsidRPr="00CE6C79">
              <w:t>Porcentaje</w:t>
            </w:r>
            <w:bookmarkEnd w:id="221"/>
            <w:bookmarkEnd w:id="222"/>
            <w:bookmarkEnd w:id="223"/>
          </w:p>
        </w:tc>
      </w:tr>
      <w:tr w:rsidR="00D03268" w:rsidRPr="00CE6C79" w14:paraId="1F857B3E" w14:textId="77777777" w:rsidTr="00790A3A">
        <w:trPr>
          <w:trHeight w:val="249"/>
          <w:jc w:val="center"/>
        </w:trPr>
        <w:tc>
          <w:tcPr>
            <w:tcW w:w="1545" w:type="pct"/>
            <w:gridSpan w:val="2"/>
            <w:vAlign w:val="center"/>
          </w:tcPr>
          <w:p w14:paraId="555D7C63" w14:textId="77777777" w:rsidR="00D03268" w:rsidRPr="00CE6C79" w:rsidRDefault="00D03268" w:rsidP="009E2940">
            <w:pPr>
              <w:ind w:left="0" w:hanging="2"/>
            </w:pPr>
            <w:bookmarkStart w:id="224" w:name="_Toc173226363"/>
            <w:bookmarkStart w:id="225" w:name="_Toc188275239"/>
            <w:bookmarkStart w:id="226" w:name="_Toc219726911"/>
            <w:r w:rsidRPr="00CE6C79">
              <w:t>Interpretación</w:t>
            </w:r>
            <w:bookmarkEnd w:id="224"/>
            <w:bookmarkEnd w:id="225"/>
            <w:bookmarkEnd w:id="226"/>
          </w:p>
        </w:tc>
        <w:tc>
          <w:tcPr>
            <w:tcW w:w="3455" w:type="pct"/>
            <w:vAlign w:val="center"/>
          </w:tcPr>
          <w:p w14:paraId="7E79BE46" w14:textId="77777777" w:rsidR="00D03268" w:rsidRPr="00CE6C79" w:rsidRDefault="00D03268" w:rsidP="009E2940">
            <w:pPr>
              <w:ind w:left="0" w:hanging="2"/>
            </w:pPr>
            <w:bookmarkStart w:id="227" w:name="_Toc173226364"/>
            <w:bookmarkStart w:id="228" w:name="_Toc188275240"/>
            <w:bookmarkStart w:id="229" w:name="_Toc219726912"/>
            <w:r w:rsidRPr="00CE6C79">
              <w:t>Desviación porcentual entre lo ejecutado y lo presupuestado es A%</w:t>
            </w:r>
            <w:bookmarkEnd w:id="227"/>
            <w:bookmarkEnd w:id="228"/>
            <w:bookmarkEnd w:id="229"/>
          </w:p>
        </w:tc>
      </w:tr>
      <w:tr w:rsidR="00D03268" w:rsidRPr="00CE6C79" w14:paraId="0CA15BD5" w14:textId="77777777" w:rsidTr="00790A3A">
        <w:trPr>
          <w:trHeight w:val="415"/>
          <w:jc w:val="center"/>
        </w:trPr>
        <w:tc>
          <w:tcPr>
            <w:tcW w:w="843" w:type="pct"/>
            <w:vMerge w:val="restart"/>
            <w:vAlign w:val="center"/>
          </w:tcPr>
          <w:p w14:paraId="5ED5BE15" w14:textId="77777777" w:rsidR="00D03268" w:rsidRPr="00CE6C79" w:rsidRDefault="00D03268" w:rsidP="009E2940">
            <w:pPr>
              <w:ind w:left="0" w:hanging="2"/>
            </w:pPr>
          </w:p>
          <w:p w14:paraId="48EA0D2F" w14:textId="77777777" w:rsidR="00D03268" w:rsidRPr="00CE6C79" w:rsidRDefault="00D03268" w:rsidP="009E2940">
            <w:pPr>
              <w:ind w:left="0" w:hanging="2"/>
            </w:pPr>
            <w:bookmarkStart w:id="230" w:name="_Toc173226365"/>
            <w:bookmarkStart w:id="231" w:name="_Toc188275241"/>
            <w:bookmarkStart w:id="232" w:name="_Toc219726913"/>
            <w:r w:rsidRPr="00CE6C79">
              <w:t>Desagregación</w:t>
            </w:r>
            <w:bookmarkEnd w:id="230"/>
            <w:bookmarkEnd w:id="231"/>
            <w:bookmarkEnd w:id="232"/>
          </w:p>
        </w:tc>
        <w:tc>
          <w:tcPr>
            <w:tcW w:w="702" w:type="pct"/>
            <w:vAlign w:val="center"/>
          </w:tcPr>
          <w:p w14:paraId="5608B0F2" w14:textId="77777777" w:rsidR="00D03268" w:rsidRPr="00CE6C79" w:rsidRDefault="00D03268" w:rsidP="009E2940">
            <w:pPr>
              <w:ind w:left="0" w:hanging="2"/>
            </w:pPr>
            <w:bookmarkStart w:id="233" w:name="_Toc173226366"/>
            <w:bookmarkStart w:id="234" w:name="_Toc188275242"/>
            <w:bookmarkStart w:id="235" w:name="_Toc219726914"/>
            <w:r w:rsidRPr="00CE6C79">
              <w:t>Geográfica</w:t>
            </w:r>
            <w:bookmarkEnd w:id="233"/>
            <w:bookmarkEnd w:id="234"/>
            <w:bookmarkEnd w:id="235"/>
          </w:p>
        </w:tc>
        <w:tc>
          <w:tcPr>
            <w:tcW w:w="3455" w:type="pct"/>
            <w:vAlign w:val="center"/>
          </w:tcPr>
          <w:p w14:paraId="26790AD5" w14:textId="77777777" w:rsidR="00D03268" w:rsidRPr="00CE6C79" w:rsidRDefault="00D03268" w:rsidP="009E2940">
            <w:pPr>
              <w:ind w:left="0" w:hanging="2"/>
            </w:pPr>
            <w:bookmarkStart w:id="236" w:name="_Toc173226367"/>
            <w:bookmarkStart w:id="237" w:name="_Toc188275243"/>
            <w:bookmarkStart w:id="238" w:name="_Toc219726915"/>
            <w:r w:rsidRPr="00CE6C79">
              <w:t>NA</w:t>
            </w:r>
            <w:bookmarkEnd w:id="236"/>
            <w:bookmarkEnd w:id="237"/>
            <w:bookmarkEnd w:id="238"/>
          </w:p>
        </w:tc>
      </w:tr>
      <w:tr w:rsidR="00D03268" w:rsidRPr="00CE6C79" w14:paraId="34213B55" w14:textId="77777777" w:rsidTr="00790A3A">
        <w:trPr>
          <w:trHeight w:val="415"/>
          <w:jc w:val="center"/>
        </w:trPr>
        <w:tc>
          <w:tcPr>
            <w:tcW w:w="843" w:type="pct"/>
            <w:vMerge/>
            <w:vAlign w:val="center"/>
          </w:tcPr>
          <w:p w14:paraId="254CB4AD" w14:textId="77777777" w:rsidR="00D03268" w:rsidRPr="00CE6C79" w:rsidRDefault="00D03268" w:rsidP="009E2940">
            <w:pPr>
              <w:ind w:left="0" w:hanging="2"/>
            </w:pPr>
          </w:p>
        </w:tc>
        <w:tc>
          <w:tcPr>
            <w:tcW w:w="702" w:type="pct"/>
            <w:vAlign w:val="center"/>
          </w:tcPr>
          <w:p w14:paraId="0ABC1077" w14:textId="77777777" w:rsidR="00D03268" w:rsidRPr="00CE6C79" w:rsidRDefault="00D03268" w:rsidP="009E2940">
            <w:pPr>
              <w:ind w:left="0" w:hanging="2"/>
            </w:pPr>
            <w:bookmarkStart w:id="239" w:name="_Toc173226368"/>
            <w:bookmarkStart w:id="240" w:name="_Toc188275244"/>
            <w:bookmarkStart w:id="241" w:name="_Toc219726916"/>
            <w:r w:rsidRPr="00CE6C79">
              <w:t>Temática</w:t>
            </w:r>
            <w:bookmarkEnd w:id="239"/>
            <w:bookmarkEnd w:id="240"/>
            <w:bookmarkEnd w:id="241"/>
          </w:p>
        </w:tc>
        <w:tc>
          <w:tcPr>
            <w:tcW w:w="3455" w:type="pct"/>
            <w:vAlign w:val="center"/>
          </w:tcPr>
          <w:p w14:paraId="6BD060DF" w14:textId="77777777" w:rsidR="00D03268" w:rsidRPr="00CE6C79" w:rsidRDefault="00D03268" w:rsidP="009E2940">
            <w:pPr>
              <w:ind w:left="0" w:hanging="2"/>
            </w:pPr>
            <w:bookmarkStart w:id="242" w:name="_Toc173226369"/>
            <w:bookmarkStart w:id="243" w:name="_Toc188275245"/>
            <w:bookmarkStart w:id="244" w:name="_Toc219726917"/>
            <w:r w:rsidRPr="00CE6C79">
              <w:t>NA</w:t>
            </w:r>
            <w:bookmarkEnd w:id="242"/>
            <w:bookmarkEnd w:id="243"/>
            <w:bookmarkEnd w:id="244"/>
          </w:p>
        </w:tc>
      </w:tr>
      <w:tr w:rsidR="00D03268" w:rsidRPr="00CE6C79" w14:paraId="22FFAABB" w14:textId="77777777" w:rsidTr="00790A3A">
        <w:trPr>
          <w:trHeight w:val="415"/>
          <w:jc w:val="center"/>
        </w:trPr>
        <w:tc>
          <w:tcPr>
            <w:tcW w:w="1545" w:type="pct"/>
            <w:gridSpan w:val="2"/>
            <w:vAlign w:val="center"/>
          </w:tcPr>
          <w:p w14:paraId="79EDEA24" w14:textId="77777777" w:rsidR="00D03268" w:rsidRPr="00CE6C79" w:rsidRDefault="00D03268" w:rsidP="009E2940">
            <w:pPr>
              <w:ind w:left="0" w:hanging="2"/>
            </w:pPr>
            <w:bookmarkStart w:id="245" w:name="_Toc173226370"/>
            <w:bookmarkStart w:id="246" w:name="_Toc188275246"/>
            <w:bookmarkStart w:id="247" w:name="_Toc219726918"/>
            <w:r w:rsidRPr="00CE6C79">
              <w:t>Línea base</w:t>
            </w:r>
            <w:bookmarkEnd w:id="245"/>
            <w:bookmarkEnd w:id="246"/>
            <w:bookmarkEnd w:id="247"/>
          </w:p>
        </w:tc>
        <w:tc>
          <w:tcPr>
            <w:tcW w:w="3455" w:type="pct"/>
            <w:vAlign w:val="center"/>
          </w:tcPr>
          <w:p w14:paraId="373C651C" w14:textId="77777777" w:rsidR="00D03268" w:rsidRPr="00CE6C79" w:rsidRDefault="00D03268" w:rsidP="009E2940">
            <w:pPr>
              <w:ind w:left="0" w:hanging="2"/>
            </w:pPr>
            <w:bookmarkStart w:id="248" w:name="_Toc173226371"/>
            <w:bookmarkStart w:id="249" w:name="_Toc188275247"/>
            <w:bookmarkStart w:id="250" w:name="_Toc219726919"/>
            <w:r w:rsidRPr="00CE6C79">
              <w:t>0%</w:t>
            </w:r>
            <w:bookmarkEnd w:id="248"/>
            <w:bookmarkEnd w:id="249"/>
            <w:bookmarkEnd w:id="250"/>
          </w:p>
        </w:tc>
      </w:tr>
      <w:tr w:rsidR="00D03268" w:rsidRPr="00CE6C79" w14:paraId="1992D330" w14:textId="77777777" w:rsidTr="00790A3A">
        <w:trPr>
          <w:trHeight w:val="201"/>
          <w:jc w:val="center"/>
        </w:trPr>
        <w:tc>
          <w:tcPr>
            <w:tcW w:w="1545" w:type="pct"/>
            <w:gridSpan w:val="2"/>
            <w:vAlign w:val="center"/>
          </w:tcPr>
          <w:p w14:paraId="45458D51" w14:textId="77777777" w:rsidR="00D03268" w:rsidRPr="00CE6C79" w:rsidRDefault="00D03268" w:rsidP="009E2940">
            <w:pPr>
              <w:ind w:left="0" w:hanging="2"/>
            </w:pPr>
            <w:bookmarkStart w:id="251" w:name="_Toc173226372"/>
            <w:bookmarkStart w:id="252" w:name="_Toc188275248"/>
            <w:bookmarkStart w:id="253" w:name="_Toc219726920"/>
            <w:r w:rsidRPr="00CE6C79">
              <w:t>Meta</w:t>
            </w:r>
            <w:bookmarkEnd w:id="251"/>
            <w:bookmarkEnd w:id="252"/>
            <w:bookmarkEnd w:id="253"/>
          </w:p>
        </w:tc>
        <w:tc>
          <w:tcPr>
            <w:tcW w:w="3455" w:type="pct"/>
            <w:vAlign w:val="center"/>
          </w:tcPr>
          <w:p w14:paraId="184B3DE9" w14:textId="77777777" w:rsidR="00D03268" w:rsidRPr="00CE6C79" w:rsidRDefault="00D03268" w:rsidP="009E2940">
            <w:pPr>
              <w:ind w:left="0" w:hanging="2"/>
            </w:pPr>
            <w:bookmarkStart w:id="254" w:name="_Toc173226373"/>
            <w:bookmarkStart w:id="255" w:name="_Toc188275249"/>
            <w:bookmarkStart w:id="256" w:name="_Toc219726921"/>
            <w:r w:rsidRPr="00CE6C79">
              <w:t>Lograr el 5% de desviación entre lo presupuestado y lo ejecutado (ejecutar el 90% de los recursos presupuestados)</w:t>
            </w:r>
            <w:bookmarkEnd w:id="254"/>
            <w:bookmarkEnd w:id="255"/>
            <w:bookmarkEnd w:id="256"/>
          </w:p>
        </w:tc>
      </w:tr>
      <w:tr w:rsidR="00D03268" w:rsidRPr="00CE6C79" w14:paraId="2726C7DA" w14:textId="77777777" w:rsidTr="00790A3A">
        <w:trPr>
          <w:trHeight w:val="220"/>
          <w:jc w:val="center"/>
        </w:trPr>
        <w:tc>
          <w:tcPr>
            <w:tcW w:w="1545" w:type="pct"/>
            <w:gridSpan w:val="2"/>
            <w:vAlign w:val="center"/>
          </w:tcPr>
          <w:p w14:paraId="30BC8D1D" w14:textId="77777777" w:rsidR="00D03268" w:rsidRPr="00CE6C79" w:rsidRDefault="00D03268" w:rsidP="009E2940">
            <w:pPr>
              <w:ind w:left="0" w:hanging="2"/>
            </w:pPr>
            <w:bookmarkStart w:id="257" w:name="_Toc173226374"/>
            <w:bookmarkStart w:id="258" w:name="_Toc188275250"/>
            <w:bookmarkStart w:id="259" w:name="_Toc219726922"/>
            <w:r w:rsidRPr="00CE6C79">
              <w:t>Periodicidad</w:t>
            </w:r>
            <w:bookmarkEnd w:id="257"/>
            <w:bookmarkEnd w:id="258"/>
            <w:bookmarkEnd w:id="259"/>
          </w:p>
        </w:tc>
        <w:tc>
          <w:tcPr>
            <w:tcW w:w="3455" w:type="pct"/>
            <w:vAlign w:val="center"/>
          </w:tcPr>
          <w:p w14:paraId="4C7E5F9C" w14:textId="77777777" w:rsidR="00D03268" w:rsidRPr="00CE6C79" w:rsidRDefault="00D03268" w:rsidP="009E2940">
            <w:pPr>
              <w:ind w:left="0" w:hanging="2"/>
            </w:pPr>
            <w:bookmarkStart w:id="260" w:name="_Toc173226375"/>
            <w:bookmarkStart w:id="261" w:name="_Toc188275251"/>
            <w:bookmarkStart w:id="262" w:name="_Toc219726923"/>
            <w:r w:rsidRPr="00CE6C79">
              <w:t>Semestral-Anual.</w:t>
            </w:r>
            <w:bookmarkEnd w:id="260"/>
            <w:bookmarkEnd w:id="261"/>
            <w:bookmarkEnd w:id="262"/>
          </w:p>
        </w:tc>
      </w:tr>
      <w:tr w:rsidR="00D03268" w:rsidRPr="00CE6C79" w14:paraId="7C198323" w14:textId="77777777" w:rsidTr="00790A3A">
        <w:trPr>
          <w:trHeight w:val="220"/>
          <w:jc w:val="center"/>
        </w:trPr>
        <w:tc>
          <w:tcPr>
            <w:tcW w:w="1545" w:type="pct"/>
            <w:gridSpan w:val="2"/>
            <w:vAlign w:val="center"/>
          </w:tcPr>
          <w:p w14:paraId="15CDCA6B" w14:textId="77777777" w:rsidR="00D03268" w:rsidRPr="00CE6C79" w:rsidRDefault="00D03268" w:rsidP="009E2940">
            <w:pPr>
              <w:ind w:left="0" w:hanging="2"/>
            </w:pPr>
            <w:bookmarkStart w:id="263" w:name="_Toc173226376"/>
            <w:bookmarkStart w:id="264" w:name="_Toc188275252"/>
            <w:bookmarkStart w:id="265" w:name="_Toc219726924"/>
            <w:r w:rsidRPr="00CE6C79">
              <w:t>Fuente de información</w:t>
            </w:r>
            <w:bookmarkEnd w:id="263"/>
            <w:bookmarkEnd w:id="264"/>
            <w:bookmarkEnd w:id="265"/>
          </w:p>
        </w:tc>
        <w:tc>
          <w:tcPr>
            <w:tcW w:w="3455" w:type="pct"/>
            <w:vAlign w:val="center"/>
          </w:tcPr>
          <w:p w14:paraId="12DB24A5" w14:textId="77777777" w:rsidR="00D03268" w:rsidRPr="00CE6C79" w:rsidRDefault="00D03268" w:rsidP="009E2940">
            <w:pPr>
              <w:ind w:left="0" w:hanging="2"/>
              <w:rPr>
                <w:lang w:val="es-ES"/>
              </w:rPr>
            </w:pPr>
            <w:bookmarkStart w:id="266" w:name="_Toc173226377"/>
            <w:bookmarkStart w:id="267" w:name="_Toc188275253"/>
            <w:bookmarkStart w:id="268" w:name="_Toc219726925"/>
            <w:r w:rsidRPr="2AF6E4CA">
              <w:rPr>
                <w:lang w:val="es-ES"/>
              </w:rPr>
              <w:t xml:space="preserve">ERP-SAP: Enterprise </w:t>
            </w:r>
            <w:proofErr w:type="spellStart"/>
            <w:r w:rsidRPr="2AF6E4CA">
              <w:rPr>
                <w:lang w:val="es-ES"/>
              </w:rPr>
              <w:t>Resourse</w:t>
            </w:r>
            <w:proofErr w:type="spellEnd"/>
            <w:r w:rsidRPr="2AF6E4CA">
              <w:rPr>
                <w:lang w:val="es-ES"/>
              </w:rPr>
              <w:t xml:space="preserve"> </w:t>
            </w:r>
            <w:proofErr w:type="spellStart"/>
            <w:r w:rsidRPr="2AF6E4CA">
              <w:rPr>
                <w:lang w:val="es-ES"/>
              </w:rPr>
              <w:t>Planning</w:t>
            </w:r>
            <w:proofErr w:type="spellEnd"/>
            <w:r w:rsidRPr="2AF6E4CA">
              <w:rPr>
                <w:lang w:val="es-ES"/>
              </w:rPr>
              <w:t>, Sistema, aplicaciones y productos</w:t>
            </w:r>
            <w:bookmarkEnd w:id="266"/>
            <w:bookmarkEnd w:id="267"/>
            <w:bookmarkEnd w:id="268"/>
          </w:p>
        </w:tc>
      </w:tr>
      <w:tr w:rsidR="00D03268" w:rsidRPr="00CE6C79" w14:paraId="2AD76F4D" w14:textId="77777777" w:rsidTr="00790A3A">
        <w:trPr>
          <w:trHeight w:val="220"/>
          <w:jc w:val="center"/>
        </w:trPr>
        <w:tc>
          <w:tcPr>
            <w:tcW w:w="1545" w:type="pct"/>
            <w:gridSpan w:val="2"/>
            <w:vAlign w:val="center"/>
          </w:tcPr>
          <w:p w14:paraId="79C8D491" w14:textId="77777777" w:rsidR="00D03268" w:rsidRPr="00CE6C79" w:rsidRDefault="00D03268" w:rsidP="009E2940">
            <w:pPr>
              <w:ind w:left="0" w:hanging="2"/>
            </w:pPr>
            <w:bookmarkStart w:id="269" w:name="_Toc173226378"/>
            <w:bookmarkStart w:id="270" w:name="_Toc188275254"/>
            <w:bookmarkStart w:id="271" w:name="_Toc219726926"/>
            <w:r w:rsidRPr="00CE6C79">
              <w:t>Clasificación</w:t>
            </w:r>
            <w:bookmarkEnd w:id="269"/>
            <w:bookmarkEnd w:id="270"/>
            <w:bookmarkEnd w:id="271"/>
          </w:p>
        </w:tc>
        <w:tc>
          <w:tcPr>
            <w:tcW w:w="3455" w:type="pct"/>
            <w:vAlign w:val="center"/>
          </w:tcPr>
          <w:p w14:paraId="288FAC73" w14:textId="77777777" w:rsidR="00D03268" w:rsidRPr="00CE6C79" w:rsidRDefault="00D03268" w:rsidP="009E2940">
            <w:pPr>
              <w:ind w:left="0" w:hanging="2"/>
            </w:pPr>
            <w:bookmarkStart w:id="272" w:name="_Toc173226379"/>
            <w:bookmarkStart w:id="273" w:name="_Toc188275255"/>
            <w:bookmarkStart w:id="274" w:name="_Toc219726927"/>
            <w:r w:rsidRPr="00CE6C79">
              <w:t>Desempeño (Economía)</w:t>
            </w:r>
            <w:bookmarkEnd w:id="272"/>
            <w:bookmarkEnd w:id="273"/>
            <w:bookmarkEnd w:id="274"/>
          </w:p>
        </w:tc>
      </w:tr>
      <w:tr w:rsidR="00D03268" w:rsidRPr="00CE6C79" w14:paraId="1CD906D2" w14:textId="77777777" w:rsidTr="00790A3A">
        <w:trPr>
          <w:trHeight w:val="220"/>
          <w:jc w:val="center"/>
        </w:trPr>
        <w:tc>
          <w:tcPr>
            <w:tcW w:w="1545" w:type="pct"/>
            <w:gridSpan w:val="2"/>
            <w:vAlign w:val="center"/>
          </w:tcPr>
          <w:p w14:paraId="25D5A74E" w14:textId="77777777" w:rsidR="00D03268" w:rsidRPr="00CE6C79" w:rsidRDefault="00D03268" w:rsidP="009E2940">
            <w:pPr>
              <w:ind w:left="0" w:hanging="2"/>
            </w:pPr>
            <w:bookmarkStart w:id="275" w:name="_Toc173226380"/>
            <w:bookmarkStart w:id="276" w:name="_Toc188275256"/>
            <w:bookmarkStart w:id="277" w:name="_Toc219726928"/>
            <w:r w:rsidRPr="00CE6C79">
              <w:t>Tipo de operación estadística</w:t>
            </w:r>
            <w:bookmarkEnd w:id="275"/>
            <w:bookmarkEnd w:id="276"/>
            <w:bookmarkEnd w:id="277"/>
          </w:p>
        </w:tc>
        <w:tc>
          <w:tcPr>
            <w:tcW w:w="3455" w:type="pct"/>
            <w:vAlign w:val="center"/>
          </w:tcPr>
          <w:p w14:paraId="10801602" w14:textId="77777777" w:rsidR="00D03268" w:rsidRPr="00CE6C79" w:rsidRDefault="00D03268" w:rsidP="009E2940">
            <w:pPr>
              <w:ind w:left="0" w:hanging="2"/>
            </w:pPr>
            <w:bookmarkStart w:id="278" w:name="_Toc173226381"/>
            <w:bookmarkStart w:id="279" w:name="_Toc188275257"/>
            <w:bookmarkStart w:id="280" w:name="_Toc219726929"/>
            <w:r w:rsidRPr="00CE6C79">
              <w:t>Registros del área administrativa</w:t>
            </w:r>
            <w:bookmarkEnd w:id="278"/>
            <w:bookmarkEnd w:id="279"/>
            <w:bookmarkEnd w:id="280"/>
          </w:p>
        </w:tc>
      </w:tr>
      <w:tr w:rsidR="00D03268" w:rsidRPr="00CE6C79" w14:paraId="5D26D9EF" w14:textId="77777777" w:rsidTr="00790A3A">
        <w:trPr>
          <w:trHeight w:val="220"/>
          <w:jc w:val="center"/>
        </w:trPr>
        <w:tc>
          <w:tcPr>
            <w:tcW w:w="1545" w:type="pct"/>
            <w:gridSpan w:val="2"/>
            <w:vAlign w:val="center"/>
          </w:tcPr>
          <w:p w14:paraId="4CE773B1" w14:textId="77777777" w:rsidR="00D03268" w:rsidRPr="00CE6C79" w:rsidRDefault="00D03268" w:rsidP="009E2940">
            <w:pPr>
              <w:ind w:left="0" w:hanging="2"/>
            </w:pPr>
            <w:bookmarkStart w:id="281" w:name="_Toc173226382"/>
            <w:bookmarkStart w:id="282" w:name="_Toc188275258"/>
            <w:bookmarkStart w:id="283" w:name="_Toc219726930"/>
            <w:r w:rsidRPr="00CE6C79">
              <w:t>Comentarios generales</w:t>
            </w:r>
            <w:bookmarkEnd w:id="281"/>
            <w:bookmarkEnd w:id="282"/>
            <w:bookmarkEnd w:id="283"/>
          </w:p>
        </w:tc>
        <w:tc>
          <w:tcPr>
            <w:tcW w:w="3455" w:type="pct"/>
            <w:vAlign w:val="center"/>
          </w:tcPr>
          <w:p w14:paraId="664E1920" w14:textId="77777777" w:rsidR="00D03268" w:rsidRPr="00CE6C79" w:rsidRDefault="00D03268" w:rsidP="009E2940">
            <w:pPr>
              <w:ind w:left="0" w:hanging="2"/>
            </w:pPr>
            <w:bookmarkStart w:id="284" w:name="_Toc173226383"/>
            <w:bookmarkStart w:id="285" w:name="_Toc188275259"/>
            <w:bookmarkStart w:id="286" w:name="_Toc219726931"/>
            <w:r w:rsidRPr="00CE6C79">
              <w:t>El resultado será evaluado de acuerdo con la parametrización de las bandas definidas para el indicador</w:t>
            </w:r>
            <w:bookmarkEnd w:id="284"/>
            <w:bookmarkEnd w:id="285"/>
            <w:bookmarkEnd w:id="286"/>
          </w:p>
        </w:tc>
      </w:tr>
    </w:tbl>
    <w:p w14:paraId="27D6D160" w14:textId="07CC2838" w:rsidR="00F92E45" w:rsidRPr="00050BA6" w:rsidRDefault="00F92E45" w:rsidP="000A1CFA">
      <w:pPr>
        <w:spacing w:before="240"/>
        <w:jc w:val="center"/>
        <w:rPr>
          <w:rFonts w:asciiTheme="majorHAnsi" w:hAnsiTheme="majorHAnsi"/>
          <w:b/>
          <w:sz w:val="24"/>
          <w:szCs w:val="24"/>
        </w:rPr>
      </w:pPr>
      <w:r w:rsidRPr="00050BA6">
        <w:rPr>
          <w:rFonts w:asciiTheme="majorHAnsi" w:hAnsiTheme="majorHAnsi"/>
          <w:b/>
          <w:sz w:val="24"/>
          <w:szCs w:val="24"/>
        </w:rPr>
        <w:t>Ficha del indicador</w:t>
      </w:r>
    </w:p>
    <w:p w14:paraId="772B1D46" w14:textId="77777777" w:rsidR="00F92E45" w:rsidRPr="00050BA6" w:rsidRDefault="00F92E45" w:rsidP="000A1CFA">
      <w:pPr>
        <w:spacing w:after="240"/>
        <w:jc w:val="center"/>
        <w:rPr>
          <w:rFonts w:asciiTheme="majorHAnsi" w:hAnsiTheme="majorHAnsi"/>
          <w:b/>
          <w:sz w:val="24"/>
          <w:szCs w:val="24"/>
        </w:rPr>
      </w:pPr>
      <w:r w:rsidRPr="00050BA6">
        <w:rPr>
          <w:rFonts w:asciiTheme="majorHAnsi" w:hAnsiTheme="majorHAnsi"/>
          <w:b/>
          <w:sz w:val="24"/>
          <w:szCs w:val="24"/>
        </w:rPr>
        <w:t xml:space="preserve">Eficacia institucional </w:t>
      </w:r>
    </w:p>
    <w:tbl>
      <w:tblPr>
        <w:tblStyle w:val="6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240"/>
        <w:gridCol w:w="6102"/>
      </w:tblGrid>
      <w:tr w:rsidR="00310BC1" w:rsidRPr="00CE6C79" w14:paraId="7198148A" w14:textId="77777777" w:rsidTr="00790A3A">
        <w:trPr>
          <w:trHeight w:val="265"/>
          <w:tblHeader/>
          <w:jc w:val="center"/>
        </w:trPr>
        <w:tc>
          <w:tcPr>
            <w:tcW w:w="1545" w:type="pct"/>
            <w:gridSpan w:val="2"/>
            <w:shd w:val="clear" w:color="auto" w:fill="00559A"/>
            <w:vAlign w:val="center"/>
          </w:tcPr>
          <w:p w14:paraId="3A850590" w14:textId="77777777" w:rsidR="00310BC1" w:rsidRPr="00CE6C79" w:rsidRDefault="00310BC1" w:rsidP="009E2940">
            <w:pPr>
              <w:ind w:left="0" w:hanging="2"/>
              <w:rPr>
                <w:rStyle w:val="nfasis"/>
                <w:rFonts w:asciiTheme="majorHAnsi" w:hAnsiTheme="majorHAnsi"/>
                <w:b/>
                <w:bCs/>
                <w:i w:val="0"/>
                <w:iCs w:val="0"/>
                <w:color w:val="FFFFFF" w:themeColor="background1"/>
              </w:rPr>
            </w:pPr>
            <w:bookmarkStart w:id="287" w:name="_Toc173226384"/>
            <w:bookmarkStart w:id="288" w:name="_Toc188275260"/>
            <w:bookmarkStart w:id="289" w:name="_Toc219726932"/>
            <w:r w:rsidRPr="00CE6C79">
              <w:rPr>
                <w:rStyle w:val="nfasis"/>
                <w:rFonts w:asciiTheme="majorHAnsi" w:hAnsiTheme="majorHAnsi"/>
                <w:b/>
                <w:bCs/>
                <w:i w:val="0"/>
                <w:iCs w:val="0"/>
                <w:color w:val="FFFFFF" w:themeColor="background1"/>
              </w:rPr>
              <w:t>Elemento</w:t>
            </w:r>
            <w:bookmarkEnd w:id="287"/>
            <w:bookmarkEnd w:id="288"/>
            <w:bookmarkEnd w:id="289"/>
          </w:p>
        </w:tc>
        <w:tc>
          <w:tcPr>
            <w:tcW w:w="3455" w:type="pct"/>
            <w:shd w:val="clear" w:color="auto" w:fill="00559A"/>
            <w:vAlign w:val="center"/>
          </w:tcPr>
          <w:p w14:paraId="1C332827" w14:textId="77777777" w:rsidR="00310BC1" w:rsidRPr="00CE6C79" w:rsidRDefault="00310BC1" w:rsidP="009E2940">
            <w:pPr>
              <w:ind w:left="0" w:hanging="2"/>
              <w:rPr>
                <w:rStyle w:val="nfasis"/>
                <w:rFonts w:asciiTheme="majorHAnsi" w:hAnsiTheme="majorHAnsi"/>
                <w:b/>
                <w:bCs/>
                <w:i w:val="0"/>
                <w:iCs w:val="0"/>
                <w:color w:val="FFFFFF" w:themeColor="background1"/>
              </w:rPr>
            </w:pPr>
            <w:bookmarkStart w:id="290" w:name="_Toc173226385"/>
            <w:bookmarkStart w:id="291" w:name="_Toc188275261"/>
            <w:bookmarkStart w:id="292" w:name="_Toc219726933"/>
            <w:r w:rsidRPr="00CE6C79">
              <w:rPr>
                <w:rStyle w:val="nfasis"/>
                <w:rFonts w:asciiTheme="majorHAnsi" w:hAnsiTheme="majorHAnsi"/>
                <w:b/>
                <w:bCs/>
                <w:i w:val="0"/>
                <w:iCs w:val="0"/>
                <w:color w:val="FFFFFF" w:themeColor="background1"/>
              </w:rPr>
              <w:t>Descripción</w:t>
            </w:r>
            <w:bookmarkEnd w:id="290"/>
            <w:bookmarkEnd w:id="291"/>
            <w:bookmarkEnd w:id="292"/>
          </w:p>
        </w:tc>
      </w:tr>
      <w:tr w:rsidR="00310BC1" w:rsidRPr="00CE6C79" w14:paraId="72170812" w14:textId="77777777" w:rsidTr="00790A3A">
        <w:trPr>
          <w:trHeight w:val="361"/>
          <w:jc w:val="center"/>
        </w:trPr>
        <w:tc>
          <w:tcPr>
            <w:tcW w:w="1545" w:type="pct"/>
            <w:gridSpan w:val="2"/>
            <w:vAlign w:val="center"/>
          </w:tcPr>
          <w:p w14:paraId="7258F10F" w14:textId="77777777" w:rsidR="00310BC1" w:rsidRPr="00CE6C79" w:rsidRDefault="00310BC1" w:rsidP="009E2940">
            <w:pPr>
              <w:ind w:left="0" w:hanging="2"/>
              <w:rPr>
                <w:rStyle w:val="nfasis"/>
                <w:rFonts w:asciiTheme="majorHAnsi" w:hAnsiTheme="majorHAnsi"/>
                <w:i w:val="0"/>
                <w:iCs w:val="0"/>
              </w:rPr>
            </w:pPr>
            <w:bookmarkStart w:id="293" w:name="_Toc173226386"/>
            <w:bookmarkStart w:id="294" w:name="_Toc188275262"/>
            <w:bookmarkStart w:id="295" w:name="_Toc219726934"/>
            <w:r w:rsidRPr="00CE6C79">
              <w:rPr>
                <w:rStyle w:val="nfasis"/>
                <w:rFonts w:asciiTheme="majorHAnsi" w:hAnsiTheme="majorHAnsi"/>
                <w:i w:val="0"/>
                <w:iCs w:val="0"/>
              </w:rPr>
              <w:t>Nombre del indicador</w:t>
            </w:r>
            <w:bookmarkEnd w:id="293"/>
            <w:bookmarkEnd w:id="294"/>
            <w:bookmarkEnd w:id="295"/>
          </w:p>
        </w:tc>
        <w:tc>
          <w:tcPr>
            <w:tcW w:w="3455" w:type="pct"/>
            <w:vAlign w:val="center"/>
          </w:tcPr>
          <w:p w14:paraId="5924C143" w14:textId="77777777" w:rsidR="00310BC1" w:rsidRPr="00CE6C79" w:rsidRDefault="00310BC1" w:rsidP="009E2940">
            <w:pPr>
              <w:ind w:left="0" w:hanging="2"/>
              <w:rPr>
                <w:rStyle w:val="nfasis"/>
                <w:rFonts w:asciiTheme="majorHAnsi" w:hAnsiTheme="majorHAnsi"/>
                <w:i w:val="0"/>
                <w:iCs w:val="0"/>
              </w:rPr>
            </w:pPr>
            <w:bookmarkStart w:id="296" w:name="_Toc173226387"/>
            <w:bookmarkStart w:id="297" w:name="_Toc188275263"/>
            <w:bookmarkStart w:id="298" w:name="_Toc219726935"/>
            <w:r w:rsidRPr="00CE6C79">
              <w:rPr>
                <w:rStyle w:val="nfasis"/>
                <w:rFonts w:asciiTheme="majorHAnsi" w:hAnsiTheme="majorHAnsi"/>
                <w:i w:val="0"/>
                <w:iCs w:val="0"/>
              </w:rPr>
              <w:t>Eficacia institucional (EI)</w:t>
            </w:r>
            <w:bookmarkEnd w:id="296"/>
            <w:bookmarkEnd w:id="297"/>
            <w:bookmarkEnd w:id="298"/>
          </w:p>
        </w:tc>
      </w:tr>
      <w:tr w:rsidR="00310BC1" w:rsidRPr="00CE6C79" w14:paraId="59E8C3F8" w14:textId="77777777" w:rsidTr="00790A3A">
        <w:trPr>
          <w:trHeight w:val="282"/>
          <w:jc w:val="center"/>
        </w:trPr>
        <w:tc>
          <w:tcPr>
            <w:tcW w:w="1545" w:type="pct"/>
            <w:gridSpan w:val="2"/>
            <w:vAlign w:val="center"/>
          </w:tcPr>
          <w:p w14:paraId="789D877B" w14:textId="77777777" w:rsidR="00310BC1" w:rsidRPr="00CE6C79" w:rsidRDefault="00310BC1" w:rsidP="009E2940">
            <w:pPr>
              <w:ind w:left="0" w:hanging="2"/>
              <w:rPr>
                <w:rStyle w:val="nfasis"/>
                <w:rFonts w:asciiTheme="majorHAnsi" w:hAnsiTheme="majorHAnsi"/>
                <w:i w:val="0"/>
                <w:iCs w:val="0"/>
              </w:rPr>
            </w:pPr>
            <w:bookmarkStart w:id="299" w:name="_Toc173226388"/>
            <w:bookmarkStart w:id="300" w:name="_Toc188275264"/>
            <w:bookmarkStart w:id="301" w:name="_Toc219726936"/>
            <w:r w:rsidRPr="00CE6C79">
              <w:rPr>
                <w:rStyle w:val="nfasis"/>
                <w:rFonts w:asciiTheme="majorHAnsi" w:hAnsiTheme="majorHAnsi"/>
                <w:i w:val="0"/>
                <w:iCs w:val="0"/>
              </w:rPr>
              <w:t>Definición conceptual</w:t>
            </w:r>
            <w:bookmarkEnd w:id="299"/>
            <w:bookmarkEnd w:id="300"/>
            <w:bookmarkEnd w:id="301"/>
          </w:p>
        </w:tc>
        <w:tc>
          <w:tcPr>
            <w:tcW w:w="3455" w:type="pct"/>
            <w:vAlign w:val="center"/>
          </w:tcPr>
          <w:p w14:paraId="4E637E15" w14:textId="77777777" w:rsidR="00310BC1" w:rsidRPr="00CE6C79" w:rsidRDefault="00310BC1" w:rsidP="009E2940">
            <w:pPr>
              <w:ind w:left="0" w:hanging="2"/>
              <w:rPr>
                <w:rStyle w:val="nfasis"/>
                <w:rFonts w:asciiTheme="majorHAnsi" w:hAnsiTheme="majorHAnsi"/>
                <w:i w:val="0"/>
                <w:iCs w:val="0"/>
              </w:rPr>
            </w:pPr>
            <w:bookmarkStart w:id="302" w:name="_Toc173226389"/>
            <w:bookmarkStart w:id="303" w:name="_Toc188275265"/>
            <w:bookmarkStart w:id="304" w:name="_Toc219726937"/>
            <w:r w:rsidRPr="00CE6C79">
              <w:rPr>
                <w:rStyle w:val="nfasis"/>
                <w:rFonts w:asciiTheme="majorHAnsi" w:hAnsiTheme="majorHAnsi"/>
                <w:i w:val="0"/>
                <w:iCs w:val="0"/>
              </w:rPr>
              <w:t>Este indicador mide la eficacia de los trabajos programados a nivel institucional</w:t>
            </w:r>
            <w:bookmarkEnd w:id="302"/>
            <w:bookmarkEnd w:id="303"/>
            <w:bookmarkEnd w:id="304"/>
          </w:p>
        </w:tc>
      </w:tr>
      <w:tr w:rsidR="00310BC1" w:rsidRPr="00CE6C79" w14:paraId="553FFA49" w14:textId="77777777" w:rsidTr="00790A3A">
        <w:trPr>
          <w:trHeight w:val="415"/>
          <w:jc w:val="center"/>
        </w:trPr>
        <w:tc>
          <w:tcPr>
            <w:tcW w:w="1545" w:type="pct"/>
            <w:gridSpan w:val="2"/>
            <w:vAlign w:val="center"/>
          </w:tcPr>
          <w:p w14:paraId="51B2E0DA" w14:textId="77777777" w:rsidR="00310BC1" w:rsidRPr="00CE6C79" w:rsidRDefault="00310BC1" w:rsidP="009E2940">
            <w:pPr>
              <w:ind w:left="0" w:hanging="2"/>
              <w:rPr>
                <w:rStyle w:val="nfasis"/>
                <w:rFonts w:asciiTheme="majorHAnsi" w:hAnsiTheme="majorHAnsi"/>
                <w:i w:val="0"/>
                <w:iCs w:val="0"/>
              </w:rPr>
            </w:pPr>
            <w:bookmarkStart w:id="305" w:name="_Toc173226390"/>
            <w:bookmarkStart w:id="306" w:name="_Toc188275266"/>
            <w:bookmarkStart w:id="307" w:name="_Toc219726938"/>
            <w:r w:rsidRPr="00CE6C79">
              <w:rPr>
                <w:rStyle w:val="nfasis"/>
                <w:rFonts w:asciiTheme="majorHAnsi" w:hAnsiTheme="majorHAnsi"/>
                <w:i w:val="0"/>
                <w:iCs w:val="0"/>
              </w:rPr>
              <w:t>Fórmula de cálculo</w:t>
            </w:r>
            <w:bookmarkEnd w:id="305"/>
            <w:bookmarkEnd w:id="306"/>
            <w:bookmarkEnd w:id="307"/>
          </w:p>
        </w:tc>
        <w:tc>
          <w:tcPr>
            <w:tcW w:w="3455" w:type="pct"/>
            <w:vAlign w:val="center"/>
          </w:tcPr>
          <w:p w14:paraId="5668EA47" w14:textId="2BA01ADC" w:rsidR="00310BC1" w:rsidRPr="00CE6C79" w:rsidRDefault="00E8022D" w:rsidP="009E2940">
            <w:pPr>
              <w:ind w:left="0" w:hanging="2"/>
              <w:rPr>
                <w:rStyle w:val="nfasis"/>
                <w:rFonts w:asciiTheme="majorHAnsi" w:hAnsiTheme="majorHAnsi"/>
                <w:i w:val="0"/>
                <w:iCs w:val="0"/>
              </w:rPr>
            </w:pPr>
            <w:bookmarkStart w:id="308" w:name="_Toc173226391"/>
            <w:bookmarkStart w:id="309" w:name="_Toc188275267"/>
            <w:bookmarkStart w:id="310" w:name="_Toc219726939"/>
            <m:oMathPara>
              <m:oMath>
                <m:r>
                  <m:rPr>
                    <m:sty m:val="p"/>
                  </m:rPr>
                  <w:rPr>
                    <w:rStyle w:val="nfasis"/>
                    <w:rFonts w:ascii="Cambria Math" w:hAnsi="Cambria Math"/>
                  </w:rPr>
                  <m:t>A=</m:t>
                </m:r>
                <m:f>
                  <m:fPr>
                    <m:ctrlPr>
                      <w:rPr>
                        <w:rStyle w:val="nfasis"/>
                        <w:rFonts w:ascii="Cambria Math" w:hAnsi="Cambria Math"/>
                        <w:i w:val="0"/>
                        <w:iCs w:val="0"/>
                      </w:rPr>
                    </m:ctrlPr>
                  </m:fPr>
                  <m:num>
                    <m:r>
                      <m:rPr>
                        <m:sty m:val="p"/>
                      </m:rPr>
                      <w:rPr>
                        <w:rStyle w:val="nfasis"/>
                        <w:rFonts w:ascii="Cambria Math" w:hAnsi="Cambria Math"/>
                      </w:rPr>
                      <m:t>∑X</m:t>
                    </m:r>
                  </m:num>
                  <m:den>
                    <m:r>
                      <m:rPr>
                        <m:sty m:val="p"/>
                      </m:rPr>
                      <w:rPr>
                        <w:rStyle w:val="nfasis"/>
                        <w:rFonts w:ascii="Cambria Math" w:hAnsi="Cambria Math"/>
                      </w:rPr>
                      <m:t>Y</m:t>
                    </m:r>
                  </m:den>
                </m:f>
              </m:oMath>
            </m:oMathPara>
            <w:bookmarkEnd w:id="308"/>
            <w:bookmarkEnd w:id="309"/>
            <w:bookmarkEnd w:id="310"/>
          </w:p>
          <w:p w14:paraId="11F092E4" w14:textId="77777777" w:rsidR="00310BC1" w:rsidRPr="00CE6C79" w:rsidRDefault="00310BC1" w:rsidP="009E2940">
            <w:pPr>
              <w:ind w:left="0" w:hanging="2"/>
              <w:rPr>
                <w:rStyle w:val="nfasis"/>
                <w:rFonts w:asciiTheme="majorHAnsi" w:hAnsiTheme="majorHAnsi"/>
                <w:i w:val="0"/>
                <w:iCs w:val="0"/>
              </w:rPr>
            </w:pPr>
          </w:p>
        </w:tc>
      </w:tr>
      <w:tr w:rsidR="00310BC1" w:rsidRPr="00CE6C79" w14:paraId="27CA3CEF" w14:textId="77777777" w:rsidTr="00790A3A">
        <w:trPr>
          <w:trHeight w:val="532"/>
          <w:jc w:val="center"/>
        </w:trPr>
        <w:tc>
          <w:tcPr>
            <w:tcW w:w="1545" w:type="pct"/>
            <w:gridSpan w:val="2"/>
            <w:vAlign w:val="center"/>
          </w:tcPr>
          <w:p w14:paraId="1271AAF9" w14:textId="77777777" w:rsidR="00310BC1" w:rsidRPr="00CE6C79" w:rsidRDefault="00310BC1" w:rsidP="009E2940">
            <w:pPr>
              <w:ind w:left="0" w:hanging="2"/>
              <w:rPr>
                <w:rStyle w:val="nfasis"/>
                <w:rFonts w:asciiTheme="majorHAnsi" w:hAnsiTheme="majorHAnsi"/>
                <w:i w:val="0"/>
                <w:iCs w:val="0"/>
              </w:rPr>
            </w:pPr>
            <w:bookmarkStart w:id="311" w:name="_Toc173226392"/>
            <w:bookmarkStart w:id="312" w:name="_Toc188275268"/>
            <w:bookmarkStart w:id="313" w:name="_Toc219726940"/>
            <w:r w:rsidRPr="00CE6C79">
              <w:rPr>
                <w:rStyle w:val="nfasis"/>
                <w:rFonts w:asciiTheme="majorHAnsi" w:hAnsiTheme="majorHAnsi"/>
                <w:i w:val="0"/>
                <w:iCs w:val="0"/>
              </w:rPr>
              <w:lastRenderedPageBreak/>
              <w:t>Componentes involucrados en la fórmula del cálculo</w:t>
            </w:r>
            <w:bookmarkEnd w:id="311"/>
            <w:bookmarkEnd w:id="312"/>
            <w:bookmarkEnd w:id="313"/>
          </w:p>
        </w:tc>
        <w:tc>
          <w:tcPr>
            <w:tcW w:w="3455" w:type="pct"/>
            <w:vAlign w:val="center"/>
          </w:tcPr>
          <w:p w14:paraId="2DB8CDE0" w14:textId="77777777" w:rsidR="00310BC1" w:rsidRPr="00CE6C79" w:rsidRDefault="00310BC1" w:rsidP="009E2940">
            <w:pPr>
              <w:ind w:left="0" w:hanging="2"/>
              <w:rPr>
                <w:rStyle w:val="nfasis"/>
                <w:rFonts w:asciiTheme="majorHAnsi" w:hAnsiTheme="majorHAnsi"/>
                <w:i w:val="0"/>
                <w:iCs w:val="0"/>
              </w:rPr>
            </w:pPr>
            <w:bookmarkStart w:id="314" w:name="_Toc173226393"/>
            <w:bookmarkStart w:id="315" w:name="_Toc188275269"/>
            <w:bookmarkStart w:id="316" w:name="_Toc219726941"/>
            <w:r w:rsidRPr="00CE6C79">
              <w:rPr>
                <w:rStyle w:val="nfasis"/>
                <w:rFonts w:asciiTheme="majorHAnsi" w:hAnsiTheme="majorHAnsi"/>
                <w:i w:val="0"/>
                <w:iCs w:val="0"/>
              </w:rPr>
              <w:t>A = Resultado de la eficacia de las metas programadas a nivel general</w:t>
            </w:r>
            <w:bookmarkEnd w:id="314"/>
            <w:bookmarkEnd w:id="315"/>
            <w:bookmarkEnd w:id="316"/>
          </w:p>
          <w:p w14:paraId="25BEE5CA" w14:textId="77777777" w:rsidR="00310BC1" w:rsidRPr="00CE6C79" w:rsidRDefault="00310BC1" w:rsidP="009E2940">
            <w:pPr>
              <w:ind w:left="0" w:hanging="2"/>
              <w:rPr>
                <w:rStyle w:val="nfasis"/>
                <w:rFonts w:asciiTheme="majorHAnsi" w:hAnsiTheme="majorHAnsi"/>
                <w:i w:val="0"/>
                <w:iCs w:val="0"/>
              </w:rPr>
            </w:pPr>
            <w:bookmarkStart w:id="317" w:name="_Toc173226394"/>
            <w:bookmarkStart w:id="318" w:name="_Toc188275270"/>
            <w:bookmarkStart w:id="319" w:name="_Toc219726942"/>
            <w:r w:rsidRPr="00CE6C79">
              <w:rPr>
                <w:rStyle w:val="nfasis"/>
                <w:rFonts w:asciiTheme="majorHAnsi" w:hAnsiTheme="majorHAnsi"/>
                <w:i w:val="0"/>
                <w:iCs w:val="0"/>
              </w:rPr>
              <w:t>X= Sumatoria de las notas de cada dependencia de la institución</w:t>
            </w:r>
            <w:bookmarkEnd w:id="317"/>
            <w:bookmarkEnd w:id="318"/>
            <w:bookmarkEnd w:id="319"/>
          </w:p>
          <w:p w14:paraId="278240F0" w14:textId="77777777" w:rsidR="00310BC1" w:rsidRPr="00CE6C79" w:rsidRDefault="00310BC1" w:rsidP="009E2940">
            <w:pPr>
              <w:ind w:left="0" w:hanging="2"/>
              <w:rPr>
                <w:rStyle w:val="nfasis"/>
                <w:rFonts w:asciiTheme="majorHAnsi" w:hAnsiTheme="majorHAnsi"/>
                <w:i w:val="0"/>
                <w:iCs w:val="0"/>
              </w:rPr>
            </w:pPr>
            <w:bookmarkStart w:id="320" w:name="_Toc173226395"/>
            <w:bookmarkStart w:id="321" w:name="_Toc188275271"/>
            <w:bookmarkStart w:id="322" w:name="_Toc219726943"/>
            <w:r w:rsidRPr="00CE6C79">
              <w:rPr>
                <w:rStyle w:val="nfasis"/>
                <w:rFonts w:asciiTheme="majorHAnsi" w:hAnsiTheme="majorHAnsi"/>
                <w:i w:val="0"/>
                <w:iCs w:val="0"/>
              </w:rPr>
              <w:t>Y= Total de dependencias</w:t>
            </w:r>
            <w:bookmarkEnd w:id="320"/>
            <w:bookmarkEnd w:id="321"/>
            <w:bookmarkEnd w:id="322"/>
          </w:p>
          <w:p w14:paraId="4B0206C3" w14:textId="77777777" w:rsidR="00310BC1" w:rsidRPr="00CE6C79" w:rsidRDefault="00310BC1" w:rsidP="009E2940">
            <w:pPr>
              <w:ind w:left="0" w:hanging="2"/>
              <w:rPr>
                <w:rStyle w:val="nfasis"/>
                <w:rFonts w:asciiTheme="majorHAnsi" w:hAnsiTheme="majorHAnsi"/>
                <w:i w:val="0"/>
                <w:iCs w:val="0"/>
              </w:rPr>
            </w:pPr>
            <w:bookmarkStart w:id="323" w:name="_Toc173226396"/>
            <w:bookmarkStart w:id="324" w:name="_Toc188275272"/>
            <w:bookmarkStart w:id="325" w:name="_Toc219726944"/>
            <w:r w:rsidRPr="00CE6C79">
              <w:rPr>
                <w:rStyle w:val="nfasis"/>
                <w:rFonts w:asciiTheme="majorHAnsi" w:hAnsiTheme="majorHAnsi"/>
                <w:i w:val="0"/>
                <w:iCs w:val="0"/>
              </w:rPr>
              <w:t>Nota: entiéndase dependencia como área, departamento o división</w:t>
            </w:r>
            <w:bookmarkEnd w:id="323"/>
            <w:bookmarkEnd w:id="324"/>
            <w:bookmarkEnd w:id="325"/>
          </w:p>
        </w:tc>
      </w:tr>
      <w:tr w:rsidR="00310BC1" w:rsidRPr="00CE6C79" w14:paraId="722AC4DC" w14:textId="77777777" w:rsidTr="00790A3A">
        <w:trPr>
          <w:trHeight w:val="415"/>
          <w:jc w:val="center"/>
        </w:trPr>
        <w:tc>
          <w:tcPr>
            <w:tcW w:w="1545" w:type="pct"/>
            <w:gridSpan w:val="2"/>
            <w:vAlign w:val="center"/>
          </w:tcPr>
          <w:p w14:paraId="14906B5A" w14:textId="77777777" w:rsidR="00310BC1" w:rsidRPr="00CE6C79" w:rsidRDefault="00310BC1" w:rsidP="009E2940">
            <w:pPr>
              <w:ind w:left="0" w:hanging="2"/>
              <w:rPr>
                <w:rStyle w:val="nfasis"/>
                <w:rFonts w:asciiTheme="majorHAnsi" w:hAnsiTheme="majorHAnsi"/>
                <w:i w:val="0"/>
                <w:iCs w:val="0"/>
              </w:rPr>
            </w:pPr>
            <w:bookmarkStart w:id="326" w:name="_Toc173226397"/>
            <w:bookmarkStart w:id="327" w:name="_Toc188275273"/>
            <w:bookmarkStart w:id="328" w:name="_Toc219726945"/>
            <w:r w:rsidRPr="00CE6C79">
              <w:rPr>
                <w:rStyle w:val="nfasis"/>
                <w:rFonts w:asciiTheme="majorHAnsi" w:hAnsiTheme="majorHAnsi"/>
                <w:i w:val="0"/>
                <w:iCs w:val="0"/>
              </w:rPr>
              <w:t>Unidad de medida</w:t>
            </w:r>
            <w:bookmarkEnd w:id="326"/>
            <w:bookmarkEnd w:id="327"/>
            <w:bookmarkEnd w:id="328"/>
          </w:p>
        </w:tc>
        <w:tc>
          <w:tcPr>
            <w:tcW w:w="3455" w:type="pct"/>
            <w:vAlign w:val="center"/>
          </w:tcPr>
          <w:p w14:paraId="03731CF6" w14:textId="77777777" w:rsidR="00310BC1" w:rsidRPr="00CE6C79" w:rsidRDefault="00310BC1" w:rsidP="009E2940">
            <w:pPr>
              <w:ind w:left="0" w:hanging="2"/>
              <w:rPr>
                <w:rStyle w:val="nfasis"/>
                <w:rFonts w:asciiTheme="majorHAnsi" w:hAnsiTheme="majorHAnsi"/>
                <w:i w:val="0"/>
                <w:iCs w:val="0"/>
              </w:rPr>
            </w:pPr>
            <w:bookmarkStart w:id="329" w:name="_Toc173226398"/>
            <w:bookmarkStart w:id="330" w:name="_Toc188275274"/>
            <w:bookmarkStart w:id="331" w:name="_Toc219726946"/>
            <w:r w:rsidRPr="00CE6C79">
              <w:rPr>
                <w:rStyle w:val="nfasis"/>
                <w:rFonts w:asciiTheme="majorHAnsi" w:hAnsiTheme="majorHAnsi"/>
                <w:i w:val="0"/>
                <w:iCs w:val="0"/>
              </w:rPr>
              <w:t>Porcentaje</w:t>
            </w:r>
            <w:bookmarkEnd w:id="329"/>
            <w:bookmarkEnd w:id="330"/>
            <w:bookmarkEnd w:id="331"/>
          </w:p>
        </w:tc>
      </w:tr>
      <w:tr w:rsidR="00310BC1" w:rsidRPr="00CE6C79" w14:paraId="1B7C1177" w14:textId="77777777" w:rsidTr="00790A3A">
        <w:trPr>
          <w:trHeight w:val="249"/>
          <w:jc w:val="center"/>
        </w:trPr>
        <w:tc>
          <w:tcPr>
            <w:tcW w:w="1545" w:type="pct"/>
            <w:gridSpan w:val="2"/>
            <w:vAlign w:val="center"/>
          </w:tcPr>
          <w:p w14:paraId="6DCF0E4D" w14:textId="77777777" w:rsidR="00310BC1" w:rsidRPr="00CE6C79" w:rsidRDefault="00310BC1" w:rsidP="009E2940">
            <w:pPr>
              <w:ind w:left="0" w:hanging="2"/>
              <w:rPr>
                <w:rStyle w:val="nfasis"/>
                <w:rFonts w:asciiTheme="majorHAnsi" w:hAnsiTheme="majorHAnsi"/>
                <w:i w:val="0"/>
                <w:iCs w:val="0"/>
              </w:rPr>
            </w:pPr>
            <w:bookmarkStart w:id="332" w:name="_Toc173226399"/>
            <w:bookmarkStart w:id="333" w:name="_Toc188275275"/>
            <w:bookmarkStart w:id="334" w:name="_Toc219726947"/>
            <w:r w:rsidRPr="00CE6C79">
              <w:rPr>
                <w:rStyle w:val="nfasis"/>
                <w:rFonts w:asciiTheme="majorHAnsi" w:hAnsiTheme="majorHAnsi"/>
                <w:i w:val="0"/>
                <w:iCs w:val="0"/>
              </w:rPr>
              <w:t>Interpretación</w:t>
            </w:r>
            <w:bookmarkEnd w:id="332"/>
            <w:bookmarkEnd w:id="333"/>
            <w:bookmarkEnd w:id="334"/>
          </w:p>
        </w:tc>
        <w:tc>
          <w:tcPr>
            <w:tcW w:w="3455" w:type="pct"/>
            <w:vAlign w:val="center"/>
          </w:tcPr>
          <w:p w14:paraId="3B648CD8" w14:textId="77777777" w:rsidR="00310BC1" w:rsidRPr="00CE6C79" w:rsidRDefault="00310BC1" w:rsidP="009E2940">
            <w:pPr>
              <w:ind w:left="0" w:hanging="2"/>
              <w:rPr>
                <w:rStyle w:val="nfasis"/>
                <w:rFonts w:asciiTheme="majorHAnsi" w:hAnsiTheme="majorHAnsi"/>
                <w:i w:val="0"/>
                <w:iCs w:val="0"/>
              </w:rPr>
            </w:pPr>
            <w:bookmarkStart w:id="335" w:name="_Toc173226400"/>
            <w:bookmarkStart w:id="336" w:name="_Toc188275276"/>
            <w:bookmarkStart w:id="337" w:name="_Toc219726948"/>
            <w:r w:rsidRPr="00CE6C79">
              <w:rPr>
                <w:rStyle w:val="nfasis"/>
                <w:rFonts w:asciiTheme="majorHAnsi" w:hAnsiTheme="majorHAnsi"/>
                <w:i w:val="0"/>
                <w:iCs w:val="0"/>
              </w:rPr>
              <w:t>Resultado porcentual de la eficacia de las metas programadas en la institución. A%</w:t>
            </w:r>
            <w:bookmarkEnd w:id="335"/>
            <w:bookmarkEnd w:id="336"/>
            <w:bookmarkEnd w:id="337"/>
          </w:p>
        </w:tc>
      </w:tr>
      <w:tr w:rsidR="00310BC1" w:rsidRPr="00CE6C79" w14:paraId="0F1B4FFF" w14:textId="77777777" w:rsidTr="00790A3A">
        <w:trPr>
          <w:trHeight w:val="415"/>
          <w:jc w:val="center"/>
        </w:trPr>
        <w:tc>
          <w:tcPr>
            <w:tcW w:w="843" w:type="pct"/>
            <w:vMerge w:val="restart"/>
            <w:vAlign w:val="center"/>
          </w:tcPr>
          <w:p w14:paraId="01B6B14A" w14:textId="77777777" w:rsidR="00310BC1" w:rsidRPr="00CE6C79" w:rsidRDefault="00310BC1" w:rsidP="009E2940">
            <w:pPr>
              <w:ind w:left="0" w:hanging="2"/>
              <w:rPr>
                <w:rStyle w:val="nfasis"/>
                <w:rFonts w:asciiTheme="majorHAnsi" w:hAnsiTheme="majorHAnsi"/>
                <w:i w:val="0"/>
                <w:iCs w:val="0"/>
              </w:rPr>
            </w:pPr>
          </w:p>
          <w:p w14:paraId="58BC1A0E" w14:textId="77777777" w:rsidR="00310BC1" w:rsidRPr="00CE6C79" w:rsidRDefault="00310BC1" w:rsidP="009E2940">
            <w:pPr>
              <w:ind w:left="0" w:hanging="2"/>
              <w:rPr>
                <w:rStyle w:val="nfasis"/>
                <w:rFonts w:asciiTheme="majorHAnsi" w:hAnsiTheme="majorHAnsi"/>
                <w:i w:val="0"/>
                <w:iCs w:val="0"/>
              </w:rPr>
            </w:pPr>
            <w:bookmarkStart w:id="338" w:name="_Toc173226401"/>
            <w:bookmarkStart w:id="339" w:name="_Toc188275277"/>
            <w:bookmarkStart w:id="340" w:name="_Toc219726949"/>
            <w:r w:rsidRPr="00CE6C79">
              <w:rPr>
                <w:rStyle w:val="nfasis"/>
                <w:rFonts w:asciiTheme="majorHAnsi" w:hAnsiTheme="majorHAnsi"/>
                <w:i w:val="0"/>
                <w:iCs w:val="0"/>
              </w:rPr>
              <w:t>Desagregación</w:t>
            </w:r>
            <w:bookmarkEnd w:id="338"/>
            <w:bookmarkEnd w:id="339"/>
            <w:bookmarkEnd w:id="340"/>
          </w:p>
        </w:tc>
        <w:tc>
          <w:tcPr>
            <w:tcW w:w="702" w:type="pct"/>
            <w:vAlign w:val="center"/>
          </w:tcPr>
          <w:p w14:paraId="43407171" w14:textId="77777777" w:rsidR="00310BC1" w:rsidRPr="00CE6C79" w:rsidRDefault="00310BC1" w:rsidP="009E2940">
            <w:pPr>
              <w:ind w:left="0" w:hanging="2"/>
              <w:rPr>
                <w:rStyle w:val="nfasis"/>
                <w:rFonts w:asciiTheme="majorHAnsi" w:hAnsiTheme="majorHAnsi"/>
                <w:i w:val="0"/>
                <w:iCs w:val="0"/>
              </w:rPr>
            </w:pPr>
            <w:bookmarkStart w:id="341" w:name="_Toc173226402"/>
            <w:bookmarkStart w:id="342" w:name="_Toc188275278"/>
            <w:bookmarkStart w:id="343" w:name="_Toc219726950"/>
            <w:r w:rsidRPr="00CE6C79">
              <w:rPr>
                <w:rStyle w:val="nfasis"/>
                <w:rFonts w:asciiTheme="majorHAnsi" w:hAnsiTheme="majorHAnsi"/>
                <w:i w:val="0"/>
                <w:iCs w:val="0"/>
              </w:rPr>
              <w:t>Geográfica</w:t>
            </w:r>
            <w:bookmarkEnd w:id="341"/>
            <w:bookmarkEnd w:id="342"/>
            <w:bookmarkEnd w:id="343"/>
          </w:p>
        </w:tc>
        <w:tc>
          <w:tcPr>
            <w:tcW w:w="3455" w:type="pct"/>
            <w:vAlign w:val="center"/>
          </w:tcPr>
          <w:p w14:paraId="1A4CCB2D" w14:textId="77777777" w:rsidR="00310BC1" w:rsidRPr="00CE6C79" w:rsidRDefault="00310BC1" w:rsidP="009E2940">
            <w:pPr>
              <w:ind w:left="0" w:hanging="2"/>
              <w:rPr>
                <w:rStyle w:val="nfasis"/>
                <w:rFonts w:asciiTheme="majorHAnsi" w:hAnsiTheme="majorHAnsi"/>
                <w:i w:val="0"/>
                <w:iCs w:val="0"/>
              </w:rPr>
            </w:pPr>
            <w:bookmarkStart w:id="344" w:name="_Toc173226403"/>
            <w:bookmarkStart w:id="345" w:name="_Toc188275279"/>
            <w:bookmarkStart w:id="346" w:name="_Toc219726951"/>
            <w:r w:rsidRPr="00CE6C79">
              <w:rPr>
                <w:rStyle w:val="nfasis"/>
                <w:rFonts w:asciiTheme="majorHAnsi" w:hAnsiTheme="majorHAnsi"/>
                <w:i w:val="0"/>
                <w:iCs w:val="0"/>
              </w:rPr>
              <w:t>NA</w:t>
            </w:r>
            <w:bookmarkEnd w:id="344"/>
            <w:bookmarkEnd w:id="345"/>
            <w:bookmarkEnd w:id="346"/>
          </w:p>
        </w:tc>
      </w:tr>
      <w:tr w:rsidR="00310BC1" w:rsidRPr="00CE6C79" w14:paraId="776A0975" w14:textId="77777777" w:rsidTr="00790A3A">
        <w:trPr>
          <w:trHeight w:val="415"/>
          <w:jc w:val="center"/>
        </w:trPr>
        <w:tc>
          <w:tcPr>
            <w:tcW w:w="843" w:type="pct"/>
            <w:vMerge/>
            <w:vAlign w:val="center"/>
          </w:tcPr>
          <w:p w14:paraId="25D8AA87" w14:textId="77777777" w:rsidR="00310BC1" w:rsidRPr="00CE6C79" w:rsidRDefault="00310BC1" w:rsidP="009E2940">
            <w:pPr>
              <w:ind w:left="0" w:hanging="2"/>
              <w:rPr>
                <w:rStyle w:val="nfasis"/>
                <w:rFonts w:asciiTheme="majorHAnsi" w:hAnsiTheme="majorHAnsi"/>
                <w:i w:val="0"/>
                <w:iCs w:val="0"/>
              </w:rPr>
            </w:pPr>
          </w:p>
        </w:tc>
        <w:tc>
          <w:tcPr>
            <w:tcW w:w="702" w:type="pct"/>
            <w:vAlign w:val="center"/>
          </w:tcPr>
          <w:p w14:paraId="0412BC10" w14:textId="77777777" w:rsidR="00310BC1" w:rsidRPr="00CE6C79" w:rsidRDefault="00310BC1" w:rsidP="009E2940">
            <w:pPr>
              <w:ind w:left="0" w:hanging="2"/>
              <w:rPr>
                <w:rStyle w:val="nfasis"/>
                <w:rFonts w:asciiTheme="majorHAnsi" w:hAnsiTheme="majorHAnsi"/>
                <w:i w:val="0"/>
                <w:iCs w:val="0"/>
              </w:rPr>
            </w:pPr>
            <w:bookmarkStart w:id="347" w:name="_Toc173226404"/>
            <w:bookmarkStart w:id="348" w:name="_Toc188275280"/>
            <w:bookmarkStart w:id="349" w:name="_Toc219726952"/>
            <w:r w:rsidRPr="00CE6C79">
              <w:rPr>
                <w:rStyle w:val="nfasis"/>
                <w:rFonts w:asciiTheme="majorHAnsi" w:hAnsiTheme="majorHAnsi"/>
                <w:i w:val="0"/>
                <w:iCs w:val="0"/>
              </w:rPr>
              <w:t>Temática</w:t>
            </w:r>
            <w:bookmarkEnd w:id="347"/>
            <w:bookmarkEnd w:id="348"/>
            <w:bookmarkEnd w:id="349"/>
          </w:p>
        </w:tc>
        <w:tc>
          <w:tcPr>
            <w:tcW w:w="3455" w:type="pct"/>
            <w:vAlign w:val="center"/>
          </w:tcPr>
          <w:p w14:paraId="5DC55C12" w14:textId="77777777" w:rsidR="00310BC1" w:rsidRPr="00CE6C79" w:rsidRDefault="00310BC1" w:rsidP="009E2940">
            <w:pPr>
              <w:ind w:left="0" w:hanging="2"/>
              <w:rPr>
                <w:rStyle w:val="nfasis"/>
                <w:rFonts w:asciiTheme="majorHAnsi" w:hAnsiTheme="majorHAnsi"/>
                <w:i w:val="0"/>
                <w:iCs w:val="0"/>
              </w:rPr>
            </w:pPr>
            <w:bookmarkStart w:id="350" w:name="_Toc173226405"/>
            <w:bookmarkStart w:id="351" w:name="_Toc188275281"/>
            <w:bookmarkStart w:id="352" w:name="_Toc219726953"/>
            <w:r w:rsidRPr="00CE6C79">
              <w:rPr>
                <w:rStyle w:val="nfasis"/>
                <w:rFonts w:asciiTheme="majorHAnsi" w:hAnsiTheme="majorHAnsi"/>
                <w:i w:val="0"/>
                <w:iCs w:val="0"/>
              </w:rPr>
              <w:t>NA</w:t>
            </w:r>
            <w:bookmarkEnd w:id="350"/>
            <w:bookmarkEnd w:id="351"/>
            <w:bookmarkEnd w:id="352"/>
          </w:p>
        </w:tc>
      </w:tr>
      <w:tr w:rsidR="00310BC1" w:rsidRPr="00CE6C79" w14:paraId="293B0B78" w14:textId="77777777" w:rsidTr="00790A3A">
        <w:trPr>
          <w:trHeight w:val="415"/>
          <w:jc w:val="center"/>
        </w:trPr>
        <w:tc>
          <w:tcPr>
            <w:tcW w:w="1545" w:type="pct"/>
            <w:gridSpan w:val="2"/>
            <w:vAlign w:val="center"/>
          </w:tcPr>
          <w:p w14:paraId="39F9D56D" w14:textId="77777777" w:rsidR="00310BC1" w:rsidRPr="00CE6C79" w:rsidRDefault="00310BC1" w:rsidP="009E2940">
            <w:pPr>
              <w:ind w:left="0" w:hanging="2"/>
              <w:rPr>
                <w:rStyle w:val="nfasis"/>
                <w:rFonts w:asciiTheme="majorHAnsi" w:hAnsiTheme="majorHAnsi"/>
                <w:i w:val="0"/>
                <w:iCs w:val="0"/>
              </w:rPr>
            </w:pPr>
            <w:bookmarkStart w:id="353" w:name="_Toc173226406"/>
            <w:bookmarkStart w:id="354" w:name="_Toc188275282"/>
            <w:bookmarkStart w:id="355" w:name="_Toc219726954"/>
            <w:r w:rsidRPr="00CE6C79">
              <w:rPr>
                <w:rStyle w:val="nfasis"/>
                <w:rFonts w:asciiTheme="majorHAnsi" w:hAnsiTheme="majorHAnsi"/>
                <w:i w:val="0"/>
                <w:iCs w:val="0"/>
              </w:rPr>
              <w:t>Línea base</w:t>
            </w:r>
            <w:bookmarkEnd w:id="353"/>
            <w:bookmarkEnd w:id="354"/>
            <w:bookmarkEnd w:id="355"/>
          </w:p>
        </w:tc>
        <w:tc>
          <w:tcPr>
            <w:tcW w:w="3455" w:type="pct"/>
            <w:vAlign w:val="center"/>
          </w:tcPr>
          <w:p w14:paraId="407D7D41" w14:textId="77777777" w:rsidR="00310BC1" w:rsidRPr="00CE6C79" w:rsidRDefault="00310BC1" w:rsidP="009E2940">
            <w:pPr>
              <w:ind w:left="0" w:hanging="2"/>
              <w:rPr>
                <w:rStyle w:val="nfasis"/>
                <w:rFonts w:asciiTheme="majorHAnsi" w:hAnsiTheme="majorHAnsi"/>
                <w:i w:val="0"/>
                <w:iCs w:val="0"/>
              </w:rPr>
            </w:pPr>
            <w:bookmarkStart w:id="356" w:name="_Toc173226407"/>
            <w:bookmarkStart w:id="357" w:name="_Toc188275283"/>
            <w:bookmarkStart w:id="358" w:name="_Toc219726955"/>
            <w:r w:rsidRPr="00CE6C79">
              <w:rPr>
                <w:rStyle w:val="nfasis"/>
                <w:rFonts w:asciiTheme="majorHAnsi" w:hAnsiTheme="majorHAnsi"/>
                <w:i w:val="0"/>
                <w:iCs w:val="0"/>
              </w:rPr>
              <w:t>0%</w:t>
            </w:r>
            <w:bookmarkEnd w:id="356"/>
            <w:bookmarkEnd w:id="357"/>
            <w:bookmarkEnd w:id="358"/>
          </w:p>
        </w:tc>
      </w:tr>
      <w:tr w:rsidR="00310BC1" w:rsidRPr="00CE6C79" w14:paraId="711CEBAB" w14:textId="77777777" w:rsidTr="00790A3A">
        <w:trPr>
          <w:trHeight w:val="201"/>
          <w:jc w:val="center"/>
        </w:trPr>
        <w:tc>
          <w:tcPr>
            <w:tcW w:w="1545" w:type="pct"/>
            <w:gridSpan w:val="2"/>
            <w:vAlign w:val="center"/>
          </w:tcPr>
          <w:p w14:paraId="5933C0CD" w14:textId="77777777" w:rsidR="00310BC1" w:rsidRPr="00CE6C79" w:rsidRDefault="00310BC1" w:rsidP="009E2940">
            <w:pPr>
              <w:ind w:left="0" w:hanging="2"/>
              <w:rPr>
                <w:rStyle w:val="nfasis"/>
                <w:rFonts w:asciiTheme="majorHAnsi" w:hAnsiTheme="majorHAnsi"/>
                <w:i w:val="0"/>
                <w:iCs w:val="0"/>
              </w:rPr>
            </w:pPr>
            <w:bookmarkStart w:id="359" w:name="_Toc173226408"/>
            <w:bookmarkStart w:id="360" w:name="_Toc188275284"/>
            <w:bookmarkStart w:id="361" w:name="_Toc219726956"/>
            <w:r w:rsidRPr="00CE6C79">
              <w:rPr>
                <w:rStyle w:val="nfasis"/>
                <w:rFonts w:asciiTheme="majorHAnsi" w:hAnsiTheme="majorHAnsi"/>
                <w:i w:val="0"/>
                <w:iCs w:val="0"/>
              </w:rPr>
              <w:t>Meta</w:t>
            </w:r>
            <w:bookmarkEnd w:id="359"/>
            <w:bookmarkEnd w:id="360"/>
            <w:bookmarkEnd w:id="361"/>
          </w:p>
        </w:tc>
        <w:tc>
          <w:tcPr>
            <w:tcW w:w="3455" w:type="pct"/>
            <w:vAlign w:val="center"/>
          </w:tcPr>
          <w:p w14:paraId="317859E1" w14:textId="77777777" w:rsidR="00310BC1" w:rsidRPr="00CE6C79" w:rsidRDefault="00310BC1" w:rsidP="009E2940">
            <w:pPr>
              <w:ind w:left="0" w:hanging="2"/>
              <w:rPr>
                <w:rStyle w:val="nfasis"/>
                <w:rFonts w:asciiTheme="majorHAnsi" w:hAnsiTheme="majorHAnsi"/>
                <w:i w:val="0"/>
                <w:iCs w:val="0"/>
              </w:rPr>
            </w:pPr>
            <w:bookmarkStart w:id="362" w:name="_Toc173226409"/>
            <w:bookmarkStart w:id="363" w:name="_Toc188275285"/>
            <w:bookmarkStart w:id="364" w:name="_Toc219726957"/>
            <w:r w:rsidRPr="00CE6C79">
              <w:rPr>
                <w:rStyle w:val="nfasis"/>
                <w:rFonts w:asciiTheme="majorHAnsi" w:hAnsiTheme="majorHAnsi"/>
                <w:i w:val="0"/>
                <w:iCs w:val="0"/>
              </w:rPr>
              <w:t>Lograr el 95% de eficacia en la ejecución de las metas</w:t>
            </w:r>
            <w:bookmarkEnd w:id="362"/>
            <w:bookmarkEnd w:id="363"/>
            <w:bookmarkEnd w:id="364"/>
          </w:p>
        </w:tc>
      </w:tr>
      <w:tr w:rsidR="00310BC1" w:rsidRPr="00CE6C79" w14:paraId="7C286A18" w14:textId="77777777" w:rsidTr="00790A3A">
        <w:trPr>
          <w:trHeight w:val="220"/>
          <w:jc w:val="center"/>
        </w:trPr>
        <w:tc>
          <w:tcPr>
            <w:tcW w:w="1545" w:type="pct"/>
            <w:gridSpan w:val="2"/>
            <w:vAlign w:val="center"/>
          </w:tcPr>
          <w:p w14:paraId="7D8A04A4" w14:textId="77777777" w:rsidR="00310BC1" w:rsidRPr="00CE6C79" w:rsidRDefault="00310BC1" w:rsidP="009E2940">
            <w:pPr>
              <w:ind w:left="0" w:hanging="2"/>
              <w:rPr>
                <w:rStyle w:val="nfasis"/>
                <w:rFonts w:asciiTheme="majorHAnsi" w:hAnsiTheme="majorHAnsi"/>
                <w:i w:val="0"/>
                <w:iCs w:val="0"/>
              </w:rPr>
            </w:pPr>
            <w:bookmarkStart w:id="365" w:name="_Toc173226410"/>
            <w:bookmarkStart w:id="366" w:name="_Toc188275286"/>
            <w:bookmarkStart w:id="367" w:name="_Toc219726958"/>
            <w:r w:rsidRPr="00CE6C79">
              <w:rPr>
                <w:rStyle w:val="nfasis"/>
                <w:rFonts w:asciiTheme="majorHAnsi" w:hAnsiTheme="majorHAnsi"/>
                <w:i w:val="0"/>
                <w:iCs w:val="0"/>
              </w:rPr>
              <w:t>Periodicidad</w:t>
            </w:r>
            <w:bookmarkEnd w:id="365"/>
            <w:bookmarkEnd w:id="366"/>
            <w:bookmarkEnd w:id="367"/>
          </w:p>
        </w:tc>
        <w:tc>
          <w:tcPr>
            <w:tcW w:w="3455" w:type="pct"/>
            <w:vAlign w:val="center"/>
          </w:tcPr>
          <w:p w14:paraId="32E0FBCB" w14:textId="77777777" w:rsidR="00310BC1" w:rsidRPr="00CE6C79" w:rsidRDefault="00310BC1" w:rsidP="009E2940">
            <w:pPr>
              <w:ind w:left="0" w:hanging="2"/>
              <w:rPr>
                <w:rStyle w:val="nfasis"/>
                <w:rFonts w:asciiTheme="majorHAnsi" w:hAnsiTheme="majorHAnsi"/>
                <w:i w:val="0"/>
                <w:iCs w:val="0"/>
              </w:rPr>
            </w:pPr>
            <w:bookmarkStart w:id="368" w:name="_Toc173226411"/>
            <w:bookmarkStart w:id="369" w:name="_Toc188275287"/>
            <w:bookmarkStart w:id="370" w:name="_Toc219726959"/>
            <w:r w:rsidRPr="00CE6C79">
              <w:rPr>
                <w:rStyle w:val="nfasis"/>
                <w:rFonts w:asciiTheme="majorHAnsi" w:hAnsiTheme="majorHAnsi"/>
                <w:i w:val="0"/>
                <w:iCs w:val="0"/>
              </w:rPr>
              <w:t>Semestral / Anual</w:t>
            </w:r>
            <w:bookmarkEnd w:id="368"/>
            <w:bookmarkEnd w:id="369"/>
            <w:bookmarkEnd w:id="370"/>
          </w:p>
        </w:tc>
      </w:tr>
      <w:tr w:rsidR="00310BC1" w:rsidRPr="00CE6C79" w14:paraId="2FF895E3" w14:textId="77777777" w:rsidTr="00790A3A">
        <w:trPr>
          <w:trHeight w:val="220"/>
          <w:jc w:val="center"/>
        </w:trPr>
        <w:tc>
          <w:tcPr>
            <w:tcW w:w="1545" w:type="pct"/>
            <w:gridSpan w:val="2"/>
            <w:vAlign w:val="center"/>
          </w:tcPr>
          <w:p w14:paraId="357B0245" w14:textId="77777777" w:rsidR="00310BC1" w:rsidRPr="00CE6C79" w:rsidRDefault="00310BC1" w:rsidP="009E2940">
            <w:pPr>
              <w:ind w:left="0" w:hanging="2"/>
              <w:rPr>
                <w:rStyle w:val="nfasis"/>
                <w:rFonts w:asciiTheme="majorHAnsi" w:hAnsiTheme="majorHAnsi"/>
                <w:i w:val="0"/>
                <w:iCs w:val="0"/>
              </w:rPr>
            </w:pPr>
            <w:bookmarkStart w:id="371" w:name="_Toc173226412"/>
            <w:bookmarkStart w:id="372" w:name="_Toc188275288"/>
            <w:bookmarkStart w:id="373" w:name="_Toc219726960"/>
            <w:r w:rsidRPr="00CE6C79">
              <w:rPr>
                <w:rStyle w:val="nfasis"/>
                <w:rFonts w:asciiTheme="majorHAnsi" w:hAnsiTheme="majorHAnsi"/>
                <w:i w:val="0"/>
                <w:iCs w:val="0"/>
              </w:rPr>
              <w:t>Fuente de información</w:t>
            </w:r>
            <w:bookmarkEnd w:id="371"/>
            <w:bookmarkEnd w:id="372"/>
            <w:bookmarkEnd w:id="373"/>
          </w:p>
        </w:tc>
        <w:tc>
          <w:tcPr>
            <w:tcW w:w="3455" w:type="pct"/>
            <w:vAlign w:val="center"/>
          </w:tcPr>
          <w:p w14:paraId="4B12EC1B" w14:textId="77777777" w:rsidR="00310BC1" w:rsidRPr="00CE6C79" w:rsidRDefault="00310BC1" w:rsidP="009E2940">
            <w:pPr>
              <w:ind w:left="0" w:hanging="2"/>
              <w:rPr>
                <w:rStyle w:val="nfasis"/>
                <w:rFonts w:asciiTheme="majorHAnsi" w:hAnsiTheme="majorHAnsi"/>
                <w:i w:val="0"/>
                <w:iCs w:val="0"/>
              </w:rPr>
            </w:pPr>
            <w:bookmarkStart w:id="374" w:name="_Toc173226413"/>
            <w:bookmarkStart w:id="375" w:name="_Toc188275289"/>
            <w:bookmarkStart w:id="376" w:name="_Toc219726961"/>
            <w:r w:rsidRPr="00CE6C79">
              <w:rPr>
                <w:rStyle w:val="nfasis"/>
                <w:rFonts w:asciiTheme="majorHAnsi" w:hAnsiTheme="majorHAnsi"/>
                <w:i w:val="0"/>
                <w:iCs w:val="0"/>
              </w:rPr>
              <w:t>Registros de las instancias (Plantilla evaluación POI)</w:t>
            </w:r>
            <w:bookmarkEnd w:id="374"/>
            <w:bookmarkEnd w:id="375"/>
            <w:bookmarkEnd w:id="376"/>
          </w:p>
        </w:tc>
      </w:tr>
      <w:tr w:rsidR="00310BC1" w:rsidRPr="00CE6C79" w14:paraId="0256E403" w14:textId="77777777" w:rsidTr="00790A3A">
        <w:trPr>
          <w:trHeight w:val="220"/>
          <w:jc w:val="center"/>
        </w:trPr>
        <w:tc>
          <w:tcPr>
            <w:tcW w:w="1545" w:type="pct"/>
            <w:gridSpan w:val="2"/>
            <w:vAlign w:val="center"/>
          </w:tcPr>
          <w:p w14:paraId="6E9AE347" w14:textId="77777777" w:rsidR="00310BC1" w:rsidRPr="00CE6C79" w:rsidRDefault="00310BC1" w:rsidP="009E2940">
            <w:pPr>
              <w:ind w:left="0" w:hanging="2"/>
              <w:rPr>
                <w:rStyle w:val="nfasis"/>
                <w:rFonts w:asciiTheme="majorHAnsi" w:hAnsiTheme="majorHAnsi"/>
                <w:i w:val="0"/>
                <w:iCs w:val="0"/>
              </w:rPr>
            </w:pPr>
            <w:bookmarkStart w:id="377" w:name="_Toc173226414"/>
            <w:bookmarkStart w:id="378" w:name="_Toc188275290"/>
            <w:bookmarkStart w:id="379" w:name="_Toc219726962"/>
            <w:r w:rsidRPr="00CE6C79">
              <w:rPr>
                <w:rStyle w:val="nfasis"/>
                <w:rFonts w:asciiTheme="majorHAnsi" w:hAnsiTheme="majorHAnsi"/>
                <w:i w:val="0"/>
                <w:iCs w:val="0"/>
              </w:rPr>
              <w:t>Clasificación</w:t>
            </w:r>
            <w:bookmarkEnd w:id="377"/>
            <w:bookmarkEnd w:id="378"/>
            <w:bookmarkEnd w:id="379"/>
          </w:p>
        </w:tc>
        <w:tc>
          <w:tcPr>
            <w:tcW w:w="3455" w:type="pct"/>
            <w:vAlign w:val="center"/>
          </w:tcPr>
          <w:p w14:paraId="470E1560" w14:textId="77777777" w:rsidR="00310BC1" w:rsidRPr="00CE6C79" w:rsidRDefault="00310BC1" w:rsidP="009E2940">
            <w:pPr>
              <w:ind w:left="0" w:hanging="2"/>
              <w:rPr>
                <w:rStyle w:val="nfasis"/>
                <w:rFonts w:asciiTheme="majorHAnsi" w:hAnsiTheme="majorHAnsi"/>
                <w:i w:val="0"/>
                <w:iCs w:val="0"/>
              </w:rPr>
            </w:pPr>
            <w:bookmarkStart w:id="380" w:name="_Toc173226415"/>
            <w:bookmarkStart w:id="381" w:name="_Toc188275291"/>
            <w:bookmarkStart w:id="382" w:name="_Toc219726963"/>
            <w:r w:rsidRPr="00CE6C79">
              <w:rPr>
                <w:rStyle w:val="nfasis"/>
                <w:rFonts w:asciiTheme="majorHAnsi" w:hAnsiTheme="majorHAnsi"/>
                <w:i w:val="0"/>
                <w:iCs w:val="0"/>
              </w:rPr>
              <w:t>Desempeño (Eficacia institucional)</w:t>
            </w:r>
            <w:bookmarkEnd w:id="380"/>
            <w:bookmarkEnd w:id="381"/>
            <w:bookmarkEnd w:id="382"/>
          </w:p>
        </w:tc>
      </w:tr>
      <w:tr w:rsidR="00310BC1" w:rsidRPr="00CE6C79" w14:paraId="25F5F036" w14:textId="77777777" w:rsidTr="00790A3A">
        <w:trPr>
          <w:trHeight w:val="220"/>
          <w:jc w:val="center"/>
        </w:trPr>
        <w:tc>
          <w:tcPr>
            <w:tcW w:w="1545" w:type="pct"/>
            <w:gridSpan w:val="2"/>
            <w:vAlign w:val="center"/>
          </w:tcPr>
          <w:p w14:paraId="5A75FC4A" w14:textId="77777777" w:rsidR="00310BC1" w:rsidRPr="00CE6C79" w:rsidRDefault="00310BC1" w:rsidP="009E2940">
            <w:pPr>
              <w:ind w:left="0" w:hanging="2"/>
              <w:rPr>
                <w:rStyle w:val="nfasis"/>
                <w:rFonts w:asciiTheme="majorHAnsi" w:hAnsiTheme="majorHAnsi"/>
                <w:i w:val="0"/>
                <w:iCs w:val="0"/>
              </w:rPr>
            </w:pPr>
            <w:bookmarkStart w:id="383" w:name="_Toc173226416"/>
            <w:bookmarkStart w:id="384" w:name="_Toc188275292"/>
            <w:bookmarkStart w:id="385" w:name="_Toc219726964"/>
            <w:r w:rsidRPr="00CE6C79">
              <w:rPr>
                <w:rStyle w:val="nfasis"/>
                <w:rFonts w:asciiTheme="majorHAnsi" w:hAnsiTheme="majorHAnsi"/>
                <w:i w:val="0"/>
                <w:iCs w:val="0"/>
              </w:rPr>
              <w:t>Tipo de operación estadística</w:t>
            </w:r>
            <w:bookmarkEnd w:id="383"/>
            <w:bookmarkEnd w:id="384"/>
            <w:bookmarkEnd w:id="385"/>
          </w:p>
        </w:tc>
        <w:tc>
          <w:tcPr>
            <w:tcW w:w="3455" w:type="pct"/>
            <w:vAlign w:val="center"/>
          </w:tcPr>
          <w:p w14:paraId="7B5C7B5F" w14:textId="77777777" w:rsidR="00310BC1" w:rsidRPr="00CE6C79" w:rsidRDefault="00310BC1" w:rsidP="009E2940">
            <w:pPr>
              <w:ind w:left="0" w:hanging="2"/>
              <w:rPr>
                <w:rStyle w:val="nfasis"/>
                <w:rFonts w:asciiTheme="majorHAnsi" w:hAnsiTheme="majorHAnsi"/>
                <w:i w:val="0"/>
                <w:iCs w:val="0"/>
              </w:rPr>
            </w:pPr>
            <w:bookmarkStart w:id="386" w:name="_Toc173226417"/>
            <w:bookmarkStart w:id="387" w:name="_Toc188275293"/>
            <w:bookmarkStart w:id="388" w:name="_Toc219726965"/>
            <w:r w:rsidRPr="00CE6C79">
              <w:rPr>
                <w:rStyle w:val="nfasis"/>
                <w:rFonts w:asciiTheme="majorHAnsi" w:hAnsiTheme="majorHAnsi"/>
                <w:i w:val="0"/>
                <w:iCs w:val="0"/>
              </w:rPr>
              <w:t>Registros del área administrativa</w:t>
            </w:r>
            <w:bookmarkEnd w:id="386"/>
            <w:bookmarkEnd w:id="387"/>
            <w:bookmarkEnd w:id="388"/>
          </w:p>
        </w:tc>
      </w:tr>
      <w:tr w:rsidR="00310BC1" w:rsidRPr="00CE6C79" w14:paraId="4420043B" w14:textId="77777777" w:rsidTr="00790A3A">
        <w:trPr>
          <w:trHeight w:val="220"/>
          <w:jc w:val="center"/>
        </w:trPr>
        <w:tc>
          <w:tcPr>
            <w:tcW w:w="1545" w:type="pct"/>
            <w:gridSpan w:val="2"/>
            <w:vAlign w:val="center"/>
          </w:tcPr>
          <w:p w14:paraId="670D1577" w14:textId="77777777" w:rsidR="00310BC1" w:rsidRPr="00CE6C79" w:rsidRDefault="00310BC1" w:rsidP="009E2940">
            <w:pPr>
              <w:ind w:left="0" w:hanging="2"/>
              <w:rPr>
                <w:rStyle w:val="nfasis"/>
                <w:rFonts w:asciiTheme="majorHAnsi" w:hAnsiTheme="majorHAnsi"/>
                <w:i w:val="0"/>
                <w:iCs w:val="0"/>
              </w:rPr>
            </w:pPr>
            <w:bookmarkStart w:id="389" w:name="_Toc173226418"/>
            <w:bookmarkStart w:id="390" w:name="_Toc188275294"/>
            <w:bookmarkStart w:id="391" w:name="_Toc219726966"/>
            <w:r w:rsidRPr="00CE6C79">
              <w:rPr>
                <w:rStyle w:val="nfasis"/>
                <w:rFonts w:asciiTheme="majorHAnsi" w:hAnsiTheme="majorHAnsi"/>
                <w:i w:val="0"/>
                <w:iCs w:val="0"/>
              </w:rPr>
              <w:t>Comentarios generales</w:t>
            </w:r>
            <w:bookmarkEnd w:id="389"/>
            <w:bookmarkEnd w:id="390"/>
            <w:bookmarkEnd w:id="391"/>
          </w:p>
        </w:tc>
        <w:tc>
          <w:tcPr>
            <w:tcW w:w="3455" w:type="pct"/>
            <w:vAlign w:val="center"/>
          </w:tcPr>
          <w:p w14:paraId="7BFD6BDD" w14:textId="77777777" w:rsidR="00310BC1" w:rsidRPr="00CE6C79" w:rsidRDefault="00310BC1" w:rsidP="009E2940">
            <w:pPr>
              <w:ind w:left="0" w:hanging="2"/>
              <w:rPr>
                <w:rStyle w:val="nfasis"/>
                <w:rFonts w:asciiTheme="majorHAnsi" w:hAnsiTheme="majorHAnsi"/>
                <w:i w:val="0"/>
                <w:iCs w:val="0"/>
              </w:rPr>
            </w:pPr>
            <w:bookmarkStart w:id="392" w:name="_Toc173226419"/>
            <w:bookmarkStart w:id="393" w:name="_Toc188275295"/>
            <w:bookmarkStart w:id="394" w:name="_Toc219726967"/>
            <w:r w:rsidRPr="00CE6C79">
              <w:rPr>
                <w:rStyle w:val="nfasis"/>
                <w:rFonts w:asciiTheme="majorHAnsi" w:hAnsiTheme="majorHAnsi"/>
                <w:i w:val="0"/>
                <w:iCs w:val="0"/>
              </w:rPr>
              <w:t>El resultado será evaluado de acuerdo con la parametrización de las bandas definidas para el indicador</w:t>
            </w:r>
            <w:bookmarkEnd w:id="392"/>
            <w:bookmarkEnd w:id="393"/>
            <w:bookmarkEnd w:id="394"/>
          </w:p>
        </w:tc>
      </w:tr>
    </w:tbl>
    <w:p w14:paraId="42C64EDF" w14:textId="77777777" w:rsidR="00B7573A" w:rsidRPr="00CE6C79" w:rsidRDefault="00B7573A" w:rsidP="00C8350D">
      <w:pPr>
        <w:rPr>
          <w:rFonts w:asciiTheme="majorHAnsi" w:hAnsiTheme="majorHAnsi" w:cs="Arial"/>
          <w:sz w:val="24"/>
        </w:rPr>
      </w:pPr>
    </w:p>
    <w:p w14:paraId="61F87C5F" w14:textId="7AE9304C" w:rsidR="00B7573A" w:rsidRPr="00CE6C79" w:rsidRDefault="00B7573A" w:rsidP="00C8350D">
      <w:pPr>
        <w:rPr>
          <w:rFonts w:asciiTheme="majorHAnsi" w:hAnsiTheme="majorHAnsi" w:cs="Arial"/>
          <w:sz w:val="24"/>
        </w:rPr>
      </w:pPr>
    </w:p>
    <w:p w14:paraId="5EEEDE6A" w14:textId="77777777" w:rsidR="000A1CFA" w:rsidRPr="00CE6C79" w:rsidRDefault="000A1CFA" w:rsidP="00C8350D">
      <w:pPr>
        <w:rPr>
          <w:rFonts w:asciiTheme="majorHAnsi" w:hAnsiTheme="majorHAnsi" w:cs="Arial"/>
          <w:sz w:val="24"/>
        </w:rPr>
      </w:pPr>
    </w:p>
    <w:p w14:paraId="26283C27" w14:textId="55FB55C2" w:rsidR="00C8350D" w:rsidRPr="00CE6C79" w:rsidRDefault="00C8350D" w:rsidP="00C8350D">
      <w:pPr>
        <w:rPr>
          <w:rFonts w:asciiTheme="majorHAnsi" w:hAnsiTheme="majorHAnsi" w:cs="Arial"/>
          <w:sz w:val="24"/>
        </w:rPr>
      </w:pPr>
      <w:r w:rsidRPr="00CE6C79">
        <w:rPr>
          <w:rFonts w:asciiTheme="majorHAnsi" w:hAnsiTheme="majorHAnsi"/>
        </w:rPr>
        <w:t>C</w:t>
      </w:r>
      <w:r w:rsidR="000A1CFA" w:rsidRPr="00CE6C79">
        <w:rPr>
          <w:rFonts w:asciiTheme="majorHAnsi" w:hAnsiTheme="majorHAnsi"/>
        </w:rPr>
        <w:t>ACH</w:t>
      </w:r>
      <w:r w:rsidRPr="00CE6C79">
        <w:rPr>
          <w:rFonts w:asciiTheme="majorHAnsi" w:hAnsiTheme="majorHAnsi"/>
        </w:rPr>
        <w:t>/</w:t>
      </w:r>
      <w:r w:rsidR="000A1CFA" w:rsidRPr="00CE6C79">
        <w:rPr>
          <w:rFonts w:asciiTheme="majorHAnsi" w:hAnsiTheme="majorHAnsi"/>
        </w:rPr>
        <w:t>BGC</w:t>
      </w:r>
    </w:p>
    <w:sectPr w:rsidR="00C8350D" w:rsidRPr="00CE6C79" w:rsidSect="00CF2681">
      <w:headerReference w:type="default" r:id="rId45"/>
      <w:footerReference w:type="even" r:id="rId46"/>
      <w:footerReference w:type="default" r:id="rId47"/>
      <w:headerReference w:type="first" r:id="rId48"/>
      <w:footerReference w:type="first" r:id="rId49"/>
      <w:pgSz w:w="12242" w:h="15842" w:code="1"/>
      <w:pgMar w:top="1417" w:right="1701" w:bottom="1417" w:left="1701" w:header="68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329FB" w14:textId="77777777" w:rsidR="008F01A4" w:rsidRDefault="008F01A4">
      <w:r>
        <w:separator/>
      </w:r>
    </w:p>
  </w:endnote>
  <w:endnote w:type="continuationSeparator" w:id="0">
    <w:p w14:paraId="2FD3A04A" w14:textId="77777777" w:rsidR="008F01A4" w:rsidRDefault="008F01A4">
      <w:r>
        <w:continuationSeparator/>
      </w:r>
    </w:p>
  </w:endnote>
  <w:endnote w:type="continuationNotice" w:id="1">
    <w:p w14:paraId="2795DF7B" w14:textId="77777777" w:rsidR="008F01A4" w:rsidRDefault="008F0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Narrow">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6A7E" w14:textId="77777777" w:rsidR="00EB363C" w:rsidRDefault="00EB363C" w:rsidP="00F44AD4">
    <w:pPr>
      <w:framePr w:wrap="around" w:vAnchor="text" w:hAnchor="margin" w:xAlign="right" w:y="1"/>
      <w:rPr>
        <w:rStyle w:val="Hipervnculo"/>
      </w:rPr>
    </w:pPr>
    <w:r>
      <w:rPr>
        <w:rStyle w:val="Hipervnculo"/>
      </w:rPr>
      <w:fldChar w:fldCharType="begin"/>
    </w:r>
    <w:r>
      <w:rPr>
        <w:rStyle w:val="Hipervnculo"/>
      </w:rPr>
      <w:instrText xml:space="preserve">PAGE  </w:instrText>
    </w:r>
    <w:r>
      <w:rPr>
        <w:rStyle w:val="Hipervnculo"/>
      </w:rPr>
      <w:fldChar w:fldCharType="separate"/>
    </w:r>
    <w:r>
      <w:rPr>
        <w:rStyle w:val="Hipervnculo"/>
        <w:noProof/>
      </w:rPr>
      <w:t>5</w:t>
    </w:r>
    <w:r>
      <w:rPr>
        <w:rStyle w:val="Hipervnculo"/>
      </w:rPr>
      <w:fldChar w:fldCharType="end"/>
    </w:r>
  </w:p>
  <w:p w14:paraId="456D360B" w14:textId="77777777" w:rsidR="00EB363C" w:rsidRDefault="00EB363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732F" w14:textId="7171E30F" w:rsidR="00EB363C" w:rsidRDefault="00C81DD4" w:rsidP="002B397A">
    <w:pPr>
      <w:pStyle w:val="Sangradetextonormal"/>
      <w:tabs>
        <w:tab w:val="right" w:pos="709"/>
      </w:tabs>
      <w:ind w:right="68"/>
    </w:pPr>
    <w:r>
      <w:rPr>
        <w:noProof/>
      </w:rPr>
      <mc:AlternateContent>
        <mc:Choice Requires="wps">
          <w:drawing>
            <wp:anchor distT="0" distB="0" distL="114300" distR="114300" simplePos="0" relativeHeight="251658241" behindDoc="0" locked="0" layoutInCell="0" allowOverlap="1" wp14:anchorId="3920ADBC" wp14:editId="7F721D75">
              <wp:simplePos x="0" y="0"/>
              <wp:positionH relativeFrom="page">
                <wp:posOffset>0</wp:posOffset>
              </wp:positionH>
              <wp:positionV relativeFrom="page">
                <wp:posOffset>9595485</wp:posOffset>
              </wp:positionV>
              <wp:extent cx="7773670" cy="273050"/>
              <wp:effectExtent l="0" t="0" r="0" b="12700"/>
              <wp:wrapNone/>
              <wp:docPr id="1" name="MSIPCMcaf142909c221e326413e75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AEFCBB" w14:textId="0278A1BD" w:rsidR="00C81DD4" w:rsidRPr="00C81DD4" w:rsidRDefault="00C81DD4" w:rsidP="00C81DD4">
                          <w:pPr>
                            <w:jc w:val="center"/>
                            <w:rPr>
                              <w:rFonts w:ascii="Calibri" w:hAnsi="Calibri" w:cs="Calibri"/>
                              <w:color w:val="000000"/>
                            </w:rPr>
                          </w:pPr>
                          <w:r w:rsidRPr="00C81DD4">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920ADBC" id="_x0000_t202" coordsize="21600,21600" o:spt="202" path="m,l,21600r21600,l21600,xe">
              <v:stroke joinstyle="miter"/>
              <v:path gradientshapeok="t" o:connecttype="rect"/>
            </v:shapetype>
            <v:shape id="MSIPCMcaf142909c221e326413e75c" o:spid="_x0000_s1026" type="#_x0000_t202" alt="{&quot;HashCode&quot;:1186230005,&quot;Height&quot;:792.0,&quot;Width&quot;:612.0,&quot;Placement&quot;:&quot;Footer&quot;,&quot;Index&quot;:&quot;Primary&quot;,&quot;Section&quot;:1,&quot;Top&quot;:0.0,&quot;Left&quot;:0.0}" style="position:absolute;left:0;text-align:left;margin-left:0;margin-top:755.55pt;width:612.1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59AEFCBB" w14:textId="0278A1BD" w:rsidR="00C81DD4" w:rsidRPr="00C81DD4" w:rsidRDefault="00C81DD4" w:rsidP="00C81DD4">
                    <w:pPr>
                      <w:jc w:val="center"/>
                      <w:rPr>
                        <w:rFonts w:ascii="Calibri" w:hAnsi="Calibri" w:cs="Calibri"/>
                        <w:color w:val="000000"/>
                      </w:rPr>
                    </w:pPr>
                    <w:r w:rsidRPr="00C81DD4">
                      <w:rPr>
                        <w:rFonts w:ascii="Calibri" w:hAnsi="Calibri" w:cs="Calibri"/>
                        <w:color w:val="000000"/>
                      </w:rPr>
                      <w:t>Uso Interno</w:t>
                    </w:r>
                  </w:p>
                </w:txbxContent>
              </v:textbox>
              <w10:wrap anchorx="page" anchory="page"/>
            </v:shape>
          </w:pict>
        </mc:Fallback>
      </mc:AlternateContent>
    </w:r>
  </w:p>
  <w:sdt>
    <w:sdtPr>
      <w:id w:val="-1882470943"/>
      <w:docPartObj>
        <w:docPartGallery w:val="Page Numbers (Bottom of Page)"/>
        <w:docPartUnique/>
      </w:docPartObj>
    </w:sdtPr>
    <w:sdtContent>
      <w:p w14:paraId="770B17FC" w14:textId="77777777" w:rsidR="00EB363C" w:rsidRDefault="00EB363C" w:rsidP="002B397A">
        <w:pPr>
          <w:pStyle w:val="Sangradetextonormal"/>
          <w:tabs>
            <w:tab w:val="right" w:pos="709"/>
          </w:tabs>
          <w:ind w:right="68"/>
        </w:pPr>
        <w:r>
          <w:rPr>
            <w:noProof/>
            <w:lang w:val="es-CR" w:eastAsia="es-CR"/>
          </w:rPr>
          <mc:AlternateContent>
            <mc:Choice Requires="wpg">
              <w:drawing>
                <wp:anchor distT="0" distB="0" distL="114300" distR="114300" simplePos="0" relativeHeight="251658240" behindDoc="0" locked="0" layoutInCell="1" allowOverlap="1" wp14:anchorId="2CFACEB3" wp14:editId="5B0573B0">
                  <wp:simplePos x="0" y="0"/>
                  <wp:positionH relativeFrom="page">
                    <wp:align>center</wp:align>
                  </wp:positionH>
                  <wp:positionV relativeFrom="bottomMargin">
                    <wp:align>center</wp:align>
                  </wp:positionV>
                  <wp:extent cx="7753350" cy="190500"/>
                  <wp:effectExtent l="9525" t="9525" r="9525"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7"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865A5" w14:textId="77777777" w:rsidR="00EB363C" w:rsidRDefault="00EB363C">
                                <w:pPr>
                                  <w:jc w:val="center"/>
                                </w:pPr>
                                <w:r>
                                  <w:fldChar w:fldCharType="begin"/>
                                </w:r>
                                <w:r>
                                  <w:instrText>PAGE    \* MERGEFORMAT</w:instrText>
                                </w:r>
                                <w:r>
                                  <w:fldChar w:fldCharType="separate"/>
                                </w:r>
                                <w:r w:rsidRPr="00DA0D9A">
                                  <w:rPr>
                                    <w:noProof/>
                                    <w:color w:val="8C8C8C" w:themeColor="background1" w:themeShade="8C"/>
                                    <w:lang w:val="es-ES"/>
                                  </w:rPr>
                                  <w:t>3</w:t>
                                </w:r>
                                <w:r>
                                  <w:rPr>
                                    <w:color w:val="8C8C8C" w:themeColor="background1" w:themeShade="8C"/>
                                  </w:rPr>
                                  <w:fldChar w:fldCharType="end"/>
                                </w:r>
                              </w:p>
                            </w:txbxContent>
                          </wps:txbx>
                          <wps:bodyPr rot="0" vert="horz" wrap="square" lIns="0" tIns="0" rIns="0" bIns="0" anchor="t" anchorCtr="0" upright="1">
                            <a:noAutofit/>
                          </wps:bodyPr>
                        </wps:wsp>
                        <wpg:grpSp>
                          <wpg:cNvPr id="8" name="Group 31"/>
                          <wpg:cNvGrpSpPr>
                            <a:grpSpLocks/>
                          </wpg:cNvGrpSpPr>
                          <wpg:grpSpPr bwMode="auto">
                            <a:xfrm flipH="1">
                              <a:off x="0" y="14970"/>
                              <a:ext cx="12255" cy="230"/>
                              <a:chOff x="-8" y="14978"/>
                              <a:chExt cx="12255" cy="230"/>
                            </a:xfrm>
                          </wpg:grpSpPr>
                          <wps:wsp>
                            <wps:cNvPr id="1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CFACEB3" id="Grupo 6" o:spid="_x0000_s1027" style="position:absolute;left:0;text-align:left;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">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CD865A5" w14:textId="77777777" w:rsidR="00EB363C" w:rsidRDefault="00EB363C">
                          <w:pPr>
                            <w:jc w:val="center"/>
                          </w:pPr>
                          <w:r>
                            <w:fldChar w:fldCharType="begin"/>
                          </w:r>
                          <w:r>
                            <w:instrText>PAGE    \* MERGEFORMAT</w:instrText>
                          </w:r>
                          <w:r>
                            <w:fldChar w:fldCharType="separate"/>
                          </w:r>
                          <w:r w:rsidRPr="00DA0D9A">
                            <w:rPr>
                              <w:noProof/>
                              <w:color w:val="8C8C8C" w:themeColor="background1" w:themeShade="8C"/>
                              <w:lang w:val="es-ES"/>
                            </w:rPr>
                            <w:t>3</w:t>
                          </w:r>
                          <w:r>
                            <w:rPr>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XDwgAAANsAAAAPAAAAZHJzL2Rvd25yZXYueG1sRE9Li8Iw&#10;EL4L+x/CLOxFNFVQ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Bcn+XDwgAAANsAAAAPAAAA&#10;AAAAAAAAAAAAAAcCAABkcnMvZG93bnJldi54bWxQSwUGAAAAAAMAAwC3AAAA9gI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5296" w14:textId="6DA55EC6" w:rsidR="00EB363C" w:rsidRPr="00825D7F" w:rsidRDefault="00C81DD4">
    <w:pPr>
      <w:jc w:val="right"/>
      <w:rPr>
        <w:color w:val="FFFFFF"/>
      </w:rPr>
    </w:pPr>
    <w:r>
      <w:rPr>
        <w:noProof/>
        <w:color w:val="FFFFFF"/>
      </w:rPr>
      <mc:AlternateContent>
        <mc:Choice Requires="wps">
          <w:drawing>
            <wp:anchor distT="0" distB="0" distL="114300" distR="114300" simplePos="0" relativeHeight="251658242" behindDoc="0" locked="0" layoutInCell="0" allowOverlap="1" wp14:anchorId="7C31D5F3" wp14:editId="5550A65B">
              <wp:simplePos x="0" y="0"/>
              <wp:positionH relativeFrom="page">
                <wp:posOffset>0</wp:posOffset>
              </wp:positionH>
              <wp:positionV relativeFrom="page">
                <wp:posOffset>9595485</wp:posOffset>
              </wp:positionV>
              <wp:extent cx="7773670" cy="273050"/>
              <wp:effectExtent l="0" t="0" r="0" b="12700"/>
              <wp:wrapNone/>
              <wp:docPr id="2" name="MSIPCM9dca43239ac771740abe74bf"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1A9441" w14:textId="216E3DC1" w:rsidR="00C81DD4" w:rsidRPr="00C81DD4" w:rsidRDefault="00C81DD4" w:rsidP="00C81DD4">
                          <w:pPr>
                            <w:jc w:val="center"/>
                            <w:rPr>
                              <w:rFonts w:ascii="Calibri" w:hAnsi="Calibri" w:cs="Calibri"/>
                              <w:color w:val="000000"/>
                            </w:rPr>
                          </w:pPr>
                          <w:r w:rsidRPr="00C81DD4">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31D5F3" id="_x0000_t202" coordsize="21600,21600" o:spt="202" path="m,l,21600r21600,l21600,xe">
              <v:stroke joinstyle="miter"/>
              <v:path gradientshapeok="t" o:connecttype="rect"/>
            </v:shapetype>
            <v:shape id="MSIPCM9dca43239ac771740abe74bf" o:spid="_x0000_s1032" type="#_x0000_t202" alt="{&quot;HashCode&quot;:1186230005,&quot;Height&quot;:792.0,&quot;Width&quot;:612.0,&quot;Placement&quot;:&quot;Footer&quot;,&quot;Index&quot;:&quot;FirstPage&quot;,&quot;Section&quot;:1,&quot;Top&quot;:0.0,&quot;Left&quot;:0.0}" style="position:absolute;left:0;text-align:left;margin-left:0;margin-top:755.55pt;width:612.1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" o:allowincell="f" filled="f" stroked="f" strokeweight=".5pt">
              <v:textbox inset=",0,,0">
                <w:txbxContent>
                  <w:p w14:paraId="7E1A9441" w14:textId="216E3DC1" w:rsidR="00C81DD4" w:rsidRPr="00C81DD4" w:rsidRDefault="00C81DD4" w:rsidP="00C81DD4">
                    <w:pPr>
                      <w:jc w:val="center"/>
                      <w:rPr>
                        <w:rFonts w:ascii="Calibri" w:hAnsi="Calibri" w:cs="Calibri"/>
                        <w:color w:val="000000"/>
                      </w:rPr>
                    </w:pPr>
                    <w:r w:rsidRPr="00C81DD4">
                      <w:rPr>
                        <w:rFonts w:ascii="Calibri" w:hAnsi="Calibri" w:cs="Calibri"/>
                        <w:color w:val="000000"/>
                      </w:rPr>
                      <w:t>Uso Interno</w:t>
                    </w:r>
                  </w:p>
                </w:txbxContent>
              </v:textbox>
              <w10:wrap anchorx="page" anchory="page"/>
            </v:shape>
          </w:pict>
        </mc:Fallback>
      </mc:AlternateContent>
    </w:r>
    <w:r w:rsidR="00EB363C" w:rsidRPr="00825D7F">
      <w:rPr>
        <w:color w:val="FFFFFF"/>
      </w:rPr>
      <w:fldChar w:fldCharType="begin"/>
    </w:r>
    <w:r w:rsidR="00EB363C" w:rsidRPr="00825D7F">
      <w:rPr>
        <w:color w:val="FFFFFF"/>
      </w:rPr>
      <w:instrText xml:space="preserve"> PAGE   \* MERGEFORMAT </w:instrText>
    </w:r>
    <w:r w:rsidR="00EB363C" w:rsidRPr="00825D7F">
      <w:rPr>
        <w:color w:val="FFFFFF"/>
      </w:rPr>
      <w:fldChar w:fldCharType="separate"/>
    </w:r>
    <w:r w:rsidR="00EB363C">
      <w:rPr>
        <w:noProof/>
        <w:color w:val="FFFFFF"/>
      </w:rPr>
      <w:t>1</w:t>
    </w:r>
    <w:r w:rsidR="00EB363C" w:rsidRPr="00825D7F">
      <w:rPr>
        <w:color w:val="FFFFFF"/>
      </w:rPr>
      <w:fldChar w:fldCharType="end"/>
    </w:r>
  </w:p>
  <w:p w14:paraId="1BD1F652" w14:textId="77777777" w:rsidR="00EB363C" w:rsidRDefault="00EB36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6A443" w14:textId="77777777" w:rsidR="008F01A4" w:rsidRDefault="008F01A4">
      <w:r>
        <w:separator/>
      </w:r>
    </w:p>
  </w:footnote>
  <w:footnote w:type="continuationSeparator" w:id="0">
    <w:p w14:paraId="1A2E79F6" w14:textId="77777777" w:rsidR="008F01A4" w:rsidRDefault="008F01A4">
      <w:r>
        <w:continuationSeparator/>
      </w:r>
    </w:p>
  </w:footnote>
  <w:footnote w:type="continuationNotice" w:id="1">
    <w:p w14:paraId="7C6EE07E" w14:textId="77777777" w:rsidR="008F01A4" w:rsidRDefault="008F01A4"/>
  </w:footnote>
  <w:footnote w:id="2">
    <w:p w14:paraId="73E86F90" w14:textId="77777777" w:rsidR="00EB363C" w:rsidRPr="00110DE8" w:rsidRDefault="00EB363C" w:rsidP="00EE5505">
      <w:pPr>
        <w:pStyle w:val="Textonotapie"/>
        <w:spacing w:after="120"/>
        <w:ind w:left="284" w:hanging="284"/>
        <w:jc w:val="both"/>
        <w:rPr>
          <w:rFonts w:ascii="Cambria" w:hAnsi="Cambria" w:cs="Tahoma"/>
          <w:sz w:val="12"/>
          <w:szCs w:val="12"/>
        </w:rPr>
      </w:pPr>
      <w:r w:rsidRPr="00110DE8">
        <w:rPr>
          <w:sz w:val="12"/>
          <w:szCs w:val="12"/>
        </w:rPr>
        <w:footnoteRef/>
      </w:r>
      <w:r w:rsidRPr="00110DE8">
        <w:rPr>
          <w:sz w:val="12"/>
          <w:szCs w:val="12"/>
        </w:rPr>
        <w:t xml:space="preserve"> </w:t>
      </w:r>
      <w:r w:rsidRPr="00110DE8">
        <w:rPr>
          <w:sz w:val="12"/>
          <w:szCs w:val="12"/>
        </w:rPr>
        <w:tab/>
      </w:r>
      <w:r w:rsidRPr="00110DE8">
        <w:rPr>
          <w:rFonts w:ascii="Cambria" w:hAnsi="Cambria" w:cs="Tahoma"/>
          <w:sz w:val="12"/>
          <w:szCs w:val="12"/>
        </w:rPr>
        <w:t>El rubro de Planilla y Cargas Sociales está conformado por las subcuentas: 0 01 01 Sueldos para cargos fijos, 0 03 01 Retribuciones por años servidos, 0 03 02 Restricciones al ejercicio liberal de la profesión, 0 03 03 Decimotercer mes, 0 03 04 Salario Escolar, 0 03 99 Otros incentivos salariales, 0 04 00 Contribuciones patronales al desarrollo y la seguridad social y 0 05 00 Contribuciones patronales a fondos de pensiones y otros.</w:t>
      </w:r>
    </w:p>
  </w:footnote>
  <w:footnote w:id="3">
    <w:p w14:paraId="370CD9BB" w14:textId="612185EB" w:rsidR="00EB363C" w:rsidRPr="00110DE8" w:rsidRDefault="00EB363C" w:rsidP="00EE5505">
      <w:pPr>
        <w:pStyle w:val="Textonotapie"/>
        <w:spacing w:after="120"/>
        <w:ind w:left="284" w:hanging="284"/>
        <w:jc w:val="both"/>
        <w:rPr>
          <w:rFonts w:ascii="Garamond" w:hAnsi="Garamond" w:cs="Tahoma"/>
          <w:sz w:val="12"/>
          <w:szCs w:val="12"/>
        </w:rPr>
      </w:pPr>
      <w:r w:rsidRPr="00110DE8">
        <w:rPr>
          <w:rFonts w:ascii="Cambria" w:hAnsi="Cambria" w:cs="Tahoma"/>
          <w:sz w:val="12"/>
          <w:szCs w:val="12"/>
        </w:rPr>
        <w:footnoteRef/>
      </w:r>
      <w:r w:rsidRPr="00110DE8">
        <w:rPr>
          <w:rFonts w:ascii="Cambria" w:hAnsi="Cambria" w:cs="Tahoma"/>
          <w:sz w:val="12"/>
          <w:szCs w:val="12"/>
        </w:rPr>
        <w:t xml:space="preserve"> </w:t>
      </w:r>
      <w:r w:rsidRPr="00110DE8">
        <w:rPr>
          <w:rFonts w:ascii="Cambria" w:hAnsi="Cambria" w:cs="Tahoma"/>
          <w:sz w:val="12"/>
          <w:szCs w:val="12"/>
        </w:rPr>
        <w:tab/>
      </w:r>
      <w:r w:rsidRPr="00110DE8">
        <w:rPr>
          <w:rFonts w:ascii="Cambria" w:hAnsi="Cambria" w:cs="Arial"/>
          <w:sz w:val="12"/>
          <w:szCs w:val="12"/>
        </w:rPr>
        <w:t>El rubro de Otros servicios personales está conformado por las subcuentas 0 02 01 Tiempo Extraordinario, 0 02 02 Recargo de funciones y 0 99 99 Remuneraciones diversas</w:t>
      </w:r>
    </w:p>
  </w:footnote>
  <w:footnote w:id="4">
    <w:p w14:paraId="0EDB891F" w14:textId="2380F4A3" w:rsidR="00690505" w:rsidRPr="00690505" w:rsidRDefault="00690505">
      <w:pPr>
        <w:pStyle w:val="Textonotapie"/>
      </w:pPr>
      <w:r>
        <w:rPr>
          <w:rStyle w:val="Refdenotaalpie"/>
        </w:rPr>
        <w:footnoteRef/>
      </w:r>
      <w:r>
        <w:t xml:space="preserve"> </w:t>
      </w:r>
      <w:r w:rsidR="000105AD" w:rsidRPr="000105AD">
        <w:t>Para efectos de este informe, el salario mensual reflejado representa la columna salarial aprobada en la Ley Marco de Empleo Público de Costa Rica (Ley N°10159)</w:t>
      </w:r>
    </w:p>
  </w:footnote>
  <w:footnote w:id="5">
    <w:p w14:paraId="608E23B0" w14:textId="77777777" w:rsidR="00542ECB" w:rsidRDefault="00542ECB" w:rsidP="00542ECB">
      <w:pPr>
        <w:jc w:val="both"/>
        <w:rPr>
          <w:rFonts w:ascii="Cambria" w:hAnsi="Cambria"/>
          <w:sz w:val="14"/>
          <w:szCs w:val="14"/>
          <w:lang w:val="es-ES"/>
        </w:rPr>
      </w:pPr>
      <w:r>
        <w:rPr>
          <w:rStyle w:val="Refdenotaalpie"/>
        </w:rPr>
        <w:footnoteRef/>
      </w:r>
      <w:r>
        <w:rPr>
          <w:rFonts w:ascii="Cambria" w:hAnsi="Cambria"/>
          <w:sz w:val="14"/>
          <w:szCs w:val="14"/>
          <w:lang w:val="es-ES"/>
        </w:rPr>
        <w:t xml:space="preserve"> </w:t>
      </w:r>
      <w:r w:rsidRPr="004B34F0">
        <w:rPr>
          <w:rFonts w:ascii="Cambria" w:hAnsi="Cambria"/>
          <w:sz w:val="14"/>
          <w:szCs w:val="14"/>
          <w:lang w:val="es-ES"/>
        </w:rPr>
        <w:t xml:space="preserve">Las remuneraciones de cada dependencia se indican de conformidad con lo que establece el Sistema de Presupuesto del Banco Central de Costa Rica. </w:t>
      </w:r>
      <w:r>
        <w:rPr>
          <w:rFonts w:ascii="Cambria" w:hAnsi="Cambria"/>
          <w:sz w:val="14"/>
          <w:szCs w:val="14"/>
          <w:lang w:val="es-ES"/>
        </w:rPr>
        <w:t>L</w:t>
      </w:r>
      <w:r w:rsidRPr="004B34F0">
        <w:rPr>
          <w:rFonts w:ascii="Cambria" w:hAnsi="Cambria"/>
          <w:sz w:val="14"/>
          <w:szCs w:val="14"/>
          <w:lang w:val="es-ES"/>
        </w:rPr>
        <w:t>os gastos indirectos se prorratean en función del número de plazas asignadas a cada dependencia, a efectos de obtener un estimado del presupuesto y ejecución por dependencia.</w:t>
      </w:r>
    </w:p>
    <w:p w14:paraId="47FC00A9" w14:textId="77777777" w:rsidR="00542ECB" w:rsidRPr="00F96361" w:rsidRDefault="00542ECB" w:rsidP="00542ECB">
      <w:pPr>
        <w:pStyle w:val="Textonotapie"/>
        <w:rPr>
          <w:rFonts w:ascii="Cambria" w:hAnsi="Cambria"/>
          <w:sz w:val="14"/>
          <w:szCs w:val="14"/>
          <w:lang w:val="es-ES"/>
        </w:rPr>
      </w:pPr>
    </w:p>
  </w:footnote>
  <w:footnote w:id="6">
    <w:p w14:paraId="29B2388D" w14:textId="77777777" w:rsidR="00542ECB" w:rsidRPr="00294250" w:rsidRDefault="00542ECB" w:rsidP="00542ECB">
      <w:pPr>
        <w:pStyle w:val="Textonotapie"/>
      </w:pPr>
      <w:r>
        <w:rPr>
          <w:rStyle w:val="Refdenotaalpie"/>
        </w:rPr>
        <w:footnoteRef/>
      </w:r>
      <w:r w:rsidRPr="00F96361">
        <w:rPr>
          <w:rFonts w:ascii="Cambria" w:hAnsi="Cambria"/>
          <w:sz w:val="14"/>
          <w:szCs w:val="14"/>
          <w:lang w:val="es-ES"/>
        </w:rPr>
        <w:footnoteRef/>
      </w:r>
      <w:r w:rsidRPr="00F96361">
        <w:rPr>
          <w:rFonts w:ascii="Cambria" w:hAnsi="Cambria"/>
          <w:sz w:val="14"/>
          <w:szCs w:val="14"/>
          <w:lang w:val="es-ES"/>
        </w:rPr>
        <w:t xml:space="preserve"> Cálculo realizado con base en la información suministrada por cada encargado de dependencia.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3E9E" w14:textId="54ABB99C" w:rsidR="00EB363C" w:rsidRDefault="00134DED">
    <w:r>
      <w:rPr>
        <w:noProof/>
      </w:rPr>
      <w:drawing>
        <wp:anchor distT="0" distB="0" distL="114300" distR="114300" simplePos="0" relativeHeight="251658243" behindDoc="1" locked="0" layoutInCell="1" allowOverlap="1" wp14:anchorId="19998E10" wp14:editId="5DF6807A">
          <wp:simplePos x="0" y="0"/>
          <wp:positionH relativeFrom="page">
            <wp:posOffset>7620</wp:posOffset>
          </wp:positionH>
          <wp:positionV relativeFrom="paragraph">
            <wp:posOffset>-433705</wp:posOffset>
          </wp:positionV>
          <wp:extent cx="7753350" cy="895350"/>
          <wp:effectExtent l="0" t="0" r="0" b="0"/>
          <wp:wrapNone/>
          <wp:docPr id="9"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Patrón de fondo&#10;&#10;Descripción generada automáticamente"/>
                  <pic:cNvPicPr/>
                </pic:nvPicPr>
                <pic:blipFill rotWithShape="1">
                  <a:blip r:embed="rId1">
                    <a:extLst>
                      <a:ext uri="{28A0092B-C50C-407E-A947-70E740481C1C}">
                        <a14:useLocalDpi xmlns:a14="http://schemas.microsoft.com/office/drawing/2010/main" val="0"/>
                      </a:ext>
                    </a:extLst>
                  </a:blip>
                  <a:srcRect b="90976"/>
                  <a:stretch/>
                </pic:blipFill>
                <pic:spPr bwMode="auto">
                  <a:xfrm>
                    <a:off x="0" y="0"/>
                    <a:ext cx="775335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FC8816" w14:textId="24FD9BD8" w:rsidR="00134DED" w:rsidRDefault="00134DED"/>
  <w:p w14:paraId="30507DDE" w14:textId="1AF983AB" w:rsidR="00134DED" w:rsidRDefault="00134DED"/>
  <w:p w14:paraId="713CFEAD" w14:textId="4C031E98" w:rsidR="00134DED" w:rsidRDefault="00134DED"/>
  <w:p w14:paraId="2EB98EDA" w14:textId="77777777" w:rsidR="00134DED" w:rsidRDefault="00134D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CCFA" w14:textId="77777777" w:rsidR="00EB363C" w:rsidRDefault="00EB363C" w:rsidP="00C441E7">
    <w:pPr>
      <w:pStyle w:val="Sangradetextonormal"/>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9D4FCB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0A0017"/>
    <w:lvl w:ilvl="0">
      <w:start w:val="1"/>
      <w:numFmt w:val="lowerLetter"/>
      <w:lvlText w:val="%1)"/>
      <w:lvlJc w:val="left"/>
      <w:pPr>
        <w:ind w:left="502" w:hanging="360"/>
      </w:pPr>
      <w:rPr>
        <w:rFonts w:hint="default"/>
      </w:rPr>
    </w:lvl>
  </w:abstractNum>
  <w:abstractNum w:abstractNumId="2" w15:restartNumberingAfterBreak="0">
    <w:nsid w:val="02FF2346"/>
    <w:multiLevelType w:val="hybridMultilevel"/>
    <w:tmpl w:val="8A64B6D6"/>
    <w:lvl w:ilvl="0" w:tplc="140A0015">
      <w:start w:val="1"/>
      <w:numFmt w:val="upperLetter"/>
      <w:lvlText w:val="%1."/>
      <w:lvlJc w:val="left"/>
      <w:pPr>
        <w:tabs>
          <w:tab w:val="num" w:pos="502"/>
        </w:tabs>
        <w:ind w:left="502" w:hanging="360"/>
      </w:pPr>
    </w:lvl>
    <w:lvl w:ilvl="1" w:tplc="0C0A0019">
      <w:start w:val="1"/>
      <w:numFmt w:val="lowerLetter"/>
      <w:lvlText w:val="%2."/>
      <w:lvlJc w:val="left"/>
      <w:pPr>
        <w:tabs>
          <w:tab w:val="num" w:pos="1222"/>
        </w:tabs>
        <w:ind w:left="1222" w:hanging="360"/>
      </w:pPr>
    </w:lvl>
    <w:lvl w:ilvl="2" w:tplc="0C0A001B">
      <w:start w:val="1"/>
      <w:numFmt w:val="lowerRoman"/>
      <w:lvlText w:val="%3."/>
      <w:lvlJc w:val="right"/>
      <w:pPr>
        <w:tabs>
          <w:tab w:val="num" w:pos="1942"/>
        </w:tabs>
        <w:ind w:left="1942" w:hanging="180"/>
      </w:pPr>
    </w:lvl>
    <w:lvl w:ilvl="3" w:tplc="0C0A000F" w:tentative="1">
      <w:start w:val="1"/>
      <w:numFmt w:val="decimal"/>
      <w:lvlText w:val="%4."/>
      <w:lvlJc w:val="left"/>
      <w:pPr>
        <w:tabs>
          <w:tab w:val="num" w:pos="2662"/>
        </w:tabs>
        <w:ind w:left="2662" w:hanging="360"/>
      </w:pPr>
    </w:lvl>
    <w:lvl w:ilvl="4" w:tplc="0C0A0019" w:tentative="1">
      <w:start w:val="1"/>
      <w:numFmt w:val="lowerLetter"/>
      <w:lvlText w:val="%5."/>
      <w:lvlJc w:val="left"/>
      <w:pPr>
        <w:tabs>
          <w:tab w:val="num" w:pos="3382"/>
        </w:tabs>
        <w:ind w:left="3382" w:hanging="360"/>
      </w:pPr>
    </w:lvl>
    <w:lvl w:ilvl="5" w:tplc="0C0A001B" w:tentative="1">
      <w:start w:val="1"/>
      <w:numFmt w:val="lowerRoman"/>
      <w:lvlText w:val="%6."/>
      <w:lvlJc w:val="right"/>
      <w:pPr>
        <w:tabs>
          <w:tab w:val="num" w:pos="4102"/>
        </w:tabs>
        <w:ind w:left="4102" w:hanging="180"/>
      </w:pPr>
    </w:lvl>
    <w:lvl w:ilvl="6" w:tplc="0C0A000F" w:tentative="1">
      <w:start w:val="1"/>
      <w:numFmt w:val="decimal"/>
      <w:lvlText w:val="%7."/>
      <w:lvlJc w:val="left"/>
      <w:pPr>
        <w:tabs>
          <w:tab w:val="num" w:pos="4822"/>
        </w:tabs>
        <w:ind w:left="4822" w:hanging="360"/>
      </w:pPr>
    </w:lvl>
    <w:lvl w:ilvl="7" w:tplc="0C0A0019" w:tentative="1">
      <w:start w:val="1"/>
      <w:numFmt w:val="lowerLetter"/>
      <w:lvlText w:val="%8."/>
      <w:lvlJc w:val="left"/>
      <w:pPr>
        <w:tabs>
          <w:tab w:val="num" w:pos="5542"/>
        </w:tabs>
        <w:ind w:left="5542" w:hanging="360"/>
      </w:pPr>
    </w:lvl>
    <w:lvl w:ilvl="8" w:tplc="0C0A001B" w:tentative="1">
      <w:start w:val="1"/>
      <w:numFmt w:val="lowerRoman"/>
      <w:lvlText w:val="%9."/>
      <w:lvlJc w:val="right"/>
      <w:pPr>
        <w:tabs>
          <w:tab w:val="num" w:pos="6262"/>
        </w:tabs>
        <w:ind w:left="6262" w:hanging="180"/>
      </w:pPr>
    </w:lvl>
  </w:abstractNum>
  <w:abstractNum w:abstractNumId="3" w15:restartNumberingAfterBreak="0">
    <w:nsid w:val="042D72AD"/>
    <w:multiLevelType w:val="multilevel"/>
    <w:tmpl w:val="BB428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2B21E8"/>
    <w:multiLevelType w:val="hybridMultilevel"/>
    <w:tmpl w:val="975EA0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8F97615"/>
    <w:multiLevelType w:val="hybridMultilevel"/>
    <w:tmpl w:val="C29690B8"/>
    <w:lvl w:ilvl="0" w:tplc="463498A4">
      <w:start w:val="1"/>
      <w:numFmt w:val="bullet"/>
      <w:lvlText w:val="-"/>
      <w:lvlJc w:val="left"/>
      <w:pPr>
        <w:ind w:left="720" w:hanging="360"/>
      </w:pPr>
      <w:rPr>
        <w:rFonts w:ascii="Courier New" w:hAnsi="Courier New"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9CD2D45"/>
    <w:multiLevelType w:val="multilevel"/>
    <w:tmpl w:val="BB428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BF7242"/>
    <w:multiLevelType w:val="hybridMultilevel"/>
    <w:tmpl w:val="61BCBFD0"/>
    <w:lvl w:ilvl="0" w:tplc="140A0005">
      <w:start w:val="1"/>
      <w:numFmt w:val="bullet"/>
      <w:lvlText w:val=""/>
      <w:lvlJc w:val="left"/>
      <w:pPr>
        <w:tabs>
          <w:tab w:val="num" w:pos="720"/>
        </w:tabs>
        <w:ind w:left="720" w:hanging="360"/>
      </w:pPr>
      <w:rPr>
        <w:rFonts w:ascii="Wingdings" w:hAnsi="Wingdings" w:hint="default"/>
      </w:rPr>
    </w:lvl>
    <w:lvl w:ilvl="1" w:tplc="170A206A">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1946B5"/>
    <w:multiLevelType w:val="multilevel"/>
    <w:tmpl w:val="C87A6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0780C"/>
    <w:multiLevelType w:val="hybridMultilevel"/>
    <w:tmpl w:val="128260C2"/>
    <w:lvl w:ilvl="0" w:tplc="724EA3BA">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2B6542E"/>
    <w:multiLevelType w:val="hybridMultilevel"/>
    <w:tmpl w:val="7B0E30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FD77E7C"/>
    <w:multiLevelType w:val="hybridMultilevel"/>
    <w:tmpl w:val="0FCEB890"/>
    <w:lvl w:ilvl="0" w:tplc="10F272CA">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DC32A7"/>
    <w:multiLevelType w:val="hybridMultilevel"/>
    <w:tmpl w:val="E2A4359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FB414D2"/>
    <w:multiLevelType w:val="hybridMultilevel"/>
    <w:tmpl w:val="F446BE0E"/>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0A9624F"/>
    <w:multiLevelType w:val="hybridMultilevel"/>
    <w:tmpl w:val="898C4CD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9BC00AA"/>
    <w:multiLevelType w:val="hybridMultilevel"/>
    <w:tmpl w:val="B1C44E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B011AC9"/>
    <w:multiLevelType w:val="hybridMultilevel"/>
    <w:tmpl w:val="6F86089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12D01E1"/>
    <w:multiLevelType w:val="hybridMultilevel"/>
    <w:tmpl w:val="ABAEC214"/>
    <w:lvl w:ilvl="0" w:tplc="140A000F">
      <w:start w:val="1"/>
      <w:numFmt w:val="decimal"/>
      <w:lvlText w:val="%1."/>
      <w:lvlJc w:val="left"/>
      <w:pPr>
        <w:ind w:left="643" w:hanging="360"/>
      </w:p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18" w15:restartNumberingAfterBreak="0">
    <w:nsid w:val="530D5C5A"/>
    <w:multiLevelType w:val="hybridMultilevel"/>
    <w:tmpl w:val="94B4689C"/>
    <w:lvl w:ilvl="0" w:tplc="B772111C">
      <w:start w:val="1"/>
      <w:numFmt w:val="upperRoman"/>
      <w:lvlText w:val="%1."/>
      <w:lvlJc w:val="right"/>
      <w:pPr>
        <w:ind w:left="502" w:hanging="360"/>
      </w:pPr>
      <w:rPr>
        <w:rFonts w:hint="default"/>
        <w:sz w:val="28"/>
        <w:szCs w:val="32"/>
      </w:rPr>
    </w:lvl>
    <w:lvl w:ilvl="1" w:tplc="04090017">
      <w:start w:val="1"/>
      <w:numFmt w:val="lowerLetter"/>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12D5080"/>
    <w:multiLevelType w:val="hybridMultilevel"/>
    <w:tmpl w:val="0A629C06"/>
    <w:lvl w:ilvl="0" w:tplc="140A0015">
      <w:start w:val="1"/>
      <w:numFmt w:val="upperLetter"/>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0" w15:restartNumberingAfterBreak="0">
    <w:nsid w:val="72451002"/>
    <w:multiLevelType w:val="hybridMultilevel"/>
    <w:tmpl w:val="C4CEC764"/>
    <w:lvl w:ilvl="0" w:tplc="1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2881EDB"/>
    <w:multiLevelType w:val="hybridMultilevel"/>
    <w:tmpl w:val="7BCA84E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35259D2"/>
    <w:multiLevelType w:val="hybridMultilevel"/>
    <w:tmpl w:val="61BAA0F6"/>
    <w:lvl w:ilvl="0" w:tplc="463498A4">
      <w:start w:val="1"/>
      <w:numFmt w:val="bullet"/>
      <w:lvlText w:val="-"/>
      <w:lvlJc w:val="left"/>
      <w:pPr>
        <w:ind w:left="1068" w:hanging="360"/>
      </w:pPr>
      <w:rPr>
        <w:rFonts w:ascii="Courier New" w:hAnsi="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75410DC4"/>
    <w:multiLevelType w:val="hybridMultilevel"/>
    <w:tmpl w:val="924031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6F43B7E"/>
    <w:multiLevelType w:val="hybridMultilevel"/>
    <w:tmpl w:val="3774B17C"/>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44719642">
    <w:abstractNumId w:val="11"/>
  </w:num>
  <w:num w:numId="2" w16cid:durableId="811676654">
    <w:abstractNumId w:val="7"/>
  </w:num>
  <w:num w:numId="3" w16cid:durableId="1694183532">
    <w:abstractNumId w:val="1"/>
  </w:num>
  <w:num w:numId="4" w16cid:durableId="1752119721">
    <w:abstractNumId w:val="2"/>
  </w:num>
  <w:num w:numId="5" w16cid:durableId="919826010">
    <w:abstractNumId w:val="18"/>
  </w:num>
  <w:num w:numId="6" w16cid:durableId="1856840009">
    <w:abstractNumId w:val="4"/>
  </w:num>
  <w:num w:numId="7" w16cid:durableId="1003315966">
    <w:abstractNumId w:val="10"/>
  </w:num>
  <w:num w:numId="8" w16cid:durableId="1936554669">
    <w:abstractNumId w:val="19"/>
  </w:num>
  <w:num w:numId="9" w16cid:durableId="585915818">
    <w:abstractNumId w:val="24"/>
  </w:num>
  <w:num w:numId="10" w16cid:durableId="785388592">
    <w:abstractNumId w:val="23"/>
  </w:num>
  <w:num w:numId="11" w16cid:durableId="1835290974">
    <w:abstractNumId w:val="21"/>
  </w:num>
  <w:num w:numId="12" w16cid:durableId="1251742192">
    <w:abstractNumId w:val="13"/>
  </w:num>
  <w:num w:numId="13" w16cid:durableId="1079668844">
    <w:abstractNumId w:val="16"/>
  </w:num>
  <w:num w:numId="14" w16cid:durableId="558396323">
    <w:abstractNumId w:val="12"/>
  </w:num>
  <w:num w:numId="15" w16cid:durableId="1532380671">
    <w:abstractNumId w:val="8"/>
  </w:num>
  <w:num w:numId="16" w16cid:durableId="1601911713">
    <w:abstractNumId w:val="17"/>
  </w:num>
  <w:num w:numId="17" w16cid:durableId="112483339">
    <w:abstractNumId w:val="15"/>
  </w:num>
  <w:num w:numId="18" w16cid:durableId="1586720271">
    <w:abstractNumId w:val="0"/>
  </w:num>
  <w:num w:numId="19" w16cid:durableId="615139618">
    <w:abstractNumId w:val="14"/>
  </w:num>
  <w:num w:numId="20" w16cid:durableId="1719814462">
    <w:abstractNumId w:val="5"/>
  </w:num>
  <w:num w:numId="21" w16cid:durableId="1592738058">
    <w:abstractNumId w:val="20"/>
  </w:num>
  <w:num w:numId="22" w16cid:durableId="665130032">
    <w:abstractNumId w:val="9"/>
  </w:num>
  <w:num w:numId="23" w16cid:durableId="661736313">
    <w:abstractNumId w:val="22"/>
  </w:num>
  <w:num w:numId="24" w16cid:durableId="982810065">
    <w:abstractNumId w:val="6"/>
  </w:num>
  <w:num w:numId="25" w16cid:durableId="54506875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fillcolor="black" stroke="f">
      <v:fill color="black"/>
      <v:stroke on="f"/>
      <v:shadow on="t" color="silver" offset="3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9D"/>
    <w:rsid w:val="000004B2"/>
    <w:rsid w:val="000012A0"/>
    <w:rsid w:val="00001BCA"/>
    <w:rsid w:val="00001E5F"/>
    <w:rsid w:val="000022B9"/>
    <w:rsid w:val="00002E42"/>
    <w:rsid w:val="00002E90"/>
    <w:rsid w:val="00002FC5"/>
    <w:rsid w:val="00003162"/>
    <w:rsid w:val="0000389D"/>
    <w:rsid w:val="000038C7"/>
    <w:rsid w:val="000038F1"/>
    <w:rsid w:val="0000414F"/>
    <w:rsid w:val="0000446D"/>
    <w:rsid w:val="00004805"/>
    <w:rsid w:val="00004A07"/>
    <w:rsid w:val="00004EA1"/>
    <w:rsid w:val="00004F0E"/>
    <w:rsid w:val="00005123"/>
    <w:rsid w:val="00005FD7"/>
    <w:rsid w:val="00006733"/>
    <w:rsid w:val="000105AD"/>
    <w:rsid w:val="000105CF"/>
    <w:rsid w:val="000105F3"/>
    <w:rsid w:val="00010B28"/>
    <w:rsid w:val="00010B74"/>
    <w:rsid w:val="000110AF"/>
    <w:rsid w:val="0001203E"/>
    <w:rsid w:val="000122D7"/>
    <w:rsid w:val="000127A9"/>
    <w:rsid w:val="00012C0D"/>
    <w:rsid w:val="00012DC0"/>
    <w:rsid w:val="0001317D"/>
    <w:rsid w:val="0001384C"/>
    <w:rsid w:val="00013CF8"/>
    <w:rsid w:val="00014EC2"/>
    <w:rsid w:val="00015032"/>
    <w:rsid w:val="0001516B"/>
    <w:rsid w:val="0001553B"/>
    <w:rsid w:val="000159C5"/>
    <w:rsid w:val="00015A11"/>
    <w:rsid w:val="00015BA1"/>
    <w:rsid w:val="00016F6E"/>
    <w:rsid w:val="00017DD6"/>
    <w:rsid w:val="0002042C"/>
    <w:rsid w:val="00020DF9"/>
    <w:rsid w:val="00021110"/>
    <w:rsid w:val="000230F7"/>
    <w:rsid w:val="000232AB"/>
    <w:rsid w:val="000239BF"/>
    <w:rsid w:val="00024737"/>
    <w:rsid w:val="00024E37"/>
    <w:rsid w:val="0002508C"/>
    <w:rsid w:val="000250C6"/>
    <w:rsid w:val="0002626A"/>
    <w:rsid w:val="00027313"/>
    <w:rsid w:val="00027941"/>
    <w:rsid w:val="00030D9F"/>
    <w:rsid w:val="00030FB6"/>
    <w:rsid w:val="000314DB"/>
    <w:rsid w:val="00031672"/>
    <w:rsid w:val="00031A48"/>
    <w:rsid w:val="00031FAF"/>
    <w:rsid w:val="0003285B"/>
    <w:rsid w:val="00033442"/>
    <w:rsid w:val="00033891"/>
    <w:rsid w:val="000344B5"/>
    <w:rsid w:val="00035145"/>
    <w:rsid w:val="00036E32"/>
    <w:rsid w:val="000374C5"/>
    <w:rsid w:val="00037949"/>
    <w:rsid w:val="000379A9"/>
    <w:rsid w:val="000418A4"/>
    <w:rsid w:val="000419C3"/>
    <w:rsid w:val="00041E98"/>
    <w:rsid w:val="0004228B"/>
    <w:rsid w:val="00042BB2"/>
    <w:rsid w:val="000438FC"/>
    <w:rsid w:val="00043D44"/>
    <w:rsid w:val="000442E9"/>
    <w:rsid w:val="00044421"/>
    <w:rsid w:val="00045137"/>
    <w:rsid w:val="0004517E"/>
    <w:rsid w:val="000452B9"/>
    <w:rsid w:val="00045656"/>
    <w:rsid w:val="000459AC"/>
    <w:rsid w:val="000460FB"/>
    <w:rsid w:val="0004636D"/>
    <w:rsid w:val="00046E42"/>
    <w:rsid w:val="0004720F"/>
    <w:rsid w:val="00047214"/>
    <w:rsid w:val="000473C1"/>
    <w:rsid w:val="00047722"/>
    <w:rsid w:val="00047923"/>
    <w:rsid w:val="00047D70"/>
    <w:rsid w:val="00050021"/>
    <w:rsid w:val="00050BA6"/>
    <w:rsid w:val="000511AE"/>
    <w:rsid w:val="00051732"/>
    <w:rsid w:val="00053575"/>
    <w:rsid w:val="0005369D"/>
    <w:rsid w:val="000563D2"/>
    <w:rsid w:val="00057106"/>
    <w:rsid w:val="000575F2"/>
    <w:rsid w:val="0006017A"/>
    <w:rsid w:val="00060577"/>
    <w:rsid w:val="00060AE3"/>
    <w:rsid w:val="000610E5"/>
    <w:rsid w:val="0006160A"/>
    <w:rsid w:val="0006277A"/>
    <w:rsid w:val="0006324E"/>
    <w:rsid w:val="00063274"/>
    <w:rsid w:val="0006340E"/>
    <w:rsid w:val="00063F17"/>
    <w:rsid w:val="00065119"/>
    <w:rsid w:val="00065471"/>
    <w:rsid w:val="00065F88"/>
    <w:rsid w:val="00066BD3"/>
    <w:rsid w:val="00067A1E"/>
    <w:rsid w:val="00070996"/>
    <w:rsid w:val="00070AA6"/>
    <w:rsid w:val="00070CBF"/>
    <w:rsid w:val="000711FD"/>
    <w:rsid w:val="00071702"/>
    <w:rsid w:val="00072C2B"/>
    <w:rsid w:val="00072EFA"/>
    <w:rsid w:val="0007378E"/>
    <w:rsid w:val="0007434D"/>
    <w:rsid w:val="00074492"/>
    <w:rsid w:val="00074C6B"/>
    <w:rsid w:val="00075CEF"/>
    <w:rsid w:val="000763B0"/>
    <w:rsid w:val="000765D2"/>
    <w:rsid w:val="0007702B"/>
    <w:rsid w:val="000802C2"/>
    <w:rsid w:val="00080A8D"/>
    <w:rsid w:val="000811D3"/>
    <w:rsid w:val="00081EA7"/>
    <w:rsid w:val="00082BFB"/>
    <w:rsid w:val="0008320F"/>
    <w:rsid w:val="000835D1"/>
    <w:rsid w:val="00084578"/>
    <w:rsid w:val="00085124"/>
    <w:rsid w:val="000854DB"/>
    <w:rsid w:val="00085D30"/>
    <w:rsid w:val="00086730"/>
    <w:rsid w:val="00086784"/>
    <w:rsid w:val="0008678D"/>
    <w:rsid w:val="00086CB3"/>
    <w:rsid w:val="0008707E"/>
    <w:rsid w:val="00087708"/>
    <w:rsid w:val="000878BA"/>
    <w:rsid w:val="00087B95"/>
    <w:rsid w:val="000903B9"/>
    <w:rsid w:val="0009122E"/>
    <w:rsid w:val="00092E3B"/>
    <w:rsid w:val="00093D63"/>
    <w:rsid w:val="00095E1E"/>
    <w:rsid w:val="00095F62"/>
    <w:rsid w:val="00096225"/>
    <w:rsid w:val="0009624B"/>
    <w:rsid w:val="000965CC"/>
    <w:rsid w:val="00096657"/>
    <w:rsid w:val="00097143"/>
    <w:rsid w:val="00097A3E"/>
    <w:rsid w:val="000A0199"/>
    <w:rsid w:val="000A08F3"/>
    <w:rsid w:val="000A101C"/>
    <w:rsid w:val="000A1178"/>
    <w:rsid w:val="000A123B"/>
    <w:rsid w:val="000A12D6"/>
    <w:rsid w:val="000A1CFA"/>
    <w:rsid w:val="000A1F69"/>
    <w:rsid w:val="000A21FC"/>
    <w:rsid w:val="000A2557"/>
    <w:rsid w:val="000A384E"/>
    <w:rsid w:val="000A39F9"/>
    <w:rsid w:val="000A4E54"/>
    <w:rsid w:val="000A58A1"/>
    <w:rsid w:val="000A690C"/>
    <w:rsid w:val="000A699C"/>
    <w:rsid w:val="000A6F9C"/>
    <w:rsid w:val="000A707B"/>
    <w:rsid w:val="000A7C3F"/>
    <w:rsid w:val="000B048C"/>
    <w:rsid w:val="000B0998"/>
    <w:rsid w:val="000B0B08"/>
    <w:rsid w:val="000B155C"/>
    <w:rsid w:val="000B1F5C"/>
    <w:rsid w:val="000B26E1"/>
    <w:rsid w:val="000B2C7E"/>
    <w:rsid w:val="000B2D4C"/>
    <w:rsid w:val="000B4784"/>
    <w:rsid w:val="000B4A7C"/>
    <w:rsid w:val="000B4ADF"/>
    <w:rsid w:val="000B4DCF"/>
    <w:rsid w:val="000B5494"/>
    <w:rsid w:val="000B6573"/>
    <w:rsid w:val="000B7742"/>
    <w:rsid w:val="000B784A"/>
    <w:rsid w:val="000B78D3"/>
    <w:rsid w:val="000B7A2E"/>
    <w:rsid w:val="000B7CED"/>
    <w:rsid w:val="000C08CF"/>
    <w:rsid w:val="000C1132"/>
    <w:rsid w:val="000C14EB"/>
    <w:rsid w:val="000C1942"/>
    <w:rsid w:val="000C2927"/>
    <w:rsid w:val="000C3242"/>
    <w:rsid w:val="000C33BD"/>
    <w:rsid w:val="000C3962"/>
    <w:rsid w:val="000C396D"/>
    <w:rsid w:val="000C3A4E"/>
    <w:rsid w:val="000C3B8A"/>
    <w:rsid w:val="000C3D15"/>
    <w:rsid w:val="000C531D"/>
    <w:rsid w:val="000C559B"/>
    <w:rsid w:val="000C599D"/>
    <w:rsid w:val="000C5EAE"/>
    <w:rsid w:val="000C6A5C"/>
    <w:rsid w:val="000C6BCB"/>
    <w:rsid w:val="000C734A"/>
    <w:rsid w:val="000C7597"/>
    <w:rsid w:val="000D0B69"/>
    <w:rsid w:val="000D13C1"/>
    <w:rsid w:val="000D2AF8"/>
    <w:rsid w:val="000D2B98"/>
    <w:rsid w:val="000D432B"/>
    <w:rsid w:val="000D4707"/>
    <w:rsid w:val="000D542F"/>
    <w:rsid w:val="000D6637"/>
    <w:rsid w:val="000D6A02"/>
    <w:rsid w:val="000D739C"/>
    <w:rsid w:val="000E0CF0"/>
    <w:rsid w:val="000E20BB"/>
    <w:rsid w:val="000E2AA3"/>
    <w:rsid w:val="000E2EAE"/>
    <w:rsid w:val="000E3032"/>
    <w:rsid w:val="000E3813"/>
    <w:rsid w:val="000E410E"/>
    <w:rsid w:val="000E4455"/>
    <w:rsid w:val="000E6051"/>
    <w:rsid w:val="000E6530"/>
    <w:rsid w:val="000E6BF6"/>
    <w:rsid w:val="000E7268"/>
    <w:rsid w:val="000E7536"/>
    <w:rsid w:val="000E75F2"/>
    <w:rsid w:val="000E7A67"/>
    <w:rsid w:val="000E7CC9"/>
    <w:rsid w:val="000E7FAA"/>
    <w:rsid w:val="000F07A7"/>
    <w:rsid w:val="000F07F7"/>
    <w:rsid w:val="000F1330"/>
    <w:rsid w:val="000F178F"/>
    <w:rsid w:val="000F1A2E"/>
    <w:rsid w:val="000F1E61"/>
    <w:rsid w:val="000F2895"/>
    <w:rsid w:val="000F346D"/>
    <w:rsid w:val="000F38DB"/>
    <w:rsid w:val="000F3D58"/>
    <w:rsid w:val="000F46BD"/>
    <w:rsid w:val="000F4ABE"/>
    <w:rsid w:val="000F58DA"/>
    <w:rsid w:val="000F59CF"/>
    <w:rsid w:val="000F5C67"/>
    <w:rsid w:val="000F5D8B"/>
    <w:rsid w:val="000F5FE7"/>
    <w:rsid w:val="000F6A0B"/>
    <w:rsid w:val="000F6BF3"/>
    <w:rsid w:val="000F6FB6"/>
    <w:rsid w:val="000F75B0"/>
    <w:rsid w:val="000F79B1"/>
    <w:rsid w:val="00100350"/>
    <w:rsid w:val="0010040D"/>
    <w:rsid w:val="00100A66"/>
    <w:rsid w:val="00101E40"/>
    <w:rsid w:val="00102423"/>
    <w:rsid w:val="00102983"/>
    <w:rsid w:val="00103B3D"/>
    <w:rsid w:val="00104E95"/>
    <w:rsid w:val="0010523E"/>
    <w:rsid w:val="0010556E"/>
    <w:rsid w:val="00105B34"/>
    <w:rsid w:val="00105EFA"/>
    <w:rsid w:val="0010681C"/>
    <w:rsid w:val="00107268"/>
    <w:rsid w:val="00107AEB"/>
    <w:rsid w:val="00107BC9"/>
    <w:rsid w:val="00110C24"/>
    <w:rsid w:val="00110D82"/>
    <w:rsid w:val="00110DE8"/>
    <w:rsid w:val="001114B1"/>
    <w:rsid w:val="0011159E"/>
    <w:rsid w:val="00112319"/>
    <w:rsid w:val="00112EF4"/>
    <w:rsid w:val="00112F1D"/>
    <w:rsid w:val="00113008"/>
    <w:rsid w:val="001134A5"/>
    <w:rsid w:val="00113FCB"/>
    <w:rsid w:val="00114FC8"/>
    <w:rsid w:val="001150E2"/>
    <w:rsid w:val="00115A6C"/>
    <w:rsid w:val="00115C68"/>
    <w:rsid w:val="00115DC7"/>
    <w:rsid w:val="00116498"/>
    <w:rsid w:val="00116BB5"/>
    <w:rsid w:val="001173D5"/>
    <w:rsid w:val="00117690"/>
    <w:rsid w:val="00117958"/>
    <w:rsid w:val="00117E81"/>
    <w:rsid w:val="00120400"/>
    <w:rsid w:val="001205DF"/>
    <w:rsid w:val="00120E93"/>
    <w:rsid w:val="00121140"/>
    <w:rsid w:val="00121169"/>
    <w:rsid w:val="00122B5E"/>
    <w:rsid w:val="00122D3E"/>
    <w:rsid w:val="00123354"/>
    <w:rsid w:val="0012362D"/>
    <w:rsid w:val="00123A18"/>
    <w:rsid w:val="00124C83"/>
    <w:rsid w:val="00124E16"/>
    <w:rsid w:val="00126076"/>
    <w:rsid w:val="00126A7C"/>
    <w:rsid w:val="00126AA6"/>
    <w:rsid w:val="00127215"/>
    <w:rsid w:val="00127570"/>
    <w:rsid w:val="00127F36"/>
    <w:rsid w:val="001307E7"/>
    <w:rsid w:val="001310D5"/>
    <w:rsid w:val="00131547"/>
    <w:rsid w:val="00132714"/>
    <w:rsid w:val="00134BD6"/>
    <w:rsid w:val="00134DED"/>
    <w:rsid w:val="001358ED"/>
    <w:rsid w:val="0013594E"/>
    <w:rsid w:val="00135F79"/>
    <w:rsid w:val="00136654"/>
    <w:rsid w:val="0013676B"/>
    <w:rsid w:val="00136F01"/>
    <w:rsid w:val="00137713"/>
    <w:rsid w:val="00137F80"/>
    <w:rsid w:val="0014051D"/>
    <w:rsid w:val="001411C7"/>
    <w:rsid w:val="00141579"/>
    <w:rsid w:val="00141C2D"/>
    <w:rsid w:val="001426DF"/>
    <w:rsid w:val="00142B7D"/>
    <w:rsid w:val="00142EFC"/>
    <w:rsid w:val="001430BB"/>
    <w:rsid w:val="00143295"/>
    <w:rsid w:val="00143494"/>
    <w:rsid w:val="00143C93"/>
    <w:rsid w:val="001442FB"/>
    <w:rsid w:val="00144364"/>
    <w:rsid w:val="00144658"/>
    <w:rsid w:val="00144AEE"/>
    <w:rsid w:val="00145A84"/>
    <w:rsid w:val="001461FC"/>
    <w:rsid w:val="0014756F"/>
    <w:rsid w:val="00147E3E"/>
    <w:rsid w:val="00150816"/>
    <w:rsid w:val="00150C00"/>
    <w:rsid w:val="00150DBE"/>
    <w:rsid w:val="00152304"/>
    <w:rsid w:val="001525DE"/>
    <w:rsid w:val="00153052"/>
    <w:rsid w:val="0015334E"/>
    <w:rsid w:val="00153413"/>
    <w:rsid w:val="00153D6F"/>
    <w:rsid w:val="001547B0"/>
    <w:rsid w:val="00154B47"/>
    <w:rsid w:val="00154ECF"/>
    <w:rsid w:val="00155BE3"/>
    <w:rsid w:val="0015609B"/>
    <w:rsid w:val="0015620D"/>
    <w:rsid w:val="00156408"/>
    <w:rsid w:val="001567CD"/>
    <w:rsid w:val="001578DA"/>
    <w:rsid w:val="001601B8"/>
    <w:rsid w:val="0016069E"/>
    <w:rsid w:val="00161280"/>
    <w:rsid w:val="0016196D"/>
    <w:rsid w:val="001623FD"/>
    <w:rsid w:val="00162798"/>
    <w:rsid w:val="00162E1F"/>
    <w:rsid w:val="001643D7"/>
    <w:rsid w:val="0016487C"/>
    <w:rsid w:val="00166BF2"/>
    <w:rsid w:val="00167C0D"/>
    <w:rsid w:val="00167D02"/>
    <w:rsid w:val="00167D59"/>
    <w:rsid w:val="00167DDE"/>
    <w:rsid w:val="001708C5"/>
    <w:rsid w:val="00171370"/>
    <w:rsid w:val="00171D0B"/>
    <w:rsid w:val="00171D15"/>
    <w:rsid w:val="00172073"/>
    <w:rsid w:val="00172456"/>
    <w:rsid w:val="001731BA"/>
    <w:rsid w:val="00173412"/>
    <w:rsid w:val="0017398C"/>
    <w:rsid w:val="001739F7"/>
    <w:rsid w:val="00173FF3"/>
    <w:rsid w:val="00174365"/>
    <w:rsid w:val="00174400"/>
    <w:rsid w:val="0017480F"/>
    <w:rsid w:val="001757EA"/>
    <w:rsid w:val="001763CC"/>
    <w:rsid w:val="00176B96"/>
    <w:rsid w:val="00177CA5"/>
    <w:rsid w:val="00181B6C"/>
    <w:rsid w:val="00181C8A"/>
    <w:rsid w:val="00182230"/>
    <w:rsid w:val="00183F0E"/>
    <w:rsid w:val="00183F4B"/>
    <w:rsid w:val="0018452F"/>
    <w:rsid w:val="001849D3"/>
    <w:rsid w:val="00184BD2"/>
    <w:rsid w:val="001872C5"/>
    <w:rsid w:val="00187E46"/>
    <w:rsid w:val="00187E54"/>
    <w:rsid w:val="00187F47"/>
    <w:rsid w:val="00190D21"/>
    <w:rsid w:val="001915AC"/>
    <w:rsid w:val="001917A3"/>
    <w:rsid w:val="00191B32"/>
    <w:rsid w:val="00191D57"/>
    <w:rsid w:val="0019227F"/>
    <w:rsid w:val="0019252F"/>
    <w:rsid w:val="00193682"/>
    <w:rsid w:val="00194255"/>
    <w:rsid w:val="00194521"/>
    <w:rsid w:val="0019581D"/>
    <w:rsid w:val="00195843"/>
    <w:rsid w:val="001959FE"/>
    <w:rsid w:val="00195A26"/>
    <w:rsid w:val="001960B5"/>
    <w:rsid w:val="001960C4"/>
    <w:rsid w:val="00197168"/>
    <w:rsid w:val="001973C5"/>
    <w:rsid w:val="001977B2"/>
    <w:rsid w:val="00197DA9"/>
    <w:rsid w:val="001A020F"/>
    <w:rsid w:val="001A053E"/>
    <w:rsid w:val="001A0E3D"/>
    <w:rsid w:val="001A0E7C"/>
    <w:rsid w:val="001A19B6"/>
    <w:rsid w:val="001A2B48"/>
    <w:rsid w:val="001A32F5"/>
    <w:rsid w:val="001A37DE"/>
    <w:rsid w:val="001A3A98"/>
    <w:rsid w:val="001A3E12"/>
    <w:rsid w:val="001A5B7C"/>
    <w:rsid w:val="001A5F76"/>
    <w:rsid w:val="001A7543"/>
    <w:rsid w:val="001B0215"/>
    <w:rsid w:val="001B046B"/>
    <w:rsid w:val="001B0883"/>
    <w:rsid w:val="001B0D69"/>
    <w:rsid w:val="001B1EAA"/>
    <w:rsid w:val="001B2755"/>
    <w:rsid w:val="001B28B7"/>
    <w:rsid w:val="001B2AF5"/>
    <w:rsid w:val="001B31E7"/>
    <w:rsid w:val="001B38D9"/>
    <w:rsid w:val="001B3D16"/>
    <w:rsid w:val="001B4EDF"/>
    <w:rsid w:val="001B61DA"/>
    <w:rsid w:val="001B64BC"/>
    <w:rsid w:val="001B698D"/>
    <w:rsid w:val="001B7C33"/>
    <w:rsid w:val="001B7DD8"/>
    <w:rsid w:val="001B7EC4"/>
    <w:rsid w:val="001C072F"/>
    <w:rsid w:val="001C090B"/>
    <w:rsid w:val="001C0AE8"/>
    <w:rsid w:val="001C11CE"/>
    <w:rsid w:val="001C232B"/>
    <w:rsid w:val="001C2836"/>
    <w:rsid w:val="001C2984"/>
    <w:rsid w:val="001C3BE3"/>
    <w:rsid w:val="001C6D45"/>
    <w:rsid w:val="001C6E3A"/>
    <w:rsid w:val="001C782B"/>
    <w:rsid w:val="001D08A4"/>
    <w:rsid w:val="001D0AEE"/>
    <w:rsid w:val="001D1150"/>
    <w:rsid w:val="001D17A9"/>
    <w:rsid w:val="001D2594"/>
    <w:rsid w:val="001D32ED"/>
    <w:rsid w:val="001D3922"/>
    <w:rsid w:val="001D4A8B"/>
    <w:rsid w:val="001D4E82"/>
    <w:rsid w:val="001D5AFD"/>
    <w:rsid w:val="001D5B97"/>
    <w:rsid w:val="001D5C8F"/>
    <w:rsid w:val="001D672A"/>
    <w:rsid w:val="001D69FE"/>
    <w:rsid w:val="001D6CAA"/>
    <w:rsid w:val="001D6EE3"/>
    <w:rsid w:val="001D763E"/>
    <w:rsid w:val="001D7E25"/>
    <w:rsid w:val="001E05B0"/>
    <w:rsid w:val="001E1EE9"/>
    <w:rsid w:val="001E1FAF"/>
    <w:rsid w:val="001E2270"/>
    <w:rsid w:val="001E2778"/>
    <w:rsid w:val="001E3BBA"/>
    <w:rsid w:val="001E58E1"/>
    <w:rsid w:val="001E61C8"/>
    <w:rsid w:val="001E64A7"/>
    <w:rsid w:val="001E6A89"/>
    <w:rsid w:val="001E6AE4"/>
    <w:rsid w:val="001E6C12"/>
    <w:rsid w:val="001E7B05"/>
    <w:rsid w:val="001F0431"/>
    <w:rsid w:val="001F0E2F"/>
    <w:rsid w:val="001F1784"/>
    <w:rsid w:val="001F1F48"/>
    <w:rsid w:val="001F1F50"/>
    <w:rsid w:val="001F208B"/>
    <w:rsid w:val="001F2403"/>
    <w:rsid w:val="001F26BA"/>
    <w:rsid w:val="001F3CEF"/>
    <w:rsid w:val="001F3DDF"/>
    <w:rsid w:val="001F43EE"/>
    <w:rsid w:val="001F52D3"/>
    <w:rsid w:val="001F5BBA"/>
    <w:rsid w:val="001F6BE4"/>
    <w:rsid w:val="001F7A33"/>
    <w:rsid w:val="001F7E29"/>
    <w:rsid w:val="00200E1A"/>
    <w:rsid w:val="0020170A"/>
    <w:rsid w:val="00201B38"/>
    <w:rsid w:val="00202373"/>
    <w:rsid w:val="002028FE"/>
    <w:rsid w:val="00202C2D"/>
    <w:rsid w:val="00202CB5"/>
    <w:rsid w:val="0020315D"/>
    <w:rsid w:val="00203473"/>
    <w:rsid w:val="00203C70"/>
    <w:rsid w:val="002042DE"/>
    <w:rsid w:val="00204D0C"/>
    <w:rsid w:val="00206904"/>
    <w:rsid w:val="00206F28"/>
    <w:rsid w:val="002071C3"/>
    <w:rsid w:val="0021047B"/>
    <w:rsid w:val="00210786"/>
    <w:rsid w:val="00211635"/>
    <w:rsid w:val="00211D95"/>
    <w:rsid w:val="0021272F"/>
    <w:rsid w:val="00213259"/>
    <w:rsid w:val="00213E60"/>
    <w:rsid w:val="00213EA6"/>
    <w:rsid w:val="00215344"/>
    <w:rsid w:val="00215776"/>
    <w:rsid w:val="0021608E"/>
    <w:rsid w:val="00216155"/>
    <w:rsid w:val="002165D5"/>
    <w:rsid w:val="002168F6"/>
    <w:rsid w:val="00217BE8"/>
    <w:rsid w:val="002201B4"/>
    <w:rsid w:val="002204DD"/>
    <w:rsid w:val="00221441"/>
    <w:rsid w:val="00221457"/>
    <w:rsid w:val="002217B9"/>
    <w:rsid w:val="00221868"/>
    <w:rsid w:val="002219AD"/>
    <w:rsid w:val="0022227A"/>
    <w:rsid w:val="002226ED"/>
    <w:rsid w:val="002227E1"/>
    <w:rsid w:val="00223081"/>
    <w:rsid w:val="00223B76"/>
    <w:rsid w:val="002240DB"/>
    <w:rsid w:val="0022417D"/>
    <w:rsid w:val="002246C1"/>
    <w:rsid w:val="002263EA"/>
    <w:rsid w:val="002273C9"/>
    <w:rsid w:val="00227E44"/>
    <w:rsid w:val="00230055"/>
    <w:rsid w:val="002300A8"/>
    <w:rsid w:val="002309A3"/>
    <w:rsid w:val="002318D8"/>
    <w:rsid w:val="00233487"/>
    <w:rsid w:val="00233763"/>
    <w:rsid w:val="00234766"/>
    <w:rsid w:val="00234A5B"/>
    <w:rsid w:val="00234EB4"/>
    <w:rsid w:val="002350BD"/>
    <w:rsid w:val="0023528B"/>
    <w:rsid w:val="002359E3"/>
    <w:rsid w:val="00235D77"/>
    <w:rsid w:val="00236A41"/>
    <w:rsid w:val="00236BF6"/>
    <w:rsid w:val="00237EBD"/>
    <w:rsid w:val="0024022A"/>
    <w:rsid w:val="0024061D"/>
    <w:rsid w:val="00240666"/>
    <w:rsid w:val="002408FC"/>
    <w:rsid w:val="00240E28"/>
    <w:rsid w:val="00241197"/>
    <w:rsid w:val="002413B6"/>
    <w:rsid w:val="00241BCE"/>
    <w:rsid w:val="00242B35"/>
    <w:rsid w:val="00242EFE"/>
    <w:rsid w:val="0024368B"/>
    <w:rsid w:val="002438BA"/>
    <w:rsid w:val="002441F4"/>
    <w:rsid w:val="00244276"/>
    <w:rsid w:val="00244464"/>
    <w:rsid w:val="00244F82"/>
    <w:rsid w:val="00245057"/>
    <w:rsid w:val="0024555B"/>
    <w:rsid w:val="00245B5B"/>
    <w:rsid w:val="00246410"/>
    <w:rsid w:val="00250240"/>
    <w:rsid w:val="00251BDC"/>
    <w:rsid w:val="00251C16"/>
    <w:rsid w:val="00251C99"/>
    <w:rsid w:val="00251FBC"/>
    <w:rsid w:val="00252755"/>
    <w:rsid w:val="00252843"/>
    <w:rsid w:val="0025284E"/>
    <w:rsid w:val="00252E0F"/>
    <w:rsid w:val="00253744"/>
    <w:rsid w:val="00253A89"/>
    <w:rsid w:val="00254803"/>
    <w:rsid w:val="002559E2"/>
    <w:rsid w:val="00255C5C"/>
    <w:rsid w:val="00255F0C"/>
    <w:rsid w:val="0025604C"/>
    <w:rsid w:val="002563AE"/>
    <w:rsid w:val="002565BC"/>
    <w:rsid w:val="00256AB1"/>
    <w:rsid w:val="00256E6F"/>
    <w:rsid w:val="00257265"/>
    <w:rsid w:val="00260401"/>
    <w:rsid w:val="002610A8"/>
    <w:rsid w:val="002617B1"/>
    <w:rsid w:val="00263F2B"/>
    <w:rsid w:val="002641C2"/>
    <w:rsid w:val="00264AA0"/>
    <w:rsid w:val="00264E80"/>
    <w:rsid w:val="002667FC"/>
    <w:rsid w:val="00266EC8"/>
    <w:rsid w:val="0027112D"/>
    <w:rsid w:val="002711C3"/>
    <w:rsid w:val="002712E8"/>
    <w:rsid w:val="00271332"/>
    <w:rsid w:val="00271544"/>
    <w:rsid w:val="002716AE"/>
    <w:rsid w:val="00272FEE"/>
    <w:rsid w:val="002737D8"/>
    <w:rsid w:val="00273882"/>
    <w:rsid w:val="00273906"/>
    <w:rsid w:val="0027404C"/>
    <w:rsid w:val="00275D5E"/>
    <w:rsid w:val="0027638B"/>
    <w:rsid w:val="002763E4"/>
    <w:rsid w:val="002765FF"/>
    <w:rsid w:val="002769BA"/>
    <w:rsid w:val="00276C34"/>
    <w:rsid w:val="00276CAE"/>
    <w:rsid w:val="00277287"/>
    <w:rsid w:val="0027788D"/>
    <w:rsid w:val="0028000F"/>
    <w:rsid w:val="002806AE"/>
    <w:rsid w:val="00280AAA"/>
    <w:rsid w:val="00281182"/>
    <w:rsid w:val="002811B9"/>
    <w:rsid w:val="002814B8"/>
    <w:rsid w:val="00281E8B"/>
    <w:rsid w:val="00281F90"/>
    <w:rsid w:val="002820E6"/>
    <w:rsid w:val="00282339"/>
    <w:rsid w:val="002825A6"/>
    <w:rsid w:val="00282FCF"/>
    <w:rsid w:val="00283661"/>
    <w:rsid w:val="00283D67"/>
    <w:rsid w:val="002840FF"/>
    <w:rsid w:val="00285817"/>
    <w:rsid w:val="00286721"/>
    <w:rsid w:val="00287552"/>
    <w:rsid w:val="002904E6"/>
    <w:rsid w:val="0029094A"/>
    <w:rsid w:val="0029223F"/>
    <w:rsid w:val="002925AE"/>
    <w:rsid w:val="0029276C"/>
    <w:rsid w:val="00292C21"/>
    <w:rsid w:val="00292CF3"/>
    <w:rsid w:val="00293E8C"/>
    <w:rsid w:val="002952BE"/>
    <w:rsid w:val="002955A7"/>
    <w:rsid w:val="002957D8"/>
    <w:rsid w:val="00295CB2"/>
    <w:rsid w:val="00295E98"/>
    <w:rsid w:val="0029625E"/>
    <w:rsid w:val="00296343"/>
    <w:rsid w:val="002967B8"/>
    <w:rsid w:val="00296A8C"/>
    <w:rsid w:val="00296FD4"/>
    <w:rsid w:val="00297537"/>
    <w:rsid w:val="00297BC2"/>
    <w:rsid w:val="002A0015"/>
    <w:rsid w:val="002A04C5"/>
    <w:rsid w:val="002A067A"/>
    <w:rsid w:val="002A0C28"/>
    <w:rsid w:val="002A0E8C"/>
    <w:rsid w:val="002A0EA8"/>
    <w:rsid w:val="002A1618"/>
    <w:rsid w:val="002A194D"/>
    <w:rsid w:val="002A1CDD"/>
    <w:rsid w:val="002A2A81"/>
    <w:rsid w:val="002A2AD9"/>
    <w:rsid w:val="002A2E2F"/>
    <w:rsid w:val="002A43CE"/>
    <w:rsid w:val="002A48FE"/>
    <w:rsid w:val="002A57F4"/>
    <w:rsid w:val="002A5BEE"/>
    <w:rsid w:val="002A61F6"/>
    <w:rsid w:val="002A6EC9"/>
    <w:rsid w:val="002A78EA"/>
    <w:rsid w:val="002A79F7"/>
    <w:rsid w:val="002A7E10"/>
    <w:rsid w:val="002A7F72"/>
    <w:rsid w:val="002B05B6"/>
    <w:rsid w:val="002B075B"/>
    <w:rsid w:val="002B0D89"/>
    <w:rsid w:val="002B0F2A"/>
    <w:rsid w:val="002B2861"/>
    <w:rsid w:val="002B3192"/>
    <w:rsid w:val="002B397A"/>
    <w:rsid w:val="002B4747"/>
    <w:rsid w:val="002B4E50"/>
    <w:rsid w:val="002B509E"/>
    <w:rsid w:val="002B50C8"/>
    <w:rsid w:val="002B5A1E"/>
    <w:rsid w:val="002B5A7C"/>
    <w:rsid w:val="002B5BD0"/>
    <w:rsid w:val="002B6166"/>
    <w:rsid w:val="002B68B0"/>
    <w:rsid w:val="002B7950"/>
    <w:rsid w:val="002C0007"/>
    <w:rsid w:val="002C0C53"/>
    <w:rsid w:val="002C1757"/>
    <w:rsid w:val="002C1CD6"/>
    <w:rsid w:val="002C1EE3"/>
    <w:rsid w:val="002C2393"/>
    <w:rsid w:val="002C30CB"/>
    <w:rsid w:val="002C32BD"/>
    <w:rsid w:val="002C369A"/>
    <w:rsid w:val="002C5C8D"/>
    <w:rsid w:val="002C68E1"/>
    <w:rsid w:val="002C7A94"/>
    <w:rsid w:val="002C7E37"/>
    <w:rsid w:val="002C7EB0"/>
    <w:rsid w:val="002D0362"/>
    <w:rsid w:val="002D0732"/>
    <w:rsid w:val="002D1D35"/>
    <w:rsid w:val="002D28ED"/>
    <w:rsid w:val="002D2AF4"/>
    <w:rsid w:val="002D3283"/>
    <w:rsid w:val="002D4AD1"/>
    <w:rsid w:val="002D4E4F"/>
    <w:rsid w:val="002D5668"/>
    <w:rsid w:val="002D5B11"/>
    <w:rsid w:val="002D5DB7"/>
    <w:rsid w:val="002D5E1F"/>
    <w:rsid w:val="002D7AD2"/>
    <w:rsid w:val="002E08C2"/>
    <w:rsid w:val="002E1995"/>
    <w:rsid w:val="002E2169"/>
    <w:rsid w:val="002E26F6"/>
    <w:rsid w:val="002E2784"/>
    <w:rsid w:val="002E2ADA"/>
    <w:rsid w:val="002E3835"/>
    <w:rsid w:val="002E3BA2"/>
    <w:rsid w:val="002E404A"/>
    <w:rsid w:val="002E4B30"/>
    <w:rsid w:val="002E4E8F"/>
    <w:rsid w:val="002E5365"/>
    <w:rsid w:val="002E5A7F"/>
    <w:rsid w:val="002E6952"/>
    <w:rsid w:val="002E6D83"/>
    <w:rsid w:val="002F0C5B"/>
    <w:rsid w:val="002F0DC5"/>
    <w:rsid w:val="002F13EC"/>
    <w:rsid w:val="002F13FA"/>
    <w:rsid w:val="002F182F"/>
    <w:rsid w:val="002F2153"/>
    <w:rsid w:val="002F22F8"/>
    <w:rsid w:val="002F2686"/>
    <w:rsid w:val="002F2CA9"/>
    <w:rsid w:val="002F3A02"/>
    <w:rsid w:val="002F4A98"/>
    <w:rsid w:val="002F5929"/>
    <w:rsid w:val="002F5AA5"/>
    <w:rsid w:val="002F6274"/>
    <w:rsid w:val="002F6A19"/>
    <w:rsid w:val="002F6EAF"/>
    <w:rsid w:val="002F7FE5"/>
    <w:rsid w:val="003001C5"/>
    <w:rsid w:val="00301431"/>
    <w:rsid w:val="003016D3"/>
    <w:rsid w:val="0030183A"/>
    <w:rsid w:val="00301CDD"/>
    <w:rsid w:val="00302CFB"/>
    <w:rsid w:val="0030343E"/>
    <w:rsid w:val="0030361D"/>
    <w:rsid w:val="003039EF"/>
    <w:rsid w:val="003043F2"/>
    <w:rsid w:val="00304843"/>
    <w:rsid w:val="00304EB2"/>
    <w:rsid w:val="0030504F"/>
    <w:rsid w:val="00305131"/>
    <w:rsid w:val="003054CC"/>
    <w:rsid w:val="00305917"/>
    <w:rsid w:val="00305F64"/>
    <w:rsid w:val="0030672C"/>
    <w:rsid w:val="0030686A"/>
    <w:rsid w:val="0030686C"/>
    <w:rsid w:val="0030693B"/>
    <w:rsid w:val="00306EA3"/>
    <w:rsid w:val="003104B8"/>
    <w:rsid w:val="0031096B"/>
    <w:rsid w:val="00310BC1"/>
    <w:rsid w:val="00311F2F"/>
    <w:rsid w:val="003123E7"/>
    <w:rsid w:val="00312856"/>
    <w:rsid w:val="00312A53"/>
    <w:rsid w:val="00313686"/>
    <w:rsid w:val="0031471C"/>
    <w:rsid w:val="00316703"/>
    <w:rsid w:val="00316873"/>
    <w:rsid w:val="0031687C"/>
    <w:rsid w:val="00316DB0"/>
    <w:rsid w:val="00316FB7"/>
    <w:rsid w:val="003173C9"/>
    <w:rsid w:val="00317877"/>
    <w:rsid w:val="003201AE"/>
    <w:rsid w:val="0032137E"/>
    <w:rsid w:val="0032182D"/>
    <w:rsid w:val="00321C92"/>
    <w:rsid w:val="0032203C"/>
    <w:rsid w:val="00322475"/>
    <w:rsid w:val="0032251D"/>
    <w:rsid w:val="003226C8"/>
    <w:rsid w:val="00322EF7"/>
    <w:rsid w:val="00322FF0"/>
    <w:rsid w:val="00324515"/>
    <w:rsid w:val="00324C27"/>
    <w:rsid w:val="003256E1"/>
    <w:rsid w:val="00325BAA"/>
    <w:rsid w:val="00325E98"/>
    <w:rsid w:val="0032712A"/>
    <w:rsid w:val="00327D90"/>
    <w:rsid w:val="00327F1C"/>
    <w:rsid w:val="0033054A"/>
    <w:rsid w:val="003306E9"/>
    <w:rsid w:val="00330703"/>
    <w:rsid w:val="00331200"/>
    <w:rsid w:val="00331A24"/>
    <w:rsid w:val="003327B5"/>
    <w:rsid w:val="0033311B"/>
    <w:rsid w:val="00333D92"/>
    <w:rsid w:val="0033479D"/>
    <w:rsid w:val="00334881"/>
    <w:rsid w:val="003363F2"/>
    <w:rsid w:val="00336AFC"/>
    <w:rsid w:val="00337222"/>
    <w:rsid w:val="003372EC"/>
    <w:rsid w:val="003374BD"/>
    <w:rsid w:val="00337C87"/>
    <w:rsid w:val="0034007A"/>
    <w:rsid w:val="00340DB5"/>
    <w:rsid w:val="00341496"/>
    <w:rsid w:val="00341AE9"/>
    <w:rsid w:val="00341D06"/>
    <w:rsid w:val="0034245C"/>
    <w:rsid w:val="0034250F"/>
    <w:rsid w:val="003426EC"/>
    <w:rsid w:val="00343585"/>
    <w:rsid w:val="00343D3F"/>
    <w:rsid w:val="00343F76"/>
    <w:rsid w:val="00344535"/>
    <w:rsid w:val="00344619"/>
    <w:rsid w:val="00344D3E"/>
    <w:rsid w:val="00344F3A"/>
    <w:rsid w:val="00345F5F"/>
    <w:rsid w:val="00346EAF"/>
    <w:rsid w:val="0034706B"/>
    <w:rsid w:val="00347DFC"/>
    <w:rsid w:val="00350603"/>
    <w:rsid w:val="0035063E"/>
    <w:rsid w:val="0035118E"/>
    <w:rsid w:val="00351768"/>
    <w:rsid w:val="0035247A"/>
    <w:rsid w:val="00352565"/>
    <w:rsid w:val="00352E95"/>
    <w:rsid w:val="0035338B"/>
    <w:rsid w:val="00353646"/>
    <w:rsid w:val="0035448B"/>
    <w:rsid w:val="00355EC4"/>
    <w:rsid w:val="00355F80"/>
    <w:rsid w:val="00356084"/>
    <w:rsid w:val="003562E4"/>
    <w:rsid w:val="00357589"/>
    <w:rsid w:val="00357DE4"/>
    <w:rsid w:val="00360549"/>
    <w:rsid w:val="003605A4"/>
    <w:rsid w:val="00360E0D"/>
    <w:rsid w:val="003612D4"/>
    <w:rsid w:val="00361877"/>
    <w:rsid w:val="003624D3"/>
    <w:rsid w:val="00362809"/>
    <w:rsid w:val="003639BA"/>
    <w:rsid w:val="00363D0E"/>
    <w:rsid w:val="003643C1"/>
    <w:rsid w:val="003652C3"/>
    <w:rsid w:val="00365599"/>
    <w:rsid w:val="00366400"/>
    <w:rsid w:val="00366592"/>
    <w:rsid w:val="0036698B"/>
    <w:rsid w:val="00366D82"/>
    <w:rsid w:val="003670D1"/>
    <w:rsid w:val="00367CA0"/>
    <w:rsid w:val="00367F60"/>
    <w:rsid w:val="003708D1"/>
    <w:rsid w:val="0037128F"/>
    <w:rsid w:val="00371438"/>
    <w:rsid w:val="0037171B"/>
    <w:rsid w:val="00371C69"/>
    <w:rsid w:val="00371D11"/>
    <w:rsid w:val="00371D9E"/>
    <w:rsid w:val="00372852"/>
    <w:rsid w:val="00372DB2"/>
    <w:rsid w:val="00373926"/>
    <w:rsid w:val="00373E0A"/>
    <w:rsid w:val="00374E50"/>
    <w:rsid w:val="003751BB"/>
    <w:rsid w:val="00375391"/>
    <w:rsid w:val="0037548E"/>
    <w:rsid w:val="00375A10"/>
    <w:rsid w:val="00375B95"/>
    <w:rsid w:val="0037633E"/>
    <w:rsid w:val="00376919"/>
    <w:rsid w:val="00377C44"/>
    <w:rsid w:val="00380AF2"/>
    <w:rsid w:val="00380FF4"/>
    <w:rsid w:val="00381113"/>
    <w:rsid w:val="003813DC"/>
    <w:rsid w:val="0038157F"/>
    <w:rsid w:val="00382160"/>
    <w:rsid w:val="00382D45"/>
    <w:rsid w:val="00382ED9"/>
    <w:rsid w:val="003835D8"/>
    <w:rsid w:val="00383E71"/>
    <w:rsid w:val="00384675"/>
    <w:rsid w:val="0038532F"/>
    <w:rsid w:val="00385CAF"/>
    <w:rsid w:val="00385FEF"/>
    <w:rsid w:val="003863FC"/>
    <w:rsid w:val="0038699F"/>
    <w:rsid w:val="00387220"/>
    <w:rsid w:val="003873ED"/>
    <w:rsid w:val="00387950"/>
    <w:rsid w:val="00387F16"/>
    <w:rsid w:val="0039118E"/>
    <w:rsid w:val="0039164C"/>
    <w:rsid w:val="00392408"/>
    <w:rsid w:val="003924A0"/>
    <w:rsid w:val="00392AA6"/>
    <w:rsid w:val="00392F29"/>
    <w:rsid w:val="00393593"/>
    <w:rsid w:val="00393A06"/>
    <w:rsid w:val="00393C51"/>
    <w:rsid w:val="00394001"/>
    <w:rsid w:val="00394B12"/>
    <w:rsid w:val="00394D1C"/>
    <w:rsid w:val="00394F19"/>
    <w:rsid w:val="0039540E"/>
    <w:rsid w:val="00395436"/>
    <w:rsid w:val="00395798"/>
    <w:rsid w:val="003958C3"/>
    <w:rsid w:val="00395E46"/>
    <w:rsid w:val="0039665C"/>
    <w:rsid w:val="00396673"/>
    <w:rsid w:val="00396C77"/>
    <w:rsid w:val="0039733D"/>
    <w:rsid w:val="00397C38"/>
    <w:rsid w:val="00397CDB"/>
    <w:rsid w:val="003A11A9"/>
    <w:rsid w:val="003A153E"/>
    <w:rsid w:val="003A17B8"/>
    <w:rsid w:val="003A1D22"/>
    <w:rsid w:val="003A4066"/>
    <w:rsid w:val="003A4E89"/>
    <w:rsid w:val="003A56D3"/>
    <w:rsid w:val="003A7B73"/>
    <w:rsid w:val="003B08DA"/>
    <w:rsid w:val="003B0E06"/>
    <w:rsid w:val="003B1428"/>
    <w:rsid w:val="003B32F1"/>
    <w:rsid w:val="003B35B7"/>
    <w:rsid w:val="003B4009"/>
    <w:rsid w:val="003B4437"/>
    <w:rsid w:val="003B4CCD"/>
    <w:rsid w:val="003B5309"/>
    <w:rsid w:val="003B54BF"/>
    <w:rsid w:val="003B55B7"/>
    <w:rsid w:val="003B5DC9"/>
    <w:rsid w:val="003B680F"/>
    <w:rsid w:val="003B6FFB"/>
    <w:rsid w:val="003B7196"/>
    <w:rsid w:val="003B7743"/>
    <w:rsid w:val="003B78AB"/>
    <w:rsid w:val="003B799B"/>
    <w:rsid w:val="003C04B3"/>
    <w:rsid w:val="003C0A5E"/>
    <w:rsid w:val="003C0D2A"/>
    <w:rsid w:val="003C269E"/>
    <w:rsid w:val="003C295E"/>
    <w:rsid w:val="003C3F7C"/>
    <w:rsid w:val="003C3FE0"/>
    <w:rsid w:val="003C50F5"/>
    <w:rsid w:val="003C51C3"/>
    <w:rsid w:val="003C52C4"/>
    <w:rsid w:val="003C66CC"/>
    <w:rsid w:val="003C6EAC"/>
    <w:rsid w:val="003C70F6"/>
    <w:rsid w:val="003C7E47"/>
    <w:rsid w:val="003D0242"/>
    <w:rsid w:val="003D0D30"/>
    <w:rsid w:val="003D1AE5"/>
    <w:rsid w:val="003D4B56"/>
    <w:rsid w:val="003D4B83"/>
    <w:rsid w:val="003D4D45"/>
    <w:rsid w:val="003D5110"/>
    <w:rsid w:val="003D51BE"/>
    <w:rsid w:val="003D6794"/>
    <w:rsid w:val="003D7451"/>
    <w:rsid w:val="003D76D5"/>
    <w:rsid w:val="003D7E80"/>
    <w:rsid w:val="003E00E9"/>
    <w:rsid w:val="003E06E2"/>
    <w:rsid w:val="003E104E"/>
    <w:rsid w:val="003E11E5"/>
    <w:rsid w:val="003E1DDC"/>
    <w:rsid w:val="003E1EE8"/>
    <w:rsid w:val="003E2E6A"/>
    <w:rsid w:val="003E40C6"/>
    <w:rsid w:val="003E57AC"/>
    <w:rsid w:val="003E665E"/>
    <w:rsid w:val="003E68C1"/>
    <w:rsid w:val="003E6974"/>
    <w:rsid w:val="003E69E1"/>
    <w:rsid w:val="003E6AC7"/>
    <w:rsid w:val="003E7833"/>
    <w:rsid w:val="003E7BC0"/>
    <w:rsid w:val="003F01CD"/>
    <w:rsid w:val="003F0495"/>
    <w:rsid w:val="003F075C"/>
    <w:rsid w:val="003F0CA0"/>
    <w:rsid w:val="003F0FD0"/>
    <w:rsid w:val="003F13C0"/>
    <w:rsid w:val="003F17A3"/>
    <w:rsid w:val="003F1AAC"/>
    <w:rsid w:val="003F1ABD"/>
    <w:rsid w:val="003F1D3B"/>
    <w:rsid w:val="003F1E83"/>
    <w:rsid w:val="003F2E72"/>
    <w:rsid w:val="003F30B9"/>
    <w:rsid w:val="003F3995"/>
    <w:rsid w:val="003F41AE"/>
    <w:rsid w:val="003F4BC5"/>
    <w:rsid w:val="003F4E80"/>
    <w:rsid w:val="003F56E6"/>
    <w:rsid w:val="003F590E"/>
    <w:rsid w:val="003F5DE4"/>
    <w:rsid w:val="003F72D6"/>
    <w:rsid w:val="003F7347"/>
    <w:rsid w:val="003F754E"/>
    <w:rsid w:val="003F7FC3"/>
    <w:rsid w:val="003F7FE7"/>
    <w:rsid w:val="004014E7"/>
    <w:rsid w:val="004017AB"/>
    <w:rsid w:val="00401A83"/>
    <w:rsid w:val="00401B64"/>
    <w:rsid w:val="00401BC1"/>
    <w:rsid w:val="00402CFA"/>
    <w:rsid w:val="00402D1F"/>
    <w:rsid w:val="004040A6"/>
    <w:rsid w:val="004040B4"/>
    <w:rsid w:val="00404607"/>
    <w:rsid w:val="00404C5E"/>
    <w:rsid w:val="00404E1C"/>
    <w:rsid w:val="004057AE"/>
    <w:rsid w:val="00405A01"/>
    <w:rsid w:val="00406070"/>
    <w:rsid w:val="00406756"/>
    <w:rsid w:val="004067DF"/>
    <w:rsid w:val="00406F5D"/>
    <w:rsid w:val="00407118"/>
    <w:rsid w:val="00410DFB"/>
    <w:rsid w:val="004117B1"/>
    <w:rsid w:val="0041313F"/>
    <w:rsid w:val="004135B9"/>
    <w:rsid w:val="00413C16"/>
    <w:rsid w:val="00413E4D"/>
    <w:rsid w:val="004140BF"/>
    <w:rsid w:val="004140CE"/>
    <w:rsid w:val="00415001"/>
    <w:rsid w:val="004152D9"/>
    <w:rsid w:val="004153C4"/>
    <w:rsid w:val="004154E5"/>
    <w:rsid w:val="0041634B"/>
    <w:rsid w:val="00416F2A"/>
    <w:rsid w:val="004171CE"/>
    <w:rsid w:val="004174BD"/>
    <w:rsid w:val="00420753"/>
    <w:rsid w:val="00420D2F"/>
    <w:rsid w:val="00420D35"/>
    <w:rsid w:val="00420D98"/>
    <w:rsid w:val="00420DDC"/>
    <w:rsid w:val="00421A65"/>
    <w:rsid w:val="00422750"/>
    <w:rsid w:val="004227CC"/>
    <w:rsid w:val="00422802"/>
    <w:rsid w:val="0042426F"/>
    <w:rsid w:val="00430A3A"/>
    <w:rsid w:val="00430AF9"/>
    <w:rsid w:val="004313BA"/>
    <w:rsid w:val="0043154C"/>
    <w:rsid w:val="00431767"/>
    <w:rsid w:val="00432886"/>
    <w:rsid w:val="00433165"/>
    <w:rsid w:val="004337F4"/>
    <w:rsid w:val="00434F56"/>
    <w:rsid w:val="004350EF"/>
    <w:rsid w:val="00436175"/>
    <w:rsid w:val="00436DCB"/>
    <w:rsid w:val="00436F85"/>
    <w:rsid w:val="0043728F"/>
    <w:rsid w:val="00437C2E"/>
    <w:rsid w:val="00440610"/>
    <w:rsid w:val="0044135D"/>
    <w:rsid w:val="00441E4D"/>
    <w:rsid w:val="00441ECE"/>
    <w:rsid w:val="00442ABC"/>
    <w:rsid w:val="00442ADA"/>
    <w:rsid w:val="00442B02"/>
    <w:rsid w:val="0044312F"/>
    <w:rsid w:val="00443781"/>
    <w:rsid w:val="0044389B"/>
    <w:rsid w:val="00443981"/>
    <w:rsid w:val="00443BAD"/>
    <w:rsid w:val="00443E12"/>
    <w:rsid w:val="0044450E"/>
    <w:rsid w:val="00444602"/>
    <w:rsid w:val="00444C5F"/>
    <w:rsid w:val="00444F98"/>
    <w:rsid w:val="00446598"/>
    <w:rsid w:val="0044715C"/>
    <w:rsid w:val="004475D7"/>
    <w:rsid w:val="0044773F"/>
    <w:rsid w:val="00447C9E"/>
    <w:rsid w:val="00452079"/>
    <w:rsid w:val="00453554"/>
    <w:rsid w:val="00453A29"/>
    <w:rsid w:val="00453C4E"/>
    <w:rsid w:val="004542C5"/>
    <w:rsid w:val="00455744"/>
    <w:rsid w:val="00455A7A"/>
    <w:rsid w:val="00455B76"/>
    <w:rsid w:val="00455DDA"/>
    <w:rsid w:val="0045649D"/>
    <w:rsid w:val="004569C1"/>
    <w:rsid w:val="0045761E"/>
    <w:rsid w:val="00457907"/>
    <w:rsid w:val="00460C7B"/>
    <w:rsid w:val="00461D0A"/>
    <w:rsid w:val="0046200B"/>
    <w:rsid w:val="00462135"/>
    <w:rsid w:val="0046233F"/>
    <w:rsid w:val="004624DD"/>
    <w:rsid w:val="00462953"/>
    <w:rsid w:val="00463786"/>
    <w:rsid w:val="00464147"/>
    <w:rsid w:val="004642A9"/>
    <w:rsid w:val="004650D8"/>
    <w:rsid w:val="0046567F"/>
    <w:rsid w:val="0046584A"/>
    <w:rsid w:val="00465CF0"/>
    <w:rsid w:val="00465FD9"/>
    <w:rsid w:val="00466708"/>
    <w:rsid w:val="00466806"/>
    <w:rsid w:val="00466C78"/>
    <w:rsid w:val="0046788B"/>
    <w:rsid w:val="00467E75"/>
    <w:rsid w:val="00470125"/>
    <w:rsid w:val="00470D07"/>
    <w:rsid w:val="00470F2F"/>
    <w:rsid w:val="00470F80"/>
    <w:rsid w:val="00471290"/>
    <w:rsid w:val="004712EE"/>
    <w:rsid w:val="00471382"/>
    <w:rsid w:val="00471D64"/>
    <w:rsid w:val="004720CC"/>
    <w:rsid w:val="0047255C"/>
    <w:rsid w:val="004728BB"/>
    <w:rsid w:val="004735BB"/>
    <w:rsid w:val="00473D62"/>
    <w:rsid w:val="004750DF"/>
    <w:rsid w:val="00475A93"/>
    <w:rsid w:val="00475E05"/>
    <w:rsid w:val="00476D03"/>
    <w:rsid w:val="00477148"/>
    <w:rsid w:val="004803AD"/>
    <w:rsid w:val="00480A75"/>
    <w:rsid w:val="00480F94"/>
    <w:rsid w:val="004819FC"/>
    <w:rsid w:val="00481D1D"/>
    <w:rsid w:val="004829C8"/>
    <w:rsid w:val="00482E9D"/>
    <w:rsid w:val="00482ED5"/>
    <w:rsid w:val="00483099"/>
    <w:rsid w:val="004830BC"/>
    <w:rsid w:val="0048327B"/>
    <w:rsid w:val="0048455A"/>
    <w:rsid w:val="00485521"/>
    <w:rsid w:val="0048606E"/>
    <w:rsid w:val="00486B26"/>
    <w:rsid w:val="00487966"/>
    <w:rsid w:val="0049013B"/>
    <w:rsid w:val="00490B6B"/>
    <w:rsid w:val="00490CFF"/>
    <w:rsid w:val="00490D40"/>
    <w:rsid w:val="00490D5B"/>
    <w:rsid w:val="00491080"/>
    <w:rsid w:val="004911E6"/>
    <w:rsid w:val="004919B9"/>
    <w:rsid w:val="0049282C"/>
    <w:rsid w:val="00492885"/>
    <w:rsid w:val="0049350F"/>
    <w:rsid w:val="00493D97"/>
    <w:rsid w:val="0049400C"/>
    <w:rsid w:val="004941C7"/>
    <w:rsid w:val="004947B0"/>
    <w:rsid w:val="00494E83"/>
    <w:rsid w:val="00494E97"/>
    <w:rsid w:val="00494F4F"/>
    <w:rsid w:val="00496B63"/>
    <w:rsid w:val="00497143"/>
    <w:rsid w:val="004977A7"/>
    <w:rsid w:val="004A0126"/>
    <w:rsid w:val="004A2908"/>
    <w:rsid w:val="004A2EDE"/>
    <w:rsid w:val="004A3D1B"/>
    <w:rsid w:val="004A5ABE"/>
    <w:rsid w:val="004A5BD4"/>
    <w:rsid w:val="004A5DF4"/>
    <w:rsid w:val="004A5E01"/>
    <w:rsid w:val="004A746B"/>
    <w:rsid w:val="004A7685"/>
    <w:rsid w:val="004A78D6"/>
    <w:rsid w:val="004A7C54"/>
    <w:rsid w:val="004B2793"/>
    <w:rsid w:val="004B32A4"/>
    <w:rsid w:val="004B32FB"/>
    <w:rsid w:val="004B34F0"/>
    <w:rsid w:val="004B40AD"/>
    <w:rsid w:val="004B4D74"/>
    <w:rsid w:val="004B573C"/>
    <w:rsid w:val="004B576A"/>
    <w:rsid w:val="004B621C"/>
    <w:rsid w:val="004B6530"/>
    <w:rsid w:val="004B6C6D"/>
    <w:rsid w:val="004B6DE0"/>
    <w:rsid w:val="004B768A"/>
    <w:rsid w:val="004C093E"/>
    <w:rsid w:val="004C1007"/>
    <w:rsid w:val="004C1E29"/>
    <w:rsid w:val="004C23DF"/>
    <w:rsid w:val="004C2411"/>
    <w:rsid w:val="004C2563"/>
    <w:rsid w:val="004C2ACB"/>
    <w:rsid w:val="004C2DE1"/>
    <w:rsid w:val="004C30AF"/>
    <w:rsid w:val="004C353D"/>
    <w:rsid w:val="004C3903"/>
    <w:rsid w:val="004C3947"/>
    <w:rsid w:val="004C3D2C"/>
    <w:rsid w:val="004C4260"/>
    <w:rsid w:val="004C44E3"/>
    <w:rsid w:val="004C4A58"/>
    <w:rsid w:val="004C5323"/>
    <w:rsid w:val="004C552B"/>
    <w:rsid w:val="004C6770"/>
    <w:rsid w:val="004C6AAE"/>
    <w:rsid w:val="004C6D4C"/>
    <w:rsid w:val="004D0425"/>
    <w:rsid w:val="004D08B9"/>
    <w:rsid w:val="004D0A0E"/>
    <w:rsid w:val="004D2F48"/>
    <w:rsid w:val="004D3794"/>
    <w:rsid w:val="004D40E2"/>
    <w:rsid w:val="004D419D"/>
    <w:rsid w:val="004D4697"/>
    <w:rsid w:val="004D49C0"/>
    <w:rsid w:val="004D5115"/>
    <w:rsid w:val="004D5285"/>
    <w:rsid w:val="004D5FDE"/>
    <w:rsid w:val="004D6019"/>
    <w:rsid w:val="004D638C"/>
    <w:rsid w:val="004D6418"/>
    <w:rsid w:val="004D7112"/>
    <w:rsid w:val="004E00CA"/>
    <w:rsid w:val="004E09D6"/>
    <w:rsid w:val="004E0A17"/>
    <w:rsid w:val="004E1EB1"/>
    <w:rsid w:val="004E3079"/>
    <w:rsid w:val="004E383F"/>
    <w:rsid w:val="004E39C5"/>
    <w:rsid w:val="004E3FAB"/>
    <w:rsid w:val="004E52C2"/>
    <w:rsid w:val="004E661E"/>
    <w:rsid w:val="004E6B89"/>
    <w:rsid w:val="004F09AD"/>
    <w:rsid w:val="004F135C"/>
    <w:rsid w:val="004F13C5"/>
    <w:rsid w:val="004F1F87"/>
    <w:rsid w:val="004F240A"/>
    <w:rsid w:val="004F39D1"/>
    <w:rsid w:val="004F436C"/>
    <w:rsid w:val="004F49F0"/>
    <w:rsid w:val="004F555F"/>
    <w:rsid w:val="004F61AA"/>
    <w:rsid w:val="004F6E31"/>
    <w:rsid w:val="004F79BA"/>
    <w:rsid w:val="0050021B"/>
    <w:rsid w:val="005002B0"/>
    <w:rsid w:val="005014EB"/>
    <w:rsid w:val="00501D25"/>
    <w:rsid w:val="00502A63"/>
    <w:rsid w:val="00503133"/>
    <w:rsid w:val="00503572"/>
    <w:rsid w:val="005036F3"/>
    <w:rsid w:val="005037C9"/>
    <w:rsid w:val="005037D3"/>
    <w:rsid w:val="00503E1C"/>
    <w:rsid w:val="00504D91"/>
    <w:rsid w:val="00505A7E"/>
    <w:rsid w:val="00506628"/>
    <w:rsid w:val="00507D15"/>
    <w:rsid w:val="005100EA"/>
    <w:rsid w:val="0051084E"/>
    <w:rsid w:val="00511083"/>
    <w:rsid w:val="0051214E"/>
    <w:rsid w:val="00513313"/>
    <w:rsid w:val="00513613"/>
    <w:rsid w:val="005137BA"/>
    <w:rsid w:val="00513D53"/>
    <w:rsid w:val="00514B0C"/>
    <w:rsid w:val="00515A0B"/>
    <w:rsid w:val="00515CE2"/>
    <w:rsid w:val="005163B0"/>
    <w:rsid w:val="005166B1"/>
    <w:rsid w:val="00516705"/>
    <w:rsid w:val="005171B0"/>
    <w:rsid w:val="00517491"/>
    <w:rsid w:val="005175CC"/>
    <w:rsid w:val="00520861"/>
    <w:rsid w:val="005208D2"/>
    <w:rsid w:val="00521595"/>
    <w:rsid w:val="00522536"/>
    <w:rsid w:val="005229B0"/>
    <w:rsid w:val="00522B98"/>
    <w:rsid w:val="00522CF2"/>
    <w:rsid w:val="005234A5"/>
    <w:rsid w:val="00524207"/>
    <w:rsid w:val="00525150"/>
    <w:rsid w:val="00525C12"/>
    <w:rsid w:val="005263C1"/>
    <w:rsid w:val="0052664D"/>
    <w:rsid w:val="005266AD"/>
    <w:rsid w:val="0052696D"/>
    <w:rsid w:val="00526D70"/>
    <w:rsid w:val="00527440"/>
    <w:rsid w:val="00527CA4"/>
    <w:rsid w:val="00530211"/>
    <w:rsid w:val="00530726"/>
    <w:rsid w:val="00530EDF"/>
    <w:rsid w:val="00532468"/>
    <w:rsid w:val="005324CF"/>
    <w:rsid w:val="00532906"/>
    <w:rsid w:val="0053452B"/>
    <w:rsid w:val="0053482C"/>
    <w:rsid w:val="00534954"/>
    <w:rsid w:val="00534D01"/>
    <w:rsid w:val="00534E6C"/>
    <w:rsid w:val="00535410"/>
    <w:rsid w:val="00535724"/>
    <w:rsid w:val="0053650A"/>
    <w:rsid w:val="00536754"/>
    <w:rsid w:val="00536868"/>
    <w:rsid w:val="00536BFE"/>
    <w:rsid w:val="005372F7"/>
    <w:rsid w:val="00537BC4"/>
    <w:rsid w:val="00537D1A"/>
    <w:rsid w:val="005406E6"/>
    <w:rsid w:val="0054101C"/>
    <w:rsid w:val="00541156"/>
    <w:rsid w:val="00541189"/>
    <w:rsid w:val="0054123F"/>
    <w:rsid w:val="005419D1"/>
    <w:rsid w:val="00541ECE"/>
    <w:rsid w:val="00542332"/>
    <w:rsid w:val="00542ECB"/>
    <w:rsid w:val="00543E40"/>
    <w:rsid w:val="00544040"/>
    <w:rsid w:val="00544FF8"/>
    <w:rsid w:val="00545024"/>
    <w:rsid w:val="005470E3"/>
    <w:rsid w:val="0055003C"/>
    <w:rsid w:val="00550194"/>
    <w:rsid w:val="00550519"/>
    <w:rsid w:val="00551EA2"/>
    <w:rsid w:val="00552365"/>
    <w:rsid w:val="0055260C"/>
    <w:rsid w:val="0055278E"/>
    <w:rsid w:val="005535B3"/>
    <w:rsid w:val="00553D97"/>
    <w:rsid w:val="0055439C"/>
    <w:rsid w:val="00554698"/>
    <w:rsid w:val="005546FE"/>
    <w:rsid w:val="00555A90"/>
    <w:rsid w:val="00555C1D"/>
    <w:rsid w:val="00555C4B"/>
    <w:rsid w:val="0055772F"/>
    <w:rsid w:val="00557B99"/>
    <w:rsid w:val="00561D28"/>
    <w:rsid w:val="0056210B"/>
    <w:rsid w:val="005622B7"/>
    <w:rsid w:val="005629DF"/>
    <w:rsid w:val="00563A07"/>
    <w:rsid w:val="00563BB8"/>
    <w:rsid w:val="00563DAF"/>
    <w:rsid w:val="0056507E"/>
    <w:rsid w:val="00565635"/>
    <w:rsid w:val="00565CFD"/>
    <w:rsid w:val="005661EE"/>
    <w:rsid w:val="00567733"/>
    <w:rsid w:val="00567FDE"/>
    <w:rsid w:val="005707A1"/>
    <w:rsid w:val="00570AAF"/>
    <w:rsid w:val="00570B10"/>
    <w:rsid w:val="00570F38"/>
    <w:rsid w:val="005715FB"/>
    <w:rsid w:val="00571B4B"/>
    <w:rsid w:val="00572088"/>
    <w:rsid w:val="00572339"/>
    <w:rsid w:val="005727C3"/>
    <w:rsid w:val="00573CF2"/>
    <w:rsid w:val="00574872"/>
    <w:rsid w:val="005749AB"/>
    <w:rsid w:val="00574F16"/>
    <w:rsid w:val="00575214"/>
    <w:rsid w:val="0057636E"/>
    <w:rsid w:val="00576F8A"/>
    <w:rsid w:val="00576FF4"/>
    <w:rsid w:val="0057731E"/>
    <w:rsid w:val="005777FB"/>
    <w:rsid w:val="00580EBA"/>
    <w:rsid w:val="0058139C"/>
    <w:rsid w:val="00581EDD"/>
    <w:rsid w:val="00582EF6"/>
    <w:rsid w:val="00583276"/>
    <w:rsid w:val="00583A46"/>
    <w:rsid w:val="00583F8C"/>
    <w:rsid w:val="0058430D"/>
    <w:rsid w:val="0058431C"/>
    <w:rsid w:val="005845F5"/>
    <w:rsid w:val="00584754"/>
    <w:rsid w:val="00584812"/>
    <w:rsid w:val="00584ACA"/>
    <w:rsid w:val="00585084"/>
    <w:rsid w:val="00585512"/>
    <w:rsid w:val="00585B54"/>
    <w:rsid w:val="005868A7"/>
    <w:rsid w:val="005874E4"/>
    <w:rsid w:val="0058761E"/>
    <w:rsid w:val="00587E26"/>
    <w:rsid w:val="005904E5"/>
    <w:rsid w:val="0059112F"/>
    <w:rsid w:val="00591143"/>
    <w:rsid w:val="00593301"/>
    <w:rsid w:val="005936A4"/>
    <w:rsid w:val="00593AC2"/>
    <w:rsid w:val="00594F6D"/>
    <w:rsid w:val="0059563D"/>
    <w:rsid w:val="0059586F"/>
    <w:rsid w:val="00596420"/>
    <w:rsid w:val="005967B9"/>
    <w:rsid w:val="00596C03"/>
    <w:rsid w:val="00597322"/>
    <w:rsid w:val="0059738D"/>
    <w:rsid w:val="00597ACF"/>
    <w:rsid w:val="00597BE1"/>
    <w:rsid w:val="005A0ABC"/>
    <w:rsid w:val="005A2C3C"/>
    <w:rsid w:val="005A3200"/>
    <w:rsid w:val="005A4057"/>
    <w:rsid w:val="005A4260"/>
    <w:rsid w:val="005A44E2"/>
    <w:rsid w:val="005A4616"/>
    <w:rsid w:val="005A4FA1"/>
    <w:rsid w:val="005A58EC"/>
    <w:rsid w:val="005A6883"/>
    <w:rsid w:val="005A6ADC"/>
    <w:rsid w:val="005A73D0"/>
    <w:rsid w:val="005A7609"/>
    <w:rsid w:val="005A7F7B"/>
    <w:rsid w:val="005B0C6D"/>
    <w:rsid w:val="005B0FA8"/>
    <w:rsid w:val="005B10AB"/>
    <w:rsid w:val="005B23A4"/>
    <w:rsid w:val="005B3397"/>
    <w:rsid w:val="005B3B22"/>
    <w:rsid w:val="005B4E13"/>
    <w:rsid w:val="005B4F23"/>
    <w:rsid w:val="005B6DB7"/>
    <w:rsid w:val="005B7ACD"/>
    <w:rsid w:val="005C0E51"/>
    <w:rsid w:val="005C0ECF"/>
    <w:rsid w:val="005C10BD"/>
    <w:rsid w:val="005C186B"/>
    <w:rsid w:val="005C2B05"/>
    <w:rsid w:val="005C2C30"/>
    <w:rsid w:val="005C3366"/>
    <w:rsid w:val="005C3395"/>
    <w:rsid w:val="005C46A5"/>
    <w:rsid w:val="005C572F"/>
    <w:rsid w:val="005C5A7A"/>
    <w:rsid w:val="005C5AB2"/>
    <w:rsid w:val="005C6B18"/>
    <w:rsid w:val="005C6CA5"/>
    <w:rsid w:val="005D0897"/>
    <w:rsid w:val="005D0AD5"/>
    <w:rsid w:val="005D0D64"/>
    <w:rsid w:val="005D1D07"/>
    <w:rsid w:val="005D28FD"/>
    <w:rsid w:val="005D2CBF"/>
    <w:rsid w:val="005D4BA3"/>
    <w:rsid w:val="005D4BC3"/>
    <w:rsid w:val="005D4EBC"/>
    <w:rsid w:val="005D571F"/>
    <w:rsid w:val="005D5E46"/>
    <w:rsid w:val="005D5E5C"/>
    <w:rsid w:val="005D721A"/>
    <w:rsid w:val="005D7E04"/>
    <w:rsid w:val="005E008C"/>
    <w:rsid w:val="005E06FD"/>
    <w:rsid w:val="005E076E"/>
    <w:rsid w:val="005E0B1A"/>
    <w:rsid w:val="005E1B99"/>
    <w:rsid w:val="005E201E"/>
    <w:rsid w:val="005E2292"/>
    <w:rsid w:val="005E2B18"/>
    <w:rsid w:val="005E2CE9"/>
    <w:rsid w:val="005E3091"/>
    <w:rsid w:val="005E3453"/>
    <w:rsid w:val="005E3C61"/>
    <w:rsid w:val="005E44AF"/>
    <w:rsid w:val="005E4DB6"/>
    <w:rsid w:val="005E53D4"/>
    <w:rsid w:val="005E6799"/>
    <w:rsid w:val="005E7FED"/>
    <w:rsid w:val="005F0E4D"/>
    <w:rsid w:val="005F1228"/>
    <w:rsid w:val="005F1C1C"/>
    <w:rsid w:val="005F24EB"/>
    <w:rsid w:val="005F2D6B"/>
    <w:rsid w:val="005F355A"/>
    <w:rsid w:val="005F3BAF"/>
    <w:rsid w:val="005F3E58"/>
    <w:rsid w:val="005F462B"/>
    <w:rsid w:val="005F65AB"/>
    <w:rsid w:val="005F70DC"/>
    <w:rsid w:val="005F75C7"/>
    <w:rsid w:val="005F7827"/>
    <w:rsid w:val="006008FC"/>
    <w:rsid w:val="00600946"/>
    <w:rsid w:val="00600A4C"/>
    <w:rsid w:val="00600D6E"/>
    <w:rsid w:val="00600F4D"/>
    <w:rsid w:val="00600F98"/>
    <w:rsid w:val="006011F6"/>
    <w:rsid w:val="00601568"/>
    <w:rsid w:val="00601799"/>
    <w:rsid w:val="00601CCD"/>
    <w:rsid w:val="00602211"/>
    <w:rsid w:val="00602233"/>
    <w:rsid w:val="0060223E"/>
    <w:rsid w:val="006026DE"/>
    <w:rsid w:val="00602CA2"/>
    <w:rsid w:val="00602F42"/>
    <w:rsid w:val="006034F9"/>
    <w:rsid w:val="00603D37"/>
    <w:rsid w:val="00603E9B"/>
    <w:rsid w:val="00603F65"/>
    <w:rsid w:val="006047B5"/>
    <w:rsid w:val="0060499B"/>
    <w:rsid w:val="00605EB4"/>
    <w:rsid w:val="0060687A"/>
    <w:rsid w:val="006069FC"/>
    <w:rsid w:val="00606A61"/>
    <w:rsid w:val="0060701B"/>
    <w:rsid w:val="00607195"/>
    <w:rsid w:val="00610468"/>
    <w:rsid w:val="00610826"/>
    <w:rsid w:val="0061136C"/>
    <w:rsid w:val="00611D7F"/>
    <w:rsid w:val="00611EBE"/>
    <w:rsid w:val="00612412"/>
    <w:rsid w:val="00612931"/>
    <w:rsid w:val="00613471"/>
    <w:rsid w:val="00613D63"/>
    <w:rsid w:val="00614620"/>
    <w:rsid w:val="00614B67"/>
    <w:rsid w:val="00615260"/>
    <w:rsid w:val="006156C7"/>
    <w:rsid w:val="00616C0C"/>
    <w:rsid w:val="00620324"/>
    <w:rsid w:val="006208A1"/>
    <w:rsid w:val="00620AF3"/>
    <w:rsid w:val="00621A29"/>
    <w:rsid w:val="00621A69"/>
    <w:rsid w:val="00622398"/>
    <w:rsid w:val="006223F0"/>
    <w:rsid w:val="00622860"/>
    <w:rsid w:val="00622874"/>
    <w:rsid w:val="00624647"/>
    <w:rsid w:val="0062519A"/>
    <w:rsid w:val="00625772"/>
    <w:rsid w:val="00625782"/>
    <w:rsid w:val="0062612D"/>
    <w:rsid w:val="0062646A"/>
    <w:rsid w:val="00626923"/>
    <w:rsid w:val="0062705D"/>
    <w:rsid w:val="006276EE"/>
    <w:rsid w:val="00627806"/>
    <w:rsid w:val="00627963"/>
    <w:rsid w:val="00627BE2"/>
    <w:rsid w:val="00630AE7"/>
    <w:rsid w:val="006324CD"/>
    <w:rsid w:val="00632B43"/>
    <w:rsid w:val="00632E6A"/>
    <w:rsid w:val="006333E5"/>
    <w:rsid w:val="00633E70"/>
    <w:rsid w:val="00634853"/>
    <w:rsid w:val="00635A15"/>
    <w:rsid w:val="00635C6A"/>
    <w:rsid w:val="00636C8D"/>
    <w:rsid w:val="006376E8"/>
    <w:rsid w:val="00640052"/>
    <w:rsid w:val="006408F5"/>
    <w:rsid w:val="00640AF0"/>
    <w:rsid w:val="00640B0D"/>
    <w:rsid w:val="00640D2C"/>
    <w:rsid w:val="00641E97"/>
    <w:rsid w:val="00641F0F"/>
    <w:rsid w:val="00642459"/>
    <w:rsid w:val="00642565"/>
    <w:rsid w:val="00643777"/>
    <w:rsid w:val="00643BC4"/>
    <w:rsid w:val="00644D12"/>
    <w:rsid w:val="00645B74"/>
    <w:rsid w:val="00647700"/>
    <w:rsid w:val="00647C5E"/>
    <w:rsid w:val="00647E4A"/>
    <w:rsid w:val="0065034C"/>
    <w:rsid w:val="006505DB"/>
    <w:rsid w:val="006506A5"/>
    <w:rsid w:val="00651621"/>
    <w:rsid w:val="006529CC"/>
    <w:rsid w:val="00652F42"/>
    <w:rsid w:val="00653BC9"/>
    <w:rsid w:val="0065459F"/>
    <w:rsid w:val="00654E21"/>
    <w:rsid w:val="00655D10"/>
    <w:rsid w:val="0065613C"/>
    <w:rsid w:val="00656479"/>
    <w:rsid w:val="0065686E"/>
    <w:rsid w:val="006570FC"/>
    <w:rsid w:val="00657870"/>
    <w:rsid w:val="00657C3F"/>
    <w:rsid w:val="006600CB"/>
    <w:rsid w:val="00660132"/>
    <w:rsid w:val="00660F2C"/>
    <w:rsid w:val="00661E4B"/>
    <w:rsid w:val="00662A9E"/>
    <w:rsid w:val="00663EA8"/>
    <w:rsid w:val="006656DF"/>
    <w:rsid w:val="00665705"/>
    <w:rsid w:val="00665FDB"/>
    <w:rsid w:val="00666135"/>
    <w:rsid w:val="00667176"/>
    <w:rsid w:val="00667431"/>
    <w:rsid w:val="00667690"/>
    <w:rsid w:val="00667963"/>
    <w:rsid w:val="006710CA"/>
    <w:rsid w:val="00671227"/>
    <w:rsid w:val="006713D7"/>
    <w:rsid w:val="006718EE"/>
    <w:rsid w:val="00672665"/>
    <w:rsid w:val="006726FB"/>
    <w:rsid w:val="006728B7"/>
    <w:rsid w:val="00672B97"/>
    <w:rsid w:val="00672F6D"/>
    <w:rsid w:val="006739BF"/>
    <w:rsid w:val="00673D96"/>
    <w:rsid w:val="00674378"/>
    <w:rsid w:val="00674C29"/>
    <w:rsid w:val="00674EDF"/>
    <w:rsid w:val="006751DC"/>
    <w:rsid w:val="00675FC7"/>
    <w:rsid w:val="00676901"/>
    <w:rsid w:val="00676FEF"/>
    <w:rsid w:val="00677ABF"/>
    <w:rsid w:val="00677F4E"/>
    <w:rsid w:val="00680921"/>
    <w:rsid w:val="00682181"/>
    <w:rsid w:val="006822CD"/>
    <w:rsid w:val="00682484"/>
    <w:rsid w:val="00683808"/>
    <w:rsid w:val="006838AD"/>
    <w:rsid w:val="00683BF7"/>
    <w:rsid w:val="006840A4"/>
    <w:rsid w:val="00684150"/>
    <w:rsid w:val="006845AE"/>
    <w:rsid w:val="006857C0"/>
    <w:rsid w:val="00685D2E"/>
    <w:rsid w:val="006868CF"/>
    <w:rsid w:val="006870CA"/>
    <w:rsid w:val="00687797"/>
    <w:rsid w:val="00687B6E"/>
    <w:rsid w:val="00690505"/>
    <w:rsid w:val="00690700"/>
    <w:rsid w:val="0069112D"/>
    <w:rsid w:val="006914B1"/>
    <w:rsid w:val="006914EC"/>
    <w:rsid w:val="006916BF"/>
    <w:rsid w:val="00692189"/>
    <w:rsid w:val="006927E1"/>
    <w:rsid w:val="00692802"/>
    <w:rsid w:val="00692AE6"/>
    <w:rsid w:val="0069321B"/>
    <w:rsid w:val="0069444C"/>
    <w:rsid w:val="006954E2"/>
    <w:rsid w:val="00695641"/>
    <w:rsid w:val="006972FE"/>
    <w:rsid w:val="006979A1"/>
    <w:rsid w:val="00697A1E"/>
    <w:rsid w:val="00697D5F"/>
    <w:rsid w:val="00697F8B"/>
    <w:rsid w:val="00697F8F"/>
    <w:rsid w:val="006A07B9"/>
    <w:rsid w:val="006A145B"/>
    <w:rsid w:val="006A1F83"/>
    <w:rsid w:val="006A2EAC"/>
    <w:rsid w:val="006A34CD"/>
    <w:rsid w:val="006A4DF3"/>
    <w:rsid w:val="006A5387"/>
    <w:rsid w:val="006A5585"/>
    <w:rsid w:val="006A5950"/>
    <w:rsid w:val="006A5F93"/>
    <w:rsid w:val="006A607C"/>
    <w:rsid w:val="006A61B1"/>
    <w:rsid w:val="006A665A"/>
    <w:rsid w:val="006A6C2B"/>
    <w:rsid w:val="006A6CAE"/>
    <w:rsid w:val="006A6CC5"/>
    <w:rsid w:val="006A72F7"/>
    <w:rsid w:val="006A73D8"/>
    <w:rsid w:val="006A784A"/>
    <w:rsid w:val="006A7AA5"/>
    <w:rsid w:val="006A7BAF"/>
    <w:rsid w:val="006A7E58"/>
    <w:rsid w:val="006A7FCE"/>
    <w:rsid w:val="006B09D0"/>
    <w:rsid w:val="006B10BE"/>
    <w:rsid w:val="006B19A2"/>
    <w:rsid w:val="006B2CF3"/>
    <w:rsid w:val="006B2FB8"/>
    <w:rsid w:val="006B37B7"/>
    <w:rsid w:val="006B47A8"/>
    <w:rsid w:val="006B511D"/>
    <w:rsid w:val="006B577C"/>
    <w:rsid w:val="006B7BA7"/>
    <w:rsid w:val="006B7C98"/>
    <w:rsid w:val="006B7DB8"/>
    <w:rsid w:val="006C1066"/>
    <w:rsid w:val="006C17C8"/>
    <w:rsid w:val="006C1B07"/>
    <w:rsid w:val="006C2021"/>
    <w:rsid w:val="006C2F44"/>
    <w:rsid w:val="006C30F8"/>
    <w:rsid w:val="006C33A6"/>
    <w:rsid w:val="006C480C"/>
    <w:rsid w:val="006C5243"/>
    <w:rsid w:val="006C5ACE"/>
    <w:rsid w:val="006C5ADF"/>
    <w:rsid w:val="006C5BF4"/>
    <w:rsid w:val="006C6B29"/>
    <w:rsid w:val="006C7401"/>
    <w:rsid w:val="006D01E1"/>
    <w:rsid w:val="006D0B32"/>
    <w:rsid w:val="006D0E77"/>
    <w:rsid w:val="006D1A50"/>
    <w:rsid w:val="006D1C37"/>
    <w:rsid w:val="006D3226"/>
    <w:rsid w:val="006D3A46"/>
    <w:rsid w:val="006D3E94"/>
    <w:rsid w:val="006D3ED9"/>
    <w:rsid w:val="006D4011"/>
    <w:rsid w:val="006D43CF"/>
    <w:rsid w:val="006D460F"/>
    <w:rsid w:val="006D5491"/>
    <w:rsid w:val="006D5CC5"/>
    <w:rsid w:val="006D5D6D"/>
    <w:rsid w:val="006D6010"/>
    <w:rsid w:val="006D6234"/>
    <w:rsid w:val="006D62A8"/>
    <w:rsid w:val="006D667B"/>
    <w:rsid w:val="006D7506"/>
    <w:rsid w:val="006D75BD"/>
    <w:rsid w:val="006D7680"/>
    <w:rsid w:val="006D7A7A"/>
    <w:rsid w:val="006E1863"/>
    <w:rsid w:val="006E2638"/>
    <w:rsid w:val="006E27E2"/>
    <w:rsid w:val="006E2A9D"/>
    <w:rsid w:val="006E3131"/>
    <w:rsid w:val="006E319D"/>
    <w:rsid w:val="006E35FB"/>
    <w:rsid w:val="006E4D91"/>
    <w:rsid w:val="006E4F47"/>
    <w:rsid w:val="006E5438"/>
    <w:rsid w:val="006E5848"/>
    <w:rsid w:val="006E5F5C"/>
    <w:rsid w:val="006E6099"/>
    <w:rsid w:val="006E6BF4"/>
    <w:rsid w:val="006E7339"/>
    <w:rsid w:val="006E74FF"/>
    <w:rsid w:val="006E7C40"/>
    <w:rsid w:val="006E7FB1"/>
    <w:rsid w:val="006F0188"/>
    <w:rsid w:val="006F0D0A"/>
    <w:rsid w:val="006F11D9"/>
    <w:rsid w:val="006F164D"/>
    <w:rsid w:val="006F166A"/>
    <w:rsid w:val="006F2714"/>
    <w:rsid w:val="006F2814"/>
    <w:rsid w:val="006F3BDA"/>
    <w:rsid w:val="006F3D79"/>
    <w:rsid w:val="006F44AF"/>
    <w:rsid w:val="006F4E3D"/>
    <w:rsid w:val="006F52C0"/>
    <w:rsid w:val="006F5585"/>
    <w:rsid w:val="006F57D7"/>
    <w:rsid w:val="006F65D7"/>
    <w:rsid w:val="006F6F50"/>
    <w:rsid w:val="006F6F58"/>
    <w:rsid w:val="006F7491"/>
    <w:rsid w:val="007003B0"/>
    <w:rsid w:val="0070055E"/>
    <w:rsid w:val="00700684"/>
    <w:rsid w:val="0070090A"/>
    <w:rsid w:val="00701924"/>
    <w:rsid w:val="00701CD9"/>
    <w:rsid w:val="00701E11"/>
    <w:rsid w:val="00702C50"/>
    <w:rsid w:val="00702CDD"/>
    <w:rsid w:val="00702DB9"/>
    <w:rsid w:val="00703688"/>
    <w:rsid w:val="00704E2E"/>
    <w:rsid w:val="00705CA4"/>
    <w:rsid w:val="007108BE"/>
    <w:rsid w:val="00710B67"/>
    <w:rsid w:val="00710EB2"/>
    <w:rsid w:val="00711501"/>
    <w:rsid w:val="0071292F"/>
    <w:rsid w:val="00712FF8"/>
    <w:rsid w:val="00713847"/>
    <w:rsid w:val="00715690"/>
    <w:rsid w:val="0071569C"/>
    <w:rsid w:val="007156E9"/>
    <w:rsid w:val="00715A85"/>
    <w:rsid w:val="00715A9D"/>
    <w:rsid w:val="00715D43"/>
    <w:rsid w:val="007209DB"/>
    <w:rsid w:val="00720A34"/>
    <w:rsid w:val="00720D87"/>
    <w:rsid w:val="00721324"/>
    <w:rsid w:val="007223B0"/>
    <w:rsid w:val="00722655"/>
    <w:rsid w:val="00723317"/>
    <w:rsid w:val="00724263"/>
    <w:rsid w:val="00724BA6"/>
    <w:rsid w:val="00724BFD"/>
    <w:rsid w:val="00724D5C"/>
    <w:rsid w:val="00724FC4"/>
    <w:rsid w:val="00725F1B"/>
    <w:rsid w:val="0072690F"/>
    <w:rsid w:val="007271FD"/>
    <w:rsid w:val="0072738B"/>
    <w:rsid w:val="00727D32"/>
    <w:rsid w:val="00730067"/>
    <w:rsid w:val="00730E7F"/>
    <w:rsid w:val="0073177F"/>
    <w:rsid w:val="0073255E"/>
    <w:rsid w:val="00732B62"/>
    <w:rsid w:val="0073303F"/>
    <w:rsid w:val="00733F03"/>
    <w:rsid w:val="00736467"/>
    <w:rsid w:val="0073714A"/>
    <w:rsid w:val="00737269"/>
    <w:rsid w:val="00737751"/>
    <w:rsid w:val="00740DC7"/>
    <w:rsid w:val="00741A7C"/>
    <w:rsid w:val="00741E56"/>
    <w:rsid w:val="007422BE"/>
    <w:rsid w:val="007425DE"/>
    <w:rsid w:val="007434F8"/>
    <w:rsid w:val="00744BBE"/>
    <w:rsid w:val="00745F3D"/>
    <w:rsid w:val="00745FA1"/>
    <w:rsid w:val="007460C7"/>
    <w:rsid w:val="007467B1"/>
    <w:rsid w:val="00747DEF"/>
    <w:rsid w:val="00750160"/>
    <w:rsid w:val="007503D0"/>
    <w:rsid w:val="00750761"/>
    <w:rsid w:val="00750927"/>
    <w:rsid w:val="00752793"/>
    <w:rsid w:val="0075353D"/>
    <w:rsid w:val="00753CD8"/>
    <w:rsid w:val="007545C7"/>
    <w:rsid w:val="007545C9"/>
    <w:rsid w:val="007557F8"/>
    <w:rsid w:val="00755F78"/>
    <w:rsid w:val="0075622F"/>
    <w:rsid w:val="007564B1"/>
    <w:rsid w:val="007565C9"/>
    <w:rsid w:val="007571BD"/>
    <w:rsid w:val="0075720A"/>
    <w:rsid w:val="007572B7"/>
    <w:rsid w:val="00757655"/>
    <w:rsid w:val="00757D7A"/>
    <w:rsid w:val="007608DD"/>
    <w:rsid w:val="00761D46"/>
    <w:rsid w:val="00762529"/>
    <w:rsid w:val="00762555"/>
    <w:rsid w:val="007626B2"/>
    <w:rsid w:val="00762976"/>
    <w:rsid w:val="0076311D"/>
    <w:rsid w:val="00763CB0"/>
    <w:rsid w:val="00764D9B"/>
    <w:rsid w:val="00764EFD"/>
    <w:rsid w:val="0076502D"/>
    <w:rsid w:val="0076542F"/>
    <w:rsid w:val="007654C3"/>
    <w:rsid w:val="007654ED"/>
    <w:rsid w:val="00765903"/>
    <w:rsid w:val="00766710"/>
    <w:rsid w:val="00766A93"/>
    <w:rsid w:val="00767344"/>
    <w:rsid w:val="00767656"/>
    <w:rsid w:val="00767E73"/>
    <w:rsid w:val="0077013D"/>
    <w:rsid w:val="007702AC"/>
    <w:rsid w:val="00770610"/>
    <w:rsid w:val="00770803"/>
    <w:rsid w:val="00770B24"/>
    <w:rsid w:val="007711D6"/>
    <w:rsid w:val="007713D4"/>
    <w:rsid w:val="007714A8"/>
    <w:rsid w:val="00771593"/>
    <w:rsid w:val="007716E9"/>
    <w:rsid w:val="007722FD"/>
    <w:rsid w:val="00772710"/>
    <w:rsid w:val="00772A29"/>
    <w:rsid w:val="00772A2B"/>
    <w:rsid w:val="0077302B"/>
    <w:rsid w:val="00773C3F"/>
    <w:rsid w:val="007753F7"/>
    <w:rsid w:val="00775BE1"/>
    <w:rsid w:val="00777B5E"/>
    <w:rsid w:val="0078057E"/>
    <w:rsid w:val="0078198E"/>
    <w:rsid w:val="00781F79"/>
    <w:rsid w:val="007828FD"/>
    <w:rsid w:val="00782B65"/>
    <w:rsid w:val="00783050"/>
    <w:rsid w:val="00783AA9"/>
    <w:rsid w:val="0078412E"/>
    <w:rsid w:val="007841D3"/>
    <w:rsid w:val="00784591"/>
    <w:rsid w:val="00784F8C"/>
    <w:rsid w:val="00785DB3"/>
    <w:rsid w:val="00785ECB"/>
    <w:rsid w:val="00786180"/>
    <w:rsid w:val="007863D1"/>
    <w:rsid w:val="00787A71"/>
    <w:rsid w:val="007900EB"/>
    <w:rsid w:val="00790A3A"/>
    <w:rsid w:val="00790DED"/>
    <w:rsid w:val="00791782"/>
    <w:rsid w:val="007919DD"/>
    <w:rsid w:val="00791CD9"/>
    <w:rsid w:val="00791E84"/>
    <w:rsid w:val="00791EF4"/>
    <w:rsid w:val="00792815"/>
    <w:rsid w:val="0079402B"/>
    <w:rsid w:val="007945AE"/>
    <w:rsid w:val="007953C9"/>
    <w:rsid w:val="0079567D"/>
    <w:rsid w:val="00795AA9"/>
    <w:rsid w:val="007960A2"/>
    <w:rsid w:val="007975A4"/>
    <w:rsid w:val="00797BD8"/>
    <w:rsid w:val="00797E9E"/>
    <w:rsid w:val="00797EE6"/>
    <w:rsid w:val="007A12A4"/>
    <w:rsid w:val="007A39D6"/>
    <w:rsid w:val="007A4A37"/>
    <w:rsid w:val="007A5C91"/>
    <w:rsid w:val="007B0822"/>
    <w:rsid w:val="007B09F0"/>
    <w:rsid w:val="007B0C8E"/>
    <w:rsid w:val="007B18D0"/>
    <w:rsid w:val="007B1E56"/>
    <w:rsid w:val="007B25DD"/>
    <w:rsid w:val="007B3725"/>
    <w:rsid w:val="007B385B"/>
    <w:rsid w:val="007B4053"/>
    <w:rsid w:val="007B407C"/>
    <w:rsid w:val="007B4420"/>
    <w:rsid w:val="007B63FE"/>
    <w:rsid w:val="007B6F24"/>
    <w:rsid w:val="007B7526"/>
    <w:rsid w:val="007B76CB"/>
    <w:rsid w:val="007C07F7"/>
    <w:rsid w:val="007C0D57"/>
    <w:rsid w:val="007C1000"/>
    <w:rsid w:val="007C1990"/>
    <w:rsid w:val="007C22C7"/>
    <w:rsid w:val="007C32A5"/>
    <w:rsid w:val="007C35AE"/>
    <w:rsid w:val="007C51EF"/>
    <w:rsid w:val="007C5AE7"/>
    <w:rsid w:val="007C6076"/>
    <w:rsid w:val="007C7334"/>
    <w:rsid w:val="007C7E64"/>
    <w:rsid w:val="007D1638"/>
    <w:rsid w:val="007D1AC6"/>
    <w:rsid w:val="007D1DF4"/>
    <w:rsid w:val="007D23D8"/>
    <w:rsid w:val="007D256E"/>
    <w:rsid w:val="007D2C23"/>
    <w:rsid w:val="007D2CE0"/>
    <w:rsid w:val="007D35FD"/>
    <w:rsid w:val="007D43D8"/>
    <w:rsid w:val="007D44D1"/>
    <w:rsid w:val="007D4EA5"/>
    <w:rsid w:val="007D6565"/>
    <w:rsid w:val="007D66B8"/>
    <w:rsid w:val="007D6852"/>
    <w:rsid w:val="007D6A93"/>
    <w:rsid w:val="007D6F69"/>
    <w:rsid w:val="007D7933"/>
    <w:rsid w:val="007E0505"/>
    <w:rsid w:val="007E1B5C"/>
    <w:rsid w:val="007E1E2C"/>
    <w:rsid w:val="007E3329"/>
    <w:rsid w:val="007E3C34"/>
    <w:rsid w:val="007E43B1"/>
    <w:rsid w:val="007E4614"/>
    <w:rsid w:val="007E65CD"/>
    <w:rsid w:val="007E6829"/>
    <w:rsid w:val="007E6ABD"/>
    <w:rsid w:val="007E6B40"/>
    <w:rsid w:val="007E6BAA"/>
    <w:rsid w:val="007E71A1"/>
    <w:rsid w:val="007E7717"/>
    <w:rsid w:val="007E797B"/>
    <w:rsid w:val="007F0050"/>
    <w:rsid w:val="007F01FC"/>
    <w:rsid w:val="007F0AB9"/>
    <w:rsid w:val="007F1332"/>
    <w:rsid w:val="007F1CF8"/>
    <w:rsid w:val="007F1F1F"/>
    <w:rsid w:val="007F250A"/>
    <w:rsid w:val="007F3558"/>
    <w:rsid w:val="007F3BFD"/>
    <w:rsid w:val="007F3DE6"/>
    <w:rsid w:val="007F4B87"/>
    <w:rsid w:val="007F55E7"/>
    <w:rsid w:val="007F5B39"/>
    <w:rsid w:val="007F65AE"/>
    <w:rsid w:val="007F6A4E"/>
    <w:rsid w:val="0080082E"/>
    <w:rsid w:val="00801A74"/>
    <w:rsid w:val="0080212D"/>
    <w:rsid w:val="00802211"/>
    <w:rsid w:val="00802943"/>
    <w:rsid w:val="00802EE4"/>
    <w:rsid w:val="008031A0"/>
    <w:rsid w:val="008034DD"/>
    <w:rsid w:val="00803C58"/>
    <w:rsid w:val="00804142"/>
    <w:rsid w:val="008043FF"/>
    <w:rsid w:val="0080499B"/>
    <w:rsid w:val="0080539F"/>
    <w:rsid w:val="00805608"/>
    <w:rsid w:val="0080644B"/>
    <w:rsid w:val="00807496"/>
    <w:rsid w:val="00807731"/>
    <w:rsid w:val="00810B38"/>
    <w:rsid w:val="008117E3"/>
    <w:rsid w:val="008119C5"/>
    <w:rsid w:val="00811C05"/>
    <w:rsid w:val="00812F69"/>
    <w:rsid w:val="00813295"/>
    <w:rsid w:val="0081395C"/>
    <w:rsid w:val="00813D39"/>
    <w:rsid w:val="00814295"/>
    <w:rsid w:val="008148E2"/>
    <w:rsid w:val="00815494"/>
    <w:rsid w:val="00815C62"/>
    <w:rsid w:val="00815F76"/>
    <w:rsid w:val="00816286"/>
    <w:rsid w:val="008165FB"/>
    <w:rsid w:val="0081687A"/>
    <w:rsid w:val="00816EDE"/>
    <w:rsid w:val="008172F6"/>
    <w:rsid w:val="0081748F"/>
    <w:rsid w:val="00817689"/>
    <w:rsid w:val="00820FD3"/>
    <w:rsid w:val="008210F4"/>
    <w:rsid w:val="008211F2"/>
    <w:rsid w:val="00821219"/>
    <w:rsid w:val="00821272"/>
    <w:rsid w:val="00822428"/>
    <w:rsid w:val="00822FC5"/>
    <w:rsid w:val="00824187"/>
    <w:rsid w:val="00825208"/>
    <w:rsid w:val="00825D7F"/>
    <w:rsid w:val="00826176"/>
    <w:rsid w:val="00826373"/>
    <w:rsid w:val="008269C0"/>
    <w:rsid w:val="00826DDA"/>
    <w:rsid w:val="0082795F"/>
    <w:rsid w:val="00827DFC"/>
    <w:rsid w:val="00831191"/>
    <w:rsid w:val="00831844"/>
    <w:rsid w:val="00831EDA"/>
    <w:rsid w:val="00831F94"/>
    <w:rsid w:val="00832223"/>
    <w:rsid w:val="008322E6"/>
    <w:rsid w:val="00832661"/>
    <w:rsid w:val="00832DAA"/>
    <w:rsid w:val="00832E00"/>
    <w:rsid w:val="00833101"/>
    <w:rsid w:val="00833AFF"/>
    <w:rsid w:val="00834792"/>
    <w:rsid w:val="008359D1"/>
    <w:rsid w:val="008375AB"/>
    <w:rsid w:val="008376EB"/>
    <w:rsid w:val="00837805"/>
    <w:rsid w:val="008405FF"/>
    <w:rsid w:val="00841222"/>
    <w:rsid w:val="00841B44"/>
    <w:rsid w:val="00841BF5"/>
    <w:rsid w:val="0084237E"/>
    <w:rsid w:val="00842943"/>
    <w:rsid w:val="00842999"/>
    <w:rsid w:val="008429E6"/>
    <w:rsid w:val="00843BEC"/>
    <w:rsid w:val="00844503"/>
    <w:rsid w:val="00845520"/>
    <w:rsid w:val="00845699"/>
    <w:rsid w:val="00845A2A"/>
    <w:rsid w:val="00845A5C"/>
    <w:rsid w:val="00845C23"/>
    <w:rsid w:val="00846609"/>
    <w:rsid w:val="00847992"/>
    <w:rsid w:val="00847CA2"/>
    <w:rsid w:val="00850FCB"/>
    <w:rsid w:val="00851251"/>
    <w:rsid w:val="00851A56"/>
    <w:rsid w:val="00852484"/>
    <w:rsid w:val="008529DB"/>
    <w:rsid w:val="00852CB5"/>
    <w:rsid w:val="00852D97"/>
    <w:rsid w:val="00852ECE"/>
    <w:rsid w:val="0085331D"/>
    <w:rsid w:val="00853380"/>
    <w:rsid w:val="00853934"/>
    <w:rsid w:val="00854007"/>
    <w:rsid w:val="008541E3"/>
    <w:rsid w:val="008546C0"/>
    <w:rsid w:val="00854ACF"/>
    <w:rsid w:val="00855115"/>
    <w:rsid w:val="008561EF"/>
    <w:rsid w:val="00856C33"/>
    <w:rsid w:val="008575C5"/>
    <w:rsid w:val="00857F3E"/>
    <w:rsid w:val="00857F71"/>
    <w:rsid w:val="00860CD4"/>
    <w:rsid w:val="00860EDC"/>
    <w:rsid w:val="00860F64"/>
    <w:rsid w:val="00861607"/>
    <w:rsid w:val="00861A1E"/>
    <w:rsid w:val="008625D5"/>
    <w:rsid w:val="008629E5"/>
    <w:rsid w:val="00862BA0"/>
    <w:rsid w:val="00862D3F"/>
    <w:rsid w:val="00862E9D"/>
    <w:rsid w:val="00862FA1"/>
    <w:rsid w:val="00863A51"/>
    <w:rsid w:val="008645AE"/>
    <w:rsid w:val="008646A0"/>
    <w:rsid w:val="0086585C"/>
    <w:rsid w:val="00866091"/>
    <w:rsid w:val="00867533"/>
    <w:rsid w:val="0087059B"/>
    <w:rsid w:val="008705CB"/>
    <w:rsid w:val="00870FE5"/>
    <w:rsid w:val="00872B9E"/>
    <w:rsid w:val="00872D18"/>
    <w:rsid w:val="00872E9B"/>
    <w:rsid w:val="008731A3"/>
    <w:rsid w:val="00873A15"/>
    <w:rsid w:val="00873A47"/>
    <w:rsid w:val="008741B7"/>
    <w:rsid w:val="0087450F"/>
    <w:rsid w:val="00874BFF"/>
    <w:rsid w:val="00875A51"/>
    <w:rsid w:val="00876551"/>
    <w:rsid w:val="0087671B"/>
    <w:rsid w:val="00876BF6"/>
    <w:rsid w:val="008772F3"/>
    <w:rsid w:val="00880153"/>
    <w:rsid w:val="0088059C"/>
    <w:rsid w:val="00880871"/>
    <w:rsid w:val="00880931"/>
    <w:rsid w:val="0088160F"/>
    <w:rsid w:val="0088202A"/>
    <w:rsid w:val="00882069"/>
    <w:rsid w:val="00882163"/>
    <w:rsid w:val="008823DB"/>
    <w:rsid w:val="00882E4C"/>
    <w:rsid w:val="0088375E"/>
    <w:rsid w:val="008840B5"/>
    <w:rsid w:val="00884739"/>
    <w:rsid w:val="00884C49"/>
    <w:rsid w:val="0088669B"/>
    <w:rsid w:val="00886E41"/>
    <w:rsid w:val="008870C6"/>
    <w:rsid w:val="008870CB"/>
    <w:rsid w:val="00887405"/>
    <w:rsid w:val="008877D3"/>
    <w:rsid w:val="0088792C"/>
    <w:rsid w:val="00890EB4"/>
    <w:rsid w:val="008911DE"/>
    <w:rsid w:val="00891408"/>
    <w:rsid w:val="008920E1"/>
    <w:rsid w:val="00892E91"/>
    <w:rsid w:val="008931D6"/>
    <w:rsid w:val="008937BB"/>
    <w:rsid w:val="00893B12"/>
    <w:rsid w:val="00893BE9"/>
    <w:rsid w:val="00893C92"/>
    <w:rsid w:val="0089422E"/>
    <w:rsid w:val="008955A6"/>
    <w:rsid w:val="008959C0"/>
    <w:rsid w:val="00896003"/>
    <w:rsid w:val="0089651E"/>
    <w:rsid w:val="008968DF"/>
    <w:rsid w:val="008969BF"/>
    <w:rsid w:val="00896A05"/>
    <w:rsid w:val="00896DA9"/>
    <w:rsid w:val="00896DB3"/>
    <w:rsid w:val="00896DD9"/>
    <w:rsid w:val="00896F74"/>
    <w:rsid w:val="0089702C"/>
    <w:rsid w:val="00897192"/>
    <w:rsid w:val="008A16DD"/>
    <w:rsid w:val="008A2441"/>
    <w:rsid w:val="008A32D5"/>
    <w:rsid w:val="008A3EF5"/>
    <w:rsid w:val="008A4F8B"/>
    <w:rsid w:val="008A55BB"/>
    <w:rsid w:val="008A5E79"/>
    <w:rsid w:val="008A601F"/>
    <w:rsid w:val="008B025D"/>
    <w:rsid w:val="008B1AF3"/>
    <w:rsid w:val="008B20E6"/>
    <w:rsid w:val="008B2BD2"/>
    <w:rsid w:val="008B383F"/>
    <w:rsid w:val="008B4D13"/>
    <w:rsid w:val="008B4F8C"/>
    <w:rsid w:val="008B692F"/>
    <w:rsid w:val="008B6C8F"/>
    <w:rsid w:val="008B75C4"/>
    <w:rsid w:val="008C0A50"/>
    <w:rsid w:val="008C0DC5"/>
    <w:rsid w:val="008C11AA"/>
    <w:rsid w:val="008C12D0"/>
    <w:rsid w:val="008C13F0"/>
    <w:rsid w:val="008C1C6F"/>
    <w:rsid w:val="008C28F1"/>
    <w:rsid w:val="008C4639"/>
    <w:rsid w:val="008C4985"/>
    <w:rsid w:val="008C4E3F"/>
    <w:rsid w:val="008C4FAC"/>
    <w:rsid w:val="008C5326"/>
    <w:rsid w:val="008C55B9"/>
    <w:rsid w:val="008C70A9"/>
    <w:rsid w:val="008C7489"/>
    <w:rsid w:val="008C765C"/>
    <w:rsid w:val="008D09E2"/>
    <w:rsid w:val="008D245F"/>
    <w:rsid w:val="008D24C9"/>
    <w:rsid w:val="008D26D2"/>
    <w:rsid w:val="008D3CA8"/>
    <w:rsid w:val="008D3DB2"/>
    <w:rsid w:val="008D4375"/>
    <w:rsid w:val="008D48C1"/>
    <w:rsid w:val="008D4A05"/>
    <w:rsid w:val="008D5678"/>
    <w:rsid w:val="008D6D20"/>
    <w:rsid w:val="008D7803"/>
    <w:rsid w:val="008D7E17"/>
    <w:rsid w:val="008D7F94"/>
    <w:rsid w:val="008E0527"/>
    <w:rsid w:val="008E052F"/>
    <w:rsid w:val="008E176D"/>
    <w:rsid w:val="008E19EE"/>
    <w:rsid w:val="008E29B7"/>
    <w:rsid w:val="008E2B63"/>
    <w:rsid w:val="008E2BF9"/>
    <w:rsid w:val="008E3EAB"/>
    <w:rsid w:val="008E3FFC"/>
    <w:rsid w:val="008E5BA8"/>
    <w:rsid w:val="008E61E5"/>
    <w:rsid w:val="008E6965"/>
    <w:rsid w:val="008E7AE9"/>
    <w:rsid w:val="008E7ED6"/>
    <w:rsid w:val="008F01A4"/>
    <w:rsid w:val="008F06CD"/>
    <w:rsid w:val="008F0F49"/>
    <w:rsid w:val="008F1147"/>
    <w:rsid w:val="008F1292"/>
    <w:rsid w:val="008F1A15"/>
    <w:rsid w:val="008F212A"/>
    <w:rsid w:val="008F26C0"/>
    <w:rsid w:val="008F30EB"/>
    <w:rsid w:val="008F31BF"/>
    <w:rsid w:val="008F37AB"/>
    <w:rsid w:val="008F3DE6"/>
    <w:rsid w:val="008F41C8"/>
    <w:rsid w:val="008F5B11"/>
    <w:rsid w:val="008F5BB8"/>
    <w:rsid w:val="008F5E31"/>
    <w:rsid w:val="008F61B8"/>
    <w:rsid w:val="008F6301"/>
    <w:rsid w:val="008F7010"/>
    <w:rsid w:val="008F7B41"/>
    <w:rsid w:val="00900AB1"/>
    <w:rsid w:val="00901069"/>
    <w:rsid w:val="00901220"/>
    <w:rsid w:val="00901E62"/>
    <w:rsid w:val="00901EF7"/>
    <w:rsid w:val="00901FD1"/>
    <w:rsid w:val="009020E8"/>
    <w:rsid w:val="00902934"/>
    <w:rsid w:val="009037BA"/>
    <w:rsid w:val="0090455A"/>
    <w:rsid w:val="00904731"/>
    <w:rsid w:val="00904E1D"/>
    <w:rsid w:val="00904F8E"/>
    <w:rsid w:val="009059C2"/>
    <w:rsid w:val="00907B3E"/>
    <w:rsid w:val="00907F72"/>
    <w:rsid w:val="00910579"/>
    <w:rsid w:val="009109C6"/>
    <w:rsid w:val="00910B33"/>
    <w:rsid w:val="00911329"/>
    <w:rsid w:val="00911B5B"/>
    <w:rsid w:val="00911DF6"/>
    <w:rsid w:val="00912279"/>
    <w:rsid w:val="009139EB"/>
    <w:rsid w:val="00913C15"/>
    <w:rsid w:val="00914195"/>
    <w:rsid w:val="009142B0"/>
    <w:rsid w:val="0091447D"/>
    <w:rsid w:val="00914E1F"/>
    <w:rsid w:val="00915D6E"/>
    <w:rsid w:val="00917A91"/>
    <w:rsid w:val="00920945"/>
    <w:rsid w:val="00920D79"/>
    <w:rsid w:val="00922A9B"/>
    <w:rsid w:val="00922B74"/>
    <w:rsid w:val="00922DDE"/>
    <w:rsid w:val="00922EA6"/>
    <w:rsid w:val="009237F9"/>
    <w:rsid w:val="00923EA2"/>
    <w:rsid w:val="0092474E"/>
    <w:rsid w:val="00924B27"/>
    <w:rsid w:val="00924DD4"/>
    <w:rsid w:val="00925736"/>
    <w:rsid w:val="009257B5"/>
    <w:rsid w:val="00925AC0"/>
    <w:rsid w:val="00925E71"/>
    <w:rsid w:val="00925E73"/>
    <w:rsid w:val="00926E69"/>
    <w:rsid w:val="00927400"/>
    <w:rsid w:val="00927A83"/>
    <w:rsid w:val="009301C4"/>
    <w:rsid w:val="00930383"/>
    <w:rsid w:val="00930390"/>
    <w:rsid w:val="00930550"/>
    <w:rsid w:val="0093144A"/>
    <w:rsid w:val="00931676"/>
    <w:rsid w:val="009319A2"/>
    <w:rsid w:val="00932920"/>
    <w:rsid w:val="00932B68"/>
    <w:rsid w:val="00933693"/>
    <w:rsid w:val="00933B59"/>
    <w:rsid w:val="009344A5"/>
    <w:rsid w:val="009354C7"/>
    <w:rsid w:val="00935D8E"/>
    <w:rsid w:val="00935EB8"/>
    <w:rsid w:val="00936A4A"/>
    <w:rsid w:val="00936A6B"/>
    <w:rsid w:val="00936F58"/>
    <w:rsid w:val="009373F4"/>
    <w:rsid w:val="00937AE6"/>
    <w:rsid w:val="00937C6E"/>
    <w:rsid w:val="009401A9"/>
    <w:rsid w:val="00940448"/>
    <w:rsid w:val="00940477"/>
    <w:rsid w:val="009413EB"/>
    <w:rsid w:val="009416AD"/>
    <w:rsid w:val="009419EF"/>
    <w:rsid w:val="00941DD0"/>
    <w:rsid w:val="009424F3"/>
    <w:rsid w:val="009436FF"/>
    <w:rsid w:val="00943B9D"/>
    <w:rsid w:val="009440AD"/>
    <w:rsid w:val="00944486"/>
    <w:rsid w:val="00944CDE"/>
    <w:rsid w:val="009456BE"/>
    <w:rsid w:val="0094709A"/>
    <w:rsid w:val="0095025A"/>
    <w:rsid w:val="0095036C"/>
    <w:rsid w:val="00950696"/>
    <w:rsid w:val="00950D36"/>
    <w:rsid w:val="00951838"/>
    <w:rsid w:val="0095189A"/>
    <w:rsid w:val="0095326D"/>
    <w:rsid w:val="00953A70"/>
    <w:rsid w:val="00954BEE"/>
    <w:rsid w:val="00954ED7"/>
    <w:rsid w:val="00955032"/>
    <w:rsid w:val="00955178"/>
    <w:rsid w:val="0095522D"/>
    <w:rsid w:val="009552CF"/>
    <w:rsid w:val="00955CF9"/>
    <w:rsid w:val="00955E6B"/>
    <w:rsid w:val="009568E5"/>
    <w:rsid w:val="00956CB0"/>
    <w:rsid w:val="0095734E"/>
    <w:rsid w:val="009575F0"/>
    <w:rsid w:val="00957750"/>
    <w:rsid w:val="00957A75"/>
    <w:rsid w:val="00960061"/>
    <w:rsid w:val="00961085"/>
    <w:rsid w:val="00961BA4"/>
    <w:rsid w:val="00961BDE"/>
    <w:rsid w:val="0096230C"/>
    <w:rsid w:val="00962AA1"/>
    <w:rsid w:val="00963046"/>
    <w:rsid w:val="0096316F"/>
    <w:rsid w:val="009657E9"/>
    <w:rsid w:val="009657EA"/>
    <w:rsid w:val="00965C47"/>
    <w:rsid w:val="00966701"/>
    <w:rsid w:val="00966809"/>
    <w:rsid w:val="00966822"/>
    <w:rsid w:val="0096682D"/>
    <w:rsid w:val="00966939"/>
    <w:rsid w:val="00966EFF"/>
    <w:rsid w:val="00970D69"/>
    <w:rsid w:val="009711A4"/>
    <w:rsid w:val="00971BEB"/>
    <w:rsid w:val="00972426"/>
    <w:rsid w:val="00972465"/>
    <w:rsid w:val="00972F9A"/>
    <w:rsid w:val="009731EE"/>
    <w:rsid w:val="009748B0"/>
    <w:rsid w:val="00974B56"/>
    <w:rsid w:val="00974C99"/>
    <w:rsid w:val="0097599B"/>
    <w:rsid w:val="00976262"/>
    <w:rsid w:val="00976E15"/>
    <w:rsid w:val="00977B2C"/>
    <w:rsid w:val="00980073"/>
    <w:rsid w:val="00980791"/>
    <w:rsid w:val="00980A81"/>
    <w:rsid w:val="00981379"/>
    <w:rsid w:val="0098230C"/>
    <w:rsid w:val="00983681"/>
    <w:rsid w:val="00983927"/>
    <w:rsid w:val="00983946"/>
    <w:rsid w:val="00983D09"/>
    <w:rsid w:val="009848EF"/>
    <w:rsid w:val="00985CCB"/>
    <w:rsid w:val="00986EB2"/>
    <w:rsid w:val="0098752D"/>
    <w:rsid w:val="00991182"/>
    <w:rsid w:val="009923F4"/>
    <w:rsid w:val="0099271A"/>
    <w:rsid w:val="009934DF"/>
    <w:rsid w:val="00993622"/>
    <w:rsid w:val="00993ABD"/>
    <w:rsid w:val="00994A55"/>
    <w:rsid w:val="00994B9A"/>
    <w:rsid w:val="00994BC1"/>
    <w:rsid w:val="009954A7"/>
    <w:rsid w:val="0099562E"/>
    <w:rsid w:val="00995E0C"/>
    <w:rsid w:val="00995F18"/>
    <w:rsid w:val="00995FD5"/>
    <w:rsid w:val="00996249"/>
    <w:rsid w:val="00996348"/>
    <w:rsid w:val="009963DB"/>
    <w:rsid w:val="00996EBF"/>
    <w:rsid w:val="009971F9"/>
    <w:rsid w:val="009A02B7"/>
    <w:rsid w:val="009A0877"/>
    <w:rsid w:val="009A2FD0"/>
    <w:rsid w:val="009A3118"/>
    <w:rsid w:val="009A3814"/>
    <w:rsid w:val="009A4829"/>
    <w:rsid w:val="009A4A81"/>
    <w:rsid w:val="009A4BD5"/>
    <w:rsid w:val="009A4CA5"/>
    <w:rsid w:val="009A53D0"/>
    <w:rsid w:val="009A59D8"/>
    <w:rsid w:val="009A5ADC"/>
    <w:rsid w:val="009A62A4"/>
    <w:rsid w:val="009A6689"/>
    <w:rsid w:val="009A6B9C"/>
    <w:rsid w:val="009A6FC1"/>
    <w:rsid w:val="009B0AEF"/>
    <w:rsid w:val="009B0C48"/>
    <w:rsid w:val="009B116D"/>
    <w:rsid w:val="009B23A8"/>
    <w:rsid w:val="009B240E"/>
    <w:rsid w:val="009B25D1"/>
    <w:rsid w:val="009B2915"/>
    <w:rsid w:val="009B358C"/>
    <w:rsid w:val="009B37D9"/>
    <w:rsid w:val="009B55F1"/>
    <w:rsid w:val="009B635D"/>
    <w:rsid w:val="009B6D04"/>
    <w:rsid w:val="009B7233"/>
    <w:rsid w:val="009B7F35"/>
    <w:rsid w:val="009C0523"/>
    <w:rsid w:val="009C086B"/>
    <w:rsid w:val="009C0DFB"/>
    <w:rsid w:val="009C1A63"/>
    <w:rsid w:val="009C1BA9"/>
    <w:rsid w:val="009C212D"/>
    <w:rsid w:val="009C2FCB"/>
    <w:rsid w:val="009C56C2"/>
    <w:rsid w:val="009C65B3"/>
    <w:rsid w:val="009C67E5"/>
    <w:rsid w:val="009C6D0F"/>
    <w:rsid w:val="009C7427"/>
    <w:rsid w:val="009C7784"/>
    <w:rsid w:val="009C7C43"/>
    <w:rsid w:val="009D120A"/>
    <w:rsid w:val="009D170F"/>
    <w:rsid w:val="009D1E76"/>
    <w:rsid w:val="009D2C1C"/>
    <w:rsid w:val="009D2EC3"/>
    <w:rsid w:val="009D2F7D"/>
    <w:rsid w:val="009D3751"/>
    <w:rsid w:val="009D3B0D"/>
    <w:rsid w:val="009D4705"/>
    <w:rsid w:val="009D4D07"/>
    <w:rsid w:val="009D56F2"/>
    <w:rsid w:val="009D5A89"/>
    <w:rsid w:val="009D5FB2"/>
    <w:rsid w:val="009D602E"/>
    <w:rsid w:val="009D6512"/>
    <w:rsid w:val="009D6586"/>
    <w:rsid w:val="009D6A15"/>
    <w:rsid w:val="009D71D3"/>
    <w:rsid w:val="009D73BC"/>
    <w:rsid w:val="009D7561"/>
    <w:rsid w:val="009E0181"/>
    <w:rsid w:val="009E02E3"/>
    <w:rsid w:val="009E0CA3"/>
    <w:rsid w:val="009E0CC6"/>
    <w:rsid w:val="009E0DFB"/>
    <w:rsid w:val="009E0E7B"/>
    <w:rsid w:val="009E0EDD"/>
    <w:rsid w:val="009E1A24"/>
    <w:rsid w:val="009E1AE9"/>
    <w:rsid w:val="009E27F3"/>
    <w:rsid w:val="009E2940"/>
    <w:rsid w:val="009E2B8F"/>
    <w:rsid w:val="009E2CCE"/>
    <w:rsid w:val="009E39FE"/>
    <w:rsid w:val="009E3C10"/>
    <w:rsid w:val="009E3EAA"/>
    <w:rsid w:val="009E3F8C"/>
    <w:rsid w:val="009E4E04"/>
    <w:rsid w:val="009E5E1B"/>
    <w:rsid w:val="009E6301"/>
    <w:rsid w:val="009E7066"/>
    <w:rsid w:val="009E70DD"/>
    <w:rsid w:val="009F2492"/>
    <w:rsid w:val="009F2B9B"/>
    <w:rsid w:val="009F30BF"/>
    <w:rsid w:val="009F4B2E"/>
    <w:rsid w:val="009F50AA"/>
    <w:rsid w:val="009F75E1"/>
    <w:rsid w:val="009F7E0B"/>
    <w:rsid w:val="009F7ECF"/>
    <w:rsid w:val="00A00A6F"/>
    <w:rsid w:val="00A00EA5"/>
    <w:rsid w:val="00A02323"/>
    <w:rsid w:val="00A026ED"/>
    <w:rsid w:val="00A02B97"/>
    <w:rsid w:val="00A03EE1"/>
    <w:rsid w:val="00A04733"/>
    <w:rsid w:val="00A0537D"/>
    <w:rsid w:val="00A055D6"/>
    <w:rsid w:val="00A05D62"/>
    <w:rsid w:val="00A0672C"/>
    <w:rsid w:val="00A0741A"/>
    <w:rsid w:val="00A07B5E"/>
    <w:rsid w:val="00A1048F"/>
    <w:rsid w:val="00A10B21"/>
    <w:rsid w:val="00A11DD2"/>
    <w:rsid w:val="00A123CF"/>
    <w:rsid w:val="00A12587"/>
    <w:rsid w:val="00A12FD3"/>
    <w:rsid w:val="00A13006"/>
    <w:rsid w:val="00A13BD5"/>
    <w:rsid w:val="00A153C4"/>
    <w:rsid w:val="00A159D5"/>
    <w:rsid w:val="00A15B6E"/>
    <w:rsid w:val="00A15D5F"/>
    <w:rsid w:val="00A16144"/>
    <w:rsid w:val="00A161A9"/>
    <w:rsid w:val="00A1622F"/>
    <w:rsid w:val="00A16999"/>
    <w:rsid w:val="00A17CCD"/>
    <w:rsid w:val="00A17DFD"/>
    <w:rsid w:val="00A20855"/>
    <w:rsid w:val="00A22ECC"/>
    <w:rsid w:val="00A23711"/>
    <w:rsid w:val="00A24007"/>
    <w:rsid w:val="00A240C6"/>
    <w:rsid w:val="00A24141"/>
    <w:rsid w:val="00A246C8"/>
    <w:rsid w:val="00A24B52"/>
    <w:rsid w:val="00A24DE0"/>
    <w:rsid w:val="00A26D38"/>
    <w:rsid w:val="00A26D77"/>
    <w:rsid w:val="00A27097"/>
    <w:rsid w:val="00A27B09"/>
    <w:rsid w:val="00A30212"/>
    <w:rsid w:val="00A30389"/>
    <w:rsid w:val="00A3057C"/>
    <w:rsid w:val="00A31AC5"/>
    <w:rsid w:val="00A31E00"/>
    <w:rsid w:val="00A320B9"/>
    <w:rsid w:val="00A32798"/>
    <w:rsid w:val="00A329B4"/>
    <w:rsid w:val="00A33F5C"/>
    <w:rsid w:val="00A35B57"/>
    <w:rsid w:val="00A36C05"/>
    <w:rsid w:val="00A3722B"/>
    <w:rsid w:val="00A3756B"/>
    <w:rsid w:val="00A375E3"/>
    <w:rsid w:val="00A40254"/>
    <w:rsid w:val="00A4073F"/>
    <w:rsid w:val="00A407CD"/>
    <w:rsid w:val="00A409DD"/>
    <w:rsid w:val="00A411A3"/>
    <w:rsid w:val="00A4203E"/>
    <w:rsid w:val="00A42142"/>
    <w:rsid w:val="00A42261"/>
    <w:rsid w:val="00A429C1"/>
    <w:rsid w:val="00A45BE1"/>
    <w:rsid w:val="00A4644E"/>
    <w:rsid w:val="00A46AC8"/>
    <w:rsid w:val="00A46FF9"/>
    <w:rsid w:val="00A4723D"/>
    <w:rsid w:val="00A47530"/>
    <w:rsid w:val="00A506AC"/>
    <w:rsid w:val="00A50D84"/>
    <w:rsid w:val="00A50D9E"/>
    <w:rsid w:val="00A50EF8"/>
    <w:rsid w:val="00A51471"/>
    <w:rsid w:val="00A52F21"/>
    <w:rsid w:val="00A532C2"/>
    <w:rsid w:val="00A53541"/>
    <w:rsid w:val="00A556F0"/>
    <w:rsid w:val="00A55CDC"/>
    <w:rsid w:val="00A55FEA"/>
    <w:rsid w:val="00A565D4"/>
    <w:rsid w:val="00A56B50"/>
    <w:rsid w:val="00A56C77"/>
    <w:rsid w:val="00A57794"/>
    <w:rsid w:val="00A60058"/>
    <w:rsid w:val="00A600CE"/>
    <w:rsid w:val="00A60316"/>
    <w:rsid w:val="00A603FC"/>
    <w:rsid w:val="00A60850"/>
    <w:rsid w:val="00A60CC4"/>
    <w:rsid w:val="00A61949"/>
    <w:rsid w:val="00A61F79"/>
    <w:rsid w:val="00A63220"/>
    <w:rsid w:val="00A63309"/>
    <w:rsid w:val="00A6330C"/>
    <w:rsid w:val="00A63539"/>
    <w:rsid w:val="00A639A6"/>
    <w:rsid w:val="00A64549"/>
    <w:rsid w:val="00A64B6A"/>
    <w:rsid w:val="00A64EF3"/>
    <w:rsid w:val="00A65082"/>
    <w:rsid w:val="00A656DF"/>
    <w:rsid w:val="00A65927"/>
    <w:rsid w:val="00A65EDE"/>
    <w:rsid w:val="00A66790"/>
    <w:rsid w:val="00A70AA0"/>
    <w:rsid w:val="00A7130E"/>
    <w:rsid w:val="00A73DB2"/>
    <w:rsid w:val="00A743C5"/>
    <w:rsid w:val="00A74FBC"/>
    <w:rsid w:val="00A751DB"/>
    <w:rsid w:val="00A75D7D"/>
    <w:rsid w:val="00A777D0"/>
    <w:rsid w:val="00A80153"/>
    <w:rsid w:val="00A80D54"/>
    <w:rsid w:val="00A8106C"/>
    <w:rsid w:val="00A81F04"/>
    <w:rsid w:val="00A82651"/>
    <w:rsid w:val="00A827E9"/>
    <w:rsid w:val="00A8364B"/>
    <w:rsid w:val="00A84108"/>
    <w:rsid w:val="00A84331"/>
    <w:rsid w:val="00A849C2"/>
    <w:rsid w:val="00A86786"/>
    <w:rsid w:val="00A869BD"/>
    <w:rsid w:val="00A90116"/>
    <w:rsid w:val="00A901FC"/>
    <w:rsid w:val="00A908EA"/>
    <w:rsid w:val="00A93771"/>
    <w:rsid w:val="00A94239"/>
    <w:rsid w:val="00A94846"/>
    <w:rsid w:val="00A94D2C"/>
    <w:rsid w:val="00A95628"/>
    <w:rsid w:val="00A95B7B"/>
    <w:rsid w:val="00A97430"/>
    <w:rsid w:val="00A97864"/>
    <w:rsid w:val="00A97B9A"/>
    <w:rsid w:val="00A97EF9"/>
    <w:rsid w:val="00AA14E6"/>
    <w:rsid w:val="00AA20C0"/>
    <w:rsid w:val="00AA37E6"/>
    <w:rsid w:val="00AA44A2"/>
    <w:rsid w:val="00AA4E1E"/>
    <w:rsid w:val="00AA53F8"/>
    <w:rsid w:val="00AA55E1"/>
    <w:rsid w:val="00AA5BC3"/>
    <w:rsid w:val="00AA63E3"/>
    <w:rsid w:val="00AB0474"/>
    <w:rsid w:val="00AB04DB"/>
    <w:rsid w:val="00AB05D7"/>
    <w:rsid w:val="00AB06D1"/>
    <w:rsid w:val="00AB1AC3"/>
    <w:rsid w:val="00AB24CD"/>
    <w:rsid w:val="00AB2AC6"/>
    <w:rsid w:val="00AB3881"/>
    <w:rsid w:val="00AB3B42"/>
    <w:rsid w:val="00AB3B84"/>
    <w:rsid w:val="00AB428C"/>
    <w:rsid w:val="00AB4C68"/>
    <w:rsid w:val="00AB515B"/>
    <w:rsid w:val="00AB541E"/>
    <w:rsid w:val="00AB57AF"/>
    <w:rsid w:val="00AB624E"/>
    <w:rsid w:val="00AB684F"/>
    <w:rsid w:val="00AB7DB5"/>
    <w:rsid w:val="00AC0969"/>
    <w:rsid w:val="00AC0D80"/>
    <w:rsid w:val="00AC10A5"/>
    <w:rsid w:val="00AC17B5"/>
    <w:rsid w:val="00AC18C6"/>
    <w:rsid w:val="00AC3638"/>
    <w:rsid w:val="00AC44DA"/>
    <w:rsid w:val="00AC4518"/>
    <w:rsid w:val="00AC61EC"/>
    <w:rsid w:val="00AC753C"/>
    <w:rsid w:val="00AC7B54"/>
    <w:rsid w:val="00AD042E"/>
    <w:rsid w:val="00AD09A5"/>
    <w:rsid w:val="00AD0EB4"/>
    <w:rsid w:val="00AD1F3C"/>
    <w:rsid w:val="00AD2330"/>
    <w:rsid w:val="00AD251D"/>
    <w:rsid w:val="00AD2744"/>
    <w:rsid w:val="00AD2A74"/>
    <w:rsid w:val="00AD3526"/>
    <w:rsid w:val="00AD3C08"/>
    <w:rsid w:val="00AD44D0"/>
    <w:rsid w:val="00AD47A7"/>
    <w:rsid w:val="00AD4FE2"/>
    <w:rsid w:val="00AD5927"/>
    <w:rsid w:val="00AD7961"/>
    <w:rsid w:val="00AE048D"/>
    <w:rsid w:val="00AE09C0"/>
    <w:rsid w:val="00AE13BA"/>
    <w:rsid w:val="00AE1C8E"/>
    <w:rsid w:val="00AE3247"/>
    <w:rsid w:val="00AE356A"/>
    <w:rsid w:val="00AE4014"/>
    <w:rsid w:val="00AE445E"/>
    <w:rsid w:val="00AE46AB"/>
    <w:rsid w:val="00AE487A"/>
    <w:rsid w:val="00AE4A78"/>
    <w:rsid w:val="00AE4E0A"/>
    <w:rsid w:val="00AE54CF"/>
    <w:rsid w:val="00AE5D0D"/>
    <w:rsid w:val="00AE6F00"/>
    <w:rsid w:val="00AE6FCA"/>
    <w:rsid w:val="00AE71AA"/>
    <w:rsid w:val="00AE74E3"/>
    <w:rsid w:val="00AE7936"/>
    <w:rsid w:val="00AF0D59"/>
    <w:rsid w:val="00AF0F6B"/>
    <w:rsid w:val="00AF1AD2"/>
    <w:rsid w:val="00AF1E99"/>
    <w:rsid w:val="00AF2592"/>
    <w:rsid w:val="00AF30BA"/>
    <w:rsid w:val="00AF35AE"/>
    <w:rsid w:val="00AF3D69"/>
    <w:rsid w:val="00AF3F6F"/>
    <w:rsid w:val="00AF4BE1"/>
    <w:rsid w:val="00AF4EEF"/>
    <w:rsid w:val="00AF67CA"/>
    <w:rsid w:val="00B001BF"/>
    <w:rsid w:val="00B00314"/>
    <w:rsid w:val="00B00934"/>
    <w:rsid w:val="00B00A3F"/>
    <w:rsid w:val="00B00C32"/>
    <w:rsid w:val="00B01946"/>
    <w:rsid w:val="00B019DD"/>
    <w:rsid w:val="00B02074"/>
    <w:rsid w:val="00B02295"/>
    <w:rsid w:val="00B0415E"/>
    <w:rsid w:val="00B04669"/>
    <w:rsid w:val="00B04F5A"/>
    <w:rsid w:val="00B05570"/>
    <w:rsid w:val="00B05592"/>
    <w:rsid w:val="00B0636A"/>
    <w:rsid w:val="00B0678C"/>
    <w:rsid w:val="00B06B1D"/>
    <w:rsid w:val="00B07246"/>
    <w:rsid w:val="00B07397"/>
    <w:rsid w:val="00B07D95"/>
    <w:rsid w:val="00B10518"/>
    <w:rsid w:val="00B110B6"/>
    <w:rsid w:val="00B113DA"/>
    <w:rsid w:val="00B118B6"/>
    <w:rsid w:val="00B11ADC"/>
    <w:rsid w:val="00B11F22"/>
    <w:rsid w:val="00B12787"/>
    <w:rsid w:val="00B1342B"/>
    <w:rsid w:val="00B146FE"/>
    <w:rsid w:val="00B149B3"/>
    <w:rsid w:val="00B14DC8"/>
    <w:rsid w:val="00B14F04"/>
    <w:rsid w:val="00B1528B"/>
    <w:rsid w:val="00B1708F"/>
    <w:rsid w:val="00B17F88"/>
    <w:rsid w:val="00B17FDB"/>
    <w:rsid w:val="00B20B50"/>
    <w:rsid w:val="00B20C5D"/>
    <w:rsid w:val="00B20CA4"/>
    <w:rsid w:val="00B20D0B"/>
    <w:rsid w:val="00B20DC2"/>
    <w:rsid w:val="00B213A2"/>
    <w:rsid w:val="00B2172C"/>
    <w:rsid w:val="00B218CD"/>
    <w:rsid w:val="00B21B8A"/>
    <w:rsid w:val="00B21BC3"/>
    <w:rsid w:val="00B22C39"/>
    <w:rsid w:val="00B22FAC"/>
    <w:rsid w:val="00B230BF"/>
    <w:rsid w:val="00B2331D"/>
    <w:rsid w:val="00B2378C"/>
    <w:rsid w:val="00B23BB9"/>
    <w:rsid w:val="00B25827"/>
    <w:rsid w:val="00B2588E"/>
    <w:rsid w:val="00B25BB6"/>
    <w:rsid w:val="00B25E33"/>
    <w:rsid w:val="00B26250"/>
    <w:rsid w:val="00B27783"/>
    <w:rsid w:val="00B27CB5"/>
    <w:rsid w:val="00B27E90"/>
    <w:rsid w:val="00B30D95"/>
    <w:rsid w:val="00B30E6C"/>
    <w:rsid w:val="00B31154"/>
    <w:rsid w:val="00B3221E"/>
    <w:rsid w:val="00B32322"/>
    <w:rsid w:val="00B33C57"/>
    <w:rsid w:val="00B33F98"/>
    <w:rsid w:val="00B345C7"/>
    <w:rsid w:val="00B346B2"/>
    <w:rsid w:val="00B35B8E"/>
    <w:rsid w:val="00B362A2"/>
    <w:rsid w:val="00B3690A"/>
    <w:rsid w:val="00B3721F"/>
    <w:rsid w:val="00B3789D"/>
    <w:rsid w:val="00B37EE6"/>
    <w:rsid w:val="00B40BE9"/>
    <w:rsid w:val="00B40E0C"/>
    <w:rsid w:val="00B40EE9"/>
    <w:rsid w:val="00B411D5"/>
    <w:rsid w:val="00B4193D"/>
    <w:rsid w:val="00B42173"/>
    <w:rsid w:val="00B42A9F"/>
    <w:rsid w:val="00B433E0"/>
    <w:rsid w:val="00B43B0A"/>
    <w:rsid w:val="00B4483F"/>
    <w:rsid w:val="00B45C70"/>
    <w:rsid w:val="00B464F2"/>
    <w:rsid w:val="00B46F55"/>
    <w:rsid w:val="00B47011"/>
    <w:rsid w:val="00B5060E"/>
    <w:rsid w:val="00B50D4D"/>
    <w:rsid w:val="00B535E2"/>
    <w:rsid w:val="00B543E8"/>
    <w:rsid w:val="00B55BFE"/>
    <w:rsid w:val="00B56157"/>
    <w:rsid w:val="00B56E00"/>
    <w:rsid w:val="00B60990"/>
    <w:rsid w:val="00B614D0"/>
    <w:rsid w:val="00B614E3"/>
    <w:rsid w:val="00B619B6"/>
    <w:rsid w:val="00B633EF"/>
    <w:rsid w:val="00B63A48"/>
    <w:rsid w:val="00B644FA"/>
    <w:rsid w:val="00B646E8"/>
    <w:rsid w:val="00B647B9"/>
    <w:rsid w:val="00B65C56"/>
    <w:rsid w:val="00B66DF7"/>
    <w:rsid w:val="00B673D5"/>
    <w:rsid w:val="00B6788C"/>
    <w:rsid w:val="00B70331"/>
    <w:rsid w:val="00B7083F"/>
    <w:rsid w:val="00B708B9"/>
    <w:rsid w:val="00B70983"/>
    <w:rsid w:val="00B717C3"/>
    <w:rsid w:val="00B727C2"/>
    <w:rsid w:val="00B72E2F"/>
    <w:rsid w:val="00B73726"/>
    <w:rsid w:val="00B73789"/>
    <w:rsid w:val="00B739BA"/>
    <w:rsid w:val="00B74C6C"/>
    <w:rsid w:val="00B75198"/>
    <w:rsid w:val="00B7573A"/>
    <w:rsid w:val="00B760BE"/>
    <w:rsid w:val="00B761E1"/>
    <w:rsid w:val="00B7631D"/>
    <w:rsid w:val="00B77310"/>
    <w:rsid w:val="00B7787B"/>
    <w:rsid w:val="00B80165"/>
    <w:rsid w:val="00B80AD7"/>
    <w:rsid w:val="00B80B31"/>
    <w:rsid w:val="00B819F0"/>
    <w:rsid w:val="00B825BB"/>
    <w:rsid w:val="00B829DA"/>
    <w:rsid w:val="00B82BBA"/>
    <w:rsid w:val="00B83009"/>
    <w:rsid w:val="00B83B7E"/>
    <w:rsid w:val="00B84382"/>
    <w:rsid w:val="00B85082"/>
    <w:rsid w:val="00B8538E"/>
    <w:rsid w:val="00B85456"/>
    <w:rsid w:val="00B85BDA"/>
    <w:rsid w:val="00B85FF8"/>
    <w:rsid w:val="00B861C0"/>
    <w:rsid w:val="00B86A67"/>
    <w:rsid w:val="00B86ADB"/>
    <w:rsid w:val="00B86B6B"/>
    <w:rsid w:val="00B87326"/>
    <w:rsid w:val="00B8746F"/>
    <w:rsid w:val="00B87839"/>
    <w:rsid w:val="00B87ABA"/>
    <w:rsid w:val="00B90574"/>
    <w:rsid w:val="00B9080F"/>
    <w:rsid w:val="00B90CB8"/>
    <w:rsid w:val="00B91DAF"/>
    <w:rsid w:val="00B926BD"/>
    <w:rsid w:val="00B92F14"/>
    <w:rsid w:val="00B950EB"/>
    <w:rsid w:val="00B95EA6"/>
    <w:rsid w:val="00B962DB"/>
    <w:rsid w:val="00B967A2"/>
    <w:rsid w:val="00B97591"/>
    <w:rsid w:val="00B97950"/>
    <w:rsid w:val="00B97A91"/>
    <w:rsid w:val="00B97CFC"/>
    <w:rsid w:val="00B97FB2"/>
    <w:rsid w:val="00BA0136"/>
    <w:rsid w:val="00BA0CA7"/>
    <w:rsid w:val="00BA2837"/>
    <w:rsid w:val="00BA2C6A"/>
    <w:rsid w:val="00BA334E"/>
    <w:rsid w:val="00BA3A92"/>
    <w:rsid w:val="00BA42D8"/>
    <w:rsid w:val="00BA4A21"/>
    <w:rsid w:val="00BA5389"/>
    <w:rsid w:val="00BA575F"/>
    <w:rsid w:val="00BA597C"/>
    <w:rsid w:val="00BA59FA"/>
    <w:rsid w:val="00BA5FDE"/>
    <w:rsid w:val="00BA60E9"/>
    <w:rsid w:val="00BA6676"/>
    <w:rsid w:val="00BA68B7"/>
    <w:rsid w:val="00BA71FE"/>
    <w:rsid w:val="00BA75A3"/>
    <w:rsid w:val="00BA79D4"/>
    <w:rsid w:val="00BB03FE"/>
    <w:rsid w:val="00BB09B6"/>
    <w:rsid w:val="00BB22C2"/>
    <w:rsid w:val="00BB2BAC"/>
    <w:rsid w:val="00BB3310"/>
    <w:rsid w:val="00BB377A"/>
    <w:rsid w:val="00BB37FC"/>
    <w:rsid w:val="00BB3C91"/>
    <w:rsid w:val="00BB57DB"/>
    <w:rsid w:val="00BB5897"/>
    <w:rsid w:val="00BB59AB"/>
    <w:rsid w:val="00BB7670"/>
    <w:rsid w:val="00BC0451"/>
    <w:rsid w:val="00BC133E"/>
    <w:rsid w:val="00BC19D4"/>
    <w:rsid w:val="00BC2DA4"/>
    <w:rsid w:val="00BC40A0"/>
    <w:rsid w:val="00BC413F"/>
    <w:rsid w:val="00BC4291"/>
    <w:rsid w:val="00BC56B5"/>
    <w:rsid w:val="00BC5A18"/>
    <w:rsid w:val="00BC71C4"/>
    <w:rsid w:val="00BC79D2"/>
    <w:rsid w:val="00BD04AF"/>
    <w:rsid w:val="00BD0D00"/>
    <w:rsid w:val="00BD1D57"/>
    <w:rsid w:val="00BD2C71"/>
    <w:rsid w:val="00BD3C01"/>
    <w:rsid w:val="00BD3E4E"/>
    <w:rsid w:val="00BD48EA"/>
    <w:rsid w:val="00BD4B72"/>
    <w:rsid w:val="00BD57ED"/>
    <w:rsid w:val="00BD6E7E"/>
    <w:rsid w:val="00BD7293"/>
    <w:rsid w:val="00BE02B8"/>
    <w:rsid w:val="00BE1131"/>
    <w:rsid w:val="00BE12DB"/>
    <w:rsid w:val="00BE1F85"/>
    <w:rsid w:val="00BE333A"/>
    <w:rsid w:val="00BE3ECA"/>
    <w:rsid w:val="00BE3F59"/>
    <w:rsid w:val="00BE41A0"/>
    <w:rsid w:val="00BE4BB9"/>
    <w:rsid w:val="00BE4FBC"/>
    <w:rsid w:val="00BE5204"/>
    <w:rsid w:val="00BE5CEE"/>
    <w:rsid w:val="00BE5E67"/>
    <w:rsid w:val="00BE63BA"/>
    <w:rsid w:val="00BE759E"/>
    <w:rsid w:val="00BF00D3"/>
    <w:rsid w:val="00BF0B98"/>
    <w:rsid w:val="00BF131A"/>
    <w:rsid w:val="00BF2988"/>
    <w:rsid w:val="00BF308F"/>
    <w:rsid w:val="00BF3108"/>
    <w:rsid w:val="00BF431D"/>
    <w:rsid w:val="00BF444C"/>
    <w:rsid w:val="00BF47F7"/>
    <w:rsid w:val="00BF580E"/>
    <w:rsid w:val="00BF600C"/>
    <w:rsid w:val="00BF6C28"/>
    <w:rsid w:val="00BF6D70"/>
    <w:rsid w:val="00BF71E1"/>
    <w:rsid w:val="00BF7505"/>
    <w:rsid w:val="00BF7C8C"/>
    <w:rsid w:val="00BF7F44"/>
    <w:rsid w:val="00C0090C"/>
    <w:rsid w:val="00C00971"/>
    <w:rsid w:val="00C00A64"/>
    <w:rsid w:val="00C01DD8"/>
    <w:rsid w:val="00C02263"/>
    <w:rsid w:val="00C02AC7"/>
    <w:rsid w:val="00C02D1A"/>
    <w:rsid w:val="00C03376"/>
    <w:rsid w:val="00C03773"/>
    <w:rsid w:val="00C03AE4"/>
    <w:rsid w:val="00C03CB7"/>
    <w:rsid w:val="00C03FEE"/>
    <w:rsid w:val="00C06316"/>
    <w:rsid w:val="00C06606"/>
    <w:rsid w:val="00C0665C"/>
    <w:rsid w:val="00C067EF"/>
    <w:rsid w:val="00C06C44"/>
    <w:rsid w:val="00C07A49"/>
    <w:rsid w:val="00C07FDD"/>
    <w:rsid w:val="00C101E9"/>
    <w:rsid w:val="00C10672"/>
    <w:rsid w:val="00C10804"/>
    <w:rsid w:val="00C109F4"/>
    <w:rsid w:val="00C1141F"/>
    <w:rsid w:val="00C116C6"/>
    <w:rsid w:val="00C117D1"/>
    <w:rsid w:val="00C118EA"/>
    <w:rsid w:val="00C12D15"/>
    <w:rsid w:val="00C13904"/>
    <w:rsid w:val="00C13F63"/>
    <w:rsid w:val="00C140A1"/>
    <w:rsid w:val="00C143DD"/>
    <w:rsid w:val="00C15273"/>
    <w:rsid w:val="00C156F8"/>
    <w:rsid w:val="00C15CF7"/>
    <w:rsid w:val="00C15EAC"/>
    <w:rsid w:val="00C1601C"/>
    <w:rsid w:val="00C16123"/>
    <w:rsid w:val="00C1720E"/>
    <w:rsid w:val="00C203EC"/>
    <w:rsid w:val="00C21016"/>
    <w:rsid w:val="00C2139C"/>
    <w:rsid w:val="00C21B7D"/>
    <w:rsid w:val="00C21C99"/>
    <w:rsid w:val="00C21F68"/>
    <w:rsid w:val="00C22948"/>
    <w:rsid w:val="00C22DE0"/>
    <w:rsid w:val="00C230F3"/>
    <w:rsid w:val="00C231DF"/>
    <w:rsid w:val="00C23D4C"/>
    <w:rsid w:val="00C24322"/>
    <w:rsid w:val="00C24E20"/>
    <w:rsid w:val="00C25662"/>
    <w:rsid w:val="00C25B43"/>
    <w:rsid w:val="00C3085D"/>
    <w:rsid w:val="00C30ECC"/>
    <w:rsid w:val="00C3185C"/>
    <w:rsid w:val="00C31DD0"/>
    <w:rsid w:val="00C32989"/>
    <w:rsid w:val="00C32D98"/>
    <w:rsid w:val="00C32E72"/>
    <w:rsid w:val="00C3411A"/>
    <w:rsid w:val="00C34AF9"/>
    <w:rsid w:val="00C34C9A"/>
    <w:rsid w:val="00C353AE"/>
    <w:rsid w:val="00C3641E"/>
    <w:rsid w:val="00C36B40"/>
    <w:rsid w:val="00C36D65"/>
    <w:rsid w:val="00C370A0"/>
    <w:rsid w:val="00C3725C"/>
    <w:rsid w:val="00C376BE"/>
    <w:rsid w:val="00C3785A"/>
    <w:rsid w:val="00C40351"/>
    <w:rsid w:val="00C40481"/>
    <w:rsid w:val="00C40A45"/>
    <w:rsid w:val="00C41E4E"/>
    <w:rsid w:val="00C42E57"/>
    <w:rsid w:val="00C441E7"/>
    <w:rsid w:val="00C4478E"/>
    <w:rsid w:val="00C45231"/>
    <w:rsid w:val="00C45572"/>
    <w:rsid w:val="00C46BAD"/>
    <w:rsid w:val="00C4735D"/>
    <w:rsid w:val="00C47484"/>
    <w:rsid w:val="00C4797E"/>
    <w:rsid w:val="00C47E57"/>
    <w:rsid w:val="00C504CA"/>
    <w:rsid w:val="00C50A82"/>
    <w:rsid w:val="00C50BFD"/>
    <w:rsid w:val="00C50CF7"/>
    <w:rsid w:val="00C510F3"/>
    <w:rsid w:val="00C534EB"/>
    <w:rsid w:val="00C53527"/>
    <w:rsid w:val="00C54C07"/>
    <w:rsid w:val="00C54C9D"/>
    <w:rsid w:val="00C5594C"/>
    <w:rsid w:val="00C55C11"/>
    <w:rsid w:val="00C57663"/>
    <w:rsid w:val="00C61753"/>
    <w:rsid w:val="00C61B94"/>
    <w:rsid w:val="00C624AB"/>
    <w:rsid w:val="00C62745"/>
    <w:rsid w:val="00C631C5"/>
    <w:rsid w:val="00C63687"/>
    <w:rsid w:val="00C638D1"/>
    <w:rsid w:val="00C63A5A"/>
    <w:rsid w:val="00C63FBF"/>
    <w:rsid w:val="00C640A5"/>
    <w:rsid w:val="00C64A9D"/>
    <w:rsid w:val="00C64D83"/>
    <w:rsid w:val="00C66EB6"/>
    <w:rsid w:val="00C66EDD"/>
    <w:rsid w:val="00C7009F"/>
    <w:rsid w:val="00C7014F"/>
    <w:rsid w:val="00C70285"/>
    <w:rsid w:val="00C7097F"/>
    <w:rsid w:val="00C70AD7"/>
    <w:rsid w:val="00C70B23"/>
    <w:rsid w:val="00C70DEF"/>
    <w:rsid w:val="00C711CA"/>
    <w:rsid w:val="00C71437"/>
    <w:rsid w:val="00C71606"/>
    <w:rsid w:val="00C71C3C"/>
    <w:rsid w:val="00C74243"/>
    <w:rsid w:val="00C74E8C"/>
    <w:rsid w:val="00C75087"/>
    <w:rsid w:val="00C751B4"/>
    <w:rsid w:val="00C75842"/>
    <w:rsid w:val="00C75A9B"/>
    <w:rsid w:val="00C764AD"/>
    <w:rsid w:val="00C767A5"/>
    <w:rsid w:val="00C76D49"/>
    <w:rsid w:val="00C76D7F"/>
    <w:rsid w:val="00C771B4"/>
    <w:rsid w:val="00C7759C"/>
    <w:rsid w:val="00C77921"/>
    <w:rsid w:val="00C77951"/>
    <w:rsid w:val="00C801FC"/>
    <w:rsid w:val="00C8161B"/>
    <w:rsid w:val="00C81DD4"/>
    <w:rsid w:val="00C81E59"/>
    <w:rsid w:val="00C823D3"/>
    <w:rsid w:val="00C828D4"/>
    <w:rsid w:val="00C82A6D"/>
    <w:rsid w:val="00C833F3"/>
    <w:rsid w:val="00C8350D"/>
    <w:rsid w:val="00C83528"/>
    <w:rsid w:val="00C8390B"/>
    <w:rsid w:val="00C83A84"/>
    <w:rsid w:val="00C84752"/>
    <w:rsid w:val="00C85026"/>
    <w:rsid w:val="00C85627"/>
    <w:rsid w:val="00C85809"/>
    <w:rsid w:val="00C85872"/>
    <w:rsid w:val="00C85EBC"/>
    <w:rsid w:val="00C8614E"/>
    <w:rsid w:val="00C86777"/>
    <w:rsid w:val="00C86EAA"/>
    <w:rsid w:val="00C87C67"/>
    <w:rsid w:val="00C909FC"/>
    <w:rsid w:val="00C91715"/>
    <w:rsid w:val="00C92BE6"/>
    <w:rsid w:val="00C92EDC"/>
    <w:rsid w:val="00C94646"/>
    <w:rsid w:val="00C94A77"/>
    <w:rsid w:val="00C94CEC"/>
    <w:rsid w:val="00C95000"/>
    <w:rsid w:val="00C95284"/>
    <w:rsid w:val="00C95412"/>
    <w:rsid w:val="00C97899"/>
    <w:rsid w:val="00C97951"/>
    <w:rsid w:val="00C97F2B"/>
    <w:rsid w:val="00CA0538"/>
    <w:rsid w:val="00CA088B"/>
    <w:rsid w:val="00CA09CD"/>
    <w:rsid w:val="00CA11AE"/>
    <w:rsid w:val="00CA1DC2"/>
    <w:rsid w:val="00CA211E"/>
    <w:rsid w:val="00CA39FD"/>
    <w:rsid w:val="00CA3A26"/>
    <w:rsid w:val="00CA3B4A"/>
    <w:rsid w:val="00CA4303"/>
    <w:rsid w:val="00CA50D4"/>
    <w:rsid w:val="00CA6179"/>
    <w:rsid w:val="00CA659C"/>
    <w:rsid w:val="00CA6F7C"/>
    <w:rsid w:val="00CA7775"/>
    <w:rsid w:val="00CA7C1A"/>
    <w:rsid w:val="00CB0745"/>
    <w:rsid w:val="00CB1049"/>
    <w:rsid w:val="00CB18DA"/>
    <w:rsid w:val="00CB1E44"/>
    <w:rsid w:val="00CB2DC9"/>
    <w:rsid w:val="00CB35D7"/>
    <w:rsid w:val="00CB394C"/>
    <w:rsid w:val="00CB3BD7"/>
    <w:rsid w:val="00CB541F"/>
    <w:rsid w:val="00CB560D"/>
    <w:rsid w:val="00CC023D"/>
    <w:rsid w:val="00CC063C"/>
    <w:rsid w:val="00CC100E"/>
    <w:rsid w:val="00CC1215"/>
    <w:rsid w:val="00CC165D"/>
    <w:rsid w:val="00CC176F"/>
    <w:rsid w:val="00CC197D"/>
    <w:rsid w:val="00CC242C"/>
    <w:rsid w:val="00CC326D"/>
    <w:rsid w:val="00CC44A3"/>
    <w:rsid w:val="00CC51CA"/>
    <w:rsid w:val="00CC5F0B"/>
    <w:rsid w:val="00CC6652"/>
    <w:rsid w:val="00CD0312"/>
    <w:rsid w:val="00CD126B"/>
    <w:rsid w:val="00CD351D"/>
    <w:rsid w:val="00CD3DC7"/>
    <w:rsid w:val="00CD5091"/>
    <w:rsid w:val="00CD5301"/>
    <w:rsid w:val="00CD6600"/>
    <w:rsid w:val="00CD6EF7"/>
    <w:rsid w:val="00CD70FC"/>
    <w:rsid w:val="00CE0434"/>
    <w:rsid w:val="00CE0861"/>
    <w:rsid w:val="00CE09F5"/>
    <w:rsid w:val="00CE0F20"/>
    <w:rsid w:val="00CE2D3C"/>
    <w:rsid w:val="00CE2E69"/>
    <w:rsid w:val="00CE35B7"/>
    <w:rsid w:val="00CE3735"/>
    <w:rsid w:val="00CE3B46"/>
    <w:rsid w:val="00CE3E2B"/>
    <w:rsid w:val="00CE3E64"/>
    <w:rsid w:val="00CE5336"/>
    <w:rsid w:val="00CE5AD2"/>
    <w:rsid w:val="00CE6206"/>
    <w:rsid w:val="00CE67F6"/>
    <w:rsid w:val="00CE6C79"/>
    <w:rsid w:val="00CE7D0A"/>
    <w:rsid w:val="00CF1A82"/>
    <w:rsid w:val="00CF1A87"/>
    <w:rsid w:val="00CF20F8"/>
    <w:rsid w:val="00CF2681"/>
    <w:rsid w:val="00CF2F20"/>
    <w:rsid w:val="00CF3290"/>
    <w:rsid w:val="00CF3551"/>
    <w:rsid w:val="00CF38FA"/>
    <w:rsid w:val="00CF6AD7"/>
    <w:rsid w:val="00CF7330"/>
    <w:rsid w:val="00CF7574"/>
    <w:rsid w:val="00CF7782"/>
    <w:rsid w:val="00D012A4"/>
    <w:rsid w:val="00D01FC2"/>
    <w:rsid w:val="00D0299A"/>
    <w:rsid w:val="00D03268"/>
    <w:rsid w:val="00D03927"/>
    <w:rsid w:val="00D03CA4"/>
    <w:rsid w:val="00D04145"/>
    <w:rsid w:val="00D04188"/>
    <w:rsid w:val="00D042A1"/>
    <w:rsid w:val="00D04F20"/>
    <w:rsid w:val="00D051D9"/>
    <w:rsid w:val="00D05FE1"/>
    <w:rsid w:val="00D066A4"/>
    <w:rsid w:val="00D07775"/>
    <w:rsid w:val="00D101B9"/>
    <w:rsid w:val="00D10E5A"/>
    <w:rsid w:val="00D111C7"/>
    <w:rsid w:val="00D11641"/>
    <w:rsid w:val="00D11836"/>
    <w:rsid w:val="00D12721"/>
    <w:rsid w:val="00D12DED"/>
    <w:rsid w:val="00D13778"/>
    <w:rsid w:val="00D13B56"/>
    <w:rsid w:val="00D154E6"/>
    <w:rsid w:val="00D16B56"/>
    <w:rsid w:val="00D16B57"/>
    <w:rsid w:val="00D16BAD"/>
    <w:rsid w:val="00D17A4B"/>
    <w:rsid w:val="00D17B6D"/>
    <w:rsid w:val="00D17CC5"/>
    <w:rsid w:val="00D200D8"/>
    <w:rsid w:val="00D20A82"/>
    <w:rsid w:val="00D20BFA"/>
    <w:rsid w:val="00D20C97"/>
    <w:rsid w:val="00D2113F"/>
    <w:rsid w:val="00D2260F"/>
    <w:rsid w:val="00D2420C"/>
    <w:rsid w:val="00D249EC"/>
    <w:rsid w:val="00D24D90"/>
    <w:rsid w:val="00D2506B"/>
    <w:rsid w:val="00D2523B"/>
    <w:rsid w:val="00D25297"/>
    <w:rsid w:val="00D26E4E"/>
    <w:rsid w:val="00D27331"/>
    <w:rsid w:val="00D27502"/>
    <w:rsid w:val="00D27507"/>
    <w:rsid w:val="00D27795"/>
    <w:rsid w:val="00D27F13"/>
    <w:rsid w:val="00D30150"/>
    <w:rsid w:val="00D304B2"/>
    <w:rsid w:val="00D306A3"/>
    <w:rsid w:val="00D313A5"/>
    <w:rsid w:val="00D3159B"/>
    <w:rsid w:val="00D317ED"/>
    <w:rsid w:val="00D31CA3"/>
    <w:rsid w:val="00D31D3A"/>
    <w:rsid w:val="00D326C2"/>
    <w:rsid w:val="00D32C0D"/>
    <w:rsid w:val="00D32D45"/>
    <w:rsid w:val="00D32F7D"/>
    <w:rsid w:val="00D33388"/>
    <w:rsid w:val="00D34128"/>
    <w:rsid w:val="00D36ED4"/>
    <w:rsid w:val="00D36FB4"/>
    <w:rsid w:val="00D37177"/>
    <w:rsid w:val="00D37B7B"/>
    <w:rsid w:val="00D402FA"/>
    <w:rsid w:val="00D4031E"/>
    <w:rsid w:val="00D403A7"/>
    <w:rsid w:val="00D40E84"/>
    <w:rsid w:val="00D41665"/>
    <w:rsid w:val="00D434F2"/>
    <w:rsid w:val="00D43584"/>
    <w:rsid w:val="00D44BD3"/>
    <w:rsid w:val="00D44FEA"/>
    <w:rsid w:val="00D456F5"/>
    <w:rsid w:val="00D459C4"/>
    <w:rsid w:val="00D45E48"/>
    <w:rsid w:val="00D46798"/>
    <w:rsid w:val="00D46AE0"/>
    <w:rsid w:val="00D47F6F"/>
    <w:rsid w:val="00D501EA"/>
    <w:rsid w:val="00D50514"/>
    <w:rsid w:val="00D50680"/>
    <w:rsid w:val="00D50D04"/>
    <w:rsid w:val="00D50DD2"/>
    <w:rsid w:val="00D52139"/>
    <w:rsid w:val="00D522B3"/>
    <w:rsid w:val="00D527E6"/>
    <w:rsid w:val="00D53238"/>
    <w:rsid w:val="00D5399A"/>
    <w:rsid w:val="00D53DC5"/>
    <w:rsid w:val="00D54599"/>
    <w:rsid w:val="00D54681"/>
    <w:rsid w:val="00D56990"/>
    <w:rsid w:val="00D56FAB"/>
    <w:rsid w:val="00D576EE"/>
    <w:rsid w:val="00D6034C"/>
    <w:rsid w:val="00D60795"/>
    <w:rsid w:val="00D611A0"/>
    <w:rsid w:val="00D613B5"/>
    <w:rsid w:val="00D61639"/>
    <w:rsid w:val="00D62AEC"/>
    <w:rsid w:val="00D62E78"/>
    <w:rsid w:val="00D63E8E"/>
    <w:rsid w:val="00D6410A"/>
    <w:rsid w:val="00D641CB"/>
    <w:rsid w:val="00D6462E"/>
    <w:rsid w:val="00D64A2F"/>
    <w:rsid w:val="00D64B22"/>
    <w:rsid w:val="00D65423"/>
    <w:rsid w:val="00D65474"/>
    <w:rsid w:val="00D658B9"/>
    <w:rsid w:val="00D65C1D"/>
    <w:rsid w:val="00D65C28"/>
    <w:rsid w:val="00D65E1D"/>
    <w:rsid w:val="00D6601E"/>
    <w:rsid w:val="00D661AF"/>
    <w:rsid w:val="00D66227"/>
    <w:rsid w:val="00D667D8"/>
    <w:rsid w:val="00D6799F"/>
    <w:rsid w:val="00D7051A"/>
    <w:rsid w:val="00D71F5B"/>
    <w:rsid w:val="00D72911"/>
    <w:rsid w:val="00D72C0E"/>
    <w:rsid w:val="00D749BF"/>
    <w:rsid w:val="00D74A9E"/>
    <w:rsid w:val="00D74B14"/>
    <w:rsid w:val="00D74D6A"/>
    <w:rsid w:val="00D7555E"/>
    <w:rsid w:val="00D75C79"/>
    <w:rsid w:val="00D765EC"/>
    <w:rsid w:val="00D76A22"/>
    <w:rsid w:val="00D76DEA"/>
    <w:rsid w:val="00D7719E"/>
    <w:rsid w:val="00D77669"/>
    <w:rsid w:val="00D77C22"/>
    <w:rsid w:val="00D77CB3"/>
    <w:rsid w:val="00D801D1"/>
    <w:rsid w:val="00D804FD"/>
    <w:rsid w:val="00D8077F"/>
    <w:rsid w:val="00D80847"/>
    <w:rsid w:val="00D8224F"/>
    <w:rsid w:val="00D827A6"/>
    <w:rsid w:val="00D83031"/>
    <w:rsid w:val="00D8310F"/>
    <w:rsid w:val="00D83AF3"/>
    <w:rsid w:val="00D84414"/>
    <w:rsid w:val="00D84914"/>
    <w:rsid w:val="00D84EAD"/>
    <w:rsid w:val="00D850C9"/>
    <w:rsid w:val="00D852E5"/>
    <w:rsid w:val="00D85457"/>
    <w:rsid w:val="00D85488"/>
    <w:rsid w:val="00D8575D"/>
    <w:rsid w:val="00D858AE"/>
    <w:rsid w:val="00D86032"/>
    <w:rsid w:val="00D86BB7"/>
    <w:rsid w:val="00D877D9"/>
    <w:rsid w:val="00D9016E"/>
    <w:rsid w:val="00D90460"/>
    <w:rsid w:val="00D906E3"/>
    <w:rsid w:val="00D91B40"/>
    <w:rsid w:val="00D92055"/>
    <w:rsid w:val="00D92A87"/>
    <w:rsid w:val="00D93B28"/>
    <w:rsid w:val="00D93F50"/>
    <w:rsid w:val="00D954BE"/>
    <w:rsid w:val="00D9576F"/>
    <w:rsid w:val="00D961C9"/>
    <w:rsid w:val="00D96B11"/>
    <w:rsid w:val="00D974EB"/>
    <w:rsid w:val="00DA065D"/>
    <w:rsid w:val="00DA0D9A"/>
    <w:rsid w:val="00DA12A4"/>
    <w:rsid w:val="00DA1D89"/>
    <w:rsid w:val="00DA445B"/>
    <w:rsid w:val="00DA54F1"/>
    <w:rsid w:val="00DA5A33"/>
    <w:rsid w:val="00DA6AE4"/>
    <w:rsid w:val="00DA7079"/>
    <w:rsid w:val="00DA70BD"/>
    <w:rsid w:val="00DB0F1B"/>
    <w:rsid w:val="00DB0F9C"/>
    <w:rsid w:val="00DB10E4"/>
    <w:rsid w:val="00DB1129"/>
    <w:rsid w:val="00DB21EA"/>
    <w:rsid w:val="00DB2BBF"/>
    <w:rsid w:val="00DB4AAF"/>
    <w:rsid w:val="00DB519D"/>
    <w:rsid w:val="00DB52EC"/>
    <w:rsid w:val="00DB63D1"/>
    <w:rsid w:val="00DB6AA4"/>
    <w:rsid w:val="00DB76C4"/>
    <w:rsid w:val="00DC0AB6"/>
    <w:rsid w:val="00DC1A4C"/>
    <w:rsid w:val="00DC1FF6"/>
    <w:rsid w:val="00DC204B"/>
    <w:rsid w:val="00DC24B6"/>
    <w:rsid w:val="00DC24D8"/>
    <w:rsid w:val="00DC42F2"/>
    <w:rsid w:val="00DC4E1E"/>
    <w:rsid w:val="00DC52BF"/>
    <w:rsid w:val="00DC567B"/>
    <w:rsid w:val="00DC5DF7"/>
    <w:rsid w:val="00DC5EB1"/>
    <w:rsid w:val="00DC63BD"/>
    <w:rsid w:val="00DC7BE9"/>
    <w:rsid w:val="00DD0BDC"/>
    <w:rsid w:val="00DD16E1"/>
    <w:rsid w:val="00DD2177"/>
    <w:rsid w:val="00DD290D"/>
    <w:rsid w:val="00DD29E1"/>
    <w:rsid w:val="00DD37D9"/>
    <w:rsid w:val="00DD3885"/>
    <w:rsid w:val="00DD3CEF"/>
    <w:rsid w:val="00DD4F02"/>
    <w:rsid w:val="00DD5E70"/>
    <w:rsid w:val="00DD5F08"/>
    <w:rsid w:val="00DD6637"/>
    <w:rsid w:val="00DD6AF8"/>
    <w:rsid w:val="00DD6BBD"/>
    <w:rsid w:val="00DD7881"/>
    <w:rsid w:val="00DD7CB5"/>
    <w:rsid w:val="00DE1769"/>
    <w:rsid w:val="00DE2907"/>
    <w:rsid w:val="00DE2D9D"/>
    <w:rsid w:val="00DE38CC"/>
    <w:rsid w:val="00DE3DD4"/>
    <w:rsid w:val="00DE6C82"/>
    <w:rsid w:val="00DE75CC"/>
    <w:rsid w:val="00DF0385"/>
    <w:rsid w:val="00DF09D4"/>
    <w:rsid w:val="00DF0C6F"/>
    <w:rsid w:val="00DF18A7"/>
    <w:rsid w:val="00DF1BC2"/>
    <w:rsid w:val="00DF2D3C"/>
    <w:rsid w:val="00DF2DFD"/>
    <w:rsid w:val="00DF365D"/>
    <w:rsid w:val="00DF3CC7"/>
    <w:rsid w:val="00DF44DA"/>
    <w:rsid w:val="00DF4815"/>
    <w:rsid w:val="00DF5C67"/>
    <w:rsid w:val="00DF60B4"/>
    <w:rsid w:val="00DF642E"/>
    <w:rsid w:val="00DF6D5B"/>
    <w:rsid w:val="00DF77D5"/>
    <w:rsid w:val="00DF7E55"/>
    <w:rsid w:val="00E00B08"/>
    <w:rsid w:val="00E01264"/>
    <w:rsid w:val="00E0281E"/>
    <w:rsid w:val="00E03131"/>
    <w:rsid w:val="00E03C66"/>
    <w:rsid w:val="00E0416C"/>
    <w:rsid w:val="00E04497"/>
    <w:rsid w:val="00E0526B"/>
    <w:rsid w:val="00E062FF"/>
    <w:rsid w:val="00E0693E"/>
    <w:rsid w:val="00E06C67"/>
    <w:rsid w:val="00E0703E"/>
    <w:rsid w:val="00E0713F"/>
    <w:rsid w:val="00E074EE"/>
    <w:rsid w:val="00E07778"/>
    <w:rsid w:val="00E07D55"/>
    <w:rsid w:val="00E10043"/>
    <w:rsid w:val="00E1091F"/>
    <w:rsid w:val="00E10EC8"/>
    <w:rsid w:val="00E11A34"/>
    <w:rsid w:val="00E11DD9"/>
    <w:rsid w:val="00E11F9D"/>
    <w:rsid w:val="00E12832"/>
    <w:rsid w:val="00E12AD7"/>
    <w:rsid w:val="00E12D95"/>
    <w:rsid w:val="00E136F4"/>
    <w:rsid w:val="00E13957"/>
    <w:rsid w:val="00E13C53"/>
    <w:rsid w:val="00E13DB4"/>
    <w:rsid w:val="00E144F1"/>
    <w:rsid w:val="00E14646"/>
    <w:rsid w:val="00E14A73"/>
    <w:rsid w:val="00E15AE5"/>
    <w:rsid w:val="00E15C02"/>
    <w:rsid w:val="00E1611C"/>
    <w:rsid w:val="00E161F6"/>
    <w:rsid w:val="00E16811"/>
    <w:rsid w:val="00E16B0F"/>
    <w:rsid w:val="00E16BAA"/>
    <w:rsid w:val="00E17121"/>
    <w:rsid w:val="00E17FCA"/>
    <w:rsid w:val="00E20460"/>
    <w:rsid w:val="00E209E4"/>
    <w:rsid w:val="00E20B6F"/>
    <w:rsid w:val="00E21CFB"/>
    <w:rsid w:val="00E22142"/>
    <w:rsid w:val="00E222B1"/>
    <w:rsid w:val="00E228BE"/>
    <w:rsid w:val="00E23B6D"/>
    <w:rsid w:val="00E23B92"/>
    <w:rsid w:val="00E23E65"/>
    <w:rsid w:val="00E24050"/>
    <w:rsid w:val="00E24547"/>
    <w:rsid w:val="00E2528A"/>
    <w:rsid w:val="00E27170"/>
    <w:rsid w:val="00E30C95"/>
    <w:rsid w:val="00E31127"/>
    <w:rsid w:val="00E3191C"/>
    <w:rsid w:val="00E32D45"/>
    <w:rsid w:val="00E32DD2"/>
    <w:rsid w:val="00E334EE"/>
    <w:rsid w:val="00E33AAD"/>
    <w:rsid w:val="00E33B1F"/>
    <w:rsid w:val="00E346DA"/>
    <w:rsid w:val="00E34BC9"/>
    <w:rsid w:val="00E351E4"/>
    <w:rsid w:val="00E3570C"/>
    <w:rsid w:val="00E35B15"/>
    <w:rsid w:val="00E35B33"/>
    <w:rsid w:val="00E35B96"/>
    <w:rsid w:val="00E36A3E"/>
    <w:rsid w:val="00E36AD8"/>
    <w:rsid w:val="00E37963"/>
    <w:rsid w:val="00E424C2"/>
    <w:rsid w:val="00E42BD6"/>
    <w:rsid w:val="00E42EFB"/>
    <w:rsid w:val="00E44321"/>
    <w:rsid w:val="00E4443D"/>
    <w:rsid w:val="00E4488D"/>
    <w:rsid w:val="00E4523E"/>
    <w:rsid w:val="00E46260"/>
    <w:rsid w:val="00E463FA"/>
    <w:rsid w:val="00E464D3"/>
    <w:rsid w:val="00E4659C"/>
    <w:rsid w:val="00E465A4"/>
    <w:rsid w:val="00E466B4"/>
    <w:rsid w:val="00E46B59"/>
    <w:rsid w:val="00E47754"/>
    <w:rsid w:val="00E47C72"/>
    <w:rsid w:val="00E47D83"/>
    <w:rsid w:val="00E50441"/>
    <w:rsid w:val="00E50721"/>
    <w:rsid w:val="00E50999"/>
    <w:rsid w:val="00E50C0A"/>
    <w:rsid w:val="00E516AA"/>
    <w:rsid w:val="00E527BB"/>
    <w:rsid w:val="00E52AC1"/>
    <w:rsid w:val="00E52E5D"/>
    <w:rsid w:val="00E52FD1"/>
    <w:rsid w:val="00E53021"/>
    <w:rsid w:val="00E530E1"/>
    <w:rsid w:val="00E53693"/>
    <w:rsid w:val="00E54943"/>
    <w:rsid w:val="00E55A60"/>
    <w:rsid w:val="00E56449"/>
    <w:rsid w:val="00E56731"/>
    <w:rsid w:val="00E57517"/>
    <w:rsid w:val="00E57C8A"/>
    <w:rsid w:val="00E60051"/>
    <w:rsid w:val="00E600C5"/>
    <w:rsid w:val="00E603B2"/>
    <w:rsid w:val="00E605F2"/>
    <w:rsid w:val="00E6154F"/>
    <w:rsid w:val="00E61D66"/>
    <w:rsid w:val="00E62768"/>
    <w:rsid w:val="00E6287D"/>
    <w:rsid w:val="00E62E5C"/>
    <w:rsid w:val="00E63523"/>
    <w:rsid w:val="00E63CDC"/>
    <w:rsid w:val="00E63F12"/>
    <w:rsid w:val="00E641BF"/>
    <w:rsid w:val="00E6447E"/>
    <w:rsid w:val="00E64A2B"/>
    <w:rsid w:val="00E64B7F"/>
    <w:rsid w:val="00E64B80"/>
    <w:rsid w:val="00E65172"/>
    <w:rsid w:val="00E6573F"/>
    <w:rsid w:val="00E65E41"/>
    <w:rsid w:val="00E66116"/>
    <w:rsid w:val="00E66531"/>
    <w:rsid w:val="00E665F1"/>
    <w:rsid w:val="00E66FA5"/>
    <w:rsid w:val="00E676CD"/>
    <w:rsid w:val="00E7019A"/>
    <w:rsid w:val="00E70277"/>
    <w:rsid w:val="00E70AB1"/>
    <w:rsid w:val="00E71133"/>
    <w:rsid w:val="00E71245"/>
    <w:rsid w:val="00E71FF8"/>
    <w:rsid w:val="00E7209E"/>
    <w:rsid w:val="00E75C93"/>
    <w:rsid w:val="00E75D81"/>
    <w:rsid w:val="00E7600E"/>
    <w:rsid w:val="00E7688C"/>
    <w:rsid w:val="00E77557"/>
    <w:rsid w:val="00E8000D"/>
    <w:rsid w:val="00E8022D"/>
    <w:rsid w:val="00E80389"/>
    <w:rsid w:val="00E808DE"/>
    <w:rsid w:val="00E80B7D"/>
    <w:rsid w:val="00E80C11"/>
    <w:rsid w:val="00E81025"/>
    <w:rsid w:val="00E81A1B"/>
    <w:rsid w:val="00E82550"/>
    <w:rsid w:val="00E82584"/>
    <w:rsid w:val="00E82A83"/>
    <w:rsid w:val="00E82D4D"/>
    <w:rsid w:val="00E83711"/>
    <w:rsid w:val="00E839CF"/>
    <w:rsid w:val="00E839D6"/>
    <w:rsid w:val="00E841D2"/>
    <w:rsid w:val="00E85290"/>
    <w:rsid w:val="00E85703"/>
    <w:rsid w:val="00E85980"/>
    <w:rsid w:val="00E85D86"/>
    <w:rsid w:val="00E85EEA"/>
    <w:rsid w:val="00E86C57"/>
    <w:rsid w:val="00E871B8"/>
    <w:rsid w:val="00E87900"/>
    <w:rsid w:val="00E879D2"/>
    <w:rsid w:val="00E87B21"/>
    <w:rsid w:val="00E87CCB"/>
    <w:rsid w:val="00E87E54"/>
    <w:rsid w:val="00E90B94"/>
    <w:rsid w:val="00E90C39"/>
    <w:rsid w:val="00E91107"/>
    <w:rsid w:val="00E914F2"/>
    <w:rsid w:val="00E91FDE"/>
    <w:rsid w:val="00E929F6"/>
    <w:rsid w:val="00E93D76"/>
    <w:rsid w:val="00E946AB"/>
    <w:rsid w:val="00E94829"/>
    <w:rsid w:val="00E94CF7"/>
    <w:rsid w:val="00E957E3"/>
    <w:rsid w:val="00E9681A"/>
    <w:rsid w:val="00E976B1"/>
    <w:rsid w:val="00E9784A"/>
    <w:rsid w:val="00E97C2B"/>
    <w:rsid w:val="00EA240F"/>
    <w:rsid w:val="00EA2731"/>
    <w:rsid w:val="00EA2A6F"/>
    <w:rsid w:val="00EA2E19"/>
    <w:rsid w:val="00EA2F2A"/>
    <w:rsid w:val="00EA2F5B"/>
    <w:rsid w:val="00EA3CF8"/>
    <w:rsid w:val="00EA492A"/>
    <w:rsid w:val="00EA4F15"/>
    <w:rsid w:val="00EA5BF9"/>
    <w:rsid w:val="00EA5E01"/>
    <w:rsid w:val="00EA6D24"/>
    <w:rsid w:val="00EA79F7"/>
    <w:rsid w:val="00EB01FF"/>
    <w:rsid w:val="00EB075B"/>
    <w:rsid w:val="00EB0BC4"/>
    <w:rsid w:val="00EB15A4"/>
    <w:rsid w:val="00EB2462"/>
    <w:rsid w:val="00EB2B8F"/>
    <w:rsid w:val="00EB2D11"/>
    <w:rsid w:val="00EB311C"/>
    <w:rsid w:val="00EB363C"/>
    <w:rsid w:val="00EB43A4"/>
    <w:rsid w:val="00EB467A"/>
    <w:rsid w:val="00EB526E"/>
    <w:rsid w:val="00EB5819"/>
    <w:rsid w:val="00EB59EB"/>
    <w:rsid w:val="00EB5CA4"/>
    <w:rsid w:val="00EB68AC"/>
    <w:rsid w:val="00EB7B6F"/>
    <w:rsid w:val="00EC0BB4"/>
    <w:rsid w:val="00EC129D"/>
    <w:rsid w:val="00EC1E8E"/>
    <w:rsid w:val="00EC21AD"/>
    <w:rsid w:val="00EC25ED"/>
    <w:rsid w:val="00EC27DE"/>
    <w:rsid w:val="00EC31A3"/>
    <w:rsid w:val="00EC32DA"/>
    <w:rsid w:val="00EC4D59"/>
    <w:rsid w:val="00EC5938"/>
    <w:rsid w:val="00EC5A1D"/>
    <w:rsid w:val="00EC627F"/>
    <w:rsid w:val="00EC6CE6"/>
    <w:rsid w:val="00EC770A"/>
    <w:rsid w:val="00EC7813"/>
    <w:rsid w:val="00ED0577"/>
    <w:rsid w:val="00ED156B"/>
    <w:rsid w:val="00ED1F68"/>
    <w:rsid w:val="00ED230E"/>
    <w:rsid w:val="00ED28CD"/>
    <w:rsid w:val="00ED302D"/>
    <w:rsid w:val="00ED3041"/>
    <w:rsid w:val="00ED3C67"/>
    <w:rsid w:val="00ED3FC3"/>
    <w:rsid w:val="00ED49A4"/>
    <w:rsid w:val="00ED613A"/>
    <w:rsid w:val="00ED64CE"/>
    <w:rsid w:val="00ED6B36"/>
    <w:rsid w:val="00ED7221"/>
    <w:rsid w:val="00ED737D"/>
    <w:rsid w:val="00ED745A"/>
    <w:rsid w:val="00ED76E1"/>
    <w:rsid w:val="00ED7B1F"/>
    <w:rsid w:val="00EE00D8"/>
    <w:rsid w:val="00EE035B"/>
    <w:rsid w:val="00EE07E2"/>
    <w:rsid w:val="00EE0AFE"/>
    <w:rsid w:val="00EE1460"/>
    <w:rsid w:val="00EE190D"/>
    <w:rsid w:val="00EE1972"/>
    <w:rsid w:val="00EE1C12"/>
    <w:rsid w:val="00EE3459"/>
    <w:rsid w:val="00EE4618"/>
    <w:rsid w:val="00EE4641"/>
    <w:rsid w:val="00EE5046"/>
    <w:rsid w:val="00EE5505"/>
    <w:rsid w:val="00EE5962"/>
    <w:rsid w:val="00EE5C6A"/>
    <w:rsid w:val="00EE6BD4"/>
    <w:rsid w:val="00EE73B5"/>
    <w:rsid w:val="00EF0CFE"/>
    <w:rsid w:val="00EF10CC"/>
    <w:rsid w:val="00EF1624"/>
    <w:rsid w:val="00EF17A7"/>
    <w:rsid w:val="00EF19F8"/>
    <w:rsid w:val="00EF22A0"/>
    <w:rsid w:val="00EF2FC1"/>
    <w:rsid w:val="00EF32CC"/>
    <w:rsid w:val="00EF344E"/>
    <w:rsid w:val="00EF3635"/>
    <w:rsid w:val="00EF3669"/>
    <w:rsid w:val="00EF3FEE"/>
    <w:rsid w:val="00EF44AC"/>
    <w:rsid w:val="00EF48AC"/>
    <w:rsid w:val="00EF4959"/>
    <w:rsid w:val="00EF4CD0"/>
    <w:rsid w:val="00EF5431"/>
    <w:rsid w:val="00EF5857"/>
    <w:rsid w:val="00EF5F0D"/>
    <w:rsid w:val="00EF6C41"/>
    <w:rsid w:val="00F001B5"/>
    <w:rsid w:val="00F00D76"/>
    <w:rsid w:val="00F022E4"/>
    <w:rsid w:val="00F02A41"/>
    <w:rsid w:val="00F037B0"/>
    <w:rsid w:val="00F03FE4"/>
    <w:rsid w:val="00F06201"/>
    <w:rsid w:val="00F06C0C"/>
    <w:rsid w:val="00F06CF5"/>
    <w:rsid w:val="00F06DEA"/>
    <w:rsid w:val="00F07311"/>
    <w:rsid w:val="00F1093B"/>
    <w:rsid w:val="00F109BB"/>
    <w:rsid w:val="00F10FBB"/>
    <w:rsid w:val="00F110A0"/>
    <w:rsid w:val="00F11708"/>
    <w:rsid w:val="00F11939"/>
    <w:rsid w:val="00F12E19"/>
    <w:rsid w:val="00F13649"/>
    <w:rsid w:val="00F13B4A"/>
    <w:rsid w:val="00F13F5E"/>
    <w:rsid w:val="00F15D3D"/>
    <w:rsid w:val="00F16006"/>
    <w:rsid w:val="00F17DAF"/>
    <w:rsid w:val="00F203DD"/>
    <w:rsid w:val="00F204F6"/>
    <w:rsid w:val="00F20B10"/>
    <w:rsid w:val="00F20DAA"/>
    <w:rsid w:val="00F210EA"/>
    <w:rsid w:val="00F22C74"/>
    <w:rsid w:val="00F22E29"/>
    <w:rsid w:val="00F23F8D"/>
    <w:rsid w:val="00F24556"/>
    <w:rsid w:val="00F24A50"/>
    <w:rsid w:val="00F24B8D"/>
    <w:rsid w:val="00F25363"/>
    <w:rsid w:val="00F25BAF"/>
    <w:rsid w:val="00F27A72"/>
    <w:rsid w:val="00F30760"/>
    <w:rsid w:val="00F30BE5"/>
    <w:rsid w:val="00F31931"/>
    <w:rsid w:val="00F32081"/>
    <w:rsid w:val="00F320E3"/>
    <w:rsid w:val="00F321B1"/>
    <w:rsid w:val="00F324A0"/>
    <w:rsid w:val="00F32AB2"/>
    <w:rsid w:val="00F3398E"/>
    <w:rsid w:val="00F33C9C"/>
    <w:rsid w:val="00F3685A"/>
    <w:rsid w:val="00F36D0C"/>
    <w:rsid w:val="00F36E1D"/>
    <w:rsid w:val="00F36FAA"/>
    <w:rsid w:val="00F375FA"/>
    <w:rsid w:val="00F37893"/>
    <w:rsid w:val="00F40665"/>
    <w:rsid w:val="00F407C6"/>
    <w:rsid w:val="00F409F1"/>
    <w:rsid w:val="00F40CE7"/>
    <w:rsid w:val="00F4132B"/>
    <w:rsid w:val="00F42C71"/>
    <w:rsid w:val="00F432B0"/>
    <w:rsid w:val="00F439A4"/>
    <w:rsid w:val="00F44009"/>
    <w:rsid w:val="00F44AD4"/>
    <w:rsid w:val="00F44D8E"/>
    <w:rsid w:val="00F456EB"/>
    <w:rsid w:val="00F45ED3"/>
    <w:rsid w:val="00F460D4"/>
    <w:rsid w:val="00F47318"/>
    <w:rsid w:val="00F47678"/>
    <w:rsid w:val="00F47693"/>
    <w:rsid w:val="00F47BEF"/>
    <w:rsid w:val="00F47E87"/>
    <w:rsid w:val="00F47F3E"/>
    <w:rsid w:val="00F5015F"/>
    <w:rsid w:val="00F50980"/>
    <w:rsid w:val="00F50BCE"/>
    <w:rsid w:val="00F518DE"/>
    <w:rsid w:val="00F521EC"/>
    <w:rsid w:val="00F524A1"/>
    <w:rsid w:val="00F53011"/>
    <w:rsid w:val="00F5351F"/>
    <w:rsid w:val="00F53D28"/>
    <w:rsid w:val="00F541AF"/>
    <w:rsid w:val="00F541E0"/>
    <w:rsid w:val="00F55060"/>
    <w:rsid w:val="00F5576B"/>
    <w:rsid w:val="00F55F49"/>
    <w:rsid w:val="00F57304"/>
    <w:rsid w:val="00F57735"/>
    <w:rsid w:val="00F57B12"/>
    <w:rsid w:val="00F60100"/>
    <w:rsid w:val="00F60135"/>
    <w:rsid w:val="00F602E5"/>
    <w:rsid w:val="00F60527"/>
    <w:rsid w:val="00F60B94"/>
    <w:rsid w:val="00F6358B"/>
    <w:rsid w:val="00F63917"/>
    <w:rsid w:val="00F63F58"/>
    <w:rsid w:val="00F64E62"/>
    <w:rsid w:val="00F650B3"/>
    <w:rsid w:val="00F6565F"/>
    <w:rsid w:val="00F65974"/>
    <w:rsid w:val="00F65D3F"/>
    <w:rsid w:val="00F65D87"/>
    <w:rsid w:val="00F66545"/>
    <w:rsid w:val="00F6726B"/>
    <w:rsid w:val="00F70090"/>
    <w:rsid w:val="00F70689"/>
    <w:rsid w:val="00F70C80"/>
    <w:rsid w:val="00F7208A"/>
    <w:rsid w:val="00F73ED7"/>
    <w:rsid w:val="00F7483D"/>
    <w:rsid w:val="00F7507C"/>
    <w:rsid w:val="00F76310"/>
    <w:rsid w:val="00F7634D"/>
    <w:rsid w:val="00F7707E"/>
    <w:rsid w:val="00F80033"/>
    <w:rsid w:val="00F81156"/>
    <w:rsid w:val="00F81277"/>
    <w:rsid w:val="00F81C88"/>
    <w:rsid w:val="00F82204"/>
    <w:rsid w:val="00F825B2"/>
    <w:rsid w:val="00F83521"/>
    <w:rsid w:val="00F84E54"/>
    <w:rsid w:val="00F851B1"/>
    <w:rsid w:val="00F8547A"/>
    <w:rsid w:val="00F85E25"/>
    <w:rsid w:val="00F85F6B"/>
    <w:rsid w:val="00F863B9"/>
    <w:rsid w:val="00F86546"/>
    <w:rsid w:val="00F868BD"/>
    <w:rsid w:val="00F873EA"/>
    <w:rsid w:val="00F87552"/>
    <w:rsid w:val="00F902F9"/>
    <w:rsid w:val="00F90768"/>
    <w:rsid w:val="00F92B99"/>
    <w:rsid w:val="00F92E45"/>
    <w:rsid w:val="00F92F1C"/>
    <w:rsid w:val="00F931E9"/>
    <w:rsid w:val="00F93767"/>
    <w:rsid w:val="00F9385C"/>
    <w:rsid w:val="00F93872"/>
    <w:rsid w:val="00F93891"/>
    <w:rsid w:val="00F939C6"/>
    <w:rsid w:val="00F93B2F"/>
    <w:rsid w:val="00F93CF4"/>
    <w:rsid w:val="00F94F39"/>
    <w:rsid w:val="00F95750"/>
    <w:rsid w:val="00F96082"/>
    <w:rsid w:val="00F962FB"/>
    <w:rsid w:val="00F974DD"/>
    <w:rsid w:val="00FA0922"/>
    <w:rsid w:val="00FA0E12"/>
    <w:rsid w:val="00FA1D41"/>
    <w:rsid w:val="00FA21F0"/>
    <w:rsid w:val="00FA3812"/>
    <w:rsid w:val="00FA42CB"/>
    <w:rsid w:val="00FA4870"/>
    <w:rsid w:val="00FA5071"/>
    <w:rsid w:val="00FA585F"/>
    <w:rsid w:val="00FA5A70"/>
    <w:rsid w:val="00FA6389"/>
    <w:rsid w:val="00FA726B"/>
    <w:rsid w:val="00FA7C66"/>
    <w:rsid w:val="00FA7E2C"/>
    <w:rsid w:val="00FA7FD1"/>
    <w:rsid w:val="00FB044D"/>
    <w:rsid w:val="00FB05D9"/>
    <w:rsid w:val="00FB0FF9"/>
    <w:rsid w:val="00FB16D5"/>
    <w:rsid w:val="00FB3AB8"/>
    <w:rsid w:val="00FB405E"/>
    <w:rsid w:val="00FB4267"/>
    <w:rsid w:val="00FB4349"/>
    <w:rsid w:val="00FB451D"/>
    <w:rsid w:val="00FB5563"/>
    <w:rsid w:val="00FB59ED"/>
    <w:rsid w:val="00FB5B45"/>
    <w:rsid w:val="00FB6F88"/>
    <w:rsid w:val="00FB7F41"/>
    <w:rsid w:val="00FC0F70"/>
    <w:rsid w:val="00FC163B"/>
    <w:rsid w:val="00FC1679"/>
    <w:rsid w:val="00FC1B93"/>
    <w:rsid w:val="00FC1FCE"/>
    <w:rsid w:val="00FC2953"/>
    <w:rsid w:val="00FC296E"/>
    <w:rsid w:val="00FC2ACB"/>
    <w:rsid w:val="00FC2C89"/>
    <w:rsid w:val="00FC35FC"/>
    <w:rsid w:val="00FC431E"/>
    <w:rsid w:val="00FC4A09"/>
    <w:rsid w:val="00FC4C36"/>
    <w:rsid w:val="00FC6029"/>
    <w:rsid w:val="00FC632A"/>
    <w:rsid w:val="00FC682B"/>
    <w:rsid w:val="00FC6A91"/>
    <w:rsid w:val="00FC722D"/>
    <w:rsid w:val="00FC75D4"/>
    <w:rsid w:val="00FC7754"/>
    <w:rsid w:val="00FD00B5"/>
    <w:rsid w:val="00FD03F8"/>
    <w:rsid w:val="00FD0B9E"/>
    <w:rsid w:val="00FD0FF6"/>
    <w:rsid w:val="00FD16F4"/>
    <w:rsid w:val="00FD274D"/>
    <w:rsid w:val="00FD281A"/>
    <w:rsid w:val="00FD30BE"/>
    <w:rsid w:val="00FD4360"/>
    <w:rsid w:val="00FD4768"/>
    <w:rsid w:val="00FD4D2E"/>
    <w:rsid w:val="00FD4DC6"/>
    <w:rsid w:val="00FD5837"/>
    <w:rsid w:val="00FD5DAC"/>
    <w:rsid w:val="00FD5E1F"/>
    <w:rsid w:val="00FD6540"/>
    <w:rsid w:val="00FD7993"/>
    <w:rsid w:val="00FD79C8"/>
    <w:rsid w:val="00FD7B95"/>
    <w:rsid w:val="00FD7EAB"/>
    <w:rsid w:val="00FD7F23"/>
    <w:rsid w:val="00FE020A"/>
    <w:rsid w:val="00FE0CD5"/>
    <w:rsid w:val="00FE11BA"/>
    <w:rsid w:val="00FE16B7"/>
    <w:rsid w:val="00FE184E"/>
    <w:rsid w:val="00FE2E4E"/>
    <w:rsid w:val="00FE2FDA"/>
    <w:rsid w:val="00FE314C"/>
    <w:rsid w:val="00FE4121"/>
    <w:rsid w:val="00FE4DC2"/>
    <w:rsid w:val="00FE5495"/>
    <w:rsid w:val="00FE5AF4"/>
    <w:rsid w:val="00FE6288"/>
    <w:rsid w:val="00FE7435"/>
    <w:rsid w:val="00FE7B54"/>
    <w:rsid w:val="00FF016C"/>
    <w:rsid w:val="00FF1139"/>
    <w:rsid w:val="00FF1811"/>
    <w:rsid w:val="00FF1902"/>
    <w:rsid w:val="00FF1B65"/>
    <w:rsid w:val="00FF21F6"/>
    <w:rsid w:val="00FF3077"/>
    <w:rsid w:val="00FF33E8"/>
    <w:rsid w:val="00FF41A4"/>
    <w:rsid w:val="00FF4B05"/>
    <w:rsid w:val="00FF56B8"/>
    <w:rsid w:val="00FF6E62"/>
    <w:rsid w:val="00FF748F"/>
    <w:rsid w:val="00FF79D5"/>
    <w:rsid w:val="00FF7DCF"/>
    <w:rsid w:val="2AF6E4CA"/>
    <w:rsid w:val="3B377930"/>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fillcolor="black" stroke="f">
      <v:fill color="black"/>
      <v:stroke on="f"/>
      <v:shadow on="t" color="silver" offset="3pt"/>
    </o:shapedefaults>
    <o:shapelayout v:ext="edit">
      <o:idmap v:ext="edit" data="2"/>
    </o:shapelayout>
  </w:shapeDefaults>
  <w:decimalSymbol w:val=","/>
  <w:listSeparator w:val=";"/>
  <w14:docId w14:val="26CB7D23"/>
  <w15:docId w15:val="{659E4C71-CBF7-45B0-8E4D-041A5D986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3624D3"/>
    <w:rPr>
      <w:lang w:val="es-ES_tradnl" w:eastAsia="es-ES"/>
    </w:rPr>
  </w:style>
  <w:style w:type="paragraph" w:styleId="Ttulo1">
    <w:name w:val="heading 1"/>
    <w:basedOn w:val="Normal"/>
    <w:next w:val="Normal"/>
    <w:link w:val="Ttulo1Car"/>
    <w:qFormat/>
    <w:rsid w:val="00AB1AC3"/>
    <w:pPr>
      <w:keepNext/>
      <w:spacing w:before="240" w:after="60"/>
      <w:outlineLvl w:val="0"/>
    </w:pPr>
    <w:rPr>
      <w:rFonts w:ascii="Arial" w:hAnsi="Arial"/>
      <w:b/>
      <w:kern w:val="28"/>
      <w:sz w:val="28"/>
    </w:rPr>
  </w:style>
  <w:style w:type="paragraph" w:styleId="Ttulo2">
    <w:name w:val="heading 2"/>
    <w:basedOn w:val="Normal"/>
    <w:next w:val="Normal"/>
    <w:qFormat/>
    <w:rsid w:val="00AB1AC3"/>
    <w:pPr>
      <w:keepNext/>
      <w:spacing w:before="240" w:after="60"/>
      <w:outlineLvl w:val="1"/>
    </w:pPr>
    <w:rPr>
      <w:rFonts w:ascii="Arial" w:hAnsi="Arial"/>
      <w:b/>
      <w:i/>
      <w:sz w:val="24"/>
    </w:rPr>
  </w:style>
  <w:style w:type="paragraph" w:styleId="Ttulo3">
    <w:name w:val="heading 3"/>
    <w:basedOn w:val="Normal"/>
    <w:next w:val="Normal"/>
    <w:qFormat/>
    <w:rsid w:val="00AB1AC3"/>
    <w:pPr>
      <w:keepNext/>
      <w:spacing w:before="240" w:after="60"/>
      <w:outlineLvl w:val="2"/>
    </w:pPr>
    <w:rPr>
      <w:rFonts w:ascii="Arial" w:hAnsi="Arial"/>
      <w:sz w:val="24"/>
    </w:rPr>
  </w:style>
  <w:style w:type="paragraph" w:styleId="Ttulo4">
    <w:name w:val="heading 4"/>
    <w:basedOn w:val="Normal"/>
    <w:next w:val="Normal"/>
    <w:link w:val="Ttulo4Car"/>
    <w:autoRedefine/>
    <w:unhideWhenUsed/>
    <w:qFormat/>
    <w:rsid w:val="00DC7BE9"/>
    <w:pPr>
      <w:keepNext/>
      <w:keepLines/>
      <w:spacing w:before="240" w:after="240"/>
      <w:ind w:left="360"/>
      <w:jc w:val="center"/>
      <w:outlineLvl w:val="3"/>
    </w:pPr>
    <w:rPr>
      <w:rFonts w:asciiTheme="majorHAnsi" w:eastAsiaTheme="majorEastAsia" w:hAnsiTheme="majorHAnsi" w:cstheme="majorBidi"/>
      <w:b/>
      <w:i/>
      <w:iCs/>
      <w:sz w:val="24"/>
      <w:u w:color="008080"/>
    </w:rPr>
  </w:style>
  <w:style w:type="paragraph" w:styleId="Ttulo5">
    <w:name w:val="heading 5"/>
    <w:basedOn w:val="Normal"/>
    <w:next w:val="Normal"/>
    <w:link w:val="Ttulo5Car"/>
    <w:unhideWhenUsed/>
    <w:qFormat/>
    <w:rsid w:val="000C14EB"/>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0C14EB"/>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nhideWhenUsed/>
    <w:qFormat/>
    <w:rsid w:val="000C14EB"/>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nhideWhenUsed/>
    <w:qFormat/>
    <w:rsid w:val="000C14E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0C14E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rsid w:val="00B7573A"/>
    <w:pPr>
      <w:tabs>
        <w:tab w:val="right" w:leader="dot" w:pos="8830"/>
      </w:tabs>
      <w:spacing w:before="120" w:after="120"/>
    </w:pPr>
    <w:rPr>
      <w:rFonts w:asciiTheme="minorHAnsi" w:hAnsiTheme="minorHAnsi" w:cstheme="minorHAnsi"/>
      <w:b/>
      <w:bCs/>
      <w:caps/>
    </w:rPr>
  </w:style>
  <w:style w:type="paragraph" w:styleId="TDC2">
    <w:name w:val="toc 2"/>
    <w:basedOn w:val="Normal"/>
    <w:next w:val="Normal"/>
    <w:autoRedefine/>
    <w:uiPriority w:val="39"/>
    <w:rsid w:val="00AB1AC3"/>
    <w:pPr>
      <w:ind w:left="200"/>
    </w:pPr>
    <w:rPr>
      <w:rFonts w:asciiTheme="minorHAnsi" w:hAnsiTheme="minorHAnsi" w:cstheme="minorHAnsi"/>
      <w:smallCaps/>
    </w:rPr>
  </w:style>
  <w:style w:type="paragraph" w:styleId="TDC3">
    <w:name w:val="toc 3"/>
    <w:basedOn w:val="Normal"/>
    <w:next w:val="Normal"/>
    <w:autoRedefine/>
    <w:uiPriority w:val="39"/>
    <w:rsid w:val="00AB1AC3"/>
    <w:pPr>
      <w:ind w:left="400"/>
    </w:pPr>
    <w:rPr>
      <w:rFonts w:asciiTheme="minorHAnsi" w:hAnsiTheme="minorHAnsi" w:cstheme="minorHAnsi"/>
      <w:i/>
      <w:iCs/>
    </w:rPr>
  </w:style>
  <w:style w:type="paragraph" w:styleId="TDC4">
    <w:name w:val="toc 4"/>
    <w:basedOn w:val="Normal"/>
    <w:next w:val="Normal"/>
    <w:autoRedefine/>
    <w:uiPriority w:val="39"/>
    <w:rsid w:val="00AB1AC3"/>
    <w:pPr>
      <w:ind w:left="600"/>
    </w:pPr>
    <w:rPr>
      <w:rFonts w:asciiTheme="minorHAnsi" w:hAnsiTheme="minorHAnsi" w:cstheme="minorHAnsi"/>
      <w:sz w:val="18"/>
      <w:szCs w:val="18"/>
    </w:rPr>
  </w:style>
  <w:style w:type="paragraph" w:styleId="TDC5">
    <w:name w:val="toc 5"/>
    <w:basedOn w:val="Normal"/>
    <w:next w:val="Normal"/>
    <w:autoRedefine/>
    <w:uiPriority w:val="39"/>
    <w:rsid w:val="00AB1AC3"/>
    <w:pPr>
      <w:ind w:left="800"/>
    </w:pPr>
    <w:rPr>
      <w:rFonts w:asciiTheme="minorHAnsi" w:hAnsiTheme="minorHAnsi" w:cstheme="minorHAnsi"/>
      <w:sz w:val="18"/>
      <w:szCs w:val="18"/>
    </w:rPr>
  </w:style>
  <w:style w:type="paragraph" w:styleId="TDC6">
    <w:name w:val="toc 6"/>
    <w:basedOn w:val="Normal"/>
    <w:next w:val="Normal"/>
    <w:autoRedefine/>
    <w:uiPriority w:val="39"/>
    <w:rsid w:val="00AB1AC3"/>
    <w:pPr>
      <w:ind w:left="1000"/>
    </w:pPr>
    <w:rPr>
      <w:rFonts w:asciiTheme="minorHAnsi" w:hAnsiTheme="minorHAnsi" w:cstheme="minorHAnsi"/>
      <w:sz w:val="18"/>
      <w:szCs w:val="18"/>
    </w:rPr>
  </w:style>
  <w:style w:type="paragraph" w:styleId="TDC7">
    <w:name w:val="toc 7"/>
    <w:basedOn w:val="Normal"/>
    <w:next w:val="Normal"/>
    <w:autoRedefine/>
    <w:uiPriority w:val="39"/>
    <w:rsid w:val="00AB1AC3"/>
    <w:pPr>
      <w:ind w:left="1200"/>
    </w:pPr>
    <w:rPr>
      <w:rFonts w:asciiTheme="minorHAnsi" w:hAnsiTheme="minorHAnsi" w:cstheme="minorHAnsi"/>
      <w:sz w:val="18"/>
      <w:szCs w:val="18"/>
    </w:rPr>
  </w:style>
  <w:style w:type="paragraph" w:styleId="TDC8">
    <w:name w:val="toc 8"/>
    <w:basedOn w:val="Normal"/>
    <w:next w:val="Normal"/>
    <w:autoRedefine/>
    <w:uiPriority w:val="39"/>
    <w:rsid w:val="00AB1AC3"/>
    <w:pPr>
      <w:ind w:left="1400"/>
    </w:pPr>
    <w:rPr>
      <w:rFonts w:asciiTheme="minorHAnsi" w:hAnsiTheme="minorHAnsi" w:cstheme="minorHAnsi"/>
      <w:sz w:val="18"/>
      <w:szCs w:val="18"/>
    </w:rPr>
  </w:style>
  <w:style w:type="paragraph" w:styleId="TDC9">
    <w:name w:val="toc 9"/>
    <w:basedOn w:val="Normal"/>
    <w:next w:val="Normal"/>
    <w:autoRedefine/>
    <w:uiPriority w:val="39"/>
    <w:rsid w:val="00AB1AC3"/>
    <w:pPr>
      <w:ind w:left="1600"/>
    </w:pPr>
    <w:rPr>
      <w:rFonts w:asciiTheme="minorHAnsi" w:hAnsiTheme="minorHAnsi" w:cstheme="minorHAnsi"/>
      <w:sz w:val="18"/>
      <w:szCs w:val="18"/>
    </w:rPr>
  </w:style>
  <w:style w:type="paragraph" w:styleId="Textonotapie">
    <w:name w:val="footnote text"/>
    <w:basedOn w:val="Normal"/>
    <w:link w:val="TextonotapieCar"/>
    <w:semiHidden/>
    <w:rsid w:val="00AB1AC3"/>
  </w:style>
  <w:style w:type="character" w:customStyle="1" w:styleId="TextonotapieCar">
    <w:name w:val="Texto nota pie Car"/>
    <w:link w:val="Textonotapie"/>
    <w:semiHidden/>
    <w:rsid w:val="00962AA1"/>
    <w:rPr>
      <w:lang w:val="es-ES_tradnl" w:eastAsia="es-ES"/>
    </w:rPr>
  </w:style>
  <w:style w:type="character" w:styleId="Refdenotaalpie">
    <w:name w:val="footnote reference"/>
    <w:semiHidden/>
    <w:rsid w:val="00AB1AC3"/>
    <w:rPr>
      <w:vertAlign w:val="superscript"/>
    </w:rPr>
  </w:style>
  <w:style w:type="paragraph" w:styleId="Textoindependiente">
    <w:name w:val="Body Text"/>
    <w:basedOn w:val="Normal"/>
    <w:link w:val="TextoindependienteCar"/>
    <w:rsid w:val="00AB1AC3"/>
    <w:pPr>
      <w:jc w:val="both"/>
    </w:pPr>
    <w:rPr>
      <w:sz w:val="24"/>
    </w:rPr>
  </w:style>
  <w:style w:type="paragraph" w:styleId="Piedepgina">
    <w:name w:val="footer"/>
    <w:basedOn w:val="Normal"/>
    <w:link w:val="PiedepginaCar"/>
    <w:rsid w:val="00AB1AC3"/>
    <w:pPr>
      <w:tabs>
        <w:tab w:val="center" w:pos="4252"/>
        <w:tab w:val="right" w:pos="8504"/>
      </w:tabs>
    </w:pPr>
    <w:rPr>
      <w:lang w:eastAsia="x-none"/>
    </w:rPr>
  </w:style>
  <w:style w:type="character" w:customStyle="1" w:styleId="PiedepginaCar">
    <w:name w:val="Pie de página Car"/>
    <w:link w:val="Piedepgina"/>
    <w:uiPriority w:val="99"/>
    <w:rsid w:val="00710EB2"/>
    <w:rPr>
      <w:lang w:val="es-ES_tradnl"/>
    </w:rPr>
  </w:style>
  <w:style w:type="character" w:styleId="Nmerodepgina">
    <w:name w:val="page number"/>
    <w:basedOn w:val="Fuentedeprrafopredeter"/>
    <w:rsid w:val="00AB1AC3"/>
  </w:style>
  <w:style w:type="paragraph" w:styleId="Encabezado">
    <w:name w:val="header"/>
    <w:basedOn w:val="Normal"/>
    <w:link w:val="EncabezadoCar"/>
    <w:uiPriority w:val="99"/>
    <w:rsid w:val="00AB1AC3"/>
    <w:pPr>
      <w:tabs>
        <w:tab w:val="center" w:pos="4252"/>
        <w:tab w:val="right" w:pos="8504"/>
      </w:tabs>
    </w:pPr>
  </w:style>
  <w:style w:type="character" w:customStyle="1" w:styleId="EncabezadoCar">
    <w:name w:val="Encabezado Car"/>
    <w:link w:val="Encabezado"/>
    <w:uiPriority w:val="99"/>
    <w:rsid w:val="00E66116"/>
    <w:rPr>
      <w:lang w:val="es-ES_tradnl" w:eastAsia="es-ES"/>
    </w:rPr>
  </w:style>
  <w:style w:type="character" w:styleId="Hipervnculo">
    <w:name w:val="Hyperlink"/>
    <w:uiPriority w:val="99"/>
    <w:rsid w:val="00AB1AC3"/>
    <w:rPr>
      <w:color w:val="0000FF"/>
      <w:u w:val="single"/>
    </w:rPr>
  </w:style>
  <w:style w:type="paragraph" w:styleId="Sangradetextonormal">
    <w:name w:val="Body Text Indent"/>
    <w:basedOn w:val="Normal"/>
    <w:rsid w:val="00AB1AC3"/>
    <w:pPr>
      <w:ind w:firstLine="708"/>
      <w:jc w:val="both"/>
    </w:pPr>
    <w:rPr>
      <w:sz w:val="24"/>
    </w:rPr>
  </w:style>
  <w:style w:type="paragraph" w:styleId="Lista2">
    <w:name w:val="List 2"/>
    <w:basedOn w:val="Normal"/>
    <w:rsid w:val="00DC1FF6"/>
    <w:pPr>
      <w:ind w:left="566" w:hanging="283"/>
    </w:pPr>
  </w:style>
  <w:style w:type="paragraph" w:styleId="Listaconvietas2">
    <w:name w:val="List Bullet 2"/>
    <w:basedOn w:val="Normal"/>
    <w:autoRedefine/>
    <w:rsid w:val="009A4BD5"/>
  </w:style>
  <w:style w:type="paragraph" w:styleId="Ttulo">
    <w:name w:val="Title"/>
    <w:basedOn w:val="Normal"/>
    <w:link w:val="TtuloCar"/>
    <w:uiPriority w:val="10"/>
    <w:qFormat/>
    <w:rsid w:val="00DC1FF6"/>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10"/>
    <w:rsid w:val="0004228B"/>
    <w:rPr>
      <w:rFonts w:ascii="Arial" w:hAnsi="Arial" w:cs="Arial"/>
      <w:b/>
      <w:bCs/>
      <w:kern w:val="28"/>
      <w:sz w:val="32"/>
      <w:szCs w:val="32"/>
      <w:lang w:val="es-ES_tradnl" w:eastAsia="es-ES"/>
    </w:rPr>
  </w:style>
  <w:style w:type="paragraph" w:styleId="Subttulo">
    <w:name w:val="Subtitle"/>
    <w:basedOn w:val="Normal"/>
    <w:link w:val="SubttuloCar"/>
    <w:qFormat/>
    <w:rsid w:val="00DC1FF6"/>
    <w:pPr>
      <w:spacing w:after="60"/>
      <w:jc w:val="center"/>
      <w:outlineLvl w:val="1"/>
    </w:pPr>
    <w:rPr>
      <w:rFonts w:ascii="Arial" w:hAnsi="Arial" w:cs="Arial"/>
      <w:sz w:val="24"/>
      <w:szCs w:val="24"/>
    </w:rPr>
  </w:style>
  <w:style w:type="character" w:customStyle="1" w:styleId="SubttuloCar">
    <w:name w:val="Subtítulo Car"/>
    <w:basedOn w:val="Fuentedeprrafopredeter"/>
    <w:link w:val="Subttulo"/>
    <w:uiPriority w:val="11"/>
    <w:rsid w:val="0004228B"/>
    <w:rPr>
      <w:rFonts w:ascii="Arial" w:hAnsi="Arial" w:cs="Arial"/>
      <w:sz w:val="24"/>
      <w:szCs w:val="24"/>
      <w:lang w:val="es-ES_tradnl" w:eastAsia="es-ES"/>
    </w:rPr>
  </w:style>
  <w:style w:type="table" w:styleId="Tablaconcuadrcula">
    <w:name w:val="Table Grid"/>
    <w:basedOn w:val="Tablanormal"/>
    <w:uiPriority w:val="99"/>
    <w:rsid w:val="000F6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E09D6"/>
    <w:rPr>
      <w:rFonts w:ascii="Tahoma" w:hAnsi="Tahoma" w:cs="Tahoma"/>
      <w:sz w:val="16"/>
      <w:szCs w:val="16"/>
    </w:rPr>
  </w:style>
  <w:style w:type="character" w:styleId="Refdecomentario">
    <w:name w:val="annotation reference"/>
    <w:uiPriority w:val="99"/>
    <w:semiHidden/>
    <w:rsid w:val="00CC326D"/>
    <w:rPr>
      <w:sz w:val="16"/>
      <w:szCs w:val="16"/>
    </w:rPr>
  </w:style>
  <w:style w:type="paragraph" w:styleId="Textocomentario">
    <w:name w:val="annotation text"/>
    <w:basedOn w:val="Normal"/>
    <w:semiHidden/>
    <w:rsid w:val="00CC326D"/>
  </w:style>
  <w:style w:type="paragraph" w:styleId="Asuntodelcomentario">
    <w:name w:val="annotation subject"/>
    <w:basedOn w:val="Textocomentario"/>
    <w:next w:val="Textocomentario"/>
    <w:semiHidden/>
    <w:rsid w:val="00CC326D"/>
    <w:rPr>
      <w:b/>
      <w:bCs/>
    </w:rPr>
  </w:style>
  <w:style w:type="paragraph" w:styleId="Mapadeldocumento">
    <w:name w:val="Document Map"/>
    <w:basedOn w:val="Normal"/>
    <w:semiHidden/>
    <w:rsid w:val="00C07A49"/>
    <w:pPr>
      <w:shd w:val="clear" w:color="auto" w:fill="000080"/>
    </w:pPr>
    <w:rPr>
      <w:rFonts w:ascii="Tahoma" w:hAnsi="Tahoma" w:cs="Tahoma"/>
    </w:rPr>
  </w:style>
  <w:style w:type="character" w:customStyle="1" w:styleId="grame">
    <w:name w:val="grame"/>
    <w:basedOn w:val="Fuentedeprrafopredeter"/>
    <w:rsid w:val="00570B10"/>
  </w:style>
  <w:style w:type="paragraph" w:customStyle="1" w:styleId="Subttulo0">
    <w:name w:val="Subt’tulo"/>
    <w:basedOn w:val="Normal"/>
    <w:rsid w:val="003F0495"/>
    <w:pPr>
      <w:widowControl w:val="0"/>
      <w:jc w:val="center"/>
    </w:pPr>
    <w:rPr>
      <w:b/>
      <w:snapToGrid w:val="0"/>
      <w:sz w:val="36"/>
      <w:lang w:val="es-ES"/>
    </w:rPr>
  </w:style>
  <w:style w:type="paragraph" w:customStyle="1" w:styleId="Car1">
    <w:name w:val="Car1"/>
    <w:basedOn w:val="Normal"/>
    <w:rsid w:val="004F6E31"/>
    <w:pPr>
      <w:spacing w:after="160" w:line="240" w:lineRule="exact"/>
    </w:pPr>
    <w:rPr>
      <w:rFonts w:ascii="Arial" w:eastAsia="MS Mincho" w:hAnsi="Arial"/>
      <w:lang w:val="es-ES" w:eastAsia="en-US"/>
    </w:rPr>
  </w:style>
  <w:style w:type="character" w:styleId="Textoennegrita">
    <w:name w:val="Strong"/>
    <w:qFormat/>
    <w:rsid w:val="00B1528B"/>
    <w:rPr>
      <w:b/>
      <w:bCs/>
    </w:rPr>
  </w:style>
  <w:style w:type="table" w:styleId="Tablaclsica1">
    <w:name w:val="Table Classic 1"/>
    <w:basedOn w:val="Tablanormal"/>
    <w:rsid w:val="00444C5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bsica1">
    <w:name w:val="Table Simple 1"/>
    <w:basedOn w:val="Tablanormal"/>
    <w:rsid w:val="00B801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rsid w:val="00B801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rsid w:val="00B801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onlista4">
    <w:name w:val="Table List 4"/>
    <w:basedOn w:val="Tablanormal"/>
    <w:rsid w:val="00B801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Prrafodelista">
    <w:name w:val="List Paragraph"/>
    <w:aliases w:val="figuras y gráficos,Viñetas,Bulletr List Paragraph,3,Informe,NUMBERED PARAGRAPH,List Paragraph 1,List Paragraph (numbered (a)),Use Case List Paragraph,References,ReferencesCxSpLast,lp1,Con viñetas,Normal con viñetas,Bullet 1,Cuadros"/>
    <w:basedOn w:val="Normal"/>
    <w:link w:val="PrrafodelistaCar"/>
    <w:uiPriority w:val="34"/>
    <w:qFormat/>
    <w:rsid w:val="00C25662"/>
    <w:pPr>
      <w:ind w:left="720"/>
    </w:pPr>
    <w:rPr>
      <w:rFonts w:ascii="Calibri" w:eastAsia="Calibri" w:hAnsi="Calibri"/>
      <w:sz w:val="22"/>
      <w:szCs w:val="22"/>
      <w:lang w:val="es-CR" w:eastAsia="es-CR"/>
    </w:rPr>
  </w:style>
  <w:style w:type="table" w:styleId="Tablamoderna">
    <w:name w:val="Table Contemporary"/>
    <w:basedOn w:val="Tablanormal"/>
    <w:rsid w:val="0061082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p4">
    <w:name w:val="p4"/>
    <w:basedOn w:val="Normal"/>
    <w:rsid w:val="00EF3635"/>
    <w:pPr>
      <w:tabs>
        <w:tab w:val="left" w:pos="720"/>
      </w:tabs>
      <w:overflowPunct w:val="0"/>
      <w:autoSpaceDE w:val="0"/>
      <w:autoSpaceDN w:val="0"/>
      <w:adjustRightInd w:val="0"/>
      <w:spacing w:line="280" w:lineRule="auto"/>
      <w:jc w:val="both"/>
      <w:textAlignment w:val="baseline"/>
    </w:pPr>
    <w:rPr>
      <w:rFonts w:ascii="Arial" w:hAnsi="Arial"/>
      <w:sz w:val="24"/>
    </w:rPr>
  </w:style>
  <w:style w:type="table" w:customStyle="1" w:styleId="Estilo1">
    <w:name w:val="Estilo1"/>
    <w:basedOn w:val="Tablaweb2"/>
    <w:uiPriority w:val="99"/>
    <w:qFormat/>
    <w:rsid w:val="004624DD"/>
    <w:tblPr/>
    <w:tblStylePr w:type="firstRow">
      <w:rPr>
        <w:color w:val="auto"/>
      </w:rPr>
      <w:tblPr/>
      <w:tcPr>
        <w:tcBorders>
          <w:tl2br w:val="none" w:sz="0" w:space="0" w:color="auto"/>
          <w:tr2bl w:val="none" w:sz="0" w:space="0" w:color="auto"/>
        </w:tcBorders>
      </w:tcPr>
    </w:tblStylePr>
  </w:style>
  <w:style w:type="table" w:styleId="Tablaweb2">
    <w:name w:val="Table Web 2"/>
    <w:aliases w:val="Tabla Web 2"/>
    <w:basedOn w:val="Tablanormal"/>
    <w:rsid w:val="004624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Cuadrculaclara-nfasis1">
    <w:name w:val="Light Grid Accent 1"/>
    <w:basedOn w:val="Tablanormal"/>
    <w:uiPriority w:val="62"/>
    <w:rsid w:val="00D8310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Sombreadomedio1-nfasis1">
    <w:name w:val="Medium Shading 1 Accent 1"/>
    <w:basedOn w:val="Tablanormal"/>
    <w:uiPriority w:val="63"/>
    <w:rsid w:val="00D8310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efault">
    <w:name w:val="Default"/>
    <w:rsid w:val="00FA4870"/>
    <w:pPr>
      <w:autoSpaceDE w:val="0"/>
      <w:autoSpaceDN w:val="0"/>
      <w:adjustRightInd w:val="0"/>
    </w:pPr>
    <w:rPr>
      <w:color w:val="000000"/>
      <w:sz w:val="24"/>
      <w:szCs w:val="24"/>
    </w:rPr>
  </w:style>
  <w:style w:type="paragraph" w:styleId="NormalWeb">
    <w:name w:val="Normal (Web)"/>
    <w:basedOn w:val="Normal"/>
    <w:uiPriority w:val="99"/>
    <w:unhideWhenUsed/>
    <w:rsid w:val="00C84752"/>
    <w:pPr>
      <w:spacing w:before="100" w:beforeAutospacing="1" w:after="100" w:afterAutospacing="1"/>
    </w:pPr>
    <w:rPr>
      <w:rFonts w:eastAsiaTheme="minorEastAsia"/>
      <w:sz w:val="24"/>
      <w:szCs w:val="24"/>
      <w:lang w:val="es-CR" w:eastAsia="es-CR"/>
    </w:rPr>
  </w:style>
  <w:style w:type="paragraph" w:styleId="Revisin">
    <w:name w:val="Revision"/>
    <w:hidden/>
    <w:uiPriority w:val="99"/>
    <w:semiHidden/>
    <w:rsid w:val="00DE38CC"/>
    <w:rPr>
      <w:lang w:val="es-ES_tradnl" w:eastAsia="es-ES"/>
    </w:rPr>
  </w:style>
  <w:style w:type="paragraph" w:styleId="Sinespaciado">
    <w:name w:val="No Spacing"/>
    <w:link w:val="SinespaciadoCar"/>
    <w:uiPriority w:val="1"/>
    <w:qFormat/>
    <w:rsid w:val="00005123"/>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005123"/>
    <w:rPr>
      <w:rFonts w:asciiTheme="minorHAnsi" w:eastAsiaTheme="minorEastAsia" w:hAnsiTheme="minorHAnsi" w:cstheme="minorBidi"/>
      <w:sz w:val="22"/>
      <w:szCs w:val="22"/>
    </w:rPr>
  </w:style>
  <w:style w:type="table" w:styleId="Tablaconcuadrculaclara">
    <w:name w:val="Grid Table Light"/>
    <w:basedOn w:val="Tablanormal"/>
    <w:uiPriority w:val="40"/>
    <w:rsid w:val="00C82A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57233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39"/>
    <w:rsid w:val="005748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nhideWhenUsed/>
    <w:rsid w:val="00B25BB6"/>
    <w:rPr>
      <w:color w:val="954F72" w:themeColor="followedHyperlink"/>
      <w:u w:val="single"/>
    </w:rPr>
  </w:style>
  <w:style w:type="character" w:customStyle="1" w:styleId="PrrafodelistaCar">
    <w:name w:val="Párrafo de lista Car"/>
    <w:aliases w:val="figuras y gráficos Car,Viñetas Car,Bulletr List Paragraph Car,3 Car,Informe Car,NUMBERED PARAGRAPH Car,List Paragraph 1 Car,List Paragraph (numbered (a)) Car,Use Case List Paragraph Car,References Car,ReferencesCxSpLast Car,lp1 Car"/>
    <w:link w:val="Prrafodelista"/>
    <w:uiPriority w:val="34"/>
    <w:locked/>
    <w:rsid w:val="00223B76"/>
    <w:rPr>
      <w:rFonts w:ascii="Calibri" w:eastAsia="Calibri" w:hAnsi="Calibri"/>
      <w:sz w:val="22"/>
      <w:szCs w:val="22"/>
    </w:rPr>
  </w:style>
  <w:style w:type="table" w:styleId="Tabladelista3-nfasis1">
    <w:name w:val="List Table 3 Accent 1"/>
    <w:basedOn w:val="Tablanormal"/>
    <w:uiPriority w:val="48"/>
    <w:rsid w:val="00223B76"/>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xl70">
    <w:name w:val="xl70"/>
    <w:basedOn w:val="Normal"/>
    <w:rsid w:val="00AE74E3"/>
    <w:pPr>
      <w:spacing w:before="100" w:beforeAutospacing="1" w:after="100" w:afterAutospacing="1"/>
    </w:pPr>
    <w:rPr>
      <w:rFonts w:ascii="Arial" w:hAnsi="Arial" w:cs="Arial"/>
      <w:color w:val="000000"/>
      <w:lang w:val="es-CR" w:eastAsia="es-CR"/>
    </w:rPr>
  </w:style>
  <w:style w:type="paragraph" w:customStyle="1" w:styleId="xl71">
    <w:name w:val="xl71"/>
    <w:basedOn w:val="Normal"/>
    <w:rsid w:val="00AE74E3"/>
    <w:pPr>
      <w:spacing w:before="100" w:beforeAutospacing="1" w:after="100" w:afterAutospacing="1"/>
    </w:pPr>
    <w:rPr>
      <w:rFonts w:ascii="Arial" w:hAnsi="Arial" w:cs="Arial"/>
      <w:color w:val="000000"/>
      <w:lang w:val="es-CR" w:eastAsia="es-CR"/>
    </w:rPr>
  </w:style>
  <w:style w:type="paragraph" w:customStyle="1" w:styleId="xl72">
    <w:name w:val="xl72"/>
    <w:basedOn w:val="Normal"/>
    <w:rsid w:val="00AE74E3"/>
    <w:pPr>
      <w:spacing w:before="100" w:beforeAutospacing="1" w:after="100" w:afterAutospacing="1"/>
    </w:pPr>
    <w:rPr>
      <w:rFonts w:ascii="Arial" w:hAnsi="Arial" w:cs="Arial"/>
      <w:lang w:val="es-CR" w:eastAsia="es-CR"/>
    </w:rPr>
  </w:style>
  <w:style w:type="paragraph" w:customStyle="1" w:styleId="xl73">
    <w:name w:val="xl73"/>
    <w:basedOn w:val="Normal"/>
    <w:rsid w:val="00AE74E3"/>
    <w:pPr>
      <w:spacing w:before="100" w:beforeAutospacing="1" w:after="100" w:afterAutospacing="1"/>
    </w:pPr>
    <w:rPr>
      <w:rFonts w:ascii="Arial" w:hAnsi="Arial" w:cs="Arial"/>
      <w:b/>
      <w:bCs/>
      <w:color w:val="000000"/>
      <w:lang w:val="es-CR" w:eastAsia="es-CR"/>
    </w:rPr>
  </w:style>
  <w:style w:type="paragraph" w:customStyle="1" w:styleId="xl74">
    <w:name w:val="xl74"/>
    <w:basedOn w:val="Normal"/>
    <w:rsid w:val="00AE74E3"/>
    <w:pPr>
      <w:spacing w:before="100" w:beforeAutospacing="1" w:after="100" w:afterAutospacing="1"/>
    </w:pPr>
    <w:rPr>
      <w:rFonts w:ascii="Arial" w:hAnsi="Arial" w:cs="Arial"/>
      <w:b/>
      <w:bCs/>
      <w:color w:val="000000"/>
      <w:lang w:val="es-CR" w:eastAsia="es-CR"/>
    </w:rPr>
  </w:style>
  <w:style w:type="paragraph" w:customStyle="1" w:styleId="xl75">
    <w:name w:val="xl75"/>
    <w:basedOn w:val="Normal"/>
    <w:rsid w:val="00AE74E3"/>
    <w:pPr>
      <w:spacing w:before="100" w:beforeAutospacing="1" w:after="100" w:afterAutospacing="1"/>
    </w:pPr>
    <w:rPr>
      <w:rFonts w:ascii="Arial" w:hAnsi="Arial" w:cs="Arial"/>
      <w:color w:val="000000"/>
      <w:lang w:val="es-CR" w:eastAsia="es-CR"/>
    </w:rPr>
  </w:style>
  <w:style w:type="paragraph" w:customStyle="1" w:styleId="xl76">
    <w:name w:val="xl76"/>
    <w:basedOn w:val="Normal"/>
    <w:rsid w:val="00AE74E3"/>
    <w:pPr>
      <w:spacing w:before="100" w:beforeAutospacing="1" w:after="100" w:afterAutospacing="1"/>
    </w:pPr>
    <w:rPr>
      <w:rFonts w:ascii="Arial" w:hAnsi="Arial" w:cs="Arial"/>
      <w:b/>
      <w:bCs/>
      <w:color w:val="000000"/>
      <w:lang w:val="es-CR" w:eastAsia="es-CR"/>
    </w:rPr>
  </w:style>
  <w:style w:type="paragraph" w:customStyle="1" w:styleId="xl77">
    <w:name w:val="xl77"/>
    <w:basedOn w:val="Normal"/>
    <w:rsid w:val="00AE74E3"/>
    <w:pPr>
      <w:spacing w:before="100" w:beforeAutospacing="1" w:after="100" w:afterAutospacing="1"/>
    </w:pPr>
    <w:rPr>
      <w:rFonts w:ascii="Arial" w:hAnsi="Arial" w:cs="Arial"/>
      <w:b/>
      <w:bCs/>
      <w:i/>
      <w:iCs/>
      <w:color w:val="000000"/>
      <w:lang w:val="es-CR" w:eastAsia="es-CR"/>
    </w:rPr>
  </w:style>
  <w:style w:type="paragraph" w:customStyle="1" w:styleId="xl78">
    <w:name w:val="xl78"/>
    <w:basedOn w:val="Normal"/>
    <w:rsid w:val="00AE74E3"/>
    <w:pPr>
      <w:spacing w:before="100" w:beforeAutospacing="1" w:after="100" w:afterAutospacing="1"/>
    </w:pPr>
    <w:rPr>
      <w:rFonts w:ascii="Arial" w:hAnsi="Arial" w:cs="Arial"/>
      <w:color w:val="000000"/>
      <w:lang w:val="es-CR" w:eastAsia="es-CR"/>
    </w:rPr>
  </w:style>
  <w:style w:type="paragraph" w:customStyle="1" w:styleId="xl79">
    <w:name w:val="xl79"/>
    <w:basedOn w:val="Normal"/>
    <w:rsid w:val="00AE74E3"/>
    <w:pPr>
      <w:spacing w:before="100" w:beforeAutospacing="1" w:after="100" w:afterAutospacing="1"/>
    </w:pPr>
    <w:rPr>
      <w:rFonts w:ascii="Arial" w:hAnsi="Arial" w:cs="Arial"/>
      <w:color w:val="000000"/>
      <w:lang w:val="es-CR" w:eastAsia="es-CR"/>
    </w:rPr>
  </w:style>
  <w:style w:type="paragraph" w:customStyle="1" w:styleId="xl80">
    <w:name w:val="xl80"/>
    <w:basedOn w:val="Normal"/>
    <w:rsid w:val="00AE7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val="es-CR" w:eastAsia="es-CR"/>
    </w:rPr>
  </w:style>
  <w:style w:type="paragraph" w:customStyle="1" w:styleId="xl81">
    <w:name w:val="xl81"/>
    <w:basedOn w:val="Normal"/>
    <w:rsid w:val="00AE7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val="es-CR" w:eastAsia="es-CR"/>
    </w:rPr>
  </w:style>
  <w:style w:type="paragraph" w:customStyle="1" w:styleId="xl82">
    <w:name w:val="xl82"/>
    <w:basedOn w:val="Normal"/>
    <w:rsid w:val="00AE74E3"/>
    <w:pPr>
      <w:spacing w:before="100" w:beforeAutospacing="1" w:after="100" w:afterAutospacing="1"/>
      <w:jc w:val="center"/>
      <w:textAlignment w:val="center"/>
    </w:pPr>
    <w:rPr>
      <w:rFonts w:ascii="Arial" w:hAnsi="Arial" w:cs="Arial"/>
      <w:b/>
      <w:bCs/>
      <w:color w:val="000000"/>
      <w:lang w:val="es-CR" w:eastAsia="es-CR"/>
    </w:rPr>
  </w:style>
  <w:style w:type="paragraph" w:customStyle="1" w:styleId="xl83">
    <w:name w:val="xl83"/>
    <w:basedOn w:val="Normal"/>
    <w:rsid w:val="00AE74E3"/>
    <w:pPr>
      <w:pBdr>
        <w:right w:val="single" w:sz="4" w:space="0" w:color="auto"/>
      </w:pBdr>
      <w:spacing w:before="100" w:beforeAutospacing="1" w:after="100" w:afterAutospacing="1"/>
    </w:pPr>
    <w:rPr>
      <w:rFonts w:ascii="Arial" w:hAnsi="Arial" w:cs="Arial"/>
      <w:b/>
      <w:bCs/>
      <w:color w:val="000000"/>
      <w:lang w:val="es-CR" w:eastAsia="es-CR"/>
    </w:rPr>
  </w:style>
  <w:style w:type="paragraph" w:customStyle="1" w:styleId="xl84">
    <w:name w:val="xl84"/>
    <w:basedOn w:val="Normal"/>
    <w:rsid w:val="00AE74E3"/>
    <w:pPr>
      <w:pBdr>
        <w:left w:val="single" w:sz="4" w:space="0" w:color="auto"/>
      </w:pBdr>
      <w:spacing w:before="100" w:beforeAutospacing="1" w:after="100" w:afterAutospacing="1"/>
    </w:pPr>
    <w:rPr>
      <w:rFonts w:ascii="Arial" w:hAnsi="Arial" w:cs="Arial"/>
      <w:color w:val="000000"/>
      <w:lang w:val="es-CR" w:eastAsia="es-CR"/>
    </w:rPr>
  </w:style>
  <w:style w:type="paragraph" w:customStyle="1" w:styleId="xl85">
    <w:name w:val="xl85"/>
    <w:basedOn w:val="Normal"/>
    <w:rsid w:val="00AE74E3"/>
    <w:pPr>
      <w:pBdr>
        <w:right w:val="single" w:sz="4" w:space="0" w:color="auto"/>
      </w:pBdr>
      <w:spacing w:before="100" w:beforeAutospacing="1" w:after="100" w:afterAutospacing="1"/>
    </w:pPr>
    <w:rPr>
      <w:rFonts w:ascii="Arial" w:hAnsi="Arial" w:cs="Arial"/>
      <w:color w:val="000000"/>
      <w:lang w:val="es-CR" w:eastAsia="es-CR"/>
    </w:rPr>
  </w:style>
  <w:style w:type="paragraph" w:customStyle="1" w:styleId="xl86">
    <w:name w:val="xl86"/>
    <w:basedOn w:val="Normal"/>
    <w:rsid w:val="00AE74E3"/>
    <w:pPr>
      <w:pBdr>
        <w:left w:val="single" w:sz="4" w:space="0" w:color="auto"/>
      </w:pBdr>
      <w:spacing w:before="100" w:beforeAutospacing="1" w:after="100" w:afterAutospacing="1"/>
    </w:pPr>
    <w:rPr>
      <w:rFonts w:ascii="Arial" w:hAnsi="Arial" w:cs="Arial"/>
      <w:color w:val="000000"/>
      <w:lang w:val="es-CR" w:eastAsia="es-CR"/>
    </w:rPr>
  </w:style>
  <w:style w:type="paragraph" w:customStyle="1" w:styleId="xl87">
    <w:name w:val="xl87"/>
    <w:basedOn w:val="Normal"/>
    <w:rsid w:val="00AE74E3"/>
    <w:pPr>
      <w:pBdr>
        <w:right w:val="single" w:sz="4" w:space="0" w:color="auto"/>
      </w:pBdr>
      <w:spacing w:before="100" w:beforeAutospacing="1" w:after="100" w:afterAutospacing="1"/>
    </w:pPr>
    <w:rPr>
      <w:rFonts w:ascii="Arial" w:hAnsi="Arial" w:cs="Arial"/>
      <w:color w:val="000000"/>
      <w:lang w:val="es-CR" w:eastAsia="es-CR"/>
    </w:rPr>
  </w:style>
  <w:style w:type="paragraph" w:customStyle="1" w:styleId="xl88">
    <w:name w:val="xl88"/>
    <w:basedOn w:val="Normal"/>
    <w:rsid w:val="00AE74E3"/>
    <w:pPr>
      <w:pBdr>
        <w:left w:val="single" w:sz="4" w:space="0" w:color="auto"/>
      </w:pBdr>
      <w:spacing w:before="100" w:beforeAutospacing="1" w:after="100" w:afterAutospacing="1"/>
    </w:pPr>
    <w:rPr>
      <w:rFonts w:ascii="Arial" w:hAnsi="Arial" w:cs="Arial"/>
      <w:lang w:val="es-CR" w:eastAsia="es-CR"/>
    </w:rPr>
  </w:style>
  <w:style w:type="paragraph" w:customStyle="1" w:styleId="xl89">
    <w:name w:val="xl89"/>
    <w:basedOn w:val="Normal"/>
    <w:rsid w:val="00AE74E3"/>
    <w:pPr>
      <w:pBdr>
        <w:right w:val="single" w:sz="4" w:space="0" w:color="auto"/>
      </w:pBdr>
      <w:spacing w:before="100" w:beforeAutospacing="1" w:after="100" w:afterAutospacing="1"/>
    </w:pPr>
    <w:rPr>
      <w:rFonts w:ascii="Arial" w:hAnsi="Arial" w:cs="Arial"/>
      <w:lang w:val="es-CR" w:eastAsia="es-CR"/>
    </w:rPr>
  </w:style>
  <w:style w:type="paragraph" w:customStyle="1" w:styleId="xl90">
    <w:name w:val="xl90"/>
    <w:basedOn w:val="Normal"/>
    <w:rsid w:val="00AE74E3"/>
    <w:pPr>
      <w:pBdr>
        <w:left w:val="single" w:sz="4" w:space="0" w:color="auto"/>
        <w:bottom w:val="single" w:sz="4" w:space="0" w:color="auto"/>
      </w:pBdr>
      <w:spacing w:before="100" w:beforeAutospacing="1" w:after="100" w:afterAutospacing="1"/>
    </w:pPr>
    <w:rPr>
      <w:rFonts w:ascii="Arial" w:hAnsi="Arial" w:cs="Arial"/>
      <w:color w:val="000000"/>
      <w:lang w:val="es-CR" w:eastAsia="es-CR"/>
    </w:rPr>
  </w:style>
  <w:style w:type="paragraph" w:customStyle="1" w:styleId="xl91">
    <w:name w:val="xl91"/>
    <w:basedOn w:val="Normal"/>
    <w:rsid w:val="00AE74E3"/>
    <w:pPr>
      <w:pBdr>
        <w:bottom w:val="single" w:sz="4" w:space="0" w:color="auto"/>
        <w:right w:val="single" w:sz="4" w:space="0" w:color="auto"/>
      </w:pBdr>
      <w:spacing w:before="100" w:beforeAutospacing="1" w:after="100" w:afterAutospacing="1"/>
    </w:pPr>
    <w:rPr>
      <w:rFonts w:ascii="Arial" w:hAnsi="Arial" w:cs="Arial"/>
      <w:color w:val="000000"/>
      <w:lang w:val="es-CR" w:eastAsia="es-CR"/>
    </w:rPr>
  </w:style>
  <w:style w:type="paragraph" w:customStyle="1" w:styleId="xl92">
    <w:name w:val="xl92"/>
    <w:basedOn w:val="Normal"/>
    <w:rsid w:val="00AE74E3"/>
    <w:pPr>
      <w:pBdr>
        <w:bottom w:val="single" w:sz="4" w:space="0" w:color="auto"/>
      </w:pBdr>
      <w:spacing w:before="100" w:beforeAutospacing="1" w:after="100" w:afterAutospacing="1"/>
    </w:pPr>
    <w:rPr>
      <w:rFonts w:ascii="Arial" w:hAnsi="Arial" w:cs="Arial"/>
      <w:color w:val="000000"/>
      <w:lang w:val="es-CR" w:eastAsia="es-CR"/>
    </w:rPr>
  </w:style>
  <w:style w:type="paragraph" w:customStyle="1" w:styleId="xl93">
    <w:name w:val="xl93"/>
    <w:basedOn w:val="Normal"/>
    <w:rsid w:val="00AE74E3"/>
    <w:pPr>
      <w:pBdr>
        <w:bottom w:val="single" w:sz="4" w:space="0" w:color="auto"/>
        <w:right w:val="single" w:sz="4" w:space="0" w:color="auto"/>
      </w:pBdr>
      <w:spacing w:before="100" w:beforeAutospacing="1" w:after="100" w:afterAutospacing="1"/>
    </w:pPr>
    <w:rPr>
      <w:rFonts w:ascii="Arial" w:hAnsi="Arial" w:cs="Arial"/>
      <w:color w:val="000000"/>
      <w:lang w:val="es-CR" w:eastAsia="es-CR"/>
    </w:rPr>
  </w:style>
  <w:style w:type="paragraph" w:customStyle="1" w:styleId="xl94">
    <w:name w:val="xl94"/>
    <w:basedOn w:val="Normal"/>
    <w:rsid w:val="00AE74E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lang w:val="es-CR" w:eastAsia="es-CR"/>
    </w:rPr>
  </w:style>
  <w:style w:type="paragraph" w:customStyle="1" w:styleId="xl95">
    <w:name w:val="xl95"/>
    <w:basedOn w:val="Normal"/>
    <w:rsid w:val="00AE7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8"/>
      <w:szCs w:val="18"/>
      <w:lang w:val="es-CR" w:eastAsia="es-CR"/>
    </w:rPr>
  </w:style>
  <w:style w:type="paragraph" w:customStyle="1" w:styleId="xl96">
    <w:name w:val="xl96"/>
    <w:basedOn w:val="Normal"/>
    <w:rsid w:val="00AE74E3"/>
    <w:pPr>
      <w:spacing w:before="100" w:beforeAutospacing="1" w:after="100" w:afterAutospacing="1"/>
      <w:jc w:val="right"/>
    </w:pPr>
    <w:rPr>
      <w:rFonts w:ascii="Arial" w:hAnsi="Arial" w:cs="Arial"/>
      <w:b/>
      <w:bCs/>
      <w:color w:val="000000"/>
      <w:lang w:val="es-CR" w:eastAsia="es-CR"/>
    </w:rPr>
  </w:style>
  <w:style w:type="paragraph" w:customStyle="1" w:styleId="xl97">
    <w:name w:val="xl97"/>
    <w:basedOn w:val="Normal"/>
    <w:rsid w:val="00AE74E3"/>
    <w:pPr>
      <w:spacing w:before="100" w:beforeAutospacing="1" w:after="100" w:afterAutospacing="1"/>
      <w:jc w:val="center"/>
    </w:pPr>
    <w:rPr>
      <w:rFonts w:ascii="Arial" w:hAnsi="Arial" w:cs="Arial"/>
      <w:color w:val="000000"/>
      <w:lang w:val="es-CR" w:eastAsia="es-CR"/>
    </w:rPr>
  </w:style>
  <w:style w:type="paragraph" w:customStyle="1" w:styleId="xl98">
    <w:name w:val="xl98"/>
    <w:basedOn w:val="Normal"/>
    <w:rsid w:val="00AE74E3"/>
    <w:pPr>
      <w:pBdr>
        <w:left w:val="single" w:sz="4" w:space="0" w:color="auto"/>
        <w:right w:val="single" w:sz="4" w:space="0" w:color="auto"/>
      </w:pBdr>
      <w:spacing w:before="100" w:beforeAutospacing="1" w:after="100" w:afterAutospacing="1"/>
      <w:jc w:val="center"/>
    </w:pPr>
    <w:rPr>
      <w:rFonts w:ascii="Arial" w:hAnsi="Arial" w:cs="Arial"/>
      <w:color w:val="000000"/>
      <w:lang w:val="es-CR" w:eastAsia="es-CR"/>
    </w:rPr>
  </w:style>
  <w:style w:type="paragraph" w:customStyle="1" w:styleId="xl99">
    <w:name w:val="xl99"/>
    <w:basedOn w:val="Normal"/>
    <w:rsid w:val="00AE74E3"/>
    <w:pPr>
      <w:pBdr>
        <w:left w:val="single" w:sz="4" w:space="0" w:color="auto"/>
        <w:right w:val="single" w:sz="4" w:space="0" w:color="auto"/>
      </w:pBdr>
      <w:spacing w:before="100" w:beforeAutospacing="1" w:after="100" w:afterAutospacing="1"/>
      <w:jc w:val="center"/>
    </w:pPr>
    <w:rPr>
      <w:rFonts w:ascii="Arial" w:hAnsi="Arial" w:cs="Arial"/>
      <w:color w:val="000000"/>
      <w:lang w:val="es-CR" w:eastAsia="es-CR"/>
    </w:rPr>
  </w:style>
  <w:style w:type="paragraph" w:customStyle="1" w:styleId="xl100">
    <w:name w:val="xl100"/>
    <w:basedOn w:val="Normal"/>
    <w:rsid w:val="00AE74E3"/>
    <w:pPr>
      <w:pBdr>
        <w:lef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1">
    <w:name w:val="xl101"/>
    <w:basedOn w:val="Normal"/>
    <w:rsid w:val="00AE74E3"/>
    <w:pPr>
      <w:pBdr>
        <w:righ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2">
    <w:name w:val="xl102"/>
    <w:basedOn w:val="Normal"/>
    <w:rsid w:val="00AE74E3"/>
    <w:pPr>
      <w:shd w:val="clear" w:color="000000" w:fill="BDD7EE"/>
      <w:spacing w:before="100" w:beforeAutospacing="1" w:after="100" w:afterAutospacing="1"/>
      <w:jc w:val="center"/>
    </w:pPr>
    <w:rPr>
      <w:rFonts w:ascii="Arial" w:hAnsi="Arial" w:cs="Arial"/>
      <w:b/>
      <w:bCs/>
      <w:color w:val="000000"/>
      <w:sz w:val="24"/>
      <w:szCs w:val="24"/>
      <w:lang w:val="es-CR" w:eastAsia="es-CR"/>
    </w:rPr>
  </w:style>
  <w:style w:type="paragraph" w:customStyle="1" w:styleId="xl103">
    <w:name w:val="xl103"/>
    <w:basedOn w:val="Normal"/>
    <w:rsid w:val="00AE74E3"/>
    <w:pPr>
      <w:pBdr>
        <w:left w:val="single" w:sz="4" w:space="0" w:color="auto"/>
        <w:right w:val="single" w:sz="4" w:space="0" w:color="auto"/>
      </w:pBdr>
      <w:shd w:val="clear" w:color="000000" w:fill="BDD7EE"/>
      <w:spacing w:before="100" w:beforeAutospacing="1" w:after="100" w:afterAutospacing="1"/>
      <w:jc w:val="center"/>
    </w:pPr>
    <w:rPr>
      <w:rFonts w:ascii="Arial" w:hAnsi="Arial" w:cs="Arial"/>
      <w:b/>
      <w:bCs/>
      <w:color w:val="000000"/>
      <w:sz w:val="24"/>
      <w:szCs w:val="24"/>
      <w:lang w:val="es-CR" w:eastAsia="es-CR"/>
    </w:rPr>
  </w:style>
  <w:style w:type="paragraph" w:customStyle="1" w:styleId="xl104">
    <w:name w:val="xl104"/>
    <w:basedOn w:val="Normal"/>
    <w:rsid w:val="00AE74E3"/>
    <w:pPr>
      <w:shd w:val="clear" w:color="000000" w:fill="FFE699"/>
      <w:spacing w:before="100" w:beforeAutospacing="1" w:after="100" w:afterAutospacing="1"/>
      <w:jc w:val="center"/>
    </w:pPr>
    <w:rPr>
      <w:rFonts w:ascii="Arial" w:hAnsi="Arial" w:cs="Arial"/>
      <w:b/>
      <w:bCs/>
      <w:color w:val="000000"/>
      <w:lang w:val="es-CR" w:eastAsia="es-CR"/>
    </w:rPr>
  </w:style>
  <w:style w:type="paragraph" w:customStyle="1" w:styleId="xl105">
    <w:name w:val="xl105"/>
    <w:basedOn w:val="Normal"/>
    <w:rsid w:val="00AE74E3"/>
    <w:pPr>
      <w:pBdr>
        <w:left w:val="single" w:sz="4" w:space="0" w:color="auto"/>
        <w:right w:val="single" w:sz="4" w:space="0" w:color="auto"/>
      </w:pBdr>
      <w:shd w:val="clear" w:color="000000" w:fill="FFE699"/>
      <w:spacing w:before="100" w:beforeAutospacing="1" w:after="100" w:afterAutospacing="1"/>
      <w:jc w:val="center"/>
    </w:pPr>
    <w:rPr>
      <w:rFonts w:ascii="Arial" w:hAnsi="Arial" w:cs="Arial"/>
      <w:b/>
      <w:bCs/>
      <w:color w:val="000000"/>
      <w:lang w:val="es-CR" w:eastAsia="es-CR"/>
    </w:rPr>
  </w:style>
  <w:style w:type="paragraph" w:customStyle="1" w:styleId="xl106">
    <w:name w:val="xl106"/>
    <w:basedOn w:val="Normal"/>
    <w:rsid w:val="00AE74E3"/>
    <w:pPr>
      <w:pBdr>
        <w:lef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7">
    <w:name w:val="xl107"/>
    <w:basedOn w:val="Normal"/>
    <w:rsid w:val="00AE74E3"/>
    <w:pPr>
      <w:pBdr>
        <w:lef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8">
    <w:name w:val="xl108"/>
    <w:basedOn w:val="Normal"/>
    <w:rsid w:val="00AE74E3"/>
    <w:pP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9">
    <w:name w:val="xl109"/>
    <w:basedOn w:val="Normal"/>
    <w:rsid w:val="00AE74E3"/>
    <w:pPr>
      <w:pBdr>
        <w:righ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10">
    <w:name w:val="xl110"/>
    <w:basedOn w:val="Normal"/>
    <w:rsid w:val="00AE74E3"/>
    <w:pPr>
      <w:pBdr>
        <w:left w:val="single" w:sz="4" w:space="0" w:color="auto"/>
      </w:pBdr>
      <w:spacing w:before="100" w:beforeAutospacing="1" w:after="100" w:afterAutospacing="1"/>
    </w:pPr>
    <w:rPr>
      <w:rFonts w:ascii="Arial" w:hAnsi="Arial" w:cs="Arial"/>
      <w:color w:val="000000"/>
      <w:lang w:val="es-CR" w:eastAsia="es-CR"/>
    </w:rPr>
  </w:style>
  <w:style w:type="paragraph" w:customStyle="1" w:styleId="xl111">
    <w:name w:val="xl111"/>
    <w:basedOn w:val="Normal"/>
    <w:rsid w:val="00AE74E3"/>
    <w:pPr>
      <w:spacing w:before="100" w:beforeAutospacing="1" w:after="100" w:afterAutospacing="1"/>
    </w:pPr>
    <w:rPr>
      <w:rFonts w:ascii="Arial" w:hAnsi="Arial" w:cs="Arial"/>
      <w:color w:val="000000"/>
      <w:lang w:val="es-CR" w:eastAsia="es-CR"/>
    </w:rPr>
  </w:style>
  <w:style w:type="paragraph" w:customStyle="1" w:styleId="xl112">
    <w:name w:val="xl112"/>
    <w:basedOn w:val="Normal"/>
    <w:rsid w:val="00AE74E3"/>
    <w:pPr>
      <w:pBdr>
        <w:right w:val="single" w:sz="4" w:space="0" w:color="auto"/>
      </w:pBdr>
      <w:spacing w:before="100" w:beforeAutospacing="1" w:after="100" w:afterAutospacing="1"/>
    </w:pPr>
    <w:rPr>
      <w:rFonts w:ascii="Arial" w:hAnsi="Arial" w:cs="Arial"/>
      <w:color w:val="000000"/>
      <w:lang w:val="es-CR" w:eastAsia="es-CR"/>
    </w:rPr>
  </w:style>
  <w:style w:type="paragraph" w:customStyle="1" w:styleId="xl113">
    <w:name w:val="xl113"/>
    <w:basedOn w:val="Normal"/>
    <w:rsid w:val="00AE74E3"/>
    <w:pPr>
      <w:pBdr>
        <w:left w:val="single" w:sz="4" w:space="0" w:color="auto"/>
      </w:pBdr>
      <w:spacing w:before="100" w:beforeAutospacing="1" w:after="100" w:afterAutospacing="1"/>
    </w:pPr>
    <w:rPr>
      <w:rFonts w:ascii="Arial" w:hAnsi="Arial" w:cs="Arial"/>
      <w:color w:val="000000"/>
      <w:lang w:val="es-CR" w:eastAsia="es-CR"/>
    </w:rPr>
  </w:style>
  <w:style w:type="paragraph" w:customStyle="1" w:styleId="xl114">
    <w:name w:val="xl114"/>
    <w:basedOn w:val="Normal"/>
    <w:rsid w:val="00AE74E3"/>
    <w:pPr>
      <w:spacing w:before="100" w:beforeAutospacing="1" w:after="100" w:afterAutospacing="1"/>
    </w:pPr>
    <w:rPr>
      <w:rFonts w:ascii="Arial" w:hAnsi="Arial" w:cs="Arial"/>
      <w:color w:val="000000"/>
      <w:lang w:val="es-CR" w:eastAsia="es-CR"/>
    </w:rPr>
  </w:style>
  <w:style w:type="paragraph" w:customStyle="1" w:styleId="xl115">
    <w:name w:val="xl115"/>
    <w:basedOn w:val="Normal"/>
    <w:rsid w:val="00AE74E3"/>
    <w:pPr>
      <w:pBdr>
        <w:left w:val="single" w:sz="4" w:space="0" w:color="auto"/>
      </w:pBdr>
      <w:spacing w:before="100" w:beforeAutospacing="1" w:after="100" w:afterAutospacing="1"/>
      <w:jc w:val="right"/>
    </w:pPr>
    <w:rPr>
      <w:rFonts w:ascii="Arial" w:hAnsi="Arial" w:cs="Arial"/>
      <w:color w:val="000000"/>
      <w:lang w:val="es-CR" w:eastAsia="es-CR"/>
    </w:rPr>
  </w:style>
  <w:style w:type="paragraph" w:customStyle="1" w:styleId="xl116">
    <w:name w:val="xl116"/>
    <w:basedOn w:val="Normal"/>
    <w:rsid w:val="00AE74E3"/>
    <w:pPr>
      <w:spacing w:before="100" w:beforeAutospacing="1" w:after="100" w:afterAutospacing="1"/>
      <w:jc w:val="right"/>
    </w:pPr>
    <w:rPr>
      <w:rFonts w:ascii="Arial" w:hAnsi="Arial" w:cs="Arial"/>
      <w:color w:val="000000"/>
      <w:lang w:val="es-CR" w:eastAsia="es-CR"/>
    </w:rPr>
  </w:style>
  <w:style w:type="paragraph" w:customStyle="1" w:styleId="xl117">
    <w:name w:val="xl117"/>
    <w:basedOn w:val="Normal"/>
    <w:rsid w:val="00AE74E3"/>
    <w:pPr>
      <w:pBdr>
        <w:right w:val="single" w:sz="4" w:space="0" w:color="auto"/>
      </w:pBdr>
      <w:spacing w:before="100" w:beforeAutospacing="1" w:after="100" w:afterAutospacing="1"/>
      <w:jc w:val="right"/>
    </w:pPr>
    <w:rPr>
      <w:rFonts w:ascii="Arial" w:hAnsi="Arial" w:cs="Arial"/>
      <w:color w:val="000000"/>
      <w:lang w:val="es-CR" w:eastAsia="es-CR"/>
    </w:rPr>
  </w:style>
  <w:style w:type="paragraph" w:customStyle="1" w:styleId="xl118">
    <w:name w:val="xl118"/>
    <w:basedOn w:val="Normal"/>
    <w:rsid w:val="00AE74E3"/>
    <w:pPr>
      <w:pBdr>
        <w:left w:val="single" w:sz="4" w:space="0" w:color="auto"/>
      </w:pBdr>
      <w:spacing w:before="100" w:beforeAutospacing="1" w:after="100" w:afterAutospacing="1"/>
    </w:pPr>
    <w:rPr>
      <w:rFonts w:ascii="Arial" w:hAnsi="Arial" w:cs="Arial"/>
      <w:lang w:val="es-CR" w:eastAsia="es-CR"/>
    </w:rPr>
  </w:style>
  <w:style w:type="paragraph" w:customStyle="1" w:styleId="xl119">
    <w:name w:val="xl119"/>
    <w:basedOn w:val="Normal"/>
    <w:rsid w:val="00AE74E3"/>
    <w:pPr>
      <w:spacing w:before="100" w:beforeAutospacing="1" w:after="100" w:afterAutospacing="1"/>
    </w:pPr>
    <w:rPr>
      <w:rFonts w:ascii="Arial" w:hAnsi="Arial" w:cs="Arial"/>
      <w:lang w:val="es-CR" w:eastAsia="es-CR"/>
    </w:rPr>
  </w:style>
  <w:style w:type="paragraph" w:customStyle="1" w:styleId="xl120">
    <w:name w:val="xl120"/>
    <w:basedOn w:val="Normal"/>
    <w:rsid w:val="00AE74E3"/>
    <w:pPr>
      <w:pBdr>
        <w:right w:val="single" w:sz="4" w:space="0" w:color="auto"/>
      </w:pBdr>
      <w:spacing w:before="100" w:beforeAutospacing="1" w:after="100" w:afterAutospacing="1"/>
    </w:pPr>
    <w:rPr>
      <w:rFonts w:ascii="Arial" w:hAnsi="Arial" w:cs="Arial"/>
      <w:lang w:val="es-CR" w:eastAsia="es-CR"/>
    </w:rPr>
  </w:style>
  <w:style w:type="paragraph" w:customStyle="1" w:styleId="xl121">
    <w:name w:val="xl121"/>
    <w:basedOn w:val="Normal"/>
    <w:rsid w:val="00AE74E3"/>
    <w:pPr>
      <w:pBdr>
        <w:right w:val="single" w:sz="4" w:space="0" w:color="auto"/>
      </w:pBdr>
      <w:spacing w:before="100" w:beforeAutospacing="1" w:after="100" w:afterAutospacing="1"/>
    </w:pPr>
    <w:rPr>
      <w:rFonts w:ascii="Arial" w:hAnsi="Arial" w:cs="Arial"/>
      <w:color w:val="000000"/>
      <w:lang w:val="es-CR" w:eastAsia="es-CR"/>
    </w:rPr>
  </w:style>
  <w:style w:type="paragraph" w:customStyle="1" w:styleId="xl122">
    <w:name w:val="xl122"/>
    <w:basedOn w:val="Normal"/>
    <w:rsid w:val="00AE74E3"/>
    <w:pPr>
      <w:pBdr>
        <w:left w:val="single" w:sz="4" w:space="0" w:color="auto"/>
      </w:pBdr>
      <w:shd w:val="clear" w:color="000000" w:fill="FFE699"/>
      <w:spacing w:before="100" w:beforeAutospacing="1" w:after="100" w:afterAutospacing="1"/>
    </w:pPr>
    <w:rPr>
      <w:rFonts w:ascii="Arial" w:hAnsi="Arial" w:cs="Arial"/>
      <w:b/>
      <w:bCs/>
      <w:color w:val="000000"/>
      <w:lang w:val="es-CR" w:eastAsia="es-CR"/>
    </w:rPr>
  </w:style>
  <w:style w:type="paragraph" w:customStyle="1" w:styleId="xl123">
    <w:name w:val="xl123"/>
    <w:basedOn w:val="Normal"/>
    <w:rsid w:val="00AE74E3"/>
    <w:pPr>
      <w:shd w:val="clear" w:color="000000" w:fill="FFE699"/>
      <w:spacing w:before="100" w:beforeAutospacing="1" w:after="100" w:afterAutospacing="1"/>
    </w:pPr>
    <w:rPr>
      <w:rFonts w:ascii="Arial" w:hAnsi="Arial" w:cs="Arial"/>
      <w:b/>
      <w:bCs/>
      <w:color w:val="000000"/>
      <w:lang w:val="es-CR" w:eastAsia="es-CR"/>
    </w:rPr>
  </w:style>
  <w:style w:type="paragraph" w:customStyle="1" w:styleId="xl124">
    <w:name w:val="xl124"/>
    <w:basedOn w:val="Normal"/>
    <w:rsid w:val="00AE74E3"/>
    <w:pPr>
      <w:pBdr>
        <w:right w:val="single" w:sz="4" w:space="0" w:color="auto"/>
      </w:pBdr>
      <w:shd w:val="clear" w:color="000000" w:fill="FFE699"/>
      <w:spacing w:before="100" w:beforeAutospacing="1" w:after="100" w:afterAutospacing="1"/>
    </w:pPr>
    <w:rPr>
      <w:rFonts w:ascii="Arial" w:hAnsi="Arial" w:cs="Arial"/>
      <w:b/>
      <w:bCs/>
      <w:color w:val="000000"/>
      <w:lang w:val="es-CR" w:eastAsia="es-CR"/>
    </w:rPr>
  </w:style>
  <w:style w:type="paragraph" w:customStyle="1" w:styleId="xl125">
    <w:name w:val="xl125"/>
    <w:basedOn w:val="Normal"/>
    <w:rsid w:val="00AE74E3"/>
    <w:pPr>
      <w:pBdr>
        <w:right w:val="single" w:sz="4" w:space="0" w:color="auto"/>
      </w:pBdr>
      <w:shd w:val="clear" w:color="000000" w:fill="FFE699"/>
      <w:spacing w:before="100" w:beforeAutospacing="1" w:after="100" w:afterAutospacing="1"/>
    </w:pPr>
    <w:rPr>
      <w:rFonts w:ascii="Arial" w:hAnsi="Arial" w:cs="Arial"/>
      <w:b/>
      <w:bCs/>
      <w:lang w:val="es-CR" w:eastAsia="es-CR"/>
    </w:rPr>
  </w:style>
  <w:style w:type="paragraph" w:customStyle="1" w:styleId="xl126">
    <w:name w:val="xl126"/>
    <w:basedOn w:val="Normal"/>
    <w:rsid w:val="00AE74E3"/>
    <w:pPr>
      <w:pBdr>
        <w:lef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27">
    <w:name w:val="xl127"/>
    <w:basedOn w:val="Normal"/>
    <w:rsid w:val="00AE74E3"/>
    <w:pPr>
      <w:pBdr>
        <w:righ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28">
    <w:name w:val="xl128"/>
    <w:basedOn w:val="Normal"/>
    <w:rsid w:val="00AE74E3"/>
    <w:pPr>
      <w:pBdr>
        <w:lef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29">
    <w:name w:val="xl129"/>
    <w:basedOn w:val="Normal"/>
    <w:rsid w:val="00AE74E3"/>
    <w:pPr>
      <w:shd w:val="clear" w:color="000000" w:fill="D9D9D9"/>
      <w:spacing w:before="100" w:beforeAutospacing="1" w:after="100" w:afterAutospacing="1"/>
    </w:pPr>
    <w:rPr>
      <w:rFonts w:ascii="Arial" w:hAnsi="Arial" w:cs="Arial"/>
      <w:b/>
      <w:bCs/>
      <w:color w:val="000000"/>
      <w:lang w:val="es-CR" w:eastAsia="es-CR"/>
    </w:rPr>
  </w:style>
  <w:style w:type="paragraph" w:customStyle="1" w:styleId="xl130">
    <w:name w:val="xl130"/>
    <w:basedOn w:val="Normal"/>
    <w:rsid w:val="00AE74E3"/>
    <w:pPr>
      <w:pBdr>
        <w:righ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31">
    <w:name w:val="xl131"/>
    <w:basedOn w:val="Normal"/>
    <w:rsid w:val="00AE74E3"/>
    <w:pPr>
      <w:shd w:val="clear" w:color="000000" w:fill="D9D9D9"/>
      <w:spacing w:before="100" w:beforeAutospacing="1" w:after="100" w:afterAutospacing="1"/>
      <w:jc w:val="center"/>
    </w:pPr>
    <w:rPr>
      <w:rFonts w:ascii="Arial" w:hAnsi="Arial" w:cs="Arial"/>
      <w:b/>
      <w:bCs/>
      <w:color w:val="000000"/>
      <w:lang w:val="es-CR" w:eastAsia="es-CR"/>
    </w:rPr>
  </w:style>
  <w:style w:type="paragraph" w:customStyle="1" w:styleId="xl132">
    <w:name w:val="xl132"/>
    <w:basedOn w:val="Normal"/>
    <w:rsid w:val="00AE74E3"/>
    <w:pPr>
      <w:pBdr>
        <w:left w:val="single" w:sz="4" w:space="0" w:color="auto"/>
        <w:right w:val="single" w:sz="4" w:space="0" w:color="auto"/>
      </w:pBdr>
      <w:shd w:val="clear" w:color="000000" w:fill="D9D9D9"/>
      <w:spacing w:before="100" w:beforeAutospacing="1" w:after="100" w:afterAutospacing="1"/>
      <w:jc w:val="center"/>
    </w:pPr>
    <w:rPr>
      <w:rFonts w:ascii="Arial" w:hAnsi="Arial" w:cs="Arial"/>
      <w:b/>
      <w:bCs/>
      <w:color w:val="000000"/>
      <w:lang w:val="es-CR" w:eastAsia="es-CR"/>
    </w:rPr>
  </w:style>
  <w:style w:type="paragraph" w:customStyle="1" w:styleId="xl133">
    <w:name w:val="xl133"/>
    <w:basedOn w:val="Normal"/>
    <w:rsid w:val="00AE74E3"/>
    <w:pPr>
      <w:pBdr>
        <w:lef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34">
    <w:name w:val="xl134"/>
    <w:basedOn w:val="Normal"/>
    <w:rsid w:val="00AE74E3"/>
    <w:pPr>
      <w:shd w:val="clear" w:color="000000" w:fill="D9D9D9"/>
      <w:spacing w:before="100" w:beforeAutospacing="1" w:after="100" w:afterAutospacing="1"/>
    </w:pPr>
    <w:rPr>
      <w:rFonts w:ascii="Arial" w:hAnsi="Arial" w:cs="Arial"/>
      <w:b/>
      <w:bCs/>
      <w:color w:val="000000"/>
      <w:lang w:val="es-CR" w:eastAsia="es-CR"/>
    </w:rPr>
  </w:style>
  <w:style w:type="paragraph" w:customStyle="1" w:styleId="xl135">
    <w:name w:val="xl135"/>
    <w:basedOn w:val="Normal"/>
    <w:rsid w:val="00AE74E3"/>
    <w:pPr>
      <w:pBdr>
        <w:lef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36">
    <w:name w:val="xl136"/>
    <w:basedOn w:val="Normal"/>
    <w:rsid w:val="00AE74E3"/>
    <w:pPr>
      <w:pBdr>
        <w:righ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37">
    <w:name w:val="xl137"/>
    <w:basedOn w:val="Normal"/>
    <w:rsid w:val="00AE74E3"/>
    <w:pPr>
      <w:spacing w:before="100" w:beforeAutospacing="1" w:after="100" w:afterAutospacing="1"/>
    </w:pPr>
    <w:rPr>
      <w:rFonts w:ascii="Arial" w:hAnsi="Arial" w:cs="Arial"/>
      <w:color w:val="000000"/>
      <w:lang w:val="es-CR" w:eastAsia="es-CR"/>
    </w:rPr>
  </w:style>
  <w:style w:type="paragraph" w:customStyle="1" w:styleId="xl138">
    <w:name w:val="xl138"/>
    <w:basedOn w:val="Normal"/>
    <w:rsid w:val="00AE74E3"/>
    <w:pPr>
      <w:spacing w:before="100" w:beforeAutospacing="1" w:after="100" w:afterAutospacing="1"/>
      <w:jc w:val="right"/>
    </w:pPr>
    <w:rPr>
      <w:rFonts w:ascii="Arial" w:hAnsi="Arial" w:cs="Arial"/>
      <w:color w:val="000000"/>
      <w:lang w:val="es-CR" w:eastAsia="es-CR"/>
    </w:rPr>
  </w:style>
  <w:style w:type="paragraph" w:customStyle="1" w:styleId="xl139">
    <w:name w:val="xl139"/>
    <w:basedOn w:val="Normal"/>
    <w:rsid w:val="00AE7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val="es-CR" w:eastAsia="es-CR"/>
    </w:rPr>
  </w:style>
  <w:style w:type="paragraph" w:customStyle="1" w:styleId="xl140">
    <w:name w:val="xl140"/>
    <w:basedOn w:val="Normal"/>
    <w:rsid w:val="00AE74E3"/>
    <w:pPr>
      <w:spacing w:before="100" w:beforeAutospacing="1" w:after="100" w:afterAutospacing="1"/>
      <w:jc w:val="center"/>
    </w:pPr>
    <w:rPr>
      <w:rFonts w:ascii="Arial" w:hAnsi="Arial" w:cs="Arial"/>
      <w:b/>
      <w:bCs/>
      <w:color w:val="000000"/>
      <w:lang w:val="es-CR" w:eastAsia="es-CR"/>
    </w:rPr>
  </w:style>
  <w:style w:type="paragraph" w:customStyle="1" w:styleId="xl141">
    <w:name w:val="xl141"/>
    <w:basedOn w:val="Normal"/>
    <w:rsid w:val="00AE74E3"/>
    <w:pPr>
      <w:spacing w:before="100" w:beforeAutospacing="1" w:after="100" w:afterAutospacing="1"/>
      <w:jc w:val="center"/>
    </w:pPr>
    <w:rPr>
      <w:rFonts w:ascii="Arial" w:hAnsi="Arial" w:cs="Arial"/>
      <w:b/>
      <w:bCs/>
      <w:lang w:val="es-CR" w:eastAsia="es-CR"/>
    </w:rPr>
  </w:style>
  <w:style w:type="paragraph" w:customStyle="1" w:styleId="xl142">
    <w:name w:val="xl142"/>
    <w:basedOn w:val="Normal"/>
    <w:rsid w:val="00AE74E3"/>
    <w:pPr>
      <w:pBdr>
        <w:left w:val="single" w:sz="4" w:space="0" w:color="auto"/>
      </w:pBdr>
      <w:shd w:val="clear" w:color="000000" w:fill="FFE699"/>
      <w:spacing w:before="100" w:beforeAutospacing="1" w:after="100" w:afterAutospacing="1"/>
      <w:jc w:val="center"/>
    </w:pPr>
    <w:rPr>
      <w:rFonts w:ascii="Arial" w:hAnsi="Arial" w:cs="Arial"/>
      <w:b/>
      <w:bCs/>
      <w:color w:val="000000"/>
      <w:lang w:val="es-CR" w:eastAsia="es-CR"/>
    </w:rPr>
  </w:style>
  <w:style w:type="paragraph" w:customStyle="1" w:styleId="xl143">
    <w:name w:val="xl143"/>
    <w:basedOn w:val="Normal"/>
    <w:rsid w:val="00AE74E3"/>
    <w:pPr>
      <w:pBdr>
        <w:right w:val="single" w:sz="4" w:space="0" w:color="auto"/>
      </w:pBdr>
      <w:shd w:val="clear" w:color="000000" w:fill="FFE699"/>
      <w:spacing w:before="100" w:beforeAutospacing="1" w:after="100" w:afterAutospacing="1"/>
      <w:jc w:val="center"/>
    </w:pPr>
    <w:rPr>
      <w:rFonts w:ascii="Arial" w:hAnsi="Arial" w:cs="Arial"/>
      <w:b/>
      <w:bCs/>
      <w:color w:val="000000"/>
      <w:lang w:val="es-CR" w:eastAsia="es-CR"/>
    </w:rPr>
  </w:style>
  <w:style w:type="paragraph" w:customStyle="1" w:styleId="xl144">
    <w:name w:val="xl144"/>
    <w:basedOn w:val="Normal"/>
    <w:rsid w:val="00AE74E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color w:val="000000"/>
      <w:lang w:val="es-CR" w:eastAsia="es-CR"/>
    </w:rPr>
  </w:style>
  <w:style w:type="paragraph" w:customStyle="1" w:styleId="xl145">
    <w:name w:val="xl145"/>
    <w:basedOn w:val="Normal"/>
    <w:rsid w:val="00AE74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Arial" w:hAnsi="Arial" w:cs="Arial"/>
      <w:b/>
      <w:bCs/>
      <w:color w:val="000000"/>
      <w:lang w:val="es-CR" w:eastAsia="es-CR"/>
    </w:rPr>
  </w:style>
  <w:style w:type="paragraph" w:customStyle="1" w:styleId="xl146">
    <w:name w:val="xl146"/>
    <w:basedOn w:val="Normal"/>
    <w:rsid w:val="00AE74E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Arial" w:hAnsi="Arial" w:cs="Arial"/>
      <w:b/>
      <w:bCs/>
      <w:color w:val="000000"/>
      <w:lang w:val="es-CR" w:eastAsia="es-CR"/>
    </w:rPr>
  </w:style>
  <w:style w:type="paragraph" w:styleId="Textonotaalfinal">
    <w:name w:val="endnote text"/>
    <w:basedOn w:val="Normal"/>
    <w:link w:val="TextonotaalfinalCar"/>
    <w:rsid w:val="00C92EDC"/>
    <w:rPr>
      <w:lang w:val="es-ES"/>
    </w:rPr>
  </w:style>
  <w:style w:type="character" w:customStyle="1" w:styleId="TextonotaalfinalCar">
    <w:name w:val="Texto nota al final Car"/>
    <w:basedOn w:val="Fuentedeprrafopredeter"/>
    <w:link w:val="Textonotaalfinal"/>
    <w:rsid w:val="00C92EDC"/>
    <w:rPr>
      <w:lang w:val="es-ES" w:eastAsia="es-ES"/>
    </w:rPr>
  </w:style>
  <w:style w:type="character" w:customStyle="1" w:styleId="Ttulo4Car">
    <w:name w:val="Título 4 Car"/>
    <w:basedOn w:val="Fuentedeprrafopredeter"/>
    <w:link w:val="Ttulo4"/>
    <w:rsid w:val="00DC7BE9"/>
    <w:rPr>
      <w:rFonts w:asciiTheme="majorHAnsi" w:eastAsiaTheme="majorEastAsia" w:hAnsiTheme="majorHAnsi" w:cstheme="majorBidi"/>
      <w:b/>
      <w:i/>
      <w:iCs/>
      <w:sz w:val="24"/>
      <w:u w:color="008080"/>
      <w:lang w:val="es-ES_tradnl" w:eastAsia="es-ES"/>
    </w:rPr>
  </w:style>
  <w:style w:type="character" w:customStyle="1" w:styleId="Ttulo5Car">
    <w:name w:val="Título 5 Car"/>
    <w:basedOn w:val="Fuentedeprrafopredeter"/>
    <w:link w:val="Ttulo5"/>
    <w:semiHidden/>
    <w:rsid w:val="000C14EB"/>
    <w:rPr>
      <w:rFonts w:asciiTheme="majorHAnsi" w:eastAsiaTheme="majorEastAsia" w:hAnsiTheme="majorHAnsi" w:cstheme="majorBidi"/>
      <w:color w:val="2E74B5" w:themeColor="accent1" w:themeShade="BF"/>
      <w:lang w:val="es-ES_tradnl" w:eastAsia="es-ES"/>
    </w:rPr>
  </w:style>
  <w:style w:type="character" w:customStyle="1" w:styleId="Ttulo6Car">
    <w:name w:val="Título 6 Car"/>
    <w:basedOn w:val="Fuentedeprrafopredeter"/>
    <w:link w:val="Ttulo6"/>
    <w:semiHidden/>
    <w:rsid w:val="000C14EB"/>
    <w:rPr>
      <w:rFonts w:asciiTheme="majorHAnsi" w:eastAsiaTheme="majorEastAsia" w:hAnsiTheme="majorHAnsi" w:cstheme="majorBidi"/>
      <w:color w:val="1F4D78" w:themeColor="accent1" w:themeShade="7F"/>
      <w:lang w:val="es-ES_tradnl" w:eastAsia="es-ES"/>
    </w:rPr>
  </w:style>
  <w:style w:type="character" w:customStyle="1" w:styleId="Ttulo7Car">
    <w:name w:val="Título 7 Car"/>
    <w:basedOn w:val="Fuentedeprrafopredeter"/>
    <w:link w:val="Ttulo7"/>
    <w:semiHidden/>
    <w:rsid w:val="000C14EB"/>
    <w:rPr>
      <w:rFonts w:asciiTheme="majorHAnsi" w:eastAsiaTheme="majorEastAsia" w:hAnsiTheme="majorHAnsi" w:cstheme="majorBidi"/>
      <w:i/>
      <w:iCs/>
      <w:color w:val="1F4D78" w:themeColor="accent1" w:themeShade="7F"/>
      <w:lang w:val="es-ES_tradnl" w:eastAsia="es-ES"/>
    </w:rPr>
  </w:style>
  <w:style w:type="character" w:customStyle="1" w:styleId="Ttulo8Car">
    <w:name w:val="Título 8 Car"/>
    <w:basedOn w:val="Fuentedeprrafopredeter"/>
    <w:link w:val="Ttulo8"/>
    <w:semiHidden/>
    <w:rsid w:val="000C14EB"/>
    <w:rPr>
      <w:rFonts w:asciiTheme="majorHAnsi" w:eastAsiaTheme="majorEastAsia" w:hAnsiTheme="majorHAnsi" w:cstheme="majorBidi"/>
      <w:color w:val="272727" w:themeColor="text1" w:themeTint="D8"/>
      <w:sz w:val="21"/>
      <w:szCs w:val="21"/>
      <w:lang w:val="es-ES_tradnl" w:eastAsia="es-ES"/>
    </w:rPr>
  </w:style>
  <w:style w:type="character" w:customStyle="1" w:styleId="Ttulo9Car">
    <w:name w:val="Título 9 Car"/>
    <w:basedOn w:val="Fuentedeprrafopredeter"/>
    <w:link w:val="Ttulo9"/>
    <w:semiHidden/>
    <w:rsid w:val="000C14EB"/>
    <w:rPr>
      <w:rFonts w:asciiTheme="majorHAnsi" w:eastAsiaTheme="majorEastAsia" w:hAnsiTheme="majorHAnsi" w:cstheme="majorBidi"/>
      <w:i/>
      <w:iCs/>
      <w:color w:val="272727" w:themeColor="text1" w:themeTint="D8"/>
      <w:sz w:val="21"/>
      <w:szCs w:val="21"/>
      <w:lang w:val="es-ES_tradnl" w:eastAsia="es-ES"/>
    </w:rPr>
  </w:style>
  <w:style w:type="paragraph" w:styleId="Descripcin">
    <w:name w:val="caption"/>
    <w:basedOn w:val="Normal"/>
    <w:next w:val="Normal"/>
    <w:unhideWhenUsed/>
    <w:qFormat/>
    <w:rsid w:val="00932920"/>
    <w:pPr>
      <w:spacing w:after="200"/>
    </w:pPr>
    <w:rPr>
      <w:i/>
      <w:iCs/>
      <w:color w:val="44546A" w:themeColor="text2"/>
      <w:sz w:val="18"/>
      <w:szCs w:val="18"/>
    </w:rPr>
  </w:style>
  <w:style w:type="paragraph" w:styleId="TtuloTDC">
    <w:name w:val="TOC Heading"/>
    <w:basedOn w:val="Ttulo1"/>
    <w:next w:val="Normal"/>
    <w:uiPriority w:val="39"/>
    <w:unhideWhenUsed/>
    <w:qFormat/>
    <w:rsid w:val="00C01DD8"/>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lang w:val="es-CR" w:eastAsia="es-CR"/>
    </w:rPr>
  </w:style>
  <w:style w:type="paragraph" w:styleId="Tabladeilustraciones">
    <w:name w:val="table of figures"/>
    <w:basedOn w:val="Normal"/>
    <w:next w:val="Normal"/>
    <w:uiPriority w:val="99"/>
    <w:unhideWhenUsed/>
    <w:rsid w:val="009F2B9B"/>
  </w:style>
  <w:style w:type="character" w:styleId="Textodelmarcadordeposicin">
    <w:name w:val="Placeholder Text"/>
    <w:basedOn w:val="Fuentedeprrafopredeter"/>
    <w:uiPriority w:val="99"/>
    <w:semiHidden/>
    <w:rsid w:val="005E44AF"/>
    <w:rPr>
      <w:color w:val="808080"/>
    </w:rPr>
  </w:style>
  <w:style w:type="paragraph" w:customStyle="1" w:styleId="Texto">
    <w:name w:val="Texto"/>
    <w:basedOn w:val="Normal"/>
    <w:link w:val="TextoChar"/>
    <w:qFormat/>
    <w:rsid w:val="00B42A9F"/>
    <w:pPr>
      <w:spacing w:before="120" w:after="120" w:line="360" w:lineRule="auto"/>
      <w:jc w:val="both"/>
    </w:pPr>
    <w:rPr>
      <w:rFonts w:ascii="Cambria" w:hAnsi="Cambria"/>
      <w:sz w:val="22"/>
      <w:szCs w:val="24"/>
      <w:lang w:val="es-ES" w:eastAsia="en-US"/>
    </w:rPr>
  </w:style>
  <w:style w:type="character" w:customStyle="1" w:styleId="TextoChar">
    <w:name w:val="Texto Char"/>
    <w:basedOn w:val="Fuentedeprrafopredeter"/>
    <w:link w:val="Texto"/>
    <w:rsid w:val="00B42A9F"/>
    <w:rPr>
      <w:rFonts w:ascii="Cambria" w:hAnsi="Cambria"/>
      <w:sz w:val="22"/>
      <w:szCs w:val="24"/>
      <w:lang w:val="es-ES" w:eastAsia="en-US"/>
    </w:rPr>
  </w:style>
  <w:style w:type="character" w:customStyle="1" w:styleId="Ttulo1Car">
    <w:name w:val="Título 1 Car"/>
    <w:link w:val="Ttulo1"/>
    <w:rsid w:val="002B05B6"/>
    <w:rPr>
      <w:rFonts w:ascii="Arial" w:hAnsi="Arial"/>
      <w:b/>
      <w:kern w:val="28"/>
      <w:sz w:val="28"/>
      <w:lang w:val="es-ES_tradnl" w:eastAsia="es-ES"/>
    </w:rPr>
  </w:style>
  <w:style w:type="paragraph" w:styleId="Sangra2detindependiente">
    <w:name w:val="Body Text Indent 2"/>
    <w:basedOn w:val="Normal"/>
    <w:link w:val="Sangra2detindependienteCar"/>
    <w:rsid w:val="003624D3"/>
    <w:pPr>
      <w:ind w:firstLine="480"/>
      <w:jc w:val="both"/>
    </w:pPr>
    <w:rPr>
      <w:sz w:val="28"/>
      <w:lang w:val="es-CR" w:eastAsia="en-US"/>
    </w:rPr>
  </w:style>
  <w:style w:type="character" w:customStyle="1" w:styleId="Sangra2detindependienteCar">
    <w:name w:val="Sangría 2 de t. independiente Car"/>
    <w:basedOn w:val="Fuentedeprrafopredeter"/>
    <w:link w:val="Sangra2detindependiente"/>
    <w:rsid w:val="003624D3"/>
    <w:rPr>
      <w:sz w:val="28"/>
      <w:lang w:eastAsia="en-US"/>
    </w:rPr>
  </w:style>
  <w:style w:type="paragraph" w:styleId="Sangra3detindependiente">
    <w:name w:val="Body Text Indent 3"/>
    <w:basedOn w:val="Normal"/>
    <w:link w:val="Sangra3detindependienteCar"/>
    <w:rsid w:val="003624D3"/>
    <w:pPr>
      <w:ind w:firstLine="504"/>
    </w:pPr>
    <w:rPr>
      <w:sz w:val="28"/>
      <w:lang w:val="es-CR" w:eastAsia="en-US"/>
    </w:rPr>
  </w:style>
  <w:style w:type="character" w:customStyle="1" w:styleId="Sangra3detindependienteCar">
    <w:name w:val="Sangría 3 de t. independiente Car"/>
    <w:basedOn w:val="Fuentedeprrafopredeter"/>
    <w:link w:val="Sangra3detindependiente"/>
    <w:rsid w:val="003624D3"/>
    <w:rPr>
      <w:sz w:val="28"/>
      <w:lang w:eastAsia="en-US"/>
    </w:rPr>
  </w:style>
  <w:style w:type="paragraph" w:styleId="Textoindependiente2">
    <w:name w:val="Body Text 2"/>
    <w:basedOn w:val="Normal"/>
    <w:link w:val="Textoindependiente2Car"/>
    <w:rsid w:val="003624D3"/>
    <w:pPr>
      <w:tabs>
        <w:tab w:val="num" w:pos="360"/>
      </w:tabs>
      <w:jc w:val="both"/>
    </w:pPr>
    <w:rPr>
      <w:sz w:val="28"/>
      <w:lang w:val="es-CR" w:eastAsia="en-US"/>
    </w:rPr>
  </w:style>
  <w:style w:type="character" w:customStyle="1" w:styleId="Textoindependiente2Car">
    <w:name w:val="Texto independiente 2 Car"/>
    <w:basedOn w:val="Fuentedeprrafopredeter"/>
    <w:link w:val="Textoindependiente2"/>
    <w:rsid w:val="003624D3"/>
    <w:rPr>
      <w:sz w:val="28"/>
      <w:lang w:eastAsia="en-US"/>
    </w:rPr>
  </w:style>
  <w:style w:type="paragraph" w:styleId="Textoindependiente3">
    <w:name w:val="Body Text 3"/>
    <w:basedOn w:val="Normal"/>
    <w:link w:val="Textoindependiente3Car"/>
    <w:rsid w:val="003624D3"/>
    <w:rPr>
      <w:sz w:val="28"/>
      <w:lang w:val="es-CR" w:eastAsia="en-US"/>
    </w:rPr>
  </w:style>
  <w:style w:type="character" w:customStyle="1" w:styleId="Textoindependiente3Car">
    <w:name w:val="Texto independiente 3 Car"/>
    <w:basedOn w:val="Fuentedeprrafopredeter"/>
    <w:link w:val="Textoindependiente3"/>
    <w:rsid w:val="003624D3"/>
    <w:rPr>
      <w:sz w:val="28"/>
      <w:lang w:eastAsia="en-US"/>
    </w:rPr>
  </w:style>
  <w:style w:type="paragraph" w:customStyle="1" w:styleId="xl24">
    <w:name w:val="xl24"/>
    <w:basedOn w:val="Normal"/>
    <w:rsid w:val="003624D3"/>
    <w:pPr>
      <w:spacing w:before="100" w:beforeAutospacing="1" w:after="100" w:afterAutospacing="1"/>
    </w:pPr>
    <w:rPr>
      <w:rFonts w:ascii="Tahoma" w:eastAsia="Arial Unicode MS" w:hAnsi="Tahoma" w:cs="Arial Unicode MS"/>
      <w:color w:val="000000"/>
      <w:sz w:val="24"/>
      <w:szCs w:val="24"/>
      <w:lang w:val="en-US" w:eastAsia="en-US"/>
    </w:rPr>
  </w:style>
  <w:style w:type="paragraph" w:customStyle="1" w:styleId="xl25">
    <w:name w:val="xl25"/>
    <w:basedOn w:val="Normal"/>
    <w:rsid w:val="003624D3"/>
    <w:pPr>
      <w:spacing w:before="100" w:beforeAutospacing="1" w:after="100" w:afterAutospacing="1"/>
      <w:jc w:val="center"/>
    </w:pPr>
    <w:rPr>
      <w:rFonts w:ascii="Tahoma" w:eastAsia="Arial Unicode MS" w:hAnsi="Tahoma" w:cs="Arial Unicode MS"/>
      <w:b/>
      <w:bCs/>
      <w:color w:val="000000"/>
      <w:sz w:val="24"/>
      <w:szCs w:val="24"/>
      <w:lang w:val="en-US" w:eastAsia="en-US"/>
    </w:rPr>
  </w:style>
  <w:style w:type="paragraph" w:customStyle="1" w:styleId="xl26">
    <w:name w:val="xl26"/>
    <w:basedOn w:val="Normal"/>
    <w:rsid w:val="003624D3"/>
    <w:pPr>
      <w:spacing w:before="100" w:beforeAutospacing="1" w:after="100" w:afterAutospacing="1"/>
      <w:jc w:val="center"/>
    </w:pPr>
    <w:rPr>
      <w:rFonts w:ascii="Tahoma" w:eastAsia="Arial Unicode MS" w:hAnsi="Tahoma" w:cs="Arial Unicode MS"/>
      <w:b/>
      <w:bCs/>
      <w:sz w:val="24"/>
      <w:szCs w:val="24"/>
      <w:lang w:val="en-US" w:eastAsia="en-US"/>
    </w:rPr>
  </w:style>
  <w:style w:type="paragraph" w:customStyle="1" w:styleId="xl27">
    <w:name w:val="xl27"/>
    <w:basedOn w:val="Normal"/>
    <w:rsid w:val="003624D3"/>
    <w:pPr>
      <w:spacing w:before="100" w:beforeAutospacing="1" w:after="100" w:afterAutospacing="1"/>
    </w:pPr>
    <w:rPr>
      <w:rFonts w:ascii="Tahoma" w:eastAsia="Arial Unicode MS" w:hAnsi="Tahoma" w:cs="Arial Unicode MS"/>
      <w:b/>
      <w:bCs/>
      <w:color w:val="000000"/>
      <w:sz w:val="24"/>
      <w:szCs w:val="24"/>
      <w:lang w:val="en-US" w:eastAsia="en-US"/>
    </w:rPr>
  </w:style>
  <w:style w:type="paragraph" w:customStyle="1" w:styleId="xl28">
    <w:name w:val="xl28"/>
    <w:basedOn w:val="Normal"/>
    <w:rsid w:val="003624D3"/>
    <w:pPr>
      <w:spacing w:before="100" w:beforeAutospacing="1" w:after="100" w:afterAutospacing="1"/>
      <w:jc w:val="center"/>
    </w:pPr>
    <w:rPr>
      <w:rFonts w:ascii="Tahoma" w:eastAsia="Arial Unicode MS" w:hAnsi="Tahoma" w:cs="Arial Unicode MS"/>
      <w:b/>
      <w:bCs/>
      <w:color w:val="000000"/>
      <w:sz w:val="24"/>
      <w:szCs w:val="24"/>
      <w:lang w:val="en-US" w:eastAsia="en-US"/>
    </w:rPr>
  </w:style>
  <w:style w:type="paragraph" w:customStyle="1" w:styleId="xl29">
    <w:name w:val="xl29"/>
    <w:basedOn w:val="Normal"/>
    <w:rsid w:val="003624D3"/>
    <w:pPr>
      <w:spacing w:before="100" w:beforeAutospacing="1" w:after="100" w:afterAutospacing="1"/>
    </w:pPr>
    <w:rPr>
      <w:rFonts w:ascii="Tahoma" w:eastAsia="Arial Unicode MS" w:hAnsi="Tahoma" w:cs="Arial Unicode MS"/>
      <w:color w:val="000000"/>
      <w:sz w:val="24"/>
      <w:szCs w:val="24"/>
      <w:lang w:val="en-US" w:eastAsia="en-US"/>
    </w:rPr>
  </w:style>
  <w:style w:type="paragraph" w:customStyle="1" w:styleId="xl30">
    <w:name w:val="xl30"/>
    <w:basedOn w:val="Normal"/>
    <w:rsid w:val="003624D3"/>
    <w:pPr>
      <w:spacing w:before="100" w:beforeAutospacing="1" w:after="100" w:afterAutospacing="1"/>
    </w:pPr>
    <w:rPr>
      <w:rFonts w:ascii="Tahoma" w:eastAsia="Arial Unicode MS" w:hAnsi="Tahoma" w:cs="Arial Unicode MS"/>
      <w:b/>
      <w:bCs/>
      <w:color w:val="000000"/>
      <w:sz w:val="24"/>
      <w:szCs w:val="24"/>
      <w:u w:val="single"/>
      <w:lang w:val="en-US" w:eastAsia="en-US"/>
    </w:rPr>
  </w:style>
  <w:style w:type="paragraph" w:customStyle="1" w:styleId="xl31">
    <w:name w:val="xl31"/>
    <w:basedOn w:val="Normal"/>
    <w:rsid w:val="003624D3"/>
    <w:pPr>
      <w:spacing w:before="100" w:beforeAutospacing="1" w:after="100" w:afterAutospacing="1"/>
      <w:jc w:val="right"/>
    </w:pPr>
    <w:rPr>
      <w:rFonts w:ascii="Tahoma" w:eastAsia="Arial Unicode MS" w:hAnsi="Tahoma" w:cs="Arial Unicode MS"/>
      <w:sz w:val="24"/>
      <w:szCs w:val="24"/>
      <w:lang w:val="en-US" w:eastAsia="en-US"/>
    </w:rPr>
  </w:style>
  <w:style w:type="paragraph" w:customStyle="1" w:styleId="xl32">
    <w:name w:val="xl32"/>
    <w:basedOn w:val="Normal"/>
    <w:rsid w:val="003624D3"/>
    <w:pPr>
      <w:spacing w:before="100" w:beforeAutospacing="1" w:after="100" w:afterAutospacing="1"/>
    </w:pPr>
    <w:rPr>
      <w:rFonts w:ascii="Tahoma" w:eastAsia="Arial Unicode MS" w:hAnsi="Tahoma" w:cs="Arial Unicode MS"/>
      <w:b/>
      <w:bCs/>
      <w:color w:val="000000"/>
      <w:sz w:val="24"/>
      <w:szCs w:val="24"/>
      <w:u w:val="single"/>
      <w:lang w:val="en-US" w:eastAsia="en-US"/>
    </w:rPr>
  </w:style>
  <w:style w:type="paragraph" w:customStyle="1" w:styleId="xl33">
    <w:name w:val="xl33"/>
    <w:basedOn w:val="Normal"/>
    <w:rsid w:val="003624D3"/>
    <w:pPr>
      <w:spacing w:before="100" w:beforeAutospacing="1" w:after="100" w:afterAutospacing="1"/>
    </w:pPr>
    <w:rPr>
      <w:rFonts w:ascii="Tahoma" w:eastAsia="Arial Unicode MS" w:hAnsi="Tahoma" w:cs="Arial Unicode MS"/>
      <w:b/>
      <w:bCs/>
      <w:color w:val="000000"/>
      <w:sz w:val="24"/>
      <w:szCs w:val="24"/>
      <w:lang w:val="en-US" w:eastAsia="en-US"/>
    </w:rPr>
  </w:style>
  <w:style w:type="paragraph" w:customStyle="1" w:styleId="xl34">
    <w:name w:val="xl34"/>
    <w:basedOn w:val="Normal"/>
    <w:rsid w:val="003624D3"/>
    <w:pPr>
      <w:spacing w:before="100" w:beforeAutospacing="1" w:after="100" w:afterAutospacing="1"/>
    </w:pPr>
    <w:rPr>
      <w:rFonts w:ascii="Tahoma" w:eastAsia="Arial Unicode MS" w:hAnsi="Tahoma" w:cs="Arial Unicode MS"/>
      <w:b/>
      <w:bCs/>
      <w:sz w:val="24"/>
      <w:szCs w:val="24"/>
      <w:lang w:val="en-US" w:eastAsia="en-US"/>
    </w:rPr>
  </w:style>
  <w:style w:type="paragraph" w:customStyle="1" w:styleId="xl35">
    <w:name w:val="xl35"/>
    <w:basedOn w:val="Normal"/>
    <w:rsid w:val="003624D3"/>
    <w:pPr>
      <w:spacing w:before="100" w:beforeAutospacing="1" w:after="100" w:afterAutospacing="1"/>
      <w:jc w:val="right"/>
    </w:pPr>
    <w:rPr>
      <w:rFonts w:ascii="Tahoma" w:eastAsia="Arial Unicode MS" w:hAnsi="Tahoma" w:cs="Arial Unicode MS"/>
      <w:b/>
      <w:bCs/>
      <w:color w:val="000000"/>
      <w:sz w:val="24"/>
      <w:szCs w:val="24"/>
      <w:lang w:val="en-US" w:eastAsia="en-US"/>
    </w:rPr>
  </w:style>
  <w:style w:type="paragraph" w:customStyle="1" w:styleId="xl36">
    <w:name w:val="xl36"/>
    <w:basedOn w:val="Normal"/>
    <w:rsid w:val="003624D3"/>
    <w:pPr>
      <w:spacing w:before="100" w:beforeAutospacing="1" w:after="100" w:afterAutospacing="1"/>
    </w:pPr>
    <w:rPr>
      <w:rFonts w:ascii="Tahoma" w:eastAsia="Arial Unicode MS" w:hAnsi="Tahoma" w:cs="Arial Unicode MS"/>
      <w:color w:val="000000"/>
      <w:sz w:val="24"/>
      <w:szCs w:val="24"/>
      <w:lang w:val="en-US" w:eastAsia="en-US"/>
    </w:rPr>
  </w:style>
  <w:style w:type="paragraph" w:customStyle="1" w:styleId="xl37">
    <w:name w:val="xl37"/>
    <w:basedOn w:val="Normal"/>
    <w:rsid w:val="003624D3"/>
    <w:pPr>
      <w:spacing w:before="100" w:beforeAutospacing="1" w:after="100" w:afterAutospacing="1"/>
    </w:pPr>
    <w:rPr>
      <w:rFonts w:ascii="Tahoma" w:eastAsia="Arial Unicode MS" w:hAnsi="Tahoma" w:cs="Arial Unicode MS"/>
      <w:sz w:val="24"/>
      <w:szCs w:val="24"/>
      <w:lang w:val="en-US" w:eastAsia="en-US"/>
    </w:rPr>
  </w:style>
  <w:style w:type="paragraph" w:customStyle="1" w:styleId="xl38">
    <w:name w:val="xl38"/>
    <w:basedOn w:val="Normal"/>
    <w:rsid w:val="003624D3"/>
    <w:pPr>
      <w:spacing w:before="100" w:beforeAutospacing="1" w:after="100" w:afterAutospacing="1"/>
      <w:jc w:val="right"/>
    </w:pPr>
    <w:rPr>
      <w:rFonts w:ascii="Tahoma" w:eastAsia="Arial Unicode MS" w:hAnsi="Tahoma" w:cs="Arial Unicode MS"/>
      <w:color w:val="000000"/>
      <w:sz w:val="24"/>
      <w:szCs w:val="24"/>
      <w:lang w:val="en-US" w:eastAsia="en-US"/>
    </w:rPr>
  </w:style>
  <w:style w:type="paragraph" w:customStyle="1" w:styleId="xl39">
    <w:name w:val="xl39"/>
    <w:basedOn w:val="Normal"/>
    <w:rsid w:val="003624D3"/>
    <w:pPr>
      <w:spacing w:before="100" w:beforeAutospacing="1" w:after="100" w:afterAutospacing="1"/>
      <w:jc w:val="right"/>
    </w:pPr>
    <w:rPr>
      <w:rFonts w:ascii="Tahoma" w:eastAsia="Arial Unicode MS" w:hAnsi="Tahoma" w:cs="Arial Unicode MS"/>
      <w:color w:val="000000"/>
      <w:sz w:val="24"/>
      <w:szCs w:val="24"/>
      <w:lang w:val="en-US" w:eastAsia="en-US"/>
    </w:rPr>
  </w:style>
  <w:style w:type="paragraph" w:customStyle="1" w:styleId="xl40">
    <w:name w:val="xl40"/>
    <w:basedOn w:val="Normal"/>
    <w:rsid w:val="003624D3"/>
    <w:pPr>
      <w:spacing w:before="100" w:beforeAutospacing="1" w:after="100" w:afterAutospacing="1"/>
      <w:jc w:val="right"/>
    </w:pPr>
    <w:rPr>
      <w:rFonts w:ascii="Tahoma" w:eastAsia="Arial Unicode MS" w:hAnsi="Tahoma" w:cs="Arial Unicode MS"/>
      <w:b/>
      <w:bCs/>
      <w:color w:val="000000"/>
      <w:sz w:val="24"/>
      <w:szCs w:val="24"/>
      <w:lang w:val="en-US" w:eastAsia="en-US"/>
    </w:rPr>
  </w:style>
  <w:style w:type="paragraph" w:customStyle="1" w:styleId="xl41">
    <w:name w:val="xl41"/>
    <w:basedOn w:val="Normal"/>
    <w:rsid w:val="003624D3"/>
    <w:pPr>
      <w:spacing w:before="100" w:beforeAutospacing="1" w:after="100" w:afterAutospacing="1"/>
    </w:pPr>
    <w:rPr>
      <w:rFonts w:ascii="Tahoma" w:eastAsia="Arial Unicode MS" w:hAnsi="Tahoma" w:cs="Arial Unicode MS"/>
      <w:b/>
      <w:bCs/>
      <w:sz w:val="24"/>
      <w:szCs w:val="24"/>
      <w:lang w:val="en-US" w:eastAsia="en-US"/>
    </w:rPr>
  </w:style>
  <w:style w:type="paragraph" w:customStyle="1" w:styleId="xl42">
    <w:name w:val="xl42"/>
    <w:basedOn w:val="Normal"/>
    <w:rsid w:val="003624D3"/>
    <w:pPr>
      <w:spacing w:before="100" w:beforeAutospacing="1" w:after="100" w:afterAutospacing="1"/>
      <w:jc w:val="right"/>
    </w:pPr>
    <w:rPr>
      <w:rFonts w:ascii="Tahoma" w:eastAsia="Arial Unicode MS" w:hAnsi="Tahoma" w:cs="Arial Unicode MS"/>
      <w:color w:val="000000"/>
      <w:sz w:val="24"/>
      <w:szCs w:val="24"/>
      <w:lang w:val="en-US" w:eastAsia="en-US"/>
    </w:rPr>
  </w:style>
  <w:style w:type="paragraph" w:customStyle="1" w:styleId="xl43">
    <w:name w:val="xl43"/>
    <w:basedOn w:val="Normal"/>
    <w:rsid w:val="003624D3"/>
    <w:pPr>
      <w:spacing w:before="100" w:beforeAutospacing="1" w:after="100" w:afterAutospacing="1"/>
      <w:jc w:val="right"/>
    </w:pPr>
    <w:rPr>
      <w:rFonts w:ascii="Tahoma" w:eastAsia="Arial Unicode MS" w:hAnsi="Tahoma" w:cs="Arial Unicode MS"/>
      <w:b/>
      <w:bCs/>
      <w:color w:val="000000"/>
      <w:sz w:val="24"/>
      <w:szCs w:val="24"/>
      <w:lang w:val="en-US" w:eastAsia="en-US"/>
    </w:rPr>
  </w:style>
  <w:style w:type="paragraph" w:customStyle="1" w:styleId="xl44">
    <w:name w:val="xl44"/>
    <w:basedOn w:val="Normal"/>
    <w:rsid w:val="003624D3"/>
    <w:pPr>
      <w:spacing w:before="100" w:beforeAutospacing="1" w:after="100" w:afterAutospacing="1"/>
    </w:pPr>
    <w:rPr>
      <w:rFonts w:ascii="Tahoma" w:eastAsia="Arial Unicode MS" w:hAnsi="Tahoma" w:cs="Arial Unicode MS"/>
      <w:b/>
      <w:bCs/>
      <w:sz w:val="24"/>
      <w:szCs w:val="24"/>
      <w:lang w:val="en-US" w:eastAsia="en-US"/>
    </w:rPr>
  </w:style>
  <w:style w:type="paragraph" w:customStyle="1" w:styleId="xl45">
    <w:name w:val="xl45"/>
    <w:basedOn w:val="Normal"/>
    <w:rsid w:val="003624D3"/>
    <w:pPr>
      <w:spacing w:before="100" w:beforeAutospacing="1" w:after="100" w:afterAutospacing="1"/>
      <w:jc w:val="right"/>
    </w:pPr>
    <w:rPr>
      <w:rFonts w:ascii="Tahoma" w:eastAsia="Arial Unicode MS" w:hAnsi="Tahoma" w:cs="Arial Unicode MS"/>
      <w:color w:val="000000"/>
      <w:sz w:val="16"/>
      <w:szCs w:val="16"/>
      <w:lang w:val="en-US" w:eastAsia="en-US"/>
    </w:rPr>
  </w:style>
  <w:style w:type="paragraph" w:customStyle="1" w:styleId="xl46">
    <w:name w:val="xl46"/>
    <w:basedOn w:val="Normal"/>
    <w:rsid w:val="003624D3"/>
    <w:pPr>
      <w:spacing w:before="100" w:beforeAutospacing="1" w:after="100" w:afterAutospacing="1"/>
      <w:jc w:val="center"/>
    </w:pPr>
    <w:rPr>
      <w:rFonts w:ascii="Arial" w:eastAsia="Arial Unicode MS" w:hAnsi="Arial" w:cs="Arial"/>
      <w:b/>
      <w:bCs/>
      <w:color w:val="000000"/>
      <w:sz w:val="30"/>
      <w:szCs w:val="30"/>
      <w:lang w:val="en-US" w:eastAsia="en-US"/>
    </w:rPr>
  </w:style>
  <w:style w:type="character" w:customStyle="1" w:styleId="font1">
    <w:name w:val="font1"/>
    <w:rsid w:val="003624D3"/>
    <w:rPr>
      <w:rFonts w:ascii="Helvetica" w:hAnsi="Helvetica" w:hint="default"/>
      <w:b w:val="0"/>
      <w:bCs w:val="0"/>
      <w:i w:val="0"/>
      <w:iCs w:val="0"/>
      <w:strike w:val="0"/>
      <w:dstrike w:val="0"/>
      <w:color w:val="000000"/>
      <w:sz w:val="18"/>
      <w:szCs w:val="18"/>
      <w:u w:val="none"/>
      <w:effect w:val="none"/>
    </w:rPr>
  </w:style>
  <w:style w:type="paragraph" w:styleId="Textosinformato">
    <w:name w:val="Plain Text"/>
    <w:basedOn w:val="Normal"/>
    <w:link w:val="TextosinformatoCar"/>
    <w:rsid w:val="003624D3"/>
    <w:rPr>
      <w:rFonts w:ascii="Courier New" w:hAnsi="Courier New" w:cs="Courier New"/>
      <w:lang w:val="en-US" w:eastAsia="en-US"/>
    </w:rPr>
  </w:style>
  <w:style w:type="character" w:customStyle="1" w:styleId="TextosinformatoCar">
    <w:name w:val="Texto sin formato Car"/>
    <w:basedOn w:val="Fuentedeprrafopredeter"/>
    <w:link w:val="Textosinformato"/>
    <w:rsid w:val="003624D3"/>
    <w:rPr>
      <w:rFonts w:ascii="Courier New" w:hAnsi="Courier New" w:cs="Courier New"/>
      <w:lang w:val="en-US" w:eastAsia="en-US"/>
    </w:rPr>
  </w:style>
  <w:style w:type="paragraph" w:customStyle="1" w:styleId="PlainText1">
    <w:name w:val="Plain Text1"/>
    <w:basedOn w:val="Normal"/>
    <w:rsid w:val="003624D3"/>
    <w:rPr>
      <w:rFonts w:ascii="Courier New" w:hAnsi="Courier New"/>
      <w:lang w:val="es-ES"/>
    </w:rPr>
  </w:style>
  <w:style w:type="character" w:styleId="Refdenotaalfinal">
    <w:name w:val="endnote reference"/>
    <w:semiHidden/>
    <w:rsid w:val="003624D3"/>
    <w:rPr>
      <w:vertAlign w:val="superscript"/>
    </w:rPr>
  </w:style>
  <w:style w:type="paragraph" w:styleId="Listaconvietas">
    <w:name w:val="List Bullet"/>
    <w:basedOn w:val="Normal"/>
    <w:rsid w:val="003624D3"/>
    <w:rPr>
      <w:lang w:val="es-CR" w:eastAsia="en-US"/>
    </w:rPr>
  </w:style>
  <w:style w:type="paragraph" w:customStyle="1" w:styleId="CarCarCharCharCarCar">
    <w:name w:val="Car Car Char Char Car Car"/>
    <w:basedOn w:val="Normal"/>
    <w:rsid w:val="003624D3"/>
    <w:pPr>
      <w:spacing w:after="160" w:line="240" w:lineRule="exact"/>
    </w:pPr>
    <w:rPr>
      <w:rFonts w:ascii="Arial" w:eastAsia="MS Mincho" w:hAnsi="Arial"/>
      <w:lang w:val="es-ES" w:eastAsia="en-US"/>
    </w:rPr>
  </w:style>
  <w:style w:type="table" w:styleId="Tablaconcuadrcula10">
    <w:name w:val="Table Grid 1"/>
    <w:basedOn w:val="Tablanormal"/>
    <w:rsid w:val="003624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extoindependienteCar">
    <w:name w:val="Texto independiente Car"/>
    <w:link w:val="Textoindependiente"/>
    <w:rsid w:val="003624D3"/>
    <w:rPr>
      <w:sz w:val="24"/>
      <w:lang w:val="es-ES_tradnl" w:eastAsia="es-ES"/>
    </w:rPr>
  </w:style>
  <w:style w:type="paragraph" w:customStyle="1" w:styleId="a">
    <w:basedOn w:val="Ttulo1"/>
    <w:next w:val="Normal"/>
    <w:uiPriority w:val="39"/>
    <w:unhideWhenUsed/>
    <w:qFormat/>
    <w:rsid w:val="003624D3"/>
    <w:pPr>
      <w:keepLines/>
      <w:spacing w:before="480" w:after="0" w:line="276" w:lineRule="auto"/>
      <w:outlineLvl w:val="9"/>
    </w:pPr>
    <w:rPr>
      <w:rFonts w:ascii="Cambria" w:hAnsi="Cambria"/>
      <w:bCs/>
      <w:color w:val="365F91"/>
      <w:kern w:val="0"/>
      <w:szCs w:val="28"/>
      <w:lang w:val="es-ES"/>
    </w:rPr>
  </w:style>
  <w:style w:type="character" w:styleId="nfasisintenso">
    <w:name w:val="Intense Emphasis"/>
    <w:uiPriority w:val="21"/>
    <w:qFormat/>
    <w:rsid w:val="003624D3"/>
    <w:rPr>
      <w:b/>
      <w:bCs/>
      <w:i/>
      <w:iCs/>
      <w:color w:val="4F81BD"/>
    </w:rPr>
  </w:style>
  <w:style w:type="character" w:styleId="Mencinsinresolver">
    <w:name w:val="Unresolved Mention"/>
    <w:basedOn w:val="Fuentedeprrafopredeter"/>
    <w:uiPriority w:val="99"/>
    <w:unhideWhenUsed/>
    <w:rsid w:val="00762529"/>
    <w:rPr>
      <w:color w:val="605E5C"/>
      <w:shd w:val="clear" w:color="auto" w:fill="E1DFDD"/>
    </w:rPr>
  </w:style>
  <w:style w:type="character" w:styleId="Mencionar">
    <w:name w:val="Mention"/>
    <w:basedOn w:val="Fuentedeprrafopredeter"/>
    <w:uiPriority w:val="99"/>
    <w:unhideWhenUsed/>
    <w:rsid w:val="00762529"/>
    <w:rPr>
      <w:color w:val="2B579A"/>
      <w:shd w:val="clear" w:color="auto" w:fill="E1DFDD"/>
    </w:rPr>
  </w:style>
  <w:style w:type="table" w:styleId="Tablaconcuadrcula4-nfasis1">
    <w:name w:val="Grid Table 4 Accent 1"/>
    <w:basedOn w:val="Tablanormal"/>
    <w:uiPriority w:val="49"/>
    <w:rsid w:val="008823DB"/>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3">
    <w:name w:val="63"/>
    <w:basedOn w:val="Tablanormal"/>
    <w:rsid w:val="00F92E45"/>
    <w:pPr>
      <w:widowControl w:val="0"/>
      <w:suppressAutoHyphens/>
      <w:autoSpaceDE w:val="0"/>
      <w:autoSpaceDN w:val="0"/>
      <w:spacing w:line="1" w:lineRule="atLeast"/>
      <w:ind w:leftChars="-1" w:left="-1" w:hangingChars="1" w:hanging="1"/>
      <w:textDirection w:val="btLr"/>
      <w:textAlignment w:val="top"/>
      <w:outlineLvl w:val="0"/>
    </w:pPr>
    <w:rPr>
      <w:rFonts w:ascii="Arial" w:eastAsia="Arial" w:hAnsi="Arial" w:cs="Arial"/>
      <w:position w:val="-1"/>
      <w:sz w:val="22"/>
      <w:szCs w:val="22"/>
      <w:lang w:val="en-US" w:eastAsia="en-US"/>
    </w:rPr>
    <w:tblPr>
      <w:tblStyleRowBandSize w:val="1"/>
      <w:tblStyleColBandSize w:val="1"/>
      <w:tblCellMar>
        <w:left w:w="0" w:type="dxa"/>
        <w:right w:w="0" w:type="dxa"/>
      </w:tblCellMar>
    </w:tblPr>
  </w:style>
  <w:style w:type="character" w:styleId="nfasis">
    <w:name w:val="Emphasis"/>
    <w:basedOn w:val="Fuentedeprrafopredeter"/>
    <w:qFormat/>
    <w:rsid w:val="00420D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40">
      <w:bodyDiv w:val="1"/>
      <w:marLeft w:val="0"/>
      <w:marRight w:val="0"/>
      <w:marTop w:val="0"/>
      <w:marBottom w:val="0"/>
      <w:divBdr>
        <w:top w:val="none" w:sz="0" w:space="0" w:color="auto"/>
        <w:left w:val="none" w:sz="0" w:space="0" w:color="auto"/>
        <w:bottom w:val="none" w:sz="0" w:space="0" w:color="auto"/>
        <w:right w:val="none" w:sz="0" w:space="0" w:color="auto"/>
      </w:divBdr>
    </w:div>
    <w:div w:id="1593436">
      <w:bodyDiv w:val="1"/>
      <w:marLeft w:val="0"/>
      <w:marRight w:val="0"/>
      <w:marTop w:val="0"/>
      <w:marBottom w:val="0"/>
      <w:divBdr>
        <w:top w:val="none" w:sz="0" w:space="0" w:color="auto"/>
        <w:left w:val="none" w:sz="0" w:space="0" w:color="auto"/>
        <w:bottom w:val="none" w:sz="0" w:space="0" w:color="auto"/>
        <w:right w:val="none" w:sz="0" w:space="0" w:color="auto"/>
      </w:divBdr>
    </w:div>
    <w:div w:id="12342623">
      <w:bodyDiv w:val="1"/>
      <w:marLeft w:val="0"/>
      <w:marRight w:val="0"/>
      <w:marTop w:val="0"/>
      <w:marBottom w:val="0"/>
      <w:divBdr>
        <w:top w:val="none" w:sz="0" w:space="0" w:color="auto"/>
        <w:left w:val="none" w:sz="0" w:space="0" w:color="auto"/>
        <w:bottom w:val="none" w:sz="0" w:space="0" w:color="auto"/>
        <w:right w:val="none" w:sz="0" w:space="0" w:color="auto"/>
      </w:divBdr>
    </w:div>
    <w:div w:id="14160661">
      <w:bodyDiv w:val="1"/>
      <w:marLeft w:val="0"/>
      <w:marRight w:val="0"/>
      <w:marTop w:val="0"/>
      <w:marBottom w:val="0"/>
      <w:divBdr>
        <w:top w:val="none" w:sz="0" w:space="0" w:color="auto"/>
        <w:left w:val="none" w:sz="0" w:space="0" w:color="auto"/>
        <w:bottom w:val="none" w:sz="0" w:space="0" w:color="auto"/>
        <w:right w:val="none" w:sz="0" w:space="0" w:color="auto"/>
      </w:divBdr>
    </w:div>
    <w:div w:id="20742104">
      <w:bodyDiv w:val="1"/>
      <w:marLeft w:val="0"/>
      <w:marRight w:val="0"/>
      <w:marTop w:val="0"/>
      <w:marBottom w:val="0"/>
      <w:divBdr>
        <w:top w:val="none" w:sz="0" w:space="0" w:color="auto"/>
        <w:left w:val="none" w:sz="0" w:space="0" w:color="auto"/>
        <w:bottom w:val="none" w:sz="0" w:space="0" w:color="auto"/>
        <w:right w:val="none" w:sz="0" w:space="0" w:color="auto"/>
      </w:divBdr>
    </w:div>
    <w:div w:id="22678032">
      <w:bodyDiv w:val="1"/>
      <w:marLeft w:val="0"/>
      <w:marRight w:val="0"/>
      <w:marTop w:val="0"/>
      <w:marBottom w:val="0"/>
      <w:divBdr>
        <w:top w:val="none" w:sz="0" w:space="0" w:color="auto"/>
        <w:left w:val="none" w:sz="0" w:space="0" w:color="auto"/>
        <w:bottom w:val="none" w:sz="0" w:space="0" w:color="auto"/>
        <w:right w:val="none" w:sz="0" w:space="0" w:color="auto"/>
      </w:divBdr>
    </w:div>
    <w:div w:id="23097067">
      <w:bodyDiv w:val="1"/>
      <w:marLeft w:val="0"/>
      <w:marRight w:val="0"/>
      <w:marTop w:val="0"/>
      <w:marBottom w:val="0"/>
      <w:divBdr>
        <w:top w:val="none" w:sz="0" w:space="0" w:color="auto"/>
        <w:left w:val="none" w:sz="0" w:space="0" w:color="auto"/>
        <w:bottom w:val="none" w:sz="0" w:space="0" w:color="auto"/>
        <w:right w:val="none" w:sz="0" w:space="0" w:color="auto"/>
      </w:divBdr>
    </w:div>
    <w:div w:id="30424569">
      <w:bodyDiv w:val="1"/>
      <w:marLeft w:val="0"/>
      <w:marRight w:val="0"/>
      <w:marTop w:val="0"/>
      <w:marBottom w:val="0"/>
      <w:divBdr>
        <w:top w:val="none" w:sz="0" w:space="0" w:color="auto"/>
        <w:left w:val="none" w:sz="0" w:space="0" w:color="auto"/>
        <w:bottom w:val="none" w:sz="0" w:space="0" w:color="auto"/>
        <w:right w:val="none" w:sz="0" w:space="0" w:color="auto"/>
      </w:divBdr>
    </w:div>
    <w:div w:id="30810477">
      <w:bodyDiv w:val="1"/>
      <w:marLeft w:val="0"/>
      <w:marRight w:val="0"/>
      <w:marTop w:val="0"/>
      <w:marBottom w:val="0"/>
      <w:divBdr>
        <w:top w:val="none" w:sz="0" w:space="0" w:color="auto"/>
        <w:left w:val="none" w:sz="0" w:space="0" w:color="auto"/>
        <w:bottom w:val="none" w:sz="0" w:space="0" w:color="auto"/>
        <w:right w:val="none" w:sz="0" w:space="0" w:color="auto"/>
      </w:divBdr>
    </w:div>
    <w:div w:id="33818691">
      <w:bodyDiv w:val="1"/>
      <w:marLeft w:val="0"/>
      <w:marRight w:val="0"/>
      <w:marTop w:val="0"/>
      <w:marBottom w:val="0"/>
      <w:divBdr>
        <w:top w:val="none" w:sz="0" w:space="0" w:color="auto"/>
        <w:left w:val="none" w:sz="0" w:space="0" w:color="auto"/>
        <w:bottom w:val="none" w:sz="0" w:space="0" w:color="auto"/>
        <w:right w:val="none" w:sz="0" w:space="0" w:color="auto"/>
      </w:divBdr>
    </w:div>
    <w:div w:id="34545654">
      <w:bodyDiv w:val="1"/>
      <w:marLeft w:val="0"/>
      <w:marRight w:val="0"/>
      <w:marTop w:val="0"/>
      <w:marBottom w:val="0"/>
      <w:divBdr>
        <w:top w:val="none" w:sz="0" w:space="0" w:color="auto"/>
        <w:left w:val="none" w:sz="0" w:space="0" w:color="auto"/>
        <w:bottom w:val="none" w:sz="0" w:space="0" w:color="auto"/>
        <w:right w:val="none" w:sz="0" w:space="0" w:color="auto"/>
      </w:divBdr>
    </w:div>
    <w:div w:id="39911450">
      <w:bodyDiv w:val="1"/>
      <w:marLeft w:val="0"/>
      <w:marRight w:val="0"/>
      <w:marTop w:val="0"/>
      <w:marBottom w:val="0"/>
      <w:divBdr>
        <w:top w:val="none" w:sz="0" w:space="0" w:color="auto"/>
        <w:left w:val="none" w:sz="0" w:space="0" w:color="auto"/>
        <w:bottom w:val="none" w:sz="0" w:space="0" w:color="auto"/>
        <w:right w:val="none" w:sz="0" w:space="0" w:color="auto"/>
      </w:divBdr>
    </w:div>
    <w:div w:id="39978336">
      <w:bodyDiv w:val="1"/>
      <w:marLeft w:val="0"/>
      <w:marRight w:val="0"/>
      <w:marTop w:val="0"/>
      <w:marBottom w:val="0"/>
      <w:divBdr>
        <w:top w:val="none" w:sz="0" w:space="0" w:color="auto"/>
        <w:left w:val="none" w:sz="0" w:space="0" w:color="auto"/>
        <w:bottom w:val="none" w:sz="0" w:space="0" w:color="auto"/>
        <w:right w:val="none" w:sz="0" w:space="0" w:color="auto"/>
      </w:divBdr>
    </w:div>
    <w:div w:id="43144653">
      <w:bodyDiv w:val="1"/>
      <w:marLeft w:val="0"/>
      <w:marRight w:val="0"/>
      <w:marTop w:val="0"/>
      <w:marBottom w:val="0"/>
      <w:divBdr>
        <w:top w:val="none" w:sz="0" w:space="0" w:color="auto"/>
        <w:left w:val="none" w:sz="0" w:space="0" w:color="auto"/>
        <w:bottom w:val="none" w:sz="0" w:space="0" w:color="auto"/>
        <w:right w:val="none" w:sz="0" w:space="0" w:color="auto"/>
      </w:divBdr>
    </w:div>
    <w:div w:id="44719525">
      <w:bodyDiv w:val="1"/>
      <w:marLeft w:val="0"/>
      <w:marRight w:val="0"/>
      <w:marTop w:val="0"/>
      <w:marBottom w:val="0"/>
      <w:divBdr>
        <w:top w:val="none" w:sz="0" w:space="0" w:color="auto"/>
        <w:left w:val="none" w:sz="0" w:space="0" w:color="auto"/>
        <w:bottom w:val="none" w:sz="0" w:space="0" w:color="auto"/>
        <w:right w:val="none" w:sz="0" w:space="0" w:color="auto"/>
      </w:divBdr>
    </w:div>
    <w:div w:id="45111752">
      <w:bodyDiv w:val="1"/>
      <w:marLeft w:val="0"/>
      <w:marRight w:val="0"/>
      <w:marTop w:val="0"/>
      <w:marBottom w:val="0"/>
      <w:divBdr>
        <w:top w:val="none" w:sz="0" w:space="0" w:color="auto"/>
        <w:left w:val="none" w:sz="0" w:space="0" w:color="auto"/>
        <w:bottom w:val="none" w:sz="0" w:space="0" w:color="auto"/>
        <w:right w:val="none" w:sz="0" w:space="0" w:color="auto"/>
      </w:divBdr>
    </w:div>
    <w:div w:id="45837571">
      <w:bodyDiv w:val="1"/>
      <w:marLeft w:val="0"/>
      <w:marRight w:val="0"/>
      <w:marTop w:val="0"/>
      <w:marBottom w:val="0"/>
      <w:divBdr>
        <w:top w:val="none" w:sz="0" w:space="0" w:color="auto"/>
        <w:left w:val="none" w:sz="0" w:space="0" w:color="auto"/>
        <w:bottom w:val="none" w:sz="0" w:space="0" w:color="auto"/>
        <w:right w:val="none" w:sz="0" w:space="0" w:color="auto"/>
      </w:divBdr>
    </w:div>
    <w:div w:id="55788447">
      <w:bodyDiv w:val="1"/>
      <w:marLeft w:val="0"/>
      <w:marRight w:val="0"/>
      <w:marTop w:val="0"/>
      <w:marBottom w:val="0"/>
      <w:divBdr>
        <w:top w:val="none" w:sz="0" w:space="0" w:color="auto"/>
        <w:left w:val="none" w:sz="0" w:space="0" w:color="auto"/>
        <w:bottom w:val="none" w:sz="0" w:space="0" w:color="auto"/>
        <w:right w:val="none" w:sz="0" w:space="0" w:color="auto"/>
      </w:divBdr>
    </w:div>
    <w:div w:id="56174842">
      <w:bodyDiv w:val="1"/>
      <w:marLeft w:val="0"/>
      <w:marRight w:val="0"/>
      <w:marTop w:val="0"/>
      <w:marBottom w:val="0"/>
      <w:divBdr>
        <w:top w:val="none" w:sz="0" w:space="0" w:color="auto"/>
        <w:left w:val="none" w:sz="0" w:space="0" w:color="auto"/>
        <w:bottom w:val="none" w:sz="0" w:space="0" w:color="auto"/>
        <w:right w:val="none" w:sz="0" w:space="0" w:color="auto"/>
      </w:divBdr>
    </w:div>
    <w:div w:id="60182728">
      <w:bodyDiv w:val="1"/>
      <w:marLeft w:val="0"/>
      <w:marRight w:val="0"/>
      <w:marTop w:val="0"/>
      <w:marBottom w:val="0"/>
      <w:divBdr>
        <w:top w:val="none" w:sz="0" w:space="0" w:color="auto"/>
        <w:left w:val="none" w:sz="0" w:space="0" w:color="auto"/>
        <w:bottom w:val="none" w:sz="0" w:space="0" w:color="auto"/>
        <w:right w:val="none" w:sz="0" w:space="0" w:color="auto"/>
      </w:divBdr>
    </w:div>
    <w:div w:id="62024364">
      <w:bodyDiv w:val="1"/>
      <w:marLeft w:val="0"/>
      <w:marRight w:val="0"/>
      <w:marTop w:val="0"/>
      <w:marBottom w:val="0"/>
      <w:divBdr>
        <w:top w:val="none" w:sz="0" w:space="0" w:color="auto"/>
        <w:left w:val="none" w:sz="0" w:space="0" w:color="auto"/>
        <w:bottom w:val="none" w:sz="0" w:space="0" w:color="auto"/>
        <w:right w:val="none" w:sz="0" w:space="0" w:color="auto"/>
      </w:divBdr>
    </w:div>
    <w:div w:id="70203743">
      <w:bodyDiv w:val="1"/>
      <w:marLeft w:val="0"/>
      <w:marRight w:val="0"/>
      <w:marTop w:val="0"/>
      <w:marBottom w:val="0"/>
      <w:divBdr>
        <w:top w:val="none" w:sz="0" w:space="0" w:color="auto"/>
        <w:left w:val="none" w:sz="0" w:space="0" w:color="auto"/>
        <w:bottom w:val="none" w:sz="0" w:space="0" w:color="auto"/>
        <w:right w:val="none" w:sz="0" w:space="0" w:color="auto"/>
      </w:divBdr>
    </w:div>
    <w:div w:id="84346073">
      <w:bodyDiv w:val="1"/>
      <w:marLeft w:val="0"/>
      <w:marRight w:val="0"/>
      <w:marTop w:val="0"/>
      <w:marBottom w:val="0"/>
      <w:divBdr>
        <w:top w:val="none" w:sz="0" w:space="0" w:color="auto"/>
        <w:left w:val="none" w:sz="0" w:space="0" w:color="auto"/>
        <w:bottom w:val="none" w:sz="0" w:space="0" w:color="auto"/>
        <w:right w:val="none" w:sz="0" w:space="0" w:color="auto"/>
      </w:divBdr>
    </w:div>
    <w:div w:id="89618271">
      <w:bodyDiv w:val="1"/>
      <w:marLeft w:val="0"/>
      <w:marRight w:val="0"/>
      <w:marTop w:val="0"/>
      <w:marBottom w:val="0"/>
      <w:divBdr>
        <w:top w:val="none" w:sz="0" w:space="0" w:color="auto"/>
        <w:left w:val="none" w:sz="0" w:space="0" w:color="auto"/>
        <w:bottom w:val="none" w:sz="0" w:space="0" w:color="auto"/>
        <w:right w:val="none" w:sz="0" w:space="0" w:color="auto"/>
      </w:divBdr>
    </w:div>
    <w:div w:id="98844360">
      <w:bodyDiv w:val="1"/>
      <w:marLeft w:val="0"/>
      <w:marRight w:val="0"/>
      <w:marTop w:val="0"/>
      <w:marBottom w:val="0"/>
      <w:divBdr>
        <w:top w:val="none" w:sz="0" w:space="0" w:color="auto"/>
        <w:left w:val="none" w:sz="0" w:space="0" w:color="auto"/>
        <w:bottom w:val="none" w:sz="0" w:space="0" w:color="auto"/>
        <w:right w:val="none" w:sz="0" w:space="0" w:color="auto"/>
      </w:divBdr>
    </w:div>
    <w:div w:id="101608132">
      <w:bodyDiv w:val="1"/>
      <w:marLeft w:val="0"/>
      <w:marRight w:val="0"/>
      <w:marTop w:val="0"/>
      <w:marBottom w:val="0"/>
      <w:divBdr>
        <w:top w:val="none" w:sz="0" w:space="0" w:color="auto"/>
        <w:left w:val="none" w:sz="0" w:space="0" w:color="auto"/>
        <w:bottom w:val="none" w:sz="0" w:space="0" w:color="auto"/>
        <w:right w:val="none" w:sz="0" w:space="0" w:color="auto"/>
      </w:divBdr>
    </w:div>
    <w:div w:id="108741424">
      <w:bodyDiv w:val="1"/>
      <w:marLeft w:val="0"/>
      <w:marRight w:val="0"/>
      <w:marTop w:val="0"/>
      <w:marBottom w:val="0"/>
      <w:divBdr>
        <w:top w:val="none" w:sz="0" w:space="0" w:color="auto"/>
        <w:left w:val="none" w:sz="0" w:space="0" w:color="auto"/>
        <w:bottom w:val="none" w:sz="0" w:space="0" w:color="auto"/>
        <w:right w:val="none" w:sz="0" w:space="0" w:color="auto"/>
      </w:divBdr>
    </w:div>
    <w:div w:id="109982577">
      <w:bodyDiv w:val="1"/>
      <w:marLeft w:val="0"/>
      <w:marRight w:val="0"/>
      <w:marTop w:val="0"/>
      <w:marBottom w:val="0"/>
      <w:divBdr>
        <w:top w:val="none" w:sz="0" w:space="0" w:color="auto"/>
        <w:left w:val="none" w:sz="0" w:space="0" w:color="auto"/>
        <w:bottom w:val="none" w:sz="0" w:space="0" w:color="auto"/>
        <w:right w:val="none" w:sz="0" w:space="0" w:color="auto"/>
      </w:divBdr>
    </w:div>
    <w:div w:id="111292212">
      <w:bodyDiv w:val="1"/>
      <w:marLeft w:val="0"/>
      <w:marRight w:val="0"/>
      <w:marTop w:val="0"/>
      <w:marBottom w:val="0"/>
      <w:divBdr>
        <w:top w:val="none" w:sz="0" w:space="0" w:color="auto"/>
        <w:left w:val="none" w:sz="0" w:space="0" w:color="auto"/>
        <w:bottom w:val="none" w:sz="0" w:space="0" w:color="auto"/>
        <w:right w:val="none" w:sz="0" w:space="0" w:color="auto"/>
      </w:divBdr>
    </w:div>
    <w:div w:id="113790498">
      <w:bodyDiv w:val="1"/>
      <w:marLeft w:val="0"/>
      <w:marRight w:val="0"/>
      <w:marTop w:val="0"/>
      <w:marBottom w:val="0"/>
      <w:divBdr>
        <w:top w:val="none" w:sz="0" w:space="0" w:color="auto"/>
        <w:left w:val="none" w:sz="0" w:space="0" w:color="auto"/>
        <w:bottom w:val="none" w:sz="0" w:space="0" w:color="auto"/>
        <w:right w:val="none" w:sz="0" w:space="0" w:color="auto"/>
      </w:divBdr>
    </w:div>
    <w:div w:id="115414893">
      <w:bodyDiv w:val="1"/>
      <w:marLeft w:val="0"/>
      <w:marRight w:val="0"/>
      <w:marTop w:val="0"/>
      <w:marBottom w:val="0"/>
      <w:divBdr>
        <w:top w:val="none" w:sz="0" w:space="0" w:color="auto"/>
        <w:left w:val="none" w:sz="0" w:space="0" w:color="auto"/>
        <w:bottom w:val="none" w:sz="0" w:space="0" w:color="auto"/>
        <w:right w:val="none" w:sz="0" w:space="0" w:color="auto"/>
      </w:divBdr>
    </w:div>
    <w:div w:id="115877488">
      <w:bodyDiv w:val="1"/>
      <w:marLeft w:val="0"/>
      <w:marRight w:val="0"/>
      <w:marTop w:val="0"/>
      <w:marBottom w:val="0"/>
      <w:divBdr>
        <w:top w:val="none" w:sz="0" w:space="0" w:color="auto"/>
        <w:left w:val="none" w:sz="0" w:space="0" w:color="auto"/>
        <w:bottom w:val="none" w:sz="0" w:space="0" w:color="auto"/>
        <w:right w:val="none" w:sz="0" w:space="0" w:color="auto"/>
      </w:divBdr>
    </w:div>
    <w:div w:id="118112103">
      <w:bodyDiv w:val="1"/>
      <w:marLeft w:val="0"/>
      <w:marRight w:val="0"/>
      <w:marTop w:val="0"/>
      <w:marBottom w:val="0"/>
      <w:divBdr>
        <w:top w:val="none" w:sz="0" w:space="0" w:color="auto"/>
        <w:left w:val="none" w:sz="0" w:space="0" w:color="auto"/>
        <w:bottom w:val="none" w:sz="0" w:space="0" w:color="auto"/>
        <w:right w:val="none" w:sz="0" w:space="0" w:color="auto"/>
      </w:divBdr>
    </w:div>
    <w:div w:id="127745961">
      <w:bodyDiv w:val="1"/>
      <w:marLeft w:val="0"/>
      <w:marRight w:val="0"/>
      <w:marTop w:val="0"/>
      <w:marBottom w:val="0"/>
      <w:divBdr>
        <w:top w:val="none" w:sz="0" w:space="0" w:color="auto"/>
        <w:left w:val="none" w:sz="0" w:space="0" w:color="auto"/>
        <w:bottom w:val="none" w:sz="0" w:space="0" w:color="auto"/>
        <w:right w:val="none" w:sz="0" w:space="0" w:color="auto"/>
      </w:divBdr>
    </w:div>
    <w:div w:id="139151078">
      <w:bodyDiv w:val="1"/>
      <w:marLeft w:val="0"/>
      <w:marRight w:val="0"/>
      <w:marTop w:val="0"/>
      <w:marBottom w:val="0"/>
      <w:divBdr>
        <w:top w:val="none" w:sz="0" w:space="0" w:color="auto"/>
        <w:left w:val="none" w:sz="0" w:space="0" w:color="auto"/>
        <w:bottom w:val="none" w:sz="0" w:space="0" w:color="auto"/>
        <w:right w:val="none" w:sz="0" w:space="0" w:color="auto"/>
      </w:divBdr>
    </w:div>
    <w:div w:id="140856240">
      <w:bodyDiv w:val="1"/>
      <w:marLeft w:val="0"/>
      <w:marRight w:val="0"/>
      <w:marTop w:val="0"/>
      <w:marBottom w:val="0"/>
      <w:divBdr>
        <w:top w:val="none" w:sz="0" w:space="0" w:color="auto"/>
        <w:left w:val="none" w:sz="0" w:space="0" w:color="auto"/>
        <w:bottom w:val="none" w:sz="0" w:space="0" w:color="auto"/>
        <w:right w:val="none" w:sz="0" w:space="0" w:color="auto"/>
      </w:divBdr>
    </w:div>
    <w:div w:id="141241928">
      <w:bodyDiv w:val="1"/>
      <w:marLeft w:val="0"/>
      <w:marRight w:val="0"/>
      <w:marTop w:val="0"/>
      <w:marBottom w:val="0"/>
      <w:divBdr>
        <w:top w:val="none" w:sz="0" w:space="0" w:color="auto"/>
        <w:left w:val="none" w:sz="0" w:space="0" w:color="auto"/>
        <w:bottom w:val="none" w:sz="0" w:space="0" w:color="auto"/>
        <w:right w:val="none" w:sz="0" w:space="0" w:color="auto"/>
      </w:divBdr>
    </w:div>
    <w:div w:id="144394300">
      <w:bodyDiv w:val="1"/>
      <w:marLeft w:val="0"/>
      <w:marRight w:val="0"/>
      <w:marTop w:val="0"/>
      <w:marBottom w:val="0"/>
      <w:divBdr>
        <w:top w:val="none" w:sz="0" w:space="0" w:color="auto"/>
        <w:left w:val="none" w:sz="0" w:space="0" w:color="auto"/>
        <w:bottom w:val="none" w:sz="0" w:space="0" w:color="auto"/>
        <w:right w:val="none" w:sz="0" w:space="0" w:color="auto"/>
      </w:divBdr>
    </w:div>
    <w:div w:id="147017578">
      <w:bodyDiv w:val="1"/>
      <w:marLeft w:val="0"/>
      <w:marRight w:val="0"/>
      <w:marTop w:val="0"/>
      <w:marBottom w:val="0"/>
      <w:divBdr>
        <w:top w:val="none" w:sz="0" w:space="0" w:color="auto"/>
        <w:left w:val="none" w:sz="0" w:space="0" w:color="auto"/>
        <w:bottom w:val="none" w:sz="0" w:space="0" w:color="auto"/>
        <w:right w:val="none" w:sz="0" w:space="0" w:color="auto"/>
      </w:divBdr>
    </w:div>
    <w:div w:id="153182280">
      <w:bodyDiv w:val="1"/>
      <w:marLeft w:val="0"/>
      <w:marRight w:val="0"/>
      <w:marTop w:val="0"/>
      <w:marBottom w:val="0"/>
      <w:divBdr>
        <w:top w:val="none" w:sz="0" w:space="0" w:color="auto"/>
        <w:left w:val="none" w:sz="0" w:space="0" w:color="auto"/>
        <w:bottom w:val="none" w:sz="0" w:space="0" w:color="auto"/>
        <w:right w:val="none" w:sz="0" w:space="0" w:color="auto"/>
      </w:divBdr>
    </w:div>
    <w:div w:id="155456742">
      <w:bodyDiv w:val="1"/>
      <w:marLeft w:val="0"/>
      <w:marRight w:val="0"/>
      <w:marTop w:val="0"/>
      <w:marBottom w:val="0"/>
      <w:divBdr>
        <w:top w:val="none" w:sz="0" w:space="0" w:color="auto"/>
        <w:left w:val="none" w:sz="0" w:space="0" w:color="auto"/>
        <w:bottom w:val="none" w:sz="0" w:space="0" w:color="auto"/>
        <w:right w:val="none" w:sz="0" w:space="0" w:color="auto"/>
      </w:divBdr>
    </w:div>
    <w:div w:id="155459655">
      <w:bodyDiv w:val="1"/>
      <w:marLeft w:val="0"/>
      <w:marRight w:val="0"/>
      <w:marTop w:val="0"/>
      <w:marBottom w:val="0"/>
      <w:divBdr>
        <w:top w:val="none" w:sz="0" w:space="0" w:color="auto"/>
        <w:left w:val="none" w:sz="0" w:space="0" w:color="auto"/>
        <w:bottom w:val="none" w:sz="0" w:space="0" w:color="auto"/>
        <w:right w:val="none" w:sz="0" w:space="0" w:color="auto"/>
      </w:divBdr>
    </w:div>
    <w:div w:id="161312267">
      <w:bodyDiv w:val="1"/>
      <w:marLeft w:val="0"/>
      <w:marRight w:val="0"/>
      <w:marTop w:val="0"/>
      <w:marBottom w:val="0"/>
      <w:divBdr>
        <w:top w:val="none" w:sz="0" w:space="0" w:color="auto"/>
        <w:left w:val="none" w:sz="0" w:space="0" w:color="auto"/>
        <w:bottom w:val="none" w:sz="0" w:space="0" w:color="auto"/>
        <w:right w:val="none" w:sz="0" w:space="0" w:color="auto"/>
      </w:divBdr>
    </w:div>
    <w:div w:id="190144064">
      <w:bodyDiv w:val="1"/>
      <w:marLeft w:val="0"/>
      <w:marRight w:val="0"/>
      <w:marTop w:val="0"/>
      <w:marBottom w:val="0"/>
      <w:divBdr>
        <w:top w:val="none" w:sz="0" w:space="0" w:color="auto"/>
        <w:left w:val="none" w:sz="0" w:space="0" w:color="auto"/>
        <w:bottom w:val="none" w:sz="0" w:space="0" w:color="auto"/>
        <w:right w:val="none" w:sz="0" w:space="0" w:color="auto"/>
      </w:divBdr>
    </w:div>
    <w:div w:id="190338721">
      <w:bodyDiv w:val="1"/>
      <w:marLeft w:val="0"/>
      <w:marRight w:val="0"/>
      <w:marTop w:val="0"/>
      <w:marBottom w:val="0"/>
      <w:divBdr>
        <w:top w:val="none" w:sz="0" w:space="0" w:color="auto"/>
        <w:left w:val="none" w:sz="0" w:space="0" w:color="auto"/>
        <w:bottom w:val="none" w:sz="0" w:space="0" w:color="auto"/>
        <w:right w:val="none" w:sz="0" w:space="0" w:color="auto"/>
      </w:divBdr>
    </w:div>
    <w:div w:id="193887610">
      <w:bodyDiv w:val="1"/>
      <w:marLeft w:val="0"/>
      <w:marRight w:val="0"/>
      <w:marTop w:val="0"/>
      <w:marBottom w:val="0"/>
      <w:divBdr>
        <w:top w:val="none" w:sz="0" w:space="0" w:color="auto"/>
        <w:left w:val="none" w:sz="0" w:space="0" w:color="auto"/>
        <w:bottom w:val="none" w:sz="0" w:space="0" w:color="auto"/>
        <w:right w:val="none" w:sz="0" w:space="0" w:color="auto"/>
      </w:divBdr>
    </w:div>
    <w:div w:id="197934286">
      <w:bodyDiv w:val="1"/>
      <w:marLeft w:val="0"/>
      <w:marRight w:val="0"/>
      <w:marTop w:val="0"/>
      <w:marBottom w:val="0"/>
      <w:divBdr>
        <w:top w:val="none" w:sz="0" w:space="0" w:color="auto"/>
        <w:left w:val="none" w:sz="0" w:space="0" w:color="auto"/>
        <w:bottom w:val="none" w:sz="0" w:space="0" w:color="auto"/>
        <w:right w:val="none" w:sz="0" w:space="0" w:color="auto"/>
      </w:divBdr>
    </w:div>
    <w:div w:id="201014513">
      <w:bodyDiv w:val="1"/>
      <w:marLeft w:val="0"/>
      <w:marRight w:val="0"/>
      <w:marTop w:val="0"/>
      <w:marBottom w:val="0"/>
      <w:divBdr>
        <w:top w:val="none" w:sz="0" w:space="0" w:color="auto"/>
        <w:left w:val="none" w:sz="0" w:space="0" w:color="auto"/>
        <w:bottom w:val="none" w:sz="0" w:space="0" w:color="auto"/>
        <w:right w:val="none" w:sz="0" w:space="0" w:color="auto"/>
      </w:divBdr>
    </w:div>
    <w:div w:id="209997776">
      <w:bodyDiv w:val="1"/>
      <w:marLeft w:val="0"/>
      <w:marRight w:val="0"/>
      <w:marTop w:val="0"/>
      <w:marBottom w:val="0"/>
      <w:divBdr>
        <w:top w:val="none" w:sz="0" w:space="0" w:color="auto"/>
        <w:left w:val="none" w:sz="0" w:space="0" w:color="auto"/>
        <w:bottom w:val="none" w:sz="0" w:space="0" w:color="auto"/>
        <w:right w:val="none" w:sz="0" w:space="0" w:color="auto"/>
      </w:divBdr>
    </w:div>
    <w:div w:id="214318755">
      <w:bodyDiv w:val="1"/>
      <w:marLeft w:val="0"/>
      <w:marRight w:val="0"/>
      <w:marTop w:val="0"/>
      <w:marBottom w:val="0"/>
      <w:divBdr>
        <w:top w:val="none" w:sz="0" w:space="0" w:color="auto"/>
        <w:left w:val="none" w:sz="0" w:space="0" w:color="auto"/>
        <w:bottom w:val="none" w:sz="0" w:space="0" w:color="auto"/>
        <w:right w:val="none" w:sz="0" w:space="0" w:color="auto"/>
      </w:divBdr>
    </w:div>
    <w:div w:id="216280440">
      <w:bodyDiv w:val="1"/>
      <w:marLeft w:val="0"/>
      <w:marRight w:val="0"/>
      <w:marTop w:val="0"/>
      <w:marBottom w:val="0"/>
      <w:divBdr>
        <w:top w:val="none" w:sz="0" w:space="0" w:color="auto"/>
        <w:left w:val="none" w:sz="0" w:space="0" w:color="auto"/>
        <w:bottom w:val="none" w:sz="0" w:space="0" w:color="auto"/>
        <w:right w:val="none" w:sz="0" w:space="0" w:color="auto"/>
      </w:divBdr>
    </w:div>
    <w:div w:id="221871981">
      <w:bodyDiv w:val="1"/>
      <w:marLeft w:val="0"/>
      <w:marRight w:val="0"/>
      <w:marTop w:val="0"/>
      <w:marBottom w:val="0"/>
      <w:divBdr>
        <w:top w:val="none" w:sz="0" w:space="0" w:color="auto"/>
        <w:left w:val="none" w:sz="0" w:space="0" w:color="auto"/>
        <w:bottom w:val="none" w:sz="0" w:space="0" w:color="auto"/>
        <w:right w:val="none" w:sz="0" w:space="0" w:color="auto"/>
      </w:divBdr>
    </w:div>
    <w:div w:id="231547501">
      <w:bodyDiv w:val="1"/>
      <w:marLeft w:val="0"/>
      <w:marRight w:val="0"/>
      <w:marTop w:val="0"/>
      <w:marBottom w:val="0"/>
      <w:divBdr>
        <w:top w:val="none" w:sz="0" w:space="0" w:color="auto"/>
        <w:left w:val="none" w:sz="0" w:space="0" w:color="auto"/>
        <w:bottom w:val="none" w:sz="0" w:space="0" w:color="auto"/>
        <w:right w:val="none" w:sz="0" w:space="0" w:color="auto"/>
      </w:divBdr>
    </w:div>
    <w:div w:id="233976745">
      <w:bodyDiv w:val="1"/>
      <w:marLeft w:val="0"/>
      <w:marRight w:val="0"/>
      <w:marTop w:val="0"/>
      <w:marBottom w:val="0"/>
      <w:divBdr>
        <w:top w:val="none" w:sz="0" w:space="0" w:color="auto"/>
        <w:left w:val="none" w:sz="0" w:space="0" w:color="auto"/>
        <w:bottom w:val="none" w:sz="0" w:space="0" w:color="auto"/>
        <w:right w:val="none" w:sz="0" w:space="0" w:color="auto"/>
      </w:divBdr>
    </w:div>
    <w:div w:id="234127228">
      <w:bodyDiv w:val="1"/>
      <w:marLeft w:val="0"/>
      <w:marRight w:val="0"/>
      <w:marTop w:val="0"/>
      <w:marBottom w:val="0"/>
      <w:divBdr>
        <w:top w:val="none" w:sz="0" w:space="0" w:color="auto"/>
        <w:left w:val="none" w:sz="0" w:space="0" w:color="auto"/>
        <w:bottom w:val="none" w:sz="0" w:space="0" w:color="auto"/>
        <w:right w:val="none" w:sz="0" w:space="0" w:color="auto"/>
      </w:divBdr>
    </w:div>
    <w:div w:id="237710137">
      <w:bodyDiv w:val="1"/>
      <w:marLeft w:val="0"/>
      <w:marRight w:val="0"/>
      <w:marTop w:val="0"/>
      <w:marBottom w:val="0"/>
      <w:divBdr>
        <w:top w:val="none" w:sz="0" w:space="0" w:color="auto"/>
        <w:left w:val="none" w:sz="0" w:space="0" w:color="auto"/>
        <w:bottom w:val="none" w:sz="0" w:space="0" w:color="auto"/>
        <w:right w:val="none" w:sz="0" w:space="0" w:color="auto"/>
      </w:divBdr>
    </w:div>
    <w:div w:id="252780406">
      <w:bodyDiv w:val="1"/>
      <w:marLeft w:val="0"/>
      <w:marRight w:val="0"/>
      <w:marTop w:val="0"/>
      <w:marBottom w:val="0"/>
      <w:divBdr>
        <w:top w:val="none" w:sz="0" w:space="0" w:color="auto"/>
        <w:left w:val="none" w:sz="0" w:space="0" w:color="auto"/>
        <w:bottom w:val="none" w:sz="0" w:space="0" w:color="auto"/>
        <w:right w:val="none" w:sz="0" w:space="0" w:color="auto"/>
      </w:divBdr>
    </w:div>
    <w:div w:id="256251511">
      <w:bodyDiv w:val="1"/>
      <w:marLeft w:val="0"/>
      <w:marRight w:val="0"/>
      <w:marTop w:val="0"/>
      <w:marBottom w:val="0"/>
      <w:divBdr>
        <w:top w:val="none" w:sz="0" w:space="0" w:color="auto"/>
        <w:left w:val="none" w:sz="0" w:space="0" w:color="auto"/>
        <w:bottom w:val="none" w:sz="0" w:space="0" w:color="auto"/>
        <w:right w:val="none" w:sz="0" w:space="0" w:color="auto"/>
      </w:divBdr>
    </w:div>
    <w:div w:id="260377622">
      <w:bodyDiv w:val="1"/>
      <w:marLeft w:val="0"/>
      <w:marRight w:val="0"/>
      <w:marTop w:val="0"/>
      <w:marBottom w:val="0"/>
      <w:divBdr>
        <w:top w:val="none" w:sz="0" w:space="0" w:color="auto"/>
        <w:left w:val="none" w:sz="0" w:space="0" w:color="auto"/>
        <w:bottom w:val="none" w:sz="0" w:space="0" w:color="auto"/>
        <w:right w:val="none" w:sz="0" w:space="0" w:color="auto"/>
      </w:divBdr>
    </w:div>
    <w:div w:id="261568395">
      <w:bodyDiv w:val="1"/>
      <w:marLeft w:val="0"/>
      <w:marRight w:val="0"/>
      <w:marTop w:val="0"/>
      <w:marBottom w:val="0"/>
      <w:divBdr>
        <w:top w:val="none" w:sz="0" w:space="0" w:color="auto"/>
        <w:left w:val="none" w:sz="0" w:space="0" w:color="auto"/>
        <w:bottom w:val="none" w:sz="0" w:space="0" w:color="auto"/>
        <w:right w:val="none" w:sz="0" w:space="0" w:color="auto"/>
      </w:divBdr>
    </w:div>
    <w:div w:id="265309176">
      <w:bodyDiv w:val="1"/>
      <w:marLeft w:val="0"/>
      <w:marRight w:val="0"/>
      <w:marTop w:val="0"/>
      <w:marBottom w:val="0"/>
      <w:divBdr>
        <w:top w:val="none" w:sz="0" w:space="0" w:color="auto"/>
        <w:left w:val="none" w:sz="0" w:space="0" w:color="auto"/>
        <w:bottom w:val="none" w:sz="0" w:space="0" w:color="auto"/>
        <w:right w:val="none" w:sz="0" w:space="0" w:color="auto"/>
      </w:divBdr>
    </w:div>
    <w:div w:id="266238007">
      <w:bodyDiv w:val="1"/>
      <w:marLeft w:val="0"/>
      <w:marRight w:val="0"/>
      <w:marTop w:val="0"/>
      <w:marBottom w:val="0"/>
      <w:divBdr>
        <w:top w:val="none" w:sz="0" w:space="0" w:color="auto"/>
        <w:left w:val="none" w:sz="0" w:space="0" w:color="auto"/>
        <w:bottom w:val="none" w:sz="0" w:space="0" w:color="auto"/>
        <w:right w:val="none" w:sz="0" w:space="0" w:color="auto"/>
      </w:divBdr>
    </w:div>
    <w:div w:id="267809955">
      <w:bodyDiv w:val="1"/>
      <w:marLeft w:val="0"/>
      <w:marRight w:val="0"/>
      <w:marTop w:val="0"/>
      <w:marBottom w:val="0"/>
      <w:divBdr>
        <w:top w:val="none" w:sz="0" w:space="0" w:color="auto"/>
        <w:left w:val="none" w:sz="0" w:space="0" w:color="auto"/>
        <w:bottom w:val="none" w:sz="0" w:space="0" w:color="auto"/>
        <w:right w:val="none" w:sz="0" w:space="0" w:color="auto"/>
      </w:divBdr>
    </w:div>
    <w:div w:id="271019401">
      <w:bodyDiv w:val="1"/>
      <w:marLeft w:val="0"/>
      <w:marRight w:val="0"/>
      <w:marTop w:val="0"/>
      <w:marBottom w:val="0"/>
      <w:divBdr>
        <w:top w:val="none" w:sz="0" w:space="0" w:color="auto"/>
        <w:left w:val="none" w:sz="0" w:space="0" w:color="auto"/>
        <w:bottom w:val="none" w:sz="0" w:space="0" w:color="auto"/>
        <w:right w:val="none" w:sz="0" w:space="0" w:color="auto"/>
      </w:divBdr>
    </w:div>
    <w:div w:id="275135295">
      <w:bodyDiv w:val="1"/>
      <w:marLeft w:val="0"/>
      <w:marRight w:val="0"/>
      <w:marTop w:val="0"/>
      <w:marBottom w:val="0"/>
      <w:divBdr>
        <w:top w:val="none" w:sz="0" w:space="0" w:color="auto"/>
        <w:left w:val="none" w:sz="0" w:space="0" w:color="auto"/>
        <w:bottom w:val="none" w:sz="0" w:space="0" w:color="auto"/>
        <w:right w:val="none" w:sz="0" w:space="0" w:color="auto"/>
      </w:divBdr>
    </w:div>
    <w:div w:id="286203182">
      <w:bodyDiv w:val="1"/>
      <w:marLeft w:val="0"/>
      <w:marRight w:val="0"/>
      <w:marTop w:val="0"/>
      <w:marBottom w:val="0"/>
      <w:divBdr>
        <w:top w:val="none" w:sz="0" w:space="0" w:color="auto"/>
        <w:left w:val="none" w:sz="0" w:space="0" w:color="auto"/>
        <w:bottom w:val="none" w:sz="0" w:space="0" w:color="auto"/>
        <w:right w:val="none" w:sz="0" w:space="0" w:color="auto"/>
      </w:divBdr>
    </w:div>
    <w:div w:id="288631773">
      <w:bodyDiv w:val="1"/>
      <w:marLeft w:val="0"/>
      <w:marRight w:val="0"/>
      <w:marTop w:val="0"/>
      <w:marBottom w:val="0"/>
      <w:divBdr>
        <w:top w:val="none" w:sz="0" w:space="0" w:color="auto"/>
        <w:left w:val="none" w:sz="0" w:space="0" w:color="auto"/>
        <w:bottom w:val="none" w:sz="0" w:space="0" w:color="auto"/>
        <w:right w:val="none" w:sz="0" w:space="0" w:color="auto"/>
      </w:divBdr>
    </w:div>
    <w:div w:id="290356961">
      <w:bodyDiv w:val="1"/>
      <w:marLeft w:val="0"/>
      <w:marRight w:val="0"/>
      <w:marTop w:val="0"/>
      <w:marBottom w:val="0"/>
      <w:divBdr>
        <w:top w:val="none" w:sz="0" w:space="0" w:color="auto"/>
        <w:left w:val="none" w:sz="0" w:space="0" w:color="auto"/>
        <w:bottom w:val="none" w:sz="0" w:space="0" w:color="auto"/>
        <w:right w:val="none" w:sz="0" w:space="0" w:color="auto"/>
      </w:divBdr>
    </w:div>
    <w:div w:id="295960739">
      <w:bodyDiv w:val="1"/>
      <w:marLeft w:val="0"/>
      <w:marRight w:val="0"/>
      <w:marTop w:val="0"/>
      <w:marBottom w:val="0"/>
      <w:divBdr>
        <w:top w:val="none" w:sz="0" w:space="0" w:color="auto"/>
        <w:left w:val="none" w:sz="0" w:space="0" w:color="auto"/>
        <w:bottom w:val="none" w:sz="0" w:space="0" w:color="auto"/>
        <w:right w:val="none" w:sz="0" w:space="0" w:color="auto"/>
      </w:divBdr>
    </w:div>
    <w:div w:id="296498757">
      <w:bodyDiv w:val="1"/>
      <w:marLeft w:val="0"/>
      <w:marRight w:val="0"/>
      <w:marTop w:val="0"/>
      <w:marBottom w:val="0"/>
      <w:divBdr>
        <w:top w:val="none" w:sz="0" w:space="0" w:color="auto"/>
        <w:left w:val="none" w:sz="0" w:space="0" w:color="auto"/>
        <w:bottom w:val="none" w:sz="0" w:space="0" w:color="auto"/>
        <w:right w:val="none" w:sz="0" w:space="0" w:color="auto"/>
      </w:divBdr>
    </w:div>
    <w:div w:id="296684432">
      <w:bodyDiv w:val="1"/>
      <w:marLeft w:val="0"/>
      <w:marRight w:val="0"/>
      <w:marTop w:val="0"/>
      <w:marBottom w:val="0"/>
      <w:divBdr>
        <w:top w:val="none" w:sz="0" w:space="0" w:color="auto"/>
        <w:left w:val="none" w:sz="0" w:space="0" w:color="auto"/>
        <w:bottom w:val="none" w:sz="0" w:space="0" w:color="auto"/>
        <w:right w:val="none" w:sz="0" w:space="0" w:color="auto"/>
      </w:divBdr>
    </w:div>
    <w:div w:id="304706413">
      <w:bodyDiv w:val="1"/>
      <w:marLeft w:val="0"/>
      <w:marRight w:val="0"/>
      <w:marTop w:val="0"/>
      <w:marBottom w:val="0"/>
      <w:divBdr>
        <w:top w:val="none" w:sz="0" w:space="0" w:color="auto"/>
        <w:left w:val="none" w:sz="0" w:space="0" w:color="auto"/>
        <w:bottom w:val="none" w:sz="0" w:space="0" w:color="auto"/>
        <w:right w:val="none" w:sz="0" w:space="0" w:color="auto"/>
      </w:divBdr>
    </w:div>
    <w:div w:id="305475878">
      <w:bodyDiv w:val="1"/>
      <w:marLeft w:val="0"/>
      <w:marRight w:val="0"/>
      <w:marTop w:val="0"/>
      <w:marBottom w:val="0"/>
      <w:divBdr>
        <w:top w:val="none" w:sz="0" w:space="0" w:color="auto"/>
        <w:left w:val="none" w:sz="0" w:space="0" w:color="auto"/>
        <w:bottom w:val="none" w:sz="0" w:space="0" w:color="auto"/>
        <w:right w:val="none" w:sz="0" w:space="0" w:color="auto"/>
      </w:divBdr>
    </w:div>
    <w:div w:id="305814741">
      <w:bodyDiv w:val="1"/>
      <w:marLeft w:val="0"/>
      <w:marRight w:val="0"/>
      <w:marTop w:val="0"/>
      <w:marBottom w:val="0"/>
      <w:divBdr>
        <w:top w:val="none" w:sz="0" w:space="0" w:color="auto"/>
        <w:left w:val="none" w:sz="0" w:space="0" w:color="auto"/>
        <w:bottom w:val="none" w:sz="0" w:space="0" w:color="auto"/>
        <w:right w:val="none" w:sz="0" w:space="0" w:color="auto"/>
      </w:divBdr>
    </w:div>
    <w:div w:id="312411815">
      <w:bodyDiv w:val="1"/>
      <w:marLeft w:val="0"/>
      <w:marRight w:val="0"/>
      <w:marTop w:val="0"/>
      <w:marBottom w:val="0"/>
      <w:divBdr>
        <w:top w:val="none" w:sz="0" w:space="0" w:color="auto"/>
        <w:left w:val="none" w:sz="0" w:space="0" w:color="auto"/>
        <w:bottom w:val="none" w:sz="0" w:space="0" w:color="auto"/>
        <w:right w:val="none" w:sz="0" w:space="0" w:color="auto"/>
      </w:divBdr>
    </w:div>
    <w:div w:id="312881305">
      <w:bodyDiv w:val="1"/>
      <w:marLeft w:val="0"/>
      <w:marRight w:val="0"/>
      <w:marTop w:val="0"/>
      <w:marBottom w:val="0"/>
      <w:divBdr>
        <w:top w:val="none" w:sz="0" w:space="0" w:color="auto"/>
        <w:left w:val="none" w:sz="0" w:space="0" w:color="auto"/>
        <w:bottom w:val="none" w:sz="0" w:space="0" w:color="auto"/>
        <w:right w:val="none" w:sz="0" w:space="0" w:color="auto"/>
      </w:divBdr>
    </w:div>
    <w:div w:id="319047542">
      <w:bodyDiv w:val="1"/>
      <w:marLeft w:val="0"/>
      <w:marRight w:val="0"/>
      <w:marTop w:val="0"/>
      <w:marBottom w:val="0"/>
      <w:divBdr>
        <w:top w:val="none" w:sz="0" w:space="0" w:color="auto"/>
        <w:left w:val="none" w:sz="0" w:space="0" w:color="auto"/>
        <w:bottom w:val="none" w:sz="0" w:space="0" w:color="auto"/>
        <w:right w:val="none" w:sz="0" w:space="0" w:color="auto"/>
      </w:divBdr>
    </w:div>
    <w:div w:id="324018200">
      <w:bodyDiv w:val="1"/>
      <w:marLeft w:val="0"/>
      <w:marRight w:val="0"/>
      <w:marTop w:val="0"/>
      <w:marBottom w:val="0"/>
      <w:divBdr>
        <w:top w:val="none" w:sz="0" w:space="0" w:color="auto"/>
        <w:left w:val="none" w:sz="0" w:space="0" w:color="auto"/>
        <w:bottom w:val="none" w:sz="0" w:space="0" w:color="auto"/>
        <w:right w:val="none" w:sz="0" w:space="0" w:color="auto"/>
      </w:divBdr>
    </w:div>
    <w:div w:id="325941978">
      <w:bodyDiv w:val="1"/>
      <w:marLeft w:val="0"/>
      <w:marRight w:val="0"/>
      <w:marTop w:val="0"/>
      <w:marBottom w:val="0"/>
      <w:divBdr>
        <w:top w:val="none" w:sz="0" w:space="0" w:color="auto"/>
        <w:left w:val="none" w:sz="0" w:space="0" w:color="auto"/>
        <w:bottom w:val="none" w:sz="0" w:space="0" w:color="auto"/>
        <w:right w:val="none" w:sz="0" w:space="0" w:color="auto"/>
      </w:divBdr>
    </w:div>
    <w:div w:id="326902385">
      <w:bodyDiv w:val="1"/>
      <w:marLeft w:val="0"/>
      <w:marRight w:val="0"/>
      <w:marTop w:val="0"/>
      <w:marBottom w:val="0"/>
      <w:divBdr>
        <w:top w:val="none" w:sz="0" w:space="0" w:color="auto"/>
        <w:left w:val="none" w:sz="0" w:space="0" w:color="auto"/>
        <w:bottom w:val="none" w:sz="0" w:space="0" w:color="auto"/>
        <w:right w:val="none" w:sz="0" w:space="0" w:color="auto"/>
      </w:divBdr>
    </w:div>
    <w:div w:id="327369582">
      <w:bodyDiv w:val="1"/>
      <w:marLeft w:val="0"/>
      <w:marRight w:val="0"/>
      <w:marTop w:val="0"/>
      <w:marBottom w:val="0"/>
      <w:divBdr>
        <w:top w:val="none" w:sz="0" w:space="0" w:color="auto"/>
        <w:left w:val="none" w:sz="0" w:space="0" w:color="auto"/>
        <w:bottom w:val="none" w:sz="0" w:space="0" w:color="auto"/>
        <w:right w:val="none" w:sz="0" w:space="0" w:color="auto"/>
      </w:divBdr>
      <w:divsChild>
        <w:div w:id="165941366">
          <w:marLeft w:val="0"/>
          <w:marRight w:val="0"/>
          <w:marTop w:val="0"/>
          <w:marBottom w:val="0"/>
          <w:divBdr>
            <w:top w:val="none" w:sz="0" w:space="0" w:color="auto"/>
            <w:left w:val="none" w:sz="0" w:space="0" w:color="auto"/>
            <w:bottom w:val="none" w:sz="0" w:space="0" w:color="auto"/>
            <w:right w:val="none" w:sz="0" w:space="0" w:color="auto"/>
          </w:divBdr>
        </w:div>
        <w:div w:id="2136289009">
          <w:marLeft w:val="0"/>
          <w:marRight w:val="0"/>
          <w:marTop w:val="0"/>
          <w:marBottom w:val="0"/>
          <w:divBdr>
            <w:top w:val="none" w:sz="0" w:space="0" w:color="auto"/>
            <w:left w:val="none" w:sz="0" w:space="0" w:color="auto"/>
            <w:bottom w:val="none" w:sz="0" w:space="0" w:color="auto"/>
            <w:right w:val="none" w:sz="0" w:space="0" w:color="auto"/>
          </w:divBdr>
        </w:div>
      </w:divsChild>
    </w:div>
    <w:div w:id="328799851">
      <w:bodyDiv w:val="1"/>
      <w:marLeft w:val="0"/>
      <w:marRight w:val="0"/>
      <w:marTop w:val="0"/>
      <w:marBottom w:val="0"/>
      <w:divBdr>
        <w:top w:val="none" w:sz="0" w:space="0" w:color="auto"/>
        <w:left w:val="none" w:sz="0" w:space="0" w:color="auto"/>
        <w:bottom w:val="none" w:sz="0" w:space="0" w:color="auto"/>
        <w:right w:val="none" w:sz="0" w:space="0" w:color="auto"/>
      </w:divBdr>
    </w:div>
    <w:div w:id="330957760">
      <w:bodyDiv w:val="1"/>
      <w:marLeft w:val="0"/>
      <w:marRight w:val="0"/>
      <w:marTop w:val="0"/>
      <w:marBottom w:val="0"/>
      <w:divBdr>
        <w:top w:val="none" w:sz="0" w:space="0" w:color="auto"/>
        <w:left w:val="none" w:sz="0" w:space="0" w:color="auto"/>
        <w:bottom w:val="none" w:sz="0" w:space="0" w:color="auto"/>
        <w:right w:val="none" w:sz="0" w:space="0" w:color="auto"/>
      </w:divBdr>
    </w:div>
    <w:div w:id="332270389">
      <w:bodyDiv w:val="1"/>
      <w:marLeft w:val="0"/>
      <w:marRight w:val="0"/>
      <w:marTop w:val="0"/>
      <w:marBottom w:val="0"/>
      <w:divBdr>
        <w:top w:val="none" w:sz="0" w:space="0" w:color="auto"/>
        <w:left w:val="none" w:sz="0" w:space="0" w:color="auto"/>
        <w:bottom w:val="none" w:sz="0" w:space="0" w:color="auto"/>
        <w:right w:val="none" w:sz="0" w:space="0" w:color="auto"/>
      </w:divBdr>
    </w:div>
    <w:div w:id="334000331">
      <w:bodyDiv w:val="1"/>
      <w:marLeft w:val="0"/>
      <w:marRight w:val="0"/>
      <w:marTop w:val="0"/>
      <w:marBottom w:val="0"/>
      <w:divBdr>
        <w:top w:val="none" w:sz="0" w:space="0" w:color="auto"/>
        <w:left w:val="none" w:sz="0" w:space="0" w:color="auto"/>
        <w:bottom w:val="none" w:sz="0" w:space="0" w:color="auto"/>
        <w:right w:val="none" w:sz="0" w:space="0" w:color="auto"/>
      </w:divBdr>
    </w:div>
    <w:div w:id="337006254">
      <w:bodyDiv w:val="1"/>
      <w:marLeft w:val="0"/>
      <w:marRight w:val="0"/>
      <w:marTop w:val="0"/>
      <w:marBottom w:val="0"/>
      <w:divBdr>
        <w:top w:val="none" w:sz="0" w:space="0" w:color="auto"/>
        <w:left w:val="none" w:sz="0" w:space="0" w:color="auto"/>
        <w:bottom w:val="none" w:sz="0" w:space="0" w:color="auto"/>
        <w:right w:val="none" w:sz="0" w:space="0" w:color="auto"/>
      </w:divBdr>
    </w:div>
    <w:div w:id="352615703">
      <w:bodyDiv w:val="1"/>
      <w:marLeft w:val="0"/>
      <w:marRight w:val="0"/>
      <w:marTop w:val="0"/>
      <w:marBottom w:val="0"/>
      <w:divBdr>
        <w:top w:val="none" w:sz="0" w:space="0" w:color="auto"/>
        <w:left w:val="none" w:sz="0" w:space="0" w:color="auto"/>
        <w:bottom w:val="none" w:sz="0" w:space="0" w:color="auto"/>
        <w:right w:val="none" w:sz="0" w:space="0" w:color="auto"/>
      </w:divBdr>
    </w:div>
    <w:div w:id="355280181">
      <w:bodyDiv w:val="1"/>
      <w:marLeft w:val="0"/>
      <w:marRight w:val="0"/>
      <w:marTop w:val="0"/>
      <w:marBottom w:val="0"/>
      <w:divBdr>
        <w:top w:val="none" w:sz="0" w:space="0" w:color="auto"/>
        <w:left w:val="none" w:sz="0" w:space="0" w:color="auto"/>
        <w:bottom w:val="none" w:sz="0" w:space="0" w:color="auto"/>
        <w:right w:val="none" w:sz="0" w:space="0" w:color="auto"/>
      </w:divBdr>
    </w:div>
    <w:div w:id="360787096">
      <w:bodyDiv w:val="1"/>
      <w:marLeft w:val="0"/>
      <w:marRight w:val="0"/>
      <w:marTop w:val="0"/>
      <w:marBottom w:val="0"/>
      <w:divBdr>
        <w:top w:val="none" w:sz="0" w:space="0" w:color="auto"/>
        <w:left w:val="none" w:sz="0" w:space="0" w:color="auto"/>
        <w:bottom w:val="none" w:sz="0" w:space="0" w:color="auto"/>
        <w:right w:val="none" w:sz="0" w:space="0" w:color="auto"/>
      </w:divBdr>
    </w:div>
    <w:div w:id="367410968">
      <w:bodyDiv w:val="1"/>
      <w:marLeft w:val="0"/>
      <w:marRight w:val="0"/>
      <w:marTop w:val="0"/>
      <w:marBottom w:val="0"/>
      <w:divBdr>
        <w:top w:val="none" w:sz="0" w:space="0" w:color="auto"/>
        <w:left w:val="none" w:sz="0" w:space="0" w:color="auto"/>
        <w:bottom w:val="none" w:sz="0" w:space="0" w:color="auto"/>
        <w:right w:val="none" w:sz="0" w:space="0" w:color="auto"/>
      </w:divBdr>
    </w:div>
    <w:div w:id="372072269">
      <w:bodyDiv w:val="1"/>
      <w:marLeft w:val="0"/>
      <w:marRight w:val="0"/>
      <w:marTop w:val="0"/>
      <w:marBottom w:val="0"/>
      <w:divBdr>
        <w:top w:val="none" w:sz="0" w:space="0" w:color="auto"/>
        <w:left w:val="none" w:sz="0" w:space="0" w:color="auto"/>
        <w:bottom w:val="none" w:sz="0" w:space="0" w:color="auto"/>
        <w:right w:val="none" w:sz="0" w:space="0" w:color="auto"/>
      </w:divBdr>
    </w:div>
    <w:div w:id="373165019">
      <w:bodyDiv w:val="1"/>
      <w:marLeft w:val="0"/>
      <w:marRight w:val="0"/>
      <w:marTop w:val="0"/>
      <w:marBottom w:val="0"/>
      <w:divBdr>
        <w:top w:val="none" w:sz="0" w:space="0" w:color="auto"/>
        <w:left w:val="none" w:sz="0" w:space="0" w:color="auto"/>
        <w:bottom w:val="none" w:sz="0" w:space="0" w:color="auto"/>
        <w:right w:val="none" w:sz="0" w:space="0" w:color="auto"/>
      </w:divBdr>
    </w:div>
    <w:div w:id="375811271">
      <w:bodyDiv w:val="1"/>
      <w:marLeft w:val="0"/>
      <w:marRight w:val="0"/>
      <w:marTop w:val="0"/>
      <w:marBottom w:val="0"/>
      <w:divBdr>
        <w:top w:val="none" w:sz="0" w:space="0" w:color="auto"/>
        <w:left w:val="none" w:sz="0" w:space="0" w:color="auto"/>
        <w:bottom w:val="none" w:sz="0" w:space="0" w:color="auto"/>
        <w:right w:val="none" w:sz="0" w:space="0" w:color="auto"/>
      </w:divBdr>
    </w:div>
    <w:div w:id="377583988">
      <w:bodyDiv w:val="1"/>
      <w:marLeft w:val="0"/>
      <w:marRight w:val="0"/>
      <w:marTop w:val="0"/>
      <w:marBottom w:val="0"/>
      <w:divBdr>
        <w:top w:val="none" w:sz="0" w:space="0" w:color="auto"/>
        <w:left w:val="none" w:sz="0" w:space="0" w:color="auto"/>
        <w:bottom w:val="none" w:sz="0" w:space="0" w:color="auto"/>
        <w:right w:val="none" w:sz="0" w:space="0" w:color="auto"/>
      </w:divBdr>
    </w:div>
    <w:div w:id="378480837">
      <w:bodyDiv w:val="1"/>
      <w:marLeft w:val="0"/>
      <w:marRight w:val="0"/>
      <w:marTop w:val="0"/>
      <w:marBottom w:val="0"/>
      <w:divBdr>
        <w:top w:val="none" w:sz="0" w:space="0" w:color="auto"/>
        <w:left w:val="none" w:sz="0" w:space="0" w:color="auto"/>
        <w:bottom w:val="none" w:sz="0" w:space="0" w:color="auto"/>
        <w:right w:val="none" w:sz="0" w:space="0" w:color="auto"/>
      </w:divBdr>
    </w:div>
    <w:div w:id="380635695">
      <w:bodyDiv w:val="1"/>
      <w:marLeft w:val="0"/>
      <w:marRight w:val="0"/>
      <w:marTop w:val="0"/>
      <w:marBottom w:val="0"/>
      <w:divBdr>
        <w:top w:val="none" w:sz="0" w:space="0" w:color="auto"/>
        <w:left w:val="none" w:sz="0" w:space="0" w:color="auto"/>
        <w:bottom w:val="none" w:sz="0" w:space="0" w:color="auto"/>
        <w:right w:val="none" w:sz="0" w:space="0" w:color="auto"/>
      </w:divBdr>
    </w:div>
    <w:div w:id="381444012">
      <w:bodyDiv w:val="1"/>
      <w:marLeft w:val="0"/>
      <w:marRight w:val="0"/>
      <w:marTop w:val="0"/>
      <w:marBottom w:val="0"/>
      <w:divBdr>
        <w:top w:val="none" w:sz="0" w:space="0" w:color="auto"/>
        <w:left w:val="none" w:sz="0" w:space="0" w:color="auto"/>
        <w:bottom w:val="none" w:sz="0" w:space="0" w:color="auto"/>
        <w:right w:val="none" w:sz="0" w:space="0" w:color="auto"/>
      </w:divBdr>
    </w:div>
    <w:div w:id="387847707">
      <w:bodyDiv w:val="1"/>
      <w:marLeft w:val="0"/>
      <w:marRight w:val="0"/>
      <w:marTop w:val="0"/>
      <w:marBottom w:val="0"/>
      <w:divBdr>
        <w:top w:val="none" w:sz="0" w:space="0" w:color="auto"/>
        <w:left w:val="none" w:sz="0" w:space="0" w:color="auto"/>
        <w:bottom w:val="none" w:sz="0" w:space="0" w:color="auto"/>
        <w:right w:val="none" w:sz="0" w:space="0" w:color="auto"/>
      </w:divBdr>
    </w:div>
    <w:div w:id="388846496">
      <w:bodyDiv w:val="1"/>
      <w:marLeft w:val="0"/>
      <w:marRight w:val="0"/>
      <w:marTop w:val="0"/>
      <w:marBottom w:val="0"/>
      <w:divBdr>
        <w:top w:val="none" w:sz="0" w:space="0" w:color="auto"/>
        <w:left w:val="none" w:sz="0" w:space="0" w:color="auto"/>
        <w:bottom w:val="none" w:sz="0" w:space="0" w:color="auto"/>
        <w:right w:val="none" w:sz="0" w:space="0" w:color="auto"/>
      </w:divBdr>
    </w:div>
    <w:div w:id="389110368">
      <w:bodyDiv w:val="1"/>
      <w:marLeft w:val="0"/>
      <w:marRight w:val="0"/>
      <w:marTop w:val="0"/>
      <w:marBottom w:val="0"/>
      <w:divBdr>
        <w:top w:val="none" w:sz="0" w:space="0" w:color="auto"/>
        <w:left w:val="none" w:sz="0" w:space="0" w:color="auto"/>
        <w:bottom w:val="none" w:sz="0" w:space="0" w:color="auto"/>
        <w:right w:val="none" w:sz="0" w:space="0" w:color="auto"/>
      </w:divBdr>
    </w:div>
    <w:div w:id="398986740">
      <w:bodyDiv w:val="1"/>
      <w:marLeft w:val="0"/>
      <w:marRight w:val="0"/>
      <w:marTop w:val="0"/>
      <w:marBottom w:val="0"/>
      <w:divBdr>
        <w:top w:val="none" w:sz="0" w:space="0" w:color="auto"/>
        <w:left w:val="none" w:sz="0" w:space="0" w:color="auto"/>
        <w:bottom w:val="none" w:sz="0" w:space="0" w:color="auto"/>
        <w:right w:val="none" w:sz="0" w:space="0" w:color="auto"/>
      </w:divBdr>
      <w:divsChild>
        <w:div w:id="1841431049">
          <w:marLeft w:val="0"/>
          <w:marRight w:val="0"/>
          <w:marTop w:val="0"/>
          <w:marBottom w:val="0"/>
          <w:divBdr>
            <w:top w:val="none" w:sz="0" w:space="0" w:color="auto"/>
            <w:left w:val="none" w:sz="0" w:space="0" w:color="auto"/>
            <w:bottom w:val="none" w:sz="0" w:space="0" w:color="auto"/>
            <w:right w:val="none" w:sz="0" w:space="0" w:color="auto"/>
          </w:divBdr>
        </w:div>
      </w:divsChild>
    </w:div>
    <w:div w:id="411585196">
      <w:bodyDiv w:val="1"/>
      <w:marLeft w:val="0"/>
      <w:marRight w:val="0"/>
      <w:marTop w:val="0"/>
      <w:marBottom w:val="0"/>
      <w:divBdr>
        <w:top w:val="none" w:sz="0" w:space="0" w:color="auto"/>
        <w:left w:val="none" w:sz="0" w:space="0" w:color="auto"/>
        <w:bottom w:val="none" w:sz="0" w:space="0" w:color="auto"/>
        <w:right w:val="none" w:sz="0" w:space="0" w:color="auto"/>
      </w:divBdr>
    </w:div>
    <w:div w:id="412895700">
      <w:bodyDiv w:val="1"/>
      <w:marLeft w:val="0"/>
      <w:marRight w:val="0"/>
      <w:marTop w:val="0"/>
      <w:marBottom w:val="0"/>
      <w:divBdr>
        <w:top w:val="none" w:sz="0" w:space="0" w:color="auto"/>
        <w:left w:val="none" w:sz="0" w:space="0" w:color="auto"/>
        <w:bottom w:val="none" w:sz="0" w:space="0" w:color="auto"/>
        <w:right w:val="none" w:sz="0" w:space="0" w:color="auto"/>
      </w:divBdr>
    </w:div>
    <w:div w:id="417024217">
      <w:bodyDiv w:val="1"/>
      <w:marLeft w:val="0"/>
      <w:marRight w:val="0"/>
      <w:marTop w:val="0"/>
      <w:marBottom w:val="0"/>
      <w:divBdr>
        <w:top w:val="none" w:sz="0" w:space="0" w:color="auto"/>
        <w:left w:val="none" w:sz="0" w:space="0" w:color="auto"/>
        <w:bottom w:val="none" w:sz="0" w:space="0" w:color="auto"/>
        <w:right w:val="none" w:sz="0" w:space="0" w:color="auto"/>
      </w:divBdr>
      <w:divsChild>
        <w:div w:id="1244338272">
          <w:marLeft w:val="0"/>
          <w:marRight w:val="0"/>
          <w:marTop w:val="0"/>
          <w:marBottom w:val="0"/>
          <w:divBdr>
            <w:top w:val="none" w:sz="0" w:space="0" w:color="auto"/>
            <w:left w:val="none" w:sz="0" w:space="0" w:color="auto"/>
            <w:bottom w:val="none" w:sz="0" w:space="0" w:color="auto"/>
            <w:right w:val="none" w:sz="0" w:space="0" w:color="auto"/>
          </w:divBdr>
        </w:div>
      </w:divsChild>
    </w:div>
    <w:div w:id="419571102">
      <w:bodyDiv w:val="1"/>
      <w:marLeft w:val="0"/>
      <w:marRight w:val="0"/>
      <w:marTop w:val="0"/>
      <w:marBottom w:val="0"/>
      <w:divBdr>
        <w:top w:val="none" w:sz="0" w:space="0" w:color="auto"/>
        <w:left w:val="none" w:sz="0" w:space="0" w:color="auto"/>
        <w:bottom w:val="none" w:sz="0" w:space="0" w:color="auto"/>
        <w:right w:val="none" w:sz="0" w:space="0" w:color="auto"/>
      </w:divBdr>
    </w:div>
    <w:div w:id="423301868">
      <w:bodyDiv w:val="1"/>
      <w:marLeft w:val="0"/>
      <w:marRight w:val="0"/>
      <w:marTop w:val="0"/>
      <w:marBottom w:val="0"/>
      <w:divBdr>
        <w:top w:val="none" w:sz="0" w:space="0" w:color="auto"/>
        <w:left w:val="none" w:sz="0" w:space="0" w:color="auto"/>
        <w:bottom w:val="none" w:sz="0" w:space="0" w:color="auto"/>
        <w:right w:val="none" w:sz="0" w:space="0" w:color="auto"/>
      </w:divBdr>
    </w:div>
    <w:div w:id="429010006">
      <w:bodyDiv w:val="1"/>
      <w:marLeft w:val="0"/>
      <w:marRight w:val="0"/>
      <w:marTop w:val="0"/>
      <w:marBottom w:val="0"/>
      <w:divBdr>
        <w:top w:val="none" w:sz="0" w:space="0" w:color="auto"/>
        <w:left w:val="none" w:sz="0" w:space="0" w:color="auto"/>
        <w:bottom w:val="none" w:sz="0" w:space="0" w:color="auto"/>
        <w:right w:val="none" w:sz="0" w:space="0" w:color="auto"/>
      </w:divBdr>
    </w:div>
    <w:div w:id="429591289">
      <w:bodyDiv w:val="1"/>
      <w:marLeft w:val="0"/>
      <w:marRight w:val="0"/>
      <w:marTop w:val="0"/>
      <w:marBottom w:val="0"/>
      <w:divBdr>
        <w:top w:val="none" w:sz="0" w:space="0" w:color="auto"/>
        <w:left w:val="none" w:sz="0" w:space="0" w:color="auto"/>
        <w:bottom w:val="none" w:sz="0" w:space="0" w:color="auto"/>
        <w:right w:val="none" w:sz="0" w:space="0" w:color="auto"/>
      </w:divBdr>
    </w:div>
    <w:div w:id="437212899">
      <w:bodyDiv w:val="1"/>
      <w:marLeft w:val="0"/>
      <w:marRight w:val="0"/>
      <w:marTop w:val="0"/>
      <w:marBottom w:val="0"/>
      <w:divBdr>
        <w:top w:val="none" w:sz="0" w:space="0" w:color="auto"/>
        <w:left w:val="none" w:sz="0" w:space="0" w:color="auto"/>
        <w:bottom w:val="none" w:sz="0" w:space="0" w:color="auto"/>
        <w:right w:val="none" w:sz="0" w:space="0" w:color="auto"/>
      </w:divBdr>
    </w:div>
    <w:div w:id="444422292">
      <w:bodyDiv w:val="1"/>
      <w:marLeft w:val="0"/>
      <w:marRight w:val="0"/>
      <w:marTop w:val="0"/>
      <w:marBottom w:val="0"/>
      <w:divBdr>
        <w:top w:val="none" w:sz="0" w:space="0" w:color="auto"/>
        <w:left w:val="none" w:sz="0" w:space="0" w:color="auto"/>
        <w:bottom w:val="none" w:sz="0" w:space="0" w:color="auto"/>
        <w:right w:val="none" w:sz="0" w:space="0" w:color="auto"/>
      </w:divBdr>
    </w:div>
    <w:div w:id="446779652">
      <w:bodyDiv w:val="1"/>
      <w:marLeft w:val="0"/>
      <w:marRight w:val="0"/>
      <w:marTop w:val="0"/>
      <w:marBottom w:val="0"/>
      <w:divBdr>
        <w:top w:val="none" w:sz="0" w:space="0" w:color="auto"/>
        <w:left w:val="none" w:sz="0" w:space="0" w:color="auto"/>
        <w:bottom w:val="none" w:sz="0" w:space="0" w:color="auto"/>
        <w:right w:val="none" w:sz="0" w:space="0" w:color="auto"/>
      </w:divBdr>
    </w:div>
    <w:div w:id="451748761">
      <w:bodyDiv w:val="1"/>
      <w:marLeft w:val="0"/>
      <w:marRight w:val="0"/>
      <w:marTop w:val="0"/>
      <w:marBottom w:val="0"/>
      <w:divBdr>
        <w:top w:val="none" w:sz="0" w:space="0" w:color="auto"/>
        <w:left w:val="none" w:sz="0" w:space="0" w:color="auto"/>
        <w:bottom w:val="none" w:sz="0" w:space="0" w:color="auto"/>
        <w:right w:val="none" w:sz="0" w:space="0" w:color="auto"/>
      </w:divBdr>
    </w:div>
    <w:div w:id="456335015">
      <w:bodyDiv w:val="1"/>
      <w:marLeft w:val="0"/>
      <w:marRight w:val="0"/>
      <w:marTop w:val="0"/>
      <w:marBottom w:val="0"/>
      <w:divBdr>
        <w:top w:val="none" w:sz="0" w:space="0" w:color="auto"/>
        <w:left w:val="none" w:sz="0" w:space="0" w:color="auto"/>
        <w:bottom w:val="none" w:sz="0" w:space="0" w:color="auto"/>
        <w:right w:val="none" w:sz="0" w:space="0" w:color="auto"/>
      </w:divBdr>
    </w:div>
    <w:div w:id="458032705">
      <w:bodyDiv w:val="1"/>
      <w:marLeft w:val="0"/>
      <w:marRight w:val="0"/>
      <w:marTop w:val="0"/>
      <w:marBottom w:val="0"/>
      <w:divBdr>
        <w:top w:val="none" w:sz="0" w:space="0" w:color="auto"/>
        <w:left w:val="none" w:sz="0" w:space="0" w:color="auto"/>
        <w:bottom w:val="none" w:sz="0" w:space="0" w:color="auto"/>
        <w:right w:val="none" w:sz="0" w:space="0" w:color="auto"/>
      </w:divBdr>
    </w:div>
    <w:div w:id="459998100">
      <w:bodyDiv w:val="1"/>
      <w:marLeft w:val="0"/>
      <w:marRight w:val="0"/>
      <w:marTop w:val="0"/>
      <w:marBottom w:val="0"/>
      <w:divBdr>
        <w:top w:val="none" w:sz="0" w:space="0" w:color="auto"/>
        <w:left w:val="none" w:sz="0" w:space="0" w:color="auto"/>
        <w:bottom w:val="none" w:sz="0" w:space="0" w:color="auto"/>
        <w:right w:val="none" w:sz="0" w:space="0" w:color="auto"/>
      </w:divBdr>
    </w:div>
    <w:div w:id="463083986">
      <w:bodyDiv w:val="1"/>
      <w:marLeft w:val="0"/>
      <w:marRight w:val="0"/>
      <w:marTop w:val="0"/>
      <w:marBottom w:val="0"/>
      <w:divBdr>
        <w:top w:val="none" w:sz="0" w:space="0" w:color="auto"/>
        <w:left w:val="none" w:sz="0" w:space="0" w:color="auto"/>
        <w:bottom w:val="none" w:sz="0" w:space="0" w:color="auto"/>
        <w:right w:val="none" w:sz="0" w:space="0" w:color="auto"/>
      </w:divBdr>
    </w:div>
    <w:div w:id="467283615">
      <w:bodyDiv w:val="1"/>
      <w:marLeft w:val="0"/>
      <w:marRight w:val="0"/>
      <w:marTop w:val="0"/>
      <w:marBottom w:val="0"/>
      <w:divBdr>
        <w:top w:val="none" w:sz="0" w:space="0" w:color="auto"/>
        <w:left w:val="none" w:sz="0" w:space="0" w:color="auto"/>
        <w:bottom w:val="none" w:sz="0" w:space="0" w:color="auto"/>
        <w:right w:val="none" w:sz="0" w:space="0" w:color="auto"/>
      </w:divBdr>
    </w:div>
    <w:div w:id="467552955">
      <w:bodyDiv w:val="1"/>
      <w:marLeft w:val="0"/>
      <w:marRight w:val="0"/>
      <w:marTop w:val="0"/>
      <w:marBottom w:val="0"/>
      <w:divBdr>
        <w:top w:val="none" w:sz="0" w:space="0" w:color="auto"/>
        <w:left w:val="none" w:sz="0" w:space="0" w:color="auto"/>
        <w:bottom w:val="none" w:sz="0" w:space="0" w:color="auto"/>
        <w:right w:val="none" w:sz="0" w:space="0" w:color="auto"/>
      </w:divBdr>
    </w:div>
    <w:div w:id="476608317">
      <w:bodyDiv w:val="1"/>
      <w:marLeft w:val="0"/>
      <w:marRight w:val="0"/>
      <w:marTop w:val="0"/>
      <w:marBottom w:val="0"/>
      <w:divBdr>
        <w:top w:val="none" w:sz="0" w:space="0" w:color="auto"/>
        <w:left w:val="none" w:sz="0" w:space="0" w:color="auto"/>
        <w:bottom w:val="none" w:sz="0" w:space="0" w:color="auto"/>
        <w:right w:val="none" w:sz="0" w:space="0" w:color="auto"/>
      </w:divBdr>
    </w:div>
    <w:div w:id="483743544">
      <w:bodyDiv w:val="1"/>
      <w:marLeft w:val="0"/>
      <w:marRight w:val="0"/>
      <w:marTop w:val="0"/>
      <w:marBottom w:val="0"/>
      <w:divBdr>
        <w:top w:val="none" w:sz="0" w:space="0" w:color="auto"/>
        <w:left w:val="none" w:sz="0" w:space="0" w:color="auto"/>
        <w:bottom w:val="none" w:sz="0" w:space="0" w:color="auto"/>
        <w:right w:val="none" w:sz="0" w:space="0" w:color="auto"/>
      </w:divBdr>
    </w:div>
    <w:div w:id="484587280">
      <w:bodyDiv w:val="1"/>
      <w:marLeft w:val="0"/>
      <w:marRight w:val="0"/>
      <w:marTop w:val="0"/>
      <w:marBottom w:val="0"/>
      <w:divBdr>
        <w:top w:val="none" w:sz="0" w:space="0" w:color="auto"/>
        <w:left w:val="none" w:sz="0" w:space="0" w:color="auto"/>
        <w:bottom w:val="none" w:sz="0" w:space="0" w:color="auto"/>
        <w:right w:val="none" w:sz="0" w:space="0" w:color="auto"/>
      </w:divBdr>
    </w:div>
    <w:div w:id="491337881">
      <w:bodyDiv w:val="1"/>
      <w:marLeft w:val="0"/>
      <w:marRight w:val="0"/>
      <w:marTop w:val="0"/>
      <w:marBottom w:val="0"/>
      <w:divBdr>
        <w:top w:val="none" w:sz="0" w:space="0" w:color="auto"/>
        <w:left w:val="none" w:sz="0" w:space="0" w:color="auto"/>
        <w:bottom w:val="none" w:sz="0" w:space="0" w:color="auto"/>
        <w:right w:val="none" w:sz="0" w:space="0" w:color="auto"/>
      </w:divBdr>
    </w:div>
    <w:div w:id="496700465">
      <w:bodyDiv w:val="1"/>
      <w:marLeft w:val="0"/>
      <w:marRight w:val="0"/>
      <w:marTop w:val="0"/>
      <w:marBottom w:val="0"/>
      <w:divBdr>
        <w:top w:val="none" w:sz="0" w:space="0" w:color="auto"/>
        <w:left w:val="none" w:sz="0" w:space="0" w:color="auto"/>
        <w:bottom w:val="none" w:sz="0" w:space="0" w:color="auto"/>
        <w:right w:val="none" w:sz="0" w:space="0" w:color="auto"/>
      </w:divBdr>
    </w:div>
    <w:div w:id="499544879">
      <w:bodyDiv w:val="1"/>
      <w:marLeft w:val="0"/>
      <w:marRight w:val="0"/>
      <w:marTop w:val="0"/>
      <w:marBottom w:val="0"/>
      <w:divBdr>
        <w:top w:val="none" w:sz="0" w:space="0" w:color="auto"/>
        <w:left w:val="none" w:sz="0" w:space="0" w:color="auto"/>
        <w:bottom w:val="none" w:sz="0" w:space="0" w:color="auto"/>
        <w:right w:val="none" w:sz="0" w:space="0" w:color="auto"/>
      </w:divBdr>
    </w:div>
    <w:div w:id="501118656">
      <w:bodyDiv w:val="1"/>
      <w:marLeft w:val="0"/>
      <w:marRight w:val="0"/>
      <w:marTop w:val="0"/>
      <w:marBottom w:val="0"/>
      <w:divBdr>
        <w:top w:val="none" w:sz="0" w:space="0" w:color="auto"/>
        <w:left w:val="none" w:sz="0" w:space="0" w:color="auto"/>
        <w:bottom w:val="none" w:sz="0" w:space="0" w:color="auto"/>
        <w:right w:val="none" w:sz="0" w:space="0" w:color="auto"/>
      </w:divBdr>
    </w:div>
    <w:div w:id="507602818">
      <w:bodyDiv w:val="1"/>
      <w:marLeft w:val="0"/>
      <w:marRight w:val="0"/>
      <w:marTop w:val="0"/>
      <w:marBottom w:val="0"/>
      <w:divBdr>
        <w:top w:val="none" w:sz="0" w:space="0" w:color="auto"/>
        <w:left w:val="none" w:sz="0" w:space="0" w:color="auto"/>
        <w:bottom w:val="none" w:sz="0" w:space="0" w:color="auto"/>
        <w:right w:val="none" w:sz="0" w:space="0" w:color="auto"/>
      </w:divBdr>
    </w:div>
    <w:div w:id="509371757">
      <w:bodyDiv w:val="1"/>
      <w:marLeft w:val="0"/>
      <w:marRight w:val="0"/>
      <w:marTop w:val="0"/>
      <w:marBottom w:val="0"/>
      <w:divBdr>
        <w:top w:val="none" w:sz="0" w:space="0" w:color="auto"/>
        <w:left w:val="none" w:sz="0" w:space="0" w:color="auto"/>
        <w:bottom w:val="none" w:sz="0" w:space="0" w:color="auto"/>
        <w:right w:val="none" w:sz="0" w:space="0" w:color="auto"/>
      </w:divBdr>
    </w:div>
    <w:div w:id="510684567">
      <w:bodyDiv w:val="1"/>
      <w:marLeft w:val="0"/>
      <w:marRight w:val="0"/>
      <w:marTop w:val="0"/>
      <w:marBottom w:val="0"/>
      <w:divBdr>
        <w:top w:val="none" w:sz="0" w:space="0" w:color="auto"/>
        <w:left w:val="none" w:sz="0" w:space="0" w:color="auto"/>
        <w:bottom w:val="none" w:sz="0" w:space="0" w:color="auto"/>
        <w:right w:val="none" w:sz="0" w:space="0" w:color="auto"/>
      </w:divBdr>
    </w:div>
    <w:div w:id="522942639">
      <w:bodyDiv w:val="1"/>
      <w:marLeft w:val="0"/>
      <w:marRight w:val="0"/>
      <w:marTop w:val="0"/>
      <w:marBottom w:val="0"/>
      <w:divBdr>
        <w:top w:val="none" w:sz="0" w:space="0" w:color="auto"/>
        <w:left w:val="none" w:sz="0" w:space="0" w:color="auto"/>
        <w:bottom w:val="none" w:sz="0" w:space="0" w:color="auto"/>
        <w:right w:val="none" w:sz="0" w:space="0" w:color="auto"/>
      </w:divBdr>
    </w:div>
    <w:div w:id="524905181">
      <w:bodyDiv w:val="1"/>
      <w:marLeft w:val="0"/>
      <w:marRight w:val="0"/>
      <w:marTop w:val="0"/>
      <w:marBottom w:val="0"/>
      <w:divBdr>
        <w:top w:val="none" w:sz="0" w:space="0" w:color="auto"/>
        <w:left w:val="none" w:sz="0" w:space="0" w:color="auto"/>
        <w:bottom w:val="none" w:sz="0" w:space="0" w:color="auto"/>
        <w:right w:val="none" w:sz="0" w:space="0" w:color="auto"/>
      </w:divBdr>
    </w:div>
    <w:div w:id="537007575">
      <w:bodyDiv w:val="1"/>
      <w:marLeft w:val="0"/>
      <w:marRight w:val="0"/>
      <w:marTop w:val="0"/>
      <w:marBottom w:val="0"/>
      <w:divBdr>
        <w:top w:val="none" w:sz="0" w:space="0" w:color="auto"/>
        <w:left w:val="none" w:sz="0" w:space="0" w:color="auto"/>
        <w:bottom w:val="none" w:sz="0" w:space="0" w:color="auto"/>
        <w:right w:val="none" w:sz="0" w:space="0" w:color="auto"/>
      </w:divBdr>
    </w:div>
    <w:div w:id="542909988">
      <w:bodyDiv w:val="1"/>
      <w:marLeft w:val="0"/>
      <w:marRight w:val="0"/>
      <w:marTop w:val="0"/>
      <w:marBottom w:val="0"/>
      <w:divBdr>
        <w:top w:val="none" w:sz="0" w:space="0" w:color="auto"/>
        <w:left w:val="none" w:sz="0" w:space="0" w:color="auto"/>
        <w:bottom w:val="none" w:sz="0" w:space="0" w:color="auto"/>
        <w:right w:val="none" w:sz="0" w:space="0" w:color="auto"/>
      </w:divBdr>
    </w:div>
    <w:div w:id="544802830">
      <w:bodyDiv w:val="1"/>
      <w:marLeft w:val="0"/>
      <w:marRight w:val="0"/>
      <w:marTop w:val="0"/>
      <w:marBottom w:val="0"/>
      <w:divBdr>
        <w:top w:val="none" w:sz="0" w:space="0" w:color="auto"/>
        <w:left w:val="none" w:sz="0" w:space="0" w:color="auto"/>
        <w:bottom w:val="none" w:sz="0" w:space="0" w:color="auto"/>
        <w:right w:val="none" w:sz="0" w:space="0" w:color="auto"/>
      </w:divBdr>
    </w:div>
    <w:div w:id="548616644">
      <w:bodyDiv w:val="1"/>
      <w:marLeft w:val="0"/>
      <w:marRight w:val="0"/>
      <w:marTop w:val="0"/>
      <w:marBottom w:val="0"/>
      <w:divBdr>
        <w:top w:val="none" w:sz="0" w:space="0" w:color="auto"/>
        <w:left w:val="none" w:sz="0" w:space="0" w:color="auto"/>
        <w:bottom w:val="none" w:sz="0" w:space="0" w:color="auto"/>
        <w:right w:val="none" w:sz="0" w:space="0" w:color="auto"/>
      </w:divBdr>
    </w:div>
    <w:div w:id="550046153">
      <w:bodyDiv w:val="1"/>
      <w:marLeft w:val="0"/>
      <w:marRight w:val="0"/>
      <w:marTop w:val="0"/>
      <w:marBottom w:val="0"/>
      <w:divBdr>
        <w:top w:val="none" w:sz="0" w:space="0" w:color="auto"/>
        <w:left w:val="none" w:sz="0" w:space="0" w:color="auto"/>
        <w:bottom w:val="none" w:sz="0" w:space="0" w:color="auto"/>
        <w:right w:val="none" w:sz="0" w:space="0" w:color="auto"/>
      </w:divBdr>
    </w:div>
    <w:div w:id="551160195">
      <w:bodyDiv w:val="1"/>
      <w:marLeft w:val="0"/>
      <w:marRight w:val="0"/>
      <w:marTop w:val="0"/>
      <w:marBottom w:val="0"/>
      <w:divBdr>
        <w:top w:val="none" w:sz="0" w:space="0" w:color="auto"/>
        <w:left w:val="none" w:sz="0" w:space="0" w:color="auto"/>
        <w:bottom w:val="none" w:sz="0" w:space="0" w:color="auto"/>
        <w:right w:val="none" w:sz="0" w:space="0" w:color="auto"/>
      </w:divBdr>
    </w:div>
    <w:div w:id="554587157">
      <w:bodyDiv w:val="1"/>
      <w:marLeft w:val="0"/>
      <w:marRight w:val="0"/>
      <w:marTop w:val="0"/>
      <w:marBottom w:val="0"/>
      <w:divBdr>
        <w:top w:val="none" w:sz="0" w:space="0" w:color="auto"/>
        <w:left w:val="none" w:sz="0" w:space="0" w:color="auto"/>
        <w:bottom w:val="none" w:sz="0" w:space="0" w:color="auto"/>
        <w:right w:val="none" w:sz="0" w:space="0" w:color="auto"/>
      </w:divBdr>
    </w:div>
    <w:div w:id="556405253">
      <w:bodyDiv w:val="1"/>
      <w:marLeft w:val="0"/>
      <w:marRight w:val="0"/>
      <w:marTop w:val="0"/>
      <w:marBottom w:val="0"/>
      <w:divBdr>
        <w:top w:val="none" w:sz="0" w:space="0" w:color="auto"/>
        <w:left w:val="none" w:sz="0" w:space="0" w:color="auto"/>
        <w:bottom w:val="none" w:sz="0" w:space="0" w:color="auto"/>
        <w:right w:val="none" w:sz="0" w:space="0" w:color="auto"/>
      </w:divBdr>
    </w:div>
    <w:div w:id="557740813">
      <w:bodyDiv w:val="1"/>
      <w:marLeft w:val="0"/>
      <w:marRight w:val="0"/>
      <w:marTop w:val="0"/>
      <w:marBottom w:val="0"/>
      <w:divBdr>
        <w:top w:val="none" w:sz="0" w:space="0" w:color="auto"/>
        <w:left w:val="none" w:sz="0" w:space="0" w:color="auto"/>
        <w:bottom w:val="none" w:sz="0" w:space="0" w:color="auto"/>
        <w:right w:val="none" w:sz="0" w:space="0" w:color="auto"/>
      </w:divBdr>
    </w:div>
    <w:div w:id="564920829">
      <w:bodyDiv w:val="1"/>
      <w:marLeft w:val="0"/>
      <w:marRight w:val="0"/>
      <w:marTop w:val="0"/>
      <w:marBottom w:val="0"/>
      <w:divBdr>
        <w:top w:val="none" w:sz="0" w:space="0" w:color="auto"/>
        <w:left w:val="none" w:sz="0" w:space="0" w:color="auto"/>
        <w:bottom w:val="none" w:sz="0" w:space="0" w:color="auto"/>
        <w:right w:val="none" w:sz="0" w:space="0" w:color="auto"/>
      </w:divBdr>
    </w:div>
    <w:div w:id="566647794">
      <w:bodyDiv w:val="1"/>
      <w:marLeft w:val="0"/>
      <w:marRight w:val="0"/>
      <w:marTop w:val="0"/>
      <w:marBottom w:val="0"/>
      <w:divBdr>
        <w:top w:val="none" w:sz="0" w:space="0" w:color="auto"/>
        <w:left w:val="none" w:sz="0" w:space="0" w:color="auto"/>
        <w:bottom w:val="none" w:sz="0" w:space="0" w:color="auto"/>
        <w:right w:val="none" w:sz="0" w:space="0" w:color="auto"/>
      </w:divBdr>
    </w:div>
    <w:div w:id="568729982">
      <w:bodyDiv w:val="1"/>
      <w:marLeft w:val="0"/>
      <w:marRight w:val="0"/>
      <w:marTop w:val="0"/>
      <w:marBottom w:val="0"/>
      <w:divBdr>
        <w:top w:val="none" w:sz="0" w:space="0" w:color="auto"/>
        <w:left w:val="none" w:sz="0" w:space="0" w:color="auto"/>
        <w:bottom w:val="none" w:sz="0" w:space="0" w:color="auto"/>
        <w:right w:val="none" w:sz="0" w:space="0" w:color="auto"/>
      </w:divBdr>
    </w:div>
    <w:div w:id="575941884">
      <w:bodyDiv w:val="1"/>
      <w:marLeft w:val="0"/>
      <w:marRight w:val="0"/>
      <w:marTop w:val="0"/>
      <w:marBottom w:val="0"/>
      <w:divBdr>
        <w:top w:val="none" w:sz="0" w:space="0" w:color="auto"/>
        <w:left w:val="none" w:sz="0" w:space="0" w:color="auto"/>
        <w:bottom w:val="none" w:sz="0" w:space="0" w:color="auto"/>
        <w:right w:val="none" w:sz="0" w:space="0" w:color="auto"/>
      </w:divBdr>
    </w:div>
    <w:div w:id="581914950">
      <w:bodyDiv w:val="1"/>
      <w:marLeft w:val="0"/>
      <w:marRight w:val="0"/>
      <w:marTop w:val="0"/>
      <w:marBottom w:val="0"/>
      <w:divBdr>
        <w:top w:val="none" w:sz="0" w:space="0" w:color="auto"/>
        <w:left w:val="none" w:sz="0" w:space="0" w:color="auto"/>
        <w:bottom w:val="none" w:sz="0" w:space="0" w:color="auto"/>
        <w:right w:val="none" w:sz="0" w:space="0" w:color="auto"/>
      </w:divBdr>
    </w:div>
    <w:div w:id="582106970">
      <w:bodyDiv w:val="1"/>
      <w:marLeft w:val="0"/>
      <w:marRight w:val="0"/>
      <w:marTop w:val="0"/>
      <w:marBottom w:val="0"/>
      <w:divBdr>
        <w:top w:val="none" w:sz="0" w:space="0" w:color="auto"/>
        <w:left w:val="none" w:sz="0" w:space="0" w:color="auto"/>
        <w:bottom w:val="none" w:sz="0" w:space="0" w:color="auto"/>
        <w:right w:val="none" w:sz="0" w:space="0" w:color="auto"/>
      </w:divBdr>
    </w:div>
    <w:div w:id="585771814">
      <w:bodyDiv w:val="1"/>
      <w:marLeft w:val="0"/>
      <w:marRight w:val="0"/>
      <w:marTop w:val="0"/>
      <w:marBottom w:val="0"/>
      <w:divBdr>
        <w:top w:val="none" w:sz="0" w:space="0" w:color="auto"/>
        <w:left w:val="none" w:sz="0" w:space="0" w:color="auto"/>
        <w:bottom w:val="none" w:sz="0" w:space="0" w:color="auto"/>
        <w:right w:val="none" w:sz="0" w:space="0" w:color="auto"/>
      </w:divBdr>
    </w:div>
    <w:div w:id="585964815">
      <w:bodyDiv w:val="1"/>
      <w:marLeft w:val="0"/>
      <w:marRight w:val="0"/>
      <w:marTop w:val="0"/>
      <w:marBottom w:val="0"/>
      <w:divBdr>
        <w:top w:val="none" w:sz="0" w:space="0" w:color="auto"/>
        <w:left w:val="none" w:sz="0" w:space="0" w:color="auto"/>
        <w:bottom w:val="none" w:sz="0" w:space="0" w:color="auto"/>
        <w:right w:val="none" w:sz="0" w:space="0" w:color="auto"/>
      </w:divBdr>
    </w:div>
    <w:div w:id="587151000">
      <w:bodyDiv w:val="1"/>
      <w:marLeft w:val="0"/>
      <w:marRight w:val="0"/>
      <w:marTop w:val="0"/>
      <w:marBottom w:val="0"/>
      <w:divBdr>
        <w:top w:val="none" w:sz="0" w:space="0" w:color="auto"/>
        <w:left w:val="none" w:sz="0" w:space="0" w:color="auto"/>
        <w:bottom w:val="none" w:sz="0" w:space="0" w:color="auto"/>
        <w:right w:val="none" w:sz="0" w:space="0" w:color="auto"/>
      </w:divBdr>
    </w:div>
    <w:div w:id="592276290">
      <w:bodyDiv w:val="1"/>
      <w:marLeft w:val="0"/>
      <w:marRight w:val="0"/>
      <w:marTop w:val="0"/>
      <w:marBottom w:val="0"/>
      <w:divBdr>
        <w:top w:val="none" w:sz="0" w:space="0" w:color="auto"/>
        <w:left w:val="none" w:sz="0" w:space="0" w:color="auto"/>
        <w:bottom w:val="none" w:sz="0" w:space="0" w:color="auto"/>
        <w:right w:val="none" w:sz="0" w:space="0" w:color="auto"/>
      </w:divBdr>
    </w:div>
    <w:div w:id="595944989">
      <w:bodyDiv w:val="1"/>
      <w:marLeft w:val="0"/>
      <w:marRight w:val="0"/>
      <w:marTop w:val="0"/>
      <w:marBottom w:val="0"/>
      <w:divBdr>
        <w:top w:val="none" w:sz="0" w:space="0" w:color="auto"/>
        <w:left w:val="none" w:sz="0" w:space="0" w:color="auto"/>
        <w:bottom w:val="none" w:sz="0" w:space="0" w:color="auto"/>
        <w:right w:val="none" w:sz="0" w:space="0" w:color="auto"/>
      </w:divBdr>
    </w:div>
    <w:div w:id="597560913">
      <w:bodyDiv w:val="1"/>
      <w:marLeft w:val="0"/>
      <w:marRight w:val="0"/>
      <w:marTop w:val="0"/>
      <w:marBottom w:val="0"/>
      <w:divBdr>
        <w:top w:val="none" w:sz="0" w:space="0" w:color="auto"/>
        <w:left w:val="none" w:sz="0" w:space="0" w:color="auto"/>
        <w:bottom w:val="none" w:sz="0" w:space="0" w:color="auto"/>
        <w:right w:val="none" w:sz="0" w:space="0" w:color="auto"/>
      </w:divBdr>
    </w:div>
    <w:div w:id="601231584">
      <w:bodyDiv w:val="1"/>
      <w:marLeft w:val="0"/>
      <w:marRight w:val="0"/>
      <w:marTop w:val="0"/>
      <w:marBottom w:val="0"/>
      <w:divBdr>
        <w:top w:val="none" w:sz="0" w:space="0" w:color="auto"/>
        <w:left w:val="none" w:sz="0" w:space="0" w:color="auto"/>
        <w:bottom w:val="none" w:sz="0" w:space="0" w:color="auto"/>
        <w:right w:val="none" w:sz="0" w:space="0" w:color="auto"/>
      </w:divBdr>
    </w:div>
    <w:div w:id="603149263">
      <w:bodyDiv w:val="1"/>
      <w:marLeft w:val="0"/>
      <w:marRight w:val="0"/>
      <w:marTop w:val="0"/>
      <w:marBottom w:val="0"/>
      <w:divBdr>
        <w:top w:val="none" w:sz="0" w:space="0" w:color="auto"/>
        <w:left w:val="none" w:sz="0" w:space="0" w:color="auto"/>
        <w:bottom w:val="none" w:sz="0" w:space="0" w:color="auto"/>
        <w:right w:val="none" w:sz="0" w:space="0" w:color="auto"/>
      </w:divBdr>
    </w:div>
    <w:div w:id="603538056">
      <w:bodyDiv w:val="1"/>
      <w:marLeft w:val="0"/>
      <w:marRight w:val="0"/>
      <w:marTop w:val="0"/>
      <w:marBottom w:val="0"/>
      <w:divBdr>
        <w:top w:val="none" w:sz="0" w:space="0" w:color="auto"/>
        <w:left w:val="none" w:sz="0" w:space="0" w:color="auto"/>
        <w:bottom w:val="none" w:sz="0" w:space="0" w:color="auto"/>
        <w:right w:val="none" w:sz="0" w:space="0" w:color="auto"/>
      </w:divBdr>
    </w:div>
    <w:div w:id="609122243">
      <w:bodyDiv w:val="1"/>
      <w:marLeft w:val="0"/>
      <w:marRight w:val="0"/>
      <w:marTop w:val="0"/>
      <w:marBottom w:val="0"/>
      <w:divBdr>
        <w:top w:val="none" w:sz="0" w:space="0" w:color="auto"/>
        <w:left w:val="none" w:sz="0" w:space="0" w:color="auto"/>
        <w:bottom w:val="none" w:sz="0" w:space="0" w:color="auto"/>
        <w:right w:val="none" w:sz="0" w:space="0" w:color="auto"/>
      </w:divBdr>
    </w:div>
    <w:div w:id="615253083">
      <w:bodyDiv w:val="1"/>
      <w:marLeft w:val="0"/>
      <w:marRight w:val="0"/>
      <w:marTop w:val="0"/>
      <w:marBottom w:val="0"/>
      <w:divBdr>
        <w:top w:val="none" w:sz="0" w:space="0" w:color="auto"/>
        <w:left w:val="none" w:sz="0" w:space="0" w:color="auto"/>
        <w:bottom w:val="none" w:sz="0" w:space="0" w:color="auto"/>
        <w:right w:val="none" w:sz="0" w:space="0" w:color="auto"/>
      </w:divBdr>
    </w:div>
    <w:div w:id="616765645">
      <w:bodyDiv w:val="1"/>
      <w:marLeft w:val="0"/>
      <w:marRight w:val="0"/>
      <w:marTop w:val="0"/>
      <w:marBottom w:val="0"/>
      <w:divBdr>
        <w:top w:val="none" w:sz="0" w:space="0" w:color="auto"/>
        <w:left w:val="none" w:sz="0" w:space="0" w:color="auto"/>
        <w:bottom w:val="none" w:sz="0" w:space="0" w:color="auto"/>
        <w:right w:val="none" w:sz="0" w:space="0" w:color="auto"/>
      </w:divBdr>
    </w:div>
    <w:div w:id="617680960">
      <w:bodyDiv w:val="1"/>
      <w:marLeft w:val="0"/>
      <w:marRight w:val="0"/>
      <w:marTop w:val="0"/>
      <w:marBottom w:val="0"/>
      <w:divBdr>
        <w:top w:val="none" w:sz="0" w:space="0" w:color="auto"/>
        <w:left w:val="none" w:sz="0" w:space="0" w:color="auto"/>
        <w:bottom w:val="none" w:sz="0" w:space="0" w:color="auto"/>
        <w:right w:val="none" w:sz="0" w:space="0" w:color="auto"/>
      </w:divBdr>
    </w:div>
    <w:div w:id="620920323">
      <w:bodyDiv w:val="1"/>
      <w:marLeft w:val="0"/>
      <w:marRight w:val="0"/>
      <w:marTop w:val="0"/>
      <w:marBottom w:val="0"/>
      <w:divBdr>
        <w:top w:val="none" w:sz="0" w:space="0" w:color="auto"/>
        <w:left w:val="none" w:sz="0" w:space="0" w:color="auto"/>
        <w:bottom w:val="none" w:sz="0" w:space="0" w:color="auto"/>
        <w:right w:val="none" w:sz="0" w:space="0" w:color="auto"/>
      </w:divBdr>
    </w:div>
    <w:div w:id="627857140">
      <w:bodyDiv w:val="1"/>
      <w:marLeft w:val="0"/>
      <w:marRight w:val="0"/>
      <w:marTop w:val="0"/>
      <w:marBottom w:val="0"/>
      <w:divBdr>
        <w:top w:val="none" w:sz="0" w:space="0" w:color="auto"/>
        <w:left w:val="none" w:sz="0" w:space="0" w:color="auto"/>
        <w:bottom w:val="none" w:sz="0" w:space="0" w:color="auto"/>
        <w:right w:val="none" w:sz="0" w:space="0" w:color="auto"/>
      </w:divBdr>
    </w:div>
    <w:div w:id="631786311">
      <w:bodyDiv w:val="1"/>
      <w:marLeft w:val="0"/>
      <w:marRight w:val="0"/>
      <w:marTop w:val="0"/>
      <w:marBottom w:val="0"/>
      <w:divBdr>
        <w:top w:val="none" w:sz="0" w:space="0" w:color="auto"/>
        <w:left w:val="none" w:sz="0" w:space="0" w:color="auto"/>
        <w:bottom w:val="none" w:sz="0" w:space="0" w:color="auto"/>
        <w:right w:val="none" w:sz="0" w:space="0" w:color="auto"/>
      </w:divBdr>
    </w:div>
    <w:div w:id="634143162">
      <w:bodyDiv w:val="1"/>
      <w:marLeft w:val="0"/>
      <w:marRight w:val="0"/>
      <w:marTop w:val="0"/>
      <w:marBottom w:val="0"/>
      <w:divBdr>
        <w:top w:val="none" w:sz="0" w:space="0" w:color="auto"/>
        <w:left w:val="none" w:sz="0" w:space="0" w:color="auto"/>
        <w:bottom w:val="none" w:sz="0" w:space="0" w:color="auto"/>
        <w:right w:val="none" w:sz="0" w:space="0" w:color="auto"/>
      </w:divBdr>
    </w:div>
    <w:div w:id="645163454">
      <w:bodyDiv w:val="1"/>
      <w:marLeft w:val="0"/>
      <w:marRight w:val="0"/>
      <w:marTop w:val="0"/>
      <w:marBottom w:val="0"/>
      <w:divBdr>
        <w:top w:val="none" w:sz="0" w:space="0" w:color="auto"/>
        <w:left w:val="none" w:sz="0" w:space="0" w:color="auto"/>
        <w:bottom w:val="none" w:sz="0" w:space="0" w:color="auto"/>
        <w:right w:val="none" w:sz="0" w:space="0" w:color="auto"/>
      </w:divBdr>
    </w:div>
    <w:div w:id="646474408">
      <w:bodyDiv w:val="1"/>
      <w:marLeft w:val="0"/>
      <w:marRight w:val="0"/>
      <w:marTop w:val="0"/>
      <w:marBottom w:val="0"/>
      <w:divBdr>
        <w:top w:val="none" w:sz="0" w:space="0" w:color="auto"/>
        <w:left w:val="none" w:sz="0" w:space="0" w:color="auto"/>
        <w:bottom w:val="none" w:sz="0" w:space="0" w:color="auto"/>
        <w:right w:val="none" w:sz="0" w:space="0" w:color="auto"/>
      </w:divBdr>
    </w:div>
    <w:div w:id="647051492">
      <w:bodyDiv w:val="1"/>
      <w:marLeft w:val="0"/>
      <w:marRight w:val="0"/>
      <w:marTop w:val="0"/>
      <w:marBottom w:val="0"/>
      <w:divBdr>
        <w:top w:val="none" w:sz="0" w:space="0" w:color="auto"/>
        <w:left w:val="none" w:sz="0" w:space="0" w:color="auto"/>
        <w:bottom w:val="none" w:sz="0" w:space="0" w:color="auto"/>
        <w:right w:val="none" w:sz="0" w:space="0" w:color="auto"/>
      </w:divBdr>
    </w:div>
    <w:div w:id="647057571">
      <w:bodyDiv w:val="1"/>
      <w:marLeft w:val="0"/>
      <w:marRight w:val="0"/>
      <w:marTop w:val="0"/>
      <w:marBottom w:val="0"/>
      <w:divBdr>
        <w:top w:val="none" w:sz="0" w:space="0" w:color="auto"/>
        <w:left w:val="none" w:sz="0" w:space="0" w:color="auto"/>
        <w:bottom w:val="none" w:sz="0" w:space="0" w:color="auto"/>
        <w:right w:val="none" w:sz="0" w:space="0" w:color="auto"/>
      </w:divBdr>
    </w:div>
    <w:div w:id="648360865">
      <w:bodyDiv w:val="1"/>
      <w:marLeft w:val="0"/>
      <w:marRight w:val="0"/>
      <w:marTop w:val="0"/>
      <w:marBottom w:val="0"/>
      <w:divBdr>
        <w:top w:val="none" w:sz="0" w:space="0" w:color="auto"/>
        <w:left w:val="none" w:sz="0" w:space="0" w:color="auto"/>
        <w:bottom w:val="none" w:sz="0" w:space="0" w:color="auto"/>
        <w:right w:val="none" w:sz="0" w:space="0" w:color="auto"/>
      </w:divBdr>
    </w:div>
    <w:div w:id="649603849">
      <w:bodyDiv w:val="1"/>
      <w:marLeft w:val="0"/>
      <w:marRight w:val="0"/>
      <w:marTop w:val="0"/>
      <w:marBottom w:val="0"/>
      <w:divBdr>
        <w:top w:val="none" w:sz="0" w:space="0" w:color="auto"/>
        <w:left w:val="none" w:sz="0" w:space="0" w:color="auto"/>
        <w:bottom w:val="none" w:sz="0" w:space="0" w:color="auto"/>
        <w:right w:val="none" w:sz="0" w:space="0" w:color="auto"/>
      </w:divBdr>
    </w:div>
    <w:div w:id="652299673">
      <w:bodyDiv w:val="1"/>
      <w:marLeft w:val="0"/>
      <w:marRight w:val="0"/>
      <w:marTop w:val="0"/>
      <w:marBottom w:val="0"/>
      <w:divBdr>
        <w:top w:val="none" w:sz="0" w:space="0" w:color="auto"/>
        <w:left w:val="none" w:sz="0" w:space="0" w:color="auto"/>
        <w:bottom w:val="none" w:sz="0" w:space="0" w:color="auto"/>
        <w:right w:val="none" w:sz="0" w:space="0" w:color="auto"/>
      </w:divBdr>
    </w:div>
    <w:div w:id="652876806">
      <w:bodyDiv w:val="1"/>
      <w:marLeft w:val="0"/>
      <w:marRight w:val="0"/>
      <w:marTop w:val="0"/>
      <w:marBottom w:val="0"/>
      <w:divBdr>
        <w:top w:val="none" w:sz="0" w:space="0" w:color="auto"/>
        <w:left w:val="none" w:sz="0" w:space="0" w:color="auto"/>
        <w:bottom w:val="none" w:sz="0" w:space="0" w:color="auto"/>
        <w:right w:val="none" w:sz="0" w:space="0" w:color="auto"/>
      </w:divBdr>
    </w:div>
    <w:div w:id="654336366">
      <w:bodyDiv w:val="1"/>
      <w:marLeft w:val="0"/>
      <w:marRight w:val="0"/>
      <w:marTop w:val="0"/>
      <w:marBottom w:val="0"/>
      <w:divBdr>
        <w:top w:val="none" w:sz="0" w:space="0" w:color="auto"/>
        <w:left w:val="none" w:sz="0" w:space="0" w:color="auto"/>
        <w:bottom w:val="none" w:sz="0" w:space="0" w:color="auto"/>
        <w:right w:val="none" w:sz="0" w:space="0" w:color="auto"/>
      </w:divBdr>
    </w:div>
    <w:div w:id="655184522">
      <w:bodyDiv w:val="1"/>
      <w:marLeft w:val="0"/>
      <w:marRight w:val="0"/>
      <w:marTop w:val="0"/>
      <w:marBottom w:val="0"/>
      <w:divBdr>
        <w:top w:val="none" w:sz="0" w:space="0" w:color="auto"/>
        <w:left w:val="none" w:sz="0" w:space="0" w:color="auto"/>
        <w:bottom w:val="none" w:sz="0" w:space="0" w:color="auto"/>
        <w:right w:val="none" w:sz="0" w:space="0" w:color="auto"/>
      </w:divBdr>
    </w:div>
    <w:div w:id="668602904">
      <w:bodyDiv w:val="1"/>
      <w:marLeft w:val="0"/>
      <w:marRight w:val="0"/>
      <w:marTop w:val="0"/>
      <w:marBottom w:val="0"/>
      <w:divBdr>
        <w:top w:val="none" w:sz="0" w:space="0" w:color="auto"/>
        <w:left w:val="none" w:sz="0" w:space="0" w:color="auto"/>
        <w:bottom w:val="none" w:sz="0" w:space="0" w:color="auto"/>
        <w:right w:val="none" w:sz="0" w:space="0" w:color="auto"/>
      </w:divBdr>
    </w:div>
    <w:div w:id="680356497">
      <w:bodyDiv w:val="1"/>
      <w:marLeft w:val="0"/>
      <w:marRight w:val="0"/>
      <w:marTop w:val="0"/>
      <w:marBottom w:val="0"/>
      <w:divBdr>
        <w:top w:val="none" w:sz="0" w:space="0" w:color="auto"/>
        <w:left w:val="none" w:sz="0" w:space="0" w:color="auto"/>
        <w:bottom w:val="none" w:sz="0" w:space="0" w:color="auto"/>
        <w:right w:val="none" w:sz="0" w:space="0" w:color="auto"/>
      </w:divBdr>
    </w:div>
    <w:div w:id="694960016">
      <w:bodyDiv w:val="1"/>
      <w:marLeft w:val="0"/>
      <w:marRight w:val="0"/>
      <w:marTop w:val="0"/>
      <w:marBottom w:val="0"/>
      <w:divBdr>
        <w:top w:val="none" w:sz="0" w:space="0" w:color="auto"/>
        <w:left w:val="none" w:sz="0" w:space="0" w:color="auto"/>
        <w:bottom w:val="none" w:sz="0" w:space="0" w:color="auto"/>
        <w:right w:val="none" w:sz="0" w:space="0" w:color="auto"/>
      </w:divBdr>
    </w:div>
    <w:div w:id="695235467">
      <w:bodyDiv w:val="1"/>
      <w:marLeft w:val="0"/>
      <w:marRight w:val="0"/>
      <w:marTop w:val="0"/>
      <w:marBottom w:val="0"/>
      <w:divBdr>
        <w:top w:val="none" w:sz="0" w:space="0" w:color="auto"/>
        <w:left w:val="none" w:sz="0" w:space="0" w:color="auto"/>
        <w:bottom w:val="none" w:sz="0" w:space="0" w:color="auto"/>
        <w:right w:val="none" w:sz="0" w:space="0" w:color="auto"/>
      </w:divBdr>
    </w:div>
    <w:div w:id="696081209">
      <w:bodyDiv w:val="1"/>
      <w:marLeft w:val="0"/>
      <w:marRight w:val="0"/>
      <w:marTop w:val="0"/>
      <w:marBottom w:val="0"/>
      <w:divBdr>
        <w:top w:val="none" w:sz="0" w:space="0" w:color="auto"/>
        <w:left w:val="none" w:sz="0" w:space="0" w:color="auto"/>
        <w:bottom w:val="none" w:sz="0" w:space="0" w:color="auto"/>
        <w:right w:val="none" w:sz="0" w:space="0" w:color="auto"/>
      </w:divBdr>
    </w:div>
    <w:div w:id="698697947">
      <w:bodyDiv w:val="1"/>
      <w:marLeft w:val="0"/>
      <w:marRight w:val="0"/>
      <w:marTop w:val="0"/>
      <w:marBottom w:val="0"/>
      <w:divBdr>
        <w:top w:val="none" w:sz="0" w:space="0" w:color="auto"/>
        <w:left w:val="none" w:sz="0" w:space="0" w:color="auto"/>
        <w:bottom w:val="none" w:sz="0" w:space="0" w:color="auto"/>
        <w:right w:val="none" w:sz="0" w:space="0" w:color="auto"/>
      </w:divBdr>
    </w:div>
    <w:div w:id="698776399">
      <w:bodyDiv w:val="1"/>
      <w:marLeft w:val="0"/>
      <w:marRight w:val="0"/>
      <w:marTop w:val="0"/>
      <w:marBottom w:val="0"/>
      <w:divBdr>
        <w:top w:val="none" w:sz="0" w:space="0" w:color="auto"/>
        <w:left w:val="none" w:sz="0" w:space="0" w:color="auto"/>
        <w:bottom w:val="none" w:sz="0" w:space="0" w:color="auto"/>
        <w:right w:val="none" w:sz="0" w:space="0" w:color="auto"/>
      </w:divBdr>
    </w:div>
    <w:div w:id="698823796">
      <w:bodyDiv w:val="1"/>
      <w:marLeft w:val="0"/>
      <w:marRight w:val="0"/>
      <w:marTop w:val="0"/>
      <w:marBottom w:val="0"/>
      <w:divBdr>
        <w:top w:val="none" w:sz="0" w:space="0" w:color="auto"/>
        <w:left w:val="none" w:sz="0" w:space="0" w:color="auto"/>
        <w:bottom w:val="none" w:sz="0" w:space="0" w:color="auto"/>
        <w:right w:val="none" w:sz="0" w:space="0" w:color="auto"/>
      </w:divBdr>
    </w:div>
    <w:div w:id="699278877">
      <w:bodyDiv w:val="1"/>
      <w:marLeft w:val="0"/>
      <w:marRight w:val="0"/>
      <w:marTop w:val="0"/>
      <w:marBottom w:val="0"/>
      <w:divBdr>
        <w:top w:val="none" w:sz="0" w:space="0" w:color="auto"/>
        <w:left w:val="none" w:sz="0" w:space="0" w:color="auto"/>
        <w:bottom w:val="none" w:sz="0" w:space="0" w:color="auto"/>
        <w:right w:val="none" w:sz="0" w:space="0" w:color="auto"/>
      </w:divBdr>
    </w:div>
    <w:div w:id="708841945">
      <w:bodyDiv w:val="1"/>
      <w:marLeft w:val="0"/>
      <w:marRight w:val="0"/>
      <w:marTop w:val="0"/>
      <w:marBottom w:val="0"/>
      <w:divBdr>
        <w:top w:val="none" w:sz="0" w:space="0" w:color="auto"/>
        <w:left w:val="none" w:sz="0" w:space="0" w:color="auto"/>
        <w:bottom w:val="none" w:sz="0" w:space="0" w:color="auto"/>
        <w:right w:val="none" w:sz="0" w:space="0" w:color="auto"/>
      </w:divBdr>
    </w:div>
    <w:div w:id="710767793">
      <w:bodyDiv w:val="1"/>
      <w:marLeft w:val="0"/>
      <w:marRight w:val="0"/>
      <w:marTop w:val="0"/>
      <w:marBottom w:val="0"/>
      <w:divBdr>
        <w:top w:val="none" w:sz="0" w:space="0" w:color="auto"/>
        <w:left w:val="none" w:sz="0" w:space="0" w:color="auto"/>
        <w:bottom w:val="none" w:sz="0" w:space="0" w:color="auto"/>
        <w:right w:val="none" w:sz="0" w:space="0" w:color="auto"/>
      </w:divBdr>
    </w:div>
    <w:div w:id="711685335">
      <w:bodyDiv w:val="1"/>
      <w:marLeft w:val="0"/>
      <w:marRight w:val="0"/>
      <w:marTop w:val="0"/>
      <w:marBottom w:val="0"/>
      <w:divBdr>
        <w:top w:val="none" w:sz="0" w:space="0" w:color="auto"/>
        <w:left w:val="none" w:sz="0" w:space="0" w:color="auto"/>
        <w:bottom w:val="none" w:sz="0" w:space="0" w:color="auto"/>
        <w:right w:val="none" w:sz="0" w:space="0" w:color="auto"/>
      </w:divBdr>
    </w:div>
    <w:div w:id="716975082">
      <w:bodyDiv w:val="1"/>
      <w:marLeft w:val="0"/>
      <w:marRight w:val="0"/>
      <w:marTop w:val="0"/>
      <w:marBottom w:val="0"/>
      <w:divBdr>
        <w:top w:val="none" w:sz="0" w:space="0" w:color="auto"/>
        <w:left w:val="none" w:sz="0" w:space="0" w:color="auto"/>
        <w:bottom w:val="none" w:sz="0" w:space="0" w:color="auto"/>
        <w:right w:val="none" w:sz="0" w:space="0" w:color="auto"/>
      </w:divBdr>
    </w:div>
    <w:div w:id="723143545">
      <w:bodyDiv w:val="1"/>
      <w:marLeft w:val="0"/>
      <w:marRight w:val="0"/>
      <w:marTop w:val="0"/>
      <w:marBottom w:val="0"/>
      <w:divBdr>
        <w:top w:val="none" w:sz="0" w:space="0" w:color="auto"/>
        <w:left w:val="none" w:sz="0" w:space="0" w:color="auto"/>
        <w:bottom w:val="none" w:sz="0" w:space="0" w:color="auto"/>
        <w:right w:val="none" w:sz="0" w:space="0" w:color="auto"/>
      </w:divBdr>
    </w:div>
    <w:div w:id="724718892">
      <w:bodyDiv w:val="1"/>
      <w:marLeft w:val="0"/>
      <w:marRight w:val="0"/>
      <w:marTop w:val="0"/>
      <w:marBottom w:val="0"/>
      <w:divBdr>
        <w:top w:val="none" w:sz="0" w:space="0" w:color="auto"/>
        <w:left w:val="none" w:sz="0" w:space="0" w:color="auto"/>
        <w:bottom w:val="none" w:sz="0" w:space="0" w:color="auto"/>
        <w:right w:val="none" w:sz="0" w:space="0" w:color="auto"/>
      </w:divBdr>
    </w:div>
    <w:div w:id="733771319">
      <w:bodyDiv w:val="1"/>
      <w:marLeft w:val="0"/>
      <w:marRight w:val="0"/>
      <w:marTop w:val="0"/>
      <w:marBottom w:val="0"/>
      <w:divBdr>
        <w:top w:val="none" w:sz="0" w:space="0" w:color="auto"/>
        <w:left w:val="none" w:sz="0" w:space="0" w:color="auto"/>
        <w:bottom w:val="none" w:sz="0" w:space="0" w:color="auto"/>
        <w:right w:val="none" w:sz="0" w:space="0" w:color="auto"/>
      </w:divBdr>
    </w:div>
    <w:div w:id="751126422">
      <w:bodyDiv w:val="1"/>
      <w:marLeft w:val="0"/>
      <w:marRight w:val="0"/>
      <w:marTop w:val="0"/>
      <w:marBottom w:val="0"/>
      <w:divBdr>
        <w:top w:val="none" w:sz="0" w:space="0" w:color="auto"/>
        <w:left w:val="none" w:sz="0" w:space="0" w:color="auto"/>
        <w:bottom w:val="none" w:sz="0" w:space="0" w:color="auto"/>
        <w:right w:val="none" w:sz="0" w:space="0" w:color="auto"/>
      </w:divBdr>
    </w:div>
    <w:div w:id="755858285">
      <w:bodyDiv w:val="1"/>
      <w:marLeft w:val="0"/>
      <w:marRight w:val="0"/>
      <w:marTop w:val="0"/>
      <w:marBottom w:val="0"/>
      <w:divBdr>
        <w:top w:val="none" w:sz="0" w:space="0" w:color="auto"/>
        <w:left w:val="none" w:sz="0" w:space="0" w:color="auto"/>
        <w:bottom w:val="none" w:sz="0" w:space="0" w:color="auto"/>
        <w:right w:val="none" w:sz="0" w:space="0" w:color="auto"/>
      </w:divBdr>
    </w:div>
    <w:div w:id="765881632">
      <w:bodyDiv w:val="1"/>
      <w:marLeft w:val="0"/>
      <w:marRight w:val="0"/>
      <w:marTop w:val="0"/>
      <w:marBottom w:val="0"/>
      <w:divBdr>
        <w:top w:val="none" w:sz="0" w:space="0" w:color="auto"/>
        <w:left w:val="none" w:sz="0" w:space="0" w:color="auto"/>
        <w:bottom w:val="none" w:sz="0" w:space="0" w:color="auto"/>
        <w:right w:val="none" w:sz="0" w:space="0" w:color="auto"/>
      </w:divBdr>
    </w:div>
    <w:div w:id="768088844">
      <w:bodyDiv w:val="1"/>
      <w:marLeft w:val="0"/>
      <w:marRight w:val="0"/>
      <w:marTop w:val="0"/>
      <w:marBottom w:val="0"/>
      <w:divBdr>
        <w:top w:val="none" w:sz="0" w:space="0" w:color="auto"/>
        <w:left w:val="none" w:sz="0" w:space="0" w:color="auto"/>
        <w:bottom w:val="none" w:sz="0" w:space="0" w:color="auto"/>
        <w:right w:val="none" w:sz="0" w:space="0" w:color="auto"/>
      </w:divBdr>
    </w:div>
    <w:div w:id="779496295">
      <w:bodyDiv w:val="1"/>
      <w:marLeft w:val="0"/>
      <w:marRight w:val="0"/>
      <w:marTop w:val="0"/>
      <w:marBottom w:val="0"/>
      <w:divBdr>
        <w:top w:val="none" w:sz="0" w:space="0" w:color="auto"/>
        <w:left w:val="none" w:sz="0" w:space="0" w:color="auto"/>
        <w:bottom w:val="none" w:sz="0" w:space="0" w:color="auto"/>
        <w:right w:val="none" w:sz="0" w:space="0" w:color="auto"/>
      </w:divBdr>
    </w:div>
    <w:div w:id="780300967">
      <w:bodyDiv w:val="1"/>
      <w:marLeft w:val="0"/>
      <w:marRight w:val="0"/>
      <w:marTop w:val="0"/>
      <w:marBottom w:val="0"/>
      <w:divBdr>
        <w:top w:val="none" w:sz="0" w:space="0" w:color="auto"/>
        <w:left w:val="none" w:sz="0" w:space="0" w:color="auto"/>
        <w:bottom w:val="none" w:sz="0" w:space="0" w:color="auto"/>
        <w:right w:val="none" w:sz="0" w:space="0" w:color="auto"/>
      </w:divBdr>
    </w:div>
    <w:div w:id="781655942">
      <w:bodyDiv w:val="1"/>
      <w:marLeft w:val="0"/>
      <w:marRight w:val="0"/>
      <w:marTop w:val="0"/>
      <w:marBottom w:val="0"/>
      <w:divBdr>
        <w:top w:val="none" w:sz="0" w:space="0" w:color="auto"/>
        <w:left w:val="none" w:sz="0" w:space="0" w:color="auto"/>
        <w:bottom w:val="none" w:sz="0" w:space="0" w:color="auto"/>
        <w:right w:val="none" w:sz="0" w:space="0" w:color="auto"/>
      </w:divBdr>
    </w:div>
    <w:div w:id="781846490">
      <w:bodyDiv w:val="1"/>
      <w:marLeft w:val="0"/>
      <w:marRight w:val="0"/>
      <w:marTop w:val="0"/>
      <w:marBottom w:val="0"/>
      <w:divBdr>
        <w:top w:val="none" w:sz="0" w:space="0" w:color="auto"/>
        <w:left w:val="none" w:sz="0" w:space="0" w:color="auto"/>
        <w:bottom w:val="none" w:sz="0" w:space="0" w:color="auto"/>
        <w:right w:val="none" w:sz="0" w:space="0" w:color="auto"/>
      </w:divBdr>
    </w:div>
    <w:div w:id="784151839">
      <w:bodyDiv w:val="1"/>
      <w:marLeft w:val="0"/>
      <w:marRight w:val="0"/>
      <w:marTop w:val="0"/>
      <w:marBottom w:val="0"/>
      <w:divBdr>
        <w:top w:val="none" w:sz="0" w:space="0" w:color="auto"/>
        <w:left w:val="none" w:sz="0" w:space="0" w:color="auto"/>
        <w:bottom w:val="none" w:sz="0" w:space="0" w:color="auto"/>
        <w:right w:val="none" w:sz="0" w:space="0" w:color="auto"/>
      </w:divBdr>
    </w:div>
    <w:div w:id="786585799">
      <w:bodyDiv w:val="1"/>
      <w:marLeft w:val="0"/>
      <w:marRight w:val="0"/>
      <w:marTop w:val="0"/>
      <w:marBottom w:val="0"/>
      <w:divBdr>
        <w:top w:val="none" w:sz="0" w:space="0" w:color="auto"/>
        <w:left w:val="none" w:sz="0" w:space="0" w:color="auto"/>
        <w:bottom w:val="none" w:sz="0" w:space="0" w:color="auto"/>
        <w:right w:val="none" w:sz="0" w:space="0" w:color="auto"/>
      </w:divBdr>
    </w:div>
    <w:div w:id="788620845">
      <w:bodyDiv w:val="1"/>
      <w:marLeft w:val="0"/>
      <w:marRight w:val="0"/>
      <w:marTop w:val="0"/>
      <w:marBottom w:val="0"/>
      <w:divBdr>
        <w:top w:val="none" w:sz="0" w:space="0" w:color="auto"/>
        <w:left w:val="none" w:sz="0" w:space="0" w:color="auto"/>
        <w:bottom w:val="none" w:sz="0" w:space="0" w:color="auto"/>
        <w:right w:val="none" w:sz="0" w:space="0" w:color="auto"/>
      </w:divBdr>
    </w:div>
    <w:div w:id="795835308">
      <w:bodyDiv w:val="1"/>
      <w:marLeft w:val="0"/>
      <w:marRight w:val="0"/>
      <w:marTop w:val="0"/>
      <w:marBottom w:val="0"/>
      <w:divBdr>
        <w:top w:val="none" w:sz="0" w:space="0" w:color="auto"/>
        <w:left w:val="none" w:sz="0" w:space="0" w:color="auto"/>
        <w:bottom w:val="none" w:sz="0" w:space="0" w:color="auto"/>
        <w:right w:val="none" w:sz="0" w:space="0" w:color="auto"/>
      </w:divBdr>
    </w:div>
    <w:div w:id="802382983">
      <w:bodyDiv w:val="1"/>
      <w:marLeft w:val="0"/>
      <w:marRight w:val="0"/>
      <w:marTop w:val="0"/>
      <w:marBottom w:val="0"/>
      <w:divBdr>
        <w:top w:val="none" w:sz="0" w:space="0" w:color="auto"/>
        <w:left w:val="none" w:sz="0" w:space="0" w:color="auto"/>
        <w:bottom w:val="none" w:sz="0" w:space="0" w:color="auto"/>
        <w:right w:val="none" w:sz="0" w:space="0" w:color="auto"/>
      </w:divBdr>
    </w:div>
    <w:div w:id="805321784">
      <w:bodyDiv w:val="1"/>
      <w:marLeft w:val="0"/>
      <w:marRight w:val="0"/>
      <w:marTop w:val="0"/>
      <w:marBottom w:val="0"/>
      <w:divBdr>
        <w:top w:val="none" w:sz="0" w:space="0" w:color="auto"/>
        <w:left w:val="none" w:sz="0" w:space="0" w:color="auto"/>
        <w:bottom w:val="none" w:sz="0" w:space="0" w:color="auto"/>
        <w:right w:val="none" w:sz="0" w:space="0" w:color="auto"/>
      </w:divBdr>
    </w:div>
    <w:div w:id="812453639">
      <w:bodyDiv w:val="1"/>
      <w:marLeft w:val="0"/>
      <w:marRight w:val="0"/>
      <w:marTop w:val="0"/>
      <w:marBottom w:val="0"/>
      <w:divBdr>
        <w:top w:val="none" w:sz="0" w:space="0" w:color="auto"/>
        <w:left w:val="none" w:sz="0" w:space="0" w:color="auto"/>
        <w:bottom w:val="none" w:sz="0" w:space="0" w:color="auto"/>
        <w:right w:val="none" w:sz="0" w:space="0" w:color="auto"/>
      </w:divBdr>
    </w:div>
    <w:div w:id="812678334">
      <w:bodyDiv w:val="1"/>
      <w:marLeft w:val="0"/>
      <w:marRight w:val="0"/>
      <w:marTop w:val="0"/>
      <w:marBottom w:val="0"/>
      <w:divBdr>
        <w:top w:val="none" w:sz="0" w:space="0" w:color="auto"/>
        <w:left w:val="none" w:sz="0" w:space="0" w:color="auto"/>
        <w:bottom w:val="none" w:sz="0" w:space="0" w:color="auto"/>
        <w:right w:val="none" w:sz="0" w:space="0" w:color="auto"/>
      </w:divBdr>
    </w:div>
    <w:div w:id="814680249">
      <w:bodyDiv w:val="1"/>
      <w:marLeft w:val="0"/>
      <w:marRight w:val="0"/>
      <w:marTop w:val="0"/>
      <w:marBottom w:val="0"/>
      <w:divBdr>
        <w:top w:val="none" w:sz="0" w:space="0" w:color="auto"/>
        <w:left w:val="none" w:sz="0" w:space="0" w:color="auto"/>
        <w:bottom w:val="none" w:sz="0" w:space="0" w:color="auto"/>
        <w:right w:val="none" w:sz="0" w:space="0" w:color="auto"/>
      </w:divBdr>
    </w:div>
    <w:div w:id="818616217">
      <w:bodyDiv w:val="1"/>
      <w:marLeft w:val="0"/>
      <w:marRight w:val="0"/>
      <w:marTop w:val="0"/>
      <w:marBottom w:val="0"/>
      <w:divBdr>
        <w:top w:val="none" w:sz="0" w:space="0" w:color="auto"/>
        <w:left w:val="none" w:sz="0" w:space="0" w:color="auto"/>
        <w:bottom w:val="none" w:sz="0" w:space="0" w:color="auto"/>
        <w:right w:val="none" w:sz="0" w:space="0" w:color="auto"/>
      </w:divBdr>
    </w:div>
    <w:div w:id="824203263">
      <w:bodyDiv w:val="1"/>
      <w:marLeft w:val="0"/>
      <w:marRight w:val="0"/>
      <w:marTop w:val="0"/>
      <w:marBottom w:val="0"/>
      <w:divBdr>
        <w:top w:val="none" w:sz="0" w:space="0" w:color="auto"/>
        <w:left w:val="none" w:sz="0" w:space="0" w:color="auto"/>
        <w:bottom w:val="none" w:sz="0" w:space="0" w:color="auto"/>
        <w:right w:val="none" w:sz="0" w:space="0" w:color="auto"/>
      </w:divBdr>
    </w:div>
    <w:div w:id="845292263">
      <w:bodyDiv w:val="1"/>
      <w:marLeft w:val="0"/>
      <w:marRight w:val="0"/>
      <w:marTop w:val="0"/>
      <w:marBottom w:val="0"/>
      <w:divBdr>
        <w:top w:val="none" w:sz="0" w:space="0" w:color="auto"/>
        <w:left w:val="none" w:sz="0" w:space="0" w:color="auto"/>
        <w:bottom w:val="none" w:sz="0" w:space="0" w:color="auto"/>
        <w:right w:val="none" w:sz="0" w:space="0" w:color="auto"/>
      </w:divBdr>
    </w:div>
    <w:div w:id="848830825">
      <w:bodyDiv w:val="1"/>
      <w:marLeft w:val="0"/>
      <w:marRight w:val="0"/>
      <w:marTop w:val="0"/>
      <w:marBottom w:val="0"/>
      <w:divBdr>
        <w:top w:val="none" w:sz="0" w:space="0" w:color="auto"/>
        <w:left w:val="none" w:sz="0" w:space="0" w:color="auto"/>
        <w:bottom w:val="none" w:sz="0" w:space="0" w:color="auto"/>
        <w:right w:val="none" w:sz="0" w:space="0" w:color="auto"/>
      </w:divBdr>
    </w:div>
    <w:div w:id="849682396">
      <w:bodyDiv w:val="1"/>
      <w:marLeft w:val="0"/>
      <w:marRight w:val="0"/>
      <w:marTop w:val="0"/>
      <w:marBottom w:val="0"/>
      <w:divBdr>
        <w:top w:val="none" w:sz="0" w:space="0" w:color="auto"/>
        <w:left w:val="none" w:sz="0" w:space="0" w:color="auto"/>
        <w:bottom w:val="none" w:sz="0" w:space="0" w:color="auto"/>
        <w:right w:val="none" w:sz="0" w:space="0" w:color="auto"/>
      </w:divBdr>
    </w:div>
    <w:div w:id="850994765">
      <w:bodyDiv w:val="1"/>
      <w:marLeft w:val="0"/>
      <w:marRight w:val="0"/>
      <w:marTop w:val="0"/>
      <w:marBottom w:val="0"/>
      <w:divBdr>
        <w:top w:val="none" w:sz="0" w:space="0" w:color="auto"/>
        <w:left w:val="none" w:sz="0" w:space="0" w:color="auto"/>
        <w:bottom w:val="none" w:sz="0" w:space="0" w:color="auto"/>
        <w:right w:val="none" w:sz="0" w:space="0" w:color="auto"/>
      </w:divBdr>
    </w:div>
    <w:div w:id="852768440">
      <w:bodyDiv w:val="1"/>
      <w:marLeft w:val="0"/>
      <w:marRight w:val="0"/>
      <w:marTop w:val="0"/>
      <w:marBottom w:val="0"/>
      <w:divBdr>
        <w:top w:val="none" w:sz="0" w:space="0" w:color="auto"/>
        <w:left w:val="none" w:sz="0" w:space="0" w:color="auto"/>
        <w:bottom w:val="none" w:sz="0" w:space="0" w:color="auto"/>
        <w:right w:val="none" w:sz="0" w:space="0" w:color="auto"/>
      </w:divBdr>
    </w:div>
    <w:div w:id="854424268">
      <w:bodyDiv w:val="1"/>
      <w:marLeft w:val="0"/>
      <w:marRight w:val="0"/>
      <w:marTop w:val="0"/>
      <w:marBottom w:val="0"/>
      <w:divBdr>
        <w:top w:val="none" w:sz="0" w:space="0" w:color="auto"/>
        <w:left w:val="none" w:sz="0" w:space="0" w:color="auto"/>
        <w:bottom w:val="none" w:sz="0" w:space="0" w:color="auto"/>
        <w:right w:val="none" w:sz="0" w:space="0" w:color="auto"/>
      </w:divBdr>
    </w:div>
    <w:div w:id="855968022">
      <w:bodyDiv w:val="1"/>
      <w:marLeft w:val="0"/>
      <w:marRight w:val="0"/>
      <w:marTop w:val="0"/>
      <w:marBottom w:val="0"/>
      <w:divBdr>
        <w:top w:val="none" w:sz="0" w:space="0" w:color="auto"/>
        <w:left w:val="none" w:sz="0" w:space="0" w:color="auto"/>
        <w:bottom w:val="none" w:sz="0" w:space="0" w:color="auto"/>
        <w:right w:val="none" w:sz="0" w:space="0" w:color="auto"/>
      </w:divBdr>
    </w:div>
    <w:div w:id="857353257">
      <w:bodyDiv w:val="1"/>
      <w:marLeft w:val="0"/>
      <w:marRight w:val="0"/>
      <w:marTop w:val="0"/>
      <w:marBottom w:val="0"/>
      <w:divBdr>
        <w:top w:val="none" w:sz="0" w:space="0" w:color="auto"/>
        <w:left w:val="none" w:sz="0" w:space="0" w:color="auto"/>
        <w:bottom w:val="none" w:sz="0" w:space="0" w:color="auto"/>
        <w:right w:val="none" w:sz="0" w:space="0" w:color="auto"/>
      </w:divBdr>
    </w:div>
    <w:div w:id="867062693">
      <w:bodyDiv w:val="1"/>
      <w:marLeft w:val="0"/>
      <w:marRight w:val="0"/>
      <w:marTop w:val="0"/>
      <w:marBottom w:val="0"/>
      <w:divBdr>
        <w:top w:val="none" w:sz="0" w:space="0" w:color="auto"/>
        <w:left w:val="none" w:sz="0" w:space="0" w:color="auto"/>
        <w:bottom w:val="none" w:sz="0" w:space="0" w:color="auto"/>
        <w:right w:val="none" w:sz="0" w:space="0" w:color="auto"/>
      </w:divBdr>
    </w:div>
    <w:div w:id="869606388">
      <w:bodyDiv w:val="1"/>
      <w:marLeft w:val="0"/>
      <w:marRight w:val="0"/>
      <w:marTop w:val="0"/>
      <w:marBottom w:val="0"/>
      <w:divBdr>
        <w:top w:val="none" w:sz="0" w:space="0" w:color="auto"/>
        <w:left w:val="none" w:sz="0" w:space="0" w:color="auto"/>
        <w:bottom w:val="none" w:sz="0" w:space="0" w:color="auto"/>
        <w:right w:val="none" w:sz="0" w:space="0" w:color="auto"/>
      </w:divBdr>
    </w:div>
    <w:div w:id="870729625">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8977041">
      <w:bodyDiv w:val="1"/>
      <w:marLeft w:val="0"/>
      <w:marRight w:val="0"/>
      <w:marTop w:val="0"/>
      <w:marBottom w:val="0"/>
      <w:divBdr>
        <w:top w:val="none" w:sz="0" w:space="0" w:color="auto"/>
        <w:left w:val="none" w:sz="0" w:space="0" w:color="auto"/>
        <w:bottom w:val="none" w:sz="0" w:space="0" w:color="auto"/>
        <w:right w:val="none" w:sz="0" w:space="0" w:color="auto"/>
      </w:divBdr>
    </w:div>
    <w:div w:id="879055616">
      <w:bodyDiv w:val="1"/>
      <w:marLeft w:val="0"/>
      <w:marRight w:val="0"/>
      <w:marTop w:val="0"/>
      <w:marBottom w:val="0"/>
      <w:divBdr>
        <w:top w:val="none" w:sz="0" w:space="0" w:color="auto"/>
        <w:left w:val="none" w:sz="0" w:space="0" w:color="auto"/>
        <w:bottom w:val="none" w:sz="0" w:space="0" w:color="auto"/>
        <w:right w:val="none" w:sz="0" w:space="0" w:color="auto"/>
      </w:divBdr>
    </w:div>
    <w:div w:id="881088690">
      <w:bodyDiv w:val="1"/>
      <w:marLeft w:val="0"/>
      <w:marRight w:val="0"/>
      <w:marTop w:val="0"/>
      <w:marBottom w:val="0"/>
      <w:divBdr>
        <w:top w:val="none" w:sz="0" w:space="0" w:color="auto"/>
        <w:left w:val="none" w:sz="0" w:space="0" w:color="auto"/>
        <w:bottom w:val="none" w:sz="0" w:space="0" w:color="auto"/>
        <w:right w:val="none" w:sz="0" w:space="0" w:color="auto"/>
      </w:divBdr>
    </w:div>
    <w:div w:id="894464306">
      <w:bodyDiv w:val="1"/>
      <w:marLeft w:val="0"/>
      <w:marRight w:val="0"/>
      <w:marTop w:val="0"/>
      <w:marBottom w:val="0"/>
      <w:divBdr>
        <w:top w:val="none" w:sz="0" w:space="0" w:color="auto"/>
        <w:left w:val="none" w:sz="0" w:space="0" w:color="auto"/>
        <w:bottom w:val="none" w:sz="0" w:space="0" w:color="auto"/>
        <w:right w:val="none" w:sz="0" w:space="0" w:color="auto"/>
      </w:divBdr>
    </w:div>
    <w:div w:id="897672832">
      <w:bodyDiv w:val="1"/>
      <w:marLeft w:val="0"/>
      <w:marRight w:val="0"/>
      <w:marTop w:val="0"/>
      <w:marBottom w:val="0"/>
      <w:divBdr>
        <w:top w:val="none" w:sz="0" w:space="0" w:color="auto"/>
        <w:left w:val="none" w:sz="0" w:space="0" w:color="auto"/>
        <w:bottom w:val="none" w:sz="0" w:space="0" w:color="auto"/>
        <w:right w:val="none" w:sz="0" w:space="0" w:color="auto"/>
      </w:divBdr>
    </w:div>
    <w:div w:id="905992864">
      <w:bodyDiv w:val="1"/>
      <w:marLeft w:val="0"/>
      <w:marRight w:val="0"/>
      <w:marTop w:val="0"/>
      <w:marBottom w:val="0"/>
      <w:divBdr>
        <w:top w:val="none" w:sz="0" w:space="0" w:color="auto"/>
        <w:left w:val="none" w:sz="0" w:space="0" w:color="auto"/>
        <w:bottom w:val="none" w:sz="0" w:space="0" w:color="auto"/>
        <w:right w:val="none" w:sz="0" w:space="0" w:color="auto"/>
      </w:divBdr>
    </w:div>
    <w:div w:id="916087426">
      <w:bodyDiv w:val="1"/>
      <w:marLeft w:val="0"/>
      <w:marRight w:val="0"/>
      <w:marTop w:val="0"/>
      <w:marBottom w:val="0"/>
      <w:divBdr>
        <w:top w:val="none" w:sz="0" w:space="0" w:color="auto"/>
        <w:left w:val="none" w:sz="0" w:space="0" w:color="auto"/>
        <w:bottom w:val="none" w:sz="0" w:space="0" w:color="auto"/>
        <w:right w:val="none" w:sz="0" w:space="0" w:color="auto"/>
      </w:divBdr>
    </w:div>
    <w:div w:id="922419984">
      <w:bodyDiv w:val="1"/>
      <w:marLeft w:val="0"/>
      <w:marRight w:val="0"/>
      <w:marTop w:val="0"/>
      <w:marBottom w:val="0"/>
      <w:divBdr>
        <w:top w:val="none" w:sz="0" w:space="0" w:color="auto"/>
        <w:left w:val="none" w:sz="0" w:space="0" w:color="auto"/>
        <w:bottom w:val="none" w:sz="0" w:space="0" w:color="auto"/>
        <w:right w:val="none" w:sz="0" w:space="0" w:color="auto"/>
      </w:divBdr>
    </w:div>
    <w:div w:id="928584719">
      <w:bodyDiv w:val="1"/>
      <w:marLeft w:val="0"/>
      <w:marRight w:val="0"/>
      <w:marTop w:val="0"/>
      <w:marBottom w:val="0"/>
      <w:divBdr>
        <w:top w:val="none" w:sz="0" w:space="0" w:color="auto"/>
        <w:left w:val="none" w:sz="0" w:space="0" w:color="auto"/>
        <w:bottom w:val="none" w:sz="0" w:space="0" w:color="auto"/>
        <w:right w:val="none" w:sz="0" w:space="0" w:color="auto"/>
      </w:divBdr>
    </w:div>
    <w:div w:id="929773070">
      <w:bodyDiv w:val="1"/>
      <w:marLeft w:val="0"/>
      <w:marRight w:val="0"/>
      <w:marTop w:val="0"/>
      <w:marBottom w:val="0"/>
      <w:divBdr>
        <w:top w:val="none" w:sz="0" w:space="0" w:color="auto"/>
        <w:left w:val="none" w:sz="0" w:space="0" w:color="auto"/>
        <w:bottom w:val="none" w:sz="0" w:space="0" w:color="auto"/>
        <w:right w:val="none" w:sz="0" w:space="0" w:color="auto"/>
      </w:divBdr>
    </w:div>
    <w:div w:id="933050100">
      <w:bodyDiv w:val="1"/>
      <w:marLeft w:val="0"/>
      <w:marRight w:val="0"/>
      <w:marTop w:val="0"/>
      <w:marBottom w:val="0"/>
      <w:divBdr>
        <w:top w:val="none" w:sz="0" w:space="0" w:color="auto"/>
        <w:left w:val="none" w:sz="0" w:space="0" w:color="auto"/>
        <w:bottom w:val="none" w:sz="0" w:space="0" w:color="auto"/>
        <w:right w:val="none" w:sz="0" w:space="0" w:color="auto"/>
      </w:divBdr>
    </w:div>
    <w:div w:id="948121789">
      <w:bodyDiv w:val="1"/>
      <w:marLeft w:val="0"/>
      <w:marRight w:val="0"/>
      <w:marTop w:val="0"/>
      <w:marBottom w:val="0"/>
      <w:divBdr>
        <w:top w:val="none" w:sz="0" w:space="0" w:color="auto"/>
        <w:left w:val="none" w:sz="0" w:space="0" w:color="auto"/>
        <w:bottom w:val="none" w:sz="0" w:space="0" w:color="auto"/>
        <w:right w:val="none" w:sz="0" w:space="0" w:color="auto"/>
      </w:divBdr>
    </w:div>
    <w:div w:id="954021825">
      <w:bodyDiv w:val="1"/>
      <w:marLeft w:val="0"/>
      <w:marRight w:val="0"/>
      <w:marTop w:val="0"/>
      <w:marBottom w:val="0"/>
      <w:divBdr>
        <w:top w:val="none" w:sz="0" w:space="0" w:color="auto"/>
        <w:left w:val="none" w:sz="0" w:space="0" w:color="auto"/>
        <w:bottom w:val="none" w:sz="0" w:space="0" w:color="auto"/>
        <w:right w:val="none" w:sz="0" w:space="0" w:color="auto"/>
      </w:divBdr>
    </w:div>
    <w:div w:id="957683669">
      <w:bodyDiv w:val="1"/>
      <w:marLeft w:val="0"/>
      <w:marRight w:val="0"/>
      <w:marTop w:val="0"/>
      <w:marBottom w:val="0"/>
      <w:divBdr>
        <w:top w:val="none" w:sz="0" w:space="0" w:color="auto"/>
        <w:left w:val="none" w:sz="0" w:space="0" w:color="auto"/>
        <w:bottom w:val="none" w:sz="0" w:space="0" w:color="auto"/>
        <w:right w:val="none" w:sz="0" w:space="0" w:color="auto"/>
      </w:divBdr>
    </w:div>
    <w:div w:id="972097877">
      <w:bodyDiv w:val="1"/>
      <w:marLeft w:val="0"/>
      <w:marRight w:val="0"/>
      <w:marTop w:val="0"/>
      <w:marBottom w:val="0"/>
      <w:divBdr>
        <w:top w:val="none" w:sz="0" w:space="0" w:color="auto"/>
        <w:left w:val="none" w:sz="0" w:space="0" w:color="auto"/>
        <w:bottom w:val="none" w:sz="0" w:space="0" w:color="auto"/>
        <w:right w:val="none" w:sz="0" w:space="0" w:color="auto"/>
      </w:divBdr>
    </w:div>
    <w:div w:id="972642104">
      <w:bodyDiv w:val="1"/>
      <w:marLeft w:val="0"/>
      <w:marRight w:val="0"/>
      <w:marTop w:val="0"/>
      <w:marBottom w:val="0"/>
      <w:divBdr>
        <w:top w:val="none" w:sz="0" w:space="0" w:color="auto"/>
        <w:left w:val="none" w:sz="0" w:space="0" w:color="auto"/>
        <w:bottom w:val="none" w:sz="0" w:space="0" w:color="auto"/>
        <w:right w:val="none" w:sz="0" w:space="0" w:color="auto"/>
      </w:divBdr>
    </w:div>
    <w:div w:id="973562776">
      <w:bodyDiv w:val="1"/>
      <w:marLeft w:val="0"/>
      <w:marRight w:val="0"/>
      <w:marTop w:val="0"/>
      <w:marBottom w:val="0"/>
      <w:divBdr>
        <w:top w:val="none" w:sz="0" w:space="0" w:color="auto"/>
        <w:left w:val="none" w:sz="0" w:space="0" w:color="auto"/>
        <w:bottom w:val="none" w:sz="0" w:space="0" w:color="auto"/>
        <w:right w:val="none" w:sz="0" w:space="0" w:color="auto"/>
      </w:divBdr>
    </w:div>
    <w:div w:id="973877491">
      <w:bodyDiv w:val="1"/>
      <w:marLeft w:val="0"/>
      <w:marRight w:val="0"/>
      <w:marTop w:val="0"/>
      <w:marBottom w:val="0"/>
      <w:divBdr>
        <w:top w:val="none" w:sz="0" w:space="0" w:color="auto"/>
        <w:left w:val="none" w:sz="0" w:space="0" w:color="auto"/>
        <w:bottom w:val="none" w:sz="0" w:space="0" w:color="auto"/>
        <w:right w:val="none" w:sz="0" w:space="0" w:color="auto"/>
      </w:divBdr>
    </w:div>
    <w:div w:id="975572430">
      <w:bodyDiv w:val="1"/>
      <w:marLeft w:val="0"/>
      <w:marRight w:val="0"/>
      <w:marTop w:val="0"/>
      <w:marBottom w:val="0"/>
      <w:divBdr>
        <w:top w:val="none" w:sz="0" w:space="0" w:color="auto"/>
        <w:left w:val="none" w:sz="0" w:space="0" w:color="auto"/>
        <w:bottom w:val="none" w:sz="0" w:space="0" w:color="auto"/>
        <w:right w:val="none" w:sz="0" w:space="0" w:color="auto"/>
      </w:divBdr>
    </w:div>
    <w:div w:id="982930623">
      <w:bodyDiv w:val="1"/>
      <w:marLeft w:val="0"/>
      <w:marRight w:val="0"/>
      <w:marTop w:val="0"/>
      <w:marBottom w:val="0"/>
      <w:divBdr>
        <w:top w:val="none" w:sz="0" w:space="0" w:color="auto"/>
        <w:left w:val="none" w:sz="0" w:space="0" w:color="auto"/>
        <w:bottom w:val="none" w:sz="0" w:space="0" w:color="auto"/>
        <w:right w:val="none" w:sz="0" w:space="0" w:color="auto"/>
      </w:divBdr>
    </w:div>
    <w:div w:id="984623187">
      <w:bodyDiv w:val="1"/>
      <w:marLeft w:val="0"/>
      <w:marRight w:val="0"/>
      <w:marTop w:val="0"/>
      <w:marBottom w:val="0"/>
      <w:divBdr>
        <w:top w:val="none" w:sz="0" w:space="0" w:color="auto"/>
        <w:left w:val="none" w:sz="0" w:space="0" w:color="auto"/>
        <w:bottom w:val="none" w:sz="0" w:space="0" w:color="auto"/>
        <w:right w:val="none" w:sz="0" w:space="0" w:color="auto"/>
      </w:divBdr>
    </w:div>
    <w:div w:id="988021277">
      <w:bodyDiv w:val="1"/>
      <w:marLeft w:val="0"/>
      <w:marRight w:val="0"/>
      <w:marTop w:val="0"/>
      <w:marBottom w:val="0"/>
      <w:divBdr>
        <w:top w:val="none" w:sz="0" w:space="0" w:color="auto"/>
        <w:left w:val="none" w:sz="0" w:space="0" w:color="auto"/>
        <w:bottom w:val="none" w:sz="0" w:space="0" w:color="auto"/>
        <w:right w:val="none" w:sz="0" w:space="0" w:color="auto"/>
      </w:divBdr>
    </w:div>
    <w:div w:id="989947791">
      <w:bodyDiv w:val="1"/>
      <w:marLeft w:val="0"/>
      <w:marRight w:val="0"/>
      <w:marTop w:val="0"/>
      <w:marBottom w:val="0"/>
      <w:divBdr>
        <w:top w:val="none" w:sz="0" w:space="0" w:color="auto"/>
        <w:left w:val="none" w:sz="0" w:space="0" w:color="auto"/>
        <w:bottom w:val="none" w:sz="0" w:space="0" w:color="auto"/>
        <w:right w:val="none" w:sz="0" w:space="0" w:color="auto"/>
      </w:divBdr>
    </w:div>
    <w:div w:id="998188734">
      <w:bodyDiv w:val="1"/>
      <w:marLeft w:val="0"/>
      <w:marRight w:val="0"/>
      <w:marTop w:val="0"/>
      <w:marBottom w:val="0"/>
      <w:divBdr>
        <w:top w:val="none" w:sz="0" w:space="0" w:color="auto"/>
        <w:left w:val="none" w:sz="0" w:space="0" w:color="auto"/>
        <w:bottom w:val="none" w:sz="0" w:space="0" w:color="auto"/>
        <w:right w:val="none" w:sz="0" w:space="0" w:color="auto"/>
      </w:divBdr>
    </w:div>
    <w:div w:id="1002852578">
      <w:bodyDiv w:val="1"/>
      <w:marLeft w:val="0"/>
      <w:marRight w:val="0"/>
      <w:marTop w:val="0"/>
      <w:marBottom w:val="0"/>
      <w:divBdr>
        <w:top w:val="none" w:sz="0" w:space="0" w:color="auto"/>
        <w:left w:val="none" w:sz="0" w:space="0" w:color="auto"/>
        <w:bottom w:val="none" w:sz="0" w:space="0" w:color="auto"/>
        <w:right w:val="none" w:sz="0" w:space="0" w:color="auto"/>
      </w:divBdr>
    </w:div>
    <w:div w:id="1005323626">
      <w:bodyDiv w:val="1"/>
      <w:marLeft w:val="0"/>
      <w:marRight w:val="0"/>
      <w:marTop w:val="0"/>
      <w:marBottom w:val="0"/>
      <w:divBdr>
        <w:top w:val="none" w:sz="0" w:space="0" w:color="auto"/>
        <w:left w:val="none" w:sz="0" w:space="0" w:color="auto"/>
        <w:bottom w:val="none" w:sz="0" w:space="0" w:color="auto"/>
        <w:right w:val="none" w:sz="0" w:space="0" w:color="auto"/>
      </w:divBdr>
    </w:div>
    <w:div w:id="1013726912">
      <w:bodyDiv w:val="1"/>
      <w:marLeft w:val="0"/>
      <w:marRight w:val="0"/>
      <w:marTop w:val="0"/>
      <w:marBottom w:val="0"/>
      <w:divBdr>
        <w:top w:val="none" w:sz="0" w:space="0" w:color="auto"/>
        <w:left w:val="none" w:sz="0" w:space="0" w:color="auto"/>
        <w:bottom w:val="none" w:sz="0" w:space="0" w:color="auto"/>
        <w:right w:val="none" w:sz="0" w:space="0" w:color="auto"/>
      </w:divBdr>
    </w:div>
    <w:div w:id="1016736671">
      <w:bodyDiv w:val="1"/>
      <w:marLeft w:val="0"/>
      <w:marRight w:val="0"/>
      <w:marTop w:val="0"/>
      <w:marBottom w:val="0"/>
      <w:divBdr>
        <w:top w:val="none" w:sz="0" w:space="0" w:color="auto"/>
        <w:left w:val="none" w:sz="0" w:space="0" w:color="auto"/>
        <w:bottom w:val="none" w:sz="0" w:space="0" w:color="auto"/>
        <w:right w:val="none" w:sz="0" w:space="0" w:color="auto"/>
      </w:divBdr>
    </w:div>
    <w:div w:id="1016928998">
      <w:bodyDiv w:val="1"/>
      <w:marLeft w:val="0"/>
      <w:marRight w:val="0"/>
      <w:marTop w:val="0"/>
      <w:marBottom w:val="0"/>
      <w:divBdr>
        <w:top w:val="none" w:sz="0" w:space="0" w:color="auto"/>
        <w:left w:val="none" w:sz="0" w:space="0" w:color="auto"/>
        <w:bottom w:val="none" w:sz="0" w:space="0" w:color="auto"/>
        <w:right w:val="none" w:sz="0" w:space="0" w:color="auto"/>
      </w:divBdr>
    </w:div>
    <w:div w:id="1017774223">
      <w:bodyDiv w:val="1"/>
      <w:marLeft w:val="0"/>
      <w:marRight w:val="0"/>
      <w:marTop w:val="0"/>
      <w:marBottom w:val="0"/>
      <w:divBdr>
        <w:top w:val="none" w:sz="0" w:space="0" w:color="auto"/>
        <w:left w:val="none" w:sz="0" w:space="0" w:color="auto"/>
        <w:bottom w:val="none" w:sz="0" w:space="0" w:color="auto"/>
        <w:right w:val="none" w:sz="0" w:space="0" w:color="auto"/>
      </w:divBdr>
    </w:div>
    <w:div w:id="1021126049">
      <w:bodyDiv w:val="1"/>
      <w:marLeft w:val="0"/>
      <w:marRight w:val="0"/>
      <w:marTop w:val="0"/>
      <w:marBottom w:val="0"/>
      <w:divBdr>
        <w:top w:val="none" w:sz="0" w:space="0" w:color="auto"/>
        <w:left w:val="none" w:sz="0" w:space="0" w:color="auto"/>
        <w:bottom w:val="none" w:sz="0" w:space="0" w:color="auto"/>
        <w:right w:val="none" w:sz="0" w:space="0" w:color="auto"/>
      </w:divBdr>
    </w:div>
    <w:div w:id="1039939042">
      <w:bodyDiv w:val="1"/>
      <w:marLeft w:val="0"/>
      <w:marRight w:val="0"/>
      <w:marTop w:val="0"/>
      <w:marBottom w:val="0"/>
      <w:divBdr>
        <w:top w:val="none" w:sz="0" w:space="0" w:color="auto"/>
        <w:left w:val="none" w:sz="0" w:space="0" w:color="auto"/>
        <w:bottom w:val="none" w:sz="0" w:space="0" w:color="auto"/>
        <w:right w:val="none" w:sz="0" w:space="0" w:color="auto"/>
      </w:divBdr>
    </w:div>
    <w:div w:id="1041784105">
      <w:bodyDiv w:val="1"/>
      <w:marLeft w:val="0"/>
      <w:marRight w:val="0"/>
      <w:marTop w:val="0"/>
      <w:marBottom w:val="0"/>
      <w:divBdr>
        <w:top w:val="none" w:sz="0" w:space="0" w:color="auto"/>
        <w:left w:val="none" w:sz="0" w:space="0" w:color="auto"/>
        <w:bottom w:val="none" w:sz="0" w:space="0" w:color="auto"/>
        <w:right w:val="none" w:sz="0" w:space="0" w:color="auto"/>
      </w:divBdr>
    </w:div>
    <w:div w:id="1042512829">
      <w:bodyDiv w:val="1"/>
      <w:marLeft w:val="0"/>
      <w:marRight w:val="0"/>
      <w:marTop w:val="0"/>
      <w:marBottom w:val="0"/>
      <w:divBdr>
        <w:top w:val="none" w:sz="0" w:space="0" w:color="auto"/>
        <w:left w:val="none" w:sz="0" w:space="0" w:color="auto"/>
        <w:bottom w:val="none" w:sz="0" w:space="0" w:color="auto"/>
        <w:right w:val="none" w:sz="0" w:space="0" w:color="auto"/>
      </w:divBdr>
    </w:div>
    <w:div w:id="1050768774">
      <w:bodyDiv w:val="1"/>
      <w:marLeft w:val="0"/>
      <w:marRight w:val="0"/>
      <w:marTop w:val="0"/>
      <w:marBottom w:val="0"/>
      <w:divBdr>
        <w:top w:val="none" w:sz="0" w:space="0" w:color="auto"/>
        <w:left w:val="none" w:sz="0" w:space="0" w:color="auto"/>
        <w:bottom w:val="none" w:sz="0" w:space="0" w:color="auto"/>
        <w:right w:val="none" w:sz="0" w:space="0" w:color="auto"/>
      </w:divBdr>
    </w:div>
    <w:div w:id="1058868489">
      <w:bodyDiv w:val="1"/>
      <w:marLeft w:val="0"/>
      <w:marRight w:val="0"/>
      <w:marTop w:val="0"/>
      <w:marBottom w:val="0"/>
      <w:divBdr>
        <w:top w:val="none" w:sz="0" w:space="0" w:color="auto"/>
        <w:left w:val="none" w:sz="0" w:space="0" w:color="auto"/>
        <w:bottom w:val="none" w:sz="0" w:space="0" w:color="auto"/>
        <w:right w:val="none" w:sz="0" w:space="0" w:color="auto"/>
      </w:divBdr>
    </w:div>
    <w:div w:id="1067993778">
      <w:bodyDiv w:val="1"/>
      <w:marLeft w:val="0"/>
      <w:marRight w:val="0"/>
      <w:marTop w:val="0"/>
      <w:marBottom w:val="0"/>
      <w:divBdr>
        <w:top w:val="none" w:sz="0" w:space="0" w:color="auto"/>
        <w:left w:val="none" w:sz="0" w:space="0" w:color="auto"/>
        <w:bottom w:val="none" w:sz="0" w:space="0" w:color="auto"/>
        <w:right w:val="none" w:sz="0" w:space="0" w:color="auto"/>
      </w:divBdr>
    </w:div>
    <w:div w:id="1073352531">
      <w:bodyDiv w:val="1"/>
      <w:marLeft w:val="0"/>
      <w:marRight w:val="0"/>
      <w:marTop w:val="0"/>
      <w:marBottom w:val="0"/>
      <w:divBdr>
        <w:top w:val="none" w:sz="0" w:space="0" w:color="auto"/>
        <w:left w:val="none" w:sz="0" w:space="0" w:color="auto"/>
        <w:bottom w:val="none" w:sz="0" w:space="0" w:color="auto"/>
        <w:right w:val="none" w:sz="0" w:space="0" w:color="auto"/>
      </w:divBdr>
    </w:div>
    <w:div w:id="1075518865">
      <w:bodyDiv w:val="1"/>
      <w:marLeft w:val="0"/>
      <w:marRight w:val="0"/>
      <w:marTop w:val="0"/>
      <w:marBottom w:val="0"/>
      <w:divBdr>
        <w:top w:val="none" w:sz="0" w:space="0" w:color="auto"/>
        <w:left w:val="none" w:sz="0" w:space="0" w:color="auto"/>
        <w:bottom w:val="none" w:sz="0" w:space="0" w:color="auto"/>
        <w:right w:val="none" w:sz="0" w:space="0" w:color="auto"/>
      </w:divBdr>
    </w:div>
    <w:div w:id="1081297390">
      <w:bodyDiv w:val="1"/>
      <w:marLeft w:val="0"/>
      <w:marRight w:val="0"/>
      <w:marTop w:val="0"/>
      <w:marBottom w:val="0"/>
      <w:divBdr>
        <w:top w:val="none" w:sz="0" w:space="0" w:color="auto"/>
        <w:left w:val="none" w:sz="0" w:space="0" w:color="auto"/>
        <w:bottom w:val="none" w:sz="0" w:space="0" w:color="auto"/>
        <w:right w:val="none" w:sz="0" w:space="0" w:color="auto"/>
      </w:divBdr>
    </w:div>
    <w:div w:id="1088773850">
      <w:bodyDiv w:val="1"/>
      <w:marLeft w:val="0"/>
      <w:marRight w:val="0"/>
      <w:marTop w:val="0"/>
      <w:marBottom w:val="0"/>
      <w:divBdr>
        <w:top w:val="none" w:sz="0" w:space="0" w:color="auto"/>
        <w:left w:val="none" w:sz="0" w:space="0" w:color="auto"/>
        <w:bottom w:val="none" w:sz="0" w:space="0" w:color="auto"/>
        <w:right w:val="none" w:sz="0" w:space="0" w:color="auto"/>
      </w:divBdr>
    </w:div>
    <w:div w:id="1111827219">
      <w:bodyDiv w:val="1"/>
      <w:marLeft w:val="0"/>
      <w:marRight w:val="0"/>
      <w:marTop w:val="0"/>
      <w:marBottom w:val="0"/>
      <w:divBdr>
        <w:top w:val="none" w:sz="0" w:space="0" w:color="auto"/>
        <w:left w:val="none" w:sz="0" w:space="0" w:color="auto"/>
        <w:bottom w:val="none" w:sz="0" w:space="0" w:color="auto"/>
        <w:right w:val="none" w:sz="0" w:space="0" w:color="auto"/>
      </w:divBdr>
    </w:div>
    <w:div w:id="1113400576">
      <w:bodyDiv w:val="1"/>
      <w:marLeft w:val="0"/>
      <w:marRight w:val="0"/>
      <w:marTop w:val="0"/>
      <w:marBottom w:val="0"/>
      <w:divBdr>
        <w:top w:val="none" w:sz="0" w:space="0" w:color="auto"/>
        <w:left w:val="none" w:sz="0" w:space="0" w:color="auto"/>
        <w:bottom w:val="none" w:sz="0" w:space="0" w:color="auto"/>
        <w:right w:val="none" w:sz="0" w:space="0" w:color="auto"/>
      </w:divBdr>
    </w:div>
    <w:div w:id="1128745084">
      <w:bodyDiv w:val="1"/>
      <w:marLeft w:val="0"/>
      <w:marRight w:val="0"/>
      <w:marTop w:val="0"/>
      <w:marBottom w:val="0"/>
      <w:divBdr>
        <w:top w:val="none" w:sz="0" w:space="0" w:color="auto"/>
        <w:left w:val="none" w:sz="0" w:space="0" w:color="auto"/>
        <w:bottom w:val="none" w:sz="0" w:space="0" w:color="auto"/>
        <w:right w:val="none" w:sz="0" w:space="0" w:color="auto"/>
      </w:divBdr>
    </w:div>
    <w:div w:id="1131480745">
      <w:bodyDiv w:val="1"/>
      <w:marLeft w:val="0"/>
      <w:marRight w:val="0"/>
      <w:marTop w:val="0"/>
      <w:marBottom w:val="0"/>
      <w:divBdr>
        <w:top w:val="none" w:sz="0" w:space="0" w:color="auto"/>
        <w:left w:val="none" w:sz="0" w:space="0" w:color="auto"/>
        <w:bottom w:val="none" w:sz="0" w:space="0" w:color="auto"/>
        <w:right w:val="none" w:sz="0" w:space="0" w:color="auto"/>
      </w:divBdr>
    </w:div>
    <w:div w:id="1137337397">
      <w:bodyDiv w:val="1"/>
      <w:marLeft w:val="0"/>
      <w:marRight w:val="0"/>
      <w:marTop w:val="0"/>
      <w:marBottom w:val="0"/>
      <w:divBdr>
        <w:top w:val="none" w:sz="0" w:space="0" w:color="auto"/>
        <w:left w:val="none" w:sz="0" w:space="0" w:color="auto"/>
        <w:bottom w:val="none" w:sz="0" w:space="0" w:color="auto"/>
        <w:right w:val="none" w:sz="0" w:space="0" w:color="auto"/>
      </w:divBdr>
    </w:div>
    <w:div w:id="1139495248">
      <w:bodyDiv w:val="1"/>
      <w:marLeft w:val="0"/>
      <w:marRight w:val="0"/>
      <w:marTop w:val="0"/>
      <w:marBottom w:val="0"/>
      <w:divBdr>
        <w:top w:val="none" w:sz="0" w:space="0" w:color="auto"/>
        <w:left w:val="none" w:sz="0" w:space="0" w:color="auto"/>
        <w:bottom w:val="none" w:sz="0" w:space="0" w:color="auto"/>
        <w:right w:val="none" w:sz="0" w:space="0" w:color="auto"/>
      </w:divBdr>
    </w:div>
    <w:div w:id="1139683753">
      <w:bodyDiv w:val="1"/>
      <w:marLeft w:val="0"/>
      <w:marRight w:val="0"/>
      <w:marTop w:val="0"/>
      <w:marBottom w:val="0"/>
      <w:divBdr>
        <w:top w:val="none" w:sz="0" w:space="0" w:color="auto"/>
        <w:left w:val="none" w:sz="0" w:space="0" w:color="auto"/>
        <w:bottom w:val="none" w:sz="0" w:space="0" w:color="auto"/>
        <w:right w:val="none" w:sz="0" w:space="0" w:color="auto"/>
      </w:divBdr>
    </w:div>
    <w:div w:id="1141381600">
      <w:bodyDiv w:val="1"/>
      <w:marLeft w:val="0"/>
      <w:marRight w:val="0"/>
      <w:marTop w:val="0"/>
      <w:marBottom w:val="0"/>
      <w:divBdr>
        <w:top w:val="none" w:sz="0" w:space="0" w:color="auto"/>
        <w:left w:val="none" w:sz="0" w:space="0" w:color="auto"/>
        <w:bottom w:val="none" w:sz="0" w:space="0" w:color="auto"/>
        <w:right w:val="none" w:sz="0" w:space="0" w:color="auto"/>
      </w:divBdr>
    </w:div>
    <w:div w:id="1147019047">
      <w:bodyDiv w:val="1"/>
      <w:marLeft w:val="0"/>
      <w:marRight w:val="0"/>
      <w:marTop w:val="0"/>
      <w:marBottom w:val="0"/>
      <w:divBdr>
        <w:top w:val="none" w:sz="0" w:space="0" w:color="auto"/>
        <w:left w:val="none" w:sz="0" w:space="0" w:color="auto"/>
        <w:bottom w:val="none" w:sz="0" w:space="0" w:color="auto"/>
        <w:right w:val="none" w:sz="0" w:space="0" w:color="auto"/>
      </w:divBdr>
    </w:div>
    <w:div w:id="1152017620">
      <w:bodyDiv w:val="1"/>
      <w:marLeft w:val="0"/>
      <w:marRight w:val="0"/>
      <w:marTop w:val="0"/>
      <w:marBottom w:val="0"/>
      <w:divBdr>
        <w:top w:val="none" w:sz="0" w:space="0" w:color="auto"/>
        <w:left w:val="none" w:sz="0" w:space="0" w:color="auto"/>
        <w:bottom w:val="none" w:sz="0" w:space="0" w:color="auto"/>
        <w:right w:val="none" w:sz="0" w:space="0" w:color="auto"/>
      </w:divBdr>
    </w:div>
    <w:div w:id="1153062638">
      <w:bodyDiv w:val="1"/>
      <w:marLeft w:val="0"/>
      <w:marRight w:val="0"/>
      <w:marTop w:val="0"/>
      <w:marBottom w:val="0"/>
      <w:divBdr>
        <w:top w:val="none" w:sz="0" w:space="0" w:color="auto"/>
        <w:left w:val="none" w:sz="0" w:space="0" w:color="auto"/>
        <w:bottom w:val="none" w:sz="0" w:space="0" w:color="auto"/>
        <w:right w:val="none" w:sz="0" w:space="0" w:color="auto"/>
      </w:divBdr>
    </w:div>
    <w:div w:id="1153260574">
      <w:bodyDiv w:val="1"/>
      <w:marLeft w:val="0"/>
      <w:marRight w:val="0"/>
      <w:marTop w:val="0"/>
      <w:marBottom w:val="0"/>
      <w:divBdr>
        <w:top w:val="none" w:sz="0" w:space="0" w:color="auto"/>
        <w:left w:val="none" w:sz="0" w:space="0" w:color="auto"/>
        <w:bottom w:val="none" w:sz="0" w:space="0" w:color="auto"/>
        <w:right w:val="none" w:sz="0" w:space="0" w:color="auto"/>
      </w:divBdr>
    </w:div>
    <w:div w:id="1155492764">
      <w:bodyDiv w:val="1"/>
      <w:marLeft w:val="0"/>
      <w:marRight w:val="0"/>
      <w:marTop w:val="0"/>
      <w:marBottom w:val="0"/>
      <w:divBdr>
        <w:top w:val="none" w:sz="0" w:space="0" w:color="auto"/>
        <w:left w:val="none" w:sz="0" w:space="0" w:color="auto"/>
        <w:bottom w:val="none" w:sz="0" w:space="0" w:color="auto"/>
        <w:right w:val="none" w:sz="0" w:space="0" w:color="auto"/>
      </w:divBdr>
    </w:div>
    <w:div w:id="1158693330">
      <w:bodyDiv w:val="1"/>
      <w:marLeft w:val="0"/>
      <w:marRight w:val="0"/>
      <w:marTop w:val="0"/>
      <w:marBottom w:val="0"/>
      <w:divBdr>
        <w:top w:val="none" w:sz="0" w:space="0" w:color="auto"/>
        <w:left w:val="none" w:sz="0" w:space="0" w:color="auto"/>
        <w:bottom w:val="none" w:sz="0" w:space="0" w:color="auto"/>
        <w:right w:val="none" w:sz="0" w:space="0" w:color="auto"/>
      </w:divBdr>
    </w:div>
    <w:div w:id="1159030640">
      <w:bodyDiv w:val="1"/>
      <w:marLeft w:val="0"/>
      <w:marRight w:val="0"/>
      <w:marTop w:val="0"/>
      <w:marBottom w:val="0"/>
      <w:divBdr>
        <w:top w:val="none" w:sz="0" w:space="0" w:color="auto"/>
        <w:left w:val="none" w:sz="0" w:space="0" w:color="auto"/>
        <w:bottom w:val="none" w:sz="0" w:space="0" w:color="auto"/>
        <w:right w:val="none" w:sz="0" w:space="0" w:color="auto"/>
      </w:divBdr>
    </w:div>
    <w:div w:id="1160147686">
      <w:bodyDiv w:val="1"/>
      <w:marLeft w:val="0"/>
      <w:marRight w:val="0"/>
      <w:marTop w:val="0"/>
      <w:marBottom w:val="0"/>
      <w:divBdr>
        <w:top w:val="none" w:sz="0" w:space="0" w:color="auto"/>
        <w:left w:val="none" w:sz="0" w:space="0" w:color="auto"/>
        <w:bottom w:val="none" w:sz="0" w:space="0" w:color="auto"/>
        <w:right w:val="none" w:sz="0" w:space="0" w:color="auto"/>
      </w:divBdr>
    </w:div>
    <w:div w:id="1163743838">
      <w:bodyDiv w:val="1"/>
      <w:marLeft w:val="0"/>
      <w:marRight w:val="0"/>
      <w:marTop w:val="0"/>
      <w:marBottom w:val="0"/>
      <w:divBdr>
        <w:top w:val="none" w:sz="0" w:space="0" w:color="auto"/>
        <w:left w:val="none" w:sz="0" w:space="0" w:color="auto"/>
        <w:bottom w:val="none" w:sz="0" w:space="0" w:color="auto"/>
        <w:right w:val="none" w:sz="0" w:space="0" w:color="auto"/>
      </w:divBdr>
    </w:div>
    <w:div w:id="1174537687">
      <w:bodyDiv w:val="1"/>
      <w:marLeft w:val="0"/>
      <w:marRight w:val="0"/>
      <w:marTop w:val="0"/>
      <w:marBottom w:val="0"/>
      <w:divBdr>
        <w:top w:val="none" w:sz="0" w:space="0" w:color="auto"/>
        <w:left w:val="none" w:sz="0" w:space="0" w:color="auto"/>
        <w:bottom w:val="none" w:sz="0" w:space="0" w:color="auto"/>
        <w:right w:val="none" w:sz="0" w:space="0" w:color="auto"/>
      </w:divBdr>
    </w:div>
    <w:div w:id="1178037713">
      <w:bodyDiv w:val="1"/>
      <w:marLeft w:val="0"/>
      <w:marRight w:val="0"/>
      <w:marTop w:val="0"/>
      <w:marBottom w:val="0"/>
      <w:divBdr>
        <w:top w:val="none" w:sz="0" w:space="0" w:color="auto"/>
        <w:left w:val="none" w:sz="0" w:space="0" w:color="auto"/>
        <w:bottom w:val="none" w:sz="0" w:space="0" w:color="auto"/>
        <w:right w:val="none" w:sz="0" w:space="0" w:color="auto"/>
      </w:divBdr>
    </w:div>
    <w:div w:id="1179545447">
      <w:bodyDiv w:val="1"/>
      <w:marLeft w:val="0"/>
      <w:marRight w:val="0"/>
      <w:marTop w:val="0"/>
      <w:marBottom w:val="0"/>
      <w:divBdr>
        <w:top w:val="none" w:sz="0" w:space="0" w:color="auto"/>
        <w:left w:val="none" w:sz="0" w:space="0" w:color="auto"/>
        <w:bottom w:val="none" w:sz="0" w:space="0" w:color="auto"/>
        <w:right w:val="none" w:sz="0" w:space="0" w:color="auto"/>
      </w:divBdr>
    </w:div>
    <w:div w:id="1187983671">
      <w:bodyDiv w:val="1"/>
      <w:marLeft w:val="0"/>
      <w:marRight w:val="0"/>
      <w:marTop w:val="0"/>
      <w:marBottom w:val="0"/>
      <w:divBdr>
        <w:top w:val="none" w:sz="0" w:space="0" w:color="auto"/>
        <w:left w:val="none" w:sz="0" w:space="0" w:color="auto"/>
        <w:bottom w:val="none" w:sz="0" w:space="0" w:color="auto"/>
        <w:right w:val="none" w:sz="0" w:space="0" w:color="auto"/>
      </w:divBdr>
    </w:div>
    <w:div w:id="1188833888">
      <w:bodyDiv w:val="1"/>
      <w:marLeft w:val="0"/>
      <w:marRight w:val="0"/>
      <w:marTop w:val="0"/>
      <w:marBottom w:val="0"/>
      <w:divBdr>
        <w:top w:val="none" w:sz="0" w:space="0" w:color="auto"/>
        <w:left w:val="none" w:sz="0" w:space="0" w:color="auto"/>
        <w:bottom w:val="none" w:sz="0" w:space="0" w:color="auto"/>
        <w:right w:val="none" w:sz="0" w:space="0" w:color="auto"/>
      </w:divBdr>
    </w:div>
    <w:div w:id="1189181458">
      <w:bodyDiv w:val="1"/>
      <w:marLeft w:val="0"/>
      <w:marRight w:val="0"/>
      <w:marTop w:val="0"/>
      <w:marBottom w:val="0"/>
      <w:divBdr>
        <w:top w:val="none" w:sz="0" w:space="0" w:color="auto"/>
        <w:left w:val="none" w:sz="0" w:space="0" w:color="auto"/>
        <w:bottom w:val="none" w:sz="0" w:space="0" w:color="auto"/>
        <w:right w:val="none" w:sz="0" w:space="0" w:color="auto"/>
      </w:divBdr>
    </w:div>
    <w:div w:id="1191527013">
      <w:bodyDiv w:val="1"/>
      <w:marLeft w:val="0"/>
      <w:marRight w:val="0"/>
      <w:marTop w:val="0"/>
      <w:marBottom w:val="0"/>
      <w:divBdr>
        <w:top w:val="none" w:sz="0" w:space="0" w:color="auto"/>
        <w:left w:val="none" w:sz="0" w:space="0" w:color="auto"/>
        <w:bottom w:val="none" w:sz="0" w:space="0" w:color="auto"/>
        <w:right w:val="none" w:sz="0" w:space="0" w:color="auto"/>
      </w:divBdr>
    </w:div>
    <w:div w:id="1193345819">
      <w:bodyDiv w:val="1"/>
      <w:marLeft w:val="0"/>
      <w:marRight w:val="0"/>
      <w:marTop w:val="0"/>
      <w:marBottom w:val="0"/>
      <w:divBdr>
        <w:top w:val="none" w:sz="0" w:space="0" w:color="auto"/>
        <w:left w:val="none" w:sz="0" w:space="0" w:color="auto"/>
        <w:bottom w:val="none" w:sz="0" w:space="0" w:color="auto"/>
        <w:right w:val="none" w:sz="0" w:space="0" w:color="auto"/>
      </w:divBdr>
    </w:div>
    <w:div w:id="1195003578">
      <w:bodyDiv w:val="1"/>
      <w:marLeft w:val="0"/>
      <w:marRight w:val="0"/>
      <w:marTop w:val="0"/>
      <w:marBottom w:val="0"/>
      <w:divBdr>
        <w:top w:val="none" w:sz="0" w:space="0" w:color="auto"/>
        <w:left w:val="none" w:sz="0" w:space="0" w:color="auto"/>
        <w:bottom w:val="none" w:sz="0" w:space="0" w:color="auto"/>
        <w:right w:val="none" w:sz="0" w:space="0" w:color="auto"/>
      </w:divBdr>
    </w:div>
    <w:div w:id="1200557689">
      <w:bodyDiv w:val="1"/>
      <w:marLeft w:val="0"/>
      <w:marRight w:val="0"/>
      <w:marTop w:val="0"/>
      <w:marBottom w:val="0"/>
      <w:divBdr>
        <w:top w:val="none" w:sz="0" w:space="0" w:color="auto"/>
        <w:left w:val="none" w:sz="0" w:space="0" w:color="auto"/>
        <w:bottom w:val="none" w:sz="0" w:space="0" w:color="auto"/>
        <w:right w:val="none" w:sz="0" w:space="0" w:color="auto"/>
      </w:divBdr>
    </w:div>
    <w:div w:id="1207253022">
      <w:bodyDiv w:val="1"/>
      <w:marLeft w:val="0"/>
      <w:marRight w:val="0"/>
      <w:marTop w:val="0"/>
      <w:marBottom w:val="0"/>
      <w:divBdr>
        <w:top w:val="none" w:sz="0" w:space="0" w:color="auto"/>
        <w:left w:val="none" w:sz="0" w:space="0" w:color="auto"/>
        <w:bottom w:val="none" w:sz="0" w:space="0" w:color="auto"/>
        <w:right w:val="none" w:sz="0" w:space="0" w:color="auto"/>
      </w:divBdr>
    </w:div>
    <w:div w:id="1207449165">
      <w:bodyDiv w:val="1"/>
      <w:marLeft w:val="0"/>
      <w:marRight w:val="0"/>
      <w:marTop w:val="0"/>
      <w:marBottom w:val="0"/>
      <w:divBdr>
        <w:top w:val="none" w:sz="0" w:space="0" w:color="auto"/>
        <w:left w:val="none" w:sz="0" w:space="0" w:color="auto"/>
        <w:bottom w:val="none" w:sz="0" w:space="0" w:color="auto"/>
        <w:right w:val="none" w:sz="0" w:space="0" w:color="auto"/>
      </w:divBdr>
    </w:div>
    <w:div w:id="1211574014">
      <w:bodyDiv w:val="1"/>
      <w:marLeft w:val="0"/>
      <w:marRight w:val="0"/>
      <w:marTop w:val="0"/>
      <w:marBottom w:val="0"/>
      <w:divBdr>
        <w:top w:val="none" w:sz="0" w:space="0" w:color="auto"/>
        <w:left w:val="none" w:sz="0" w:space="0" w:color="auto"/>
        <w:bottom w:val="none" w:sz="0" w:space="0" w:color="auto"/>
        <w:right w:val="none" w:sz="0" w:space="0" w:color="auto"/>
      </w:divBdr>
    </w:div>
    <w:div w:id="1211960240">
      <w:bodyDiv w:val="1"/>
      <w:marLeft w:val="0"/>
      <w:marRight w:val="0"/>
      <w:marTop w:val="0"/>
      <w:marBottom w:val="0"/>
      <w:divBdr>
        <w:top w:val="none" w:sz="0" w:space="0" w:color="auto"/>
        <w:left w:val="none" w:sz="0" w:space="0" w:color="auto"/>
        <w:bottom w:val="none" w:sz="0" w:space="0" w:color="auto"/>
        <w:right w:val="none" w:sz="0" w:space="0" w:color="auto"/>
      </w:divBdr>
    </w:div>
    <w:div w:id="1216508665">
      <w:bodyDiv w:val="1"/>
      <w:marLeft w:val="0"/>
      <w:marRight w:val="0"/>
      <w:marTop w:val="0"/>
      <w:marBottom w:val="0"/>
      <w:divBdr>
        <w:top w:val="none" w:sz="0" w:space="0" w:color="auto"/>
        <w:left w:val="none" w:sz="0" w:space="0" w:color="auto"/>
        <w:bottom w:val="none" w:sz="0" w:space="0" w:color="auto"/>
        <w:right w:val="none" w:sz="0" w:space="0" w:color="auto"/>
      </w:divBdr>
    </w:div>
    <w:div w:id="1225138270">
      <w:bodyDiv w:val="1"/>
      <w:marLeft w:val="0"/>
      <w:marRight w:val="0"/>
      <w:marTop w:val="0"/>
      <w:marBottom w:val="0"/>
      <w:divBdr>
        <w:top w:val="none" w:sz="0" w:space="0" w:color="auto"/>
        <w:left w:val="none" w:sz="0" w:space="0" w:color="auto"/>
        <w:bottom w:val="none" w:sz="0" w:space="0" w:color="auto"/>
        <w:right w:val="none" w:sz="0" w:space="0" w:color="auto"/>
      </w:divBdr>
    </w:div>
    <w:div w:id="1226331513">
      <w:bodyDiv w:val="1"/>
      <w:marLeft w:val="0"/>
      <w:marRight w:val="0"/>
      <w:marTop w:val="0"/>
      <w:marBottom w:val="0"/>
      <w:divBdr>
        <w:top w:val="none" w:sz="0" w:space="0" w:color="auto"/>
        <w:left w:val="none" w:sz="0" w:space="0" w:color="auto"/>
        <w:bottom w:val="none" w:sz="0" w:space="0" w:color="auto"/>
        <w:right w:val="none" w:sz="0" w:space="0" w:color="auto"/>
      </w:divBdr>
    </w:div>
    <w:div w:id="1229919041">
      <w:bodyDiv w:val="1"/>
      <w:marLeft w:val="0"/>
      <w:marRight w:val="0"/>
      <w:marTop w:val="0"/>
      <w:marBottom w:val="0"/>
      <w:divBdr>
        <w:top w:val="none" w:sz="0" w:space="0" w:color="auto"/>
        <w:left w:val="none" w:sz="0" w:space="0" w:color="auto"/>
        <w:bottom w:val="none" w:sz="0" w:space="0" w:color="auto"/>
        <w:right w:val="none" w:sz="0" w:space="0" w:color="auto"/>
      </w:divBdr>
    </w:div>
    <w:div w:id="1237591579">
      <w:bodyDiv w:val="1"/>
      <w:marLeft w:val="0"/>
      <w:marRight w:val="0"/>
      <w:marTop w:val="0"/>
      <w:marBottom w:val="0"/>
      <w:divBdr>
        <w:top w:val="none" w:sz="0" w:space="0" w:color="auto"/>
        <w:left w:val="none" w:sz="0" w:space="0" w:color="auto"/>
        <w:bottom w:val="none" w:sz="0" w:space="0" w:color="auto"/>
        <w:right w:val="none" w:sz="0" w:space="0" w:color="auto"/>
      </w:divBdr>
    </w:div>
    <w:div w:id="1238323726">
      <w:bodyDiv w:val="1"/>
      <w:marLeft w:val="0"/>
      <w:marRight w:val="0"/>
      <w:marTop w:val="0"/>
      <w:marBottom w:val="0"/>
      <w:divBdr>
        <w:top w:val="none" w:sz="0" w:space="0" w:color="auto"/>
        <w:left w:val="none" w:sz="0" w:space="0" w:color="auto"/>
        <w:bottom w:val="none" w:sz="0" w:space="0" w:color="auto"/>
        <w:right w:val="none" w:sz="0" w:space="0" w:color="auto"/>
      </w:divBdr>
    </w:div>
    <w:div w:id="1244798633">
      <w:bodyDiv w:val="1"/>
      <w:marLeft w:val="0"/>
      <w:marRight w:val="0"/>
      <w:marTop w:val="0"/>
      <w:marBottom w:val="0"/>
      <w:divBdr>
        <w:top w:val="none" w:sz="0" w:space="0" w:color="auto"/>
        <w:left w:val="none" w:sz="0" w:space="0" w:color="auto"/>
        <w:bottom w:val="none" w:sz="0" w:space="0" w:color="auto"/>
        <w:right w:val="none" w:sz="0" w:space="0" w:color="auto"/>
      </w:divBdr>
    </w:div>
    <w:div w:id="1246646290">
      <w:bodyDiv w:val="1"/>
      <w:marLeft w:val="0"/>
      <w:marRight w:val="0"/>
      <w:marTop w:val="0"/>
      <w:marBottom w:val="0"/>
      <w:divBdr>
        <w:top w:val="none" w:sz="0" w:space="0" w:color="auto"/>
        <w:left w:val="none" w:sz="0" w:space="0" w:color="auto"/>
        <w:bottom w:val="none" w:sz="0" w:space="0" w:color="auto"/>
        <w:right w:val="none" w:sz="0" w:space="0" w:color="auto"/>
      </w:divBdr>
    </w:div>
    <w:div w:id="1246844980">
      <w:bodyDiv w:val="1"/>
      <w:marLeft w:val="0"/>
      <w:marRight w:val="0"/>
      <w:marTop w:val="0"/>
      <w:marBottom w:val="0"/>
      <w:divBdr>
        <w:top w:val="none" w:sz="0" w:space="0" w:color="auto"/>
        <w:left w:val="none" w:sz="0" w:space="0" w:color="auto"/>
        <w:bottom w:val="none" w:sz="0" w:space="0" w:color="auto"/>
        <w:right w:val="none" w:sz="0" w:space="0" w:color="auto"/>
      </w:divBdr>
    </w:div>
    <w:div w:id="1253512063">
      <w:bodyDiv w:val="1"/>
      <w:marLeft w:val="0"/>
      <w:marRight w:val="0"/>
      <w:marTop w:val="0"/>
      <w:marBottom w:val="0"/>
      <w:divBdr>
        <w:top w:val="none" w:sz="0" w:space="0" w:color="auto"/>
        <w:left w:val="none" w:sz="0" w:space="0" w:color="auto"/>
        <w:bottom w:val="none" w:sz="0" w:space="0" w:color="auto"/>
        <w:right w:val="none" w:sz="0" w:space="0" w:color="auto"/>
      </w:divBdr>
    </w:div>
    <w:div w:id="1257788674">
      <w:bodyDiv w:val="1"/>
      <w:marLeft w:val="0"/>
      <w:marRight w:val="0"/>
      <w:marTop w:val="0"/>
      <w:marBottom w:val="0"/>
      <w:divBdr>
        <w:top w:val="none" w:sz="0" w:space="0" w:color="auto"/>
        <w:left w:val="none" w:sz="0" w:space="0" w:color="auto"/>
        <w:bottom w:val="none" w:sz="0" w:space="0" w:color="auto"/>
        <w:right w:val="none" w:sz="0" w:space="0" w:color="auto"/>
      </w:divBdr>
    </w:div>
    <w:div w:id="1263799454">
      <w:bodyDiv w:val="1"/>
      <w:marLeft w:val="0"/>
      <w:marRight w:val="0"/>
      <w:marTop w:val="0"/>
      <w:marBottom w:val="0"/>
      <w:divBdr>
        <w:top w:val="none" w:sz="0" w:space="0" w:color="auto"/>
        <w:left w:val="none" w:sz="0" w:space="0" w:color="auto"/>
        <w:bottom w:val="none" w:sz="0" w:space="0" w:color="auto"/>
        <w:right w:val="none" w:sz="0" w:space="0" w:color="auto"/>
      </w:divBdr>
    </w:div>
    <w:div w:id="1264725175">
      <w:bodyDiv w:val="1"/>
      <w:marLeft w:val="0"/>
      <w:marRight w:val="0"/>
      <w:marTop w:val="0"/>
      <w:marBottom w:val="0"/>
      <w:divBdr>
        <w:top w:val="none" w:sz="0" w:space="0" w:color="auto"/>
        <w:left w:val="none" w:sz="0" w:space="0" w:color="auto"/>
        <w:bottom w:val="none" w:sz="0" w:space="0" w:color="auto"/>
        <w:right w:val="none" w:sz="0" w:space="0" w:color="auto"/>
      </w:divBdr>
    </w:div>
    <w:div w:id="1265724349">
      <w:bodyDiv w:val="1"/>
      <w:marLeft w:val="0"/>
      <w:marRight w:val="0"/>
      <w:marTop w:val="0"/>
      <w:marBottom w:val="0"/>
      <w:divBdr>
        <w:top w:val="none" w:sz="0" w:space="0" w:color="auto"/>
        <w:left w:val="none" w:sz="0" w:space="0" w:color="auto"/>
        <w:bottom w:val="none" w:sz="0" w:space="0" w:color="auto"/>
        <w:right w:val="none" w:sz="0" w:space="0" w:color="auto"/>
      </w:divBdr>
    </w:div>
    <w:div w:id="1272663884">
      <w:bodyDiv w:val="1"/>
      <w:marLeft w:val="0"/>
      <w:marRight w:val="0"/>
      <w:marTop w:val="0"/>
      <w:marBottom w:val="0"/>
      <w:divBdr>
        <w:top w:val="none" w:sz="0" w:space="0" w:color="auto"/>
        <w:left w:val="none" w:sz="0" w:space="0" w:color="auto"/>
        <w:bottom w:val="none" w:sz="0" w:space="0" w:color="auto"/>
        <w:right w:val="none" w:sz="0" w:space="0" w:color="auto"/>
      </w:divBdr>
    </w:div>
    <w:div w:id="1277129774">
      <w:bodyDiv w:val="1"/>
      <w:marLeft w:val="0"/>
      <w:marRight w:val="0"/>
      <w:marTop w:val="0"/>
      <w:marBottom w:val="0"/>
      <w:divBdr>
        <w:top w:val="none" w:sz="0" w:space="0" w:color="auto"/>
        <w:left w:val="none" w:sz="0" w:space="0" w:color="auto"/>
        <w:bottom w:val="none" w:sz="0" w:space="0" w:color="auto"/>
        <w:right w:val="none" w:sz="0" w:space="0" w:color="auto"/>
      </w:divBdr>
    </w:div>
    <w:div w:id="1296182747">
      <w:bodyDiv w:val="1"/>
      <w:marLeft w:val="0"/>
      <w:marRight w:val="0"/>
      <w:marTop w:val="0"/>
      <w:marBottom w:val="0"/>
      <w:divBdr>
        <w:top w:val="none" w:sz="0" w:space="0" w:color="auto"/>
        <w:left w:val="none" w:sz="0" w:space="0" w:color="auto"/>
        <w:bottom w:val="none" w:sz="0" w:space="0" w:color="auto"/>
        <w:right w:val="none" w:sz="0" w:space="0" w:color="auto"/>
      </w:divBdr>
    </w:div>
    <w:div w:id="1299265792">
      <w:bodyDiv w:val="1"/>
      <w:marLeft w:val="0"/>
      <w:marRight w:val="0"/>
      <w:marTop w:val="0"/>
      <w:marBottom w:val="0"/>
      <w:divBdr>
        <w:top w:val="none" w:sz="0" w:space="0" w:color="auto"/>
        <w:left w:val="none" w:sz="0" w:space="0" w:color="auto"/>
        <w:bottom w:val="none" w:sz="0" w:space="0" w:color="auto"/>
        <w:right w:val="none" w:sz="0" w:space="0" w:color="auto"/>
      </w:divBdr>
    </w:div>
    <w:div w:id="1299451640">
      <w:bodyDiv w:val="1"/>
      <w:marLeft w:val="0"/>
      <w:marRight w:val="0"/>
      <w:marTop w:val="0"/>
      <w:marBottom w:val="0"/>
      <w:divBdr>
        <w:top w:val="none" w:sz="0" w:space="0" w:color="auto"/>
        <w:left w:val="none" w:sz="0" w:space="0" w:color="auto"/>
        <w:bottom w:val="none" w:sz="0" w:space="0" w:color="auto"/>
        <w:right w:val="none" w:sz="0" w:space="0" w:color="auto"/>
      </w:divBdr>
    </w:div>
    <w:div w:id="1299530325">
      <w:bodyDiv w:val="1"/>
      <w:marLeft w:val="0"/>
      <w:marRight w:val="0"/>
      <w:marTop w:val="0"/>
      <w:marBottom w:val="0"/>
      <w:divBdr>
        <w:top w:val="none" w:sz="0" w:space="0" w:color="auto"/>
        <w:left w:val="none" w:sz="0" w:space="0" w:color="auto"/>
        <w:bottom w:val="none" w:sz="0" w:space="0" w:color="auto"/>
        <w:right w:val="none" w:sz="0" w:space="0" w:color="auto"/>
      </w:divBdr>
    </w:div>
    <w:div w:id="1303121860">
      <w:bodyDiv w:val="1"/>
      <w:marLeft w:val="0"/>
      <w:marRight w:val="0"/>
      <w:marTop w:val="0"/>
      <w:marBottom w:val="0"/>
      <w:divBdr>
        <w:top w:val="none" w:sz="0" w:space="0" w:color="auto"/>
        <w:left w:val="none" w:sz="0" w:space="0" w:color="auto"/>
        <w:bottom w:val="none" w:sz="0" w:space="0" w:color="auto"/>
        <w:right w:val="none" w:sz="0" w:space="0" w:color="auto"/>
      </w:divBdr>
    </w:div>
    <w:div w:id="1308971962">
      <w:bodyDiv w:val="1"/>
      <w:marLeft w:val="0"/>
      <w:marRight w:val="0"/>
      <w:marTop w:val="0"/>
      <w:marBottom w:val="0"/>
      <w:divBdr>
        <w:top w:val="none" w:sz="0" w:space="0" w:color="auto"/>
        <w:left w:val="none" w:sz="0" w:space="0" w:color="auto"/>
        <w:bottom w:val="none" w:sz="0" w:space="0" w:color="auto"/>
        <w:right w:val="none" w:sz="0" w:space="0" w:color="auto"/>
      </w:divBdr>
    </w:div>
    <w:div w:id="1309163035">
      <w:bodyDiv w:val="1"/>
      <w:marLeft w:val="0"/>
      <w:marRight w:val="0"/>
      <w:marTop w:val="0"/>
      <w:marBottom w:val="0"/>
      <w:divBdr>
        <w:top w:val="none" w:sz="0" w:space="0" w:color="auto"/>
        <w:left w:val="none" w:sz="0" w:space="0" w:color="auto"/>
        <w:bottom w:val="none" w:sz="0" w:space="0" w:color="auto"/>
        <w:right w:val="none" w:sz="0" w:space="0" w:color="auto"/>
      </w:divBdr>
    </w:div>
    <w:div w:id="1309675109">
      <w:bodyDiv w:val="1"/>
      <w:marLeft w:val="0"/>
      <w:marRight w:val="0"/>
      <w:marTop w:val="0"/>
      <w:marBottom w:val="0"/>
      <w:divBdr>
        <w:top w:val="none" w:sz="0" w:space="0" w:color="auto"/>
        <w:left w:val="none" w:sz="0" w:space="0" w:color="auto"/>
        <w:bottom w:val="none" w:sz="0" w:space="0" w:color="auto"/>
        <w:right w:val="none" w:sz="0" w:space="0" w:color="auto"/>
      </w:divBdr>
    </w:div>
    <w:div w:id="1310553615">
      <w:bodyDiv w:val="1"/>
      <w:marLeft w:val="0"/>
      <w:marRight w:val="0"/>
      <w:marTop w:val="0"/>
      <w:marBottom w:val="0"/>
      <w:divBdr>
        <w:top w:val="none" w:sz="0" w:space="0" w:color="auto"/>
        <w:left w:val="none" w:sz="0" w:space="0" w:color="auto"/>
        <w:bottom w:val="none" w:sz="0" w:space="0" w:color="auto"/>
        <w:right w:val="none" w:sz="0" w:space="0" w:color="auto"/>
      </w:divBdr>
    </w:div>
    <w:div w:id="1313826068">
      <w:bodyDiv w:val="1"/>
      <w:marLeft w:val="0"/>
      <w:marRight w:val="0"/>
      <w:marTop w:val="0"/>
      <w:marBottom w:val="0"/>
      <w:divBdr>
        <w:top w:val="none" w:sz="0" w:space="0" w:color="auto"/>
        <w:left w:val="none" w:sz="0" w:space="0" w:color="auto"/>
        <w:bottom w:val="none" w:sz="0" w:space="0" w:color="auto"/>
        <w:right w:val="none" w:sz="0" w:space="0" w:color="auto"/>
      </w:divBdr>
    </w:div>
    <w:div w:id="1314679897">
      <w:bodyDiv w:val="1"/>
      <w:marLeft w:val="0"/>
      <w:marRight w:val="0"/>
      <w:marTop w:val="0"/>
      <w:marBottom w:val="0"/>
      <w:divBdr>
        <w:top w:val="none" w:sz="0" w:space="0" w:color="auto"/>
        <w:left w:val="none" w:sz="0" w:space="0" w:color="auto"/>
        <w:bottom w:val="none" w:sz="0" w:space="0" w:color="auto"/>
        <w:right w:val="none" w:sz="0" w:space="0" w:color="auto"/>
      </w:divBdr>
    </w:div>
    <w:div w:id="1315333689">
      <w:bodyDiv w:val="1"/>
      <w:marLeft w:val="0"/>
      <w:marRight w:val="0"/>
      <w:marTop w:val="0"/>
      <w:marBottom w:val="0"/>
      <w:divBdr>
        <w:top w:val="none" w:sz="0" w:space="0" w:color="auto"/>
        <w:left w:val="none" w:sz="0" w:space="0" w:color="auto"/>
        <w:bottom w:val="none" w:sz="0" w:space="0" w:color="auto"/>
        <w:right w:val="none" w:sz="0" w:space="0" w:color="auto"/>
      </w:divBdr>
    </w:div>
    <w:div w:id="1316029959">
      <w:bodyDiv w:val="1"/>
      <w:marLeft w:val="0"/>
      <w:marRight w:val="0"/>
      <w:marTop w:val="0"/>
      <w:marBottom w:val="0"/>
      <w:divBdr>
        <w:top w:val="none" w:sz="0" w:space="0" w:color="auto"/>
        <w:left w:val="none" w:sz="0" w:space="0" w:color="auto"/>
        <w:bottom w:val="none" w:sz="0" w:space="0" w:color="auto"/>
        <w:right w:val="none" w:sz="0" w:space="0" w:color="auto"/>
      </w:divBdr>
    </w:div>
    <w:div w:id="1327903096">
      <w:bodyDiv w:val="1"/>
      <w:marLeft w:val="0"/>
      <w:marRight w:val="0"/>
      <w:marTop w:val="0"/>
      <w:marBottom w:val="0"/>
      <w:divBdr>
        <w:top w:val="none" w:sz="0" w:space="0" w:color="auto"/>
        <w:left w:val="none" w:sz="0" w:space="0" w:color="auto"/>
        <w:bottom w:val="none" w:sz="0" w:space="0" w:color="auto"/>
        <w:right w:val="none" w:sz="0" w:space="0" w:color="auto"/>
      </w:divBdr>
    </w:div>
    <w:div w:id="1332681029">
      <w:bodyDiv w:val="1"/>
      <w:marLeft w:val="0"/>
      <w:marRight w:val="0"/>
      <w:marTop w:val="0"/>
      <w:marBottom w:val="0"/>
      <w:divBdr>
        <w:top w:val="none" w:sz="0" w:space="0" w:color="auto"/>
        <w:left w:val="none" w:sz="0" w:space="0" w:color="auto"/>
        <w:bottom w:val="none" w:sz="0" w:space="0" w:color="auto"/>
        <w:right w:val="none" w:sz="0" w:space="0" w:color="auto"/>
      </w:divBdr>
    </w:div>
    <w:div w:id="1332761697">
      <w:bodyDiv w:val="1"/>
      <w:marLeft w:val="0"/>
      <w:marRight w:val="0"/>
      <w:marTop w:val="0"/>
      <w:marBottom w:val="0"/>
      <w:divBdr>
        <w:top w:val="none" w:sz="0" w:space="0" w:color="auto"/>
        <w:left w:val="none" w:sz="0" w:space="0" w:color="auto"/>
        <w:bottom w:val="none" w:sz="0" w:space="0" w:color="auto"/>
        <w:right w:val="none" w:sz="0" w:space="0" w:color="auto"/>
      </w:divBdr>
    </w:div>
    <w:div w:id="1337614421">
      <w:bodyDiv w:val="1"/>
      <w:marLeft w:val="0"/>
      <w:marRight w:val="0"/>
      <w:marTop w:val="0"/>
      <w:marBottom w:val="0"/>
      <w:divBdr>
        <w:top w:val="none" w:sz="0" w:space="0" w:color="auto"/>
        <w:left w:val="none" w:sz="0" w:space="0" w:color="auto"/>
        <w:bottom w:val="none" w:sz="0" w:space="0" w:color="auto"/>
        <w:right w:val="none" w:sz="0" w:space="0" w:color="auto"/>
      </w:divBdr>
    </w:div>
    <w:div w:id="1340162350">
      <w:bodyDiv w:val="1"/>
      <w:marLeft w:val="0"/>
      <w:marRight w:val="0"/>
      <w:marTop w:val="0"/>
      <w:marBottom w:val="0"/>
      <w:divBdr>
        <w:top w:val="none" w:sz="0" w:space="0" w:color="auto"/>
        <w:left w:val="none" w:sz="0" w:space="0" w:color="auto"/>
        <w:bottom w:val="none" w:sz="0" w:space="0" w:color="auto"/>
        <w:right w:val="none" w:sz="0" w:space="0" w:color="auto"/>
      </w:divBdr>
    </w:div>
    <w:div w:id="1357122834">
      <w:bodyDiv w:val="1"/>
      <w:marLeft w:val="0"/>
      <w:marRight w:val="0"/>
      <w:marTop w:val="0"/>
      <w:marBottom w:val="0"/>
      <w:divBdr>
        <w:top w:val="none" w:sz="0" w:space="0" w:color="auto"/>
        <w:left w:val="none" w:sz="0" w:space="0" w:color="auto"/>
        <w:bottom w:val="none" w:sz="0" w:space="0" w:color="auto"/>
        <w:right w:val="none" w:sz="0" w:space="0" w:color="auto"/>
      </w:divBdr>
    </w:div>
    <w:div w:id="1374500946">
      <w:bodyDiv w:val="1"/>
      <w:marLeft w:val="0"/>
      <w:marRight w:val="0"/>
      <w:marTop w:val="0"/>
      <w:marBottom w:val="0"/>
      <w:divBdr>
        <w:top w:val="none" w:sz="0" w:space="0" w:color="auto"/>
        <w:left w:val="none" w:sz="0" w:space="0" w:color="auto"/>
        <w:bottom w:val="none" w:sz="0" w:space="0" w:color="auto"/>
        <w:right w:val="none" w:sz="0" w:space="0" w:color="auto"/>
      </w:divBdr>
    </w:div>
    <w:div w:id="1375076447">
      <w:bodyDiv w:val="1"/>
      <w:marLeft w:val="0"/>
      <w:marRight w:val="0"/>
      <w:marTop w:val="0"/>
      <w:marBottom w:val="0"/>
      <w:divBdr>
        <w:top w:val="none" w:sz="0" w:space="0" w:color="auto"/>
        <w:left w:val="none" w:sz="0" w:space="0" w:color="auto"/>
        <w:bottom w:val="none" w:sz="0" w:space="0" w:color="auto"/>
        <w:right w:val="none" w:sz="0" w:space="0" w:color="auto"/>
      </w:divBdr>
    </w:div>
    <w:div w:id="1377663690">
      <w:bodyDiv w:val="1"/>
      <w:marLeft w:val="0"/>
      <w:marRight w:val="0"/>
      <w:marTop w:val="0"/>
      <w:marBottom w:val="0"/>
      <w:divBdr>
        <w:top w:val="none" w:sz="0" w:space="0" w:color="auto"/>
        <w:left w:val="none" w:sz="0" w:space="0" w:color="auto"/>
        <w:bottom w:val="none" w:sz="0" w:space="0" w:color="auto"/>
        <w:right w:val="none" w:sz="0" w:space="0" w:color="auto"/>
      </w:divBdr>
    </w:div>
    <w:div w:id="1377699904">
      <w:bodyDiv w:val="1"/>
      <w:marLeft w:val="0"/>
      <w:marRight w:val="0"/>
      <w:marTop w:val="0"/>
      <w:marBottom w:val="0"/>
      <w:divBdr>
        <w:top w:val="none" w:sz="0" w:space="0" w:color="auto"/>
        <w:left w:val="none" w:sz="0" w:space="0" w:color="auto"/>
        <w:bottom w:val="none" w:sz="0" w:space="0" w:color="auto"/>
        <w:right w:val="none" w:sz="0" w:space="0" w:color="auto"/>
      </w:divBdr>
    </w:div>
    <w:div w:id="1382171298">
      <w:bodyDiv w:val="1"/>
      <w:marLeft w:val="0"/>
      <w:marRight w:val="0"/>
      <w:marTop w:val="0"/>
      <w:marBottom w:val="0"/>
      <w:divBdr>
        <w:top w:val="none" w:sz="0" w:space="0" w:color="auto"/>
        <w:left w:val="none" w:sz="0" w:space="0" w:color="auto"/>
        <w:bottom w:val="none" w:sz="0" w:space="0" w:color="auto"/>
        <w:right w:val="none" w:sz="0" w:space="0" w:color="auto"/>
      </w:divBdr>
    </w:div>
    <w:div w:id="1391809761">
      <w:bodyDiv w:val="1"/>
      <w:marLeft w:val="0"/>
      <w:marRight w:val="0"/>
      <w:marTop w:val="0"/>
      <w:marBottom w:val="0"/>
      <w:divBdr>
        <w:top w:val="none" w:sz="0" w:space="0" w:color="auto"/>
        <w:left w:val="none" w:sz="0" w:space="0" w:color="auto"/>
        <w:bottom w:val="none" w:sz="0" w:space="0" w:color="auto"/>
        <w:right w:val="none" w:sz="0" w:space="0" w:color="auto"/>
      </w:divBdr>
    </w:div>
    <w:div w:id="1392269148">
      <w:bodyDiv w:val="1"/>
      <w:marLeft w:val="0"/>
      <w:marRight w:val="0"/>
      <w:marTop w:val="0"/>
      <w:marBottom w:val="0"/>
      <w:divBdr>
        <w:top w:val="none" w:sz="0" w:space="0" w:color="auto"/>
        <w:left w:val="none" w:sz="0" w:space="0" w:color="auto"/>
        <w:bottom w:val="none" w:sz="0" w:space="0" w:color="auto"/>
        <w:right w:val="none" w:sz="0" w:space="0" w:color="auto"/>
      </w:divBdr>
    </w:div>
    <w:div w:id="1395011927">
      <w:bodyDiv w:val="1"/>
      <w:marLeft w:val="0"/>
      <w:marRight w:val="0"/>
      <w:marTop w:val="0"/>
      <w:marBottom w:val="0"/>
      <w:divBdr>
        <w:top w:val="none" w:sz="0" w:space="0" w:color="auto"/>
        <w:left w:val="none" w:sz="0" w:space="0" w:color="auto"/>
        <w:bottom w:val="none" w:sz="0" w:space="0" w:color="auto"/>
        <w:right w:val="none" w:sz="0" w:space="0" w:color="auto"/>
      </w:divBdr>
    </w:div>
    <w:div w:id="1399012686">
      <w:bodyDiv w:val="1"/>
      <w:marLeft w:val="0"/>
      <w:marRight w:val="0"/>
      <w:marTop w:val="0"/>
      <w:marBottom w:val="0"/>
      <w:divBdr>
        <w:top w:val="none" w:sz="0" w:space="0" w:color="auto"/>
        <w:left w:val="none" w:sz="0" w:space="0" w:color="auto"/>
        <w:bottom w:val="none" w:sz="0" w:space="0" w:color="auto"/>
        <w:right w:val="none" w:sz="0" w:space="0" w:color="auto"/>
      </w:divBdr>
    </w:div>
    <w:div w:id="1402634139">
      <w:bodyDiv w:val="1"/>
      <w:marLeft w:val="0"/>
      <w:marRight w:val="0"/>
      <w:marTop w:val="0"/>
      <w:marBottom w:val="0"/>
      <w:divBdr>
        <w:top w:val="none" w:sz="0" w:space="0" w:color="auto"/>
        <w:left w:val="none" w:sz="0" w:space="0" w:color="auto"/>
        <w:bottom w:val="none" w:sz="0" w:space="0" w:color="auto"/>
        <w:right w:val="none" w:sz="0" w:space="0" w:color="auto"/>
      </w:divBdr>
    </w:div>
    <w:div w:id="1404523797">
      <w:bodyDiv w:val="1"/>
      <w:marLeft w:val="0"/>
      <w:marRight w:val="0"/>
      <w:marTop w:val="0"/>
      <w:marBottom w:val="0"/>
      <w:divBdr>
        <w:top w:val="none" w:sz="0" w:space="0" w:color="auto"/>
        <w:left w:val="none" w:sz="0" w:space="0" w:color="auto"/>
        <w:bottom w:val="none" w:sz="0" w:space="0" w:color="auto"/>
        <w:right w:val="none" w:sz="0" w:space="0" w:color="auto"/>
      </w:divBdr>
    </w:div>
    <w:div w:id="1407149514">
      <w:bodyDiv w:val="1"/>
      <w:marLeft w:val="0"/>
      <w:marRight w:val="0"/>
      <w:marTop w:val="0"/>
      <w:marBottom w:val="0"/>
      <w:divBdr>
        <w:top w:val="none" w:sz="0" w:space="0" w:color="auto"/>
        <w:left w:val="none" w:sz="0" w:space="0" w:color="auto"/>
        <w:bottom w:val="none" w:sz="0" w:space="0" w:color="auto"/>
        <w:right w:val="none" w:sz="0" w:space="0" w:color="auto"/>
      </w:divBdr>
    </w:div>
    <w:div w:id="1407336786">
      <w:bodyDiv w:val="1"/>
      <w:marLeft w:val="0"/>
      <w:marRight w:val="0"/>
      <w:marTop w:val="0"/>
      <w:marBottom w:val="0"/>
      <w:divBdr>
        <w:top w:val="none" w:sz="0" w:space="0" w:color="auto"/>
        <w:left w:val="none" w:sz="0" w:space="0" w:color="auto"/>
        <w:bottom w:val="none" w:sz="0" w:space="0" w:color="auto"/>
        <w:right w:val="none" w:sz="0" w:space="0" w:color="auto"/>
      </w:divBdr>
    </w:div>
    <w:div w:id="1408720742">
      <w:bodyDiv w:val="1"/>
      <w:marLeft w:val="0"/>
      <w:marRight w:val="0"/>
      <w:marTop w:val="0"/>
      <w:marBottom w:val="0"/>
      <w:divBdr>
        <w:top w:val="none" w:sz="0" w:space="0" w:color="auto"/>
        <w:left w:val="none" w:sz="0" w:space="0" w:color="auto"/>
        <w:bottom w:val="none" w:sz="0" w:space="0" w:color="auto"/>
        <w:right w:val="none" w:sz="0" w:space="0" w:color="auto"/>
      </w:divBdr>
    </w:div>
    <w:div w:id="1410158062">
      <w:bodyDiv w:val="1"/>
      <w:marLeft w:val="0"/>
      <w:marRight w:val="0"/>
      <w:marTop w:val="0"/>
      <w:marBottom w:val="0"/>
      <w:divBdr>
        <w:top w:val="none" w:sz="0" w:space="0" w:color="auto"/>
        <w:left w:val="none" w:sz="0" w:space="0" w:color="auto"/>
        <w:bottom w:val="none" w:sz="0" w:space="0" w:color="auto"/>
        <w:right w:val="none" w:sz="0" w:space="0" w:color="auto"/>
      </w:divBdr>
    </w:div>
    <w:div w:id="1410929742">
      <w:bodyDiv w:val="1"/>
      <w:marLeft w:val="0"/>
      <w:marRight w:val="0"/>
      <w:marTop w:val="0"/>
      <w:marBottom w:val="0"/>
      <w:divBdr>
        <w:top w:val="none" w:sz="0" w:space="0" w:color="auto"/>
        <w:left w:val="none" w:sz="0" w:space="0" w:color="auto"/>
        <w:bottom w:val="none" w:sz="0" w:space="0" w:color="auto"/>
        <w:right w:val="none" w:sz="0" w:space="0" w:color="auto"/>
      </w:divBdr>
    </w:div>
    <w:div w:id="1411148668">
      <w:bodyDiv w:val="1"/>
      <w:marLeft w:val="0"/>
      <w:marRight w:val="0"/>
      <w:marTop w:val="0"/>
      <w:marBottom w:val="0"/>
      <w:divBdr>
        <w:top w:val="none" w:sz="0" w:space="0" w:color="auto"/>
        <w:left w:val="none" w:sz="0" w:space="0" w:color="auto"/>
        <w:bottom w:val="none" w:sz="0" w:space="0" w:color="auto"/>
        <w:right w:val="none" w:sz="0" w:space="0" w:color="auto"/>
      </w:divBdr>
    </w:div>
    <w:div w:id="1418165674">
      <w:bodyDiv w:val="1"/>
      <w:marLeft w:val="0"/>
      <w:marRight w:val="0"/>
      <w:marTop w:val="0"/>
      <w:marBottom w:val="0"/>
      <w:divBdr>
        <w:top w:val="none" w:sz="0" w:space="0" w:color="auto"/>
        <w:left w:val="none" w:sz="0" w:space="0" w:color="auto"/>
        <w:bottom w:val="none" w:sz="0" w:space="0" w:color="auto"/>
        <w:right w:val="none" w:sz="0" w:space="0" w:color="auto"/>
      </w:divBdr>
    </w:div>
    <w:div w:id="1418360713">
      <w:bodyDiv w:val="1"/>
      <w:marLeft w:val="0"/>
      <w:marRight w:val="0"/>
      <w:marTop w:val="0"/>
      <w:marBottom w:val="0"/>
      <w:divBdr>
        <w:top w:val="none" w:sz="0" w:space="0" w:color="auto"/>
        <w:left w:val="none" w:sz="0" w:space="0" w:color="auto"/>
        <w:bottom w:val="none" w:sz="0" w:space="0" w:color="auto"/>
        <w:right w:val="none" w:sz="0" w:space="0" w:color="auto"/>
      </w:divBdr>
    </w:div>
    <w:div w:id="1423380803">
      <w:bodyDiv w:val="1"/>
      <w:marLeft w:val="0"/>
      <w:marRight w:val="0"/>
      <w:marTop w:val="0"/>
      <w:marBottom w:val="0"/>
      <w:divBdr>
        <w:top w:val="none" w:sz="0" w:space="0" w:color="auto"/>
        <w:left w:val="none" w:sz="0" w:space="0" w:color="auto"/>
        <w:bottom w:val="none" w:sz="0" w:space="0" w:color="auto"/>
        <w:right w:val="none" w:sz="0" w:space="0" w:color="auto"/>
      </w:divBdr>
    </w:div>
    <w:div w:id="1424957521">
      <w:bodyDiv w:val="1"/>
      <w:marLeft w:val="0"/>
      <w:marRight w:val="0"/>
      <w:marTop w:val="0"/>
      <w:marBottom w:val="0"/>
      <w:divBdr>
        <w:top w:val="none" w:sz="0" w:space="0" w:color="auto"/>
        <w:left w:val="none" w:sz="0" w:space="0" w:color="auto"/>
        <w:bottom w:val="none" w:sz="0" w:space="0" w:color="auto"/>
        <w:right w:val="none" w:sz="0" w:space="0" w:color="auto"/>
      </w:divBdr>
    </w:div>
    <w:div w:id="1432581401">
      <w:bodyDiv w:val="1"/>
      <w:marLeft w:val="0"/>
      <w:marRight w:val="0"/>
      <w:marTop w:val="0"/>
      <w:marBottom w:val="0"/>
      <w:divBdr>
        <w:top w:val="none" w:sz="0" w:space="0" w:color="auto"/>
        <w:left w:val="none" w:sz="0" w:space="0" w:color="auto"/>
        <w:bottom w:val="none" w:sz="0" w:space="0" w:color="auto"/>
        <w:right w:val="none" w:sz="0" w:space="0" w:color="auto"/>
      </w:divBdr>
    </w:div>
    <w:div w:id="1433085839">
      <w:bodyDiv w:val="1"/>
      <w:marLeft w:val="0"/>
      <w:marRight w:val="0"/>
      <w:marTop w:val="0"/>
      <w:marBottom w:val="0"/>
      <w:divBdr>
        <w:top w:val="none" w:sz="0" w:space="0" w:color="auto"/>
        <w:left w:val="none" w:sz="0" w:space="0" w:color="auto"/>
        <w:bottom w:val="none" w:sz="0" w:space="0" w:color="auto"/>
        <w:right w:val="none" w:sz="0" w:space="0" w:color="auto"/>
      </w:divBdr>
    </w:div>
    <w:div w:id="1446382319">
      <w:bodyDiv w:val="1"/>
      <w:marLeft w:val="0"/>
      <w:marRight w:val="0"/>
      <w:marTop w:val="0"/>
      <w:marBottom w:val="0"/>
      <w:divBdr>
        <w:top w:val="none" w:sz="0" w:space="0" w:color="auto"/>
        <w:left w:val="none" w:sz="0" w:space="0" w:color="auto"/>
        <w:bottom w:val="none" w:sz="0" w:space="0" w:color="auto"/>
        <w:right w:val="none" w:sz="0" w:space="0" w:color="auto"/>
      </w:divBdr>
    </w:div>
    <w:div w:id="1448549978">
      <w:bodyDiv w:val="1"/>
      <w:marLeft w:val="0"/>
      <w:marRight w:val="0"/>
      <w:marTop w:val="0"/>
      <w:marBottom w:val="0"/>
      <w:divBdr>
        <w:top w:val="none" w:sz="0" w:space="0" w:color="auto"/>
        <w:left w:val="none" w:sz="0" w:space="0" w:color="auto"/>
        <w:bottom w:val="none" w:sz="0" w:space="0" w:color="auto"/>
        <w:right w:val="none" w:sz="0" w:space="0" w:color="auto"/>
      </w:divBdr>
    </w:div>
    <w:div w:id="1451125863">
      <w:bodyDiv w:val="1"/>
      <w:marLeft w:val="0"/>
      <w:marRight w:val="0"/>
      <w:marTop w:val="0"/>
      <w:marBottom w:val="0"/>
      <w:divBdr>
        <w:top w:val="none" w:sz="0" w:space="0" w:color="auto"/>
        <w:left w:val="none" w:sz="0" w:space="0" w:color="auto"/>
        <w:bottom w:val="none" w:sz="0" w:space="0" w:color="auto"/>
        <w:right w:val="none" w:sz="0" w:space="0" w:color="auto"/>
      </w:divBdr>
    </w:div>
    <w:div w:id="1451557481">
      <w:bodyDiv w:val="1"/>
      <w:marLeft w:val="0"/>
      <w:marRight w:val="0"/>
      <w:marTop w:val="0"/>
      <w:marBottom w:val="0"/>
      <w:divBdr>
        <w:top w:val="none" w:sz="0" w:space="0" w:color="auto"/>
        <w:left w:val="none" w:sz="0" w:space="0" w:color="auto"/>
        <w:bottom w:val="none" w:sz="0" w:space="0" w:color="auto"/>
        <w:right w:val="none" w:sz="0" w:space="0" w:color="auto"/>
      </w:divBdr>
    </w:div>
    <w:div w:id="1454444643">
      <w:bodyDiv w:val="1"/>
      <w:marLeft w:val="0"/>
      <w:marRight w:val="0"/>
      <w:marTop w:val="0"/>
      <w:marBottom w:val="0"/>
      <w:divBdr>
        <w:top w:val="none" w:sz="0" w:space="0" w:color="auto"/>
        <w:left w:val="none" w:sz="0" w:space="0" w:color="auto"/>
        <w:bottom w:val="none" w:sz="0" w:space="0" w:color="auto"/>
        <w:right w:val="none" w:sz="0" w:space="0" w:color="auto"/>
      </w:divBdr>
    </w:div>
    <w:div w:id="1458597498">
      <w:bodyDiv w:val="1"/>
      <w:marLeft w:val="0"/>
      <w:marRight w:val="0"/>
      <w:marTop w:val="0"/>
      <w:marBottom w:val="0"/>
      <w:divBdr>
        <w:top w:val="none" w:sz="0" w:space="0" w:color="auto"/>
        <w:left w:val="none" w:sz="0" w:space="0" w:color="auto"/>
        <w:bottom w:val="none" w:sz="0" w:space="0" w:color="auto"/>
        <w:right w:val="none" w:sz="0" w:space="0" w:color="auto"/>
      </w:divBdr>
    </w:div>
    <w:div w:id="1460345081">
      <w:bodyDiv w:val="1"/>
      <w:marLeft w:val="0"/>
      <w:marRight w:val="0"/>
      <w:marTop w:val="0"/>
      <w:marBottom w:val="0"/>
      <w:divBdr>
        <w:top w:val="none" w:sz="0" w:space="0" w:color="auto"/>
        <w:left w:val="none" w:sz="0" w:space="0" w:color="auto"/>
        <w:bottom w:val="none" w:sz="0" w:space="0" w:color="auto"/>
        <w:right w:val="none" w:sz="0" w:space="0" w:color="auto"/>
      </w:divBdr>
    </w:div>
    <w:div w:id="1462961431">
      <w:bodyDiv w:val="1"/>
      <w:marLeft w:val="0"/>
      <w:marRight w:val="0"/>
      <w:marTop w:val="0"/>
      <w:marBottom w:val="0"/>
      <w:divBdr>
        <w:top w:val="none" w:sz="0" w:space="0" w:color="auto"/>
        <w:left w:val="none" w:sz="0" w:space="0" w:color="auto"/>
        <w:bottom w:val="none" w:sz="0" w:space="0" w:color="auto"/>
        <w:right w:val="none" w:sz="0" w:space="0" w:color="auto"/>
      </w:divBdr>
    </w:div>
    <w:div w:id="1484588565">
      <w:bodyDiv w:val="1"/>
      <w:marLeft w:val="0"/>
      <w:marRight w:val="0"/>
      <w:marTop w:val="0"/>
      <w:marBottom w:val="0"/>
      <w:divBdr>
        <w:top w:val="none" w:sz="0" w:space="0" w:color="auto"/>
        <w:left w:val="none" w:sz="0" w:space="0" w:color="auto"/>
        <w:bottom w:val="none" w:sz="0" w:space="0" w:color="auto"/>
        <w:right w:val="none" w:sz="0" w:space="0" w:color="auto"/>
      </w:divBdr>
    </w:div>
    <w:div w:id="1490829588">
      <w:bodyDiv w:val="1"/>
      <w:marLeft w:val="0"/>
      <w:marRight w:val="0"/>
      <w:marTop w:val="0"/>
      <w:marBottom w:val="0"/>
      <w:divBdr>
        <w:top w:val="none" w:sz="0" w:space="0" w:color="auto"/>
        <w:left w:val="none" w:sz="0" w:space="0" w:color="auto"/>
        <w:bottom w:val="none" w:sz="0" w:space="0" w:color="auto"/>
        <w:right w:val="none" w:sz="0" w:space="0" w:color="auto"/>
      </w:divBdr>
    </w:div>
    <w:div w:id="1498811659">
      <w:bodyDiv w:val="1"/>
      <w:marLeft w:val="0"/>
      <w:marRight w:val="0"/>
      <w:marTop w:val="0"/>
      <w:marBottom w:val="0"/>
      <w:divBdr>
        <w:top w:val="none" w:sz="0" w:space="0" w:color="auto"/>
        <w:left w:val="none" w:sz="0" w:space="0" w:color="auto"/>
        <w:bottom w:val="none" w:sz="0" w:space="0" w:color="auto"/>
        <w:right w:val="none" w:sz="0" w:space="0" w:color="auto"/>
      </w:divBdr>
    </w:div>
    <w:div w:id="1499035059">
      <w:bodyDiv w:val="1"/>
      <w:marLeft w:val="0"/>
      <w:marRight w:val="0"/>
      <w:marTop w:val="0"/>
      <w:marBottom w:val="0"/>
      <w:divBdr>
        <w:top w:val="none" w:sz="0" w:space="0" w:color="auto"/>
        <w:left w:val="none" w:sz="0" w:space="0" w:color="auto"/>
        <w:bottom w:val="none" w:sz="0" w:space="0" w:color="auto"/>
        <w:right w:val="none" w:sz="0" w:space="0" w:color="auto"/>
      </w:divBdr>
    </w:div>
    <w:div w:id="1511064353">
      <w:bodyDiv w:val="1"/>
      <w:marLeft w:val="0"/>
      <w:marRight w:val="0"/>
      <w:marTop w:val="0"/>
      <w:marBottom w:val="0"/>
      <w:divBdr>
        <w:top w:val="none" w:sz="0" w:space="0" w:color="auto"/>
        <w:left w:val="none" w:sz="0" w:space="0" w:color="auto"/>
        <w:bottom w:val="none" w:sz="0" w:space="0" w:color="auto"/>
        <w:right w:val="none" w:sz="0" w:space="0" w:color="auto"/>
      </w:divBdr>
    </w:div>
    <w:div w:id="1515655614">
      <w:bodyDiv w:val="1"/>
      <w:marLeft w:val="0"/>
      <w:marRight w:val="0"/>
      <w:marTop w:val="0"/>
      <w:marBottom w:val="0"/>
      <w:divBdr>
        <w:top w:val="none" w:sz="0" w:space="0" w:color="auto"/>
        <w:left w:val="none" w:sz="0" w:space="0" w:color="auto"/>
        <w:bottom w:val="none" w:sz="0" w:space="0" w:color="auto"/>
        <w:right w:val="none" w:sz="0" w:space="0" w:color="auto"/>
      </w:divBdr>
    </w:div>
    <w:div w:id="1517308328">
      <w:bodyDiv w:val="1"/>
      <w:marLeft w:val="0"/>
      <w:marRight w:val="0"/>
      <w:marTop w:val="0"/>
      <w:marBottom w:val="0"/>
      <w:divBdr>
        <w:top w:val="none" w:sz="0" w:space="0" w:color="auto"/>
        <w:left w:val="none" w:sz="0" w:space="0" w:color="auto"/>
        <w:bottom w:val="none" w:sz="0" w:space="0" w:color="auto"/>
        <w:right w:val="none" w:sz="0" w:space="0" w:color="auto"/>
      </w:divBdr>
    </w:div>
    <w:div w:id="1521241900">
      <w:bodyDiv w:val="1"/>
      <w:marLeft w:val="0"/>
      <w:marRight w:val="0"/>
      <w:marTop w:val="0"/>
      <w:marBottom w:val="0"/>
      <w:divBdr>
        <w:top w:val="none" w:sz="0" w:space="0" w:color="auto"/>
        <w:left w:val="none" w:sz="0" w:space="0" w:color="auto"/>
        <w:bottom w:val="none" w:sz="0" w:space="0" w:color="auto"/>
        <w:right w:val="none" w:sz="0" w:space="0" w:color="auto"/>
      </w:divBdr>
    </w:div>
    <w:div w:id="1522889350">
      <w:bodyDiv w:val="1"/>
      <w:marLeft w:val="0"/>
      <w:marRight w:val="0"/>
      <w:marTop w:val="0"/>
      <w:marBottom w:val="0"/>
      <w:divBdr>
        <w:top w:val="none" w:sz="0" w:space="0" w:color="auto"/>
        <w:left w:val="none" w:sz="0" w:space="0" w:color="auto"/>
        <w:bottom w:val="none" w:sz="0" w:space="0" w:color="auto"/>
        <w:right w:val="none" w:sz="0" w:space="0" w:color="auto"/>
      </w:divBdr>
    </w:div>
    <w:div w:id="1525710749">
      <w:bodyDiv w:val="1"/>
      <w:marLeft w:val="0"/>
      <w:marRight w:val="0"/>
      <w:marTop w:val="0"/>
      <w:marBottom w:val="0"/>
      <w:divBdr>
        <w:top w:val="none" w:sz="0" w:space="0" w:color="auto"/>
        <w:left w:val="none" w:sz="0" w:space="0" w:color="auto"/>
        <w:bottom w:val="none" w:sz="0" w:space="0" w:color="auto"/>
        <w:right w:val="none" w:sz="0" w:space="0" w:color="auto"/>
      </w:divBdr>
    </w:div>
    <w:div w:id="1527064523">
      <w:bodyDiv w:val="1"/>
      <w:marLeft w:val="0"/>
      <w:marRight w:val="0"/>
      <w:marTop w:val="0"/>
      <w:marBottom w:val="0"/>
      <w:divBdr>
        <w:top w:val="none" w:sz="0" w:space="0" w:color="auto"/>
        <w:left w:val="none" w:sz="0" w:space="0" w:color="auto"/>
        <w:bottom w:val="none" w:sz="0" w:space="0" w:color="auto"/>
        <w:right w:val="none" w:sz="0" w:space="0" w:color="auto"/>
      </w:divBdr>
    </w:div>
    <w:div w:id="1534607776">
      <w:bodyDiv w:val="1"/>
      <w:marLeft w:val="0"/>
      <w:marRight w:val="0"/>
      <w:marTop w:val="0"/>
      <w:marBottom w:val="0"/>
      <w:divBdr>
        <w:top w:val="none" w:sz="0" w:space="0" w:color="auto"/>
        <w:left w:val="none" w:sz="0" w:space="0" w:color="auto"/>
        <w:bottom w:val="none" w:sz="0" w:space="0" w:color="auto"/>
        <w:right w:val="none" w:sz="0" w:space="0" w:color="auto"/>
      </w:divBdr>
    </w:div>
    <w:div w:id="1538740085">
      <w:bodyDiv w:val="1"/>
      <w:marLeft w:val="0"/>
      <w:marRight w:val="0"/>
      <w:marTop w:val="0"/>
      <w:marBottom w:val="0"/>
      <w:divBdr>
        <w:top w:val="none" w:sz="0" w:space="0" w:color="auto"/>
        <w:left w:val="none" w:sz="0" w:space="0" w:color="auto"/>
        <w:bottom w:val="none" w:sz="0" w:space="0" w:color="auto"/>
        <w:right w:val="none" w:sz="0" w:space="0" w:color="auto"/>
      </w:divBdr>
    </w:div>
    <w:div w:id="1539781540">
      <w:bodyDiv w:val="1"/>
      <w:marLeft w:val="0"/>
      <w:marRight w:val="0"/>
      <w:marTop w:val="0"/>
      <w:marBottom w:val="0"/>
      <w:divBdr>
        <w:top w:val="none" w:sz="0" w:space="0" w:color="auto"/>
        <w:left w:val="none" w:sz="0" w:space="0" w:color="auto"/>
        <w:bottom w:val="none" w:sz="0" w:space="0" w:color="auto"/>
        <w:right w:val="none" w:sz="0" w:space="0" w:color="auto"/>
      </w:divBdr>
    </w:div>
    <w:div w:id="1540242035">
      <w:bodyDiv w:val="1"/>
      <w:marLeft w:val="0"/>
      <w:marRight w:val="0"/>
      <w:marTop w:val="0"/>
      <w:marBottom w:val="0"/>
      <w:divBdr>
        <w:top w:val="none" w:sz="0" w:space="0" w:color="auto"/>
        <w:left w:val="none" w:sz="0" w:space="0" w:color="auto"/>
        <w:bottom w:val="none" w:sz="0" w:space="0" w:color="auto"/>
        <w:right w:val="none" w:sz="0" w:space="0" w:color="auto"/>
      </w:divBdr>
    </w:div>
    <w:div w:id="1547178248">
      <w:bodyDiv w:val="1"/>
      <w:marLeft w:val="0"/>
      <w:marRight w:val="0"/>
      <w:marTop w:val="0"/>
      <w:marBottom w:val="0"/>
      <w:divBdr>
        <w:top w:val="none" w:sz="0" w:space="0" w:color="auto"/>
        <w:left w:val="none" w:sz="0" w:space="0" w:color="auto"/>
        <w:bottom w:val="none" w:sz="0" w:space="0" w:color="auto"/>
        <w:right w:val="none" w:sz="0" w:space="0" w:color="auto"/>
      </w:divBdr>
    </w:div>
    <w:div w:id="1551958894">
      <w:bodyDiv w:val="1"/>
      <w:marLeft w:val="0"/>
      <w:marRight w:val="0"/>
      <w:marTop w:val="0"/>
      <w:marBottom w:val="0"/>
      <w:divBdr>
        <w:top w:val="none" w:sz="0" w:space="0" w:color="auto"/>
        <w:left w:val="none" w:sz="0" w:space="0" w:color="auto"/>
        <w:bottom w:val="none" w:sz="0" w:space="0" w:color="auto"/>
        <w:right w:val="none" w:sz="0" w:space="0" w:color="auto"/>
      </w:divBdr>
    </w:div>
    <w:div w:id="1559828114">
      <w:bodyDiv w:val="1"/>
      <w:marLeft w:val="0"/>
      <w:marRight w:val="0"/>
      <w:marTop w:val="0"/>
      <w:marBottom w:val="0"/>
      <w:divBdr>
        <w:top w:val="none" w:sz="0" w:space="0" w:color="auto"/>
        <w:left w:val="none" w:sz="0" w:space="0" w:color="auto"/>
        <w:bottom w:val="none" w:sz="0" w:space="0" w:color="auto"/>
        <w:right w:val="none" w:sz="0" w:space="0" w:color="auto"/>
      </w:divBdr>
    </w:div>
    <w:div w:id="1572081666">
      <w:bodyDiv w:val="1"/>
      <w:marLeft w:val="0"/>
      <w:marRight w:val="0"/>
      <w:marTop w:val="0"/>
      <w:marBottom w:val="0"/>
      <w:divBdr>
        <w:top w:val="none" w:sz="0" w:space="0" w:color="auto"/>
        <w:left w:val="none" w:sz="0" w:space="0" w:color="auto"/>
        <w:bottom w:val="none" w:sz="0" w:space="0" w:color="auto"/>
        <w:right w:val="none" w:sz="0" w:space="0" w:color="auto"/>
      </w:divBdr>
    </w:div>
    <w:div w:id="1574654654">
      <w:bodyDiv w:val="1"/>
      <w:marLeft w:val="0"/>
      <w:marRight w:val="0"/>
      <w:marTop w:val="0"/>
      <w:marBottom w:val="0"/>
      <w:divBdr>
        <w:top w:val="none" w:sz="0" w:space="0" w:color="auto"/>
        <w:left w:val="none" w:sz="0" w:space="0" w:color="auto"/>
        <w:bottom w:val="none" w:sz="0" w:space="0" w:color="auto"/>
        <w:right w:val="none" w:sz="0" w:space="0" w:color="auto"/>
      </w:divBdr>
    </w:div>
    <w:div w:id="1576092671">
      <w:bodyDiv w:val="1"/>
      <w:marLeft w:val="0"/>
      <w:marRight w:val="0"/>
      <w:marTop w:val="0"/>
      <w:marBottom w:val="0"/>
      <w:divBdr>
        <w:top w:val="none" w:sz="0" w:space="0" w:color="auto"/>
        <w:left w:val="none" w:sz="0" w:space="0" w:color="auto"/>
        <w:bottom w:val="none" w:sz="0" w:space="0" w:color="auto"/>
        <w:right w:val="none" w:sz="0" w:space="0" w:color="auto"/>
      </w:divBdr>
    </w:div>
    <w:div w:id="1576892779">
      <w:bodyDiv w:val="1"/>
      <w:marLeft w:val="0"/>
      <w:marRight w:val="0"/>
      <w:marTop w:val="0"/>
      <w:marBottom w:val="0"/>
      <w:divBdr>
        <w:top w:val="none" w:sz="0" w:space="0" w:color="auto"/>
        <w:left w:val="none" w:sz="0" w:space="0" w:color="auto"/>
        <w:bottom w:val="none" w:sz="0" w:space="0" w:color="auto"/>
        <w:right w:val="none" w:sz="0" w:space="0" w:color="auto"/>
      </w:divBdr>
    </w:div>
    <w:div w:id="1577939389">
      <w:bodyDiv w:val="1"/>
      <w:marLeft w:val="0"/>
      <w:marRight w:val="0"/>
      <w:marTop w:val="0"/>
      <w:marBottom w:val="0"/>
      <w:divBdr>
        <w:top w:val="none" w:sz="0" w:space="0" w:color="auto"/>
        <w:left w:val="none" w:sz="0" w:space="0" w:color="auto"/>
        <w:bottom w:val="none" w:sz="0" w:space="0" w:color="auto"/>
        <w:right w:val="none" w:sz="0" w:space="0" w:color="auto"/>
      </w:divBdr>
    </w:div>
    <w:div w:id="1581520320">
      <w:bodyDiv w:val="1"/>
      <w:marLeft w:val="0"/>
      <w:marRight w:val="0"/>
      <w:marTop w:val="0"/>
      <w:marBottom w:val="0"/>
      <w:divBdr>
        <w:top w:val="none" w:sz="0" w:space="0" w:color="auto"/>
        <w:left w:val="none" w:sz="0" w:space="0" w:color="auto"/>
        <w:bottom w:val="none" w:sz="0" w:space="0" w:color="auto"/>
        <w:right w:val="none" w:sz="0" w:space="0" w:color="auto"/>
      </w:divBdr>
    </w:div>
    <w:div w:id="1581672041">
      <w:bodyDiv w:val="1"/>
      <w:marLeft w:val="0"/>
      <w:marRight w:val="0"/>
      <w:marTop w:val="0"/>
      <w:marBottom w:val="0"/>
      <w:divBdr>
        <w:top w:val="none" w:sz="0" w:space="0" w:color="auto"/>
        <w:left w:val="none" w:sz="0" w:space="0" w:color="auto"/>
        <w:bottom w:val="none" w:sz="0" w:space="0" w:color="auto"/>
        <w:right w:val="none" w:sz="0" w:space="0" w:color="auto"/>
      </w:divBdr>
    </w:div>
    <w:div w:id="1581789945">
      <w:bodyDiv w:val="1"/>
      <w:marLeft w:val="0"/>
      <w:marRight w:val="0"/>
      <w:marTop w:val="0"/>
      <w:marBottom w:val="0"/>
      <w:divBdr>
        <w:top w:val="none" w:sz="0" w:space="0" w:color="auto"/>
        <w:left w:val="none" w:sz="0" w:space="0" w:color="auto"/>
        <w:bottom w:val="none" w:sz="0" w:space="0" w:color="auto"/>
        <w:right w:val="none" w:sz="0" w:space="0" w:color="auto"/>
      </w:divBdr>
    </w:div>
    <w:div w:id="1587029960">
      <w:bodyDiv w:val="1"/>
      <w:marLeft w:val="0"/>
      <w:marRight w:val="0"/>
      <w:marTop w:val="0"/>
      <w:marBottom w:val="0"/>
      <w:divBdr>
        <w:top w:val="none" w:sz="0" w:space="0" w:color="auto"/>
        <w:left w:val="none" w:sz="0" w:space="0" w:color="auto"/>
        <w:bottom w:val="none" w:sz="0" w:space="0" w:color="auto"/>
        <w:right w:val="none" w:sz="0" w:space="0" w:color="auto"/>
      </w:divBdr>
    </w:div>
    <w:div w:id="1587031514">
      <w:bodyDiv w:val="1"/>
      <w:marLeft w:val="0"/>
      <w:marRight w:val="0"/>
      <w:marTop w:val="0"/>
      <w:marBottom w:val="0"/>
      <w:divBdr>
        <w:top w:val="none" w:sz="0" w:space="0" w:color="auto"/>
        <w:left w:val="none" w:sz="0" w:space="0" w:color="auto"/>
        <w:bottom w:val="none" w:sz="0" w:space="0" w:color="auto"/>
        <w:right w:val="none" w:sz="0" w:space="0" w:color="auto"/>
      </w:divBdr>
    </w:div>
    <w:div w:id="1587305784">
      <w:bodyDiv w:val="1"/>
      <w:marLeft w:val="0"/>
      <w:marRight w:val="0"/>
      <w:marTop w:val="0"/>
      <w:marBottom w:val="0"/>
      <w:divBdr>
        <w:top w:val="none" w:sz="0" w:space="0" w:color="auto"/>
        <w:left w:val="none" w:sz="0" w:space="0" w:color="auto"/>
        <w:bottom w:val="none" w:sz="0" w:space="0" w:color="auto"/>
        <w:right w:val="none" w:sz="0" w:space="0" w:color="auto"/>
      </w:divBdr>
    </w:div>
    <w:div w:id="1599017730">
      <w:bodyDiv w:val="1"/>
      <w:marLeft w:val="0"/>
      <w:marRight w:val="0"/>
      <w:marTop w:val="0"/>
      <w:marBottom w:val="0"/>
      <w:divBdr>
        <w:top w:val="none" w:sz="0" w:space="0" w:color="auto"/>
        <w:left w:val="none" w:sz="0" w:space="0" w:color="auto"/>
        <w:bottom w:val="none" w:sz="0" w:space="0" w:color="auto"/>
        <w:right w:val="none" w:sz="0" w:space="0" w:color="auto"/>
      </w:divBdr>
    </w:div>
    <w:div w:id="1604268588">
      <w:bodyDiv w:val="1"/>
      <w:marLeft w:val="0"/>
      <w:marRight w:val="0"/>
      <w:marTop w:val="0"/>
      <w:marBottom w:val="0"/>
      <w:divBdr>
        <w:top w:val="none" w:sz="0" w:space="0" w:color="auto"/>
        <w:left w:val="none" w:sz="0" w:space="0" w:color="auto"/>
        <w:bottom w:val="none" w:sz="0" w:space="0" w:color="auto"/>
        <w:right w:val="none" w:sz="0" w:space="0" w:color="auto"/>
      </w:divBdr>
    </w:div>
    <w:div w:id="1612202844">
      <w:bodyDiv w:val="1"/>
      <w:marLeft w:val="0"/>
      <w:marRight w:val="0"/>
      <w:marTop w:val="0"/>
      <w:marBottom w:val="0"/>
      <w:divBdr>
        <w:top w:val="none" w:sz="0" w:space="0" w:color="auto"/>
        <w:left w:val="none" w:sz="0" w:space="0" w:color="auto"/>
        <w:bottom w:val="none" w:sz="0" w:space="0" w:color="auto"/>
        <w:right w:val="none" w:sz="0" w:space="0" w:color="auto"/>
      </w:divBdr>
    </w:div>
    <w:div w:id="1613054094">
      <w:bodyDiv w:val="1"/>
      <w:marLeft w:val="0"/>
      <w:marRight w:val="0"/>
      <w:marTop w:val="0"/>
      <w:marBottom w:val="0"/>
      <w:divBdr>
        <w:top w:val="none" w:sz="0" w:space="0" w:color="auto"/>
        <w:left w:val="none" w:sz="0" w:space="0" w:color="auto"/>
        <w:bottom w:val="none" w:sz="0" w:space="0" w:color="auto"/>
        <w:right w:val="none" w:sz="0" w:space="0" w:color="auto"/>
      </w:divBdr>
    </w:div>
    <w:div w:id="1613241644">
      <w:bodyDiv w:val="1"/>
      <w:marLeft w:val="0"/>
      <w:marRight w:val="0"/>
      <w:marTop w:val="0"/>
      <w:marBottom w:val="0"/>
      <w:divBdr>
        <w:top w:val="none" w:sz="0" w:space="0" w:color="auto"/>
        <w:left w:val="none" w:sz="0" w:space="0" w:color="auto"/>
        <w:bottom w:val="none" w:sz="0" w:space="0" w:color="auto"/>
        <w:right w:val="none" w:sz="0" w:space="0" w:color="auto"/>
      </w:divBdr>
    </w:div>
    <w:div w:id="1616324681">
      <w:bodyDiv w:val="1"/>
      <w:marLeft w:val="0"/>
      <w:marRight w:val="0"/>
      <w:marTop w:val="0"/>
      <w:marBottom w:val="0"/>
      <w:divBdr>
        <w:top w:val="none" w:sz="0" w:space="0" w:color="auto"/>
        <w:left w:val="none" w:sz="0" w:space="0" w:color="auto"/>
        <w:bottom w:val="none" w:sz="0" w:space="0" w:color="auto"/>
        <w:right w:val="none" w:sz="0" w:space="0" w:color="auto"/>
      </w:divBdr>
    </w:div>
    <w:div w:id="1618223023">
      <w:bodyDiv w:val="1"/>
      <w:marLeft w:val="0"/>
      <w:marRight w:val="0"/>
      <w:marTop w:val="0"/>
      <w:marBottom w:val="0"/>
      <w:divBdr>
        <w:top w:val="none" w:sz="0" w:space="0" w:color="auto"/>
        <w:left w:val="none" w:sz="0" w:space="0" w:color="auto"/>
        <w:bottom w:val="none" w:sz="0" w:space="0" w:color="auto"/>
        <w:right w:val="none" w:sz="0" w:space="0" w:color="auto"/>
      </w:divBdr>
    </w:div>
    <w:div w:id="1622371505">
      <w:bodyDiv w:val="1"/>
      <w:marLeft w:val="0"/>
      <w:marRight w:val="0"/>
      <w:marTop w:val="0"/>
      <w:marBottom w:val="0"/>
      <w:divBdr>
        <w:top w:val="none" w:sz="0" w:space="0" w:color="auto"/>
        <w:left w:val="none" w:sz="0" w:space="0" w:color="auto"/>
        <w:bottom w:val="none" w:sz="0" w:space="0" w:color="auto"/>
        <w:right w:val="none" w:sz="0" w:space="0" w:color="auto"/>
      </w:divBdr>
    </w:div>
    <w:div w:id="1629168666">
      <w:bodyDiv w:val="1"/>
      <w:marLeft w:val="0"/>
      <w:marRight w:val="0"/>
      <w:marTop w:val="0"/>
      <w:marBottom w:val="0"/>
      <w:divBdr>
        <w:top w:val="none" w:sz="0" w:space="0" w:color="auto"/>
        <w:left w:val="none" w:sz="0" w:space="0" w:color="auto"/>
        <w:bottom w:val="none" w:sz="0" w:space="0" w:color="auto"/>
        <w:right w:val="none" w:sz="0" w:space="0" w:color="auto"/>
      </w:divBdr>
    </w:div>
    <w:div w:id="1637024942">
      <w:bodyDiv w:val="1"/>
      <w:marLeft w:val="0"/>
      <w:marRight w:val="0"/>
      <w:marTop w:val="0"/>
      <w:marBottom w:val="0"/>
      <w:divBdr>
        <w:top w:val="none" w:sz="0" w:space="0" w:color="auto"/>
        <w:left w:val="none" w:sz="0" w:space="0" w:color="auto"/>
        <w:bottom w:val="none" w:sz="0" w:space="0" w:color="auto"/>
        <w:right w:val="none" w:sz="0" w:space="0" w:color="auto"/>
      </w:divBdr>
    </w:div>
    <w:div w:id="1641422384">
      <w:bodyDiv w:val="1"/>
      <w:marLeft w:val="0"/>
      <w:marRight w:val="0"/>
      <w:marTop w:val="0"/>
      <w:marBottom w:val="0"/>
      <w:divBdr>
        <w:top w:val="none" w:sz="0" w:space="0" w:color="auto"/>
        <w:left w:val="none" w:sz="0" w:space="0" w:color="auto"/>
        <w:bottom w:val="none" w:sz="0" w:space="0" w:color="auto"/>
        <w:right w:val="none" w:sz="0" w:space="0" w:color="auto"/>
      </w:divBdr>
    </w:div>
    <w:div w:id="1643146468">
      <w:bodyDiv w:val="1"/>
      <w:marLeft w:val="0"/>
      <w:marRight w:val="0"/>
      <w:marTop w:val="0"/>
      <w:marBottom w:val="0"/>
      <w:divBdr>
        <w:top w:val="none" w:sz="0" w:space="0" w:color="auto"/>
        <w:left w:val="none" w:sz="0" w:space="0" w:color="auto"/>
        <w:bottom w:val="none" w:sz="0" w:space="0" w:color="auto"/>
        <w:right w:val="none" w:sz="0" w:space="0" w:color="auto"/>
      </w:divBdr>
    </w:div>
    <w:div w:id="1651597520">
      <w:bodyDiv w:val="1"/>
      <w:marLeft w:val="0"/>
      <w:marRight w:val="0"/>
      <w:marTop w:val="0"/>
      <w:marBottom w:val="0"/>
      <w:divBdr>
        <w:top w:val="none" w:sz="0" w:space="0" w:color="auto"/>
        <w:left w:val="none" w:sz="0" w:space="0" w:color="auto"/>
        <w:bottom w:val="none" w:sz="0" w:space="0" w:color="auto"/>
        <w:right w:val="none" w:sz="0" w:space="0" w:color="auto"/>
      </w:divBdr>
    </w:div>
    <w:div w:id="1655059238">
      <w:bodyDiv w:val="1"/>
      <w:marLeft w:val="0"/>
      <w:marRight w:val="0"/>
      <w:marTop w:val="0"/>
      <w:marBottom w:val="0"/>
      <w:divBdr>
        <w:top w:val="none" w:sz="0" w:space="0" w:color="auto"/>
        <w:left w:val="none" w:sz="0" w:space="0" w:color="auto"/>
        <w:bottom w:val="none" w:sz="0" w:space="0" w:color="auto"/>
        <w:right w:val="none" w:sz="0" w:space="0" w:color="auto"/>
      </w:divBdr>
    </w:div>
    <w:div w:id="1658608113">
      <w:bodyDiv w:val="1"/>
      <w:marLeft w:val="0"/>
      <w:marRight w:val="0"/>
      <w:marTop w:val="0"/>
      <w:marBottom w:val="0"/>
      <w:divBdr>
        <w:top w:val="none" w:sz="0" w:space="0" w:color="auto"/>
        <w:left w:val="none" w:sz="0" w:space="0" w:color="auto"/>
        <w:bottom w:val="none" w:sz="0" w:space="0" w:color="auto"/>
        <w:right w:val="none" w:sz="0" w:space="0" w:color="auto"/>
      </w:divBdr>
    </w:div>
    <w:div w:id="1661886718">
      <w:bodyDiv w:val="1"/>
      <w:marLeft w:val="0"/>
      <w:marRight w:val="0"/>
      <w:marTop w:val="0"/>
      <w:marBottom w:val="0"/>
      <w:divBdr>
        <w:top w:val="none" w:sz="0" w:space="0" w:color="auto"/>
        <w:left w:val="none" w:sz="0" w:space="0" w:color="auto"/>
        <w:bottom w:val="none" w:sz="0" w:space="0" w:color="auto"/>
        <w:right w:val="none" w:sz="0" w:space="0" w:color="auto"/>
      </w:divBdr>
    </w:div>
    <w:div w:id="1664432950">
      <w:bodyDiv w:val="1"/>
      <w:marLeft w:val="0"/>
      <w:marRight w:val="0"/>
      <w:marTop w:val="0"/>
      <w:marBottom w:val="0"/>
      <w:divBdr>
        <w:top w:val="none" w:sz="0" w:space="0" w:color="auto"/>
        <w:left w:val="none" w:sz="0" w:space="0" w:color="auto"/>
        <w:bottom w:val="none" w:sz="0" w:space="0" w:color="auto"/>
        <w:right w:val="none" w:sz="0" w:space="0" w:color="auto"/>
      </w:divBdr>
    </w:div>
    <w:div w:id="1671833683">
      <w:bodyDiv w:val="1"/>
      <w:marLeft w:val="0"/>
      <w:marRight w:val="0"/>
      <w:marTop w:val="0"/>
      <w:marBottom w:val="0"/>
      <w:divBdr>
        <w:top w:val="none" w:sz="0" w:space="0" w:color="auto"/>
        <w:left w:val="none" w:sz="0" w:space="0" w:color="auto"/>
        <w:bottom w:val="none" w:sz="0" w:space="0" w:color="auto"/>
        <w:right w:val="none" w:sz="0" w:space="0" w:color="auto"/>
      </w:divBdr>
    </w:div>
    <w:div w:id="1673871112">
      <w:bodyDiv w:val="1"/>
      <w:marLeft w:val="0"/>
      <w:marRight w:val="0"/>
      <w:marTop w:val="0"/>
      <w:marBottom w:val="0"/>
      <w:divBdr>
        <w:top w:val="none" w:sz="0" w:space="0" w:color="auto"/>
        <w:left w:val="none" w:sz="0" w:space="0" w:color="auto"/>
        <w:bottom w:val="none" w:sz="0" w:space="0" w:color="auto"/>
        <w:right w:val="none" w:sz="0" w:space="0" w:color="auto"/>
      </w:divBdr>
    </w:div>
    <w:div w:id="1680042488">
      <w:bodyDiv w:val="1"/>
      <w:marLeft w:val="0"/>
      <w:marRight w:val="0"/>
      <w:marTop w:val="0"/>
      <w:marBottom w:val="0"/>
      <w:divBdr>
        <w:top w:val="none" w:sz="0" w:space="0" w:color="auto"/>
        <w:left w:val="none" w:sz="0" w:space="0" w:color="auto"/>
        <w:bottom w:val="none" w:sz="0" w:space="0" w:color="auto"/>
        <w:right w:val="none" w:sz="0" w:space="0" w:color="auto"/>
      </w:divBdr>
    </w:div>
    <w:div w:id="1680309480">
      <w:bodyDiv w:val="1"/>
      <w:marLeft w:val="0"/>
      <w:marRight w:val="0"/>
      <w:marTop w:val="0"/>
      <w:marBottom w:val="0"/>
      <w:divBdr>
        <w:top w:val="none" w:sz="0" w:space="0" w:color="auto"/>
        <w:left w:val="none" w:sz="0" w:space="0" w:color="auto"/>
        <w:bottom w:val="none" w:sz="0" w:space="0" w:color="auto"/>
        <w:right w:val="none" w:sz="0" w:space="0" w:color="auto"/>
      </w:divBdr>
    </w:div>
    <w:div w:id="1680768456">
      <w:bodyDiv w:val="1"/>
      <w:marLeft w:val="0"/>
      <w:marRight w:val="0"/>
      <w:marTop w:val="0"/>
      <w:marBottom w:val="0"/>
      <w:divBdr>
        <w:top w:val="none" w:sz="0" w:space="0" w:color="auto"/>
        <w:left w:val="none" w:sz="0" w:space="0" w:color="auto"/>
        <w:bottom w:val="none" w:sz="0" w:space="0" w:color="auto"/>
        <w:right w:val="none" w:sz="0" w:space="0" w:color="auto"/>
      </w:divBdr>
    </w:div>
    <w:div w:id="1686397378">
      <w:bodyDiv w:val="1"/>
      <w:marLeft w:val="0"/>
      <w:marRight w:val="0"/>
      <w:marTop w:val="0"/>
      <w:marBottom w:val="0"/>
      <w:divBdr>
        <w:top w:val="none" w:sz="0" w:space="0" w:color="auto"/>
        <w:left w:val="none" w:sz="0" w:space="0" w:color="auto"/>
        <w:bottom w:val="none" w:sz="0" w:space="0" w:color="auto"/>
        <w:right w:val="none" w:sz="0" w:space="0" w:color="auto"/>
      </w:divBdr>
    </w:div>
    <w:div w:id="1689139364">
      <w:bodyDiv w:val="1"/>
      <w:marLeft w:val="0"/>
      <w:marRight w:val="0"/>
      <w:marTop w:val="0"/>
      <w:marBottom w:val="0"/>
      <w:divBdr>
        <w:top w:val="none" w:sz="0" w:space="0" w:color="auto"/>
        <w:left w:val="none" w:sz="0" w:space="0" w:color="auto"/>
        <w:bottom w:val="none" w:sz="0" w:space="0" w:color="auto"/>
        <w:right w:val="none" w:sz="0" w:space="0" w:color="auto"/>
      </w:divBdr>
    </w:div>
    <w:div w:id="1708139578">
      <w:bodyDiv w:val="1"/>
      <w:marLeft w:val="0"/>
      <w:marRight w:val="0"/>
      <w:marTop w:val="0"/>
      <w:marBottom w:val="0"/>
      <w:divBdr>
        <w:top w:val="none" w:sz="0" w:space="0" w:color="auto"/>
        <w:left w:val="none" w:sz="0" w:space="0" w:color="auto"/>
        <w:bottom w:val="none" w:sz="0" w:space="0" w:color="auto"/>
        <w:right w:val="none" w:sz="0" w:space="0" w:color="auto"/>
      </w:divBdr>
    </w:div>
    <w:div w:id="1709186470">
      <w:bodyDiv w:val="1"/>
      <w:marLeft w:val="0"/>
      <w:marRight w:val="0"/>
      <w:marTop w:val="0"/>
      <w:marBottom w:val="0"/>
      <w:divBdr>
        <w:top w:val="none" w:sz="0" w:space="0" w:color="auto"/>
        <w:left w:val="none" w:sz="0" w:space="0" w:color="auto"/>
        <w:bottom w:val="none" w:sz="0" w:space="0" w:color="auto"/>
        <w:right w:val="none" w:sz="0" w:space="0" w:color="auto"/>
      </w:divBdr>
    </w:div>
    <w:div w:id="1709375700">
      <w:bodyDiv w:val="1"/>
      <w:marLeft w:val="0"/>
      <w:marRight w:val="0"/>
      <w:marTop w:val="0"/>
      <w:marBottom w:val="0"/>
      <w:divBdr>
        <w:top w:val="none" w:sz="0" w:space="0" w:color="auto"/>
        <w:left w:val="none" w:sz="0" w:space="0" w:color="auto"/>
        <w:bottom w:val="none" w:sz="0" w:space="0" w:color="auto"/>
        <w:right w:val="none" w:sz="0" w:space="0" w:color="auto"/>
      </w:divBdr>
    </w:div>
    <w:div w:id="1709599572">
      <w:bodyDiv w:val="1"/>
      <w:marLeft w:val="0"/>
      <w:marRight w:val="0"/>
      <w:marTop w:val="0"/>
      <w:marBottom w:val="0"/>
      <w:divBdr>
        <w:top w:val="none" w:sz="0" w:space="0" w:color="auto"/>
        <w:left w:val="none" w:sz="0" w:space="0" w:color="auto"/>
        <w:bottom w:val="none" w:sz="0" w:space="0" w:color="auto"/>
        <w:right w:val="none" w:sz="0" w:space="0" w:color="auto"/>
      </w:divBdr>
    </w:div>
    <w:div w:id="1710448208">
      <w:bodyDiv w:val="1"/>
      <w:marLeft w:val="0"/>
      <w:marRight w:val="0"/>
      <w:marTop w:val="0"/>
      <w:marBottom w:val="0"/>
      <w:divBdr>
        <w:top w:val="none" w:sz="0" w:space="0" w:color="auto"/>
        <w:left w:val="none" w:sz="0" w:space="0" w:color="auto"/>
        <w:bottom w:val="none" w:sz="0" w:space="0" w:color="auto"/>
        <w:right w:val="none" w:sz="0" w:space="0" w:color="auto"/>
      </w:divBdr>
    </w:div>
    <w:div w:id="1711297343">
      <w:bodyDiv w:val="1"/>
      <w:marLeft w:val="0"/>
      <w:marRight w:val="0"/>
      <w:marTop w:val="0"/>
      <w:marBottom w:val="0"/>
      <w:divBdr>
        <w:top w:val="none" w:sz="0" w:space="0" w:color="auto"/>
        <w:left w:val="none" w:sz="0" w:space="0" w:color="auto"/>
        <w:bottom w:val="none" w:sz="0" w:space="0" w:color="auto"/>
        <w:right w:val="none" w:sz="0" w:space="0" w:color="auto"/>
      </w:divBdr>
    </w:div>
    <w:div w:id="1718969673">
      <w:bodyDiv w:val="1"/>
      <w:marLeft w:val="0"/>
      <w:marRight w:val="0"/>
      <w:marTop w:val="0"/>
      <w:marBottom w:val="0"/>
      <w:divBdr>
        <w:top w:val="none" w:sz="0" w:space="0" w:color="auto"/>
        <w:left w:val="none" w:sz="0" w:space="0" w:color="auto"/>
        <w:bottom w:val="none" w:sz="0" w:space="0" w:color="auto"/>
        <w:right w:val="none" w:sz="0" w:space="0" w:color="auto"/>
      </w:divBdr>
    </w:div>
    <w:div w:id="1719278136">
      <w:bodyDiv w:val="1"/>
      <w:marLeft w:val="0"/>
      <w:marRight w:val="0"/>
      <w:marTop w:val="0"/>
      <w:marBottom w:val="0"/>
      <w:divBdr>
        <w:top w:val="none" w:sz="0" w:space="0" w:color="auto"/>
        <w:left w:val="none" w:sz="0" w:space="0" w:color="auto"/>
        <w:bottom w:val="none" w:sz="0" w:space="0" w:color="auto"/>
        <w:right w:val="none" w:sz="0" w:space="0" w:color="auto"/>
      </w:divBdr>
    </w:div>
    <w:div w:id="1720396125">
      <w:bodyDiv w:val="1"/>
      <w:marLeft w:val="0"/>
      <w:marRight w:val="0"/>
      <w:marTop w:val="0"/>
      <w:marBottom w:val="0"/>
      <w:divBdr>
        <w:top w:val="none" w:sz="0" w:space="0" w:color="auto"/>
        <w:left w:val="none" w:sz="0" w:space="0" w:color="auto"/>
        <w:bottom w:val="none" w:sz="0" w:space="0" w:color="auto"/>
        <w:right w:val="none" w:sz="0" w:space="0" w:color="auto"/>
      </w:divBdr>
    </w:div>
    <w:div w:id="1720400287">
      <w:bodyDiv w:val="1"/>
      <w:marLeft w:val="0"/>
      <w:marRight w:val="0"/>
      <w:marTop w:val="0"/>
      <w:marBottom w:val="0"/>
      <w:divBdr>
        <w:top w:val="none" w:sz="0" w:space="0" w:color="auto"/>
        <w:left w:val="none" w:sz="0" w:space="0" w:color="auto"/>
        <w:bottom w:val="none" w:sz="0" w:space="0" w:color="auto"/>
        <w:right w:val="none" w:sz="0" w:space="0" w:color="auto"/>
      </w:divBdr>
    </w:div>
    <w:div w:id="1726030497">
      <w:bodyDiv w:val="1"/>
      <w:marLeft w:val="0"/>
      <w:marRight w:val="0"/>
      <w:marTop w:val="0"/>
      <w:marBottom w:val="0"/>
      <w:divBdr>
        <w:top w:val="none" w:sz="0" w:space="0" w:color="auto"/>
        <w:left w:val="none" w:sz="0" w:space="0" w:color="auto"/>
        <w:bottom w:val="none" w:sz="0" w:space="0" w:color="auto"/>
        <w:right w:val="none" w:sz="0" w:space="0" w:color="auto"/>
      </w:divBdr>
    </w:div>
    <w:div w:id="1736077920">
      <w:bodyDiv w:val="1"/>
      <w:marLeft w:val="0"/>
      <w:marRight w:val="0"/>
      <w:marTop w:val="0"/>
      <w:marBottom w:val="0"/>
      <w:divBdr>
        <w:top w:val="none" w:sz="0" w:space="0" w:color="auto"/>
        <w:left w:val="none" w:sz="0" w:space="0" w:color="auto"/>
        <w:bottom w:val="none" w:sz="0" w:space="0" w:color="auto"/>
        <w:right w:val="none" w:sz="0" w:space="0" w:color="auto"/>
      </w:divBdr>
    </w:div>
    <w:div w:id="1744568852">
      <w:bodyDiv w:val="1"/>
      <w:marLeft w:val="0"/>
      <w:marRight w:val="0"/>
      <w:marTop w:val="0"/>
      <w:marBottom w:val="0"/>
      <w:divBdr>
        <w:top w:val="none" w:sz="0" w:space="0" w:color="auto"/>
        <w:left w:val="none" w:sz="0" w:space="0" w:color="auto"/>
        <w:bottom w:val="none" w:sz="0" w:space="0" w:color="auto"/>
        <w:right w:val="none" w:sz="0" w:space="0" w:color="auto"/>
      </w:divBdr>
    </w:div>
    <w:div w:id="1751535644">
      <w:bodyDiv w:val="1"/>
      <w:marLeft w:val="0"/>
      <w:marRight w:val="0"/>
      <w:marTop w:val="0"/>
      <w:marBottom w:val="0"/>
      <w:divBdr>
        <w:top w:val="none" w:sz="0" w:space="0" w:color="auto"/>
        <w:left w:val="none" w:sz="0" w:space="0" w:color="auto"/>
        <w:bottom w:val="none" w:sz="0" w:space="0" w:color="auto"/>
        <w:right w:val="none" w:sz="0" w:space="0" w:color="auto"/>
      </w:divBdr>
    </w:div>
    <w:div w:id="1770462838">
      <w:bodyDiv w:val="1"/>
      <w:marLeft w:val="0"/>
      <w:marRight w:val="0"/>
      <w:marTop w:val="0"/>
      <w:marBottom w:val="0"/>
      <w:divBdr>
        <w:top w:val="none" w:sz="0" w:space="0" w:color="auto"/>
        <w:left w:val="none" w:sz="0" w:space="0" w:color="auto"/>
        <w:bottom w:val="none" w:sz="0" w:space="0" w:color="auto"/>
        <w:right w:val="none" w:sz="0" w:space="0" w:color="auto"/>
      </w:divBdr>
    </w:div>
    <w:div w:id="1771047882">
      <w:bodyDiv w:val="1"/>
      <w:marLeft w:val="0"/>
      <w:marRight w:val="0"/>
      <w:marTop w:val="0"/>
      <w:marBottom w:val="0"/>
      <w:divBdr>
        <w:top w:val="none" w:sz="0" w:space="0" w:color="auto"/>
        <w:left w:val="none" w:sz="0" w:space="0" w:color="auto"/>
        <w:bottom w:val="none" w:sz="0" w:space="0" w:color="auto"/>
        <w:right w:val="none" w:sz="0" w:space="0" w:color="auto"/>
      </w:divBdr>
    </w:div>
    <w:div w:id="1771924071">
      <w:bodyDiv w:val="1"/>
      <w:marLeft w:val="0"/>
      <w:marRight w:val="0"/>
      <w:marTop w:val="0"/>
      <w:marBottom w:val="0"/>
      <w:divBdr>
        <w:top w:val="none" w:sz="0" w:space="0" w:color="auto"/>
        <w:left w:val="none" w:sz="0" w:space="0" w:color="auto"/>
        <w:bottom w:val="none" w:sz="0" w:space="0" w:color="auto"/>
        <w:right w:val="none" w:sz="0" w:space="0" w:color="auto"/>
      </w:divBdr>
    </w:div>
    <w:div w:id="1773746668">
      <w:bodyDiv w:val="1"/>
      <w:marLeft w:val="0"/>
      <w:marRight w:val="0"/>
      <w:marTop w:val="0"/>
      <w:marBottom w:val="0"/>
      <w:divBdr>
        <w:top w:val="none" w:sz="0" w:space="0" w:color="auto"/>
        <w:left w:val="none" w:sz="0" w:space="0" w:color="auto"/>
        <w:bottom w:val="none" w:sz="0" w:space="0" w:color="auto"/>
        <w:right w:val="none" w:sz="0" w:space="0" w:color="auto"/>
      </w:divBdr>
    </w:div>
    <w:div w:id="1774088869">
      <w:bodyDiv w:val="1"/>
      <w:marLeft w:val="0"/>
      <w:marRight w:val="0"/>
      <w:marTop w:val="0"/>
      <w:marBottom w:val="0"/>
      <w:divBdr>
        <w:top w:val="none" w:sz="0" w:space="0" w:color="auto"/>
        <w:left w:val="none" w:sz="0" w:space="0" w:color="auto"/>
        <w:bottom w:val="none" w:sz="0" w:space="0" w:color="auto"/>
        <w:right w:val="none" w:sz="0" w:space="0" w:color="auto"/>
      </w:divBdr>
    </w:div>
    <w:div w:id="1774665208">
      <w:bodyDiv w:val="1"/>
      <w:marLeft w:val="0"/>
      <w:marRight w:val="0"/>
      <w:marTop w:val="0"/>
      <w:marBottom w:val="0"/>
      <w:divBdr>
        <w:top w:val="none" w:sz="0" w:space="0" w:color="auto"/>
        <w:left w:val="none" w:sz="0" w:space="0" w:color="auto"/>
        <w:bottom w:val="none" w:sz="0" w:space="0" w:color="auto"/>
        <w:right w:val="none" w:sz="0" w:space="0" w:color="auto"/>
      </w:divBdr>
    </w:div>
    <w:div w:id="1776170800">
      <w:bodyDiv w:val="1"/>
      <w:marLeft w:val="0"/>
      <w:marRight w:val="0"/>
      <w:marTop w:val="0"/>
      <w:marBottom w:val="0"/>
      <w:divBdr>
        <w:top w:val="none" w:sz="0" w:space="0" w:color="auto"/>
        <w:left w:val="none" w:sz="0" w:space="0" w:color="auto"/>
        <w:bottom w:val="none" w:sz="0" w:space="0" w:color="auto"/>
        <w:right w:val="none" w:sz="0" w:space="0" w:color="auto"/>
      </w:divBdr>
    </w:div>
    <w:div w:id="1776364193">
      <w:bodyDiv w:val="1"/>
      <w:marLeft w:val="0"/>
      <w:marRight w:val="0"/>
      <w:marTop w:val="0"/>
      <w:marBottom w:val="0"/>
      <w:divBdr>
        <w:top w:val="none" w:sz="0" w:space="0" w:color="auto"/>
        <w:left w:val="none" w:sz="0" w:space="0" w:color="auto"/>
        <w:bottom w:val="none" w:sz="0" w:space="0" w:color="auto"/>
        <w:right w:val="none" w:sz="0" w:space="0" w:color="auto"/>
      </w:divBdr>
    </w:div>
    <w:div w:id="1776975812">
      <w:bodyDiv w:val="1"/>
      <w:marLeft w:val="0"/>
      <w:marRight w:val="0"/>
      <w:marTop w:val="0"/>
      <w:marBottom w:val="0"/>
      <w:divBdr>
        <w:top w:val="none" w:sz="0" w:space="0" w:color="auto"/>
        <w:left w:val="none" w:sz="0" w:space="0" w:color="auto"/>
        <w:bottom w:val="none" w:sz="0" w:space="0" w:color="auto"/>
        <w:right w:val="none" w:sz="0" w:space="0" w:color="auto"/>
      </w:divBdr>
    </w:div>
    <w:div w:id="1781872736">
      <w:bodyDiv w:val="1"/>
      <w:marLeft w:val="0"/>
      <w:marRight w:val="0"/>
      <w:marTop w:val="0"/>
      <w:marBottom w:val="0"/>
      <w:divBdr>
        <w:top w:val="none" w:sz="0" w:space="0" w:color="auto"/>
        <w:left w:val="none" w:sz="0" w:space="0" w:color="auto"/>
        <w:bottom w:val="none" w:sz="0" w:space="0" w:color="auto"/>
        <w:right w:val="none" w:sz="0" w:space="0" w:color="auto"/>
      </w:divBdr>
    </w:div>
    <w:div w:id="1785924723">
      <w:bodyDiv w:val="1"/>
      <w:marLeft w:val="0"/>
      <w:marRight w:val="0"/>
      <w:marTop w:val="0"/>
      <w:marBottom w:val="0"/>
      <w:divBdr>
        <w:top w:val="none" w:sz="0" w:space="0" w:color="auto"/>
        <w:left w:val="none" w:sz="0" w:space="0" w:color="auto"/>
        <w:bottom w:val="none" w:sz="0" w:space="0" w:color="auto"/>
        <w:right w:val="none" w:sz="0" w:space="0" w:color="auto"/>
      </w:divBdr>
    </w:div>
    <w:div w:id="1786463932">
      <w:bodyDiv w:val="1"/>
      <w:marLeft w:val="0"/>
      <w:marRight w:val="0"/>
      <w:marTop w:val="0"/>
      <w:marBottom w:val="0"/>
      <w:divBdr>
        <w:top w:val="none" w:sz="0" w:space="0" w:color="auto"/>
        <w:left w:val="none" w:sz="0" w:space="0" w:color="auto"/>
        <w:bottom w:val="none" w:sz="0" w:space="0" w:color="auto"/>
        <w:right w:val="none" w:sz="0" w:space="0" w:color="auto"/>
      </w:divBdr>
    </w:div>
    <w:div w:id="1786659991">
      <w:bodyDiv w:val="1"/>
      <w:marLeft w:val="0"/>
      <w:marRight w:val="0"/>
      <w:marTop w:val="0"/>
      <w:marBottom w:val="0"/>
      <w:divBdr>
        <w:top w:val="none" w:sz="0" w:space="0" w:color="auto"/>
        <w:left w:val="none" w:sz="0" w:space="0" w:color="auto"/>
        <w:bottom w:val="none" w:sz="0" w:space="0" w:color="auto"/>
        <w:right w:val="none" w:sz="0" w:space="0" w:color="auto"/>
      </w:divBdr>
    </w:div>
    <w:div w:id="1805154016">
      <w:bodyDiv w:val="1"/>
      <w:marLeft w:val="0"/>
      <w:marRight w:val="0"/>
      <w:marTop w:val="0"/>
      <w:marBottom w:val="0"/>
      <w:divBdr>
        <w:top w:val="none" w:sz="0" w:space="0" w:color="auto"/>
        <w:left w:val="none" w:sz="0" w:space="0" w:color="auto"/>
        <w:bottom w:val="none" w:sz="0" w:space="0" w:color="auto"/>
        <w:right w:val="none" w:sz="0" w:space="0" w:color="auto"/>
      </w:divBdr>
    </w:div>
    <w:div w:id="1807967715">
      <w:bodyDiv w:val="1"/>
      <w:marLeft w:val="0"/>
      <w:marRight w:val="0"/>
      <w:marTop w:val="0"/>
      <w:marBottom w:val="0"/>
      <w:divBdr>
        <w:top w:val="none" w:sz="0" w:space="0" w:color="auto"/>
        <w:left w:val="none" w:sz="0" w:space="0" w:color="auto"/>
        <w:bottom w:val="none" w:sz="0" w:space="0" w:color="auto"/>
        <w:right w:val="none" w:sz="0" w:space="0" w:color="auto"/>
      </w:divBdr>
    </w:div>
    <w:div w:id="1813058320">
      <w:bodyDiv w:val="1"/>
      <w:marLeft w:val="0"/>
      <w:marRight w:val="0"/>
      <w:marTop w:val="0"/>
      <w:marBottom w:val="0"/>
      <w:divBdr>
        <w:top w:val="none" w:sz="0" w:space="0" w:color="auto"/>
        <w:left w:val="none" w:sz="0" w:space="0" w:color="auto"/>
        <w:bottom w:val="none" w:sz="0" w:space="0" w:color="auto"/>
        <w:right w:val="none" w:sz="0" w:space="0" w:color="auto"/>
      </w:divBdr>
    </w:div>
    <w:div w:id="1816217754">
      <w:bodyDiv w:val="1"/>
      <w:marLeft w:val="0"/>
      <w:marRight w:val="0"/>
      <w:marTop w:val="0"/>
      <w:marBottom w:val="0"/>
      <w:divBdr>
        <w:top w:val="none" w:sz="0" w:space="0" w:color="auto"/>
        <w:left w:val="none" w:sz="0" w:space="0" w:color="auto"/>
        <w:bottom w:val="none" w:sz="0" w:space="0" w:color="auto"/>
        <w:right w:val="none" w:sz="0" w:space="0" w:color="auto"/>
      </w:divBdr>
    </w:div>
    <w:div w:id="1817643703">
      <w:bodyDiv w:val="1"/>
      <w:marLeft w:val="0"/>
      <w:marRight w:val="0"/>
      <w:marTop w:val="0"/>
      <w:marBottom w:val="0"/>
      <w:divBdr>
        <w:top w:val="none" w:sz="0" w:space="0" w:color="auto"/>
        <w:left w:val="none" w:sz="0" w:space="0" w:color="auto"/>
        <w:bottom w:val="none" w:sz="0" w:space="0" w:color="auto"/>
        <w:right w:val="none" w:sz="0" w:space="0" w:color="auto"/>
      </w:divBdr>
    </w:div>
    <w:div w:id="1819876126">
      <w:bodyDiv w:val="1"/>
      <w:marLeft w:val="0"/>
      <w:marRight w:val="0"/>
      <w:marTop w:val="0"/>
      <w:marBottom w:val="0"/>
      <w:divBdr>
        <w:top w:val="none" w:sz="0" w:space="0" w:color="auto"/>
        <w:left w:val="none" w:sz="0" w:space="0" w:color="auto"/>
        <w:bottom w:val="none" w:sz="0" w:space="0" w:color="auto"/>
        <w:right w:val="none" w:sz="0" w:space="0" w:color="auto"/>
      </w:divBdr>
    </w:div>
    <w:div w:id="1821380137">
      <w:bodyDiv w:val="1"/>
      <w:marLeft w:val="0"/>
      <w:marRight w:val="0"/>
      <w:marTop w:val="0"/>
      <w:marBottom w:val="0"/>
      <w:divBdr>
        <w:top w:val="none" w:sz="0" w:space="0" w:color="auto"/>
        <w:left w:val="none" w:sz="0" w:space="0" w:color="auto"/>
        <w:bottom w:val="none" w:sz="0" w:space="0" w:color="auto"/>
        <w:right w:val="none" w:sz="0" w:space="0" w:color="auto"/>
      </w:divBdr>
    </w:div>
    <w:div w:id="1827429069">
      <w:bodyDiv w:val="1"/>
      <w:marLeft w:val="0"/>
      <w:marRight w:val="0"/>
      <w:marTop w:val="0"/>
      <w:marBottom w:val="0"/>
      <w:divBdr>
        <w:top w:val="none" w:sz="0" w:space="0" w:color="auto"/>
        <w:left w:val="none" w:sz="0" w:space="0" w:color="auto"/>
        <w:bottom w:val="none" w:sz="0" w:space="0" w:color="auto"/>
        <w:right w:val="none" w:sz="0" w:space="0" w:color="auto"/>
      </w:divBdr>
    </w:div>
    <w:div w:id="1827433127">
      <w:bodyDiv w:val="1"/>
      <w:marLeft w:val="0"/>
      <w:marRight w:val="0"/>
      <w:marTop w:val="0"/>
      <w:marBottom w:val="0"/>
      <w:divBdr>
        <w:top w:val="none" w:sz="0" w:space="0" w:color="auto"/>
        <w:left w:val="none" w:sz="0" w:space="0" w:color="auto"/>
        <w:bottom w:val="none" w:sz="0" w:space="0" w:color="auto"/>
        <w:right w:val="none" w:sz="0" w:space="0" w:color="auto"/>
      </w:divBdr>
    </w:div>
    <w:div w:id="1831096474">
      <w:bodyDiv w:val="1"/>
      <w:marLeft w:val="0"/>
      <w:marRight w:val="0"/>
      <w:marTop w:val="0"/>
      <w:marBottom w:val="0"/>
      <w:divBdr>
        <w:top w:val="none" w:sz="0" w:space="0" w:color="auto"/>
        <w:left w:val="none" w:sz="0" w:space="0" w:color="auto"/>
        <w:bottom w:val="none" w:sz="0" w:space="0" w:color="auto"/>
        <w:right w:val="none" w:sz="0" w:space="0" w:color="auto"/>
      </w:divBdr>
    </w:div>
    <w:div w:id="1835946704">
      <w:bodyDiv w:val="1"/>
      <w:marLeft w:val="0"/>
      <w:marRight w:val="0"/>
      <w:marTop w:val="0"/>
      <w:marBottom w:val="0"/>
      <w:divBdr>
        <w:top w:val="none" w:sz="0" w:space="0" w:color="auto"/>
        <w:left w:val="none" w:sz="0" w:space="0" w:color="auto"/>
        <w:bottom w:val="none" w:sz="0" w:space="0" w:color="auto"/>
        <w:right w:val="none" w:sz="0" w:space="0" w:color="auto"/>
      </w:divBdr>
    </w:div>
    <w:div w:id="1836603643">
      <w:bodyDiv w:val="1"/>
      <w:marLeft w:val="0"/>
      <w:marRight w:val="0"/>
      <w:marTop w:val="0"/>
      <w:marBottom w:val="0"/>
      <w:divBdr>
        <w:top w:val="none" w:sz="0" w:space="0" w:color="auto"/>
        <w:left w:val="none" w:sz="0" w:space="0" w:color="auto"/>
        <w:bottom w:val="none" w:sz="0" w:space="0" w:color="auto"/>
        <w:right w:val="none" w:sz="0" w:space="0" w:color="auto"/>
      </w:divBdr>
    </w:div>
    <w:div w:id="1846360008">
      <w:bodyDiv w:val="1"/>
      <w:marLeft w:val="0"/>
      <w:marRight w:val="0"/>
      <w:marTop w:val="0"/>
      <w:marBottom w:val="0"/>
      <w:divBdr>
        <w:top w:val="none" w:sz="0" w:space="0" w:color="auto"/>
        <w:left w:val="none" w:sz="0" w:space="0" w:color="auto"/>
        <w:bottom w:val="none" w:sz="0" w:space="0" w:color="auto"/>
        <w:right w:val="none" w:sz="0" w:space="0" w:color="auto"/>
      </w:divBdr>
    </w:div>
    <w:div w:id="1850949178">
      <w:bodyDiv w:val="1"/>
      <w:marLeft w:val="0"/>
      <w:marRight w:val="0"/>
      <w:marTop w:val="0"/>
      <w:marBottom w:val="0"/>
      <w:divBdr>
        <w:top w:val="none" w:sz="0" w:space="0" w:color="auto"/>
        <w:left w:val="none" w:sz="0" w:space="0" w:color="auto"/>
        <w:bottom w:val="none" w:sz="0" w:space="0" w:color="auto"/>
        <w:right w:val="none" w:sz="0" w:space="0" w:color="auto"/>
      </w:divBdr>
    </w:div>
    <w:div w:id="1852836248">
      <w:bodyDiv w:val="1"/>
      <w:marLeft w:val="0"/>
      <w:marRight w:val="0"/>
      <w:marTop w:val="0"/>
      <w:marBottom w:val="0"/>
      <w:divBdr>
        <w:top w:val="none" w:sz="0" w:space="0" w:color="auto"/>
        <w:left w:val="none" w:sz="0" w:space="0" w:color="auto"/>
        <w:bottom w:val="none" w:sz="0" w:space="0" w:color="auto"/>
        <w:right w:val="none" w:sz="0" w:space="0" w:color="auto"/>
      </w:divBdr>
    </w:div>
    <w:div w:id="1855343375">
      <w:bodyDiv w:val="1"/>
      <w:marLeft w:val="0"/>
      <w:marRight w:val="0"/>
      <w:marTop w:val="0"/>
      <w:marBottom w:val="0"/>
      <w:divBdr>
        <w:top w:val="none" w:sz="0" w:space="0" w:color="auto"/>
        <w:left w:val="none" w:sz="0" w:space="0" w:color="auto"/>
        <w:bottom w:val="none" w:sz="0" w:space="0" w:color="auto"/>
        <w:right w:val="none" w:sz="0" w:space="0" w:color="auto"/>
      </w:divBdr>
    </w:div>
    <w:div w:id="1856915118">
      <w:bodyDiv w:val="1"/>
      <w:marLeft w:val="0"/>
      <w:marRight w:val="0"/>
      <w:marTop w:val="0"/>
      <w:marBottom w:val="0"/>
      <w:divBdr>
        <w:top w:val="none" w:sz="0" w:space="0" w:color="auto"/>
        <w:left w:val="none" w:sz="0" w:space="0" w:color="auto"/>
        <w:bottom w:val="none" w:sz="0" w:space="0" w:color="auto"/>
        <w:right w:val="none" w:sz="0" w:space="0" w:color="auto"/>
      </w:divBdr>
    </w:div>
    <w:div w:id="1860118769">
      <w:bodyDiv w:val="1"/>
      <w:marLeft w:val="0"/>
      <w:marRight w:val="0"/>
      <w:marTop w:val="0"/>
      <w:marBottom w:val="0"/>
      <w:divBdr>
        <w:top w:val="none" w:sz="0" w:space="0" w:color="auto"/>
        <w:left w:val="none" w:sz="0" w:space="0" w:color="auto"/>
        <w:bottom w:val="none" w:sz="0" w:space="0" w:color="auto"/>
        <w:right w:val="none" w:sz="0" w:space="0" w:color="auto"/>
      </w:divBdr>
    </w:div>
    <w:div w:id="1870138885">
      <w:bodyDiv w:val="1"/>
      <w:marLeft w:val="0"/>
      <w:marRight w:val="0"/>
      <w:marTop w:val="0"/>
      <w:marBottom w:val="0"/>
      <w:divBdr>
        <w:top w:val="none" w:sz="0" w:space="0" w:color="auto"/>
        <w:left w:val="none" w:sz="0" w:space="0" w:color="auto"/>
        <w:bottom w:val="none" w:sz="0" w:space="0" w:color="auto"/>
        <w:right w:val="none" w:sz="0" w:space="0" w:color="auto"/>
      </w:divBdr>
    </w:div>
    <w:div w:id="1873423238">
      <w:bodyDiv w:val="1"/>
      <w:marLeft w:val="0"/>
      <w:marRight w:val="0"/>
      <w:marTop w:val="0"/>
      <w:marBottom w:val="0"/>
      <w:divBdr>
        <w:top w:val="none" w:sz="0" w:space="0" w:color="auto"/>
        <w:left w:val="none" w:sz="0" w:space="0" w:color="auto"/>
        <w:bottom w:val="none" w:sz="0" w:space="0" w:color="auto"/>
        <w:right w:val="none" w:sz="0" w:space="0" w:color="auto"/>
      </w:divBdr>
    </w:div>
    <w:div w:id="1879973199">
      <w:bodyDiv w:val="1"/>
      <w:marLeft w:val="0"/>
      <w:marRight w:val="0"/>
      <w:marTop w:val="0"/>
      <w:marBottom w:val="0"/>
      <w:divBdr>
        <w:top w:val="none" w:sz="0" w:space="0" w:color="auto"/>
        <w:left w:val="none" w:sz="0" w:space="0" w:color="auto"/>
        <w:bottom w:val="none" w:sz="0" w:space="0" w:color="auto"/>
        <w:right w:val="none" w:sz="0" w:space="0" w:color="auto"/>
      </w:divBdr>
    </w:div>
    <w:div w:id="1881239546">
      <w:bodyDiv w:val="1"/>
      <w:marLeft w:val="0"/>
      <w:marRight w:val="0"/>
      <w:marTop w:val="0"/>
      <w:marBottom w:val="0"/>
      <w:divBdr>
        <w:top w:val="none" w:sz="0" w:space="0" w:color="auto"/>
        <w:left w:val="none" w:sz="0" w:space="0" w:color="auto"/>
        <w:bottom w:val="none" w:sz="0" w:space="0" w:color="auto"/>
        <w:right w:val="none" w:sz="0" w:space="0" w:color="auto"/>
      </w:divBdr>
    </w:div>
    <w:div w:id="1883394831">
      <w:bodyDiv w:val="1"/>
      <w:marLeft w:val="0"/>
      <w:marRight w:val="0"/>
      <w:marTop w:val="0"/>
      <w:marBottom w:val="0"/>
      <w:divBdr>
        <w:top w:val="none" w:sz="0" w:space="0" w:color="auto"/>
        <w:left w:val="none" w:sz="0" w:space="0" w:color="auto"/>
        <w:bottom w:val="none" w:sz="0" w:space="0" w:color="auto"/>
        <w:right w:val="none" w:sz="0" w:space="0" w:color="auto"/>
      </w:divBdr>
    </w:div>
    <w:div w:id="1885436374">
      <w:bodyDiv w:val="1"/>
      <w:marLeft w:val="0"/>
      <w:marRight w:val="0"/>
      <w:marTop w:val="0"/>
      <w:marBottom w:val="0"/>
      <w:divBdr>
        <w:top w:val="none" w:sz="0" w:space="0" w:color="auto"/>
        <w:left w:val="none" w:sz="0" w:space="0" w:color="auto"/>
        <w:bottom w:val="none" w:sz="0" w:space="0" w:color="auto"/>
        <w:right w:val="none" w:sz="0" w:space="0" w:color="auto"/>
      </w:divBdr>
    </w:div>
    <w:div w:id="1886093116">
      <w:bodyDiv w:val="1"/>
      <w:marLeft w:val="0"/>
      <w:marRight w:val="0"/>
      <w:marTop w:val="0"/>
      <w:marBottom w:val="0"/>
      <w:divBdr>
        <w:top w:val="none" w:sz="0" w:space="0" w:color="auto"/>
        <w:left w:val="none" w:sz="0" w:space="0" w:color="auto"/>
        <w:bottom w:val="none" w:sz="0" w:space="0" w:color="auto"/>
        <w:right w:val="none" w:sz="0" w:space="0" w:color="auto"/>
      </w:divBdr>
    </w:div>
    <w:div w:id="1890991737">
      <w:bodyDiv w:val="1"/>
      <w:marLeft w:val="0"/>
      <w:marRight w:val="0"/>
      <w:marTop w:val="0"/>
      <w:marBottom w:val="0"/>
      <w:divBdr>
        <w:top w:val="none" w:sz="0" w:space="0" w:color="auto"/>
        <w:left w:val="none" w:sz="0" w:space="0" w:color="auto"/>
        <w:bottom w:val="none" w:sz="0" w:space="0" w:color="auto"/>
        <w:right w:val="none" w:sz="0" w:space="0" w:color="auto"/>
      </w:divBdr>
    </w:div>
    <w:div w:id="1894270188">
      <w:bodyDiv w:val="1"/>
      <w:marLeft w:val="0"/>
      <w:marRight w:val="0"/>
      <w:marTop w:val="0"/>
      <w:marBottom w:val="0"/>
      <w:divBdr>
        <w:top w:val="none" w:sz="0" w:space="0" w:color="auto"/>
        <w:left w:val="none" w:sz="0" w:space="0" w:color="auto"/>
        <w:bottom w:val="none" w:sz="0" w:space="0" w:color="auto"/>
        <w:right w:val="none" w:sz="0" w:space="0" w:color="auto"/>
      </w:divBdr>
    </w:div>
    <w:div w:id="1903982325">
      <w:bodyDiv w:val="1"/>
      <w:marLeft w:val="0"/>
      <w:marRight w:val="0"/>
      <w:marTop w:val="0"/>
      <w:marBottom w:val="0"/>
      <w:divBdr>
        <w:top w:val="none" w:sz="0" w:space="0" w:color="auto"/>
        <w:left w:val="none" w:sz="0" w:space="0" w:color="auto"/>
        <w:bottom w:val="none" w:sz="0" w:space="0" w:color="auto"/>
        <w:right w:val="none" w:sz="0" w:space="0" w:color="auto"/>
      </w:divBdr>
    </w:div>
    <w:div w:id="1908882074">
      <w:bodyDiv w:val="1"/>
      <w:marLeft w:val="0"/>
      <w:marRight w:val="0"/>
      <w:marTop w:val="0"/>
      <w:marBottom w:val="0"/>
      <w:divBdr>
        <w:top w:val="none" w:sz="0" w:space="0" w:color="auto"/>
        <w:left w:val="none" w:sz="0" w:space="0" w:color="auto"/>
        <w:bottom w:val="none" w:sz="0" w:space="0" w:color="auto"/>
        <w:right w:val="none" w:sz="0" w:space="0" w:color="auto"/>
      </w:divBdr>
    </w:div>
    <w:div w:id="1912738117">
      <w:bodyDiv w:val="1"/>
      <w:marLeft w:val="0"/>
      <w:marRight w:val="0"/>
      <w:marTop w:val="0"/>
      <w:marBottom w:val="0"/>
      <w:divBdr>
        <w:top w:val="none" w:sz="0" w:space="0" w:color="auto"/>
        <w:left w:val="none" w:sz="0" w:space="0" w:color="auto"/>
        <w:bottom w:val="none" w:sz="0" w:space="0" w:color="auto"/>
        <w:right w:val="none" w:sz="0" w:space="0" w:color="auto"/>
      </w:divBdr>
    </w:div>
    <w:div w:id="1918519658">
      <w:bodyDiv w:val="1"/>
      <w:marLeft w:val="0"/>
      <w:marRight w:val="0"/>
      <w:marTop w:val="0"/>
      <w:marBottom w:val="0"/>
      <w:divBdr>
        <w:top w:val="none" w:sz="0" w:space="0" w:color="auto"/>
        <w:left w:val="none" w:sz="0" w:space="0" w:color="auto"/>
        <w:bottom w:val="none" w:sz="0" w:space="0" w:color="auto"/>
        <w:right w:val="none" w:sz="0" w:space="0" w:color="auto"/>
      </w:divBdr>
    </w:div>
    <w:div w:id="1933394155">
      <w:bodyDiv w:val="1"/>
      <w:marLeft w:val="0"/>
      <w:marRight w:val="0"/>
      <w:marTop w:val="0"/>
      <w:marBottom w:val="0"/>
      <w:divBdr>
        <w:top w:val="none" w:sz="0" w:space="0" w:color="auto"/>
        <w:left w:val="none" w:sz="0" w:space="0" w:color="auto"/>
        <w:bottom w:val="none" w:sz="0" w:space="0" w:color="auto"/>
        <w:right w:val="none" w:sz="0" w:space="0" w:color="auto"/>
      </w:divBdr>
    </w:div>
    <w:div w:id="1934629898">
      <w:bodyDiv w:val="1"/>
      <w:marLeft w:val="0"/>
      <w:marRight w:val="0"/>
      <w:marTop w:val="0"/>
      <w:marBottom w:val="0"/>
      <w:divBdr>
        <w:top w:val="none" w:sz="0" w:space="0" w:color="auto"/>
        <w:left w:val="none" w:sz="0" w:space="0" w:color="auto"/>
        <w:bottom w:val="none" w:sz="0" w:space="0" w:color="auto"/>
        <w:right w:val="none" w:sz="0" w:space="0" w:color="auto"/>
      </w:divBdr>
    </w:div>
    <w:div w:id="1935744710">
      <w:bodyDiv w:val="1"/>
      <w:marLeft w:val="0"/>
      <w:marRight w:val="0"/>
      <w:marTop w:val="0"/>
      <w:marBottom w:val="0"/>
      <w:divBdr>
        <w:top w:val="none" w:sz="0" w:space="0" w:color="auto"/>
        <w:left w:val="none" w:sz="0" w:space="0" w:color="auto"/>
        <w:bottom w:val="none" w:sz="0" w:space="0" w:color="auto"/>
        <w:right w:val="none" w:sz="0" w:space="0" w:color="auto"/>
      </w:divBdr>
    </w:div>
    <w:div w:id="1938096964">
      <w:bodyDiv w:val="1"/>
      <w:marLeft w:val="0"/>
      <w:marRight w:val="0"/>
      <w:marTop w:val="0"/>
      <w:marBottom w:val="0"/>
      <w:divBdr>
        <w:top w:val="none" w:sz="0" w:space="0" w:color="auto"/>
        <w:left w:val="none" w:sz="0" w:space="0" w:color="auto"/>
        <w:bottom w:val="none" w:sz="0" w:space="0" w:color="auto"/>
        <w:right w:val="none" w:sz="0" w:space="0" w:color="auto"/>
      </w:divBdr>
    </w:div>
    <w:div w:id="1938443479">
      <w:bodyDiv w:val="1"/>
      <w:marLeft w:val="0"/>
      <w:marRight w:val="0"/>
      <w:marTop w:val="0"/>
      <w:marBottom w:val="0"/>
      <w:divBdr>
        <w:top w:val="none" w:sz="0" w:space="0" w:color="auto"/>
        <w:left w:val="none" w:sz="0" w:space="0" w:color="auto"/>
        <w:bottom w:val="none" w:sz="0" w:space="0" w:color="auto"/>
        <w:right w:val="none" w:sz="0" w:space="0" w:color="auto"/>
      </w:divBdr>
    </w:div>
    <w:div w:id="1941256494">
      <w:bodyDiv w:val="1"/>
      <w:marLeft w:val="0"/>
      <w:marRight w:val="0"/>
      <w:marTop w:val="0"/>
      <w:marBottom w:val="0"/>
      <w:divBdr>
        <w:top w:val="none" w:sz="0" w:space="0" w:color="auto"/>
        <w:left w:val="none" w:sz="0" w:space="0" w:color="auto"/>
        <w:bottom w:val="none" w:sz="0" w:space="0" w:color="auto"/>
        <w:right w:val="none" w:sz="0" w:space="0" w:color="auto"/>
      </w:divBdr>
    </w:div>
    <w:div w:id="1944069534">
      <w:bodyDiv w:val="1"/>
      <w:marLeft w:val="0"/>
      <w:marRight w:val="0"/>
      <w:marTop w:val="0"/>
      <w:marBottom w:val="0"/>
      <w:divBdr>
        <w:top w:val="none" w:sz="0" w:space="0" w:color="auto"/>
        <w:left w:val="none" w:sz="0" w:space="0" w:color="auto"/>
        <w:bottom w:val="none" w:sz="0" w:space="0" w:color="auto"/>
        <w:right w:val="none" w:sz="0" w:space="0" w:color="auto"/>
      </w:divBdr>
    </w:div>
    <w:div w:id="1944607162">
      <w:bodyDiv w:val="1"/>
      <w:marLeft w:val="0"/>
      <w:marRight w:val="0"/>
      <w:marTop w:val="0"/>
      <w:marBottom w:val="0"/>
      <w:divBdr>
        <w:top w:val="none" w:sz="0" w:space="0" w:color="auto"/>
        <w:left w:val="none" w:sz="0" w:space="0" w:color="auto"/>
        <w:bottom w:val="none" w:sz="0" w:space="0" w:color="auto"/>
        <w:right w:val="none" w:sz="0" w:space="0" w:color="auto"/>
      </w:divBdr>
    </w:div>
    <w:div w:id="1945577338">
      <w:bodyDiv w:val="1"/>
      <w:marLeft w:val="0"/>
      <w:marRight w:val="0"/>
      <w:marTop w:val="0"/>
      <w:marBottom w:val="0"/>
      <w:divBdr>
        <w:top w:val="none" w:sz="0" w:space="0" w:color="auto"/>
        <w:left w:val="none" w:sz="0" w:space="0" w:color="auto"/>
        <w:bottom w:val="none" w:sz="0" w:space="0" w:color="auto"/>
        <w:right w:val="none" w:sz="0" w:space="0" w:color="auto"/>
      </w:divBdr>
    </w:div>
    <w:div w:id="1949657441">
      <w:bodyDiv w:val="1"/>
      <w:marLeft w:val="0"/>
      <w:marRight w:val="0"/>
      <w:marTop w:val="0"/>
      <w:marBottom w:val="0"/>
      <w:divBdr>
        <w:top w:val="none" w:sz="0" w:space="0" w:color="auto"/>
        <w:left w:val="none" w:sz="0" w:space="0" w:color="auto"/>
        <w:bottom w:val="none" w:sz="0" w:space="0" w:color="auto"/>
        <w:right w:val="none" w:sz="0" w:space="0" w:color="auto"/>
      </w:divBdr>
    </w:div>
    <w:div w:id="1952012029">
      <w:bodyDiv w:val="1"/>
      <w:marLeft w:val="0"/>
      <w:marRight w:val="0"/>
      <w:marTop w:val="0"/>
      <w:marBottom w:val="0"/>
      <w:divBdr>
        <w:top w:val="none" w:sz="0" w:space="0" w:color="auto"/>
        <w:left w:val="none" w:sz="0" w:space="0" w:color="auto"/>
        <w:bottom w:val="none" w:sz="0" w:space="0" w:color="auto"/>
        <w:right w:val="none" w:sz="0" w:space="0" w:color="auto"/>
      </w:divBdr>
    </w:div>
    <w:div w:id="1963730832">
      <w:bodyDiv w:val="1"/>
      <w:marLeft w:val="0"/>
      <w:marRight w:val="0"/>
      <w:marTop w:val="0"/>
      <w:marBottom w:val="0"/>
      <w:divBdr>
        <w:top w:val="none" w:sz="0" w:space="0" w:color="auto"/>
        <w:left w:val="none" w:sz="0" w:space="0" w:color="auto"/>
        <w:bottom w:val="none" w:sz="0" w:space="0" w:color="auto"/>
        <w:right w:val="none" w:sz="0" w:space="0" w:color="auto"/>
      </w:divBdr>
    </w:div>
    <w:div w:id="1966809578">
      <w:bodyDiv w:val="1"/>
      <w:marLeft w:val="0"/>
      <w:marRight w:val="0"/>
      <w:marTop w:val="0"/>
      <w:marBottom w:val="0"/>
      <w:divBdr>
        <w:top w:val="none" w:sz="0" w:space="0" w:color="auto"/>
        <w:left w:val="none" w:sz="0" w:space="0" w:color="auto"/>
        <w:bottom w:val="none" w:sz="0" w:space="0" w:color="auto"/>
        <w:right w:val="none" w:sz="0" w:space="0" w:color="auto"/>
      </w:divBdr>
    </w:div>
    <w:div w:id="1969511233">
      <w:bodyDiv w:val="1"/>
      <w:marLeft w:val="0"/>
      <w:marRight w:val="0"/>
      <w:marTop w:val="0"/>
      <w:marBottom w:val="0"/>
      <w:divBdr>
        <w:top w:val="none" w:sz="0" w:space="0" w:color="auto"/>
        <w:left w:val="none" w:sz="0" w:space="0" w:color="auto"/>
        <w:bottom w:val="none" w:sz="0" w:space="0" w:color="auto"/>
        <w:right w:val="none" w:sz="0" w:space="0" w:color="auto"/>
      </w:divBdr>
    </w:div>
    <w:div w:id="1972784895">
      <w:bodyDiv w:val="1"/>
      <w:marLeft w:val="0"/>
      <w:marRight w:val="0"/>
      <w:marTop w:val="0"/>
      <w:marBottom w:val="0"/>
      <w:divBdr>
        <w:top w:val="none" w:sz="0" w:space="0" w:color="auto"/>
        <w:left w:val="none" w:sz="0" w:space="0" w:color="auto"/>
        <w:bottom w:val="none" w:sz="0" w:space="0" w:color="auto"/>
        <w:right w:val="none" w:sz="0" w:space="0" w:color="auto"/>
      </w:divBdr>
    </w:div>
    <w:div w:id="1973709132">
      <w:bodyDiv w:val="1"/>
      <w:marLeft w:val="0"/>
      <w:marRight w:val="0"/>
      <w:marTop w:val="0"/>
      <w:marBottom w:val="0"/>
      <w:divBdr>
        <w:top w:val="none" w:sz="0" w:space="0" w:color="auto"/>
        <w:left w:val="none" w:sz="0" w:space="0" w:color="auto"/>
        <w:bottom w:val="none" w:sz="0" w:space="0" w:color="auto"/>
        <w:right w:val="none" w:sz="0" w:space="0" w:color="auto"/>
      </w:divBdr>
    </w:div>
    <w:div w:id="1975137548">
      <w:bodyDiv w:val="1"/>
      <w:marLeft w:val="0"/>
      <w:marRight w:val="0"/>
      <w:marTop w:val="0"/>
      <w:marBottom w:val="0"/>
      <w:divBdr>
        <w:top w:val="none" w:sz="0" w:space="0" w:color="auto"/>
        <w:left w:val="none" w:sz="0" w:space="0" w:color="auto"/>
        <w:bottom w:val="none" w:sz="0" w:space="0" w:color="auto"/>
        <w:right w:val="none" w:sz="0" w:space="0" w:color="auto"/>
      </w:divBdr>
    </w:div>
    <w:div w:id="1976524142">
      <w:bodyDiv w:val="1"/>
      <w:marLeft w:val="0"/>
      <w:marRight w:val="0"/>
      <w:marTop w:val="0"/>
      <w:marBottom w:val="0"/>
      <w:divBdr>
        <w:top w:val="none" w:sz="0" w:space="0" w:color="auto"/>
        <w:left w:val="none" w:sz="0" w:space="0" w:color="auto"/>
        <w:bottom w:val="none" w:sz="0" w:space="0" w:color="auto"/>
        <w:right w:val="none" w:sz="0" w:space="0" w:color="auto"/>
      </w:divBdr>
    </w:div>
    <w:div w:id="1979147925">
      <w:bodyDiv w:val="1"/>
      <w:marLeft w:val="0"/>
      <w:marRight w:val="0"/>
      <w:marTop w:val="0"/>
      <w:marBottom w:val="0"/>
      <w:divBdr>
        <w:top w:val="none" w:sz="0" w:space="0" w:color="auto"/>
        <w:left w:val="none" w:sz="0" w:space="0" w:color="auto"/>
        <w:bottom w:val="none" w:sz="0" w:space="0" w:color="auto"/>
        <w:right w:val="none" w:sz="0" w:space="0" w:color="auto"/>
      </w:divBdr>
    </w:div>
    <w:div w:id="1979605031">
      <w:bodyDiv w:val="1"/>
      <w:marLeft w:val="0"/>
      <w:marRight w:val="0"/>
      <w:marTop w:val="0"/>
      <w:marBottom w:val="0"/>
      <w:divBdr>
        <w:top w:val="none" w:sz="0" w:space="0" w:color="auto"/>
        <w:left w:val="none" w:sz="0" w:space="0" w:color="auto"/>
        <w:bottom w:val="none" w:sz="0" w:space="0" w:color="auto"/>
        <w:right w:val="none" w:sz="0" w:space="0" w:color="auto"/>
      </w:divBdr>
    </w:div>
    <w:div w:id="1981418380">
      <w:bodyDiv w:val="1"/>
      <w:marLeft w:val="0"/>
      <w:marRight w:val="0"/>
      <w:marTop w:val="0"/>
      <w:marBottom w:val="0"/>
      <w:divBdr>
        <w:top w:val="none" w:sz="0" w:space="0" w:color="auto"/>
        <w:left w:val="none" w:sz="0" w:space="0" w:color="auto"/>
        <w:bottom w:val="none" w:sz="0" w:space="0" w:color="auto"/>
        <w:right w:val="none" w:sz="0" w:space="0" w:color="auto"/>
      </w:divBdr>
    </w:div>
    <w:div w:id="1981836476">
      <w:bodyDiv w:val="1"/>
      <w:marLeft w:val="0"/>
      <w:marRight w:val="0"/>
      <w:marTop w:val="0"/>
      <w:marBottom w:val="0"/>
      <w:divBdr>
        <w:top w:val="none" w:sz="0" w:space="0" w:color="auto"/>
        <w:left w:val="none" w:sz="0" w:space="0" w:color="auto"/>
        <w:bottom w:val="none" w:sz="0" w:space="0" w:color="auto"/>
        <w:right w:val="none" w:sz="0" w:space="0" w:color="auto"/>
      </w:divBdr>
    </w:div>
    <w:div w:id="1981886097">
      <w:bodyDiv w:val="1"/>
      <w:marLeft w:val="0"/>
      <w:marRight w:val="0"/>
      <w:marTop w:val="0"/>
      <w:marBottom w:val="0"/>
      <w:divBdr>
        <w:top w:val="none" w:sz="0" w:space="0" w:color="auto"/>
        <w:left w:val="none" w:sz="0" w:space="0" w:color="auto"/>
        <w:bottom w:val="none" w:sz="0" w:space="0" w:color="auto"/>
        <w:right w:val="none" w:sz="0" w:space="0" w:color="auto"/>
      </w:divBdr>
    </w:div>
    <w:div w:id="1994796643">
      <w:bodyDiv w:val="1"/>
      <w:marLeft w:val="0"/>
      <w:marRight w:val="0"/>
      <w:marTop w:val="0"/>
      <w:marBottom w:val="0"/>
      <w:divBdr>
        <w:top w:val="none" w:sz="0" w:space="0" w:color="auto"/>
        <w:left w:val="none" w:sz="0" w:space="0" w:color="auto"/>
        <w:bottom w:val="none" w:sz="0" w:space="0" w:color="auto"/>
        <w:right w:val="none" w:sz="0" w:space="0" w:color="auto"/>
      </w:divBdr>
    </w:div>
    <w:div w:id="2006743607">
      <w:bodyDiv w:val="1"/>
      <w:marLeft w:val="0"/>
      <w:marRight w:val="0"/>
      <w:marTop w:val="0"/>
      <w:marBottom w:val="0"/>
      <w:divBdr>
        <w:top w:val="none" w:sz="0" w:space="0" w:color="auto"/>
        <w:left w:val="none" w:sz="0" w:space="0" w:color="auto"/>
        <w:bottom w:val="none" w:sz="0" w:space="0" w:color="auto"/>
        <w:right w:val="none" w:sz="0" w:space="0" w:color="auto"/>
      </w:divBdr>
    </w:div>
    <w:div w:id="2007973879">
      <w:bodyDiv w:val="1"/>
      <w:marLeft w:val="0"/>
      <w:marRight w:val="0"/>
      <w:marTop w:val="0"/>
      <w:marBottom w:val="0"/>
      <w:divBdr>
        <w:top w:val="none" w:sz="0" w:space="0" w:color="auto"/>
        <w:left w:val="none" w:sz="0" w:space="0" w:color="auto"/>
        <w:bottom w:val="none" w:sz="0" w:space="0" w:color="auto"/>
        <w:right w:val="none" w:sz="0" w:space="0" w:color="auto"/>
      </w:divBdr>
    </w:div>
    <w:div w:id="2011518844">
      <w:bodyDiv w:val="1"/>
      <w:marLeft w:val="0"/>
      <w:marRight w:val="0"/>
      <w:marTop w:val="0"/>
      <w:marBottom w:val="0"/>
      <w:divBdr>
        <w:top w:val="none" w:sz="0" w:space="0" w:color="auto"/>
        <w:left w:val="none" w:sz="0" w:space="0" w:color="auto"/>
        <w:bottom w:val="none" w:sz="0" w:space="0" w:color="auto"/>
        <w:right w:val="none" w:sz="0" w:space="0" w:color="auto"/>
      </w:divBdr>
    </w:div>
    <w:div w:id="2011788044">
      <w:bodyDiv w:val="1"/>
      <w:marLeft w:val="0"/>
      <w:marRight w:val="0"/>
      <w:marTop w:val="0"/>
      <w:marBottom w:val="0"/>
      <w:divBdr>
        <w:top w:val="none" w:sz="0" w:space="0" w:color="auto"/>
        <w:left w:val="none" w:sz="0" w:space="0" w:color="auto"/>
        <w:bottom w:val="none" w:sz="0" w:space="0" w:color="auto"/>
        <w:right w:val="none" w:sz="0" w:space="0" w:color="auto"/>
      </w:divBdr>
    </w:div>
    <w:div w:id="2015768368">
      <w:bodyDiv w:val="1"/>
      <w:marLeft w:val="0"/>
      <w:marRight w:val="0"/>
      <w:marTop w:val="0"/>
      <w:marBottom w:val="0"/>
      <w:divBdr>
        <w:top w:val="none" w:sz="0" w:space="0" w:color="auto"/>
        <w:left w:val="none" w:sz="0" w:space="0" w:color="auto"/>
        <w:bottom w:val="none" w:sz="0" w:space="0" w:color="auto"/>
        <w:right w:val="none" w:sz="0" w:space="0" w:color="auto"/>
      </w:divBdr>
    </w:div>
    <w:div w:id="2032144289">
      <w:bodyDiv w:val="1"/>
      <w:marLeft w:val="0"/>
      <w:marRight w:val="0"/>
      <w:marTop w:val="0"/>
      <w:marBottom w:val="0"/>
      <w:divBdr>
        <w:top w:val="none" w:sz="0" w:space="0" w:color="auto"/>
        <w:left w:val="none" w:sz="0" w:space="0" w:color="auto"/>
        <w:bottom w:val="none" w:sz="0" w:space="0" w:color="auto"/>
        <w:right w:val="none" w:sz="0" w:space="0" w:color="auto"/>
      </w:divBdr>
    </w:div>
    <w:div w:id="2034186373">
      <w:bodyDiv w:val="1"/>
      <w:marLeft w:val="0"/>
      <w:marRight w:val="0"/>
      <w:marTop w:val="0"/>
      <w:marBottom w:val="0"/>
      <w:divBdr>
        <w:top w:val="none" w:sz="0" w:space="0" w:color="auto"/>
        <w:left w:val="none" w:sz="0" w:space="0" w:color="auto"/>
        <w:bottom w:val="none" w:sz="0" w:space="0" w:color="auto"/>
        <w:right w:val="none" w:sz="0" w:space="0" w:color="auto"/>
      </w:divBdr>
    </w:div>
    <w:div w:id="2037805360">
      <w:bodyDiv w:val="1"/>
      <w:marLeft w:val="0"/>
      <w:marRight w:val="0"/>
      <w:marTop w:val="0"/>
      <w:marBottom w:val="0"/>
      <w:divBdr>
        <w:top w:val="none" w:sz="0" w:space="0" w:color="auto"/>
        <w:left w:val="none" w:sz="0" w:space="0" w:color="auto"/>
        <w:bottom w:val="none" w:sz="0" w:space="0" w:color="auto"/>
        <w:right w:val="none" w:sz="0" w:space="0" w:color="auto"/>
      </w:divBdr>
    </w:div>
    <w:div w:id="2042582109">
      <w:bodyDiv w:val="1"/>
      <w:marLeft w:val="0"/>
      <w:marRight w:val="0"/>
      <w:marTop w:val="0"/>
      <w:marBottom w:val="0"/>
      <w:divBdr>
        <w:top w:val="none" w:sz="0" w:space="0" w:color="auto"/>
        <w:left w:val="none" w:sz="0" w:space="0" w:color="auto"/>
        <w:bottom w:val="none" w:sz="0" w:space="0" w:color="auto"/>
        <w:right w:val="none" w:sz="0" w:space="0" w:color="auto"/>
      </w:divBdr>
    </w:div>
    <w:div w:id="2044867258">
      <w:bodyDiv w:val="1"/>
      <w:marLeft w:val="0"/>
      <w:marRight w:val="0"/>
      <w:marTop w:val="0"/>
      <w:marBottom w:val="0"/>
      <w:divBdr>
        <w:top w:val="none" w:sz="0" w:space="0" w:color="auto"/>
        <w:left w:val="none" w:sz="0" w:space="0" w:color="auto"/>
        <w:bottom w:val="none" w:sz="0" w:space="0" w:color="auto"/>
        <w:right w:val="none" w:sz="0" w:space="0" w:color="auto"/>
      </w:divBdr>
    </w:div>
    <w:div w:id="2045713878">
      <w:bodyDiv w:val="1"/>
      <w:marLeft w:val="0"/>
      <w:marRight w:val="0"/>
      <w:marTop w:val="0"/>
      <w:marBottom w:val="0"/>
      <w:divBdr>
        <w:top w:val="none" w:sz="0" w:space="0" w:color="auto"/>
        <w:left w:val="none" w:sz="0" w:space="0" w:color="auto"/>
        <w:bottom w:val="none" w:sz="0" w:space="0" w:color="auto"/>
        <w:right w:val="none" w:sz="0" w:space="0" w:color="auto"/>
      </w:divBdr>
    </w:div>
    <w:div w:id="2046976365">
      <w:bodyDiv w:val="1"/>
      <w:marLeft w:val="0"/>
      <w:marRight w:val="0"/>
      <w:marTop w:val="0"/>
      <w:marBottom w:val="0"/>
      <w:divBdr>
        <w:top w:val="none" w:sz="0" w:space="0" w:color="auto"/>
        <w:left w:val="none" w:sz="0" w:space="0" w:color="auto"/>
        <w:bottom w:val="none" w:sz="0" w:space="0" w:color="auto"/>
        <w:right w:val="none" w:sz="0" w:space="0" w:color="auto"/>
      </w:divBdr>
    </w:div>
    <w:div w:id="2052339018">
      <w:bodyDiv w:val="1"/>
      <w:marLeft w:val="0"/>
      <w:marRight w:val="0"/>
      <w:marTop w:val="0"/>
      <w:marBottom w:val="0"/>
      <w:divBdr>
        <w:top w:val="none" w:sz="0" w:space="0" w:color="auto"/>
        <w:left w:val="none" w:sz="0" w:space="0" w:color="auto"/>
        <w:bottom w:val="none" w:sz="0" w:space="0" w:color="auto"/>
        <w:right w:val="none" w:sz="0" w:space="0" w:color="auto"/>
      </w:divBdr>
    </w:div>
    <w:div w:id="2054571542">
      <w:bodyDiv w:val="1"/>
      <w:marLeft w:val="0"/>
      <w:marRight w:val="0"/>
      <w:marTop w:val="0"/>
      <w:marBottom w:val="0"/>
      <w:divBdr>
        <w:top w:val="none" w:sz="0" w:space="0" w:color="auto"/>
        <w:left w:val="none" w:sz="0" w:space="0" w:color="auto"/>
        <w:bottom w:val="none" w:sz="0" w:space="0" w:color="auto"/>
        <w:right w:val="none" w:sz="0" w:space="0" w:color="auto"/>
      </w:divBdr>
    </w:div>
    <w:div w:id="2063675210">
      <w:bodyDiv w:val="1"/>
      <w:marLeft w:val="0"/>
      <w:marRight w:val="0"/>
      <w:marTop w:val="0"/>
      <w:marBottom w:val="0"/>
      <w:divBdr>
        <w:top w:val="none" w:sz="0" w:space="0" w:color="auto"/>
        <w:left w:val="none" w:sz="0" w:space="0" w:color="auto"/>
        <w:bottom w:val="none" w:sz="0" w:space="0" w:color="auto"/>
        <w:right w:val="none" w:sz="0" w:space="0" w:color="auto"/>
      </w:divBdr>
    </w:div>
    <w:div w:id="2074548441">
      <w:bodyDiv w:val="1"/>
      <w:marLeft w:val="0"/>
      <w:marRight w:val="0"/>
      <w:marTop w:val="0"/>
      <w:marBottom w:val="0"/>
      <w:divBdr>
        <w:top w:val="none" w:sz="0" w:space="0" w:color="auto"/>
        <w:left w:val="none" w:sz="0" w:space="0" w:color="auto"/>
        <w:bottom w:val="none" w:sz="0" w:space="0" w:color="auto"/>
        <w:right w:val="none" w:sz="0" w:space="0" w:color="auto"/>
      </w:divBdr>
    </w:div>
    <w:div w:id="2074815574">
      <w:bodyDiv w:val="1"/>
      <w:marLeft w:val="0"/>
      <w:marRight w:val="0"/>
      <w:marTop w:val="0"/>
      <w:marBottom w:val="0"/>
      <w:divBdr>
        <w:top w:val="none" w:sz="0" w:space="0" w:color="auto"/>
        <w:left w:val="none" w:sz="0" w:space="0" w:color="auto"/>
        <w:bottom w:val="none" w:sz="0" w:space="0" w:color="auto"/>
        <w:right w:val="none" w:sz="0" w:space="0" w:color="auto"/>
      </w:divBdr>
    </w:div>
    <w:div w:id="2080901266">
      <w:bodyDiv w:val="1"/>
      <w:marLeft w:val="0"/>
      <w:marRight w:val="0"/>
      <w:marTop w:val="0"/>
      <w:marBottom w:val="0"/>
      <w:divBdr>
        <w:top w:val="none" w:sz="0" w:space="0" w:color="auto"/>
        <w:left w:val="none" w:sz="0" w:space="0" w:color="auto"/>
        <w:bottom w:val="none" w:sz="0" w:space="0" w:color="auto"/>
        <w:right w:val="none" w:sz="0" w:space="0" w:color="auto"/>
      </w:divBdr>
    </w:div>
    <w:div w:id="2082630085">
      <w:bodyDiv w:val="1"/>
      <w:marLeft w:val="0"/>
      <w:marRight w:val="0"/>
      <w:marTop w:val="0"/>
      <w:marBottom w:val="0"/>
      <w:divBdr>
        <w:top w:val="none" w:sz="0" w:space="0" w:color="auto"/>
        <w:left w:val="none" w:sz="0" w:space="0" w:color="auto"/>
        <w:bottom w:val="none" w:sz="0" w:space="0" w:color="auto"/>
        <w:right w:val="none" w:sz="0" w:space="0" w:color="auto"/>
      </w:divBdr>
    </w:div>
    <w:div w:id="2083720373">
      <w:bodyDiv w:val="1"/>
      <w:marLeft w:val="0"/>
      <w:marRight w:val="0"/>
      <w:marTop w:val="0"/>
      <w:marBottom w:val="0"/>
      <w:divBdr>
        <w:top w:val="none" w:sz="0" w:space="0" w:color="auto"/>
        <w:left w:val="none" w:sz="0" w:space="0" w:color="auto"/>
        <w:bottom w:val="none" w:sz="0" w:space="0" w:color="auto"/>
        <w:right w:val="none" w:sz="0" w:space="0" w:color="auto"/>
      </w:divBdr>
    </w:div>
    <w:div w:id="2088727699">
      <w:bodyDiv w:val="1"/>
      <w:marLeft w:val="0"/>
      <w:marRight w:val="0"/>
      <w:marTop w:val="0"/>
      <w:marBottom w:val="0"/>
      <w:divBdr>
        <w:top w:val="none" w:sz="0" w:space="0" w:color="auto"/>
        <w:left w:val="none" w:sz="0" w:space="0" w:color="auto"/>
        <w:bottom w:val="none" w:sz="0" w:space="0" w:color="auto"/>
        <w:right w:val="none" w:sz="0" w:space="0" w:color="auto"/>
      </w:divBdr>
    </w:div>
    <w:div w:id="2103909638">
      <w:bodyDiv w:val="1"/>
      <w:marLeft w:val="0"/>
      <w:marRight w:val="0"/>
      <w:marTop w:val="0"/>
      <w:marBottom w:val="0"/>
      <w:divBdr>
        <w:top w:val="none" w:sz="0" w:space="0" w:color="auto"/>
        <w:left w:val="none" w:sz="0" w:space="0" w:color="auto"/>
        <w:bottom w:val="none" w:sz="0" w:space="0" w:color="auto"/>
        <w:right w:val="none" w:sz="0" w:space="0" w:color="auto"/>
      </w:divBdr>
    </w:div>
    <w:div w:id="2114010927">
      <w:bodyDiv w:val="1"/>
      <w:marLeft w:val="0"/>
      <w:marRight w:val="0"/>
      <w:marTop w:val="0"/>
      <w:marBottom w:val="0"/>
      <w:divBdr>
        <w:top w:val="none" w:sz="0" w:space="0" w:color="auto"/>
        <w:left w:val="none" w:sz="0" w:space="0" w:color="auto"/>
        <w:bottom w:val="none" w:sz="0" w:space="0" w:color="auto"/>
        <w:right w:val="none" w:sz="0" w:space="0" w:color="auto"/>
      </w:divBdr>
    </w:div>
    <w:div w:id="2114014922">
      <w:bodyDiv w:val="1"/>
      <w:marLeft w:val="0"/>
      <w:marRight w:val="0"/>
      <w:marTop w:val="0"/>
      <w:marBottom w:val="0"/>
      <w:divBdr>
        <w:top w:val="none" w:sz="0" w:space="0" w:color="auto"/>
        <w:left w:val="none" w:sz="0" w:space="0" w:color="auto"/>
        <w:bottom w:val="none" w:sz="0" w:space="0" w:color="auto"/>
        <w:right w:val="none" w:sz="0" w:space="0" w:color="auto"/>
      </w:divBdr>
    </w:div>
    <w:div w:id="2118871401">
      <w:bodyDiv w:val="1"/>
      <w:marLeft w:val="0"/>
      <w:marRight w:val="0"/>
      <w:marTop w:val="0"/>
      <w:marBottom w:val="0"/>
      <w:divBdr>
        <w:top w:val="none" w:sz="0" w:space="0" w:color="auto"/>
        <w:left w:val="none" w:sz="0" w:space="0" w:color="auto"/>
        <w:bottom w:val="none" w:sz="0" w:space="0" w:color="auto"/>
        <w:right w:val="none" w:sz="0" w:space="0" w:color="auto"/>
      </w:divBdr>
    </w:div>
    <w:div w:id="2121947414">
      <w:bodyDiv w:val="1"/>
      <w:marLeft w:val="0"/>
      <w:marRight w:val="0"/>
      <w:marTop w:val="0"/>
      <w:marBottom w:val="0"/>
      <w:divBdr>
        <w:top w:val="none" w:sz="0" w:space="0" w:color="auto"/>
        <w:left w:val="none" w:sz="0" w:space="0" w:color="auto"/>
        <w:bottom w:val="none" w:sz="0" w:space="0" w:color="auto"/>
        <w:right w:val="none" w:sz="0" w:space="0" w:color="auto"/>
      </w:divBdr>
    </w:div>
    <w:div w:id="2142068250">
      <w:bodyDiv w:val="1"/>
      <w:marLeft w:val="0"/>
      <w:marRight w:val="0"/>
      <w:marTop w:val="0"/>
      <w:marBottom w:val="0"/>
      <w:divBdr>
        <w:top w:val="none" w:sz="0" w:space="0" w:color="auto"/>
        <w:left w:val="none" w:sz="0" w:space="0" w:color="auto"/>
        <w:bottom w:val="none" w:sz="0" w:space="0" w:color="auto"/>
        <w:right w:val="none" w:sz="0" w:space="0" w:color="auto"/>
      </w:divBdr>
    </w:div>
    <w:div w:id="2142267947">
      <w:bodyDiv w:val="1"/>
      <w:marLeft w:val="0"/>
      <w:marRight w:val="0"/>
      <w:marTop w:val="0"/>
      <w:marBottom w:val="0"/>
      <w:divBdr>
        <w:top w:val="none" w:sz="0" w:space="0" w:color="auto"/>
        <w:left w:val="none" w:sz="0" w:space="0" w:color="auto"/>
        <w:bottom w:val="none" w:sz="0" w:space="0" w:color="auto"/>
        <w:right w:val="none" w:sz="0" w:space="0" w:color="auto"/>
      </w:divBdr>
    </w:div>
    <w:div w:id="214539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1.xlsx"/><Relationship Id="rId26" Type="http://schemas.openxmlformats.org/officeDocument/2006/relationships/package" Target="embeddings/Microsoft_Excel_Worksheet5.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9.xlsx"/><Relationship Id="rId42" Type="http://schemas.openxmlformats.org/officeDocument/2006/relationships/package" Target="embeddings/Microsoft_Excel_Worksheet13.xlsx"/><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package" Target="embeddings/Microsoft_Excel_Worksheet.xlsx"/><Relationship Id="rId29" Type="http://schemas.openxmlformats.org/officeDocument/2006/relationships/image" Target="media/image10.emf"/><Relationship Id="rId11" Type="http://schemas.openxmlformats.org/officeDocument/2006/relationships/endnotes" Target="endnotes.xml"/><Relationship Id="rId24" Type="http://schemas.openxmlformats.org/officeDocument/2006/relationships/package" Target="embeddings/Microsoft_Excel_Worksheet4.xlsx"/><Relationship Id="rId32" Type="http://schemas.openxmlformats.org/officeDocument/2006/relationships/package" Target="embeddings/Microsoft_Excel_Worksheet8.xlsx"/><Relationship Id="rId37" Type="http://schemas.openxmlformats.org/officeDocument/2006/relationships/image" Target="media/image14.emf"/><Relationship Id="rId40" Type="http://schemas.openxmlformats.org/officeDocument/2006/relationships/package" Target="embeddings/Microsoft_Excel_Worksheet12.xlsx"/><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package" Target="embeddings/Microsoft_Excel_Worksheet1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Visio_Drawing.vsdx"/><Relationship Id="rId22" Type="http://schemas.openxmlformats.org/officeDocument/2006/relationships/package" Target="embeddings/Microsoft_Excel_Worksheet3.xlsx"/><Relationship Id="rId27" Type="http://schemas.openxmlformats.org/officeDocument/2006/relationships/image" Target="media/image9.emf"/><Relationship Id="rId30" Type="http://schemas.openxmlformats.org/officeDocument/2006/relationships/package" Target="embeddings/Microsoft_Excel_Worksheet7.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1.xlsx"/><Relationship Id="rId46" Type="http://schemas.openxmlformats.org/officeDocument/2006/relationships/footer" Target="footer1.xml"/><Relationship Id="rId20" Type="http://schemas.openxmlformats.org/officeDocument/2006/relationships/package" Target="embeddings/Microsoft_Excel_Worksheet2.xlsx"/><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ejecuci&#243;n\Informe%20de%20ejecuci&#243;n%20al%2031%20de%20diciembre%20de%201997.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ersonalizado 1">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ENERO 2018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A81301-B676-4C0C-8DBA-1FF2EF7CAE48}">
  <ds:schemaRefs>
    <ds:schemaRef ds:uri="http://schemas.openxmlformats.org/officeDocument/2006/bibliography"/>
  </ds:schemaRefs>
</ds:datastoreItem>
</file>

<file path=customXml/itemProps3.xml><?xml version="1.0" encoding="utf-8"?>
<ds:datastoreItem xmlns:ds="http://schemas.openxmlformats.org/officeDocument/2006/customXml" ds:itemID="{07FFB21D-4041-4615-8215-9B1FDC6F8A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5AC161-FC5D-40C7-9A13-281F12D98BDA}">
  <ds:schemaRefs>
    <ds:schemaRef ds:uri="http://schemas.microsoft.com/sharepoint/v3/contenttype/forms"/>
  </ds:schemaRefs>
</ds:datastoreItem>
</file>

<file path=customXml/itemProps5.xml><?xml version="1.0" encoding="utf-8"?>
<ds:datastoreItem xmlns:ds="http://schemas.openxmlformats.org/officeDocument/2006/customXml" ds:itemID="{910C0F82-F336-4800-89A3-1F37845D1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Informe de ejecución al 31 de diciembre de 1997</Template>
  <TotalTime>2</TotalTime>
  <Pages>45</Pages>
  <Words>12860</Words>
  <Characters>72019</Characters>
  <Application>Microsoft Office Word</Application>
  <DocSecurity>0</DocSecurity>
  <Lines>1800</Lines>
  <Paragraphs>785</Paragraphs>
  <ScaleCrop>false</ScaleCrop>
  <Company>SUPERINTENDENCIA GENERAL DE ENTIDADES FINANCIERAS</Company>
  <LinksUpToDate>false</LinksUpToDate>
  <CharactersWithSpaces>84094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TRIMESTRAL SOBRE LA SITUACIÓN Y EVOLUCIÓN DE LA EJECUCIÓN PRESUPUESTARIA</dc:title>
  <dc:subject>AL 31 DE diciembre DE 2017</dc:subject>
  <dc:creator>R-06-P-CA-202</dc:creator>
  <cp:keywords/>
  <dc:description/>
  <cp:lastModifiedBy>AGUILAR CHAVARRIA CARLOS</cp:lastModifiedBy>
  <cp:revision>496</cp:revision>
  <cp:lastPrinted>2025-03-27T19:25:00Z</cp:lastPrinted>
  <dcterms:created xsi:type="dcterms:W3CDTF">2025-01-15T19:34:00Z</dcterms:created>
  <dcterms:modified xsi:type="dcterms:W3CDTF">2026-03-20T16:48:00Z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2024-01-22T20:36:05Z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13e1f3bc-5752-46d0-a35e-bf675096ad2d</vt:lpwstr>
  </property>
  <property fmtid="{D5CDD505-2E9C-101B-9397-08002B2CF9AE}" pid="8" name="MSIP_Label_b8b4be34-365a-4a68-b9fb-75c1b6874315_ContentBits">
    <vt:lpwstr>2</vt:lpwstr>
  </property>
</Properties>
</file>