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8EE88" w14:textId="77777777" w:rsidR="00370207" w:rsidRPr="00607434" w:rsidRDefault="00370207" w:rsidP="00607434">
      <w:pPr>
        <w:jc w:val="both"/>
        <w:rPr>
          <w:b/>
          <w:i/>
          <w:sz w:val="24"/>
          <w:szCs w:val="24"/>
        </w:rPr>
      </w:pPr>
    </w:p>
    <w:p w14:paraId="2B03BB96" w14:textId="77777777" w:rsidR="004D7C2C" w:rsidRPr="00607434" w:rsidRDefault="004D7C2C" w:rsidP="00607434">
      <w:pPr>
        <w:widowControl w:val="0"/>
        <w:jc w:val="both"/>
        <w:rPr>
          <w:sz w:val="24"/>
          <w:szCs w:val="24"/>
          <w:lang w:val="es-CR"/>
        </w:rPr>
      </w:pPr>
    </w:p>
    <w:p w14:paraId="1A8E9137" w14:textId="2EBC24D2" w:rsidR="00CA7921" w:rsidRPr="00607434" w:rsidRDefault="00CA7921" w:rsidP="00607434">
      <w:pPr>
        <w:widowControl w:val="0"/>
        <w:jc w:val="both"/>
        <w:rPr>
          <w:sz w:val="24"/>
          <w:szCs w:val="24"/>
        </w:rPr>
      </w:pPr>
      <w:r w:rsidRPr="00607434">
        <w:rPr>
          <w:sz w:val="24"/>
          <w:szCs w:val="24"/>
        </w:rPr>
        <w:t>2</w:t>
      </w:r>
      <w:r w:rsidR="004A688D">
        <w:rPr>
          <w:sz w:val="24"/>
          <w:szCs w:val="24"/>
        </w:rPr>
        <w:t>1</w:t>
      </w:r>
      <w:r w:rsidRPr="00607434">
        <w:rPr>
          <w:sz w:val="24"/>
          <w:szCs w:val="24"/>
        </w:rPr>
        <w:t xml:space="preserve"> de abril del 2022</w:t>
      </w:r>
    </w:p>
    <w:p w14:paraId="6A65A63F" w14:textId="6810E59F" w:rsidR="00CA7921" w:rsidRPr="00607434" w:rsidRDefault="00CA7921" w:rsidP="00607434">
      <w:pPr>
        <w:ind w:left="567" w:hanging="567"/>
        <w:jc w:val="both"/>
        <w:rPr>
          <w:sz w:val="24"/>
          <w:szCs w:val="24"/>
        </w:rPr>
      </w:pPr>
      <w:r w:rsidRPr="00607434">
        <w:rPr>
          <w:sz w:val="24"/>
          <w:szCs w:val="24"/>
        </w:rPr>
        <w:t>CNS-1725/</w:t>
      </w:r>
      <w:r w:rsidR="00C760F6" w:rsidRPr="00607434">
        <w:rPr>
          <w:sz w:val="24"/>
          <w:szCs w:val="24"/>
        </w:rPr>
        <w:t>0</w:t>
      </w:r>
      <w:r w:rsidR="00FC7358" w:rsidRPr="00607434">
        <w:rPr>
          <w:sz w:val="24"/>
          <w:szCs w:val="24"/>
        </w:rPr>
        <w:t>8</w:t>
      </w:r>
    </w:p>
    <w:p w14:paraId="68AD0FB9" w14:textId="6EFC6E86" w:rsidR="00BE20CB" w:rsidRPr="00607434" w:rsidRDefault="00BE20CB" w:rsidP="00607434">
      <w:pPr>
        <w:ind w:left="567" w:hanging="567"/>
        <w:jc w:val="both"/>
        <w:rPr>
          <w:sz w:val="24"/>
          <w:szCs w:val="24"/>
        </w:rPr>
      </w:pPr>
      <w:r w:rsidRPr="00607434">
        <w:rPr>
          <w:sz w:val="24"/>
          <w:szCs w:val="24"/>
        </w:rPr>
        <w:t>CNS-1726/</w:t>
      </w:r>
      <w:r w:rsidR="00FC7358" w:rsidRPr="00607434">
        <w:rPr>
          <w:sz w:val="24"/>
          <w:szCs w:val="24"/>
        </w:rPr>
        <w:t>09</w:t>
      </w:r>
    </w:p>
    <w:p w14:paraId="58A7B2BA" w14:textId="77777777" w:rsidR="00CA7921" w:rsidRPr="00607434" w:rsidRDefault="00CA7921" w:rsidP="00607434">
      <w:pPr>
        <w:jc w:val="both"/>
        <w:rPr>
          <w:b/>
          <w:i/>
          <w:sz w:val="24"/>
          <w:szCs w:val="24"/>
        </w:rPr>
      </w:pPr>
    </w:p>
    <w:p w14:paraId="34805C5E" w14:textId="77777777" w:rsidR="00CA7921" w:rsidRPr="00607434" w:rsidRDefault="00CA7921" w:rsidP="00607434">
      <w:pPr>
        <w:jc w:val="both"/>
        <w:rPr>
          <w:b/>
          <w:i/>
          <w:sz w:val="24"/>
          <w:szCs w:val="24"/>
        </w:rPr>
      </w:pPr>
    </w:p>
    <w:p w14:paraId="79A8CA54" w14:textId="77777777" w:rsidR="002F51C0" w:rsidRPr="00823901" w:rsidRDefault="002F51C0" w:rsidP="002F51C0">
      <w:pPr>
        <w:widowControl w:val="0"/>
        <w:jc w:val="both"/>
        <w:rPr>
          <w:sz w:val="24"/>
          <w:szCs w:val="24"/>
        </w:rPr>
      </w:pPr>
      <w:r w:rsidRPr="00823901">
        <w:rPr>
          <w:sz w:val="24"/>
          <w:szCs w:val="24"/>
        </w:rPr>
        <w:t>Señores</w:t>
      </w:r>
    </w:p>
    <w:p w14:paraId="5B66DF51" w14:textId="77777777" w:rsidR="002F51C0" w:rsidRPr="00823901" w:rsidRDefault="002F51C0" w:rsidP="002F51C0">
      <w:pPr>
        <w:widowControl w:val="0"/>
        <w:jc w:val="both"/>
        <w:rPr>
          <w:sz w:val="24"/>
          <w:szCs w:val="24"/>
        </w:rPr>
      </w:pPr>
      <w:r w:rsidRPr="00823901">
        <w:rPr>
          <w:sz w:val="24"/>
          <w:szCs w:val="24"/>
        </w:rPr>
        <w:t>María del Rocío Aguilar Montoya, superintendente SUGEF - SUPEN</w:t>
      </w:r>
    </w:p>
    <w:p w14:paraId="1492085C" w14:textId="77777777" w:rsidR="002F51C0" w:rsidRPr="00823901" w:rsidRDefault="002F51C0" w:rsidP="002F51C0">
      <w:pPr>
        <w:widowControl w:val="0"/>
        <w:jc w:val="both"/>
        <w:rPr>
          <w:sz w:val="24"/>
          <w:szCs w:val="24"/>
        </w:rPr>
      </w:pPr>
      <w:r w:rsidRPr="00823901">
        <w:rPr>
          <w:sz w:val="24"/>
          <w:szCs w:val="24"/>
        </w:rPr>
        <w:t>María Lucía Fernández Garita, superintendente SUGEVAL</w:t>
      </w:r>
    </w:p>
    <w:p w14:paraId="41577468" w14:textId="77777777" w:rsidR="002F51C0" w:rsidRPr="00823901" w:rsidRDefault="002F51C0" w:rsidP="002F51C0">
      <w:pPr>
        <w:widowControl w:val="0"/>
        <w:jc w:val="both"/>
        <w:rPr>
          <w:sz w:val="24"/>
          <w:szCs w:val="24"/>
        </w:rPr>
      </w:pPr>
      <w:r w:rsidRPr="00823901">
        <w:rPr>
          <w:sz w:val="24"/>
          <w:szCs w:val="24"/>
        </w:rPr>
        <w:t>Tomás Soley Pérez, superintendente SUGESE</w:t>
      </w:r>
    </w:p>
    <w:p w14:paraId="5319A275" w14:textId="77777777" w:rsidR="002F51C0" w:rsidRPr="000B07C0" w:rsidRDefault="002F51C0" w:rsidP="002F51C0">
      <w:pPr>
        <w:widowControl w:val="0"/>
        <w:jc w:val="both"/>
        <w:rPr>
          <w:sz w:val="24"/>
          <w:szCs w:val="24"/>
        </w:rPr>
      </w:pPr>
    </w:p>
    <w:p w14:paraId="197A32D4" w14:textId="77777777" w:rsidR="002F51C0" w:rsidRPr="000B07C0" w:rsidRDefault="002F51C0" w:rsidP="002F51C0">
      <w:pPr>
        <w:widowControl w:val="0"/>
        <w:jc w:val="both"/>
        <w:rPr>
          <w:sz w:val="24"/>
          <w:szCs w:val="24"/>
        </w:rPr>
      </w:pPr>
    </w:p>
    <w:p w14:paraId="7FFCBE10" w14:textId="77777777" w:rsidR="002F51C0" w:rsidRPr="000B07C0" w:rsidRDefault="002F51C0" w:rsidP="002F51C0">
      <w:pPr>
        <w:widowControl w:val="0"/>
        <w:jc w:val="both"/>
        <w:rPr>
          <w:sz w:val="24"/>
          <w:szCs w:val="24"/>
        </w:rPr>
      </w:pPr>
      <w:r w:rsidRPr="000B07C0">
        <w:rPr>
          <w:sz w:val="24"/>
          <w:szCs w:val="24"/>
        </w:rPr>
        <w:t>Estimado</w:t>
      </w:r>
      <w:r>
        <w:rPr>
          <w:sz w:val="24"/>
          <w:szCs w:val="24"/>
        </w:rPr>
        <w:t>s</w:t>
      </w:r>
      <w:r w:rsidRPr="000B07C0">
        <w:rPr>
          <w:sz w:val="24"/>
          <w:szCs w:val="24"/>
        </w:rPr>
        <w:t xml:space="preserve"> señor</w:t>
      </w:r>
      <w:r>
        <w:rPr>
          <w:sz w:val="24"/>
          <w:szCs w:val="24"/>
        </w:rPr>
        <w:t>es</w:t>
      </w:r>
      <w:r w:rsidRPr="000B07C0">
        <w:rPr>
          <w:sz w:val="24"/>
          <w:szCs w:val="24"/>
        </w:rPr>
        <w:t>:</w:t>
      </w:r>
    </w:p>
    <w:p w14:paraId="3CE43D3F" w14:textId="77777777" w:rsidR="00CA7921" w:rsidRPr="00607434" w:rsidRDefault="00CA7921" w:rsidP="00607434">
      <w:pPr>
        <w:jc w:val="both"/>
        <w:rPr>
          <w:b/>
          <w:i/>
          <w:sz w:val="24"/>
          <w:szCs w:val="24"/>
        </w:rPr>
      </w:pPr>
    </w:p>
    <w:p w14:paraId="1B0E8077" w14:textId="32E8110F" w:rsidR="00CA7921" w:rsidRPr="00607434" w:rsidRDefault="00CA7921" w:rsidP="00607434">
      <w:pPr>
        <w:widowControl w:val="0"/>
        <w:jc w:val="both"/>
        <w:rPr>
          <w:sz w:val="24"/>
          <w:szCs w:val="24"/>
        </w:rPr>
      </w:pPr>
      <w:r w:rsidRPr="00607434">
        <w:rPr>
          <w:sz w:val="24"/>
          <w:szCs w:val="24"/>
        </w:rPr>
        <w:t>El Consejo Nacional de Supervisión del Sistema Financiero, en l</w:t>
      </w:r>
      <w:r w:rsidR="008E74A9" w:rsidRPr="00607434">
        <w:rPr>
          <w:sz w:val="24"/>
          <w:szCs w:val="24"/>
        </w:rPr>
        <w:t>os</w:t>
      </w:r>
      <w:r w:rsidRPr="00607434">
        <w:rPr>
          <w:sz w:val="24"/>
          <w:szCs w:val="24"/>
        </w:rPr>
        <w:t xml:space="preserve"> artículo</w:t>
      </w:r>
      <w:r w:rsidR="008E74A9" w:rsidRPr="00607434">
        <w:rPr>
          <w:sz w:val="24"/>
          <w:szCs w:val="24"/>
        </w:rPr>
        <w:t>s</w:t>
      </w:r>
      <w:r w:rsidRPr="00607434">
        <w:rPr>
          <w:sz w:val="24"/>
          <w:szCs w:val="24"/>
        </w:rPr>
        <w:t xml:space="preserve"> </w:t>
      </w:r>
      <w:r w:rsidR="00FC7358" w:rsidRPr="00607434">
        <w:rPr>
          <w:sz w:val="24"/>
          <w:szCs w:val="24"/>
        </w:rPr>
        <w:t xml:space="preserve">8 y </w:t>
      </w:r>
      <w:r w:rsidR="00C760F6" w:rsidRPr="00607434">
        <w:rPr>
          <w:sz w:val="24"/>
          <w:szCs w:val="24"/>
        </w:rPr>
        <w:t>9</w:t>
      </w:r>
      <w:r w:rsidRPr="00607434">
        <w:rPr>
          <w:sz w:val="24"/>
          <w:szCs w:val="24"/>
        </w:rPr>
        <w:t xml:space="preserve"> de</w:t>
      </w:r>
      <w:r w:rsidR="008E74A9" w:rsidRPr="00607434">
        <w:rPr>
          <w:sz w:val="24"/>
          <w:szCs w:val="24"/>
        </w:rPr>
        <w:t xml:space="preserve"> </w:t>
      </w:r>
      <w:r w:rsidRPr="00607434">
        <w:rPr>
          <w:sz w:val="24"/>
          <w:szCs w:val="24"/>
        </w:rPr>
        <w:t>l</w:t>
      </w:r>
      <w:r w:rsidR="008E74A9" w:rsidRPr="00607434">
        <w:rPr>
          <w:sz w:val="24"/>
          <w:szCs w:val="24"/>
        </w:rPr>
        <w:t>as</w:t>
      </w:r>
      <w:r w:rsidRPr="00607434">
        <w:rPr>
          <w:sz w:val="24"/>
          <w:szCs w:val="24"/>
        </w:rPr>
        <w:t xml:space="preserve"> acta</w:t>
      </w:r>
      <w:r w:rsidR="008E74A9" w:rsidRPr="00607434">
        <w:rPr>
          <w:sz w:val="24"/>
          <w:szCs w:val="24"/>
        </w:rPr>
        <w:t>s</w:t>
      </w:r>
      <w:r w:rsidRPr="00607434">
        <w:rPr>
          <w:sz w:val="24"/>
          <w:szCs w:val="24"/>
        </w:rPr>
        <w:t xml:space="preserve"> de la</w:t>
      </w:r>
      <w:r w:rsidR="008E74A9" w:rsidRPr="00607434">
        <w:rPr>
          <w:sz w:val="24"/>
          <w:szCs w:val="24"/>
        </w:rPr>
        <w:t>s</w:t>
      </w:r>
      <w:r w:rsidRPr="00607434">
        <w:rPr>
          <w:sz w:val="24"/>
          <w:szCs w:val="24"/>
        </w:rPr>
        <w:t xml:space="preserve"> sesi</w:t>
      </w:r>
      <w:r w:rsidR="008E74A9" w:rsidRPr="00607434">
        <w:rPr>
          <w:sz w:val="24"/>
          <w:szCs w:val="24"/>
        </w:rPr>
        <w:t>ones</w:t>
      </w:r>
      <w:r w:rsidRPr="00607434">
        <w:rPr>
          <w:sz w:val="24"/>
          <w:szCs w:val="24"/>
        </w:rPr>
        <w:t xml:space="preserve"> 1725-2022</w:t>
      </w:r>
      <w:r w:rsidR="008E74A9" w:rsidRPr="00607434">
        <w:rPr>
          <w:sz w:val="24"/>
          <w:szCs w:val="24"/>
        </w:rPr>
        <w:t xml:space="preserve"> y 1726-2022</w:t>
      </w:r>
      <w:r w:rsidRPr="00607434">
        <w:rPr>
          <w:sz w:val="24"/>
          <w:szCs w:val="24"/>
        </w:rPr>
        <w:t>, celebrada</w:t>
      </w:r>
      <w:r w:rsidR="008E74A9" w:rsidRPr="00607434">
        <w:rPr>
          <w:sz w:val="24"/>
          <w:szCs w:val="24"/>
        </w:rPr>
        <w:t>s</w:t>
      </w:r>
      <w:r w:rsidRPr="00607434">
        <w:rPr>
          <w:sz w:val="24"/>
          <w:szCs w:val="24"/>
        </w:rPr>
        <w:t xml:space="preserve"> el 18 de abril del 2022,</w:t>
      </w:r>
    </w:p>
    <w:p w14:paraId="3FDE42A3" w14:textId="35994815" w:rsidR="000246D3" w:rsidRPr="00607434" w:rsidRDefault="000246D3" w:rsidP="00607434">
      <w:pPr>
        <w:widowControl w:val="0"/>
        <w:jc w:val="both"/>
        <w:rPr>
          <w:sz w:val="24"/>
          <w:szCs w:val="24"/>
        </w:rPr>
      </w:pPr>
    </w:p>
    <w:p w14:paraId="6CF6E610" w14:textId="269F727E" w:rsidR="00607434" w:rsidRPr="00607434" w:rsidRDefault="00607434" w:rsidP="00607434">
      <w:pPr>
        <w:contextualSpacing/>
        <w:jc w:val="both"/>
        <w:rPr>
          <w:b/>
          <w:sz w:val="24"/>
          <w:szCs w:val="24"/>
        </w:rPr>
      </w:pPr>
      <w:r w:rsidRPr="00607434">
        <w:rPr>
          <w:b/>
          <w:sz w:val="24"/>
          <w:szCs w:val="24"/>
        </w:rPr>
        <w:t>considerando que:</w:t>
      </w:r>
    </w:p>
    <w:p w14:paraId="56E4DFB5" w14:textId="77777777" w:rsidR="00607434" w:rsidRPr="00607434" w:rsidRDefault="00607434" w:rsidP="00607434">
      <w:pPr>
        <w:contextualSpacing/>
        <w:jc w:val="both"/>
        <w:rPr>
          <w:b/>
          <w:sz w:val="24"/>
          <w:szCs w:val="24"/>
        </w:rPr>
      </w:pPr>
    </w:p>
    <w:p w14:paraId="2567122D" w14:textId="0EBC28B7" w:rsidR="00607434" w:rsidRPr="00607434" w:rsidRDefault="00607434" w:rsidP="00607434">
      <w:pPr>
        <w:autoSpaceDE w:val="0"/>
        <w:autoSpaceDN w:val="0"/>
        <w:adjustRightInd w:val="0"/>
        <w:ind w:left="426" w:hanging="426"/>
        <w:contextualSpacing/>
        <w:jc w:val="both"/>
        <w:rPr>
          <w:sz w:val="24"/>
          <w:szCs w:val="24"/>
        </w:rPr>
      </w:pPr>
      <w:r w:rsidRPr="00607434">
        <w:rPr>
          <w:sz w:val="24"/>
          <w:szCs w:val="24"/>
        </w:rPr>
        <w:t>A.</w:t>
      </w:r>
      <w:r w:rsidRPr="00607434">
        <w:rPr>
          <w:sz w:val="24"/>
          <w:szCs w:val="24"/>
        </w:rPr>
        <w:tab/>
        <w:t xml:space="preserve">El Consejo Nacional de Supervisión del Sistema Financiero (CONASSIF), se creó mediante artículo 169 de la </w:t>
      </w:r>
      <w:r w:rsidRPr="00607434">
        <w:rPr>
          <w:i/>
          <w:iCs/>
          <w:sz w:val="24"/>
          <w:szCs w:val="24"/>
        </w:rPr>
        <w:t>Ley Reguladora del Mercado de Valores,</w:t>
      </w:r>
      <w:r w:rsidRPr="00607434">
        <w:rPr>
          <w:sz w:val="24"/>
          <w:szCs w:val="24"/>
        </w:rPr>
        <w:t xml:space="preserve"> Ley 7732, del 17 de diciembre de 1997.</w:t>
      </w:r>
      <w:r w:rsidR="00763933" w:rsidRPr="00CD60ED">
        <w:rPr>
          <w:sz w:val="24"/>
          <w:szCs w:val="24"/>
        </w:rPr>
        <w:t xml:space="preserve"> </w:t>
      </w:r>
      <w:r w:rsidRPr="00607434">
        <w:rPr>
          <w:sz w:val="24"/>
          <w:szCs w:val="24"/>
        </w:rPr>
        <w:t>En su propia génesis legislativa, se concibió</w:t>
      </w:r>
      <w:r w:rsidR="00763933" w:rsidRPr="00CD60ED">
        <w:rPr>
          <w:sz w:val="24"/>
          <w:szCs w:val="24"/>
        </w:rPr>
        <w:t xml:space="preserve"> </w:t>
      </w:r>
      <w:r w:rsidRPr="00607434">
        <w:rPr>
          <w:sz w:val="24"/>
          <w:szCs w:val="24"/>
        </w:rPr>
        <w:t>al</w:t>
      </w:r>
      <w:r w:rsidR="00763933" w:rsidRPr="00CD60ED">
        <w:rPr>
          <w:sz w:val="24"/>
          <w:szCs w:val="24"/>
        </w:rPr>
        <w:t xml:space="preserve"> </w:t>
      </w:r>
      <w:r w:rsidRPr="00607434">
        <w:rPr>
          <w:sz w:val="24"/>
          <w:szCs w:val="24"/>
        </w:rPr>
        <w:t>CONASSIF</w:t>
      </w:r>
      <w:r w:rsidR="00763933" w:rsidRPr="00CD60ED">
        <w:rPr>
          <w:sz w:val="24"/>
          <w:szCs w:val="24"/>
        </w:rPr>
        <w:t xml:space="preserve"> </w:t>
      </w:r>
      <w:r w:rsidRPr="00607434">
        <w:rPr>
          <w:sz w:val="24"/>
          <w:szCs w:val="24"/>
        </w:rPr>
        <w:t>como un órgano colegiado de dirección superior, cuyo fin sería el dotar de</w:t>
      </w:r>
      <w:r w:rsidR="00763933" w:rsidRPr="00CD60ED">
        <w:rPr>
          <w:sz w:val="24"/>
          <w:szCs w:val="24"/>
        </w:rPr>
        <w:t xml:space="preserve"> </w:t>
      </w:r>
      <w:r w:rsidRPr="00607434">
        <w:rPr>
          <w:sz w:val="24"/>
          <w:szCs w:val="24"/>
        </w:rPr>
        <w:t>uniformidad e integración a las actividades de regulación y supervisión del sistema financiero costarricense.</w:t>
      </w:r>
      <w:r w:rsidR="00763933" w:rsidRPr="00CD60ED">
        <w:rPr>
          <w:sz w:val="24"/>
          <w:szCs w:val="24"/>
        </w:rPr>
        <w:t xml:space="preserve">  </w:t>
      </w:r>
      <w:r w:rsidRPr="00607434">
        <w:rPr>
          <w:sz w:val="24"/>
          <w:szCs w:val="24"/>
        </w:rPr>
        <w:t>De esta forma, se unificaron en un solo cuerpo colegiado las competencias que antes tenían cada uno de los consejos directivos de los órganos supervisores.</w:t>
      </w:r>
    </w:p>
    <w:p w14:paraId="7E30FFA4" w14:textId="77777777" w:rsidR="00607434" w:rsidRPr="00607434" w:rsidRDefault="00607434" w:rsidP="00607434">
      <w:pPr>
        <w:pStyle w:val="Prrafodelista"/>
        <w:autoSpaceDE w:val="0"/>
        <w:autoSpaceDN w:val="0"/>
        <w:adjustRightInd w:val="0"/>
        <w:ind w:left="360"/>
        <w:contextualSpacing/>
        <w:jc w:val="both"/>
      </w:pPr>
    </w:p>
    <w:p w14:paraId="38CC38BB" w14:textId="76617037" w:rsidR="00607434" w:rsidRPr="00607434" w:rsidRDefault="00607434" w:rsidP="00607434">
      <w:pPr>
        <w:autoSpaceDE w:val="0"/>
        <w:autoSpaceDN w:val="0"/>
        <w:adjustRightInd w:val="0"/>
        <w:ind w:left="426" w:hanging="426"/>
        <w:contextualSpacing/>
        <w:jc w:val="both"/>
        <w:rPr>
          <w:sz w:val="24"/>
          <w:szCs w:val="24"/>
        </w:rPr>
      </w:pPr>
      <w:r w:rsidRPr="00607434">
        <w:rPr>
          <w:sz w:val="24"/>
          <w:szCs w:val="24"/>
        </w:rPr>
        <w:t>B.</w:t>
      </w:r>
      <w:r w:rsidRPr="00607434">
        <w:rPr>
          <w:sz w:val="24"/>
          <w:szCs w:val="24"/>
        </w:rPr>
        <w:tab/>
        <w:t>La Ley 7732 definió la labor directiva del CONASSIF sobre la Superintendencia General de Entidades Financieras (SUGEF), la Superintendencia General de Valores (SUGEVAL) y la Superintendencia de Pensiones (SUPEN).</w:t>
      </w:r>
      <w:r w:rsidR="00763933" w:rsidRPr="00CD60ED">
        <w:rPr>
          <w:sz w:val="24"/>
          <w:szCs w:val="24"/>
        </w:rPr>
        <w:t xml:space="preserve">  </w:t>
      </w:r>
      <w:r w:rsidRPr="00607434">
        <w:rPr>
          <w:sz w:val="24"/>
          <w:szCs w:val="24"/>
        </w:rPr>
        <w:t xml:space="preserve">Posteriormente, con la promulgación de la </w:t>
      </w:r>
      <w:r w:rsidRPr="00607434">
        <w:rPr>
          <w:i/>
          <w:iCs/>
          <w:sz w:val="24"/>
          <w:szCs w:val="24"/>
        </w:rPr>
        <w:t>Ley Reguladora del Mercado de Seguros</w:t>
      </w:r>
      <w:r w:rsidRPr="00607434">
        <w:rPr>
          <w:sz w:val="24"/>
          <w:szCs w:val="24"/>
        </w:rPr>
        <w:t xml:space="preserve">, Ley 8653, artículo 28, se crea la Superintendencia General de Seguros (SUGESE), como un nuevo miembro del sistema de supervisión financiera y se le atribuye al CONASSIF la dirección de esta nueva entidad. </w:t>
      </w:r>
    </w:p>
    <w:p w14:paraId="0DA9250B" w14:textId="77777777" w:rsidR="00607434" w:rsidRPr="00607434" w:rsidRDefault="00607434" w:rsidP="00607434">
      <w:pPr>
        <w:autoSpaceDE w:val="0"/>
        <w:autoSpaceDN w:val="0"/>
        <w:adjustRightInd w:val="0"/>
        <w:contextualSpacing/>
        <w:jc w:val="both"/>
        <w:rPr>
          <w:sz w:val="24"/>
          <w:szCs w:val="24"/>
        </w:rPr>
      </w:pPr>
    </w:p>
    <w:p w14:paraId="2CFED8EF" w14:textId="67F429DF" w:rsidR="00607434" w:rsidRPr="00607434" w:rsidRDefault="00607434" w:rsidP="00607434">
      <w:pPr>
        <w:autoSpaceDE w:val="0"/>
        <w:autoSpaceDN w:val="0"/>
        <w:adjustRightInd w:val="0"/>
        <w:ind w:left="426" w:hanging="426"/>
        <w:contextualSpacing/>
        <w:jc w:val="both"/>
        <w:rPr>
          <w:sz w:val="24"/>
          <w:szCs w:val="24"/>
        </w:rPr>
      </w:pPr>
      <w:r w:rsidRPr="00607434">
        <w:rPr>
          <w:sz w:val="24"/>
          <w:szCs w:val="24"/>
        </w:rPr>
        <w:t>C.</w:t>
      </w:r>
      <w:r w:rsidRPr="00607434">
        <w:rPr>
          <w:sz w:val="24"/>
          <w:szCs w:val="24"/>
        </w:rPr>
        <w:tab/>
        <w:t xml:space="preserve">La correcta identificación de los reglamentos emitidos por el CONASSIF permite a las superintendencias y a los participantes del sistema financiero nacional dar trazabilidad a las normas vigentes y sus diferentes versiones en el tiempo, encontrar los documentos de forma rápida y evitar o minimizar la incidencia de errores al momento de realizar referencias concretas a disposiciones específicas. Esta práctica es una de las recomendaciones contenidas en las normas INTE/ISO 9001:2015 como parte de los Sistemas de Gestión de Calidad. Actualmente, dos de las superintendencias del sistema financiero utilizan un esquema de codificación de normativa, por lo que se considera razonable que su uso sea extendido y estandarizado a las normas que se han emitido y que se emitan a futuro por las otras superintendencias.  Adicionalmente, se estima adecuado </w:t>
      </w:r>
      <w:r w:rsidRPr="00607434">
        <w:rPr>
          <w:sz w:val="24"/>
          <w:szCs w:val="24"/>
        </w:rPr>
        <w:lastRenderedPageBreak/>
        <w:t>que la normativa de alcance transversal, es decir, aquella que afecta a los supervisados de dos o más superintendencias, se pueda identificar en forma diferente a la normativa de aplicación a un sector supervisado por una superintendencia en forma individual.</w:t>
      </w:r>
    </w:p>
    <w:p w14:paraId="47D51CAB" w14:textId="77777777" w:rsidR="00607434" w:rsidRPr="00607434" w:rsidRDefault="00607434" w:rsidP="00607434">
      <w:pPr>
        <w:pStyle w:val="Prrafodelista"/>
        <w:autoSpaceDE w:val="0"/>
        <w:autoSpaceDN w:val="0"/>
        <w:adjustRightInd w:val="0"/>
        <w:ind w:left="360"/>
        <w:contextualSpacing/>
        <w:jc w:val="both"/>
      </w:pPr>
    </w:p>
    <w:p w14:paraId="55B9AFC6" w14:textId="54238B85" w:rsidR="00607434" w:rsidRPr="00607434" w:rsidRDefault="00607434" w:rsidP="00607434">
      <w:pPr>
        <w:autoSpaceDE w:val="0"/>
        <w:autoSpaceDN w:val="0"/>
        <w:adjustRightInd w:val="0"/>
        <w:ind w:left="426" w:hanging="426"/>
        <w:contextualSpacing/>
        <w:jc w:val="both"/>
        <w:rPr>
          <w:sz w:val="24"/>
          <w:szCs w:val="24"/>
        </w:rPr>
      </w:pPr>
      <w:r w:rsidRPr="00607434">
        <w:rPr>
          <w:sz w:val="24"/>
          <w:szCs w:val="24"/>
        </w:rPr>
        <w:t>D.</w:t>
      </w:r>
      <w:r w:rsidRPr="00607434">
        <w:rPr>
          <w:sz w:val="24"/>
          <w:szCs w:val="24"/>
        </w:rPr>
        <w:tab/>
        <w:t xml:space="preserve">La codificación que se propone no modifica el fondo, el alcance, la vigencia ni las disposiciones transitorias de los reglamentos emitidos por el CONASSIF indicados en este acuerdo. </w:t>
      </w:r>
    </w:p>
    <w:p w14:paraId="4F992F19" w14:textId="77777777" w:rsidR="00607434" w:rsidRPr="00607434" w:rsidRDefault="00607434" w:rsidP="00607434">
      <w:pPr>
        <w:pStyle w:val="Prrafodelista"/>
        <w:autoSpaceDE w:val="0"/>
        <w:autoSpaceDN w:val="0"/>
        <w:adjustRightInd w:val="0"/>
        <w:ind w:left="360"/>
        <w:contextualSpacing/>
        <w:jc w:val="both"/>
      </w:pPr>
    </w:p>
    <w:p w14:paraId="42B0A8B3" w14:textId="13F1016D" w:rsidR="00607434" w:rsidRPr="00607434" w:rsidRDefault="00607434" w:rsidP="00607434">
      <w:pPr>
        <w:autoSpaceDE w:val="0"/>
        <w:autoSpaceDN w:val="0"/>
        <w:adjustRightInd w:val="0"/>
        <w:ind w:left="426" w:hanging="426"/>
        <w:contextualSpacing/>
        <w:jc w:val="both"/>
        <w:rPr>
          <w:sz w:val="24"/>
          <w:szCs w:val="24"/>
        </w:rPr>
      </w:pPr>
      <w:r w:rsidRPr="00607434">
        <w:rPr>
          <w:sz w:val="24"/>
          <w:szCs w:val="24"/>
        </w:rPr>
        <w:t>E.</w:t>
      </w:r>
      <w:r w:rsidRPr="00607434">
        <w:rPr>
          <w:sz w:val="24"/>
          <w:szCs w:val="24"/>
        </w:rPr>
        <w:tab/>
        <w:t>En concordancia con uno de los pilares estratégicos que tiene este Consejo, “</w:t>
      </w:r>
      <w:r w:rsidRPr="00607434">
        <w:rPr>
          <w:i/>
          <w:iCs/>
          <w:sz w:val="24"/>
          <w:szCs w:val="24"/>
        </w:rPr>
        <w:t>Coordinación: Fomentar el trabajo conjunto entre los Órganos de Desconcentración Máxima y el Banco Central de Costa Rica con el fin de uniformar y ordenar, hasta donde sea posible, sus políticas de regulación y supervisión”</w:t>
      </w:r>
      <w:r w:rsidRPr="00607434">
        <w:rPr>
          <w:sz w:val="24"/>
          <w:szCs w:val="24"/>
        </w:rPr>
        <w:t>, y con el fin de homologar la nomenclatura de las normativas utilizadas por cada una de las superintendencias, se ha considerado prudente realizar una migración de una nomenclatura específica para la nueva normativa transversal que emita este Consejo y modificar la ya existente.</w:t>
      </w:r>
    </w:p>
    <w:p w14:paraId="0E44B3F8" w14:textId="77777777" w:rsidR="00607434" w:rsidRPr="00607434" w:rsidRDefault="00607434" w:rsidP="00607434">
      <w:pPr>
        <w:autoSpaceDE w:val="0"/>
        <w:autoSpaceDN w:val="0"/>
        <w:adjustRightInd w:val="0"/>
        <w:contextualSpacing/>
        <w:jc w:val="both"/>
        <w:rPr>
          <w:sz w:val="24"/>
          <w:szCs w:val="24"/>
        </w:rPr>
      </w:pPr>
    </w:p>
    <w:p w14:paraId="7CB8FBDE" w14:textId="623242A2" w:rsidR="00607434" w:rsidRPr="00607434" w:rsidRDefault="00607434" w:rsidP="00607434">
      <w:pPr>
        <w:contextualSpacing/>
        <w:rPr>
          <w:b/>
          <w:bCs/>
          <w:sz w:val="24"/>
          <w:szCs w:val="24"/>
        </w:rPr>
      </w:pPr>
      <w:r w:rsidRPr="00607434">
        <w:rPr>
          <w:b/>
          <w:bCs/>
          <w:sz w:val="24"/>
          <w:szCs w:val="24"/>
        </w:rPr>
        <w:t>dispuso en firme:</w:t>
      </w:r>
    </w:p>
    <w:p w14:paraId="5FA37E7D" w14:textId="77777777" w:rsidR="00607434" w:rsidRPr="00607434" w:rsidRDefault="00607434" w:rsidP="00607434">
      <w:pPr>
        <w:contextualSpacing/>
        <w:rPr>
          <w:sz w:val="24"/>
          <w:szCs w:val="24"/>
        </w:rPr>
      </w:pPr>
    </w:p>
    <w:p w14:paraId="1E387195" w14:textId="573384BB" w:rsidR="00607434" w:rsidRPr="00607434" w:rsidRDefault="00607434" w:rsidP="00607434">
      <w:pPr>
        <w:autoSpaceDE w:val="0"/>
        <w:autoSpaceDN w:val="0"/>
        <w:adjustRightInd w:val="0"/>
        <w:ind w:left="426" w:hanging="426"/>
        <w:contextualSpacing/>
        <w:jc w:val="both"/>
        <w:rPr>
          <w:sz w:val="24"/>
          <w:szCs w:val="24"/>
        </w:rPr>
      </w:pPr>
      <w:r w:rsidRPr="00607434">
        <w:rPr>
          <w:sz w:val="24"/>
          <w:szCs w:val="24"/>
        </w:rPr>
        <w:t>1.</w:t>
      </w:r>
      <w:r w:rsidRPr="00607434">
        <w:rPr>
          <w:sz w:val="24"/>
          <w:szCs w:val="24"/>
        </w:rPr>
        <w:tab/>
        <w:t xml:space="preserve">Que la nomenclatura que se utilizará para identificar la normativa de alcance transversal, considerando que ésta sea aplicable a entidades supervisadas por dos o más de las superintendencias del sistema financiero nacional, será identificada de la siguiente manera: </w:t>
      </w:r>
    </w:p>
    <w:p w14:paraId="766A1161" w14:textId="77777777" w:rsidR="00607434" w:rsidRPr="00607434" w:rsidRDefault="00607434" w:rsidP="00607434">
      <w:pPr>
        <w:autoSpaceDE w:val="0"/>
        <w:autoSpaceDN w:val="0"/>
        <w:adjustRightInd w:val="0"/>
        <w:contextualSpacing/>
        <w:jc w:val="both"/>
        <w:rPr>
          <w:sz w:val="24"/>
          <w:szCs w:val="24"/>
        </w:rPr>
      </w:pPr>
    </w:p>
    <w:p w14:paraId="5E29B58A" w14:textId="77777777" w:rsidR="00607434" w:rsidRPr="00607434" w:rsidRDefault="00607434" w:rsidP="00607434">
      <w:pPr>
        <w:autoSpaceDE w:val="0"/>
        <w:autoSpaceDN w:val="0"/>
        <w:adjustRightInd w:val="0"/>
        <w:contextualSpacing/>
        <w:jc w:val="center"/>
        <w:rPr>
          <w:sz w:val="24"/>
          <w:szCs w:val="24"/>
        </w:rPr>
      </w:pPr>
      <w:r w:rsidRPr="00607434">
        <w:rPr>
          <w:noProof/>
          <w:sz w:val="24"/>
          <w:szCs w:val="24"/>
        </w:rPr>
        <w:drawing>
          <wp:inline distT="0" distB="0" distL="0" distR="0" wp14:anchorId="62BC8FE8" wp14:editId="76E99B9B">
            <wp:extent cx="5328760" cy="2592070"/>
            <wp:effectExtent l="0" t="0" r="571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53332" cy="2604023"/>
                    </a:xfrm>
                    <a:prstGeom prst="rect">
                      <a:avLst/>
                    </a:prstGeom>
                  </pic:spPr>
                </pic:pic>
              </a:graphicData>
            </a:graphic>
          </wp:inline>
        </w:drawing>
      </w:r>
    </w:p>
    <w:p w14:paraId="0126605B" w14:textId="77777777" w:rsidR="00607434" w:rsidRPr="00607434" w:rsidRDefault="00607434" w:rsidP="00607434">
      <w:pPr>
        <w:pStyle w:val="Prrafodelista"/>
        <w:autoSpaceDE w:val="0"/>
        <w:autoSpaceDN w:val="0"/>
        <w:adjustRightInd w:val="0"/>
        <w:contextualSpacing/>
        <w:jc w:val="both"/>
      </w:pPr>
    </w:p>
    <w:p w14:paraId="384B21C8" w14:textId="7E4512F4" w:rsidR="00607434" w:rsidRPr="00607434" w:rsidRDefault="00607434" w:rsidP="00607434">
      <w:pPr>
        <w:autoSpaceDE w:val="0"/>
        <w:autoSpaceDN w:val="0"/>
        <w:adjustRightInd w:val="0"/>
        <w:ind w:left="360" w:hanging="360"/>
        <w:contextualSpacing/>
        <w:jc w:val="both"/>
        <w:rPr>
          <w:sz w:val="24"/>
          <w:szCs w:val="24"/>
        </w:rPr>
      </w:pPr>
      <w:r w:rsidRPr="00607434">
        <w:rPr>
          <w:sz w:val="24"/>
          <w:szCs w:val="24"/>
        </w:rPr>
        <w:t>2.</w:t>
      </w:r>
      <w:r w:rsidRPr="00607434">
        <w:rPr>
          <w:sz w:val="24"/>
          <w:szCs w:val="24"/>
        </w:rPr>
        <w:tab/>
        <w:t>Que las normativas emitidas que son de aplicación por superintendencia se codificaran de acuerdo con lo indicado en el numeral 1 precedente.</w:t>
      </w:r>
    </w:p>
    <w:p w14:paraId="355BBB44" w14:textId="77777777" w:rsidR="00607434" w:rsidRPr="00607434" w:rsidRDefault="00607434" w:rsidP="00607434">
      <w:pPr>
        <w:pStyle w:val="Prrafodelista"/>
        <w:autoSpaceDE w:val="0"/>
        <w:autoSpaceDN w:val="0"/>
        <w:adjustRightInd w:val="0"/>
        <w:ind w:left="360"/>
        <w:contextualSpacing/>
        <w:jc w:val="both"/>
      </w:pPr>
    </w:p>
    <w:p w14:paraId="1B2BFB31" w14:textId="201F5CCA" w:rsidR="00607434" w:rsidRPr="00607434" w:rsidRDefault="00607434" w:rsidP="00607434">
      <w:pPr>
        <w:autoSpaceDE w:val="0"/>
        <w:autoSpaceDN w:val="0"/>
        <w:adjustRightInd w:val="0"/>
        <w:ind w:left="360" w:hanging="360"/>
        <w:contextualSpacing/>
        <w:jc w:val="both"/>
        <w:rPr>
          <w:sz w:val="24"/>
          <w:szCs w:val="24"/>
        </w:rPr>
      </w:pPr>
      <w:r w:rsidRPr="00607434">
        <w:rPr>
          <w:sz w:val="24"/>
          <w:szCs w:val="24"/>
        </w:rPr>
        <w:t>3.</w:t>
      </w:r>
      <w:r w:rsidRPr="00607434">
        <w:rPr>
          <w:sz w:val="24"/>
          <w:szCs w:val="24"/>
        </w:rPr>
        <w:tab/>
        <w:t xml:space="preserve">Que normativas ya emitidas que tienen alcance transversal se codificarán de la siguiente manera: </w:t>
      </w:r>
    </w:p>
    <w:p w14:paraId="01505854" w14:textId="77777777" w:rsidR="00607434" w:rsidRPr="00607434" w:rsidRDefault="00607434" w:rsidP="00607434">
      <w:pPr>
        <w:autoSpaceDE w:val="0"/>
        <w:autoSpaceDN w:val="0"/>
        <w:adjustRightInd w:val="0"/>
        <w:contextualSpacing/>
        <w:jc w:val="both"/>
        <w:rPr>
          <w:sz w:val="24"/>
          <w:szCs w:val="24"/>
        </w:rPr>
      </w:pPr>
    </w:p>
    <w:tbl>
      <w:tblPr>
        <w:tblStyle w:val="Tablaconcuadrcula7concolores"/>
        <w:tblW w:w="9214" w:type="dxa"/>
        <w:tblInd w:w="-5" w:type="dxa"/>
        <w:tblLook w:val="0600" w:firstRow="0" w:lastRow="0" w:firstColumn="0" w:lastColumn="0" w:noHBand="1" w:noVBand="1"/>
      </w:tblPr>
      <w:tblGrid>
        <w:gridCol w:w="426"/>
        <w:gridCol w:w="2126"/>
        <w:gridCol w:w="4252"/>
        <w:gridCol w:w="2410"/>
      </w:tblGrid>
      <w:tr w:rsidR="00607434" w:rsidRPr="00607434" w14:paraId="1E3781D9" w14:textId="77777777" w:rsidTr="00607434">
        <w:trPr>
          <w:trHeight w:val="259"/>
          <w:tblHeader/>
        </w:trPr>
        <w:tc>
          <w:tcPr>
            <w:tcW w:w="426" w:type="dxa"/>
            <w:vAlign w:val="center"/>
            <w:hideMark/>
          </w:tcPr>
          <w:p w14:paraId="0259339C" w14:textId="77777777" w:rsidR="00607434" w:rsidRPr="00607434" w:rsidRDefault="00607434" w:rsidP="00607434">
            <w:pPr>
              <w:autoSpaceDE w:val="0"/>
              <w:autoSpaceDN w:val="0"/>
              <w:adjustRightInd w:val="0"/>
              <w:contextualSpacing/>
              <w:rPr>
                <w:b/>
                <w:bCs/>
                <w:color w:val="auto"/>
                <w:sz w:val="18"/>
                <w:szCs w:val="18"/>
              </w:rPr>
            </w:pPr>
            <w:r w:rsidRPr="00607434">
              <w:rPr>
                <w:b/>
                <w:bCs/>
                <w:color w:val="auto"/>
                <w:sz w:val="18"/>
                <w:szCs w:val="18"/>
              </w:rPr>
              <w:lastRenderedPageBreak/>
              <w:t>#</w:t>
            </w:r>
          </w:p>
        </w:tc>
        <w:tc>
          <w:tcPr>
            <w:tcW w:w="2126" w:type="dxa"/>
            <w:vAlign w:val="center"/>
            <w:hideMark/>
          </w:tcPr>
          <w:p w14:paraId="331D97C7" w14:textId="6069C378" w:rsidR="00607434" w:rsidRPr="00607434" w:rsidRDefault="00607434" w:rsidP="00607434">
            <w:pPr>
              <w:autoSpaceDE w:val="0"/>
              <w:autoSpaceDN w:val="0"/>
              <w:adjustRightInd w:val="0"/>
              <w:contextualSpacing/>
              <w:rPr>
                <w:b/>
                <w:bCs/>
                <w:color w:val="auto"/>
                <w:sz w:val="18"/>
                <w:szCs w:val="18"/>
              </w:rPr>
            </w:pPr>
            <w:r w:rsidRPr="00607434">
              <w:rPr>
                <w:b/>
                <w:bCs/>
                <w:color w:val="auto"/>
                <w:sz w:val="18"/>
                <w:szCs w:val="18"/>
              </w:rPr>
              <w:t>Código Anterior</w:t>
            </w:r>
          </w:p>
        </w:tc>
        <w:tc>
          <w:tcPr>
            <w:tcW w:w="4252" w:type="dxa"/>
            <w:vAlign w:val="center"/>
            <w:hideMark/>
          </w:tcPr>
          <w:p w14:paraId="115483CC" w14:textId="1EEEAFC8" w:rsidR="00607434" w:rsidRPr="00607434" w:rsidRDefault="00607434" w:rsidP="00607434">
            <w:pPr>
              <w:autoSpaceDE w:val="0"/>
              <w:autoSpaceDN w:val="0"/>
              <w:adjustRightInd w:val="0"/>
              <w:contextualSpacing/>
              <w:jc w:val="center"/>
              <w:rPr>
                <w:b/>
                <w:bCs/>
                <w:color w:val="auto"/>
                <w:sz w:val="18"/>
                <w:szCs w:val="18"/>
              </w:rPr>
            </w:pPr>
            <w:r w:rsidRPr="00607434">
              <w:rPr>
                <w:b/>
                <w:bCs/>
                <w:color w:val="auto"/>
                <w:sz w:val="18"/>
                <w:szCs w:val="18"/>
              </w:rPr>
              <w:t>Nombre del Reglamento</w:t>
            </w:r>
          </w:p>
        </w:tc>
        <w:tc>
          <w:tcPr>
            <w:tcW w:w="2410" w:type="dxa"/>
            <w:vAlign w:val="center"/>
            <w:hideMark/>
          </w:tcPr>
          <w:p w14:paraId="7250F3C6" w14:textId="77777777" w:rsidR="00607434" w:rsidRPr="00607434" w:rsidRDefault="00607434" w:rsidP="00607434">
            <w:pPr>
              <w:autoSpaceDE w:val="0"/>
              <w:autoSpaceDN w:val="0"/>
              <w:adjustRightInd w:val="0"/>
              <w:contextualSpacing/>
              <w:jc w:val="center"/>
              <w:rPr>
                <w:b/>
                <w:bCs/>
                <w:color w:val="auto"/>
                <w:sz w:val="18"/>
                <w:szCs w:val="18"/>
              </w:rPr>
            </w:pPr>
            <w:r w:rsidRPr="00607434">
              <w:rPr>
                <w:b/>
                <w:bCs/>
                <w:color w:val="auto"/>
                <w:sz w:val="18"/>
                <w:szCs w:val="18"/>
              </w:rPr>
              <w:t>Código</w:t>
            </w:r>
          </w:p>
          <w:p w14:paraId="26A4E024" w14:textId="77777777" w:rsidR="00607434" w:rsidRPr="00607434" w:rsidRDefault="00607434" w:rsidP="00607434">
            <w:pPr>
              <w:autoSpaceDE w:val="0"/>
              <w:autoSpaceDN w:val="0"/>
              <w:adjustRightInd w:val="0"/>
              <w:contextualSpacing/>
              <w:jc w:val="center"/>
              <w:rPr>
                <w:b/>
                <w:bCs/>
                <w:color w:val="auto"/>
                <w:sz w:val="18"/>
                <w:szCs w:val="18"/>
              </w:rPr>
            </w:pPr>
            <w:r w:rsidRPr="00607434">
              <w:rPr>
                <w:b/>
                <w:bCs/>
                <w:color w:val="auto"/>
                <w:sz w:val="18"/>
                <w:szCs w:val="18"/>
              </w:rPr>
              <w:t>Nuevo</w:t>
            </w:r>
          </w:p>
        </w:tc>
      </w:tr>
      <w:tr w:rsidR="00607434" w:rsidRPr="00607434" w14:paraId="234B40DE" w14:textId="77777777" w:rsidTr="00607434">
        <w:trPr>
          <w:trHeight w:val="508"/>
        </w:trPr>
        <w:tc>
          <w:tcPr>
            <w:tcW w:w="426" w:type="dxa"/>
            <w:vAlign w:val="center"/>
            <w:hideMark/>
          </w:tcPr>
          <w:p w14:paraId="527D2138" w14:textId="77777777" w:rsidR="00607434" w:rsidRPr="00607434" w:rsidRDefault="00607434" w:rsidP="00607434">
            <w:pPr>
              <w:autoSpaceDE w:val="0"/>
              <w:autoSpaceDN w:val="0"/>
              <w:adjustRightInd w:val="0"/>
              <w:contextualSpacing/>
              <w:rPr>
                <w:color w:val="auto"/>
                <w:sz w:val="18"/>
                <w:szCs w:val="18"/>
              </w:rPr>
            </w:pPr>
            <w:r w:rsidRPr="00CD60ED">
              <w:rPr>
                <w:color w:val="auto"/>
                <w:sz w:val="18"/>
                <w:szCs w:val="18"/>
              </w:rPr>
              <w:t>1</w:t>
            </w:r>
          </w:p>
        </w:tc>
        <w:tc>
          <w:tcPr>
            <w:tcW w:w="2126" w:type="dxa"/>
            <w:vAlign w:val="center"/>
            <w:hideMark/>
          </w:tcPr>
          <w:p w14:paraId="257054CF" w14:textId="24F08C22" w:rsidR="00607434" w:rsidRPr="00607434" w:rsidRDefault="00607434" w:rsidP="00607434">
            <w:pPr>
              <w:autoSpaceDE w:val="0"/>
              <w:autoSpaceDN w:val="0"/>
              <w:adjustRightInd w:val="0"/>
              <w:contextualSpacing/>
              <w:rPr>
                <w:color w:val="auto"/>
                <w:sz w:val="18"/>
                <w:szCs w:val="18"/>
              </w:rPr>
            </w:pPr>
            <w:r w:rsidRPr="00CD60ED">
              <w:rPr>
                <w:color w:val="auto"/>
                <w:sz w:val="18"/>
                <w:szCs w:val="18"/>
              </w:rPr>
              <w:t>Acuerdo SUGEF 32-10</w:t>
            </w:r>
          </w:p>
        </w:tc>
        <w:tc>
          <w:tcPr>
            <w:tcW w:w="4252" w:type="dxa"/>
            <w:vAlign w:val="center"/>
            <w:hideMark/>
          </w:tcPr>
          <w:p w14:paraId="61725F84" w14:textId="3B7362C5" w:rsidR="00607434" w:rsidRPr="00607434" w:rsidRDefault="00607434" w:rsidP="00607434">
            <w:pPr>
              <w:autoSpaceDE w:val="0"/>
              <w:autoSpaceDN w:val="0"/>
              <w:adjustRightInd w:val="0"/>
              <w:contextualSpacing/>
              <w:rPr>
                <w:color w:val="auto"/>
                <w:sz w:val="18"/>
                <w:szCs w:val="18"/>
              </w:rPr>
            </w:pPr>
            <w:r w:rsidRPr="00CD60ED">
              <w:rPr>
                <w:color w:val="auto"/>
                <w:sz w:val="18"/>
                <w:szCs w:val="18"/>
              </w:rPr>
              <w:t>Reglamento General de auditores externos</w:t>
            </w:r>
          </w:p>
        </w:tc>
        <w:tc>
          <w:tcPr>
            <w:tcW w:w="2410" w:type="dxa"/>
            <w:vAlign w:val="center"/>
            <w:hideMark/>
          </w:tcPr>
          <w:p w14:paraId="7BC72E61" w14:textId="381C32F2" w:rsidR="00607434" w:rsidRPr="00607434" w:rsidRDefault="00607434" w:rsidP="00607434">
            <w:pPr>
              <w:autoSpaceDE w:val="0"/>
              <w:autoSpaceDN w:val="0"/>
              <w:adjustRightInd w:val="0"/>
              <w:contextualSpacing/>
              <w:rPr>
                <w:color w:val="auto"/>
                <w:sz w:val="18"/>
                <w:szCs w:val="18"/>
              </w:rPr>
            </w:pPr>
            <w:r w:rsidRPr="00CD60ED">
              <w:rPr>
                <w:color w:val="auto"/>
                <w:sz w:val="18"/>
                <w:szCs w:val="18"/>
              </w:rPr>
              <w:t>Acuerdo CONASSIF 1-10</w:t>
            </w:r>
          </w:p>
        </w:tc>
      </w:tr>
      <w:tr w:rsidR="00607434" w:rsidRPr="00607434" w14:paraId="09435295" w14:textId="77777777" w:rsidTr="00607434">
        <w:trPr>
          <w:trHeight w:val="508"/>
        </w:trPr>
        <w:tc>
          <w:tcPr>
            <w:tcW w:w="426" w:type="dxa"/>
            <w:vAlign w:val="center"/>
            <w:hideMark/>
          </w:tcPr>
          <w:p w14:paraId="1904416B" w14:textId="77777777" w:rsidR="00607434" w:rsidRPr="00607434" w:rsidRDefault="00607434" w:rsidP="00607434">
            <w:pPr>
              <w:autoSpaceDE w:val="0"/>
              <w:autoSpaceDN w:val="0"/>
              <w:adjustRightInd w:val="0"/>
              <w:contextualSpacing/>
              <w:rPr>
                <w:color w:val="auto"/>
                <w:sz w:val="18"/>
                <w:szCs w:val="18"/>
              </w:rPr>
            </w:pPr>
            <w:r w:rsidRPr="00CD60ED">
              <w:rPr>
                <w:color w:val="auto"/>
                <w:sz w:val="18"/>
                <w:szCs w:val="18"/>
              </w:rPr>
              <w:t>2</w:t>
            </w:r>
          </w:p>
        </w:tc>
        <w:tc>
          <w:tcPr>
            <w:tcW w:w="2126" w:type="dxa"/>
            <w:vAlign w:val="center"/>
            <w:hideMark/>
          </w:tcPr>
          <w:p w14:paraId="534E6542" w14:textId="599E6CEF" w:rsidR="00607434" w:rsidRPr="00607434" w:rsidRDefault="00607434" w:rsidP="00607434">
            <w:pPr>
              <w:autoSpaceDE w:val="0"/>
              <w:autoSpaceDN w:val="0"/>
              <w:adjustRightInd w:val="0"/>
              <w:contextualSpacing/>
              <w:rPr>
                <w:color w:val="auto"/>
                <w:sz w:val="18"/>
                <w:szCs w:val="18"/>
              </w:rPr>
            </w:pPr>
            <w:r w:rsidRPr="00CD60ED">
              <w:rPr>
                <w:color w:val="auto"/>
                <w:sz w:val="18"/>
                <w:szCs w:val="18"/>
              </w:rPr>
              <w:t>Acuerdo SUGEF 25-11</w:t>
            </w:r>
          </w:p>
        </w:tc>
        <w:tc>
          <w:tcPr>
            <w:tcW w:w="4252" w:type="dxa"/>
            <w:vAlign w:val="center"/>
            <w:hideMark/>
          </w:tcPr>
          <w:p w14:paraId="018F8872" w14:textId="4A6E46D8" w:rsidR="00607434" w:rsidRPr="00607434" w:rsidRDefault="00607434" w:rsidP="00607434">
            <w:pPr>
              <w:autoSpaceDE w:val="0"/>
              <w:autoSpaceDN w:val="0"/>
              <w:adjustRightInd w:val="0"/>
              <w:contextualSpacing/>
              <w:rPr>
                <w:color w:val="auto"/>
                <w:sz w:val="18"/>
                <w:szCs w:val="18"/>
              </w:rPr>
            </w:pPr>
            <w:r w:rsidRPr="00CD60ED">
              <w:rPr>
                <w:color w:val="auto"/>
                <w:sz w:val="18"/>
                <w:szCs w:val="18"/>
              </w:rPr>
              <w:t>Reglamento para regular la participación de los sujetos fiscalizados en el financiamiento del presupuesto de las superintendencias.</w:t>
            </w:r>
          </w:p>
        </w:tc>
        <w:tc>
          <w:tcPr>
            <w:tcW w:w="2410" w:type="dxa"/>
            <w:vAlign w:val="center"/>
            <w:hideMark/>
          </w:tcPr>
          <w:p w14:paraId="7A722D5D" w14:textId="0A92E149" w:rsidR="00607434" w:rsidRPr="00607434" w:rsidRDefault="00607434" w:rsidP="00607434">
            <w:pPr>
              <w:autoSpaceDE w:val="0"/>
              <w:autoSpaceDN w:val="0"/>
              <w:adjustRightInd w:val="0"/>
              <w:contextualSpacing/>
              <w:rPr>
                <w:color w:val="auto"/>
                <w:sz w:val="18"/>
                <w:szCs w:val="18"/>
              </w:rPr>
            </w:pPr>
            <w:r w:rsidRPr="00CD60ED">
              <w:rPr>
                <w:color w:val="auto"/>
                <w:sz w:val="18"/>
                <w:szCs w:val="18"/>
              </w:rPr>
              <w:t>Acuerdo CONASSIF 2-11</w:t>
            </w:r>
          </w:p>
        </w:tc>
      </w:tr>
      <w:tr w:rsidR="00607434" w:rsidRPr="00607434" w14:paraId="69BA2D72" w14:textId="77777777" w:rsidTr="00607434">
        <w:trPr>
          <w:trHeight w:val="508"/>
        </w:trPr>
        <w:tc>
          <w:tcPr>
            <w:tcW w:w="426" w:type="dxa"/>
            <w:vAlign w:val="center"/>
            <w:hideMark/>
          </w:tcPr>
          <w:p w14:paraId="76C3DEA4" w14:textId="77777777" w:rsidR="00607434" w:rsidRPr="00607434" w:rsidRDefault="00607434" w:rsidP="00607434">
            <w:pPr>
              <w:autoSpaceDE w:val="0"/>
              <w:autoSpaceDN w:val="0"/>
              <w:adjustRightInd w:val="0"/>
              <w:contextualSpacing/>
              <w:rPr>
                <w:color w:val="auto"/>
                <w:sz w:val="18"/>
                <w:szCs w:val="18"/>
              </w:rPr>
            </w:pPr>
            <w:r w:rsidRPr="00CD60ED">
              <w:rPr>
                <w:color w:val="auto"/>
                <w:sz w:val="18"/>
                <w:szCs w:val="18"/>
              </w:rPr>
              <w:t>3</w:t>
            </w:r>
          </w:p>
        </w:tc>
        <w:tc>
          <w:tcPr>
            <w:tcW w:w="2126" w:type="dxa"/>
            <w:vAlign w:val="center"/>
            <w:hideMark/>
          </w:tcPr>
          <w:p w14:paraId="5341227A" w14:textId="1402B4EF" w:rsidR="00607434" w:rsidRPr="00607434" w:rsidRDefault="00607434" w:rsidP="00607434">
            <w:pPr>
              <w:autoSpaceDE w:val="0"/>
              <w:autoSpaceDN w:val="0"/>
              <w:adjustRightInd w:val="0"/>
              <w:contextualSpacing/>
              <w:rPr>
                <w:color w:val="auto"/>
                <w:sz w:val="18"/>
                <w:szCs w:val="18"/>
              </w:rPr>
            </w:pPr>
            <w:r w:rsidRPr="00CD60ED">
              <w:rPr>
                <w:color w:val="auto"/>
                <w:sz w:val="18"/>
                <w:szCs w:val="18"/>
              </w:rPr>
              <w:t>Acuerdo SUGEF 21-16</w:t>
            </w:r>
          </w:p>
        </w:tc>
        <w:tc>
          <w:tcPr>
            <w:tcW w:w="4252" w:type="dxa"/>
            <w:vAlign w:val="center"/>
            <w:hideMark/>
          </w:tcPr>
          <w:p w14:paraId="04D4878D" w14:textId="7643ADC2" w:rsidR="00607434" w:rsidRPr="00607434" w:rsidRDefault="00607434" w:rsidP="00607434">
            <w:pPr>
              <w:autoSpaceDE w:val="0"/>
              <w:autoSpaceDN w:val="0"/>
              <w:adjustRightInd w:val="0"/>
              <w:contextualSpacing/>
              <w:rPr>
                <w:color w:val="auto"/>
                <w:sz w:val="18"/>
                <w:szCs w:val="18"/>
              </w:rPr>
            </w:pPr>
            <w:r w:rsidRPr="00CD60ED">
              <w:rPr>
                <w:color w:val="auto"/>
                <w:sz w:val="18"/>
                <w:szCs w:val="18"/>
              </w:rPr>
              <w:t>Reglamento sobre Suficiencia Patrimonial de Grupos y Conglomerados Financieros</w:t>
            </w:r>
          </w:p>
        </w:tc>
        <w:tc>
          <w:tcPr>
            <w:tcW w:w="2410" w:type="dxa"/>
            <w:vAlign w:val="center"/>
            <w:hideMark/>
          </w:tcPr>
          <w:p w14:paraId="6860EEE8" w14:textId="5A3BF900" w:rsidR="00607434" w:rsidRPr="00607434" w:rsidRDefault="00607434" w:rsidP="00607434">
            <w:pPr>
              <w:autoSpaceDE w:val="0"/>
              <w:autoSpaceDN w:val="0"/>
              <w:adjustRightInd w:val="0"/>
              <w:contextualSpacing/>
              <w:rPr>
                <w:color w:val="auto"/>
                <w:sz w:val="18"/>
                <w:szCs w:val="18"/>
              </w:rPr>
            </w:pPr>
            <w:r w:rsidRPr="00CD60ED">
              <w:rPr>
                <w:color w:val="auto"/>
                <w:sz w:val="18"/>
                <w:szCs w:val="18"/>
              </w:rPr>
              <w:t>Acuerdo CONASSIF 3-16</w:t>
            </w:r>
          </w:p>
        </w:tc>
      </w:tr>
      <w:tr w:rsidR="00607434" w:rsidRPr="00607434" w14:paraId="08836FD3" w14:textId="77777777" w:rsidTr="00607434">
        <w:trPr>
          <w:trHeight w:val="508"/>
        </w:trPr>
        <w:tc>
          <w:tcPr>
            <w:tcW w:w="426" w:type="dxa"/>
            <w:vAlign w:val="center"/>
          </w:tcPr>
          <w:p w14:paraId="266E4F39" w14:textId="77777777" w:rsidR="00607434" w:rsidRPr="00607434" w:rsidRDefault="00607434" w:rsidP="00607434">
            <w:pPr>
              <w:autoSpaceDE w:val="0"/>
              <w:autoSpaceDN w:val="0"/>
              <w:adjustRightInd w:val="0"/>
              <w:contextualSpacing/>
              <w:rPr>
                <w:color w:val="auto"/>
                <w:sz w:val="18"/>
                <w:szCs w:val="18"/>
              </w:rPr>
            </w:pPr>
            <w:r w:rsidRPr="00CD60ED">
              <w:rPr>
                <w:color w:val="auto"/>
                <w:sz w:val="18"/>
                <w:szCs w:val="18"/>
              </w:rPr>
              <w:t>4</w:t>
            </w:r>
          </w:p>
        </w:tc>
        <w:tc>
          <w:tcPr>
            <w:tcW w:w="2126" w:type="dxa"/>
            <w:vAlign w:val="center"/>
          </w:tcPr>
          <w:p w14:paraId="70E20B41" w14:textId="76ED9CAC" w:rsidR="00607434" w:rsidRPr="00607434" w:rsidRDefault="00607434" w:rsidP="00607434">
            <w:pPr>
              <w:autoSpaceDE w:val="0"/>
              <w:autoSpaceDN w:val="0"/>
              <w:adjustRightInd w:val="0"/>
              <w:contextualSpacing/>
              <w:rPr>
                <w:color w:val="auto"/>
                <w:sz w:val="18"/>
                <w:szCs w:val="18"/>
              </w:rPr>
            </w:pPr>
            <w:r w:rsidRPr="00CD60ED">
              <w:rPr>
                <w:color w:val="auto"/>
                <w:sz w:val="18"/>
                <w:szCs w:val="18"/>
              </w:rPr>
              <w:t>Acuerdo SUGEF 16-16</w:t>
            </w:r>
          </w:p>
        </w:tc>
        <w:tc>
          <w:tcPr>
            <w:tcW w:w="4252" w:type="dxa"/>
            <w:vAlign w:val="center"/>
          </w:tcPr>
          <w:p w14:paraId="2AD6BCBE" w14:textId="662B3097" w:rsidR="00607434" w:rsidRPr="00607434" w:rsidRDefault="00607434" w:rsidP="00607434">
            <w:pPr>
              <w:autoSpaceDE w:val="0"/>
              <w:autoSpaceDN w:val="0"/>
              <w:adjustRightInd w:val="0"/>
              <w:contextualSpacing/>
              <w:rPr>
                <w:color w:val="auto"/>
                <w:sz w:val="18"/>
                <w:szCs w:val="18"/>
              </w:rPr>
            </w:pPr>
            <w:r w:rsidRPr="00CD60ED">
              <w:rPr>
                <w:color w:val="auto"/>
                <w:sz w:val="18"/>
                <w:szCs w:val="18"/>
              </w:rPr>
              <w:t>Reglamento de Gobierno Corporativo</w:t>
            </w:r>
          </w:p>
        </w:tc>
        <w:tc>
          <w:tcPr>
            <w:tcW w:w="2410" w:type="dxa"/>
            <w:vAlign w:val="center"/>
          </w:tcPr>
          <w:p w14:paraId="0B138FE1" w14:textId="2FA2AE13" w:rsidR="00607434" w:rsidRPr="00607434" w:rsidRDefault="00607434" w:rsidP="00607434">
            <w:pPr>
              <w:autoSpaceDE w:val="0"/>
              <w:autoSpaceDN w:val="0"/>
              <w:adjustRightInd w:val="0"/>
              <w:contextualSpacing/>
              <w:rPr>
                <w:color w:val="auto"/>
                <w:sz w:val="18"/>
                <w:szCs w:val="18"/>
              </w:rPr>
            </w:pPr>
            <w:r w:rsidRPr="00CD60ED">
              <w:rPr>
                <w:color w:val="auto"/>
                <w:sz w:val="18"/>
                <w:szCs w:val="18"/>
              </w:rPr>
              <w:t>Acuerdo CONASSIF 4-16</w:t>
            </w:r>
          </w:p>
        </w:tc>
      </w:tr>
      <w:tr w:rsidR="00607434" w:rsidRPr="00607434" w14:paraId="2E6BFCF0" w14:textId="77777777" w:rsidTr="00607434">
        <w:trPr>
          <w:trHeight w:val="508"/>
        </w:trPr>
        <w:tc>
          <w:tcPr>
            <w:tcW w:w="426" w:type="dxa"/>
            <w:vAlign w:val="center"/>
            <w:hideMark/>
          </w:tcPr>
          <w:p w14:paraId="3565B743" w14:textId="77777777" w:rsidR="00607434" w:rsidRPr="00607434" w:rsidRDefault="00607434" w:rsidP="00607434">
            <w:pPr>
              <w:autoSpaceDE w:val="0"/>
              <w:autoSpaceDN w:val="0"/>
              <w:adjustRightInd w:val="0"/>
              <w:contextualSpacing/>
              <w:rPr>
                <w:color w:val="auto"/>
                <w:sz w:val="18"/>
                <w:szCs w:val="18"/>
              </w:rPr>
            </w:pPr>
            <w:r w:rsidRPr="00CD60ED">
              <w:rPr>
                <w:color w:val="auto"/>
                <w:sz w:val="18"/>
                <w:szCs w:val="18"/>
              </w:rPr>
              <w:t>5</w:t>
            </w:r>
          </w:p>
        </w:tc>
        <w:tc>
          <w:tcPr>
            <w:tcW w:w="2126" w:type="dxa"/>
            <w:vAlign w:val="center"/>
            <w:hideMark/>
          </w:tcPr>
          <w:p w14:paraId="1A34555E" w14:textId="3120F403" w:rsidR="00607434" w:rsidRPr="00607434" w:rsidRDefault="00607434" w:rsidP="00607434">
            <w:pPr>
              <w:autoSpaceDE w:val="0"/>
              <w:autoSpaceDN w:val="0"/>
              <w:adjustRightInd w:val="0"/>
              <w:contextualSpacing/>
              <w:rPr>
                <w:color w:val="auto"/>
                <w:sz w:val="18"/>
                <w:szCs w:val="18"/>
              </w:rPr>
            </w:pPr>
            <w:r w:rsidRPr="00CD60ED">
              <w:rPr>
                <w:color w:val="auto"/>
                <w:sz w:val="18"/>
                <w:szCs w:val="18"/>
              </w:rPr>
              <w:t>Acuerdo SUGEF 14-17</w:t>
            </w:r>
          </w:p>
        </w:tc>
        <w:tc>
          <w:tcPr>
            <w:tcW w:w="4252" w:type="dxa"/>
            <w:vAlign w:val="center"/>
            <w:hideMark/>
          </w:tcPr>
          <w:p w14:paraId="64BBAA53" w14:textId="0934B881" w:rsidR="00607434" w:rsidRPr="00607434" w:rsidRDefault="00607434" w:rsidP="00607434">
            <w:pPr>
              <w:autoSpaceDE w:val="0"/>
              <w:autoSpaceDN w:val="0"/>
              <w:adjustRightInd w:val="0"/>
              <w:contextualSpacing/>
              <w:rPr>
                <w:color w:val="auto"/>
                <w:sz w:val="18"/>
                <w:szCs w:val="18"/>
              </w:rPr>
            </w:pPr>
            <w:r w:rsidRPr="00CD60ED">
              <w:rPr>
                <w:color w:val="auto"/>
                <w:sz w:val="18"/>
                <w:szCs w:val="18"/>
              </w:rPr>
              <w:t>Reglamento general de gestión de la tecnología de información</w:t>
            </w:r>
          </w:p>
        </w:tc>
        <w:tc>
          <w:tcPr>
            <w:tcW w:w="2410" w:type="dxa"/>
            <w:vAlign w:val="center"/>
            <w:hideMark/>
          </w:tcPr>
          <w:p w14:paraId="0E820E51" w14:textId="66984AC1" w:rsidR="00607434" w:rsidRPr="00607434" w:rsidRDefault="00607434" w:rsidP="00607434">
            <w:pPr>
              <w:autoSpaceDE w:val="0"/>
              <w:autoSpaceDN w:val="0"/>
              <w:adjustRightInd w:val="0"/>
              <w:contextualSpacing/>
              <w:rPr>
                <w:color w:val="auto"/>
                <w:sz w:val="18"/>
                <w:szCs w:val="18"/>
              </w:rPr>
            </w:pPr>
            <w:r w:rsidRPr="00CD60ED">
              <w:rPr>
                <w:color w:val="auto"/>
                <w:sz w:val="18"/>
                <w:szCs w:val="18"/>
              </w:rPr>
              <w:t>Acuerdo CONASSIF 5-17</w:t>
            </w:r>
          </w:p>
        </w:tc>
      </w:tr>
      <w:tr w:rsidR="00607434" w:rsidRPr="00607434" w14:paraId="390442BB" w14:textId="77777777" w:rsidTr="00607434">
        <w:trPr>
          <w:trHeight w:val="508"/>
        </w:trPr>
        <w:tc>
          <w:tcPr>
            <w:tcW w:w="426" w:type="dxa"/>
            <w:vAlign w:val="center"/>
          </w:tcPr>
          <w:p w14:paraId="7FD34FE9" w14:textId="77777777"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6</w:t>
            </w:r>
          </w:p>
        </w:tc>
        <w:tc>
          <w:tcPr>
            <w:tcW w:w="2126" w:type="dxa"/>
            <w:vAlign w:val="center"/>
          </w:tcPr>
          <w:p w14:paraId="68AD9DD8" w14:textId="0EE20D49"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Acuerdo SUGEF 30-18</w:t>
            </w:r>
          </w:p>
        </w:tc>
        <w:tc>
          <w:tcPr>
            <w:tcW w:w="4252" w:type="dxa"/>
            <w:vAlign w:val="center"/>
          </w:tcPr>
          <w:p w14:paraId="678D5F94" w14:textId="56F2CA8D"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Reglamento de Información Financiera</w:t>
            </w:r>
          </w:p>
        </w:tc>
        <w:tc>
          <w:tcPr>
            <w:tcW w:w="2410" w:type="dxa"/>
            <w:vAlign w:val="center"/>
          </w:tcPr>
          <w:p w14:paraId="35989120" w14:textId="5CB50263"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Acuerdo CONASSIF 6-18</w:t>
            </w:r>
          </w:p>
        </w:tc>
      </w:tr>
      <w:tr w:rsidR="00607434" w:rsidRPr="00607434" w14:paraId="213138B7" w14:textId="77777777" w:rsidTr="00607434">
        <w:trPr>
          <w:trHeight w:val="508"/>
        </w:trPr>
        <w:tc>
          <w:tcPr>
            <w:tcW w:w="426" w:type="dxa"/>
            <w:vAlign w:val="center"/>
            <w:hideMark/>
          </w:tcPr>
          <w:p w14:paraId="7380CC0F" w14:textId="77777777" w:rsidR="00607434" w:rsidRPr="00607434" w:rsidRDefault="00607434" w:rsidP="00607434">
            <w:pPr>
              <w:autoSpaceDE w:val="0"/>
              <w:autoSpaceDN w:val="0"/>
              <w:adjustRightInd w:val="0"/>
              <w:contextualSpacing/>
              <w:rPr>
                <w:color w:val="auto"/>
                <w:sz w:val="18"/>
                <w:szCs w:val="18"/>
              </w:rPr>
            </w:pPr>
            <w:r w:rsidRPr="00CD60ED">
              <w:rPr>
                <w:color w:val="auto"/>
                <w:sz w:val="18"/>
                <w:szCs w:val="18"/>
              </w:rPr>
              <w:t>7</w:t>
            </w:r>
          </w:p>
        </w:tc>
        <w:tc>
          <w:tcPr>
            <w:tcW w:w="2126" w:type="dxa"/>
            <w:vAlign w:val="center"/>
            <w:hideMark/>
          </w:tcPr>
          <w:p w14:paraId="2F214A45" w14:textId="7BAFEB4A" w:rsidR="00607434" w:rsidRPr="00607434" w:rsidRDefault="00607434" w:rsidP="00607434">
            <w:pPr>
              <w:autoSpaceDE w:val="0"/>
              <w:autoSpaceDN w:val="0"/>
              <w:adjustRightInd w:val="0"/>
              <w:contextualSpacing/>
              <w:rPr>
                <w:color w:val="auto"/>
                <w:sz w:val="18"/>
                <w:szCs w:val="18"/>
              </w:rPr>
            </w:pPr>
            <w:r w:rsidRPr="00CD60ED">
              <w:rPr>
                <w:color w:val="auto"/>
                <w:sz w:val="18"/>
                <w:szCs w:val="18"/>
              </w:rPr>
              <w:t>[No tiene]</w:t>
            </w:r>
          </w:p>
        </w:tc>
        <w:tc>
          <w:tcPr>
            <w:tcW w:w="4252" w:type="dxa"/>
            <w:hideMark/>
          </w:tcPr>
          <w:p w14:paraId="2B2B056C" w14:textId="06C23D50" w:rsidR="00607434" w:rsidRPr="00607434" w:rsidRDefault="00607434" w:rsidP="00607434">
            <w:pPr>
              <w:autoSpaceDE w:val="0"/>
              <w:autoSpaceDN w:val="0"/>
              <w:adjustRightInd w:val="0"/>
              <w:contextualSpacing/>
              <w:rPr>
                <w:color w:val="auto"/>
                <w:sz w:val="18"/>
                <w:szCs w:val="18"/>
              </w:rPr>
            </w:pPr>
            <w:r w:rsidRPr="00CD60ED">
              <w:rPr>
                <w:color w:val="auto"/>
                <w:sz w:val="18"/>
                <w:szCs w:val="18"/>
              </w:rPr>
              <w:t>Reglamento sobre el procedimiento de intercambio de información entre las Superintendencias del Sistema Financiero Nacional</w:t>
            </w:r>
          </w:p>
        </w:tc>
        <w:tc>
          <w:tcPr>
            <w:tcW w:w="2410" w:type="dxa"/>
            <w:vAlign w:val="center"/>
            <w:hideMark/>
          </w:tcPr>
          <w:p w14:paraId="2C7BB73C" w14:textId="7EFABCB1" w:rsidR="00607434" w:rsidRPr="00607434" w:rsidRDefault="00607434" w:rsidP="00607434">
            <w:pPr>
              <w:autoSpaceDE w:val="0"/>
              <w:autoSpaceDN w:val="0"/>
              <w:adjustRightInd w:val="0"/>
              <w:contextualSpacing/>
              <w:rPr>
                <w:color w:val="auto"/>
                <w:sz w:val="18"/>
                <w:szCs w:val="18"/>
              </w:rPr>
            </w:pPr>
            <w:r w:rsidRPr="00CD60ED">
              <w:rPr>
                <w:color w:val="auto"/>
                <w:sz w:val="18"/>
                <w:szCs w:val="18"/>
              </w:rPr>
              <w:t>Acuerdo CONASSIF 7-19</w:t>
            </w:r>
          </w:p>
        </w:tc>
      </w:tr>
      <w:tr w:rsidR="00607434" w:rsidRPr="00607434" w14:paraId="728F262B" w14:textId="77777777" w:rsidTr="00607434">
        <w:trPr>
          <w:trHeight w:val="508"/>
        </w:trPr>
        <w:tc>
          <w:tcPr>
            <w:tcW w:w="426" w:type="dxa"/>
            <w:vAlign w:val="center"/>
          </w:tcPr>
          <w:p w14:paraId="785975A1" w14:textId="77777777" w:rsidR="00607434" w:rsidRPr="00607434" w:rsidRDefault="00607434" w:rsidP="00607434">
            <w:pPr>
              <w:autoSpaceDE w:val="0"/>
              <w:autoSpaceDN w:val="0"/>
              <w:adjustRightInd w:val="0"/>
              <w:contextualSpacing/>
              <w:rPr>
                <w:color w:val="auto"/>
                <w:sz w:val="18"/>
                <w:szCs w:val="18"/>
              </w:rPr>
            </w:pPr>
            <w:r w:rsidRPr="00CD60ED">
              <w:rPr>
                <w:color w:val="auto"/>
                <w:sz w:val="18"/>
                <w:szCs w:val="18"/>
              </w:rPr>
              <w:t>8</w:t>
            </w:r>
          </w:p>
        </w:tc>
        <w:tc>
          <w:tcPr>
            <w:tcW w:w="2126" w:type="dxa"/>
            <w:vAlign w:val="center"/>
          </w:tcPr>
          <w:p w14:paraId="1B02A7B0" w14:textId="6B6DE092" w:rsidR="00607434" w:rsidRPr="00607434" w:rsidRDefault="00607434" w:rsidP="00607434">
            <w:pPr>
              <w:autoSpaceDE w:val="0"/>
              <w:autoSpaceDN w:val="0"/>
              <w:adjustRightInd w:val="0"/>
              <w:contextualSpacing/>
              <w:rPr>
                <w:color w:val="auto"/>
                <w:sz w:val="18"/>
                <w:szCs w:val="18"/>
              </w:rPr>
            </w:pPr>
            <w:r w:rsidRPr="00CD60ED">
              <w:rPr>
                <w:color w:val="auto"/>
                <w:sz w:val="18"/>
                <w:szCs w:val="18"/>
              </w:rPr>
              <w:t>[No tiene]</w:t>
            </w:r>
          </w:p>
        </w:tc>
        <w:tc>
          <w:tcPr>
            <w:tcW w:w="4252" w:type="dxa"/>
          </w:tcPr>
          <w:p w14:paraId="4FE7CAB3" w14:textId="64BF2211" w:rsidR="00607434" w:rsidRPr="00607434" w:rsidRDefault="00607434" w:rsidP="00607434">
            <w:pPr>
              <w:autoSpaceDE w:val="0"/>
              <w:autoSpaceDN w:val="0"/>
              <w:adjustRightInd w:val="0"/>
              <w:contextualSpacing/>
              <w:rPr>
                <w:color w:val="auto"/>
                <w:sz w:val="18"/>
                <w:szCs w:val="18"/>
              </w:rPr>
            </w:pPr>
            <w:r w:rsidRPr="00CD60ED">
              <w:rPr>
                <w:color w:val="auto"/>
                <w:sz w:val="18"/>
                <w:szCs w:val="18"/>
              </w:rPr>
              <w:t>Reglamento para la consulta de los proyectos de presupuesto de las superintendencias financieras y el Conassif</w:t>
            </w:r>
          </w:p>
        </w:tc>
        <w:tc>
          <w:tcPr>
            <w:tcW w:w="2410" w:type="dxa"/>
            <w:vAlign w:val="center"/>
          </w:tcPr>
          <w:p w14:paraId="0A5824F9" w14:textId="2545C37A" w:rsidR="00607434" w:rsidRPr="00607434" w:rsidRDefault="00607434" w:rsidP="00607434">
            <w:pPr>
              <w:autoSpaceDE w:val="0"/>
              <w:autoSpaceDN w:val="0"/>
              <w:adjustRightInd w:val="0"/>
              <w:contextualSpacing/>
              <w:rPr>
                <w:color w:val="auto"/>
                <w:sz w:val="18"/>
                <w:szCs w:val="18"/>
              </w:rPr>
            </w:pPr>
            <w:r w:rsidRPr="00CD60ED">
              <w:rPr>
                <w:color w:val="auto"/>
                <w:sz w:val="18"/>
                <w:szCs w:val="18"/>
              </w:rPr>
              <w:t>Acuerdo CONASSIF 8-20</w:t>
            </w:r>
          </w:p>
        </w:tc>
      </w:tr>
      <w:tr w:rsidR="00607434" w:rsidRPr="00607434" w14:paraId="1F06B362" w14:textId="77777777" w:rsidTr="00607434">
        <w:trPr>
          <w:trHeight w:val="508"/>
        </w:trPr>
        <w:tc>
          <w:tcPr>
            <w:tcW w:w="426" w:type="dxa"/>
            <w:vAlign w:val="center"/>
          </w:tcPr>
          <w:p w14:paraId="78B824EC" w14:textId="77777777" w:rsidR="00607434" w:rsidRPr="00607434" w:rsidRDefault="00607434" w:rsidP="00607434">
            <w:pPr>
              <w:autoSpaceDE w:val="0"/>
              <w:autoSpaceDN w:val="0"/>
              <w:adjustRightInd w:val="0"/>
              <w:contextualSpacing/>
              <w:rPr>
                <w:color w:val="auto"/>
                <w:sz w:val="18"/>
                <w:szCs w:val="18"/>
              </w:rPr>
            </w:pPr>
            <w:r w:rsidRPr="00CD60ED">
              <w:rPr>
                <w:color w:val="auto"/>
                <w:sz w:val="18"/>
                <w:szCs w:val="18"/>
              </w:rPr>
              <w:t>9</w:t>
            </w:r>
          </w:p>
        </w:tc>
        <w:tc>
          <w:tcPr>
            <w:tcW w:w="2126" w:type="dxa"/>
            <w:vAlign w:val="center"/>
          </w:tcPr>
          <w:p w14:paraId="4B6D61C0" w14:textId="64630406" w:rsidR="00607434" w:rsidRPr="00607434" w:rsidRDefault="00607434" w:rsidP="00607434">
            <w:pPr>
              <w:autoSpaceDE w:val="0"/>
              <w:autoSpaceDN w:val="0"/>
              <w:adjustRightInd w:val="0"/>
              <w:contextualSpacing/>
              <w:rPr>
                <w:color w:val="auto"/>
                <w:sz w:val="18"/>
                <w:szCs w:val="18"/>
              </w:rPr>
            </w:pPr>
            <w:r w:rsidRPr="00CD60ED">
              <w:rPr>
                <w:color w:val="auto"/>
                <w:sz w:val="18"/>
                <w:szCs w:val="18"/>
              </w:rPr>
              <w:t>Acuerdo SUGEF 41-21</w:t>
            </w:r>
          </w:p>
        </w:tc>
        <w:tc>
          <w:tcPr>
            <w:tcW w:w="4252" w:type="dxa"/>
            <w:vAlign w:val="center"/>
          </w:tcPr>
          <w:p w14:paraId="3E4BF1DE" w14:textId="13A8E47A" w:rsidR="00607434" w:rsidRPr="00607434" w:rsidRDefault="00607434" w:rsidP="00607434">
            <w:pPr>
              <w:autoSpaceDE w:val="0"/>
              <w:autoSpaceDN w:val="0"/>
              <w:adjustRightInd w:val="0"/>
              <w:contextualSpacing/>
              <w:rPr>
                <w:color w:val="auto"/>
                <w:sz w:val="18"/>
                <w:szCs w:val="18"/>
              </w:rPr>
            </w:pPr>
            <w:r w:rsidRPr="00CD60ED">
              <w:rPr>
                <w:color w:val="auto"/>
                <w:sz w:val="18"/>
                <w:szCs w:val="18"/>
              </w:rPr>
              <w:t>Reglamento del Régimen de concentraciones del Sistema Financiero Nacional</w:t>
            </w:r>
          </w:p>
        </w:tc>
        <w:tc>
          <w:tcPr>
            <w:tcW w:w="2410" w:type="dxa"/>
            <w:vAlign w:val="center"/>
          </w:tcPr>
          <w:p w14:paraId="028AB9CE" w14:textId="11B3F04D" w:rsidR="00607434" w:rsidRPr="00607434" w:rsidRDefault="00607434" w:rsidP="00607434">
            <w:pPr>
              <w:autoSpaceDE w:val="0"/>
              <w:autoSpaceDN w:val="0"/>
              <w:adjustRightInd w:val="0"/>
              <w:contextualSpacing/>
              <w:rPr>
                <w:color w:val="auto"/>
                <w:sz w:val="18"/>
                <w:szCs w:val="18"/>
              </w:rPr>
            </w:pPr>
            <w:r w:rsidRPr="00CD60ED">
              <w:rPr>
                <w:color w:val="auto"/>
                <w:sz w:val="18"/>
                <w:szCs w:val="18"/>
              </w:rPr>
              <w:t>Acuerdo CONASSIF 9-21</w:t>
            </w:r>
          </w:p>
        </w:tc>
      </w:tr>
      <w:tr w:rsidR="00607434" w:rsidRPr="00607434" w14:paraId="13A3E335" w14:textId="77777777" w:rsidTr="00607434">
        <w:trPr>
          <w:trHeight w:val="508"/>
        </w:trPr>
        <w:tc>
          <w:tcPr>
            <w:tcW w:w="426" w:type="dxa"/>
            <w:vAlign w:val="center"/>
            <w:hideMark/>
          </w:tcPr>
          <w:p w14:paraId="5F1C7C23" w14:textId="77777777" w:rsidR="00607434" w:rsidRPr="00607434" w:rsidRDefault="00607434" w:rsidP="00607434">
            <w:pPr>
              <w:autoSpaceDE w:val="0"/>
              <w:autoSpaceDN w:val="0"/>
              <w:adjustRightInd w:val="0"/>
              <w:contextualSpacing/>
              <w:rPr>
                <w:color w:val="auto"/>
                <w:sz w:val="18"/>
                <w:szCs w:val="18"/>
              </w:rPr>
            </w:pPr>
            <w:r w:rsidRPr="00CD60ED">
              <w:rPr>
                <w:color w:val="auto"/>
                <w:sz w:val="18"/>
                <w:szCs w:val="18"/>
              </w:rPr>
              <w:t>10</w:t>
            </w:r>
          </w:p>
        </w:tc>
        <w:tc>
          <w:tcPr>
            <w:tcW w:w="2126" w:type="dxa"/>
            <w:vAlign w:val="center"/>
            <w:hideMark/>
          </w:tcPr>
          <w:p w14:paraId="62D32AC5" w14:textId="5DA7C176" w:rsidR="00607434" w:rsidRPr="00607434" w:rsidRDefault="00607434" w:rsidP="00607434">
            <w:pPr>
              <w:autoSpaceDE w:val="0"/>
              <w:autoSpaceDN w:val="0"/>
              <w:adjustRightInd w:val="0"/>
              <w:contextualSpacing/>
              <w:rPr>
                <w:color w:val="auto"/>
                <w:sz w:val="18"/>
                <w:szCs w:val="18"/>
              </w:rPr>
            </w:pPr>
            <w:r w:rsidRPr="00CD60ED">
              <w:rPr>
                <w:color w:val="auto"/>
                <w:sz w:val="18"/>
                <w:szCs w:val="18"/>
              </w:rPr>
              <w:t>[No tiene]</w:t>
            </w:r>
          </w:p>
        </w:tc>
        <w:tc>
          <w:tcPr>
            <w:tcW w:w="4252" w:type="dxa"/>
            <w:vAlign w:val="center"/>
            <w:hideMark/>
          </w:tcPr>
          <w:p w14:paraId="5A1CC286" w14:textId="7AC5C099" w:rsidR="00607434" w:rsidRPr="00607434" w:rsidRDefault="00607434" w:rsidP="00607434">
            <w:pPr>
              <w:autoSpaceDE w:val="0"/>
              <w:autoSpaceDN w:val="0"/>
              <w:adjustRightInd w:val="0"/>
              <w:contextualSpacing/>
              <w:rPr>
                <w:color w:val="auto"/>
                <w:sz w:val="18"/>
                <w:szCs w:val="18"/>
              </w:rPr>
            </w:pPr>
            <w:r w:rsidRPr="00CD60ED">
              <w:rPr>
                <w:color w:val="auto"/>
                <w:sz w:val="18"/>
                <w:szCs w:val="18"/>
              </w:rPr>
              <w:t>Reglamento sobre valoración de instrumentos financieros</w:t>
            </w:r>
          </w:p>
        </w:tc>
        <w:tc>
          <w:tcPr>
            <w:tcW w:w="2410" w:type="dxa"/>
            <w:vAlign w:val="center"/>
            <w:hideMark/>
          </w:tcPr>
          <w:p w14:paraId="1C5F6B4B" w14:textId="5EF42285" w:rsidR="00607434" w:rsidRPr="00607434" w:rsidRDefault="00607434" w:rsidP="00607434">
            <w:pPr>
              <w:autoSpaceDE w:val="0"/>
              <w:autoSpaceDN w:val="0"/>
              <w:adjustRightInd w:val="0"/>
              <w:contextualSpacing/>
              <w:rPr>
                <w:color w:val="auto"/>
                <w:sz w:val="18"/>
                <w:szCs w:val="18"/>
              </w:rPr>
            </w:pPr>
            <w:r w:rsidRPr="00CD60ED">
              <w:rPr>
                <w:color w:val="auto"/>
                <w:sz w:val="18"/>
                <w:szCs w:val="18"/>
              </w:rPr>
              <w:t>Acuerdo CONASSIF 10-21</w:t>
            </w:r>
          </w:p>
        </w:tc>
      </w:tr>
      <w:tr w:rsidR="00607434" w:rsidRPr="00607434" w14:paraId="09291307" w14:textId="77777777" w:rsidTr="00607434">
        <w:trPr>
          <w:trHeight w:val="759"/>
        </w:trPr>
        <w:tc>
          <w:tcPr>
            <w:tcW w:w="426" w:type="dxa"/>
            <w:vAlign w:val="center"/>
          </w:tcPr>
          <w:p w14:paraId="11501C42" w14:textId="77777777" w:rsidR="00607434" w:rsidRPr="00607434" w:rsidRDefault="00607434" w:rsidP="00607434">
            <w:pPr>
              <w:autoSpaceDE w:val="0"/>
              <w:autoSpaceDN w:val="0"/>
              <w:adjustRightInd w:val="0"/>
              <w:contextualSpacing/>
              <w:rPr>
                <w:color w:val="auto"/>
                <w:sz w:val="18"/>
                <w:szCs w:val="18"/>
              </w:rPr>
            </w:pPr>
            <w:r w:rsidRPr="00CD60ED">
              <w:rPr>
                <w:color w:val="auto"/>
                <w:sz w:val="18"/>
                <w:szCs w:val="18"/>
              </w:rPr>
              <w:t>11</w:t>
            </w:r>
          </w:p>
        </w:tc>
        <w:tc>
          <w:tcPr>
            <w:tcW w:w="2126" w:type="dxa"/>
            <w:vAlign w:val="center"/>
          </w:tcPr>
          <w:p w14:paraId="4958C5B3" w14:textId="358C8BB6" w:rsidR="00607434" w:rsidRPr="00607434" w:rsidRDefault="00607434" w:rsidP="00607434">
            <w:pPr>
              <w:autoSpaceDE w:val="0"/>
              <w:autoSpaceDN w:val="0"/>
              <w:adjustRightInd w:val="0"/>
              <w:contextualSpacing/>
              <w:rPr>
                <w:color w:val="auto"/>
                <w:sz w:val="18"/>
                <w:szCs w:val="18"/>
              </w:rPr>
            </w:pPr>
            <w:r w:rsidRPr="00CD60ED">
              <w:rPr>
                <w:color w:val="auto"/>
                <w:sz w:val="18"/>
                <w:szCs w:val="18"/>
              </w:rPr>
              <w:t>Acuerdo SUGEF 35-21</w:t>
            </w:r>
          </w:p>
        </w:tc>
        <w:tc>
          <w:tcPr>
            <w:tcW w:w="4252" w:type="dxa"/>
            <w:vAlign w:val="center"/>
          </w:tcPr>
          <w:p w14:paraId="6DA546EE" w14:textId="1A25E202" w:rsidR="00607434" w:rsidRPr="00607434" w:rsidRDefault="00607434" w:rsidP="00607434">
            <w:pPr>
              <w:autoSpaceDE w:val="0"/>
              <w:autoSpaceDN w:val="0"/>
              <w:adjustRightInd w:val="0"/>
              <w:contextualSpacing/>
              <w:rPr>
                <w:color w:val="auto"/>
                <w:sz w:val="18"/>
                <w:szCs w:val="18"/>
              </w:rPr>
            </w:pPr>
            <w:r w:rsidRPr="00CD60ED">
              <w:rPr>
                <w:color w:val="auto"/>
                <w:sz w:val="18"/>
                <w:szCs w:val="18"/>
              </w:rPr>
              <w:t>Reglamento del centro de información conozca a su cliente (CICAC)</w:t>
            </w:r>
          </w:p>
        </w:tc>
        <w:tc>
          <w:tcPr>
            <w:tcW w:w="2410" w:type="dxa"/>
            <w:vAlign w:val="center"/>
          </w:tcPr>
          <w:p w14:paraId="789F0FAB" w14:textId="090C5F73" w:rsidR="00607434" w:rsidRPr="00607434" w:rsidRDefault="00607434" w:rsidP="00607434">
            <w:pPr>
              <w:autoSpaceDE w:val="0"/>
              <w:autoSpaceDN w:val="0"/>
              <w:adjustRightInd w:val="0"/>
              <w:contextualSpacing/>
              <w:rPr>
                <w:color w:val="auto"/>
                <w:sz w:val="18"/>
                <w:szCs w:val="18"/>
              </w:rPr>
            </w:pPr>
            <w:r w:rsidRPr="00CD60ED">
              <w:rPr>
                <w:color w:val="auto"/>
                <w:sz w:val="18"/>
                <w:szCs w:val="18"/>
              </w:rPr>
              <w:t>Acuerdo CONASSIF 11-21</w:t>
            </w:r>
          </w:p>
        </w:tc>
      </w:tr>
      <w:tr w:rsidR="00607434" w:rsidRPr="00607434" w14:paraId="1D059897" w14:textId="77777777" w:rsidTr="00607434">
        <w:trPr>
          <w:trHeight w:val="1009"/>
        </w:trPr>
        <w:tc>
          <w:tcPr>
            <w:tcW w:w="426" w:type="dxa"/>
            <w:vAlign w:val="center"/>
            <w:hideMark/>
          </w:tcPr>
          <w:p w14:paraId="07CBA96C" w14:textId="77777777" w:rsidR="00607434" w:rsidRPr="00607434" w:rsidRDefault="00607434" w:rsidP="00607434">
            <w:pPr>
              <w:autoSpaceDE w:val="0"/>
              <w:autoSpaceDN w:val="0"/>
              <w:adjustRightInd w:val="0"/>
              <w:contextualSpacing/>
              <w:rPr>
                <w:color w:val="auto"/>
                <w:sz w:val="18"/>
                <w:szCs w:val="18"/>
              </w:rPr>
            </w:pPr>
            <w:r w:rsidRPr="00CD60ED">
              <w:rPr>
                <w:color w:val="auto"/>
                <w:sz w:val="18"/>
                <w:szCs w:val="18"/>
              </w:rPr>
              <w:t>12</w:t>
            </w:r>
          </w:p>
        </w:tc>
        <w:tc>
          <w:tcPr>
            <w:tcW w:w="2126" w:type="dxa"/>
            <w:vAlign w:val="center"/>
            <w:hideMark/>
          </w:tcPr>
          <w:p w14:paraId="2B2F385A" w14:textId="56F5C07E" w:rsidR="00607434" w:rsidRPr="00607434" w:rsidRDefault="00607434" w:rsidP="00607434">
            <w:pPr>
              <w:autoSpaceDE w:val="0"/>
              <w:autoSpaceDN w:val="0"/>
              <w:adjustRightInd w:val="0"/>
              <w:contextualSpacing/>
              <w:rPr>
                <w:color w:val="auto"/>
                <w:sz w:val="18"/>
                <w:szCs w:val="18"/>
              </w:rPr>
            </w:pPr>
            <w:r w:rsidRPr="00CD60ED">
              <w:rPr>
                <w:color w:val="auto"/>
                <w:sz w:val="18"/>
                <w:szCs w:val="18"/>
              </w:rPr>
              <w:t>Acuerdo SUGEF 12-21</w:t>
            </w:r>
          </w:p>
        </w:tc>
        <w:tc>
          <w:tcPr>
            <w:tcW w:w="4252" w:type="dxa"/>
            <w:vAlign w:val="center"/>
            <w:hideMark/>
          </w:tcPr>
          <w:p w14:paraId="4D919D4D" w14:textId="096800CC" w:rsidR="00607434" w:rsidRPr="00607434" w:rsidRDefault="00607434" w:rsidP="00607434">
            <w:pPr>
              <w:autoSpaceDE w:val="0"/>
              <w:autoSpaceDN w:val="0"/>
              <w:adjustRightInd w:val="0"/>
              <w:contextualSpacing/>
              <w:rPr>
                <w:color w:val="auto"/>
                <w:sz w:val="18"/>
                <w:szCs w:val="18"/>
              </w:rPr>
            </w:pPr>
            <w:r w:rsidRPr="00CD60ED">
              <w:rPr>
                <w:color w:val="auto"/>
                <w:sz w:val="18"/>
                <w:szCs w:val="18"/>
              </w:rPr>
              <w:t>Reglamento para la prevención del riesgo de legitimación de capitales, financiamiento al terrorismo y financiamiento de la proliferación de armas de destrucción masiva, aplicable a los sujetos obligados por el artículo 14 de la Ley7786</w:t>
            </w:r>
          </w:p>
        </w:tc>
        <w:tc>
          <w:tcPr>
            <w:tcW w:w="2410" w:type="dxa"/>
            <w:vAlign w:val="center"/>
            <w:hideMark/>
          </w:tcPr>
          <w:p w14:paraId="664C6D2F" w14:textId="02381D78" w:rsidR="00607434" w:rsidRPr="00607434" w:rsidRDefault="00607434" w:rsidP="00607434">
            <w:pPr>
              <w:autoSpaceDE w:val="0"/>
              <w:autoSpaceDN w:val="0"/>
              <w:adjustRightInd w:val="0"/>
              <w:contextualSpacing/>
              <w:rPr>
                <w:color w:val="auto"/>
                <w:sz w:val="18"/>
                <w:szCs w:val="18"/>
              </w:rPr>
            </w:pPr>
            <w:r w:rsidRPr="00CD60ED">
              <w:rPr>
                <w:color w:val="auto"/>
                <w:sz w:val="18"/>
                <w:szCs w:val="18"/>
              </w:rPr>
              <w:t>Acuerdo CONASSIF 12-21</w:t>
            </w:r>
          </w:p>
        </w:tc>
      </w:tr>
      <w:tr w:rsidR="00607434" w:rsidRPr="00607434" w14:paraId="5F70D338" w14:textId="77777777" w:rsidTr="00607434">
        <w:trPr>
          <w:trHeight w:val="759"/>
        </w:trPr>
        <w:tc>
          <w:tcPr>
            <w:tcW w:w="426" w:type="dxa"/>
            <w:vAlign w:val="center"/>
          </w:tcPr>
          <w:p w14:paraId="7ABB9DA3" w14:textId="77777777" w:rsidR="00607434" w:rsidRPr="00607434" w:rsidRDefault="00607434" w:rsidP="00607434">
            <w:pPr>
              <w:autoSpaceDE w:val="0"/>
              <w:autoSpaceDN w:val="0"/>
              <w:adjustRightInd w:val="0"/>
              <w:contextualSpacing/>
              <w:rPr>
                <w:color w:val="auto"/>
                <w:sz w:val="18"/>
                <w:szCs w:val="18"/>
              </w:rPr>
            </w:pPr>
            <w:r w:rsidRPr="00CD60ED">
              <w:rPr>
                <w:color w:val="auto"/>
                <w:sz w:val="18"/>
                <w:szCs w:val="18"/>
              </w:rPr>
              <w:t>13</w:t>
            </w:r>
          </w:p>
        </w:tc>
        <w:tc>
          <w:tcPr>
            <w:tcW w:w="2126" w:type="dxa"/>
            <w:vAlign w:val="center"/>
          </w:tcPr>
          <w:p w14:paraId="0A9B6CAE" w14:textId="52E8CDBA" w:rsidR="00607434" w:rsidRPr="00607434" w:rsidRDefault="00607434" w:rsidP="00607434">
            <w:pPr>
              <w:autoSpaceDE w:val="0"/>
              <w:autoSpaceDN w:val="0"/>
              <w:adjustRightInd w:val="0"/>
              <w:contextualSpacing/>
              <w:rPr>
                <w:color w:val="auto"/>
                <w:sz w:val="18"/>
                <w:szCs w:val="18"/>
              </w:rPr>
            </w:pPr>
            <w:r w:rsidRPr="00CD60ED">
              <w:rPr>
                <w:color w:val="auto"/>
                <w:sz w:val="18"/>
                <w:szCs w:val="18"/>
              </w:rPr>
              <w:t>[No tiene]</w:t>
            </w:r>
          </w:p>
        </w:tc>
        <w:tc>
          <w:tcPr>
            <w:tcW w:w="4252" w:type="dxa"/>
            <w:vAlign w:val="bottom"/>
          </w:tcPr>
          <w:p w14:paraId="07A5096F" w14:textId="7C166DED" w:rsidR="00607434" w:rsidRPr="00607434" w:rsidRDefault="00607434" w:rsidP="00607434">
            <w:pPr>
              <w:autoSpaceDE w:val="0"/>
              <w:autoSpaceDN w:val="0"/>
              <w:adjustRightInd w:val="0"/>
              <w:contextualSpacing/>
              <w:rPr>
                <w:color w:val="auto"/>
                <w:sz w:val="18"/>
                <w:szCs w:val="18"/>
              </w:rPr>
            </w:pPr>
            <w:r w:rsidRPr="00CD60ED">
              <w:rPr>
                <w:color w:val="auto"/>
                <w:sz w:val="18"/>
                <w:szCs w:val="18"/>
              </w:rPr>
              <w:t>Reglamento sobre el procedimiento de intercambio de información entre la SUGEF y la SUGEVAL para los efectos del IOSCO-MMOU</w:t>
            </w:r>
          </w:p>
        </w:tc>
        <w:tc>
          <w:tcPr>
            <w:tcW w:w="2410" w:type="dxa"/>
            <w:vAlign w:val="center"/>
          </w:tcPr>
          <w:p w14:paraId="61679FF8" w14:textId="4E4E28FE" w:rsidR="00607434" w:rsidRPr="00607434" w:rsidRDefault="00607434" w:rsidP="00607434">
            <w:pPr>
              <w:autoSpaceDE w:val="0"/>
              <w:autoSpaceDN w:val="0"/>
              <w:adjustRightInd w:val="0"/>
              <w:contextualSpacing/>
              <w:rPr>
                <w:color w:val="auto"/>
                <w:sz w:val="18"/>
                <w:szCs w:val="18"/>
              </w:rPr>
            </w:pPr>
            <w:r w:rsidRPr="00CD60ED">
              <w:rPr>
                <w:color w:val="auto"/>
                <w:sz w:val="18"/>
                <w:szCs w:val="18"/>
              </w:rPr>
              <w:t>Acuerdo CONASSIF 13-21</w:t>
            </w:r>
          </w:p>
        </w:tc>
      </w:tr>
      <w:tr w:rsidR="00607434" w:rsidRPr="00607434" w14:paraId="51D080EC" w14:textId="77777777" w:rsidTr="00607434">
        <w:trPr>
          <w:trHeight w:val="759"/>
        </w:trPr>
        <w:tc>
          <w:tcPr>
            <w:tcW w:w="426" w:type="dxa"/>
            <w:shd w:val="clear" w:color="auto" w:fill="auto"/>
            <w:vAlign w:val="center"/>
          </w:tcPr>
          <w:p w14:paraId="0663FB4A" w14:textId="77777777"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14</w:t>
            </w:r>
          </w:p>
        </w:tc>
        <w:tc>
          <w:tcPr>
            <w:tcW w:w="2126" w:type="dxa"/>
            <w:shd w:val="clear" w:color="auto" w:fill="auto"/>
            <w:vAlign w:val="center"/>
          </w:tcPr>
          <w:p w14:paraId="44AC0798" w14:textId="120C35E4"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[No tiene]</w:t>
            </w:r>
          </w:p>
        </w:tc>
        <w:tc>
          <w:tcPr>
            <w:tcW w:w="4252" w:type="dxa"/>
            <w:shd w:val="clear" w:color="auto" w:fill="auto"/>
            <w:vAlign w:val="center"/>
          </w:tcPr>
          <w:p w14:paraId="16AC3786" w14:textId="465DF457"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Reglamento sobre cálculo de estimaciones crediticias</w:t>
            </w:r>
          </w:p>
        </w:tc>
        <w:tc>
          <w:tcPr>
            <w:tcW w:w="2410" w:type="dxa"/>
            <w:shd w:val="clear" w:color="auto" w:fill="auto"/>
            <w:vAlign w:val="center"/>
          </w:tcPr>
          <w:p w14:paraId="67DAD955" w14:textId="1799079D"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Acuerdo CONASSIF 14-21</w:t>
            </w:r>
          </w:p>
        </w:tc>
      </w:tr>
    </w:tbl>
    <w:p w14:paraId="46EEBEEB" w14:textId="77777777" w:rsidR="00607434" w:rsidRPr="00607434" w:rsidRDefault="00607434" w:rsidP="00607434">
      <w:pPr>
        <w:autoSpaceDE w:val="0"/>
        <w:autoSpaceDN w:val="0"/>
        <w:adjustRightInd w:val="0"/>
        <w:contextualSpacing/>
        <w:jc w:val="both"/>
        <w:rPr>
          <w:sz w:val="24"/>
          <w:szCs w:val="24"/>
        </w:rPr>
      </w:pPr>
    </w:p>
    <w:p w14:paraId="501F0766" w14:textId="59F58F5C" w:rsidR="00607434" w:rsidRPr="00607434" w:rsidRDefault="00607434" w:rsidP="00607434">
      <w:pPr>
        <w:autoSpaceDE w:val="0"/>
        <w:autoSpaceDN w:val="0"/>
        <w:adjustRightInd w:val="0"/>
        <w:ind w:left="426" w:hanging="426"/>
        <w:contextualSpacing/>
        <w:jc w:val="both"/>
        <w:rPr>
          <w:sz w:val="24"/>
          <w:szCs w:val="24"/>
        </w:rPr>
      </w:pPr>
      <w:r w:rsidRPr="00607434">
        <w:rPr>
          <w:sz w:val="24"/>
          <w:szCs w:val="24"/>
        </w:rPr>
        <w:t>4.</w:t>
      </w:r>
      <w:r w:rsidRPr="00607434">
        <w:rPr>
          <w:sz w:val="24"/>
          <w:szCs w:val="24"/>
        </w:rPr>
        <w:tab/>
        <w:t xml:space="preserve">Que las normativas que son de aplicación para todas las entidades reguladas por la Superintendencia de Pensiones (SUPEN) y los fondos administrados por </w:t>
      </w:r>
      <w:r w:rsidR="00746E06" w:rsidRPr="00CD60ED">
        <w:rPr>
          <w:sz w:val="24"/>
          <w:szCs w:val="24"/>
        </w:rPr>
        <w:t>é</w:t>
      </w:r>
      <w:r w:rsidRPr="00CD60ED">
        <w:rPr>
          <w:sz w:val="24"/>
          <w:szCs w:val="24"/>
        </w:rPr>
        <w:t>stas</w:t>
      </w:r>
      <w:r w:rsidR="00A54D3D" w:rsidRPr="00CD60ED">
        <w:rPr>
          <w:sz w:val="24"/>
          <w:szCs w:val="24"/>
        </w:rPr>
        <w:t>,</w:t>
      </w:r>
      <w:r w:rsidRPr="00607434">
        <w:rPr>
          <w:sz w:val="24"/>
          <w:szCs w:val="24"/>
        </w:rPr>
        <w:t xml:space="preserve"> según se definen en el artículo 2, de la </w:t>
      </w:r>
      <w:r w:rsidRPr="00607434">
        <w:rPr>
          <w:i/>
          <w:iCs/>
          <w:sz w:val="24"/>
          <w:szCs w:val="24"/>
        </w:rPr>
        <w:t>Ley de protección al Trabajador,</w:t>
      </w:r>
      <w:r w:rsidRPr="00607434">
        <w:rPr>
          <w:sz w:val="24"/>
          <w:szCs w:val="24"/>
        </w:rPr>
        <w:t xml:space="preserve"> Ley 7983, se codificarán de la siguiente manera:</w:t>
      </w:r>
    </w:p>
    <w:p w14:paraId="516BBF93" w14:textId="77777777" w:rsidR="00607434" w:rsidRPr="00607434" w:rsidRDefault="00607434" w:rsidP="00607434">
      <w:pPr>
        <w:pStyle w:val="Prrafodelista"/>
        <w:autoSpaceDE w:val="0"/>
        <w:autoSpaceDN w:val="0"/>
        <w:adjustRightInd w:val="0"/>
        <w:contextualSpacing/>
        <w:jc w:val="both"/>
      </w:pPr>
    </w:p>
    <w:tbl>
      <w:tblPr>
        <w:tblStyle w:val="Tablaconcuadrcula7concolores"/>
        <w:tblW w:w="9214" w:type="dxa"/>
        <w:tblInd w:w="279" w:type="dxa"/>
        <w:tblLook w:val="0600" w:firstRow="0" w:lastRow="0" w:firstColumn="0" w:lastColumn="0" w:noHBand="1" w:noVBand="1"/>
      </w:tblPr>
      <w:tblGrid>
        <w:gridCol w:w="316"/>
        <w:gridCol w:w="1527"/>
        <w:gridCol w:w="5386"/>
        <w:gridCol w:w="1985"/>
      </w:tblGrid>
      <w:tr w:rsidR="00607434" w:rsidRPr="00607434" w14:paraId="66ABCBED" w14:textId="77777777" w:rsidTr="00A4167D">
        <w:trPr>
          <w:trHeight w:val="259"/>
          <w:tblHeader/>
        </w:trPr>
        <w:tc>
          <w:tcPr>
            <w:tcW w:w="316" w:type="dxa"/>
            <w:hideMark/>
          </w:tcPr>
          <w:p w14:paraId="2DA15D58" w14:textId="77777777" w:rsidR="00607434" w:rsidRPr="00CD60ED" w:rsidRDefault="00607434" w:rsidP="00607434">
            <w:pPr>
              <w:autoSpaceDE w:val="0"/>
              <w:autoSpaceDN w:val="0"/>
              <w:adjustRightInd w:val="0"/>
              <w:contextualSpacing/>
              <w:jc w:val="center"/>
              <w:rPr>
                <w:color w:val="auto"/>
                <w:sz w:val="18"/>
                <w:szCs w:val="18"/>
              </w:rPr>
            </w:pPr>
            <w:r w:rsidRPr="00CD60ED">
              <w:rPr>
                <w:b/>
                <w:color w:val="auto"/>
                <w:sz w:val="18"/>
                <w:szCs w:val="18"/>
              </w:rPr>
              <w:lastRenderedPageBreak/>
              <w:t>#</w:t>
            </w:r>
          </w:p>
        </w:tc>
        <w:tc>
          <w:tcPr>
            <w:tcW w:w="1527" w:type="dxa"/>
            <w:hideMark/>
          </w:tcPr>
          <w:p w14:paraId="2286C4E0" w14:textId="08CFEAE5" w:rsidR="00607434" w:rsidRPr="00CD60ED" w:rsidRDefault="00607434" w:rsidP="00607434">
            <w:pPr>
              <w:autoSpaceDE w:val="0"/>
              <w:autoSpaceDN w:val="0"/>
              <w:adjustRightInd w:val="0"/>
              <w:contextualSpacing/>
              <w:rPr>
                <w:color w:val="auto"/>
                <w:sz w:val="18"/>
                <w:szCs w:val="18"/>
              </w:rPr>
            </w:pPr>
            <w:r w:rsidRPr="00CD60ED">
              <w:rPr>
                <w:b/>
                <w:color w:val="auto"/>
                <w:sz w:val="18"/>
                <w:szCs w:val="18"/>
              </w:rPr>
              <w:t>Código Anterior</w:t>
            </w:r>
          </w:p>
        </w:tc>
        <w:tc>
          <w:tcPr>
            <w:tcW w:w="5386" w:type="dxa"/>
            <w:hideMark/>
          </w:tcPr>
          <w:p w14:paraId="273B78ED" w14:textId="7601C93B" w:rsidR="00607434" w:rsidRPr="00CD60ED" w:rsidRDefault="00607434" w:rsidP="00607434">
            <w:pPr>
              <w:autoSpaceDE w:val="0"/>
              <w:autoSpaceDN w:val="0"/>
              <w:adjustRightInd w:val="0"/>
              <w:contextualSpacing/>
              <w:jc w:val="center"/>
              <w:rPr>
                <w:color w:val="auto"/>
                <w:sz w:val="18"/>
                <w:szCs w:val="18"/>
              </w:rPr>
            </w:pPr>
            <w:r w:rsidRPr="00CD60ED">
              <w:rPr>
                <w:b/>
                <w:color w:val="auto"/>
                <w:sz w:val="18"/>
                <w:szCs w:val="18"/>
              </w:rPr>
              <w:t>Nombre Reglamento</w:t>
            </w:r>
          </w:p>
        </w:tc>
        <w:tc>
          <w:tcPr>
            <w:tcW w:w="1985" w:type="dxa"/>
            <w:hideMark/>
          </w:tcPr>
          <w:p w14:paraId="2F9AF4BD" w14:textId="1ED01624" w:rsidR="00607434" w:rsidRPr="00CD60ED" w:rsidRDefault="00607434" w:rsidP="00607434">
            <w:pPr>
              <w:autoSpaceDE w:val="0"/>
              <w:autoSpaceDN w:val="0"/>
              <w:adjustRightInd w:val="0"/>
              <w:contextualSpacing/>
              <w:jc w:val="center"/>
              <w:rPr>
                <w:color w:val="auto"/>
                <w:sz w:val="18"/>
                <w:szCs w:val="18"/>
              </w:rPr>
            </w:pPr>
            <w:r w:rsidRPr="00CD60ED">
              <w:rPr>
                <w:b/>
                <w:color w:val="auto"/>
                <w:sz w:val="18"/>
                <w:szCs w:val="18"/>
              </w:rPr>
              <w:t>Código Nuevo</w:t>
            </w:r>
          </w:p>
        </w:tc>
      </w:tr>
      <w:tr w:rsidR="00607434" w:rsidRPr="00607434" w14:paraId="0E2C0A37" w14:textId="77777777" w:rsidTr="00A4167D">
        <w:trPr>
          <w:trHeight w:val="259"/>
          <w:tblHeader/>
        </w:trPr>
        <w:tc>
          <w:tcPr>
            <w:tcW w:w="316" w:type="dxa"/>
            <w:hideMark/>
          </w:tcPr>
          <w:p w14:paraId="67BB380F" w14:textId="77777777"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1</w:t>
            </w:r>
          </w:p>
        </w:tc>
        <w:tc>
          <w:tcPr>
            <w:tcW w:w="1527" w:type="dxa"/>
            <w:vAlign w:val="center"/>
          </w:tcPr>
          <w:p w14:paraId="1462860C" w14:textId="5DCFA124" w:rsidR="00607434" w:rsidRPr="00CD60ED" w:rsidRDefault="00607434" w:rsidP="00607434">
            <w:pPr>
              <w:autoSpaceDE w:val="0"/>
              <w:autoSpaceDN w:val="0"/>
              <w:adjustRightInd w:val="0"/>
              <w:contextualSpacing/>
              <w:rPr>
                <w:color w:val="auto"/>
                <w:sz w:val="18"/>
                <w:szCs w:val="18"/>
              </w:rPr>
            </w:pPr>
            <w:r w:rsidRPr="00607434">
              <w:rPr>
                <w:color w:val="auto"/>
                <w:sz w:val="18"/>
                <w:szCs w:val="18"/>
              </w:rPr>
              <w:t>[No tiene]</w:t>
            </w:r>
          </w:p>
        </w:tc>
        <w:tc>
          <w:tcPr>
            <w:tcW w:w="5386" w:type="dxa"/>
            <w:vAlign w:val="center"/>
          </w:tcPr>
          <w:p w14:paraId="22BD31BC" w14:textId="60930A46"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Reglamento sobre la apertura y funcionamiento de las entidades autorizadas y el funcionamiento de los fondos de pensiones, capitalización laboral y ahorro voluntario previstos en la Ley de Protección al Trabajador</w:t>
            </w:r>
          </w:p>
        </w:tc>
        <w:tc>
          <w:tcPr>
            <w:tcW w:w="1985" w:type="dxa"/>
            <w:vAlign w:val="center"/>
          </w:tcPr>
          <w:p w14:paraId="4F29B5B0" w14:textId="70F620BB" w:rsidR="00607434" w:rsidRPr="00607434" w:rsidRDefault="00607434" w:rsidP="00607434">
            <w:pPr>
              <w:autoSpaceDE w:val="0"/>
              <w:autoSpaceDN w:val="0"/>
              <w:adjustRightInd w:val="0"/>
              <w:contextualSpacing/>
              <w:rPr>
                <w:color w:val="auto"/>
                <w:sz w:val="18"/>
                <w:szCs w:val="18"/>
              </w:rPr>
            </w:pPr>
            <w:r w:rsidRPr="00607434">
              <w:rPr>
                <w:color w:val="auto"/>
                <w:sz w:val="18"/>
                <w:szCs w:val="18"/>
              </w:rPr>
              <w:t>Acuerdo SUPEN 1-01</w:t>
            </w:r>
          </w:p>
        </w:tc>
      </w:tr>
      <w:tr w:rsidR="00607434" w:rsidRPr="00607434" w14:paraId="04C919F7" w14:textId="77777777" w:rsidTr="00A4167D">
        <w:trPr>
          <w:trHeight w:val="259"/>
          <w:tblHeader/>
        </w:trPr>
        <w:tc>
          <w:tcPr>
            <w:tcW w:w="316" w:type="dxa"/>
          </w:tcPr>
          <w:p w14:paraId="4A909B53" w14:textId="77777777"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2</w:t>
            </w:r>
          </w:p>
        </w:tc>
        <w:tc>
          <w:tcPr>
            <w:tcW w:w="1527" w:type="dxa"/>
            <w:vAlign w:val="center"/>
          </w:tcPr>
          <w:p w14:paraId="28A39399" w14:textId="520AD485" w:rsidR="00607434" w:rsidRPr="00CD60ED" w:rsidRDefault="00607434" w:rsidP="00607434">
            <w:pPr>
              <w:autoSpaceDE w:val="0"/>
              <w:autoSpaceDN w:val="0"/>
              <w:adjustRightInd w:val="0"/>
              <w:contextualSpacing/>
              <w:rPr>
                <w:color w:val="auto"/>
                <w:sz w:val="18"/>
                <w:szCs w:val="18"/>
              </w:rPr>
            </w:pPr>
            <w:r w:rsidRPr="00607434">
              <w:rPr>
                <w:color w:val="auto"/>
                <w:sz w:val="18"/>
                <w:szCs w:val="18"/>
              </w:rPr>
              <w:t>[No tiene]</w:t>
            </w:r>
          </w:p>
        </w:tc>
        <w:tc>
          <w:tcPr>
            <w:tcW w:w="5386" w:type="dxa"/>
            <w:vAlign w:val="center"/>
          </w:tcPr>
          <w:p w14:paraId="26622342" w14:textId="765842D7"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Reglamento de Tablas de Mortalidad</w:t>
            </w:r>
          </w:p>
        </w:tc>
        <w:tc>
          <w:tcPr>
            <w:tcW w:w="1985" w:type="dxa"/>
            <w:vAlign w:val="center"/>
          </w:tcPr>
          <w:p w14:paraId="1DEF6A2E" w14:textId="0E55CDE0" w:rsidR="00607434" w:rsidRPr="00607434" w:rsidRDefault="00607434" w:rsidP="00607434">
            <w:pPr>
              <w:autoSpaceDE w:val="0"/>
              <w:autoSpaceDN w:val="0"/>
              <w:adjustRightInd w:val="0"/>
              <w:contextualSpacing/>
              <w:rPr>
                <w:color w:val="auto"/>
                <w:sz w:val="18"/>
                <w:szCs w:val="18"/>
              </w:rPr>
            </w:pPr>
            <w:r w:rsidRPr="00607434">
              <w:rPr>
                <w:color w:val="auto"/>
                <w:sz w:val="18"/>
                <w:szCs w:val="18"/>
              </w:rPr>
              <w:t>Acuerdo SUPEN 2-08</w:t>
            </w:r>
          </w:p>
        </w:tc>
      </w:tr>
      <w:tr w:rsidR="00607434" w:rsidRPr="00607434" w14:paraId="1E31AABA" w14:textId="77777777" w:rsidTr="00A4167D">
        <w:trPr>
          <w:trHeight w:val="259"/>
          <w:tblHeader/>
        </w:trPr>
        <w:tc>
          <w:tcPr>
            <w:tcW w:w="316" w:type="dxa"/>
          </w:tcPr>
          <w:p w14:paraId="31F5D580" w14:textId="77777777"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3</w:t>
            </w:r>
          </w:p>
        </w:tc>
        <w:tc>
          <w:tcPr>
            <w:tcW w:w="1527" w:type="dxa"/>
            <w:vAlign w:val="center"/>
          </w:tcPr>
          <w:p w14:paraId="3F0C4EE4" w14:textId="67993913" w:rsidR="00607434" w:rsidRPr="00CD60ED" w:rsidRDefault="00607434" w:rsidP="00607434">
            <w:pPr>
              <w:autoSpaceDE w:val="0"/>
              <w:autoSpaceDN w:val="0"/>
              <w:adjustRightInd w:val="0"/>
              <w:contextualSpacing/>
              <w:rPr>
                <w:color w:val="auto"/>
                <w:sz w:val="18"/>
                <w:szCs w:val="18"/>
              </w:rPr>
            </w:pPr>
            <w:r w:rsidRPr="00607434">
              <w:rPr>
                <w:color w:val="auto"/>
                <w:sz w:val="18"/>
                <w:szCs w:val="18"/>
              </w:rPr>
              <w:t>[No tiene]</w:t>
            </w:r>
          </w:p>
        </w:tc>
        <w:tc>
          <w:tcPr>
            <w:tcW w:w="5386" w:type="dxa"/>
            <w:vAlign w:val="center"/>
          </w:tcPr>
          <w:p w14:paraId="563B4DEE" w14:textId="1EA43E13"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Reglamento de Beneficios del Régimen de Capitalización Individual</w:t>
            </w:r>
          </w:p>
        </w:tc>
        <w:tc>
          <w:tcPr>
            <w:tcW w:w="1985" w:type="dxa"/>
            <w:vAlign w:val="center"/>
          </w:tcPr>
          <w:p w14:paraId="3C2979C7" w14:textId="096DB56F" w:rsidR="00607434" w:rsidRPr="00607434" w:rsidRDefault="00607434" w:rsidP="00607434">
            <w:pPr>
              <w:autoSpaceDE w:val="0"/>
              <w:autoSpaceDN w:val="0"/>
              <w:adjustRightInd w:val="0"/>
              <w:contextualSpacing/>
              <w:rPr>
                <w:color w:val="auto"/>
                <w:sz w:val="18"/>
                <w:szCs w:val="18"/>
              </w:rPr>
            </w:pPr>
            <w:r w:rsidRPr="00607434">
              <w:rPr>
                <w:color w:val="auto"/>
                <w:sz w:val="18"/>
                <w:szCs w:val="18"/>
              </w:rPr>
              <w:t>Acuerdo SUPEN 3-10</w:t>
            </w:r>
          </w:p>
        </w:tc>
      </w:tr>
      <w:tr w:rsidR="00607434" w:rsidRPr="00607434" w14:paraId="0C26F766" w14:textId="77777777" w:rsidTr="00A4167D">
        <w:trPr>
          <w:trHeight w:val="259"/>
          <w:tblHeader/>
        </w:trPr>
        <w:tc>
          <w:tcPr>
            <w:tcW w:w="316" w:type="dxa"/>
          </w:tcPr>
          <w:p w14:paraId="726F5678" w14:textId="77777777"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4</w:t>
            </w:r>
          </w:p>
        </w:tc>
        <w:tc>
          <w:tcPr>
            <w:tcW w:w="1527" w:type="dxa"/>
            <w:vAlign w:val="center"/>
          </w:tcPr>
          <w:p w14:paraId="34551C93" w14:textId="4171B9EB" w:rsidR="00607434" w:rsidRPr="00CD60ED" w:rsidRDefault="00607434" w:rsidP="00607434">
            <w:pPr>
              <w:autoSpaceDE w:val="0"/>
              <w:autoSpaceDN w:val="0"/>
              <w:adjustRightInd w:val="0"/>
              <w:contextualSpacing/>
              <w:rPr>
                <w:color w:val="auto"/>
                <w:sz w:val="18"/>
                <w:szCs w:val="18"/>
              </w:rPr>
            </w:pPr>
            <w:r w:rsidRPr="00607434">
              <w:rPr>
                <w:color w:val="auto"/>
                <w:sz w:val="18"/>
                <w:szCs w:val="18"/>
              </w:rPr>
              <w:t>[No tiene]</w:t>
            </w:r>
          </w:p>
        </w:tc>
        <w:tc>
          <w:tcPr>
            <w:tcW w:w="5386" w:type="dxa"/>
            <w:vAlign w:val="center"/>
          </w:tcPr>
          <w:p w14:paraId="40360B4B" w14:textId="7DED4BE8"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Reglamento actuarial</w:t>
            </w:r>
          </w:p>
        </w:tc>
        <w:tc>
          <w:tcPr>
            <w:tcW w:w="1985" w:type="dxa"/>
            <w:vAlign w:val="center"/>
          </w:tcPr>
          <w:p w14:paraId="745C188E" w14:textId="770C06A7" w:rsidR="00607434" w:rsidRPr="00607434" w:rsidRDefault="00607434" w:rsidP="00607434">
            <w:pPr>
              <w:autoSpaceDE w:val="0"/>
              <w:autoSpaceDN w:val="0"/>
              <w:adjustRightInd w:val="0"/>
              <w:contextualSpacing/>
              <w:rPr>
                <w:color w:val="auto"/>
                <w:sz w:val="18"/>
                <w:szCs w:val="18"/>
              </w:rPr>
            </w:pPr>
            <w:r w:rsidRPr="00607434">
              <w:rPr>
                <w:color w:val="auto"/>
                <w:sz w:val="18"/>
                <w:szCs w:val="18"/>
              </w:rPr>
              <w:t>Acuerdo SUPEN 4-16</w:t>
            </w:r>
          </w:p>
        </w:tc>
      </w:tr>
      <w:tr w:rsidR="00607434" w:rsidRPr="00607434" w14:paraId="407EACDC" w14:textId="77777777" w:rsidTr="00A4167D">
        <w:trPr>
          <w:trHeight w:val="259"/>
          <w:tblHeader/>
        </w:trPr>
        <w:tc>
          <w:tcPr>
            <w:tcW w:w="316" w:type="dxa"/>
          </w:tcPr>
          <w:p w14:paraId="4DEDC89D" w14:textId="77777777"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5</w:t>
            </w:r>
          </w:p>
        </w:tc>
        <w:tc>
          <w:tcPr>
            <w:tcW w:w="1527" w:type="dxa"/>
            <w:vAlign w:val="center"/>
          </w:tcPr>
          <w:p w14:paraId="36361098" w14:textId="6CD2E296" w:rsidR="00607434" w:rsidRPr="00CD60ED" w:rsidRDefault="00607434" w:rsidP="00607434">
            <w:pPr>
              <w:autoSpaceDE w:val="0"/>
              <w:autoSpaceDN w:val="0"/>
              <w:adjustRightInd w:val="0"/>
              <w:contextualSpacing/>
              <w:rPr>
                <w:color w:val="auto"/>
                <w:sz w:val="18"/>
                <w:szCs w:val="18"/>
              </w:rPr>
            </w:pPr>
            <w:r w:rsidRPr="00607434">
              <w:rPr>
                <w:color w:val="auto"/>
                <w:sz w:val="18"/>
                <w:szCs w:val="18"/>
              </w:rPr>
              <w:t>[No tiene]</w:t>
            </w:r>
          </w:p>
        </w:tc>
        <w:tc>
          <w:tcPr>
            <w:tcW w:w="5386" w:type="dxa"/>
            <w:vAlign w:val="center"/>
          </w:tcPr>
          <w:p w14:paraId="53275DBA" w14:textId="53C9D756"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Reglamento de Riesgos</w:t>
            </w:r>
          </w:p>
        </w:tc>
        <w:tc>
          <w:tcPr>
            <w:tcW w:w="1985" w:type="dxa"/>
            <w:vAlign w:val="center"/>
          </w:tcPr>
          <w:p w14:paraId="28437F7D" w14:textId="520C8733" w:rsidR="00607434" w:rsidRPr="00607434" w:rsidRDefault="00607434" w:rsidP="00607434">
            <w:pPr>
              <w:autoSpaceDE w:val="0"/>
              <w:autoSpaceDN w:val="0"/>
              <w:adjustRightInd w:val="0"/>
              <w:contextualSpacing/>
              <w:rPr>
                <w:color w:val="auto"/>
                <w:sz w:val="18"/>
                <w:szCs w:val="18"/>
              </w:rPr>
            </w:pPr>
            <w:r w:rsidRPr="00607434">
              <w:rPr>
                <w:color w:val="auto"/>
                <w:sz w:val="18"/>
                <w:szCs w:val="18"/>
              </w:rPr>
              <w:t>Acuerdo SUPEN 5-17</w:t>
            </w:r>
          </w:p>
        </w:tc>
      </w:tr>
      <w:tr w:rsidR="00607434" w:rsidRPr="00607434" w14:paraId="20C3CE7B" w14:textId="77777777" w:rsidTr="00A4167D">
        <w:trPr>
          <w:trHeight w:val="259"/>
          <w:tblHeader/>
        </w:trPr>
        <w:tc>
          <w:tcPr>
            <w:tcW w:w="316" w:type="dxa"/>
          </w:tcPr>
          <w:p w14:paraId="56BA5494" w14:textId="77777777"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6</w:t>
            </w:r>
          </w:p>
        </w:tc>
        <w:tc>
          <w:tcPr>
            <w:tcW w:w="1527" w:type="dxa"/>
            <w:vAlign w:val="center"/>
          </w:tcPr>
          <w:p w14:paraId="454B97BE" w14:textId="60F28A9F" w:rsidR="00607434" w:rsidRPr="00CD60ED" w:rsidRDefault="00607434" w:rsidP="00607434">
            <w:pPr>
              <w:autoSpaceDE w:val="0"/>
              <w:autoSpaceDN w:val="0"/>
              <w:adjustRightInd w:val="0"/>
              <w:contextualSpacing/>
              <w:rPr>
                <w:color w:val="auto"/>
                <w:sz w:val="18"/>
                <w:szCs w:val="18"/>
              </w:rPr>
            </w:pPr>
            <w:r w:rsidRPr="00607434">
              <w:rPr>
                <w:color w:val="auto"/>
                <w:sz w:val="18"/>
                <w:szCs w:val="18"/>
              </w:rPr>
              <w:t>[No tiene]</w:t>
            </w:r>
          </w:p>
        </w:tc>
        <w:tc>
          <w:tcPr>
            <w:tcW w:w="5386" w:type="dxa"/>
            <w:vAlign w:val="center"/>
          </w:tcPr>
          <w:p w14:paraId="00093609" w14:textId="4992CBA8"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Reglamento de Gestión de Activos</w:t>
            </w:r>
          </w:p>
        </w:tc>
        <w:tc>
          <w:tcPr>
            <w:tcW w:w="1985" w:type="dxa"/>
            <w:vAlign w:val="center"/>
          </w:tcPr>
          <w:p w14:paraId="7C6A9ADB" w14:textId="211DBFF2" w:rsidR="00607434" w:rsidRPr="00607434" w:rsidRDefault="00607434" w:rsidP="00607434">
            <w:pPr>
              <w:autoSpaceDE w:val="0"/>
              <w:autoSpaceDN w:val="0"/>
              <w:adjustRightInd w:val="0"/>
              <w:contextualSpacing/>
              <w:rPr>
                <w:color w:val="auto"/>
                <w:sz w:val="18"/>
                <w:szCs w:val="18"/>
              </w:rPr>
            </w:pPr>
            <w:r w:rsidRPr="00607434">
              <w:rPr>
                <w:color w:val="auto"/>
                <w:sz w:val="18"/>
                <w:szCs w:val="18"/>
              </w:rPr>
              <w:t>Acuerdo SUPEN 6-18</w:t>
            </w:r>
          </w:p>
        </w:tc>
      </w:tr>
      <w:tr w:rsidR="00607434" w:rsidRPr="00607434" w14:paraId="3C9F900D" w14:textId="77777777" w:rsidTr="00A4167D">
        <w:trPr>
          <w:trHeight w:val="259"/>
          <w:tblHeader/>
        </w:trPr>
        <w:tc>
          <w:tcPr>
            <w:tcW w:w="316" w:type="dxa"/>
          </w:tcPr>
          <w:p w14:paraId="12D4FCCF" w14:textId="77777777"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7</w:t>
            </w:r>
          </w:p>
        </w:tc>
        <w:tc>
          <w:tcPr>
            <w:tcW w:w="1527" w:type="dxa"/>
            <w:vAlign w:val="center"/>
          </w:tcPr>
          <w:p w14:paraId="0FF3468D" w14:textId="387779CB" w:rsidR="00607434" w:rsidRPr="00CD60ED" w:rsidRDefault="00607434" w:rsidP="00607434">
            <w:pPr>
              <w:autoSpaceDE w:val="0"/>
              <w:autoSpaceDN w:val="0"/>
              <w:adjustRightInd w:val="0"/>
              <w:contextualSpacing/>
              <w:rPr>
                <w:color w:val="auto"/>
                <w:sz w:val="18"/>
                <w:szCs w:val="18"/>
              </w:rPr>
            </w:pPr>
            <w:r w:rsidRPr="00607434">
              <w:rPr>
                <w:color w:val="auto"/>
                <w:sz w:val="18"/>
                <w:szCs w:val="18"/>
              </w:rPr>
              <w:t>[No tiene]</w:t>
            </w:r>
          </w:p>
        </w:tc>
        <w:tc>
          <w:tcPr>
            <w:tcW w:w="5386" w:type="dxa"/>
            <w:vAlign w:val="center"/>
          </w:tcPr>
          <w:p w14:paraId="02E64F4A" w14:textId="14874F1C"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 xml:space="preserve">Reglamento de aprobaciones y autorizaciones </w:t>
            </w:r>
          </w:p>
        </w:tc>
        <w:tc>
          <w:tcPr>
            <w:tcW w:w="1985" w:type="dxa"/>
            <w:vAlign w:val="center"/>
          </w:tcPr>
          <w:p w14:paraId="587C88F9" w14:textId="52C1EFD2" w:rsidR="00607434" w:rsidRPr="00607434" w:rsidRDefault="00607434" w:rsidP="00607434">
            <w:pPr>
              <w:autoSpaceDE w:val="0"/>
              <w:autoSpaceDN w:val="0"/>
              <w:adjustRightInd w:val="0"/>
              <w:contextualSpacing/>
              <w:rPr>
                <w:color w:val="auto"/>
                <w:sz w:val="18"/>
                <w:szCs w:val="18"/>
              </w:rPr>
            </w:pPr>
            <w:r w:rsidRPr="00607434">
              <w:rPr>
                <w:color w:val="auto"/>
                <w:sz w:val="18"/>
                <w:szCs w:val="18"/>
              </w:rPr>
              <w:t>Acuerdo SUPEN 7-20</w:t>
            </w:r>
          </w:p>
        </w:tc>
      </w:tr>
    </w:tbl>
    <w:p w14:paraId="50661A2A" w14:textId="77777777" w:rsidR="00607434" w:rsidRPr="00607434" w:rsidRDefault="00607434" w:rsidP="00607434">
      <w:pPr>
        <w:pStyle w:val="Prrafodelista"/>
        <w:autoSpaceDE w:val="0"/>
        <w:autoSpaceDN w:val="0"/>
        <w:adjustRightInd w:val="0"/>
        <w:ind w:left="360"/>
        <w:contextualSpacing/>
        <w:jc w:val="both"/>
      </w:pPr>
    </w:p>
    <w:p w14:paraId="7806961F" w14:textId="48616E54" w:rsidR="00607434" w:rsidRPr="00607434" w:rsidRDefault="00607434" w:rsidP="00607434">
      <w:pPr>
        <w:autoSpaceDE w:val="0"/>
        <w:autoSpaceDN w:val="0"/>
        <w:adjustRightInd w:val="0"/>
        <w:ind w:left="426" w:hanging="426"/>
        <w:contextualSpacing/>
        <w:jc w:val="both"/>
        <w:rPr>
          <w:sz w:val="24"/>
          <w:szCs w:val="24"/>
        </w:rPr>
      </w:pPr>
      <w:r w:rsidRPr="00607434">
        <w:rPr>
          <w:sz w:val="24"/>
          <w:szCs w:val="24"/>
        </w:rPr>
        <w:t>5.</w:t>
      </w:r>
      <w:r w:rsidRPr="00607434">
        <w:rPr>
          <w:sz w:val="24"/>
          <w:szCs w:val="24"/>
        </w:rPr>
        <w:tab/>
        <w:t>Que las normativas que son de aplicación para todas las entidades reguladas por la Superintendencia General de Valores (SUGEVAL) se codificarán de la siguiente manera:</w:t>
      </w:r>
    </w:p>
    <w:p w14:paraId="2FBA0D70" w14:textId="77777777" w:rsidR="00607434" w:rsidRPr="00607434" w:rsidRDefault="00607434" w:rsidP="00607434">
      <w:pPr>
        <w:pStyle w:val="Prrafodelista"/>
        <w:autoSpaceDE w:val="0"/>
        <w:autoSpaceDN w:val="0"/>
        <w:adjustRightInd w:val="0"/>
        <w:contextualSpacing/>
        <w:jc w:val="both"/>
      </w:pPr>
    </w:p>
    <w:tbl>
      <w:tblPr>
        <w:tblStyle w:val="Tablaconcuadrcula7concolores"/>
        <w:tblW w:w="9356" w:type="dxa"/>
        <w:tblInd w:w="137" w:type="dxa"/>
        <w:tblLook w:val="0600" w:firstRow="0" w:lastRow="0" w:firstColumn="0" w:lastColumn="0" w:noHBand="1" w:noVBand="1"/>
      </w:tblPr>
      <w:tblGrid>
        <w:gridCol w:w="416"/>
        <w:gridCol w:w="1569"/>
        <w:gridCol w:w="5103"/>
        <w:gridCol w:w="2268"/>
      </w:tblGrid>
      <w:tr w:rsidR="00607434" w:rsidRPr="00607434" w14:paraId="71CC2F0C" w14:textId="77777777" w:rsidTr="00607434">
        <w:trPr>
          <w:trHeight w:val="260"/>
          <w:tblHeader/>
        </w:trPr>
        <w:tc>
          <w:tcPr>
            <w:tcW w:w="416" w:type="dxa"/>
            <w:vAlign w:val="center"/>
            <w:hideMark/>
          </w:tcPr>
          <w:p w14:paraId="0FA24401" w14:textId="77777777" w:rsidR="00607434" w:rsidRPr="00CD60ED" w:rsidRDefault="00607434" w:rsidP="00607434">
            <w:pPr>
              <w:autoSpaceDE w:val="0"/>
              <w:autoSpaceDN w:val="0"/>
              <w:adjustRightInd w:val="0"/>
              <w:contextualSpacing/>
              <w:rPr>
                <w:color w:val="auto"/>
                <w:sz w:val="18"/>
                <w:szCs w:val="18"/>
              </w:rPr>
            </w:pPr>
            <w:r w:rsidRPr="00CD60ED">
              <w:rPr>
                <w:b/>
                <w:color w:val="auto"/>
                <w:sz w:val="18"/>
                <w:szCs w:val="18"/>
              </w:rPr>
              <w:t>#</w:t>
            </w:r>
          </w:p>
        </w:tc>
        <w:tc>
          <w:tcPr>
            <w:tcW w:w="1569" w:type="dxa"/>
            <w:vAlign w:val="center"/>
            <w:hideMark/>
          </w:tcPr>
          <w:p w14:paraId="5F178452" w14:textId="0EB3427A" w:rsidR="00607434" w:rsidRPr="00CD60ED" w:rsidRDefault="00607434" w:rsidP="00607434">
            <w:pPr>
              <w:autoSpaceDE w:val="0"/>
              <w:autoSpaceDN w:val="0"/>
              <w:adjustRightInd w:val="0"/>
              <w:contextualSpacing/>
              <w:rPr>
                <w:color w:val="auto"/>
                <w:sz w:val="18"/>
                <w:szCs w:val="18"/>
              </w:rPr>
            </w:pPr>
            <w:r w:rsidRPr="00CD60ED">
              <w:rPr>
                <w:b/>
                <w:color w:val="auto"/>
                <w:sz w:val="18"/>
                <w:szCs w:val="18"/>
              </w:rPr>
              <w:t>Código Anterior</w:t>
            </w:r>
          </w:p>
        </w:tc>
        <w:tc>
          <w:tcPr>
            <w:tcW w:w="5103" w:type="dxa"/>
            <w:vAlign w:val="center"/>
            <w:hideMark/>
          </w:tcPr>
          <w:p w14:paraId="243C3334" w14:textId="0CF61111" w:rsidR="00607434" w:rsidRPr="00CD60ED" w:rsidRDefault="00607434" w:rsidP="00607434">
            <w:pPr>
              <w:autoSpaceDE w:val="0"/>
              <w:autoSpaceDN w:val="0"/>
              <w:adjustRightInd w:val="0"/>
              <w:contextualSpacing/>
              <w:rPr>
                <w:color w:val="auto"/>
                <w:sz w:val="18"/>
                <w:szCs w:val="18"/>
              </w:rPr>
            </w:pPr>
            <w:r w:rsidRPr="00CD60ED">
              <w:rPr>
                <w:b/>
                <w:color w:val="auto"/>
                <w:sz w:val="18"/>
                <w:szCs w:val="18"/>
              </w:rPr>
              <w:t>Nombre del Reglamento</w:t>
            </w:r>
          </w:p>
        </w:tc>
        <w:tc>
          <w:tcPr>
            <w:tcW w:w="2268" w:type="dxa"/>
            <w:vAlign w:val="center"/>
            <w:hideMark/>
          </w:tcPr>
          <w:p w14:paraId="34851D92" w14:textId="3B6801B8" w:rsidR="00607434" w:rsidRPr="00CD60ED" w:rsidRDefault="00607434" w:rsidP="00607434">
            <w:pPr>
              <w:autoSpaceDE w:val="0"/>
              <w:autoSpaceDN w:val="0"/>
              <w:adjustRightInd w:val="0"/>
              <w:contextualSpacing/>
              <w:rPr>
                <w:color w:val="auto"/>
                <w:sz w:val="18"/>
                <w:szCs w:val="18"/>
              </w:rPr>
            </w:pPr>
            <w:r w:rsidRPr="00CD60ED">
              <w:rPr>
                <w:b/>
                <w:color w:val="auto"/>
                <w:sz w:val="18"/>
                <w:szCs w:val="18"/>
              </w:rPr>
              <w:t>Código Nuevo</w:t>
            </w:r>
          </w:p>
        </w:tc>
      </w:tr>
      <w:tr w:rsidR="00607434" w:rsidRPr="00607434" w14:paraId="5E316050" w14:textId="77777777" w:rsidTr="00607434">
        <w:trPr>
          <w:trHeight w:val="260"/>
        </w:trPr>
        <w:tc>
          <w:tcPr>
            <w:tcW w:w="416" w:type="dxa"/>
            <w:vAlign w:val="bottom"/>
          </w:tcPr>
          <w:p w14:paraId="4135C45D" w14:textId="77777777"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1</w:t>
            </w:r>
          </w:p>
        </w:tc>
        <w:tc>
          <w:tcPr>
            <w:tcW w:w="1569" w:type="dxa"/>
            <w:vAlign w:val="center"/>
          </w:tcPr>
          <w:p w14:paraId="46BAF7EE" w14:textId="2280F010"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[No tiene]</w:t>
            </w:r>
          </w:p>
        </w:tc>
        <w:tc>
          <w:tcPr>
            <w:tcW w:w="5103" w:type="dxa"/>
            <w:vAlign w:val="center"/>
          </w:tcPr>
          <w:p w14:paraId="0DC63EA1" w14:textId="084DF0E1"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Normativa sobre actividades autorizadas a los puestos de bolsa</w:t>
            </w:r>
          </w:p>
        </w:tc>
        <w:tc>
          <w:tcPr>
            <w:tcW w:w="2268" w:type="dxa"/>
            <w:vAlign w:val="center"/>
          </w:tcPr>
          <w:p w14:paraId="095D5FD0" w14:textId="012D9008"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Acuerdo SUGEVAL 1-99</w:t>
            </w:r>
          </w:p>
        </w:tc>
      </w:tr>
      <w:tr w:rsidR="00607434" w:rsidRPr="00607434" w14:paraId="00AF0D6B" w14:textId="77777777" w:rsidTr="00607434">
        <w:trPr>
          <w:trHeight w:val="260"/>
        </w:trPr>
        <w:tc>
          <w:tcPr>
            <w:tcW w:w="416" w:type="dxa"/>
            <w:vAlign w:val="bottom"/>
          </w:tcPr>
          <w:p w14:paraId="2748CE48" w14:textId="77777777"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2</w:t>
            </w:r>
          </w:p>
        </w:tc>
        <w:tc>
          <w:tcPr>
            <w:tcW w:w="1569" w:type="dxa"/>
            <w:vAlign w:val="center"/>
          </w:tcPr>
          <w:p w14:paraId="2F1E653E" w14:textId="7D4B7753"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[No tiene]</w:t>
            </w:r>
          </w:p>
        </w:tc>
        <w:tc>
          <w:tcPr>
            <w:tcW w:w="5103" w:type="dxa"/>
            <w:vAlign w:val="center"/>
          </w:tcPr>
          <w:p w14:paraId="3C1EC122" w14:textId="099F253F"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Reglamento sobre el suministro de información periódica hechos relevantes y otras obligaciones de información</w:t>
            </w:r>
          </w:p>
        </w:tc>
        <w:tc>
          <w:tcPr>
            <w:tcW w:w="2268" w:type="dxa"/>
            <w:vAlign w:val="center"/>
          </w:tcPr>
          <w:p w14:paraId="02E40561" w14:textId="08146ED3"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Acuerdo SUGEVAL 2-99</w:t>
            </w:r>
          </w:p>
        </w:tc>
      </w:tr>
      <w:tr w:rsidR="00607434" w:rsidRPr="00607434" w14:paraId="44D3EBFC" w14:textId="77777777" w:rsidTr="00607434">
        <w:trPr>
          <w:trHeight w:val="260"/>
        </w:trPr>
        <w:tc>
          <w:tcPr>
            <w:tcW w:w="416" w:type="dxa"/>
            <w:vAlign w:val="bottom"/>
          </w:tcPr>
          <w:p w14:paraId="56A277AC" w14:textId="77777777"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3</w:t>
            </w:r>
          </w:p>
        </w:tc>
        <w:tc>
          <w:tcPr>
            <w:tcW w:w="1569" w:type="dxa"/>
            <w:vAlign w:val="center"/>
          </w:tcPr>
          <w:p w14:paraId="31D5DBFE" w14:textId="102D0DEB"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[No tiene]</w:t>
            </w:r>
          </w:p>
        </w:tc>
        <w:tc>
          <w:tcPr>
            <w:tcW w:w="5103" w:type="dxa"/>
            <w:vAlign w:val="center"/>
          </w:tcPr>
          <w:p w14:paraId="74657630" w14:textId="11599E2C"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Disposiciones complementarias al reglamento para la regulación y supervisión de los fondos administrados mediante contratos de fideicomiso que sean similares a los fondos de inversión, planes de capitalización o fondos de pensión</w:t>
            </w:r>
          </w:p>
        </w:tc>
        <w:tc>
          <w:tcPr>
            <w:tcW w:w="2268" w:type="dxa"/>
            <w:vAlign w:val="center"/>
          </w:tcPr>
          <w:p w14:paraId="7374043F" w14:textId="77FF986F"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Acuerdo SUGEVAL 3-00</w:t>
            </w:r>
          </w:p>
        </w:tc>
      </w:tr>
      <w:tr w:rsidR="00607434" w:rsidRPr="00607434" w14:paraId="49C6D20F" w14:textId="77777777" w:rsidTr="00607434">
        <w:trPr>
          <w:trHeight w:val="260"/>
        </w:trPr>
        <w:tc>
          <w:tcPr>
            <w:tcW w:w="416" w:type="dxa"/>
            <w:vAlign w:val="bottom"/>
          </w:tcPr>
          <w:p w14:paraId="1110E935" w14:textId="77777777"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4</w:t>
            </w:r>
          </w:p>
        </w:tc>
        <w:tc>
          <w:tcPr>
            <w:tcW w:w="1569" w:type="dxa"/>
            <w:vAlign w:val="center"/>
          </w:tcPr>
          <w:p w14:paraId="50CF54BE" w14:textId="2B78BA01"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[No tiene]</w:t>
            </w:r>
          </w:p>
        </w:tc>
        <w:tc>
          <w:tcPr>
            <w:tcW w:w="5103" w:type="dxa"/>
            <w:vAlign w:val="center"/>
          </w:tcPr>
          <w:p w14:paraId="3CF2E998" w14:textId="5FED1532"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Reglamento para la regulación y supervisión de los fondos administrados mediante contratos de fideicomiso que sean similares a los fondos de inversión, planes de capitalización o fondos de pensión</w:t>
            </w:r>
          </w:p>
        </w:tc>
        <w:tc>
          <w:tcPr>
            <w:tcW w:w="2268" w:type="dxa"/>
            <w:vAlign w:val="center"/>
          </w:tcPr>
          <w:p w14:paraId="4DF84DA0" w14:textId="78184C6F"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Acuerdo SUGEVAL 4-00</w:t>
            </w:r>
          </w:p>
        </w:tc>
      </w:tr>
      <w:tr w:rsidR="00607434" w:rsidRPr="00607434" w14:paraId="593F4933" w14:textId="77777777" w:rsidTr="00607434">
        <w:trPr>
          <w:trHeight w:val="260"/>
        </w:trPr>
        <w:tc>
          <w:tcPr>
            <w:tcW w:w="416" w:type="dxa"/>
            <w:vAlign w:val="bottom"/>
          </w:tcPr>
          <w:p w14:paraId="6B75689B" w14:textId="77777777"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5</w:t>
            </w:r>
          </w:p>
        </w:tc>
        <w:tc>
          <w:tcPr>
            <w:tcW w:w="1569" w:type="dxa"/>
            <w:vAlign w:val="center"/>
          </w:tcPr>
          <w:p w14:paraId="123AF660" w14:textId="478E507B"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[No tiene]</w:t>
            </w:r>
          </w:p>
        </w:tc>
        <w:tc>
          <w:tcPr>
            <w:tcW w:w="5103" w:type="dxa"/>
            <w:vAlign w:val="center"/>
          </w:tcPr>
          <w:p w14:paraId="7B0A8249" w14:textId="3D8CF563"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Reglamento sobre el Registro Nacional de Valores e Intermediarios</w:t>
            </w:r>
          </w:p>
        </w:tc>
        <w:tc>
          <w:tcPr>
            <w:tcW w:w="2268" w:type="dxa"/>
            <w:vAlign w:val="center"/>
          </w:tcPr>
          <w:p w14:paraId="5D351A50" w14:textId="11832EFB"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Acuerdo SUGEVAL 5-00</w:t>
            </w:r>
          </w:p>
        </w:tc>
      </w:tr>
      <w:tr w:rsidR="00607434" w:rsidRPr="00607434" w14:paraId="3A5D8C61" w14:textId="77777777" w:rsidTr="00607434">
        <w:trPr>
          <w:trHeight w:val="260"/>
        </w:trPr>
        <w:tc>
          <w:tcPr>
            <w:tcW w:w="416" w:type="dxa"/>
            <w:vAlign w:val="bottom"/>
          </w:tcPr>
          <w:p w14:paraId="6BE81712" w14:textId="77777777"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6</w:t>
            </w:r>
          </w:p>
        </w:tc>
        <w:tc>
          <w:tcPr>
            <w:tcW w:w="1569" w:type="dxa"/>
            <w:vAlign w:val="center"/>
          </w:tcPr>
          <w:p w14:paraId="41C9FCCF" w14:textId="61A0D7C7"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[No tiene]</w:t>
            </w:r>
          </w:p>
        </w:tc>
        <w:tc>
          <w:tcPr>
            <w:tcW w:w="5103" w:type="dxa"/>
            <w:vAlign w:val="center"/>
          </w:tcPr>
          <w:p w14:paraId="7CF460FF" w14:textId="5693D798" w:rsidR="00607434" w:rsidRPr="00CD60ED" w:rsidRDefault="00607434" w:rsidP="00607434">
            <w:pPr>
              <w:autoSpaceDE w:val="0"/>
              <w:autoSpaceDN w:val="0"/>
              <w:adjustRightInd w:val="0"/>
              <w:contextualSpacing/>
              <w:jc w:val="both"/>
              <w:rPr>
                <w:color w:val="auto"/>
                <w:sz w:val="18"/>
                <w:szCs w:val="18"/>
              </w:rPr>
            </w:pPr>
            <w:r w:rsidRPr="00CD60ED">
              <w:rPr>
                <w:color w:val="auto"/>
                <w:sz w:val="18"/>
                <w:szCs w:val="18"/>
              </w:rPr>
              <w:t>Reglamento sobre el Sistema de Anotación en Cuenta</w:t>
            </w:r>
          </w:p>
        </w:tc>
        <w:tc>
          <w:tcPr>
            <w:tcW w:w="2268" w:type="dxa"/>
            <w:vAlign w:val="center"/>
          </w:tcPr>
          <w:p w14:paraId="463A01A2" w14:textId="0984B044"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Acuerdo SUGEVAL 6-06</w:t>
            </w:r>
          </w:p>
        </w:tc>
      </w:tr>
      <w:tr w:rsidR="00607434" w:rsidRPr="00607434" w14:paraId="5BD0879B" w14:textId="77777777" w:rsidTr="00607434">
        <w:trPr>
          <w:trHeight w:val="260"/>
        </w:trPr>
        <w:tc>
          <w:tcPr>
            <w:tcW w:w="416" w:type="dxa"/>
            <w:vAlign w:val="bottom"/>
          </w:tcPr>
          <w:p w14:paraId="31DF27A0" w14:textId="77777777"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7</w:t>
            </w:r>
          </w:p>
        </w:tc>
        <w:tc>
          <w:tcPr>
            <w:tcW w:w="1569" w:type="dxa"/>
            <w:vAlign w:val="center"/>
          </w:tcPr>
          <w:p w14:paraId="58FFFC6A" w14:textId="15B9ED23"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[No tiene]</w:t>
            </w:r>
          </w:p>
        </w:tc>
        <w:tc>
          <w:tcPr>
            <w:tcW w:w="5103" w:type="dxa"/>
            <w:vAlign w:val="center"/>
          </w:tcPr>
          <w:p w14:paraId="6F835FCC" w14:textId="15574C13" w:rsidR="00607434" w:rsidRPr="00CD60ED" w:rsidRDefault="00607434" w:rsidP="00607434">
            <w:pPr>
              <w:autoSpaceDE w:val="0"/>
              <w:autoSpaceDN w:val="0"/>
              <w:adjustRightInd w:val="0"/>
              <w:contextualSpacing/>
              <w:jc w:val="both"/>
              <w:rPr>
                <w:color w:val="auto"/>
                <w:sz w:val="18"/>
                <w:szCs w:val="18"/>
              </w:rPr>
            </w:pPr>
            <w:r w:rsidRPr="00CD60ED">
              <w:rPr>
                <w:color w:val="auto"/>
                <w:sz w:val="18"/>
                <w:szCs w:val="18"/>
              </w:rPr>
              <w:t>Reglamento sobre Oferta Pública de Valores</w:t>
            </w:r>
          </w:p>
        </w:tc>
        <w:tc>
          <w:tcPr>
            <w:tcW w:w="2268" w:type="dxa"/>
            <w:vAlign w:val="center"/>
          </w:tcPr>
          <w:p w14:paraId="1DFF0787" w14:textId="196259AF"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Acuerdo SUGEVAL 7-06</w:t>
            </w:r>
          </w:p>
        </w:tc>
      </w:tr>
      <w:tr w:rsidR="00607434" w:rsidRPr="00607434" w14:paraId="7F19438A" w14:textId="77777777" w:rsidTr="00607434">
        <w:trPr>
          <w:trHeight w:val="260"/>
        </w:trPr>
        <w:tc>
          <w:tcPr>
            <w:tcW w:w="416" w:type="dxa"/>
            <w:vAlign w:val="bottom"/>
          </w:tcPr>
          <w:p w14:paraId="69EF1CAC" w14:textId="77777777"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8</w:t>
            </w:r>
          </w:p>
        </w:tc>
        <w:tc>
          <w:tcPr>
            <w:tcW w:w="1569" w:type="dxa"/>
            <w:vAlign w:val="center"/>
          </w:tcPr>
          <w:p w14:paraId="152BEABF" w14:textId="2F92E6CD"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[No tiene]</w:t>
            </w:r>
          </w:p>
        </w:tc>
        <w:tc>
          <w:tcPr>
            <w:tcW w:w="5103" w:type="dxa"/>
            <w:vAlign w:val="center"/>
          </w:tcPr>
          <w:p w14:paraId="50D96951" w14:textId="69DAC579"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Reglamento General sobre Sociedades Administradoras y Fondos de Inversión</w:t>
            </w:r>
          </w:p>
        </w:tc>
        <w:tc>
          <w:tcPr>
            <w:tcW w:w="2268" w:type="dxa"/>
            <w:vAlign w:val="center"/>
          </w:tcPr>
          <w:p w14:paraId="3FAA30A7" w14:textId="2D443A63"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Acuerdo SUGEVAL 8-09</w:t>
            </w:r>
          </w:p>
        </w:tc>
      </w:tr>
      <w:tr w:rsidR="00607434" w:rsidRPr="00607434" w14:paraId="6F780EBE" w14:textId="77777777" w:rsidTr="00607434">
        <w:trPr>
          <w:trHeight w:val="260"/>
        </w:trPr>
        <w:tc>
          <w:tcPr>
            <w:tcW w:w="416" w:type="dxa"/>
            <w:vAlign w:val="bottom"/>
          </w:tcPr>
          <w:p w14:paraId="07411347" w14:textId="77777777"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9</w:t>
            </w:r>
          </w:p>
        </w:tc>
        <w:tc>
          <w:tcPr>
            <w:tcW w:w="1569" w:type="dxa"/>
            <w:vAlign w:val="center"/>
          </w:tcPr>
          <w:p w14:paraId="668D2DEF" w14:textId="3F333209"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[No tiene]</w:t>
            </w:r>
          </w:p>
        </w:tc>
        <w:tc>
          <w:tcPr>
            <w:tcW w:w="5103" w:type="dxa"/>
            <w:vAlign w:val="center"/>
          </w:tcPr>
          <w:p w14:paraId="51280AEE" w14:textId="4B14F0DC"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Reglamento sobre calificación de valores y sociedades calificadoras de riesgo</w:t>
            </w:r>
          </w:p>
        </w:tc>
        <w:tc>
          <w:tcPr>
            <w:tcW w:w="2268" w:type="dxa"/>
            <w:vAlign w:val="center"/>
          </w:tcPr>
          <w:p w14:paraId="083835E4" w14:textId="00010539"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Acuerdo SUGEVAL 9-09</w:t>
            </w:r>
          </w:p>
        </w:tc>
      </w:tr>
      <w:tr w:rsidR="00607434" w:rsidRPr="00607434" w14:paraId="4CDD2FFC" w14:textId="77777777" w:rsidTr="00607434">
        <w:trPr>
          <w:trHeight w:val="260"/>
        </w:trPr>
        <w:tc>
          <w:tcPr>
            <w:tcW w:w="416" w:type="dxa"/>
            <w:vAlign w:val="bottom"/>
          </w:tcPr>
          <w:p w14:paraId="6BDA8196" w14:textId="77777777"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10</w:t>
            </w:r>
          </w:p>
        </w:tc>
        <w:tc>
          <w:tcPr>
            <w:tcW w:w="1569" w:type="dxa"/>
            <w:vAlign w:val="center"/>
          </w:tcPr>
          <w:p w14:paraId="38AA4D5B" w14:textId="16D6403B"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[No tiene]</w:t>
            </w:r>
          </w:p>
        </w:tc>
        <w:tc>
          <w:tcPr>
            <w:tcW w:w="5103" w:type="dxa"/>
            <w:vAlign w:val="center"/>
          </w:tcPr>
          <w:p w14:paraId="78666B41" w14:textId="3F51F082"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Reglamento de compensación y liquidación de valores</w:t>
            </w:r>
          </w:p>
        </w:tc>
        <w:tc>
          <w:tcPr>
            <w:tcW w:w="2268" w:type="dxa"/>
            <w:vAlign w:val="center"/>
          </w:tcPr>
          <w:p w14:paraId="0C2D9C98" w14:textId="241F33A5"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Acuerdo SUGEVAL 10-09</w:t>
            </w:r>
          </w:p>
        </w:tc>
      </w:tr>
      <w:tr w:rsidR="00607434" w:rsidRPr="00607434" w14:paraId="7F07E844" w14:textId="77777777" w:rsidTr="00607434">
        <w:trPr>
          <w:trHeight w:val="260"/>
        </w:trPr>
        <w:tc>
          <w:tcPr>
            <w:tcW w:w="416" w:type="dxa"/>
            <w:vAlign w:val="bottom"/>
          </w:tcPr>
          <w:p w14:paraId="5C86BC4C" w14:textId="77777777"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11</w:t>
            </w:r>
          </w:p>
        </w:tc>
        <w:tc>
          <w:tcPr>
            <w:tcW w:w="1569" w:type="dxa"/>
            <w:vAlign w:val="center"/>
          </w:tcPr>
          <w:p w14:paraId="37F2A313" w14:textId="7A0EE743"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[No tiene]</w:t>
            </w:r>
          </w:p>
        </w:tc>
        <w:tc>
          <w:tcPr>
            <w:tcW w:w="5103" w:type="dxa"/>
            <w:vAlign w:val="center"/>
          </w:tcPr>
          <w:p w14:paraId="7266E638" w14:textId="2A5CCA99"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Reglamento de Gestión de Riesgo</w:t>
            </w:r>
          </w:p>
        </w:tc>
        <w:tc>
          <w:tcPr>
            <w:tcW w:w="2268" w:type="dxa"/>
            <w:shd w:val="clear" w:color="auto" w:fill="auto"/>
            <w:vAlign w:val="center"/>
          </w:tcPr>
          <w:p w14:paraId="709AD5C5" w14:textId="535772B5"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Acuerdo SUGEVAL 11-09</w:t>
            </w:r>
          </w:p>
        </w:tc>
      </w:tr>
      <w:tr w:rsidR="00607434" w:rsidRPr="00607434" w14:paraId="443C10FA" w14:textId="77777777" w:rsidTr="00607434">
        <w:trPr>
          <w:trHeight w:val="260"/>
        </w:trPr>
        <w:tc>
          <w:tcPr>
            <w:tcW w:w="416" w:type="dxa"/>
            <w:vAlign w:val="bottom"/>
          </w:tcPr>
          <w:p w14:paraId="6D6662B9" w14:textId="77777777"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12</w:t>
            </w:r>
          </w:p>
        </w:tc>
        <w:tc>
          <w:tcPr>
            <w:tcW w:w="1569" w:type="dxa"/>
            <w:vAlign w:val="center"/>
          </w:tcPr>
          <w:p w14:paraId="0BE65450" w14:textId="77293097"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[No tiene]</w:t>
            </w:r>
          </w:p>
        </w:tc>
        <w:tc>
          <w:tcPr>
            <w:tcW w:w="5103" w:type="dxa"/>
            <w:vAlign w:val="center"/>
          </w:tcPr>
          <w:p w14:paraId="1E3D3357" w14:textId="1876CAE3"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Reglamento sobre políticas de prevención de uso indebido de información privilegiada</w:t>
            </w:r>
          </w:p>
        </w:tc>
        <w:tc>
          <w:tcPr>
            <w:tcW w:w="2268" w:type="dxa"/>
            <w:vAlign w:val="center"/>
          </w:tcPr>
          <w:p w14:paraId="2CE765E0" w14:textId="4B64745E"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Acuerdo SUGEVAL 12-09</w:t>
            </w:r>
          </w:p>
        </w:tc>
      </w:tr>
      <w:tr w:rsidR="00607434" w:rsidRPr="00607434" w14:paraId="663143F4" w14:textId="77777777" w:rsidTr="00607434">
        <w:trPr>
          <w:trHeight w:val="260"/>
        </w:trPr>
        <w:tc>
          <w:tcPr>
            <w:tcW w:w="416" w:type="dxa"/>
            <w:vAlign w:val="bottom"/>
          </w:tcPr>
          <w:p w14:paraId="4F640F0D" w14:textId="77777777"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13</w:t>
            </w:r>
          </w:p>
        </w:tc>
        <w:tc>
          <w:tcPr>
            <w:tcW w:w="1569" w:type="dxa"/>
            <w:vAlign w:val="center"/>
          </w:tcPr>
          <w:p w14:paraId="4CA24375" w14:textId="1838C043"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Acuerdo SUGEVAL 50-10</w:t>
            </w:r>
          </w:p>
        </w:tc>
        <w:tc>
          <w:tcPr>
            <w:tcW w:w="5103" w:type="dxa"/>
            <w:vAlign w:val="center"/>
          </w:tcPr>
          <w:p w14:paraId="0802C243" w14:textId="3D1E7DE1"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Reglamento de Bolsas de Valores</w:t>
            </w:r>
          </w:p>
        </w:tc>
        <w:tc>
          <w:tcPr>
            <w:tcW w:w="2268" w:type="dxa"/>
            <w:vAlign w:val="center"/>
          </w:tcPr>
          <w:p w14:paraId="6CE34740" w14:textId="0CA7496F"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Acuerdo SUGEVAL 13-10</w:t>
            </w:r>
          </w:p>
        </w:tc>
      </w:tr>
      <w:tr w:rsidR="00607434" w:rsidRPr="00607434" w14:paraId="01A7CB59" w14:textId="77777777" w:rsidTr="00607434">
        <w:trPr>
          <w:trHeight w:val="260"/>
        </w:trPr>
        <w:tc>
          <w:tcPr>
            <w:tcW w:w="416" w:type="dxa"/>
            <w:shd w:val="clear" w:color="auto" w:fill="auto"/>
            <w:vAlign w:val="bottom"/>
          </w:tcPr>
          <w:p w14:paraId="0B08E274" w14:textId="77777777"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14</w:t>
            </w:r>
          </w:p>
        </w:tc>
        <w:tc>
          <w:tcPr>
            <w:tcW w:w="1569" w:type="dxa"/>
            <w:shd w:val="clear" w:color="auto" w:fill="auto"/>
            <w:vAlign w:val="center"/>
          </w:tcPr>
          <w:p w14:paraId="6EE42473" w14:textId="38A5C583"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[No tiene]</w:t>
            </w:r>
          </w:p>
        </w:tc>
        <w:tc>
          <w:tcPr>
            <w:tcW w:w="5103" w:type="dxa"/>
            <w:shd w:val="clear" w:color="auto" w:fill="auto"/>
            <w:vAlign w:val="center"/>
          </w:tcPr>
          <w:p w14:paraId="41574557" w14:textId="3831493A"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Reglamento sobre Financiamiento de Proyectos de Infraestructura</w:t>
            </w:r>
          </w:p>
        </w:tc>
        <w:tc>
          <w:tcPr>
            <w:tcW w:w="2268" w:type="dxa"/>
            <w:shd w:val="clear" w:color="auto" w:fill="auto"/>
            <w:vAlign w:val="center"/>
          </w:tcPr>
          <w:p w14:paraId="4C0BF44B" w14:textId="087BFC7B"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Acuerdo SUGEVAL 14-14</w:t>
            </w:r>
          </w:p>
        </w:tc>
      </w:tr>
      <w:tr w:rsidR="00607434" w:rsidRPr="00607434" w14:paraId="4FE7D52B" w14:textId="77777777" w:rsidTr="00607434">
        <w:trPr>
          <w:trHeight w:val="260"/>
        </w:trPr>
        <w:tc>
          <w:tcPr>
            <w:tcW w:w="416" w:type="dxa"/>
            <w:vAlign w:val="bottom"/>
          </w:tcPr>
          <w:p w14:paraId="1D30D09A" w14:textId="77777777"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15</w:t>
            </w:r>
          </w:p>
        </w:tc>
        <w:tc>
          <w:tcPr>
            <w:tcW w:w="1569" w:type="dxa"/>
            <w:vAlign w:val="center"/>
          </w:tcPr>
          <w:p w14:paraId="74BF716B" w14:textId="4D2ED168"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[No tiene]</w:t>
            </w:r>
          </w:p>
        </w:tc>
        <w:tc>
          <w:tcPr>
            <w:tcW w:w="5103" w:type="dxa"/>
            <w:vAlign w:val="center"/>
          </w:tcPr>
          <w:p w14:paraId="6F6F1A87" w14:textId="557F3259"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Reglamento sobre Procesos de Titularización.</w:t>
            </w:r>
          </w:p>
        </w:tc>
        <w:tc>
          <w:tcPr>
            <w:tcW w:w="2268" w:type="dxa"/>
            <w:vAlign w:val="center"/>
          </w:tcPr>
          <w:p w14:paraId="1459B0FF" w14:textId="10365251"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Acuerdo SUGEVAL 15-14</w:t>
            </w:r>
          </w:p>
        </w:tc>
      </w:tr>
      <w:tr w:rsidR="00607434" w:rsidRPr="00607434" w14:paraId="0D86EE08" w14:textId="77777777" w:rsidTr="00607434">
        <w:trPr>
          <w:trHeight w:val="260"/>
        </w:trPr>
        <w:tc>
          <w:tcPr>
            <w:tcW w:w="416" w:type="dxa"/>
            <w:vAlign w:val="bottom"/>
          </w:tcPr>
          <w:p w14:paraId="0BE9A4BF" w14:textId="77777777"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16</w:t>
            </w:r>
          </w:p>
        </w:tc>
        <w:tc>
          <w:tcPr>
            <w:tcW w:w="1569" w:type="dxa"/>
            <w:vAlign w:val="center"/>
          </w:tcPr>
          <w:p w14:paraId="1D61E9DD" w14:textId="2585B6F7"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[No tiene]</w:t>
            </w:r>
          </w:p>
        </w:tc>
        <w:tc>
          <w:tcPr>
            <w:tcW w:w="5103" w:type="dxa"/>
            <w:vAlign w:val="center"/>
          </w:tcPr>
          <w:p w14:paraId="505578C9" w14:textId="3A6EB7B0"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Reglamento sobre sociedades fiduciarias que administren fideicomisos emisores de valores de oferta pública</w:t>
            </w:r>
          </w:p>
        </w:tc>
        <w:tc>
          <w:tcPr>
            <w:tcW w:w="2268" w:type="dxa"/>
            <w:vAlign w:val="center"/>
          </w:tcPr>
          <w:p w14:paraId="7A078504" w14:textId="6686303E"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Acuerdo SUGEVAL 16-14</w:t>
            </w:r>
          </w:p>
        </w:tc>
      </w:tr>
      <w:tr w:rsidR="00607434" w:rsidRPr="00607434" w14:paraId="57C05553" w14:textId="77777777" w:rsidTr="00607434">
        <w:trPr>
          <w:trHeight w:val="260"/>
        </w:trPr>
        <w:tc>
          <w:tcPr>
            <w:tcW w:w="416" w:type="dxa"/>
            <w:vAlign w:val="bottom"/>
          </w:tcPr>
          <w:p w14:paraId="0C665AE3" w14:textId="77777777"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17</w:t>
            </w:r>
          </w:p>
        </w:tc>
        <w:tc>
          <w:tcPr>
            <w:tcW w:w="1569" w:type="dxa"/>
            <w:vAlign w:val="center"/>
          </w:tcPr>
          <w:p w14:paraId="4DB96FDC" w14:textId="1EE18796"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[No tiene]</w:t>
            </w:r>
          </w:p>
        </w:tc>
        <w:tc>
          <w:tcPr>
            <w:tcW w:w="5103" w:type="dxa"/>
            <w:vAlign w:val="center"/>
          </w:tcPr>
          <w:p w14:paraId="5E052A01" w14:textId="5626FA7D"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Reglamento de Custodia</w:t>
            </w:r>
          </w:p>
        </w:tc>
        <w:tc>
          <w:tcPr>
            <w:tcW w:w="2268" w:type="dxa"/>
            <w:vAlign w:val="center"/>
          </w:tcPr>
          <w:p w14:paraId="07295576" w14:textId="60337FE7"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Acuerdo SUGEVAL 17-15</w:t>
            </w:r>
          </w:p>
        </w:tc>
      </w:tr>
      <w:tr w:rsidR="00607434" w:rsidRPr="00607434" w14:paraId="497DA718" w14:textId="77777777" w:rsidTr="00607434">
        <w:trPr>
          <w:trHeight w:val="260"/>
        </w:trPr>
        <w:tc>
          <w:tcPr>
            <w:tcW w:w="416" w:type="dxa"/>
            <w:vAlign w:val="bottom"/>
          </w:tcPr>
          <w:p w14:paraId="0896399B" w14:textId="77777777"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18</w:t>
            </w:r>
          </w:p>
        </w:tc>
        <w:tc>
          <w:tcPr>
            <w:tcW w:w="1569" w:type="dxa"/>
            <w:vAlign w:val="center"/>
          </w:tcPr>
          <w:p w14:paraId="062CAABB" w14:textId="5A4E7C14"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[No tiene]</w:t>
            </w:r>
          </w:p>
        </w:tc>
        <w:tc>
          <w:tcPr>
            <w:tcW w:w="5103" w:type="dxa"/>
            <w:vAlign w:val="center"/>
          </w:tcPr>
          <w:p w14:paraId="7A9E7CFB" w14:textId="585756FE"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Reglamento de Intermediación y Actividades Complementarias</w:t>
            </w:r>
          </w:p>
        </w:tc>
        <w:tc>
          <w:tcPr>
            <w:tcW w:w="2268" w:type="dxa"/>
            <w:vAlign w:val="center"/>
          </w:tcPr>
          <w:p w14:paraId="2D2D9A1A" w14:textId="05A64481"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Acuerdo SUGEVAL 18-16</w:t>
            </w:r>
          </w:p>
        </w:tc>
      </w:tr>
      <w:tr w:rsidR="00607434" w:rsidRPr="00607434" w14:paraId="357E7013" w14:textId="77777777" w:rsidTr="00607434">
        <w:trPr>
          <w:trHeight w:val="260"/>
        </w:trPr>
        <w:tc>
          <w:tcPr>
            <w:tcW w:w="416" w:type="dxa"/>
            <w:vAlign w:val="bottom"/>
          </w:tcPr>
          <w:p w14:paraId="748020C7" w14:textId="77777777"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19</w:t>
            </w:r>
          </w:p>
        </w:tc>
        <w:tc>
          <w:tcPr>
            <w:tcW w:w="1569" w:type="dxa"/>
            <w:vAlign w:val="center"/>
          </w:tcPr>
          <w:p w14:paraId="7276630F" w14:textId="2078C0A1"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[No tiene]</w:t>
            </w:r>
          </w:p>
        </w:tc>
        <w:tc>
          <w:tcPr>
            <w:tcW w:w="5103" w:type="dxa"/>
            <w:vAlign w:val="center"/>
          </w:tcPr>
          <w:p w14:paraId="42C31E86" w14:textId="78514A86"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Reglamento sobre Fondos de Inversión de Capital de Riesgo</w:t>
            </w:r>
          </w:p>
        </w:tc>
        <w:tc>
          <w:tcPr>
            <w:tcW w:w="2268" w:type="dxa"/>
            <w:vAlign w:val="center"/>
          </w:tcPr>
          <w:p w14:paraId="5276E00F" w14:textId="653089B8" w:rsidR="00607434" w:rsidRPr="00CD60ED" w:rsidRDefault="00607434" w:rsidP="00607434">
            <w:pPr>
              <w:autoSpaceDE w:val="0"/>
              <w:autoSpaceDN w:val="0"/>
              <w:adjustRightInd w:val="0"/>
              <w:contextualSpacing/>
              <w:rPr>
                <w:color w:val="auto"/>
                <w:sz w:val="18"/>
                <w:szCs w:val="18"/>
              </w:rPr>
            </w:pPr>
            <w:r w:rsidRPr="00CD60ED">
              <w:rPr>
                <w:color w:val="auto"/>
                <w:sz w:val="18"/>
                <w:szCs w:val="18"/>
              </w:rPr>
              <w:t>Acuerdo SUGEVAL 19-20</w:t>
            </w:r>
          </w:p>
        </w:tc>
      </w:tr>
    </w:tbl>
    <w:p w14:paraId="4E9E4D76" w14:textId="77777777" w:rsidR="00607434" w:rsidRPr="00607434" w:rsidRDefault="00607434" w:rsidP="00607434">
      <w:pPr>
        <w:pStyle w:val="Prrafodelista"/>
        <w:autoSpaceDE w:val="0"/>
        <w:autoSpaceDN w:val="0"/>
        <w:adjustRightInd w:val="0"/>
        <w:contextualSpacing/>
        <w:jc w:val="both"/>
      </w:pPr>
    </w:p>
    <w:p w14:paraId="2A0E896D" w14:textId="2D296065" w:rsidR="00607434" w:rsidRPr="00607434" w:rsidRDefault="00607434" w:rsidP="00607434">
      <w:pPr>
        <w:autoSpaceDE w:val="0"/>
        <w:autoSpaceDN w:val="0"/>
        <w:adjustRightInd w:val="0"/>
        <w:ind w:left="426" w:hanging="426"/>
        <w:contextualSpacing/>
        <w:jc w:val="both"/>
        <w:rPr>
          <w:sz w:val="24"/>
          <w:szCs w:val="24"/>
        </w:rPr>
      </w:pPr>
      <w:r w:rsidRPr="00607434">
        <w:rPr>
          <w:sz w:val="24"/>
          <w:szCs w:val="24"/>
        </w:rPr>
        <w:t>6.</w:t>
      </w:r>
      <w:r w:rsidRPr="00607434">
        <w:rPr>
          <w:sz w:val="24"/>
          <w:szCs w:val="24"/>
        </w:rPr>
        <w:tab/>
        <w:t>Que a partir de este acuerdo cualquier referencia señalada en alguna otra normativa aprobada por este Consejo relacionada con la normativa transversal será entendida de la manera dispuesta en el numeral 3.</w:t>
      </w:r>
    </w:p>
    <w:p w14:paraId="0ABAE11C" w14:textId="77777777" w:rsidR="00607434" w:rsidRPr="00607434" w:rsidRDefault="00607434" w:rsidP="00607434">
      <w:pPr>
        <w:pStyle w:val="Prrafodelista"/>
        <w:autoSpaceDE w:val="0"/>
        <w:autoSpaceDN w:val="0"/>
        <w:adjustRightInd w:val="0"/>
        <w:contextualSpacing/>
        <w:jc w:val="both"/>
      </w:pPr>
    </w:p>
    <w:p w14:paraId="3E5A9FBA" w14:textId="18323D18" w:rsidR="00607434" w:rsidRPr="00607434" w:rsidRDefault="00607434" w:rsidP="00607434">
      <w:pPr>
        <w:autoSpaceDE w:val="0"/>
        <w:autoSpaceDN w:val="0"/>
        <w:adjustRightInd w:val="0"/>
        <w:ind w:left="426" w:hanging="426"/>
        <w:contextualSpacing/>
        <w:jc w:val="both"/>
        <w:rPr>
          <w:sz w:val="24"/>
          <w:szCs w:val="24"/>
        </w:rPr>
      </w:pPr>
      <w:r w:rsidRPr="00607434">
        <w:rPr>
          <w:sz w:val="24"/>
          <w:szCs w:val="24"/>
        </w:rPr>
        <w:t>7.</w:t>
      </w:r>
      <w:r w:rsidRPr="00607434">
        <w:rPr>
          <w:sz w:val="24"/>
          <w:szCs w:val="24"/>
        </w:rPr>
        <w:tab/>
        <w:t>Que las normativas que son de aplicación para todas las entidades supervisadas por la SUGEF y SUGESE que no tienen alcance transversal no tendrán cambios en su codificación.</w:t>
      </w:r>
    </w:p>
    <w:p w14:paraId="35AE7105" w14:textId="77777777" w:rsidR="00607434" w:rsidRPr="00607434" w:rsidRDefault="00607434" w:rsidP="00607434">
      <w:pPr>
        <w:pStyle w:val="Prrafodelista"/>
      </w:pPr>
    </w:p>
    <w:p w14:paraId="0032AD7A" w14:textId="052E8A8B" w:rsidR="00607434" w:rsidRPr="00607434" w:rsidRDefault="00607434" w:rsidP="00607434">
      <w:pPr>
        <w:autoSpaceDE w:val="0"/>
        <w:autoSpaceDN w:val="0"/>
        <w:adjustRightInd w:val="0"/>
        <w:ind w:left="426" w:hanging="426"/>
        <w:contextualSpacing/>
        <w:jc w:val="both"/>
        <w:rPr>
          <w:sz w:val="24"/>
          <w:szCs w:val="24"/>
        </w:rPr>
      </w:pPr>
      <w:r w:rsidRPr="00607434">
        <w:rPr>
          <w:sz w:val="24"/>
          <w:szCs w:val="24"/>
        </w:rPr>
        <w:t>8.</w:t>
      </w:r>
      <w:r w:rsidRPr="00607434">
        <w:rPr>
          <w:sz w:val="24"/>
          <w:szCs w:val="24"/>
        </w:rPr>
        <w:tab/>
        <w:t>Que las normativas que son de aplicación para todas las entidades supervisadas por la SUPEN y SUGEVAL se codificaron de acuerdo con lo indicado en el numeral 1.</w:t>
      </w:r>
    </w:p>
    <w:p w14:paraId="3335E0EF" w14:textId="77777777" w:rsidR="00607434" w:rsidRPr="00607434" w:rsidRDefault="00607434" w:rsidP="00607434">
      <w:pPr>
        <w:autoSpaceDE w:val="0"/>
        <w:autoSpaceDN w:val="0"/>
        <w:adjustRightInd w:val="0"/>
        <w:ind w:left="426" w:hanging="426"/>
        <w:contextualSpacing/>
        <w:jc w:val="both"/>
        <w:rPr>
          <w:sz w:val="24"/>
          <w:szCs w:val="24"/>
        </w:rPr>
      </w:pPr>
    </w:p>
    <w:p w14:paraId="350312D5" w14:textId="272E2456" w:rsidR="00607434" w:rsidRPr="00607434" w:rsidRDefault="00607434" w:rsidP="00607434">
      <w:pPr>
        <w:autoSpaceDE w:val="0"/>
        <w:autoSpaceDN w:val="0"/>
        <w:adjustRightInd w:val="0"/>
        <w:ind w:left="426" w:hanging="426"/>
        <w:contextualSpacing/>
        <w:jc w:val="both"/>
        <w:rPr>
          <w:sz w:val="24"/>
          <w:szCs w:val="24"/>
        </w:rPr>
      </w:pPr>
      <w:r w:rsidRPr="00607434">
        <w:rPr>
          <w:sz w:val="24"/>
          <w:szCs w:val="24"/>
        </w:rPr>
        <w:t>9.</w:t>
      </w:r>
      <w:r w:rsidRPr="00607434">
        <w:rPr>
          <w:sz w:val="24"/>
          <w:szCs w:val="24"/>
        </w:rPr>
        <w:tab/>
        <w:t xml:space="preserve">Que en el plazo de seis meses a partir de la publicación en el diario oficial La Gaceta la SUGEF, SUGEVAL, SUPEN y SUGESE actualizarán integralmente en sus páginas </w:t>
      </w:r>
      <w:r w:rsidRPr="00607434">
        <w:rPr>
          <w:i/>
          <w:iCs/>
          <w:sz w:val="24"/>
          <w:szCs w:val="24"/>
        </w:rPr>
        <w:t>web</w:t>
      </w:r>
      <w:r w:rsidRPr="00607434">
        <w:rPr>
          <w:sz w:val="24"/>
          <w:szCs w:val="24"/>
        </w:rPr>
        <w:t xml:space="preserve"> y en los textos de las normativas, los códigos de las regulaciones transversales anteriormente mencionadas y cualquier otra mención realizada en las normativas individuales. </w:t>
      </w:r>
    </w:p>
    <w:p w14:paraId="51F64DB8" w14:textId="77777777" w:rsidR="00607434" w:rsidRPr="00607434" w:rsidRDefault="00607434" w:rsidP="00607434">
      <w:pPr>
        <w:autoSpaceDE w:val="0"/>
        <w:autoSpaceDN w:val="0"/>
        <w:adjustRightInd w:val="0"/>
        <w:contextualSpacing/>
        <w:jc w:val="both"/>
        <w:rPr>
          <w:sz w:val="24"/>
          <w:szCs w:val="24"/>
        </w:rPr>
      </w:pPr>
    </w:p>
    <w:p w14:paraId="71106B99" w14:textId="65AB865F" w:rsidR="00607434" w:rsidRPr="00F23C2A" w:rsidRDefault="00607434" w:rsidP="00607434">
      <w:pPr>
        <w:ind w:left="360" w:hanging="360"/>
        <w:contextualSpacing/>
        <w:jc w:val="both"/>
        <w:rPr>
          <w:sz w:val="24"/>
          <w:szCs w:val="24"/>
        </w:rPr>
      </w:pPr>
      <w:r w:rsidRPr="00F23C2A">
        <w:rPr>
          <w:sz w:val="24"/>
          <w:szCs w:val="24"/>
        </w:rPr>
        <w:t>Rige a partir de su publicación en el diario oficial La Gaceta.</w:t>
      </w:r>
    </w:p>
    <w:p w14:paraId="1DFCD208" w14:textId="77777777" w:rsidR="00607434" w:rsidRPr="00607434" w:rsidRDefault="00607434" w:rsidP="00607434">
      <w:pPr>
        <w:jc w:val="both"/>
        <w:rPr>
          <w:sz w:val="24"/>
          <w:szCs w:val="24"/>
        </w:rPr>
      </w:pPr>
    </w:p>
    <w:p w14:paraId="7D4C7C3D" w14:textId="22B4D692" w:rsidR="00A36D16" w:rsidRPr="00607434" w:rsidRDefault="00C760F6" w:rsidP="00607434">
      <w:pPr>
        <w:widowControl w:val="0"/>
        <w:jc w:val="both"/>
        <w:rPr>
          <w:sz w:val="24"/>
          <w:szCs w:val="24"/>
        </w:rPr>
      </w:pPr>
      <w:r w:rsidRPr="00607434">
        <w:rPr>
          <w:noProof/>
          <w:sz w:val="24"/>
          <w:szCs w:val="24"/>
        </w:rPr>
        <w:drawing>
          <wp:anchor distT="0" distB="0" distL="114300" distR="114300" simplePos="0" relativeHeight="251658240" behindDoc="1" locked="0" layoutInCell="1" allowOverlap="0" wp14:anchorId="128ED37D" wp14:editId="37DC8A5D">
            <wp:simplePos x="0" y="0"/>
            <wp:positionH relativeFrom="column">
              <wp:posOffset>-80010</wp:posOffset>
            </wp:positionH>
            <wp:positionV relativeFrom="paragraph">
              <wp:posOffset>194945</wp:posOffset>
            </wp:positionV>
            <wp:extent cx="2295525" cy="400050"/>
            <wp:effectExtent l="0" t="0" r="0" b="0"/>
            <wp:wrapSquare wrapText="bothSides"/>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l="5118"/>
                    <a:stretch>
                      <a:fillRect/>
                    </a:stretch>
                  </pic:blipFill>
                  <pic:spPr bwMode="auto">
                    <a:xfrm>
                      <a:off x="0" y="0"/>
                      <a:ext cx="2295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D16" w:rsidRPr="00607434">
        <w:rPr>
          <w:sz w:val="24"/>
          <w:szCs w:val="24"/>
        </w:rPr>
        <w:t>Atentamente,</w:t>
      </w:r>
    </w:p>
    <w:p w14:paraId="7A471ADB" w14:textId="77777777" w:rsidR="00901072" w:rsidRPr="00607434" w:rsidRDefault="00901072" w:rsidP="00607434">
      <w:pPr>
        <w:widowControl w:val="0"/>
        <w:jc w:val="both"/>
        <w:rPr>
          <w:sz w:val="24"/>
          <w:szCs w:val="24"/>
        </w:rPr>
      </w:pPr>
      <w:r w:rsidRPr="00607434">
        <w:rPr>
          <w:sz w:val="24"/>
          <w:szCs w:val="24"/>
        </w:rPr>
        <w:br/>
      </w:r>
    </w:p>
    <w:p w14:paraId="14DE3694" w14:textId="77777777" w:rsidR="004D6CBF" w:rsidRPr="00607434" w:rsidRDefault="004D6CBF" w:rsidP="00607434">
      <w:pPr>
        <w:widowControl w:val="0"/>
        <w:jc w:val="both"/>
        <w:rPr>
          <w:sz w:val="24"/>
          <w:szCs w:val="24"/>
        </w:rPr>
      </w:pPr>
    </w:p>
    <w:p w14:paraId="2BE07859" w14:textId="3474DFF6" w:rsidR="00A36D16" w:rsidRPr="00607434" w:rsidRDefault="00A36D16" w:rsidP="00607434">
      <w:pPr>
        <w:widowControl w:val="0"/>
        <w:jc w:val="both"/>
        <w:rPr>
          <w:sz w:val="24"/>
          <w:szCs w:val="24"/>
        </w:rPr>
      </w:pPr>
      <w:r w:rsidRPr="00607434">
        <w:rPr>
          <w:sz w:val="24"/>
          <w:szCs w:val="24"/>
        </w:rPr>
        <w:t>Jorge Monge Bonilla</w:t>
      </w:r>
    </w:p>
    <w:p w14:paraId="5D75CB17" w14:textId="6963EE93" w:rsidR="00A36D16" w:rsidRPr="00607434" w:rsidRDefault="00A36D16" w:rsidP="00607434">
      <w:pPr>
        <w:widowControl w:val="0"/>
        <w:rPr>
          <w:b/>
          <w:i/>
          <w:sz w:val="24"/>
          <w:szCs w:val="24"/>
        </w:rPr>
      </w:pPr>
      <w:r w:rsidRPr="00607434">
        <w:rPr>
          <w:b/>
          <w:i/>
          <w:sz w:val="24"/>
          <w:szCs w:val="24"/>
        </w:rPr>
        <w:t>Secretario del Consejo</w:t>
      </w:r>
    </w:p>
    <w:p w14:paraId="0AFD2C9E" w14:textId="77777777" w:rsidR="00A36D16" w:rsidRPr="00607434" w:rsidRDefault="00A36D16" w:rsidP="00607434">
      <w:pPr>
        <w:widowControl w:val="0"/>
        <w:jc w:val="both"/>
        <w:rPr>
          <w:sz w:val="24"/>
          <w:szCs w:val="24"/>
        </w:rPr>
      </w:pPr>
    </w:p>
    <w:sectPr w:rsidR="00A36D16" w:rsidRPr="00607434" w:rsidSect="00D33020">
      <w:headerReference w:type="even" r:id="rId14"/>
      <w:headerReference w:type="default" r:id="rId15"/>
      <w:footerReference w:type="even" r:id="rId16"/>
      <w:footerReference w:type="default" r:id="rId17"/>
      <w:headerReference w:type="first" r:id="rId18"/>
      <w:footerReference w:type="first" r:id="rId19"/>
      <w:pgSz w:w="12240" w:h="15840"/>
      <w:pgMar w:top="1812" w:right="146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4BDE1" w14:textId="77777777" w:rsidR="00CA7921" w:rsidRDefault="00CA7921" w:rsidP="00290A93">
      <w:r>
        <w:separator/>
      </w:r>
    </w:p>
  </w:endnote>
  <w:endnote w:type="continuationSeparator" w:id="0">
    <w:p w14:paraId="149AC0A1" w14:textId="77777777" w:rsidR="00CA7921" w:rsidRDefault="00CA7921" w:rsidP="00290A93">
      <w:r>
        <w:continuationSeparator/>
      </w:r>
    </w:p>
  </w:endnote>
  <w:endnote w:type="continuationNotice" w:id="1">
    <w:p w14:paraId="0064DFBA" w14:textId="77777777" w:rsidR="00686467" w:rsidRDefault="006864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onet">
    <w:altName w:val="Arabic Typesetting"/>
    <w:charset w:val="00"/>
    <w:family w:val="script"/>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sig w:usb0="00000003"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CB1A9" w14:textId="77777777" w:rsidR="001D683F" w:rsidRDefault="001D683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D9CD1" w14:textId="77777777" w:rsidR="001D683F" w:rsidRDefault="001D683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29742" w14:textId="77777777" w:rsidR="001D683F" w:rsidRDefault="001D68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8D2CB" w14:textId="77777777" w:rsidR="00CA7921" w:rsidRDefault="00CA7921" w:rsidP="00290A93">
      <w:r>
        <w:separator/>
      </w:r>
    </w:p>
  </w:footnote>
  <w:footnote w:type="continuationSeparator" w:id="0">
    <w:p w14:paraId="4D32921A" w14:textId="77777777" w:rsidR="00CA7921" w:rsidRDefault="00CA7921" w:rsidP="00290A93">
      <w:r>
        <w:continuationSeparator/>
      </w:r>
    </w:p>
  </w:footnote>
  <w:footnote w:type="continuationNotice" w:id="1">
    <w:p w14:paraId="063901DD" w14:textId="77777777" w:rsidR="00686467" w:rsidRDefault="006864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CB5A1" w14:textId="77777777" w:rsidR="001D683F" w:rsidRDefault="001D683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3A38" w14:textId="48C19651" w:rsidR="00D33020" w:rsidRDefault="00C760F6">
    <w:pPr>
      <w:pStyle w:val="Encabezado"/>
    </w:pPr>
    <w:r>
      <w:rPr>
        <w:noProof/>
        <w:lang w:val="es-CR" w:eastAsia="es-CR"/>
      </w:rPr>
      <w:drawing>
        <wp:anchor distT="0" distB="0" distL="114300" distR="114300" simplePos="0" relativeHeight="251658240" behindDoc="0" locked="0" layoutInCell="1" allowOverlap="1" wp14:anchorId="41FAE515" wp14:editId="4A2D5924">
          <wp:simplePos x="0" y="0"/>
          <wp:positionH relativeFrom="column">
            <wp:posOffset>-8255</wp:posOffset>
          </wp:positionH>
          <wp:positionV relativeFrom="paragraph">
            <wp:posOffset>-15875</wp:posOffset>
          </wp:positionV>
          <wp:extent cx="4750435" cy="5105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C612" w14:textId="77777777" w:rsidR="001D683F" w:rsidRDefault="001D683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956D7"/>
    <w:multiLevelType w:val="hybridMultilevel"/>
    <w:tmpl w:val="45DC66D6"/>
    <w:lvl w:ilvl="0" w:tplc="2DC2C11C">
      <w:start w:val="1"/>
      <w:numFmt w:val="lowerLetter"/>
      <w:lvlText w:val="%1)"/>
      <w:lvlJc w:val="left"/>
      <w:pPr>
        <w:ind w:left="1065" w:hanging="705"/>
      </w:pPr>
      <w:rPr>
        <w:rFonts w:ascii="Cambria" w:hAnsi="Cambria" w:cs="Times New Roman" w:hint="default"/>
        <w:sz w:val="24"/>
      </w:rPr>
    </w:lvl>
    <w:lvl w:ilvl="1" w:tplc="140A001B">
      <w:start w:val="1"/>
      <w:numFmt w:val="lowerRoman"/>
      <w:lvlText w:val="%2."/>
      <w:lvlJc w:val="righ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B9235E3"/>
    <w:multiLevelType w:val="hybridMultilevel"/>
    <w:tmpl w:val="1F0C85F4"/>
    <w:lvl w:ilvl="0" w:tplc="0D781B18">
      <w:start w:val="1"/>
      <w:numFmt w:val="upperLetter"/>
      <w:lvlText w:val="%1."/>
      <w:lvlJc w:val="left"/>
      <w:pPr>
        <w:ind w:left="1065" w:hanging="705"/>
      </w:pPr>
      <w:rPr>
        <w:rFonts w:hint="default"/>
      </w:rPr>
    </w:lvl>
    <w:lvl w:ilvl="1" w:tplc="0C0A001B">
      <w:start w:val="1"/>
      <w:numFmt w:val="lowerRoman"/>
      <w:lvlText w:val="%2."/>
      <w:lvlJc w:val="right"/>
      <w:pPr>
        <w:ind w:left="1440" w:hanging="360"/>
      </w:pPr>
    </w:lvl>
    <w:lvl w:ilvl="2" w:tplc="7B644D34">
      <w:start w:val="2"/>
      <w:numFmt w:val="bullet"/>
      <w:lvlText w:val="-"/>
      <w:lvlJc w:val="left"/>
      <w:pPr>
        <w:ind w:left="2340" w:hanging="360"/>
      </w:pPr>
      <w:rPr>
        <w:rFonts w:ascii="Courier New" w:eastAsia="Times New Roman" w:hAnsi="Courier New" w:cs="Courier New"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A1E4AB2"/>
    <w:multiLevelType w:val="hybridMultilevel"/>
    <w:tmpl w:val="6E2036CA"/>
    <w:lvl w:ilvl="0" w:tplc="6BF6167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52B53A37"/>
    <w:multiLevelType w:val="hybridMultilevel"/>
    <w:tmpl w:val="BA04CD0A"/>
    <w:lvl w:ilvl="0" w:tplc="4FFE30AC">
      <w:start w:val="1"/>
      <w:numFmt w:val="lowerRoman"/>
      <w:lvlText w:val="%1."/>
      <w:lvlJc w:val="left"/>
      <w:pPr>
        <w:ind w:left="2139" w:hanging="720"/>
      </w:pPr>
      <w:rPr>
        <w:rFonts w:hint="default"/>
      </w:rPr>
    </w:lvl>
    <w:lvl w:ilvl="1" w:tplc="140A0019" w:tentative="1">
      <w:start w:val="1"/>
      <w:numFmt w:val="lowerLetter"/>
      <w:lvlText w:val="%2."/>
      <w:lvlJc w:val="left"/>
      <w:pPr>
        <w:ind w:left="2499" w:hanging="360"/>
      </w:pPr>
    </w:lvl>
    <w:lvl w:ilvl="2" w:tplc="140A001B" w:tentative="1">
      <w:start w:val="1"/>
      <w:numFmt w:val="lowerRoman"/>
      <w:lvlText w:val="%3."/>
      <w:lvlJc w:val="right"/>
      <w:pPr>
        <w:ind w:left="3219" w:hanging="180"/>
      </w:pPr>
    </w:lvl>
    <w:lvl w:ilvl="3" w:tplc="140A000F" w:tentative="1">
      <w:start w:val="1"/>
      <w:numFmt w:val="decimal"/>
      <w:lvlText w:val="%4."/>
      <w:lvlJc w:val="left"/>
      <w:pPr>
        <w:ind w:left="3939" w:hanging="360"/>
      </w:pPr>
    </w:lvl>
    <w:lvl w:ilvl="4" w:tplc="140A0019" w:tentative="1">
      <w:start w:val="1"/>
      <w:numFmt w:val="lowerLetter"/>
      <w:lvlText w:val="%5."/>
      <w:lvlJc w:val="left"/>
      <w:pPr>
        <w:ind w:left="4659" w:hanging="360"/>
      </w:pPr>
    </w:lvl>
    <w:lvl w:ilvl="5" w:tplc="140A001B" w:tentative="1">
      <w:start w:val="1"/>
      <w:numFmt w:val="lowerRoman"/>
      <w:lvlText w:val="%6."/>
      <w:lvlJc w:val="right"/>
      <w:pPr>
        <w:ind w:left="5379" w:hanging="180"/>
      </w:pPr>
    </w:lvl>
    <w:lvl w:ilvl="6" w:tplc="140A000F" w:tentative="1">
      <w:start w:val="1"/>
      <w:numFmt w:val="decimal"/>
      <w:lvlText w:val="%7."/>
      <w:lvlJc w:val="left"/>
      <w:pPr>
        <w:ind w:left="6099" w:hanging="360"/>
      </w:pPr>
    </w:lvl>
    <w:lvl w:ilvl="7" w:tplc="140A0019" w:tentative="1">
      <w:start w:val="1"/>
      <w:numFmt w:val="lowerLetter"/>
      <w:lvlText w:val="%8."/>
      <w:lvlJc w:val="left"/>
      <w:pPr>
        <w:ind w:left="6819" w:hanging="360"/>
      </w:pPr>
    </w:lvl>
    <w:lvl w:ilvl="8" w:tplc="140A001B" w:tentative="1">
      <w:start w:val="1"/>
      <w:numFmt w:val="lowerRoman"/>
      <w:lvlText w:val="%9."/>
      <w:lvlJc w:val="right"/>
      <w:pPr>
        <w:ind w:left="7539" w:hanging="180"/>
      </w:pPr>
    </w:lvl>
  </w:abstractNum>
  <w:abstractNum w:abstractNumId="4"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4BF4925"/>
    <w:multiLevelType w:val="hybridMultilevel"/>
    <w:tmpl w:val="96BC1F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C6243C"/>
    <w:multiLevelType w:val="hybridMultilevel"/>
    <w:tmpl w:val="DDC0C034"/>
    <w:lvl w:ilvl="0" w:tplc="042AFDF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A714D06"/>
    <w:multiLevelType w:val="hybridMultilevel"/>
    <w:tmpl w:val="ECF4F8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D0451EC"/>
    <w:multiLevelType w:val="hybridMultilevel"/>
    <w:tmpl w:val="162E5676"/>
    <w:lvl w:ilvl="0" w:tplc="140A0001">
      <w:start w:val="1"/>
      <w:numFmt w:val="bullet"/>
      <w:lvlText w:val=""/>
      <w:lvlJc w:val="left"/>
      <w:pPr>
        <w:ind w:left="1146" w:hanging="720"/>
      </w:pPr>
      <w:rPr>
        <w:rFonts w:ascii="Symbol" w:hAnsi="Symbol"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num w:numId="1">
    <w:abstractNumId w:val="4"/>
  </w:num>
  <w:num w:numId="2">
    <w:abstractNumId w:val="5"/>
  </w:num>
  <w:num w:numId="3">
    <w:abstractNumId w:val="7"/>
  </w:num>
  <w:num w:numId="4">
    <w:abstractNumId w:val="1"/>
  </w:num>
  <w:num w:numId="5">
    <w:abstractNumId w:val="2"/>
  </w:num>
  <w:num w:numId="6">
    <w:abstractNumId w:val="6"/>
  </w:num>
  <w:num w:numId="7">
    <w:abstractNumId w:val="0"/>
  </w:num>
  <w:num w:numId="8">
    <w:abstractNumId w:val="3"/>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93"/>
    <w:rsid w:val="00001F07"/>
    <w:rsid w:val="00002DD0"/>
    <w:rsid w:val="00003F70"/>
    <w:rsid w:val="00004CF9"/>
    <w:rsid w:val="00007E89"/>
    <w:rsid w:val="00010980"/>
    <w:rsid w:val="00014E33"/>
    <w:rsid w:val="00017364"/>
    <w:rsid w:val="000219AD"/>
    <w:rsid w:val="00021C63"/>
    <w:rsid w:val="0002439A"/>
    <w:rsid w:val="000246D3"/>
    <w:rsid w:val="00025CFD"/>
    <w:rsid w:val="000316EA"/>
    <w:rsid w:val="00033232"/>
    <w:rsid w:val="00034565"/>
    <w:rsid w:val="0004418E"/>
    <w:rsid w:val="00044B4C"/>
    <w:rsid w:val="000474DE"/>
    <w:rsid w:val="000474E7"/>
    <w:rsid w:val="0005129D"/>
    <w:rsid w:val="00051CAE"/>
    <w:rsid w:val="0005579D"/>
    <w:rsid w:val="00057E08"/>
    <w:rsid w:val="000642A5"/>
    <w:rsid w:val="00065058"/>
    <w:rsid w:val="00066413"/>
    <w:rsid w:val="00071CE5"/>
    <w:rsid w:val="00073BE3"/>
    <w:rsid w:val="000747C4"/>
    <w:rsid w:val="000770A8"/>
    <w:rsid w:val="00085D4E"/>
    <w:rsid w:val="00086130"/>
    <w:rsid w:val="00086DD5"/>
    <w:rsid w:val="000900A2"/>
    <w:rsid w:val="00091091"/>
    <w:rsid w:val="00091D6D"/>
    <w:rsid w:val="000936B0"/>
    <w:rsid w:val="00094091"/>
    <w:rsid w:val="00095B79"/>
    <w:rsid w:val="000A0034"/>
    <w:rsid w:val="000A1B48"/>
    <w:rsid w:val="000A1C6B"/>
    <w:rsid w:val="000A63A7"/>
    <w:rsid w:val="000A6474"/>
    <w:rsid w:val="000B03FB"/>
    <w:rsid w:val="000B3D80"/>
    <w:rsid w:val="000B5E64"/>
    <w:rsid w:val="000B70FC"/>
    <w:rsid w:val="000C24EC"/>
    <w:rsid w:val="000C4712"/>
    <w:rsid w:val="000C4918"/>
    <w:rsid w:val="000C6280"/>
    <w:rsid w:val="000C6455"/>
    <w:rsid w:val="000C6754"/>
    <w:rsid w:val="000C782F"/>
    <w:rsid w:val="000C7AB3"/>
    <w:rsid w:val="000C7B97"/>
    <w:rsid w:val="000D127C"/>
    <w:rsid w:val="000D6775"/>
    <w:rsid w:val="000D6F45"/>
    <w:rsid w:val="000D7CDB"/>
    <w:rsid w:val="000E0D82"/>
    <w:rsid w:val="000E141A"/>
    <w:rsid w:val="000E18F8"/>
    <w:rsid w:val="000E408E"/>
    <w:rsid w:val="000E40C9"/>
    <w:rsid w:val="000E68CE"/>
    <w:rsid w:val="000F29E6"/>
    <w:rsid w:val="000F3343"/>
    <w:rsid w:val="000F5013"/>
    <w:rsid w:val="000F78F6"/>
    <w:rsid w:val="0010096D"/>
    <w:rsid w:val="0010567E"/>
    <w:rsid w:val="001141CF"/>
    <w:rsid w:val="0011588F"/>
    <w:rsid w:val="00115EB1"/>
    <w:rsid w:val="00117BB7"/>
    <w:rsid w:val="00120124"/>
    <w:rsid w:val="00122CCE"/>
    <w:rsid w:val="00123B6F"/>
    <w:rsid w:val="0013144C"/>
    <w:rsid w:val="001354EF"/>
    <w:rsid w:val="00136319"/>
    <w:rsid w:val="00136386"/>
    <w:rsid w:val="001365A9"/>
    <w:rsid w:val="001369A7"/>
    <w:rsid w:val="00144DC8"/>
    <w:rsid w:val="001464FA"/>
    <w:rsid w:val="00151C33"/>
    <w:rsid w:val="00151EF2"/>
    <w:rsid w:val="00151F6C"/>
    <w:rsid w:val="001550C2"/>
    <w:rsid w:val="001554AB"/>
    <w:rsid w:val="00156FB0"/>
    <w:rsid w:val="00157A7A"/>
    <w:rsid w:val="00157FDD"/>
    <w:rsid w:val="00161363"/>
    <w:rsid w:val="00162ECC"/>
    <w:rsid w:val="00166B18"/>
    <w:rsid w:val="001728AD"/>
    <w:rsid w:val="001734F5"/>
    <w:rsid w:val="00174487"/>
    <w:rsid w:val="00181B1C"/>
    <w:rsid w:val="001826CC"/>
    <w:rsid w:val="001859BC"/>
    <w:rsid w:val="00191692"/>
    <w:rsid w:val="00191C29"/>
    <w:rsid w:val="00192661"/>
    <w:rsid w:val="001930BD"/>
    <w:rsid w:val="001944C9"/>
    <w:rsid w:val="001951B5"/>
    <w:rsid w:val="001963C5"/>
    <w:rsid w:val="00197E5D"/>
    <w:rsid w:val="001A1AE5"/>
    <w:rsid w:val="001A2930"/>
    <w:rsid w:val="001A3312"/>
    <w:rsid w:val="001A3BC6"/>
    <w:rsid w:val="001A4A9B"/>
    <w:rsid w:val="001A570E"/>
    <w:rsid w:val="001A7088"/>
    <w:rsid w:val="001A77EB"/>
    <w:rsid w:val="001B0B6C"/>
    <w:rsid w:val="001B1501"/>
    <w:rsid w:val="001B2D2B"/>
    <w:rsid w:val="001B318F"/>
    <w:rsid w:val="001B48F5"/>
    <w:rsid w:val="001B49BB"/>
    <w:rsid w:val="001B6F0F"/>
    <w:rsid w:val="001C7EDE"/>
    <w:rsid w:val="001D2F64"/>
    <w:rsid w:val="001D3296"/>
    <w:rsid w:val="001D683F"/>
    <w:rsid w:val="001D7998"/>
    <w:rsid w:val="001E3BA6"/>
    <w:rsid w:val="001E4BAA"/>
    <w:rsid w:val="001E4FE7"/>
    <w:rsid w:val="001E5104"/>
    <w:rsid w:val="001E5831"/>
    <w:rsid w:val="001E7A64"/>
    <w:rsid w:val="001F04C9"/>
    <w:rsid w:val="001F187F"/>
    <w:rsid w:val="001F1D92"/>
    <w:rsid w:val="001F3F5C"/>
    <w:rsid w:val="00201B60"/>
    <w:rsid w:val="00201E0C"/>
    <w:rsid w:val="002021D8"/>
    <w:rsid w:val="002033D4"/>
    <w:rsid w:val="00206D06"/>
    <w:rsid w:val="00215770"/>
    <w:rsid w:val="00216AC6"/>
    <w:rsid w:val="00216FEA"/>
    <w:rsid w:val="00224F93"/>
    <w:rsid w:val="002261E0"/>
    <w:rsid w:val="00232342"/>
    <w:rsid w:val="002323F4"/>
    <w:rsid w:val="002340E7"/>
    <w:rsid w:val="00234373"/>
    <w:rsid w:val="00240132"/>
    <w:rsid w:val="00240B66"/>
    <w:rsid w:val="00242C4B"/>
    <w:rsid w:val="00242D16"/>
    <w:rsid w:val="00245F3E"/>
    <w:rsid w:val="00251960"/>
    <w:rsid w:val="002526DB"/>
    <w:rsid w:val="00252C38"/>
    <w:rsid w:val="002539D6"/>
    <w:rsid w:val="00262C58"/>
    <w:rsid w:val="002633E2"/>
    <w:rsid w:val="0026542C"/>
    <w:rsid w:val="002664B6"/>
    <w:rsid w:val="0027219C"/>
    <w:rsid w:val="002746FA"/>
    <w:rsid w:val="0027633C"/>
    <w:rsid w:val="00276D74"/>
    <w:rsid w:val="00280B4B"/>
    <w:rsid w:val="00282205"/>
    <w:rsid w:val="00282DB5"/>
    <w:rsid w:val="00283E1E"/>
    <w:rsid w:val="00290803"/>
    <w:rsid w:val="00290A93"/>
    <w:rsid w:val="00291E8B"/>
    <w:rsid w:val="00294C7E"/>
    <w:rsid w:val="002971C2"/>
    <w:rsid w:val="002A097B"/>
    <w:rsid w:val="002A187C"/>
    <w:rsid w:val="002A237B"/>
    <w:rsid w:val="002A470C"/>
    <w:rsid w:val="002A5131"/>
    <w:rsid w:val="002A5E69"/>
    <w:rsid w:val="002A6D44"/>
    <w:rsid w:val="002B09DE"/>
    <w:rsid w:val="002B24E5"/>
    <w:rsid w:val="002B3DA2"/>
    <w:rsid w:val="002B43B7"/>
    <w:rsid w:val="002B52E4"/>
    <w:rsid w:val="002B5B3E"/>
    <w:rsid w:val="002B66EF"/>
    <w:rsid w:val="002C13C1"/>
    <w:rsid w:val="002C2AAB"/>
    <w:rsid w:val="002C2F98"/>
    <w:rsid w:val="002C443C"/>
    <w:rsid w:val="002C6BD8"/>
    <w:rsid w:val="002D09EA"/>
    <w:rsid w:val="002D103D"/>
    <w:rsid w:val="002D4181"/>
    <w:rsid w:val="002D55D1"/>
    <w:rsid w:val="002E14FE"/>
    <w:rsid w:val="002E21B1"/>
    <w:rsid w:val="002E22DE"/>
    <w:rsid w:val="002E44B3"/>
    <w:rsid w:val="002E7DD4"/>
    <w:rsid w:val="002F3573"/>
    <w:rsid w:val="002F4A53"/>
    <w:rsid w:val="002F4EA5"/>
    <w:rsid w:val="002F51C0"/>
    <w:rsid w:val="002F526C"/>
    <w:rsid w:val="002F75F0"/>
    <w:rsid w:val="00304CB8"/>
    <w:rsid w:val="00305B79"/>
    <w:rsid w:val="00306733"/>
    <w:rsid w:val="00307EAA"/>
    <w:rsid w:val="00314438"/>
    <w:rsid w:val="003200D8"/>
    <w:rsid w:val="003253EA"/>
    <w:rsid w:val="00326670"/>
    <w:rsid w:val="00326F27"/>
    <w:rsid w:val="0033213C"/>
    <w:rsid w:val="00334BEC"/>
    <w:rsid w:val="00336339"/>
    <w:rsid w:val="003418C1"/>
    <w:rsid w:val="00341955"/>
    <w:rsid w:val="003464C0"/>
    <w:rsid w:val="0034727B"/>
    <w:rsid w:val="00350DA3"/>
    <w:rsid w:val="00350DCE"/>
    <w:rsid w:val="003510A8"/>
    <w:rsid w:val="00360F26"/>
    <w:rsid w:val="00366355"/>
    <w:rsid w:val="003673FA"/>
    <w:rsid w:val="00370207"/>
    <w:rsid w:val="00370CDF"/>
    <w:rsid w:val="00371011"/>
    <w:rsid w:val="0037117E"/>
    <w:rsid w:val="00372010"/>
    <w:rsid w:val="0037257E"/>
    <w:rsid w:val="003737A5"/>
    <w:rsid w:val="0037420C"/>
    <w:rsid w:val="0038143A"/>
    <w:rsid w:val="00381A14"/>
    <w:rsid w:val="00383C0C"/>
    <w:rsid w:val="0038579F"/>
    <w:rsid w:val="003905C9"/>
    <w:rsid w:val="003946DA"/>
    <w:rsid w:val="00395227"/>
    <w:rsid w:val="00396033"/>
    <w:rsid w:val="003965E9"/>
    <w:rsid w:val="00396BC0"/>
    <w:rsid w:val="003A2A93"/>
    <w:rsid w:val="003A46CC"/>
    <w:rsid w:val="003A61C1"/>
    <w:rsid w:val="003A6CBD"/>
    <w:rsid w:val="003B076C"/>
    <w:rsid w:val="003B0F7D"/>
    <w:rsid w:val="003B48F4"/>
    <w:rsid w:val="003B50B2"/>
    <w:rsid w:val="003B6CFC"/>
    <w:rsid w:val="003B6FB3"/>
    <w:rsid w:val="003B7EF6"/>
    <w:rsid w:val="003C0269"/>
    <w:rsid w:val="003C039E"/>
    <w:rsid w:val="003C2994"/>
    <w:rsid w:val="003C5D1E"/>
    <w:rsid w:val="003C6682"/>
    <w:rsid w:val="003C6EC5"/>
    <w:rsid w:val="003D2F9A"/>
    <w:rsid w:val="003D5938"/>
    <w:rsid w:val="003E0F58"/>
    <w:rsid w:val="003E22F7"/>
    <w:rsid w:val="003E24CE"/>
    <w:rsid w:val="003E3D52"/>
    <w:rsid w:val="003E507C"/>
    <w:rsid w:val="003E631E"/>
    <w:rsid w:val="003E7B93"/>
    <w:rsid w:val="003F1E3A"/>
    <w:rsid w:val="003F39CD"/>
    <w:rsid w:val="003F3E4C"/>
    <w:rsid w:val="003F4788"/>
    <w:rsid w:val="003F553B"/>
    <w:rsid w:val="003F5A1C"/>
    <w:rsid w:val="003F5CFB"/>
    <w:rsid w:val="003F62CA"/>
    <w:rsid w:val="003F64B1"/>
    <w:rsid w:val="003F7295"/>
    <w:rsid w:val="003F7AC5"/>
    <w:rsid w:val="003F7E55"/>
    <w:rsid w:val="0040086B"/>
    <w:rsid w:val="004017C0"/>
    <w:rsid w:val="004066D4"/>
    <w:rsid w:val="0041199F"/>
    <w:rsid w:val="004123DD"/>
    <w:rsid w:val="0041325F"/>
    <w:rsid w:val="00413FF2"/>
    <w:rsid w:val="004158B7"/>
    <w:rsid w:val="00416E63"/>
    <w:rsid w:val="004170AD"/>
    <w:rsid w:val="00417778"/>
    <w:rsid w:val="0042132B"/>
    <w:rsid w:val="00421582"/>
    <w:rsid w:val="00423E0B"/>
    <w:rsid w:val="00423E7D"/>
    <w:rsid w:val="0042682A"/>
    <w:rsid w:val="004279BF"/>
    <w:rsid w:val="004303A3"/>
    <w:rsid w:val="0043176A"/>
    <w:rsid w:val="00433E4C"/>
    <w:rsid w:val="004355D1"/>
    <w:rsid w:val="004404BD"/>
    <w:rsid w:val="004405A9"/>
    <w:rsid w:val="004407B6"/>
    <w:rsid w:val="00440A9D"/>
    <w:rsid w:val="00442F1C"/>
    <w:rsid w:val="004462B3"/>
    <w:rsid w:val="00446437"/>
    <w:rsid w:val="00447F2E"/>
    <w:rsid w:val="004506DA"/>
    <w:rsid w:val="0045175C"/>
    <w:rsid w:val="00451DCD"/>
    <w:rsid w:val="0045310A"/>
    <w:rsid w:val="00456E18"/>
    <w:rsid w:val="00460192"/>
    <w:rsid w:val="004611A7"/>
    <w:rsid w:val="0046245F"/>
    <w:rsid w:val="004631DC"/>
    <w:rsid w:val="00464824"/>
    <w:rsid w:val="004654DA"/>
    <w:rsid w:val="00471B41"/>
    <w:rsid w:val="00472A23"/>
    <w:rsid w:val="00473500"/>
    <w:rsid w:val="00480DC0"/>
    <w:rsid w:val="00483D7F"/>
    <w:rsid w:val="0048424C"/>
    <w:rsid w:val="0048469A"/>
    <w:rsid w:val="00485AF3"/>
    <w:rsid w:val="00485CC9"/>
    <w:rsid w:val="00486FE5"/>
    <w:rsid w:val="00491A33"/>
    <w:rsid w:val="00492A7A"/>
    <w:rsid w:val="00497489"/>
    <w:rsid w:val="004974DC"/>
    <w:rsid w:val="004A0B67"/>
    <w:rsid w:val="004A156F"/>
    <w:rsid w:val="004A26B1"/>
    <w:rsid w:val="004A2C5F"/>
    <w:rsid w:val="004A3264"/>
    <w:rsid w:val="004A3558"/>
    <w:rsid w:val="004A688D"/>
    <w:rsid w:val="004A6C90"/>
    <w:rsid w:val="004B205C"/>
    <w:rsid w:val="004B381A"/>
    <w:rsid w:val="004B408B"/>
    <w:rsid w:val="004B42DE"/>
    <w:rsid w:val="004B7770"/>
    <w:rsid w:val="004B7E43"/>
    <w:rsid w:val="004C082D"/>
    <w:rsid w:val="004C0BC0"/>
    <w:rsid w:val="004C1A01"/>
    <w:rsid w:val="004C4D1D"/>
    <w:rsid w:val="004C53E9"/>
    <w:rsid w:val="004C5591"/>
    <w:rsid w:val="004C6C9E"/>
    <w:rsid w:val="004D0B3B"/>
    <w:rsid w:val="004D0CF0"/>
    <w:rsid w:val="004D1AAF"/>
    <w:rsid w:val="004D2627"/>
    <w:rsid w:val="004D27F0"/>
    <w:rsid w:val="004D3C68"/>
    <w:rsid w:val="004D6CBF"/>
    <w:rsid w:val="004D6D28"/>
    <w:rsid w:val="004D7C2C"/>
    <w:rsid w:val="004E04A7"/>
    <w:rsid w:val="004E1861"/>
    <w:rsid w:val="004E1D50"/>
    <w:rsid w:val="004E292D"/>
    <w:rsid w:val="004E4308"/>
    <w:rsid w:val="004E4DA4"/>
    <w:rsid w:val="004E6390"/>
    <w:rsid w:val="004E6F5B"/>
    <w:rsid w:val="004F3FFF"/>
    <w:rsid w:val="005004F5"/>
    <w:rsid w:val="00501926"/>
    <w:rsid w:val="0050279B"/>
    <w:rsid w:val="00506331"/>
    <w:rsid w:val="00506E1B"/>
    <w:rsid w:val="005136A6"/>
    <w:rsid w:val="005139BD"/>
    <w:rsid w:val="00514D76"/>
    <w:rsid w:val="00517A97"/>
    <w:rsid w:val="0052186F"/>
    <w:rsid w:val="00521B15"/>
    <w:rsid w:val="005245E7"/>
    <w:rsid w:val="00525F51"/>
    <w:rsid w:val="0052738C"/>
    <w:rsid w:val="00527930"/>
    <w:rsid w:val="005325E7"/>
    <w:rsid w:val="0053294F"/>
    <w:rsid w:val="00532E35"/>
    <w:rsid w:val="00533AA0"/>
    <w:rsid w:val="00535244"/>
    <w:rsid w:val="0053647C"/>
    <w:rsid w:val="00536AC6"/>
    <w:rsid w:val="005377D5"/>
    <w:rsid w:val="005402B1"/>
    <w:rsid w:val="00540705"/>
    <w:rsid w:val="00542907"/>
    <w:rsid w:val="00545031"/>
    <w:rsid w:val="00545881"/>
    <w:rsid w:val="00546609"/>
    <w:rsid w:val="00552E9D"/>
    <w:rsid w:val="00560BB6"/>
    <w:rsid w:val="00562395"/>
    <w:rsid w:val="005625E1"/>
    <w:rsid w:val="005652C4"/>
    <w:rsid w:val="005661D3"/>
    <w:rsid w:val="005747BB"/>
    <w:rsid w:val="00574BCB"/>
    <w:rsid w:val="005751DB"/>
    <w:rsid w:val="00575616"/>
    <w:rsid w:val="00581440"/>
    <w:rsid w:val="0058156C"/>
    <w:rsid w:val="0058671F"/>
    <w:rsid w:val="00586A00"/>
    <w:rsid w:val="00587CCB"/>
    <w:rsid w:val="00590254"/>
    <w:rsid w:val="0059077D"/>
    <w:rsid w:val="00591A87"/>
    <w:rsid w:val="0059378E"/>
    <w:rsid w:val="0059427A"/>
    <w:rsid w:val="00596788"/>
    <w:rsid w:val="00596B87"/>
    <w:rsid w:val="005A21FC"/>
    <w:rsid w:val="005A3DD0"/>
    <w:rsid w:val="005A4344"/>
    <w:rsid w:val="005A64BF"/>
    <w:rsid w:val="005A6650"/>
    <w:rsid w:val="005A745B"/>
    <w:rsid w:val="005A7B1D"/>
    <w:rsid w:val="005A7DFA"/>
    <w:rsid w:val="005B0D56"/>
    <w:rsid w:val="005B2B70"/>
    <w:rsid w:val="005B511B"/>
    <w:rsid w:val="005B51FD"/>
    <w:rsid w:val="005B64B8"/>
    <w:rsid w:val="005B6B76"/>
    <w:rsid w:val="005B7CEA"/>
    <w:rsid w:val="005C33BD"/>
    <w:rsid w:val="005C38D1"/>
    <w:rsid w:val="005C4442"/>
    <w:rsid w:val="005C4B63"/>
    <w:rsid w:val="005C6504"/>
    <w:rsid w:val="005C6973"/>
    <w:rsid w:val="005C7FE7"/>
    <w:rsid w:val="005D1F3F"/>
    <w:rsid w:val="005D23C5"/>
    <w:rsid w:val="005E28F8"/>
    <w:rsid w:val="005E3F0A"/>
    <w:rsid w:val="005E4DC0"/>
    <w:rsid w:val="005E51A2"/>
    <w:rsid w:val="005E53A6"/>
    <w:rsid w:val="005E6A94"/>
    <w:rsid w:val="005E6FD2"/>
    <w:rsid w:val="005E7AEB"/>
    <w:rsid w:val="005F06C2"/>
    <w:rsid w:val="005F28B4"/>
    <w:rsid w:val="005F363E"/>
    <w:rsid w:val="005F4865"/>
    <w:rsid w:val="005F61B4"/>
    <w:rsid w:val="00604457"/>
    <w:rsid w:val="00604649"/>
    <w:rsid w:val="00606B98"/>
    <w:rsid w:val="00607434"/>
    <w:rsid w:val="00612BFC"/>
    <w:rsid w:val="006138B8"/>
    <w:rsid w:val="006145F4"/>
    <w:rsid w:val="00614B22"/>
    <w:rsid w:val="00615A77"/>
    <w:rsid w:val="00616715"/>
    <w:rsid w:val="0061783A"/>
    <w:rsid w:val="00617A4E"/>
    <w:rsid w:val="00617BC4"/>
    <w:rsid w:val="006203F2"/>
    <w:rsid w:val="0062069D"/>
    <w:rsid w:val="00620F86"/>
    <w:rsid w:val="006229B9"/>
    <w:rsid w:val="00622E76"/>
    <w:rsid w:val="00622FA4"/>
    <w:rsid w:val="0062379A"/>
    <w:rsid w:val="00624890"/>
    <w:rsid w:val="00624BD1"/>
    <w:rsid w:val="00624DAA"/>
    <w:rsid w:val="006268F7"/>
    <w:rsid w:val="00627216"/>
    <w:rsid w:val="00627831"/>
    <w:rsid w:val="00631F18"/>
    <w:rsid w:val="006320E3"/>
    <w:rsid w:val="00632198"/>
    <w:rsid w:val="00634835"/>
    <w:rsid w:val="00635081"/>
    <w:rsid w:val="006367DF"/>
    <w:rsid w:val="00636C30"/>
    <w:rsid w:val="00637A13"/>
    <w:rsid w:val="00637CBD"/>
    <w:rsid w:val="006415F7"/>
    <w:rsid w:val="006441BE"/>
    <w:rsid w:val="0064749E"/>
    <w:rsid w:val="0065185E"/>
    <w:rsid w:val="006518D5"/>
    <w:rsid w:val="006526EF"/>
    <w:rsid w:val="00653450"/>
    <w:rsid w:val="006543C8"/>
    <w:rsid w:val="00657B18"/>
    <w:rsid w:val="00660705"/>
    <w:rsid w:val="00661E60"/>
    <w:rsid w:val="006636EB"/>
    <w:rsid w:val="00664C14"/>
    <w:rsid w:val="006651BE"/>
    <w:rsid w:val="006652DA"/>
    <w:rsid w:val="00676D48"/>
    <w:rsid w:val="00677BC2"/>
    <w:rsid w:val="00681422"/>
    <w:rsid w:val="006830DE"/>
    <w:rsid w:val="006837A8"/>
    <w:rsid w:val="006850F3"/>
    <w:rsid w:val="00686467"/>
    <w:rsid w:val="006876C8"/>
    <w:rsid w:val="006878A1"/>
    <w:rsid w:val="00687A7A"/>
    <w:rsid w:val="00690617"/>
    <w:rsid w:val="00694571"/>
    <w:rsid w:val="006972F8"/>
    <w:rsid w:val="006A332D"/>
    <w:rsid w:val="006A3CC1"/>
    <w:rsid w:val="006A43EB"/>
    <w:rsid w:val="006A76B2"/>
    <w:rsid w:val="006B08AC"/>
    <w:rsid w:val="006B1083"/>
    <w:rsid w:val="006B193A"/>
    <w:rsid w:val="006B1C57"/>
    <w:rsid w:val="006B2F8F"/>
    <w:rsid w:val="006B33D0"/>
    <w:rsid w:val="006B3B5A"/>
    <w:rsid w:val="006B4DBC"/>
    <w:rsid w:val="006B5BD5"/>
    <w:rsid w:val="006C06C7"/>
    <w:rsid w:val="006C1733"/>
    <w:rsid w:val="006C364A"/>
    <w:rsid w:val="006C3AF0"/>
    <w:rsid w:val="006C5E0C"/>
    <w:rsid w:val="006C6C50"/>
    <w:rsid w:val="006C7C64"/>
    <w:rsid w:val="006D0E64"/>
    <w:rsid w:val="006D15D9"/>
    <w:rsid w:val="006D2528"/>
    <w:rsid w:val="006D43F1"/>
    <w:rsid w:val="006D508D"/>
    <w:rsid w:val="006D527A"/>
    <w:rsid w:val="006D5A6C"/>
    <w:rsid w:val="006D5B74"/>
    <w:rsid w:val="006D7B9F"/>
    <w:rsid w:val="006E0571"/>
    <w:rsid w:val="006E1370"/>
    <w:rsid w:val="006E3FDC"/>
    <w:rsid w:val="006E54B9"/>
    <w:rsid w:val="006E6A56"/>
    <w:rsid w:val="006E71A7"/>
    <w:rsid w:val="006F0854"/>
    <w:rsid w:val="006F1A34"/>
    <w:rsid w:val="006F6116"/>
    <w:rsid w:val="0070000F"/>
    <w:rsid w:val="007030B4"/>
    <w:rsid w:val="007042A8"/>
    <w:rsid w:val="007047A6"/>
    <w:rsid w:val="007069F9"/>
    <w:rsid w:val="00710127"/>
    <w:rsid w:val="0071214E"/>
    <w:rsid w:val="00715DE0"/>
    <w:rsid w:val="00720277"/>
    <w:rsid w:val="0072251F"/>
    <w:rsid w:val="007240DA"/>
    <w:rsid w:val="007259E3"/>
    <w:rsid w:val="007275E2"/>
    <w:rsid w:val="0073056B"/>
    <w:rsid w:val="007305FF"/>
    <w:rsid w:val="0073094E"/>
    <w:rsid w:val="00735EB7"/>
    <w:rsid w:val="007375AC"/>
    <w:rsid w:val="007377B4"/>
    <w:rsid w:val="0074683D"/>
    <w:rsid w:val="00746E06"/>
    <w:rsid w:val="00746F43"/>
    <w:rsid w:val="007528D4"/>
    <w:rsid w:val="00753345"/>
    <w:rsid w:val="00753ECA"/>
    <w:rsid w:val="007547B4"/>
    <w:rsid w:val="007555DF"/>
    <w:rsid w:val="00755868"/>
    <w:rsid w:val="0075753D"/>
    <w:rsid w:val="00763933"/>
    <w:rsid w:val="007649B5"/>
    <w:rsid w:val="007649C7"/>
    <w:rsid w:val="00764FE7"/>
    <w:rsid w:val="007664C0"/>
    <w:rsid w:val="00770167"/>
    <w:rsid w:val="0077602B"/>
    <w:rsid w:val="00776D00"/>
    <w:rsid w:val="0078084E"/>
    <w:rsid w:val="00781D06"/>
    <w:rsid w:val="00784044"/>
    <w:rsid w:val="00784620"/>
    <w:rsid w:val="00784E04"/>
    <w:rsid w:val="0078582A"/>
    <w:rsid w:val="00787E4D"/>
    <w:rsid w:val="00793CDF"/>
    <w:rsid w:val="00796CD4"/>
    <w:rsid w:val="00797B5B"/>
    <w:rsid w:val="00797B7A"/>
    <w:rsid w:val="007A0159"/>
    <w:rsid w:val="007A246B"/>
    <w:rsid w:val="007A5AA5"/>
    <w:rsid w:val="007A5D9F"/>
    <w:rsid w:val="007A6005"/>
    <w:rsid w:val="007A7E4D"/>
    <w:rsid w:val="007B17AD"/>
    <w:rsid w:val="007B30FC"/>
    <w:rsid w:val="007B67CD"/>
    <w:rsid w:val="007B6A72"/>
    <w:rsid w:val="007C204E"/>
    <w:rsid w:val="007C30F2"/>
    <w:rsid w:val="007C3F60"/>
    <w:rsid w:val="007C5478"/>
    <w:rsid w:val="007C55F8"/>
    <w:rsid w:val="007D06FF"/>
    <w:rsid w:val="007D0C57"/>
    <w:rsid w:val="007D2ABE"/>
    <w:rsid w:val="007D3868"/>
    <w:rsid w:val="007D5A8D"/>
    <w:rsid w:val="007D6085"/>
    <w:rsid w:val="007E1A9C"/>
    <w:rsid w:val="007E1BC4"/>
    <w:rsid w:val="007E2598"/>
    <w:rsid w:val="007E26BF"/>
    <w:rsid w:val="007E2F03"/>
    <w:rsid w:val="007E3ADA"/>
    <w:rsid w:val="007E6625"/>
    <w:rsid w:val="007F09A0"/>
    <w:rsid w:val="007F0AED"/>
    <w:rsid w:val="007F6930"/>
    <w:rsid w:val="00800870"/>
    <w:rsid w:val="00800DAF"/>
    <w:rsid w:val="008018DE"/>
    <w:rsid w:val="00801B75"/>
    <w:rsid w:val="00802132"/>
    <w:rsid w:val="008035EB"/>
    <w:rsid w:val="008045CF"/>
    <w:rsid w:val="00805639"/>
    <w:rsid w:val="008076CC"/>
    <w:rsid w:val="00807E44"/>
    <w:rsid w:val="008102F6"/>
    <w:rsid w:val="008125AD"/>
    <w:rsid w:val="0081325E"/>
    <w:rsid w:val="00813A0C"/>
    <w:rsid w:val="008179D1"/>
    <w:rsid w:val="00821AC0"/>
    <w:rsid w:val="008264F2"/>
    <w:rsid w:val="0082785F"/>
    <w:rsid w:val="008329D9"/>
    <w:rsid w:val="00833454"/>
    <w:rsid w:val="00836C1D"/>
    <w:rsid w:val="00836D76"/>
    <w:rsid w:val="008371CE"/>
    <w:rsid w:val="00840D3F"/>
    <w:rsid w:val="00842037"/>
    <w:rsid w:val="0084212E"/>
    <w:rsid w:val="008423BB"/>
    <w:rsid w:val="008424E2"/>
    <w:rsid w:val="00842E15"/>
    <w:rsid w:val="008460F3"/>
    <w:rsid w:val="008478C4"/>
    <w:rsid w:val="00850D23"/>
    <w:rsid w:val="00851149"/>
    <w:rsid w:val="00851CA9"/>
    <w:rsid w:val="00852A23"/>
    <w:rsid w:val="00852AA5"/>
    <w:rsid w:val="00854AD4"/>
    <w:rsid w:val="008562C1"/>
    <w:rsid w:val="00856833"/>
    <w:rsid w:val="00856FDE"/>
    <w:rsid w:val="00857C7A"/>
    <w:rsid w:val="008608BA"/>
    <w:rsid w:val="00860C85"/>
    <w:rsid w:val="00861406"/>
    <w:rsid w:val="008638F2"/>
    <w:rsid w:val="00865BFB"/>
    <w:rsid w:val="00867628"/>
    <w:rsid w:val="00867718"/>
    <w:rsid w:val="00871526"/>
    <w:rsid w:val="00872F3E"/>
    <w:rsid w:val="00876E9D"/>
    <w:rsid w:val="00881290"/>
    <w:rsid w:val="0088138A"/>
    <w:rsid w:val="00882867"/>
    <w:rsid w:val="0088311A"/>
    <w:rsid w:val="00885C16"/>
    <w:rsid w:val="0088648F"/>
    <w:rsid w:val="008912DE"/>
    <w:rsid w:val="0089274E"/>
    <w:rsid w:val="00896529"/>
    <w:rsid w:val="00896D20"/>
    <w:rsid w:val="00897470"/>
    <w:rsid w:val="008A35C9"/>
    <w:rsid w:val="008A5524"/>
    <w:rsid w:val="008A7737"/>
    <w:rsid w:val="008A7DF4"/>
    <w:rsid w:val="008B0BC2"/>
    <w:rsid w:val="008B1258"/>
    <w:rsid w:val="008B48E3"/>
    <w:rsid w:val="008B4986"/>
    <w:rsid w:val="008B66E6"/>
    <w:rsid w:val="008C274C"/>
    <w:rsid w:val="008C2AC6"/>
    <w:rsid w:val="008C3996"/>
    <w:rsid w:val="008C6266"/>
    <w:rsid w:val="008C791E"/>
    <w:rsid w:val="008D02DF"/>
    <w:rsid w:val="008D0F33"/>
    <w:rsid w:val="008D3E24"/>
    <w:rsid w:val="008D4679"/>
    <w:rsid w:val="008D49A9"/>
    <w:rsid w:val="008E1F82"/>
    <w:rsid w:val="008E30D9"/>
    <w:rsid w:val="008E74A9"/>
    <w:rsid w:val="008E79EC"/>
    <w:rsid w:val="008F0075"/>
    <w:rsid w:val="008F1BDD"/>
    <w:rsid w:val="008F24AA"/>
    <w:rsid w:val="008F2B09"/>
    <w:rsid w:val="008F3793"/>
    <w:rsid w:val="008F6991"/>
    <w:rsid w:val="00901072"/>
    <w:rsid w:val="00902A35"/>
    <w:rsid w:val="00903BE1"/>
    <w:rsid w:val="00904B4E"/>
    <w:rsid w:val="00906983"/>
    <w:rsid w:val="009106AF"/>
    <w:rsid w:val="009122AD"/>
    <w:rsid w:val="0091411A"/>
    <w:rsid w:val="00916168"/>
    <w:rsid w:val="00920844"/>
    <w:rsid w:val="0092217E"/>
    <w:rsid w:val="009224CA"/>
    <w:rsid w:val="00925BE9"/>
    <w:rsid w:val="00925C47"/>
    <w:rsid w:val="0093270D"/>
    <w:rsid w:val="00932734"/>
    <w:rsid w:val="00933B81"/>
    <w:rsid w:val="00933E03"/>
    <w:rsid w:val="0093669A"/>
    <w:rsid w:val="00941577"/>
    <w:rsid w:val="0094458D"/>
    <w:rsid w:val="009457E8"/>
    <w:rsid w:val="00945AA4"/>
    <w:rsid w:val="00946586"/>
    <w:rsid w:val="009474FA"/>
    <w:rsid w:val="0095259E"/>
    <w:rsid w:val="0095450A"/>
    <w:rsid w:val="00961547"/>
    <w:rsid w:val="0096402C"/>
    <w:rsid w:val="009648B3"/>
    <w:rsid w:val="00967896"/>
    <w:rsid w:val="00972BE2"/>
    <w:rsid w:val="00974E40"/>
    <w:rsid w:val="0097535F"/>
    <w:rsid w:val="00980314"/>
    <w:rsid w:val="00980F0E"/>
    <w:rsid w:val="0098549D"/>
    <w:rsid w:val="009863AE"/>
    <w:rsid w:val="00986BEC"/>
    <w:rsid w:val="00987360"/>
    <w:rsid w:val="009906AC"/>
    <w:rsid w:val="00991B6A"/>
    <w:rsid w:val="0099202E"/>
    <w:rsid w:val="00992689"/>
    <w:rsid w:val="0099372C"/>
    <w:rsid w:val="00995EE6"/>
    <w:rsid w:val="00996359"/>
    <w:rsid w:val="009A082A"/>
    <w:rsid w:val="009A10E2"/>
    <w:rsid w:val="009A1172"/>
    <w:rsid w:val="009A1203"/>
    <w:rsid w:val="009A1B61"/>
    <w:rsid w:val="009A3C2B"/>
    <w:rsid w:val="009A516F"/>
    <w:rsid w:val="009A56C4"/>
    <w:rsid w:val="009B0677"/>
    <w:rsid w:val="009B0821"/>
    <w:rsid w:val="009B10B6"/>
    <w:rsid w:val="009B3C14"/>
    <w:rsid w:val="009B476C"/>
    <w:rsid w:val="009B78C1"/>
    <w:rsid w:val="009B7BA1"/>
    <w:rsid w:val="009C0B8A"/>
    <w:rsid w:val="009C23DA"/>
    <w:rsid w:val="009C2A0F"/>
    <w:rsid w:val="009C4A13"/>
    <w:rsid w:val="009C6425"/>
    <w:rsid w:val="009C7221"/>
    <w:rsid w:val="009D0C34"/>
    <w:rsid w:val="009D1998"/>
    <w:rsid w:val="009D1E29"/>
    <w:rsid w:val="009D3A34"/>
    <w:rsid w:val="009D4235"/>
    <w:rsid w:val="009D4BB5"/>
    <w:rsid w:val="009D5D1E"/>
    <w:rsid w:val="009D5F1F"/>
    <w:rsid w:val="009D7606"/>
    <w:rsid w:val="009E05EB"/>
    <w:rsid w:val="009E7D88"/>
    <w:rsid w:val="009F10AF"/>
    <w:rsid w:val="009F436D"/>
    <w:rsid w:val="009F4F57"/>
    <w:rsid w:val="009F5B44"/>
    <w:rsid w:val="009F6D82"/>
    <w:rsid w:val="009F6E4E"/>
    <w:rsid w:val="00A02756"/>
    <w:rsid w:val="00A04AE1"/>
    <w:rsid w:val="00A110D4"/>
    <w:rsid w:val="00A12A7F"/>
    <w:rsid w:val="00A16878"/>
    <w:rsid w:val="00A16FD3"/>
    <w:rsid w:val="00A175DC"/>
    <w:rsid w:val="00A17B57"/>
    <w:rsid w:val="00A17E55"/>
    <w:rsid w:val="00A2047E"/>
    <w:rsid w:val="00A20BAE"/>
    <w:rsid w:val="00A21BB0"/>
    <w:rsid w:val="00A21D22"/>
    <w:rsid w:val="00A22C1A"/>
    <w:rsid w:val="00A270C7"/>
    <w:rsid w:val="00A2794F"/>
    <w:rsid w:val="00A36D16"/>
    <w:rsid w:val="00A400C2"/>
    <w:rsid w:val="00A42771"/>
    <w:rsid w:val="00A44C67"/>
    <w:rsid w:val="00A450AA"/>
    <w:rsid w:val="00A45740"/>
    <w:rsid w:val="00A466B6"/>
    <w:rsid w:val="00A47CE2"/>
    <w:rsid w:val="00A505BA"/>
    <w:rsid w:val="00A52237"/>
    <w:rsid w:val="00A53087"/>
    <w:rsid w:val="00A54131"/>
    <w:rsid w:val="00A54D3D"/>
    <w:rsid w:val="00A56F68"/>
    <w:rsid w:val="00A57FBE"/>
    <w:rsid w:val="00A57FEB"/>
    <w:rsid w:val="00A60008"/>
    <w:rsid w:val="00A60643"/>
    <w:rsid w:val="00A60BA2"/>
    <w:rsid w:val="00A60E04"/>
    <w:rsid w:val="00A633AB"/>
    <w:rsid w:val="00A65063"/>
    <w:rsid w:val="00A66358"/>
    <w:rsid w:val="00A71594"/>
    <w:rsid w:val="00A71DA6"/>
    <w:rsid w:val="00A73781"/>
    <w:rsid w:val="00A7467E"/>
    <w:rsid w:val="00A7693C"/>
    <w:rsid w:val="00A8070A"/>
    <w:rsid w:val="00A80898"/>
    <w:rsid w:val="00A81CC2"/>
    <w:rsid w:val="00A82047"/>
    <w:rsid w:val="00A828EA"/>
    <w:rsid w:val="00A82B85"/>
    <w:rsid w:val="00A8506A"/>
    <w:rsid w:val="00A86460"/>
    <w:rsid w:val="00A91907"/>
    <w:rsid w:val="00A9495A"/>
    <w:rsid w:val="00A955E1"/>
    <w:rsid w:val="00A973BF"/>
    <w:rsid w:val="00AA03D3"/>
    <w:rsid w:val="00AB0C5B"/>
    <w:rsid w:val="00AB11B2"/>
    <w:rsid w:val="00AB452E"/>
    <w:rsid w:val="00AB4DE8"/>
    <w:rsid w:val="00AB5C47"/>
    <w:rsid w:val="00AB5F06"/>
    <w:rsid w:val="00AC17F3"/>
    <w:rsid w:val="00AC195B"/>
    <w:rsid w:val="00AC438A"/>
    <w:rsid w:val="00AC63E3"/>
    <w:rsid w:val="00AC6CB5"/>
    <w:rsid w:val="00AC7F4E"/>
    <w:rsid w:val="00AD329C"/>
    <w:rsid w:val="00AD5FA5"/>
    <w:rsid w:val="00AD5FAB"/>
    <w:rsid w:val="00AE0283"/>
    <w:rsid w:val="00AE096A"/>
    <w:rsid w:val="00AE0C49"/>
    <w:rsid w:val="00AE32AC"/>
    <w:rsid w:val="00AE4283"/>
    <w:rsid w:val="00AE5FBA"/>
    <w:rsid w:val="00AE76BC"/>
    <w:rsid w:val="00AF3722"/>
    <w:rsid w:val="00B00059"/>
    <w:rsid w:val="00B01EA9"/>
    <w:rsid w:val="00B06CAB"/>
    <w:rsid w:val="00B1051A"/>
    <w:rsid w:val="00B13617"/>
    <w:rsid w:val="00B14C8F"/>
    <w:rsid w:val="00B14FE4"/>
    <w:rsid w:val="00B16589"/>
    <w:rsid w:val="00B22CA6"/>
    <w:rsid w:val="00B22E7A"/>
    <w:rsid w:val="00B276E6"/>
    <w:rsid w:val="00B27837"/>
    <w:rsid w:val="00B32AF1"/>
    <w:rsid w:val="00B3387D"/>
    <w:rsid w:val="00B33FAF"/>
    <w:rsid w:val="00B364B4"/>
    <w:rsid w:val="00B36D8A"/>
    <w:rsid w:val="00B37085"/>
    <w:rsid w:val="00B409BD"/>
    <w:rsid w:val="00B443F4"/>
    <w:rsid w:val="00B44E32"/>
    <w:rsid w:val="00B45194"/>
    <w:rsid w:val="00B45F61"/>
    <w:rsid w:val="00B46AEF"/>
    <w:rsid w:val="00B46E9E"/>
    <w:rsid w:val="00B47D5E"/>
    <w:rsid w:val="00B47DD0"/>
    <w:rsid w:val="00B5090E"/>
    <w:rsid w:val="00B51B65"/>
    <w:rsid w:val="00B53C1B"/>
    <w:rsid w:val="00B54D48"/>
    <w:rsid w:val="00B5736A"/>
    <w:rsid w:val="00B57686"/>
    <w:rsid w:val="00B57987"/>
    <w:rsid w:val="00B606BB"/>
    <w:rsid w:val="00B60FC5"/>
    <w:rsid w:val="00B63ABE"/>
    <w:rsid w:val="00B64142"/>
    <w:rsid w:val="00B65B20"/>
    <w:rsid w:val="00B702F0"/>
    <w:rsid w:val="00B71846"/>
    <w:rsid w:val="00B71ADF"/>
    <w:rsid w:val="00B72392"/>
    <w:rsid w:val="00B72703"/>
    <w:rsid w:val="00B72EF2"/>
    <w:rsid w:val="00B7407C"/>
    <w:rsid w:val="00B747BD"/>
    <w:rsid w:val="00B80266"/>
    <w:rsid w:val="00B80C7E"/>
    <w:rsid w:val="00B833FF"/>
    <w:rsid w:val="00B86082"/>
    <w:rsid w:val="00B8691A"/>
    <w:rsid w:val="00B90AC0"/>
    <w:rsid w:val="00B90DC9"/>
    <w:rsid w:val="00B94937"/>
    <w:rsid w:val="00B960AB"/>
    <w:rsid w:val="00B96A60"/>
    <w:rsid w:val="00B97D9C"/>
    <w:rsid w:val="00BA144C"/>
    <w:rsid w:val="00BA154D"/>
    <w:rsid w:val="00BA1715"/>
    <w:rsid w:val="00BA36EA"/>
    <w:rsid w:val="00BA5856"/>
    <w:rsid w:val="00BA609E"/>
    <w:rsid w:val="00BA723E"/>
    <w:rsid w:val="00BA7DB9"/>
    <w:rsid w:val="00BB30D4"/>
    <w:rsid w:val="00BB679E"/>
    <w:rsid w:val="00BB7D5B"/>
    <w:rsid w:val="00BD2966"/>
    <w:rsid w:val="00BD2C53"/>
    <w:rsid w:val="00BD307A"/>
    <w:rsid w:val="00BD54F1"/>
    <w:rsid w:val="00BD5D1C"/>
    <w:rsid w:val="00BD5D46"/>
    <w:rsid w:val="00BE20CB"/>
    <w:rsid w:val="00BE284B"/>
    <w:rsid w:val="00BE2EAA"/>
    <w:rsid w:val="00BE648E"/>
    <w:rsid w:val="00BE7F59"/>
    <w:rsid w:val="00BF303D"/>
    <w:rsid w:val="00BF56D4"/>
    <w:rsid w:val="00BF689D"/>
    <w:rsid w:val="00BF6FDA"/>
    <w:rsid w:val="00BF71F6"/>
    <w:rsid w:val="00C018BE"/>
    <w:rsid w:val="00C01D3F"/>
    <w:rsid w:val="00C0221B"/>
    <w:rsid w:val="00C0465A"/>
    <w:rsid w:val="00C14544"/>
    <w:rsid w:val="00C15500"/>
    <w:rsid w:val="00C17AAE"/>
    <w:rsid w:val="00C20114"/>
    <w:rsid w:val="00C21E64"/>
    <w:rsid w:val="00C2383B"/>
    <w:rsid w:val="00C2417E"/>
    <w:rsid w:val="00C24429"/>
    <w:rsid w:val="00C33D7E"/>
    <w:rsid w:val="00C35AAA"/>
    <w:rsid w:val="00C36049"/>
    <w:rsid w:val="00C37763"/>
    <w:rsid w:val="00C37CF2"/>
    <w:rsid w:val="00C42EA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629E"/>
    <w:rsid w:val="00C70743"/>
    <w:rsid w:val="00C7285D"/>
    <w:rsid w:val="00C76028"/>
    <w:rsid w:val="00C760F6"/>
    <w:rsid w:val="00C775CC"/>
    <w:rsid w:val="00C77BD1"/>
    <w:rsid w:val="00C82977"/>
    <w:rsid w:val="00C82CF2"/>
    <w:rsid w:val="00C8470C"/>
    <w:rsid w:val="00C85B21"/>
    <w:rsid w:val="00C873F9"/>
    <w:rsid w:val="00C908AA"/>
    <w:rsid w:val="00C944C7"/>
    <w:rsid w:val="00C97D98"/>
    <w:rsid w:val="00CA7921"/>
    <w:rsid w:val="00CB07B4"/>
    <w:rsid w:val="00CB0EA1"/>
    <w:rsid w:val="00CB11E4"/>
    <w:rsid w:val="00CB1D7C"/>
    <w:rsid w:val="00CB2ACA"/>
    <w:rsid w:val="00CB3930"/>
    <w:rsid w:val="00CB5B34"/>
    <w:rsid w:val="00CB6CCE"/>
    <w:rsid w:val="00CB6DF2"/>
    <w:rsid w:val="00CC0313"/>
    <w:rsid w:val="00CC13B1"/>
    <w:rsid w:val="00CC24B6"/>
    <w:rsid w:val="00CC2778"/>
    <w:rsid w:val="00CC4916"/>
    <w:rsid w:val="00CC7069"/>
    <w:rsid w:val="00CD089A"/>
    <w:rsid w:val="00CD135B"/>
    <w:rsid w:val="00CD1A1B"/>
    <w:rsid w:val="00CD3821"/>
    <w:rsid w:val="00CD3E1B"/>
    <w:rsid w:val="00CD60ED"/>
    <w:rsid w:val="00CD62D8"/>
    <w:rsid w:val="00CD6D82"/>
    <w:rsid w:val="00CE0439"/>
    <w:rsid w:val="00CE4686"/>
    <w:rsid w:val="00CE46BE"/>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1864"/>
    <w:rsid w:val="00D03907"/>
    <w:rsid w:val="00D05857"/>
    <w:rsid w:val="00D0589B"/>
    <w:rsid w:val="00D116A6"/>
    <w:rsid w:val="00D1534C"/>
    <w:rsid w:val="00D15C57"/>
    <w:rsid w:val="00D16618"/>
    <w:rsid w:val="00D1799E"/>
    <w:rsid w:val="00D201EA"/>
    <w:rsid w:val="00D20C6B"/>
    <w:rsid w:val="00D21B9B"/>
    <w:rsid w:val="00D23863"/>
    <w:rsid w:val="00D23C39"/>
    <w:rsid w:val="00D23D14"/>
    <w:rsid w:val="00D2649E"/>
    <w:rsid w:val="00D317FD"/>
    <w:rsid w:val="00D33020"/>
    <w:rsid w:val="00D34AC4"/>
    <w:rsid w:val="00D34F74"/>
    <w:rsid w:val="00D36BA2"/>
    <w:rsid w:val="00D370A6"/>
    <w:rsid w:val="00D373E7"/>
    <w:rsid w:val="00D37F6E"/>
    <w:rsid w:val="00D402E3"/>
    <w:rsid w:val="00D43ACC"/>
    <w:rsid w:val="00D44006"/>
    <w:rsid w:val="00D452CA"/>
    <w:rsid w:val="00D47728"/>
    <w:rsid w:val="00D477D5"/>
    <w:rsid w:val="00D51DCB"/>
    <w:rsid w:val="00D539D1"/>
    <w:rsid w:val="00D5610F"/>
    <w:rsid w:val="00D56D17"/>
    <w:rsid w:val="00D56F0B"/>
    <w:rsid w:val="00D6214D"/>
    <w:rsid w:val="00D6438A"/>
    <w:rsid w:val="00D65448"/>
    <w:rsid w:val="00D72E9E"/>
    <w:rsid w:val="00D734EC"/>
    <w:rsid w:val="00D74098"/>
    <w:rsid w:val="00D7495B"/>
    <w:rsid w:val="00D753D6"/>
    <w:rsid w:val="00D775AF"/>
    <w:rsid w:val="00D77CF1"/>
    <w:rsid w:val="00D810BB"/>
    <w:rsid w:val="00D826AE"/>
    <w:rsid w:val="00D82781"/>
    <w:rsid w:val="00D845CA"/>
    <w:rsid w:val="00D86E59"/>
    <w:rsid w:val="00D9179B"/>
    <w:rsid w:val="00D91DE9"/>
    <w:rsid w:val="00D945FE"/>
    <w:rsid w:val="00D97DF9"/>
    <w:rsid w:val="00DA0FF1"/>
    <w:rsid w:val="00DA2EB1"/>
    <w:rsid w:val="00DA3322"/>
    <w:rsid w:val="00DA3B4D"/>
    <w:rsid w:val="00DB0657"/>
    <w:rsid w:val="00DB267F"/>
    <w:rsid w:val="00DB3A16"/>
    <w:rsid w:val="00DB7659"/>
    <w:rsid w:val="00DC061C"/>
    <w:rsid w:val="00DC4D05"/>
    <w:rsid w:val="00DC6253"/>
    <w:rsid w:val="00DC6C44"/>
    <w:rsid w:val="00DC6D11"/>
    <w:rsid w:val="00DC6D6D"/>
    <w:rsid w:val="00DC76D9"/>
    <w:rsid w:val="00DD0425"/>
    <w:rsid w:val="00DD079D"/>
    <w:rsid w:val="00DD1B18"/>
    <w:rsid w:val="00DD3880"/>
    <w:rsid w:val="00DD4278"/>
    <w:rsid w:val="00DD473A"/>
    <w:rsid w:val="00DD7CE4"/>
    <w:rsid w:val="00DE5DD9"/>
    <w:rsid w:val="00DE6207"/>
    <w:rsid w:val="00DE76D7"/>
    <w:rsid w:val="00DF01E5"/>
    <w:rsid w:val="00DF5D1E"/>
    <w:rsid w:val="00DF60C4"/>
    <w:rsid w:val="00DF7ABB"/>
    <w:rsid w:val="00E01B80"/>
    <w:rsid w:val="00E02152"/>
    <w:rsid w:val="00E023AF"/>
    <w:rsid w:val="00E03CE7"/>
    <w:rsid w:val="00E04E82"/>
    <w:rsid w:val="00E052EB"/>
    <w:rsid w:val="00E05E0B"/>
    <w:rsid w:val="00E06C2A"/>
    <w:rsid w:val="00E106F6"/>
    <w:rsid w:val="00E11304"/>
    <w:rsid w:val="00E12B45"/>
    <w:rsid w:val="00E13751"/>
    <w:rsid w:val="00E13D9B"/>
    <w:rsid w:val="00E14E7B"/>
    <w:rsid w:val="00E17027"/>
    <w:rsid w:val="00E17655"/>
    <w:rsid w:val="00E176A1"/>
    <w:rsid w:val="00E24A40"/>
    <w:rsid w:val="00E25275"/>
    <w:rsid w:val="00E2581B"/>
    <w:rsid w:val="00E25978"/>
    <w:rsid w:val="00E26A40"/>
    <w:rsid w:val="00E26EC0"/>
    <w:rsid w:val="00E27F57"/>
    <w:rsid w:val="00E33226"/>
    <w:rsid w:val="00E34B95"/>
    <w:rsid w:val="00E36C10"/>
    <w:rsid w:val="00E36DBC"/>
    <w:rsid w:val="00E41B64"/>
    <w:rsid w:val="00E421B7"/>
    <w:rsid w:val="00E440FC"/>
    <w:rsid w:val="00E46E5C"/>
    <w:rsid w:val="00E47216"/>
    <w:rsid w:val="00E53AD6"/>
    <w:rsid w:val="00E54632"/>
    <w:rsid w:val="00E55A75"/>
    <w:rsid w:val="00E561E1"/>
    <w:rsid w:val="00E57ACB"/>
    <w:rsid w:val="00E60F09"/>
    <w:rsid w:val="00E63C6C"/>
    <w:rsid w:val="00E6762D"/>
    <w:rsid w:val="00E67699"/>
    <w:rsid w:val="00E704A2"/>
    <w:rsid w:val="00E72465"/>
    <w:rsid w:val="00E76ABF"/>
    <w:rsid w:val="00E84011"/>
    <w:rsid w:val="00E86AC8"/>
    <w:rsid w:val="00E871DB"/>
    <w:rsid w:val="00E87BD8"/>
    <w:rsid w:val="00E91E23"/>
    <w:rsid w:val="00E93B5A"/>
    <w:rsid w:val="00E94E64"/>
    <w:rsid w:val="00E960C6"/>
    <w:rsid w:val="00EA528C"/>
    <w:rsid w:val="00EA6D6B"/>
    <w:rsid w:val="00EA7BDD"/>
    <w:rsid w:val="00EB1547"/>
    <w:rsid w:val="00EB4636"/>
    <w:rsid w:val="00EB4821"/>
    <w:rsid w:val="00EB74FC"/>
    <w:rsid w:val="00EC004A"/>
    <w:rsid w:val="00EC0BF3"/>
    <w:rsid w:val="00EC2160"/>
    <w:rsid w:val="00EC432B"/>
    <w:rsid w:val="00EC5200"/>
    <w:rsid w:val="00EC63F1"/>
    <w:rsid w:val="00ED30B0"/>
    <w:rsid w:val="00ED37DA"/>
    <w:rsid w:val="00ED7927"/>
    <w:rsid w:val="00EE1061"/>
    <w:rsid w:val="00EE1EBD"/>
    <w:rsid w:val="00EE2240"/>
    <w:rsid w:val="00EE2F75"/>
    <w:rsid w:val="00EE4235"/>
    <w:rsid w:val="00EF5089"/>
    <w:rsid w:val="00F0151E"/>
    <w:rsid w:val="00F03011"/>
    <w:rsid w:val="00F03FF8"/>
    <w:rsid w:val="00F04814"/>
    <w:rsid w:val="00F04866"/>
    <w:rsid w:val="00F06822"/>
    <w:rsid w:val="00F14128"/>
    <w:rsid w:val="00F15A55"/>
    <w:rsid w:val="00F16C1A"/>
    <w:rsid w:val="00F22155"/>
    <w:rsid w:val="00F231B7"/>
    <w:rsid w:val="00F23C2A"/>
    <w:rsid w:val="00F3071E"/>
    <w:rsid w:val="00F3165D"/>
    <w:rsid w:val="00F3209C"/>
    <w:rsid w:val="00F32595"/>
    <w:rsid w:val="00F35DCF"/>
    <w:rsid w:val="00F40A14"/>
    <w:rsid w:val="00F410D9"/>
    <w:rsid w:val="00F433B8"/>
    <w:rsid w:val="00F44704"/>
    <w:rsid w:val="00F449ED"/>
    <w:rsid w:val="00F456F4"/>
    <w:rsid w:val="00F46F83"/>
    <w:rsid w:val="00F47818"/>
    <w:rsid w:val="00F50120"/>
    <w:rsid w:val="00F51644"/>
    <w:rsid w:val="00F53D07"/>
    <w:rsid w:val="00F56B82"/>
    <w:rsid w:val="00F65513"/>
    <w:rsid w:val="00F67D94"/>
    <w:rsid w:val="00F70E1A"/>
    <w:rsid w:val="00F729AB"/>
    <w:rsid w:val="00F737D5"/>
    <w:rsid w:val="00F748A3"/>
    <w:rsid w:val="00F74901"/>
    <w:rsid w:val="00F7576B"/>
    <w:rsid w:val="00F77E7F"/>
    <w:rsid w:val="00F80596"/>
    <w:rsid w:val="00F80F97"/>
    <w:rsid w:val="00F82402"/>
    <w:rsid w:val="00F84CD2"/>
    <w:rsid w:val="00F90857"/>
    <w:rsid w:val="00F91F5D"/>
    <w:rsid w:val="00F92AC0"/>
    <w:rsid w:val="00F956E7"/>
    <w:rsid w:val="00F95E20"/>
    <w:rsid w:val="00F96071"/>
    <w:rsid w:val="00F962D0"/>
    <w:rsid w:val="00FA022D"/>
    <w:rsid w:val="00FA3596"/>
    <w:rsid w:val="00FA3D52"/>
    <w:rsid w:val="00FA4182"/>
    <w:rsid w:val="00FA643A"/>
    <w:rsid w:val="00FC097B"/>
    <w:rsid w:val="00FC1C71"/>
    <w:rsid w:val="00FC2839"/>
    <w:rsid w:val="00FC2A33"/>
    <w:rsid w:val="00FC31E5"/>
    <w:rsid w:val="00FC3E96"/>
    <w:rsid w:val="00FC4F74"/>
    <w:rsid w:val="00FC6E30"/>
    <w:rsid w:val="00FC729B"/>
    <w:rsid w:val="00FC7358"/>
    <w:rsid w:val="00FD191D"/>
    <w:rsid w:val="00FD20B1"/>
    <w:rsid w:val="00FD2C56"/>
    <w:rsid w:val="00FD684B"/>
    <w:rsid w:val="00FE041B"/>
    <w:rsid w:val="00FE1A2D"/>
    <w:rsid w:val="00FE1B8D"/>
    <w:rsid w:val="00FE1D69"/>
    <w:rsid w:val="00FE2FE2"/>
    <w:rsid w:val="00FE5633"/>
    <w:rsid w:val="00FE788D"/>
    <w:rsid w:val="00FF1068"/>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A32893"/>
  <w15:chartTrackingRefBased/>
  <w15:docId w15:val="{FA9A5C81-E7AD-4184-9E44-BA41DBE8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9"/>
    <w:qFormat/>
    <w:rsid w:val="004D0B3B"/>
    <w:pPr>
      <w:keepNext/>
      <w:jc w:val="both"/>
      <w:outlineLvl w:val="0"/>
    </w:pPr>
    <w:rPr>
      <w:sz w:val="24"/>
    </w:rPr>
  </w:style>
  <w:style w:type="paragraph" w:styleId="Ttulo2">
    <w:name w:val="heading 2"/>
    <w:aliases w:val="CAPÍTULO,Car10"/>
    <w:basedOn w:val="Normal"/>
    <w:next w:val="Normal"/>
    <w:link w:val="Ttulo2Car"/>
    <w:qFormat/>
    <w:rsid w:val="004D0B3B"/>
    <w:pPr>
      <w:keepNext/>
      <w:jc w:val="both"/>
      <w:outlineLvl w:val="1"/>
    </w:pPr>
    <w:rPr>
      <w:b/>
      <w:sz w:val="28"/>
    </w:rPr>
  </w:style>
  <w:style w:type="paragraph" w:styleId="Ttulo3">
    <w:name w:val="heading 3"/>
    <w:basedOn w:val="Normal"/>
    <w:next w:val="Normal"/>
    <w:link w:val="Ttulo3Car"/>
    <w:uiPriority w:val="99"/>
    <w:qFormat/>
    <w:rsid w:val="004D0B3B"/>
    <w:pPr>
      <w:keepNext/>
      <w:outlineLvl w:val="2"/>
    </w:pPr>
    <w:rPr>
      <w:b/>
      <w:bCs/>
      <w:sz w:val="24"/>
    </w:rPr>
  </w:style>
  <w:style w:type="paragraph" w:styleId="Ttulo4">
    <w:name w:val="heading 4"/>
    <w:basedOn w:val="Normal"/>
    <w:next w:val="Normal"/>
    <w:link w:val="Ttulo4Car"/>
    <w:uiPriority w:val="99"/>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9"/>
    <w:qFormat/>
    <w:rsid w:val="004D0B3B"/>
    <w:pPr>
      <w:keepNext/>
      <w:widowControl w:val="0"/>
      <w:ind w:firstLine="426"/>
      <w:jc w:val="both"/>
      <w:outlineLvl w:val="4"/>
    </w:pPr>
    <w:rPr>
      <w:b/>
      <w:bCs/>
      <w:i/>
      <w:iCs/>
      <w:lang w:val="es-CR"/>
    </w:rPr>
  </w:style>
  <w:style w:type="paragraph" w:styleId="Ttulo7">
    <w:name w:val="heading 7"/>
    <w:basedOn w:val="Normal"/>
    <w:next w:val="Normal"/>
    <w:link w:val="Ttulo7Car"/>
    <w:uiPriority w:val="9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nhideWhenUsed/>
    <w:rsid w:val="00290A93"/>
    <w:pPr>
      <w:tabs>
        <w:tab w:val="center" w:pos="4419"/>
        <w:tab w:val="right" w:pos="8838"/>
      </w:tabs>
    </w:pPr>
  </w:style>
  <w:style w:type="character" w:customStyle="1" w:styleId="PiedepginaCar">
    <w:name w:val="Pie de página Car"/>
    <w:link w:val="Piedepgina"/>
    <w:rsid w:val="00290A93"/>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99"/>
    <w:qFormat/>
    <w:rsid w:val="00AC438A"/>
    <w:rPr>
      <w:b/>
      <w:bCs/>
    </w:rPr>
  </w:style>
  <w:style w:type="paragraph" w:styleId="Textodeglobo">
    <w:name w:val="Balloon Text"/>
    <w:basedOn w:val="Normal"/>
    <w:link w:val="TextodegloboCar"/>
    <w:uiPriority w:val="99"/>
    <w:semiHidden/>
    <w:unhideWhenUsed/>
    <w:rsid w:val="00BD5D1C"/>
    <w:rPr>
      <w:rFonts w:ascii="Tahoma" w:hAnsi="Tahoma" w:cs="Tahoma"/>
      <w:sz w:val="16"/>
      <w:szCs w:val="16"/>
    </w:rPr>
  </w:style>
  <w:style w:type="character" w:customStyle="1" w:styleId="TextodegloboCar">
    <w:name w:val="Texto de globo Car"/>
    <w:link w:val="Textodeglobo"/>
    <w:uiPriority w:val="99"/>
    <w:semiHidden/>
    <w:rsid w:val="00BD5D1C"/>
    <w:rPr>
      <w:rFonts w:ascii="Tahoma" w:eastAsia="Times New Roman" w:hAnsi="Tahoma" w:cs="Tahoma"/>
      <w:sz w:val="16"/>
      <w:szCs w:val="16"/>
      <w:lang w:val="es-ES" w:eastAsia="es-ES"/>
    </w:rPr>
  </w:style>
  <w:style w:type="character" w:styleId="Hipervnculo">
    <w:name w:val="Hyperlink"/>
    <w:uiPriority w:val="99"/>
    <w:rsid w:val="00EB74FC"/>
    <w:rPr>
      <w:color w:val="0000FF"/>
      <w:u w:val="single"/>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iPriority w:val="99"/>
    <w:unhideWhenUsed/>
    <w:rsid w:val="005B511B"/>
    <w:pPr>
      <w:spacing w:after="120"/>
      <w:jc w:val="both"/>
    </w:pPr>
    <w:rPr>
      <w:rFonts w:eastAsia="Calibri"/>
      <w:sz w:val="24"/>
      <w:szCs w:val="24"/>
      <w:lang w:eastAsia="en-US"/>
    </w:rPr>
  </w:style>
  <w:style w:type="character" w:customStyle="1" w:styleId="TextoindependienteCar">
    <w:name w:val="Texto independiente Car"/>
    <w:link w:val="Textoindependiente"/>
    <w:uiPriority w:val="99"/>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iPriority w:val="99"/>
    <w:unhideWhenUsed/>
    <w:rsid w:val="001E4BAA"/>
    <w:pPr>
      <w:spacing w:after="120" w:line="480" w:lineRule="auto"/>
      <w:ind w:left="283"/>
    </w:pPr>
  </w:style>
  <w:style w:type="character" w:customStyle="1" w:styleId="Sangra2detindependienteCar">
    <w:name w:val="Sangría 2 de t. independiente Car"/>
    <w:link w:val="Sangra2detindependiente"/>
    <w:uiPriority w:val="99"/>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rsid w:val="004D0B3B"/>
    <w:rPr>
      <w:rFonts w:ascii="Times New Roman" w:eastAsia="Times New Roman" w:hAnsi="Times New Roman"/>
      <w:b/>
      <w:sz w:val="28"/>
      <w:lang w:val="es-ES" w:eastAsia="es-ES"/>
    </w:rPr>
  </w:style>
  <w:style w:type="character" w:customStyle="1" w:styleId="Ttulo3Car">
    <w:name w:val="Título 3 Car"/>
    <w:link w:val="Ttulo3"/>
    <w:uiPriority w:val="99"/>
    <w:rsid w:val="004D0B3B"/>
    <w:rPr>
      <w:rFonts w:ascii="Times New Roman" w:eastAsia="Times New Roman" w:hAnsi="Times New Roman"/>
      <w:b/>
      <w:bCs/>
      <w:sz w:val="24"/>
      <w:lang w:val="es-ES" w:eastAsia="es-ES"/>
    </w:rPr>
  </w:style>
  <w:style w:type="character" w:customStyle="1" w:styleId="Ttulo4Car">
    <w:name w:val="Título 4 Car"/>
    <w:link w:val="Ttulo4"/>
    <w:uiPriority w:val="99"/>
    <w:rsid w:val="004D0B3B"/>
    <w:rPr>
      <w:rFonts w:ascii="Coronet" w:eastAsia="Times New Roman" w:hAnsi="Coronet"/>
      <w:sz w:val="42"/>
      <w:lang w:eastAsia="es-ES"/>
    </w:rPr>
  </w:style>
  <w:style w:type="character" w:customStyle="1" w:styleId="Ttulo5Car">
    <w:name w:val="Título 5 Car"/>
    <w:link w:val="Ttulo5"/>
    <w:uiPriority w:val="99"/>
    <w:rsid w:val="004D0B3B"/>
    <w:rPr>
      <w:rFonts w:ascii="Times New Roman" w:eastAsia="Times New Roman" w:hAnsi="Times New Roman"/>
      <w:b/>
      <w:bCs/>
      <w:i/>
      <w:iCs/>
      <w:lang w:eastAsia="es-ES"/>
    </w:rPr>
  </w:style>
  <w:style w:type="character" w:customStyle="1" w:styleId="Ttulo7Car">
    <w:name w:val="Título 7 Car"/>
    <w:link w:val="Ttulo7"/>
    <w:uiPriority w:val="99"/>
    <w:rsid w:val="004D0B3B"/>
    <w:rPr>
      <w:rFonts w:ascii="Times New Roman" w:eastAsia="Times New Roman" w:hAnsi="Times New Roman"/>
      <w:sz w:val="28"/>
      <w:lang w:val="es-ES" w:eastAsia="es-ES"/>
    </w:rPr>
  </w:style>
  <w:style w:type="character" w:customStyle="1" w:styleId="Ttulo8Car">
    <w:name w:val="Título 8 Car"/>
    <w:link w:val="Ttulo8"/>
    <w:uiPriority w:val="99"/>
    <w:rsid w:val="004D0B3B"/>
    <w:rPr>
      <w:rFonts w:ascii="Arial" w:eastAsia="Times New Roman" w:hAnsi="Arial" w:cs="Arial"/>
      <w:b/>
      <w:bCs/>
      <w:color w:val="99CC00"/>
      <w:lang w:val="es-ES" w:eastAsia="es-ES"/>
    </w:rPr>
  </w:style>
  <w:style w:type="character" w:customStyle="1" w:styleId="Ttulo9Car">
    <w:name w:val="Título 9 Car"/>
    <w:link w:val="Ttulo9"/>
    <w:uiPriority w:val="9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uiPriority w:val="99"/>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uiPriority w:val="99"/>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uiPriority w:val="99"/>
    <w:rsid w:val="004D0B3B"/>
    <w:pPr>
      <w:spacing w:after="120" w:line="480" w:lineRule="auto"/>
    </w:pPr>
  </w:style>
  <w:style w:type="character" w:customStyle="1" w:styleId="Textoindependiente2Car">
    <w:name w:val="Texto independiente 2 Car"/>
    <w:link w:val="Textoindependiente2"/>
    <w:uiPriority w:val="99"/>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semiHidden/>
    <w:unhideWhenUsed/>
    <w:rsid w:val="004D0B3B"/>
    <w:pPr>
      <w:numPr>
        <w:numId w:val="1"/>
      </w:numPr>
      <w:contextualSpacing/>
    </w:pPr>
    <w:rPr>
      <w:lang w:val="en-US" w:eastAsia="en-US"/>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34"/>
    <w:qFormat/>
    <w:locked/>
    <w:rsid w:val="004D0B3B"/>
    <w:rPr>
      <w:rFonts w:ascii="Times New Roman" w:eastAsia="Times New Roman" w:hAnsi="Times New Roman"/>
      <w:sz w:val="24"/>
      <w:szCs w:val="24"/>
      <w:lang w:val="es-ES" w:eastAsia="es-ES"/>
    </w:rPr>
  </w:style>
  <w:style w:type="paragraph" w:customStyle="1" w:styleId="p4">
    <w:name w:val="p4"/>
    <w:basedOn w:val="Normal"/>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
    <w:link w:val="Textonotapie"/>
    <w:uiPriority w:val="99"/>
    <w:rsid w:val="004D0B3B"/>
    <w:rPr>
      <w:lang w:eastAsia="es-ES"/>
    </w:rPr>
  </w:style>
  <w:style w:type="paragraph" w:styleId="Textonotapie">
    <w:name w:val="footnote text"/>
    <w:aliases w:val="Car1"/>
    <w:basedOn w:val="Normal"/>
    <w:link w:val="TextonotapieCar"/>
    <w:uiPriority w:val="99"/>
    <w:rsid w:val="004D0B3B"/>
    <w:rPr>
      <w:rFonts w:ascii="Calibri" w:eastAsia="Calibri" w:hAnsi="Calibri"/>
      <w:lang w:val="es-CR"/>
    </w:rPr>
  </w:style>
  <w:style w:type="character" w:customStyle="1" w:styleId="TextonotapieCar1">
    <w:name w:val="Texto nota pie Car1"/>
    <w:rsid w:val="004D0B3B"/>
    <w:rPr>
      <w:rFonts w:ascii="Times New Roman" w:eastAsia="Times New Roman" w:hAnsi="Times New Roman"/>
      <w:lang w:val="es-ES" w:eastAsia="es-ES"/>
    </w:rPr>
  </w:style>
  <w:style w:type="character" w:styleId="Refdenotaalpie">
    <w:name w:val="footnote reference"/>
    <w:uiPriority w:val="99"/>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uiPriority w:val="99"/>
    <w:rsid w:val="004D0B3B"/>
    <w:pPr>
      <w:widowControl w:val="0"/>
      <w:jc w:val="both"/>
    </w:pPr>
    <w:rPr>
      <w:sz w:val="25"/>
      <w:lang w:val="es-CR"/>
    </w:rPr>
  </w:style>
  <w:style w:type="character" w:customStyle="1" w:styleId="Textoindependiente3Car">
    <w:name w:val="Texto independiente 3 Car"/>
    <w:link w:val="Textoindependiente3"/>
    <w:uiPriority w:val="99"/>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uiPriority w:val="99"/>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uiPriority w:val="99"/>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customStyle="1" w:styleId="Epgrafe">
    <w:name w:val="Epígrafe"/>
    <w:basedOn w:val="Normal"/>
    <w:next w:val="Normal"/>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uiPriority w:val="99"/>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uiPriority w:val="99"/>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uiPriority w:val="99"/>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99"/>
    <w:rsid w:val="004D0B3B"/>
    <w:pPr>
      <w:tabs>
        <w:tab w:val="right" w:leader="dot" w:pos="8820"/>
      </w:tabs>
    </w:pPr>
    <w:rPr>
      <w:lang w:eastAsia="en-US"/>
    </w:rPr>
  </w:style>
  <w:style w:type="paragraph" w:styleId="TDC2">
    <w:name w:val="toc 2"/>
    <w:basedOn w:val="Normal"/>
    <w:next w:val="Normal"/>
    <w:autoRedefine/>
    <w:uiPriority w:val="9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basedOn w:val="Normal"/>
    <w:link w:val="TtuloCar"/>
    <w:uiPriority w:val="99"/>
    <w:qFormat/>
    <w:rsid w:val="004D0B3B"/>
    <w:pPr>
      <w:jc w:val="center"/>
    </w:pPr>
    <w:rPr>
      <w:b/>
      <w:sz w:val="32"/>
      <w:lang w:val="es-ES_tradnl"/>
    </w:rPr>
  </w:style>
  <w:style w:type="character" w:customStyle="1" w:styleId="TtuloCar">
    <w:name w:val="Título Car"/>
    <w:link w:val="Ttulo"/>
    <w:uiPriority w:val="99"/>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 w:type="paragraph" w:customStyle="1" w:styleId="CC">
    <w:name w:val="CC"/>
    <w:basedOn w:val="Normal"/>
    <w:link w:val="CCChar"/>
    <w:qFormat/>
    <w:rsid w:val="00627831"/>
    <w:pPr>
      <w:spacing w:line="360" w:lineRule="auto"/>
      <w:jc w:val="both"/>
    </w:pPr>
    <w:rPr>
      <w:rFonts w:ascii="Cambria" w:hAnsi="Cambria"/>
      <w:sz w:val="18"/>
      <w:szCs w:val="18"/>
      <w:lang w:val="es-CR" w:eastAsia="en-US"/>
    </w:rPr>
  </w:style>
  <w:style w:type="character" w:customStyle="1" w:styleId="CCChar">
    <w:name w:val="CC Char"/>
    <w:link w:val="CC"/>
    <w:rsid w:val="00627831"/>
    <w:rPr>
      <w:rFonts w:ascii="Cambria" w:eastAsia="Times New Roman" w:hAnsi="Cambria"/>
      <w:sz w:val="18"/>
      <w:szCs w:val="18"/>
      <w:lang w:eastAsia="en-US"/>
    </w:rPr>
  </w:style>
  <w:style w:type="table" w:styleId="Tablaconcuadrcula7concolores">
    <w:name w:val="Grid Table 7 Colorful"/>
    <w:basedOn w:val="Tablanormal"/>
    <w:uiPriority w:val="52"/>
    <w:rsid w:val="0060743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5872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 w:id="2076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jt0MbobNxPukqbxJHKkwRP5TpPdZ2iHfF7ott/EW39I=</DigestValue>
    </Reference>
    <Reference Type="http://www.w3.org/2000/09/xmldsig#Object" URI="#idOfficeObject">
      <DigestMethod Algorithm="http://www.w3.org/2001/04/xmlenc#sha256"/>
      <DigestValue>a9NATRrVn0A+MpQk4Gxdwa1M2lW167QQPmEGPA8eVmo=</DigestValue>
    </Reference>
    <Reference Type="http://uri.etsi.org/01903#SignedProperties" URI="#idSignedProperties">
      <Transforms>
        <Transform Algorithm="http://www.w3.org/TR/2001/REC-xml-c14n-20010315"/>
      </Transforms>
      <DigestMethod Algorithm="http://www.w3.org/2001/04/xmlenc#sha256"/>
      <DigestValue>ZVdY6BJDPWUAOeK/6n7flAQMYulZ617bKWL2Vl8hLBI=</DigestValue>
    </Reference>
  </SignedInfo>
  <SignatureValue>SeeHL2iQMKZVKSMWEDfromCospVxMW8LcO1zLbHBz2Ob2nQSt8eBgHMYzibpw9qs+h2vkxMUM4OE
s1i9koEBSQn6ojhIYVCSZyorbCtutLozKV4Gym5faNYqNm9Jw9D/ptj4g1j/7wkN+5vQxV+u+Cdv
LG0BgFXMc9uciUVM1uSWqtgbT5kr62JGpPKMPu7b9DiCSgK6i4Xjw1DowT5zRm8B3+0+Ss39SnBN
y3jqquRoLdQ/Bs24Gn6P+Ki7RtnOMHeCbSMQSPG4csm7P8ujZOSS2xgXWR0wpddA0pDcCKsHcomf
G2PwKAQIht/5xVysuxckv6M6LHeezLcFuXp3Ow==</SignatureValue>
  <KeyInfo>
    <X509Data>
      <X509Certificate>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</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+GeIqwqcpMIWXd47bybr84GNY8qPjNEnNuB4c4ndfS4=</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yHW4EyhpvZq7N6N2+/RL24rvFWPVNdO/xCNNtQlbaLQ=</DigestValue>
      </Reference>
      <Reference URI="/word/document.xml?ContentType=application/vnd.openxmlformats-officedocument.wordprocessingml.document.main+xml">
        <DigestMethod Algorithm="http://www.w3.org/2001/04/xmlenc#sha256"/>
        <DigestValue>Q0isZqTFGtz326dZXmL3bctVU66ZIu/kehN5bV9vImw=</DigestValue>
      </Reference>
      <Reference URI="/word/endnotes.xml?ContentType=application/vnd.openxmlformats-officedocument.wordprocessingml.endnotes+xml">
        <DigestMethod Algorithm="http://www.w3.org/2001/04/xmlenc#sha256"/>
        <DigestValue>4VvmeRuWv4aQbcAEOY9r6eGGNppBvAWJmsf4Sv5Rgv4=</DigestValue>
      </Reference>
      <Reference URI="/word/fontTable.xml?ContentType=application/vnd.openxmlformats-officedocument.wordprocessingml.fontTable+xml">
        <DigestMethod Algorithm="http://www.w3.org/2001/04/xmlenc#sha256"/>
        <DigestValue>sPAOkvCSXCgVXUkdq45CxRG/+utS5dD7alugGPgSRU8=</DigestValue>
      </Reference>
      <Reference URI="/word/footer1.xml?ContentType=application/vnd.openxmlformats-officedocument.wordprocessingml.footer+xml">
        <DigestMethod Algorithm="http://www.w3.org/2001/04/xmlenc#sha256"/>
        <DigestValue>2NCcHsVtR/DtaQY9LeFJDCVETOuQN8Daufn212P1Q30=</DigestValue>
      </Reference>
      <Reference URI="/word/footer2.xml?ContentType=application/vnd.openxmlformats-officedocument.wordprocessingml.footer+xml">
        <DigestMethod Algorithm="http://www.w3.org/2001/04/xmlenc#sha256"/>
        <DigestValue>4Iv16EJ5+j7WJxg1Ar3FT7e6igiN2CvBja5tRcChEXA=</DigestValue>
      </Reference>
      <Reference URI="/word/footer3.xml?ContentType=application/vnd.openxmlformats-officedocument.wordprocessingml.footer+xml">
        <DigestMethod Algorithm="http://www.w3.org/2001/04/xmlenc#sha256"/>
        <DigestValue>r0uPBGKiMVBiVNpau8zFyUPVVze+pjaQMR0vEg+F8DY=</DigestValue>
      </Reference>
      <Reference URI="/word/footnotes.xml?ContentType=application/vnd.openxmlformats-officedocument.wordprocessingml.footnotes+xml">
        <DigestMethod Algorithm="http://www.w3.org/2001/04/xmlenc#sha256"/>
        <DigestValue>qxZEQGGp1cnkGHAI1TmBof+BaJXx15zws49Fg+LCPd4=</DigestValue>
      </Reference>
      <Reference URI="/word/header1.xml?ContentType=application/vnd.openxmlformats-officedocument.wordprocessingml.header+xml">
        <DigestMethod Algorithm="http://www.w3.org/2001/04/xmlenc#sha256"/>
        <DigestValue>BheCUBC7zF6L+dd9LDStpF0CEBrOGSt/KF2MJW/VD1k=</DigestValue>
      </Reference>
      <Reference URI="/word/header2.xml?ContentType=application/vnd.openxmlformats-officedocument.wordprocessingml.header+xml">
        <DigestMethod Algorithm="http://www.w3.org/2001/04/xmlenc#sha256"/>
        <DigestValue>8zl1vo/BGMIcVwYroYWKi0tdyS/ajbbc1OjE9t1s0aI=</DigestValue>
      </Reference>
      <Reference URI="/word/header3.xml?ContentType=application/vnd.openxmlformats-officedocument.wordprocessingml.header+xml">
        <DigestMethod Algorithm="http://www.w3.org/2001/04/xmlenc#sha256"/>
        <DigestValue>1gSloBfbINSL1g5Ut6XYZubnuPPVO+RHr5ESL8qEoIw=</DigestValue>
      </Reference>
      <Reference URI="/word/media/image1.png?ContentType=image/png">
        <DigestMethod Algorithm="http://www.w3.org/2001/04/xmlenc#sha256"/>
        <DigestValue>W8eBXkNB7CgNyhrjXinZTUJoI/T9h6RzUUxSJNXequo=</DigestValue>
      </Reference>
      <Reference URI="/word/media/image2.jpeg?ContentType=image/jpeg">
        <DigestMethod Algorithm="http://www.w3.org/2001/04/xmlenc#sha256"/>
        <DigestValue>ZXjuZ3zB0+z18XIrPbhYf1rfidEzDtaheIy//dbr6Ps=</DigestValue>
      </Reference>
      <Reference URI="/word/media/image3.emf?ContentType=image/x-emf">
        <DigestMethod Algorithm="http://www.w3.org/2001/04/xmlenc#sha256"/>
        <DigestValue>6D9fsnsTUIQVb1moA3vonYu3AAHKfuvQ1QJ7V/PvmYM=</DigestValue>
      </Reference>
      <Reference URI="/word/numbering.xml?ContentType=application/vnd.openxmlformats-officedocument.wordprocessingml.numbering+xml">
        <DigestMethod Algorithm="http://www.w3.org/2001/04/xmlenc#sha256"/>
        <DigestValue>o9IqH0A584KcYfsHa00OgI6AxA888xnxSBdeA+BPCcM=</DigestValue>
      </Reference>
      <Reference URI="/word/settings.xml?ContentType=application/vnd.openxmlformats-officedocument.wordprocessingml.settings+xml">
        <DigestMethod Algorithm="http://www.w3.org/2001/04/xmlenc#sha256"/>
        <DigestValue>AfNlwYa1RP7sJBXU912zJyme+AB491t7GwGhk6AiXOk=</DigestValue>
      </Reference>
      <Reference URI="/word/styles.xml?ContentType=application/vnd.openxmlformats-officedocument.wordprocessingml.styles+xml">
        <DigestMethod Algorithm="http://www.w3.org/2001/04/xmlenc#sha256"/>
        <DigestValue>oFQ+vxg7xL4makaG8kI+JZWLtdae4CMe7fjVVyw8DFA=</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0eJi65kyZ/3/tdvGv/eZJvq56S8aMirrtz5258BMtdQ=</DigestValue>
      </Reference>
    </Manifest>
    <SignatureProperties>
      <SignatureProperty Id="idSignatureTime" Target="#idPackageSignature">
        <mdssi:SignatureTime xmlns:mdssi="http://schemas.openxmlformats.org/package/2006/digital-signature">
          <mdssi:Format>YYYY-MM-DDThh:mm:ssTZD</mdssi:Format>
          <mdssi:Value>2022-04-22T03:28:08Z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2022-04-22T03:28:08Z</xd:SigningTime>
          <xd:SigningCertificate>
            <xd:Cert>
              <xd:CertDigest>
                <DigestMethod Algorithm="http://www.w3.org/2001/04/xmlenc#sha256"/>
                <DigestValue>1mvCjBtmy5mpR5xybLpb/P2AhUvds+n6SOCUzKbD5RE=</DigestValue>
              </xd:CertDigest>
              <xd:IssuerSerial>
                <X509IssuerName>CN=CA SINPE - PERSONA FISICA v2, OU=DIVISION SISTEMAS DE PAGO, O=BANCO CENTRAL DE COSTA RICA, C=CR, SERIALNUMBER=CPJ-4-000-004017</X509IssuerName>
                <X509SerialNumber>446019316767193280555037216036052129622587345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hqSqN6nMFNIvFTKUndgd36OV7tdosuyc5XV75V3+gM4CBA7RjssYDzIwMjIwNDIyMDMyODE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</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</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M42a7kAvODl/YGOe+wDp2v4FVpw=</xd:ByKey>
                  </xd:ResponderID>
                  <xd:ProducedAt>2022-04-22T03:27:30Z</xd:ProducedAt>
                </xd:OCSPIdentifier>
                <xd:DigestAlgAndValue>
                  <DigestMethod Algorithm="http://www.w3.org/2001/04/xmlenc#sha256"/>
                  <DigestValue>daOY/kP9ZGEOAi6vkes93LdeFSu/RaDIOjgCXQyrkAo=</DigestValue>
                </xd:DigestAlgAndValue>
              </xd:OCSPRef>
            </xd:OCSPRefs>
            <xd:CRLRefs>
              <xd:CRLRef>
                <xd:DigestAlgAndValue>
                  <DigestMethod Algorithm="http://www.w3.org/2001/04/xmlenc#sha256"/>
                  <DigestValue>Mstyv/gb1SYzDgFU/HKO+X8O426rVUwCMO1fcp3OycI=</DigestValue>
                </xd:DigestAlgAndValue>
                <xd:CRLIdentifier>
                  <xd:Issuer>CN=CA POLITICA PERSONA FISICA - COSTA RICA v2, OU=DCFD, O=MICITT, C=CR, SERIALNUMBER=CPJ-2-100-098311</xd:Issuer>
                  <xd:IssueTime>2022-03-30T15:43:13Z</xd:IssueTime>
                </xd:CRLIdentifier>
              </xd:CRLRef>
              <xd:CRLRef>
                <xd:DigestAlgAndValue>
                  <DigestMethod Algorithm="http://www.w3.org/2001/04/xmlenc#sha256"/>
                  <DigestValue>eq3RQQ04rPeebY1s7tsN90NDZCZ2yCiLHuUAEUE7vJM=</DigestValue>
                </xd:DigestAlgAndValue>
                <xd:CRLIdentifier>
                  <xd:Issuer>CN=CA RAIZ NACIONAL - COSTA RICA v2, C=CR, O=MICITT, OU=DCFD, SERIALNUMBER=CPJ-2-100-098311</xd:Issuer>
                  <xd:IssueTime>2022-02-17T19:44:29Z</xd:IssueTime>
                </xd:CRLIdentifier>
              </xd:CRLRef>
            </xd:CRLRefs>
          </xd:CompleteRevocationRefs>
          <xd:RevocationValues>
            <xd:OCSPValues>
              <xd:EncapsulatedOCSPValue>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</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</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t/09vtSznRbsvXxLemd+iY9mR/jt+062fbfbnz1I8tUCBA7Rjs4YDzIwMjIwNDIyMDMyODEw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</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Estado xmlns="96c239bb-9668-4681-985a-a7d7030fe907">En proceso</Estado>
    <Instituci_x00f3_n xmlns="96c239bb-9668-4681-985a-a7d7030fe907">Conassif</Instituci_x00f3_n>
    <Mes xmlns="96c239bb-9668-4681-985a-a7d7030fe907">04-Abril</Mes>
    <_x002d_ xmlns="96c239bb-9668-4681-985a-a7d7030fe907" xsi:nil="true"/>
    <A_x00f1_o xmlns="96c239bb-9668-4681-985a-a7d7030fe907">2022</A_x00f1_o>
    <Sesi_x00f3_n xmlns="96c239bb-9668-4681-985a-a7d7030fe907">1725</Sesi_x00f3_n>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Comunicación Acuerdo BCCR" ma:contentTypeID="0x0101008A2E0295431CB54A933AC477DC2BC7AF00A2A5AC1694757C44B8474694E4442E22" ma:contentTypeVersion="15" ma:contentTypeDescription="Plantilla para comunicar los acuerdos tomados por la JD del BCCR" ma:contentTypeScope="" ma:versionID="1e84f112e7faf3804669ecc606e23bd7">
  <xsd:schema xmlns:xsd="http://www.w3.org/2001/XMLSchema" xmlns:xs="http://www.w3.org/2001/XMLSchema" xmlns:p="http://schemas.microsoft.com/office/2006/metadata/properties" xmlns:ns2="96c239bb-9668-4681-985a-a7d7030fe907" targetNamespace="http://schemas.microsoft.com/office/2006/metadata/properties" ma:root="true" ma:fieldsID="170689c88b62273dd319406497123152" ns2:_="">
    <xsd:import namespace="96c239bb-9668-4681-985a-a7d7030fe907"/>
    <xsd:element name="properties">
      <xsd:complexType>
        <xsd:sequence>
          <xsd:element name="documentManagement">
            <xsd:complexType>
              <xsd:all>
                <xsd:element ref="ns2:A_x00f1_o" minOccurs="0"/>
                <xsd:element ref="ns2:Estado" minOccurs="0"/>
                <xsd:element ref="ns2:Instituci_x00f3_n" minOccurs="0"/>
                <xsd:element ref="ns2:Mes" minOccurs="0"/>
                <xsd:element ref="ns2:Sesi_x00f3_n" minOccurs="0"/>
                <xsd:element ref="ns2:_x002d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239bb-9668-4681-985a-a7d7030fe907" elementFormDefault="qualified">
    <xsd:import namespace="http://schemas.microsoft.com/office/2006/documentManagement/types"/>
    <xsd:import namespace="http://schemas.microsoft.com/office/infopath/2007/PartnerControls"/>
    <xsd:element name="A_x00f1_o" ma:index="4" nillable="true" ma:displayName="Año" ma:default="2021" ma:format="Dropdown" ma:indexed="true" ma:internalName="A_x00f1_o" ma:readOnly="false">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Estado" ma:index="5" nillable="true" ma:displayName="Estado" ma:default="En proceso" ma:format="Dropdown" ma:internalName="Estado" ma:readOnly="false">
      <xsd:simpleType>
        <xsd:restriction base="dms:Choice">
          <xsd:enumeration value="En proceso"/>
          <xsd:enumeration value="Aprobado"/>
          <xsd:enumeration value="Comunicado"/>
        </xsd:restriction>
      </xsd:simpleType>
    </xsd:element>
    <xsd:element name="Instituci_x00f3_n" ma:index="6" nillable="true" ma:displayName="Origen" ma:format="Dropdown" ma:indexed="true" ma:internalName="Instituci_x00f3_n" ma:readOnly="false">
      <xsd:simpleType>
        <xsd:restriction base="dms:Choice">
          <xsd:enumeration value="BCCR"/>
          <xsd:enumeration value="Conassif"/>
          <xsd:enumeration value="Comité de Auditoría"/>
          <xsd:enumeration value="Presidencia / Gerencia"/>
          <xsd:enumeration value="Rpost"/>
          <xsd:enumeration value="CONIP"/>
          <xsd:enumeration value="Comité de Riesgos"/>
          <xsd:enumeration value="Comisión Estabilidad Financiera"/>
          <xsd:enumeration value="Seguimiento"/>
        </xsd:restriction>
      </xsd:simpleType>
    </xsd:element>
    <xsd:element name="Mes" ma:index="7" nillable="true" ma:displayName="Mes" ma:format="Dropdown" ma:internalName="Mes" ma:readOnly="false">
      <xsd:simpleType>
        <xsd:restriction base="dms:Choice">
          <xsd:enumeration value="01-Enero"/>
          <xsd:enumeration value="02-Febrero"/>
          <xsd:enumeration value="03-Marzo"/>
          <xsd:enumeration value="04-Abril"/>
          <xsd:enumeration value="05-Mayo"/>
          <xsd:enumeration value="06-Junio"/>
          <xsd:enumeration value="07-Julio"/>
          <xsd:enumeration value="08-Agosto"/>
          <xsd:enumeration value="09-Setiembre"/>
          <xsd:enumeration value="10-Octubre"/>
          <xsd:enumeration value="11-Noviembre"/>
          <xsd:enumeration value="12-Diciembre"/>
        </xsd:restriction>
      </xsd:simpleType>
    </xsd:element>
    <xsd:element name="Sesi_x00f3_n" ma:index="8" nillable="true" ma:displayName="Sesión" ma:indexed="true" ma:internalName="Sesi_x00f3_n" ma:readOnly="false">
      <xsd:simpleType>
        <xsd:restriction base="dms:Text">
          <xsd:maxLength value="255"/>
        </xsd:restriction>
      </xsd:simpleType>
    </xsd:element>
    <xsd:element name="_x002d_" ma:index="9" nillable="true" ma:displayName="-" ma:internalName="_x002d_"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855C7A-59B0-4E45-8294-A8826E54650B}">
  <ds:schemaRefs>
    <ds:schemaRef ds:uri="http://schemas.microsoft.com/sharepoint/v3/contenttype/forms"/>
  </ds:schemaRefs>
</ds:datastoreItem>
</file>

<file path=customXml/itemProps2.xml><?xml version="1.0" encoding="utf-8"?>
<ds:datastoreItem xmlns:ds="http://schemas.openxmlformats.org/officeDocument/2006/customXml" ds:itemID="{C87774FF-0DF4-4E60-942F-1423BE6376E6}">
  <ds:schemaRefs>
    <ds:schemaRef ds:uri="96c239bb-9668-4681-985a-a7d7030fe907"/>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www.w3.org/XML/1998/namespace"/>
    <ds:schemaRef ds:uri="http://purl.org/dc/elements/1.1/"/>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271FDA88-B7AD-4716-82F8-87554C60E89F}">
  <ds:schemaRefs>
    <ds:schemaRef ds:uri="http://schemas.microsoft.com/office/2006/metadata/longProperties"/>
  </ds:schemaRefs>
</ds:datastoreItem>
</file>

<file path=customXml/itemProps4.xml><?xml version="1.0" encoding="utf-8"?>
<ds:datastoreItem xmlns:ds="http://schemas.openxmlformats.org/officeDocument/2006/customXml" ds:itemID="{88C5D828-A2E3-475D-A370-6AD3C1AE2857}">
  <ds:schemaRefs>
    <ds:schemaRef ds:uri="http://schemas.openxmlformats.org/officeDocument/2006/bibliography"/>
  </ds:schemaRefs>
</ds:datastoreItem>
</file>

<file path=customXml/itemProps5.xml><?xml version="1.0" encoding="utf-8"?>
<ds:datastoreItem xmlns:ds="http://schemas.openxmlformats.org/officeDocument/2006/customXml" ds:itemID="{FC9D2610-5ACA-4D18-97B7-F548BC062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239bb-9668-4681-985a-a7d7030fe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1577</Words>
  <Characters>8674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MORA DAYANA</dc:creator>
  <cp:keywords/>
  <cp:lastModifiedBy>HERNANDEZ MORA DAYANA</cp:lastModifiedBy>
  <cp:revision>4</cp:revision>
  <cp:lastPrinted>2013-01-30T22:12:00Z</cp:lastPrinted>
  <dcterms:created xsi:type="dcterms:W3CDTF">2022-04-21T21:24:00Z</dcterms:created>
  <dcterms:modified xsi:type="dcterms:W3CDTF">2022-04-21T21:25:00Z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tado">
    <vt:lpwstr>En proceso</vt:lpwstr>
  </property>
  <property fmtid="{D5CDD505-2E9C-101B-9397-08002B2CF9AE}" pid="3" name="Institución">
    <vt:lpwstr/>
  </property>
  <property fmtid="{D5CDD505-2E9C-101B-9397-08002B2CF9AE}" pid="4" name="Sesión">
    <vt:lpwstr/>
  </property>
  <property fmtid="{D5CDD505-2E9C-101B-9397-08002B2CF9AE}" pid="5" name="Año">
    <vt:lpwstr/>
  </property>
  <property fmtid="{D5CDD505-2E9C-101B-9397-08002B2CF9AE}" pid="6" name="Mes">
    <vt:lpwstr/>
  </property>
  <property fmtid="{D5CDD505-2E9C-101B-9397-08002B2CF9AE}" pid="7" name="-">
    <vt:lpwstr/>
  </property>
  <property fmtid="{D5CDD505-2E9C-101B-9397-08002B2CF9AE}" pid="8" name="ContentTypeId">
    <vt:lpwstr>0x0101008A2E0295431CB54A933AC477DC2BC7AF00A2A5AC1694757C44B8474694E4442E22</vt:lpwstr>
  </property>
</Properties>
</file>