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92EEA" w14:textId="77777777" w:rsidR="004D7C2C" w:rsidRPr="00556AE4" w:rsidRDefault="004D7C2C" w:rsidP="00556AE4">
      <w:pPr>
        <w:widowControl w:val="0"/>
        <w:jc w:val="both"/>
        <w:rPr>
          <w:sz w:val="24"/>
          <w:szCs w:val="24"/>
          <w:lang w:val="es-CR"/>
        </w:rPr>
      </w:pPr>
    </w:p>
    <w:p w14:paraId="727B41A6" w14:textId="77777777" w:rsidR="006C4236" w:rsidRPr="00556AE4" w:rsidRDefault="006C4236" w:rsidP="00556AE4">
      <w:pPr>
        <w:widowControl w:val="0"/>
        <w:jc w:val="both"/>
        <w:rPr>
          <w:sz w:val="24"/>
          <w:szCs w:val="24"/>
          <w:lang w:val="es-CR"/>
        </w:rPr>
      </w:pPr>
    </w:p>
    <w:p w14:paraId="05C98E58" w14:textId="79790C8D" w:rsidR="000B3D80" w:rsidRPr="00556AE4" w:rsidRDefault="00ED1888" w:rsidP="00556AE4">
      <w:pPr>
        <w:widowControl w:val="0"/>
        <w:jc w:val="both"/>
        <w:rPr>
          <w:sz w:val="24"/>
          <w:szCs w:val="24"/>
        </w:rPr>
      </w:pPr>
      <w:r w:rsidRPr="00556AE4">
        <w:rPr>
          <w:sz w:val="24"/>
          <w:szCs w:val="24"/>
        </w:rPr>
        <w:t>2</w:t>
      </w:r>
      <w:r w:rsidR="007B02AE">
        <w:rPr>
          <w:sz w:val="24"/>
          <w:szCs w:val="24"/>
        </w:rPr>
        <w:t>7</w:t>
      </w:r>
      <w:r w:rsidR="000B3D80" w:rsidRPr="00556AE4">
        <w:rPr>
          <w:sz w:val="24"/>
          <w:szCs w:val="24"/>
        </w:rPr>
        <w:t xml:space="preserve"> de </w:t>
      </w:r>
      <w:r w:rsidR="003247EB" w:rsidRPr="00556AE4">
        <w:rPr>
          <w:sz w:val="24"/>
          <w:szCs w:val="24"/>
        </w:rPr>
        <w:t xml:space="preserve">noviembre </w:t>
      </w:r>
      <w:r w:rsidR="00B32AF1" w:rsidRPr="00556AE4">
        <w:rPr>
          <w:sz w:val="24"/>
          <w:szCs w:val="24"/>
        </w:rPr>
        <w:t>de</w:t>
      </w:r>
      <w:r w:rsidR="00423E7D" w:rsidRPr="00556AE4">
        <w:rPr>
          <w:sz w:val="24"/>
          <w:szCs w:val="24"/>
        </w:rPr>
        <w:t>l</w:t>
      </w:r>
      <w:r w:rsidR="00B32AF1" w:rsidRPr="00556AE4">
        <w:rPr>
          <w:sz w:val="24"/>
          <w:szCs w:val="24"/>
        </w:rPr>
        <w:t xml:space="preserve"> 202</w:t>
      </w:r>
      <w:r w:rsidR="00526CDD" w:rsidRPr="00556AE4">
        <w:rPr>
          <w:sz w:val="24"/>
          <w:szCs w:val="24"/>
        </w:rPr>
        <w:t>3</w:t>
      </w:r>
    </w:p>
    <w:p w14:paraId="20667673" w14:textId="17EC6379" w:rsidR="00D6438A" w:rsidRPr="00556AE4" w:rsidRDefault="008608BA" w:rsidP="00556AE4">
      <w:pPr>
        <w:ind w:left="567" w:hanging="567"/>
        <w:jc w:val="both"/>
        <w:rPr>
          <w:sz w:val="24"/>
          <w:szCs w:val="24"/>
        </w:rPr>
      </w:pPr>
      <w:r w:rsidRPr="00556AE4">
        <w:rPr>
          <w:sz w:val="24"/>
          <w:szCs w:val="24"/>
        </w:rPr>
        <w:t>CN</w:t>
      </w:r>
      <w:r w:rsidR="006D43F1" w:rsidRPr="00556AE4">
        <w:rPr>
          <w:sz w:val="24"/>
          <w:szCs w:val="24"/>
        </w:rPr>
        <w:t>S-</w:t>
      </w:r>
      <w:r w:rsidR="002261E0" w:rsidRPr="00556AE4">
        <w:rPr>
          <w:sz w:val="24"/>
          <w:szCs w:val="24"/>
        </w:rPr>
        <w:t>1</w:t>
      </w:r>
      <w:r w:rsidR="00790696" w:rsidRPr="00556AE4">
        <w:rPr>
          <w:sz w:val="24"/>
          <w:szCs w:val="24"/>
        </w:rPr>
        <w:t>8</w:t>
      </w:r>
      <w:r w:rsidR="003247EB" w:rsidRPr="00556AE4">
        <w:rPr>
          <w:sz w:val="24"/>
          <w:szCs w:val="24"/>
        </w:rPr>
        <w:t>34</w:t>
      </w:r>
      <w:r w:rsidR="005C4B63" w:rsidRPr="00556AE4">
        <w:rPr>
          <w:sz w:val="24"/>
          <w:szCs w:val="24"/>
        </w:rPr>
        <w:t>/</w:t>
      </w:r>
      <w:r w:rsidR="003247EB" w:rsidRPr="00556AE4">
        <w:rPr>
          <w:sz w:val="24"/>
          <w:szCs w:val="24"/>
        </w:rPr>
        <w:t>0</w:t>
      </w:r>
      <w:r w:rsidR="007175DB" w:rsidRPr="00556AE4">
        <w:rPr>
          <w:sz w:val="24"/>
          <w:szCs w:val="24"/>
        </w:rPr>
        <w:t>4</w:t>
      </w:r>
    </w:p>
    <w:p w14:paraId="3DD3E7E4" w14:textId="5EC47986" w:rsidR="00B11AE8" w:rsidRPr="00556AE4" w:rsidRDefault="00B11AE8" w:rsidP="00B11AE8">
      <w:pPr>
        <w:ind w:left="567" w:hanging="567"/>
        <w:jc w:val="both"/>
        <w:rPr>
          <w:sz w:val="24"/>
          <w:szCs w:val="24"/>
        </w:rPr>
      </w:pPr>
      <w:r w:rsidRPr="00556AE4">
        <w:rPr>
          <w:sz w:val="24"/>
          <w:szCs w:val="24"/>
        </w:rPr>
        <w:t>CNS-183</w:t>
      </w:r>
      <w:r>
        <w:rPr>
          <w:sz w:val="24"/>
          <w:szCs w:val="24"/>
        </w:rPr>
        <w:t>5</w:t>
      </w:r>
      <w:r w:rsidRPr="00556AE4">
        <w:rPr>
          <w:sz w:val="24"/>
          <w:szCs w:val="24"/>
        </w:rPr>
        <w:t>/0</w:t>
      </w:r>
      <w:r>
        <w:rPr>
          <w:sz w:val="24"/>
          <w:szCs w:val="24"/>
        </w:rPr>
        <w:t>5</w:t>
      </w:r>
    </w:p>
    <w:p w14:paraId="090085C2" w14:textId="7D98924F" w:rsidR="00B47DD0" w:rsidRPr="00556AE4" w:rsidRDefault="00B47DD0" w:rsidP="00556AE4">
      <w:pPr>
        <w:jc w:val="both"/>
        <w:rPr>
          <w:b/>
          <w:i/>
          <w:sz w:val="24"/>
          <w:szCs w:val="24"/>
        </w:rPr>
      </w:pPr>
    </w:p>
    <w:p w14:paraId="35B18348" w14:textId="77777777" w:rsidR="00600FB0" w:rsidRPr="00556AE4" w:rsidRDefault="00600FB0" w:rsidP="00556AE4">
      <w:pPr>
        <w:jc w:val="both"/>
        <w:rPr>
          <w:b/>
          <w:i/>
          <w:sz w:val="24"/>
          <w:szCs w:val="24"/>
        </w:rPr>
      </w:pPr>
    </w:p>
    <w:p w14:paraId="741822B7" w14:textId="77777777" w:rsidR="00D6438A" w:rsidRPr="00556AE4" w:rsidRDefault="004355D1" w:rsidP="00556AE4">
      <w:pPr>
        <w:widowControl w:val="0"/>
        <w:jc w:val="both"/>
        <w:rPr>
          <w:sz w:val="24"/>
          <w:szCs w:val="24"/>
        </w:rPr>
      </w:pPr>
      <w:r w:rsidRPr="00556AE4">
        <w:rPr>
          <w:sz w:val="24"/>
          <w:szCs w:val="24"/>
        </w:rPr>
        <w:t>Señor</w:t>
      </w:r>
    </w:p>
    <w:p w14:paraId="5CF8AC02" w14:textId="77777777" w:rsidR="00D6438A" w:rsidRPr="00556AE4" w:rsidRDefault="00FC2839" w:rsidP="00556AE4">
      <w:pPr>
        <w:widowControl w:val="0"/>
        <w:jc w:val="both"/>
        <w:rPr>
          <w:b/>
          <w:i/>
          <w:sz w:val="24"/>
          <w:szCs w:val="24"/>
        </w:rPr>
      </w:pPr>
      <w:r w:rsidRPr="00556AE4">
        <w:rPr>
          <w:sz w:val="24"/>
          <w:szCs w:val="24"/>
        </w:rPr>
        <w:t>Alberto Dent Zeledón</w:t>
      </w:r>
      <w:r w:rsidR="00D6438A" w:rsidRPr="00556AE4">
        <w:rPr>
          <w:sz w:val="24"/>
          <w:szCs w:val="24"/>
        </w:rPr>
        <w:t xml:space="preserve">, </w:t>
      </w:r>
      <w:r w:rsidR="00D6438A" w:rsidRPr="00556AE4">
        <w:rPr>
          <w:i/>
          <w:sz w:val="24"/>
          <w:szCs w:val="24"/>
        </w:rPr>
        <w:t>Presidente</w:t>
      </w:r>
    </w:p>
    <w:p w14:paraId="4AEBA75C" w14:textId="77777777" w:rsidR="00D6438A" w:rsidRPr="00556AE4" w:rsidRDefault="00D6438A" w:rsidP="00556AE4">
      <w:pPr>
        <w:widowControl w:val="0"/>
        <w:jc w:val="both"/>
        <w:rPr>
          <w:b/>
          <w:i/>
          <w:sz w:val="24"/>
          <w:szCs w:val="24"/>
        </w:rPr>
      </w:pPr>
      <w:r w:rsidRPr="00556AE4">
        <w:rPr>
          <w:b/>
          <w:i/>
          <w:sz w:val="24"/>
          <w:szCs w:val="24"/>
        </w:rPr>
        <w:t>C</w:t>
      </w:r>
      <w:r w:rsidR="00E421B7" w:rsidRPr="00556AE4">
        <w:rPr>
          <w:b/>
          <w:i/>
          <w:sz w:val="24"/>
          <w:szCs w:val="24"/>
        </w:rPr>
        <w:t>onsejo Nacional de Supervisión del Sistema Financiero</w:t>
      </w:r>
    </w:p>
    <w:p w14:paraId="4D805E12" w14:textId="77777777" w:rsidR="00350DA3" w:rsidRPr="00556AE4" w:rsidRDefault="00350DA3" w:rsidP="00556AE4">
      <w:pPr>
        <w:jc w:val="both"/>
        <w:rPr>
          <w:b/>
          <w:i/>
          <w:sz w:val="24"/>
          <w:szCs w:val="24"/>
        </w:rPr>
      </w:pPr>
    </w:p>
    <w:p w14:paraId="50A5B6B9" w14:textId="77777777" w:rsidR="00423E7D" w:rsidRPr="00556AE4" w:rsidRDefault="00423E7D" w:rsidP="00556AE4">
      <w:pPr>
        <w:jc w:val="both"/>
        <w:rPr>
          <w:b/>
          <w:i/>
          <w:sz w:val="24"/>
          <w:szCs w:val="24"/>
        </w:rPr>
      </w:pPr>
    </w:p>
    <w:p w14:paraId="005FBD6A" w14:textId="77777777" w:rsidR="00D6438A" w:rsidRPr="00556AE4" w:rsidRDefault="00D6438A" w:rsidP="00556AE4">
      <w:pPr>
        <w:widowControl w:val="0"/>
        <w:jc w:val="both"/>
        <w:rPr>
          <w:sz w:val="24"/>
          <w:szCs w:val="24"/>
        </w:rPr>
      </w:pPr>
      <w:r w:rsidRPr="00556AE4">
        <w:rPr>
          <w:sz w:val="24"/>
          <w:szCs w:val="24"/>
        </w:rPr>
        <w:t>Estimado señor:</w:t>
      </w:r>
    </w:p>
    <w:p w14:paraId="73F235B1" w14:textId="77777777" w:rsidR="00D6438A" w:rsidRPr="00556AE4" w:rsidRDefault="00D6438A" w:rsidP="00556AE4">
      <w:pPr>
        <w:jc w:val="both"/>
        <w:rPr>
          <w:b/>
          <w:i/>
          <w:sz w:val="24"/>
          <w:szCs w:val="24"/>
        </w:rPr>
      </w:pPr>
    </w:p>
    <w:p w14:paraId="2E02AB42" w14:textId="37E7A1E4" w:rsidR="000B3D80" w:rsidRPr="00556AE4" w:rsidRDefault="000246D3" w:rsidP="00556AE4">
      <w:pPr>
        <w:widowControl w:val="0"/>
        <w:jc w:val="both"/>
        <w:rPr>
          <w:sz w:val="24"/>
          <w:szCs w:val="24"/>
        </w:rPr>
      </w:pPr>
      <w:r w:rsidRPr="00556AE4">
        <w:rPr>
          <w:sz w:val="24"/>
          <w:szCs w:val="24"/>
        </w:rPr>
        <w:t>El Consejo Nacional de Supervisión del Sis</w:t>
      </w:r>
      <w:r w:rsidR="00542907" w:rsidRPr="00556AE4">
        <w:rPr>
          <w:sz w:val="24"/>
          <w:szCs w:val="24"/>
        </w:rPr>
        <w:t>tema Financiero</w:t>
      </w:r>
      <w:r w:rsidR="004D6CBF" w:rsidRPr="00556AE4">
        <w:rPr>
          <w:sz w:val="24"/>
          <w:szCs w:val="24"/>
        </w:rPr>
        <w:t>,</w:t>
      </w:r>
      <w:r w:rsidR="00542907" w:rsidRPr="00556AE4">
        <w:rPr>
          <w:sz w:val="24"/>
          <w:szCs w:val="24"/>
        </w:rPr>
        <w:t xml:space="preserve"> en l</w:t>
      </w:r>
      <w:r w:rsidR="00B11AE8">
        <w:rPr>
          <w:sz w:val="24"/>
          <w:szCs w:val="24"/>
        </w:rPr>
        <w:t>os</w:t>
      </w:r>
      <w:r w:rsidR="00542907" w:rsidRPr="00556AE4">
        <w:rPr>
          <w:sz w:val="24"/>
          <w:szCs w:val="24"/>
        </w:rPr>
        <w:t xml:space="preserve"> artículo</w:t>
      </w:r>
      <w:r w:rsidR="00B11AE8">
        <w:rPr>
          <w:sz w:val="24"/>
          <w:szCs w:val="24"/>
        </w:rPr>
        <w:t>s</w:t>
      </w:r>
      <w:r w:rsidR="006367DF" w:rsidRPr="00556AE4">
        <w:rPr>
          <w:sz w:val="24"/>
          <w:szCs w:val="24"/>
        </w:rPr>
        <w:t xml:space="preserve"> </w:t>
      </w:r>
      <w:r w:rsidR="007175DB" w:rsidRPr="00556AE4">
        <w:rPr>
          <w:sz w:val="24"/>
          <w:szCs w:val="24"/>
        </w:rPr>
        <w:t>4</w:t>
      </w:r>
      <w:r w:rsidR="00B11AE8">
        <w:rPr>
          <w:sz w:val="24"/>
          <w:szCs w:val="24"/>
        </w:rPr>
        <w:t xml:space="preserve"> y 5</w:t>
      </w:r>
      <w:r w:rsidR="006367DF" w:rsidRPr="00556AE4">
        <w:rPr>
          <w:sz w:val="24"/>
          <w:szCs w:val="24"/>
        </w:rPr>
        <w:t xml:space="preserve"> </w:t>
      </w:r>
      <w:r w:rsidRPr="00556AE4">
        <w:rPr>
          <w:sz w:val="24"/>
          <w:szCs w:val="24"/>
        </w:rPr>
        <w:t>de</w:t>
      </w:r>
      <w:r w:rsidR="00B11AE8">
        <w:rPr>
          <w:sz w:val="24"/>
          <w:szCs w:val="24"/>
        </w:rPr>
        <w:t xml:space="preserve"> </w:t>
      </w:r>
      <w:r w:rsidR="00542907" w:rsidRPr="00556AE4">
        <w:rPr>
          <w:sz w:val="24"/>
          <w:szCs w:val="24"/>
        </w:rPr>
        <w:t>l</w:t>
      </w:r>
      <w:r w:rsidR="00B11AE8">
        <w:rPr>
          <w:sz w:val="24"/>
          <w:szCs w:val="24"/>
        </w:rPr>
        <w:t>as</w:t>
      </w:r>
      <w:r w:rsidR="00542907" w:rsidRPr="00556AE4">
        <w:rPr>
          <w:sz w:val="24"/>
          <w:szCs w:val="24"/>
        </w:rPr>
        <w:t xml:space="preserve"> </w:t>
      </w:r>
      <w:r w:rsidR="00867718" w:rsidRPr="00556AE4">
        <w:rPr>
          <w:sz w:val="24"/>
          <w:szCs w:val="24"/>
        </w:rPr>
        <w:t>acta</w:t>
      </w:r>
      <w:r w:rsidR="00B11AE8">
        <w:rPr>
          <w:sz w:val="24"/>
          <w:szCs w:val="24"/>
        </w:rPr>
        <w:t>s</w:t>
      </w:r>
      <w:r w:rsidR="00867718" w:rsidRPr="00556AE4">
        <w:rPr>
          <w:sz w:val="24"/>
          <w:szCs w:val="24"/>
        </w:rPr>
        <w:t xml:space="preserve"> de la</w:t>
      </w:r>
      <w:r w:rsidR="00B11AE8">
        <w:rPr>
          <w:sz w:val="24"/>
          <w:szCs w:val="24"/>
        </w:rPr>
        <w:t>s</w:t>
      </w:r>
      <w:r w:rsidR="006367DF" w:rsidRPr="00556AE4">
        <w:rPr>
          <w:sz w:val="24"/>
          <w:szCs w:val="24"/>
        </w:rPr>
        <w:t xml:space="preserve"> sesi</w:t>
      </w:r>
      <w:r w:rsidR="00B11AE8">
        <w:rPr>
          <w:sz w:val="24"/>
          <w:szCs w:val="24"/>
        </w:rPr>
        <w:t xml:space="preserve">ones </w:t>
      </w:r>
      <w:r w:rsidR="002261E0" w:rsidRPr="00556AE4">
        <w:rPr>
          <w:sz w:val="24"/>
          <w:szCs w:val="24"/>
        </w:rPr>
        <w:t>1</w:t>
      </w:r>
      <w:r w:rsidR="00790696" w:rsidRPr="00556AE4">
        <w:rPr>
          <w:sz w:val="24"/>
          <w:szCs w:val="24"/>
        </w:rPr>
        <w:t>8</w:t>
      </w:r>
      <w:r w:rsidR="003247EB" w:rsidRPr="00556AE4">
        <w:rPr>
          <w:sz w:val="24"/>
          <w:szCs w:val="24"/>
        </w:rPr>
        <w:t>34</w:t>
      </w:r>
      <w:r w:rsidR="00B32AF1" w:rsidRPr="00556AE4">
        <w:rPr>
          <w:sz w:val="24"/>
          <w:szCs w:val="24"/>
        </w:rPr>
        <w:t>-202</w:t>
      </w:r>
      <w:r w:rsidR="00526CDD" w:rsidRPr="00556AE4">
        <w:rPr>
          <w:sz w:val="24"/>
          <w:szCs w:val="24"/>
        </w:rPr>
        <w:t>3</w:t>
      </w:r>
      <w:r w:rsidR="00B11AE8">
        <w:rPr>
          <w:sz w:val="24"/>
          <w:szCs w:val="24"/>
        </w:rPr>
        <w:t xml:space="preserve"> y 1835-2023</w:t>
      </w:r>
      <w:r w:rsidR="00A7467E" w:rsidRPr="00556AE4">
        <w:rPr>
          <w:sz w:val="24"/>
          <w:szCs w:val="24"/>
        </w:rPr>
        <w:t>,</w:t>
      </w:r>
      <w:r w:rsidR="006367DF" w:rsidRPr="00556AE4">
        <w:rPr>
          <w:sz w:val="24"/>
          <w:szCs w:val="24"/>
        </w:rPr>
        <w:t xml:space="preserve"> </w:t>
      </w:r>
      <w:r w:rsidR="00CB07B4" w:rsidRPr="00556AE4">
        <w:rPr>
          <w:sz w:val="24"/>
          <w:szCs w:val="24"/>
        </w:rPr>
        <w:t>celebrada</w:t>
      </w:r>
      <w:r w:rsidR="00B11AE8">
        <w:rPr>
          <w:sz w:val="24"/>
          <w:szCs w:val="24"/>
        </w:rPr>
        <w:t>s</w:t>
      </w:r>
      <w:r w:rsidR="00CB07B4" w:rsidRPr="00556AE4">
        <w:rPr>
          <w:sz w:val="24"/>
          <w:szCs w:val="24"/>
        </w:rPr>
        <w:t xml:space="preserve"> el </w:t>
      </w:r>
      <w:r w:rsidR="003247EB" w:rsidRPr="00556AE4">
        <w:rPr>
          <w:sz w:val="24"/>
          <w:szCs w:val="24"/>
        </w:rPr>
        <w:t xml:space="preserve">20 de noviembre </w:t>
      </w:r>
      <w:r w:rsidR="00B32AF1" w:rsidRPr="00556AE4">
        <w:rPr>
          <w:sz w:val="24"/>
          <w:szCs w:val="24"/>
        </w:rPr>
        <w:t>de</w:t>
      </w:r>
      <w:r w:rsidR="00423E7D" w:rsidRPr="00556AE4">
        <w:rPr>
          <w:sz w:val="24"/>
          <w:szCs w:val="24"/>
        </w:rPr>
        <w:t>l</w:t>
      </w:r>
      <w:r w:rsidR="00B32AF1" w:rsidRPr="00556AE4">
        <w:rPr>
          <w:sz w:val="24"/>
          <w:szCs w:val="24"/>
        </w:rPr>
        <w:t xml:space="preserve"> 202</w:t>
      </w:r>
      <w:r w:rsidR="00526CDD" w:rsidRPr="00556AE4">
        <w:rPr>
          <w:sz w:val="24"/>
          <w:szCs w:val="24"/>
        </w:rPr>
        <w:t>3</w:t>
      </w:r>
      <w:r w:rsidR="004D6CBF" w:rsidRPr="00556AE4">
        <w:rPr>
          <w:sz w:val="24"/>
          <w:szCs w:val="24"/>
        </w:rPr>
        <w:t>,</w:t>
      </w:r>
    </w:p>
    <w:p w14:paraId="3770D0AE" w14:textId="2F2C7694" w:rsidR="000246D3" w:rsidRPr="00556AE4" w:rsidRDefault="000246D3" w:rsidP="00556AE4">
      <w:pPr>
        <w:widowControl w:val="0"/>
        <w:jc w:val="both"/>
        <w:rPr>
          <w:sz w:val="22"/>
          <w:szCs w:val="22"/>
        </w:rPr>
      </w:pPr>
    </w:p>
    <w:p w14:paraId="684FC206" w14:textId="77777777" w:rsidR="00556AE4" w:rsidRPr="00556AE4" w:rsidRDefault="00556AE4" w:rsidP="00556AE4">
      <w:pPr>
        <w:rPr>
          <w:rFonts w:eastAsia="Calibri"/>
          <w:b/>
          <w:iCs/>
          <w:sz w:val="24"/>
          <w:szCs w:val="24"/>
          <w:lang w:eastAsia="en-US"/>
        </w:rPr>
      </w:pPr>
      <w:r w:rsidRPr="00556AE4">
        <w:rPr>
          <w:rFonts w:eastAsia="Calibri"/>
          <w:b/>
          <w:iCs/>
          <w:sz w:val="24"/>
          <w:szCs w:val="24"/>
          <w:lang w:eastAsia="en-US"/>
        </w:rPr>
        <w:t>considerando que:</w:t>
      </w:r>
    </w:p>
    <w:p w14:paraId="56D353B8" w14:textId="77777777" w:rsidR="00556AE4" w:rsidRPr="00556AE4" w:rsidRDefault="00556AE4" w:rsidP="00556AE4">
      <w:pPr>
        <w:rPr>
          <w:rFonts w:eastAsia="Calibri"/>
          <w:iCs/>
          <w:lang w:eastAsia="en-US"/>
        </w:rPr>
      </w:pPr>
    </w:p>
    <w:p w14:paraId="043F9722" w14:textId="77777777" w:rsidR="00556AE4" w:rsidRPr="00556AE4" w:rsidRDefault="00556AE4">
      <w:pPr>
        <w:numPr>
          <w:ilvl w:val="0"/>
          <w:numId w:val="13"/>
        </w:numPr>
        <w:ind w:left="426" w:hanging="426"/>
        <w:jc w:val="both"/>
        <w:rPr>
          <w:iCs/>
          <w:sz w:val="24"/>
          <w:szCs w:val="24"/>
          <w:lang w:eastAsia="es-CR"/>
        </w:rPr>
      </w:pPr>
      <w:r w:rsidRPr="00556AE4">
        <w:rPr>
          <w:iCs/>
          <w:sz w:val="24"/>
          <w:szCs w:val="24"/>
          <w:lang w:eastAsia="es-CR"/>
        </w:rPr>
        <w:t xml:space="preserve">El numeral 2 del artículo 361 de la </w:t>
      </w:r>
      <w:r w:rsidRPr="00556AE4">
        <w:rPr>
          <w:i/>
          <w:sz w:val="24"/>
          <w:szCs w:val="24"/>
          <w:lang w:eastAsia="es-CR"/>
        </w:rPr>
        <w:t>Ley General de la Administración Pública</w:t>
      </w:r>
      <w:r w:rsidRPr="00556AE4">
        <w:rPr>
          <w:iCs/>
          <w:sz w:val="24"/>
          <w:szCs w:val="24"/>
          <w:lang w:eastAsia="es-CR"/>
        </w:rPr>
        <w:t>, Ley 6227, establece que se concederá a las entidades representativas de intereses de carácter general o corporativo afectadas por la disposición, la oportunidad de exponer su parecer.</w:t>
      </w:r>
    </w:p>
    <w:p w14:paraId="1695AC4D" w14:textId="77777777" w:rsidR="00556AE4" w:rsidRPr="00556AE4" w:rsidRDefault="00556AE4" w:rsidP="00556AE4">
      <w:pPr>
        <w:ind w:left="426" w:hanging="426"/>
        <w:jc w:val="both"/>
        <w:rPr>
          <w:iCs/>
          <w:sz w:val="24"/>
          <w:szCs w:val="24"/>
          <w:lang w:eastAsia="es-CR"/>
        </w:rPr>
      </w:pPr>
    </w:p>
    <w:p w14:paraId="06FFBB40" w14:textId="77777777" w:rsidR="00556AE4" w:rsidRPr="00556AE4" w:rsidRDefault="00556AE4">
      <w:pPr>
        <w:numPr>
          <w:ilvl w:val="0"/>
          <w:numId w:val="13"/>
        </w:numPr>
        <w:ind w:left="426" w:hanging="426"/>
        <w:jc w:val="both"/>
        <w:rPr>
          <w:iCs/>
          <w:sz w:val="24"/>
          <w:szCs w:val="24"/>
          <w:lang w:eastAsia="es-CR"/>
        </w:rPr>
      </w:pPr>
      <w:r w:rsidRPr="00556AE4">
        <w:rPr>
          <w:iCs/>
          <w:sz w:val="24"/>
          <w:szCs w:val="24"/>
          <w:lang w:eastAsia="es-CR"/>
        </w:rPr>
        <w:t xml:space="preserve">Se elaboró el </w:t>
      </w:r>
      <w:r w:rsidRPr="00556AE4">
        <w:rPr>
          <w:i/>
          <w:sz w:val="24"/>
          <w:szCs w:val="24"/>
          <w:lang w:eastAsia="es-CR"/>
        </w:rPr>
        <w:t>Reglamento General de Gobierno y Gestión de la Tecnología de Información</w:t>
      </w:r>
      <w:r w:rsidRPr="00556AE4">
        <w:rPr>
          <w:iCs/>
          <w:sz w:val="24"/>
          <w:szCs w:val="24"/>
          <w:lang w:eastAsia="es-CR"/>
        </w:rPr>
        <w:t xml:space="preserve">, en cumplimiento del </w:t>
      </w:r>
      <w:r w:rsidRPr="00556AE4">
        <w:rPr>
          <w:i/>
          <w:sz w:val="24"/>
          <w:szCs w:val="24"/>
          <w:lang w:eastAsia="es-CR"/>
        </w:rPr>
        <w:t>Procedimiento para la Tramitación ante el Consejo Nacional de Supervisión del Sistema Financiero Costarricense de proyectos de emisión o reforma de reglamentos del sistema financiero</w:t>
      </w:r>
      <w:r w:rsidRPr="00556AE4">
        <w:rPr>
          <w:iCs/>
          <w:sz w:val="24"/>
          <w:szCs w:val="24"/>
          <w:lang w:eastAsia="es-CR"/>
        </w:rPr>
        <w:t>, el cual debe ser sometido en consulta a las entidades supervisadas, cámaras y gremios, así como a los grupos y conglomerados financieros.</w:t>
      </w:r>
    </w:p>
    <w:p w14:paraId="1BBF3F59" w14:textId="77777777" w:rsidR="00556AE4" w:rsidRPr="00556AE4" w:rsidRDefault="00556AE4" w:rsidP="00556AE4">
      <w:pPr>
        <w:rPr>
          <w:rFonts w:eastAsia="Calibri"/>
          <w:i/>
          <w:lang w:eastAsia="es-CR"/>
        </w:rPr>
      </w:pPr>
    </w:p>
    <w:p w14:paraId="12EDFC8C" w14:textId="77777777" w:rsidR="00556AE4" w:rsidRPr="00556AE4" w:rsidRDefault="00556AE4" w:rsidP="00556AE4">
      <w:pPr>
        <w:rPr>
          <w:rFonts w:eastAsia="Calibri"/>
          <w:b/>
          <w:iCs/>
          <w:lang w:eastAsia="en-US"/>
        </w:rPr>
      </w:pPr>
      <w:r w:rsidRPr="00556AE4">
        <w:rPr>
          <w:rFonts w:eastAsia="Calibri"/>
          <w:b/>
          <w:iCs/>
          <w:sz w:val="24"/>
          <w:szCs w:val="24"/>
          <w:lang w:eastAsia="en-US"/>
        </w:rPr>
        <w:t>dispuso en firme:</w:t>
      </w:r>
    </w:p>
    <w:p w14:paraId="4EFE37B6" w14:textId="77777777" w:rsidR="00556AE4" w:rsidRPr="00556AE4" w:rsidRDefault="00556AE4" w:rsidP="00556AE4">
      <w:pPr>
        <w:rPr>
          <w:rFonts w:eastAsia="Calibri"/>
          <w:i/>
          <w:lang w:eastAsia="en-US"/>
        </w:rPr>
      </w:pPr>
    </w:p>
    <w:p w14:paraId="09AC2B72" w14:textId="77777777" w:rsidR="00556AE4" w:rsidRPr="00556AE4" w:rsidRDefault="00556AE4" w:rsidP="00556AE4">
      <w:pPr>
        <w:jc w:val="both"/>
        <w:rPr>
          <w:rFonts w:eastAsia="Calibri"/>
          <w:iCs/>
          <w:sz w:val="24"/>
          <w:szCs w:val="24"/>
          <w:lang w:eastAsia="en-US"/>
        </w:rPr>
      </w:pPr>
      <w:r w:rsidRPr="00556AE4">
        <w:rPr>
          <w:rFonts w:eastAsia="Calibri"/>
          <w:iCs/>
          <w:sz w:val="24"/>
          <w:szCs w:val="24"/>
          <w:lang w:eastAsia="en-US"/>
        </w:rPr>
        <w:t xml:space="preserve">remitir en consulta, en cumplimiento de lo establecido en el numeral 2, artículo 361, de la </w:t>
      </w:r>
      <w:r w:rsidRPr="00556AE4">
        <w:rPr>
          <w:rFonts w:eastAsia="Calibri"/>
          <w:i/>
          <w:sz w:val="24"/>
          <w:szCs w:val="24"/>
          <w:lang w:eastAsia="en-US"/>
        </w:rPr>
        <w:t>Ley General de la Administración Pública</w:t>
      </w:r>
      <w:r w:rsidRPr="00556AE4">
        <w:rPr>
          <w:rFonts w:eastAsia="Calibri"/>
          <w:iCs/>
          <w:sz w:val="24"/>
          <w:szCs w:val="24"/>
          <w:lang w:eastAsia="en-US"/>
        </w:rPr>
        <w:t xml:space="preserve">, Ley 6227, al sistema financiero nacional y a la </w:t>
      </w:r>
      <w:bookmarkStart w:id="0" w:name="_Hlk151708515"/>
      <w:r w:rsidRPr="00556AE4">
        <w:rPr>
          <w:rFonts w:eastAsia="Calibri"/>
          <w:iCs/>
          <w:sz w:val="24"/>
          <w:szCs w:val="24"/>
          <w:lang w:eastAsia="en-US"/>
        </w:rPr>
        <w:t>Asociación Costarricense de Auditores en Informática</w:t>
      </w:r>
      <w:bookmarkEnd w:id="0"/>
      <w:r w:rsidRPr="00556AE4">
        <w:rPr>
          <w:rFonts w:eastAsia="Calibri"/>
          <w:iCs/>
          <w:sz w:val="24"/>
          <w:szCs w:val="24"/>
          <w:lang w:eastAsia="en-US"/>
        </w:rPr>
        <w:t xml:space="preserve">, la propuesta de modificación al </w:t>
      </w:r>
      <w:r w:rsidRPr="00556AE4">
        <w:rPr>
          <w:rFonts w:eastAsia="Calibri"/>
          <w:i/>
          <w:sz w:val="24"/>
          <w:szCs w:val="24"/>
          <w:lang w:eastAsia="en-US"/>
        </w:rPr>
        <w:t>Reglamento General de Gestión de la Tecnología de Información</w:t>
      </w:r>
      <w:r w:rsidRPr="00556AE4">
        <w:rPr>
          <w:rFonts w:eastAsia="Calibri"/>
          <w:iCs/>
          <w:sz w:val="24"/>
          <w:szCs w:val="24"/>
          <w:lang w:eastAsia="en-US"/>
        </w:rPr>
        <w:t xml:space="preserve">, Acuerdo Conassif 5-17, en el entendido que, en un plazo máximo de quince días hábiles, contados a partir del día hábil siguiente del recibo de la respectiva comunicación, deberán adicionar sus comentarios y observaciones en el formulario que está disponible en el apartado </w:t>
      </w:r>
      <w:r w:rsidRPr="00556AE4">
        <w:rPr>
          <w:rFonts w:eastAsia="Calibri"/>
          <w:i/>
          <w:sz w:val="24"/>
          <w:szCs w:val="24"/>
          <w:lang w:eastAsia="en-US"/>
        </w:rPr>
        <w:t>Formularios para remitir observaciones de normativa en consulta</w:t>
      </w:r>
      <w:r w:rsidRPr="00556AE4">
        <w:rPr>
          <w:rFonts w:eastAsia="Calibri"/>
          <w:iCs/>
          <w:sz w:val="24"/>
          <w:szCs w:val="24"/>
          <w:lang w:eastAsia="en-US"/>
        </w:rPr>
        <w:t>, ubicado en la dirección electrónica de la página oficial de la Sugef:</w:t>
      </w:r>
    </w:p>
    <w:p w14:paraId="2D0B5E3A" w14:textId="77777777" w:rsidR="00556AE4" w:rsidRPr="00556AE4" w:rsidRDefault="00556AE4" w:rsidP="00556AE4">
      <w:pPr>
        <w:jc w:val="both"/>
        <w:rPr>
          <w:rFonts w:eastAsia="Calibri"/>
          <w:i/>
          <w:sz w:val="24"/>
          <w:szCs w:val="24"/>
          <w:lang w:eastAsia="en-US"/>
        </w:rPr>
      </w:pPr>
    </w:p>
    <w:p w14:paraId="282A982F" w14:textId="77777777" w:rsidR="00556AE4" w:rsidRPr="00556AE4" w:rsidRDefault="00000000" w:rsidP="00556AE4">
      <w:pPr>
        <w:rPr>
          <w:rFonts w:eastAsia="Calibri"/>
          <w:iCs/>
          <w:sz w:val="24"/>
          <w:szCs w:val="24"/>
          <w:lang w:eastAsia="en-US"/>
        </w:rPr>
      </w:pPr>
      <w:hyperlink r:id="rId12" w:history="1">
        <w:r w:rsidR="00556AE4" w:rsidRPr="00556AE4">
          <w:rPr>
            <w:rFonts w:eastAsia="Calibri"/>
            <w:iCs/>
            <w:color w:val="0563C1"/>
            <w:sz w:val="24"/>
            <w:szCs w:val="24"/>
            <w:u w:val="single"/>
            <w:lang w:eastAsia="en-US"/>
          </w:rPr>
          <w:t>https://www.sugef.fi.cr/normativa/Formularios%20Normativa%20en%20Consulta.aspx</w:t>
        </w:r>
      </w:hyperlink>
    </w:p>
    <w:p w14:paraId="051D16FF" w14:textId="77777777" w:rsidR="00556AE4" w:rsidRPr="00556AE4" w:rsidRDefault="00556AE4" w:rsidP="00556AE4">
      <w:pPr>
        <w:rPr>
          <w:rFonts w:eastAsia="Calibri"/>
          <w:i/>
          <w:sz w:val="24"/>
          <w:szCs w:val="24"/>
          <w:lang w:eastAsia="en-US"/>
        </w:rPr>
      </w:pPr>
    </w:p>
    <w:p w14:paraId="4807F8E5" w14:textId="77777777" w:rsidR="00556AE4" w:rsidRPr="00556AE4" w:rsidRDefault="00556AE4" w:rsidP="00556AE4">
      <w:pPr>
        <w:jc w:val="both"/>
        <w:rPr>
          <w:rFonts w:eastAsia="Calibri"/>
          <w:iCs/>
          <w:sz w:val="24"/>
          <w:szCs w:val="24"/>
          <w:lang w:eastAsia="en-US"/>
        </w:rPr>
      </w:pPr>
      <w:r w:rsidRPr="00556AE4">
        <w:rPr>
          <w:rFonts w:eastAsia="Calibri"/>
          <w:iCs/>
          <w:sz w:val="24"/>
          <w:szCs w:val="24"/>
          <w:lang w:eastAsia="en-US"/>
        </w:rPr>
        <w:t xml:space="preserve">Sin detrimento de lo anterior, las entidades consultadas pueden presentar de manera consolidada sus observaciones y comentarios a través de los gremios y cámaras que les representan. </w:t>
      </w:r>
      <w:r w:rsidRPr="00556AE4">
        <w:rPr>
          <w:rFonts w:eastAsia="Calibri"/>
          <w:iCs/>
          <w:sz w:val="24"/>
          <w:szCs w:val="24"/>
          <w:lang w:eastAsia="en-US"/>
        </w:rPr>
        <w:lastRenderedPageBreak/>
        <w:t xml:space="preserve">Asimismo, el correo electrónico </w:t>
      </w:r>
      <w:hyperlink r:id="rId13" w:history="1">
        <w:r w:rsidRPr="00556AE4">
          <w:rPr>
            <w:rStyle w:val="Hipervnculo"/>
            <w:rFonts w:eastAsia="Calibri"/>
            <w:iCs/>
            <w:sz w:val="24"/>
            <w:szCs w:val="24"/>
            <w:lang w:eastAsia="en-US"/>
          </w:rPr>
          <w:t>normativaenconsulta@sugef.fi.cr</w:t>
        </w:r>
      </w:hyperlink>
      <w:r w:rsidRPr="00556AE4">
        <w:rPr>
          <w:rFonts w:eastAsia="Calibri"/>
          <w:iCs/>
          <w:sz w:val="24"/>
          <w:szCs w:val="24"/>
          <w:lang w:eastAsia="en-US"/>
        </w:rPr>
        <w:t xml:space="preserve"> será utilizado únicamente como mecanismo de notificación sobre la completitud de dicho formulario.</w:t>
      </w:r>
    </w:p>
    <w:p w14:paraId="74E4553C" w14:textId="77777777" w:rsidR="00556AE4" w:rsidRPr="00556AE4" w:rsidRDefault="00556AE4" w:rsidP="00556AE4">
      <w:pPr>
        <w:jc w:val="both"/>
        <w:rPr>
          <w:rFonts w:eastAsia="Calibri"/>
          <w:iCs/>
          <w:sz w:val="22"/>
          <w:szCs w:val="22"/>
          <w:lang w:eastAsia="en-US"/>
        </w:rPr>
      </w:pPr>
    </w:p>
    <w:p w14:paraId="76A6DC26" w14:textId="77777777" w:rsidR="00556AE4" w:rsidRPr="00556AE4" w:rsidRDefault="00556AE4" w:rsidP="00556AE4">
      <w:pPr>
        <w:pStyle w:val="Textoscentradosennegrita"/>
        <w:spacing w:after="0" w:line="240" w:lineRule="auto"/>
        <w:rPr>
          <w:rStyle w:val="nfasis"/>
          <w:sz w:val="28"/>
          <w:szCs w:val="28"/>
        </w:rPr>
      </w:pPr>
      <w:r w:rsidRPr="00556AE4">
        <w:rPr>
          <w:rStyle w:val="nfasis"/>
          <w:sz w:val="28"/>
          <w:szCs w:val="28"/>
        </w:rPr>
        <w:t>Proyecto de Acuerdo</w:t>
      </w:r>
    </w:p>
    <w:p w14:paraId="7A5899A8" w14:textId="77777777" w:rsidR="00556AE4" w:rsidRPr="00556AE4" w:rsidRDefault="00556AE4" w:rsidP="00556AE4">
      <w:pPr>
        <w:pStyle w:val="Textoscentradosennegrita"/>
        <w:spacing w:after="0" w:line="240" w:lineRule="auto"/>
        <w:rPr>
          <w:rStyle w:val="nfasis"/>
        </w:rPr>
      </w:pPr>
    </w:p>
    <w:p w14:paraId="340BCBFA" w14:textId="77777777" w:rsidR="00556AE4" w:rsidRPr="00556AE4" w:rsidRDefault="00556AE4" w:rsidP="00556AE4">
      <w:pPr>
        <w:rPr>
          <w:rStyle w:val="nfasis"/>
          <w:i w:val="0"/>
          <w:iCs w:val="0"/>
          <w:sz w:val="22"/>
          <w:szCs w:val="22"/>
        </w:rPr>
      </w:pPr>
      <w:r w:rsidRPr="00556AE4">
        <w:rPr>
          <w:rStyle w:val="nfasis"/>
          <w:i w:val="0"/>
          <w:iCs w:val="0"/>
          <w:sz w:val="22"/>
          <w:szCs w:val="22"/>
        </w:rPr>
        <w:t>“El Consejo Nacional de Supervisión del Sistema Financiero</w:t>
      </w:r>
      <w:r w:rsidRPr="00556AE4">
        <w:rPr>
          <w:i/>
          <w:iCs/>
          <w:sz w:val="22"/>
          <w:szCs w:val="22"/>
        </w:rPr>
        <w:t xml:space="preserve"> (</w:t>
      </w:r>
      <w:r w:rsidRPr="00556AE4">
        <w:rPr>
          <w:rStyle w:val="nfasis"/>
          <w:i w:val="0"/>
          <w:iCs w:val="0"/>
          <w:sz w:val="22"/>
          <w:szCs w:val="22"/>
        </w:rPr>
        <w:t>Conassif).</w:t>
      </w:r>
    </w:p>
    <w:p w14:paraId="439CF8BB" w14:textId="77777777" w:rsidR="00556AE4" w:rsidRPr="00556AE4" w:rsidRDefault="00556AE4" w:rsidP="00556AE4">
      <w:pPr>
        <w:rPr>
          <w:rStyle w:val="nfasis"/>
          <w:sz w:val="22"/>
          <w:szCs w:val="22"/>
        </w:rPr>
      </w:pPr>
    </w:p>
    <w:p w14:paraId="77FEFFA3" w14:textId="0E470A8F" w:rsidR="00556AE4" w:rsidRPr="00556AE4" w:rsidRDefault="00A03421" w:rsidP="00556AE4">
      <w:pPr>
        <w:pStyle w:val="Ttulo2"/>
        <w:rPr>
          <w:rStyle w:val="nfasis"/>
          <w:sz w:val="22"/>
          <w:szCs w:val="22"/>
        </w:rPr>
      </w:pPr>
      <w:bookmarkStart w:id="1" w:name="_Toc142558585"/>
      <w:bookmarkStart w:id="2" w:name="_Toc151539628"/>
      <w:r>
        <w:rPr>
          <w:rStyle w:val="nfasis"/>
          <w:sz w:val="22"/>
          <w:szCs w:val="22"/>
        </w:rPr>
        <w:t>c</w:t>
      </w:r>
      <w:r w:rsidR="00556AE4" w:rsidRPr="00556AE4">
        <w:rPr>
          <w:rStyle w:val="nfasis"/>
          <w:sz w:val="22"/>
          <w:szCs w:val="22"/>
        </w:rPr>
        <w:t>onsiderando</w:t>
      </w:r>
      <w:r>
        <w:rPr>
          <w:rStyle w:val="nfasis"/>
          <w:sz w:val="22"/>
          <w:szCs w:val="22"/>
        </w:rPr>
        <w:t xml:space="preserve"> que</w:t>
      </w:r>
      <w:r w:rsidR="00556AE4" w:rsidRPr="00556AE4">
        <w:rPr>
          <w:rStyle w:val="nfasis"/>
          <w:sz w:val="22"/>
          <w:szCs w:val="22"/>
        </w:rPr>
        <w:t>:</w:t>
      </w:r>
      <w:bookmarkEnd w:id="1"/>
      <w:bookmarkEnd w:id="2"/>
    </w:p>
    <w:p w14:paraId="0CA20B07" w14:textId="77777777" w:rsidR="00556AE4" w:rsidRPr="00556AE4" w:rsidRDefault="00556AE4" w:rsidP="00556AE4">
      <w:pPr>
        <w:rPr>
          <w:rFonts w:eastAsia="Calibri"/>
          <w:sz w:val="22"/>
          <w:szCs w:val="22"/>
        </w:rPr>
      </w:pPr>
    </w:p>
    <w:p w14:paraId="3F8DB3EE" w14:textId="77777777" w:rsidR="00556AE4" w:rsidRPr="00556AE4" w:rsidRDefault="00556AE4" w:rsidP="00556AE4">
      <w:pPr>
        <w:pStyle w:val="Ttulo3"/>
        <w:rPr>
          <w:rStyle w:val="nfasis"/>
          <w:sz w:val="22"/>
          <w:szCs w:val="22"/>
        </w:rPr>
      </w:pPr>
      <w:bookmarkStart w:id="3" w:name="_Toc142558586"/>
      <w:bookmarkStart w:id="4" w:name="_Toc151539629"/>
      <w:r w:rsidRPr="00556AE4">
        <w:rPr>
          <w:rStyle w:val="nfasis"/>
          <w:i w:val="0"/>
          <w:iCs w:val="0"/>
          <w:sz w:val="22"/>
          <w:szCs w:val="22"/>
        </w:rPr>
        <w:t>c</w:t>
      </w:r>
      <w:r w:rsidRPr="00556AE4">
        <w:rPr>
          <w:rStyle w:val="nfasis"/>
          <w:sz w:val="22"/>
          <w:szCs w:val="22"/>
        </w:rPr>
        <w:t>onsideraciones de orden legal y reglamentario</w:t>
      </w:r>
      <w:bookmarkEnd w:id="3"/>
      <w:bookmarkEnd w:id="4"/>
    </w:p>
    <w:p w14:paraId="3A3C87A1" w14:textId="77777777" w:rsidR="00556AE4" w:rsidRPr="00556AE4" w:rsidRDefault="00556AE4" w:rsidP="00556AE4">
      <w:pPr>
        <w:rPr>
          <w:sz w:val="22"/>
          <w:szCs w:val="22"/>
        </w:rPr>
      </w:pPr>
    </w:p>
    <w:p w14:paraId="3F2C00FB" w14:textId="37A7B421" w:rsidR="00556AE4" w:rsidRPr="00556AE4" w:rsidRDefault="00A03421">
      <w:pPr>
        <w:pStyle w:val="Prrafodelista"/>
        <w:numPr>
          <w:ilvl w:val="0"/>
          <w:numId w:val="15"/>
        </w:numPr>
        <w:ind w:hanging="294"/>
        <w:jc w:val="both"/>
        <w:rPr>
          <w:sz w:val="22"/>
          <w:szCs w:val="22"/>
        </w:rPr>
      </w:pPr>
      <w:r>
        <w:rPr>
          <w:sz w:val="22"/>
          <w:szCs w:val="22"/>
        </w:rPr>
        <w:t>E</w:t>
      </w:r>
      <w:r w:rsidR="00556AE4" w:rsidRPr="00556AE4">
        <w:rPr>
          <w:sz w:val="22"/>
          <w:szCs w:val="22"/>
        </w:rPr>
        <w:t xml:space="preserve">l literal b) del artículo 171 de la </w:t>
      </w:r>
      <w:r w:rsidR="00556AE4" w:rsidRPr="00556AE4">
        <w:rPr>
          <w:i/>
          <w:sz w:val="22"/>
          <w:szCs w:val="22"/>
        </w:rPr>
        <w:t>Ley Reguladora del Mercado de Valores,</w:t>
      </w:r>
      <w:r w:rsidR="00556AE4" w:rsidRPr="00556AE4">
        <w:rPr>
          <w:sz w:val="22"/>
          <w:szCs w:val="22"/>
        </w:rPr>
        <w:t xml:space="preserve"> Ley 7732, dispone, como una de las funciones del Conassif, aprobar las normas atinentes a la autorización, regulación, supervisión, fiscalización y vigilancia que, conforme a la ley, deben ejecutar la Superintendencia General de Entidades Financieras (Sugef), la Superintendencia General de Valores (Sugeval) y la Superintendencia de Pensiones (Supen). Asimismo, el artículo 28 de la </w:t>
      </w:r>
      <w:r w:rsidR="00556AE4" w:rsidRPr="00556AE4">
        <w:rPr>
          <w:i/>
          <w:sz w:val="22"/>
          <w:szCs w:val="22"/>
        </w:rPr>
        <w:t>Ley Reguladora del Mercado de Seguros,</w:t>
      </w:r>
      <w:r w:rsidR="00556AE4" w:rsidRPr="00556AE4">
        <w:rPr>
          <w:sz w:val="22"/>
          <w:szCs w:val="22"/>
        </w:rPr>
        <w:t xml:space="preserve"> Ley 8653, dispone, en relación con la Superintendencia General de Seguros (Sugese), que: “al superintendente y al intendente les serán aplicables las disposiciones establecidas, de manera genérica y de aplicación uniforme, para las demás Superintendencias bajo la dirección del Conassif y sus respectivos superintendentes e intendentes”.</w:t>
      </w:r>
    </w:p>
    <w:p w14:paraId="162E80B1" w14:textId="19D9B5A3" w:rsidR="00556AE4" w:rsidRPr="00556AE4" w:rsidRDefault="00A03421">
      <w:pPr>
        <w:pStyle w:val="Prrafodelista"/>
        <w:numPr>
          <w:ilvl w:val="0"/>
          <w:numId w:val="15"/>
        </w:numPr>
        <w:ind w:hanging="294"/>
        <w:jc w:val="both"/>
        <w:rPr>
          <w:sz w:val="22"/>
          <w:szCs w:val="22"/>
        </w:rPr>
      </w:pPr>
      <w:r>
        <w:rPr>
          <w:sz w:val="22"/>
          <w:szCs w:val="22"/>
        </w:rPr>
        <w:t>E</w:t>
      </w:r>
      <w:r w:rsidR="00556AE4" w:rsidRPr="00556AE4">
        <w:rPr>
          <w:sz w:val="22"/>
          <w:szCs w:val="22"/>
        </w:rPr>
        <w:t xml:space="preserve">l inciso d) del artículo 131  y el artículo 119 de la </w:t>
      </w:r>
      <w:r w:rsidR="00556AE4" w:rsidRPr="00556AE4">
        <w:rPr>
          <w:i/>
          <w:iCs/>
          <w:sz w:val="22"/>
          <w:szCs w:val="22"/>
        </w:rPr>
        <w:t>Ley Orgánica del Banco Central de Costa Rica</w:t>
      </w:r>
      <w:r w:rsidR="00556AE4" w:rsidRPr="00556AE4">
        <w:rPr>
          <w:sz w:val="22"/>
          <w:szCs w:val="22"/>
        </w:rPr>
        <w:t>, Ley 7558, confieren al Consejo Nacional de Supervisión del Sistema Financiero la potestad de dictar las normas generales que sean necesarias para el establecimiento de sanas prácticas bancarias de gobierno corporativo, incluidas las de idoneidad de miembros del Órgano de Dirección y puestos claves de la organización, así como de gestión de riesgos y de registro de las transacciones, entre otros aspectos, todo en salvaguarda del interés de la colectividad.</w:t>
      </w:r>
    </w:p>
    <w:p w14:paraId="110BC22C" w14:textId="7A51555E" w:rsidR="00556AE4" w:rsidRPr="00556AE4" w:rsidRDefault="00A03421">
      <w:pPr>
        <w:pStyle w:val="Prrafodelista"/>
        <w:numPr>
          <w:ilvl w:val="0"/>
          <w:numId w:val="15"/>
        </w:numPr>
        <w:ind w:hanging="294"/>
        <w:jc w:val="both"/>
        <w:rPr>
          <w:sz w:val="22"/>
          <w:szCs w:val="22"/>
        </w:rPr>
      </w:pPr>
      <w:r>
        <w:rPr>
          <w:sz w:val="22"/>
          <w:szCs w:val="22"/>
        </w:rPr>
        <w:t>E</w:t>
      </w:r>
      <w:r w:rsidR="00556AE4" w:rsidRPr="00556AE4">
        <w:rPr>
          <w:sz w:val="22"/>
          <w:szCs w:val="22"/>
        </w:rPr>
        <w:t xml:space="preserve">l inciso c) del artículo 131 de la </w:t>
      </w:r>
      <w:r w:rsidR="00556AE4" w:rsidRPr="00556AE4">
        <w:rPr>
          <w:i/>
          <w:sz w:val="22"/>
          <w:szCs w:val="22"/>
        </w:rPr>
        <w:t>Ley Orgánica del Banco Central de Costa Rica</w:t>
      </w:r>
      <w:r w:rsidR="00556AE4" w:rsidRPr="00556AE4">
        <w:rPr>
          <w:sz w:val="22"/>
          <w:szCs w:val="22"/>
        </w:rPr>
        <w:t>, Ley 7558, establece, como parte de las funciones del superintendente general de entidades financieras, proponer al Conassif, para su aprobación, las normas que estime necesarias para el desarrollo de las labores de supervisión y fiscalización.</w:t>
      </w:r>
    </w:p>
    <w:p w14:paraId="0B24CA7C" w14:textId="29E2ECEE" w:rsidR="00556AE4" w:rsidRPr="00556AE4" w:rsidRDefault="00A03421">
      <w:pPr>
        <w:pStyle w:val="Prrafodelista"/>
        <w:numPr>
          <w:ilvl w:val="0"/>
          <w:numId w:val="15"/>
        </w:numPr>
        <w:ind w:hanging="294"/>
        <w:jc w:val="both"/>
        <w:rPr>
          <w:sz w:val="22"/>
          <w:szCs w:val="22"/>
        </w:rPr>
      </w:pPr>
      <w:r>
        <w:rPr>
          <w:sz w:val="22"/>
          <w:szCs w:val="22"/>
        </w:rPr>
        <w:t>E</w:t>
      </w:r>
      <w:r w:rsidR="00556AE4" w:rsidRPr="00556AE4">
        <w:rPr>
          <w:sz w:val="22"/>
          <w:szCs w:val="22"/>
        </w:rPr>
        <w:t xml:space="preserve">l artículo 3 de la </w:t>
      </w:r>
      <w:r w:rsidR="00556AE4" w:rsidRPr="00556AE4">
        <w:rPr>
          <w:i/>
          <w:sz w:val="22"/>
          <w:szCs w:val="22"/>
        </w:rPr>
        <w:t>Ley Reguladora del Mercado de Valores</w:t>
      </w:r>
      <w:r w:rsidR="00556AE4" w:rsidRPr="00556AE4">
        <w:rPr>
          <w:sz w:val="22"/>
          <w:szCs w:val="22"/>
        </w:rPr>
        <w:t>, Ley 7732, establece que la Sugeval debe velar por la protección del inversionista y la transparencia del mercado de valores. Asimismo, el artículo 8 de la Ley 7732, inciso b), establece que la Sugeval someterá a la consideración del Consejo Nacional los proyectos de reglamento que le corresponda dictar a la Superintendencia. El inciso j) establece la potestad de adoptar todas las acciones necesarias para el cumplimiento efectivo de las funciones de autorización, regulación, supervisión y fiscalización que le competen, y el inciso l) establece la potestad de la Superintendencia para requerir a los supervisados toda la información razonablemente necesaria a fin de cumplir la función supervisora del mercado de valores.</w:t>
      </w:r>
    </w:p>
    <w:p w14:paraId="1D78A8E0" w14:textId="263C97F2" w:rsidR="00556AE4" w:rsidRPr="00556AE4" w:rsidRDefault="00A03421">
      <w:pPr>
        <w:pStyle w:val="Prrafodelista"/>
        <w:numPr>
          <w:ilvl w:val="0"/>
          <w:numId w:val="15"/>
        </w:numPr>
        <w:ind w:hanging="294"/>
        <w:jc w:val="both"/>
        <w:rPr>
          <w:sz w:val="22"/>
          <w:szCs w:val="22"/>
        </w:rPr>
      </w:pPr>
      <w:r>
        <w:rPr>
          <w:sz w:val="22"/>
          <w:szCs w:val="22"/>
        </w:rPr>
        <w:t>E</w:t>
      </w:r>
      <w:r w:rsidR="00556AE4" w:rsidRPr="00556AE4">
        <w:rPr>
          <w:sz w:val="22"/>
          <w:szCs w:val="22"/>
        </w:rPr>
        <w:t xml:space="preserve">l artículo 38, literal f) del </w:t>
      </w:r>
      <w:r w:rsidR="00556AE4" w:rsidRPr="00556AE4">
        <w:rPr>
          <w:i/>
          <w:sz w:val="22"/>
          <w:szCs w:val="22"/>
        </w:rPr>
        <w:t>Régimen Privado de Pensiones</w:t>
      </w:r>
      <w:r w:rsidR="00556AE4" w:rsidRPr="00556AE4">
        <w:rPr>
          <w:sz w:val="22"/>
          <w:szCs w:val="22"/>
        </w:rPr>
        <w:t>, Ley 7523, establece como una atribución del superintendente de Pensiones adoptar todas las acciones necesarias para el cumplimiento efectivo de las funciones de autorización, regulación, supervisión y fiscalización que le competen a la Superintendencia, según la ley y las normas emitidas por el Conassif.</w:t>
      </w:r>
    </w:p>
    <w:p w14:paraId="38F36B33" w14:textId="77777777" w:rsidR="00556AE4" w:rsidRPr="00556AE4" w:rsidRDefault="00556AE4">
      <w:pPr>
        <w:pStyle w:val="Prrafodelista"/>
        <w:numPr>
          <w:ilvl w:val="0"/>
          <w:numId w:val="15"/>
        </w:numPr>
        <w:ind w:hanging="294"/>
        <w:jc w:val="both"/>
        <w:rPr>
          <w:sz w:val="22"/>
          <w:szCs w:val="22"/>
        </w:rPr>
      </w:pPr>
      <w:r w:rsidRPr="00556AE4">
        <w:rPr>
          <w:sz w:val="22"/>
          <w:szCs w:val="22"/>
        </w:rPr>
        <w:t xml:space="preserve">Que el artículo 29 de la </w:t>
      </w:r>
      <w:r w:rsidRPr="00556AE4">
        <w:rPr>
          <w:i/>
          <w:sz w:val="22"/>
          <w:szCs w:val="22"/>
        </w:rPr>
        <w:t>Ley Reguladora del Mercado de Seguros</w:t>
      </w:r>
      <w:r w:rsidRPr="00556AE4">
        <w:rPr>
          <w:sz w:val="22"/>
          <w:szCs w:val="22"/>
        </w:rPr>
        <w:t xml:space="preserve">, Ley 8653, establece como objeto de la Sugese, velar por la estabilidad y el eficiente funcionamiento del mercado de seguros, así como entregar la más amplia información a los asegurados. La misma ley autoriza a la Sugese para regular y supervisar a las personas que intervengan en los actos o contratos relacionados con la actividad aseguradora, reaseguradora, la oferta pública y la realización de </w:t>
      </w:r>
      <w:r w:rsidRPr="00556AE4">
        <w:rPr>
          <w:sz w:val="22"/>
          <w:szCs w:val="22"/>
        </w:rPr>
        <w:lastRenderedPageBreak/>
        <w:t>negocios de seguros. Asimismo, en el inciso i) del citado artículo se establece como su función el proponer al Conassif, para su aprobación, la normativa reglamentaria que se requiera para la aplicación de esta ley, así como cumplir sus competencias y funciones.</w:t>
      </w:r>
    </w:p>
    <w:p w14:paraId="6D64447D" w14:textId="0C7C9ECF" w:rsidR="00556AE4" w:rsidRPr="00556AE4" w:rsidRDefault="00A03421">
      <w:pPr>
        <w:pStyle w:val="Prrafodelista"/>
        <w:numPr>
          <w:ilvl w:val="0"/>
          <w:numId w:val="15"/>
        </w:numPr>
        <w:ind w:hanging="294"/>
        <w:jc w:val="both"/>
        <w:rPr>
          <w:sz w:val="22"/>
          <w:szCs w:val="22"/>
        </w:rPr>
      </w:pPr>
      <w:r>
        <w:rPr>
          <w:sz w:val="22"/>
          <w:szCs w:val="22"/>
        </w:rPr>
        <w:t>E</w:t>
      </w:r>
      <w:r w:rsidR="00556AE4" w:rsidRPr="00556AE4">
        <w:rPr>
          <w:sz w:val="22"/>
          <w:szCs w:val="22"/>
        </w:rPr>
        <w:t xml:space="preserve">l inciso n) y el sub inciso xi) del artículo 131 de la </w:t>
      </w:r>
      <w:r w:rsidR="00556AE4" w:rsidRPr="00556AE4">
        <w:rPr>
          <w:i/>
          <w:iCs/>
          <w:sz w:val="22"/>
          <w:szCs w:val="22"/>
        </w:rPr>
        <w:t>Ley Orgánica del Banco Central de Costa Rica</w:t>
      </w:r>
      <w:r w:rsidR="00556AE4" w:rsidRPr="00556AE4">
        <w:rPr>
          <w:sz w:val="22"/>
          <w:szCs w:val="22"/>
        </w:rPr>
        <w:t xml:space="preserve">, Ley 7558; el inciso r) del el artículo 38 de la </w:t>
      </w:r>
      <w:r w:rsidR="00556AE4" w:rsidRPr="00556AE4">
        <w:rPr>
          <w:i/>
          <w:iCs/>
          <w:sz w:val="22"/>
          <w:szCs w:val="22"/>
        </w:rPr>
        <w:t>Ley de Régimen Privado de Pensiones</w:t>
      </w:r>
      <w:r w:rsidR="00556AE4" w:rsidRPr="00556AE4">
        <w:rPr>
          <w:sz w:val="22"/>
          <w:szCs w:val="22"/>
        </w:rPr>
        <w:t xml:space="preserve">, Ley 7523; el inciso L) del artículo 8 de la </w:t>
      </w:r>
      <w:r w:rsidR="00556AE4" w:rsidRPr="00556AE4">
        <w:rPr>
          <w:i/>
          <w:iCs/>
          <w:sz w:val="22"/>
          <w:szCs w:val="22"/>
        </w:rPr>
        <w:t>Ley Reguladora del Mercado de Valores</w:t>
      </w:r>
      <w:r w:rsidR="00556AE4" w:rsidRPr="00556AE4">
        <w:rPr>
          <w:sz w:val="22"/>
          <w:szCs w:val="22"/>
        </w:rPr>
        <w:t xml:space="preserve">, y los incisos i) y j) del artículo 29 de la </w:t>
      </w:r>
      <w:r w:rsidR="00556AE4" w:rsidRPr="00556AE4">
        <w:rPr>
          <w:i/>
          <w:iCs/>
          <w:sz w:val="22"/>
          <w:szCs w:val="22"/>
        </w:rPr>
        <w:t>Ley Reguladora del Mercado de Valores</w:t>
      </w:r>
      <w:r w:rsidR="00556AE4" w:rsidRPr="00556AE4">
        <w:rPr>
          <w:sz w:val="22"/>
          <w:szCs w:val="22"/>
        </w:rPr>
        <w:t xml:space="preserve">, Ley 8653, facultan por su orden a la Superintendencia General de Entidades Financieras, a la Superintendencia de Pensiones, a la Superintendencia General de Valores y a la Superintendencia General de Seguros, a proponer al Conassif normas sobre el contenido, la forma y la periodicidad con que las entidades deben proporcionar a la Superintendencia, información sobre su situación jurídica, económica, financiera, de gobierno corporativo y de administración de riesgos, entre otros, para cumplir la supervisión que debe realizar cada una de las Superintendencias. </w:t>
      </w:r>
    </w:p>
    <w:p w14:paraId="3AA45BC2" w14:textId="79E6BB5C" w:rsidR="00556AE4" w:rsidRPr="00556AE4" w:rsidRDefault="00A03421">
      <w:pPr>
        <w:pStyle w:val="Prrafodelista"/>
        <w:numPr>
          <w:ilvl w:val="0"/>
          <w:numId w:val="15"/>
        </w:numPr>
        <w:ind w:hanging="294"/>
        <w:jc w:val="both"/>
        <w:rPr>
          <w:sz w:val="22"/>
          <w:szCs w:val="22"/>
        </w:rPr>
      </w:pPr>
      <w:r>
        <w:rPr>
          <w:sz w:val="22"/>
          <w:szCs w:val="22"/>
        </w:rPr>
        <w:t>E</w:t>
      </w:r>
      <w:r w:rsidR="00556AE4" w:rsidRPr="00556AE4">
        <w:rPr>
          <w:sz w:val="22"/>
          <w:szCs w:val="22"/>
        </w:rPr>
        <w:t xml:space="preserve">l inciso e) del artículo 131 de la </w:t>
      </w:r>
      <w:r w:rsidR="00556AE4" w:rsidRPr="00556AE4">
        <w:rPr>
          <w:i/>
          <w:iCs/>
          <w:sz w:val="22"/>
          <w:szCs w:val="22"/>
        </w:rPr>
        <w:t>Ley Orgánica del Banco Central de Costa Rica</w:t>
      </w:r>
      <w:r w:rsidR="00556AE4" w:rsidRPr="00556AE4">
        <w:rPr>
          <w:sz w:val="22"/>
          <w:szCs w:val="22"/>
        </w:rPr>
        <w:t xml:space="preserve">, Ley 7558; el artículo 40 de la </w:t>
      </w:r>
      <w:r w:rsidR="00556AE4" w:rsidRPr="00556AE4">
        <w:rPr>
          <w:i/>
          <w:iCs/>
          <w:sz w:val="22"/>
          <w:szCs w:val="22"/>
        </w:rPr>
        <w:t>Ley de Régimen Privado de Pensiones</w:t>
      </w:r>
      <w:r w:rsidR="00556AE4" w:rsidRPr="00556AE4">
        <w:rPr>
          <w:sz w:val="22"/>
          <w:szCs w:val="22"/>
        </w:rPr>
        <w:t xml:space="preserve">, Ley 7523; el inciso j) del artículo 8 de la </w:t>
      </w:r>
      <w:r w:rsidR="00556AE4" w:rsidRPr="00556AE4">
        <w:rPr>
          <w:i/>
          <w:iCs/>
          <w:sz w:val="22"/>
          <w:szCs w:val="22"/>
        </w:rPr>
        <w:t>Ley Reguladora del Mercado de Valores</w:t>
      </w:r>
      <w:r w:rsidR="00556AE4" w:rsidRPr="00556AE4">
        <w:rPr>
          <w:sz w:val="22"/>
          <w:szCs w:val="22"/>
        </w:rPr>
        <w:t xml:space="preserve">, y, el párrafo segundo y el inciso l) del artículo 29 de la </w:t>
      </w:r>
      <w:r w:rsidR="00556AE4" w:rsidRPr="00556AE4">
        <w:rPr>
          <w:i/>
          <w:iCs/>
          <w:sz w:val="22"/>
          <w:szCs w:val="22"/>
        </w:rPr>
        <w:t>Ley Reguladora del Mercado de Seguros</w:t>
      </w:r>
      <w:r w:rsidR="00556AE4" w:rsidRPr="00556AE4">
        <w:rPr>
          <w:sz w:val="22"/>
          <w:szCs w:val="22"/>
        </w:rPr>
        <w:t>, Ley 8653, facultan por su orden a la Superintendencia General de Entidades Financieras, a la Superintendencia de Pensiones, a la Superintendencia General de Valores y a la Superintendencia General de Seguros, a dictar medidas correctivas.</w:t>
      </w:r>
    </w:p>
    <w:p w14:paraId="4E60EE21" w14:textId="17754FE6" w:rsidR="00556AE4" w:rsidRPr="00556AE4" w:rsidRDefault="00A03421">
      <w:pPr>
        <w:pStyle w:val="Prrafodelista"/>
        <w:numPr>
          <w:ilvl w:val="0"/>
          <w:numId w:val="15"/>
        </w:numPr>
        <w:ind w:hanging="294"/>
        <w:jc w:val="both"/>
        <w:rPr>
          <w:sz w:val="22"/>
          <w:szCs w:val="22"/>
        </w:rPr>
      </w:pPr>
      <w:r>
        <w:rPr>
          <w:sz w:val="22"/>
          <w:szCs w:val="22"/>
        </w:rPr>
        <w:t>M</w:t>
      </w:r>
      <w:r w:rsidR="00556AE4" w:rsidRPr="00556AE4">
        <w:rPr>
          <w:sz w:val="22"/>
          <w:szCs w:val="22"/>
        </w:rPr>
        <w:t xml:space="preserve">ediante artículo 13 del acta de la sesión 893-2010, celebrada el 3 de diciembre del 2010, el Conassif aprobó el </w:t>
      </w:r>
      <w:r w:rsidR="00556AE4" w:rsidRPr="00556AE4">
        <w:rPr>
          <w:i/>
          <w:iCs/>
          <w:sz w:val="22"/>
          <w:szCs w:val="22"/>
        </w:rPr>
        <w:t>Reglamento General de Auditores Externos</w:t>
      </w:r>
      <w:r w:rsidR="00556AE4" w:rsidRPr="00556AE4">
        <w:rPr>
          <w:sz w:val="22"/>
          <w:szCs w:val="22"/>
        </w:rPr>
        <w:t>, Acuerdo CONASSIF 1-10, el cual regula la contratación y la prestación de los servicios de auditoría externa.</w:t>
      </w:r>
    </w:p>
    <w:p w14:paraId="779C3ADB" w14:textId="180C9767" w:rsidR="00556AE4" w:rsidRPr="00556AE4" w:rsidRDefault="00A03421">
      <w:pPr>
        <w:pStyle w:val="Prrafodelista"/>
        <w:numPr>
          <w:ilvl w:val="0"/>
          <w:numId w:val="15"/>
        </w:numPr>
        <w:ind w:hanging="294"/>
        <w:jc w:val="both"/>
        <w:rPr>
          <w:sz w:val="22"/>
          <w:szCs w:val="22"/>
        </w:rPr>
      </w:pPr>
      <w:r>
        <w:rPr>
          <w:sz w:val="22"/>
          <w:szCs w:val="22"/>
        </w:rPr>
        <w:t>M</w:t>
      </w:r>
      <w:r w:rsidR="00556AE4" w:rsidRPr="00556AE4">
        <w:rPr>
          <w:sz w:val="22"/>
          <w:szCs w:val="22"/>
        </w:rPr>
        <w:t>ediante artículos 5 y 7, de las actas de las sesiones 1294-2016 y 1295-2016, celebradas el 8 de noviembre de 2016, el Conassif aprobó el Reglamento sobre Gobierno Corporativo, Acuerdo CONASSIF 4-16 (anteriormente conocido como Acuerdo SUGEF 16-16), mediante el cual se establecen los principios sobre gobierno corporativo que deben considerar las entidades incluidas en el alcance de ese reglamento.</w:t>
      </w:r>
    </w:p>
    <w:p w14:paraId="3F8ADFB7" w14:textId="5AE551CC" w:rsidR="00556AE4" w:rsidRPr="00556AE4" w:rsidRDefault="00A03421">
      <w:pPr>
        <w:pStyle w:val="Prrafodelista"/>
        <w:numPr>
          <w:ilvl w:val="0"/>
          <w:numId w:val="15"/>
        </w:numPr>
        <w:ind w:hanging="294"/>
        <w:jc w:val="both"/>
        <w:rPr>
          <w:sz w:val="22"/>
          <w:szCs w:val="22"/>
        </w:rPr>
      </w:pPr>
      <w:r>
        <w:rPr>
          <w:sz w:val="22"/>
          <w:szCs w:val="22"/>
        </w:rPr>
        <w:t>M</w:t>
      </w:r>
      <w:r w:rsidR="00556AE4" w:rsidRPr="00556AE4">
        <w:rPr>
          <w:sz w:val="22"/>
          <w:szCs w:val="22"/>
        </w:rPr>
        <w:t xml:space="preserve">ediante artículos 9 y 11 de las actas de las sesiones 1318-2017 y 1319-2017, celebradas el 13 y el 20 de marzo del 2017, respectivamente, el Conassif aprobó el </w:t>
      </w:r>
      <w:r w:rsidR="00556AE4" w:rsidRPr="00556AE4">
        <w:rPr>
          <w:i/>
          <w:iCs/>
          <w:sz w:val="22"/>
          <w:szCs w:val="22"/>
        </w:rPr>
        <w:t>Reglamento General de Gestión de la Tecnología de Información</w:t>
      </w:r>
      <w:r w:rsidR="00556AE4" w:rsidRPr="00556AE4">
        <w:rPr>
          <w:sz w:val="22"/>
          <w:szCs w:val="22"/>
        </w:rPr>
        <w:t>, Acuerdo Conassif 5-17 (anteriormente conocido como Acuerdo Sugef 14-17), el cual establece los requerimientos mínimos para la gestión de la tecnología de información (TI) que deben acatar las entidades y empresas supervisadas del sistema financiero costarricense incluidas en el alcance de ese reglamento.</w:t>
      </w:r>
    </w:p>
    <w:p w14:paraId="4DB54892" w14:textId="77777777" w:rsidR="00556AE4" w:rsidRPr="00556AE4" w:rsidRDefault="00556AE4" w:rsidP="00556AE4">
      <w:pPr>
        <w:rPr>
          <w:sz w:val="22"/>
          <w:szCs w:val="22"/>
        </w:rPr>
      </w:pPr>
    </w:p>
    <w:p w14:paraId="3EADE1C1" w14:textId="77777777" w:rsidR="00556AE4" w:rsidRPr="00556AE4" w:rsidRDefault="00556AE4" w:rsidP="00E3417B">
      <w:pPr>
        <w:pStyle w:val="Ttulo3"/>
        <w:jc w:val="both"/>
        <w:rPr>
          <w:sz w:val="22"/>
          <w:szCs w:val="22"/>
        </w:rPr>
      </w:pPr>
      <w:bookmarkStart w:id="5" w:name="_Toc142558587"/>
      <w:bookmarkStart w:id="6" w:name="_Toc151539630"/>
      <w:r w:rsidRPr="00556AE4">
        <w:rPr>
          <w:sz w:val="22"/>
          <w:szCs w:val="22"/>
        </w:rPr>
        <w:t>consideraciones sobre la modificación integral del Reglamento General de Gestión de la Tecnología de Información</w:t>
      </w:r>
      <w:bookmarkEnd w:id="5"/>
      <w:bookmarkEnd w:id="6"/>
    </w:p>
    <w:p w14:paraId="2FBA855A" w14:textId="77777777" w:rsidR="00556AE4" w:rsidRPr="00556AE4" w:rsidRDefault="00556AE4" w:rsidP="00556AE4">
      <w:pPr>
        <w:rPr>
          <w:sz w:val="22"/>
          <w:szCs w:val="22"/>
        </w:rPr>
      </w:pPr>
    </w:p>
    <w:p w14:paraId="219A982D" w14:textId="7B64F64A" w:rsidR="00556AE4" w:rsidRPr="00556AE4" w:rsidRDefault="00502A1F">
      <w:pPr>
        <w:pStyle w:val="Prrafodelista"/>
        <w:numPr>
          <w:ilvl w:val="0"/>
          <w:numId w:val="15"/>
        </w:numPr>
        <w:ind w:hanging="294"/>
        <w:jc w:val="both"/>
        <w:rPr>
          <w:sz w:val="22"/>
          <w:szCs w:val="22"/>
        </w:rPr>
      </w:pPr>
      <w:r>
        <w:rPr>
          <w:sz w:val="22"/>
          <w:szCs w:val="22"/>
        </w:rPr>
        <w:t>E</w:t>
      </w:r>
      <w:r w:rsidR="00556AE4" w:rsidRPr="00556AE4">
        <w:rPr>
          <w:sz w:val="22"/>
          <w:szCs w:val="22"/>
        </w:rPr>
        <w:t>l Reglamento General de Gestión de la Tecnología de Información, Acuerdo Conassif 5-17, requiere ser modificado integralmente con el fin de alcanzar los siguientes propósitos:</w:t>
      </w:r>
    </w:p>
    <w:p w14:paraId="42CCBEF4" w14:textId="77777777" w:rsidR="00556AE4" w:rsidRPr="00556AE4" w:rsidRDefault="00556AE4">
      <w:pPr>
        <w:pStyle w:val="Prrafodelista"/>
        <w:numPr>
          <w:ilvl w:val="1"/>
          <w:numId w:val="14"/>
        </w:numPr>
        <w:jc w:val="both"/>
        <w:rPr>
          <w:rStyle w:val="nfasis"/>
          <w:i w:val="0"/>
          <w:iCs w:val="0"/>
          <w:sz w:val="22"/>
          <w:szCs w:val="22"/>
        </w:rPr>
      </w:pPr>
      <w:r w:rsidRPr="00556AE4">
        <w:rPr>
          <w:rStyle w:val="nfasis"/>
          <w:iCs w:val="0"/>
          <w:sz w:val="22"/>
          <w:szCs w:val="22"/>
        </w:rPr>
        <w:t>Reforzar las funciones de los Órganos de Dirección, Alta Gerencia y Órganos de Control con relación al marco de gobierno y de gestión de TI, incluyendo responsabilidades sobre la seguridad de la información, la seguridad cibernética y la resiliencia operativa digital.</w:t>
      </w:r>
    </w:p>
    <w:p w14:paraId="43C670DB" w14:textId="77777777" w:rsidR="00556AE4" w:rsidRPr="00556AE4" w:rsidRDefault="00556AE4">
      <w:pPr>
        <w:pStyle w:val="Prrafodelista"/>
        <w:numPr>
          <w:ilvl w:val="1"/>
          <w:numId w:val="14"/>
        </w:numPr>
        <w:jc w:val="both"/>
        <w:rPr>
          <w:rStyle w:val="nfasis"/>
          <w:i w:val="0"/>
          <w:iCs w:val="0"/>
          <w:sz w:val="22"/>
          <w:szCs w:val="22"/>
        </w:rPr>
      </w:pPr>
      <w:r w:rsidRPr="00556AE4">
        <w:rPr>
          <w:rStyle w:val="nfasis"/>
          <w:iCs w:val="0"/>
          <w:sz w:val="22"/>
          <w:szCs w:val="22"/>
        </w:rPr>
        <w:t>Actualizar el marco de gobierno y de gestión de TI e incorporar disposiciones sobre tecnologías emergentes, gobierno y gestión de la seguridad de la información; seguridad cibernética, incidentes de seguridad cibernética, tercerización de bienes y servicios de TI, computación en la nube, el tratamiento del uso y acceso de los datos y de los activos de información.</w:t>
      </w:r>
    </w:p>
    <w:p w14:paraId="2EE44FB6" w14:textId="77777777" w:rsidR="00556AE4" w:rsidRPr="00556AE4" w:rsidRDefault="00556AE4" w:rsidP="00556AE4">
      <w:pPr>
        <w:rPr>
          <w:sz w:val="22"/>
          <w:szCs w:val="22"/>
          <w:lang w:eastAsia="es-CR"/>
        </w:rPr>
      </w:pPr>
    </w:p>
    <w:p w14:paraId="07D2BDE8" w14:textId="77777777" w:rsidR="00556AE4" w:rsidRPr="00556AE4" w:rsidRDefault="00556AE4" w:rsidP="00556AE4">
      <w:pPr>
        <w:pStyle w:val="Ttulo3"/>
        <w:rPr>
          <w:sz w:val="22"/>
          <w:szCs w:val="22"/>
          <w:lang w:eastAsia="es-CR"/>
        </w:rPr>
      </w:pPr>
      <w:bookmarkStart w:id="7" w:name="_Toc142558588"/>
      <w:bookmarkStart w:id="8" w:name="_Toc151539631"/>
      <w:r w:rsidRPr="00556AE4">
        <w:rPr>
          <w:sz w:val="22"/>
          <w:szCs w:val="22"/>
          <w:lang w:eastAsia="es-CR"/>
        </w:rPr>
        <w:t>consideraciones sobre el gobierno de la tecnología de información</w:t>
      </w:r>
      <w:bookmarkEnd w:id="7"/>
      <w:bookmarkEnd w:id="8"/>
    </w:p>
    <w:p w14:paraId="3ACC1704" w14:textId="77777777" w:rsidR="00556AE4" w:rsidRPr="00556AE4" w:rsidRDefault="00556AE4" w:rsidP="00556AE4">
      <w:pPr>
        <w:rPr>
          <w:sz w:val="22"/>
          <w:szCs w:val="22"/>
          <w:lang w:eastAsia="es-CR"/>
        </w:rPr>
      </w:pPr>
    </w:p>
    <w:p w14:paraId="429BD4F6" w14:textId="23E11C6C" w:rsidR="00556AE4" w:rsidRPr="00556AE4" w:rsidRDefault="00065F1C">
      <w:pPr>
        <w:pStyle w:val="Prrafodelista"/>
        <w:numPr>
          <w:ilvl w:val="0"/>
          <w:numId w:val="15"/>
        </w:numPr>
        <w:ind w:hanging="294"/>
        <w:jc w:val="both"/>
        <w:rPr>
          <w:sz w:val="22"/>
          <w:szCs w:val="22"/>
        </w:rPr>
      </w:pPr>
      <w:r>
        <w:rPr>
          <w:sz w:val="22"/>
          <w:szCs w:val="22"/>
        </w:rPr>
        <w:t>E</w:t>
      </w:r>
      <w:r w:rsidR="00556AE4" w:rsidRPr="00556AE4">
        <w:rPr>
          <w:sz w:val="22"/>
          <w:szCs w:val="22"/>
        </w:rPr>
        <w:t>l gobierno de la tecnología de información es una parte fundamental del gobierno corporativo y debe ser ejercido por el Órgano de Dirección, el cual, debe supervisar la definición e implementación de procesos, estructuras y mecanismos relacionados con TI. Lo anterior, con el fin de controlar eficazmente los procesos, garantizar la seguridad de la información, optimizar el uso de recursos y dar apoyo para la toma de decisiones; esto alineado con la visión, misión y objetivos estratégicos de la organización.</w:t>
      </w:r>
    </w:p>
    <w:p w14:paraId="6F45B968" w14:textId="083E55EF" w:rsidR="00556AE4" w:rsidRPr="00556AE4" w:rsidRDefault="00065F1C">
      <w:pPr>
        <w:pStyle w:val="Prrafodelista"/>
        <w:numPr>
          <w:ilvl w:val="0"/>
          <w:numId w:val="15"/>
        </w:numPr>
        <w:ind w:hanging="294"/>
        <w:jc w:val="both"/>
        <w:rPr>
          <w:sz w:val="22"/>
          <w:szCs w:val="22"/>
        </w:rPr>
      </w:pPr>
      <w:r>
        <w:rPr>
          <w:sz w:val="22"/>
          <w:szCs w:val="22"/>
        </w:rPr>
        <w:t>S</w:t>
      </w:r>
      <w:r w:rsidR="00556AE4" w:rsidRPr="00556AE4">
        <w:rPr>
          <w:sz w:val="22"/>
          <w:szCs w:val="22"/>
        </w:rPr>
        <w:t>e espera que los miembros de los Órganos de Dirección y de la Alta Gerencia se vean comprometidos a adaptar e implementar sus medidas de gobierno conforme a su contexto, necesidades específicas y riesgos.</w:t>
      </w:r>
    </w:p>
    <w:p w14:paraId="60E6B507" w14:textId="77777777" w:rsidR="00556AE4" w:rsidRPr="00556AE4" w:rsidRDefault="00556AE4" w:rsidP="00556AE4">
      <w:pPr>
        <w:rPr>
          <w:sz w:val="22"/>
          <w:szCs w:val="22"/>
          <w:lang w:eastAsia="es-CR"/>
        </w:rPr>
      </w:pPr>
    </w:p>
    <w:p w14:paraId="0DBBBD44" w14:textId="77777777" w:rsidR="00556AE4" w:rsidRPr="00556AE4" w:rsidRDefault="00556AE4" w:rsidP="00556AE4">
      <w:pPr>
        <w:pStyle w:val="Ttulo3"/>
        <w:rPr>
          <w:sz w:val="22"/>
          <w:szCs w:val="22"/>
          <w:lang w:eastAsia="es-CR"/>
        </w:rPr>
      </w:pPr>
      <w:bookmarkStart w:id="9" w:name="_Toc142558589"/>
      <w:bookmarkStart w:id="10" w:name="_Toc151539632"/>
      <w:r w:rsidRPr="00556AE4">
        <w:rPr>
          <w:sz w:val="22"/>
          <w:szCs w:val="22"/>
          <w:lang w:eastAsia="es-CR"/>
        </w:rPr>
        <w:t>consideraciones prudenciales sobre la resiliencia, la continuidad de las operaciones y de los servicios de TI</w:t>
      </w:r>
      <w:bookmarkEnd w:id="9"/>
      <w:bookmarkEnd w:id="10"/>
    </w:p>
    <w:p w14:paraId="76588682" w14:textId="77777777" w:rsidR="00556AE4" w:rsidRPr="00556AE4" w:rsidRDefault="00556AE4" w:rsidP="00556AE4">
      <w:pPr>
        <w:rPr>
          <w:sz w:val="22"/>
          <w:szCs w:val="22"/>
          <w:lang w:eastAsia="es-CR"/>
        </w:rPr>
      </w:pPr>
    </w:p>
    <w:p w14:paraId="3D2D1AE5" w14:textId="4E056A80" w:rsidR="00556AE4" w:rsidRPr="00556AE4" w:rsidRDefault="00065F1C">
      <w:pPr>
        <w:pStyle w:val="Prrafodelista"/>
        <w:numPr>
          <w:ilvl w:val="0"/>
          <w:numId w:val="15"/>
        </w:numPr>
        <w:ind w:hanging="294"/>
        <w:jc w:val="both"/>
        <w:rPr>
          <w:sz w:val="22"/>
          <w:szCs w:val="22"/>
        </w:rPr>
      </w:pPr>
      <w:r>
        <w:rPr>
          <w:sz w:val="22"/>
          <w:szCs w:val="22"/>
        </w:rPr>
        <w:t>P</w:t>
      </w:r>
      <w:r w:rsidR="00556AE4" w:rsidRPr="00556AE4">
        <w:rPr>
          <w:sz w:val="22"/>
          <w:szCs w:val="22"/>
        </w:rPr>
        <w:t>ara hacer frente a la naturaleza cambiante de las amenazas cibernéticas, es importante que las entidades y empresas supervisadas puedan crear y mantener sistemas, herramientas tecnológicas, procesos de negocio y servicios de TI resilientes que minimicen el impacto de las amenazas. Entre otros aspectos, es importante que se pongan en marcha políticas específicas y exhaustivas de continuidad, así como diseñar planes de respuesta y recuperación para gestionar los incidentes de seguridad cibernética.</w:t>
      </w:r>
    </w:p>
    <w:p w14:paraId="066D8BCD" w14:textId="77777777" w:rsidR="00556AE4" w:rsidRPr="00556AE4" w:rsidRDefault="00556AE4" w:rsidP="00556AE4">
      <w:pPr>
        <w:rPr>
          <w:sz w:val="22"/>
          <w:szCs w:val="22"/>
          <w:lang w:eastAsia="es-CR"/>
        </w:rPr>
      </w:pPr>
    </w:p>
    <w:p w14:paraId="3398EB53" w14:textId="77777777" w:rsidR="00556AE4" w:rsidRPr="00556AE4" w:rsidRDefault="00556AE4" w:rsidP="00556AE4">
      <w:pPr>
        <w:pStyle w:val="Ttulo3"/>
        <w:rPr>
          <w:sz w:val="22"/>
          <w:szCs w:val="22"/>
          <w:lang w:eastAsia="es-CR"/>
        </w:rPr>
      </w:pPr>
      <w:bookmarkStart w:id="11" w:name="_Toc142558590"/>
      <w:bookmarkStart w:id="12" w:name="_Toc151539633"/>
      <w:r w:rsidRPr="00556AE4">
        <w:rPr>
          <w:sz w:val="22"/>
          <w:szCs w:val="22"/>
          <w:lang w:eastAsia="es-CR"/>
        </w:rPr>
        <w:t>consideraciones sobre la gestión de la tecnología de información</w:t>
      </w:r>
      <w:bookmarkEnd w:id="11"/>
      <w:bookmarkEnd w:id="12"/>
    </w:p>
    <w:p w14:paraId="0C889D4E" w14:textId="77777777" w:rsidR="00556AE4" w:rsidRPr="00556AE4" w:rsidRDefault="00556AE4" w:rsidP="00556AE4">
      <w:pPr>
        <w:rPr>
          <w:sz w:val="22"/>
          <w:szCs w:val="22"/>
          <w:lang w:eastAsia="es-CR"/>
        </w:rPr>
      </w:pPr>
    </w:p>
    <w:p w14:paraId="70077E1E" w14:textId="19AB5D25" w:rsidR="00556AE4" w:rsidRPr="00556AE4" w:rsidRDefault="00065F1C">
      <w:pPr>
        <w:pStyle w:val="Prrafodelista"/>
        <w:numPr>
          <w:ilvl w:val="0"/>
          <w:numId w:val="15"/>
        </w:numPr>
        <w:ind w:hanging="294"/>
        <w:jc w:val="both"/>
        <w:rPr>
          <w:sz w:val="22"/>
          <w:szCs w:val="22"/>
        </w:rPr>
      </w:pPr>
      <w:r>
        <w:rPr>
          <w:sz w:val="22"/>
          <w:szCs w:val="22"/>
        </w:rPr>
        <w:t>S</w:t>
      </w:r>
      <w:r w:rsidR="00556AE4" w:rsidRPr="00556AE4">
        <w:rPr>
          <w:sz w:val="22"/>
          <w:szCs w:val="22"/>
        </w:rPr>
        <w:t>i bien la tecnología de información es indispensable para mantener y optimizar las operaciones dentro de las organizaciones, también su uso ha ocasionado la aparición de nuevos riesgos, por lo que es importante que el marco de gobierno y de gestión de TI incluya medidas sólidas para mitigar los riesgos que genera la dependencia tecnológica de las entidades y empresas supervisadas, y así garantizar su continuidad operativa en caso de incidentes tecnológicos.</w:t>
      </w:r>
    </w:p>
    <w:p w14:paraId="6A7E3B5C" w14:textId="0686F1D5" w:rsidR="00556AE4" w:rsidRPr="00556AE4" w:rsidRDefault="00065F1C">
      <w:pPr>
        <w:pStyle w:val="Prrafodelista"/>
        <w:numPr>
          <w:ilvl w:val="0"/>
          <w:numId w:val="15"/>
        </w:numPr>
        <w:ind w:hanging="294"/>
        <w:jc w:val="both"/>
        <w:rPr>
          <w:sz w:val="22"/>
          <w:szCs w:val="22"/>
        </w:rPr>
      </w:pPr>
      <w:r>
        <w:rPr>
          <w:sz w:val="22"/>
          <w:szCs w:val="22"/>
        </w:rPr>
        <w:t>El</w:t>
      </w:r>
      <w:r w:rsidR="00556AE4" w:rsidRPr="00556AE4">
        <w:rPr>
          <w:sz w:val="22"/>
          <w:szCs w:val="22"/>
        </w:rPr>
        <w:t xml:space="preserve"> diseño e implementación del marco de gestión de TI requiere de esfuerzo planificado y progresivo. Además, requiere que se considere el entendimiento de la estrategia y su contexto organizacional, la determinación del alcance y la aplicabilidad de los componentes a implementar, así como sus factores de diseño, perfilamiento del alcance, el diseño de los procesos de negocio y la dependencia tecnológica de sus actividades.</w:t>
      </w:r>
    </w:p>
    <w:p w14:paraId="07B81902" w14:textId="77777777" w:rsidR="00556AE4" w:rsidRPr="00556AE4" w:rsidRDefault="00556AE4" w:rsidP="00556AE4">
      <w:pPr>
        <w:rPr>
          <w:sz w:val="22"/>
          <w:szCs w:val="22"/>
          <w:lang w:eastAsia="es-CR"/>
        </w:rPr>
      </w:pPr>
    </w:p>
    <w:p w14:paraId="3CA41A5F" w14:textId="77777777" w:rsidR="00556AE4" w:rsidRPr="00556AE4" w:rsidRDefault="00556AE4" w:rsidP="00556AE4">
      <w:pPr>
        <w:pStyle w:val="Ttulo3"/>
        <w:rPr>
          <w:sz w:val="22"/>
          <w:szCs w:val="22"/>
          <w:lang w:eastAsia="es-CR"/>
        </w:rPr>
      </w:pPr>
      <w:bookmarkStart w:id="13" w:name="_Toc142558591"/>
      <w:bookmarkStart w:id="14" w:name="_Toc151539634"/>
      <w:r w:rsidRPr="00556AE4">
        <w:rPr>
          <w:sz w:val="22"/>
          <w:szCs w:val="22"/>
          <w:lang w:eastAsia="es-CR"/>
        </w:rPr>
        <w:t>consideraciones prudenciales sobre la seguridad de los servicios en la nube</w:t>
      </w:r>
      <w:bookmarkEnd w:id="13"/>
      <w:bookmarkEnd w:id="14"/>
    </w:p>
    <w:p w14:paraId="7E9494A3" w14:textId="77777777" w:rsidR="00556AE4" w:rsidRPr="00556AE4" w:rsidRDefault="00556AE4" w:rsidP="00556AE4">
      <w:pPr>
        <w:rPr>
          <w:sz w:val="22"/>
          <w:szCs w:val="22"/>
          <w:lang w:eastAsia="es-CR"/>
        </w:rPr>
      </w:pPr>
    </w:p>
    <w:p w14:paraId="25172129" w14:textId="13246D1A" w:rsidR="00556AE4" w:rsidRPr="00556AE4" w:rsidRDefault="00065F1C">
      <w:pPr>
        <w:pStyle w:val="Prrafodelista"/>
        <w:numPr>
          <w:ilvl w:val="0"/>
          <w:numId w:val="15"/>
        </w:numPr>
        <w:ind w:hanging="153"/>
        <w:jc w:val="both"/>
        <w:rPr>
          <w:sz w:val="22"/>
          <w:szCs w:val="22"/>
        </w:rPr>
      </w:pPr>
      <w:r>
        <w:rPr>
          <w:sz w:val="22"/>
          <w:szCs w:val="22"/>
        </w:rPr>
        <w:t>L</w:t>
      </w:r>
      <w:r w:rsidR="00556AE4" w:rsidRPr="00556AE4">
        <w:rPr>
          <w:sz w:val="22"/>
          <w:szCs w:val="22"/>
        </w:rPr>
        <w:t xml:space="preserve">a migración a la nube brinda enormes oportunidades, eficiencias y conveniencia, sin embargo, también expone a las organizaciones a una nueva gama de amenazas de seguridad cibernética. </w:t>
      </w:r>
    </w:p>
    <w:p w14:paraId="035FE3C3" w14:textId="774B15F4" w:rsidR="00556AE4" w:rsidRPr="00556AE4" w:rsidRDefault="00065F1C">
      <w:pPr>
        <w:pStyle w:val="Prrafodelista"/>
        <w:numPr>
          <w:ilvl w:val="0"/>
          <w:numId w:val="15"/>
        </w:numPr>
        <w:ind w:hanging="294"/>
        <w:jc w:val="both"/>
        <w:rPr>
          <w:sz w:val="22"/>
          <w:szCs w:val="22"/>
        </w:rPr>
      </w:pPr>
      <w:r>
        <w:rPr>
          <w:sz w:val="22"/>
          <w:szCs w:val="22"/>
        </w:rPr>
        <w:t>E</w:t>
      </w:r>
      <w:r w:rsidR="00556AE4" w:rsidRPr="00556AE4">
        <w:rPr>
          <w:sz w:val="22"/>
          <w:szCs w:val="22"/>
        </w:rPr>
        <w:t>s importante que las entidades y empresas supervisadas tengan definido el modelo de responsabilidades compartidas entre el cliente (gestión propia) y el proveedor (tercerización) aplicables para cada uno de los modelos de servicios de computación en la nube, así como los controles administrativos y técnicos asociados a este tipo de servicios.</w:t>
      </w:r>
    </w:p>
    <w:p w14:paraId="10B1565B" w14:textId="77777777" w:rsidR="00556AE4" w:rsidRPr="00556AE4" w:rsidRDefault="00556AE4" w:rsidP="00556AE4">
      <w:pPr>
        <w:rPr>
          <w:sz w:val="22"/>
          <w:szCs w:val="22"/>
          <w:lang w:eastAsia="es-CR"/>
        </w:rPr>
      </w:pPr>
    </w:p>
    <w:p w14:paraId="7E4AA278" w14:textId="77777777" w:rsidR="00556AE4" w:rsidRPr="00556AE4" w:rsidRDefault="00556AE4" w:rsidP="00556AE4">
      <w:pPr>
        <w:pStyle w:val="Ttulo3"/>
        <w:rPr>
          <w:sz w:val="22"/>
          <w:szCs w:val="22"/>
        </w:rPr>
      </w:pPr>
      <w:bookmarkStart w:id="15" w:name="_Toc142558592"/>
      <w:bookmarkStart w:id="16" w:name="_Toc151539635"/>
      <w:r w:rsidRPr="00556AE4">
        <w:rPr>
          <w:sz w:val="22"/>
          <w:szCs w:val="22"/>
        </w:rPr>
        <w:t>consideraciones prudenciales sobre la tercerización de bienes y servicios de TI</w:t>
      </w:r>
      <w:bookmarkEnd w:id="15"/>
      <w:bookmarkEnd w:id="16"/>
    </w:p>
    <w:p w14:paraId="1047C564" w14:textId="77777777" w:rsidR="00556AE4" w:rsidRPr="00556AE4" w:rsidRDefault="00556AE4" w:rsidP="00556AE4">
      <w:pPr>
        <w:rPr>
          <w:sz w:val="22"/>
          <w:szCs w:val="22"/>
        </w:rPr>
      </w:pPr>
    </w:p>
    <w:p w14:paraId="2C6C411B" w14:textId="50F53781" w:rsidR="00556AE4" w:rsidRPr="00556AE4" w:rsidRDefault="00065F1C">
      <w:pPr>
        <w:pStyle w:val="Prrafodelista"/>
        <w:numPr>
          <w:ilvl w:val="0"/>
          <w:numId w:val="15"/>
        </w:numPr>
        <w:ind w:hanging="294"/>
        <w:jc w:val="both"/>
        <w:rPr>
          <w:sz w:val="22"/>
          <w:szCs w:val="22"/>
        </w:rPr>
      </w:pPr>
      <w:r>
        <w:rPr>
          <w:sz w:val="22"/>
          <w:szCs w:val="22"/>
        </w:rPr>
        <w:t>L</w:t>
      </w:r>
      <w:r w:rsidR="00556AE4" w:rsidRPr="00556AE4">
        <w:rPr>
          <w:sz w:val="22"/>
          <w:szCs w:val="22"/>
        </w:rPr>
        <w:t xml:space="preserve">os proveedores de bienes y servicios son ampliamente utilizados para proporcionar servicios, sistemas y soluciones de TI que respaldan las operaciones de las organizaciones. Las </w:t>
      </w:r>
      <w:r w:rsidR="00556AE4" w:rsidRPr="00556AE4">
        <w:rPr>
          <w:sz w:val="22"/>
          <w:szCs w:val="22"/>
        </w:rPr>
        <w:lastRenderedPageBreak/>
        <w:t xml:space="preserve">vulnerabilidades de seguridad cibernética producto de la tercerización de bienes y servicios de TI podrían convertirse en canales de ciberataques, por lo que las capacidades de seguridad cibernética de los proveedores son elementos críticos.  </w:t>
      </w:r>
    </w:p>
    <w:p w14:paraId="500A6FFD" w14:textId="68B0EBAD" w:rsidR="00556AE4" w:rsidRPr="00556AE4" w:rsidRDefault="00065F1C">
      <w:pPr>
        <w:pStyle w:val="Prrafodelista"/>
        <w:numPr>
          <w:ilvl w:val="0"/>
          <w:numId w:val="15"/>
        </w:numPr>
        <w:ind w:hanging="294"/>
        <w:jc w:val="both"/>
        <w:rPr>
          <w:sz w:val="22"/>
          <w:szCs w:val="22"/>
        </w:rPr>
      </w:pPr>
      <w:r>
        <w:rPr>
          <w:sz w:val="22"/>
          <w:szCs w:val="22"/>
        </w:rPr>
        <w:t>L</w:t>
      </w:r>
      <w:r w:rsidR="00556AE4" w:rsidRPr="00556AE4">
        <w:rPr>
          <w:sz w:val="22"/>
          <w:szCs w:val="22"/>
        </w:rPr>
        <w:t>os proveedores de bienes y servicios de TI y su cadena de suministros no están dentro del alcance de esta regulación, sin embargo, es necesario que las entidades y empresas supervisadas asuman su responsabilidad sobre el gobierno y la gestión de la seguridad de la información y la seguridad cibernética de aquellos bienes y servicios de TI tercerizados; lo anterior, a través de cláusulas en los contratos y acuerdos de servicio que soliciten la inclusión de las prácticas y controles para mitigar los riesgos de tercerización de bienes y servicios de TI.</w:t>
      </w:r>
    </w:p>
    <w:p w14:paraId="3B772C2E" w14:textId="6F26DD5B" w:rsidR="00556AE4" w:rsidRPr="00556AE4" w:rsidRDefault="00065F1C">
      <w:pPr>
        <w:pStyle w:val="Prrafodelista"/>
        <w:numPr>
          <w:ilvl w:val="0"/>
          <w:numId w:val="15"/>
        </w:numPr>
        <w:ind w:hanging="294"/>
        <w:jc w:val="both"/>
        <w:rPr>
          <w:sz w:val="22"/>
          <w:szCs w:val="22"/>
        </w:rPr>
      </w:pPr>
      <w:r>
        <w:rPr>
          <w:sz w:val="22"/>
          <w:szCs w:val="22"/>
        </w:rPr>
        <w:t>L</w:t>
      </w:r>
      <w:r w:rsidR="00556AE4" w:rsidRPr="00556AE4">
        <w:rPr>
          <w:sz w:val="22"/>
          <w:szCs w:val="22"/>
        </w:rPr>
        <w:t>os más reconocidos proveedores internacionales de servicios en la nube, servicios de cómputo, almacenamiento, bases de datos, análisis e inteligencia artificial se encuentran a la vanguardia en el uso de herramientas e implementación de políticas de seguridad cibernética, sin embargo, sus servicios suelen contratarse mediante instrumentos de adhesión; lo que hace necesario establecer un tratamiento diferenciado en la aplicación de la regulación, de manera que el marco regulatorio no impida la contratación de servicios con esos proveedores ni la supervisión por parte de las Superintendencias. En los casos en que los servicios se contraten mediante instrumentos de adhesión, la entidad debe ser responsable de asegurar la confidencialidad y la continuidad de los bienes y servicios delegados.</w:t>
      </w:r>
    </w:p>
    <w:p w14:paraId="65E6B06F" w14:textId="77777777" w:rsidR="00556AE4" w:rsidRPr="00556AE4" w:rsidRDefault="00556AE4" w:rsidP="00556AE4">
      <w:pPr>
        <w:rPr>
          <w:sz w:val="22"/>
          <w:szCs w:val="22"/>
          <w:lang w:eastAsia="es-CR"/>
        </w:rPr>
      </w:pPr>
    </w:p>
    <w:p w14:paraId="5E0B765A" w14:textId="77777777" w:rsidR="00556AE4" w:rsidRPr="00556AE4" w:rsidRDefault="00556AE4" w:rsidP="00556AE4">
      <w:pPr>
        <w:pStyle w:val="Ttulo3"/>
        <w:rPr>
          <w:sz w:val="22"/>
          <w:szCs w:val="22"/>
          <w:lang w:eastAsia="es-CR"/>
        </w:rPr>
      </w:pPr>
      <w:bookmarkStart w:id="17" w:name="_Toc142558593"/>
      <w:bookmarkStart w:id="18" w:name="_Toc151539636"/>
      <w:r w:rsidRPr="00556AE4">
        <w:rPr>
          <w:sz w:val="22"/>
          <w:szCs w:val="22"/>
          <w:lang w:eastAsia="es-CR"/>
        </w:rPr>
        <w:t>consideraciones sobre la seguridad de la información y la seguridad cibernética</w:t>
      </w:r>
      <w:bookmarkEnd w:id="17"/>
      <w:bookmarkEnd w:id="18"/>
    </w:p>
    <w:p w14:paraId="78C84757" w14:textId="77777777" w:rsidR="00556AE4" w:rsidRPr="00556AE4" w:rsidRDefault="00556AE4" w:rsidP="00556AE4">
      <w:pPr>
        <w:rPr>
          <w:sz w:val="22"/>
          <w:szCs w:val="22"/>
          <w:lang w:eastAsia="es-CR"/>
        </w:rPr>
      </w:pPr>
    </w:p>
    <w:p w14:paraId="3665BCFB" w14:textId="6E3235CA" w:rsidR="00556AE4" w:rsidRPr="00556AE4" w:rsidRDefault="00065F1C">
      <w:pPr>
        <w:pStyle w:val="Prrafodelista"/>
        <w:numPr>
          <w:ilvl w:val="0"/>
          <w:numId w:val="15"/>
        </w:numPr>
        <w:ind w:hanging="294"/>
        <w:jc w:val="both"/>
        <w:rPr>
          <w:sz w:val="22"/>
          <w:szCs w:val="22"/>
        </w:rPr>
      </w:pPr>
      <w:r>
        <w:rPr>
          <w:sz w:val="22"/>
          <w:szCs w:val="22"/>
        </w:rPr>
        <w:t>L</w:t>
      </w:r>
      <w:r w:rsidR="00556AE4" w:rsidRPr="00556AE4">
        <w:rPr>
          <w:sz w:val="22"/>
          <w:szCs w:val="22"/>
        </w:rPr>
        <w:t>os riesgos que amenazan la seguridad de la información y la  seguridad cibernética han tomado importancia en un entorno creciente de conectividad y de dependencia de los servicios otorgados a través de plataformas tecnológicas, lo que conlleva a que las organizaciones, por una parte, deban asegurar la adecuada calidad y disponibilidad de los sistemas utilizados para la prestación de dichos servicios y , por otra parte, enfrenten una progresiva exposición a los riesgos, especialmente cuando estos se asumen en el ciberespacio.</w:t>
      </w:r>
    </w:p>
    <w:p w14:paraId="780FC412" w14:textId="3D6B48A9" w:rsidR="00556AE4" w:rsidRPr="00556AE4" w:rsidRDefault="00065F1C">
      <w:pPr>
        <w:pStyle w:val="Prrafodelista"/>
        <w:numPr>
          <w:ilvl w:val="0"/>
          <w:numId w:val="15"/>
        </w:numPr>
        <w:ind w:hanging="294"/>
        <w:jc w:val="both"/>
        <w:rPr>
          <w:sz w:val="22"/>
          <w:szCs w:val="22"/>
        </w:rPr>
      </w:pPr>
      <w:r>
        <w:rPr>
          <w:sz w:val="22"/>
          <w:szCs w:val="22"/>
        </w:rPr>
        <w:t>L</w:t>
      </w:r>
      <w:r w:rsidR="00556AE4" w:rsidRPr="00556AE4">
        <w:rPr>
          <w:sz w:val="22"/>
          <w:szCs w:val="22"/>
        </w:rPr>
        <w:t>os ciberataques sufridos por entidades financieras han centrado la atención en la necesidad de reforzar la seguridad cibernética. El Consejo de Estabilidad Financiera (FSB por sus siglas en inglés) incluyó en su plan de trabajo de 2017, la necesidad de vigilar el riesgo cibernético derivado de la tecnología financiera e identificar los asuntos de supervisión y regulación desde la perspectiva de la estabilidad financiera.</w:t>
      </w:r>
    </w:p>
    <w:p w14:paraId="0FE1CD0B" w14:textId="0B0362A5" w:rsidR="00556AE4" w:rsidRPr="00556AE4" w:rsidRDefault="00065F1C">
      <w:pPr>
        <w:pStyle w:val="Prrafodelista"/>
        <w:numPr>
          <w:ilvl w:val="0"/>
          <w:numId w:val="15"/>
        </w:numPr>
        <w:ind w:hanging="294"/>
        <w:jc w:val="both"/>
        <w:rPr>
          <w:sz w:val="22"/>
          <w:szCs w:val="22"/>
        </w:rPr>
      </w:pPr>
      <w:r>
        <w:rPr>
          <w:sz w:val="22"/>
          <w:szCs w:val="22"/>
        </w:rPr>
        <w:t>E</w:t>
      </w:r>
      <w:r w:rsidR="00556AE4" w:rsidRPr="00556AE4">
        <w:rPr>
          <w:sz w:val="22"/>
          <w:szCs w:val="22"/>
        </w:rPr>
        <w:t xml:space="preserve">n junio de 2016, el Comité de Pagos e Infraestructuras de Mercado (CPMI) y la Organización Internacional de Comisiones de Valores (IOSCO) publicaron orientaciones sobre la </w:t>
      </w:r>
      <w:proofErr w:type="spellStart"/>
      <w:r w:rsidR="00556AE4" w:rsidRPr="00556AE4">
        <w:rPr>
          <w:sz w:val="22"/>
          <w:szCs w:val="22"/>
        </w:rPr>
        <w:t>ciberresistencia</w:t>
      </w:r>
      <w:proofErr w:type="spellEnd"/>
      <w:r w:rsidR="00556AE4" w:rsidRPr="00556AE4">
        <w:rPr>
          <w:sz w:val="22"/>
          <w:szCs w:val="22"/>
        </w:rPr>
        <w:t xml:space="preserve"> de las infraestructuras de los mercados financieros. Además, en abril de 2016, la Asociación Internacional de Supervisores de Seguros (IAIS) publicó un documento temático para sensibilizar a las aseguradoras y a los supervisores sobre los retos que plantea el riesgo cibernético. </w:t>
      </w:r>
    </w:p>
    <w:p w14:paraId="6483E50D" w14:textId="1FC6B3DE" w:rsidR="00556AE4" w:rsidRPr="00556AE4" w:rsidRDefault="00065F1C">
      <w:pPr>
        <w:pStyle w:val="Prrafodelista"/>
        <w:numPr>
          <w:ilvl w:val="0"/>
          <w:numId w:val="15"/>
        </w:numPr>
        <w:ind w:hanging="294"/>
        <w:jc w:val="both"/>
        <w:rPr>
          <w:sz w:val="22"/>
          <w:szCs w:val="22"/>
        </w:rPr>
      </w:pPr>
      <w:r>
        <w:rPr>
          <w:sz w:val="22"/>
          <w:szCs w:val="22"/>
        </w:rPr>
        <w:t>E</w:t>
      </w:r>
      <w:r w:rsidR="00556AE4" w:rsidRPr="00556AE4">
        <w:rPr>
          <w:sz w:val="22"/>
          <w:szCs w:val="22"/>
        </w:rPr>
        <w:t>l Comité de Supervisión Bancaria de Basilea reconoció los beneficios de abordar la resiliencia operacional más allá del ámbito de la gestión del riesgo operacional y los requerimientos de capital mínimos. A principios de 2018, estableció el grupo de trabajo de resiliencia operacional (ORG) con la intención de contribuir, entre otros aspectos, a los esfuerzos internacionales relacionados con la gestión del riesgo cibernético.</w:t>
      </w:r>
    </w:p>
    <w:p w14:paraId="32F71D8F" w14:textId="035198E3" w:rsidR="00556AE4" w:rsidRPr="00556AE4" w:rsidRDefault="00065F1C">
      <w:pPr>
        <w:pStyle w:val="Prrafodelista"/>
        <w:numPr>
          <w:ilvl w:val="0"/>
          <w:numId w:val="15"/>
        </w:numPr>
        <w:ind w:hanging="294"/>
        <w:jc w:val="both"/>
        <w:rPr>
          <w:sz w:val="22"/>
          <w:szCs w:val="22"/>
        </w:rPr>
      </w:pPr>
      <w:r>
        <w:rPr>
          <w:sz w:val="22"/>
          <w:szCs w:val="22"/>
        </w:rPr>
        <w:t>E</w:t>
      </w:r>
      <w:r w:rsidR="00556AE4" w:rsidRPr="00556AE4">
        <w:rPr>
          <w:sz w:val="22"/>
          <w:szCs w:val="22"/>
        </w:rPr>
        <w:t xml:space="preserve">s importante que las entidades y empresas supervisadas cuenten con un marco regulatorio que contemple las buenas prácticas en materia de seguridad cibernética, lo que deriva en mejoras para contar con una adecuada gestión de su negocio, así como anticiparse a posibles escenarios adversos. El presente reglamento otorgará claridad a las entidades y entidades supervisadas sobre los elementos mínimos de seguridad de la información y seguridad cibernética que </w:t>
      </w:r>
      <w:r w:rsidR="00556AE4" w:rsidRPr="00556AE4">
        <w:rPr>
          <w:sz w:val="22"/>
          <w:szCs w:val="22"/>
        </w:rPr>
        <w:lastRenderedPageBreak/>
        <w:t>resultan esenciales para el regulador, así como la notificación oportuna de incidentes, sus impactos y su gestión.</w:t>
      </w:r>
    </w:p>
    <w:p w14:paraId="4D35B7C3" w14:textId="26AC06DC" w:rsidR="00556AE4" w:rsidRPr="00556AE4" w:rsidRDefault="00065F1C">
      <w:pPr>
        <w:pStyle w:val="Prrafodelista"/>
        <w:numPr>
          <w:ilvl w:val="0"/>
          <w:numId w:val="15"/>
        </w:numPr>
        <w:ind w:hanging="294"/>
        <w:jc w:val="both"/>
        <w:rPr>
          <w:sz w:val="22"/>
          <w:szCs w:val="22"/>
        </w:rPr>
      </w:pPr>
      <w:r>
        <w:rPr>
          <w:sz w:val="22"/>
          <w:szCs w:val="22"/>
        </w:rPr>
        <w:t>S</w:t>
      </w:r>
      <w:r w:rsidR="00556AE4" w:rsidRPr="00556AE4">
        <w:rPr>
          <w:sz w:val="22"/>
          <w:szCs w:val="22"/>
        </w:rPr>
        <w:t>e espera que las entidades y empresas supervisadas establezcan un Sistema de Gestión de Seguridad de la Información a través de la definición de estructuras generales para el gobierno y gestión, de conformidad con lo establecido en el marco de gestión de TI del presente reglamento.</w:t>
      </w:r>
    </w:p>
    <w:p w14:paraId="20D79240" w14:textId="77777777" w:rsidR="00556AE4" w:rsidRPr="00556AE4" w:rsidRDefault="00556AE4" w:rsidP="00556AE4">
      <w:pPr>
        <w:rPr>
          <w:sz w:val="22"/>
          <w:szCs w:val="22"/>
          <w:lang w:eastAsia="es-CR"/>
        </w:rPr>
      </w:pPr>
    </w:p>
    <w:p w14:paraId="091275FF" w14:textId="77777777" w:rsidR="00556AE4" w:rsidRPr="00556AE4" w:rsidRDefault="00556AE4" w:rsidP="00556AE4">
      <w:pPr>
        <w:pStyle w:val="Ttulo3"/>
        <w:rPr>
          <w:sz w:val="22"/>
          <w:szCs w:val="22"/>
          <w:lang w:eastAsia="es-CR"/>
        </w:rPr>
      </w:pPr>
      <w:bookmarkStart w:id="19" w:name="_Toc142558595"/>
      <w:bookmarkStart w:id="20" w:name="_Toc151539637"/>
      <w:r w:rsidRPr="00556AE4">
        <w:rPr>
          <w:sz w:val="22"/>
          <w:szCs w:val="22"/>
          <w:lang w:eastAsia="es-CR"/>
        </w:rPr>
        <w:t>consideraciones prudenciales sobre la auditoría externa de TI</w:t>
      </w:r>
      <w:bookmarkEnd w:id="19"/>
      <w:bookmarkEnd w:id="20"/>
    </w:p>
    <w:p w14:paraId="24457BD3" w14:textId="77777777" w:rsidR="00556AE4" w:rsidRPr="00556AE4" w:rsidRDefault="00556AE4" w:rsidP="00556AE4">
      <w:pPr>
        <w:ind w:left="426" w:hanging="142"/>
        <w:rPr>
          <w:sz w:val="22"/>
          <w:szCs w:val="22"/>
          <w:lang w:eastAsia="es-CR"/>
        </w:rPr>
      </w:pPr>
    </w:p>
    <w:p w14:paraId="18AC0C5F" w14:textId="74F3EC89" w:rsidR="00556AE4" w:rsidRPr="00556AE4" w:rsidRDefault="00065F1C">
      <w:pPr>
        <w:pStyle w:val="Prrafodelista"/>
        <w:numPr>
          <w:ilvl w:val="0"/>
          <w:numId w:val="15"/>
        </w:numPr>
        <w:ind w:left="709" w:hanging="283"/>
        <w:jc w:val="both"/>
        <w:rPr>
          <w:sz w:val="22"/>
          <w:szCs w:val="22"/>
        </w:rPr>
      </w:pPr>
      <w:r>
        <w:rPr>
          <w:sz w:val="22"/>
          <w:szCs w:val="22"/>
        </w:rPr>
        <w:t>E</w:t>
      </w:r>
      <w:r w:rsidR="00556AE4" w:rsidRPr="00556AE4">
        <w:rPr>
          <w:sz w:val="22"/>
          <w:szCs w:val="22"/>
        </w:rPr>
        <w:t xml:space="preserve">l proceso de supervisión de TI se apoya en auditorías externas especializadas, cuyos alcances son definidos por el supervisor a partir de un conjunto de procesos de evaluación relacionados con el marco de gobierno y de gestión de TI, en congruencia con el perfil tecnológico comunicado por las entidades y empresas supervisadas. </w:t>
      </w:r>
    </w:p>
    <w:p w14:paraId="1B634D44" w14:textId="15EB94FB" w:rsidR="00556AE4" w:rsidRPr="00556AE4" w:rsidRDefault="00065F1C">
      <w:pPr>
        <w:pStyle w:val="Prrafodelista"/>
        <w:numPr>
          <w:ilvl w:val="0"/>
          <w:numId w:val="15"/>
        </w:numPr>
        <w:ind w:left="709" w:hanging="283"/>
        <w:jc w:val="both"/>
        <w:rPr>
          <w:sz w:val="22"/>
          <w:szCs w:val="22"/>
        </w:rPr>
      </w:pPr>
      <w:r>
        <w:rPr>
          <w:sz w:val="22"/>
          <w:szCs w:val="22"/>
        </w:rPr>
        <w:t>L</w:t>
      </w:r>
      <w:r w:rsidR="00556AE4" w:rsidRPr="00556AE4">
        <w:rPr>
          <w:sz w:val="22"/>
          <w:szCs w:val="22"/>
        </w:rPr>
        <w:t xml:space="preserve">a auditoría de TI es una actividad especializada para la cual existen certificaciones con reconocimiento mundial. En el caso de la certificación </w:t>
      </w:r>
      <w:proofErr w:type="spellStart"/>
      <w:r w:rsidR="00556AE4" w:rsidRPr="00556AE4">
        <w:rPr>
          <w:sz w:val="22"/>
          <w:szCs w:val="22"/>
        </w:rPr>
        <w:t>Certified</w:t>
      </w:r>
      <w:proofErr w:type="spellEnd"/>
      <w:r w:rsidR="00556AE4" w:rsidRPr="00556AE4">
        <w:rPr>
          <w:sz w:val="22"/>
          <w:szCs w:val="22"/>
        </w:rPr>
        <w:t xml:space="preserve"> Information Systems Auditor (CISA por sus siglas en inglés), esta reconoce las aptitudes y conocimientos de un profesional en las áreas de auditoría de sistemas de información, gobierno y mantenimiento de TI, adquisición, desarrollo e implementación de sistemas de información, operaciones, mantenimiento y soporte de sistemas de información y protección de activos de información.</w:t>
      </w:r>
    </w:p>
    <w:p w14:paraId="4B97D862" w14:textId="77777777" w:rsidR="00556AE4" w:rsidRPr="00556AE4" w:rsidRDefault="00556AE4" w:rsidP="00556AE4">
      <w:pPr>
        <w:rPr>
          <w:sz w:val="22"/>
          <w:szCs w:val="22"/>
          <w:lang w:eastAsia="es-CR"/>
        </w:rPr>
      </w:pPr>
    </w:p>
    <w:p w14:paraId="1B5507AA" w14:textId="77777777" w:rsidR="00556AE4" w:rsidRPr="00556AE4" w:rsidRDefault="00556AE4" w:rsidP="00556AE4">
      <w:pPr>
        <w:pStyle w:val="Ttulo3"/>
        <w:rPr>
          <w:sz w:val="22"/>
          <w:szCs w:val="22"/>
          <w:lang w:eastAsia="es-CR"/>
        </w:rPr>
      </w:pPr>
      <w:bookmarkStart w:id="21" w:name="_Toc142558596"/>
      <w:bookmarkStart w:id="22" w:name="_Toc151539638"/>
      <w:r w:rsidRPr="00556AE4">
        <w:rPr>
          <w:sz w:val="22"/>
          <w:szCs w:val="22"/>
          <w:lang w:eastAsia="es-CR"/>
        </w:rPr>
        <w:t>consideraciones sobre los estándares internacionales, mejores prácticas y marcos de referencia</w:t>
      </w:r>
      <w:bookmarkEnd w:id="21"/>
      <w:bookmarkEnd w:id="22"/>
    </w:p>
    <w:p w14:paraId="2813B2FE" w14:textId="77777777" w:rsidR="00556AE4" w:rsidRPr="00556AE4" w:rsidRDefault="00556AE4" w:rsidP="00556AE4">
      <w:pPr>
        <w:rPr>
          <w:sz w:val="22"/>
          <w:szCs w:val="22"/>
          <w:lang w:eastAsia="es-CR"/>
        </w:rPr>
      </w:pPr>
    </w:p>
    <w:p w14:paraId="16C67086" w14:textId="4A3F8CE8" w:rsidR="00556AE4" w:rsidRPr="00556AE4" w:rsidRDefault="00065F1C">
      <w:pPr>
        <w:pStyle w:val="Prrafodelista"/>
        <w:numPr>
          <w:ilvl w:val="0"/>
          <w:numId w:val="15"/>
        </w:numPr>
        <w:ind w:hanging="294"/>
        <w:jc w:val="both"/>
        <w:rPr>
          <w:sz w:val="22"/>
          <w:szCs w:val="22"/>
        </w:rPr>
      </w:pPr>
      <w:r>
        <w:rPr>
          <w:sz w:val="22"/>
          <w:szCs w:val="22"/>
        </w:rPr>
        <w:t>E</w:t>
      </w:r>
      <w:r w:rsidR="00556AE4" w:rsidRPr="00556AE4">
        <w:rPr>
          <w:sz w:val="22"/>
          <w:szCs w:val="22"/>
        </w:rPr>
        <w:t xml:space="preserve">l Ministerio de Ciencia, Innovación, Tecnología y Telecomunicaciones (MICITT) de Costa Rica estableció una Estrategia Nacional de Ciberseguridad con el objetivo de diseñar un marco para orientar las acciones que el país puede tomar con respecto al uso seguro de TI y desarrollar la coordinación y cooperación entre las partes interesadas. El papel del regulador incluye contar con un marco normativo basado en buenas prácticas para la protección de infraestructuras críticas con el fin de desarrollar una infraestructura de monitoreo y alerta temprana para la detección, prevención y respuesta de incidentes de seguridad cibernética. </w:t>
      </w:r>
    </w:p>
    <w:p w14:paraId="55D78BA3" w14:textId="46938130" w:rsidR="00556AE4" w:rsidRPr="00556AE4" w:rsidRDefault="00065F1C">
      <w:pPr>
        <w:pStyle w:val="Prrafodelista"/>
        <w:numPr>
          <w:ilvl w:val="0"/>
          <w:numId w:val="15"/>
        </w:numPr>
        <w:ind w:hanging="294"/>
        <w:jc w:val="both"/>
        <w:rPr>
          <w:sz w:val="22"/>
          <w:szCs w:val="22"/>
        </w:rPr>
      </w:pPr>
      <w:r>
        <w:rPr>
          <w:sz w:val="22"/>
          <w:szCs w:val="22"/>
        </w:rPr>
        <w:t>L</w:t>
      </w:r>
      <w:r w:rsidR="00556AE4" w:rsidRPr="00556AE4">
        <w:rPr>
          <w:sz w:val="22"/>
          <w:szCs w:val="22"/>
        </w:rPr>
        <w:t xml:space="preserve">a industria y los profesionales en TI han desarrollado estándares, buenas prácticas y marcos de referencia para gestionar y controlar las tecnologías y sus riesgos relacionados, los cuales han sido considerados en las disposiciones del presente reglamento y estos, a su vez, se alinean con el objetivo de la Estrategia Nacional de Ciberseguridad establecida por el MICITT.  </w:t>
      </w:r>
    </w:p>
    <w:p w14:paraId="4914C694" w14:textId="1AAD8D27" w:rsidR="00556AE4" w:rsidRPr="00556AE4" w:rsidRDefault="00065F1C">
      <w:pPr>
        <w:pStyle w:val="Prrafodelista"/>
        <w:numPr>
          <w:ilvl w:val="0"/>
          <w:numId w:val="15"/>
        </w:numPr>
        <w:ind w:hanging="294"/>
        <w:jc w:val="both"/>
        <w:rPr>
          <w:sz w:val="22"/>
          <w:szCs w:val="22"/>
        </w:rPr>
      </w:pPr>
      <w:r>
        <w:rPr>
          <w:sz w:val="22"/>
          <w:szCs w:val="22"/>
        </w:rPr>
        <w:t>E</w:t>
      </w:r>
      <w:r w:rsidR="00556AE4" w:rsidRPr="00556AE4">
        <w:rPr>
          <w:sz w:val="22"/>
          <w:szCs w:val="22"/>
        </w:rPr>
        <w:t>l marco de referencia COBIT 2019 permite la alineación, interoperabilidad e integración con los estándares, buenas prácticas y otros marcos de referencia desarrollados por la industria y los profesionales de TI, lo cual permite fortalecer el control interno de las tecnologías de información.</w:t>
      </w:r>
    </w:p>
    <w:p w14:paraId="3D12F7DA" w14:textId="60F4668B" w:rsidR="00556AE4" w:rsidRPr="00556AE4" w:rsidRDefault="00065F1C">
      <w:pPr>
        <w:pStyle w:val="Prrafodelista"/>
        <w:numPr>
          <w:ilvl w:val="0"/>
          <w:numId w:val="15"/>
        </w:numPr>
        <w:ind w:hanging="294"/>
        <w:jc w:val="both"/>
        <w:rPr>
          <w:sz w:val="22"/>
          <w:szCs w:val="22"/>
        </w:rPr>
      </w:pPr>
      <w:r>
        <w:rPr>
          <w:sz w:val="22"/>
          <w:szCs w:val="22"/>
        </w:rPr>
        <w:t>E</w:t>
      </w:r>
      <w:r w:rsidR="00556AE4" w:rsidRPr="00556AE4">
        <w:rPr>
          <w:sz w:val="22"/>
          <w:szCs w:val="22"/>
        </w:rPr>
        <w:t>n la industria de TI, se identifican un conjunto de marcos de referencia y estándares en materia de seguridad cibernética, como el caso de los estándares desarrollados por el Instituto Nacional de Estándares y Tecnología (NIST por sus siglas en inglés), que se enfocan en el uso de impulsores de negocios para guiar las actividades de seguridad cibernética y en la consideración de los riesgos de seguridad cibernética. Asimismo, se desarrollaron las normas ISO que disponen de estándares orientados en materia de seguridad cibernética y los Controles CIS del Center for Internet Security.</w:t>
      </w:r>
    </w:p>
    <w:p w14:paraId="1BBB491A" w14:textId="3E6E9B2A" w:rsidR="00556AE4" w:rsidRPr="00556AE4" w:rsidRDefault="00065F1C">
      <w:pPr>
        <w:pStyle w:val="Prrafodelista"/>
        <w:numPr>
          <w:ilvl w:val="0"/>
          <w:numId w:val="15"/>
        </w:numPr>
        <w:ind w:hanging="294"/>
        <w:jc w:val="both"/>
        <w:rPr>
          <w:sz w:val="22"/>
          <w:szCs w:val="22"/>
        </w:rPr>
      </w:pPr>
      <w:r>
        <w:rPr>
          <w:sz w:val="22"/>
          <w:szCs w:val="22"/>
        </w:rPr>
        <w:t>L</w:t>
      </w:r>
      <w:r w:rsidR="00556AE4" w:rsidRPr="00556AE4">
        <w:rPr>
          <w:sz w:val="22"/>
          <w:szCs w:val="22"/>
        </w:rPr>
        <w:t>a regulación permite que las entidades y empresas supervisadas utilicen los estándares internacionales, mejores prácticas y marcos de referencia que la industria de tecnologías ha desarrollado para la implementación del marco de gobierno y de gestión de TI, sin perjuicio del cumplimiento de las disposiciones establecidas en este reglamento.</w:t>
      </w:r>
    </w:p>
    <w:p w14:paraId="7AF03B4A" w14:textId="77777777" w:rsidR="00556AE4" w:rsidRPr="00556AE4" w:rsidRDefault="00556AE4" w:rsidP="00556AE4">
      <w:pPr>
        <w:rPr>
          <w:sz w:val="22"/>
          <w:szCs w:val="22"/>
          <w:lang w:eastAsia="es-CR"/>
        </w:rPr>
      </w:pPr>
    </w:p>
    <w:p w14:paraId="6D1F85B5" w14:textId="77777777" w:rsidR="00556AE4" w:rsidRPr="00556AE4" w:rsidRDefault="00556AE4" w:rsidP="00556AE4">
      <w:pPr>
        <w:pStyle w:val="Ttulo3"/>
        <w:rPr>
          <w:sz w:val="22"/>
          <w:szCs w:val="22"/>
          <w:lang w:eastAsia="es-CR"/>
        </w:rPr>
      </w:pPr>
      <w:bookmarkStart w:id="23" w:name="_Toc142558597"/>
      <w:bookmarkStart w:id="24" w:name="_Toc151539639"/>
      <w:r w:rsidRPr="00556AE4">
        <w:rPr>
          <w:sz w:val="22"/>
          <w:szCs w:val="22"/>
          <w:lang w:eastAsia="es-CR"/>
        </w:rPr>
        <w:lastRenderedPageBreak/>
        <w:t>consideraciones de costo-beneficio</w:t>
      </w:r>
      <w:bookmarkEnd w:id="23"/>
      <w:bookmarkEnd w:id="24"/>
    </w:p>
    <w:p w14:paraId="6D596C75" w14:textId="77777777" w:rsidR="00556AE4" w:rsidRPr="00556AE4" w:rsidRDefault="00556AE4" w:rsidP="00556AE4">
      <w:pPr>
        <w:rPr>
          <w:sz w:val="22"/>
          <w:szCs w:val="22"/>
          <w:lang w:eastAsia="es-CR"/>
        </w:rPr>
      </w:pPr>
    </w:p>
    <w:p w14:paraId="1AA2C083" w14:textId="41546034" w:rsidR="00556AE4" w:rsidRPr="00556AE4" w:rsidRDefault="00065F1C">
      <w:pPr>
        <w:pStyle w:val="Prrafodelista"/>
        <w:numPr>
          <w:ilvl w:val="0"/>
          <w:numId w:val="15"/>
        </w:numPr>
        <w:ind w:left="709" w:hanging="283"/>
        <w:jc w:val="both"/>
        <w:rPr>
          <w:sz w:val="22"/>
          <w:szCs w:val="22"/>
        </w:rPr>
      </w:pPr>
      <w:r>
        <w:rPr>
          <w:sz w:val="22"/>
          <w:szCs w:val="22"/>
        </w:rPr>
        <w:t>L</w:t>
      </w:r>
      <w:r w:rsidR="00556AE4" w:rsidRPr="00556AE4">
        <w:rPr>
          <w:sz w:val="22"/>
          <w:szCs w:val="22"/>
        </w:rPr>
        <w:t>a evaluación costo-beneficio de la regulación se realiza de conformidad con lo establecido en los artículos 1 y 12 de la Ley Protección al Ciudadano del Exceso de Requisitos y Trámites Administrativos, Ley 8220 y en los artículos 12, 12 bis, 13, 13 bis y 56 al 60 bis del Reglamento a la Ley de Protección al Ciudadano del Exceso de Requisitos y Trámites Administrativos, 37045-MP-MEIC. Dicha regulación indica que la Administración Pública debe realizar un análisis de impacto regulatorio mediante una evaluación costo-beneficio antes de emitir cualquier nueva regulación o reformar las existentes, cuando establezcan trámites, requisitos y procedimientos que deba cumplir el administrado ante la Administración. De dicho análisis se determinó que la regulación no establece ni modifica trámites, requisitos o procedimientos que el administrado deba cumplir ante la Administración Central.</w:t>
      </w:r>
    </w:p>
    <w:p w14:paraId="70C02CBE" w14:textId="77777777" w:rsidR="00556AE4" w:rsidRPr="00556AE4" w:rsidRDefault="00556AE4" w:rsidP="00556AE4">
      <w:pPr>
        <w:rPr>
          <w:sz w:val="22"/>
          <w:szCs w:val="22"/>
          <w:lang w:eastAsia="es-CR"/>
        </w:rPr>
      </w:pPr>
    </w:p>
    <w:p w14:paraId="178155FC" w14:textId="77777777" w:rsidR="00556AE4" w:rsidRPr="00556AE4" w:rsidRDefault="00556AE4" w:rsidP="00556AE4">
      <w:pPr>
        <w:pStyle w:val="Ttulo3"/>
        <w:rPr>
          <w:sz w:val="22"/>
          <w:szCs w:val="22"/>
          <w:lang w:eastAsia="es-CR"/>
        </w:rPr>
      </w:pPr>
      <w:bookmarkStart w:id="25" w:name="_Toc142558598"/>
      <w:bookmarkStart w:id="26" w:name="_Toc151539640"/>
      <w:r w:rsidRPr="00556AE4">
        <w:rPr>
          <w:sz w:val="22"/>
          <w:szCs w:val="22"/>
          <w:lang w:eastAsia="es-CR"/>
        </w:rPr>
        <w:t>otras consideraciones</w:t>
      </w:r>
      <w:bookmarkEnd w:id="25"/>
      <w:bookmarkEnd w:id="26"/>
    </w:p>
    <w:p w14:paraId="57CC59D2" w14:textId="77777777" w:rsidR="00556AE4" w:rsidRPr="00556AE4" w:rsidRDefault="00556AE4" w:rsidP="00556AE4">
      <w:pPr>
        <w:rPr>
          <w:sz w:val="22"/>
          <w:szCs w:val="22"/>
          <w:lang w:eastAsia="es-CR"/>
        </w:rPr>
      </w:pPr>
    </w:p>
    <w:p w14:paraId="559EACBF" w14:textId="61E18F2C" w:rsidR="00556AE4" w:rsidRPr="00556AE4" w:rsidRDefault="00065F1C">
      <w:pPr>
        <w:pStyle w:val="Prrafodelista"/>
        <w:numPr>
          <w:ilvl w:val="0"/>
          <w:numId w:val="15"/>
        </w:numPr>
        <w:ind w:left="709" w:hanging="142"/>
        <w:jc w:val="both"/>
        <w:rPr>
          <w:sz w:val="22"/>
          <w:szCs w:val="22"/>
        </w:rPr>
      </w:pPr>
      <w:r>
        <w:rPr>
          <w:sz w:val="22"/>
          <w:szCs w:val="22"/>
        </w:rPr>
        <w:t>E</w:t>
      </w:r>
      <w:r w:rsidR="00556AE4" w:rsidRPr="00556AE4">
        <w:rPr>
          <w:sz w:val="22"/>
          <w:szCs w:val="22"/>
        </w:rPr>
        <w:t>l presente reglamento está alineado a los marcos regulatorios transversales y específicos aprobados por el CONASSIF, relacionados con la supervisión basada en riesgos, supervisión consolidada, gobierno corporativo, la gestión integral de riesgos, las auditorías externas, así como la calificación de entidades y empresas supervisadas establecidas por cada Superintendencia.</w:t>
      </w:r>
    </w:p>
    <w:p w14:paraId="435604F6" w14:textId="77777777" w:rsidR="00556AE4" w:rsidRPr="00556AE4" w:rsidRDefault="00556AE4" w:rsidP="00556AE4">
      <w:pPr>
        <w:rPr>
          <w:sz w:val="22"/>
          <w:szCs w:val="22"/>
          <w:lang w:eastAsia="es-CR"/>
        </w:rPr>
      </w:pPr>
    </w:p>
    <w:p w14:paraId="56092895" w14:textId="77777777" w:rsidR="00556AE4" w:rsidRPr="00556AE4" w:rsidRDefault="00556AE4" w:rsidP="00556AE4">
      <w:pPr>
        <w:rPr>
          <w:rStyle w:val="nfasissutil"/>
          <w:b/>
          <w:bCs/>
          <w:i w:val="0"/>
          <w:iCs w:val="0"/>
          <w:color w:val="auto"/>
          <w:sz w:val="22"/>
          <w:szCs w:val="22"/>
        </w:rPr>
      </w:pPr>
      <w:r w:rsidRPr="00556AE4">
        <w:rPr>
          <w:rStyle w:val="nfasissutil"/>
          <w:b/>
          <w:bCs/>
          <w:i w:val="0"/>
          <w:iCs w:val="0"/>
          <w:color w:val="auto"/>
          <w:sz w:val="22"/>
          <w:szCs w:val="22"/>
        </w:rPr>
        <w:t>dispuso:</w:t>
      </w:r>
    </w:p>
    <w:p w14:paraId="3866C674" w14:textId="77777777" w:rsidR="00556AE4" w:rsidRPr="00556AE4" w:rsidRDefault="00556AE4" w:rsidP="00556AE4">
      <w:pPr>
        <w:rPr>
          <w:rStyle w:val="nfasissutil"/>
          <w:color w:val="auto"/>
          <w:sz w:val="22"/>
          <w:szCs w:val="22"/>
        </w:rPr>
      </w:pPr>
    </w:p>
    <w:p w14:paraId="59D82050" w14:textId="77777777" w:rsidR="00556AE4" w:rsidRPr="00556AE4" w:rsidRDefault="00556AE4" w:rsidP="00556AE4">
      <w:pPr>
        <w:jc w:val="both"/>
        <w:rPr>
          <w:rStyle w:val="nfasissutil"/>
          <w:b/>
          <w:bCs/>
          <w:i w:val="0"/>
          <w:color w:val="auto"/>
          <w:sz w:val="22"/>
          <w:szCs w:val="22"/>
        </w:rPr>
      </w:pPr>
      <w:r w:rsidRPr="00556AE4">
        <w:rPr>
          <w:rStyle w:val="nfasissutil"/>
          <w:bCs/>
          <w:i w:val="0"/>
          <w:color w:val="auto"/>
          <w:sz w:val="22"/>
          <w:szCs w:val="22"/>
        </w:rPr>
        <w:t>modificar integralmente el</w:t>
      </w:r>
      <w:r w:rsidRPr="00556AE4">
        <w:rPr>
          <w:rStyle w:val="nfasis"/>
          <w:bCs/>
          <w:iCs w:val="0"/>
          <w:sz w:val="22"/>
          <w:szCs w:val="22"/>
        </w:rPr>
        <w:t xml:space="preserve"> Reglamento General de Gestión de la Tecnología de Información, Acuerdo C</w:t>
      </w:r>
      <w:r w:rsidRPr="00556AE4">
        <w:rPr>
          <w:rStyle w:val="nfasis"/>
          <w:bCs/>
          <w:i w:val="0"/>
          <w:sz w:val="22"/>
          <w:szCs w:val="22"/>
        </w:rPr>
        <w:t>onassif</w:t>
      </w:r>
      <w:r w:rsidRPr="00556AE4">
        <w:rPr>
          <w:rStyle w:val="nfasis"/>
          <w:bCs/>
          <w:iCs w:val="0"/>
          <w:sz w:val="22"/>
          <w:szCs w:val="22"/>
        </w:rPr>
        <w:t xml:space="preserve"> 5-17</w:t>
      </w:r>
      <w:r w:rsidRPr="00556AE4">
        <w:rPr>
          <w:rStyle w:val="nfasissutil"/>
          <w:bCs/>
          <w:i w:val="0"/>
          <w:color w:val="auto"/>
          <w:sz w:val="22"/>
          <w:szCs w:val="22"/>
        </w:rPr>
        <w:t>, de conformidad con el texto que se incluye a continuación:</w:t>
      </w:r>
    </w:p>
    <w:p w14:paraId="535C848A" w14:textId="77777777" w:rsidR="00556AE4" w:rsidRPr="00556AE4" w:rsidRDefault="00556AE4" w:rsidP="00556AE4">
      <w:pPr>
        <w:jc w:val="both"/>
        <w:rPr>
          <w:bCs/>
          <w:i/>
          <w:sz w:val="22"/>
          <w:szCs w:val="22"/>
          <w:u w:val="single"/>
        </w:rPr>
      </w:pPr>
    </w:p>
    <w:p w14:paraId="1F55760E" w14:textId="77777777" w:rsidR="00556AE4" w:rsidRPr="00556AE4" w:rsidRDefault="00556AE4" w:rsidP="00556AE4">
      <w:pPr>
        <w:pStyle w:val="Ttulo1"/>
        <w:jc w:val="center"/>
        <w:rPr>
          <w:rStyle w:val="nfasissutil"/>
          <w:b/>
          <w:bCs/>
          <w:iCs w:val="0"/>
          <w:color w:val="auto"/>
          <w:sz w:val="22"/>
          <w:szCs w:val="22"/>
        </w:rPr>
      </w:pPr>
      <w:bookmarkStart w:id="27" w:name="_Toc151539641"/>
      <w:r w:rsidRPr="00556AE4">
        <w:rPr>
          <w:rStyle w:val="nfasissutil"/>
          <w:b/>
          <w:bCs/>
          <w:iCs w:val="0"/>
          <w:color w:val="auto"/>
          <w:sz w:val="22"/>
          <w:szCs w:val="22"/>
        </w:rPr>
        <w:t>‘REGLAMENTO GENERAL DE GOBIERNO Y GESTIÓN DE LA TECNOLOGÍA DE INFORMACIÓN</w:t>
      </w:r>
      <w:bookmarkEnd w:id="27"/>
    </w:p>
    <w:p w14:paraId="2C9EBB59" w14:textId="77777777" w:rsidR="00556AE4" w:rsidRPr="00556AE4" w:rsidRDefault="00556AE4" w:rsidP="00556AE4">
      <w:pPr>
        <w:jc w:val="center"/>
        <w:rPr>
          <w:rStyle w:val="nfasissutil"/>
          <w:b/>
          <w:iCs w:val="0"/>
          <w:color w:val="auto"/>
          <w:sz w:val="22"/>
          <w:szCs w:val="22"/>
        </w:rPr>
      </w:pPr>
      <w:r w:rsidRPr="00556AE4">
        <w:rPr>
          <w:rStyle w:val="nfasissutil"/>
          <w:b/>
          <w:iCs w:val="0"/>
          <w:color w:val="auto"/>
          <w:sz w:val="22"/>
          <w:szCs w:val="22"/>
        </w:rPr>
        <w:t>ACUERDO CONASSIF 5-24</w:t>
      </w:r>
    </w:p>
    <w:p w14:paraId="60860B04" w14:textId="77777777" w:rsidR="00556AE4" w:rsidRPr="00556AE4" w:rsidRDefault="00556AE4" w:rsidP="00556AE4">
      <w:pPr>
        <w:jc w:val="center"/>
        <w:rPr>
          <w:rStyle w:val="nfasissutil"/>
          <w:bCs/>
          <w:i w:val="0"/>
          <w:iCs w:val="0"/>
          <w:sz w:val="22"/>
          <w:szCs w:val="22"/>
        </w:rPr>
      </w:pPr>
    </w:p>
    <w:p w14:paraId="11616F73" w14:textId="77777777" w:rsidR="00556AE4" w:rsidRPr="00556AE4" w:rsidRDefault="00556AE4" w:rsidP="00556AE4">
      <w:pPr>
        <w:pStyle w:val="Ttulo2"/>
        <w:jc w:val="center"/>
        <w:rPr>
          <w:sz w:val="22"/>
          <w:szCs w:val="22"/>
          <w:lang w:eastAsia="es-CR"/>
        </w:rPr>
      </w:pPr>
      <w:bookmarkStart w:id="28" w:name="_Toc142558599"/>
      <w:bookmarkStart w:id="29" w:name="_Toc151539642"/>
      <w:r w:rsidRPr="00556AE4">
        <w:rPr>
          <w:sz w:val="22"/>
          <w:szCs w:val="22"/>
          <w:lang w:eastAsia="es-CR"/>
        </w:rPr>
        <w:t xml:space="preserve">CAPÍTULO I </w:t>
      </w:r>
    </w:p>
    <w:p w14:paraId="61FD3DD5" w14:textId="77777777" w:rsidR="00556AE4" w:rsidRPr="00556AE4" w:rsidRDefault="00556AE4" w:rsidP="00556AE4">
      <w:pPr>
        <w:pStyle w:val="Ttulo2"/>
        <w:jc w:val="center"/>
        <w:rPr>
          <w:sz w:val="22"/>
          <w:szCs w:val="22"/>
        </w:rPr>
      </w:pPr>
      <w:r w:rsidRPr="00556AE4">
        <w:rPr>
          <w:sz w:val="22"/>
          <w:szCs w:val="22"/>
          <w:lang w:eastAsia="es-CR"/>
        </w:rPr>
        <w:t xml:space="preserve">DISPOSICIONES </w:t>
      </w:r>
      <w:r w:rsidRPr="00556AE4">
        <w:rPr>
          <w:sz w:val="22"/>
          <w:szCs w:val="22"/>
        </w:rPr>
        <w:t>GENERALES</w:t>
      </w:r>
      <w:bookmarkEnd w:id="28"/>
      <w:bookmarkEnd w:id="29"/>
    </w:p>
    <w:p w14:paraId="4B39F0EA" w14:textId="77777777" w:rsidR="00556AE4" w:rsidRPr="00556AE4" w:rsidRDefault="00556AE4" w:rsidP="00556AE4"/>
    <w:p w14:paraId="08DC275D" w14:textId="77777777" w:rsidR="00556AE4" w:rsidRPr="00556AE4" w:rsidRDefault="00556AE4" w:rsidP="00556AE4">
      <w:pPr>
        <w:pStyle w:val="Ttulo4"/>
        <w:jc w:val="both"/>
        <w:rPr>
          <w:rFonts w:ascii="Times New Roman" w:hAnsi="Times New Roman"/>
          <w:b/>
          <w:bCs/>
          <w:i/>
          <w:iCs/>
          <w:sz w:val="22"/>
          <w:szCs w:val="22"/>
        </w:rPr>
      </w:pPr>
      <w:r w:rsidRPr="00556AE4">
        <w:rPr>
          <w:rFonts w:ascii="Times New Roman" w:hAnsi="Times New Roman"/>
          <w:b/>
          <w:bCs/>
          <w:i/>
          <w:iCs/>
          <w:sz w:val="22"/>
          <w:szCs w:val="22"/>
        </w:rPr>
        <w:t>Artículo 1. Objeto</w:t>
      </w:r>
    </w:p>
    <w:p w14:paraId="00DED2E9" w14:textId="77777777" w:rsidR="00556AE4" w:rsidRPr="00556AE4" w:rsidRDefault="00556AE4" w:rsidP="00556AE4">
      <w:pPr>
        <w:rPr>
          <w:sz w:val="22"/>
          <w:szCs w:val="22"/>
        </w:rPr>
      </w:pPr>
    </w:p>
    <w:p w14:paraId="7F4DE9FD" w14:textId="77777777" w:rsidR="00556AE4" w:rsidRPr="00556AE4" w:rsidRDefault="00556AE4" w:rsidP="00556AE4">
      <w:pPr>
        <w:jc w:val="both"/>
        <w:rPr>
          <w:i/>
          <w:iCs/>
          <w:sz w:val="22"/>
          <w:szCs w:val="22"/>
          <w:lang w:eastAsia="es-CR"/>
        </w:rPr>
      </w:pPr>
      <w:r w:rsidRPr="00556AE4">
        <w:rPr>
          <w:i/>
          <w:iCs/>
          <w:sz w:val="22"/>
          <w:szCs w:val="22"/>
          <w:lang w:eastAsia="es-CR"/>
        </w:rPr>
        <w:t>Este reglamento tiene como finalidad establecer los requerimientos para el gobierno y la gestión de la tecnología de información y sus riesgos asociados, que deben ser acatados por las entidades y empresas supervisadas del sistema financiero costarricense.</w:t>
      </w:r>
    </w:p>
    <w:p w14:paraId="6B169BB3" w14:textId="77777777" w:rsidR="00556AE4" w:rsidRPr="00556AE4" w:rsidRDefault="00556AE4" w:rsidP="00556AE4">
      <w:pPr>
        <w:jc w:val="both"/>
        <w:rPr>
          <w:i/>
          <w:iCs/>
          <w:sz w:val="22"/>
          <w:szCs w:val="22"/>
          <w:lang w:eastAsia="es-CR"/>
        </w:rPr>
      </w:pPr>
    </w:p>
    <w:p w14:paraId="5D601318" w14:textId="77777777" w:rsidR="00556AE4" w:rsidRPr="00556AE4" w:rsidRDefault="00556AE4" w:rsidP="00556AE4">
      <w:pPr>
        <w:jc w:val="both"/>
        <w:rPr>
          <w:i/>
          <w:iCs/>
          <w:sz w:val="22"/>
          <w:szCs w:val="22"/>
          <w:lang w:eastAsia="es-CR"/>
        </w:rPr>
      </w:pPr>
      <w:r w:rsidRPr="00556AE4">
        <w:rPr>
          <w:i/>
          <w:iCs/>
          <w:sz w:val="22"/>
          <w:szCs w:val="22"/>
          <w:lang w:eastAsia="es-CR"/>
        </w:rPr>
        <w:t>La presente regulación se tendrá como plenamente integrada y complementaria al marco general de gobierno y de gestión de riesgos establecido en el Reglamento de Gobierno Corporativo, Acuerdo CONASSIF 4-16 y en el marco de regulación vigente sobre gestión de riesgos de cada Superintendencia.</w:t>
      </w:r>
    </w:p>
    <w:p w14:paraId="49C95D4E" w14:textId="77777777" w:rsidR="00556AE4" w:rsidRPr="00556AE4" w:rsidRDefault="00556AE4" w:rsidP="00556AE4">
      <w:pPr>
        <w:jc w:val="both"/>
        <w:rPr>
          <w:i/>
          <w:iCs/>
          <w:sz w:val="22"/>
          <w:szCs w:val="22"/>
          <w:lang w:eastAsia="es-CR"/>
        </w:rPr>
      </w:pPr>
    </w:p>
    <w:p w14:paraId="4D0D4E27" w14:textId="77777777" w:rsidR="00556AE4" w:rsidRPr="00556AE4" w:rsidRDefault="00556AE4" w:rsidP="00556AE4">
      <w:pPr>
        <w:pStyle w:val="Ttulo4"/>
        <w:jc w:val="left"/>
        <w:rPr>
          <w:rFonts w:ascii="Times New Roman" w:hAnsi="Times New Roman"/>
          <w:b/>
          <w:bCs/>
          <w:i/>
          <w:iCs/>
          <w:sz w:val="22"/>
          <w:szCs w:val="22"/>
        </w:rPr>
      </w:pPr>
      <w:r w:rsidRPr="00556AE4">
        <w:rPr>
          <w:rFonts w:ascii="Times New Roman" w:hAnsi="Times New Roman"/>
          <w:b/>
          <w:bCs/>
          <w:i/>
          <w:iCs/>
          <w:sz w:val="22"/>
          <w:szCs w:val="22"/>
        </w:rPr>
        <w:t>Artículo 2. Alcance</w:t>
      </w:r>
    </w:p>
    <w:p w14:paraId="127C1FB0" w14:textId="77777777" w:rsidR="00556AE4" w:rsidRPr="00556AE4" w:rsidRDefault="00556AE4" w:rsidP="00556AE4">
      <w:pPr>
        <w:rPr>
          <w:sz w:val="22"/>
          <w:szCs w:val="22"/>
        </w:rPr>
      </w:pPr>
    </w:p>
    <w:p w14:paraId="3ED85D88" w14:textId="77777777" w:rsidR="00556AE4" w:rsidRPr="00556AE4" w:rsidRDefault="00556AE4" w:rsidP="00556AE4">
      <w:pPr>
        <w:jc w:val="both"/>
        <w:rPr>
          <w:i/>
          <w:iCs/>
          <w:sz w:val="22"/>
          <w:szCs w:val="22"/>
          <w:lang w:eastAsia="es-CR"/>
        </w:rPr>
      </w:pPr>
      <w:r w:rsidRPr="00556AE4">
        <w:rPr>
          <w:i/>
          <w:iCs/>
          <w:sz w:val="22"/>
          <w:szCs w:val="22"/>
          <w:lang w:eastAsia="es-CR"/>
        </w:rPr>
        <w:t>Las disposiciones establecidas en este reglamento son de aplicación para:</w:t>
      </w:r>
    </w:p>
    <w:p w14:paraId="0D8905E6" w14:textId="77777777" w:rsidR="00556AE4" w:rsidRPr="00556AE4" w:rsidRDefault="00556AE4">
      <w:pPr>
        <w:pStyle w:val="Listaletras"/>
        <w:spacing w:after="0"/>
        <w:rPr>
          <w:iCs/>
        </w:rPr>
      </w:pPr>
      <w:r w:rsidRPr="00556AE4">
        <w:rPr>
          <w:iCs/>
        </w:rPr>
        <w:t xml:space="preserve">Supervisados por SUGEF: </w:t>
      </w:r>
    </w:p>
    <w:p w14:paraId="5CB3F3B6" w14:textId="77777777" w:rsidR="00556AE4" w:rsidRPr="00556AE4" w:rsidRDefault="00556AE4">
      <w:pPr>
        <w:pStyle w:val="Listanumeros"/>
        <w:spacing w:before="0" w:after="0" w:line="240" w:lineRule="auto"/>
        <w:rPr>
          <w:i/>
          <w:iCs w:val="0"/>
        </w:rPr>
      </w:pPr>
      <w:r w:rsidRPr="00556AE4">
        <w:rPr>
          <w:i/>
          <w:iCs w:val="0"/>
        </w:rPr>
        <w:t xml:space="preserve">Bancos comerciales del Estado </w:t>
      </w:r>
    </w:p>
    <w:p w14:paraId="7E997EEE" w14:textId="77777777" w:rsidR="00556AE4" w:rsidRPr="00556AE4" w:rsidRDefault="00556AE4">
      <w:pPr>
        <w:pStyle w:val="Listanumeros"/>
        <w:spacing w:before="0" w:after="0" w:line="240" w:lineRule="auto"/>
        <w:rPr>
          <w:i/>
          <w:iCs w:val="0"/>
        </w:rPr>
      </w:pPr>
      <w:r w:rsidRPr="00556AE4">
        <w:rPr>
          <w:i/>
          <w:iCs w:val="0"/>
        </w:rPr>
        <w:t xml:space="preserve">Bancos creados por ley especial </w:t>
      </w:r>
    </w:p>
    <w:p w14:paraId="61A76D4A" w14:textId="77777777" w:rsidR="00556AE4" w:rsidRPr="00556AE4" w:rsidRDefault="00556AE4">
      <w:pPr>
        <w:pStyle w:val="Listanumeros"/>
        <w:spacing w:before="0" w:after="0" w:line="240" w:lineRule="auto"/>
        <w:rPr>
          <w:i/>
          <w:iCs w:val="0"/>
        </w:rPr>
      </w:pPr>
      <w:r w:rsidRPr="00556AE4">
        <w:rPr>
          <w:i/>
          <w:iCs w:val="0"/>
        </w:rPr>
        <w:lastRenderedPageBreak/>
        <w:t xml:space="preserve">Bancos privados </w:t>
      </w:r>
    </w:p>
    <w:p w14:paraId="6F18A166" w14:textId="77777777" w:rsidR="00556AE4" w:rsidRPr="00556AE4" w:rsidRDefault="00556AE4">
      <w:pPr>
        <w:pStyle w:val="Listanumeros"/>
        <w:spacing w:before="0" w:after="0" w:line="240" w:lineRule="auto"/>
        <w:rPr>
          <w:i/>
          <w:iCs w:val="0"/>
        </w:rPr>
      </w:pPr>
      <w:r w:rsidRPr="00556AE4">
        <w:rPr>
          <w:i/>
          <w:iCs w:val="0"/>
        </w:rPr>
        <w:t xml:space="preserve">Empresas financieras no bancarias </w:t>
      </w:r>
    </w:p>
    <w:p w14:paraId="1EF4A704" w14:textId="77777777" w:rsidR="00556AE4" w:rsidRPr="00556AE4" w:rsidRDefault="00556AE4">
      <w:pPr>
        <w:pStyle w:val="Listanumeros"/>
        <w:spacing w:before="0" w:after="0" w:line="240" w:lineRule="auto"/>
        <w:rPr>
          <w:i/>
          <w:iCs w:val="0"/>
        </w:rPr>
      </w:pPr>
      <w:r w:rsidRPr="00556AE4">
        <w:rPr>
          <w:i/>
          <w:iCs w:val="0"/>
        </w:rPr>
        <w:t xml:space="preserve">Organizaciones cooperativas de ahorro y crédito </w:t>
      </w:r>
    </w:p>
    <w:p w14:paraId="2AB7F9BB" w14:textId="77777777" w:rsidR="00556AE4" w:rsidRPr="00556AE4" w:rsidRDefault="00556AE4">
      <w:pPr>
        <w:pStyle w:val="Listanumeros"/>
        <w:spacing w:before="0" w:after="0" w:line="240" w:lineRule="auto"/>
        <w:rPr>
          <w:i/>
          <w:iCs w:val="0"/>
        </w:rPr>
      </w:pPr>
      <w:r w:rsidRPr="00556AE4">
        <w:rPr>
          <w:i/>
          <w:iCs w:val="0"/>
        </w:rPr>
        <w:t xml:space="preserve">Mutuales de ahorro y préstamo </w:t>
      </w:r>
    </w:p>
    <w:p w14:paraId="6EF43407" w14:textId="77777777" w:rsidR="00556AE4" w:rsidRPr="00556AE4" w:rsidRDefault="00556AE4">
      <w:pPr>
        <w:pStyle w:val="Listanumeros"/>
        <w:spacing w:before="0" w:after="0" w:line="240" w:lineRule="auto"/>
        <w:rPr>
          <w:i/>
          <w:iCs w:val="0"/>
        </w:rPr>
      </w:pPr>
      <w:r w:rsidRPr="00556AE4">
        <w:rPr>
          <w:i/>
          <w:iCs w:val="0"/>
        </w:rPr>
        <w:t xml:space="preserve">Caja de Ahorro y Préstamos de la ANDE </w:t>
      </w:r>
    </w:p>
    <w:p w14:paraId="297CDA1E" w14:textId="77777777" w:rsidR="00556AE4" w:rsidRPr="00556AE4" w:rsidRDefault="00556AE4" w:rsidP="00556AE4">
      <w:pPr>
        <w:pStyle w:val="Listanumeros"/>
        <w:numPr>
          <w:ilvl w:val="0"/>
          <w:numId w:val="0"/>
        </w:numPr>
        <w:spacing w:before="0" w:after="0" w:line="240" w:lineRule="auto"/>
        <w:ind w:left="1440"/>
        <w:rPr>
          <w:i/>
          <w:iCs w:val="0"/>
        </w:rPr>
      </w:pPr>
    </w:p>
    <w:p w14:paraId="35C88831" w14:textId="77777777" w:rsidR="00556AE4" w:rsidRPr="00556AE4" w:rsidRDefault="00556AE4">
      <w:pPr>
        <w:pStyle w:val="Listaletras"/>
        <w:spacing w:after="0"/>
      </w:pPr>
      <w:r w:rsidRPr="00556AE4">
        <w:t xml:space="preserve">Supervisados por SUGEVAL: </w:t>
      </w:r>
    </w:p>
    <w:p w14:paraId="691D8ABA" w14:textId="77777777" w:rsidR="00556AE4" w:rsidRPr="00556AE4" w:rsidRDefault="00556AE4">
      <w:pPr>
        <w:pStyle w:val="Listanumeros"/>
        <w:numPr>
          <w:ilvl w:val="0"/>
          <w:numId w:val="18"/>
        </w:numPr>
        <w:spacing w:before="0" w:after="0" w:line="240" w:lineRule="auto"/>
        <w:rPr>
          <w:i/>
          <w:iCs w:val="0"/>
        </w:rPr>
      </w:pPr>
      <w:r w:rsidRPr="00556AE4">
        <w:rPr>
          <w:i/>
          <w:iCs w:val="0"/>
        </w:rPr>
        <w:t xml:space="preserve">Puestos de bolsa y sociedades administradoras de fondos de inversión </w:t>
      </w:r>
    </w:p>
    <w:p w14:paraId="2D5FF3FD" w14:textId="77777777" w:rsidR="00556AE4" w:rsidRPr="00556AE4" w:rsidRDefault="00556AE4">
      <w:pPr>
        <w:pStyle w:val="Listanumeros"/>
        <w:numPr>
          <w:ilvl w:val="0"/>
          <w:numId w:val="18"/>
        </w:numPr>
        <w:spacing w:before="0" w:after="0" w:line="240" w:lineRule="auto"/>
        <w:rPr>
          <w:i/>
          <w:iCs w:val="0"/>
        </w:rPr>
      </w:pPr>
      <w:r w:rsidRPr="00556AE4">
        <w:rPr>
          <w:i/>
          <w:iCs w:val="0"/>
        </w:rPr>
        <w:t xml:space="preserve">Bolsas de valores </w:t>
      </w:r>
    </w:p>
    <w:p w14:paraId="551FF266" w14:textId="77777777" w:rsidR="00556AE4" w:rsidRPr="00556AE4" w:rsidRDefault="00556AE4">
      <w:pPr>
        <w:pStyle w:val="Listanumeros"/>
        <w:numPr>
          <w:ilvl w:val="0"/>
          <w:numId w:val="18"/>
        </w:numPr>
        <w:spacing w:before="0" w:after="0" w:line="240" w:lineRule="auto"/>
        <w:rPr>
          <w:i/>
          <w:iCs w:val="0"/>
        </w:rPr>
      </w:pPr>
      <w:r w:rsidRPr="00556AE4">
        <w:rPr>
          <w:i/>
          <w:iCs w:val="0"/>
        </w:rPr>
        <w:t xml:space="preserve">Sociedades de compensación y liquidación </w:t>
      </w:r>
    </w:p>
    <w:p w14:paraId="45A30374" w14:textId="77777777" w:rsidR="00556AE4" w:rsidRPr="00556AE4" w:rsidRDefault="00556AE4">
      <w:pPr>
        <w:pStyle w:val="Listanumeros"/>
        <w:numPr>
          <w:ilvl w:val="0"/>
          <w:numId w:val="18"/>
        </w:numPr>
        <w:spacing w:before="0" w:after="0" w:line="240" w:lineRule="auto"/>
        <w:rPr>
          <w:i/>
          <w:iCs w:val="0"/>
        </w:rPr>
      </w:pPr>
      <w:r w:rsidRPr="00556AE4">
        <w:rPr>
          <w:i/>
          <w:iCs w:val="0"/>
        </w:rPr>
        <w:t xml:space="preserve">Proveedores de precio </w:t>
      </w:r>
    </w:p>
    <w:p w14:paraId="19C84F29" w14:textId="77777777" w:rsidR="00556AE4" w:rsidRPr="00556AE4" w:rsidRDefault="00556AE4">
      <w:pPr>
        <w:pStyle w:val="Listanumeros"/>
        <w:numPr>
          <w:ilvl w:val="0"/>
          <w:numId w:val="18"/>
        </w:numPr>
        <w:spacing w:before="0" w:after="0" w:line="240" w:lineRule="auto"/>
        <w:rPr>
          <w:i/>
          <w:iCs w:val="0"/>
        </w:rPr>
      </w:pPr>
      <w:r w:rsidRPr="00556AE4">
        <w:rPr>
          <w:i/>
          <w:iCs w:val="0"/>
        </w:rPr>
        <w:t xml:space="preserve">Entidades que brindan servicios de custodia </w:t>
      </w:r>
    </w:p>
    <w:p w14:paraId="34919F74" w14:textId="77777777" w:rsidR="00556AE4" w:rsidRPr="00556AE4" w:rsidRDefault="00556AE4">
      <w:pPr>
        <w:pStyle w:val="Listanumeros"/>
        <w:numPr>
          <w:ilvl w:val="0"/>
          <w:numId w:val="18"/>
        </w:numPr>
        <w:spacing w:before="0" w:after="0" w:line="240" w:lineRule="auto"/>
        <w:rPr>
          <w:i/>
          <w:iCs w:val="0"/>
        </w:rPr>
      </w:pPr>
      <w:r w:rsidRPr="00556AE4">
        <w:rPr>
          <w:i/>
          <w:iCs w:val="0"/>
        </w:rPr>
        <w:t xml:space="preserve">Centrales de valores </w:t>
      </w:r>
    </w:p>
    <w:p w14:paraId="519EEA86" w14:textId="77777777" w:rsidR="00556AE4" w:rsidRPr="00556AE4" w:rsidRDefault="00556AE4">
      <w:pPr>
        <w:pStyle w:val="Listanumeros"/>
        <w:numPr>
          <w:ilvl w:val="0"/>
          <w:numId w:val="18"/>
        </w:numPr>
        <w:spacing w:before="0" w:after="0" w:line="240" w:lineRule="auto"/>
        <w:rPr>
          <w:i/>
          <w:iCs w:val="0"/>
        </w:rPr>
      </w:pPr>
      <w:r w:rsidRPr="00556AE4">
        <w:rPr>
          <w:i/>
          <w:iCs w:val="0"/>
        </w:rPr>
        <w:t>Sociedades titularizadoras y fiduciarias</w:t>
      </w:r>
    </w:p>
    <w:p w14:paraId="5897F829" w14:textId="77777777" w:rsidR="00556AE4" w:rsidRPr="00556AE4" w:rsidRDefault="00556AE4">
      <w:pPr>
        <w:pStyle w:val="Listanumeros"/>
        <w:numPr>
          <w:ilvl w:val="0"/>
          <w:numId w:val="18"/>
        </w:numPr>
        <w:spacing w:before="0" w:after="0" w:line="240" w:lineRule="auto"/>
        <w:rPr>
          <w:i/>
          <w:iCs w:val="0"/>
        </w:rPr>
      </w:pPr>
      <w:r w:rsidRPr="00556AE4">
        <w:rPr>
          <w:i/>
          <w:iCs w:val="0"/>
        </w:rPr>
        <w:t>Entidades de registros centralizados de letras de cambio y pagarés electrónicos</w:t>
      </w:r>
    </w:p>
    <w:p w14:paraId="591822CC" w14:textId="77777777" w:rsidR="00556AE4" w:rsidRPr="00556AE4" w:rsidRDefault="00556AE4" w:rsidP="00556AE4">
      <w:pPr>
        <w:pStyle w:val="Listanumeros"/>
        <w:numPr>
          <w:ilvl w:val="0"/>
          <w:numId w:val="0"/>
        </w:numPr>
        <w:spacing w:before="0" w:after="0" w:line="240" w:lineRule="auto"/>
        <w:ind w:left="1440"/>
        <w:rPr>
          <w:i/>
          <w:iCs w:val="0"/>
        </w:rPr>
      </w:pPr>
    </w:p>
    <w:p w14:paraId="0DFBC727" w14:textId="77777777" w:rsidR="00556AE4" w:rsidRPr="00556AE4" w:rsidRDefault="00556AE4">
      <w:pPr>
        <w:pStyle w:val="Listaletras"/>
        <w:spacing w:after="0"/>
      </w:pPr>
      <w:r w:rsidRPr="00556AE4">
        <w:t xml:space="preserve">Supervisados por SUGESE: </w:t>
      </w:r>
    </w:p>
    <w:p w14:paraId="0F13CAE2" w14:textId="77777777" w:rsidR="00556AE4" w:rsidRPr="00556AE4" w:rsidRDefault="00556AE4">
      <w:pPr>
        <w:pStyle w:val="Listanumeros"/>
        <w:numPr>
          <w:ilvl w:val="0"/>
          <w:numId w:val="19"/>
        </w:numPr>
        <w:spacing w:before="0" w:after="0" w:line="240" w:lineRule="auto"/>
        <w:rPr>
          <w:i/>
          <w:iCs w:val="0"/>
        </w:rPr>
      </w:pPr>
      <w:r w:rsidRPr="00556AE4">
        <w:rPr>
          <w:i/>
          <w:iCs w:val="0"/>
        </w:rPr>
        <w:t xml:space="preserve">Entidades aseguradoras y reaseguradoras  </w:t>
      </w:r>
    </w:p>
    <w:p w14:paraId="055AFDEC" w14:textId="77777777" w:rsidR="00556AE4" w:rsidRPr="00556AE4" w:rsidRDefault="00556AE4">
      <w:pPr>
        <w:pStyle w:val="Listanumeros"/>
        <w:numPr>
          <w:ilvl w:val="0"/>
          <w:numId w:val="19"/>
        </w:numPr>
        <w:spacing w:before="0" w:after="0" w:line="240" w:lineRule="auto"/>
        <w:rPr>
          <w:i/>
          <w:iCs w:val="0"/>
        </w:rPr>
      </w:pPr>
      <w:r w:rsidRPr="00556AE4">
        <w:rPr>
          <w:i/>
          <w:iCs w:val="0"/>
        </w:rPr>
        <w:t>Sucursales de entidades aseguradoras extranjeras</w:t>
      </w:r>
    </w:p>
    <w:p w14:paraId="0ECBF498" w14:textId="77777777" w:rsidR="00556AE4" w:rsidRPr="00556AE4" w:rsidRDefault="00556AE4">
      <w:pPr>
        <w:pStyle w:val="Listanumeros"/>
        <w:numPr>
          <w:ilvl w:val="0"/>
          <w:numId w:val="19"/>
        </w:numPr>
        <w:spacing w:before="0" w:after="0" w:line="240" w:lineRule="auto"/>
        <w:rPr>
          <w:i/>
          <w:iCs w:val="0"/>
        </w:rPr>
      </w:pPr>
      <w:r w:rsidRPr="00556AE4">
        <w:rPr>
          <w:i/>
          <w:iCs w:val="0"/>
        </w:rPr>
        <w:t>Sociedades corredoras de seguros</w:t>
      </w:r>
    </w:p>
    <w:p w14:paraId="417324FD" w14:textId="77777777" w:rsidR="00556AE4" w:rsidRPr="00556AE4" w:rsidRDefault="00556AE4" w:rsidP="00556AE4">
      <w:pPr>
        <w:pStyle w:val="Listanumeros"/>
        <w:numPr>
          <w:ilvl w:val="0"/>
          <w:numId w:val="0"/>
        </w:numPr>
        <w:spacing w:before="0" w:after="0" w:line="240" w:lineRule="auto"/>
        <w:ind w:left="1440"/>
        <w:rPr>
          <w:i/>
          <w:iCs w:val="0"/>
        </w:rPr>
      </w:pPr>
    </w:p>
    <w:p w14:paraId="795ED978" w14:textId="77777777" w:rsidR="00556AE4" w:rsidRPr="00556AE4" w:rsidRDefault="00556AE4">
      <w:pPr>
        <w:pStyle w:val="Listaletras"/>
        <w:spacing w:after="0"/>
      </w:pPr>
      <w:r w:rsidRPr="00556AE4">
        <w:t xml:space="preserve">Supervisados por SUPEN: </w:t>
      </w:r>
    </w:p>
    <w:p w14:paraId="46C9CF72" w14:textId="77777777" w:rsidR="00556AE4" w:rsidRPr="00556AE4" w:rsidRDefault="00556AE4">
      <w:pPr>
        <w:pStyle w:val="Listanumeros"/>
        <w:numPr>
          <w:ilvl w:val="0"/>
          <w:numId w:val="20"/>
        </w:numPr>
        <w:spacing w:before="0" w:after="0" w:line="240" w:lineRule="auto"/>
        <w:rPr>
          <w:i/>
          <w:iCs w:val="0"/>
        </w:rPr>
      </w:pPr>
      <w:r w:rsidRPr="00556AE4">
        <w:rPr>
          <w:i/>
          <w:iCs w:val="0"/>
        </w:rPr>
        <w:t>Operadoras de pensiones complementarias</w:t>
      </w:r>
    </w:p>
    <w:p w14:paraId="4728362F" w14:textId="77777777" w:rsidR="00556AE4" w:rsidRPr="00556AE4" w:rsidRDefault="00556AE4">
      <w:pPr>
        <w:pStyle w:val="Listanumeros"/>
        <w:numPr>
          <w:ilvl w:val="0"/>
          <w:numId w:val="20"/>
        </w:numPr>
        <w:spacing w:before="0" w:after="0" w:line="240" w:lineRule="auto"/>
        <w:rPr>
          <w:i/>
          <w:iCs w:val="0"/>
        </w:rPr>
      </w:pPr>
      <w:r w:rsidRPr="00556AE4">
        <w:rPr>
          <w:i/>
          <w:iCs w:val="0"/>
        </w:rPr>
        <w:t xml:space="preserve">Regímenes públicos sustitutos del Régimen de Invalidez, Vejez y Muerte de la Caja Costarricense de Seguro Social. </w:t>
      </w:r>
    </w:p>
    <w:p w14:paraId="6CB386E2" w14:textId="77777777" w:rsidR="00556AE4" w:rsidRPr="00556AE4" w:rsidRDefault="00556AE4">
      <w:pPr>
        <w:pStyle w:val="Listanumeros"/>
        <w:numPr>
          <w:ilvl w:val="0"/>
          <w:numId w:val="20"/>
        </w:numPr>
        <w:spacing w:before="0" w:after="0" w:line="240" w:lineRule="auto"/>
        <w:rPr>
          <w:i/>
          <w:iCs w:val="0"/>
        </w:rPr>
      </w:pPr>
      <w:r w:rsidRPr="00556AE4">
        <w:rPr>
          <w:i/>
          <w:iCs w:val="0"/>
        </w:rPr>
        <w:t>Fondos complementarios creados por leyes especiales o convenciones colectivas</w:t>
      </w:r>
    </w:p>
    <w:p w14:paraId="3E4A75D3" w14:textId="77777777" w:rsidR="00556AE4" w:rsidRPr="00556AE4" w:rsidRDefault="00556AE4" w:rsidP="00556AE4">
      <w:pPr>
        <w:pStyle w:val="Listanumeros"/>
        <w:numPr>
          <w:ilvl w:val="0"/>
          <w:numId w:val="0"/>
        </w:numPr>
        <w:spacing w:before="0" w:after="0" w:line="240" w:lineRule="auto"/>
        <w:ind w:left="1440"/>
        <w:rPr>
          <w:i/>
          <w:iCs w:val="0"/>
        </w:rPr>
      </w:pPr>
      <w:r w:rsidRPr="00556AE4">
        <w:rPr>
          <w:i/>
          <w:iCs w:val="0"/>
        </w:rPr>
        <w:t>Tratándose del Régimen de Invalidez, Vejez y Muerte de la Caja Costarricense del Seguro Social, las disposiciones y lineamientos incorporados en este reglamento tienen el carácter de adopción y aplicación voluntaria.</w:t>
      </w:r>
    </w:p>
    <w:p w14:paraId="499704E1" w14:textId="77777777" w:rsidR="00556AE4" w:rsidRPr="00556AE4" w:rsidRDefault="00556AE4" w:rsidP="00556AE4">
      <w:pPr>
        <w:pStyle w:val="Listanumeros"/>
        <w:numPr>
          <w:ilvl w:val="0"/>
          <w:numId w:val="0"/>
        </w:numPr>
        <w:spacing w:before="0" w:after="0" w:line="240" w:lineRule="auto"/>
        <w:ind w:left="1440"/>
        <w:rPr>
          <w:i/>
          <w:iCs w:val="0"/>
        </w:rPr>
      </w:pPr>
      <w:r w:rsidRPr="00556AE4">
        <w:rPr>
          <w:i/>
          <w:iCs w:val="0"/>
        </w:rPr>
        <w:t>Se exceptúan del alcance del presente reglamento a los regímenes administrados por la Dirección Nacional de Pensiones del Ministerio de Trabajo, las entidades reguladas y fondos en proceso de liquidación, los fondos creados por leyes especiales que son administrados por una operadora de pensiones o en los casos en que la unidad de TI y su gestión de TI es regulada por una  norma de tecnología de información de alcance general, cuyo cumplimiento esté debidamente fiscalizado, así como los fondos de pensiones cerrados a nuevas afiliaciones.</w:t>
      </w:r>
    </w:p>
    <w:p w14:paraId="41A314CA" w14:textId="77777777" w:rsidR="00556AE4" w:rsidRPr="00556AE4" w:rsidRDefault="00556AE4" w:rsidP="00556AE4">
      <w:pPr>
        <w:pStyle w:val="Listanumeros"/>
        <w:numPr>
          <w:ilvl w:val="0"/>
          <w:numId w:val="0"/>
        </w:numPr>
        <w:spacing w:before="0" w:after="0" w:line="240" w:lineRule="auto"/>
        <w:ind w:left="1440"/>
        <w:rPr>
          <w:i/>
          <w:iCs w:val="0"/>
        </w:rPr>
      </w:pPr>
    </w:p>
    <w:p w14:paraId="28615630" w14:textId="77777777" w:rsidR="00556AE4" w:rsidRPr="00556AE4" w:rsidRDefault="00556AE4">
      <w:pPr>
        <w:pStyle w:val="Listaletras"/>
        <w:spacing w:after="0"/>
      </w:pPr>
      <w:r w:rsidRPr="00556AE4">
        <w:t>Controladoras y empresas integrantes de grupos y conglomerados financieros supervisados.</w:t>
      </w:r>
    </w:p>
    <w:p w14:paraId="393429E2" w14:textId="77777777" w:rsidR="00556AE4" w:rsidRPr="00556AE4" w:rsidRDefault="00556AE4" w:rsidP="00556AE4">
      <w:pPr>
        <w:pStyle w:val="Listaletras"/>
        <w:numPr>
          <w:ilvl w:val="0"/>
          <w:numId w:val="0"/>
        </w:numPr>
        <w:spacing w:after="0"/>
        <w:ind w:left="720"/>
      </w:pPr>
    </w:p>
    <w:p w14:paraId="213790A8" w14:textId="77777777" w:rsidR="00556AE4" w:rsidRPr="00556AE4" w:rsidRDefault="00556AE4" w:rsidP="00556AE4">
      <w:pPr>
        <w:pStyle w:val="Ttulo4"/>
        <w:jc w:val="both"/>
        <w:rPr>
          <w:rFonts w:ascii="Times New Roman" w:hAnsi="Times New Roman"/>
          <w:b/>
          <w:bCs/>
          <w:i/>
          <w:iCs/>
          <w:sz w:val="22"/>
          <w:szCs w:val="22"/>
        </w:rPr>
      </w:pPr>
      <w:r w:rsidRPr="00556AE4">
        <w:rPr>
          <w:rFonts w:ascii="Times New Roman" w:hAnsi="Times New Roman"/>
          <w:b/>
          <w:bCs/>
          <w:i/>
          <w:iCs/>
          <w:sz w:val="22"/>
          <w:szCs w:val="22"/>
        </w:rPr>
        <w:t>Artículo 3. Regulación Proporcional</w:t>
      </w:r>
    </w:p>
    <w:p w14:paraId="6BB5306E" w14:textId="77777777" w:rsidR="00556AE4" w:rsidRPr="00556AE4" w:rsidRDefault="00556AE4" w:rsidP="00556AE4">
      <w:pPr>
        <w:rPr>
          <w:sz w:val="22"/>
          <w:szCs w:val="22"/>
        </w:rPr>
      </w:pPr>
    </w:p>
    <w:p w14:paraId="210FDD08" w14:textId="77777777" w:rsidR="00556AE4" w:rsidRPr="00556AE4" w:rsidRDefault="00556AE4" w:rsidP="00556AE4">
      <w:pPr>
        <w:jc w:val="both"/>
        <w:rPr>
          <w:i/>
          <w:iCs/>
          <w:sz w:val="22"/>
          <w:szCs w:val="22"/>
          <w:lang w:eastAsia="es-CR"/>
        </w:rPr>
      </w:pPr>
      <w:r w:rsidRPr="00556AE4">
        <w:rPr>
          <w:i/>
          <w:iCs/>
          <w:sz w:val="22"/>
          <w:szCs w:val="22"/>
          <w:lang w:eastAsia="es-CR"/>
        </w:rPr>
        <w:t>La aplicación proporcional y diferenciada del presente reglamento para las entidades supervisadas por SUGEF sujetas a la Regulación proporcional para cooperativas de ahorro y crédito, Acuerdo SUGEF 25-23 y para las sociedades corredoras de seguros supervisadas por SUGESE será la siguiente:</w:t>
      </w:r>
    </w:p>
    <w:p w14:paraId="789F3320" w14:textId="77777777" w:rsidR="00556AE4" w:rsidRPr="00556AE4" w:rsidRDefault="00556AE4">
      <w:pPr>
        <w:pStyle w:val="Listanumeros"/>
        <w:numPr>
          <w:ilvl w:val="0"/>
          <w:numId w:val="21"/>
        </w:numPr>
        <w:spacing w:before="0" w:after="0" w:line="240" w:lineRule="auto"/>
        <w:rPr>
          <w:i/>
        </w:rPr>
      </w:pPr>
      <w:r w:rsidRPr="00556AE4">
        <w:rPr>
          <w:i/>
        </w:rPr>
        <w:t>Lo dispuesto en los capítulos que se indican a continuación</w:t>
      </w:r>
      <w:r w:rsidRPr="00556AE4">
        <w:rPr>
          <w:i/>
          <w:color w:val="FF0000"/>
        </w:rPr>
        <w:t xml:space="preserve"> </w:t>
      </w:r>
      <w:r w:rsidRPr="00556AE4">
        <w:rPr>
          <w:i/>
        </w:rPr>
        <w:t>se considerará como referencias sobre sanas prácticas que discrecionalmente podrán adoptar las entidades:</w:t>
      </w:r>
    </w:p>
    <w:p w14:paraId="0E794DCF" w14:textId="77777777" w:rsidR="00556AE4" w:rsidRPr="00556AE4" w:rsidRDefault="00556AE4">
      <w:pPr>
        <w:pStyle w:val="Listaletras"/>
        <w:numPr>
          <w:ilvl w:val="0"/>
          <w:numId w:val="22"/>
        </w:numPr>
        <w:spacing w:after="0"/>
        <w:ind w:left="1789"/>
        <w:jc w:val="both"/>
        <w:rPr>
          <w:iCs/>
        </w:rPr>
      </w:pPr>
      <w:r w:rsidRPr="00556AE4">
        <w:rPr>
          <w:iCs/>
        </w:rPr>
        <w:t>Capítulo II Gobierno y Gestión de TI.</w:t>
      </w:r>
    </w:p>
    <w:p w14:paraId="5EAAC95A" w14:textId="77777777" w:rsidR="00556AE4" w:rsidRPr="00556AE4" w:rsidRDefault="00556AE4">
      <w:pPr>
        <w:pStyle w:val="Listaletras"/>
        <w:numPr>
          <w:ilvl w:val="0"/>
          <w:numId w:val="22"/>
        </w:numPr>
        <w:spacing w:after="0"/>
        <w:ind w:left="1789"/>
        <w:jc w:val="both"/>
        <w:rPr>
          <w:iCs/>
        </w:rPr>
      </w:pPr>
      <w:r w:rsidRPr="00556AE4">
        <w:rPr>
          <w:iCs/>
        </w:rPr>
        <w:t>Capítulo III Organización de las tecnologías de información.</w:t>
      </w:r>
    </w:p>
    <w:p w14:paraId="58FB62A7" w14:textId="77777777" w:rsidR="00556AE4" w:rsidRPr="00556AE4" w:rsidRDefault="00556AE4">
      <w:pPr>
        <w:pStyle w:val="Listanumeros"/>
        <w:numPr>
          <w:ilvl w:val="0"/>
          <w:numId w:val="21"/>
        </w:numPr>
        <w:spacing w:before="0" w:after="0" w:line="240" w:lineRule="auto"/>
        <w:rPr>
          <w:i/>
        </w:rPr>
      </w:pPr>
      <w:r w:rsidRPr="00556AE4">
        <w:rPr>
          <w:i/>
        </w:rPr>
        <w:lastRenderedPageBreak/>
        <w:t xml:space="preserve">Lo dispuesto en el Capítulo IV Seguridad de la información y seguridad cibernética, será de aplicación plena, salvo en el caso de lo dispuesto en el artículo 33. Programas de análisis de vulnerabilidades y pruebas, en el artículo </w:t>
      </w:r>
      <w:proofErr w:type="gramStart"/>
      <w:r w:rsidRPr="00556AE4">
        <w:rPr>
          <w:i/>
        </w:rPr>
        <w:t>34.Unidades</w:t>
      </w:r>
      <w:proofErr w:type="gramEnd"/>
      <w:r w:rsidRPr="00556AE4">
        <w:rPr>
          <w:i/>
        </w:rPr>
        <w:t>, funciones organizacionales, centros de operaciones y comités técnicos de gestión de riesgos de seguridad cibernética y en el artículo 35.Planes de promoción de la cultura de la seguridad de la información y de la seguridad cibernética, del presente reglamento.</w:t>
      </w:r>
    </w:p>
    <w:p w14:paraId="3F047C28" w14:textId="77777777" w:rsidR="00556AE4" w:rsidRPr="00556AE4" w:rsidRDefault="00556AE4">
      <w:pPr>
        <w:pStyle w:val="Listanumeros"/>
        <w:spacing w:before="0" w:after="0" w:line="240" w:lineRule="auto"/>
        <w:rPr>
          <w:i/>
        </w:rPr>
      </w:pPr>
      <w:r w:rsidRPr="00556AE4">
        <w:rPr>
          <w:i/>
        </w:rPr>
        <w:t>Lo dispuesto en el Capítulo V La auditoría externa de TI, será de aplicación plena, salvo lo dispuesto en el artículo 43. Procesos de evaluación del marco de gobierno y gestión de TI, en el artículo 44. Funciones para la evaluación de la gestión de riesgos de seguridad cibernética y en el inciso b) del artículo 47. Alcance y plazo de la Auditoría Externa de TI. Además, deben considerarse los aspectos siguientes:</w:t>
      </w:r>
    </w:p>
    <w:p w14:paraId="2A1BDC0E" w14:textId="77777777" w:rsidR="00556AE4" w:rsidRPr="00556AE4" w:rsidRDefault="00556AE4">
      <w:pPr>
        <w:pStyle w:val="Listaletras"/>
        <w:numPr>
          <w:ilvl w:val="0"/>
          <w:numId w:val="23"/>
        </w:numPr>
        <w:spacing w:after="0"/>
        <w:ind w:left="1776"/>
        <w:jc w:val="both"/>
        <w:rPr>
          <w:iCs/>
        </w:rPr>
      </w:pPr>
      <w:r w:rsidRPr="00556AE4">
        <w:rPr>
          <w:iCs/>
        </w:rPr>
        <w:t>Las entidades, en función de su perfil de riesgo y de la naturaleza de sus operaciones, definirán el alcance de la auditoría externa estableciendo los procesos de evaluación que consideren pertinentes, según el anexo 1 de los lineamientos generales del presente reglamento. Sin perjuicio de lo anterior, el alcance de la auditoría externa deberá incluir, al menos, los procesos de evaluación que se especifican en el anexo 2 de los lineamientos generales del presente reglamento.</w:t>
      </w:r>
    </w:p>
    <w:p w14:paraId="09D5D08B" w14:textId="77777777" w:rsidR="00556AE4" w:rsidRPr="00556AE4" w:rsidRDefault="00556AE4">
      <w:pPr>
        <w:pStyle w:val="Listaletras"/>
        <w:numPr>
          <w:ilvl w:val="0"/>
          <w:numId w:val="23"/>
        </w:numPr>
        <w:spacing w:after="0"/>
        <w:ind w:left="1789"/>
        <w:jc w:val="both"/>
        <w:rPr>
          <w:iCs/>
        </w:rPr>
      </w:pPr>
      <w:r w:rsidRPr="00556AE4">
        <w:rPr>
          <w:iCs/>
        </w:rPr>
        <w:t>La solicitud de la auditoría externa será cada tres años, excepto cuando el supervisor considere, con base en los resultados de la supervisión, la necesidad de anticiparla o aplazarla.</w:t>
      </w:r>
    </w:p>
    <w:p w14:paraId="6AAE1499" w14:textId="77777777" w:rsidR="00556AE4" w:rsidRPr="00556AE4" w:rsidRDefault="00556AE4" w:rsidP="00556AE4">
      <w:pPr>
        <w:rPr>
          <w:sz w:val="22"/>
          <w:szCs w:val="22"/>
          <w:lang w:eastAsia="es-CR"/>
        </w:rPr>
      </w:pPr>
    </w:p>
    <w:p w14:paraId="335922F3" w14:textId="77777777" w:rsidR="00556AE4" w:rsidRPr="00556AE4" w:rsidRDefault="00556AE4" w:rsidP="00556AE4">
      <w:pPr>
        <w:pStyle w:val="Ttulo4"/>
        <w:jc w:val="both"/>
        <w:rPr>
          <w:rFonts w:ascii="Times New Roman" w:hAnsi="Times New Roman"/>
          <w:b/>
          <w:bCs/>
          <w:i/>
          <w:iCs/>
          <w:sz w:val="22"/>
          <w:szCs w:val="22"/>
        </w:rPr>
      </w:pPr>
      <w:r w:rsidRPr="00556AE4">
        <w:rPr>
          <w:rFonts w:ascii="Times New Roman" w:hAnsi="Times New Roman"/>
          <w:b/>
          <w:bCs/>
          <w:i/>
          <w:iCs/>
          <w:sz w:val="22"/>
          <w:szCs w:val="22"/>
        </w:rPr>
        <w:t>Artículo 4. Definiciones y abreviaturas</w:t>
      </w:r>
    </w:p>
    <w:p w14:paraId="7D9E974B" w14:textId="77777777" w:rsidR="00556AE4" w:rsidRPr="00556AE4" w:rsidRDefault="00556AE4" w:rsidP="00556AE4">
      <w:pPr>
        <w:rPr>
          <w:sz w:val="22"/>
          <w:szCs w:val="22"/>
        </w:rPr>
      </w:pPr>
    </w:p>
    <w:p w14:paraId="481F2257" w14:textId="77777777" w:rsidR="00556AE4" w:rsidRPr="00556AE4" w:rsidRDefault="00556AE4" w:rsidP="00556AE4">
      <w:pPr>
        <w:jc w:val="both"/>
        <w:rPr>
          <w:i/>
          <w:iCs/>
          <w:sz w:val="22"/>
          <w:szCs w:val="22"/>
          <w:lang w:eastAsia="es-CR"/>
        </w:rPr>
      </w:pPr>
      <w:r w:rsidRPr="00556AE4">
        <w:rPr>
          <w:i/>
          <w:iCs/>
          <w:sz w:val="22"/>
          <w:szCs w:val="22"/>
          <w:lang w:eastAsia="es-CR"/>
        </w:rPr>
        <w:t>Para efectos de este reglamento y sus lineamientos generales, se utilizan las siguientes definiciones y abreviaturas:</w:t>
      </w:r>
    </w:p>
    <w:p w14:paraId="6D753473" w14:textId="77777777" w:rsidR="00556AE4" w:rsidRPr="00556AE4" w:rsidRDefault="00556AE4" w:rsidP="00556AE4">
      <w:pPr>
        <w:jc w:val="both"/>
        <w:rPr>
          <w:i/>
          <w:iCs/>
          <w:sz w:val="22"/>
          <w:szCs w:val="22"/>
          <w:lang w:eastAsia="es-CR"/>
        </w:rPr>
      </w:pPr>
    </w:p>
    <w:p w14:paraId="446A1F9B" w14:textId="77777777" w:rsidR="00556AE4" w:rsidRPr="00556AE4" w:rsidRDefault="00556AE4">
      <w:pPr>
        <w:pStyle w:val="Listaletras"/>
        <w:numPr>
          <w:ilvl w:val="0"/>
          <w:numId w:val="24"/>
        </w:numPr>
        <w:spacing w:after="0"/>
        <w:ind w:left="1080"/>
        <w:jc w:val="both"/>
      </w:pPr>
      <w:r w:rsidRPr="00556AE4">
        <w:rPr>
          <w:b/>
          <w:bCs/>
        </w:rPr>
        <w:t>Bienes y servicios de TI críticos:</w:t>
      </w:r>
      <w:r w:rsidRPr="00556AE4">
        <w:t xml:space="preserve"> Son aquellos productos, servicios o recursos que son esenciales para el funcionamiento continuo y efectivo de una entidad o empresa supervisada, cuya interrupción o falta podría tener un impacto significativo en sus operaciones, objetivos o reputación.</w:t>
      </w:r>
    </w:p>
    <w:p w14:paraId="364B52A7" w14:textId="77777777" w:rsidR="00556AE4" w:rsidRPr="00556AE4" w:rsidRDefault="00556AE4">
      <w:pPr>
        <w:pStyle w:val="Listaletras"/>
        <w:spacing w:after="0"/>
        <w:ind w:left="1080"/>
        <w:jc w:val="both"/>
      </w:pPr>
      <w:r w:rsidRPr="00556AE4">
        <w:rPr>
          <w:b/>
          <w:bCs/>
        </w:rPr>
        <w:t>Declaración de aplicabilidad:</w:t>
      </w:r>
      <w:r w:rsidRPr="00556AE4">
        <w:t xml:space="preserve"> Documento que permite identificar y revelar los controles de seguridad de la información y de la seguridad cibernética elegidos por la entidad o empresa supervisada para proteger sus activos de información, basándose en la evaluación de riesgos.</w:t>
      </w:r>
    </w:p>
    <w:p w14:paraId="02AEA63D" w14:textId="77777777" w:rsidR="00556AE4" w:rsidRPr="00556AE4" w:rsidRDefault="00556AE4">
      <w:pPr>
        <w:pStyle w:val="Listaletras"/>
        <w:spacing w:after="0"/>
        <w:ind w:left="1080"/>
        <w:jc w:val="both"/>
      </w:pPr>
      <w:r w:rsidRPr="00556AE4">
        <w:rPr>
          <w:b/>
          <w:bCs/>
        </w:rPr>
        <w:t>Gestión de TI:</w:t>
      </w:r>
      <w:r w:rsidRPr="00556AE4">
        <w:t xml:space="preserve"> Estructura de relaciones y procesos diseñados y ejecutados para dirigir y controlar la tecnología de la información, sus riesgos asociados y su vinculación con las estrategias y objetivos del negocio. </w:t>
      </w:r>
    </w:p>
    <w:p w14:paraId="012C3646" w14:textId="77777777" w:rsidR="00556AE4" w:rsidRPr="00556AE4" w:rsidRDefault="00556AE4">
      <w:pPr>
        <w:pStyle w:val="Listaletras"/>
        <w:spacing w:after="0"/>
        <w:ind w:left="1080"/>
        <w:jc w:val="both"/>
      </w:pPr>
      <w:r w:rsidRPr="00556AE4">
        <w:rPr>
          <w:b/>
          <w:bCs/>
        </w:rPr>
        <w:t>ISACA:</w:t>
      </w:r>
      <w:r w:rsidRPr="00556AE4">
        <w:t xml:space="preserve"> Acrónimo en inglés de la Asociación de Auditoría y Control de los Sistemas de Información (Information Systems Audit and Control Association). </w:t>
      </w:r>
    </w:p>
    <w:p w14:paraId="182AD32E" w14:textId="77777777" w:rsidR="00556AE4" w:rsidRPr="00556AE4" w:rsidRDefault="00556AE4">
      <w:pPr>
        <w:pStyle w:val="Listaletras"/>
        <w:spacing w:after="0"/>
        <w:ind w:left="1080"/>
        <w:jc w:val="both"/>
      </w:pPr>
      <w:r w:rsidRPr="00556AE4">
        <w:rPr>
          <w:b/>
          <w:bCs/>
        </w:rPr>
        <w:t>Marco de gestión de TI:</w:t>
      </w:r>
      <w:r w:rsidRPr="00556AE4">
        <w:t xml:space="preserve"> Conjunto de procesos destinados a gestionar las tecnologías de información de las entidades y empresas supervisadas, para la gestión integral de sus riesgos tecnológicos, considerando su naturaleza, complejidad, modelo de negocio, volumen de operaciones, criticidad de sus procesos y la dependencia tecnológica que estas tienen en los procesos de TI. </w:t>
      </w:r>
    </w:p>
    <w:p w14:paraId="3DF45B94" w14:textId="77777777" w:rsidR="00556AE4" w:rsidRPr="00556AE4" w:rsidRDefault="00556AE4">
      <w:pPr>
        <w:pStyle w:val="Listaletras"/>
        <w:spacing w:after="0"/>
        <w:ind w:left="1080"/>
        <w:jc w:val="both"/>
      </w:pPr>
      <w:r w:rsidRPr="00556AE4">
        <w:rPr>
          <w:b/>
          <w:bCs/>
        </w:rPr>
        <w:t>Perfil tecnológico:</w:t>
      </w:r>
      <w:r w:rsidRPr="00556AE4">
        <w:t xml:space="preserve"> Descripción de la estructura de gobierno y gestión, los procesos, servicios, infraestructura de TI, proveedores de bienes y servicios de TI, inventario de tipos documentales, proyectos de TI, planes de adquisición y gestión de riesgos de TI.</w:t>
      </w:r>
    </w:p>
    <w:p w14:paraId="626A1B9B" w14:textId="77777777" w:rsidR="00556AE4" w:rsidRPr="00556AE4" w:rsidRDefault="00556AE4">
      <w:pPr>
        <w:pStyle w:val="Listaletras"/>
        <w:spacing w:after="0"/>
        <w:ind w:left="1080"/>
        <w:jc w:val="both"/>
      </w:pPr>
      <w:r w:rsidRPr="00556AE4">
        <w:rPr>
          <w:b/>
          <w:bCs/>
        </w:rPr>
        <w:lastRenderedPageBreak/>
        <w:t>Plan de acción:</w:t>
      </w:r>
      <w:r w:rsidRPr="00556AE4">
        <w:t xml:space="preserve"> Conjunto de acciones, plazos y responsables enfocados en atender los hallazgos y riesgos detectados en el informe de auditoría y comunicados en el reporte de supervisión.</w:t>
      </w:r>
    </w:p>
    <w:p w14:paraId="1BB1E95F" w14:textId="77777777" w:rsidR="00556AE4" w:rsidRPr="00556AE4" w:rsidRDefault="00556AE4">
      <w:pPr>
        <w:pStyle w:val="Listaletras"/>
        <w:spacing w:after="0"/>
        <w:ind w:left="1080"/>
        <w:jc w:val="both"/>
      </w:pPr>
      <w:r w:rsidRPr="00556AE4">
        <w:rPr>
          <w:b/>
          <w:bCs/>
        </w:rPr>
        <w:t>Procesos críticos:</w:t>
      </w:r>
      <w:r w:rsidRPr="00556AE4">
        <w:t xml:space="preserve"> Son aquellos procesos que tienen un impacto significativo en la consecución de los objetivos estratégicos previstos por la entidad o empresa supervisada. Estos procesos están relacionados con la naturaleza, misión, objetivos y función de la entidad o empresa supervisada y son indispensables para la continuidad del negocio y de sus operaciones.</w:t>
      </w:r>
    </w:p>
    <w:p w14:paraId="13528FBF" w14:textId="77777777" w:rsidR="00556AE4" w:rsidRPr="00556AE4" w:rsidRDefault="00556AE4">
      <w:pPr>
        <w:pStyle w:val="Listaletras"/>
        <w:spacing w:after="0"/>
        <w:ind w:left="1080"/>
        <w:jc w:val="both"/>
      </w:pPr>
      <w:r w:rsidRPr="00556AE4">
        <w:rPr>
          <w:b/>
          <w:bCs/>
        </w:rPr>
        <w:t>Proveedores de bienes y servicios de TI críticos:</w:t>
      </w:r>
      <w:r w:rsidRPr="00556AE4">
        <w:t xml:space="preserve"> Persona física o jurídica que provee bienes o servicios relacionados con TI a la entidad o empresa supervisada, indistintamente de su domicilio, incluyendo subcontratistas o </w:t>
      </w:r>
      <w:proofErr w:type="spellStart"/>
      <w:r w:rsidRPr="00556AE4">
        <w:t>partners</w:t>
      </w:r>
      <w:proofErr w:type="spellEnd"/>
      <w:r w:rsidRPr="00556AE4">
        <w:t xml:space="preserve"> (asociados).</w:t>
      </w:r>
    </w:p>
    <w:p w14:paraId="616148A2" w14:textId="77777777" w:rsidR="00556AE4" w:rsidRPr="00556AE4" w:rsidRDefault="00556AE4">
      <w:pPr>
        <w:pStyle w:val="Listaletras"/>
        <w:spacing w:after="0"/>
        <w:ind w:left="1080"/>
        <w:jc w:val="both"/>
      </w:pPr>
      <w:r w:rsidRPr="00556AE4">
        <w:rPr>
          <w:b/>
          <w:bCs/>
        </w:rPr>
        <w:t>Resiliencia operativa digital:</w:t>
      </w:r>
      <w:r w:rsidRPr="00556AE4">
        <w:t xml:space="preserve"> Capacidad de una entidad o empresa supervisada para mantener la continuidad y la disponibilidad de sus operaciones digitales y tecnológicas incluso en situaciones adversas. Implica la implementación de medidas proactivas y estrategias para garantizar que las operaciones digitales sigan funcionando de manera eficiente y segura, minimizando el impacto de los incidentes. </w:t>
      </w:r>
    </w:p>
    <w:p w14:paraId="6C2C5C2B" w14:textId="77777777" w:rsidR="00556AE4" w:rsidRPr="00556AE4" w:rsidRDefault="00556AE4">
      <w:pPr>
        <w:pStyle w:val="Listaletras"/>
        <w:spacing w:after="0"/>
        <w:ind w:left="1080"/>
        <w:jc w:val="both"/>
      </w:pPr>
      <w:r w:rsidRPr="00556AE4">
        <w:rPr>
          <w:b/>
          <w:bCs/>
        </w:rPr>
        <w:t>Seguridad cibernética:</w:t>
      </w:r>
      <w:r w:rsidRPr="00556AE4">
        <w:t xml:space="preserve"> Práctica de proteger sistemas, redes, dispositivos y datos digitales contra amenazas, ataques y actividades maliciosas en el ciberespacio, con el objetivo de garantizar la confidencialidad, integridad y disponibilidad de la información y de los recursos digitales.</w:t>
      </w:r>
    </w:p>
    <w:p w14:paraId="7CD8DE58" w14:textId="77777777" w:rsidR="00556AE4" w:rsidRPr="00556AE4" w:rsidRDefault="00556AE4">
      <w:pPr>
        <w:pStyle w:val="Listaletras"/>
        <w:spacing w:after="0"/>
        <w:ind w:left="1080"/>
        <w:jc w:val="both"/>
      </w:pPr>
      <w:r w:rsidRPr="00556AE4">
        <w:rPr>
          <w:b/>
          <w:bCs/>
        </w:rPr>
        <w:t>Tecnología de información (TI):</w:t>
      </w:r>
      <w:r w:rsidRPr="00556AE4">
        <w:t xml:space="preserve"> Conjunto de técnicas para la captura, almacenamiento, transformación, transmisión y presentación de la información generada o recibida a partir de procesos de negocios, de manera que pueda ser organizada y utilizada en forma consistente y comprensible por los usuarios que estén relacionados con ella. Incluye elementos de hardware, software, telecomunicaciones y conectividad, entre otros. </w:t>
      </w:r>
    </w:p>
    <w:p w14:paraId="26D6D892" w14:textId="77777777" w:rsidR="00556AE4" w:rsidRPr="00556AE4" w:rsidRDefault="00556AE4">
      <w:pPr>
        <w:pStyle w:val="Listaletras"/>
        <w:spacing w:after="0"/>
        <w:ind w:left="1080"/>
        <w:jc w:val="both"/>
      </w:pPr>
      <w:r w:rsidRPr="00556AE4">
        <w:rPr>
          <w:b/>
          <w:bCs/>
        </w:rPr>
        <w:t xml:space="preserve">Unidad de TI o función equivalente: </w:t>
      </w:r>
      <w:r w:rsidRPr="00556AE4">
        <w:t>Instancia</w:t>
      </w:r>
      <w:r w:rsidRPr="00556AE4">
        <w:rPr>
          <w:b/>
          <w:bCs/>
        </w:rPr>
        <w:t xml:space="preserve"> </w:t>
      </w:r>
      <w:r w:rsidRPr="00556AE4">
        <w:t>o función que provee los procesos y servicios de TI para las entidades y empresas supervisadas.</w:t>
      </w:r>
    </w:p>
    <w:p w14:paraId="1B3F2398" w14:textId="77777777" w:rsidR="00556AE4" w:rsidRPr="00556AE4" w:rsidRDefault="00556AE4" w:rsidP="00556AE4">
      <w:pPr>
        <w:ind w:left="360"/>
        <w:jc w:val="both"/>
        <w:rPr>
          <w:i/>
          <w:iCs/>
          <w:sz w:val="22"/>
          <w:szCs w:val="22"/>
        </w:rPr>
      </w:pPr>
      <w:r w:rsidRPr="00556AE4">
        <w:rPr>
          <w:i/>
          <w:iCs/>
          <w:sz w:val="22"/>
          <w:szCs w:val="22"/>
        </w:rPr>
        <w:t>Este reglamento incorpora como propias las demás definiciones dispuestas en la reglamentación vigente aprobada por el CONASSIF.</w:t>
      </w:r>
    </w:p>
    <w:p w14:paraId="60454DCA" w14:textId="77777777" w:rsidR="00556AE4" w:rsidRPr="00556AE4" w:rsidRDefault="00556AE4" w:rsidP="00556AE4">
      <w:pPr>
        <w:jc w:val="both"/>
        <w:rPr>
          <w:sz w:val="22"/>
          <w:szCs w:val="22"/>
          <w:lang w:eastAsia="es-CR"/>
        </w:rPr>
      </w:pPr>
    </w:p>
    <w:p w14:paraId="5DC63AD6" w14:textId="77777777" w:rsidR="00556AE4" w:rsidRPr="00556AE4" w:rsidRDefault="00556AE4" w:rsidP="00556AE4">
      <w:pPr>
        <w:pStyle w:val="Ttulo4"/>
        <w:jc w:val="both"/>
        <w:rPr>
          <w:rFonts w:ascii="Times New Roman" w:hAnsi="Times New Roman"/>
          <w:b/>
          <w:bCs/>
          <w:i/>
          <w:iCs/>
          <w:sz w:val="22"/>
          <w:szCs w:val="22"/>
        </w:rPr>
      </w:pPr>
      <w:r w:rsidRPr="00556AE4">
        <w:rPr>
          <w:rFonts w:ascii="Times New Roman" w:hAnsi="Times New Roman"/>
          <w:b/>
          <w:bCs/>
          <w:i/>
          <w:iCs/>
          <w:sz w:val="22"/>
          <w:szCs w:val="22"/>
        </w:rPr>
        <w:t>Artículo 5. Lineamientos generales</w:t>
      </w:r>
    </w:p>
    <w:p w14:paraId="18CC18A2" w14:textId="77777777" w:rsidR="00556AE4" w:rsidRPr="00556AE4" w:rsidRDefault="00556AE4" w:rsidP="00556AE4">
      <w:pPr>
        <w:rPr>
          <w:sz w:val="22"/>
          <w:szCs w:val="22"/>
        </w:rPr>
      </w:pPr>
    </w:p>
    <w:p w14:paraId="68D9C01D" w14:textId="77777777" w:rsidR="00556AE4" w:rsidRPr="00556AE4" w:rsidRDefault="00556AE4" w:rsidP="00556AE4">
      <w:pPr>
        <w:jc w:val="both"/>
        <w:rPr>
          <w:i/>
          <w:iCs/>
          <w:sz w:val="22"/>
          <w:szCs w:val="22"/>
          <w:lang w:eastAsia="es-CR"/>
        </w:rPr>
      </w:pPr>
      <w:r w:rsidRPr="00556AE4">
        <w:rPr>
          <w:i/>
          <w:iCs/>
          <w:sz w:val="22"/>
          <w:szCs w:val="22"/>
          <w:lang w:eastAsia="es-CR"/>
        </w:rPr>
        <w:t xml:space="preserve">Los superintendentes podrán emitir, conjuntamente, los lineamientos generales que consideren necesarios para la aplicación de este reglamento. </w:t>
      </w:r>
    </w:p>
    <w:p w14:paraId="04ABFA65" w14:textId="77777777" w:rsidR="00556AE4" w:rsidRPr="00556AE4" w:rsidRDefault="00556AE4" w:rsidP="00556AE4">
      <w:pPr>
        <w:rPr>
          <w:i/>
          <w:iCs/>
          <w:sz w:val="22"/>
          <w:szCs w:val="22"/>
          <w:lang w:eastAsia="es-CR"/>
        </w:rPr>
      </w:pPr>
    </w:p>
    <w:p w14:paraId="54B1B0B5" w14:textId="77777777" w:rsidR="00556AE4" w:rsidRPr="00556AE4" w:rsidRDefault="00556AE4" w:rsidP="00556AE4">
      <w:pPr>
        <w:pStyle w:val="Ttulo2"/>
        <w:jc w:val="center"/>
        <w:rPr>
          <w:sz w:val="22"/>
          <w:szCs w:val="22"/>
          <w:lang w:eastAsia="es-CR"/>
        </w:rPr>
      </w:pPr>
      <w:bookmarkStart w:id="30" w:name="_Toc142558600"/>
      <w:bookmarkStart w:id="31" w:name="_Toc151539648"/>
      <w:r w:rsidRPr="00556AE4">
        <w:rPr>
          <w:sz w:val="22"/>
          <w:szCs w:val="22"/>
          <w:lang w:eastAsia="es-CR"/>
        </w:rPr>
        <w:t>CAPÍTULO II</w:t>
      </w:r>
    </w:p>
    <w:p w14:paraId="3FD4FC8D" w14:textId="77777777" w:rsidR="00556AE4" w:rsidRPr="00556AE4" w:rsidRDefault="00556AE4" w:rsidP="00556AE4">
      <w:pPr>
        <w:pStyle w:val="Ttulo2"/>
        <w:jc w:val="center"/>
        <w:rPr>
          <w:sz w:val="22"/>
          <w:szCs w:val="22"/>
          <w:lang w:eastAsia="es-CR"/>
        </w:rPr>
      </w:pPr>
      <w:r w:rsidRPr="00556AE4">
        <w:rPr>
          <w:sz w:val="22"/>
          <w:szCs w:val="22"/>
          <w:lang w:eastAsia="es-CR"/>
        </w:rPr>
        <w:t>GOBIERNO Y GESTIÓN DE TI</w:t>
      </w:r>
      <w:bookmarkEnd w:id="30"/>
      <w:bookmarkEnd w:id="31"/>
    </w:p>
    <w:p w14:paraId="68E97D2B" w14:textId="77777777" w:rsidR="00556AE4" w:rsidRPr="00556AE4" w:rsidRDefault="00556AE4" w:rsidP="00556AE4">
      <w:pPr>
        <w:rPr>
          <w:lang w:eastAsia="es-CR"/>
        </w:rPr>
      </w:pPr>
    </w:p>
    <w:p w14:paraId="6073D38E" w14:textId="77777777" w:rsidR="00556AE4" w:rsidRPr="00556AE4" w:rsidRDefault="00556AE4" w:rsidP="00556AE4">
      <w:pPr>
        <w:pStyle w:val="Ttulo3"/>
        <w:rPr>
          <w:i/>
          <w:iCs/>
          <w:sz w:val="22"/>
          <w:szCs w:val="22"/>
          <w:lang w:eastAsia="es-CR"/>
        </w:rPr>
      </w:pPr>
      <w:bookmarkStart w:id="32" w:name="_Toc142558601"/>
      <w:bookmarkStart w:id="33" w:name="_Toc151539649"/>
      <w:r w:rsidRPr="00556AE4">
        <w:rPr>
          <w:i/>
          <w:iCs/>
          <w:sz w:val="22"/>
          <w:szCs w:val="22"/>
          <w:lang w:eastAsia="es-CR"/>
        </w:rPr>
        <w:t>Sección I.</w:t>
      </w:r>
      <w:r w:rsidRPr="00556AE4">
        <w:rPr>
          <w:i/>
          <w:iCs/>
          <w:sz w:val="22"/>
          <w:szCs w:val="22"/>
          <w:lang w:eastAsia="es-CR"/>
        </w:rPr>
        <w:tab/>
        <w:t>Marco de gobierno y gestión de TI</w:t>
      </w:r>
      <w:bookmarkEnd w:id="32"/>
      <w:bookmarkEnd w:id="33"/>
    </w:p>
    <w:p w14:paraId="5687CEDE" w14:textId="77777777" w:rsidR="00556AE4" w:rsidRPr="00556AE4" w:rsidRDefault="00556AE4" w:rsidP="00556AE4">
      <w:pPr>
        <w:rPr>
          <w:lang w:eastAsia="es-CR"/>
        </w:rPr>
      </w:pPr>
    </w:p>
    <w:p w14:paraId="33180426" w14:textId="77777777" w:rsidR="00556AE4" w:rsidRPr="00556AE4" w:rsidRDefault="00556AE4" w:rsidP="00556AE4">
      <w:pPr>
        <w:pStyle w:val="Ttulo4"/>
        <w:jc w:val="left"/>
        <w:rPr>
          <w:rFonts w:ascii="Times New Roman" w:hAnsi="Times New Roman"/>
          <w:b/>
          <w:bCs/>
          <w:i/>
          <w:iCs/>
          <w:sz w:val="22"/>
          <w:szCs w:val="22"/>
        </w:rPr>
      </w:pPr>
      <w:r w:rsidRPr="00556AE4">
        <w:rPr>
          <w:rFonts w:ascii="Times New Roman" w:hAnsi="Times New Roman"/>
          <w:b/>
          <w:bCs/>
          <w:i/>
          <w:iCs/>
          <w:sz w:val="22"/>
          <w:szCs w:val="22"/>
        </w:rPr>
        <w:t>Artículo 6. Marco de gobierno y gestión de TI</w:t>
      </w:r>
    </w:p>
    <w:p w14:paraId="3B63F60E" w14:textId="77777777" w:rsidR="00556AE4" w:rsidRPr="00556AE4" w:rsidRDefault="00556AE4" w:rsidP="00556AE4">
      <w:pPr>
        <w:rPr>
          <w:sz w:val="22"/>
          <w:szCs w:val="22"/>
        </w:rPr>
      </w:pPr>
    </w:p>
    <w:p w14:paraId="04E33F2C" w14:textId="77777777" w:rsidR="00556AE4" w:rsidRPr="00556AE4" w:rsidRDefault="00556AE4" w:rsidP="00556AE4">
      <w:pPr>
        <w:jc w:val="both"/>
        <w:rPr>
          <w:i/>
          <w:iCs/>
          <w:sz w:val="22"/>
          <w:szCs w:val="22"/>
          <w:lang w:eastAsia="es-CR"/>
        </w:rPr>
      </w:pPr>
      <w:r w:rsidRPr="00556AE4">
        <w:rPr>
          <w:i/>
          <w:iCs/>
          <w:sz w:val="22"/>
          <w:szCs w:val="22"/>
          <w:lang w:eastAsia="es-CR"/>
        </w:rPr>
        <w:t>Las entidades y empresas supervisadas deben diseñar, implementar, controlar y mantener un marco de gobierno y gestión de TI de conformidad con la estrategia organizacional, el apetito de riesgo, el nivel de tolerancia al riesgo y las políticas aprobadas por el Órgano de Dirección.</w:t>
      </w:r>
    </w:p>
    <w:p w14:paraId="1CFB246C" w14:textId="77777777" w:rsidR="00556AE4" w:rsidRPr="00556AE4" w:rsidRDefault="00556AE4" w:rsidP="00556AE4">
      <w:pPr>
        <w:jc w:val="both"/>
        <w:rPr>
          <w:i/>
          <w:iCs/>
          <w:sz w:val="22"/>
          <w:szCs w:val="22"/>
          <w:lang w:eastAsia="es-CR"/>
        </w:rPr>
      </w:pPr>
    </w:p>
    <w:p w14:paraId="69B107DE" w14:textId="77777777" w:rsidR="00556AE4" w:rsidRPr="00556AE4" w:rsidRDefault="00556AE4" w:rsidP="00556AE4">
      <w:pPr>
        <w:jc w:val="both"/>
        <w:rPr>
          <w:i/>
          <w:iCs/>
          <w:sz w:val="22"/>
          <w:szCs w:val="22"/>
          <w:lang w:eastAsia="es-CR"/>
        </w:rPr>
      </w:pPr>
      <w:r w:rsidRPr="00556AE4">
        <w:rPr>
          <w:i/>
          <w:iCs/>
          <w:sz w:val="22"/>
          <w:szCs w:val="22"/>
          <w:lang w:eastAsia="es-CR"/>
        </w:rPr>
        <w:t>Asimismo, las entidades y empresas supervisadas podrán utilizar los estándares internacionales, mejores prácticas y marcos de referencia que la industria de tecnologías ha desarrollado para la implementación del marco de gobierno y gestión de TI, sin perjuicio del cumplimiento de las disposiciones establecidas en este reglamento.</w:t>
      </w:r>
    </w:p>
    <w:p w14:paraId="4787B82C" w14:textId="77777777" w:rsidR="00556AE4" w:rsidRPr="00556AE4" w:rsidRDefault="00556AE4" w:rsidP="00556AE4">
      <w:pPr>
        <w:jc w:val="both"/>
        <w:rPr>
          <w:b/>
          <w:bCs/>
          <w:i/>
          <w:iCs/>
          <w:sz w:val="22"/>
          <w:szCs w:val="22"/>
        </w:rPr>
      </w:pPr>
    </w:p>
    <w:p w14:paraId="3CB158BC" w14:textId="77777777" w:rsidR="00556AE4" w:rsidRPr="00556AE4" w:rsidRDefault="00556AE4" w:rsidP="00556AE4">
      <w:pPr>
        <w:jc w:val="both"/>
        <w:rPr>
          <w:b/>
          <w:bCs/>
          <w:i/>
          <w:iCs/>
          <w:sz w:val="22"/>
          <w:szCs w:val="22"/>
        </w:rPr>
      </w:pPr>
      <w:r w:rsidRPr="00556AE4">
        <w:rPr>
          <w:b/>
          <w:bCs/>
          <w:i/>
          <w:iCs/>
          <w:sz w:val="22"/>
          <w:szCs w:val="22"/>
        </w:rPr>
        <w:t>Artículo 7. Propósitos del marco de gobierno y gestión de TI</w:t>
      </w:r>
    </w:p>
    <w:p w14:paraId="7AA5FB96" w14:textId="77777777" w:rsidR="00556AE4" w:rsidRPr="00556AE4" w:rsidRDefault="00556AE4" w:rsidP="00556AE4">
      <w:pPr>
        <w:jc w:val="both"/>
        <w:rPr>
          <w:b/>
          <w:bCs/>
          <w:i/>
          <w:iCs/>
          <w:sz w:val="22"/>
          <w:szCs w:val="22"/>
        </w:rPr>
      </w:pPr>
    </w:p>
    <w:p w14:paraId="4CB19AC9" w14:textId="77777777" w:rsidR="00556AE4" w:rsidRPr="00556AE4" w:rsidRDefault="00556AE4" w:rsidP="00556AE4">
      <w:pPr>
        <w:jc w:val="both"/>
        <w:rPr>
          <w:i/>
          <w:iCs/>
          <w:sz w:val="22"/>
          <w:szCs w:val="22"/>
          <w:lang w:eastAsia="es-CR"/>
        </w:rPr>
      </w:pPr>
      <w:r w:rsidRPr="00556AE4">
        <w:rPr>
          <w:i/>
          <w:iCs/>
          <w:sz w:val="22"/>
          <w:szCs w:val="22"/>
          <w:lang w:eastAsia="es-CR"/>
        </w:rPr>
        <w:t>El marco de gobierno y gestión de TI debe permitir a las entidades y empresas supervisadas cumplir con los siguientes propósitos:</w:t>
      </w:r>
    </w:p>
    <w:p w14:paraId="548BDD12" w14:textId="77777777" w:rsidR="00556AE4" w:rsidRPr="00556AE4" w:rsidRDefault="00556AE4" w:rsidP="00556AE4">
      <w:pPr>
        <w:jc w:val="both"/>
        <w:rPr>
          <w:i/>
          <w:iCs/>
          <w:sz w:val="22"/>
          <w:szCs w:val="22"/>
          <w:lang w:eastAsia="es-CR"/>
        </w:rPr>
      </w:pPr>
    </w:p>
    <w:p w14:paraId="14ACE365" w14:textId="77777777" w:rsidR="00556AE4" w:rsidRPr="00556AE4" w:rsidRDefault="00556AE4">
      <w:pPr>
        <w:pStyle w:val="Listaletras"/>
        <w:numPr>
          <w:ilvl w:val="0"/>
          <w:numId w:val="25"/>
        </w:numPr>
        <w:spacing w:after="0"/>
        <w:ind w:left="723"/>
        <w:jc w:val="both"/>
      </w:pPr>
      <w:r w:rsidRPr="00556AE4">
        <w:t>Orientar hacia la definición del gobierno de TI con un enfoque integrado y alineado con el gobierno corporativo.</w:t>
      </w:r>
    </w:p>
    <w:p w14:paraId="479C43BA" w14:textId="77777777" w:rsidR="00556AE4" w:rsidRPr="00556AE4" w:rsidRDefault="00556AE4">
      <w:pPr>
        <w:pStyle w:val="Listaletras"/>
        <w:numPr>
          <w:ilvl w:val="0"/>
          <w:numId w:val="25"/>
        </w:numPr>
        <w:spacing w:after="0"/>
        <w:ind w:left="723"/>
        <w:jc w:val="both"/>
      </w:pPr>
      <w:r w:rsidRPr="00556AE4">
        <w:t>Asegurar un equilibrio entre el uso de los recursos de TI y los procesos críticos de negocio.</w:t>
      </w:r>
    </w:p>
    <w:p w14:paraId="50DF0C96" w14:textId="77777777" w:rsidR="00556AE4" w:rsidRPr="00556AE4" w:rsidRDefault="00556AE4">
      <w:pPr>
        <w:pStyle w:val="Listaletras"/>
        <w:numPr>
          <w:ilvl w:val="0"/>
          <w:numId w:val="25"/>
        </w:numPr>
        <w:spacing w:after="0"/>
        <w:ind w:left="723"/>
        <w:jc w:val="both"/>
      </w:pPr>
      <w:r w:rsidRPr="00556AE4">
        <w:t>Crear valor mediante los beneficios de las tecnologías de información, dentro de los márgenes de apetito al riesgo.</w:t>
      </w:r>
    </w:p>
    <w:p w14:paraId="17F2C46A" w14:textId="77777777" w:rsidR="00556AE4" w:rsidRPr="00556AE4" w:rsidRDefault="00556AE4">
      <w:pPr>
        <w:pStyle w:val="Listaletras"/>
        <w:numPr>
          <w:ilvl w:val="0"/>
          <w:numId w:val="25"/>
        </w:numPr>
        <w:spacing w:after="0"/>
        <w:ind w:left="723"/>
        <w:jc w:val="both"/>
      </w:pPr>
      <w:proofErr w:type="gramStart"/>
      <w:r w:rsidRPr="00556AE4">
        <w:t>Asegurar</w:t>
      </w:r>
      <w:proofErr w:type="gramEnd"/>
      <w:r w:rsidRPr="00556AE4">
        <w:t xml:space="preserve"> que la planificación y el desarrollo de TI se realice de conformidad con lo definido por la entidad o empresa supervisada, de tal forma que se garantice que TI contribuye en satisfacer las necesidades y expectativas organizacionales.</w:t>
      </w:r>
    </w:p>
    <w:p w14:paraId="5765DBE4" w14:textId="77777777" w:rsidR="00556AE4" w:rsidRPr="00556AE4" w:rsidRDefault="00556AE4">
      <w:pPr>
        <w:pStyle w:val="Listaletras"/>
        <w:numPr>
          <w:ilvl w:val="0"/>
          <w:numId w:val="25"/>
        </w:numPr>
        <w:spacing w:after="0"/>
        <w:ind w:left="723"/>
        <w:jc w:val="both"/>
      </w:pPr>
      <w:r w:rsidRPr="00556AE4">
        <w:t>Establecer una dirección estratégica sólida y una estructura eficiente para gestionar TI; asimismo, alinear los objetivos de la entidad o empresa supervisada con el uso de la tecnología y su arquitectura organizacional.</w:t>
      </w:r>
    </w:p>
    <w:p w14:paraId="79B19B4E" w14:textId="77777777" w:rsidR="00556AE4" w:rsidRPr="00556AE4" w:rsidRDefault="00556AE4">
      <w:pPr>
        <w:pStyle w:val="Listaletras"/>
        <w:numPr>
          <w:ilvl w:val="0"/>
          <w:numId w:val="25"/>
        </w:numPr>
        <w:spacing w:after="0"/>
        <w:ind w:left="723"/>
        <w:jc w:val="both"/>
      </w:pPr>
      <w:r w:rsidRPr="00556AE4">
        <w:t>Implementar la planificación estratégica, así como la gestión de la innovación y de la arquitectura organizacional.</w:t>
      </w:r>
    </w:p>
    <w:p w14:paraId="2DA00B9A" w14:textId="77777777" w:rsidR="00556AE4" w:rsidRPr="00556AE4" w:rsidRDefault="00556AE4">
      <w:pPr>
        <w:pStyle w:val="Listaletras"/>
        <w:numPr>
          <w:ilvl w:val="0"/>
          <w:numId w:val="25"/>
        </w:numPr>
        <w:spacing w:after="0"/>
        <w:ind w:left="723"/>
        <w:jc w:val="both"/>
      </w:pPr>
      <w:r w:rsidRPr="00556AE4">
        <w:t>Gestionar el presupuesto, los costos, el conocimiento y el recurso humano de las unidades de TI, así como las relaciones con las partes interesadas.</w:t>
      </w:r>
    </w:p>
    <w:p w14:paraId="6FE9EDFB" w14:textId="77777777" w:rsidR="00556AE4" w:rsidRPr="00556AE4" w:rsidRDefault="00556AE4">
      <w:pPr>
        <w:pStyle w:val="Listaletras"/>
        <w:numPr>
          <w:ilvl w:val="0"/>
          <w:numId w:val="25"/>
        </w:numPr>
        <w:spacing w:after="0"/>
        <w:ind w:left="723"/>
        <w:jc w:val="both"/>
      </w:pPr>
      <w:r w:rsidRPr="00556AE4">
        <w:t>Establecer la gestión de los acuerdos de nivel de servicio, de los proveedores de bienes y servicios de TI y de los riesgos de TI. Además del diseño e implementación de sistemas integrados de calidad y de seguridad de la información, así como la gestión de activos de información y de los datos.</w:t>
      </w:r>
    </w:p>
    <w:p w14:paraId="7C5BAA9E" w14:textId="77777777" w:rsidR="00556AE4" w:rsidRPr="00556AE4" w:rsidRDefault="00556AE4">
      <w:pPr>
        <w:pStyle w:val="Listaletras"/>
        <w:numPr>
          <w:ilvl w:val="0"/>
          <w:numId w:val="25"/>
        </w:numPr>
        <w:spacing w:after="0"/>
        <w:ind w:left="723"/>
        <w:jc w:val="both"/>
      </w:pPr>
      <w:r w:rsidRPr="00556AE4">
        <w:t>Definir la gestión del portafolio y de los programas y proyectos de TI que permitan atender la definición de los requisitos del negocio, según corresponda.</w:t>
      </w:r>
    </w:p>
    <w:p w14:paraId="63AD7A17" w14:textId="77777777" w:rsidR="00556AE4" w:rsidRPr="00556AE4" w:rsidRDefault="00556AE4">
      <w:pPr>
        <w:pStyle w:val="Listaletras"/>
        <w:numPr>
          <w:ilvl w:val="0"/>
          <w:numId w:val="25"/>
        </w:numPr>
        <w:spacing w:after="0"/>
        <w:ind w:left="723"/>
        <w:jc w:val="both"/>
      </w:pPr>
      <w:r w:rsidRPr="00556AE4">
        <w:t>Determinar la estrategia de adquisición, construcción e implementación de soluciones tecnológicas integradas al negocio.</w:t>
      </w:r>
    </w:p>
    <w:p w14:paraId="1131A697" w14:textId="77777777" w:rsidR="00556AE4" w:rsidRPr="00556AE4" w:rsidRDefault="00556AE4">
      <w:pPr>
        <w:pStyle w:val="Listaletras"/>
        <w:numPr>
          <w:ilvl w:val="0"/>
          <w:numId w:val="25"/>
        </w:numPr>
        <w:spacing w:after="0"/>
        <w:ind w:left="723"/>
        <w:jc w:val="both"/>
      </w:pPr>
      <w:r w:rsidRPr="00556AE4">
        <w:t>Gestionar la disponibilidad y la capacidad de infraestructura tecnológica y asegurar la continuidad de las operaciones.</w:t>
      </w:r>
    </w:p>
    <w:p w14:paraId="38D0A75A" w14:textId="77777777" w:rsidR="00556AE4" w:rsidRPr="00556AE4" w:rsidRDefault="00556AE4">
      <w:pPr>
        <w:pStyle w:val="Listaletras"/>
        <w:numPr>
          <w:ilvl w:val="0"/>
          <w:numId w:val="25"/>
        </w:numPr>
        <w:spacing w:after="0"/>
        <w:ind w:left="723"/>
        <w:jc w:val="both"/>
      </w:pPr>
      <w:r w:rsidRPr="00556AE4">
        <w:t>Asegurar la configuración de los activos de información, considerando la gestión, aceptación y transición de los cambios.</w:t>
      </w:r>
    </w:p>
    <w:p w14:paraId="37B0FFE3" w14:textId="77777777" w:rsidR="00556AE4" w:rsidRPr="00556AE4" w:rsidRDefault="00556AE4">
      <w:pPr>
        <w:pStyle w:val="Listaletras"/>
        <w:numPr>
          <w:ilvl w:val="0"/>
          <w:numId w:val="25"/>
        </w:numPr>
        <w:spacing w:after="0"/>
        <w:ind w:left="723"/>
        <w:jc w:val="both"/>
      </w:pPr>
      <w:r w:rsidRPr="00556AE4">
        <w:t>Gestionar las operaciones de TI, los incidentes de los bienes y servicios, además, la solución de los problemas de TI, los servicios de seguridad de la información y de seguridad cibernética, los controles de los procesos del negocio, así como asegurar una resiliencia operativa digital.</w:t>
      </w:r>
    </w:p>
    <w:p w14:paraId="1C55794A" w14:textId="77777777" w:rsidR="00556AE4" w:rsidRPr="00556AE4" w:rsidRDefault="00556AE4">
      <w:pPr>
        <w:pStyle w:val="Listaletras"/>
        <w:numPr>
          <w:ilvl w:val="0"/>
          <w:numId w:val="25"/>
        </w:numPr>
        <w:spacing w:after="0"/>
        <w:ind w:left="723"/>
        <w:jc w:val="both"/>
      </w:pPr>
      <w:r w:rsidRPr="00556AE4">
        <w:t>Gestionar el monitoreo del desempeño y la conformidad de los procesos, el sistema de control interno, el cumplimiento de los requisitos externos y el aseguramiento de TI.</w:t>
      </w:r>
    </w:p>
    <w:p w14:paraId="161ACCD9" w14:textId="77777777" w:rsidR="00556AE4" w:rsidRPr="00556AE4" w:rsidRDefault="00556AE4" w:rsidP="00556AE4">
      <w:pPr>
        <w:rPr>
          <w:sz w:val="22"/>
          <w:szCs w:val="22"/>
          <w:lang w:eastAsia="es-CR"/>
        </w:rPr>
      </w:pPr>
    </w:p>
    <w:p w14:paraId="1D3166D1" w14:textId="77777777" w:rsidR="00556AE4" w:rsidRPr="00556AE4" w:rsidRDefault="00556AE4" w:rsidP="00556AE4">
      <w:pPr>
        <w:pStyle w:val="Ttulo3"/>
        <w:jc w:val="both"/>
        <w:rPr>
          <w:i/>
          <w:iCs/>
          <w:sz w:val="22"/>
          <w:szCs w:val="22"/>
          <w:lang w:eastAsia="es-CR"/>
        </w:rPr>
      </w:pPr>
      <w:bookmarkStart w:id="34" w:name="_Toc142558602"/>
      <w:bookmarkStart w:id="35" w:name="_Toc151539652"/>
      <w:r w:rsidRPr="00556AE4">
        <w:rPr>
          <w:i/>
          <w:iCs/>
          <w:sz w:val="22"/>
          <w:szCs w:val="22"/>
          <w:lang w:eastAsia="es-CR"/>
        </w:rPr>
        <w:t>Sección II.</w:t>
      </w:r>
      <w:r w:rsidRPr="00556AE4">
        <w:rPr>
          <w:i/>
          <w:iCs/>
          <w:sz w:val="22"/>
          <w:szCs w:val="22"/>
          <w:lang w:eastAsia="es-CR"/>
        </w:rPr>
        <w:tab/>
        <w:t>Responsabilidades del Órgano de Dirección</w:t>
      </w:r>
      <w:bookmarkEnd w:id="34"/>
      <w:bookmarkEnd w:id="35"/>
      <w:r w:rsidRPr="00556AE4">
        <w:rPr>
          <w:i/>
          <w:iCs/>
          <w:sz w:val="22"/>
          <w:szCs w:val="22"/>
          <w:lang w:eastAsia="es-CR"/>
        </w:rPr>
        <w:t xml:space="preserve"> </w:t>
      </w:r>
    </w:p>
    <w:p w14:paraId="0B422C6E" w14:textId="77777777" w:rsidR="00556AE4" w:rsidRPr="00556AE4" w:rsidRDefault="00556AE4" w:rsidP="00556AE4">
      <w:pPr>
        <w:rPr>
          <w:sz w:val="22"/>
          <w:szCs w:val="22"/>
          <w:lang w:eastAsia="es-CR"/>
        </w:rPr>
      </w:pPr>
    </w:p>
    <w:p w14:paraId="04AF3CE6" w14:textId="77777777" w:rsidR="00556AE4" w:rsidRPr="00556AE4" w:rsidRDefault="00556AE4" w:rsidP="00556AE4">
      <w:pPr>
        <w:jc w:val="both"/>
        <w:rPr>
          <w:b/>
          <w:bCs/>
          <w:i/>
          <w:iCs/>
          <w:sz w:val="22"/>
          <w:szCs w:val="22"/>
          <w:lang w:eastAsia="es-CR"/>
        </w:rPr>
      </w:pPr>
      <w:r w:rsidRPr="00556AE4">
        <w:rPr>
          <w:b/>
          <w:bCs/>
          <w:i/>
          <w:iCs/>
          <w:sz w:val="22"/>
          <w:szCs w:val="22"/>
          <w:lang w:eastAsia="es-CR"/>
        </w:rPr>
        <w:t>Artículo 8. Responsabilidades generales sobre el gobierno de TI</w:t>
      </w:r>
    </w:p>
    <w:p w14:paraId="51BFFB3A" w14:textId="77777777" w:rsidR="00556AE4" w:rsidRPr="00556AE4" w:rsidRDefault="00556AE4" w:rsidP="00556AE4">
      <w:pPr>
        <w:jc w:val="both"/>
        <w:rPr>
          <w:i/>
          <w:iCs/>
          <w:sz w:val="22"/>
          <w:szCs w:val="22"/>
          <w:lang w:eastAsia="es-CR"/>
        </w:rPr>
      </w:pPr>
    </w:p>
    <w:p w14:paraId="4D15B856" w14:textId="77777777" w:rsidR="00556AE4" w:rsidRPr="00556AE4" w:rsidRDefault="00556AE4" w:rsidP="00556AE4">
      <w:pPr>
        <w:jc w:val="both"/>
        <w:rPr>
          <w:i/>
          <w:iCs/>
          <w:sz w:val="22"/>
          <w:szCs w:val="22"/>
          <w:lang w:eastAsia="es-CR"/>
        </w:rPr>
      </w:pPr>
      <w:r w:rsidRPr="00556AE4">
        <w:rPr>
          <w:i/>
          <w:iCs/>
          <w:sz w:val="22"/>
          <w:szCs w:val="22"/>
          <w:lang w:eastAsia="es-CR"/>
        </w:rPr>
        <w:t>En relación con el gobierno de TI, el Órgano de Dirección, al menos, debe:</w:t>
      </w:r>
    </w:p>
    <w:p w14:paraId="554D9408" w14:textId="77777777" w:rsidR="00556AE4" w:rsidRPr="00556AE4" w:rsidRDefault="00556AE4">
      <w:pPr>
        <w:pStyle w:val="Listaletras"/>
        <w:numPr>
          <w:ilvl w:val="0"/>
          <w:numId w:val="26"/>
        </w:numPr>
        <w:spacing w:after="0"/>
        <w:ind w:left="723"/>
        <w:jc w:val="both"/>
      </w:pPr>
      <w:r w:rsidRPr="00556AE4">
        <w:t>Aprobar el marco de gobierno y gestión de TI y el apetito de sus riesgos asociados.</w:t>
      </w:r>
    </w:p>
    <w:p w14:paraId="1C34DA1D" w14:textId="77777777" w:rsidR="00556AE4" w:rsidRPr="00556AE4" w:rsidRDefault="00556AE4">
      <w:pPr>
        <w:pStyle w:val="Listaletras"/>
        <w:numPr>
          <w:ilvl w:val="0"/>
          <w:numId w:val="26"/>
        </w:numPr>
        <w:spacing w:after="0"/>
        <w:ind w:left="723"/>
        <w:jc w:val="both"/>
      </w:pPr>
      <w:r w:rsidRPr="00556AE4">
        <w:t>Establecer un Comité de TI o una función equivalente y aprobar sus normas de gobierno y gestión.</w:t>
      </w:r>
    </w:p>
    <w:p w14:paraId="32A050E5" w14:textId="77777777" w:rsidR="00556AE4" w:rsidRPr="00556AE4" w:rsidRDefault="00556AE4">
      <w:pPr>
        <w:pStyle w:val="Listaletras"/>
        <w:numPr>
          <w:ilvl w:val="0"/>
          <w:numId w:val="26"/>
        </w:numPr>
        <w:spacing w:after="0"/>
        <w:ind w:left="723"/>
        <w:jc w:val="both"/>
      </w:pPr>
      <w:r w:rsidRPr="00556AE4">
        <w:t>Designar la firma de auditoría externa o el profesional independiente de TI que realizará las auditorías solicitadas por las Superintendencias.</w:t>
      </w:r>
    </w:p>
    <w:p w14:paraId="4B4C2A2C" w14:textId="77777777" w:rsidR="00556AE4" w:rsidRPr="00556AE4" w:rsidRDefault="00556AE4">
      <w:pPr>
        <w:pStyle w:val="Listaletras"/>
        <w:numPr>
          <w:ilvl w:val="0"/>
          <w:numId w:val="26"/>
        </w:numPr>
        <w:spacing w:after="0"/>
        <w:ind w:left="723"/>
        <w:jc w:val="both"/>
      </w:pPr>
      <w:r w:rsidRPr="00556AE4">
        <w:lastRenderedPageBreak/>
        <w:t>Aprobar las políticas, estructuras, planes estratégicos, recursos, inversiones y presupuestos necesarios para la implementación del marco de gobierno y gestión de TI, incluyendo tecnologías emergentes.</w:t>
      </w:r>
    </w:p>
    <w:p w14:paraId="43FAB0AD" w14:textId="77777777" w:rsidR="00556AE4" w:rsidRPr="00556AE4" w:rsidRDefault="00556AE4">
      <w:pPr>
        <w:pStyle w:val="Listaletras"/>
        <w:numPr>
          <w:ilvl w:val="0"/>
          <w:numId w:val="26"/>
        </w:numPr>
        <w:spacing w:after="0"/>
        <w:ind w:left="723"/>
        <w:jc w:val="both"/>
      </w:pPr>
      <w:r w:rsidRPr="00556AE4">
        <w:t>Aprobar los informes de la auditoría externa de TI que serán remitidos a las Superintendencias.</w:t>
      </w:r>
    </w:p>
    <w:p w14:paraId="0358BCC3" w14:textId="77777777" w:rsidR="00556AE4" w:rsidRPr="00556AE4" w:rsidRDefault="00556AE4">
      <w:pPr>
        <w:pStyle w:val="Listaletras"/>
        <w:numPr>
          <w:ilvl w:val="0"/>
          <w:numId w:val="26"/>
        </w:numPr>
        <w:spacing w:after="0"/>
        <w:ind w:left="723"/>
        <w:jc w:val="both"/>
      </w:pPr>
      <w:r w:rsidRPr="00556AE4">
        <w:t>Aprobar los planes de acción para la atención de los hallazgos y de los riesgos que se identifiquen como resultado de la auditoría externa de TI.</w:t>
      </w:r>
    </w:p>
    <w:p w14:paraId="7E4E2521" w14:textId="77777777" w:rsidR="00556AE4" w:rsidRPr="00556AE4" w:rsidRDefault="00556AE4">
      <w:pPr>
        <w:pStyle w:val="Listaletras"/>
        <w:numPr>
          <w:ilvl w:val="0"/>
          <w:numId w:val="26"/>
        </w:numPr>
        <w:spacing w:after="0"/>
        <w:ind w:left="723"/>
        <w:jc w:val="both"/>
      </w:pPr>
      <w:r w:rsidRPr="00556AE4">
        <w:t>Evaluar las necesidades de las partes interesadas para lograr un equilibrio entre los objetivos del negocio y los objetivos de TI definidos por la entidad o empresa supervisada.</w:t>
      </w:r>
    </w:p>
    <w:p w14:paraId="16F36E35" w14:textId="77777777" w:rsidR="00556AE4" w:rsidRPr="00556AE4" w:rsidRDefault="00556AE4">
      <w:pPr>
        <w:pStyle w:val="Listaletras"/>
        <w:numPr>
          <w:ilvl w:val="0"/>
          <w:numId w:val="26"/>
        </w:numPr>
        <w:spacing w:after="0"/>
        <w:ind w:left="723"/>
        <w:jc w:val="both"/>
      </w:pPr>
      <w:proofErr w:type="gramStart"/>
      <w:r w:rsidRPr="00556AE4">
        <w:t>Asegurar</w:t>
      </w:r>
      <w:proofErr w:type="gramEnd"/>
      <w:r w:rsidRPr="00556AE4">
        <w:t xml:space="preserve"> que se resguarde la confidencialidad e integridad de los datos y de la información crítica de las partes interesadas y de la entidad o empresa supervisada que sea utilizada por los proveedores. </w:t>
      </w:r>
    </w:p>
    <w:p w14:paraId="13D7AD9D" w14:textId="77777777" w:rsidR="00556AE4" w:rsidRPr="00556AE4" w:rsidRDefault="00556AE4" w:rsidP="00556AE4">
      <w:pPr>
        <w:rPr>
          <w:sz w:val="22"/>
          <w:szCs w:val="22"/>
          <w:lang w:eastAsia="es-CR"/>
        </w:rPr>
      </w:pPr>
    </w:p>
    <w:p w14:paraId="542C2904" w14:textId="77777777" w:rsidR="00556AE4" w:rsidRPr="00556AE4" w:rsidRDefault="00556AE4" w:rsidP="00556AE4">
      <w:pPr>
        <w:jc w:val="both"/>
        <w:rPr>
          <w:b/>
          <w:bCs/>
          <w:i/>
          <w:iCs/>
          <w:sz w:val="22"/>
          <w:szCs w:val="22"/>
          <w:lang w:eastAsia="es-CR"/>
        </w:rPr>
      </w:pPr>
      <w:r w:rsidRPr="00556AE4">
        <w:rPr>
          <w:b/>
          <w:bCs/>
          <w:i/>
          <w:iCs/>
          <w:sz w:val="22"/>
          <w:szCs w:val="22"/>
          <w:lang w:eastAsia="es-CR"/>
        </w:rPr>
        <w:t xml:space="preserve">Artículo 9. Responsabilidades sobre la seguridad de la información y la seguridad cibernética </w:t>
      </w:r>
    </w:p>
    <w:p w14:paraId="3D2E5525" w14:textId="77777777" w:rsidR="00556AE4" w:rsidRPr="00556AE4" w:rsidRDefault="00556AE4" w:rsidP="00556AE4">
      <w:pPr>
        <w:jc w:val="both"/>
        <w:rPr>
          <w:i/>
          <w:iCs/>
          <w:sz w:val="22"/>
          <w:szCs w:val="22"/>
          <w:lang w:eastAsia="es-CR"/>
        </w:rPr>
      </w:pPr>
    </w:p>
    <w:p w14:paraId="35854C5A" w14:textId="77777777" w:rsidR="00556AE4" w:rsidRPr="00556AE4" w:rsidRDefault="00556AE4" w:rsidP="00556AE4">
      <w:pPr>
        <w:jc w:val="both"/>
        <w:rPr>
          <w:i/>
          <w:iCs/>
          <w:sz w:val="22"/>
          <w:szCs w:val="22"/>
          <w:lang w:eastAsia="es-CR"/>
        </w:rPr>
      </w:pPr>
      <w:r w:rsidRPr="00556AE4">
        <w:rPr>
          <w:i/>
          <w:iCs/>
          <w:sz w:val="22"/>
          <w:szCs w:val="22"/>
          <w:lang w:eastAsia="es-CR"/>
        </w:rPr>
        <w:t>En relación con el gobierno de la seguridad de la información y de la seguridad cibernética, el Órgano de Dirección, al menos, debe:</w:t>
      </w:r>
    </w:p>
    <w:p w14:paraId="55CEDF5A" w14:textId="77777777" w:rsidR="00556AE4" w:rsidRPr="00556AE4" w:rsidRDefault="00556AE4">
      <w:pPr>
        <w:pStyle w:val="Listaletras"/>
        <w:numPr>
          <w:ilvl w:val="0"/>
          <w:numId w:val="27"/>
        </w:numPr>
        <w:spacing w:after="0"/>
        <w:ind w:left="723"/>
        <w:jc w:val="both"/>
      </w:pPr>
      <w:proofErr w:type="gramStart"/>
      <w:r w:rsidRPr="00556AE4">
        <w:t>Asegurar</w:t>
      </w:r>
      <w:proofErr w:type="gramEnd"/>
      <w:r w:rsidRPr="00556AE4">
        <w:t xml:space="preserve"> que la gestión de los riesgos tecnológicos, de la seguridad de la información y de la seguridad cibernética estén integrados dentro de la gestión de riesgos de la entidad o empresa supervisada.</w:t>
      </w:r>
    </w:p>
    <w:p w14:paraId="7C5B648C" w14:textId="77777777" w:rsidR="00556AE4" w:rsidRPr="00556AE4" w:rsidRDefault="00556AE4">
      <w:pPr>
        <w:pStyle w:val="Listaletras"/>
        <w:numPr>
          <w:ilvl w:val="0"/>
          <w:numId w:val="27"/>
        </w:numPr>
        <w:spacing w:after="0"/>
        <w:ind w:left="723"/>
        <w:jc w:val="both"/>
      </w:pPr>
      <w:r w:rsidRPr="00556AE4">
        <w:t>Asignar tiempo a las discusiones sobre la gestión de los riesgos de seguridad de la información y de seguridad cibernética en las reuniones del Órgano de Dirección.</w:t>
      </w:r>
    </w:p>
    <w:p w14:paraId="592D3B6E" w14:textId="77777777" w:rsidR="00556AE4" w:rsidRPr="00556AE4" w:rsidRDefault="00556AE4">
      <w:pPr>
        <w:pStyle w:val="Listaletras"/>
        <w:numPr>
          <w:ilvl w:val="0"/>
          <w:numId w:val="27"/>
        </w:numPr>
        <w:spacing w:after="0"/>
        <w:ind w:left="723"/>
        <w:jc w:val="both"/>
      </w:pPr>
      <w:r w:rsidRPr="00556AE4">
        <w:t>Asegurar el establecimiento de un sistema de gestión de la seguridad de la información, así como sus controles.</w:t>
      </w:r>
    </w:p>
    <w:p w14:paraId="374DCC72" w14:textId="77777777" w:rsidR="00556AE4" w:rsidRPr="00556AE4" w:rsidRDefault="00556AE4">
      <w:pPr>
        <w:pStyle w:val="Listaletras"/>
        <w:numPr>
          <w:ilvl w:val="0"/>
          <w:numId w:val="27"/>
        </w:numPr>
        <w:spacing w:after="0"/>
        <w:ind w:left="723"/>
        <w:jc w:val="both"/>
      </w:pPr>
      <w:proofErr w:type="gramStart"/>
      <w:r w:rsidRPr="00556AE4">
        <w:t>Asegurar</w:t>
      </w:r>
      <w:proofErr w:type="gramEnd"/>
      <w:r w:rsidRPr="00556AE4">
        <w:t xml:space="preserve"> que se apliquen medidas para la atención de los incidentes de seguridad de la información y de seguridad cibernética.</w:t>
      </w:r>
    </w:p>
    <w:p w14:paraId="3EA8F0F4" w14:textId="77777777" w:rsidR="00556AE4" w:rsidRPr="00556AE4" w:rsidRDefault="00556AE4">
      <w:pPr>
        <w:pStyle w:val="Listaletras"/>
        <w:numPr>
          <w:ilvl w:val="0"/>
          <w:numId w:val="27"/>
        </w:numPr>
        <w:spacing w:after="0"/>
        <w:ind w:left="723"/>
        <w:jc w:val="both"/>
      </w:pPr>
      <w:r w:rsidRPr="00556AE4">
        <w:t>Aprobar los planes de promoción de la cultura sobre la seguridad de la información y la seguridad cibernética.</w:t>
      </w:r>
    </w:p>
    <w:p w14:paraId="72309BAD" w14:textId="77777777" w:rsidR="00556AE4" w:rsidRPr="00556AE4" w:rsidRDefault="00556AE4">
      <w:pPr>
        <w:pStyle w:val="Listaletras"/>
        <w:numPr>
          <w:ilvl w:val="0"/>
          <w:numId w:val="27"/>
        </w:numPr>
        <w:spacing w:after="0"/>
        <w:ind w:left="723"/>
        <w:jc w:val="both"/>
      </w:pPr>
      <w:proofErr w:type="gramStart"/>
      <w:r w:rsidRPr="00556AE4">
        <w:t>Asegurar</w:t>
      </w:r>
      <w:proofErr w:type="gramEnd"/>
      <w:r w:rsidRPr="00556AE4">
        <w:t xml:space="preserve"> que los requerimientos de seguridad de la información y de seguridad cibernética de la entidad o empresa supervisada sean de cumplimiento por parte de los proveedores de bienes y servicios de TI.</w:t>
      </w:r>
    </w:p>
    <w:p w14:paraId="4DD13049" w14:textId="77777777" w:rsidR="00556AE4" w:rsidRPr="00556AE4" w:rsidRDefault="00556AE4" w:rsidP="00556AE4">
      <w:pPr>
        <w:rPr>
          <w:sz w:val="22"/>
          <w:szCs w:val="22"/>
          <w:lang w:eastAsia="es-CR"/>
        </w:rPr>
      </w:pPr>
    </w:p>
    <w:p w14:paraId="6D3644D9" w14:textId="77777777" w:rsidR="00556AE4" w:rsidRPr="00556AE4" w:rsidRDefault="00556AE4" w:rsidP="00556AE4">
      <w:pPr>
        <w:jc w:val="both"/>
        <w:rPr>
          <w:b/>
          <w:bCs/>
          <w:i/>
          <w:iCs/>
          <w:sz w:val="22"/>
          <w:szCs w:val="22"/>
          <w:lang w:eastAsia="es-CR"/>
        </w:rPr>
      </w:pPr>
      <w:r w:rsidRPr="00556AE4">
        <w:rPr>
          <w:b/>
          <w:bCs/>
          <w:i/>
          <w:iCs/>
          <w:sz w:val="22"/>
          <w:szCs w:val="22"/>
          <w:lang w:eastAsia="es-CR"/>
        </w:rPr>
        <w:t>Artículo 10. Responsabilidades sobre la resiliencia operativa digital</w:t>
      </w:r>
    </w:p>
    <w:p w14:paraId="55FC1AFD" w14:textId="77777777" w:rsidR="00556AE4" w:rsidRPr="00556AE4" w:rsidRDefault="00556AE4" w:rsidP="00556AE4">
      <w:pPr>
        <w:jc w:val="both"/>
        <w:rPr>
          <w:i/>
          <w:iCs/>
          <w:sz w:val="22"/>
          <w:szCs w:val="22"/>
          <w:lang w:eastAsia="es-CR"/>
        </w:rPr>
      </w:pPr>
    </w:p>
    <w:p w14:paraId="43A433F3" w14:textId="77777777" w:rsidR="00556AE4" w:rsidRPr="00556AE4" w:rsidRDefault="00556AE4" w:rsidP="00556AE4">
      <w:pPr>
        <w:jc w:val="both"/>
        <w:rPr>
          <w:i/>
          <w:iCs/>
          <w:sz w:val="22"/>
          <w:szCs w:val="22"/>
          <w:lang w:eastAsia="es-CR"/>
        </w:rPr>
      </w:pPr>
      <w:r w:rsidRPr="00556AE4">
        <w:rPr>
          <w:i/>
          <w:iCs/>
          <w:sz w:val="22"/>
          <w:szCs w:val="22"/>
          <w:lang w:eastAsia="es-CR"/>
        </w:rPr>
        <w:t>En relación con el gobierno de la resiliencia operativa digital, el Órgano de Dirección, al menos, debe:</w:t>
      </w:r>
    </w:p>
    <w:p w14:paraId="0D69DB87" w14:textId="77777777" w:rsidR="00556AE4" w:rsidRPr="00556AE4" w:rsidRDefault="00556AE4">
      <w:pPr>
        <w:pStyle w:val="Listaletras"/>
        <w:numPr>
          <w:ilvl w:val="0"/>
          <w:numId w:val="28"/>
        </w:numPr>
        <w:spacing w:after="0"/>
        <w:ind w:left="723"/>
        <w:jc w:val="both"/>
      </w:pPr>
      <w:r w:rsidRPr="00556AE4">
        <w:t>Asegurar la resiliencia operativa digital para la continuidad de las operaciones de la entidad o empresa supervisada.</w:t>
      </w:r>
    </w:p>
    <w:p w14:paraId="31179340" w14:textId="77777777" w:rsidR="00556AE4" w:rsidRPr="00556AE4" w:rsidRDefault="00556AE4">
      <w:pPr>
        <w:pStyle w:val="Listaletras"/>
        <w:spacing w:after="0"/>
        <w:ind w:left="723"/>
        <w:jc w:val="both"/>
      </w:pPr>
      <w:r w:rsidRPr="00556AE4">
        <w:t>Establecer y aprobar la estrategia de la resiliencia operativa digital.</w:t>
      </w:r>
    </w:p>
    <w:p w14:paraId="7078C37B" w14:textId="77777777" w:rsidR="00556AE4" w:rsidRPr="00556AE4" w:rsidRDefault="00556AE4">
      <w:pPr>
        <w:pStyle w:val="Listaletras"/>
        <w:spacing w:after="0"/>
        <w:ind w:left="723"/>
        <w:jc w:val="both"/>
      </w:pPr>
      <w:r w:rsidRPr="00556AE4">
        <w:t>Aprobar los presupuestos y recursos necesarios para la implementación de la estrategia de resiliencia operativa digital.</w:t>
      </w:r>
    </w:p>
    <w:p w14:paraId="63F03F97" w14:textId="77777777" w:rsidR="00556AE4" w:rsidRPr="00556AE4" w:rsidRDefault="00556AE4">
      <w:pPr>
        <w:pStyle w:val="Listaletras"/>
        <w:spacing w:after="0"/>
        <w:ind w:left="723"/>
        <w:jc w:val="both"/>
      </w:pPr>
      <w:proofErr w:type="gramStart"/>
      <w:r w:rsidRPr="00556AE4">
        <w:t>Asegurar</w:t>
      </w:r>
      <w:proofErr w:type="gramEnd"/>
      <w:r w:rsidRPr="00556AE4">
        <w:t xml:space="preserve"> que se implementen planes de respuesta, recuperación y atención de crisis para gestionar los incidentes de seguridad cibernética que podrían interrumpir la ejecución de los procesos críticos.</w:t>
      </w:r>
    </w:p>
    <w:p w14:paraId="12C47214" w14:textId="77777777" w:rsidR="00556AE4" w:rsidRPr="00556AE4" w:rsidRDefault="00556AE4">
      <w:pPr>
        <w:pStyle w:val="Listaletras"/>
        <w:spacing w:after="0"/>
        <w:ind w:left="723"/>
        <w:jc w:val="both"/>
      </w:pPr>
      <w:proofErr w:type="gramStart"/>
      <w:r w:rsidRPr="00556AE4">
        <w:t>Asegurar</w:t>
      </w:r>
      <w:proofErr w:type="gramEnd"/>
      <w:r w:rsidRPr="00556AE4">
        <w:t xml:space="preserve"> que los planes de respuesta de incidentes de seguridad cibernética sean acordes con el apetito de riesgo y la tolerancia establecida por la entidad o empresa supervisada.</w:t>
      </w:r>
    </w:p>
    <w:p w14:paraId="1559242A" w14:textId="77777777" w:rsidR="00556AE4" w:rsidRPr="00556AE4" w:rsidRDefault="00556AE4" w:rsidP="00556AE4">
      <w:pPr>
        <w:rPr>
          <w:sz w:val="22"/>
          <w:szCs w:val="22"/>
          <w:lang w:eastAsia="es-CR"/>
        </w:rPr>
      </w:pPr>
    </w:p>
    <w:p w14:paraId="17CD09E5" w14:textId="77777777" w:rsidR="00556AE4" w:rsidRPr="00556AE4" w:rsidRDefault="00556AE4" w:rsidP="00556AE4">
      <w:pPr>
        <w:pStyle w:val="Ttulo3"/>
        <w:jc w:val="both"/>
        <w:rPr>
          <w:i/>
          <w:iCs/>
          <w:sz w:val="22"/>
          <w:szCs w:val="22"/>
          <w:lang w:eastAsia="es-CR"/>
        </w:rPr>
      </w:pPr>
      <w:bookmarkStart w:id="36" w:name="_Toc142558603"/>
      <w:bookmarkStart w:id="37" w:name="_Toc151539656"/>
      <w:r w:rsidRPr="00556AE4">
        <w:rPr>
          <w:i/>
          <w:iCs/>
          <w:sz w:val="22"/>
          <w:szCs w:val="22"/>
          <w:lang w:eastAsia="es-CR"/>
        </w:rPr>
        <w:t>Sección III.</w:t>
      </w:r>
      <w:r w:rsidRPr="00556AE4">
        <w:rPr>
          <w:i/>
          <w:iCs/>
          <w:sz w:val="22"/>
          <w:szCs w:val="22"/>
          <w:lang w:eastAsia="es-CR"/>
        </w:rPr>
        <w:tab/>
        <w:t>Responsabilidades de la Alta Gerencia y del Comité de TI o de la función equivalente</w:t>
      </w:r>
      <w:bookmarkEnd w:id="36"/>
      <w:bookmarkEnd w:id="37"/>
    </w:p>
    <w:p w14:paraId="3001573B" w14:textId="77777777" w:rsidR="00556AE4" w:rsidRPr="00556AE4" w:rsidRDefault="00556AE4" w:rsidP="00556AE4">
      <w:pPr>
        <w:rPr>
          <w:sz w:val="22"/>
          <w:szCs w:val="22"/>
          <w:lang w:eastAsia="es-CR"/>
        </w:rPr>
      </w:pPr>
    </w:p>
    <w:p w14:paraId="3E7C3F63" w14:textId="77777777" w:rsidR="00556AE4" w:rsidRPr="00556AE4" w:rsidRDefault="00556AE4" w:rsidP="00556AE4">
      <w:pPr>
        <w:pStyle w:val="Ttulo4"/>
        <w:jc w:val="both"/>
        <w:rPr>
          <w:rFonts w:ascii="Times New Roman" w:hAnsi="Times New Roman"/>
          <w:b/>
          <w:bCs/>
          <w:i/>
          <w:iCs/>
          <w:sz w:val="22"/>
          <w:szCs w:val="22"/>
        </w:rPr>
      </w:pPr>
      <w:r w:rsidRPr="00556AE4">
        <w:rPr>
          <w:rFonts w:ascii="Times New Roman" w:hAnsi="Times New Roman"/>
          <w:b/>
          <w:bCs/>
          <w:i/>
          <w:iCs/>
          <w:sz w:val="22"/>
          <w:szCs w:val="22"/>
        </w:rPr>
        <w:t>Artículo 11. Responsabilidades de la Alta Gerencia sobre el gobierno y la gestión de TI</w:t>
      </w:r>
    </w:p>
    <w:p w14:paraId="3F988159" w14:textId="77777777" w:rsidR="00556AE4" w:rsidRPr="00556AE4" w:rsidRDefault="00556AE4" w:rsidP="00556AE4">
      <w:pPr>
        <w:rPr>
          <w:sz w:val="22"/>
          <w:szCs w:val="22"/>
        </w:rPr>
      </w:pPr>
    </w:p>
    <w:p w14:paraId="58A6F8A4" w14:textId="77777777" w:rsidR="00556AE4" w:rsidRPr="00556AE4" w:rsidRDefault="00556AE4" w:rsidP="00556AE4">
      <w:pPr>
        <w:jc w:val="both"/>
        <w:rPr>
          <w:i/>
          <w:iCs/>
          <w:sz w:val="22"/>
          <w:szCs w:val="22"/>
          <w:lang w:eastAsia="es-CR"/>
        </w:rPr>
      </w:pPr>
      <w:r w:rsidRPr="00556AE4">
        <w:rPr>
          <w:i/>
          <w:iCs/>
          <w:sz w:val="22"/>
          <w:szCs w:val="22"/>
          <w:lang w:eastAsia="es-CR"/>
        </w:rPr>
        <w:lastRenderedPageBreak/>
        <w:t>En relación con el gobierno y la gestión de TI, la Alta Gerencia, al menos, debe:</w:t>
      </w:r>
    </w:p>
    <w:p w14:paraId="189D8618" w14:textId="77777777" w:rsidR="00556AE4" w:rsidRPr="00556AE4" w:rsidRDefault="00556AE4">
      <w:pPr>
        <w:pStyle w:val="Listaletras"/>
        <w:numPr>
          <w:ilvl w:val="0"/>
          <w:numId w:val="29"/>
        </w:numPr>
        <w:spacing w:after="0"/>
        <w:ind w:left="723"/>
        <w:jc w:val="both"/>
      </w:pPr>
      <w:r w:rsidRPr="00556AE4">
        <w:t>Implementar el marco de gobierno y gestión de TI aprobado por el Órgano de Dirección.</w:t>
      </w:r>
    </w:p>
    <w:p w14:paraId="6E2E0A60" w14:textId="77777777" w:rsidR="00556AE4" w:rsidRPr="00556AE4" w:rsidRDefault="00556AE4">
      <w:pPr>
        <w:pStyle w:val="Listaletras"/>
        <w:spacing w:after="0"/>
        <w:ind w:left="723"/>
        <w:jc w:val="both"/>
      </w:pPr>
      <w:r w:rsidRPr="00556AE4">
        <w:t>Proponer al Órgano de Dirección las estrategias y los recursos requeridos para la implementación del marco de gobierno y gestión de TI.</w:t>
      </w:r>
    </w:p>
    <w:p w14:paraId="775105E6" w14:textId="77777777" w:rsidR="00556AE4" w:rsidRPr="00556AE4" w:rsidRDefault="00556AE4">
      <w:pPr>
        <w:pStyle w:val="Listaletras"/>
        <w:spacing w:after="0"/>
        <w:ind w:left="723"/>
        <w:jc w:val="both"/>
      </w:pPr>
      <w:r w:rsidRPr="00556AE4">
        <w:t>Implementar las políticas relacionadas con TI aprobadas por el Órgano de Dirección.</w:t>
      </w:r>
    </w:p>
    <w:p w14:paraId="7A5C40A9" w14:textId="77777777" w:rsidR="00556AE4" w:rsidRPr="00556AE4" w:rsidRDefault="00556AE4">
      <w:pPr>
        <w:pStyle w:val="Listaletras"/>
        <w:spacing w:after="0"/>
        <w:ind w:left="723"/>
        <w:jc w:val="both"/>
      </w:pPr>
      <w:r w:rsidRPr="00556AE4">
        <w:t>Designar las áreas de negocio y de TI responsables de implementar el marco de gobierno y de gestión TI.</w:t>
      </w:r>
    </w:p>
    <w:p w14:paraId="40299A31" w14:textId="77777777" w:rsidR="00556AE4" w:rsidRPr="00556AE4" w:rsidRDefault="00556AE4">
      <w:pPr>
        <w:pStyle w:val="Listaletras"/>
        <w:spacing w:after="0"/>
        <w:ind w:left="723"/>
        <w:jc w:val="both"/>
      </w:pPr>
      <w:r w:rsidRPr="00556AE4">
        <w:t>Implementar los planes de acción para la atención de los hallazgos de la auditoría externa de TI.</w:t>
      </w:r>
    </w:p>
    <w:p w14:paraId="170D1AF3" w14:textId="77777777" w:rsidR="00556AE4" w:rsidRPr="00556AE4" w:rsidRDefault="00556AE4" w:rsidP="00556AE4">
      <w:pPr>
        <w:pStyle w:val="Listaletras"/>
        <w:numPr>
          <w:ilvl w:val="0"/>
          <w:numId w:val="0"/>
        </w:numPr>
        <w:spacing w:after="0"/>
        <w:ind w:left="723"/>
        <w:jc w:val="both"/>
      </w:pPr>
    </w:p>
    <w:p w14:paraId="6CCFAB40" w14:textId="77777777" w:rsidR="00556AE4" w:rsidRPr="00556AE4" w:rsidRDefault="00556AE4" w:rsidP="00556AE4">
      <w:pPr>
        <w:pStyle w:val="Ttulo4"/>
        <w:jc w:val="both"/>
        <w:rPr>
          <w:rFonts w:ascii="Times New Roman" w:hAnsi="Times New Roman"/>
          <w:b/>
          <w:bCs/>
          <w:i/>
          <w:iCs/>
          <w:sz w:val="22"/>
          <w:szCs w:val="22"/>
        </w:rPr>
      </w:pPr>
      <w:r w:rsidRPr="00556AE4">
        <w:rPr>
          <w:rFonts w:ascii="Times New Roman" w:hAnsi="Times New Roman"/>
          <w:b/>
          <w:bCs/>
          <w:i/>
          <w:iCs/>
          <w:sz w:val="22"/>
          <w:szCs w:val="22"/>
        </w:rPr>
        <w:t>Artículo 12. Comité de TI o función equivalente</w:t>
      </w:r>
    </w:p>
    <w:p w14:paraId="75E9A152" w14:textId="77777777" w:rsidR="00556AE4" w:rsidRPr="00556AE4" w:rsidRDefault="00556AE4" w:rsidP="00556AE4">
      <w:pPr>
        <w:rPr>
          <w:sz w:val="22"/>
          <w:szCs w:val="22"/>
        </w:rPr>
      </w:pPr>
    </w:p>
    <w:p w14:paraId="1EDEB65C" w14:textId="77777777" w:rsidR="00556AE4" w:rsidRPr="00556AE4" w:rsidRDefault="00556AE4" w:rsidP="00556AE4">
      <w:pPr>
        <w:jc w:val="both"/>
        <w:rPr>
          <w:i/>
          <w:iCs/>
          <w:sz w:val="22"/>
          <w:szCs w:val="22"/>
          <w:lang w:eastAsia="es-CR"/>
        </w:rPr>
      </w:pPr>
      <w:r w:rsidRPr="00556AE4">
        <w:rPr>
          <w:i/>
          <w:iCs/>
          <w:sz w:val="22"/>
          <w:szCs w:val="22"/>
          <w:lang w:eastAsia="es-CR"/>
        </w:rPr>
        <w:t>Las entidades y empresas supervisadas deben contar con un Comité de TI o función equivalente, el cual responderá al Órgano de Dirección en sus funciones.</w:t>
      </w:r>
    </w:p>
    <w:p w14:paraId="6106ACBB" w14:textId="77777777" w:rsidR="00556AE4" w:rsidRPr="00556AE4" w:rsidRDefault="00556AE4" w:rsidP="00556AE4">
      <w:pPr>
        <w:jc w:val="both"/>
        <w:rPr>
          <w:i/>
          <w:iCs/>
          <w:sz w:val="22"/>
          <w:szCs w:val="22"/>
          <w:lang w:eastAsia="es-CR"/>
        </w:rPr>
      </w:pPr>
    </w:p>
    <w:p w14:paraId="581D5C72" w14:textId="77777777" w:rsidR="00556AE4" w:rsidRPr="00556AE4" w:rsidRDefault="00556AE4" w:rsidP="00556AE4">
      <w:pPr>
        <w:jc w:val="both"/>
        <w:rPr>
          <w:i/>
          <w:iCs/>
          <w:sz w:val="22"/>
          <w:szCs w:val="22"/>
          <w:lang w:eastAsia="es-CR"/>
        </w:rPr>
      </w:pPr>
      <w:r w:rsidRPr="00556AE4">
        <w:rPr>
          <w:i/>
          <w:iCs/>
          <w:sz w:val="22"/>
          <w:szCs w:val="22"/>
          <w:lang w:eastAsia="es-CR"/>
        </w:rPr>
        <w:t xml:space="preserve">Los grupos y conglomerados financieros pueden contar con un Comité de TI corporativo o funciones equivalentes a nivel corporativo, en cuyo caso se podrá coordinar, aplicar y mantener un único marco de gobierno y gestión de TI. </w:t>
      </w:r>
      <w:bookmarkStart w:id="38" w:name="_Hlk143624232"/>
      <w:r w:rsidRPr="00556AE4">
        <w:rPr>
          <w:i/>
          <w:iCs/>
          <w:sz w:val="22"/>
          <w:szCs w:val="22"/>
        </w:rPr>
        <w:t xml:space="preserve">Las condiciones para tipificar </w:t>
      </w:r>
      <w:r w:rsidRPr="00556AE4">
        <w:rPr>
          <w:i/>
          <w:iCs/>
          <w:sz w:val="22"/>
          <w:szCs w:val="22"/>
          <w:lang w:eastAsia="es-CR"/>
        </w:rPr>
        <w:t>un Comité de TI como corporativo están establecidas en los lineamientos generales del presente reglamento.</w:t>
      </w:r>
    </w:p>
    <w:bookmarkEnd w:id="38"/>
    <w:p w14:paraId="79706B6F" w14:textId="77777777" w:rsidR="00556AE4" w:rsidRPr="00556AE4" w:rsidRDefault="00556AE4" w:rsidP="00556AE4">
      <w:pPr>
        <w:jc w:val="both"/>
        <w:rPr>
          <w:i/>
          <w:iCs/>
          <w:sz w:val="22"/>
          <w:szCs w:val="22"/>
          <w:lang w:eastAsia="es-CR"/>
        </w:rPr>
      </w:pPr>
    </w:p>
    <w:p w14:paraId="68D68259" w14:textId="77777777" w:rsidR="00556AE4" w:rsidRPr="00556AE4" w:rsidRDefault="00556AE4" w:rsidP="00556AE4">
      <w:pPr>
        <w:jc w:val="both"/>
        <w:rPr>
          <w:i/>
          <w:iCs/>
          <w:sz w:val="22"/>
          <w:szCs w:val="22"/>
          <w:lang w:eastAsia="es-CR"/>
        </w:rPr>
      </w:pPr>
      <w:r w:rsidRPr="00556AE4">
        <w:rPr>
          <w:i/>
          <w:iCs/>
          <w:sz w:val="22"/>
          <w:szCs w:val="22"/>
          <w:lang w:eastAsia="es-CR"/>
        </w:rPr>
        <w:t>La designación de los integrantes del Comité de TI corporativo la determinará el propio grupo o conglomerado financiero y deberá asegurarse la representación de las entidades y empresas que lo integran, así como un balance entre conocimiento del negocio y de TI.</w:t>
      </w:r>
    </w:p>
    <w:p w14:paraId="08538872" w14:textId="77777777" w:rsidR="00556AE4" w:rsidRPr="00556AE4" w:rsidRDefault="00556AE4" w:rsidP="00556AE4">
      <w:pPr>
        <w:jc w:val="both"/>
        <w:rPr>
          <w:i/>
          <w:iCs/>
          <w:sz w:val="22"/>
          <w:szCs w:val="22"/>
          <w:lang w:eastAsia="es-CR"/>
        </w:rPr>
      </w:pPr>
    </w:p>
    <w:p w14:paraId="07A6376A" w14:textId="77777777" w:rsidR="00556AE4" w:rsidRPr="00556AE4" w:rsidRDefault="00556AE4" w:rsidP="00556AE4">
      <w:pPr>
        <w:jc w:val="both"/>
        <w:rPr>
          <w:i/>
          <w:iCs/>
          <w:sz w:val="22"/>
          <w:szCs w:val="22"/>
          <w:lang w:eastAsia="es-CR"/>
        </w:rPr>
      </w:pPr>
      <w:r w:rsidRPr="00556AE4">
        <w:rPr>
          <w:i/>
          <w:iCs/>
          <w:sz w:val="22"/>
          <w:szCs w:val="22"/>
          <w:lang w:eastAsia="es-CR"/>
        </w:rPr>
        <w:t>En el caso de que se determine que el Comité de TI corporativo no atiende en forma adecuada y oportuna las funciones y obligaciones indicadas en este reglamento, para alguna de las entidades o empresas que constituyen el grupo o conglomerado, la Superintendencia responsable de la supervisión de dicha entidad o empresa puede requerir que se proceda con la conformación de un Comité individual de TI para la respectiva entidad o empresa.</w:t>
      </w:r>
    </w:p>
    <w:p w14:paraId="0EA88140" w14:textId="77777777" w:rsidR="00556AE4" w:rsidRPr="00556AE4" w:rsidRDefault="00556AE4" w:rsidP="00556AE4">
      <w:pPr>
        <w:rPr>
          <w:sz w:val="22"/>
          <w:szCs w:val="22"/>
          <w:lang w:eastAsia="es-CR"/>
        </w:rPr>
      </w:pPr>
    </w:p>
    <w:p w14:paraId="71734060" w14:textId="77777777" w:rsidR="00556AE4" w:rsidRPr="00556AE4" w:rsidRDefault="00556AE4" w:rsidP="00556AE4">
      <w:pPr>
        <w:pStyle w:val="Ttulo4"/>
        <w:jc w:val="both"/>
        <w:rPr>
          <w:rFonts w:ascii="Times New Roman" w:hAnsi="Times New Roman"/>
          <w:b/>
          <w:bCs/>
          <w:i/>
          <w:iCs/>
          <w:sz w:val="22"/>
          <w:szCs w:val="22"/>
        </w:rPr>
      </w:pPr>
      <w:r w:rsidRPr="00556AE4">
        <w:rPr>
          <w:rFonts w:ascii="Times New Roman" w:hAnsi="Times New Roman"/>
          <w:b/>
          <w:bCs/>
          <w:i/>
          <w:iCs/>
          <w:sz w:val="22"/>
          <w:szCs w:val="22"/>
        </w:rPr>
        <w:t>Artículo 13. Responsabilidades del Comité de TI o de la función equivalente</w:t>
      </w:r>
    </w:p>
    <w:p w14:paraId="6D7991B1" w14:textId="77777777" w:rsidR="00556AE4" w:rsidRPr="00556AE4" w:rsidRDefault="00556AE4" w:rsidP="00556AE4">
      <w:pPr>
        <w:rPr>
          <w:sz w:val="22"/>
          <w:szCs w:val="22"/>
        </w:rPr>
      </w:pPr>
    </w:p>
    <w:p w14:paraId="6BD72603" w14:textId="77777777" w:rsidR="00556AE4" w:rsidRPr="00556AE4" w:rsidRDefault="00556AE4" w:rsidP="00556AE4">
      <w:pPr>
        <w:jc w:val="both"/>
        <w:rPr>
          <w:i/>
          <w:iCs/>
          <w:sz w:val="22"/>
          <w:szCs w:val="22"/>
          <w:lang w:eastAsia="es-CR"/>
        </w:rPr>
      </w:pPr>
      <w:r w:rsidRPr="00556AE4">
        <w:rPr>
          <w:i/>
          <w:iCs/>
          <w:sz w:val="22"/>
          <w:szCs w:val="22"/>
          <w:lang w:eastAsia="es-CR"/>
        </w:rPr>
        <w:t>Corresponden al Comité de TI o a la función equivalente, al menos, las siguientes responsabilidades:</w:t>
      </w:r>
    </w:p>
    <w:p w14:paraId="37DA44E4" w14:textId="77777777" w:rsidR="00556AE4" w:rsidRPr="00556AE4" w:rsidRDefault="00556AE4" w:rsidP="00556AE4">
      <w:pPr>
        <w:jc w:val="both"/>
        <w:rPr>
          <w:i/>
          <w:iCs/>
          <w:sz w:val="22"/>
          <w:szCs w:val="22"/>
          <w:lang w:eastAsia="es-CR"/>
        </w:rPr>
      </w:pPr>
    </w:p>
    <w:p w14:paraId="4B91A5C9" w14:textId="77777777" w:rsidR="00556AE4" w:rsidRPr="00556AE4" w:rsidRDefault="00556AE4">
      <w:pPr>
        <w:pStyle w:val="Listaletras"/>
        <w:numPr>
          <w:ilvl w:val="0"/>
          <w:numId w:val="30"/>
        </w:numPr>
        <w:spacing w:after="0"/>
        <w:ind w:left="723"/>
        <w:jc w:val="both"/>
      </w:pPr>
      <w:r w:rsidRPr="00556AE4">
        <w:t>Supervisar la implementación del marco de gobierno y gestión de TI.</w:t>
      </w:r>
    </w:p>
    <w:p w14:paraId="2D91EA62" w14:textId="77777777" w:rsidR="00556AE4" w:rsidRPr="00556AE4" w:rsidRDefault="00556AE4">
      <w:pPr>
        <w:pStyle w:val="Listaletras"/>
        <w:spacing w:after="0"/>
        <w:ind w:left="723"/>
        <w:jc w:val="both"/>
      </w:pPr>
      <w:r w:rsidRPr="00556AE4">
        <w:t>Asesorar al Órgano de Dirección y a la Alta Gerencia en la formulación de las estrategias y las metas de TI; asimismo, velar por su cumplimiento.</w:t>
      </w:r>
    </w:p>
    <w:p w14:paraId="51D98DB0" w14:textId="77777777" w:rsidR="00556AE4" w:rsidRPr="00556AE4" w:rsidRDefault="00556AE4">
      <w:pPr>
        <w:pStyle w:val="Listaletras"/>
        <w:spacing w:after="0"/>
        <w:ind w:left="723"/>
        <w:jc w:val="both"/>
      </w:pPr>
      <w:r w:rsidRPr="00556AE4">
        <w:t>Proponer al Órgano de Dirección las políticas relacionadas con TI.</w:t>
      </w:r>
    </w:p>
    <w:p w14:paraId="221D7BD8" w14:textId="77777777" w:rsidR="00556AE4" w:rsidRPr="00556AE4" w:rsidRDefault="00556AE4">
      <w:pPr>
        <w:pStyle w:val="Listaletras"/>
        <w:spacing w:after="0"/>
        <w:ind w:left="723"/>
        <w:jc w:val="both"/>
      </w:pPr>
      <w:r w:rsidRPr="00556AE4">
        <w:t>Proponer al Órgano de Dirección los planes de acción que, cuando corresponda, atenderán las observaciones incluidas en el reporte de supervisión de TI, así como monitorear su implementación.</w:t>
      </w:r>
    </w:p>
    <w:p w14:paraId="6024DE51" w14:textId="77777777" w:rsidR="00556AE4" w:rsidRPr="00556AE4" w:rsidRDefault="00556AE4">
      <w:pPr>
        <w:pStyle w:val="Listaletras"/>
        <w:spacing w:after="0"/>
        <w:ind w:left="723"/>
        <w:jc w:val="both"/>
      </w:pPr>
      <w:r w:rsidRPr="00556AE4">
        <w:t>Aprobar los procedimientos, los instructivos y la documentación operativa de TI.</w:t>
      </w:r>
    </w:p>
    <w:p w14:paraId="0171A2E5" w14:textId="77777777" w:rsidR="00556AE4" w:rsidRPr="00556AE4" w:rsidRDefault="00556AE4">
      <w:pPr>
        <w:pStyle w:val="Listaletras"/>
        <w:spacing w:after="0"/>
        <w:ind w:left="723"/>
        <w:jc w:val="both"/>
      </w:pPr>
      <w:r w:rsidRPr="00556AE4">
        <w:t>Recomendar al Órgano de Dirección las prioridades para las inversiones en TI.</w:t>
      </w:r>
    </w:p>
    <w:p w14:paraId="7F82DA05" w14:textId="77777777" w:rsidR="00556AE4" w:rsidRPr="00556AE4" w:rsidRDefault="00556AE4">
      <w:pPr>
        <w:pStyle w:val="Listaletras"/>
        <w:spacing w:after="0"/>
        <w:ind w:left="723"/>
        <w:jc w:val="both"/>
      </w:pPr>
      <w:r w:rsidRPr="00556AE4">
        <w:t>Validar que la firma de auditores externos o el profesional independiente de TI tengan los conocimientos y la experiencia para auditar aspectos de seguridad de la información, seguridad cibernética y tecnologías emergentes, de conformidad con el alcance solicitado.</w:t>
      </w:r>
    </w:p>
    <w:p w14:paraId="59F2DFD0" w14:textId="77777777" w:rsidR="00556AE4" w:rsidRPr="00556AE4" w:rsidRDefault="00556AE4">
      <w:pPr>
        <w:pStyle w:val="Listaletras"/>
        <w:spacing w:after="0"/>
        <w:ind w:left="723"/>
        <w:jc w:val="both"/>
      </w:pPr>
      <w:r w:rsidRPr="00556AE4">
        <w:t>Validar el estudio técnico en el que se fundamentan los procesos de evaluación del marco de gobierno y gestión de TI que no le aplican a la entidad o empresa supervisada.</w:t>
      </w:r>
    </w:p>
    <w:p w14:paraId="55810674" w14:textId="77777777" w:rsidR="00556AE4" w:rsidRPr="00556AE4" w:rsidRDefault="00556AE4" w:rsidP="00556AE4">
      <w:pPr>
        <w:rPr>
          <w:sz w:val="22"/>
          <w:szCs w:val="22"/>
          <w:lang w:eastAsia="es-CR"/>
        </w:rPr>
      </w:pPr>
    </w:p>
    <w:p w14:paraId="51E16C74" w14:textId="77777777" w:rsidR="00556AE4" w:rsidRPr="00556AE4" w:rsidRDefault="00556AE4" w:rsidP="00556AE4">
      <w:pPr>
        <w:pStyle w:val="Ttulo3"/>
        <w:jc w:val="both"/>
        <w:rPr>
          <w:i/>
          <w:iCs/>
          <w:sz w:val="22"/>
          <w:szCs w:val="22"/>
          <w:lang w:eastAsia="es-CR"/>
        </w:rPr>
      </w:pPr>
      <w:bookmarkStart w:id="39" w:name="_Toc142558604"/>
      <w:bookmarkStart w:id="40" w:name="_Toc151539660"/>
      <w:r w:rsidRPr="00556AE4">
        <w:rPr>
          <w:i/>
          <w:iCs/>
          <w:sz w:val="22"/>
          <w:szCs w:val="22"/>
          <w:lang w:eastAsia="es-CR"/>
        </w:rPr>
        <w:lastRenderedPageBreak/>
        <w:t>Sección IV.</w:t>
      </w:r>
      <w:r w:rsidRPr="00556AE4">
        <w:rPr>
          <w:i/>
          <w:iCs/>
          <w:sz w:val="22"/>
          <w:szCs w:val="22"/>
          <w:lang w:eastAsia="es-CR"/>
        </w:rPr>
        <w:tab/>
        <w:t>Responsabilidades de los Órganos de Control</w:t>
      </w:r>
      <w:bookmarkEnd w:id="39"/>
      <w:bookmarkEnd w:id="40"/>
    </w:p>
    <w:p w14:paraId="500A6F96" w14:textId="77777777" w:rsidR="00556AE4" w:rsidRPr="00556AE4" w:rsidRDefault="00556AE4" w:rsidP="00556AE4">
      <w:pPr>
        <w:rPr>
          <w:sz w:val="22"/>
          <w:szCs w:val="22"/>
          <w:lang w:eastAsia="es-CR"/>
        </w:rPr>
      </w:pPr>
    </w:p>
    <w:p w14:paraId="3B67B857" w14:textId="77777777" w:rsidR="00556AE4" w:rsidRPr="00556AE4" w:rsidRDefault="00556AE4" w:rsidP="00556AE4">
      <w:pPr>
        <w:pStyle w:val="Ttulo4"/>
        <w:jc w:val="both"/>
        <w:rPr>
          <w:rFonts w:ascii="Times New Roman" w:hAnsi="Times New Roman"/>
          <w:b/>
          <w:bCs/>
          <w:i/>
          <w:iCs/>
          <w:sz w:val="22"/>
          <w:szCs w:val="22"/>
        </w:rPr>
      </w:pPr>
      <w:r w:rsidRPr="00556AE4">
        <w:rPr>
          <w:rFonts w:ascii="Times New Roman" w:hAnsi="Times New Roman"/>
          <w:b/>
          <w:bCs/>
          <w:i/>
          <w:iCs/>
          <w:sz w:val="22"/>
          <w:szCs w:val="22"/>
        </w:rPr>
        <w:t>Artículo 14. Responsabilidades sobre la Auditoría Interna o de la función equivalente</w:t>
      </w:r>
    </w:p>
    <w:p w14:paraId="1517BC32" w14:textId="77777777" w:rsidR="00556AE4" w:rsidRPr="00556AE4" w:rsidRDefault="00556AE4" w:rsidP="00556AE4">
      <w:pPr>
        <w:rPr>
          <w:i/>
          <w:iCs/>
          <w:sz w:val="22"/>
          <w:szCs w:val="22"/>
        </w:rPr>
      </w:pPr>
    </w:p>
    <w:p w14:paraId="4A9B94CB" w14:textId="77777777" w:rsidR="00556AE4" w:rsidRPr="00556AE4" w:rsidRDefault="00556AE4" w:rsidP="00556AE4">
      <w:pPr>
        <w:jc w:val="both"/>
        <w:rPr>
          <w:i/>
          <w:iCs/>
          <w:sz w:val="22"/>
          <w:szCs w:val="22"/>
          <w:lang w:eastAsia="es-CR"/>
        </w:rPr>
      </w:pPr>
      <w:r w:rsidRPr="00556AE4">
        <w:rPr>
          <w:i/>
          <w:iCs/>
          <w:sz w:val="22"/>
          <w:szCs w:val="22"/>
          <w:lang w:eastAsia="es-CR"/>
        </w:rPr>
        <w:t>En relación con las tecnologías de información, la Auditoría Interna o la función equivalente, al menos, debe:</w:t>
      </w:r>
    </w:p>
    <w:p w14:paraId="4DA8064A" w14:textId="77777777" w:rsidR="00556AE4" w:rsidRPr="00556AE4" w:rsidRDefault="00556AE4" w:rsidP="00556AE4">
      <w:pPr>
        <w:jc w:val="both"/>
        <w:rPr>
          <w:i/>
          <w:iCs/>
          <w:sz w:val="22"/>
          <w:szCs w:val="22"/>
          <w:lang w:eastAsia="es-CR"/>
        </w:rPr>
      </w:pPr>
    </w:p>
    <w:p w14:paraId="420616DB" w14:textId="77777777" w:rsidR="00556AE4" w:rsidRPr="00556AE4" w:rsidRDefault="00556AE4">
      <w:pPr>
        <w:pStyle w:val="Listaletras"/>
        <w:numPr>
          <w:ilvl w:val="0"/>
          <w:numId w:val="31"/>
        </w:numPr>
        <w:spacing w:after="0"/>
        <w:ind w:left="723"/>
        <w:jc w:val="both"/>
      </w:pPr>
      <w:r w:rsidRPr="00556AE4">
        <w:t>Supervisar el cumplimiento de las políticas y los procedimientos que se establezcan en relación con TI.</w:t>
      </w:r>
    </w:p>
    <w:p w14:paraId="7EA79E74" w14:textId="77777777" w:rsidR="00556AE4" w:rsidRPr="00556AE4" w:rsidRDefault="00556AE4">
      <w:pPr>
        <w:pStyle w:val="Listaletras"/>
        <w:spacing w:after="0"/>
        <w:ind w:left="723"/>
        <w:jc w:val="both"/>
      </w:pPr>
      <w:r w:rsidRPr="00556AE4">
        <w:t>Implementar un plan de auditoría basado en el riesgo para evaluar la calidad y la eficacia del marco de gobierno y gestión de TI, de la seguridad de la información y de la seguridad cibernética.</w:t>
      </w:r>
    </w:p>
    <w:p w14:paraId="7F76D29B" w14:textId="77777777" w:rsidR="00556AE4" w:rsidRPr="00556AE4" w:rsidRDefault="00556AE4">
      <w:pPr>
        <w:pStyle w:val="Listaletras"/>
        <w:spacing w:after="0"/>
        <w:ind w:left="723"/>
        <w:jc w:val="both"/>
      </w:pPr>
      <w:r w:rsidRPr="00556AE4">
        <w:t>Evaluar la calidad y eficacia de los planes de acción elaborados por la entidad o empresa supervisada que, cuando correspondan, atenderán los hallazgos que se identifiquen como resultado de la auditoría externa de TI.</w:t>
      </w:r>
    </w:p>
    <w:p w14:paraId="0C7A77ED" w14:textId="77777777" w:rsidR="00556AE4" w:rsidRPr="00556AE4" w:rsidRDefault="00556AE4">
      <w:pPr>
        <w:pStyle w:val="Listaletras"/>
        <w:spacing w:after="0"/>
        <w:ind w:left="723"/>
        <w:jc w:val="both"/>
      </w:pPr>
      <w:r w:rsidRPr="00556AE4">
        <w:t>Ejecutar trabajos específicos requeridos por las Superintendencias.</w:t>
      </w:r>
    </w:p>
    <w:p w14:paraId="51577D10" w14:textId="77777777" w:rsidR="00556AE4" w:rsidRPr="00556AE4" w:rsidRDefault="00556AE4" w:rsidP="00556AE4">
      <w:pPr>
        <w:rPr>
          <w:sz w:val="22"/>
          <w:szCs w:val="22"/>
          <w:lang w:eastAsia="es-CR"/>
        </w:rPr>
      </w:pPr>
    </w:p>
    <w:p w14:paraId="2465B0F8" w14:textId="77777777" w:rsidR="00556AE4" w:rsidRPr="00556AE4" w:rsidRDefault="00556AE4" w:rsidP="00556AE4">
      <w:pPr>
        <w:pStyle w:val="Ttulo4"/>
        <w:jc w:val="both"/>
        <w:rPr>
          <w:rFonts w:ascii="Times New Roman" w:hAnsi="Times New Roman"/>
          <w:b/>
          <w:bCs/>
          <w:i/>
          <w:iCs/>
          <w:sz w:val="22"/>
          <w:szCs w:val="22"/>
        </w:rPr>
      </w:pPr>
      <w:r w:rsidRPr="00556AE4">
        <w:rPr>
          <w:rFonts w:ascii="Times New Roman" w:hAnsi="Times New Roman"/>
          <w:b/>
          <w:bCs/>
          <w:i/>
          <w:iCs/>
          <w:sz w:val="22"/>
          <w:szCs w:val="22"/>
        </w:rPr>
        <w:t>Artículo 15. Responsabilidades de la unidad o función de gestión de riesgos</w:t>
      </w:r>
    </w:p>
    <w:p w14:paraId="6C42F1FB" w14:textId="77777777" w:rsidR="00556AE4" w:rsidRPr="00556AE4" w:rsidRDefault="00556AE4" w:rsidP="00556AE4">
      <w:pPr>
        <w:rPr>
          <w:sz w:val="22"/>
          <w:szCs w:val="22"/>
        </w:rPr>
      </w:pPr>
    </w:p>
    <w:p w14:paraId="5F4A2CDB" w14:textId="77777777" w:rsidR="00556AE4" w:rsidRPr="00556AE4" w:rsidRDefault="00556AE4" w:rsidP="00556AE4">
      <w:pPr>
        <w:jc w:val="both"/>
        <w:rPr>
          <w:i/>
          <w:iCs/>
          <w:sz w:val="22"/>
          <w:szCs w:val="22"/>
          <w:lang w:eastAsia="es-CR"/>
        </w:rPr>
      </w:pPr>
      <w:r w:rsidRPr="00556AE4">
        <w:rPr>
          <w:i/>
          <w:iCs/>
          <w:sz w:val="22"/>
          <w:szCs w:val="22"/>
          <w:lang w:eastAsia="es-CR"/>
        </w:rPr>
        <w:t>En relación con las tecnologías de información, la unidad o función de gestión de riesgos, al menos, debe:</w:t>
      </w:r>
    </w:p>
    <w:p w14:paraId="3BA7C55F" w14:textId="77777777" w:rsidR="00556AE4" w:rsidRPr="00556AE4" w:rsidRDefault="00556AE4" w:rsidP="00556AE4">
      <w:pPr>
        <w:jc w:val="both"/>
        <w:rPr>
          <w:i/>
          <w:iCs/>
          <w:sz w:val="22"/>
          <w:szCs w:val="22"/>
          <w:lang w:eastAsia="es-CR"/>
        </w:rPr>
      </w:pPr>
    </w:p>
    <w:p w14:paraId="2E4B91FF" w14:textId="77777777" w:rsidR="00556AE4" w:rsidRPr="00556AE4" w:rsidRDefault="00556AE4">
      <w:pPr>
        <w:pStyle w:val="Listaletras"/>
        <w:numPr>
          <w:ilvl w:val="0"/>
          <w:numId w:val="32"/>
        </w:numPr>
        <w:spacing w:after="0"/>
        <w:ind w:left="723"/>
        <w:jc w:val="both"/>
      </w:pPr>
      <w:r w:rsidRPr="00556AE4">
        <w:t>Incorporar la gestión de los riesgos tecnológicos, de la seguridad de la información y de la seguridad cibernética dentro de la gestión de riesgos de la entidad o empresa supervisada.</w:t>
      </w:r>
    </w:p>
    <w:p w14:paraId="242CBE3A" w14:textId="77777777" w:rsidR="00556AE4" w:rsidRPr="00556AE4" w:rsidRDefault="00556AE4">
      <w:pPr>
        <w:pStyle w:val="Listaletras"/>
        <w:spacing w:after="0"/>
        <w:ind w:left="723"/>
        <w:jc w:val="both"/>
      </w:pPr>
      <w:r w:rsidRPr="00556AE4">
        <w:t>Incorporar el apetito de riesgo y la tolerancia de los riesgos tecnológicos, de seguridad de la información y de seguridad cibernética, dentro de la declaración de apetito de riesgo de la entidad o empresa supervisada.</w:t>
      </w:r>
    </w:p>
    <w:p w14:paraId="638A81B2" w14:textId="77777777" w:rsidR="00556AE4" w:rsidRPr="00556AE4" w:rsidRDefault="00556AE4">
      <w:pPr>
        <w:pStyle w:val="Listaletras"/>
        <w:spacing w:after="0"/>
        <w:ind w:left="723"/>
        <w:jc w:val="both"/>
      </w:pPr>
      <w:r w:rsidRPr="00556AE4">
        <w:t>Ejecutar trabajos específicos requeridos por las Superintendencias.</w:t>
      </w:r>
    </w:p>
    <w:p w14:paraId="539E8692" w14:textId="77777777" w:rsidR="00556AE4" w:rsidRPr="00556AE4" w:rsidRDefault="00556AE4" w:rsidP="00556AE4">
      <w:pPr>
        <w:rPr>
          <w:sz w:val="22"/>
          <w:szCs w:val="22"/>
          <w:lang w:eastAsia="es-CR"/>
        </w:rPr>
      </w:pPr>
    </w:p>
    <w:p w14:paraId="039D6104" w14:textId="77777777" w:rsidR="00556AE4" w:rsidRPr="00556AE4" w:rsidRDefault="00556AE4" w:rsidP="00556AE4">
      <w:pPr>
        <w:pStyle w:val="Ttulo2"/>
        <w:jc w:val="center"/>
        <w:rPr>
          <w:sz w:val="22"/>
          <w:szCs w:val="22"/>
          <w:lang w:eastAsia="es-CR"/>
        </w:rPr>
      </w:pPr>
      <w:bookmarkStart w:id="41" w:name="_Toc142558605"/>
      <w:bookmarkStart w:id="42" w:name="_Toc151539663"/>
      <w:r w:rsidRPr="00556AE4">
        <w:rPr>
          <w:sz w:val="22"/>
          <w:szCs w:val="22"/>
          <w:lang w:eastAsia="es-CR"/>
        </w:rPr>
        <w:t xml:space="preserve">CAPÍTULO III </w:t>
      </w:r>
    </w:p>
    <w:p w14:paraId="479F7EFD" w14:textId="77777777" w:rsidR="00556AE4" w:rsidRPr="00556AE4" w:rsidRDefault="00556AE4" w:rsidP="00556AE4">
      <w:pPr>
        <w:pStyle w:val="Ttulo2"/>
        <w:jc w:val="center"/>
        <w:rPr>
          <w:sz w:val="22"/>
          <w:szCs w:val="22"/>
          <w:lang w:eastAsia="es-CR"/>
        </w:rPr>
      </w:pPr>
      <w:r w:rsidRPr="00556AE4">
        <w:rPr>
          <w:sz w:val="22"/>
          <w:szCs w:val="22"/>
          <w:lang w:eastAsia="es-CR"/>
        </w:rPr>
        <w:t>ORGANIZACIÓN DE LAS TECNOLOGÍAS DE INFORMACIÓN</w:t>
      </w:r>
      <w:bookmarkEnd w:id="41"/>
      <w:bookmarkEnd w:id="42"/>
    </w:p>
    <w:p w14:paraId="4CD79404" w14:textId="77777777" w:rsidR="00556AE4" w:rsidRPr="00556AE4" w:rsidRDefault="00556AE4" w:rsidP="00556AE4">
      <w:pPr>
        <w:rPr>
          <w:sz w:val="22"/>
          <w:szCs w:val="22"/>
          <w:lang w:eastAsia="es-CR"/>
        </w:rPr>
      </w:pPr>
    </w:p>
    <w:p w14:paraId="05562AB5" w14:textId="77777777" w:rsidR="00556AE4" w:rsidRPr="00556AE4" w:rsidRDefault="00556AE4" w:rsidP="00556AE4">
      <w:pPr>
        <w:pStyle w:val="Ttulo3"/>
        <w:jc w:val="both"/>
        <w:rPr>
          <w:i/>
          <w:iCs/>
          <w:sz w:val="22"/>
          <w:szCs w:val="22"/>
          <w:lang w:eastAsia="es-CR"/>
        </w:rPr>
      </w:pPr>
      <w:bookmarkStart w:id="43" w:name="_Toc142558606"/>
      <w:bookmarkStart w:id="44" w:name="_Toc151539664"/>
      <w:r w:rsidRPr="00556AE4">
        <w:rPr>
          <w:i/>
          <w:iCs/>
          <w:sz w:val="22"/>
          <w:szCs w:val="22"/>
          <w:lang w:eastAsia="es-CR"/>
        </w:rPr>
        <w:t>Sección I.</w:t>
      </w:r>
      <w:r w:rsidRPr="00556AE4">
        <w:rPr>
          <w:i/>
          <w:iCs/>
          <w:sz w:val="22"/>
          <w:szCs w:val="22"/>
          <w:lang w:eastAsia="es-CR"/>
        </w:rPr>
        <w:tab/>
        <w:t>Generalidades de la gestión de TI</w:t>
      </w:r>
      <w:bookmarkEnd w:id="43"/>
      <w:bookmarkEnd w:id="44"/>
    </w:p>
    <w:p w14:paraId="55B11FA5" w14:textId="77777777" w:rsidR="00556AE4" w:rsidRPr="00556AE4" w:rsidRDefault="00556AE4" w:rsidP="00556AE4">
      <w:pPr>
        <w:rPr>
          <w:lang w:eastAsia="es-CR"/>
        </w:rPr>
      </w:pPr>
    </w:p>
    <w:p w14:paraId="0717D822" w14:textId="77777777" w:rsidR="00556AE4" w:rsidRPr="00556AE4" w:rsidRDefault="00556AE4" w:rsidP="00556AE4">
      <w:pPr>
        <w:pStyle w:val="Ttulo4"/>
        <w:jc w:val="both"/>
        <w:rPr>
          <w:rFonts w:ascii="Times New Roman" w:hAnsi="Times New Roman"/>
          <w:b/>
          <w:bCs/>
          <w:i/>
          <w:iCs/>
          <w:sz w:val="22"/>
          <w:szCs w:val="22"/>
        </w:rPr>
      </w:pPr>
      <w:r w:rsidRPr="00556AE4">
        <w:rPr>
          <w:rFonts w:ascii="Times New Roman" w:hAnsi="Times New Roman"/>
          <w:b/>
          <w:bCs/>
          <w:i/>
          <w:iCs/>
          <w:sz w:val="22"/>
          <w:szCs w:val="22"/>
        </w:rPr>
        <w:t>Artículo 16. Gestión de TI individual o función corporativa</w:t>
      </w:r>
    </w:p>
    <w:p w14:paraId="38CB4600" w14:textId="77777777" w:rsidR="00556AE4" w:rsidRPr="00556AE4" w:rsidRDefault="00556AE4" w:rsidP="00556AE4">
      <w:pPr>
        <w:rPr>
          <w:sz w:val="22"/>
          <w:szCs w:val="22"/>
        </w:rPr>
      </w:pPr>
    </w:p>
    <w:p w14:paraId="694949EF" w14:textId="77777777" w:rsidR="00556AE4" w:rsidRPr="00556AE4" w:rsidRDefault="00556AE4" w:rsidP="00556AE4">
      <w:pPr>
        <w:jc w:val="both"/>
        <w:rPr>
          <w:i/>
          <w:iCs/>
          <w:sz w:val="22"/>
          <w:szCs w:val="22"/>
          <w:lang w:eastAsia="es-CR"/>
        </w:rPr>
      </w:pPr>
      <w:r w:rsidRPr="00556AE4">
        <w:rPr>
          <w:i/>
          <w:iCs/>
          <w:sz w:val="22"/>
          <w:szCs w:val="22"/>
          <w:lang w:eastAsia="es-CR"/>
        </w:rPr>
        <w:t>La gestión de TI de las entidades y empresas supervisadas es tipificada de manera predeterminada como gestión de TI individual.</w:t>
      </w:r>
    </w:p>
    <w:p w14:paraId="3BA65128" w14:textId="77777777" w:rsidR="00556AE4" w:rsidRPr="00556AE4" w:rsidRDefault="00556AE4" w:rsidP="00556AE4">
      <w:pPr>
        <w:jc w:val="both"/>
        <w:rPr>
          <w:i/>
          <w:iCs/>
          <w:sz w:val="22"/>
          <w:szCs w:val="22"/>
          <w:lang w:eastAsia="es-CR"/>
        </w:rPr>
      </w:pPr>
    </w:p>
    <w:p w14:paraId="7684449E" w14:textId="77777777" w:rsidR="00556AE4" w:rsidRPr="00556AE4" w:rsidRDefault="00556AE4" w:rsidP="00556AE4">
      <w:pPr>
        <w:jc w:val="both"/>
        <w:rPr>
          <w:i/>
          <w:iCs/>
          <w:sz w:val="22"/>
          <w:szCs w:val="22"/>
          <w:lang w:eastAsia="es-CR"/>
        </w:rPr>
      </w:pPr>
      <w:r w:rsidRPr="00556AE4">
        <w:rPr>
          <w:i/>
          <w:iCs/>
          <w:sz w:val="22"/>
          <w:szCs w:val="22"/>
          <w:lang w:eastAsia="es-CR"/>
        </w:rPr>
        <w:t>Los grupos y conglomerados financieros pueden solicitar al supervisor responsable, un permiso para tipificar su gestión de TI como corporativa, en cuyo caso, se podrá coordinar, aplicar y mantener un único marco de gobierno y de gestión de TI, el cual debe contemplar los riesgos de TI establecidos en la declaración de apetito de riesgo aprobada por el Órgano de Dirección para cada una de las entidades y empresas supervisadas.</w:t>
      </w:r>
    </w:p>
    <w:p w14:paraId="4B49607A" w14:textId="77777777" w:rsidR="00556AE4" w:rsidRPr="00556AE4" w:rsidRDefault="00556AE4" w:rsidP="00556AE4">
      <w:pPr>
        <w:jc w:val="both"/>
        <w:rPr>
          <w:i/>
          <w:iCs/>
          <w:sz w:val="22"/>
          <w:szCs w:val="22"/>
        </w:rPr>
      </w:pPr>
    </w:p>
    <w:p w14:paraId="5907048E" w14:textId="77777777" w:rsidR="00556AE4" w:rsidRPr="00556AE4" w:rsidRDefault="00556AE4" w:rsidP="00556AE4">
      <w:pPr>
        <w:jc w:val="both"/>
        <w:rPr>
          <w:i/>
          <w:iCs/>
          <w:color w:val="000000"/>
          <w:sz w:val="22"/>
          <w:szCs w:val="22"/>
          <w:lang w:eastAsia="es-CR"/>
        </w:rPr>
      </w:pPr>
      <w:r w:rsidRPr="00556AE4">
        <w:rPr>
          <w:i/>
          <w:iCs/>
          <w:sz w:val="22"/>
          <w:szCs w:val="22"/>
        </w:rPr>
        <w:t xml:space="preserve">La solicitud debe contener una justificación debidamente sustentada que demuestre que se cumplen las condiciones para que la gestión de TI sea tipificada como corporativa. Las condiciones para tipificar </w:t>
      </w:r>
      <w:r w:rsidRPr="00556AE4">
        <w:rPr>
          <w:i/>
          <w:iCs/>
          <w:sz w:val="22"/>
          <w:szCs w:val="22"/>
          <w:lang w:eastAsia="es-CR"/>
        </w:rPr>
        <w:t xml:space="preserve">la gestión de </w:t>
      </w:r>
      <w:r w:rsidRPr="00556AE4">
        <w:rPr>
          <w:i/>
          <w:iCs/>
          <w:color w:val="000000"/>
          <w:sz w:val="22"/>
          <w:szCs w:val="22"/>
          <w:lang w:eastAsia="es-CR"/>
        </w:rPr>
        <w:t xml:space="preserve">TI como corporativa </w:t>
      </w:r>
      <w:r w:rsidRPr="00556AE4">
        <w:rPr>
          <w:i/>
          <w:iCs/>
          <w:color w:val="000000"/>
          <w:sz w:val="22"/>
          <w:szCs w:val="22"/>
        </w:rPr>
        <w:t xml:space="preserve">están establecidos en los lineamientos generales del presente </w:t>
      </w:r>
      <w:r w:rsidRPr="00556AE4">
        <w:rPr>
          <w:i/>
          <w:iCs/>
          <w:color w:val="000000"/>
          <w:sz w:val="22"/>
          <w:szCs w:val="22"/>
        </w:rPr>
        <w:lastRenderedPageBreak/>
        <w:t xml:space="preserve">reglamento, así como el plazo de respuesta. </w:t>
      </w:r>
      <w:r w:rsidRPr="00556AE4">
        <w:rPr>
          <w:i/>
          <w:iCs/>
          <w:color w:val="000000"/>
          <w:sz w:val="22"/>
          <w:szCs w:val="22"/>
          <w:lang w:eastAsia="es-CR"/>
        </w:rPr>
        <w:t>Las Superintendencias deben coordinar la respuesta a esta solicitud.</w:t>
      </w:r>
    </w:p>
    <w:p w14:paraId="7D46AC6D" w14:textId="77777777" w:rsidR="00556AE4" w:rsidRPr="00556AE4" w:rsidRDefault="00556AE4" w:rsidP="00556AE4">
      <w:pPr>
        <w:jc w:val="both"/>
        <w:rPr>
          <w:i/>
          <w:iCs/>
          <w:color w:val="000000"/>
          <w:sz w:val="22"/>
          <w:szCs w:val="22"/>
          <w:lang w:eastAsia="es-CR"/>
        </w:rPr>
      </w:pPr>
    </w:p>
    <w:p w14:paraId="1B51C092" w14:textId="77777777" w:rsidR="00556AE4" w:rsidRPr="00556AE4" w:rsidRDefault="00556AE4" w:rsidP="00556AE4">
      <w:pPr>
        <w:jc w:val="both"/>
        <w:rPr>
          <w:i/>
          <w:iCs/>
          <w:color w:val="000000"/>
          <w:sz w:val="22"/>
          <w:szCs w:val="22"/>
          <w:lang w:eastAsia="es-CR"/>
        </w:rPr>
      </w:pPr>
      <w:r w:rsidRPr="00556AE4">
        <w:rPr>
          <w:i/>
          <w:iCs/>
          <w:color w:val="000000"/>
          <w:sz w:val="22"/>
          <w:szCs w:val="22"/>
          <w:lang w:eastAsia="es-CR"/>
        </w:rPr>
        <w:t>En el caso que se determine que la gestión de TI corporativa no atiende en forma adecuada y oportuna las funciones y obligaciones indicadas en este reglamento, para alguna de las entidades o empresas que constituyen el grupo o conglomerado, la Superintendencia responsable de la supervisión de dicha entidad o empresa puede requerir que se establezca una gestión de TI individual para la respectiva entidad o empresa.</w:t>
      </w:r>
    </w:p>
    <w:p w14:paraId="2A5554F7" w14:textId="77777777" w:rsidR="00556AE4" w:rsidRPr="00556AE4" w:rsidRDefault="00556AE4" w:rsidP="00556AE4">
      <w:pPr>
        <w:jc w:val="both"/>
        <w:rPr>
          <w:i/>
          <w:iCs/>
          <w:color w:val="000000"/>
          <w:sz w:val="22"/>
          <w:szCs w:val="22"/>
          <w:lang w:eastAsia="es-CR"/>
        </w:rPr>
      </w:pPr>
      <w:r w:rsidRPr="00556AE4">
        <w:rPr>
          <w:i/>
          <w:iCs/>
          <w:color w:val="000000"/>
          <w:sz w:val="22"/>
          <w:szCs w:val="22"/>
          <w:lang w:eastAsia="es-CR"/>
        </w:rPr>
        <w:t>El proceso de intercambio de información entre Superintendencias se hará en los términos dispuestos en Reglamento sobre procedimiento de intercambio de información entre las Superintendencias del sistema financiero, Acuerdo CONASSIF 7-19.</w:t>
      </w:r>
    </w:p>
    <w:p w14:paraId="26A95CDA" w14:textId="77777777" w:rsidR="00556AE4" w:rsidRPr="00556AE4" w:rsidRDefault="00556AE4" w:rsidP="00556AE4">
      <w:pPr>
        <w:jc w:val="both"/>
        <w:rPr>
          <w:color w:val="000000"/>
          <w:sz w:val="22"/>
          <w:szCs w:val="22"/>
          <w:lang w:eastAsia="es-CR"/>
        </w:rPr>
      </w:pPr>
    </w:p>
    <w:p w14:paraId="4A5BD7DC" w14:textId="77777777" w:rsidR="00556AE4" w:rsidRPr="00556AE4" w:rsidRDefault="00556AE4" w:rsidP="00556AE4">
      <w:pPr>
        <w:pStyle w:val="Ttulo4"/>
        <w:jc w:val="both"/>
        <w:rPr>
          <w:rFonts w:ascii="Times New Roman" w:hAnsi="Times New Roman"/>
          <w:b/>
          <w:bCs/>
          <w:i/>
          <w:iCs/>
          <w:sz w:val="22"/>
          <w:szCs w:val="22"/>
        </w:rPr>
      </w:pPr>
      <w:r w:rsidRPr="00556AE4">
        <w:rPr>
          <w:rFonts w:ascii="Times New Roman" w:hAnsi="Times New Roman"/>
          <w:b/>
          <w:bCs/>
          <w:i/>
          <w:iCs/>
          <w:sz w:val="22"/>
          <w:szCs w:val="22"/>
        </w:rPr>
        <w:t>Artículo 17. Unidad de TI o función equivalente</w:t>
      </w:r>
    </w:p>
    <w:p w14:paraId="4074E365" w14:textId="77777777" w:rsidR="00556AE4" w:rsidRPr="00556AE4" w:rsidRDefault="00556AE4" w:rsidP="00556AE4">
      <w:pPr>
        <w:rPr>
          <w:sz w:val="22"/>
          <w:szCs w:val="22"/>
        </w:rPr>
      </w:pPr>
    </w:p>
    <w:p w14:paraId="5F4476AD" w14:textId="77777777" w:rsidR="00556AE4" w:rsidRPr="00556AE4" w:rsidRDefault="00556AE4" w:rsidP="00556AE4">
      <w:pPr>
        <w:jc w:val="both"/>
        <w:rPr>
          <w:i/>
          <w:iCs/>
          <w:sz w:val="22"/>
          <w:szCs w:val="22"/>
          <w:lang w:eastAsia="es-CR"/>
        </w:rPr>
      </w:pPr>
      <w:r w:rsidRPr="00556AE4">
        <w:rPr>
          <w:i/>
          <w:iCs/>
          <w:sz w:val="22"/>
          <w:szCs w:val="22"/>
          <w:lang w:eastAsia="es-CR"/>
        </w:rPr>
        <w:t>Las entidades y empresas supervisadas deben establecer una Unidad de TI o una función equivalente encargada de implementar y desarrollar soluciones tecnológicas para apoyar y facilitar la ejecución de los procesos internos, así como su marco de gobierno y gestión de TI.</w:t>
      </w:r>
    </w:p>
    <w:p w14:paraId="6089B4A5" w14:textId="77777777" w:rsidR="00556AE4" w:rsidRPr="00556AE4" w:rsidRDefault="00556AE4" w:rsidP="00556AE4">
      <w:pPr>
        <w:rPr>
          <w:sz w:val="22"/>
          <w:szCs w:val="22"/>
          <w:lang w:eastAsia="es-CR"/>
        </w:rPr>
      </w:pPr>
    </w:p>
    <w:p w14:paraId="1DE40A11" w14:textId="77777777" w:rsidR="00556AE4" w:rsidRPr="00556AE4" w:rsidRDefault="00556AE4" w:rsidP="00556AE4">
      <w:pPr>
        <w:pStyle w:val="Ttulo4"/>
        <w:jc w:val="both"/>
        <w:rPr>
          <w:rFonts w:ascii="Times New Roman" w:hAnsi="Times New Roman"/>
          <w:b/>
          <w:bCs/>
          <w:i/>
          <w:iCs/>
          <w:sz w:val="22"/>
          <w:szCs w:val="22"/>
        </w:rPr>
      </w:pPr>
      <w:r w:rsidRPr="00556AE4">
        <w:rPr>
          <w:rFonts w:ascii="Times New Roman" w:hAnsi="Times New Roman"/>
          <w:b/>
          <w:bCs/>
          <w:i/>
          <w:iCs/>
          <w:sz w:val="22"/>
          <w:szCs w:val="22"/>
        </w:rPr>
        <w:t>Artículo 18. Responsabilidades de la unidad de TI o de la función equivalente</w:t>
      </w:r>
    </w:p>
    <w:p w14:paraId="5062E5C6" w14:textId="77777777" w:rsidR="00556AE4" w:rsidRPr="00556AE4" w:rsidRDefault="00556AE4" w:rsidP="00556AE4">
      <w:pPr>
        <w:rPr>
          <w:sz w:val="22"/>
          <w:szCs w:val="22"/>
        </w:rPr>
      </w:pPr>
    </w:p>
    <w:p w14:paraId="7D15AE39" w14:textId="77777777" w:rsidR="00556AE4" w:rsidRPr="00556AE4" w:rsidRDefault="00556AE4" w:rsidP="00556AE4">
      <w:pPr>
        <w:jc w:val="both"/>
        <w:rPr>
          <w:i/>
          <w:iCs/>
          <w:sz w:val="22"/>
          <w:szCs w:val="22"/>
          <w:lang w:eastAsia="es-CR"/>
        </w:rPr>
      </w:pPr>
      <w:r w:rsidRPr="00556AE4">
        <w:rPr>
          <w:i/>
          <w:iCs/>
          <w:sz w:val="22"/>
          <w:szCs w:val="22"/>
          <w:lang w:eastAsia="es-CR"/>
        </w:rPr>
        <w:t>La Unidad de TI o la función equivalente es responsable de:</w:t>
      </w:r>
    </w:p>
    <w:p w14:paraId="43C9C3FB" w14:textId="77777777" w:rsidR="00556AE4" w:rsidRPr="00556AE4" w:rsidRDefault="00556AE4" w:rsidP="00556AE4">
      <w:pPr>
        <w:jc w:val="both"/>
        <w:rPr>
          <w:i/>
          <w:iCs/>
          <w:sz w:val="22"/>
          <w:szCs w:val="22"/>
          <w:lang w:eastAsia="es-CR"/>
        </w:rPr>
      </w:pPr>
    </w:p>
    <w:p w14:paraId="2E705704" w14:textId="77777777" w:rsidR="00556AE4" w:rsidRPr="00556AE4" w:rsidRDefault="00556AE4">
      <w:pPr>
        <w:pStyle w:val="Listaletras"/>
        <w:numPr>
          <w:ilvl w:val="0"/>
          <w:numId w:val="33"/>
        </w:numPr>
        <w:spacing w:after="0"/>
        <w:ind w:left="723"/>
        <w:jc w:val="both"/>
      </w:pPr>
      <w:r w:rsidRPr="00556AE4">
        <w:t xml:space="preserve">Ejecutar las acciones del marco de gobierno y gestión de TI que le correspondan a la entidad o empresa supervisada. </w:t>
      </w:r>
    </w:p>
    <w:p w14:paraId="26C6FE56" w14:textId="77777777" w:rsidR="00556AE4" w:rsidRPr="00556AE4" w:rsidRDefault="00556AE4">
      <w:pPr>
        <w:pStyle w:val="Listaletras"/>
        <w:spacing w:after="0"/>
        <w:ind w:left="723"/>
        <w:jc w:val="both"/>
      </w:pPr>
      <w:r w:rsidRPr="00556AE4">
        <w:t>Gestionar los riesgos tecnológicos de conformidad con el apetito y la tolerancia del riesgo de la entidad o empresa supervisada.</w:t>
      </w:r>
    </w:p>
    <w:p w14:paraId="3B17E077" w14:textId="77777777" w:rsidR="00556AE4" w:rsidRPr="00556AE4" w:rsidRDefault="00556AE4">
      <w:pPr>
        <w:pStyle w:val="Listaletras"/>
        <w:spacing w:after="0"/>
        <w:ind w:left="723"/>
        <w:jc w:val="both"/>
      </w:pPr>
      <w:r w:rsidRPr="00556AE4">
        <w:t>Desarrollar la planificación y la estrategia de TI, las cuales deben estar alineadas con los objetivos estratégicos establecidos por la entidad o empresa supervisada.</w:t>
      </w:r>
    </w:p>
    <w:p w14:paraId="1E0B0A0D" w14:textId="77777777" w:rsidR="00556AE4" w:rsidRPr="00556AE4" w:rsidRDefault="00556AE4">
      <w:pPr>
        <w:pStyle w:val="Listaletras"/>
        <w:spacing w:after="0"/>
        <w:ind w:left="723"/>
        <w:jc w:val="both"/>
      </w:pPr>
      <w:r w:rsidRPr="00556AE4">
        <w:t>Implementar los proyectos relacionados con TI de acuerdo con el plazo, el presupuesto y los requisitos acordados.</w:t>
      </w:r>
    </w:p>
    <w:p w14:paraId="288D5FE1" w14:textId="77777777" w:rsidR="00556AE4" w:rsidRPr="00556AE4" w:rsidRDefault="00556AE4">
      <w:pPr>
        <w:pStyle w:val="Listaletras"/>
        <w:spacing w:after="0"/>
        <w:ind w:left="723"/>
        <w:jc w:val="both"/>
      </w:pPr>
      <w:proofErr w:type="gramStart"/>
      <w:r w:rsidRPr="00556AE4">
        <w:t>Asegurar</w:t>
      </w:r>
      <w:proofErr w:type="gramEnd"/>
      <w:r w:rsidRPr="00556AE4">
        <w:t xml:space="preserve"> que la gestión de los datos de la entidad o empresa supervisada se realice de manera efectiva y eficiente, atendiendo, en función de sus riesgos, las necesidades de confidencialidad, integridad, disponibilidad, no repudio y auditabilidad.</w:t>
      </w:r>
    </w:p>
    <w:p w14:paraId="52A3F555" w14:textId="77777777" w:rsidR="00556AE4" w:rsidRPr="00556AE4" w:rsidRDefault="00556AE4">
      <w:pPr>
        <w:pStyle w:val="Listaletras"/>
        <w:spacing w:after="0"/>
        <w:ind w:left="723"/>
        <w:jc w:val="both"/>
      </w:pPr>
      <w:r w:rsidRPr="00556AE4">
        <w:t>Diseñar un modelo de arquitectura para soportar las operaciones de la entidad o empresa supervisada.</w:t>
      </w:r>
    </w:p>
    <w:p w14:paraId="7707995D" w14:textId="77777777" w:rsidR="00556AE4" w:rsidRPr="00556AE4" w:rsidRDefault="00556AE4">
      <w:pPr>
        <w:pStyle w:val="Listaletras"/>
        <w:spacing w:after="0"/>
        <w:ind w:left="723"/>
        <w:jc w:val="both"/>
      </w:pPr>
      <w:r w:rsidRPr="00556AE4">
        <w:t>Establecer los controles para el desarrollo del ciclo de vida de los servicios y de los sistemas de información, los cuales aseguren la confidencialidad, integridad, disponibilidad, calidad, mantenimiento y los cambios por excepción o de emergencia.</w:t>
      </w:r>
    </w:p>
    <w:p w14:paraId="79937CAB" w14:textId="77777777" w:rsidR="00556AE4" w:rsidRPr="00556AE4" w:rsidRDefault="00556AE4">
      <w:pPr>
        <w:pStyle w:val="Listaletras"/>
        <w:spacing w:after="0"/>
        <w:ind w:left="723"/>
        <w:jc w:val="both"/>
      </w:pPr>
      <w:r w:rsidRPr="00556AE4">
        <w:t>Verificar el cumplimiento contractual por parte de los proveedores cuando se les delegan bienes o servicios de TI.</w:t>
      </w:r>
    </w:p>
    <w:p w14:paraId="2A229DF0" w14:textId="77777777" w:rsidR="00556AE4" w:rsidRPr="00556AE4" w:rsidRDefault="00556AE4">
      <w:pPr>
        <w:pStyle w:val="Listaletras"/>
        <w:spacing w:after="0"/>
        <w:ind w:left="723"/>
        <w:jc w:val="both"/>
      </w:pPr>
      <w:proofErr w:type="gramStart"/>
      <w:r w:rsidRPr="00556AE4">
        <w:t>Asegurar</w:t>
      </w:r>
      <w:proofErr w:type="gramEnd"/>
      <w:r w:rsidRPr="00556AE4">
        <w:t xml:space="preserve"> que los bienes y servicios de TI críticos estén identificados, sean gestionados de manera efectiva y eficiente, y se mantengan disponibles.</w:t>
      </w:r>
    </w:p>
    <w:p w14:paraId="0D11D6BC" w14:textId="77777777" w:rsidR="00556AE4" w:rsidRPr="00556AE4" w:rsidRDefault="00556AE4">
      <w:pPr>
        <w:pStyle w:val="Listaletras"/>
        <w:spacing w:after="0"/>
        <w:ind w:left="723"/>
        <w:jc w:val="both"/>
      </w:pPr>
      <w:proofErr w:type="gramStart"/>
      <w:r w:rsidRPr="00556AE4">
        <w:t>Asegurar</w:t>
      </w:r>
      <w:proofErr w:type="gramEnd"/>
      <w:r w:rsidRPr="00556AE4">
        <w:t xml:space="preserve"> que los requerimientos de las entidades y empresas supervisadas sean atendidos de manera equitativa y en función de los riesgos de cada negocio cuando la gestión de TI es corporativa.</w:t>
      </w:r>
    </w:p>
    <w:p w14:paraId="006795E9" w14:textId="77777777" w:rsidR="00556AE4" w:rsidRPr="00556AE4" w:rsidRDefault="00556AE4" w:rsidP="00556AE4">
      <w:pPr>
        <w:rPr>
          <w:sz w:val="22"/>
          <w:szCs w:val="22"/>
          <w:lang w:eastAsia="es-CR"/>
        </w:rPr>
      </w:pPr>
    </w:p>
    <w:p w14:paraId="20EEB42F" w14:textId="77777777" w:rsidR="00556AE4" w:rsidRPr="00556AE4" w:rsidRDefault="00556AE4" w:rsidP="00556AE4">
      <w:pPr>
        <w:pStyle w:val="Ttulo3"/>
        <w:jc w:val="both"/>
        <w:rPr>
          <w:i/>
          <w:iCs/>
          <w:sz w:val="22"/>
          <w:szCs w:val="22"/>
          <w:lang w:eastAsia="es-CR"/>
        </w:rPr>
      </w:pPr>
      <w:bookmarkStart w:id="45" w:name="_Toc142558609"/>
      <w:bookmarkStart w:id="46" w:name="_Toc151539668"/>
      <w:r w:rsidRPr="00556AE4">
        <w:rPr>
          <w:i/>
          <w:iCs/>
          <w:sz w:val="22"/>
          <w:szCs w:val="22"/>
          <w:lang w:eastAsia="es-CR"/>
        </w:rPr>
        <w:t>Sección II.</w:t>
      </w:r>
      <w:r w:rsidRPr="00556AE4">
        <w:rPr>
          <w:i/>
          <w:iCs/>
          <w:sz w:val="22"/>
          <w:szCs w:val="22"/>
          <w:lang w:eastAsia="es-CR"/>
        </w:rPr>
        <w:tab/>
        <w:t>Tratamiento de datos, activos de información, aplicaciones</w:t>
      </w:r>
      <w:bookmarkEnd w:id="45"/>
      <w:r w:rsidRPr="00556AE4">
        <w:rPr>
          <w:i/>
          <w:iCs/>
          <w:sz w:val="22"/>
          <w:szCs w:val="22"/>
          <w:lang w:eastAsia="es-CR"/>
        </w:rPr>
        <w:t>, sistemas de información y soluciones tecnológicas</w:t>
      </w:r>
      <w:bookmarkEnd w:id="46"/>
    </w:p>
    <w:p w14:paraId="00832CD2" w14:textId="77777777" w:rsidR="00556AE4" w:rsidRPr="00556AE4" w:rsidRDefault="00556AE4" w:rsidP="00556AE4">
      <w:pPr>
        <w:jc w:val="both"/>
        <w:rPr>
          <w:b/>
          <w:bCs/>
          <w:i/>
          <w:iCs/>
          <w:sz w:val="22"/>
          <w:szCs w:val="22"/>
          <w:lang w:eastAsia="es-CR"/>
        </w:rPr>
      </w:pPr>
      <w:bookmarkStart w:id="47" w:name="_Hlk147151212"/>
    </w:p>
    <w:p w14:paraId="435B2990" w14:textId="77777777" w:rsidR="00556AE4" w:rsidRPr="00556AE4" w:rsidRDefault="00556AE4" w:rsidP="00556AE4">
      <w:pPr>
        <w:jc w:val="both"/>
        <w:rPr>
          <w:b/>
          <w:bCs/>
          <w:i/>
          <w:iCs/>
          <w:sz w:val="22"/>
          <w:szCs w:val="22"/>
          <w:lang w:eastAsia="es-CR"/>
        </w:rPr>
      </w:pPr>
      <w:r w:rsidRPr="00556AE4">
        <w:rPr>
          <w:b/>
          <w:bCs/>
          <w:i/>
          <w:iCs/>
          <w:sz w:val="22"/>
          <w:szCs w:val="22"/>
          <w:lang w:eastAsia="es-CR"/>
        </w:rPr>
        <w:lastRenderedPageBreak/>
        <w:t>Artículo 19. Clasificación de activos de información, del impacto en caso de presentarse una brecha de seguridad de la información y del acceso y uso de los datos</w:t>
      </w:r>
    </w:p>
    <w:p w14:paraId="1B5658C6" w14:textId="77777777" w:rsidR="00556AE4" w:rsidRPr="00556AE4" w:rsidRDefault="00556AE4" w:rsidP="00556AE4">
      <w:pPr>
        <w:jc w:val="both"/>
        <w:rPr>
          <w:i/>
          <w:iCs/>
          <w:sz w:val="22"/>
          <w:szCs w:val="22"/>
          <w:lang w:eastAsia="es-CR"/>
        </w:rPr>
      </w:pPr>
    </w:p>
    <w:p w14:paraId="5A98729A" w14:textId="77777777" w:rsidR="00556AE4" w:rsidRPr="00556AE4" w:rsidRDefault="00556AE4" w:rsidP="00556AE4">
      <w:pPr>
        <w:jc w:val="both"/>
        <w:rPr>
          <w:i/>
          <w:iCs/>
          <w:sz w:val="22"/>
          <w:szCs w:val="22"/>
          <w:lang w:eastAsia="es-CR"/>
        </w:rPr>
      </w:pPr>
      <w:r w:rsidRPr="00556AE4">
        <w:rPr>
          <w:i/>
          <w:iCs/>
          <w:sz w:val="22"/>
          <w:szCs w:val="22"/>
          <w:lang w:eastAsia="es-CR"/>
        </w:rPr>
        <w:t xml:space="preserve">Las entidades y empresas supervisadas deben </w:t>
      </w:r>
      <w:bookmarkStart w:id="48" w:name="_Hlk146901019"/>
      <w:bookmarkStart w:id="49" w:name="_Hlk146701048"/>
      <w:r w:rsidRPr="00556AE4">
        <w:rPr>
          <w:i/>
          <w:iCs/>
          <w:sz w:val="22"/>
          <w:szCs w:val="22"/>
          <w:lang w:eastAsia="es-CR"/>
        </w:rPr>
        <w:t>clasificar sus activos de información</w:t>
      </w:r>
      <w:bookmarkEnd w:id="48"/>
      <w:r w:rsidRPr="00556AE4">
        <w:rPr>
          <w:i/>
          <w:iCs/>
          <w:sz w:val="22"/>
          <w:szCs w:val="22"/>
          <w:lang w:eastAsia="es-CR"/>
        </w:rPr>
        <w:t>, el impacto potencial en caso de presentarse una brecha de seguridad de la información</w:t>
      </w:r>
      <w:bookmarkEnd w:id="49"/>
      <w:r w:rsidRPr="00556AE4">
        <w:rPr>
          <w:i/>
          <w:iCs/>
          <w:sz w:val="22"/>
          <w:szCs w:val="22"/>
          <w:lang w:eastAsia="es-CR"/>
        </w:rPr>
        <w:t>, así como el acceso y uso de los datos y los activos de información de conformidad con el modelo de clasificación establecido en los lineamientos generales del presente reglamento.</w:t>
      </w:r>
    </w:p>
    <w:p w14:paraId="25717382" w14:textId="77777777" w:rsidR="00556AE4" w:rsidRPr="00556AE4" w:rsidRDefault="00556AE4" w:rsidP="00556AE4">
      <w:pPr>
        <w:jc w:val="both"/>
        <w:rPr>
          <w:i/>
          <w:iCs/>
          <w:sz w:val="22"/>
          <w:szCs w:val="22"/>
          <w:lang w:eastAsia="es-CR"/>
        </w:rPr>
      </w:pPr>
    </w:p>
    <w:p w14:paraId="0C691BD8" w14:textId="77777777" w:rsidR="00556AE4" w:rsidRPr="00556AE4" w:rsidRDefault="00556AE4" w:rsidP="00556AE4">
      <w:pPr>
        <w:jc w:val="both"/>
        <w:rPr>
          <w:i/>
          <w:iCs/>
          <w:sz w:val="22"/>
          <w:szCs w:val="22"/>
          <w:lang w:eastAsia="es-CR"/>
        </w:rPr>
      </w:pPr>
      <w:r w:rsidRPr="00556AE4">
        <w:rPr>
          <w:i/>
          <w:iCs/>
          <w:sz w:val="22"/>
          <w:szCs w:val="22"/>
          <w:lang w:eastAsia="es-CR"/>
        </w:rPr>
        <w:t>Los activos de información primarios y de apoyo deben ser revelados en el perfil tecnológico.</w:t>
      </w:r>
    </w:p>
    <w:bookmarkEnd w:id="47"/>
    <w:p w14:paraId="375DEA3D" w14:textId="77777777" w:rsidR="00556AE4" w:rsidRPr="00556AE4" w:rsidRDefault="00556AE4" w:rsidP="00556AE4">
      <w:pPr>
        <w:pStyle w:val="Ttulo4"/>
        <w:jc w:val="both"/>
        <w:rPr>
          <w:rFonts w:ascii="Times New Roman" w:hAnsi="Times New Roman"/>
          <w:sz w:val="22"/>
          <w:szCs w:val="22"/>
        </w:rPr>
      </w:pPr>
    </w:p>
    <w:p w14:paraId="28EFE58D" w14:textId="77777777" w:rsidR="00556AE4" w:rsidRPr="00556AE4" w:rsidRDefault="00556AE4" w:rsidP="00556AE4">
      <w:pPr>
        <w:pStyle w:val="Ttulo4"/>
        <w:jc w:val="both"/>
        <w:rPr>
          <w:rFonts w:ascii="Times New Roman" w:hAnsi="Times New Roman"/>
          <w:b/>
          <w:bCs/>
          <w:i/>
          <w:iCs/>
          <w:sz w:val="22"/>
          <w:szCs w:val="22"/>
        </w:rPr>
      </w:pPr>
      <w:r w:rsidRPr="00556AE4">
        <w:rPr>
          <w:rFonts w:ascii="Times New Roman" w:hAnsi="Times New Roman"/>
          <w:b/>
          <w:bCs/>
          <w:i/>
          <w:iCs/>
          <w:sz w:val="22"/>
          <w:szCs w:val="22"/>
        </w:rPr>
        <w:t>Artículo 20. Bases de datos, aplicaciones, sistemas de información y soluciones tecnológicas</w:t>
      </w:r>
    </w:p>
    <w:p w14:paraId="16461F54" w14:textId="77777777" w:rsidR="00556AE4" w:rsidRPr="00556AE4" w:rsidRDefault="00556AE4" w:rsidP="00556AE4">
      <w:pPr>
        <w:rPr>
          <w:sz w:val="22"/>
          <w:szCs w:val="22"/>
        </w:rPr>
      </w:pPr>
    </w:p>
    <w:p w14:paraId="1B2C8979" w14:textId="77777777" w:rsidR="00556AE4" w:rsidRPr="00556AE4" w:rsidRDefault="00556AE4" w:rsidP="00556AE4">
      <w:pPr>
        <w:pStyle w:val="Ttulo4"/>
        <w:jc w:val="both"/>
        <w:rPr>
          <w:rFonts w:ascii="Times New Roman" w:hAnsi="Times New Roman"/>
          <w:i/>
          <w:iCs/>
          <w:sz w:val="22"/>
          <w:szCs w:val="22"/>
          <w:lang w:eastAsia="es-CR"/>
        </w:rPr>
      </w:pPr>
      <w:r w:rsidRPr="00556AE4">
        <w:rPr>
          <w:rFonts w:ascii="Times New Roman" w:hAnsi="Times New Roman"/>
          <w:i/>
          <w:iCs/>
          <w:sz w:val="22"/>
          <w:szCs w:val="22"/>
          <w:lang w:eastAsia="es-CR"/>
        </w:rPr>
        <w:t xml:space="preserve">Las bases de datos actualizadas, las aplicaciones, los sistemas de información y las soluciones tecnológicas vigentes que procesan o dan acceso a las bases de datos de las entidades o empresas supervisadas deben estar disponibles y accesibles a las Superintendencias para sus labores de supervisión, sin ningún tipo de restricción o condición. </w:t>
      </w:r>
    </w:p>
    <w:p w14:paraId="16A2A407" w14:textId="77777777" w:rsidR="00556AE4" w:rsidRPr="00556AE4" w:rsidRDefault="00556AE4" w:rsidP="00556AE4">
      <w:pPr>
        <w:jc w:val="both"/>
        <w:rPr>
          <w:i/>
          <w:iCs/>
          <w:sz w:val="22"/>
          <w:szCs w:val="22"/>
          <w:lang w:eastAsia="es-CR"/>
        </w:rPr>
      </w:pPr>
    </w:p>
    <w:p w14:paraId="787B5570" w14:textId="77777777" w:rsidR="00556AE4" w:rsidRPr="00556AE4" w:rsidRDefault="00556AE4" w:rsidP="00556AE4">
      <w:pPr>
        <w:jc w:val="both"/>
        <w:rPr>
          <w:i/>
          <w:iCs/>
          <w:sz w:val="22"/>
          <w:szCs w:val="22"/>
          <w:lang w:eastAsia="es-CR"/>
        </w:rPr>
      </w:pPr>
      <w:r w:rsidRPr="00556AE4">
        <w:rPr>
          <w:i/>
          <w:iCs/>
          <w:sz w:val="22"/>
          <w:szCs w:val="22"/>
          <w:lang w:eastAsia="es-CR"/>
        </w:rPr>
        <w:t>Cuando existan bases de datos compartidas debe efectuarse una separación del registro de las operaciones de cada entidad y empresa integrante del grupo o conglomerado financiero. Asimismo, la plataforma tecnológica donde se procesen estas bases de datos solo puede ser utilizada por las entidades y empresas integrantes del grupo o conglomerado financiero.</w:t>
      </w:r>
    </w:p>
    <w:p w14:paraId="2E89B308" w14:textId="77777777" w:rsidR="00556AE4" w:rsidRPr="00556AE4" w:rsidRDefault="00556AE4" w:rsidP="00556AE4">
      <w:pPr>
        <w:jc w:val="both"/>
        <w:rPr>
          <w:i/>
          <w:iCs/>
          <w:sz w:val="22"/>
          <w:szCs w:val="22"/>
          <w:lang w:eastAsia="es-CR"/>
        </w:rPr>
      </w:pPr>
    </w:p>
    <w:p w14:paraId="73A611CB" w14:textId="77777777" w:rsidR="00556AE4" w:rsidRPr="00556AE4" w:rsidRDefault="00556AE4" w:rsidP="00556AE4">
      <w:pPr>
        <w:jc w:val="both"/>
        <w:rPr>
          <w:i/>
          <w:iCs/>
          <w:sz w:val="22"/>
          <w:szCs w:val="22"/>
          <w:lang w:eastAsia="es-CR"/>
        </w:rPr>
      </w:pPr>
      <w:r w:rsidRPr="00556AE4">
        <w:rPr>
          <w:i/>
          <w:iCs/>
          <w:sz w:val="22"/>
          <w:szCs w:val="22"/>
          <w:lang w:eastAsia="es-CR"/>
        </w:rPr>
        <w:t>Las bases de datos, las aplicaciones, los sistemas de información y las soluciones tecnológicas deben estar declarados en el perfil tecnológico.</w:t>
      </w:r>
    </w:p>
    <w:p w14:paraId="45059B6C" w14:textId="77777777" w:rsidR="00556AE4" w:rsidRPr="00556AE4" w:rsidRDefault="00556AE4" w:rsidP="00556AE4">
      <w:pPr>
        <w:jc w:val="both"/>
        <w:rPr>
          <w:sz w:val="22"/>
          <w:szCs w:val="22"/>
          <w:lang w:eastAsia="es-CR"/>
        </w:rPr>
      </w:pPr>
    </w:p>
    <w:p w14:paraId="03284FAF" w14:textId="77777777" w:rsidR="00556AE4" w:rsidRPr="00556AE4" w:rsidRDefault="00556AE4" w:rsidP="00556AE4">
      <w:pPr>
        <w:pStyle w:val="Ttulo4"/>
        <w:jc w:val="both"/>
        <w:rPr>
          <w:rFonts w:ascii="Times New Roman" w:hAnsi="Times New Roman"/>
          <w:b/>
          <w:bCs/>
          <w:i/>
          <w:iCs/>
          <w:sz w:val="22"/>
          <w:szCs w:val="22"/>
        </w:rPr>
      </w:pPr>
      <w:r w:rsidRPr="00556AE4">
        <w:rPr>
          <w:rFonts w:ascii="Times New Roman" w:hAnsi="Times New Roman"/>
          <w:b/>
          <w:bCs/>
          <w:i/>
          <w:iCs/>
          <w:sz w:val="22"/>
          <w:szCs w:val="22"/>
        </w:rPr>
        <w:t>Artículo 21. Gestión de aplicaciones, sistemas de información y soluciones tecnológicas seguras</w:t>
      </w:r>
    </w:p>
    <w:p w14:paraId="3C85B10F" w14:textId="77777777" w:rsidR="00556AE4" w:rsidRPr="00556AE4" w:rsidRDefault="00556AE4" w:rsidP="00556AE4">
      <w:pPr>
        <w:rPr>
          <w:sz w:val="22"/>
          <w:szCs w:val="22"/>
        </w:rPr>
      </w:pPr>
    </w:p>
    <w:p w14:paraId="6FE6670A" w14:textId="77777777" w:rsidR="00556AE4" w:rsidRPr="00556AE4" w:rsidRDefault="00556AE4" w:rsidP="00556AE4">
      <w:pPr>
        <w:jc w:val="both"/>
        <w:rPr>
          <w:i/>
          <w:iCs/>
          <w:sz w:val="22"/>
          <w:szCs w:val="22"/>
          <w:lang w:eastAsia="es-CR"/>
        </w:rPr>
      </w:pPr>
      <w:r w:rsidRPr="00556AE4">
        <w:rPr>
          <w:i/>
          <w:iCs/>
          <w:sz w:val="22"/>
          <w:szCs w:val="22"/>
          <w:lang w:eastAsia="es-CR"/>
        </w:rPr>
        <w:t>Las entidades y empresas supervisadas deben gestionar aplicaciones, sistemas de información y soluciones tecnológicas seguras mediante el establecimiento de controles relacionados con la adquisición o el desarrollo del ciclo de vida del software y la codificación segura.</w:t>
      </w:r>
    </w:p>
    <w:p w14:paraId="750BCC43" w14:textId="77777777" w:rsidR="00556AE4" w:rsidRPr="00556AE4" w:rsidRDefault="00556AE4" w:rsidP="00556AE4">
      <w:pPr>
        <w:jc w:val="both"/>
        <w:rPr>
          <w:i/>
          <w:iCs/>
          <w:sz w:val="22"/>
          <w:szCs w:val="22"/>
          <w:lang w:eastAsia="es-CR"/>
        </w:rPr>
      </w:pPr>
    </w:p>
    <w:p w14:paraId="60A81A41" w14:textId="77777777" w:rsidR="00556AE4" w:rsidRPr="00556AE4" w:rsidRDefault="00556AE4" w:rsidP="00556AE4">
      <w:pPr>
        <w:jc w:val="both"/>
        <w:rPr>
          <w:i/>
          <w:iCs/>
          <w:sz w:val="22"/>
          <w:szCs w:val="22"/>
          <w:lang w:eastAsia="es-CR"/>
        </w:rPr>
      </w:pPr>
      <w:r w:rsidRPr="00556AE4">
        <w:rPr>
          <w:i/>
          <w:iCs/>
          <w:sz w:val="22"/>
          <w:szCs w:val="22"/>
          <w:lang w:eastAsia="es-CR"/>
        </w:rPr>
        <w:t>Las pautas para la implementación de los controles están establecidas en los lineamientos generales del presente reglamento.</w:t>
      </w:r>
    </w:p>
    <w:p w14:paraId="2C040974" w14:textId="77777777" w:rsidR="00556AE4" w:rsidRPr="00556AE4" w:rsidRDefault="00556AE4" w:rsidP="00556AE4">
      <w:pPr>
        <w:rPr>
          <w:sz w:val="22"/>
          <w:szCs w:val="22"/>
          <w:lang w:eastAsia="es-CR"/>
        </w:rPr>
      </w:pPr>
    </w:p>
    <w:p w14:paraId="31EB78D0" w14:textId="77777777" w:rsidR="00556AE4" w:rsidRPr="00556AE4" w:rsidRDefault="00556AE4" w:rsidP="00556AE4">
      <w:pPr>
        <w:pStyle w:val="Ttulo3"/>
        <w:jc w:val="both"/>
        <w:rPr>
          <w:i/>
          <w:iCs/>
          <w:sz w:val="22"/>
          <w:szCs w:val="22"/>
          <w:lang w:eastAsia="es-CR"/>
        </w:rPr>
      </w:pPr>
      <w:bookmarkStart w:id="50" w:name="_Toc142558610"/>
      <w:bookmarkStart w:id="51" w:name="_Toc151539672"/>
      <w:r w:rsidRPr="00556AE4">
        <w:rPr>
          <w:i/>
          <w:iCs/>
          <w:sz w:val="22"/>
          <w:szCs w:val="22"/>
          <w:lang w:eastAsia="es-CR"/>
        </w:rPr>
        <w:t>Sección III.</w:t>
      </w:r>
      <w:r w:rsidRPr="00556AE4">
        <w:rPr>
          <w:i/>
          <w:iCs/>
          <w:sz w:val="22"/>
          <w:szCs w:val="22"/>
          <w:lang w:eastAsia="es-CR"/>
        </w:rPr>
        <w:tab/>
        <w:t>Gestión de la computación en la nube</w:t>
      </w:r>
      <w:bookmarkEnd w:id="50"/>
      <w:bookmarkEnd w:id="51"/>
    </w:p>
    <w:p w14:paraId="31869CF4" w14:textId="77777777" w:rsidR="00556AE4" w:rsidRPr="00556AE4" w:rsidRDefault="00556AE4" w:rsidP="00556AE4">
      <w:pPr>
        <w:rPr>
          <w:sz w:val="22"/>
          <w:szCs w:val="22"/>
          <w:lang w:eastAsia="es-CR"/>
        </w:rPr>
      </w:pPr>
    </w:p>
    <w:p w14:paraId="14400ADE" w14:textId="77777777" w:rsidR="00556AE4" w:rsidRPr="00556AE4" w:rsidRDefault="00556AE4" w:rsidP="00556AE4">
      <w:pPr>
        <w:rPr>
          <w:b/>
          <w:bCs/>
          <w:i/>
          <w:iCs/>
          <w:sz w:val="22"/>
          <w:szCs w:val="22"/>
          <w:lang w:eastAsia="es-CR"/>
        </w:rPr>
      </w:pPr>
      <w:r w:rsidRPr="00556AE4">
        <w:rPr>
          <w:b/>
          <w:bCs/>
          <w:i/>
          <w:iCs/>
          <w:sz w:val="22"/>
          <w:szCs w:val="22"/>
          <w:lang w:eastAsia="es-CR"/>
        </w:rPr>
        <w:t>Artículo 22. Servicios de computación en la nube</w:t>
      </w:r>
    </w:p>
    <w:p w14:paraId="77EDB266" w14:textId="77777777" w:rsidR="00556AE4" w:rsidRPr="00556AE4" w:rsidRDefault="00556AE4" w:rsidP="00556AE4">
      <w:pPr>
        <w:rPr>
          <w:b/>
          <w:bCs/>
          <w:i/>
          <w:iCs/>
          <w:sz w:val="22"/>
          <w:szCs w:val="22"/>
          <w:lang w:eastAsia="es-CR"/>
        </w:rPr>
      </w:pPr>
    </w:p>
    <w:p w14:paraId="74E1E564" w14:textId="77777777" w:rsidR="00556AE4" w:rsidRPr="00556AE4" w:rsidRDefault="00556AE4" w:rsidP="00556AE4">
      <w:pPr>
        <w:jc w:val="both"/>
        <w:rPr>
          <w:i/>
          <w:iCs/>
          <w:sz w:val="22"/>
          <w:szCs w:val="22"/>
          <w:lang w:eastAsia="es-CR"/>
        </w:rPr>
      </w:pPr>
      <w:r w:rsidRPr="00556AE4">
        <w:rPr>
          <w:i/>
          <w:iCs/>
          <w:sz w:val="22"/>
          <w:szCs w:val="22"/>
          <w:lang w:eastAsia="es-CR"/>
        </w:rPr>
        <w:t>Las entidades y empresas supervisadas pueden disponer de sus componentes tecnológicos mediante el uso de servicios de computación en la nube, siempre y cuando, cumplan con las obligaciones generales para uso de la computación en la nube establecidas en el presente reglamento.</w:t>
      </w:r>
    </w:p>
    <w:p w14:paraId="192A34BA" w14:textId="77777777" w:rsidR="00556AE4" w:rsidRPr="00556AE4" w:rsidRDefault="00556AE4" w:rsidP="00556AE4">
      <w:pPr>
        <w:jc w:val="both"/>
        <w:rPr>
          <w:i/>
          <w:iCs/>
          <w:sz w:val="22"/>
          <w:szCs w:val="22"/>
          <w:lang w:eastAsia="es-CR"/>
        </w:rPr>
      </w:pPr>
    </w:p>
    <w:p w14:paraId="03357FBE" w14:textId="77777777" w:rsidR="00556AE4" w:rsidRPr="00556AE4" w:rsidRDefault="00556AE4" w:rsidP="00556AE4">
      <w:pPr>
        <w:jc w:val="both"/>
        <w:rPr>
          <w:i/>
          <w:iCs/>
          <w:sz w:val="22"/>
          <w:szCs w:val="22"/>
          <w:lang w:eastAsia="es-CR"/>
        </w:rPr>
      </w:pPr>
      <w:r w:rsidRPr="00556AE4">
        <w:rPr>
          <w:i/>
          <w:iCs/>
          <w:sz w:val="22"/>
          <w:szCs w:val="22"/>
          <w:lang w:eastAsia="es-CR"/>
        </w:rPr>
        <w:t>Cuando las entidades y empresas supervisadas deleguen sus procesos críticos a través de servicios de computación en la nube, deben establecer el modelo de responsabilidades compartidas para proteger la infraestructura en la que se ejecutan los servicios que se ofrecen en la nube.</w:t>
      </w:r>
    </w:p>
    <w:p w14:paraId="36724A08" w14:textId="77777777" w:rsidR="00556AE4" w:rsidRPr="00556AE4" w:rsidRDefault="00556AE4" w:rsidP="00556AE4">
      <w:pPr>
        <w:jc w:val="both"/>
        <w:rPr>
          <w:i/>
          <w:iCs/>
          <w:sz w:val="22"/>
          <w:szCs w:val="22"/>
          <w:lang w:eastAsia="es-CR"/>
        </w:rPr>
      </w:pPr>
    </w:p>
    <w:p w14:paraId="598EDC9D" w14:textId="77777777" w:rsidR="00556AE4" w:rsidRPr="00556AE4" w:rsidRDefault="00556AE4" w:rsidP="00556AE4">
      <w:pPr>
        <w:jc w:val="both"/>
        <w:rPr>
          <w:i/>
          <w:iCs/>
          <w:sz w:val="22"/>
          <w:szCs w:val="22"/>
          <w:lang w:eastAsia="es-CR"/>
        </w:rPr>
      </w:pPr>
      <w:r w:rsidRPr="00556AE4">
        <w:rPr>
          <w:i/>
          <w:iCs/>
          <w:sz w:val="22"/>
          <w:szCs w:val="22"/>
          <w:lang w:eastAsia="es-CR"/>
        </w:rPr>
        <w:t xml:space="preserve">Las Superintendencias pueden requerir un modelo de gestión de la infraestructura tecnológica diferente al de los servicios de computación en la nube, cuando: </w:t>
      </w:r>
    </w:p>
    <w:p w14:paraId="58B25D5B" w14:textId="77777777" w:rsidR="00556AE4" w:rsidRPr="00556AE4" w:rsidRDefault="00556AE4">
      <w:pPr>
        <w:pStyle w:val="Listaletras"/>
        <w:numPr>
          <w:ilvl w:val="0"/>
          <w:numId w:val="34"/>
        </w:numPr>
        <w:spacing w:after="0"/>
        <w:ind w:left="723"/>
        <w:jc w:val="both"/>
      </w:pPr>
      <w:r w:rsidRPr="00556AE4">
        <w:t xml:space="preserve">no se cumplan los requisitos legales y de seguridad; </w:t>
      </w:r>
    </w:p>
    <w:p w14:paraId="4DB46298" w14:textId="77777777" w:rsidR="00556AE4" w:rsidRPr="00556AE4" w:rsidRDefault="00556AE4">
      <w:pPr>
        <w:pStyle w:val="Listaletras"/>
        <w:spacing w:after="0"/>
        <w:ind w:left="723"/>
        <w:jc w:val="both"/>
      </w:pPr>
      <w:r w:rsidRPr="00556AE4">
        <w:lastRenderedPageBreak/>
        <w:t>no se brinde acceso al supervisor, o</w:t>
      </w:r>
    </w:p>
    <w:p w14:paraId="1C3748B2" w14:textId="77777777" w:rsidR="00556AE4" w:rsidRPr="00556AE4" w:rsidRDefault="00556AE4">
      <w:pPr>
        <w:pStyle w:val="Listaletras"/>
        <w:spacing w:after="0"/>
        <w:ind w:left="723"/>
        <w:jc w:val="both"/>
      </w:pPr>
      <w:r w:rsidRPr="00556AE4">
        <w:t>la información que se desea mantener en la nube sea sensible o crítica para la continuidad del negocio y no exista certeza razonada sobre la seguridad de la información y la cibernética.</w:t>
      </w:r>
    </w:p>
    <w:p w14:paraId="0FECA896" w14:textId="77777777" w:rsidR="00556AE4" w:rsidRPr="00556AE4" w:rsidRDefault="00556AE4" w:rsidP="00556AE4">
      <w:pPr>
        <w:rPr>
          <w:sz w:val="22"/>
          <w:szCs w:val="22"/>
          <w:lang w:eastAsia="es-CR"/>
        </w:rPr>
      </w:pPr>
    </w:p>
    <w:p w14:paraId="050C46C1" w14:textId="77777777" w:rsidR="00556AE4" w:rsidRPr="00556AE4" w:rsidRDefault="00556AE4" w:rsidP="00556AE4">
      <w:pPr>
        <w:jc w:val="both"/>
        <w:rPr>
          <w:b/>
          <w:bCs/>
          <w:i/>
          <w:iCs/>
          <w:sz w:val="22"/>
          <w:szCs w:val="22"/>
          <w:lang w:eastAsia="es-CR"/>
        </w:rPr>
      </w:pPr>
      <w:r w:rsidRPr="00556AE4">
        <w:rPr>
          <w:b/>
          <w:bCs/>
          <w:i/>
          <w:iCs/>
          <w:sz w:val="22"/>
          <w:szCs w:val="22"/>
          <w:lang w:eastAsia="es-CR"/>
        </w:rPr>
        <w:t>Artículo 23. Obligaciones generales para el uso de la computación en la nube</w:t>
      </w:r>
    </w:p>
    <w:p w14:paraId="43031FCC" w14:textId="77777777" w:rsidR="00556AE4" w:rsidRPr="00556AE4" w:rsidRDefault="00556AE4" w:rsidP="00556AE4">
      <w:pPr>
        <w:jc w:val="both"/>
        <w:rPr>
          <w:i/>
          <w:iCs/>
          <w:sz w:val="22"/>
          <w:szCs w:val="22"/>
          <w:lang w:eastAsia="es-CR"/>
        </w:rPr>
      </w:pPr>
    </w:p>
    <w:p w14:paraId="69E7AC19" w14:textId="77777777" w:rsidR="00556AE4" w:rsidRPr="00556AE4" w:rsidRDefault="00556AE4" w:rsidP="00556AE4">
      <w:pPr>
        <w:jc w:val="both"/>
        <w:rPr>
          <w:i/>
          <w:iCs/>
          <w:sz w:val="22"/>
          <w:szCs w:val="22"/>
          <w:lang w:eastAsia="es-CR"/>
        </w:rPr>
      </w:pPr>
      <w:r w:rsidRPr="00556AE4">
        <w:rPr>
          <w:i/>
          <w:iCs/>
          <w:sz w:val="22"/>
          <w:szCs w:val="22"/>
          <w:lang w:eastAsia="es-CR"/>
        </w:rPr>
        <w:t>Las entidades y empresas supervisadas que utilicen servicios de computación en la nube deben:</w:t>
      </w:r>
    </w:p>
    <w:p w14:paraId="77C236DC" w14:textId="77777777" w:rsidR="00556AE4" w:rsidRPr="00556AE4" w:rsidRDefault="00556AE4">
      <w:pPr>
        <w:pStyle w:val="Listaletras"/>
        <w:numPr>
          <w:ilvl w:val="0"/>
          <w:numId w:val="35"/>
        </w:numPr>
        <w:spacing w:after="0"/>
        <w:ind w:left="723"/>
        <w:jc w:val="both"/>
        <w:rPr>
          <w:iCs/>
        </w:rPr>
      </w:pPr>
      <w:r w:rsidRPr="00556AE4">
        <w:rPr>
          <w:iCs/>
        </w:rPr>
        <w:t>Gestionar los riesgos derivados del uso de servicios de computación en la nube.</w:t>
      </w:r>
    </w:p>
    <w:p w14:paraId="70BF98D2" w14:textId="77777777" w:rsidR="00556AE4" w:rsidRPr="00556AE4" w:rsidRDefault="00556AE4">
      <w:pPr>
        <w:pStyle w:val="Listaletras"/>
        <w:spacing w:after="0"/>
        <w:ind w:left="723"/>
        <w:jc w:val="both"/>
        <w:rPr>
          <w:iCs/>
        </w:rPr>
      </w:pPr>
      <w:r w:rsidRPr="00556AE4">
        <w:rPr>
          <w:iCs/>
        </w:rPr>
        <w:t>Establecer los criterios para seleccionar el proveedor de servicios de computación en la nube, considerando la seguridad, fiabilidad, escalabilidad, costo, soporte, experiencia, interoperabilidad y cumplimiento regulatorio.</w:t>
      </w:r>
    </w:p>
    <w:p w14:paraId="015696B8" w14:textId="77777777" w:rsidR="00556AE4" w:rsidRPr="00556AE4" w:rsidRDefault="00556AE4">
      <w:pPr>
        <w:pStyle w:val="Listaletras"/>
        <w:spacing w:after="0"/>
        <w:ind w:left="723"/>
        <w:jc w:val="both"/>
        <w:rPr>
          <w:iCs/>
        </w:rPr>
      </w:pPr>
      <w:r w:rsidRPr="00556AE4">
        <w:rPr>
          <w:iCs/>
        </w:rPr>
        <w:t xml:space="preserve">Verificar que el proveedor de servicios de computación en la nube tenga y conserve vigente, al menos, la certificación ISO 27001 y cumpla con estándares o buenas prácticas, tales como las ISO 27017 y 27018. El proveedor puede certificarse con estándares o mejores prácticas que sustituyan o modifiquen las anteriores y debe disponer de informes de controles de organización de servicios (System and Organization </w:t>
      </w:r>
      <w:proofErr w:type="spellStart"/>
      <w:r w:rsidRPr="00556AE4">
        <w:rPr>
          <w:iCs/>
        </w:rPr>
        <w:t>Controls</w:t>
      </w:r>
      <w:proofErr w:type="spellEnd"/>
      <w:r w:rsidRPr="00556AE4">
        <w:rPr>
          <w:iCs/>
        </w:rPr>
        <w:t xml:space="preserve"> por sus siglas en inglés) </w:t>
      </w:r>
      <w:bookmarkStart w:id="52" w:name="_Hlk146901456"/>
      <w:r w:rsidRPr="00556AE4">
        <w:rPr>
          <w:iCs/>
        </w:rPr>
        <w:t>SOC2, SOC3, de las certificaciones SSAE16/SSAE18 o similares</w:t>
      </w:r>
      <w:bookmarkEnd w:id="52"/>
      <w:r w:rsidRPr="00556AE4">
        <w:rPr>
          <w:iCs/>
        </w:rPr>
        <w:t>.</w:t>
      </w:r>
    </w:p>
    <w:p w14:paraId="71E0D001" w14:textId="77777777" w:rsidR="00556AE4" w:rsidRPr="00556AE4" w:rsidRDefault="00556AE4">
      <w:pPr>
        <w:pStyle w:val="Listaletras"/>
        <w:spacing w:after="0"/>
        <w:ind w:left="723"/>
        <w:jc w:val="both"/>
        <w:rPr>
          <w:iCs/>
        </w:rPr>
      </w:pPr>
      <w:r w:rsidRPr="00556AE4">
        <w:rPr>
          <w:iCs/>
        </w:rPr>
        <w:t>Verificar que, para los servicios de computación en la nube de los modelos de infraestructura como servicio (IaaS por sus siglas en inglés) y de plataforma como servicio (PaaS por sus siglas en inglés), el proveedor ofrezca un nivel TIER III o superior. Para el modelo de software como un servicio (SaaS por sus siglas en inglés), el nivel debe ser, al menos, TIER II.</w:t>
      </w:r>
    </w:p>
    <w:p w14:paraId="5898BB49" w14:textId="77777777" w:rsidR="00556AE4" w:rsidRPr="00556AE4" w:rsidRDefault="00556AE4">
      <w:pPr>
        <w:pStyle w:val="Listaletras"/>
        <w:spacing w:after="0"/>
        <w:ind w:left="723"/>
        <w:jc w:val="both"/>
        <w:rPr>
          <w:iCs/>
        </w:rPr>
      </w:pPr>
      <w:r w:rsidRPr="00556AE4">
        <w:rPr>
          <w:iCs/>
        </w:rPr>
        <w:t>Establecer controles para asegurar la disponibilidad acordada del servicio con el proveedor.</w:t>
      </w:r>
    </w:p>
    <w:p w14:paraId="7655CDBC" w14:textId="77777777" w:rsidR="00556AE4" w:rsidRPr="00556AE4" w:rsidRDefault="00556AE4">
      <w:pPr>
        <w:pStyle w:val="Listaletras"/>
        <w:spacing w:after="0"/>
        <w:ind w:left="723"/>
        <w:jc w:val="both"/>
        <w:rPr>
          <w:iCs/>
        </w:rPr>
      </w:pPr>
      <w:r w:rsidRPr="00556AE4">
        <w:rPr>
          <w:iCs/>
        </w:rPr>
        <w:t>Establecer mecanismos que permitan contar con respaldo de la información que se procesa en la nube, la cual debe estar a disposición de la entidad o empresa supervisada en un sitio alterno que asegure la confidencialidad, integridad y disponibilidad de la información.</w:t>
      </w:r>
    </w:p>
    <w:p w14:paraId="54C2ACEB" w14:textId="77777777" w:rsidR="00556AE4" w:rsidRPr="00556AE4" w:rsidRDefault="00556AE4">
      <w:pPr>
        <w:pStyle w:val="Listaletras"/>
        <w:spacing w:after="0"/>
        <w:ind w:left="723"/>
        <w:jc w:val="both"/>
        <w:rPr>
          <w:iCs/>
        </w:rPr>
      </w:pPr>
      <w:r w:rsidRPr="00556AE4">
        <w:rPr>
          <w:iCs/>
        </w:rPr>
        <w:t>Mantener cifrada la información, cuyo uso o acceso esté clasificado como confidencial, ya sea en tránsito o en reposo, mediante el empleo de estándares y algoritmos reconocidos internacionalmente.</w:t>
      </w:r>
    </w:p>
    <w:p w14:paraId="4B708485" w14:textId="77777777" w:rsidR="00556AE4" w:rsidRPr="00556AE4" w:rsidRDefault="00556AE4">
      <w:pPr>
        <w:pStyle w:val="Listaletras"/>
        <w:spacing w:after="0"/>
        <w:ind w:left="723"/>
        <w:jc w:val="both"/>
      </w:pPr>
      <w:r w:rsidRPr="00556AE4">
        <w:t>Tener bajo su control la administración de usuarios y privilegios para el acceso a los servicios de computación en la nube, a las plataformas, las aplicaciones y las bases de datos que operen en la nube; lo anterior, de conformidad con el modelo de servicio contratado.</w:t>
      </w:r>
    </w:p>
    <w:p w14:paraId="3698B14B" w14:textId="77777777" w:rsidR="00556AE4" w:rsidRPr="00556AE4" w:rsidRDefault="00556AE4">
      <w:pPr>
        <w:pStyle w:val="Listaletras"/>
        <w:spacing w:after="0"/>
        <w:ind w:left="723"/>
        <w:jc w:val="both"/>
      </w:pPr>
      <w:bookmarkStart w:id="53" w:name="_Hlk146901700"/>
      <w:r w:rsidRPr="00556AE4">
        <w:t>Contar con sistemas de registro, monitoreo y alarma de eventos de incidentes de seguridad de la información y seguridad cibernética.</w:t>
      </w:r>
    </w:p>
    <w:bookmarkEnd w:id="53"/>
    <w:p w14:paraId="1AD64EF5" w14:textId="77777777" w:rsidR="00556AE4" w:rsidRPr="00556AE4" w:rsidRDefault="00556AE4">
      <w:pPr>
        <w:pStyle w:val="Listaletras"/>
        <w:spacing w:after="0"/>
        <w:ind w:left="723"/>
        <w:jc w:val="both"/>
      </w:pPr>
      <w:r w:rsidRPr="00556AE4">
        <w:t>Monitorear los servicios contratados para detectar operaciones o cambios no deseados y tomar acciones preventivas o correctivas oportunamente.</w:t>
      </w:r>
    </w:p>
    <w:p w14:paraId="2A9FD623" w14:textId="77777777" w:rsidR="00556AE4" w:rsidRPr="00556AE4" w:rsidRDefault="00556AE4">
      <w:pPr>
        <w:pStyle w:val="Listaletras"/>
        <w:spacing w:after="0"/>
        <w:ind w:left="723"/>
        <w:jc w:val="both"/>
      </w:pPr>
      <w:r w:rsidRPr="00556AE4">
        <w:t>Monitorear el cumplimiento de los acuerdos de niveles de servicio establecidos con el proveedor de servicios en la nube y, en caso de que aplique, de sus subcontratistas.</w:t>
      </w:r>
    </w:p>
    <w:p w14:paraId="50E6BAFB" w14:textId="77777777" w:rsidR="00556AE4" w:rsidRPr="00556AE4" w:rsidRDefault="00556AE4">
      <w:pPr>
        <w:pStyle w:val="Listaletras"/>
        <w:spacing w:after="0"/>
        <w:ind w:left="723"/>
        <w:jc w:val="both"/>
      </w:pPr>
      <w:r w:rsidRPr="00556AE4">
        <w:t>Contar con canales de comunicación con el proveedor de servicios en la nube, cifrados de extremo a extremo, y que, en lo posible, utilicen diferentes rutas.</w:t>
      </w:r>
    </w:p>
    <w:p w14:paraId="3EA006DA" w14:textId="77777777" w:rsidR="00556AE4" w:rsidRPr="00556AE4" w:rsidRDefault="00556AE4" w:rsidP="00556AE4">
      <w:pPr>
        <w:rPr>
          <w:b/>
          <w:bCs/>
          <w:sz w:val="22"/>
          <w:szCs w:val="22"/>
          <w:lang w:eastAsia="es-CR"/>
        </w:rPr>
      </w:pPr>
    </w:p>
    <w:p w14:paraId="1C33A09B" w14:textId="77777777" w:rsidR="00556AE4" w:rsidRPr="00556AE4" w:rsidRDefault="00556AE4" w:rsidP="00556AE4">
      <w:pPr>
        <w:jc w:val="both"/>
        <w:rPr>
          <w:b/>
          <w:bCs/>
          <w:i/>
          <w:iCs/>
          <w:sz w:val="22"/>
          <w:szCs w:val="22"/>
          <w:lang w:eastAsia="es-CR"/>
        </w:rPr>
      </w:pPr>
      <w:r w:rsidRPr="00556AE4">
        <w:rPr>
          <w:b/>
          <w:bCs/>
          <w:i/>
          <w:iCs/>
          <w:sz w:val="22"/>
          <w:szCs w:val="22"/>
          <w:lang w:eastAsia="es-CR"/>
        </w:rPr>
        <w:t>Artículo 24.</w:t>
      </w:r>
      <w:r w:rsidRPr="00556AE4">
        <w:rPr>
          <w:b/>
          <w:bCs/>
          <w:i/>
          <w:iCs/>
          <w:sz w:val="22"/>
          <w:szCs w:val="22"/>
          <w:lang w:eastAsia="es-CR"/>
        </w:rPr>
        <w:tab/>
        <w:t>Documentación de los servicios de computación en la nube</w:t>
      </w:r>
    </w:p>
    <w:p w14:paraId="03A511C2" w14:textId="77777777" w:rsidR="00556AE4" w:rsidRPr="00556AE4" w:rsidRDefault="00556AE4" w:rsidP="00556AE4">
      <w:pPr>
        <w:jc w:val="both"/>
        <w:rPr>
          <w:b/>
          <w:bCs/>
          <w:i/>
          <w:iCs/>
          <w:sz w:val="22"/>
          <w:szCs w:val="22"/>
          <w:lang w:eastAsia="es-CR"/>
        </w:rPr>
      </w:pPr>
    </w:p>
    <w:p w14:paraId="6EA702D6" w14:textId="77777777" w:rsidR="00556AE4" w:rsidRPr="00556AE4" w:rsidRDefault="00556AE4" w:rsidP="00556AE4">
      <w:pPr>
        <w:jc w:val="both"/>
        <w:rPr>
          <w:i/>
          <w:iCs/>
          <w:sz w:val="22"/>
          <w:szCs w:val="22"/>
          <w:lang w:eastAsia="es-CR"/>
        </w:rPr>
      </w:pPr>
      <w:r w:rsidRPr="00556AE4">
        <w:rPr>
          <w:i/>
          <w:iCs/>
          <w:sz w:val="22"/>
          <w:szCs w:val="22"/>
          <w:lang w:eastAsia="es-CR"/>
        </w:rPr>
        <w:t>Las entidades y empresas supervisadas deben mantener actualizada y a disposición de las Superintendencias la documentación de los servicios de computación en la nube relacionada con:</w:t>
      </w:r>
    </w:p>
    <w:p w14:paraId="1824B0E6" w14:textId="77777777" w:rsidR="00556AE4" w:rsidRPr="00556AE4" w:rsidRDefault="00556AE4" w:rsidP="00556AE4">
      <w:pPr>
        <w:jc w:val="both"/>
        <w:rPr>
          <w:i/>
          <w:iCs/>
          <w:sz w:val="22"/>
          <w:szCs w:val="22"/>
          <w:lang w:eastAsia="es-CR"/>
        </w:rPr>
      </w:pPr>
    </w:p>
    <w:p w14:paraId="52A3236C" w14:textId="77777777" w:rsidR="00556AE4" w:rsidRPr="00556AE4" w:rsidRDefault="00556AE4">
      <w:pPr>
        <w:pStyle w:val="Listaletras"/>
        <w:numPr>
          <w:ilvl w:val="0"/>
          <w:numId w:val="36"/>
        </w:numPr>
        <w:spacing w:after="0"/>
        <w:ind w:left="723"/>
        <w:jc w:val="both"/>
        <w:rPr>
          <w:iCs/>
        </w:rPr>
      </w:pPr>
      <w:r w:rsidRPr="00556AE4">
        <w:rPr>
          <w:iCs/>
        </w:rPr>
        <w:t>Los procesos, los servicios, los procedimientos y las aplicaciones que se ejecutan en la nube.</w:t>
      </w:r>
    </w:p>
    <w:p w14:paraId="5792C518" w14:textId="77777777" w:rsidR="00556AE4" w:rsidRPr="00556AE4" w:rsidRDefault="00556AE4">
      <w:pPr>
        <w:pStyle w:val="Listaletras"/>
        <w:spacing w:after="0"/>
        <w:ind w:left="723"/>
        <w:jc w:val="both"/>
        <w:rPr>
          <w:iCs/>
        </w:rPr>
      </w:pPr>
      <w:r w:rsidRPr="00556AE4">
        <w:rPr>
          <w:iCs/>
        </w:rPr>
        <w:t>Los flujos de datos de los procesos críticos del negocio que utilizan los servicios de computación en la nube.</w:t>
      </w:r>
    </w:p>
    <w:p w14:paraId="34A001E9" w14:textId="77777777" w:rsidR="00556AE4" w:rsidRPr="00556AE4" w:rsidRDefault="00556AE4">
      <w:pPr>
        <w:pStyle w:val="Listaletras"/>
        <w:spacing w:after="0"/>
        <w:ind w:left="723"/>
        <w:jc w:val="both"/>
        <w:rPr>
          <w:iCs/>
        </w:rPr>
      </w:pPr>
      <w:r w:rsidRPr="00556AE4">
        <w:rPr>
          <w:iCs/>
        </w:rPr>
        <w:lastRenderedPageBreak/>
        <w:t>Diagramas de red que permitan identificar la plataforma que soporta el servicio de computación en la nube contratado.</w:t>
      </w:r>
    </w:p>
    <w:p w14:paraId="79761977" w14:textId="77777777" w:rsidR="00556AE4" w:rsidRPr="00556AE4" w:rsidRDefault="00556AE4">
      <w:pPr>
        <w:pStyle w:val="Listaletras"/>
        <w:spacing w:after="0"/>
        <w:ind w:left="723"/>
        <w:jc w:val="both"/>
        <w:rPr>
          <w:iCs/>
        </w:rPr>
      </w:pPr>
      <w:r w:rsidRPr="00556AE4">
        <w:rPr>
          <w:iCs/>
        </w:rPr>
        <w:t>Procedimientos para verificar el cumplimiento de los acuerdos y de los niveles de servicio establecidos con el proveedor.</w:t>
      </w:r>
    </w:p>
    <w:p w14:paraId="42BBD18F" w14:textId="77777777" w:rsidR="00556AE4" w:rsidRPr="00556AE4" w:rsidRDefault="00556AE4">
      <w:pPr>
        <w:pStyle w:val="Listaletras"/>
        <w:spacing w:after="0"/>
        <w:ind w:left="723"/>
        <w:jc w:val="both"/>
        <w:rPr>
          <w:iCs/>
        </w:rPr>
      </w:pPr>
      <w:r w:rsidRPr="00556AE4">
        <w:rPr>
          <w:iCs/>
        </w:rPr>
        <w:t>Informes de auditoría, pruebas de seguridad en la nube y estado actual de los servicios contratados, los cuales deben actualizarse anualmente.</w:t>
      </w:r>
    </w:p>
    <w:p w14:paraId="3A632102" w14:textId="77777777" w:rsidR="00556AE4" w:rsidRPr="00556AE4" w:rsidRDefault="00556AE4">
      <w:pPr>
        <w:pStyle w:val="Listaletras"/>
        <w:spacing w:after="0"/>
        <w:ind w:left="723"/>
        <w:jc w:val="both"/>
        <w:rPr>
          <w:iCs/>
        </w:rPr>
      </w:pPr>
      <w:r w:rsidRPr="00556AE4">
        <w:rPr>
          <w:iCs/>
        </w:rPr>
        <w:t>Informes de riesgos actualizados, al menos, anualmente o cuando se presenten variaciones en los servicios.</w:t>
      </w:r>
    </w:p>
    <w:p w14:paraId="07F61D33" w14:textId="77777777" w:rsidR="00556AE4" w:rsidRPr="00556AE4" w:rsidRDefault="00556AE4">
      <w:pPr>
        <w:pStyle w:val="Listaletras"/>
        <w:spacing w:after="0"/>
        <w:ind w:left="723"/>
        <w:jc w:val="both"/>
        <w:rPr>
          <w:iCs/>
        </w:rPr>
      </w:pPr>
      <w:r w:rsidRPr="00556AE4">
        <w:rPr>
          <w:iCs/>
        </w:rPr>
        <w:t>Informes anuales de monitoreo de servicios.</w:t>
      </w:r>
    </w:p>
    <w:p w14:paraId="07CAEE58" w14:textId="77777777" w:rsidR="00556AE4" w:rsidRPr="00556AE4" w:rsidRDefault="00556AE4">
      <w:pPr>
        <w:pStyle w:val="Listaletras"/>
        <w:spacing w:after="0"/>
        <w:rPr>
          <w:iCs/>
        </w:rPr>
      </w:pPr>
      <w:r w:rsidRPr="00556AE4">
        <w:rPr>
          <w:iCs/>
        </w:rPr>
        <w:t>Modelo de seguridad establecido para el servicio de computación en la nube.</w:t>
      </w:r>
    </w:p>
    <w:p w14:paraId="0F265E05" w14:textId="77777777" w:rsidR="00556AE4" w:rsidRPr="00556AE4" w:rsidRDefault="00556AE4">
      <w:pPr>
        <w:pStyle w:val="Listaletras"/>
        <w:spacing w:after="0"/>
        <w:ind w:left="723"/>
        <w:jc w:val="both"/>
        <w:rPr>
          <w:iCs/>
        </w:rPr>
      </w:pPr>
      <w:r w:rsidRPr="00556AE4">
        <w:rPr>
          <w:iCs/>
        </w:rPr>
        <w:t>Contratos y acuerdos de niveles de servicios establecidos con el proveedor de los servicios de computación en la nube.</w:t>
      </w:r>
    </w:p>
    <w:p w14:paraId="4DF19432" w14:textId="77777777" w:rsidR="00556AE4" w:rsidRPr="00556AE4" w:rsidRDefault="00556AE4" w:rsidP="00556AE4">
      <w:pPr>
        <w:rPr>
          <w:sz w:val="22"/>
          <w:szCs w:val="22"/>
          <w:lang w:eastAsia="es-CR"/>
        </w:rPr>
      </w:pPr>
    </w:p>
    <w:p w14:paraId="47CF2CB6" w14:textId="77777777" w:rsidR="00556AE4" w:rsidRPr="00556AE4" w:rsidRDefault="00556AE4" w:rsidP="00556AE4">
      <w:pPr>
        <w:pStyle w:val="Ttulo3"/>
        <w:jc w:val="both"/>
        <w:rPr>
          <w:i/>
          <w:iCs/>
          <w:sz w:val="22"/>
          <w:szCs w:val="22"/>
          <w:lang w:eastAsia="es-CR"/>
        </w:rPr>
      </w:pPr>
      <w:bookmarkStart w:id="54" w:name="_Toc142558611"/>
      <w:bookmarkStart w:id="55" w:name="_Toc151539676"/>
      <w:r w:rsidRPr="00556AE4">
        <w:rPr>
          <w:i/>
          <w:iCs/>
          <w:sz w:val="22"/>
          <w:szCs w:val="22"/>
          <w:lang w:eastAsia="es-CR"/>
        </w:rPr>
        <w:t>Sección IV.</w:t>
      </w:r>
      <w:r w:rsidRPr="00556AE4">
        <w:rPr>
          <w:i/>
          <w:iCs/>
          <w:sz w:val="22"/>
          <w:szCs w:val="22"/>
          <w:lang w:eastAsia="es-CR"/>
        </w:rPr>
        <w:tab/>
        <w:t>Tercerización de bienes y servicios de TI</w:t>
      </w:r>
      <w:bookmarkEnd w:id="54"/>
      <w:bookmarkEnd w:id="55"/>
    </w:p>
    <w:p w14:paraId="71F32731" w14:textId="77777777" w:rsidR="00556AE4" w:rsidRPr="00556AE4" w:rsidRDefault="00556AE4" w:rsidP="00556AE4">
      <w:pPr>
        <w:rPr>
          <w:sz w:val="22"/>
          <w:szCs w:val="22"/>
          <w:lang w:eastAsia="es-CR"/>
        </w:rPr>
      </w:pPr>
    </w:p>
    <w:p w14:paraId="18338448" w14:textId="77777777" w:rsidR="00556AE4" w:rsidRPr="00556AE4" w:rsidRDefault="00556AE4" w:rsidP="00556AE4">
      <w:pPr>
        <w:jc w:val="both"/>
        <w:rPr>
          <w:b/>
          <w:bCs/>
          <w:i/>
          <w:iCs/>
          <w:sz w:val="22"/>
          <w:szCs w:val="22"/>
          <w:lang w:eastAsia="es-CR"/>
        </w:rPr>
      </w:pPr>
      <w:r w:rsidRPr="00556AE4">
        <w:rPr>
          <w:b/>
          <w:bCs/>
          <w:i/>
          <w:iCs/>
          <w:sz w:val="22"/>
          <w:szCs w:val="22"/>
          <w:lang w:eastAsia="es-CR"/>
        </w:rPr>
        <w:t>Artículo 25.</w:t>
      </w:r>
      <w:r w:rsidRPr="00556AE4">
        <w:rPr>
          <w:b/>
          <w:bCs/>
          <w:i/>
          <w:iCs/>
          <w:sz w:val="22"/>
          <w:szCs w:val="22"/>
          <w:lang w:eastAsia="es-CR"/>
        </w:rPr>
        <w:tab/>
        <w:t>Responsabilidades sobre la tercerización de la información y de los bienes y servicios de TI</w:t>
      </w:r>
    </w:p>
    <w:p w14:paraId="0B666CD7" w14:textId="77777777" w:rsidR="00556AE4" w:rsidRPr="00556AE4" w:rsidRDefault="00556AE4" w:rsidP="00556AE4">
      <w:pPr>
        <w:jc w:val="both"/>
        <w:rPr>
          <w:b/>
          <w:bCs/>
          <w:i/>
          <w:iCs/>
          <w:sz w:val="22"/>
          <w:szCs w:val="22"/>
          <w:lang w:eastAsia="es-CR"/>
        </w:rPr>
      </w:pPr>
    </w:p>
    <w:p w14:paraId="736A2DCC" w14:textId="77777777" w:rsidR="00556AE4" w:rsidRPr="00556AE4" w:rsidRDefault="00556AE4" w:rsidP="00556AE4">
      <w:pPr>
        <w:jc w:val="both"/>
        <w:rPr>
          <w:i/>
          <w:iCs/>
          <w:sz w:val="22"/>
          <w:szCs w:val="22"/>
          <w:lang w:eastAsia="es-CR"/>
        </w:rPr>
      </w:pPr>
      <w:r w:rsidRPr="00556AE4">
        <w:rPr>
          <w:i/>
          <w:iCs/>
          <w:sz w:val="22"/>
          <w:szCs w:val="22"/>
          <w:lang w:eastAsia="es-CR"/>
        </w:rPr>
        <w:t>Las entidades y empresas supervisadas son responsables del gobierno, la gestión, la seguridad de la información y la seguridad cibernética de los bienes y servicios de TI que les son suministrados por terceros. Para estos efectos, se entiende por terceros: proveedores, alianzas estratégicas, negocios conjuntos, convenios u otro tipo de arreglo comercial.</w:t>
      </w:r>
    </w:p>
    <w:p w14:paraId="4B6BE611" w14:textId="77777777" w:rsidR="00556AE4" w:rsidRPr="00556AE4" w:rsidRDefault="00556AE4" w:rsidP="00556AE4">
      <w:pPr>
        <w:jc w:val="both"/>
        <w:rPr>
          <w:i/>
          <w:iCs/>
          <w:sz w:val="22"/>
          <w:szCs w:val="22"/>
          <w:lang w:eastAsia="es-CR"/>
        </w:rPr>
      </w:pPr>
    </w:p>
    <w:p w14:paraId="0565F6DE" w14:textId="77777777" w:rsidR="00556AE4" w:rsidRPr="00556AE4" w:rsidRDefault="00556AE4" w:rsidP="00556AE4">
      <w:pPr>
        <w:jc w:val="both"/>
        <w:rPr>
          <w:i/>
          <w:iCs/>
          <w:sz w:val="22"/>
          <w:szCs w:val="22"/>
          <w:lang w:eastAsia="es-CR"/>
        </w:rPr>
      </w:pPr>
      <w:r w:rsidRPr="00556AE4">
        <w:rPr>
          <w:i/>
          <w:iCs/>
          <w:sz w:val="22"/>
          <w:szCs w:val="22"/>
          <w:lang w:eastAsia="es-CR"/>
        </w:rPr>
        <w:t>Lo anterior incluye a entidades y empresas integrantes de grupos y conglomerados financieros supervisados, o entidades y empresas del grupo económico.</w:t>
      </w:r>
    </w:p>
    <w:p w14:paraId="33BC4A36" w14:textId="77777777" w:rsidR="00556AE4" w:rsidRPr="00556AE4" w:rsidRDefault="00556AE4" w:rsidP="00556AE4">
      <w:pPr>
        <w:jc w:val="both"/>
        <w:rPr>
          <w:i/>
          <w:iCs/>
          <w:color w:val="000000"/>
          <w:sz w:val="22"/>
          <w:szCs w:val="22"/>
          <w:lang w:eastAsia="es-CR"/>
        </w:rPr>
      </w:pPr>
    </w:p>
    <w:p w14:paraId="5977CFDC" w14:textId="77777777" w:rsidR="00556AE4" w:rsidRPr="00556AE4" w:rsidRDefault="00556AE4" w:rsidP="00556AE4">
      <w:pPr>
        <w:jc w:val="both"/>
        <w:rPr>
          <w:i/>
          <w:iCs/>
          <w:color w:val="000000"/>
          <w:sz w:val="22"/>
          <w:szCs w:val="22"/>
          <w:lang w:eastAsia="es-CR"/>
        </w:rPr>
      </w:pPr>
      <w:r w:rsidRPr="00556AE4">
        <w:rPr>
          <w:i/>
          <w:iCs/>
          <w:color w:val="000000"/>
          <w:sz w:val="22"/>
          <w:szCs w:val="22"/>
          <w:lang w:eastAsia="es-CR"/>
        </w:rPr>
        <w:t>Se deben establecer controles a fin de comprobar que los proveedores implementan medidas para gestionar la seguridad de la información, la seguridad cibernética y la resiliencia operativa digital de los bienes y servicios de TI proveídos, de conformidad con los requerimientos de la entidades y empresas supervisadas.</w:t>
      </w:r>
    </w:p>
    <w:p w14:paraId="646E0762" w14:textId="77777777" w:rsidR="00556AE4" w:rsidRPr="00556AE4" w:rsidRDefault="00556AE4" w:rsidP="00556AE4">
      <w:pPr>
        <w:jc w:val="both"/>
        <w:rPr>
          <w:i/>
          <w:iCs/>
          <w:sz w:val="22"/>
          <w:szCs w:val="22"/>
          <w:lang w:eastAsia="es-CR"/>
        </w:rPr>
      </w:pPr>
    </w:p>
    <w:p w14:paraId="6C1E19FC" w14:textId="77777777" w:rsidR="00556AE4" w:rsidRPr="00556AE4" w:rsidRDefault="00556AE4" w:rsidP="00556AE4">
      <w:pPr>
        <w:jc w:val="both"/>
        <w:rPr>
          <w:i/>
          <w:iCs/>
          <w:sz w:val="22"/>
          <w:szCs w:val="22"/>
          <w:lang w:eastAsia="es-CR"/>
        </w:rPr>
      </w:pPr>
      <w:r w:rsidRPr="00556AE4">
        <w:rPr>
          <w:i/>
          <w:iCs/>
          <w:sz w:val="22"/>
          <w:szCs w:val="22"/>
          <w:lang w:eastAsia="es-CR"/>
        </w:rPr>
        <w:t>Cuando los bienes y servicios de TI críticos sean proveídos por terceros, las entidades y empresas supervisadas deben asegurar que, en caso de que estos sean subcontratados, se cuente con controles de seguridad y planes de continuidad del negocio.</w:t>
      </w:r>
    </w:p>
    <w:p w14:paraId="59D7BB27" w14:textId="77777777" w:rsidR="00556AE4" w:rsidRPr="00556AE4" w:rsidRDefault="00556AE4" w:rsidP="00556AE4">
      <w:pPr>
        <w:jc w:val="both"/>
        <w:rPr>
          <w:i/>
          <w:iCs/>
          <w:sz w:val="22"/>
          <w:szCs w:val="22"/>
          <w:lang w:eastAsia="es-CR"/>
        </w:rPr>
      </w:pPr>
    </w:p>
    <w:p w14:paraId="4433A281" w14:textId="77777777" w:rsidR="00556AE4" w:rsidRPr="00556AE4" w:rsidRDefault="00556AE4" w:rsidP="00556AE4">
      <w:pPr>
        <w:jc w:val="both"/>
        <w:rPr>
          <w:b/>
          <w:bCs/>
          <w:i/>
          <w:iCs/>
          <w:sz w:val="22"/>
          <w:szCs w:val="22"/>
          <w:lang w:eastAsia="es-CR"/>
        </w:rPr>
      </w:pPr>
      <w:r w:rsidRPr="00556AE4">
        <w:rPr>
          <w:b/>
          <w:bCs/>
          <w:i/>
          <w:iCs/>
          <w:sz w:val="22"/>
          <w:szCs w:val="22"/>
          <w:lang w:eastAsia="es-CR"/>
        </w:rPr>
        <w:t>Artículo 26.</w:t>
      </w:r>
      <w:r w:rsidRPr="00556AE4">
        <w:rPr>
          <w:b/>
          <w:bCs/>
          <w:i/>
          <w:iCs/>
          <w:sz w:val="22"/>
          <w:szCs w:val="22"/>
          <w:lang w:eastAsia="es-CR"/>
        </w:rPr>
        <w:tab/>
        <w:t>Identificación de bienes y servicios de TI proveídos por terceros</w:t>
      </w:r>
    </w:p>
    <w:p w14:paraId="0BEE18D1" w14:textId="77777777" w:rsidR="00556AE4" w:rsidRPr="00556AE4" w:rsidRDefault="00556AE4" w:rsidP="00556AE4">
      <w:pPr>
        <w:jc w:val="both"/>
        <w:rPr>
          <w:b/>
          <w:bCs/>
          <w:i/>
          <w:iCs/>
          <w:sz w:val="22"/>
          <w:szCs w:val="22"/>
          <w:lang w:eastAsia="es-CR"/>
        </w:rPr>
      </w:pPr>
    </w:p>
    <w:p w14:paraId="483AB742" w14:textId="77777777" w:rsidR="00556AE4" w:rsidRPr="00556AE4" w:rsidRDefault="00556AE4" w:rsidP="00556AE4">
      <w:pPr>
        <w:jc w:val="both"/>
        <w:rPr>
          <w:i/>
          <w:iCs/>
          <w:sz w:val="22"/>
          <w:szCs w:val="22"/>
          <w:lang w:eastAsia="es-CR"/>
        </w:rPr>
      </w:pPr>
      <w:r w:rsidRPr="00556AE4">
        <w:rPr>
          <w:i/>
          <w:iCs/>
          <w:sz w:val="22"/>
          <w:szCs w:val="22"/>
          <w:lang w:eastAsia="es-CR"/>
        </w:rPr>
        <w:t>Las entidades y empresas supervisadas deben establecer procedimientos que permitan mantener identificados los bienes y servicios de TI proveídos por terceros. Además, deben mantener identificados sus proveedores de bienes y servicios de TI críticos, a través de un análisis de riesgos.</w:t>
      </w:r>
    </w:p>
    <w:p w14:paraId="0F9534B3" w14:textId="77777777" w:rsidR="00556AE4" w:rsidRPr="00556AE4" w:rsidRDefault="00556AE4" w:rsidP="00556AE4">
      <w:pPr>
        <w:rPr>
          <w:sz w:val="22"/>
          <w:szCs w:val="22"/>
          <w:lang w:eastAsia="es-CR"/>
        </w:rPr>
      </w:pPr>
    </w:p>
    <w:p w14:paraId="6A1362B5" w14:textId="77777777" w:rsidR="00556AE4" w:rsidRPr="00556AE4" w:rsidRDefault="00556AE4" w:rsidP="00556AE4">
      <w:pPr>
        <w:jc w:val="both"/>
        <w:rPr>
          <w:b/>
          <w:bCs/>
          <w:i/>
          <w:iCs/>
          <w:sz w:val="22"/>
          <w:szCs w:val="22"/>
          <w:lang w:eastAsia="es-CR"/>
        </w:rPr>
      </w:pPr>
      <w:r w:rsidRPr="00556AE4">
        <w:rPr>
          <w:b/>
          <w:bCs/>
          <w:i/>
          <w:iCs/>
          <w:sz w:val="22"/>
          <w:szCs w:val="22"/>
          <w:lang w:eastAsia="es-CR"/>
        </w:rPr>
        <w:t>Artículo 27.</w:t>
      </w:r>
      <w:r w:rsidRPr="00556AE4">
        <w:rPr>
          <w:b/>
          <w:bCs/>
          <w:i/>
          <w:iCs/>
          <w:sz w:val="22"/>
          <w:szCs w:val="22"/>
          <w:lang w:eastAsia="es-CR"/>
        </w:rPr>
        <w:tab/>
        <w:t>Identificación, evaluación y monitoreo de los riesgos de tercerización de bienes y servicios de TI críticos</w:t>
      </w:r>
    </w:p>
    <w:p w14:paraId="04BEB5FD" w14:textId="77777777" w:rsidR="00556AE4" w:rsidRPr="00556AE4" w:rsidRDefault="00556AE4" w:rsidP="00556AE4">
      <w:pPr>
        <w:jc w:val="both"/>
        <w:rPr>
          <w:b/>
          <w:bCs/>
          <w:i/>
          <w:iCs/>
          <w:sz w:val="22"/>
          <w:szCs w:val="22"/>
          <w:lang w:eastAsia="es-CR"/>
        </w:rPr>
      </w:pPr>
    </w:p>
    <w:p w14:paraId="23586488" w14:textId="77777777" w:rsidR="00556AE4" w:rsidRPr="00556AE4" w:rsidRDefault="00556AE4" w:rsidP="00556AE4">
      <w:pPr>
        <w:jc w:val="both"/>
        <w:rPr>
          <w:i/>
          <w:iCs/>
          <w:sz w:val="22"/>
          <w:szCs w:val="22"/>
          <w:lang w:eastAsia="es-CR"/>
        </w:rPr>
      </w:pPr>
      <w:r w:rsidRPr="00556AE4">
        <w:rPr>
          <w:i/>
          <w:iCs/>
          <w:sz w:val="22"/>
          <w:szCs w:val="22"/>
          <w:lang w:eastAsia="es-CR"/>
        </w:rPr>
        <w:t>Las entidades y empresas supervisadas deben identificar, evaluar y monitorear, de conformidad con las políticas establecidas, los riesgos de tercerización de bienes y servicios de TI críticos, así como revelar dichos riesgos en el perfil tecnológico.</w:t>
      </w:r>
    </w:p>
    <w:p w14:paraId="11158309" w14:textId="77777777" w:rsidR="00556AE4" w:rsidRPr="00556AE4" w:rsidRDefault="00556AE4" w:rsidP="00556AE4">
      <w:pPr>
        <w:jc w:val="both"/>
        <w:rPr>
          <w:i/>
          <w:iCs/>
          <w:sz w:val="22"/>
          <w:szCs w:val="22"/>
          <w:lang w:eastAsia="es-CR"/>
        </w:rPr>
      </w:pPr>
    </w:p>
    <w:p w14:paraId="0150AAA5" w14:textId="77777777" w:rsidR="00556AE4" w:rsidRPr="00556AE4" w:rsidRDefault="00556AE4" w:rsidP="00556AE4">
      <w:pPr>
        <w:jc w:val="both"/>
        <w:rPr>
          <w:b/>
          <w:bCs/>
          <w:i/>
          <w:iCs/>
          <w:sz w:val="22"/>
          <w:szCs w:val="22"/>
          <w:lang w:eastAsia="es-CR"/>
        </w:rPr>
      </w:pPr>
      <w:r w:rsidRPr="00556AE4">
        <w:rPr>
          <w:b/>
          <w:bCs/>
          <w:i/>
          <w:iCs/>
          <w:sz w:val="22"/>
          <w:szCs w:val="22"/>
          <w:lang w:eastAsia="es-CR"/>
        </w:rPr>
        <w:t>Artículo 28.</w:t>
      </w:r>
      <w:r w:rsidRPr="00556AE4">
        <w:rPr>
          <w:b/>
          <w:bCs/>
          <w:i/>
          <w:iCs/>
          <w:sz w:val="22"/>
          <w:szCs w:val="22"/>
          <w:lang w:eastAsia="es-CR"/>
        </w:rPr>
        <w:tab/>
        <w:t>Acuerdos de confidencialidad</w:t>
      </w:r>
    </w:p>
    <w:p w14:paraId="0EAF1C2A" w14:textId="77777777" w:rsidR="00556AE4" w:rsidRPr="00556AE4" w:rsidRDefault="00556AE4" w:rsidP="00556AE4">
      <w:pPr>
        <w:jc w:val="both"/>
        <w:rPr>
          <w:b/>
          <w:bCs/>
          <w:i/>
          <w:iCs/>
          <w:sz w:val="22"/>
          <w:szCs w:val="22"/>
          <w:lang w:eastAsia="es-CR"/>
        </w:rPr>
      </w:pPr>
    </w:p>
    <w:p w14:paraId="6ED82EC7" w14:textId="77777777" w:rsidR="00556AE4" w:rsidRPr="00556AE4" w:rsidRDefault="00556AE4" w:rsidP="00556AE4">
      <w:pPr>
        <w:jc w:val="both"/>
        <w:rPr>
          <w:i/>
          <w:iCs/>
          <w:sz w:val="22"/>
          <w:szCs w:val="22"/>
          <w:lang w:eastAsia="es-CR"/>
        </w:rPr>
      </w:pPr>
      <w:r w:rsidRPr="00556AE4">
        <w:rPr>
          <w:i/>
          <w:iCs/>
          <w:sz w:val="22"/>
          <w:szCs w:val="22"/>
          <w:lang w:eastAsia="es-CR"/>
        </w:rPr>
        <w:t>Las entidades y empresas supervisadas que deleguen bienes y servicios de TI a terceros deben suscribir acuerdos de confidencialidad previo al intercambio de información con los proveedores.</w:t>
      </w:r>
    </w:p>
    <w:p w14:paraId="7687847C" w14:textId="77777777" w:rsidR="00556AE4" w:rsidRPr="00556AE4" w:rsidRDefault="00556AE4" w:rsidP="00556AE4">
      <w:pPr>
        <w:jc w:val="both"/>
        <w:rPr>
          <w:i/>
          <w:iCs/>
          <w:sz w:val="22"/>
          <w:szCs w:val="22"/>
          <w:lang w:eastAsia="es-CR"/>
        </w:rPr>
      </w:pPr>
    </w:p>
    <w:p w14:paraId="47F278C4" w14:textId="77777777" w:rsidR="00556AE4" w:rsidRPr="00556AE4" w:rsidRDefault="00556AE4" w:rsidP="00556AE4">
      <w:pPr>
        <w:jc w:val="both"/>
        <w:rPr>
          <w:i/>
          <w:iCs/>
          <w:sz w:val="22"/>
          <w:szCs w:val="22"/>
          <w:lang w:eastAsia="es-CR"/>
        </w:rPr>
      </w:pPr>
      <w:r w:rsidRPr="00556AE4">
        <w:rPr>
          <w:i/>
          <w:iCs/>
          <w:sz w:val="22"/>
          <w:szCs w:val="22"/>
          <w:lang w:eastAsia="es-CR"/>
        </w:rPr>
        <w:t>Las entidades y empresas supervisadas deben asegurar la confidencialidad de la información incluso en los casos en que se celebren contratos de adhesión con los proveedores.</w:t>
      </w:r>
    </w:p>
    <w:p w14:paraId="3C0FCA73" w14:textId="77777777" w:rsidR="00556AE4" w:rsidRPr="00556AE4" w:rsidRDefault="00556AE4" w:rsidP="00556AE4">
      <w:pPr>
        <w:rPr>
          <w:sz w:val="22"/>
          <w:szCs w:val="22"/>
          <w:lang w:eastAsia="es-CR"/>
        </w:rPr>
      </w:pPr>
    </w:p>
    <w:p w14:paraId="44D6700C" w14:textId="77777777" w:rsidR="00556AE4" w:rsidRPr="00556AE4" w:rsidRDefault="00556AE4" w:rsidP="00556AE4">
      <w:pPr>
        <w:jc w:val="both"/>
        <w:rPr>
          <w:b/>
          <w:bCs/>
          <w:i/>
          <w:iCs/>
          <w:sz w:val="22"/>
          <w:szCs w:val="22"/>
          <w:lang w:eastAsia="es-CR"/>
        </w:rPr>
      </w:pPr>
      <w:r w:rsidRPr="00556AE4">
        <w:rPr>
          <w:b/>
          <w:bCs/>
          <w:i/>
          <w:iCs/>
          <w:sz w:val="22"/>
          <w:szCs w:val="22"/>
          <w:lang w:eastAsia="es-CR"/>
        </w:rPr>
        <w:t>Artículo 29.</w:t>
      </w:r>
      <w:r w:rsidRPr="00556AE4">
        <w:rPr>
          <w:b/>
          <w:bCs/>
          <w:i/>
          <w:iCs/>
          <w:sz w:val="22"/>
          <w:szCs w:val="22"/>
          <w:lang w:eastAsia="es-CR"/>
        </w:rPr>
        <w:tab/>
        <w:t>Contratos y acuerdos de nivel de servicio</w:t>
      </w:r>
    </w:p>
    <w:p w14:paraId="71956721" w14:textId="77777777" w:rsidR="00556AE4" w:rsidRPr="00556AE4" w:rsidRDefault="00556AE4" w:rsidP="00556AE4">
      <w:pPr>
        <w:jc w:val="both"/>
        <w:rPr>
          <w:b/>
          <w:bCs/>
          <w:i/>
          <w:iCs/>
          <w:sz w:val="22"/>
          <w:szCs w:val="22"/>
          <w:lang w:eastAsia="es-CR"/>
        </w:rPr>
      </w:pPr>
    </w:p>
    <w:p w14:paraId="0BA256FA" w14:textId="77777777" w:rsidR="00556AE4" w:rsidRPr="00556AE4" w:rsidRDefault="00556AE4" w:rsidP="00556AE4">
      <w:pPr>
        <w:jc w:val="both"/>
        <w:rPr>
          <w:i/>
          <w:iCs/>
          <w:sz w:val="22"/>
          <w:szCs w:val="22"/>
          <w:lang w:eastAsia="es-CR"/>
        </w:rPr>
      </w:pPr>
      <w:r w:rsidRPr="00556AE4">
        <w:rPr>
          <w:i/>
          <w:iCs/>
          <w:sz w:val="22"/>
          <w:szCs w:val="22"/>
          <w:lang w:eastAsia="es-CR"/>
        </w:rPr>
        <w:t>Las entidades y empresas supervisadas deben establecer procesos para gestionar los contratos y los acuerdos de nivel de servicio que se celebren con sus proveedores de bienes y servicios de TI.</w:t>
      </w:r>
    </w:p>
    <w:p w14:paraId="6DEF5D34" w14:textId="77777777" w:rsidR="00556AE4" w:rsidRPr="00556AE4" w:rsidRDefault="00556AE4" w:rsidP="00556AE4">
      <w:pPr>
        <w:jc w:val="both"/>
        <w:rPr>
          <w:i/>
          <w:iCs/>
          <w:sz w:val="22"/>
          <w:szCs w:val="22"/>
          <w:lang w:eastAsia="es-CR"/>
        </w:rPr>
      </w:pPr>
    </w:p>
    <w:p w14:paraId="12D7906D" w14:textId="77777777" w:rsidR="00556AE4" w:rsidRPr="00556AE4" w:rsidRDefault="00556AE4" w:rsidP="00556AE4">
      <w:pPr>
        <w:jc w:val="both"/>
        <w:rPr>
          <w:i/>
          <w:iCs/>
          <w:sz w:val="22"/>
          <w:szCs w:val="22"/>
          <w:lang w:eastAsia="es-CR"/>
        </w:rPr>
      </w:pPr>
      <w:r w:rsidRPr="00556AE4">
        <w:rPr>
          <w:i/>
          <w:iCs/>
          <w:sz w:val="22"/>
          <w:szCs w:val="22"/>
          <w:lang w:eastAsia="es-CR"/>
        </w:rPr>
        <w:t xml:space="preserve">Los contratos y acuerdos de nivel de servicio deben contener cláusulas que aseguren la continuidad de los bienes y servicios de TI tercerizados. </w:t>
      </w:r>
    </w:p>
    <w:p w14:paraId="72CC54E0" w14:textId="77777777" w:rsidR="00556AE4" w:rsidRPr="00556AE4" w:rsidRDefault="00556AE4" w:rsidP="00556AE4">
      <w:pPr>
        <w:jc w:val="both"/>
        <w:rPr>
          <w:i/>
          <w:iCs/>
          <w:sz w:val="22"/>
          <w:szCs w:val="22"/>
          <w:lang w:eastAsia="es-CR"/>
        </w:rPr>
      </w:pPr>
    </w:p>
    <w:p w14:paraId="23E106D2" w14:textId="77777777" w:rsidR="00556AE4" w:rsidRPr="00556AE4" w:rsidRDefault="00556AE4" w:rsidP="00556AE4">
      <w:pPr>
        <w:jc w:val="both"/>
        <w:rPr>
          <w:i/>
          <w:iCs/>
          <w:sz w:val="22"/>
          <w:szCs w:val="22"/>
          <w:lang w:eastAsia="es-CR"/>
        </w:rPr>
      </w:pPr>
      <w:r w:rsidRPr="00556AE4">
        <w:rPr>
          <w:i/>
          <w:iCs/>
          <w:sz w:val="22"/>
          <w:szCs w:val="22"/>
          <w:lang w:eastAsia="es-CR"/>
        </w:rPr>
        <w:t>Los elementos que se deben considerar para el diseño de los contratos y acuerdos de nivel de servicio están establecidos en los lineamientos generales del presente reglamento.</w:t>
      </w:r>
    </w:p>
    <w:p w14:paraId="0ACF5A11" w14:textId="77777777" w:rsidR="00556AE4" w:rsidRPr="00556AE4" w:rsidRDefault="00556AE4" w:rsidP="00556AE4">
      <w:pPr>
        <w:jc w:val="both"/>
        <w:rPr>
          <w:i/>
          <w:iCs/>
          <w:sz w:val="22"/>
          <w:szCs w:val="22"/>
          <w:lang w:eastAsia="es-CR"/>
        </w:rPr>
      </w:pPr>
    </w:p>
    <w:p w14:paraId="4FBF055B" w14:textId="77777777" w:rsidR="00556AE4" w:rsidRPr="00556AE4" w:rsidRDefault="00556AE4" w:rsidP="00556AE4">
      <w:pPr>
        <w:jc w:val="both"/>
        <w:rPr>
          <w:i/>
          <w:iCs/>
          <w:sz w:val="22"/>
          <w:szCs w:val="22"/>
          <w:lang w:eastAsia="es-CR"/>
        </w:rPr>
      </w:pPr>
      <w:r w:rsidRPr="00556AE4">
        <w:rPr>
          <w:i/>
          <w:iCs/>
          <w:sz w:val="22"/>
          <w:szCs w:val="22"/>
          <w:lang w:eastAsia="es-CR"/>
        </w:rPr>
        <w:t>Las entidades y empresas supervisadas deben asegurar la continuidad de los bienes y servicios tercerizados incluso en los casos en que se celebren contratos de adhesión con los proveedores.</w:t>
      </w:r>
    </w:p>
    <w:p w14:paraId="6E3D6353" w14:textId="77777777" w:rsidR="00556AE4" w:rsidRPr="00556AE4" w:rsidRDefault="00556AE4" w:rsidP="00556AE4">
      <w:pPr>
        <w:pStyle w:val="Ttulo4"/>
        <w:jc w:val="both"/>
        <w:rPr>
          <w:rFonts w:ascii="Times New Roman" w:hAnsi="Times New Roman"/>
          <w:sz w:val="22"/>
          <w:szCs w:val="22"/>
        </w:rPr>
      </w:pPr>
    </w:p>
    <w:p w14:paraId="44185D3D" w14:textId="77777777" w:rsidR="00556AE4" w:rsidRPr="00556AE4" w:rsidRDefault="00556AE4" w:rsidP="00556AE4">
      <w:pPr>
        <w:rPr>
          <w:b/>
          <w:bCs/>
          <w:i/>
          <w:iCs/>
          <w:sz w:val="22"/>
          <w:szCs w:val="22"/>
        </w:rPr>
      </w:pPr>
      <w:r w:rsidRPr="00556AE4">
        <w:rPr>
          <w:b/>
          <w:bCs/>
          <w:i/>
          <w:iCs/>
          <w:sz w:val="22"/>
          <w:szCs w:val="22"/>
        </w:rPr>
        <w:t>Artículo 30.</w:t>
      </w:r>
      <w:r w:rsidRPr="00556AE4">
        <w:rPr>
          <w:b/>
          <w:bCs/>
          <w:i/>
          <w:iCs/>
          <w:sz w:val="22"/>
          <w:szCs w:val="22"/>
        </w:rPr>
        <w:tab/>
        <w:t>Acceso de las Superintendencias a la información</w:t>
      </w:r>
    </w:p>
    <w:p w14:paraId="75BDD130" w14:textId="77777777" w:rsidR="00556AE4" w:rsidRPr="00556AE4" w:rsidRDefault="00556AE4" w:rsidP="00556AE4">
      <w:pPr>
        <w:rPr>
          <w:b/>
          <w:bCs/>
          <w:i/>
          <w:iCs/>
          <w:sz w:val="22"/>
          <w:szCs w:val="22"/>
        </w:rPr>
      </w:pPr>
    </w:p>
    <w:p w14:paraId="0E0F0B16" w14:textId="77777777" w:rsidR="00556AE4" w:rsidRPr="00556AE4" w:rsidRDefault="00556AE4" w:rsidP="00556AE4">
      <w:pPr>
        <w:jc w:val="both"/>
        <w:rPr>
          <w:i/>
          <w:iCs/>
          <w:sz w:val="22"/>
          <w:szCs w:val="22"/>
          <w:lang w:eastAsia="es-CR"/>
        </w:rPr>
      </w:pPr>
      <w:r w:rsidRPr="00556AE4">
        <w:rPr>
          <w:i/>
          <w:iCs/>
          <w:sz w:val="22"/>
          <w:szCs w:val="22"/>
          <w:lang w:eastAsia="es-CR"/>
        </w:rPr>
        <w:t>Las entidades y empresas supervisadas deben asegurar, a través de los contratos y los acuerdos de nivel de servicio, que las Superintendencias tengan acceso a los registros, datos e información de los bienes y servicios de TI tercerizados.</w:t>
      </w:r>
    </w:p>
    <w:p w14:paraId="72290D27" w14:textId="77777777" w:rsidR="00556AE4" w:rsidRPr="00556AE4" w:rsidRDefault="00556AE4" w:rsidP="00556AE4">
      <w:pPr>
        <w:jc w:val="both"/>
        <w:rPr>
          <w:i/>
          <w:iCs/>
          <w:sz w:val="22"/>
          <w:szCs w:val="22"/>
          <w:lang w:eastAsia="es-CR"/>
        </w:rPr>
      </w:pPr>
    </w:p>
    <w:p w14:paraId="2BEA79EB" w14:textId="77777777" w:rsidR="00556AE4" w:rsidRPr="00556AE4" w:rsidRDefault="00556AE4" w:rsidP="00556AE4">
      <w:pPr>
        <w:jc w:val="both"/>
        <w:rPr>
          <w:i/>
          <w:iCs/>
          <w:sz w:val="22"/>
          <w:szCs w:val="22"/>
          <w:lang w:eastAsia="es-CR"/>
        </w:rPr>
      </w:pPr>
      <w:r w:rsidRPr="00556AE4">
        <w:rPr>
          <w:i/>
          <w:iCs/>
          <w:sz w:val="22"/>
          <w:szCs w:val="22"/>
          <w:lang w:eastAsia="es-CR"/>
        </w:rPr>
        <w:t>Las entidades y empresas supervisadas deben asegurar el acceso de las Superintendencias a los registros, datos e información de los bienes y servicios tercerizados incluso en los casos en que se celebren contratos de adhesión con los proveedores.</w:t>
      </w:r>
    </w:p>
    <w:p w14:paraId="5D5403D0" w14:textId="77777777" w:rsidR="00556AE4" w:rsidRPr="00556AE4" w:rsidRDefault="00556AE4" w:rsidP="00556AE4">
      <w:pPr>
        <w:rPr>
          <w:sz w:val="22"/>
          <w:szCs w:val="22"/>
          <w:lang w:eastAsia="es-CR"/>
        </w:rPr>
      </w:pPr>
    </w:p>
    <w:p w14:paraId="7B231B6D" w14:textId="77777777" w:rsidR="00556AE4" w:rsidRPr="00556AE4" w:rsidRDefault="00556AE4" w:rsidP="00556AE4">
      <w:pPr>
        <w:pStyle w:val="Ttulo2"/>
        <w:jc w:val="center"/>
        <w:rPr>
          <w:sz w:val="22"/>
          <w:szCs w:val="22"/>
          <w:lang w:eastAsia="es-CR"/>
        </w:rPr>
      </w:pPr>
      <w:bookmarkStart w:id="56" w:name="_Toc142558612"/>
      <w:bookmarkStart w:id="57" w:name="_Toc151539683"/>
      <w:r w:rsidRPr="00556AE4">
        <w:rPr>
          <w:sz w:val="22"/>
          <w:szCs w:val="22"/>
          <w:lang w:eastAsia="es-CR"/>
        </w:rPr>
        <w:t>CAPÍTULO IV</w:t>
      </w:r>
    </w:p>
    <w:p w14:paraId="0CE00EC6" w14:textId="77777777" w:rsidR="00556AE4" w:rsidRPr="00556AE4" w:rsidRDefault="00556AE4" w:rsidP="00556AE4">
      <w:pPr>
        <w:pStyle w:val="Ttulo2"/>
        <w:jc w:val="center"/>
        <w:rPr>
          <w:sz w:val="22"/>
          <w:szCs w:val="22"/>
          <w:lang w:eastAsia="es-CR"/>
        </w:rPr>
      </w:pPr>
      <w:r w:rsidRPr="00556AE4">
        <w:rPr>
          <w:sz w:val="22"/>
          <w:szCs w:val="22"/>
          <w:lang w:eastAsia="es-CR"/>
        </w:rPr>
        <w:t>SEGURIDAD DE LA INFORMACIÓN Y SEGURIDAD CIBERNÉTICA</w:t>
      </w:r>
      <w:bookmarkEnd w:id="56"/>
      <w:bookmarkEnd w:id="57"/>
    </w:p>
    <w:p w14:paraId="0AA3843F" w14:textId="77777777" w:rsidR="00556AE4" w:rsidRPr="00556AE4" w:rsidRDefault="00556AE4" w:rsidP="00556AE4">
      <w:pPr>
        <w:rPr>
          <w:lang w:eastAsia="es-CR"/>
        </w:rPr>
      </w:pPr>
    </w:p>
    <w:p w14:paraId="3E150ED9" w14:textId="77777777" w:rsidR="00556AE4" w:rsidRPr="00556AE4" w:rsidRDefault="00556AE4" w:rsidP="00556AE4">
      <w:pPr>
        <w:pStyle w:val="Ttulo3"/>
        <w:jc w:val="both"/>
        <w:rPr>
          <w:i/>
          <w:iCs/>
          <w:sz w:val="22"/>
          <w:szCs w:val="22"/>
          <w:lang w:eastAsia="es-CR"/>
        </w:rPr>
      </w:pPr>
      <w:bookmarkStart w:id="58" w:name="_Toc142558613"/>
      <w:bookmarkStart w:id="59" w:name="_Toc151539684"/>
      <w:r w:rsidRPr="00556AE4">
        <w:rPr>
          <w:i/>
          <w:iCs/>
          <w:sz w:val="22"/>
          <w:szCs w:val="22"/>
          <w:lang w:eastAsia="es-CR"/>
        </w:rPr>
        <w:t>Sección I.</w:t>
      </w:r>
      <w:r w:rsidRPr="00556AE4">
        <w:rPr>
          <w:i/>
          <w:iCs/>
          <w:sz w:val="22"/>
          <w:szCs w:val="22"/>
          <w:lang w:eastAsia="es-CR"/>
        </w:rPr>
        <w:tab/>
        <w:t>Gestión de la seguridad de la información y la seguridad cibernética</w:t>
      </w:r>
      <w:bookmarkEnd w:id="58"/>
      <w:bookmarkEnd w:id="59"/>
    </w:p>
    <w:p w14:paraId="48E769E2" w14:textId="77777777" w:rsidR="00556AE4" w:rsidRPr="00556AE4" w:rsidRDefault="00556AE4" w:rsidP="00556AE4">
      <w:pPr>
        <w:rPr>
          <w:sz w:val="22"/>
          <w:szCs w:val="22"/>
          <w:lang w:eastAsia="es-CR"/>
        </w:rPr>
      </w:pPr>
    </w:p>
    <w:p w14:paraId="70D5CEC7" w14:textId="77777777" w:rsidR="00556AE4" w:rsidRPr="00556AE4" w:rsidRDefault="00556AE4" w:rsidP="00556AE4">
      <w:pPr>
        <w:rPr>
          <w:b/>
          <w:bCs/>
          <w:i/>
          <w:iCs/>
          <w:sz w:val="22"/>
          <w:szCs w:val="22"/>
          <w:lang w:eastAsia="es-CR"/>
        </w:rPr>
      </w:pPr>
      <w:r w:rsidRPr="00556AE4">
        <w:rPr>
          <w:b/>
          <w:bCs/>
          <w:i/>
          <w:iCs/>
          <w:sz w:val="22"/>
          <w:szCs w:val="22"/>
          <w:lang w:eastAsia="es-CR"/>
        </w:rPr>
        <w:t>Artículo 31.</w:t>
      </w:r>
      <w:r w:rsidRPr="00556AE4">
        <w:rPr>
          <w:b/>
          <w:bCs/>
          <w:i/>
          <w:iCs/>
          <w:sz w:val="22"/>
          <w:szCs w:val="22"/>
          <w:lang w:eastAsia="es-CR"/>
        </w:rPr>
        <w:tab/>
        <w:t>Sistema de gestión de la seguridad de la información</w:t>
      </w:r>
    </w:p>
    <w:p w14:paraId="556A93AA" w14:textId="77777777" w:rsidR="00556AE4" w:rsidRPr="00556AE4" w:rsidRDefault="00556AE4" w:rsidP="00556AE4">
      <w:pPr>
        <w:rPr>
          <w:b/>
          <w:bCs/>
          <w:i/>
          <w:iCs/>
          <w:sz w:val="22"/>
          <w:szCs w:val="22"/>
          <w:lang w:eastAsia="es-CR"/>
        </w:rPr>
      </w:pPr>
    </w:p>
    <w:p w14:paraId="74AFC5D5" w14:textId="77777777" w:rsidR="00556AE4" w:rsidRPr="00556AE4" w:rsidRDefault="00556AE4" w:rsidP="00556AE4">
      <w:pPr>
        <w:jc w:val="both"/>
        <w:rPr>
          <w:i/>
          <w:iCs/>
          <w:sz w:val="22"/>
          <w:szCs w:val="22"/>
          <w:lang w:eastAsia="es-CR"/>
        </w:rPr>
      </w:pPr>
      <w:bookmarkStart w:id="60" w:name="_Hlk147149296"/>
      <w:r w:rsidRPr="00556AE4">
        <w:rPr>
          <w:i/>
          <w:iCs/>
          <w:sz w:val="22"/>
          <w:szCs w:val="22"/>
          <w:lang w:eastAsia="es-CR"/>
        </w:rPr>
        <w:t>Las entidades y empresas supervisadas deben diseñar, implementar, mantener y monitorear un sistema de gestión de la seguridad de la información que incluya las disposiciones de seguridad cibernética del presente reglamento.</w:t>
      </w:r>
    </w:p>
    <w:p w14:paraId="16457DDC" w14:textId="77777777" w:rsidR="00556AE4" w:rsidRPr="00556AE4" w:rsidRDefault="00556AE4" w:rsidP="00556AE4">
      <w:pPr>
        <w:jc w:val="both"/>
        <w:rPr>
          <w:i/>
          <w:iCs/>
          <w:sz w:val="22"/>
          <w:szCs w:val="22"/>
          <w:lang w:eastAsia="es-CR"/>
        </w:rPr>
      </w:pPr>
    </w:p>
    <w:p w14:paraId="02FA0F9B" w14:textId="77777777" w:rsidR="00556AE4" w:rsidRPr="00556AE4" w:rsidRDefault="00556AE4" w:rsidP="00556AE4">
      <w:pPr>
        <w:jc w:val="both"/>
        <w:rPr>
          <w:i/>
          <w:iCs/>
          <w:sz w:val="22"/>
          <w:szCs w:val="22"/>
          <w:lang w:eastAsia="es-CR"/>
        </w:rPr>
      </w:pPr>
      <w:r w:rsidRPr="00556AE4">
        <w:rPr>
          <w:i/>
          <w:iCs/>
          <w:sz w:val="22"/>
          <w:szCs w:val="22"/>
          <w:lang w:eastAsia="es-CR"/>
        </w:rPr>
        <w:t xml:space="preserve">El sistema de gestión de la seguridad de la información debe establecer los controles que permitan adoptar un enfoque basado en el riesgo, para proteger los activos de información y los activos que soportan la información, contra los riesgos de la seguridad de la información y la seguridad cibernética. </w:t>
      </w:r>
      <w:bookmarkStart w:id="61" w:name="_Hlk147151350"/>
      <w:r w:rsidRPr="00556AE4">
        <w:rPr>
          <w:i/>
          <w:iCs/>
          <w:sz w:val="22"/>
          <w:szCs w:val="22"/>
          <w:lang w:eastAsia="es-CR"/>
        </w:rPr>
        <w:t>Los controles deberán ser revelados mediante una declaración de aplicabilidad y especificar los atributos que están establecidos en los lineamientos generales del presente reglamento.</w:t>
      </w:r>
    </w:p>
    <w:bookmarkEnd w:id="61"/>
    <w:p w14:paraId="4E356701" w14:textId="77777777" w:rsidR="00556AE4" w:rsidRPr="00556AE4" w:rsidRDefault="00556AE4" w:rsidP="00556AE4">
      <w:pPr>
        <w:jc w:val="both"/>
        <w:rPr>
          <w:i/>
          <w:iCs/>
          <w:sz w:val="22"/>
          <w:szCs w:val="22"/>
          <w:lang w:eastAsia="es-CR"/>
        </w:rPr>
      </w:pPr>
    </w:p>
    <w:p w14:paraId="71BD65F5" w14:textId="77777777" w:rsidR="00556AE4" w:rsidRPr="00556AE4" w:rsidRDefault="00556AE4" w:rsidP="00556AE4">
      <w:pPr>
        <w:jc w:val="both"/>
        <w:rPr>
          <w:i/>
          <w:iCs/>
          <w:sz w:val="22"/>
          <w:szCs w:val="22"/>
          <w:lang w:eastAsia="es-CR"/>
        </w:rPr>
      </w:pPr>
      <w:r w:rsidRPr="00556AE4">
        <w:rPr>
          <w:i/>
          <w:iCs/>
          <w:sz w:val="22"/>
          <w:szCs w:val="22"/>
          <w:lang w:eastAsia="es-CR"/>
        </w:rPr>
        <w:lastRenderedPageBreak/>
        <w:t>Para la implementación del sistema de gestión de la seguridad de la información, se pueden utilizar los estándares internacionales, mejores prácticas o marcos de referencia relacionados con la seguridad de la información y la seguridad cibernética que la industria de tecnologías ha desarrollado.</w:t>
      </w:r>
    </w:p>
    <w:p w14:paraId="09FD5B9F" w14:textId="77777777" w:rsidR="00556AE4" w:rsidRPr="00556AE4" w:rsidRDefault="00556AE4" w:rsidP="00556AE4">
      <w:pPr>
        <w:jc w:val="both"/>
        <w:rPr>
          <w:i/>
          <w:iCs/>
          <w:sz w:val="22"/>
          <w:szCs w:val="22"/>
          <w:lang w:eastAsia="es-CR"/>
        </w:rPr>
      </w:pPr>
    </w:p>
    <w:p w14:paraId="57B0A0BA" w14:textId="77777777" w:rsidR="00556AE4" w:rsidRPr="00556AE4" w:rsidRDefault="00556AE4" w:rsidP="00556AE4">
      <w:pPr>
        <w:jc w:val="both"/>
        <w:rPr>
          <w:i/>
          <w:iCs/>
          <w:sz w:val="22"/>
          <w:szCs w:val="22"/>
          <w:lang w:eastAsia="es-CR"/>
        </w:rPr>
      </w:pPr>
      <w:r w:rsidRPr="00556AE4">
        <w:rPr>
          <w:i/>
          <w:iCs/>
          <w:sz w:val="22"/>
          <w:szCs w:val="22"/>
          <w:lang w:eastAsia="es-CR"/>
        </w:rPr>
        <w:t xml:space="preserve">Las Superintendencias podrán requerir la inclusión de prácticas y controles de seguridad de la información y seguridad cibernética dentro del sistema de gestión de la seguridad de la información de acuerdo con las necesidades de supervisión y el riesgo identificado. </w:t>
      </w:r>
    </w:p>
    <w:bookmarkEnd w:id="60"/>
    <w:p w14:paraId="2E12E1BA" w14:textId="77777777" w:rsidR="00556AE4" w:rsidRPr="00556AE4" w:rsidRDefault="00556AE4" w:rsidP="00556AE4">
      <w:pPr>
        <w:pStyle w:val="Ttulo4"/>
        <w:jc w:val="both"/>
        <w:rPr>
          <w:rFonts w:ascii="Times New Roman" w:hAnsi="Times New Roman"/>
          <w:sz w:val="22"/>
          <w:szCs w:val="22"/>
        </w:rPr>
      </w:pPr>
    </w:p>
    <w:p w14:paraId="256A7477" w14:textId="77777777" w:rsidR="00556AE4" w:rsidRPr="00556AE4" w:rsidRDefault="00556AE4" w:rsidP="00556AE4">
      <w:pPr>
        <w:rPr>
          <w:b/>
          <w:bCs/>
          <w:i/>
          <w:iCs/>
          <w:sz w:val="22"/>
          <w:szCs w:val="22"/>
        </w:rPr>
      </w:pPr>
      <w:r w:rsidRPr="00556AE4">
        <w:rPr>
          <w:b/>
          <w:bCs/>
          <w:i/>
          <w:iCs/>
          <w:sz w:val="22"/>
          <w:szCs w:val="22"/>
        </w:rPr>
        <w:t>Artículo 32.</w:t>
      </w:r>
      <w:r w:rsidRPr="00556AE4">
        <w:rPr>
          <w:b/>
          <w:bCs/>
          <w:i/>
          <w:iCs/>
          <w:sz w:val="22"/>
          <w:szCs w:val="22"/>
        </w:rPr>
        <w:tab/>
        <w:t>Seguridad cibernética</w:t>
      </w:r>
    </w:p>
    <w:p w14:paraId="0002AF2F" w14:textId="77777777" w:rsidR="00556AE4" w:rsidRPr="00556AE4" w:rsidRDefault="00556AE4" w:rsidP="00556AE4">
      <w:pPr>
        <w:rPr>
          <w:b/>
          <w:bCs/>
          <w:sz w:val="22"/>
          <w:szCs w:val="22"/>
        </w:rPr>
      </w:pPr>
    </w:p>
    <w:p w14:paraId="02074929" w14:textId="77777777" w:rsidR="00556AE4" w:rsidRPr="00556AE4" w:rsidRDefault="00556AE4" w:rsidP="00556AE4">
      <w:pPr>
        <w:jc w:val="both"/>
        <w:rPr>
          <w:i/>
          <w:iCs/>
          <w:sz w:val="22"/>
          <w:szCs w:val="22"/>
          <w:lang w:eastAsia="es-CR"/>
        </w:rPr>
      </w:pPr>
      <w:r w:rsidRPr="00556AE4">
        <w:rPr>
          <w:i/>
          <w:iCs/>
          <w:sz w:val="22"/>
          <w:szCs w:val="22"/>
          <w:lang w:eastAsia="es-CR"/>
        </w:rPr>
        <w:t>Las entidades y empresas supervisadas deben gestionar la seguridad cibernética para cumplir con los requerimientos del negocio y asegurar una resiliencia operativa digital. Además, deben establecer si la seguridad cibernética está integrada o separada del sistema de gestión de la seguridad de la información.</w:t>
      </w:r>
    </w:p>
    <w:p w14:paraId="6C8E6E61" w14:textId="77777777" w:rsidR="00556AE4" w:rsidRPr="00556AE4" w:rsidRDefault="00556AE4" w:rsidP="00556AE4">
      <w:pPr>
        <w:jc w:val="both"/>
        <w:rPr>
          <w:i/>
          <w:iCs/>
          <w:sz w:val="22"/>
          <w:szCs w:val="22"/>
          <w:lang w:eastAsia="es-CR"/>
        </w:rPr>
      </w:pPr>
    </w:p>
    <w:p w14:paraId="2F2D67AA" w14:textId="77777777" w:rsidR="00556AE4" w:rsidRPr="00556AE4" w:rsidRDefault="00556AE4" w:rsidP="00556AE4">
      <w:pPr>
        <w:jc w:val="both"/>
        <w:rPr>
          <w:i/>
          <w:iCs/>
          <w:sz w:val="22"/>
          <w:szCs w:val="22"/>
          <w:lang w:eastAsia="es-CR"/>
        </w:rPr>
      </w:pPr>
      <w:r w:rsidRPr="00556AE4">
        <w:rPr>
          <w:i/>
          <w:iCs/>
          <w:sz w:val="22"/>
          <w:szCs w:val="22"/>
          <w:lang w:eastAsia="es-CR"/>
        </w:rPr>
        <w:t>En caso de que la seguridad cibernética esté integrada, los controles deben estar identificados. Si está separada, se deben diseñar, implementar y monitorear los principios, políticas y procedimientos, así como establecer los presupuestos, las tecnologías, la formación y el recurso humano necesarios para gestionar el riesgo de la seguridad cibernética.</w:t>
      </w:r>
    </w:p>
    <w:p w14:paraId="7BEEAFE8" w14:textId="77777777" w:rsidR="00556AE4" w:rsidRPr="00556AE4" w:rsidRDefault="00556AE4" w:rsidP="00556AE4">
      <w:pPr>
        <w:jc w:val="both"/>
        <w:rPr>
          <w:i/>
          <w:iCs/>
          <w:sz w:val="22"/>
          <w:szCs w:val="22"/>
          <w:lang w:eastAsia="es-CR"/>
        </w:rPr>
      </w:pPr>
    </w:p>
    <w:p w14:paraId="0EDF5E9B" w14:textId="77777777" w:rsidR="00556AE4" w:rsidRPr="00556AE4" w:rsidRDefault="00556AE4" w:rsidP="00556AE4">
      <w:pPr>
        <w:jc w:val="both"/>
        <w:rPr>
          <w:i/>
          <w:iCs/>
          <w:sz w:val="22"/>
          <w:szCs w:val="22"/>
          <w:lang w:eastAsia="es-CR"/>
        </w:rPr>
      </w:pPr>
      <w:r w:rsidRPr="00556AE4">
        <w:rPr>
          <w:i/>
          <w:iCs/>
          <w:sz w:val="22"/>
          <w:szCs w:val="22"/>
          <w:lang w:eastAsia="es-CR"/>
        </w:rPr>
        <w:t>Las entidades y empresas supervisadas deben establecer indicadores para medir de forma recurrente la eficacia y eficiencia de la seguridad cibernética.</w:t>
      </w:r>
    </w:p>
    <w:p w14:paraId="2A3D1596" w14:textId="77777777" w:rsidR="00556AE4" w:rsidRPr="00556AE4" w:rsidRDefault="00556AE4" w:rsidP="00556AE4">
      <w:pPr>
        <w:pStyle w:val="Ttulo4"/>
        <w:jc w:val="both"/>
        <w:rPr>
          <w:rFonts w:ascii="Times New Roman" w:hAnsi="Times New Roman"/>
          <w:sz w:val="22"/>
          <w:szCs w:val="22"/>
        </w:rPr>
      </w:pPr>
    </w:p>
    <w:p w14:paraId="0471D497" w14:textId="77777777" w:rsidR="00556AE4" w:rsidRPr="00556AE4" w:rsidRDefault="00556AE4" w:rsidP="00556AE4">
      <w:pPr>
        <w:rPr>
          <w:b/>
          <w:bCs/>
          <w:i/>
          <w:iCs/>
          <w:sz w:val="22"/>
          <w:szCs w:val="22"/>
        </w:rPr>
      </w:pPr>
      <w:r w:rsidRPr="00556AE4">
        <w:rPr>
          <w:b/>
          <w:bCs/>
          <w:i/>
          <w:iCs/>
          <w:sz w:val="22"/>
          <w:szCs w:val="22"/>
        </w:rPr>
        <w:t>Artículo 33.</w:t>
      </w:r>
      <w:r w:rsidRPr="00556AE4">
        <w:rPr>
          <w:b/>
          <w:bCs/>
          <w:i/>
          <w:iCs/>
          <w:sz w:val="22"/>
          <w:szCs w:val="22"/>
        </w:rPr>
        <w:tab/>
        <w:t>Programas de análisis de vulnerabilidades y pruebas</w:t>
      </w:r>
    </w:p>
    <w:p w14:paraId="1DF56812" w14:textId="77777777" w:rsidR="00556AE4" w:rsidRPr="00556AE4" w:rsidRDefault="00556AE4" w:rsidP="00556AE4">
      <w:pPr>
        <w:rPr>
          <w:b/>
          <w:bCs/>
          <w:i/>
          <w:iCs/>
          <w:sz w:val="22"/>
          <w:szCs w:val="22"/>
        </w:rPr>
      </w:pPr>
    </w:p>
    <w:p w14:paraId="6AA62B64" w14:textId="77777777" w:rsidR="00556AE4" w:rsidRPr="00556AE4" w:rsidRDefault="00556AE4" w:rsidP="00556AE4">
      <w:pPr>
        <w:jc w:val="both"/>
        <w:rPr>
          <w:i/>
          <w:iCs/>
          <w:sz w:val="22"/>
          <w:szCs w:val="22"/>
          <w:lang w:eastAsia="es-CR"/>
        </w:rPr>
      </w:pPr>
      <w:r w:rsidRPr="00556AE4">
        <w:rPr>
          <w:i/>
          <w:iCs/>
          <w:sz w:val="22"/>
          <w:szCs w:val="22"/>
          <w:lang w:eastAsia="es-CR"/>
        </w:rPr>
        <w:t>Las entidades y empresas supervisadas deben establecer, anualmente, programas de análisis de vulnerabilidades y pruebas que incluyan los controles de seguridad de la información y seguridad cibernética.</w:t>
      </w:r>
    </w:p>
    <w:p w14:paraId="03DB85A8" w14:textId="77777777" w:rsidR="00556AE4" w:rsidRPr="00556AE4" w:rsidRDefault="00556AE4" w:rsidP="00556AE4">
      <w:pPr>
        <w:jc w:val="both"/>
        <w:rPr>
          <w:i/>
          <w:iCs/>
          <w:sz w:val="22"/>
          <w:szCs w:val="22"/>
          <w:lang w:eastAsia="es-CR"/>
        </w:rPr>
      </w:pPr>
    </w:p>
    <w:p w14:paraId="17A327D8" w14:textId="77777777" w:rsidR="00556AE4" w:rsidRPr="00556AE4" w:rsidRDefault="00556AE4" w:rsidP="00556AE4">
      <w:pPr>
        <w:jc w:val="both"/>
        <w:rPr>
          <w:i/>
          <w:iCs/>
          <w:sz w:val="22"/>
          <w:szCs w:val="22"/>
        </w:rPr>
      </w:pPr>
      <w:r w:rsidRPr="00556AE4">
        <w:rPr>
          <w:i/>
          <w:iCs/>
          <w:sz w:val="22"/>
          <w:szCs w:val="22"/>
          <w:lang w:eastAsia="es-CR"/>
        </w:rPr>
        <w:t xml:space="preserve">Los análisis de vulnerabilidades, así como los tipos de pruebas y sus alcances, deben ser acordes con los riesgos de seguridad de la información y seguridad cibernética de las </w:t>
      </w:r>
      <w:r w:rsidRPr="00556AE4">
        <w:rPr>
          <w:i/>
          <w:iCs/>
          <w:sz w:val="22"/>
          <w:szCs w:val="22"/>
        </w:rPr>
        <w:t>entidades y empresas supervisadas.</w:t>
      </w:r>
    </w:p>
    <w:p w14:paraId="693C4A94" w14:textId="77777777" w:rsidR="00556AE4" w:rsidRPr="00556AE4" w:rsidRDefault="00556AE4" w:rsidP="00556AE4">
      <w:pPr>
        <w:jc w:val="both"/>
        <w:rPr>
          <w:i/>
          <w:iCs/>
          <w:sz w:val="22"/>
          <w:szCs w:val="22"/>
          <w:lang w:eastAsia="es-CR"/>
        </w:rPr>
      </w:pPr>
      <w:bookmarkStart w:id="62" w:name="_Hlk146902453"/>
    </w:p>
    <w:p w14:paraId="49060A0C" w14:textId="77777777" w:rsidR="00556AE4" w:rsidRPr="00556AE4" w:rsidRDefault="00556AE4" w:rsidP="00556AE4">
      <w:pPr>
        <w:jc w:val="both"/>
        <w:rPr>
          <w:i/>
          <w:iCs/>
          <w:sz w:val="22"/>
          <w:szCs w:val="22"/>
          <w:lang w:eastAsia="es-CR"/>
        </w:rPr>
      </w:pPr>
      <w:r w:rsidRPr="00556AE4">
        <w:rPr>
          <w:i/>
          <w:iCs/>
          <w:sz w:val="22"/>
          <w:szCs w:val="22"/>
          <w:lang w:eastAsia="es-CR"/>
        </w:rPr>
        <w:t>Los análisis de las vulnerabilidades y las pruebas pueden ser ejecutados por personal interno, personal externo o ambos.</w:t>
      </w:r>
    </w:p>
    <w:bookmarkEnd w:id="62"/>
    <w:p w14:paraId="07BC58FC" w14:textId="77777777" w:rsidR="00556AE4" w:rsidRPr="00556AE4" w:rsidRDefault="00556AE4" w:rsidP="00556AE4">
      <w:pPr>
        <w:pStyle w:val="Ttulo4"/>
        <w:jc w:val="both"/>
        <w:rPr>
          <w:rFonts w:ascii="Times New Roman" w:hAnsi="Times New Roman"/>
          <w:sz w:val="22"/>
          <w:szCs w:val="22"/>
        </w:rPr>
      </w:pPr>
    </w:p>
    <w:p w14:paraId="5FAE813B" w14:textId="77777777" w:rsidR="00556AE4" w:rsidRPr="00556AE4" w:rsidRDefault="00556AE4" w:rsidP="00556AE4">
      <w:pPr>
        <w:rPr>
          <w:b/>
          <w:bCs/>
          <w:i/>
          <w:iCs/>
          <w:sz w:val="22"/>
          <w:szCs w:val="22"/>
        </w:rPr>
      </w:pPr>
      <w:r w:rsidRPr="00556AE4">
        <w:rPr>
          <w:b/>
          <w:bCs/>
          <w:i/>
          <w:iCs/>
          <w:sz w:val="22"/>
          <w:szCs w:val="22"/>
        </w:rPr>
        <w:t>Artículo 34.</w:t>
      </w:r>
      <w:r w:rsidRPr="00556AE4">
        <w:rPr>
          <w:b/>
          <w:bCs/>
          <w:i/>
          <w:iCs/>
          <w:sz w:val="22"/>
          <w:szCs w:val="22"/>
        </w:rPr>
        <w:tab/>
        <w:t>Unidades, funciones organizacionales, centros de operaciones y comités técnicos de gestión de riesgos de seguridad cibernética</w:t>
      </w:r>
    </w:p>
    <w:p w14:paraId="44A08B6D" w14:textId="77777777" w:rsidR="00556AE4" w:rsidRPr="00556AE4" w:rsidRDefault="00556AE4" w:rsidP="00556AE4">
      <w:pPr>
        <w:rPr>
          <w:i/>
          <w:iCs/>
          <w:sz w:val="22"/>
          <w:szCs w:val="22"/>
        </w:rPr>
      </w:pPr>
    </w:p>
    <w:p w14:paraId="5E11AA04" w14:textId="77777777" w:rsidR="00556AE4" w:rsidRPr="00556AE4" w:rsidRDefault="00556AE4" w:rsidP="00556AE4">
      <w:pPr>
        <w:jc w:val="both"/>
        <w:rPr>
          <w:i/>
          <w:iCs/>
          <w:sz w:val="22"/>
          <w:szCs w:val="22"/>
          <w:lang w:eastAsia="es-CR"/>
        </w:rPr>
      </w:pPr>
      <w:r w:rsidRPr="00556AE4">
        <w:rPr>
          <w:i/>
          <w:iCs/>
          <w:sz w:val="22"/>
          <w:szCs w:val="22"/>
          <w:lang w:eastAsia="es-CR"/>
        </w:rPr>
        <w:t>Las entidades y empresas supervisadas deben establecer unidades, funciones organizacionales, centros de operaciones o comités</w:t>
      </w:r>
      <w:r w:rsidRPr="00556AE4">
        <w:rPr>
          <w:i/>
          <w:iCs/>
          <w:color w:val="000000"/>
          <w:sz w:val="22"/>
          <w:szCs w:val="22"/>
          <w:lang w:eastAsia="es-CR"/>
        </w:rPr>
        <w:t xml:space="preserve"> técnicos </w:t>
      </w:r>
      <w:r w:rsidRPr="00556AE4">
        <w:rPr>
          <w:i/>
          <w:iCs/>
          <w:sz w:val="22"/>
          <w:szCs w:val="22"/>
          <w:lang w:eastAsia="es-CR"/>
        </w:rPr>
        <w:t xml:space="preserve">que gestionen los riesgos de la seguridad cibernética. </w:t>
      </w:r>
    </w:p>
    <w:p w14:paraId="66B437FD" w14:textId="77777777" w:rsidR="00556AE4" w:rsidRPr="00556AE4" w:rsidRDefault="00556AE4" w:rsidP="00556AE4">
      <w:pPr>
        <w:jc w:val="both"/>
        <w:rPr>
          <w:i/>
          <w:iCs/>
          <w:sz w:val="22"/>
          <w:szCs w:val="22"/>
          <w:lang w:eastAsia="es-CR"/>
        </w:rPr>
      </w:pPr>
    </w:p>
    <w:p w14:paraId="2AD4CB44" w14:textId="77777777" w:rsidR="00556AE4" w:rsidRPr="00556AE4" w:rsidRDefault="00556AE4" w:rsidP="00556AE4">
      <w:pPr>
        <w:jc w:val="both"/>
        <w:rPr>
          <w:i/>
          <w:iCs/>
          <w:sz w:val="22"/>
          <w:szCs w:val="22"/>
          <w:lang w:eastAsia="es-CR"/>
        </w:rPr>
      </w:pPr>
      <w:r w:rsidRPr="00556AE4">
        <w:rPr>
          <w:i/>
          <w:iCs/>
          <w:sz w:val="22"/>
          <w:szCs w:val="22"/>
          <w:lang w:eastAsia="es-CR"/>
        </w:rPr>
        <w:t>Las unidades, funciones organizacionales, centros de operaciones o comités técnicos deben establecerse de conformidad con la estructura, tamaño, canales de atención, volumen transaccional, número de clientes, evaluación del riesgo y servicios prestados por las entidades o empresas supervisadas. Además, pueden estar integrados a las áreas o funciones de seguridad de la información de las entidades o empresas supervisadas, tercerizadas o separadas.</w:t>
      </w:r>
    </w:p>
    <w:p w14:paraId="4086A7D3" w14:textId="77777777" w:rsidR="00556AE4" w:rsidRPr="00556AE4" w:rsidRDefault="00556AE4" w:rsidP="00556AE4">
      <w:pPr>
        <w:jc w:val="both"/>
        <w:rPr>
          <w:i/>
          <w:iCs/>
          <w:sz w:val="22"/>
          <w:szCs w:val="22"/>
          <w:lang w:eastAsia="es-CR"/>
        </w:rPr>
      </w:pPr>
    </w:p>
    <w:p w14:paraId="08E1255E" w14:textId="77777777" w:rsidR="00556AE4" w:rsidRPr="00556AE4" w:rsidRDefault="00556AE4" w:rsidP="00556AE4">
      <w:pPr>
        <w:jc w:val="both"/>
        <w:rPr>
          <w:i/>
          <w:iCs/>
          <w:sz w:val="22"/>
          <w:szCs w:val="22"/>
          <w:lang w:eastAsia="es-CR"/>
        </w:rPr>
      </w:pPr>
      <w:r w:rsidRPr="00556AE4">
        <w:rPr>
          <w:i/>
          <w:iCs/>
          <w:sz w:val="22"/>
          <w:szCs w:val="22"/>
          <w:lang w:eastAsia="es-CR"/>
        </w:rPr>
        <w:lastRenderedPageBreak/>
        <w:t>En todo caso, deben establecerse las políticas y los procedimientos que definan los propósitos, responsabilidades, actividades y controles requeridos para su operación.</w:t>
      </w:r>
    </w:p>
    <w:p w14:paraId="40634736" w14:textId="77777777" w:rsidR="00556AE4" w:rsidRPr="00556AE4" w:rsidRDefault="00556AE4" w:rsidP="00556AE4">
      <w:pPr>
        <w:rPr>
          <w:sz w:val="22"/>
          <w:szCs w:val="22"/>
          <w:lang w:eastAsia="es-CR"/>
        </w:rPr>
      </w:pPr>
    </w:p>
    <w:p w14:paraId="3BAFC812" w14:textId="77777777" w:rsidR="00556AE4" w:rsidRPr="00556AE4" w:rsidRDefault="00556AE4" w:rsidP="00556AE4">
      <w:pPr>
        <w:jc w:val="both"/>
        <w:rPr>
          <w:b/>
          <w:bCs/>
          <w:i/>
          <w:iCs/>
          <w:sz w:val="22"/>
          <w:szCs w:val="22"/>
          <w:lang w:eastAsia="es-CR"/>
        </w:rPr>
      </w:pPr>
      <w:r w:rsidRPr="00556AE4">
        <w:rPr>
          <w:b/>
          <w:bCs/>
          <w:i/>
          <w:iCs/>
          <w:sz w:val="22"/>
          <w:szCs w:val="22"/>
          <w:lang w:eastAsia="es-CR"/>
        </w:rPr>
        <w:t>Artículo 35.</w:t>
      </w:r>
      <w:r w:rsidRPr="00556AE4">
        <w:rPr>
          <w:b/>
          <w:bCs/>
          <w:i/>
          <w:iCs/>
          <w:sz w:val="22"/>
          <w:szCs w:val="22"/>
          <w:lang w:eastAsia="es-CR"/>
        </w:rPr>
        <w:tab/>
        <w:t>Planes de promoción de la cultura de la seguridad de la información y la seguridad cibernética</w:t>
      </w:r>
    </w:p>
    <w:p w14:paraId="619B3221" w14:textId="77777777" w:rsidR="00556AE4" w:rsidRPr="00556AE4" w:rsidRDefault="00556AE4" w:rsidP="00556AE4">
      <w:pPr>
        <w:jc w:val="both"/>
        <w:rPr>
          <w:i/>
          <w:iCs/>
          <w:sz w:val="22"/>
          <w:szCs w:val="22"/>
          <w:lang w:eastAsia="es-CR"/>
        </w:rPr>
      </w:pPr>
    </w:p>
    <w:p w14:paraId="19DF02CB" w14:textId="77777777" w:rsidR="00556AE4" w:rsidRPr="00556AE4" w:rsidRDefault="00556AE4" w:rsidP="00556AE4">
      <w:pPr>
        <w:jc w:val="both"/>
        <w:rPr>
          <w:i/>
          <w:iCs/>
          <w:sz w:val="22"/>
          <w:szCs w:val="22"/>
          <w:lang w:eastAsia="es-CR"/>
        </w:rPr>
      </w:pPr>
      <w:r w:rsidRPr="00556AE4">
        <w:rPr>
          <w:i/>
          <w:iCs/>
          <w:sz w:val="22"/>
          <w:szCs w:val="22"/>
          <w:lang w:eastAsia="es-CR"/>
        </w:rPr>
        <w:t>Las entidades y empresas supervisadas deben diseñar e implementar, anualmente, planes de promoción de la cultura de la seguridad de la información y la seguridad cibernética.</w:t>
      </w:r>
    </w:p>
    <w:p w14:paraId="1B7AE151" w14:textId="77777777" w:rsidR="00556AE4" w:rsidRPr="00556AE4" w:rsidRDefault="00556AE4" w:rsidP="00556AE4">
      <w:pPr>
        <w:jc w:val="both"/>
        <w:rPr>
          <w:i/>
          <w:iCs/>
          <w:sz w:val="22"/>
          <w:szCs w:val="22"/>
          <w:lang w:eastAsia="es-CR"/>
        </w:rPr>
      </w:pPr>
    </w:p>
    <w:p w14:paraId="5422A369" w14:textId="77777777" w:rsidR="00556AE4" w:rsidRPr="00556AE4" w:rsidRDefault="00556AE4" w:rsidP="00556AE4">
      <w:pPr>
        <w:jc w:val="both"/>
        <w:rPr>
          <w:i/>
          <w:iCs/>
          <w:sz w:val="22"/>
          <w:szCs w:val="22"/>
          <w:lang w:eastAsia="es-CR"/>
        </w:rPr>
      </w:pPr>
      <w:r w:rsidRPr="00556AE4">
        <w:rPr>
          <w:i/>
          <w:iCs/>
          <w:sz w:val="22"/>
          <w:szCs w:val="22"/>
          <w:lang w:eastAsia="es-CR"/>
        </w:rPr>
        <w:t xml:space="preserve">Los planes deben incluir, al menos, actividades de capacitación, concientización, divulgación, comunicación y promoción de una cultura organizacional de seguridad de la información y seguridad cibernética dirigidos a sus colaboradores, clientes, proveedores y demás partes interesadas. </w:t>
      </w:r>
    </w:p>
    <w:p w14:paraId="4FE3DBD2" w14:textId="77777777" w:rsidR="00556AE4" w:rsidRPr="00556AE4" w:rsidRDefault="00556AE4" w:rsidP="00556AE4">
      <w:pPr>
        <w:jc w:val="both"/>
        <w:rPr>
          <w:i/>
          <w:iCs/>
          <w:sz w:val="22"/>
          <w:szCs w:val="22"/>
          <w:lang w:eastAsia="es-CR"/>
        </w:rPr>
      </w:pPr>
    </w:p>
    <w:p w14:paraId="7374D79C" w14:textId="77777777" w:rsidR="00556AE4" w:rsidRPr="00556AE4" w:rsidRDefault="00556AE4" w:rsidP="00556AE4">
      <w:pPr>
        <w:jc w:val="both"/>
        <w:rPr>
          <w:i/>
          <w:iCs/>
          <w:sz w:val="22"/>
          <w:szCs w:val="22"/>
          <w:lang w:eastAsia="es-CR"/>
        </w:rPr>
      </w:pPr>
      <w:r w:rsidRPr="00556AE4">
        <w:rPr>
          <w:i/>
          <w:iCs/>
          <w:sz w:val="22"/>
          <w:szCs w:val="22"/>
          <w:lang w:eastAsia="es-CR"/>
        </w:rPr>
        <w:t>Los planes deben contener indicadores de medición para determinar el nivel de concientización de las entidades o empresas supervisadas.</w:t>
      </w:r>
    </w:p>
    <w:p w14:paraId="64807115" w14:textId="77777777" w:rsidR="00556AE4" w:rsidRPr="00556AE4" w:rsidRDefault="00556AE4" w:rsidP="00556AE4">
      <w:pPr>
        <w:jc w:val="both"/>
        <w:rPr>
          <w:i/>
          <w:iCs/>
          <w:sz w:val="22"/>
          <w:szCs w:val="22"/>
          <w:lang w:eastAsia="es-CR"/>
        </w:rPr>
      </w:pPr>
    </w:p>
    <w:p w14:paraId="2E7F24BF" w14:textId="77777777" w:rsidR="00556AE4" w:rsidRPr="00556AE4" w:rsidRDefault="00556AE4" w:rsidP="00556AE4">
      <w:pPr>
        <w:pStyle w:val="Ttulo3"/>
        <w:jc w:val="both"/>
        <w:rPr>
          <w:i/>
          <w:iCs/>
          <w:sz w:val="22"/>
          <w:szCs w:val="22"/>
          <w:lang w:eastAsia="es-CR"/>
        </w:rPr>
      </w:pPr>
      <w:bookmarkStart w:id="63" w:name="_Toc142558614"/>
      <w:bookmarkStart w:id="64" w:name="_Toc151539690"/>
      <w:r w:rsidRPr="00556AE4">
        <w:rPr>
          <w:i/>
          <w:iCs/>
          <w:sz w:val="22"/>
          <w:szCs w:val="22"/>
          <w:lang w:eastAsia="es-CR"/>
        </w:rPr>
        <w:t>Sección II.</w:t>
      </w:r>
      <w:r w:rsidRPr="00556AE4">
        <w:rPr>
          <w:i/>
          <w:iCs/>
          <w:sz w:val="22"/>
          <w:szCs w:val="22"/>
          <w:lang w:eastAsia="es-CR"/>
        </w:rPr>
        <w:tab/>
        <w:t>Incidentes de seguridad cibernética</w:t>
      </w:r>
      <w:bookmarkEnd w:id="63"/>
      <w:bookmarkEnd w:id="64"/>
    </w:p>
    <w:p w14:paraId="5EB17F5D" w14:textId="77777777" w:rsidR="00556AE4" w:rsidRPr="00556AE4" w:rsidRDefault="00556AE4" w:rsidP="00556AE4">
      <w:pPr>
        <w:jc w:val="both"/>
        <w:rPr>
          <w:i/>
          <w:iCs/>
          <w:sz w:val="22"/>
          <w:szCs w:val="22"/>
          <w:lang w:eastAsia="es-CR"/>
        </w:rPr>
      </w:pPr>
    </w:p>
    <w:p w14:paraId="5A6FF3AB" w14:textId="77777777" w:rsidR="00556AE4" w:rsidRPr="00556AE4" w:rsidRDefault="00556AE4" w:rsidP="00556AE4">
      <w:pPr>
        <w:jc w:val="both"/>
        <w:rPr>
          <w:b/>
          <w:bCs/>
          <w:i/>
          <w:iCs/>
          <w:sz w:val="22"/>
          <w:szCs w:val="22"/>
          <w:lang w:eastAsia="es-CR"/>
        </w:rPr>
      </w:pPr>
      <w:r w:rsidRPr="00556AE4">
        <w:rPr>
          <w:b/>
          <w:bCs/>
          <w:i/>
          <w:iCs/>
          <w:sz w:val="22"/>
          <w:szCs w:val="22"/>
          <w:lang w:eastAsia="es-CR"/>
        </w:rPr>
        <w:t>Artículo 36.</w:t>
      </w:r>
      <w:r w:rsidRPr="00556AE4">
        <w:rPr>
          <w:b/>
          <w:bCs/>
          <w:i/>
          <w:iCs/>
          <w:sz w:val="22"/>
          <w:szCs w:val="22"/>
          <w:lang w:eastAsia="es-CR"/>
        </w:rPr>
        <w:tab/>
        <w:t>Gestión de incidentes de seguridad cibernética</w:t>
      </w:r>
    </w:p>
    <w:p w14:paraId="13E3BBA5" w14:textId="77777777" w:rsidR="00556AE4" w:rsidRPr="00556AE4" w:rsidRDefault="00556AE4" w:rsidP="00556AE4">
      <w:pPr>
        <w:jc w:val="both"/>
        <w:rPr>
          <w:b/>
          <w:bCs/>
          <w:i/>
          <w:iCs/>
          <w:sz w:val="22"/>
          <w:szCs w:val="22"/>
          <w:lang w:eastAsia="es-CR"/>
        </w:rPr>
      </w:pPr>
    </w:p>
    <w:p w14:paraId="22A25839" w14:textId="77777777" w:rsidR="00556AE4" w:rsidRPr="00556AE4" w:rsidRDefault="00556AE4" w:rsidP="00556AE4">
      <w:pPr>
        <w:jc w:val="both"/>
        <w:rPr>
          <w:i/>
          <w:iCs/>
          <w:sz w:val="22"/>
          <w:szCs w:val="22"/>
          <w:lang w:eastAsia="es-CR"/>
        </w:rPr>
      </w:pPr>
      <w:r w:rsidRPr="00556AE4">
        <w:rPr>
          <w:i/>
          <w:iCs/>
          <w:sz w:val="22"/>
          <w:szCs w:val="22"/>
          <w:lang w:eastAsia="es-CR"/>
        </w:rPr>
        <w:t>Las entidades y empresas supervisadas deben diseñar e implementar un proceso para la gestión de incidentes de seguridad cibernética que incorpore las fases de la gestión de incidentes establecidas en los lineamientos generales del presente reglamento.</w:t>
      </w:r>
    </w:p>
    <w:p w14:paraId="491F4DC9" w14:textId="77777777" w:rsidR="00556AE4" w:rsidRPr="00556AE4" w:rsidRDefault="00556AE4" w:rsidP="00556AE4">
      <w:pPr>
        <w:jc w:val="both"/>
        <w:rPr>
          <w:i/>
          <w:iCs/>
          <w:sz w:val="22"/>
          <w:szCs w:val="22"/>
          <w:lang w:eastAsia="es-CR"/>
        </w:rPr>
      </w:pPr>
    </w:p>
    <w:p w14:paraId="50F7F202" w14:textId="77777777" w:rsidR="00556AE4" w:rsidRPr="00556AE4" w:rsidRDefault="00556AE4" w:rsidP="00556AE4">
      <w:pPr>
        <w:jc w:val="both"/>
        <w:rPr>
          <w:i/>
          <w:iCs/>
          <w:sz w:val="22"/>
          <w:szCs w:val="22"/>
          <w:lang w:eastAsia="es-CR"/>
        </w:rPr>
      </w:pPr>
      <w:r w:rsidRPr="00556AE4">
        <w:rPr>
          <w:i/>
          <w:iCs/>
          <w:sz w:val="22"/>
          <w:szCs w:val="22"/>
          <w:lang w:eastAsia="es-CR"/>
        </w:rPr>
        <w:t>El proceso de gestión de incidentes debe establecer un plan de respuesta a incidentes de seguridad cibernética y los controles a fin de recopilar las evidencias para el análisis forense durante la gestión del incidente.</w:t>
      </w:r>
    </w:p>
    <w:p w14:paraId="530C1656" w14:textId="77777777" w:rsidR="00556AE4" w:rsidRPr="00556AE4" w:rsidRDefault="00556AE4" w:rsidP="00556AE4">
      <w:pPr>
        <w:jc w:val="both"/>
        <w:rPr>
          <w:i/>
          <w:iCs/>
          <w:sz w:val="22"/>
          <w:szCs w:val="22"/>
          <w:lang w:eastAsia="es-CR"/>
        </w:rPr>
      </w:pPr>
    </w:p>
    <w:p w14:paraId="11C1B265" w14:textId="77777777" w:rsidR="00556AE4" w:rsidRPr="00556AE4" w:rsidRDefault="00556AE4" w:rsidP="00556AE4">
      <w:pPr>
        <w:jc w:val="both"/>
        <w:rPr>
          <w:b/>
          <w:bCs/>
          <w:i/>
          <w:iCs/>
          <w:sz w:val="22"/>
          <w:szCs w:val="22"/>
          <w:lang w:eastAsia="es-CR"/>
        </w:rPr>
      </w:pPr>
      <w:r w:rsidRPr="00556AE4">
        <w:rPr>
          <w:b/>
          <w:bCs/>
          <w:i/>
          <w:iCs/>
          <w:sz w:val="22"/>
          <w:szCs w:val="22"/>
          <w:lang w:eastAsia="es-CR"/>
        </w:rPr>
        <w:t>Artículo 37.</w:t>
      </w:r>
      <w:r w:rsidRPr="00556AE4">
        <w:rPr>
          <w:b/>
          <w:bCs/>
          <w:i/>
          <w:iCs/>
          <w:sz w:val="22"/>
          <w:szCs w:val="22"/>
          <w:lang w:eastAsia="es-CR"/>
        </w:rPr>
        <w:tab/>
        <w:t>Función de respuesta a incidentes de seguridad cibernética</w:t>
      </w:r>
    </w:p>
    <w:p w14:paraId="4EE5754D" w14:textId="77777777" w:rsidR="00556AE4" w:rsidRPr="00556AE4" w:rsidRDefault="00556AE4" w:rsidP="00556AE4">
      <w:pPr>
        <w:jc w:val="both"/>
        <w:rPr>
          <w:b/>
          <w:bCs/>
          <w:i/>
          <w:iCs/>
          <w:sz w:val="22"/>
          <w:szCs w:val="22"/>
          <w:lang w:eastAsia="es-CR"/>
        </w:rPr>
      </w:pPr>
    </w:p>
    <w:p w14:paraId="53D1F60B" w14:textId="77777777" w:rsidR="00556AE4" w:rsidRPr="00556AE4" w:rsidRDefault="00556AE4" w:rsidP="00556AE4">
      <w:pPr>
        <w:jc w:val="both"/>
        <w:rPr>
          <w:i/>
          <w:iCs/>
          <w:sz w:val="22"/>
          <w:szCs w:val="22"/>
          <w:lang w:eastAsia="es-CR"/>
        </w:rPr>
      </w:pPr>
      <w:r w:rsidRPr="00556AE4">
        <w:rPr>
          <w:i/>
          <w:iCs/>
          <w:sz w:val="22"/>
          <w:szCs w:val="22"/>
          <w:lang w:eastAsia="es-CR"/>
        </w:rPr>
        <w:t>Las entidades y empresas supervisadas deben establecer una función de respuesta a incidentes de seguridad cibernética, de conformidad con su estructura, tamaño, canales de atención, volumen transaccional, número de clientes, evaluación del riesgo y servicios prestados.</w:t>
      </w:r>
    </w:p>
    <w:p w14:paraId="38D8F37D" w14:textId="77777777" w:rsidR="00556AE4" w:rsidRPr="00556AE4" w:rsidRDefault="00556AE4" w:rsidP="00556AE4">
      <w:pPr>
        <w:jc w:val="both"/>
        <w:rPr>
          <w:i/>
          <w:iCs/>
          <w:sz w:val="22"/>
          <w:szCs w:val="22"/>
          <w:lang w:eastAsia="es-CR"/>
        </w:rPr>
      </w:pPr>
    </w:p>
    <w:p w14:paraId="7601E709" w14:textId="77777777" w:rsidR="00556AE4" w:rsidRPr="00556AE4" w:rsidRDefault="00556AE4" w:rsidP="00556AE4">
      <w:pPr>
        <w:jc w:val="both"/>
        <w:rPr>
          <w:i/>
          <w:iCs/>
          <w:sz w:val="22"/>
          <w:szCs w:val="22"/>
          <w:lang w:eastAsia="es-CR"/>
        </w:rPr>
      </w:pPr>
      <w:r w:rsidRPr="00556AE4">
        <w:rPr>
          <w:i/>
          <w:iCs/>
          <w:sz w:val="22"/>
          <w:szCs w:val="22"/>
          <w:lang w:eastAsia="es-CR"/>
        </w:rPr>
        <w:t>La función de respuesta a incidentes de seguridad cibernética puede estar conformada por personal de diferentes áreas de la entidad o empresa supervisada, o cualquier otro miembro que se considere necesario.</w:t>
      </w:r>
    </w:p>
    <w:p w14:paraId="4209424D" w14:textId="77777777" w:rsidR="00556AE4" w:rsidRPr="00556AE4" w:rsidRDefault="00556AE4" w:rsidP="00556AE4">
      <w:pPr>
        <w:jc w:val="both"/>
        <w:rPr>
          <w:i/>
          <w:iCs/>
          <w:sz w:val="22"/>
          <w:szCs w:val="22"/>
          <w:lang w:eastAsia="es-CR"/>
        </w:rPr>
      </w:pPr>
    </w:p>
    <w:p w14:paraId="78414B87" w14:textId="77777777" w:rsidR="00556AE4" w:rsidRPr="00556AE4" w:rsidRDefault="00556AE4" w:rsidP="00556AE4">
      <w:pPr>
        <w:jc w:val="both"/>
        <w:rPr>
          <w:i/>
          <w:iCs/>
          <w:sz w:val="22"/>
          <w:szCs w:val="22"/>
          <w:lang w:eastAsia="es-CR"/>
        </w:rPr>
      </w:pPr>
      <w:r w:rsidRPr="00556AE4">
        <w:rPr>
          <w:i/>
          <w:iCs/>
          <w:sz w:val="22"/>
          <w:szCs w:val="22"/>
          <w:lang w:eastAsia="es-CR"/>
        </w:rPr>
        <w:t>Las principales actividades de la función de respuesta a incidentes de seguridad cibernética serán, al menos, las siguientes:</w:t>
      </w:r>
    </w:p>
    <w:p w14:paraId="7BFB65C9" w14:textId="77777777" w:rsidR="00556AE4" w:rsidRPr="00556AE4" w:rsidRDefault="00556AE4" w:rsidP="00556AE4">
      <w:pPr>
        <w:jc w:val="both"/>
        <w:rPr>
          <w:i/>
          <w:iCs/>
          <w:sz w:val="22"/>
          <w:szCs w:val="22"/>
          <w:lang w:eastAsia="es-CR"/>
        </w:rPr>
      </w:pPr>
    </w:p>
    <w:p w14:paraId="767CD803" w14:textId="77777777" w:rsidR="00556AE4" w:rsidRPr="00556AE4" w:rsidRDefault="00556AE4">
      <w:pPr>
        <w:pStyle w:val="Listaletras"/>
        <w:numPr>
          <w:ilvl w:val="0"/>
          <w:numId w:val="37"/>
        </w:numPr>
        <w:spacing w:after="0"/>
        <w:jc w:val="both"/>
      </w:pPr>
      <w:r w:rsidRPr="00556AE4">
        <w:t>Definir responsabilidades dentro de las áreas de gestión para facilitar su resolución y la coordinación entre todas las partes que la integran.</w:t>
      </w:r>
    </w:p>
    <w:p w14:paraId="2E77DF01" w14:textId="77777777" w:rsidR="00556AE4" w:rsidRPr="00556AE4" w:rsidRDefault="00556AE4">
      <w:pPr>
        <w:pStyle w:val="Listaletras"/>
        <w:spacing w:after="0"/>
        <w:jc w:val="both"/>
      </w:pPr>
      <w:r w:rsidRPr="00556AE4">
        <w:t>Establecer las directrices operativas e informativas durante la situación del incidente.</w:t>
      </w:r>
    </w:p>
    <w:p w14:paraId="47B30334" w14:textId="77777777" w:rsidR="00556AE4" w:rsidRPr="00556AE4" w:rsidRDefault="00556AE4">
      <w:pPr>
        <w:pStyle w:val="Listaletras"/>
        <w:spacing w:after="0"/>
        <w:jc w:val="both"/>
      </w:pPr>
      <w:r w:rsidRPr="00556AE4">
        <w:t>Evaluar las estrategias que se llevan a cabo, las acciones y los resultados.</w:t>
      </w:r>
    </w:p>
    <w:p w14:paraId="398EB390" w14:textId="77777777" w:rsidR="00556AE4" w:rsidRPr="00556AE4" w:rsidRDefault="00556AE4">
      <w:pPr>
        <w:pStyle w:val="Listaletras"/>
        <w:spacing w:after="0"/>
        <w:jc w:val="both"/>
      </w:pPr>
      <w:r w:rsidRPr="00556AE4">
        <w:t>Detectar y prever acontecimientos y pasos a seguir en función del desarrollo de los hechos.</w:t>
      </w:r>
    </w:p>
    <w:p w14:paraId="328B74B4" w14:textId="77777777" w:rsidR="00556AE4" w:rsidRPr="00556AE4" w:rsidRDefault="00556AE4">
      <w:pPr>
        <w:pStyle w:val="Listaletras"/>
        <w:spacing w:after="0"/>
        <w:jc w:val="both"/>
      </w:pPr>
      <w:r w:rsidRPr="00556AE4">
        <w:t>Identificar   oportunidades de mejora para la gestión de incidentes e implementar estrategias de mejora continua.</w:t>
      </w:r>
    </w:p>
    <w:p w14:paraId="2B08EB9E" w14:textId="77777777" w:rsidR="00556AE4" w:rsidRPr="00556AE4" w:rsidRDefault="00556AE4" w:rsidP="00556AE4">
      <w:pPr>
        <w:jc w:val="both"/>
        <w:rPr>
          <w:sz w:val="22"/>
          <w:szCs w:val="22"/>
          <w:lang w:eastAsia="es-CR"/>
        </w:rPr>
      </w:pPr>
    </w:p>
    <w:p w14:paraId="1043D827" w14:textId="77777777" w:rsidR="00556AE4" w:rsidRPr="00556AE4" w:rsidRDefault="00556AE4" w:rsidP="00556AE4">
      <w:pPr>
        <w:jc w:val="both"/>
        <w:rPr>
          <w:b/>
          <w:bCs/>
          <w:i/>
          <w:iCs/>
          <w:sz w:val="22"/>
          <w:szCs w:val="22"/>
          <w:lang w:eastAsia="es-CR"/>
        </w:rPr>
      </w:pPr>
      <w:r w:rsidRPr="00556AE4">
        <w:rPr>
          <w:b/>
          <w:bCs/>
          <w:i/>
          <w:iCs/>
          <w:sz w:val="22"/>
          <w:szCs w:val="22"/>
          <w:lang w:eastAsia="es-CR"/>
        </w:rPr>
        <w:lastRenderedPageBreak/>
        <w:t>Artículo 38.</w:t>
      </w:r>
      <w:r w:rsidRPr="00556AE4">
        <w:rPr>
          <w:b/>
          <w:bCs/>
          <w:i/>
          <w:iCs/>
          <w:sz w:val="22"/>
          <w:szCs w:val="22"/>
          <w:lang w:eastAsia="es-CR"/>
        </w:rPr>
        <w:tab/>
        <w:t>Clasificación, registro y priorización de los incidentes de seguridad cibernética</w:t>
      </w:r>
    </w:p>
    <w:p w14:paraId="15C81C26" w14:textId="77777777" w:rsidR="00556AE4" w:rsidRPr="00556AE4" w:rsidRDefault="00556AE4" w:rsidP="00556AE4">
      <w:pPr>
        <w:jc w:val="both"/>
        <w:rPr>
          <w:i/>
          <w:iCs/>
          <w:sz w:val="22"/>
          <w:szCs w:val="22"/>
          <w:lang w:eastAsia="es-CR"/>
        </w:rPr>
      </w:pPr>
    </w:p>
    <w:p w14:paraId="38EC9853" w14:textId="77777777" w:rsidR="00556AE4" w:rsidRPr="00556AE4" w:rsidRDefault="00556AE4" w:rsidP="00556AE4">
      <w:pPr>
        <w:jc w:val="both"/>
        <w:rPr>
          <w:i/>
          <w:iCs/>
          <w:sz w:val="22"/>
          <w:szCs w:val="22"/>
          <w:lang w:eastAsia="es-CR"/>
        </w:rPr>
      </w:pPr>
      <w:r w:rsidRPr="00556AE4">
        <w:rPr>
          <w:i/>
          <w:iCs/>
          <w:sz w:val="22"/>
          <w:szCs w:val="22"/>
          <w:lang w:eastAsia="es-CR"/>
        </w:rPr>
        <w:t>Las entidades y empresas supervisadas deben clasificar, registrar y priorizar los incidentes de seguridad cibernética, de conformidad con el esquema de clasificación y las categorías de impacto que están establecidos en los lineamientos generales del presente reglamento.</w:t>
      </w:r>
    </w:p>
    <w:p w14:paraId="679C7CAB" w14:textId="77777777" w:rsidR="00556AE4" w:rsidRPr="00556AE4" w:rsidRDefault="00556AE4" w:rsidP="00556AE4">
      <w:pPr>
        <w:rPr>
          <w:sz w:val="22"/>
          <w:szCs w:val="22"/>
          <w:lang w:eastAsia="es-CR"/>
        </w:rPr>
      </w:pPr>
    </w:p>
    <w:p w14:paraId="7967A820" w14:textId="77777777" w:rsidR="00556AE4" w:rsidRPr="00556AE4" w:rsidRDefault="00556AE4" w:rsidP="00556AE4">
      <w:pPr>
        <w:jc w:val="both"/>
        <w:rPr>
          <w:b/>
          <w:bCs/>
          <w:i/>
          <w:iCs/>
          <w:sz w:val="22"/>
          <w:szCs w:val="22"/>
          <w:lang w:eastAsia="es-CR"/>
        </w:rPr>
      </w:pPr>
      <w:r w:rsidRPr="00556AE4">
        <w:rPr>
          <w:b/>
          <w:bCs/>
          <w:i/>
          <w:iCs/>
          <w:sz w:val="22"/>
          <w:szCs w:val="22"/>
          <w:lang w:eastAsia="es-CR"/>
        </w:rPr>
        <w:t>Artículo 39.</w:t>
      </w:r>
      <w:r w:rsidRPr="00556AE4">
        <w:rPr>
          <w:b/>
          <w:bCs/>
          <w:i/>
          <w:iCs/>
          <w:sz w:val="22"/>
          <w:szCs w:val="22"/>
          <w:lang w:eastAsia="es-CR"/>
        </w:rPr>
        <w:tab/>
        <w:t>Informes de comunicados de incidentes de seguridad cibernética a las Superintendencias</w:t>
      </w:r>
    </w:p>
    <w:p w14:paraId="18A9C512" w14:textId="77777777" w:rsidR="00556AE4" w:rsidRPr="00556AE4" w:rsidRDefault="00556AE4" w:rsidP="00556AE4">
      <w:pPr>
        <w:jc w:val="both"/>
        <w:rPr>
          <w:b/>
          <w:bCs/>
          <w:i/>
          <w:iCs/>
          <w:sz w:val="22"/>
          <w:szCs w:val="22"/>
          <w:lang w:eastAsia="es-CR"/>
        </w:rPr>
      </w:pPr>
    </w:p>
    <w:p w14:paraId="43F9F751" w14:textId="77777777" w:rsidR="00556AE4" w:rsidRPr="00556AE4" w:rsidRDefault="00556AE4" w:rsidP="00556AE4">
      <w:pPr>
        <w:jc w:val="both"/>
        <w:rPr>
          <w:i/>
          <w:iCs/>
          <w:sz w:val="22"/>
          <w:szCs w:val="22"/>
          <w:lang w:eastAsia="es-CR"/>
        </w:rPr>
      </w:pPr>
      <w:r w:rsidRPr="00556AE4">
        <w:rPr>
          <w:i/>
          <w:iCs/>
          <w:sz w:val="22"/>
          <w:szCs w:val="22"/>
          <w:lang w:eastAsia="es-CR"/>
        </w:rPr>
        <w:t>Las entidades y empresas supervisadas deben remitir a las respectivas Superintendencias, informes de comunicados de los incidentes de seguridad cibernética cuando:</w:t>
      </w:r>
    </w:p>
    <w:p w14:paraId="6791A59B" w14:textId="77777777" w:rsidR="00556AE4" w:rsidRPr="00556AE4" w:rsidRDefault="00556AE4" w:rsidP="00556AE4">
      <w:pPr>
        <w:jc w:val="both"/>
        <w:rPr>
          <w:i/>
          <w:iCs/>
          <w:sz w:val="22"/>
          <w:szCs w:val="22"/>
          <w:lang w:eastAsia="es-CR"/>
        </w:rPr>
      </w:pPr>
    </w:p>
    <w:p w14:paraId="598B1A93" w14:textId="77777777" w:rsidR="00556AE4" w:rsidRPr="00556AE4" w:rsidRDefault="00556AE4">
      <w:pPr>
        <w:pStyle w:val="Listaletras"/>
        <w:numPr>
          <w:ilvl w:val="0"/>
          <w:numId w:val="38"/>
        </w:numPr>
        <w:spacing w:after="0"/>
        <w:jc w:val="both"/>
      </w:pPr>
      <w:r w:rsidRPr="00556AE4">
        <w:t xml:space="preserve">presenten un impacto funcional “alto”; </w:t>
      </w:r>
    </w:p>
    <w:p w14:paraId="48876F7D" w14:textId="77777777" w:rsidR="00556AE4" w:rsidRPr="00556AE4" w:rsidRDefault="00556AE4">
      <w:pPr>
        <w:pStyle w:val="Listaletras"/>
        <w:spacing w:after="0"/>
        <w:jc w:val="both"/>
      </w:pPr>
      <w:r w:rsidRPr="00556AE4">
        <w:t>presenten un impacto a la información en “violación de la privacidad, violación de la propiedad exclusiva o pérdida de integridad”, o</w:t>
      </w:r>
    </w:p>
    <w:p w14:paraId="0ECCF271" w14:textId="77777777" w:rsidR="00556AE4" w:rsidRPr="00556AE4" w:rsidRDefault="00556AE4">
      <w:pPr>
        <w:pStyle w:val="Listaletras"/>
        <w:spacing w:after="0"/>
        <w:jc w:val="both"/>
      </w:pPr>
      <w:r w:rsidRPr="00556AE4">
        <w:t>el impacto a la capacidad de recuperación sea “extendido” o “no recuperable”.</w:t>
      </w:r>
    </w:p>
    <w:p w14:paraId="677D9F55" w14:textId="77777777" w:rsidR="00556AE4" w:rsidRPr="00556AE4" w:rsidRDefault="00556AE4" w:rsidP="00556AE4">
      <w:pPr>
        <w:pStyle w:val="Listaletras"/>
        <w:numPr>
          <w:ilvl w:val="0"/>
          <w:numId w:val="0"/>
        </w:numPr>
        <w:spacing w:after="0"/>
        <w:ind w:left="720"/>
        <w:jc w:val="both"/>
      </w:pPr>
    </w:p>
    <w:p w14:paraId="59566841" w14:textId="77777777" w:rsidR="00556AE4" w:rsidRPr="00556AE4" w:rsidRDefault="00556AE4" w:rsidP="00556AE4">
      <w:pPr>
        <w:jc w:val="both"/>
        <w:rPr>
          <w:i/>
          <w:iCs/>
          <w:sz w:val="22"/>
          <w:szCs w:val="22"/>
          <w:lang w:eastAsia="es-CR"/>
        </w:rPr>
      </w:pPr>
      <w:r w:rsidRPr="00556AE4">
        <w:rPr>
          <w:i/>
          <w:iCs/>
          <w:sz w:val="22"/>
          <w:szCs w:val="22"/>
          <w:lang w:eastAsia="es-CR"/>
        </w:rPr>
        <w:t>Los informes de comunicados de incidentes de seguridad cibernética deben ser remitidos durante la fase de “Detección y análisis” y la fase de “Contención, mitigación y recuperación”, según corresponda.</w:t>
      </w:r>
    </w:p>
    <w:p w14:paraId="62EA606D" w14:textId="77777777" w:rsidR="00556AE4" w:rsidRPr="00556AE4" w:rsidRDefault="00556AE4" w:rsidP="00556AE4">
      <w:pPr>
        <w:jc w:val="both"/>
        <w:rPr>
          <w:i/>
          <w:iCs/>
          <w:sz w:val="22"/>
          <w:szCs w:val="22"/>
          <w:lang w:eastAsia="es-CR"/>
        </w:rPr>
      </w:pPr>
    </w:p>
    <w:p w14:paraId="54821521" w14:textId="77777777" w:rsidR="00556AE4" w:rsidRPr="00556AE4" w:rsidRDefault="00556AE4" w:rsidP="00556AE4">
      <w:pPr>
        <w:jc w:val="both"/>
        <w:rPr>
          <w:i/>
          <w:iCs/>
          <w:sz w:val="22"/>
          <w:szCs w:val="22"/>
          <w:lang w:eastAsia="es-CR"/>
        </w:rPr>
      </w:pPr>
      <w:r w:rsidRPr="00556AE4">
        <w:rPr>
          <w:i/>
          <w:iCs/>
          <w:sz w:val="22"/>
          <w:szCs w:val="22"/>
          <w:lang w:eastAsia="es-CR"/>
        </w:rPr>
        <w:t>Los tipos de informes de comunicados de incidentes de seguridad cibernética, los plazos y los formatos para su remisión están establecidos en los lineamientos generales del presente reglamento.</w:t>
      </w:r>
    </w:p>
    <w:p w14:paraId="1D718388" w14:textId="77777777" w:rsidR="00556AE4" w:rsidRPr="00556AE4" w:rsidRDefault="00556AE4" w:rsidP="00556AE4">
      <w:pPr>
        <w:jc w:val="both"/>
        <w:rPr>
          <w:i/>
          <w:iCs/>
          <w:sz w:val="22"/>
          <w:szCs w:val="22"/>
          <w:lang w:eastAsia="es-CR"/>
        </w:rPr>
      </w:pPr>
    </w:p>
    <w:p w14:paraId="26CFCB81" w14:textId="77777777" w:rsidR="00556AE4" w:rsidRPr="00556AE4" w:rsidRDefault="00556AE4" w:rsidP="00556AE4">
      <w:pPr>
        <w:jc w:val="both"/>
        <w:rPr>
          <w:i/>
          <w:iCs/>
          <w:sz w:val="22"/>
          <w:szCs w:val="22"/>
          <w:lang w:eastAsia="es-CR"/>
        </w:rPr>
      </w:pPr>
      <w:r w:rsidRPr="00556AE4">
        <w:rPr>
          <w:i/>
          <w:iCs/>
          <w:sz w:val="22"/>
          <w:szCs w:val="22"/>
          <w:lang w:eastAsia="es-CR"/>
        </w:rPr>
        <w:t>Las Superintendencias comunicarán, mediante acto administrativo, los canales de remisión de los informes de comunicados de los incidentes de seguridad cibernética.</w:t>
      </w:r>
    </w:p>
    <w:p w14:paraId="0CBED834" w14:textId="77777777" w:rsidR="00556AE4" w:rsidRPr="00556AE4" w:rsidRDefault="00556AE4" w:rsidP="00556AE4">
      <w:pPr>
        <w:jc w:val="both"/>
        <w:rPr>
          <w:b/>
          <w:bCs/>
          <w:sz w:val="22"/>
          <w:szCs w:val="22"/>
          <w:lang w:eastAsia="es-CR"/>
        </w:rPr>
      </w:pPr>
    </w:p>
    <w:p w14:paraId="1078E92F" w14:textId="77777777" w:rsidR="00556AE4" w:rsidRPr="00556AE4" w:rsidRDefault="00556AE4" w:rsidP="00556AE4">
      <w:pPr>
        <w:jc w:val="both"/>
        <w:rPr>
          <w:b/>
          <w:bCs/>
          <w:i/>
          <w:iCs/>
          <w:sz w:val="22"/>
          <w:szCs w:val="22"/>
          <w:lang w:eastAsia="es-CR"/>
        </w:rPr>
      </w:pPr>
      <w:r w:rsidRPr="00556AE4">
        <w:rPr>
          <w:b/>
          <w:bCs/>
          <w:i/>
          <w:iCs/>
          <w:sz w:val="22"/>
          <w:szCs w:val="22"/>
          <w:lang w:eastAsia="es-CR"/>
        </w:rPr>
        <w:t>Artículo 40.</w:t>
      </w:r>
      <w:r w:rsidRPr="00556AE4">
        <w:rPr>
          <w:b/>
          <w:bCs/>
          <w:i/>
          <w:iCs/>
          <w:sz w:val="22"/>
          <w:szCs w:val="22"/>
          <w:lang w:eastAsia="es-CR"/>
        </w:rPr>
        <w:tab/>
        <w:t>Comunicado de incidentes a los clientes</w:t>
      </w:r>
    </w:p>
    <w:p w14:paraId="09965C96" w14:textId="77777777" w:rsidR="00556AE4" w:rsidRPr="00556AE4" w:rsidRDefault="00556AE4" w:rsidP="00556AE4">
      <w:pPr>
        <w:jc w:val="both"/>
        <w:rPr>
          <w:b/>
          <w:bCs/>
          <w:i/>
          <w:iCs/>
          <w:sz w:val="22"/>
          <w:szCs w:val="22"/>
          <w:lang w:eastAsia="es-CR"/>
        </w:rPr>
      </w:pPr>
    </w:p>
    <w:p w14:paraId="686A95EB" w14:textId="77777777" w:rsidR="00556AE4" w:rsidRPr="00556AE4" w:rsidRDefault="00556AE4" w:rsidP="00556AE4">
      <w:pPr>
        <w:jc w:val="both"/>
        <w:rPr>
          <w:i/>
          <w:iCs/>
          <w:color w:val="4472C4"/>
          <w:sz w:val="22"/>
          <w:szCs w:val="22"/>
          <w:u w:val="single"/>
          <w:lang w:eastAsia="es-CR"/>
        </w:rPr>
      </w:pPr>
      <w:r w:rsidRPr="00556AE4">
        <w:rPr>
          <w:i/>
          <w:iCs/>
          <w:sz w:val="22"/>
          <w:szCs w:val="22"/>
          <w:lang w:eastAsia="es-CR"/>
        </w:rPr>
        <w:t>Cuando la confidencialidad o integridad de la información de los clientes sea afectada debido a un incidente de seguridad cibernética, las entidades y empresas supervisadas deberán comunicarles a estos sobre la afectación. Será responsabilidad de las entidades y empresas supervisadas definir el tipo, el alcance y el contenido mínimo de la comunicación, la cual, deberá ser oportuna, clara y con un alcance apropiado en función del incidente.</w:t>
      </w:r>
    </w:p>
    <w:p w14:paraId="5C0657BF" w14:textId="77777777" w:rsidR="00556AE4" w:rsidRPr="00556AE4" w:rsidRDefault="00556AE4" w:rsidP="00556AE4">
      <w:pPr>
        <w:jc w:val="both"/>
        <w:rPr>
          <w:i/>
          <w:iCs/>
          <w:sz w:val="22"/>
          <w:szCs w:val="22"/>
          <w:lang w:eastAsia="es-CR"/>
        </w:rPr>
      </w:pPr>
    </w:p>
    <w:p w14:paraId="7A61327E" w14:textId="77777777" w:rsidR="00556AE4" w:rsidRPr="00556AE4" w:rsidRDefault="00556AE4" w:rsidP="00556AE4">
      <w:pPr>
        <w:jc w:val="both"/>
        <w:rPr>
          <w:i/>
          <w:iCs/>
          <w:sz w:val="22"/>
          <w:szCs w:val="22"/>
          <w:lang w:eastAsia="es-CR"/>
        </w:rPr>
      </w:pPr>
      <w:r w:rsidRPr="00556AE4">
        <w:rPr>
          <w:i/>
          <w:iCs/>
          <w:sz w:val="22"/>
          <w:szCs w:val="22"/>
          <w:lang w:eastAsia="es-CR"/>
        </w:rPr>
        <w:t>Las medidas adoptadas para remediar el incidente se deben comunicar a los clientes en un plazo máximo de dos días hábiles posteriores al cierre del incidente.</w:t>
      </w:r>
    </w:p>
    <w:p w14:paraId="7DDB127E" w14:textId="77777777" w:rsidR="00556AE4" w:rsidRPr="00556AE4" w:rsidRDefault="00556AE4" w:rsidP="00556AE4">
      <w:pPr>
        <w:jc w:val="both"/>
        <w:rPr>
          <w:sz w:val="22"/>
          <w:szCs w:val="22"/>
          <w:lang w:eastAsia="es-CR"/>
        </w:rPr>
      </w:pPr>
    </w:p>
    <w:p w14:paraId="58615C64" w14:textId="77777777" w:rsidR="00556AE4" w:rsidRPr="00556AE4" w:rsidRDefault="00556AE4" w:rsidP="00556AE4">
      <w:pPr>
        <w:jc w:val="both"/>
        <w:rPr>
          <w:b/>
          <w:bCs/>
          <w:i/>
          <w:iCs/>
          <w:sz w:val="22"/>
          <w:szCs w:val="22"/>
          <w:lang w:eastAsia="es-CR"/>
        </w:rPr>
      </w:pPr>
      <w:r w:rsidRPr="00556AE4">
        <w:rPr>
          <w:b/>
          <w:bCs/>
          <w:i/>
          <w:iCs/>
          <w:sz w:val="22"/>
          <w:szCs w:val="22"/>
          <w:lang w:eastAsia="es-CR"/>
        </w:rPr>
        <w:t>Artículo 41.</w:t>
      </w:r>
      <w:r w:rsidRPr="00556AE4">
        <w:rPr>
          <w:b/>
          <w:bCs/>
          <w:i/>
          <w:iCs/>
          <w:sz w:val="22"/>
          <w:szCs w:val="22"/>
          <w:lang w:eastAsia="es-CR"/>
        </w:rPr>
        <w:tab/>
        <w:t>Reporte histórico de incidentes</w:t>
      </w:r>
    </w:p>
    <w:p w14:paraId="2A224278" w14:textId="77777777" w:rsidR="00556AE4" w:rsidRPr="00556AE4" w:rsidRDefault="00556AE4" w:rsidP="00556AE4">
      <w:pPr>
        <w:jc w:val="both"/>
        <w:rPr>
          <w:b/>
          <w:bCs/>
          <w:i/>
          <w:iCs/>
          <w:sz w:val="22"/>
          <w:szCs w:val="22"/>
          <w:lang w:eastAsia="es-CR"/>
        </w:rPr>
      </w:pPr>
    </w:p>
    <w:p w14:paraId="7F5CBCC6" w14:textId="77777777" w:rsidR="00556AE4" w:rsidRPr="00556AE4" w:rsidRDefault="00556AE4" w:rsidP="00556AE4">
      <w:pPr>
        <w:jc w:val="both"/>
        <w:rPr>
          <w:i/>
          <w:iCs/>
          <w:sz w:val="22"/>
          <w:szCs w:val="22"/>
          <w:lang w:eastAsia="es-CR"/>
        </w:rPr>
      </w:pPr>
      <w:r w:rsidRPr="00556AE4">
        <w:rPr>
          <w:i/>
          <w:iCs/>
          <w:sz w:val="22"/>
          <w:szCs w:val="22"/>
          <w:lang w:eastAsia="es-CR"/>
        </w:rPr>
        <w:t xml:space="preserve">Las entidades y empresas supervisadas deben remitir a las respectivas Superintendencias un reporte histórico de los incidentes de seguridad cibernética cerrados que tuvieron un impacto funcional de sus sistemas de TI “medio” y “alto”, los cuales presenten un impacto de “pérdida de integridad” de la información o que el impacto a la capacidad de recuperación sea “complementado”, “extendido” o “no </w:t>
      </w:r>
    </w:p>
    <w:p w14:paraId="23C2E733" w14:textId="77777777" w:rsidR="00556AE4" w:rsidRPr="00556AE4" w:rsidRDefault="00556AE4" w:rsidP="00556AE4">
      <w:pPr>
        <w:jc w:val="both"/>
        <w:rPr>
          <w:i/>
          <w:iCs/>
          <w:sz w:val="22"/>
          <w:szCs w:val="22"/>
          <w:lang w:eastAsia="es-CR"/>
        </w:rPr>
      </w:pPr>
      <w:r w:rsidRPr="00556AE4">
        <w:rPr>
          <w:i/>
          <w:iCs/>
          <w:sz w:val="22"/>
          <w:szCs w:val="22"/>
          <w:lang w:eastAsia="es-CR"/>
        </w:rPr>
        <w:t>recuperable”.</w:t>
      </w:r>
    </w:p>
    <w:p w14:paraId="072C5F54" w14:textId="77777777" w:rsidR="00556AE4" w:rsidRPr="00556AE4" w:rsidRDefault="00556AE4" w:rsidP="00556AE4">
      <w:pPr>
        <w:jc w:val="both"/>
        <w:rPr>
          <w:i/>
          <w:iCs/>
          <w:sz w:val="22"/>
          <w:szCs w:val="22"/>
          <w:lang w:eastAsia="es-CR"/>
        </w:rPr>
      </w:pPr>
    </w:p>
    <w:p w14:paraId="4C51DE26" w14:textId="77777777" w:rsidR="00556AE4" w:rsidRPr="00556AE4" w:rsidRDefault="00556AE4" w:rsidP="00556AE4">
      <w:pPr>
        <w:jc w:val="both"/>
        <w:rPr>
          <w:i/>
          <w:iCs/>
          <w:sz w:val="22"/>
          <w:szCs w:val="22"/>
          <w:lang w:eastAsia="es-CR"/>
        </w:rPr>
      </w:pPr>
      <w:r w:rsidRPr="00556AE4">
        <w:rPr>
          <w:i/>
          <w:iCs/>
          <w:sz w:val="22"/>
          <w:szCs w:val="22"/>
          <w:lang w:eastAsia="es-CR"/>
        </w:rPr>
        <w:t>El contenido, los canales y los plazos de remisión del reporte están establecidos en los lineamientos generales del presente reglamento.</w:t>
      </w:r>
    </w:p>
    <w:p w14:paraId="7BC44054" w14:textId="77777777" w:rsidR="00556AE4" w:rsidRPr="00556AE4" w:rsidRDefault="00556AE4" w:rsidP="00556AE4">
      <w:pPr>
        <w:rPr>
          <w:sz w:val="22"/>
          <w:szCs w:val="22"/>
          <w:lang w:eastAsia="es-CR"/>
        </w:rPr>
      </w:pPr>
    </w:p>
    <w:p w14:paraId="32E4BF44" w14:textId="77777777" w:rsidR="00556AE4" w:rsidRPr="00556AE4" w:rsidRDefault="00556AE4" w:rsidP="00556AE4">
      <w:pPr>
        <w:pStyle w:val="Ttulo2"/>
        <w:jc w:val="center"/>
        <w:rPr>
          <w:sz w:val="22"/>
          <w:szCs w:val="22"/>
          <w:lang w:eastAsia="es-CR"/>
        </w:rPr>
      </w:pPr>
      <w:bookmarkStart w:id="65" w:name="_Toc142558615"/>
      <w:bookmarkStart w:id="66" w:name="_Toc151539697"/>
      <w:r w:rsidRPr="00556AE4">
        <w:rPr>
          <w:sz w:val="22"/>
          <w:szCs w:val="22"/>
          <w:lang w:eastAsia="es-CR"/>
        </w:rPr>
        <w:t>CAPÍTULO V</w:t>
      </w:r>
    </w:p>
    <w:p w14:paraId="0C8A6B26" w14:textId="77777777" w:rsidR="00556AE4" w:rsidRPr="00556AE4" w:rsidRDefault="00556AE4" w:rsidP="00556AE4">
      <w:pPr>
        <w:pStyle w:val="Ttulo2"/>
        <w:jc w:val="center"/>
        <w:rPr>
          <w:sz w:val="22"/>
          <w:szCs w:val="22"/>
          <w:lang w:eastAsia="es-CR"/>
        </w:rPr>
      </w:pPr>
      <w:r w:rsidRPr="00556AE4">
        <w:rPr>
          <w:sz w:val="22"/>
          <w:szCs w:val="22"/>
          <w:lang w:eastAsia="es-CR"/>
        </w:rPr>
        <w:t>LA AUDITORÍA EXTERNA DE TI</w:t>
      </w:r>
      <w:bookmarkEnd w:id="65"/>
      <w:bookmarkEnd w:id="66"/>
    </w:p>
    <w:p w14:paraId="353D434F" w14:textId="77777777" w:rsidR="00556AE4" w:rsidRPr="00556AE4" w:rsidRDefault="00556AE4" w:rsidP="00556AE4">
      <w:pPr>
        <w:rPr>
          <w:sz w:val="22"/>
          <w:szCs w:val="22"/>
          <w:lang w:eastAsia="es-CR"/>
        </w:rPr>
      </w:pPr>
      <w:bookmarkStart w:id="67" w:name="_Toc142558616"/>
    </w:p>
    <w:p w14:paraId="0A4BF183" w14:textId="77777777" w:rsidR="00556AE4" w:rsidRPr="00556AE4" w:rsidRDefault="00556AE4" w:rsidP="00556AE4">
      <w:pPr>
        <w:pStyle w:val="Ttulo3"/>
        <w:jc w:val="both"/>
        <w:rPr>
          <w:sz w:val="22"/>
          <w:szCs w:val="22"/>
          <w:lang w:eastAsia="es-CR"/>
        </w:rPr>
      </w:pPr>
      <w:bookmarkStart w:id="68" w:name="_Toc142558608"/>
      <w:bookmarkStart w:id="69" w:name="_Toc151539698"/>
      <w:r w:rsidRPr="00556AE4">
        <w:rPr>
          <w:i/>
          <w:iCs/>
          <w:sz w:val="22"/>
          <w:szCs w:val="22"/>
          <w:lang w:eastAsia="es-CR"/>
        </w:rPr>
        <w:t>Sección I.</w:t>
      </w:r>
      <w:r w:rsidRPr="00556AE4">
        <w:rPr>
          <w:i/>
          <w:iCs/>
          <w:sz w:val="22"/>
          <w:szCs w:val="22"/>
          <w:lang w:eastAsia="es-CR"/>
        </w:rPr>
        <w:tab/>
        <w:t>Perfil tecnológico</w:t>
      </w:r>
      <w:bookmarkEnd w:id="68"/>
      <w:bookmarkEnd w:id="69"/>
    </w:p>
    <w:p w14:paraId="1E7CF0D4" w14:textId="77777777" w:rsidR="00556AE4" w:rsidRPr="00556AE4" w:rsidRDefault="00556AE4" w:rsidP="00556AE4">
      <w:pPr>
        <w:jc w:val="both"/>
        <w:rPr>
          <w:b/>
          <w:bCs/>
          <w:i/>
          <w:iCs/>
          <w:sz w:val="22"/>
          <w:szCs w:val="22"/>
          <w:lang w:eastAsia="es-CR"/>
        </w:rPr>
      </w:pPr>
    </w:p>
    <w:p w14:paraId="3A2FBE5F" w14:textId="77777777" w:rsidR="00556AE4" w:rsidRPr="00556AE4" w:rsidRDefault="00556AE4" w:rsidP="00556AE4">
      <w:pPr>
        <w:jc w:val="both"/>
        <w:rPr>
          <w:b/>
          <w:bCs/>
          <w:i/>
          <w:iCs/>
          <w:sz w:val="22"/>
          <w:szCs w:val="22"/>
          <w:lang w:eastAsia="es-CR"/>
        </w:rPr>
      </w:pPr>
      <w:r w:rsidRPr="00556AE4">
        <w:rPr>
          <w:b/>
          <w:bCs/>
          <w:i/>
          <w:iCs/>
          <w:sz w:val="22"/>
          <w:szCs w:val="22"/>
          <w:lang w:eastAsia="es-CR"/>
        </w:rPr>
        <w:t>Artículo 42.</w:t>
      </w:r>
      <w:r w:rsidRPr="00556AE4">
        <w:rPr>
          <w:b/>
          <w:bCs/>
          <w:i/>
          <w:iCs/>
          <w:sz w:val="22"/>
          <w:szCs w:val="22"/>
          <w:lang w:eastAsia="es-CR"/>
        </w:rPr>
        <w:tab/>
        <w:t>Perfil tecnológico</w:t>
      </w:r>
    </w:p>
    <w:p w14:paraId="54A715AE" w14:textId="77777777" w:rsidR="00556AE4" w:rsidRPr="00556AE4" w:rsidRDefault="00556AE4" w:rsidP="00556AE4">
      <w:pPr>
        <w:jc w:val="both"/>
        <w:rPr>
          <w:b/>
          <w:bCs/>
          <w:i/>
          <w:iCs/>
          <w:sz w:val="22"/>
          <w:szCs w:val="22"/>
          <w:lang w:eastAsia="es-CR"/>
        </w:rPr>
      </w:pPr>
    </w:p>
    <w:p w14:paraId="28F7A5E1" w14:textId="77777777" w:rsidR="00556AE4" w:rsidRPr="00556AE4" w:rsidRDefault="00556AE4" w:rsidP="00556AE4">
      <w:pPr>
        <w:jc w:val="both"/>
        <w:rPr>
          <w:i/>
          <w:iCs/>
          <w:sz w:val="22"/>
          <w:szCs w:val="22"/>
          <w:lang w:eastAsia="es-CR"/>
        </w:rPr>
      </w:pPr>
      <w:r w:rsidRPr="00556AE4">
        <w:rPr>
          <w:i/>
          <w:iCs/>
          <w:sz w:val="22"/>
          <w:szCs w:val="22"/>
          <w:lang w:eastAsia="es-CR"/>
        </w:rPr>
        <w:t>Las entidades y empresas supervisadas deben elaborar su perfil tecnológico y actualizarlo anualmente.</w:t>
      </w:r>
    </w:p>
    <w:p w14:paraId="3FA37145" w14:textId="77777777" w:rsidR="00556AE4" w:rsidRPr="00556AE4" w:rsidRDefault="00556AE4" w:rsidP="00556AE4">
      <w:pPr>
        <w:jc w:val="both"/>
        <w:rPr>
          <w:i/>
          <w:iCs/>
          <w:sz w:val="22"/>
          <w:szCs w:val="22"/>
          <w:lang w:eastAsia="es-CR"/>
        </w:rPr>
      </w:pPr>
      <w:r w:rsidRPr="00556AE4">
        <w:rPr>
          <w:i/>
          <w:iCs/>
          <w:sz w:val="22"/>
          <w:szCs w:val="22"/>
          <w:lang w:eastAsia="es-CR"/>
        </w:rPr>
        <w:t>En los casos en que se cuente con una gestión de TI corporativa, un Comité de TI corporativo o sus respectivas funciones equivalentes a nivel corporativo, el grupo o conglomerado financiero podrá remitir un único perfil tecnológico al supervisor responsable.</w:t>
      </w:r>
    </w:p>
    <w:p w14:paraId="7C3D374F" w14:textId="77777777" w:rsidR="00556AE4" w:rsidRPr="00556AE4" w:rsidRDefault="00556AE4" w:rsidP="00556AE4">
      <w:pPr>
        <w:jc w:val="both"/>
        <w:rPr>
          <w:i/>
          <w:iCs/>
          <w:sz w:val="22"/>
          <w:szCs w:val="22"/>
          <w:lang w:eastAsia="es-CR"/>
        </w:rPr>
      </w:pPr>
    </w:p>
    <w:p w14:paraId="537FCA55" w14:textId="77777777" w:rsidR="00556AE4" w:rsidRPr="00556AE4" w:rsidRDefault="00556AE4" w:rsidP="00556AE4">
      <w:pPr>
        <w:jc w:val="both"/>
        <w:rPr>
          <w:i/>
          <w:iCs/>
          <w:sz w:val="22"/>
          <w:szCs w:val="22"/>
          <w:lang w:eastAsia="es-CR"/>
        </w:rPr>
      </w:pPr>
      <w:r w:rsidRPr="00556AE4">
        <w:rPr>
          <w:i/>
          <w:iCs/>
          <w:sz w:val="22"/>
          <w:szCs w:val="22"/>
          <w:lang w:eastAsia="es-CR"/>
        </w:rPr>
        <w:t>En cualquier caso, el perfil debe ajustarse al marco de gobierno y de gestión de TI de las entidades y empresas supervisadas que conforman el grupo o conglomerado e identificará las particularidades de cada una de estas.</w:t>
      </w:r>
    </w:p>
    <w:p w14:paraId="688209CD" w14:textId="77777777" w:rsidR="00556AE4" w:rsidRPr="00556AE4" w:rsidRDefault="00556AE4" w:rsidP="00556AE4">
      <w:pPr>
        <w:jc w:val="both"/>
        <w:rPr>
          <w:i/>
          <w:iCs/>
          <w:sz w:val="22"/>
          <w:szCs w:val="22"/>
          <w:lang w:eastAsia="es-CR"/>
        </w:rPr>
      </w:pPr>
    </w:p>
    <w:p w14:paraId="5FBEDF07" w14:textId="77777777" w:rsidR="00556AE4" w:rsidRPr="00556AE4" w:rsidRDefault="00556AE4" w:rsidP="00556AE4">
      <w:pPr>
        <w:jc w:val="both"/>
        <w:rPr>
          <w:i/>
          <w:iCs/>
          <w:sz w:val="22"/>
          <w:szCs w:val="22"/>
          <w:lang w:eastAsia="es-CR"/>
        </w:rPr>
      </w:pPr>
      <w:r w:rsidRPr="00556AE4">
        <w:rPr>
          <w:i/>
          <w:iCs/>
          <w:sz w:val="22"/>
          <w:szCs w:val="22"/>
          <w:lang w:eastAsia="es-CR"/>
        </w:rPr>
        <w:t>El contenido del perfil tecnológico y la guía para la descarga, llenado y remisión vigentes se encuentran en los sitios electrónicos oficiales de cada Superintendencia. Los plazos y los canales de remisión del perfil tecnológico están establecidos en los lineamientos generales del presente reglamento.</w:t>
      </w:r>
    </w:p>
    <w:p w14:paraId="387EFC6A" w14:textId="77777777" w:rsidR="00556AE4" w:rsidRPr="00556AE4" w:rsidRDefault="00556AE4" w:rsidP="00556AE4">
      <w:pPr>
        <w:rPr>
          <w:sz w:val="22"/>
          <w:szCs w:val="22"/>
          <w:lang w:eastAsia="es-CR"/>
        </w:rPr>
      </w:pPr>
    </w:p>
    <w:p w14:paraId="7AA6456C" w14:textId="77777777" w:rsidR="00556AE4" w:rsidRPr="00556AE4" w:rsidRDefault="00556AE4" w:rsidP="00556AE4">
      <w:pPr>
        <w:jc w:val="both"/>
        <w:rPr>
          <w:b/>
          <w:bCs/>
          <w:i/>
          <w:iCs/>
          <w:sz w:val="22"/>
          <w:szCs w:val="22"/>
          <w:lang w:eastAsia="es-CR"/>
        </w:rPr>
      </w:pPr>
      <w:r w:rsidRPr="00556AE4">
        <w:rPr>
          <w:b/>
          <w:bCs/>
          <w:i/>
          <w:iCs/>
          <w:sz w:val="22"/>
          <w:szCs w:val="22"/>
          <w:lang w:eastAsia="es-CR"/>
        </w:rPr>
        <w:t>Artículo 43.</w:t>
      </w:r>
      <w:r w:rsidRPr="00556AE4">
        <w:rPr>
          <w:b/>
          <w:bCs/>
          <w:i/>
          <w:iCs/>
          <w:sz w:val="22"/>
          <w:szCs w:val="22"/>
          <w:lang w:eastAsia="es-CR"/>
        </w:rPr>
        <w:tab/>
        <w:t>Procesos de evaluación del marco de gobierno y gestión de TI</w:t>
      </w:r>
    </w:p>
    <w:p w14:paraId="57C2350C" w14:textId="77777777" w:rsidR="00556AE4" w:rsidRPr="00556AE4" w:rsidRDefault="00556AE4" w:rsidP="00556AE4">
      <w:pPr>
        <w:jc w:val="both"/>
        <w:rPr>
          <w:b/>
          <w:bCs/>
          <w:i/>
          <w:iCs/>
          <w:sz w:val="22"/>
          <w:szCs w:val="22"/>
          <w:lang w:eastAsia="es-CR"/>
        </w:rPr>
      </w:pPr>
    </w:p>
    <w:p w14:paraId="5079EE17" w14:textId="77777777" w:rsidR="00556AE4" w:rsidRPr="00556AE4" w:rsidRDefault="00556AE4" w:rsidP="00556AE4">
      <w:pPr>
        <w:jc w:val="both"/>
        <w:rPr>
          <w:i/>
          <w:iCs/>
          <w:sz w:val="22"/>
          <w:szCs w:val="22"/>
          <w:lang w:eastAsia="es-CR"/>
        </w:rPr>
      </w:pPr>
      <w:r w:rsidRPr="00556AE4">
        <w:rPr>
          <w:i/>
          <w:iCs/>
          <w:sz w:val="22"/>
          <w:szCs w:val="22"/>
          <w:lang w:eastAsia="es-CR"/>
        </w:rPr>
        <w:t xml:space="preserve">Las entidades y empresas supervisadas deben indicar en el perfil tecnológico cuáles de los procesos de evaluación detallados en los lineamientos generales del presente reglamento resultan adecuados a su marco de gobierno y gestión de TI. Asimismo, las entidades y empresas supervisadas deberán indicar, en el perfil tecnológico, los procesos de evaluación que no les apliquen, así como los que estén externalizados de forma total o parcial. </w:t>
      </w:r>
    </w:p>
    <w:p w14:paraId="70AFD54C" w14:textId="77777777" w:rsidR="00556AE4" w:rsidRPr="00556AE4" w:rsidRDefault="00556AE4" w:rsidP="00556AE4">
      <w:pPr>
        <w:jc w:val="both"/>
        <w:rPr>
          <w:i/>
          <w:iCs/>
          <w:sz w:val="22"/>
          <w:szCs w:val="22"/>
          <w:lang w:eastAsia="es-CR"/>
        </w:rPr>
      </w:pPr>
    </w:p>
    <w:p w14:paraId="2496C8DC" w14:textId="77777777" w:rsidR="00556AE4" w:rsidRPr="00556AE4" w:rsidRDefault="00556AE4" w:rsidP="00556AE4">
      <w:pPr>
        <w:jc w:val="both"/>
        <w:rPr>
          <w:i/>
          <w:iCs/>
          <w:sz w:val="22"/>
          <w:szCs w:val="22"/>
          <w:lang w:eastAsia="es-CR"/>
        </w:rPr>
      </w:pPr>
      <w:r w:rsidRPr="00556AE4">
        <w:rPr>
          <w:i/>
          <w:iCs/>
          <w:sz w:val="22"/>
          <w:szCs w:val="22"/>
          <w:lang w:eastAsia="es-CR"/>
        </w:rPr>
        <w:t xml:space="preserve">Los procesos de evaluación que no les apliquen deben estar debidamente fundamentados en un estudio técnico, el cual debe ser remitido mediante los canales oficiales de comunicación de cada Superintendencia. Los </w:t>
      </w:r>
      <w:bookmarkStart w:id="70" w:name="_Hlk146710674"/>
      <w:r w:rsidRPr="00556AE4">
        <w:rPr>
          <w:i/>
          <w:iCs/>
          <w:sz w:val="22"/>
          <w:szCs w:val="22"/>
          <w:lang w:eastAsia="es-CR"/>
        </w:rPr>
        <w:t xml:space="preserve">aspectos que deben ser considerados para la elaboración del estudio técnico </w:t>
      </w:r>
      <w:bookmarkEnd w:id="70"/>
      <w:r w:rsidRPr="00556AE4">
        <w:rPr>
          <w:i/>
          <w:iCs/>
          <w:sz w:val="22"/>
          <w:szCs w:val="22"/>
          <w:lang w:eastAsia="es-CR"/>
        </w:rPr>
        <w:t>están establecidos en los lineamientos generales del presente reglamento.</w:t>
      </w:r>
    </w:p>
    <w:p w14:paraId="47A46A53" w14:textId="77777777" w:rsidR="00556AE4" w:rsidRPr="00556AE4" w:rsidRDefault="00556AE4" w:rsidP="00556AE4">
      <w:pPr>
        <w:jc w:val="both"/>
        <w:rPr>
          <w:i/>
          <w:iCs/>
          <w:sz w:val="22"/>
          <w:szCs w:val="22"/>
          <w:lang w:eastAsia="es-CR"/>
        </w:rPr>
      </w:pPr>
    </w:p>
    <w:p w14:paraId="098FDA28" w14:textId="77777777" w:rsidR="00556AE4" w:rsidRPr="00556AE4" w:rsidRDefault="00556AE4" w:rsidP="00556AE4">
      <w:pPr>
        <w:jc w:val="both"/>
        <w:rPr>
          <w:i/>
          <w:iCs/>
          <w:sz w:val="22"/>
          <w:szCs w:val="22"/>
          <w:lang w:eastAsia="es-CR"/>
        </w:rPr>
      </w:pPr>
      <w:r w:rsidRPr="00556AE4">
        <w:rPr>
          <w:i/>
          <w:iCs/>
          <w:sz w:val="22"/>
          <w:szCs w:val="22"/>
          <w:lang w:eastAsia="es-CR"/>
        </w:rPr>
        <w:t xml:space="preserve">Sin perjuicio de lo anterior, mediante acto administrativo, las Superintendencias podrán ampliar la cantidad de procesos de evaluación declarados en el perfil tecnológico de acuerdo con las necesidades de supervisión, el riesgo identificado o cuando se determine que el marco de gobierno y gestión de TI no es acorde con las particularidades de las entidades o empresas supervisadas. </w:t>
      </w:r>
    </w:p>
    <w:p w14:paraId="6EB0E880" w14:textId="77777777" w:rsidR="00556AE4" w:rsidRPr="00556AE4" w:rsidRDefault="00556AE4" w:rsidP="00556AE4">
      <w:pPr>
        <w:jc w:val="both"/>
        <w:rPr>
          <w:i/>
          <w:iCs/>
          <w:sz w:val="22"/>
          <w:szCs w:val="22"/>
          <w:lang w:eastAsia="es-CR"/>
        </w:rPr>
      </w:pPr>
    </w:p>
    <w:p w14:paraId="13D46AA4" w14:textId="77777777" w:rsidR="00556AE4" w:rsidRPr="00556AE4" w:rsidRDefault="00556AE4" w:rsidP="00556AE4">
      <w:pPr>
        <w:jc w:val="both"/>
        <w:rPr>
          <w:i/>
          <w:iCs/>
          <w:sz w:val="22"/>
          <w:szCs w:val="22"/>
          <w:lang w:eastAsia="es-CR"/>
        </w:rPr>
      </w:pPr>
      <w:r w:rsidRPr="00556AE4">
        <w:rPr>
          <w:i/>
          <w:iCs/>
          <w:sz w:val="22"/>
          <w:szCs w:val="22"/>
          <w:lang w:eastAsia="es-CR"/>
        </w:rPr>
        <w:t>Los criterios de calificación de los procesos de evaluación del marco de gobierno y gestión de TI están establecidos en el anexo 3 de los lineamientos generales del presente reglamento.</w:t>
      </w:r>
    </w:p>
    <w:p w14:paraId="570BDE08" w14:textId="77777777" w:rsidR="00556AE4" w:rsidRPr="00556AE4" w:rsidRDefault="00556AE4" w:rsidP="00556AE4">
      <w:pPr>
        <w:jc w:val="both"/>
        <w:rPr>
          <w:sz w:val="22"/>
          <w:szCs w:val="22"/>
          <w:lang w:eastAsia="es-CR"/>
        </w:rPr>
      </w:pPr>
    </w:p>
    <w:p w14:paraId="7D51CB8B" w14:textId="77777777" w:rsidR="00556AE4" w:rsidRPr="00556AE4" w:rsidRDefault="00556AE4" w:rsidP="00556AE4">
      <w:pPr>
        <w:jc w:val="both"/>
        <w:rPr>
          <w:b/>
          <w:bCs/>
          <w:i/>
          <w:iCs/>
          <w:sz w:val="22"/>
          <w:szCs w:val="22"/>
          <w:lang w:eastAsia="es-CR"/>
        </w:rPr>
      </w:pPr>
      <w:bookmarkStart w:id="71" w:name="_Hlk147151467"/>
      <w:bookmarkStart w:id="72" w:name="_Hlk147151648"/>
      <w:r w:rsidRPr="00556AE4">
        <w:rPr>
          <w:b/>
          <w:bCs/>
          <w:i/>
          <w:iCs/>
          <w:sz w:val="22"/>
          <w:szCs w:val="22"/>
          <w:lang w:eastAsia="es-CR"/>
        </w:rPr>
        <w:t>Artículo 44.</w:t>
      </w:r>
      <w:r w:rsidRPr="00556AE4">
        <w:rPr>
          <w:b/>
          <w:bCs/>
          <w:i/>
          <w:iCs/>
          <w:sz w:val="22"/>
          <w:szCs w:val="22"/>
          <w:lang w:eastAsia="es-CR"/>
        </w:rPr>
        <w:tab/>
        <w:t>Funciones para la evaluación de la gestión de riesgos de seguridad cibernética</w:t>
      </w:r>
    </w:p>
    <w:p w14:paraId="45FA9040" w14:textId="77777777" w:rsidR="00556AE4" w:rsidRPr="00556AE4" w:rsidRDefault="00556AE4" w:rsidP="00556AE4">
      <w:pPr>
        <w:jc w:val="both"/>
        <w:rPr>
          <w:b/>
          <w:bCs/>
          <w:i/>
          <w:iCs/>
          <w:sz w:val="22"/>
          <w:szCs w:val="22"/>
          <w:lang w:eastAsia="es-CR"/>
        </w:rPr>
      </w:pPr>
    </w:p>
    <w:p w14:paraId="387CD1B9" w14:textId="77777777" w:rsidR="00556AE4" w:rsidRPr="00556AE4" w:rsidRDefault="00556AE4" w:rsidP="00556AE4">
      <w:pPr>
        <w:jc w:val="both"/>
        <w:rPr>
          <w:i/>
          <w:iCs/>
          <w:sz w:val="22"/>
          <w:szCs w:val="22"/>
          <w:lang w:eastAsia="es-CR"/>
        </w:rPr>
      </w:pPr>
      <w:r w:rsidRPr="00556AE4">
        <w:rPr>
          <w:i/>
          <w:iCs/>
          <w:sz w:val="22"/>
          <w:szCs w:val="22"/>
          <w:lang w:eastAsia="es-CR"/>
        </w:rPr>
        <w:t>Las entidades y empresas supervisadas deben indicar en el perfil tecnológico cuáles categorías de las funciones de la seguridad cibernética establecidas en el anexo 4 de los lineamientos generales del presente reglamento resultan adecuadas para evaluar su gestión de riesgos de seguridad cibernética.</w:t>
      </w:r>
    </w:p>
    <w:p w14:paraId="27868452" w14:textId="77777777" w:rsidR="00556AE4" w:rsidRPr="00556AE4" w:rsidRDefault="00556AE4" w:rsidP="00556AE4">
      <w:pPr>
        <w:jc w:val="both"/>
        <w:rPr>
          <w:i/>
          <w:iCs/>
          <w:sz w:val="22"/>
          <w:szCs w:val="22"/>
          <w:lang w:eastAsia="es-CR"/>
        </w:rPr>
      </w:pPr>
    </w:p>
    <w:p w14:paraId="6E8EF6A8" w14:textId="77777777" w:rsidR="00556AE4" w:rsidRPr="00556AE4" w:rsidRDefault="00556AE4" w:rsidP="00556AE4">
      <w:pPr>
        <w:jc w:val="both"/>
        <w:rPr>
          <w:i/>
          <w:iCs/>
          <w:sz w:val="22"/>
          <w:szCs w:val="22"/>
          <w:lang w:eastAsia="es-CR"/>
        </w:rPr>
      </w:pPr>
      <w:r w:rsidRPr="00556AE4">
        <w:rPr>
          <w:i/>
          <w:iCs/>
          <w:sz w:val="22"/>
          <w:szCs w:val="22"/>
          <w:lang w:eastAsia="es-CR"/>
        </w:rPr>
        <w:lastRenderedPageBreak/>
        <w:t>Las entidades y empresas supervisadas diseñarán e implementarán los controles relacionados con las funciones de seguridad cibernética y sus categorías, de conformidad con los estándares internacionales, marcos de referencia y mejores prácticas relacionadas con la seguridad cibernética que consideren adecuados para mitigar sus riesgos y alineándolas al sistema de gestión de la seguridad de la información a través de la declaración de aplicabilidad.</w:t>
      </w:r>
    </w:p>
    <w:bookmarkEnd w:id="71"/>
    <w:bookmarkEnd w:id="72"/>
    <w:p w14:paraId="7D99860F" w14:textId="77777777" w:rsidR="00556AE4" w:rsidRPr="00556AE4" w:rsidRDefault="00556AE4" w:rsidP="00556AE4">
      <w:pPr>
        <w:jc w:val="both"/>
        <w:rPr>
          <w:sz w:val="22"/>
          <w:szCs w:val="22"/>
          <w:lang w:eastAsia="es-CR"/>
        </w:rPr>
      </w:pPr>
    </w:p>
    <w:p w14:paraId="05B8F78C" w14:textId="77777777" w:rsidR="00556AE4" w:rsidRPr="00556AE4" w:rsidRDefault="00556AE4" w:rsidP="00556AE4">
      <w:pPr>
        <w:jc w:val="both"/>
        <w:rPr>
          <w:b/>
          <w:bCs/>
          <w:i/>
          <w:iCs/>
          <w:sz w:val="22"/>
          <w:szCs w:val="22"/>
          <w:lang w:eastAsia="es-CR"/>
        </w:rPr>
      </w:pPr>
      <w:r w:rsidRPr="00556AE4">
        <w:rPr>
          <w:b/>
          <w:bCs/>
          <w:i/>
          <w:iCs/>
          <w:sz w:val="22"/>
          <w:szCs w:val="22"/>
          <w:lang w:eastAsia="es-CR"/>
        </w:rPr>
        <w:t>Artículo 45.</w:t>
      </w:r>
      <w:r w:rsidRPr="00556AE4">
        <w:rPr>
          <w:b/>
          <w:bCs/>
          <w:i/>
          <w:iCs/>
          <w:sz w:val="22"/>
          <w:szCs w:val="22"/>
          <w:lang w:eastAsia="es-CR"/>
        </w:rPr>
        <w:tab/>
        <w:t>Comunicación de cambios significativos del perfil tecnológico</w:t>
      </w:r>
    </w:p>
    <w:p w14:paraId="23FD6059" w14:textId="77777777" w:rsidR="00556AE4" w:rsidRPr="00556AE4" w:rsidRDefault="00556AE4" w:rsidP="00556AE4">
      <w:pPr>
        <w:jc w:val="both"/>
        <w:rPr>
          <w:i/>
          <w:iCs/>
          <w:sz w:val="22"/>
          <w:szCs w:val="22"/>
          <w:lang w:eastAsia="es-CR"/>
        </w:rPr>
      </w:pPr>
    </w:p>
    <w:p w14:paraId="4A65E96F" w14:textId="77777777" w:rsidR="00556AE4" w:rsidRPr="00556AE4" w:rsidRDefault="00556AE4" w:rsidP="00556AE4">
      <w:pPr>
        <w:jc w:val="both"/>
        <w:rPr>
          <w:i/>
          <w:iCs/>
          <w:sz w:val="22"/>
          <w:szCs w:val="22"/>
          <w:lang w:eastAsia="es-CR"/>
        </w:rPr>
      </w:pPr>
      <w:r w:rsidRPr="00556AE4">
        <w:rPr>
          <w:i/>
          <w:iCs/>
          <w:sz w:val="22"/>
          <w:szCs w:val="22"/>
          <w:lang w:eastAsia="es-CR"/>
        </w:rPr>
        <w:t>Cuando se presenten cambios significativos en el perfil tecnológico con respecto al perfil anterior remitido a la Superintendencia, las entidades y empresas supervisadas deben comunicar dichos cambios.</w:t>
      </w:r>
    </w:p>
    <w:p w14:paraId="42B91C85" w14:textId="77777777" w:rsidR="00556AE4" w:rsidRPr="00556AE4" w:rsidRDefault="00556AE4" w:rsidP="00556AE4">
      <w:pPr>
        <w:jc w:val="both"/>
        <w:rPr>
          <w:i/>
          <w:iCs/>
          <w:sz w:val="22"/>
          <w:szCs w:val="22"/>
          <w:lang w:eastAsia="es-CR"/>
        </w:rPr>
      </w:pPr>
    </w:p>
    <w:p w14:paraId="5287E1F2" w14:textId="77777777" w:rsidR="00556AE4" w:rsidRPr="00556AE4" w:rsidRDefault="00556AE4" w:rsidP="00556AE4">
      <w:pPr>
        <w:jc w:val="both"/>
        <w:rPr>
          <w:i/>
          <w:iCs/>
          <w:sz w:val="22"/>
          <w:szCs w:val="22"/>
          <w:lang w:eastAsia="es-CR"/>
        </w:rPr>
      </w:pPr>
      <w:r w:rsidRPr="00556AE4">
        <w:rPr>
          <w:i/>
          <w:iCs/>
          <w:sz w:val="22"/>
          <w:szCs w:val="22"/>
          <w:lang w:eastAsia="es-CR"/>
        </w:rPr>
        <w:t>El plazo y los canales de comunicación de los cambios significativos del perfil tecnológico están establecidos en los lineamientos generales del presente reglamento.</w:t>
      </w:r>
    </w:p>
    <w:p w14:paraId="41F3F3A1" w14:textId="77777777" w:rsidR="00556AE4" w:rsidRPr="00556AE4" w:rsidRDefault="00556AE4" w:rsidP="00556AE4">
      <w:pPr>
        <w:jc w:val="both"/>
        <w:rPr>
          <w:sz w:val="22"/>
          <w:szCs w:val="22"/>
          <w:lang w:eastAsia="es-CR"/>
        </w:rPr>
      </w:pPr>
    </w:p>
    <w:p w14:paraId="46D644D9" w14:textId="77777777" w:rsidR="00556AE4" w:rsidRPr="00556AE4" w:rsidRDefault="00556AE4" w:rsidP="00556AE4">
      <w:pPr>
        <w:pStyle w:val="Ttulo3"/>
        <w:jc w:val="both"/>
        <w:rPr>
          <w:sz w:val="22"/>
          <w:szCs w:val="22"/>
          <w:lang w:eastAsia="es-CR"/>
        </w:rPr>
      </w:pPr>
      <w:bookmarkStart w:id="73" w:name="_Toc151539703"/>
      <w:r w:rsidRPr="00556AE4">
        <w:rPr>
          <w:i/>
          <w:iCs/>
          <w:sz w:val="22"/>
          <w:szCs w:val="22"/>
          <w:lang w:eastAsia="es-CR"/>
        </w:rPr>
        <w:t>Sección II.</w:t>
      </w:r>
      <w:r w:rsidRPr="00556AE4">
        <w:rPr>
          <w:i/>
          <w:iCs/>
          <w:sz w:val="22"/>
          <w:szCs w:val="22"/>
          <w:lang w:eastAsia="es-CR"/>
        </w:rPr>
        <w:tab/>
        <w:t>Auditoría externa de TI</w:t>
      </w:r>
      <w:bookmarkEnd w:id="67"/>
      <w:bookmarkEnd w:id="73"/>
    </w:p>
    <w:p w14:paraId="251C1F1C" w14:textId="77777777" w:rsidR="00556AE4" w:rsidRPr="00556AE4" w:rsidRDefault="00556AE4" w:rsidP="00556AE4">
      <w:pPr>
        <w:jc w:val="both"/>
        <w:rPr>
          <w:b/>
          <w:bCs/>
          <w:i/>
          <w:iCs/>
          <w:sz w:val="22"/>
          <w:szCs w:val="22"/>
          <w:lang w:eastAsia="es-CR"/>
        </w:rPr>
      </w:pPr>
    </w:p>
    <w:p w14:paraId="42E24CB0" w14:textId="77777777" w:rsidR="00556AE4" w:rsidRPr="00556AE4" w:rsidRDefault="00556AE4" w:rsidP="00556AE4">
      <w:pPr>
        <w:jc w:val="both"/>
        <w:rPr>
          <w:b/>
          <w:bCs/>
          <w:i/>
          <w:iCs/>
          <w:sz w:val="22"/>
          <w:szCs w:val="22"/>
          <w:lang w:eastAsia="es-CR"/>
        </w:rPr>
      </w:pPr>
      <w:r w:rsidRPr="00556AE4">
        <w:rPr>
          <w:b/>
          <w:bCs/>
          <w:i/>
          <w:iCs/>
          <w:sz w:val="22"/>
          <w:szCs w:val="22"/>
          <w:lang w:eastAsia="es-CR"/>
        </w:rPr>
        <w:t>Artículo 46.</w:t>
      </w:r>
      <w:r w:rsidRPr="00556AE4">
        <w:rPr>
          <w:b/>
          <w:bCs/>
          <w:i/>
          <w:iCs/>
          <w:sz w:val="22"/>
          <w:szCs w:val="22"/>
          <w:lang w:eastAsia="es-CR"/>
        </w:rPr>
        <w:tab/>
        <w:t>Auditoría externa de TI</w:t>
      </w:r>
    </w:p>
    <w:p w14:paraId="7EA4DBC4" w14:textId="77777777" w:rsidR="00556AE4" w:rsidRPr="00556AE4" w:rsidRDefault="00556AE4" w:rsidP="00556AE4">
      <w:pPr>
        <w:jc w:val="both"/>
        <w:rPr>
          <w:i/>
          <w:iCs/>
          <w:sz w:val="22"/>
          <w:szCs w:val="22"/>
          <w:lang w:eastAsia="es-CR"/>
        </w:rPr>
      </w:pPr>
    </w:p>
    <w:p w14:paraId="158FFA9F" w14:textId="77777777" w:rsidR="00556AE4" w:rsidRPr="00556AE4" w:rsidRDefault="00556AE4" w:rsidP="00556AE4">
      <w:pPr>
        <w:jc w:val="both"/>
        <w:rPr>
          <w:i/>
          <w:iCs/>
          <w:sz w:val="22"/>
          <w:szCs w:val="22"/>
          <w:lang w:eastAsia="es-CR"/>
        </w:rPr>
      </w:pPr>
      <w:r w:rsidRPr="00556AE4">
        <w:rPr>
          <w:i/>
          <w:iCs/>
          <w:sz w:val="22"/>
          <w:szCs w:val="22"/>
          <w:lang w:eastAsia="es-CR"/>
        </w:rPr>
        <w:t>Las Superintendencias solicitarán a las entidades y empresas supervisadas la contratación de una auditoría externa de TI sobre el marco de gobierno y gestión de TI según el alcance determinado por el supervisor.</w:t>
      </w:r>
    </w:p>
    <w:p w14:paraId="4F8E6886" w14:textId="77777777" w:rsidR="00556AE4" w:rsidRPr="00556AE4" w:rsidRDefault="00556AE4" w:rsidP="00556AE4">
      <w:pPr>
        <w:jc w:val="both"/>
        <w:rPr>
          <w:i/>
          <w:iCs/>
          <w:sz w:val="22"/>
          <w:szCs w:val="22"/>
          <w:lang w:eastAsia="es-CR"/>
        </w:rPr>
      </w:pPr>
    </w:p>
    <w:p w14:paraId="254CB074" w14:textId="77777777" w:rsidR="00556AE4" w:rsidRPr="00556AE4" w:rsidRDefault="00556AE4" w:rsidP="00556AE4">
      <w:pPr>
        <w:jc w:val="both"/>
        <w:rPr>
          <w:i/>
          <w:iCs/>
          <w:sz w:val="22"/>
          <w:szCs w:val="22"/>
          <w:lang w:eastAsia="es-CR"/>
        </w:rPr>
      </w:pPr>
      <w:r w:rsidRPr="00556AE4">
        <w:rPr>
          <w:i/>
          <w:iCs/>
          <w:sz w:val="22"/>
          <w:szCs w:val="22"/>
          <w:lang w:eastAsia="es-CR"/>
        </w:rPr>
        <w:t>Además, las Superintendencias, según los riesgos identificados, podrán solicitar a las entidades y empresas supervisadas la contratación de auditorías externas de TI para sus proveedores de bienes y servicios de TI.</w:t>
      </w:r>
    </w:p>
    <w:p w14:paraId="0A1A0878" w14:textId="77777777" w:rsidR="00556AE4" w:rsidRPr="00556AE4" w:rsidRDefault="00556AE4" w:rsidP="00556AE4">
      <w:pPr>
        <w:jc w:val="both"/>
        <w:rPr>
          <w:i/>
          <w:iCs/>
          <w:sz w:val="22"/>
          <w:szCs w:val="22"/>
          <w:lang w:eastAsia="es-CR"/>
        </w:rPr>
      </w:pPr>
    </w:p>
    <w:p w14:paraId="23C38B28" w14:textId="77777777" w:rsidR="00556AE4" w:rsidRPr="00556AE4" w:rsidRDefault="00556AE4" w:rsidP="00556AE4">
      <w:pPr>
        <w:jc w:val="both"/>
        <w:rPr>
          <w:i/>
          <w:iCs/>
          <w:sz w:val="22"/>
          <w:szCs w:val="22"/>
          <w:lang w:eastAsia="es-CR"/>
        </w:rPr>
      </w:pPr>
      <w:r w:rsidRPr="00556AE4">
        <w:rPr>
          <w:i/>
          <w:iCs/>
          <w:sz w:val="22"/>
          <w:szCs w:val="22"/>
          <w:lang w:eastAsia="es-CR"/>
        </w:rPr>
        <w:t>La auditoría externa de TI deberá ser realizada de conformidad con el Marco de prácticas profesionales de auditoría de Tecnologías de Información (ITAF) de ISACA.</w:t>
      </w:r>
    </w:p>
    <w:p w14:paraId="1FBE53C7" w14:textId="77777777" w:rsidR="00556AE4" w:rsidRPr="00556AE4" w:rsidRDefault="00556AE4" w:rsidP="00556AE4">
      <w:pPr>
        <w:jc w:val="both"/>
        <w:rPr>
          <w:i/>
          <w:iCs/>
          <w:sz w:val="22"/>
          <w:szCs w:val="22"/>
          <w:lang w:eastAsia="es-CR"/>
        </w:rPr>
      </w:pPr>
    </w:p>
    <w:p w14:paraId="63A0AF64" w14:textId="77777777" w:rsidR="00556AE4" w:rsidRPr="00556AE4" w:rsidRDefault="00556AE4" w:rsidP="00556AE4">
      <w:pPr>
        <w:jc w:val="both"/>
        <w:rPr>
          <w:i/>
          <w:iCs/>
          <w:sz w:val="22"/>
          <w:szCs w:val="22"/>
          <w:lang w:eastAsia="es-CR"/>
        </w:rPr>
      </w:pPr>
      <w:r w:rsidRPr="00556AE4">
        <w:rPr>
          <w:i/>
          <w:iCs/>
          <w:sz w:val="22"/>
          <w:szCs w:val="22"/>
          <w:lang w:eastAsia="es-CR"/>
        </w:rPr>
        <w:t>Las entidades y empresas supervisadas deben cumplir con lo dispuesto en el Reglamento General de Auditores Externos, Acuerdo CONASSIF 1-10, para la contratación de las auditorías externas de TI.</w:t>
      </w:r>
    </w:p>
    <w:p w14:paraId="26756EB7" w14:textId="77777777" w:rsidR="00556AE4" w:rsidRPr="00556AE4" w:rsidRDefault="00556AE4" w:rsidP="00556AE4">
      <w:pPr>
        <w:jc w:val="both"/>
        <w:rPr>
          <w:i/>
          <w:iCs/>
          <w:sz w:val="22"/>
          <w:szCs w:val="22"/>
          <w:lang w:eastAsia="es-CR"/>
        </w:rPr>
      </w:pPr>
    </w:p>
    <w:p w14:paraId="02251EBA" w14:textId="77777777" w:rsidR="00556AE4" w:rsidRPr="00556AE4" w:rsidRDefault="00556AE4" w:rsidP="00556AE4">
      <w:pPr>
        <w:jc w:val="both"/>
        <w:rPr>
          <w:b/>
          <w:bCs/>
          <w:i/>
          <w:iCs/>
          <w:sz w:val="22"/>
          <w:szCs w:val="22"/>
          <w:lang w:eastAsia="es-CR"/>
        </w:rPr>
      </w:pPr>
      <w:r w:rsidRPr="00556AE4">
        <w:rPr>
          <w:b/>
          <w:bCs/>
          <w:i/>
          <w:iCs/>
          <w:sz w:val="22"/>
          <w:szCs w:val="22"/>
          <w:lang w:eastAsia="es-CR"/>
        </w:rPr>
        <w:t>Artículo 47.</w:t>
      </w:r>
      <w:r w:rsidRPr="00556AE4">
        <w:rPr>
          <w:b/>
          <w:bCs/>
          <w:i/>
          <w:iCs/>
          <w:sz w:val="22"/>
          <w:szCs w:val="22"/>
          <w:lang w:eastAsia="es-CR"/>
        </w:rPr>
        <w:tab/>
        <w:t>Alcance y plazo de la auditoría externa de TI</w:t>
      </w:r>
    </w:p>
    <w:p w14:paraId="65187A8B" w14:textId="77777777" w:rsidR="00556AE4" w:rsidRPr="00556AE4" w:rsidRDefault="00556AE4" w:rsidP="00556AE4">
      <w:pPr>
        <w:jc w:val="both"/>
        <w:rPr>
          <w:b/>
          <w:bCs/>
          <w:i/>
          <w:iCs/>
          <w:sz w:val="22"/>
          <w:szCs w:val="22"/>
          <w:lang w:eastAsia="es-CR"/>
        </w:rPr>
      </w:pPr>
    </w:p>
    <w:p w14:paraId="77221072" w14:textId="77777777" w:rsidR="00556AE4" w:rsidRPr="00556AE4" w:rsidRDefault="00556AE4" w:rsidP="00556AE4">
      <w:pPr>
        <w:jc w:val="both"/>
        <w:rPr>
          <w:i/>
          <w:iCs/>
          <w:sz w:val="22"/>
          <w:szCs w:val="22"/>
          <w:lang w:eastAsia="es-CR"/>
        </w:rPr>
      </w:pPr>
      <w:r w:rsidRPr="00556AE4">
        <w:rPr>
          <w:i/>
          <w:iCs/>
          <w:sz w:val="22"/>
          <w:szCs w:val="22"/>
          <w:lang w:eastAsia="es-CR"/>
        </w:rPr>
        <w:t>Las Superintendencias deben comunicar a las entidades y empresas supervisadas, el alcance de la auditoría externa de TI, el cual podrá considerar, al menos, los siguientes aspectos:</w:t>
      </w:r>
    </w:p>
    <w:p w14:paraId="70DDD01C" w14:textId="77777777" w:rsidR="00556AE4" w:rsidRPr="00556AE4" w:rsidRDefault="00556AE4" w:rsidP="00556AE4">
      <w:pPr>
        <w:jc w:val="both"/>
        <w:rPr>
          <w:i/>
          <w:iCs/>
          <w:sz w:val="22"/>
          <w:szCs w:val="22"/>
          <w:lang w:eastAsia="es-CR"/>
        </w:rPr>
      </w:pPr>
    </w:p>
    <w:p w14:paraId="0885B531" w14:textId="77777777" w:rsidR="00556AE4" w:rsidRPr="00556AE4" w:rsidRDefault="00556AE4">
      <w:pPr>
        <w:pStyle w:val="Listaletras"/>
        <w:numPr>
          <w:ilvl w:val="0"/>
          <w:numId w:val="39"/>
        </w:numPr>
        <w:spacing w:after="0"/>
        <w:jc w:val="both"/>
        <w:rPr>
          <w:iCs/>
        </w:rPr>
      </w:pPr>
      <w:r w:rsidRPr="00556AE4">
        <w:rPr>
          <w:iCs/>
        </w:rPr>
        <w:t>Los procesos de evaluación del marco de gobierno y gestión de TI establecidos en los lineamientos generales del presente reglamento, aplicables en el momento de la solicitud de la auditoría externa de TI.</w:t>
      </w:r>
    </w:p>
    <w:p w14:paraId="0C84C563" w14:textId="77777777" w:rsidR="00556AE4" w:rsidRPr="00556AE4" w:rsidRDefault="00556AE4">
      <w:pPr>
        <w:pStyle w:val="Listaletras"/>
        <w:spacing w:after="0"/>
        <w:jc w:val="both"/>
      </w:pPr>
      <w:r w:rsidRPr="00556AE4">
        <w:t xml:space="preserve">Las funciones para la evaluación de la gestión de riesgos de seguridad cibernética establecidas en los lineamientos generales del presente reglamento. </w:t>
      </w:r>
    </w:p>
    <w:p w14:paraId="5C951D5D" w14:textId="77777777" w:rsidR="00556AE4" w:rsidRPr="00556AE4" w:rsidRDefault="00556AE4">
      <w:pPr>
        <w:pStyle w:val="Listaletras"/>
        <w:spacing w:after="0"/>
        <w:jc w:val="both"/>
      </w:pPr>
      <w:r w:rsidRPr="00556AE4">
        <w:t>Componentes revelados en el perfil tecnológico de la entidad o empresa supervisada.</w:t>
      </w:r>
    </w:p>
    <w:p w14:paraId="5F944DAD" w14:textId="77777777" w:rsidR="00556AE4" w:rsidRPr="00556AE4" w:rsidRDefault="00556AE4">
      <w:pPr>
        <w:pStyle w:val="Listaletras"/>
        <w:spacing w:after="0"/>
        <w:jc w:val="both"/>
      </w:pPr>
      <w:r w:rsidRPr="00556AE4">
        <w:t xml:space="preserve">Entidades y empresas supervisadas, así como áreas de negocio y áreas de TI por considerar en cada proceso. </w:t>
      </w:r>
    </w:p>
    <w:p w14:paraId="5774DE55" w14:textId="77777777" w:rsidR="00556AE4" w:rsidRPr="00556AE4" w:rsidRDefault="00556AE4">
      <w:pPr>
        <w:pStyle w:val="Listaletras"/>
        <w:spacing w:after="0"/>
        <w:jc w:val="both"/>
      </w:pPr>
      <w:r w:rsidRPr="00556AE4">
        <w:t>Proveedores de bienes y servicios de TI que, según los riesgos identificados, requieran la evaluación de una auditoría externa de TI.</w:t>
      </w:r>
    </w:p>
    <w:p w14:paraId="39823FB7" w14:textId="77777777" w:rsidR="00556AE4" w:rsidRPr="00556AE4" w:rsidRDefault="00556AE4">
      <w:pPr>
        <w:pStyle w:val="Listaletras"/>
        <w:spacing w:after="0"/>
        <w:jc w:val="both"/>
      </w:pPr>
      <w:r w:rsidRPr="00556AE4">
        <w:t xml:space="preserve">El periodo de cobertura. </w:t>
      </w:r>
    </w:p>
    <w:p w14:paraId="54D32B57" w14:textId="77777777" w:rsidR="00556AE4" w:rsidRPr="00556AE4" w:rsidRDefault="00556AE4">
      <w:pPr>
        <w:pStyle w:val="Listaletras"/>
        <w:spacing w:after="0"/>
        <w:jc w:val="both"/>
      </w:pPr>
      <w:r w:rsidRPr="00556AE4">
        <w:lastRenderedPageBreak/>
        <w:t>Aspectos que las Superintendencias requieran de conformidad con los riesgos identificados.</w:t>
      </w:r>
    </w:p>
    <w:p w14:paraId="44329CF8" w14:textId="77777777" w:rsidR="00556AE4" w:rsidRPr="00556AE4" w:rsidRDefault="00556AE4" w:rsidP="00556AE4">
      <w:pPr>
        <w:jc w:val="both"/>
        <w:rPr>
          <w:i/>
          <w:iCs/>
          <w:sz w:val="22"/>
          <w:szCs w:val="22"/>
          <w:lang w:eastAsia="es-CR"/>
        </w:rPr>
      </w:pPr>
    </w:p>
    <w:p w14:paraId="64BCB34D" w14:textId="77777777" w:rsidR="00556AE4" w:rsidRPr="00556AE4" w:rsidRDefault="00556AE4" w:rsidP="00556AE4">
      <w:pPr>
        <w:jc w:val="both"/>
        <w:rPr>
          <w:i/>
          <w:iCs/>
          <w:sz w:val="22"/>
          <w:szCs w:val="22"/>
          <w:lang w:eastAsia="es-CR"/>
        </w:rPr>
      </w:pPr>
      <w:r w:rsidRPr="00556AE4">
        <w:rPr>
          <w:i/>
          <w:iCs/>
          <w:sz w:val="22"/>
          <w:szCs w:val="22"/>
          <w:lang w:eastAsia="es-CR"/>
        </w:rPr>
        <w:t>Cuando la gestión de TI, el Comité de TI o sus respectivas funciones equivalentes sean corporativos, le corresponde a los Órganos de Dirección asegurar que la atención del alcance de la auditoría externa incluya lo que corresponde a cada una de las entidades y empresas supervisadas, de tal forma, que los productos por entregar evalúen el gobierno y la gestión de TI a nivel de los procesos y los riesgos del negocio que desarrolla cada entidad o empresa supervisada.</w:t>
      </w:r>
    </w:p>
    <w:p w14:paraId="36378FAD" w14:textId="77777777" w:rsidR="00556AE4" w:rsidRPr="00556AE4" w:rsidRDefault="00556AE4" w:rsidP="00556AE4">
      <w:pPr>
        <w:jc w:val="both"/>
        <w:rPr>
          <w:i/>
          <w:iCs/>
          <w:sz w:val="22"/>
          <w:szCs w:val="22"/>
          <w:lang w:eastAsia="es-CR"/>
        </w:rPr>
      </w:pPr>
    </w:p>
    <w:p w14:paraId="0C8FBF9C" w14:textId="77777777" w:rsidR="00556AE4" w:rsidRPr="00556AE4" w:rsidRDefault="00556AE4" w:rsidP="00556AE4">
      <w:pPr>
        <w:jc w:val="both"/>
        <w:rPr>
          <w:i/>
          <w:iCs/>
          <w:sz w:val="22"/>
          <w:szCs w:val="22"/>
          <w:lang w:eastAsia="es-CR"/>
        </w:rPr>
      </w:pPr>
      <w:r w:rsidRPr="00556AE4">
        <w:rPr>
          <w:i/>
          <w:iCs/>
          <w:sz w:val="22"/>
          <w:szCs w:val="22"/>
          <w:lang w:eastAsia="es-CR"/>
        </w:rPr>
        <w:t>El plazo para la auditoría externa de TI y los canales de remisión del alcance están establecidos en los lineamientos generales del presente reglamento.</w:t>
      </w:r>
    </w:p>
    <w:p w14:paraId="01B67C66" w14:textId="77777777" w:rsidR="00556AE4" w:rsidRPr="00556AE4" w:rsidRDefault="00556AE4" w:rsidP="00556AE4">
      <w:pPr>
        <w:jc w:val="both"/>
        <w:rPr>
          <w:i/>
          <w:iCs/>
          <w:sz w:val="22"/>
          <w:szCs w:val="22"/>
          <w:lang w:eastAsia="es-CR"/>
        </w:rPr>
      </w:pPr>
    </w:p>
    <w:p w14:paraId="50CEF56C" w14:textId="77777777" w:rsidR="00556AE4" w:rsidRPr="00556AE4" w:rsidRDefault="00556AE4" w:rsidP="00556AE4">
      <w:pPr>
        <w:jc w:val="both"/>
        <w:rPr>
          <w:b/>
          <w:bCs/>
          <w:i/>
          <w:iCs/>
          <w:sz w:val="22"/>
          <w:szCs w:val="22"/>
          <w:lang w:eastAsia="es-CR"/>
        </w:rPr>
      </w:pPr>
      <w:r w:rsidRPr="00556AE4">
        <w:rPr>
          <w:b/>
          <w:bCs/>
          <w:i/>
          <w:iCs/>
          <w:sz w:val="22"/>
          <w:szCs w:val="22"/>
          <w:lang w:eastAsia="es-CR"/>
        </w:rPr>
        <w:t>Artículo 48.</w:t>
      </w:r>
      <w:r w:rsidRPr="00556AE4">
        <w:rPr>
          <w:b/>
          <w:bCs/>
          <w:i/>
          <w:iCs/>
          <w:sz w:val="22"/>
          <w:szCs w:val="22"/>
          <w:lang w:eastAsia="es-CR"/>
        </w:rPr>
        <w:tab/>
        <w:t>Periodicidad de las auditorías externas de TI</w:t>
      </w:r>
    </w:p>
    <w:p w14:paraId="2EAA1C0F" w14:textId="77777777" w:rsidR="00556AE4" w:rsidRPr="00556AE4" w:rsidRDefault="00556AE4" w:rsidP="00556AE4">
      <w:pPr>
        <w:jc w:val="both"/>
        <w:rPr>
          <w:b/>
          <w:bCs/>
          <w:i/>
          <w:iCs/>
          <w:sz w:val="22"/>
          <w:szCs w:val="22"/>
          <w:lang w:eastAsia="es-CR"/>
        </w:rPr>
      </w:pPr>
    </w:p>
    <w:p w14:paraId="4F03448A" w14:textId="77777777" w:rsidR="00556AE4" w:rsidRPr="00556AE4" w:rsidRDefault="00556AE4" w:rsidP="00556AE4">
      <w:pPr>
        <w:jc w:val="both"/>
        <w:rPr>
          <w:i/>
          <w:iCs/>
          <w:sz w:val="22"/>
          <w:szCs w:val="22"/>
          <w:lang w:eastAsia="es-CR"/>
        </w:rPr>
      </w:pPr>
      <w:r w:rsidRPr="00556AE4">
        <w:rPr>
          <w:i/>
          <w:iCs/>
          <w:sz w:val="22"/>
          <w:szCs w:val="22"/>
          <w:lang w:eastAsia="es-CR"/>
        </w:rPr>
        <w:t>La periodicidad de la auditoría externa será cada dos años, excepto, cuando el supervisor considere con base en el perfil de riesgo o los resultados de la supervisión, la necesidad de anticiparla o aplazarla.</w:t>
      </w:r>
    </w:p>
    <w:p w14:paraId="4B693AD9" w14:textId="77777777" w:rsidR="00556AE4" w:rsidRPr="00556AE4" w:rsidRDefault="00556AE4" w:rsidP="00556AE4">
      <w:pPr>
        <w:rPr>
          <w:sz w:val="22"/>
          <w:szCs w:val="22"/>
          <w:lang w:eastAsia="es-CR"/>
        </w:rPr>
      </w:pPr>
    </w:p>
    <w:p w14:paraId="1F037312" w14:textId="77777777" w:rsidR="00556AE4" w:rsidRPr="00556AE4" w:rsidRDefault="00556AE4" w:rsidP="00556AE4">
      <w:pPr>
        <w:jc w:val="both"/>
        <w:rPr>
          <w:b/>
          <w:bCs/>
          <w:i/>
          <w:iCs/>
          <w:sz w:val="22"/>
          <w:szCs w:val="22"/>
          <w:lang w:eastAsia="es-CR"/>
        </w:rPr>
      </w:pPr>
      <w:r w:rsidRPr="00556AE4">
        <w:rPr>
          <w:b/>
          <w:bCs/>
          <w:i/>
          <w:iCs/>
          <w:sz w:val="22"/>
          <w:szCs w:val="22"/>
          <w:lang w:eastAsia="es-CR"/>
        </w:rPr>
        <w:t>Artículo 49.</w:t>
      </w:r>
      <w:r w:rsidRPr="00556AE4">
        <w:rPr>
          <w:b/>
          <w:bCs/>
          <w:i/>
          <w:iCs/>
          <w:sz w:val="22"/>
          <w:szCs w:val="22"/>
          <w:lang w:eastAsia="es-CR"/>
        </w:rPr>
        <w:tab/>
        <w:t>Documentación sobre la contratación y la planificación de la auditoría externa de TI</w:t>
      </w:r>
    </w:p>
    <w:p w14:paraId="62624404" w14:textId="77777777" w:rsidR="00556AE4" w:rsidRPr="00556AE4" w:rsidRDefault="00556AE4" w:rsidP="00556AE4">
      <w:pPr>
        <w:jc w:val="both"/>
        <w:rPr>
          <w:i/>
          <w:iCs/>
          <w:sz w:val="22"/>
          <w:szCs w:val="22"/>
          <w:lang w:eastAsia="es-CR"/>
        </w:rPr>
      </w:pPr>
    </w:p>
    <w:p w14:paraId="6ED83C6B" w14:textId="77777777" w:rsidR="00556AE4" w:rsidRPr="00556AE4" w:rsidRDefault="00556AE4" w:rsidP="00556AE4">
      <w:pPr>
        <w:jc w:val="both"/>
        <w:rPr>
          <w:i/>
          <w:iCs/>
          <w:sz w:val="22"/>
          <w:szCs w:val="22"/>
          <w:lang w:eastAsia="es-CR"/>
        </w:rPr>
      </w:pPr>
      <w:r w:rsidRPr="00556AE4">
        <w:rPr>
          <w:i/>
          <w:iCs/>
          <w:sz w:val="22"/>
          <w:szCs w:val="22"/>
          <w:lang w:eastAsia="es-CR"/>
        </w:rPr>
        <w:t>Las entidades y empresas supervisadas deben remitir a las Superintendencias, la documentación sobre la contratación y la planificación de la auditoría externa de TI, la cual, debe incluir al menos:</w:t>
      </w:r>
    </w:p>
    <w:p w14:paraId="7892D572" w14:textId="77777777" w:rsidR="00556AE4" w:rsidRPr="00556AE4" w:rsidRDefault="00556AE4">
      <w:pPr>
        <w:pStyle w:val="Listaletras"/>
        <w:numPr>
          <w:ilvl w:val="0"/>
          <w:numId w:val="40"/>
        </w:numPr>
        <w:spacing w:after="0"/>
        <w:jc w:val="both"/>
        <w:rPr>
          <w:iCs/>
        </w:rPr>
      </w:pPr>
      <w:r w:rsidRPr="00556AE4">
        <w:rPr>
          <w:iCs/>
        </w:rPr>
        <w:t xml:space="preserve">la copia del contrato suscrito por los servicios de auditoría, y </w:t>
      </w:r>
    </w:p>
    <w:p w14:paraId="34136AEE" w14:textId="77777777" w:rsidR="00556AE4" w:rsidRPr="00556AE4" w:rsidRDefault="00556AE4">
      <w:pPr>
        <w:pStyle w:val="Listaletras"/>
        <w:spacing w:after="0"/>
        <w:jc w:val="both"/>
        <w:rPr>
          <w:iCs/>
        </w:rPr>
      </w:pPr>
      <w:r w:rsidRPr="00556AE4">
        <w:rPr>
          <w:iCs/>
        </w:rPr>
        <w:t>la planificación del encargo.</w:t>
      </w:r>
    </w:p>
    <w:p w14:paraId="67F9F151" w14:textId="77777777" w:rsidR="00556AE4" w:rsidRPr="00556AE4" w:rsidRDefault="00556AE4" w:rsidP="00556AE4">
      <w:pPr>
        <w:jc w:val="both"/>
        <w:rPr>
          <w:i/>
          <w:iCs/>
          <w:sz w:val="22"/>
          <w:szCs w:val="22"/>
          <w:lang w:eastAsia="es-CR"/>
        </w:rPr>
      </w:pPr>
      <w:r w:rsidRPr="00556AE4">
        <w:rPr>
          <w:i/>
          <w:iCs/>
          <w:sz w:val="22"/>
          <w:szCs w:val="22"/>
          <w:lang w:eastAsia="es-CR"/>
        </w:rPr>
        <w:t>El formato de la planificación del encargo, así como el plazo y los canales para la remisión de la documentación sobre la contratación y la planificación de la auditoría externa de TI, están establecidos en los lineamientos generales del presente reglamento.</w:t>
      </w:r>
    </w:p>
    <w:p w14:paraId="7AABADDA" w14:textId="77777777" w:rsidR="00556AE4" w:rsidRPr="00556AE4" w:rsidRDefault="00556AE4" w:rsidP="00556AE4">
      <w:pPr>
        <w:jc w:val="both"/>
        <w:rPr>
          <w:i/>
          <w:iCs/>
          <w:sz w:val="22"/>
          <w:szCs w:val="22"/>
          <w:lang w:eastAsia="es-CR"/>
        </w:rPr>
      </w:pPr>
    </w:p>
    <w:p w14:paraId="273986F2" w14:textId="77777777" w:rsidR="00556AE4" w:rsidRPr="00556AE4" w:rsidRDefault="00556AE4" w:rsidP="00556AE4">
      <w:pPr>
        <w:rPr>
          <w:b/>
          <w:bCs/>
          <w:i/>
          <w:iCs/>
          <w:sz w:val="22"/>
          <w:szCs w:val="22"/>
          <w:lang w:eastAsia="es-CR"/>
        </w:rPr>
      </w:pPr>
      <w:r w:rsidRPr="00556AE4">
        <w:rPr>
          <w:b/>
          <w:bCs/>
          <w:i/>
          <w:iCs/>
          <w:sz w:val="22"/>
          <w:szCs w:val="22"/>
          <w:lang w:eastAsia="es-CR"/>
        </w:rPr>
        <w:t>Artículo 50.</w:t>
      </w:r>
      <w:r w:rsidRPr="00556AE4">
        <w:rPr>
          <w:b/>
          <w:bCs/>
          <w:i/>
          <w:iCs/>
          <w:sz w:val="22"/>
          <w:szCs w:val="22"/>
          <w:lang w:eastAsia="es-CR"/>
        </w:rPr>
        <w:tab/>
        <w:t>Productos de la auditoría externa de TI</w:t>
      </w:r>
    </w:p>
    <w:p w14:paraId="64FACA67" w14:textId="77777777" w:rsidR="00556AE4" w:rsidRPr="00556AE4" w:rsidRDefault="00556AE4" w:rsidP="00556AE4">
      <w:pPr>
        <w:jc w:val="both"/>
        <w:rPr>
          <w:i/>
          <w:iCs/>
          <w:sz w:val="22"/>
          <w:szCs w:val="22"/>
          <w:lang w:eastAsia="es-CR"/>
        </w:rPr>
      </w:pPr>
    </w:p>
    <w:p w14:paraId="0433BF1E" w14:textId="77777777" w:rsidR="00556AE4" w:rsidRPr="00556AE4" w:rsidRDefault="00556AE4" w:rsidP="00556AE4">
      <w:pPr>
        <w:jc w:val="both"/>
        <w:rPr>
          <w:i/>
          <w:iCs/>
          <w:sz w:val="22"/>
          <w:szCs w:val="22"/>
          <w:lang w:eastAsia="es-CR"/>
        </w:rPr>
      </w:pPr>
      <w:r w:rsidRPr="00556AE4">
        <w:rPr>
          <w:i/>
          <w:iCs/>
          <w:sz w:val="22"/>
          <w:szCs w:val="22"/>
          <w:lang w:eastAsia="es-CR"/>
        </w:rPr>
        <w:t>Las entidades y empresas deben remitir a la respectiva Superintendencia los siguientes productos de la auditoría externa de TI:</w:t>
      </w:r>
    </w:p>
    <w:p w14:paraId="50379260" w14:textId="77777777" w:rsidR="00556AE4" w:rsidRPr="00556AE4" w:rsidRDefault="00556AE4" w:rsidP="00556AE4">
      <w:pPr>
        <w:jc w:val="both"/>
        <w:rPr>
          <w:i/>
          <w:iCs/>
          <w:sz w:val="22"/>
          <w:szCs w:val="22"/>
          <w:lang w:eastAsia="es-CR"/>
        </w:rPr>
      </w:pPr>
    </w:p>
    <w:p w14:paraId="7EF75AB7" w14:textId="77777777" w:rsidR="00556AE4" w:rsidRPr="00556AE4" w:rsidRDefault="00556AE4">
      <w:pPr>
        <w:pStyle w:val="Listaletras"/>
        <w:numPr>
          <w:ilvl w:val="0"/>
          <w:numId w:val="41"/>
        </w:numPr>
        <w:spacing w:after="0"/>
        <w:jc w:val="both"/>
        <w:rPr>
          <w:iCs/>
        </w:rPr>
      </w:pPr>
      <w:r w:rsidRPr="00556AE4">
        <w:rPr>
          <w:iCs/>
        </w:rPr>
        <w:t>El informe de la auditoría externa de TI.</w:t>
      </w:r>
    </w:p>
    <w:p w14:paraId="7260299F" w14:textId="77777777" w:rsidR="00556AE4" w:rsidRPr="00556AE4" w:rsidRDefault="00556AE4">
      <w:pPr>
        <w:pStyle w:val="Listaletras"/>
        <w:spacing w:after="0"/>
        <w:jc w:val="both"/>
        <w:rPr>
          <w:iCs/>
        </w:rPr>
      </w:pPr>
      <w:r w:rsidRPr="00556AE4">
        <w:rPr>
          <w:iCs/>
        </w:rPr>
        <w:t>La copia del acuerdo del Órgano de Dirección en el que se aprobó el informe de la auditoría externa de TI. Se debe indicar el número y fecha del acta en la que se consignó el acuerdo.</w:t>
      </w:r>
    </w:p>
    <w:p w14:paraId="6E299E70" w14:textId="77777777" w:rsidR="00556AE4" w:rsidRPr="00556AE4" w:rsidRDefault="00556AE4">
      <w:pPr>
        <w:pStyle w:val="Listaletras"/>
        <w:spacing w:after="0"/>
        <w:jc w:val="both"/>
        <w:rPr>
          <w:iCs/>
        </w:rPr>
      </w:pPr>
      <w:r w:rsidRPr="00556AE4">
        <w:rPr>
          <w:iCs/>
        </w:rPr>
        <w:t xml:space="preserve">La matriz de evaluación del marco de gobierno y gestión de TI. </w:t>
      </w:r>
    </w:p>
    <w:p w14:paraId="4DB01B42" w14:textId="77777777" w:rsidR="00556AE4" w:rsidRPr="00556AE4" w:rsidRDefault="00556AE4">
      <w:pPr>
        <w:pStyle w:val="Listaletras"/>
        <w:spacing w:after="0"/>
        <w:jc w:val="both"/>
        <w:rPr>
          <w:iCs/>
        </w:rPr>
      </w:pPr>
      <w:r w:rsidRPr="00556AE4">
        <w:rPr>
          <w:iCs/>
        </w:rPr>
        <w:t>Cualquier otro producto solicitado por la Superintendencia en el alcance de la auditoría externa de TI.</w:t>
      </w:r>
    </w:p>
    <w:p w14:paraId="78129475" w14:textId="77777777" w:rsidR="00556AE4" w:rsidRPr="00556AE4" w:rsidRDefault="00556AE4" w:rsidP="00556AE4">
      <w:pPr>
        <w:pStyle w:val="Listaletras"/>
        <w:numPr>
          <w:ilvl w:val="0"/>
          <w:numId w:val="0"/>
        </w:numPr>
        <w:spacing w:after="0"/>
        <w:ind w:left="720"/>
        <w:jc w:val="both"/>
        <w:rPr>
          <w:iCs/>
        </w:rPr>
      </w:pPr>
    </w:p>
    <w:p w14:paraId="7BD63267" w14:textId="77777777" w:rsidR="00556AE4" w:rsidRPr="00556AE4" w:rsidRDefault="00556AE4" w:rsidP="00556AE4">
      <w:pPr>
        <w:jc w:val="both"/>
        <w:rPr>
          <w:i/>
          <w:iCs/>
          <w:sz w:val="22"/>
          <w:szCs w:val="22"/>
          <w:lang w:eastAsia="es-CR"/>
        </w:rPr>
      </w:pPr>
      <w:r w:rsidRPr="00556AE4">
        <w:rPr>
          <w:i/>
          <w:iCs/>
          <w:sz w:val="22"/>
          <w:szCs w:val="22"/>
          <w:lang w:eastAsia="es-CR"/>
        </w:rPr>
        <w:t>Los formatos, características y canales de remisión de los productos de la auditoría externa de TI están establecidos en los lineamientos generales del presente reglamento.</w:t>
      </w:r>
    </w:p>
    <w:p w14:paraId="63589AD1" w14:textId="77777777" w:rsidR="00556AE4" w:rsidRPr="00556AE4" w:rsidRDefault="00556AE4" w:rsidP="00556AE4">
      <w:pPr>
        <w:jc w:val="both"/>
        <w:rPr>
          <w:sz w:val="22"/>
          <w:szCs w:val="22"/>
          <w:lang w:eastAsia="es-CR"/>
        </w:rPr>
      </w:pPr>
    </w:p>
    <w:p w14:paraId="59383870" w14:textId="77777777" w:rsidR="00556AE4" w:rsidRPr="00556AE4" w:rsidRDefault="00556AE4" w:rsidP="00556AE4">
      <w:pPr>
        <w:jc w:val="both"/>
        <w:rPr>
          <w:b/>
          <w:bCs/>
          <w:i/>
          <w:iCs/>
          <w:sz w:val="22"/>
          <w:szCs w:val="22"/>
          <w:lang w:eastAsia="es-CR"/>
        </w:rPr>
      </w:pPr>
      <w:r w:rsidRPr="00556AE4">
        <w:rPr>
          <w:b/>
          <w:bCs/>
          <w:i/>
          <w:iCs/>
          <w:sz w:val="22"/>
          <w:szCs w:val="22"/>
          <w:lang w:eastAsia="es-CR"/>
        </w:rPr>
        <w:t>Artículo 51.</w:t>
      </w:r>
      <w:r w:rsidRPr="00556AE4">
        <w:rPr>
          <w:b/>
          <w:bCs/>
          <w:i/>
          <w:iCs/>
          <w:sz w:val="22"/>
          <w:szCs w:val="22"/>
          <w:lang w:eastAsia="es-CR"/>
        </w:rPr>
        <w:tab/>
        <w:t>Presentación de los resultados de la auditoría externa de TI</w:t>
      </w:r>
    </w:p>
    <w:p w14:paraId="5CDA0BD5" w14:textId="77777777" w:rsidR="00556AE4" w:rsidRPr="00556AE4" w:rsidRDefault="00556AE4" w:rsidP="00556AE4">
      <w:pPr>
        <w:jc w:val="both"/>
        <w:rPr>
          <w:i/>
          <w:iCs/>
          <w:sz w:val="22"/>
          <w:szCs w:val="22"/>
          <w:lang w:eastAsia="es-CR"/>
        </w:rPr>
      </w:pPr>
    </w:p>
    <w:p w14:paraId="3404E0D7" w14:textId="77777777" w:rsidR="00556AE4" w:rsidRPr="00556AE4" w:rsidRDefault="00556AE4" w:rsidP="00556AE4">
      <w:pPr>
        <w:jc w:val="both"/>
        <w:rPr>
          <w:i/>
          <w:iCs/>
          <w:sz w:val="22"/>
          <w:szCs w:val="22"/>
          <w:lang w:eastAsia="es-CR"/>
        </w:rPr>
      </w:pPr>
      <w:r w:rsidRPr="00556AE4">
        <w:rPr>
          <w:i/>
          <w:iCs/>
          <w:sz w:val="22"/>
          <w:szCs w:val="22"/>
          <w:lang w:eastAsia="es-CR"/>
        </w:rPr>
        <w:t>Las entidades y empresas supervisadas deben convocar, previa coordinación con la respectiva Superintendencia, una reunión para la presentación de los resultados de la auditoría externa de TI por parte del auditor CISA responsable.</w:t>
      </w:r>
    </w:p>
    <w:p w14:paraId="3A32789D" w14:textId="77777777" w:rsidR="00556AE4" w:rsidRPr="00556AE4" w:rsidRDefault="00556AE4" w:rsidP="00556AE4">
      <w:pPr>
        <w:jc w:val="both"/>
        <w:rPr>
          <w:i/>
          <w:iCs/>
          <w:sz w:val="22"/>
          <w:szCs w:val="22"/>
          <w:lang w:eastAsia="es-CR"/>
        </w:rPr>
      </w:pPr>
    </w:p>
    <w:p w14:paraId="3D49F714" w14:textId="77777777" w:rsidR="00556AE4" w:rsidRPr="00556AE4" w:rsidRDefault="00556AE4" w:rsidP="00556AE4">
      <w:pPr>
        <w:jc w:val="both"/>
        <w:rPr>
          <w:i/>
          <w:iCs/>
          <w:sz w:val="22"/>
          <w:szCs w:val="22"/>
          <w:lang w:eastAsia="es-CR"/>
        </w:rPr>
      </w:pPr>
      <w:r w:rsidRPr="00556AE4">
        <w:rPr>
          <w:i/>
          <w:iCs/>
          <w:sz w:val="22"/>
          <w:szCs w:val="22"/>
          <w:lang w:eastAsia="es-CR"/>
        </w:rPr>
        <w:lastRenderedPageBreak/>
        <w:t>Los canales para la coordinación de la reunión, el contenido mínimo de la presentación de los resultados de la auditoría externa de TI y las personas que deben participar están establecidos en los lineamientos generales del presente reglamento.</w:t>
      </w:r>
    </w:p>
    <w:p w14:paraId="59987E26" w14:textId="77777777" w:rsidR="00556AE4" w:rsidRPr="00556AE4" w:rsidRDefault="00556AE4" w:rsidP="00556AE4">
      <w:pPr>
        <w:rPr>
          <w:sz w:val="22"/>
          <w:szCs w:val="22"/>
          <w:lang w:eastAsia="es-CR"/>
        </w:rPr>
      </w:pPr>
    </w:p>
    <w:p w14:paraId="4A2C675F" w14:textId="77777777" w:rsidR="00556AE4" w:rsidRPr="00556AE4" w:rsidRDefault="00556AE4" w:rsidP="00556AE4">
      <w:pPr>
        <w:pStyle w:val="Ttulo3"/>
        <w:jc w:val="both"/>
        <w:rPr>
          <w:i/>
          <w:iCs/>
          <w:sz w:val="22"/>
          <w:szCs w:val="22"/>
          <w:lang w:eastAsia="es-CR"/>
        </w:rPr>
      </w:pPr>
      <w:bookmarkStart w:id="74" w:name="_Toc142558617"/>
      <w:bookmarkStart w:id="75" w:name="_Toc151539710"/>
      <w:r w:rsidRPr="00556AE4">
        <w:rPr>
          <w:i/>
          <w:iCs/>
          <w:sz w:val="22"/>
          <w:szCs w:val="22"/>
          <w:lang w:eastAsia="es-CR"/>
        </w:rPr>
        <w:t>Sección III.</w:t>
      </w:r>
      <w:r w:rsidRPr="00556AE4">
        <w:rPr>
          <w:i/>
          <w:iCs/>
          <w:sz w:val="22"/>
          <w:szCs w:val="22"/>
          <w:lang w:eastAsia="es-CR"/>
        </w:rPr>
        <w:tab/>
        <w:t>Reporte de supervisión y plan de acción</w:t>
      </w:r>
      <w:bookmarkEnd w:id="74"/>
      <w:bookmarkEnd w:id="75"/>
    </w:p>
    <w:p w14:paraId="2486931C" w14:textId="77777777" w:rsidR="00556AE4" w:rsidRPr="00556AE4" w:rsidRDefault="00556AE4" w:rsidP="00556AE4">
      <w:pPr>
        <w:rPr>
          <w:lang w:eastAsia="es-CR"/>
        </w:rPr>
      </w:pPr>
    </w:p>
    <w:p w14:paraId="59C66CB7" w14:textId="77777777" w:rsidR="00556AE4" w:rsidRPr="00556AE4" w:rsidRDefault="00556AE4" w:rsidP="00556AE4">
      <w:pPr>
        <w:jc w:val="both"/>
        <w:rPr>
          <w:b/>
          <w:bCs/>
          <w:i/>
          <w:iCs/>
          <w:sz w:val="22"/>
          <w:szCs w:val="22"/>
          <w:lang w:eastAsia="es-CR"/>
        </w:rPr>
      </w:pPr>
      <w:r w:rsidRPr="00556AE4">
        <w:rPr>
          <w:b/>
          <w:bCs/>
          <w:i/>
          <w:iCs/>
          <w:sz w:val="22"/>
          <w:szCs w:val="22"/>
          <w:lang w:eastAsia="es-CR"/>
        </w:rPr>
        <w:t>Artículo 52.</w:t>
      </w:r>
      <w:r w:rsidRPr="00556AE4">
        <w:rPr>
          <w:b/>
          <w:bCs/>
          <w:i/>
          <w:iCs/>
          <w:sz w:val="22"/>
          <w:szCs w:val="22"/>
          <w:lang w:eastAsia="es-CR"/>
        </w:rPr>
        <w:tab/>
        <w:t>Reporte de supervisión</w:t>
      </w:r>
    </w:p>
    <w:p w14:paraId="2C4596A0" w14:textId="77777777" w:rsidR="00556AE4" w:rsidRPr="00556AE4" w:rsidRDefault="00556AE4" w:rsidP="00556AE4">
      <w:pPr>
        <w:jc w:val="both"/>
        <w:rPr>
          <w:i/>
          <w:iCs/>
          <w:sz w:val="22"/>
          <w:szCs w:val="22"/>
          <w:lang w:eastAsia="es-CR"/>
        </w:rPr>
      </w:pPr>
    </w:p>
    <w:p w14:paraId="04B0526B" w14:textId="77777777" w:rsidR="00556AE4" w:rsidRPr="00556AE4" w:rsidRDefault="00556AE4" w:rsidP="00556AE4">
      <w:pPr>
        <w:jc w:val="both"/>
        <w:rPr>
          <w:i/>
          <w:iCs/>
          <w:sz w:val="22"/>
          <w:szCs w:val="22"/>
          <w:lang w:eastAsia="es-CR"/>
        </w:rPr>
      </w:pPr>
      <w:r w:rsidRPr="00556AE4">
        <w:rPr>
          <w:i/>
          <w:iCs/>
          <w:sz w:val="22"/>
          <w:szCs w:val="22"/>
          <w:lang w:eastAsia="es-CR"/>
        </w:rPr>
        <w:t xml:space="preserve">Las Superintendencias elaborarán un reporte de supervisión para comunicar a las entidades y empresas supervisadas, el resultado de la valoración de los productos de la auditoría externa de TI remitidos, así como los hallazgos y los riesgos identificados. </w:t>
      </w:r>
    </w:p>
    <w:p w14:paraId="7B5681A0" w14:textId="77777777" w:rsidR="00556AE4" w:rsidRPr="00556AE4" w:rsidRDefault="00556AE4" w:rsidP="00556AE4">
      <w:pPr>
        <w:jc w:val="both"/>
        <w:rPr>
          <w:i/>
          <w:iCs/>
          <w:sz w:val="22"/>
          <w:szCs w:val="22"/>
          <w:lang w:eastAsia="es-CR"/>
        </w:rPr>
      </w:pPr>
    </w:p>
    <w:p w14:paraId="40B7BE27" w14:textId="77777777" w:rsidR="00556AE4" w:rsidRPr="00556AE4" w:rsidRDefault="00556AE4" w:rsidP="00556AE4">
      <w:pPr>
        <w:jc w:val="both"/>
        <w:rPr>
          <w:i/>
          <w:iCs/>
          <w:sz w:val="22"/>
          <w:szCs w:val="22"/>
          <w:lang w:eastAsia="es-CR"/>
        </w:rPr>
      </w:pPr>
      <w:r w:rsidRPr="00556AE4">
        <w:rPr>
          <w:i/>
          <w:iCs/>
          <w:sz w:val="22"/>
          <w:szCs w:val="22"/>
          <w:lang w:eastAsia="es-CR"/>
        </w:rPr>
        <w:t>Además, las Superintendencias disponen de un plazo de cuarenta días hábiles contados a partir de la presentación de los resultados de la auditoría externa de TI, para remitir a las entidades o empresas supervisadas el reporte de supervisión.</w:t>
      </w:r>
    </w:p>
    <w:p w14:paraId="6406AEB7" w14:textId="77777777" w:rsidR="00556AE4" w:rsidRPr="00556AE4" w:rsidRDefault="00556AE4" w:rsidP="00556AE4">
      <w:pPr>
        <w:jc w:val="both"/>
        <w:rPr>
          <w:i/>
          <w:iCs/>
          <w:sz w:val="22"/>
          <w:szCs w:val="22"/>
          <w:lang w:eastAsia="es-CR"/>
        </w:rPr>
      </w:pPr>
    </w:p>
    <w:p w14:paraId="6F69866F" w14:textId="77777777" w:rsidR="00556AE4" w:rsidRPr="00556AE4" w:rsidRDefault="00556AE4" w:rsidP="00556AE4">
      <w:pPr>
        <w:jc w:val="both"/>
        <w:rPr>
          <w:i/>
          <w:iCs/>
          <w:sz w:val="22"/>
          <w:szCs w:val="22"/>
          <w:lang w:eastAsia="es-CR"/>
        </w:rPr>
      </w:pPr>
      <w:r w:rsidRPr="00556AE4">
        <w:rPr>
          <w:i/>
          <w:iCs/>
          <w:sz w:val="22"/>
          <w:szCs w:val="22"/>
          <w:lang w:eastAsia="es-CR"/>
        </w:rPr>
        <w:t>El reporte de supervisión será remitido por medio de los canales oficiales de comunicación de cada Superintendencia.</w:t>
      </w:r>
    </w:p>
    <w:p w14:paraId="3E573601" w14:textId="77777777" w:rsidR="00556AE4" w:rsidRPr="00556AE4" w:rsidRDefault="00556AE4" w:rsidP="00556AE4">
      <w:pPr>
        <w:rPr>
          <w:i/>
          <w:iCs/>
          <w:sz w:val="22"/>
          <w:szCs w:val="22"/>
          <w:lang w:eastAsia="es-CR"/>
        </w:rPr>
      </w:pPr>
    </w:p>
    <w:p w14:paraId="32BF8A92" w14:textId="77777777" w:rsidR="00556AE4" w:rsidRPr="00556AE4" w:rsidRDefault="00556AE4" w:rsidP="00556AE4">
      <w:pPr>
        <w:jc w:val="both"/>
        <w:rPr>
          <w:b/>
          <w:bCs/>
          <w:i/>
          <w:iCs/>
          <w:sz w:val="22"/>
          <w:szCs w:val="22"/>
          <w:lang w:eastAsia="es-CR"/>
        </w:rPr>
      </w:pPr>
      <w:r w:rsidRPr="00556AE4">
        <w:rPr>
          <w:b/>
          <w:bCs/>
          <w:i/>
          <w:iCs/>
          <w:sz w:val="22"/>
          <w:szCs w:val="22"/>
          <w:lang w:eastAsia="es-CR"/>
        </w:rPr>
        <w:t>Artículo 53.</w:t>
      </w:r>
      <w:r w:rsidRPr="00556AE4">
        <w:rPr>
          <w:b/>
          <w:bCs/>
          <w:i/>
          <w:iCs/>
          <w:sz w:val="22"/>
          <w:szCs w:val="22"/>
          <w:lang w:eastAsia="es-CR"/>
        </w:rPr>
        <w:tab/>
        <w:t>Inadmisibilidad de los productos de la auditoría externa de TI</w:t>
      </w:r>
    </w:p>
    <w:p w14:paraId="7933E471" w14:textId="77777777" w:rsidR="00556AE4" w:rsidRPr="00556AE4" w:rsidRDefault="00556AE4" w:rsidP="00556AE4">
      <w:pPr>
        <w:jc w:val="both"/>
        <w:rPr>
          <w:i/>
          <w:iCs/>
          <w:sz w:val="22"/>
          <w:szCs w:val="22"/>
          <w:lang w:eastAsia="es-CR"/>
        </w:rPr>
      </w:pPr>
    </w:p>
    <w:p w14:paraId="56CFC859" w14:textId="77777777" w:rsidR="00556AE4" w:rsidRPr="00556AE4" w:rsidRDefault="00556AE4" w:rsidP="00556AE4">
      <w:pPr>
        <w:jc w:val="both"/>
        <w:rPr>
          <w:i/>
          <w:iCs/>
          <w:sz w:val="22"/>
          <w:szCs w:val="22"/>
          <w:lang w:eastAsia="es-CR"/>
        </w:rPr>
      </w:pPr>
      <w:r w:rsidRPr="00556AE4">
        <w:rPr>
          <w:i/>
          <w:iCs/>
          <w:sz w:val="22"/>
          <w:szCs w:val="22"/>
          <w:lang w:eastAsia="es-CR"/>
        </w:rPr>
        <w:t>El supervisor puede declarar inadmisibles los productos de la auditoría externa de TI cuando incumplan las disposiciones establecidas en este reglamento, en sus lineamientos generales o en ambos.</w:t>
      </w:r>
    </w:p>
    <w:p w14:paraId="7C45DD90" w14:textId="77777777" w:rsidR="00556AE4" w:rsidRPr="00556AE4" w:rsidRDefault="00556AE4" w:rsidP="00556AE4">
      <w:pPr>
        <w:jc w:val="both"/>
        <w:rPr>
          <w:i/>
          <w:iCs/>
          <w:sz w:val="22"/>
          <w:szCs w:val="22"/>
          <w:lang w:eastAsia="es-CR"/>
        </w:rPr>
      </w:pPr>
    </w:p>
    <w:p w14:paraId="1F51D859" w14:textId="77777777" w:rsidR="00556AE4" w:rsidRPr="00556AE4" w:rsidRDefault="00556AE4" w:rsidP="00556AE4">
      <w:pPr>
        <w:jc w:val="both"/>
        <w:rPr>
          <w:i/>
          <w:iCs/>
          <w:sz w:val="22"/>
          <w:szCs w:val="22"/>
          <w:lang w:eastAsia="es-CR"/>
        </w:rPr>
      </w:pPr>
      <w:r w:rsidRPr="00556AE4">
        <w:rPr>
          <w:i/>
          <w:iCs/>
          <w:sz w:val="22"/>
          <w:szCs w:val="22"/>
          <w:lang w:eastAsia="es-CR"/>
        </w:rPr>
        <w:t>En caso de inadmisibilidad, las entidades o empresas supervisadas deben remitir los productos corregidos</w:t>
      </w:r>
      <w:r w:rsidRPr="00556AE4">
        <w:rPr>
          <w:i/>
          <w:iCs/>
          <w:sz w:val="22"/>
          <w:szCs w:val="22"/>
        </w:rPr>
        <w:t xml:space="preserve"> </w:t>
      </w:r>
      <w:r w:rsidRPr="00556AE4">
        <w:rPr>
          <w:i/>
          <w:iCs/>
          <w:sz w:val="22"/>
          <w:szCs w:val="22"/>
          <w:lang w:eastAsia="es-CR"/>
        </w:rPr>
        <w:t xml:space="preserve">en el plazo de treinta días hábiles, contados a partir de la fecha de comunicación del reporte de supervisión. Cuando las Superintendencias lo requieran, podrán establecer un plazo menor para la remisión de los productos, el cual, no podrá ser menor a diez días hábiles. </w:t>
      </w:r>
    </w:p>
    <w:p w14:paraId="21E58BB3" w14:textId="77777777" w:rsidR="00556AE4" w:rsidRPr="00556AE4" w:rsidRDefault="00556AE4" w:rsidP="00556AE4">
      <w:pPr>
        <w:jc w:val="both"/>
        <w:rPr>
          <w:i/>
          <w:iCs/>
          <w:sz w:val="22"/>
          <w:szCs w:val="22"/>
          <w:lang w:eastAsia="es-CR"/>
        </w:rPr>
      </w:pPr>
    </w:p>
    <w:p w14:paraId="7E2D22CC" w14:textId="77777777" w:rsidR="00556AE4" w:rsidRPr="00556AE4" w:rsidRDefault="00556AE4" w:rsidP="00556AE4">
      <w:pPr>
        <w:jc w:val="both"/>
        <w:rPr>
          <w:i/>
          <w:iCs/>
          <w:sz w:val="22"/>
          <w:szCs w:val="22"/>
          <w:lang w:eastAsia="es-CR"/>
        </w:rPr>
      </w:pPr>
      <w:r w:rsidRPr="00556AE4">
        <w:rPr>
          <w:i/>
          <w:iCs/>
          <w:sz w:val="22"/>
          <w:szCs w:val="22"/>
          <w:lang w:eastAsia="es-CR"/>
        </w:rPr>
        <w:t>El plazo dispuesto para que las Superintendencias remitan nuevamente el reporte de supervisión iniciará a partir de la última recepción de los productos corregidos.</w:t>
      </w:r>
    </w:p>
    <w:p w14:paraId="249CE4F9" w14:textId="77777777" w:rsidR="00556AE4" w:rsidRPr="00556AE4" w:rsidRDefault="00556AE4" w:rsidP="00556AE4">
      <w:pPr>
        <w:jc w:val="both"/>
        <w:rPr>
          <w:i/>
          <w:iCs/>
          <w:sz w:val="22"/>
          <w:szCs w:val="22"/>
          <w:lang w:eastAsia="es-CR"/>
        </w:rPr>
      </w:pPr>
    </w:p>
    <w:p w14:paraId="3208D77C" w14:textId="77777777" w:rsidR="00556AE4" w:rsidRPr="00556AE4" w:rsidRDefault="00556AE4" w:rsidP="00556AE4">
      <w:pPr>
        <w:jc w:val="both"/>
        <w:rPr>
          <w:i/>
          <w:iCs/>
          <w:sz w:val="22"/>
          <w:szCs w:val="22"/>
          <w:lang w:eastAsia="es-CR"/>
        </w:rPr>
      </w:pPr>
      <w:r w:rsidRPr="00556AE4">
        <w:rPr>
          <w:i/>
          <w:iCs/>
          <w:sz w:val="22"/>
          <w:szCs w:val="22"/>
          <w:lang w:eastAsia="es-CR"/>
        </w:rPr>
        <w:t>Las Superintendencias pueden solicitar una nueva reunión para la presentación de los resultados finales de la auditoría externa de TI.</w:t>
      </w:r>
    </w:p>
    <w:p w14:paraId="183F7E46" w14:textId="77777777" w:rsidR="00556AE4" w:rsidRPr="00556AE4" w:rsidRDefault="00556AE4" w:rsidP="00556AE4">
      <w:pPr>
        <w:rPr>
          <w:sz w:val="22"/>
          <w:szCs w:val="22"/>
          <w:lang w:eastAsia="es-CR"/>
        </w:rPr>
      </w:pPr>
    </w:p>
    <w:p w14:paraId="56DC0F2E" w14:textId="77777777" w:rsidR="00556AE4" w:rsidRPr="00556AE4" w:rsidRDefault="00556AE4" w:rsidP="00556AE4">
      <w:pPr>
        <w:jc w:val="both"/>
        <w:rPr>
          <w:b/>
          <w:bCs/>
          <w:i/>
          <w:iCs/>
          <w:sz w:val="22"/>
          <w:szCs w:val="22"/>
          <w:lang w:eastAsia="es-CR"/>
        </w:rPr>
      </w:pPr>
      <w:r w:rsidRPr="00556AE4">
        <w:rPr>
          <w:b/>
          <w:bCs/>
          <w:i/>
          <w:iCs/>
          <w:sz w:val="22"/>
          <w:szCs w:val="22"/>
          <w:lang w:eastAsia="es-CR"/>
        </w:rPr>
        <w:t>Artículo 54.</w:t>
      </w:r>
      <w:r w:rsidRPr="00556AE4">
        <w:rPr>
          <w:b/>
          <w:bCs/>
          <w:i/>
          <w:iCs/>
          <w:sz w:val="22"/>
          <w:szCs w:val="22"/>
          <w:lang w:eastAsia="es-CR"/>
        </w:rPr>
        <w:tab/>
        <w:t>Plan de acción para la gestión de los hallazgos y los riesgos identificados como resultado de la auditoría externa de TI</w:t>
      </w:r>
    </w:p>
    <w:p w14:paraId="533F4A0D" w14:textId="77777777" w:rsidR="00556AE4" w:rsidRPr="00556AE4" w:rsidRDefault="00556AE4" w:rsidP="00556AE4">
      <w:pPr>
        <w:jc w:val="both"/>
        <w:rPr>
          <w:i/>
          <w:iCs/>
          <w:sz w:val="22"/>
          <w:szCs w:val="22"/>
          <w:lang w:eastAsia="es-CR"/>
        </w:rPr>
      </w:pPr>
    </w:p>
    <w:p w14:paraId="3E08B59B" w14:textId="77777777" w:rsidR="00556AE4" w:rsidRPr="00556AE4" w:rsidRDefault="00556AE4" w:rsidP="00556AE4">
      <w:pPr>
        <w:jc w:val="both"/>
        <w:rPr>
          <w:i/>
          <w:iCs/>
          <w:sz w:val="22"/>
          <w:szCs w:val="22"/>
          <w:lang w:eastAsia="es-CR"/>
        </w:rPr>
      </w:pPr>
      <w:r w:rsidRPr="00556AE4">
        <w:rPr>
          <w:i/>
          <w:iCs/>
          <w:sz w:val="22"/>
          <w:szCs w:val="22"/>
          <w:lang w:eastAsia="es-CR"/>
        </w:rPr>
        <w:t>Las entidades y empresas supervisadas deben elaborar un plan de acción para gestionar los hallazgos y los riesgos que se identifiquen como resultado de la auditoría externa de TI.</w:t>
      </w:r>
    </w:p>
    <w:p w14:paraId="6F2BCFD3" w14:textId="77777777" w:rsidR="00556AE4" w:rsidRPr="00556AE4" w:rsidRDefault="00556AE4" w:rsidP="00556AE4">
      <w:pPr>
        <w:jc w:val="both"/>
        <w:rPr>
          <w:i/>
          <w:iCs/>
          <w:sz w:val="22"/>
          <w:szCs w:val="22"/>
          <w:lang w:eastAsia="es-CR"/>
        </w:rPr>
      </w:pPr>
    </w:p>
    <w:p w14:paraId="7ED0CDA8" w14:textId="77777777" w:rsidR="00556AE4" w:rsidRPr="00556AE4" w:rsidRDefault="00556AE4" w:rsidP="00556AE4">
      <w:pPr>
        <w:jc w:val="both"/>
        <w:rPr>
          <w:i/>
          <w:iCs/>
          <w:sz w:val="22"/>
          <w:szCs w:val="22"/>
          <w:lang w:eastAsia="es-CR"/>
        </w:rPr>
      </w:pPr>
      <w:r w:rsidRPr="00556AE4">
        <w:rPr>
          <w:i/>
          <w:iCs/>
          <w:sz w:val="22"/>
          <w:szCs w:val="22"/>
          <w:lang w:eastAsia="es-CR"/>
        </w:rPr>
        <w:t>La aprobación de los planes de acción por parte del supervisor aplicará en aquellos casos en los que así lo defina la regulación específica de cada Superintendencia.</w:t>
      </w:r>
    </w:p>
    <w:p w14:paraId="2B6E978D" w14:textId="77777777" w:rsidR="00556AE4" w:rsidRPr="00556AE4" w:rsidRDefault="00556AE4" w:rsidP="00556AE4">
      <w:pPr>
        <w:jc w:val="both"/>
        <w:rPr>
          <w:i/>
          <w:iCs/>
          <w:sz w:val="22"/>
          <w:szCs w:val="22"/>
          <w:lang w:eastAsia="es-CR"/>
        </w:rPr>
      </w:pPr>
    </w:p>
    <w:p w14:paraId="4CB8B6E4" w14:textId="77777777" w:rsidR="00556AE4" w:rsidRPr="00556AE4" w:rsidRDefault="00556AE4" w:rsidP="00556AE4">
      <w:pPr>
        <w:jc w:val="both"/>
        <w:rPr>
          <w:i/>
          <w:iCs/>
          <w:sz w:val="22"/>
          <w:szCs w:val="22"/>
          <w:lang w:eastAsia="es-CR"/>
        </w:rPr>
      </w:pPr>
      <w:r w:rsidRPr="00556AE4">
        <w:rPr>
          <w:i/>
          <w:iCs/>
          <w:sz w:val="22"/>
          <w:szCs w:val="22"/>
          <w:lang w:eastAsia="es-CR"/>
        </w:rPr>
        <w:t>Los aspectos sobre la elaboración del plan de acción están establecidos en los lineamientos generales del presente reglamento.</w:t>
      </w:r>
    </w:p>
    <w:p w14:paraId="654D2B48" w14:textId="77777777" w:rsidR="00556AE4" w:rsidRPr="00556AE4" w:rsidRDefault="00556AE4" w:rsidP="00556AE4">
      <w:pPr>
        <w:jc w:val="both"/>
        <w:rPr>
          <w:i/>
          <w:iCs/>
          <w:sz w:val="22"/>
          <w:szCs w:val="22"/>
          <w:lang w:eastAsia="es-CR"/>
        </w:rPr>
      </w:pPr>
    </w:p>
    <w:p w14:paraId="5C825CEB" w14:textId="77777777" w:rsidR="00556AE4" w:rsidRPr="00556AE4" w:rsidRDefault="00556AE4" w:rsidP="00556AE4">
      <w:pPr>
        <w:jc w:val="both"/>
        <w:rPr>
          <w:i/>
          <w:iCs/>
          <w:sz w:val="22"/>
          <w:szCs w:val="22"/>
          <w:lang w:eastAsia="es-CR"/>
        </w:rPr>
      </w:pPr>
      <w:r w:rsidRPr="00556AE4">
        <w:rPr>
          <w:i/>
          <w:iCs/>
          <w:sz w:val="22"/>
          <w:szCs w:val="22"/>
          <w:lang w:eastAsia="es-CR"/>
        </w:rPr>
        <w:t>El plan de acción debe ser remitido a las Superintendencias en el plazo</w:t>
      </w:r>
      <w:r w:rsidRPr="00556AE4">
        <w:rPr>
          <w:i/>
          <w:iCs/>
          <w:sz w:val="22"/>
          <w:szCs w:val="22"/>
        </w:rPr>
        <w:t xml:space="preserve"> </w:t>
      </w:r>
      <w:r w:rsidRPr="00556AE4">
        <w:rPr>
          <w:i/>
          <w:iCs/>
          <w:sz w:val="22"/>
          <w:szCs w:val="22"/>
          <w:lang w:eastAsia="es-CR"/>
        </w:rPr>
        <w:t xml:space="preserve">de treinta días hábiles contados a partir de la comunicación del reporte de supervisión. Cuando las Superintendencias lo requieran, </w:t>
      </w:r>
      <w:r w:rsidRPr="00556AE4">
        <w:rPr>
          <w:i/>
          <w:iCs/>
          <w:sz w:val="22"/>
          <w:szCs w:val="22"/>
          <w:lang w:eastAsia="es-CR"/>
        </w:rPr>
        <w:lastRenderedPageBreak/>
        <w:t>podrán establecer un plazo menor para la remisión del plan de acción,</w:t>
      </w:r>
      <w:r w:rsidRPr="00556AE4">
        <w:rPr>
          <w:i/>
          <w:iCs/>
          <w:sz w:val="22"/>
          <w:szCs w:val="22"/>
        </w:rPr>
        <w:t xml:space="preserve"> </w:t>
      </w:r>
      <w:r w:rsidRPr="00556AE4">
        <w:rPr>
          <w:i/>
          <w:iCs/>
          <w:sz w:val="22"/>
          <w:szCs w:val="22"/>
          <w:lang w:eastAsia="es-CR"/>
        </w:rPr>
        <w:t>el cual, no podrá ser menor a diez días hábiles.</w:t>
      </w:r>
    </w:p>
    <w:p w14:paraId="10339591" w14:textId="77777777" w:rsidR="00556AE4" w:rsidRPr="00556AE4" w:rsidRDefault="00556AE4" w:rsidP="00556AE4">
      <w:pPr>
        <w:jc w:val="both"/>
        <w:rPr>
          <w:i/>
          <w:iCs/>
          <w:sz w:val="22"/>
          <w:szCs w:val="22"/>
          <w:lang w:eastAsia="es-CR"/>
        </w:rPr>
      </w:pPr>
    </w:p>
    <w:p w14:paraId="25FD8843" w14:textId="77777777" w:rsidR="00556AE4" w:rsidRPr="00556AE4" w:rsidRDefault="00556AE4" w:rsidP="00556AE4">
      <w:pPr>
        <w:jc w:val="both"/>
        <w:rPr>
          <w:i/>
          <w:iCs/>
          <w:sz w:val="22"/>
          <w:szCs w:val="22"/>
          <w:lang w:eastAsia="es-CR"/>
        </w:rPr>
      </w:pPr>
      <w:r w:rsidRPr="00556AE4">
        <w:rPr>
          <w:i/>
          <w:iCs/>
          <w:sz w:val="22"/>
          <w:szCs w:val="22"/>
          <w:lang w:eastAsia="es-CR"/>
        </w:rPr>
        <w:t>Los supervisores pueden realizar observaciones al plan de acción, sugerir mejoras o advertir sobre los riesgos significativos. Cuando las actividades incluidas en el plan de acción no atienden adecuadamente los hallazgos y los riesgos, la frecuencia de presentación de los informes de avances no permite un adecuado seguimiento al plan de acción, los supervisores solicitarán las modificaciones pertinentes a la entidades o empresas supervisadas.</w:t>
      </w:r>
    </w:p>
    <w:p w14:paraId="0A6128BE" w14:textId="77777777" w:rsidR="00556AE4" w:rsidRPr="00556AE4" w:rsidRDefault="00556AE4" w:rsidP="00556AE4">
      <w:pPr>
        <w:rPr>
          <w:sz w:val="22"/>
          <w:szCs w:val="22"/>
          <w:lang w:eastAsia="es-CR"/>
        </w:rPr>
      </w:pPr>
    </w:p>
    <w:p w14:paraId="4C64AF8E" w14:textId="77777777" w:rsidR="00556AE4" w:rsidRPr="00556AE4" w:rsidRDefault="00556AE4" w:rsidP="00556AE4">
      <w:pPr>
        <w:pStyle w:val="Ttulo3"/>
        <w:rPr>
          <w:i/>
          <w:iCs/>
          <w:sz w:val="22"/>
          <w:szCs w:val="22"/>
          <w:lang w:eastAsia="es-CR"/>
        </w:rPr>
      </w:pPr>
      <w:bookmarkStart w:id="76" w:name="_Toc142558618"/>
      <w:bookmarkStart w:id="77" w:name="_Toc151539714"/>
      <w:r w:rsidRPr="00556AE4">
        <w:rPr>
          <w:i/>
          <w:iCs/>
          <w:sz w:val="22"/>
          <w:szCs w:val="22"/>
          <w:lang w:eastAsia="es-CR"/>
        </w:rPr>
        <w:t>Sección IV.</w:t>
      </w:r>
      <w:r w:rsidRPr="00556AE4">
        <w:rPr>
          <w:i/>
          <w:iCs/>
          <w:sz w:val="22"/>
          <w:szCs w:val="22"/>
          <w:lang w:eastAsia="es-CR"/>
        </w:rPr>
        <w:tab/>
        <w:t>Prórrogas</w:t>
      </w:r>
      <w:bookmarkEnd w:id="76"/>
      <w:bookmarkEnd w:id="77"/>
    </w:p>
    <w:p w14:paraId="4DAFACB5" w14:textId="77777777" w:rsidR="00556AE4" w:rsidRPr="00556AE4" w:rsidRDefault="00556AE4" w:rsidP="00556AE4">
      <w:pPr>
        <w:rPr>
          <w:lang w:eastAsia="es-CR"/>
        </w:rPr>
      </w:pPr>
    </w:p>
    <w:p w14:paraId="67817897" w14:textId="77777777" w:rsidR="00556AE4" w:rsidRPr="00556AE4" w:rsidRDefault="00556AE4" w:rsidP="00556AE4">
      <w:pPr>
        <w:jc w:val="both"/>
        <w:rPr>
          <w:b/>
          <w:bCs/>
          <w:i/>
          <w:iCs/>
          <w:sz w:val="22"/>
          <w:szCs w:val="22"/>
          <w:lang w:eastAsia="es-CR"/>
        </w:rPr>
      </w:pPr>
      <w:r w:rsidRPr="00556AE4">
        <w:rPr>
          <w:b/>
          <w:bCs/>
          <w:i/>
          <w:iCs/>
          <w:sz w:val="22"/>
          <w:szCs w:val="22"/>
          <w:lang w:eastAsia="es-CR"/>
        </w:rPr>
        <w:t>Artículo 55.</w:t>
      </w:r>
      <w:r w:rsidRPr="00556AE4">
        <w:rPr>
          <w:b/>
          <w:bCs/>
          <w:i/>
          <w:iCs/>
          <w:sz w:val="22"/>
          <w:szCs w:val="22"/>
          <w:lang w:eastAsia="es-CR"/>
        </w:rPr>
        <w:tab/>
        <w:t>Solicitudes de prórrogas</w:t>
      </w:r>
    </w:p>
    <w:p w14:paraId="6CFC14B7" w14:textId="77777777" w:rsidR="00556AE4" w:rsidRPr="00556AE4" w:rsidRDefault="00556AE4" w:rsidP="00556AE4">
      <w:pPr>
        <w:jc w:val="both"/>
        <w:rPr>
          <w:i/>
          <w:iCs/>
          <w:sz w:val="22"/>
          <w:szCs w:val="22"/>
          <w:lang w:eastAsia="es-CR"/>
        </w:rPr>
      </w:pPr>
    </w:p>
    <w:p w14:paraId="1DB3A4D9" w14:textId="77777777" w:rsidR="00556AE4" w:rsidRPr="00556AE4" w:rsidRDefault="00556AE4" w:rsidP="00556AE4">
      <w:pPr>
        <w:jc w:val="both"/>
        <w:rPr>
          <w:i/>
          <w:iCs/>
          <w:sz w:val="22"/>
          <w:szCs w:val="22"/>
          <w:lang w:eastAsia="es-CR"/>
        </w:rPr>
      </w:pPr>
      <w:r w:rsidRPr="00556AE4">
        <w:rPr>
          <w:i/>
          <w:iCs/>
          <w:sz w:val="22"/>
          <w:szCs w:val="22"/>
          <w:lang w:eastAsia="es-CR"/>
        </w:rPr>
        <w:t>Las entidades y empresas supervisadas pueden presentar una solicitud de prórroga ante la respectiva Superintendencia para el plazo de la remisión de los productos de la auditoría externa de TI y para el plazo de la remisión del plan de acción.</w:t>
      </w:r>
    </w:p>
    <w:p w14:paraId="0FC7CFC2" w14:textId="77777777" w:rsidR="00556AE4" w:rsidRPr="00556AE4" w:rsidRDefault="00556AE4" w:rsidP="00556AE4">
      <w:pPr>
        <w:jc w:val="both"/>
        <w:rPr>
          <w:i/>
          <w:iCs/>
          <w:sz w:val="22"/>
          <w:szCs w:val="22"/>
          <w:lang w:eastAsia="es-CR"/>
        </w:rPr>
      </w:pPr>
    </w:p>
    <w:p w14:paraId="7F79FE6B" w14:textId="77777777" w:rsidR="00556AE4" w:rsidRPr="00556AE4" w:rsidRDefault="00556AE4" w:rsidP="00556AE4">
      <w:pPr>
        <w:jc w:val="both"/>
        <w:rPr>
          <w:i/>
          <w:iCs/>
          <w:sz w:val="22"/>
          <w:szCs w:val="22"/>
          <w:lang w:eastAsia="es-CR"/>
        </w:rPr>
      </w:pPr>
      <w:r w:rsidRPr="00556AE4">
        <w:rPr>
          <w:i/>
          <w:iCs/>
          <w:sz w:val="22"/>
          <w:szCs w:val="22"/>
          <w:lang w:eastAsia="es-CR"/>
        </w:rPr>
        <w:t xml:space="preserve">Las solicitudes de prórroga deben ser presentadas de forma previa al vencimiento del plazo original. </w:t>
      </w:r>
    </w:p>
    <w:p w14:paraId="062250E0" w14:textId="77777777" w:rsidR="00556AE4" w:rsidRPr="00556AE4" w:rsidRDefault="00556AE4" w:rsidP="00556AE4">
      <w:pPr>
        <w:jc w:val="both"/>
        <w:rPr>
          <w:i/>
          <w:iCs/>
          <w:sz w:val="22"/>
          <w:szCs w:val="22"/>
          <w:lang w:eastAsia="es-CR"/>
        </w:rPr>
      </w:pPr>
    </w:p>
    <w:p w14:paraId="6D855A8B" w14:textId="77777777" w:rsidR="00556AE4" w:rsidRPr="00556AE4" w:rsidRDefault="00556AE4" w:rsidP="00556AE4">
      <w:pPr>
        <w:jc w:val="both"/>
        <w:rPr>
          <w:i/>
          <w:iCs/>
          <w:sz w:val="22"/>
          <w:szCs w:val="22"/>
          <w:lang w:eastAsia="es-CR"/>
        </w:rPr>
      </w:pPr>
      <w:r w:rsidRPr="00556AE4">
        <w:rPr>
          <w:i/>
          <w:iCs/>
          <w:sz w:val="22"/>
          <w:szCs w:val="22"/>
          <w:lang w:eastAsia="es-CR"/>
        </w:rPr>
        <w:t xml:space="preserve">Las </w:t>
      </w:r>
      <w:bookmarkStart w:id="78" w:name="_Hlk143524334"/>
      <w:r w:rsidRPr="00556AE4">
        <w:rPr>
          <w:i/>
          <w:iCs/>
          <w:sz w:val="22"/>
          <w:szCs w:val="22"/>
          <w:lang w:eastAsia="es-CR"/>
        </w:rPr>
        <w:t xml:space="preserve">pautas para la elaboración de las solicitudes de prórroga </w:t>
      </w:r>
      <w:bookmarkEnd w:id="78"/>
      <w:r w:rsidRPr="00556AE4">
        <w:rPr>
          <w:i/>
          <w:iCs/>
          <w:sz w:val="22"/>
          <w:szCs w:val="22"/>
          <w:lang w:eastAsia="es-CR"/>
        </w:rPr>
        <w:t>y los canales de remisión están establecidas en los lineamientos generales del presente reglamento.</w:t>
      </w:r>
    </w:p>
    <w:p w14:paraId="2FEF770A" w14:textId="77777777" w:rsidR="00556AE4" w:rsidRPr="00556AE4" w:rsidRDefault="00556AE4" w:rsidP="00556AE4">
      <w:pPr>
        <w:rPr>
          <w:sz w:val="22"/>
          <w:szCs w:val="22"/>
          <w:lang w:eastAsia="es-CR"/>
        </w:rPr>
      </w:pPr>
    </w:p>
    <w:p w14:paraId="10B68DE2" w14:textId="77777777" w:rsidR="00556AE4" w:rsidRPr="00556AE4" w:rsidRDefault="00556AE4" w:rsidP="00556AE4">
      <w:pPr>
        <w:jc w:val="both"/>
        <w:rPr>
          <w:b/>
          <w:bCs/>
          <w:i/>
          <w:iCs/>
          <w:sz w:val="22"/>
          <w:szCs w:val="22"/>
          <w:lang w:eastAsia="es-CR"/>
        </w:rPr>
      </w:pPr>
      <w:r w:rsidRPr="00556AE4">
        <w:rPr>
          <w:b/>
          <w:bCs/>
          <w:i/>
          <w:iCs/>
          <w:sz w:val="22"/>
          <w:szCs w:val="22"/>
          <w:lang w:eastAsia="es-CR"/>
        </w:rPr>
        <w:t>Artículo 56.</w:t>
      </w:r>
      <w:r w:rsidRPr="00556AE4">
        <w:rPr>
          <w:b/>
          <w:bCs/>
          <w:i/>
          <w:iCs/>
          <w:sz w:val="22"/>
          <w:szCs w:val="22"/>
          <w:lang w:eastAsia="es-CR"/>
        </w:rPr>
        <w:tab/>
        <w:t>Aceptación o rechazo de las solicitudes de prórrogas</w:t>
      </w:r>
    </w:p>
    <w:p w14:paraId="466DC302" w14:textId="77777777" w:rsidR="00556AE4" w:rsidRPr="00556AE4" w:rsidRDefault="00556AE4" w:rsidP="00556AE4">
      <w:pPr>
        <w:jc w:val="both"/>
        <w:rPr>
          <w:i/>
          <w:iCs/>
          <w:sz w:val="22"/>
          <w:szCs w:val="22"/>
          <w:lang w:eastAsia="es-CR"/>
        </w:rPr>
      </w:pPr>
    </w:p>
    <w:p w14:paraId="7BDF0E7F" w14:textId="77777777" w:rsidR="00556AE4" w:rsidRPr="00556AE4" w:rsidRDefault="00556AE4" w:rsidP="00556AE4">
      <w:pPr>
        <w:jc w:val="both"/>
        <w:rPr>
          <w:i/>
          <w:iCs/>
          <w:sz w:val="22"/>
          <w:szCs w:val="22"/>
          <w:lang w:eastAsia="es-CR"/>
        </w:rPr>
      </w:pPr>
      <w:r w:rsidRPr="00556AE4">
        <w:rPr>
          <w:i/>
          <w:iCs/>
          <w:sz w:val="22"/>
          <w:szCs w:val="22"/>
          <w:lang w:eastAsia="es-CR"/>
        </w:rPr>
        <w:t>La respectiva Superintendencia valorará los fundamentos presentados en la solicitud de prórroga y aceptará o rechazará dicha solicitud.</w:t>
      </w:r>
    </w:p>
    <w:p w14:paraId="373C181F" w14:textId="77777777" w:rsidR="00556AE4" w:rsidRPr="00556AE4" w:rsidRDefault="00556AE4" w:rsidP="00556AE4">
      <w:pPr>
        <w:jc w:val="both"/>
        <w:rPr>
          <w:i/>
          <w:iCs/>
          <w:sz w:val="22"/>
          <w:szCs w:val="22"/>
          <w:lang w:eastAsia="es-CR"/>
        </w:rPr>
      </w:pPr>
    </w:p>
    <w:p w14:paraId="17762C04" w14:textId="77777777" w:rsidR="00556AE4" w:rsidRPr="00556AE4" w:rsidRDefault="00556AE4" w:rsidP="00556AE4">
      <w:pPr>
        <w:jc w:val="both"/>
        <w:rPr>
          <w:i/>
          <w:iCs/>
          <w:sz w:val="22"/>
          <w:szCs w:val="22"/>
          <w:lang w:eastAsia="es-CR"/>
        </w:rPr>
      </w:pPr>
      <w:r w:rsidRPr="00556AE4">
        <w:rPr>
          <w:i/>
          <w:iCs/>
          <w:sz w:val="22"/>
          <w:szCs w:val="22"/>
          <w:lang w:eastAsia="es-CR"/>
        </w:rPr>
        <w:t>En caso de aceptación de la solicitud, se comunicará a la entidad o empresa supervisada el plazo adicional concedido mediante los canales oficiales de comunicación de cada Superintendencia.</w:t>
      </w:r>
    </w:p>
    <w:p w14:paraId="2B834542" w14:textId="77777777" w:rsidR="00556AE4" w:rsidRPr="00556AE4" w:rsidRDefault="00556AE4" w:rsidP="00556AE4">
      <w:pPr>
        <w:rPr>
          <w:i/>
          <w:iCs/>
          <w:sz w:val="22"/>
          <w:szCs w:val="22"/>
          <w:lang w:eastAsia="es-CR"/>
        </w:rPr>
      </w:pPr>
    </w:p>
    <w:p w14:paraId="6604CA78" w14:textId="77777777" w:rsidR="00556AE4" w:rsidRPr="00556AE4" w:rsidRDefault="00556AE4" w:rsidP="00556AE4">
      <w:pPr>
        <w:pStyle w:val="Ttulo2"/>
        <w:jc w:val="center"/>
        <w:rPr>
          <w:sz w:val="22"/>
          <w:szCs w:val="22"/>
          <w:lang w:eastAsia="es-CR"/>
        </w:rPr>
      </w:pPr>
      <w:bookmarkStart w:id="79" w:name="_Toc142558620"/>
      <w:bookmarkStart w:id="80" w:name="_Toc151539717"/>
      <w:r w:rsidRPr="00556AE4">
        <w:rPr>
          <w:sz w:val="22"/>
          <w:szCs w:val="22"/>
          <w:lang w:eastAsia="es-CR"/>
        </w:rPr>
        <w:t>DISPOSICIONES ADICIONALES</w:t>
      </w:r>
      <w:bookmarkEnd w:id="79"/>
      <w:bookmarkEnd w:id="80"/>
    </w:p>
    <w:p w14:paraId="60D84119" w14:textId="77777777" w:rsidR="00556AE4" w:rsidRPr="00556AE4" w:rsidRDefault="00556AE4" w:rsidP="00556AE4">
      <w:pPr>
        <w:rPr>
          <w:lang w:eastAsia="es-CR"/>
        </w:rPr>
      </w:pPr>
    </w:p>
    <w:p w14:paraId="63463E50" w14:textId="77777777" w:rsidR="00556AE4" w:rsidRPr="00556AE4" w:rsidRDefault="00556AE4" w:rsidP="00556AE4">
      <w:pPr>
        <w:pStyle w:val="Ttulo3"/>
        <w:jc w:val="both"/>
        <w:rPr>
          <w:i/>
          <w:iCs/>
          <w:sz w:val="22"/>
          <w:szCs w:val="22"/>
          <w:lang w:eastAsia="es-CR"/>
        </w:rPr>
      </w:pPr>
      <w:bookmarkStart w:id="81" w:name="_Toc142558621"/>
      <w:bookmarkStart w:id="82" w:name="_Toc151539718"/>
      <w:r w:rsidRPr="00556AE4">
        <w:rPr>
          <w:i/>
          <w:iCs/>
          <w:sz w:val="22"/>
          <w:szCs w:val="22"/>
          <w:lang w:eastAsia="es-CR"/>
        </w:rPr>
        <w:t>Disposición adicional primera. Referencias normativas</w:t>
      </w:r>
      <w:bookmarkEnd w:id="81"/>
      <w:bookmarkEnd w:id="82"/>
    </w:p>
    <w:p w14:paraId="18D161ED" w14:textId="77777777" w:rsidR="00556AE4" w:rsidRPr="00556AE4" w:rsidRDefault="00556AE4" w:rsidP="00556AE4">
      <w:pPr>
        <w:jc w:val="both"/>
        <w:rPr>
          <w:i/>
          <w:iCs/>
          <w:sz w:val="22"/>
          <w:szCs w:val="22"/>
          <w:lang w:eastAsia="es-CR"/>
        </w:rPr>
      </w:pPr>
    </w:p>
    <w:p w14:paraId="33A672ED" w14:textId="77777777" w:rsidR="00556AE4" w:rsidRPr="00556AE4" w:rsidRDefault="00556AE4" w:rsidP="00556AE4">
      <w:pPr>
        <w:jc w:val="both"/>
        <w:rPr>
          <w:i/>
          <w:iCs/>
          <w:sz w:val="22"/>
          <w:szCs w:val="22"/>
          <w:lang w:eastAsia="es-CR"/>
        </w:rPr>
      </w:pPr>
      <w:r w:rsidRPr="00556AE4">
        <w:rPr>
          <w:i/>
          <w:iCs/>
          <w:sz w:val="22"/>
          <w:szCs w:val="22"/>
          <w:lang w:eastAsia="es-CR"/>
        </w:rPr>
        <w:t>Toda referencia en la reglamentación emitida por el CONASSIF u otras disposiciones de inferior rango emitidas por los superintendentes que hagan referencia al Reglamento General de Gestión de Tecnología de Información, Acuerdo CONASSIF 5-17, debe leerse como Reglamento General de Gobierno y Gestión de la Tecnología de Información, Acuerdo CONASSIF 5-24.</w:t>
      </w:r>
    </w:p>
    <w:p w14:paraId="1393BFEC" w14:textId="77777777" w:rsidR="00556AE4" w:rsidRPr="00556AE4" w:rsidRDefault="00556AE4" w:rsidP="00556AE4">
      <w:pPr>
        <w:rPr>
          <w:sz w:val="22"/>
          <w:szCs w:val="22"/>
          <w:lang w:eastAsia="es-CR"/>
        </w:rPr>
      </w:pPr>
    </w:p>
    <w:p w14:paraId="263681B3" w14:textId="77777777" w:rsidR="00556AE4" w:rsidRPr="00556AE4" w:rsidRDefault="00556AE4" w:rsidP="00556AE4">
      <w:pPr>
        <w:pStyle w:val="Ttulo2"/>
        <w:jc w:val="center"/>
        <w:rPr>
          <w:sz w:val="22"/>
          <w:szCs w:val="22"/>
          <w:lang w:eastAsia="es-CR"/>
        </w:rPr>
      </w:pPr>
      <w:bookmarkStart w:id="83" w:name="_Toc142558622"/>
      <w:bookmarkStart w:id="84" w:name="_Toc151539719"/>
      <w:r w:rsidRPr="00556AE4">
        <w:rPr>
          <w:sz w:val="22"/>
          <w:szCs w:val="22"/>
          <w:lang w:eastAsia="es-CR"/>
        </w:rPr>
        <w:t>DISPOSICIONES TRANSITORIAS</w:t>
      </w:r>
      <w:bookmarkEnd w:id="83"/>
      <w:bookmarkEnd w:id="84"/>
    </w:p>
    <w:p w14:paraId="141A7603" w14:textId="77777777" w:rsidR="00556AE4" w:rsidRPr="00556AE4" w:rsidRDefault="00556AE4" w:rsidP="00556AE4">
      <w:pPr>
        <w:rPr>
          <w:lang w:eastAsia="es-CR"/>
        </w:rPr>
      </w:pPr>
    </w:p>
    <w:p w14:paraId="562E1D97" w14:textId="77777777" w:rsidR="00556AE4" w:rsidRPr="00556AE4" w:rsidRDefault="00556AE4" w:rsidP="00556AE4">
      <w:pPr>
        <w:pStyle w:val="Ttulo3"/>
        <w:jc w:val="both"/>
        <w:rPr>
          <w:i/>
          <w:iCs/>
          <w:sz w:val="22"/>
          <w:szCs w:val="22"/>
          <w:lang w:eastAsia="es-CR"/>
        </w:rPr>
      </w:pPr>
      <w:bookmarkStart w:id="85" w:name="_Toc142558623"/>
      <w:bookmarkStart w:id="86" w:name="_Toc151539720"/>
      <w:r w:rsidRPr="00556AE4">
        <w:rPr>
          <w:i/>
          <w:iCs/>
          <w:sz w:val="22"/>
          <w:szCs w:val="22"/>
          <w:lang w:eastAsia="es-CR"/>
        </w:rPr>
        <w:t>Disposición transitoria primera. Auditorías externas de TI</w:t>
      </w:r>
      <w:bookmarkEnd w:id="85"/>
      <w:bookmarkEnd w:id="86"/>
    </w:p>
    <w:p w14:paraId="42321527" w14:textId="77777777" w:rsidR="00556AE4" w:rsidRPr="00556AE4" w:rsidRDefault="00556AE4" w:rsidP="00556AE4">
      <w:pPr>
        <w:jc w:val="both"/>
        <w:rPr>
          <w:i/>
          <w:iCs/>
          <w:sz w:val="22"/>
          <w:szCs w:val="22"/>
          <w:lang w:eastAsia="es-CR"/>
        </w:rPr>
      </w:pPr>
    </w:p>
    <w:p w14:paraId="16625735" w14:textId="77777777" w:rsidR="00556AE4" w:rsidRPr="00556AE4" w:rsidRDefault="00556AE4" w:rsidP="00556AE4">
      <w:pPr>
        <w:jc w:val="both"/>
        <w:rPr>
          <w:i/>
          <w:iCs/>
          <w:sz w:val="22"/>
          <w:szCs w:val="22"/>
          <w:lang w:eastAsia="es-CR"/>
        </w:rPr>
      </w:pPr>
      <w:r w:rsidRPr="00556AE4">
        <w:rPr>
          <w:i/>
          <w:iCs/>
          <w:sz w:val="22"/>
          <w:szCs w:val="22"/>
          <w:lang w:eastAsia="es-CR"/>
        </w:rPr>
        <w:t>Las Superintendencias podrán realizar visitas de supervisión, solicitudes de trabajos especiales a los Órganos de Control o solicitudes de auditorías externas de TI considerando dentro de los alcances y plazos de dichos trabajos el cumplimiento de las disposiciones establecidas en el presente reglamento a partir de la publicación de sus modificaciones en el diario oficial La Gaceta.</w:t>
      </w:r>
    </w:p>
    <w:p w14:paraId="55B83E28" w14:textId="77777777" w:rsidR="00556AE4" w:rsidRPr="00556AE4" w:rsidRDefault="00556AE4" w:rsidP="00556AE4">
      <w:pPr>
        <w:jc w:val="both"/>
        <w:rPr>
          <w:i/>
          <w:iCs/>
          <w:sz w:val="22"/>
          <w:szCs w:val="22"/>
          <w:lang w:eastAsia="es-CR"/>
        </w:rPr>
      </w:pPr>
    </w:p>
    <w:p w14:paraId="18355D53" w14:textId="77777777" w:rsidR="00556AE4" w:rsidRPr="00556AE4" w:rsidRDefault="00556AE4" w:rsidP="00556AE4">
      <w:pPr>
        <w:jc w:val="both"/>
        <w:rPr>
          <w:i/>
          <w:iCs/>
          <w:sz w:val="22"/>
          <w:szCs w:val="22"/>
          <w:lang w:eastAsia="es-CR"/>
        </w:rPr>
      </w:pPr>
      <w:r w:rsidRPr="00556AE4">
        <w:rPr>
          <w:i/>
          <w:iCs/>
          <w:sz w:val="22"/>
          <w:szCs w:val="22"/>
          <w:lang w:eastAsia="es-CR"/>
        </w:rPr>
        <w:t xml:space="preserve">La secuencia y los plazos de las auditorías externas iniciadas con base en el Acuerdo CONASSIF 5-17 no serán interrumpidos por la transición a las modificaciones del presente reglamento. </w:t>
      </w:r>
    </w:p>
    <w:p w14:paraId="5249F5FE" w14:textId="77777777" w:rsidR="00556AE4" w:rsidRPr="00556AE4" w:rsidRDefault="00556AE4" w:rsidP="00556AE4">
      <w:pPr>
        <w:jc w:val="both"/>
        <w:rPr>
          <w:i/>
          <w:iCs/>
          <w:sz w:val="22"/>
          <w:szCs w:val="22"/>
          <w:lang w:eastAsia="es-CR"/>
        </w:rPr>
      </w:pPr>
    </w:p>
    <w:p w14:paraId="7A6EFDFE" w14:textId="77777777" w:rsidR="00556AE4" w:rsidRPr="00556AE4" w:rsidRDefault="00556AE4" w:rsidP="00556AE4">
      <w:pPr>
        <w:pStyle w:val="Ttulo3"/>
        <w:jc w:val="both"/>
        <w:rPr>
          <w:i/>
          <w:iCs/>
          <w:sz w:val="22"/>
          <w:szCs w:val="22"/>
          <w:lang w:eastAsia="es-CR"/>
        </w:rPr>
      </w:pPr>
      <w:bookmarkStart w:id="87" w:name="_Toc151539721"/>
      <w:r w:rsidRPr="00556AE4">
        <w:rPr>
          <w:i/>
          <w:iCs/>
          <w:sz w:val="22"/>
          <w:szCs w:val="22"/>
          <w:lang w:eastAsia="es-CR"/>
        </w:rPr>
        <w:t>Disposición transitoria segunda. Gestión de TI corporativa</w:t>
      </w:r>
      <w:bookmarkEnd w:id="87"/>
    </w:p>
    <w:p w14:paraId="0F12E89F" w14:textId="77777777" w:rsidR="00556AE4" w:rsidRPr="00556AE4" w:rsidRDefault="00556AE4" w:rsidP="00556AE4">
      <w:pPr>
        <w:jc w:val="both"/>
        <w:rPr>
          <w:i/>
          <w:iCs/>
          <w:sz w:val="22"/>
          <w:szCs w:val="22"/>
          <w:lang w:eastAsia="es-CR"/>
        </w:rPr>
      </w:pPr>
    </w:p>
    <w:p w14:paraId="6372CC3D" w14:textId="77777777" w:rsidR="00556AE4" w:rsidRPr="00556AE4" w:rsidRDefault="00556AE4" w:rsidP="00556AE4">
      <w:pPr>
        <w:jc w:val="both"/>
        <w:rPr>
          <w:i/>
          <w:iCs/>
          <w:color w:val="4472C4"/>
          <w:sz w:val="22"/>
          <w:szCs w:val="22"/>
          <w:lang w:eastAsia="es-CR"/>
        </w:rPr>
      </w:pPr>
      <w:r w:rsidRPr="00556AE4">
        <w:rPr>
          <w:i/>
          <w:iCs/>
          <w:sz w:val="22"/>
          <w:szCs w:val="22"/>
          <w:lang w:eastAsia="es-CR"/>
        </w:rPr>
        <w:t xml:space="preserve">Los grupos y conglomerados financieros que, previo a </w:t>
      </w:r>
      <w:r w:rsidRPr="00556AE4">
        <w:rPr>
          <w:i/>
          <w:iCs/>
          <w:sz w:val="22"/>
          <w:szCs w:val="22"/>
        </w:rPr>
        <w:t>la publicación de las modificaciones</w:t>
      </w:r>
      <w:r w:rsidRPr="00556AE4">
        <w:rPr>
          <w:i/>
          <w:iCs/>
          <w:sz w:val="22"/>
          <w:szCs w:val="22"/>
          <w:lang w:eastAsia="es-CR"/>
        </w:rPr>
        <w:t xml:space="preserve"> del presente reglamento en el diario oficial La Gaceta, hayan tipificado su gestión de TI como corporativa, podrán mantener dicha condición</w:t>
      </w:r>
      <w:r w:rsidRPr="00556AE4">
        <w:rPr>
          <w:i/>
          <w:iCs/>
          <w:color w:val="4472C4"/>
          <w:sz w:val="22"/>
          <w:szCs w:val="22"/>
          <w:lang w:eastAsia="es-CR"/>
        </w:rPr>
        <w:t>.</w:t>
      </w:r>
    </w:p>
    <w:p w14:paraId="46122E01" w14:textId="77777777" w:rsidR="00556AE4" w:rsidRPr="00556AE4" w:rsidRDefault="00556AE4" w:rsidP="00556AE4">
      <w:pPr>
        <w:jc w:val="both"/>
        <w:rPr>
          <w:i/>
          <w:iCs/>
          <w:color w:val="4472C4"/>
          <w:sz w:val="22"/>
          <w:szCs w:val="22"/>
          <w:u w:val="single"/>
          <w:lang w:eastAsia="es-CR"/>
        </w:rPr>
      </w:pPr>
    </w:p>
    <w:p w14:paraId="427BC124" w14:textId="77777777" w:rsidR="00556AE4" w:rsidRPr="00556AE4" w:rsidRDefault="00556AE4" w:rsidP="00556AE4">
      <w:pPr>
        <w:pStyle w:val="Ttulo3"/>
        <w:jc w:val="both"/>
        <w:rPr>
          <w:i/>
          <w:iCs/>
          <w:sz w:val="22"/>
          <w:szCs w:val="22"/>
          <w:lang w:eastAsia="es-CR"/>
        </w:rPr>
      </w:pPr>
      <w:bookmarkStart w:id="88" w:name="_Toc142558624"/>
      <w:bookmarkStart w:id="89" w:name="_Toc151539722"/>
      <w:bookmarkStart w:id="90" w:name="_Hlk143163876"/>
      <w:r w:rsidRPr="00556AE4">
        <w:rPr>
          <w:i/>
          <w:iCs/>
          <w:sz w:val="22"/>
          <w:szCs w:val="22"/>
          <w:lang w:eastAsia="es-CR"/>
        </w:rPr>
        <w:t>Disposición transitoria tercera. Planes de acción vigentes</w:t>
      </w:r>
      <w:bookmarkEnd w:id="88"/>
      <w:bookmarkEnd w:id="89"/>
    </w:p>
    <w:bookmarkEnd w:id="90"/>
    <w:p w14:paraId="20AD67AF" w14:textId="77777777" w:rsidR="00556AE4" w:rsidRPr="00556AE4" w:rsidRDefault="00556AE4" w:rsidP="00556AE4">
      <w:pPr>
        <w:jc w:val="both"/>
        <w:rPr>
          <w:i/>
          <w:iCs/>
          <w:sz w:val="22"/>
          <w:szCs w:val="22"/>
          <w:lang w:eastAsia="es-CR"/>
        </w:rPr>
      </w:pPr>
    </w:p>
    <w:p w14:paraId="376F63BD" w14:textId="77777777" w:rsidR="00556AE4" w:rsidRPr="00556AE4" w:rsidRDefault="00556AE4" w:rsidP="00556AE4">
      <w:pPr>
        <w:jc w:val="both"/>
        <w:rPr>
          <w:i/>
          <w:iCs/>
          <w:sz w:val="22"/>
          <w:szCs w:val="22"/>
          <w:lang w:eastAsia="es-CR"/>
        </w:rPr>
      </w:pPr>
      <w:r w:rsidRPr="00556AE4">
        <w:rPr>
          <w:i/>
          <w:iCs/>
          <w:sz w:val="22"/>
          <w:szCs w:val="22"/>
          <w:lang w:eastAsia="es-CR"/>
        </w:rPr>
        <w:t xml:space="preserve">Los planes de acción en curso originados por trabajos de supervisión o como parte de los resultados de las auditorías externas de TI solicitadas en periodos previos a </w:t>
      </w:r>
      <w:r w:rsidRPr="00556AE4">
        <w:rPr>
          <w:i/>
          <w:iCs/>
          <w:sz w:val="22"/>
          <w:szCs w:val="22"/>
        </w:rPr>
        <w:t>la publicación de las modificaciones</w:t>
      </w:r>
      <w:r w:rsidRPr="00556AE4">
        <w:rPr>
          <w:i/>
          <w:iCs/>
          <w:sz w:val="22"/>
          <w:szCs w:val="22"/>
          <w:lang w:eastAsia="es-CR"/>
        </w:rPr>
        <w:t xml:space="preserve"> del presente reglamento en el diario oficial La Gaceta, deben ser finalizados en tiempo y forma. </w:t>
      </w:r>
    </w:p>
    <w:p w14:paraId="47522838" w14:textId="77777777" w:rsidR="00556AE4" w:rsidRPr="00556AE4" w:rsidRDefault="00556AE4" w:rsidP="00556AE4">
      <w:pPr>
        <w:jc w:val="both"/>
        <w:rPr>
          <w:i/>
          <w:iCs/>
          <w:sz w:val="22"/>
          <w:szCs w:val="22"/>
          <w:lang w:eastAsia="es-CR"/>
        </w:rPr>
      </w:pPr>
    </w:p>
    <w:p w14:paraId="35DDCF06" w14:textId="77777777" w:rsidR="00556AE4" w:rsidRPr="00556AE4" w:rsidRDefault="00556AE4" w:rsidP="00556AE4">
      <w:pPr>
        <w:pStyle w:val="Ttulo3"/>
        <w:jc w:val="both"/>
        <w:rPr>
          <w:i/>
          <w:iCs/>
          <w:sz w:val="22"/>
          <w:szCs w:val="22"/>
          <w:lang w:eastAsia="es-CR"/>
        </w:rPr>
      </w:pPr>
      <w:bookmarkStart w:id="91" w:name="_Toc151539723"/>
      <w:r w:rsidRPr="00556AE4">
        <w:rPr>
          <w:i/>
          <w:iCs/>
          <w:sz w:val="22"/>
          <w:szCs w:val="22"/>
          <w:lang w:eastAsia="es-CR"/>
        </w:rPr>
        <w:t>Disposición transitoria cuarta. Contratos con proveedores de bienes y servicios de TI</w:t>
      </w:r>
      <w:bookmarkEnd w:id="91"/>
    </w:p>
    <w:p w14:paraId="195BFB7D" w14:textId="77777777" w:rsidR="00556AE4" w:rsidRPr="00556AE4" w:rsidRDefault="00556AE4" w:rsidP="00556AE4">
      <w:pPr>
        <w:jc w:val="both"/>
        <w:rPr>
          <w:i/>
          <w:iCs/>
          <w:sz w:val="22"/>
          <w:szCs w:val="22"/>
          <w:lang w:eastAsia="es-CR"/>
        </w:rPr>
      </w:pPr>
    </w:p>
    <w:p w14:paraId="78CBA9DF" w14:textId="77777777" w:rsidR="00556AE4" w:rsidRPr="00556AE4" w:rsidRDefault="00556AE4" w:rsidP="00556AE4">
      <w:pPr>
        <w:jc w:val="both"/>
        <w:rPr>
          <w:i/>
          <w:iCs/>
          <w:sz w:val="22"/>
          <w:szCs w:val="22"/>
          <w:lang w:eastAsia="es-CR"/>
        </w:rPr>
      </w:pPr>
      <w:r w:rsidRPr="00556AE4">
        <w:rPr>
          <w:i/>
          <w:iCs/>
          <w:sz w:val="22"/>
          <w:szCs w:val="22"/>
          <w:lang w:eastAsia="es-CR"/>
        </w:rPr>
        <w:t>Con respecto a los contratos vigentes y futuros suscritos con los proveedores de bienes y servicios de TI, las entidades y empresas supervisadas deben considerar lo siguiente:</w:t>
      </w:r>
    </w:p>
    <w:p w14:paraId="3840CA72" w14:textId="77777777" w:rsidR="00556AE4" w:rsidRPr="00556AE4" w:rsidRDefault="00556AE4" w:rsidP="00556AE4">
      <w:pPr>
        <w:jc w:val="both"/>
        <w:rPr>
          <w:i/>
          <w:iCs/>
          <w:sz w:val="22"/>
          <w:szCs w:val="22"/>
          <w:lang w:eastAsia="es-CR"/>
        </w:rPr>
      </w:pPr>
    </w:p>
    <w:p w14:paraId="28A349C3" w14:textId="77777777" w:rsidR="00556AE4" w:rsidRPr="00556AE4" w:rsidRDefault="00556AE4">
      <w:pPr>
        <w:pStyle w:val="Listaletras"/>
        <w:numPr>
          <w:ilvl w:val="0"/>
          <w:numId w:val="42"/>
        </w:numPr>
        <w:spacing w:after="0"/>
        <w:jc w:val="both"/>
        <w:rPr>
          <w:iCs/>
        </w:rPr>
      </w:pPr>
      <w:r w:rsidRPr="00556AE4">
        <w:rPr>
          <w:iCs/>
        </w:rPr>
        <w:t xml:space="preserve">Contratos nuevos: A partir de la publicación de las modificaciones del presente reglamento en el diario oficial La Gaceta, deben acatarse las disposiciones sobre contratos y acuerdos de nivel de servicio. </w:t>
      </w:r>
    </w:p>
    <w:p w14:paraId="1B518938" w14:textId="77777777" w:rsidR="00556AE4" w:rsidRPr="00556AE4" w:rsidRDefault="00556AE4">
      <w:pPr>
        <w:pStyle w:val="Listaletras"/>
        <w:spacing w:after="0"/>
        <w:jc w:val="both"/>
        <w:rPr>
          <w:iCs/>
        </w:rPr>
      </w:pPr>
      <w:r w:rsidRPr="00556AE4">
        <w:rPr>
          <w:iCs/>
        </w:rPr>
        <w:t>Contratos vigentes: Continúan según lo acordado entre las partes. Las disposiciones aplicarán en caso de renovación del servicio y cuando deban suscribir nuevos contratos y acuerdos de nivel de servicio. En todo caso, dicho plazo no podrá exceder los doce meses a partir de la entrada en vigor del presente reglamento.</w:t>
      </w:r>
    </w:p>
    <w:p w14:paraId="2209F8D8" w14:textId="77777777" w:rsidR="00556AE4" w:rsidRPr="00556AE4" w:rsidRDefault="00556AE4" w:rsidP="00556AE4">
      <w:pPr>
        <w:pStyle w:val="Listaletras"/>
        <w:numPr>
          <w:ilvl w:val="0"/>
          <w:numId w:val="0"/>
        </w:numPr>
        <w:spacing w:after="0"/>
        <w:ind w:left="720"/>
        <w:jc w:val="both"/>
        <w:rPr>
          <w:iCs/>
        </w:rPr>
      </w:pPr>
    </w:p>
    <w:p w14:paraId="739C4597" w14:textId="77777777" w:rsidR="00556AE4" w:rsidRPr="00556AE4" w:rsidRDefault="00556AE4" w:rsidP="00556AE4">
      <w:pPr>
        <w:pStyle w:val="Ttulo3"/>
        <w:jc w:val="both"/>
        <w:rPr>
          <w:i/>
          <w:iCs/>
          <w:sz w:val="22"/>
          <w:szCs w:val="22"/>
          <w:lang w:eastAsia="es-CR"/>
        </w:rPr>
      </w:pPr>
      <w:bookmarkStart w:id="92" w:name="_Toc151539724"/>
      <w:r w:rsidRPr="00556AE4">
        <w:rPr>
          <w:i/>
          <w:iCs/>
          <w:sz w:val="22"/>
          <w:szCs w:val="22"/>
          <w:lang w:eastAsia="es-CR"/>
        </w:rPr>
        <w:t>Disposición transitoria quinta.  Sociedades corredoras de seguros</w:t>
      </w:r>
      <w:bookmarkEnd w:id="92"/>
    </w:p>
    <w:p w14:paraId="4D26AADD" w14:textId="77777777" w:rsidR="00556AE4" w:rsidRPr="00556AE4" w:rsidRDefault="00556AE4" w:rsidP="00556AE4">
      <w:pPr>
        <w:jc w:val="both"/>
        <w:rPr>
          <w:i/>
          <w:iCs/>
          <w:sz w:val="22"/>
          <w:szCs w:val="22"/>
          <w:lang w:eastAsia="es-CR"/>
        </w:rPr>
      </w:pPr>
    </w:p>
    <w:p w14:paraId="5F75C79C" w14:textId="77777777" w:rsidR="00556AE4" w:rsidRPr="00556AE4" w:rsidRDefault="00556AE4" w:rsidP="00556AE4">
      <w:pPr>
        <w:jc w:val="both"/>
        <w:rPr>
          <w:i/>
          <w:iCs/>
          <w:sz w:val="22"/>
          <w:szCs w:val="22"/>
          <w:lang w:eastAsia="es-CR"/>
        </w:rPr>
      </w:pPr>
      <w:r w:rsidRPr="00556AE4">
        <w:rPr>
          <w:i/>
          <w:iCs/>
          <w:sz w:val="22"/>
          <w:szCs w:val="22"/>
          <w:lang w:eastAsia="es-CR"/>
        </w:rPr>
        <w:t>De conformidad con el requerimiento dispuesto en el artículo 3. Regulación proporcional, las sociedades corredoras de seguros se regirán por las siguientes disposiciones transitorias:</w:t>
      </w:r>
    </w:p>
    <w:p w14:paraId="44779805" w14:textId="77777777" w:rsidR="00556AE4" w:rsidRPr="00556AE4" w:rsidRDefault="00556AE4" w:rsidP="00556AE4">
      <w:pPr>
        <w:jc w:val="both"/>
        <w:rPr>
          <w:i/>
          <w:iCs/>
          <w:sz w:val="22"/>
          <w:szCs w:val="22"/>
          <w:lang w:eastAsia="es-CR"/>
        </w:rPr>
      </w:pPr>
    </w:p>
    <w:p w14:paraId="3B0FC452" w14:textId="77777777" w:rsidR="00556AE4" w:rsidRPr="00556AE4" w:rsidRDefault="00556AE4" w:rsidP="00556AE4">
      <w:pPr>
        <w:jc w:val="both"/>
        <w:rPr>
          <w:i/>
          <w:iCs/>
          <w:sz w:val="22"/>
          <w:szCs w:val="22"/>
          <w:lang w:eastAsia="es-CR"/>
        </w:rPr>
      </w:pPr>
      <w:r w:rsidRPr="00556AE4">
        <w:rPr>
          <w:i/>
          <w:iCs/>
          <w:sz w:val="22"/>
          <w:szCs w:val="22"/>
          <w:lang w:eastAsia="es-CR"/>
        </w:rPr>
        <w:t>1.Marco de gestión de TI de las sociedades corredoras de seguros y periodo de transición:</w:t>
      </w:r>
    </w:p>
    <w:p w14:paraId="66EB42B9" w14:textId="77777777" w:rsidR="00556AE4" w:rsidRPr="00556AE4" w:rsidRDefault="00556AE4" w:rsidP="00556AE4">
      <w:pPr>
        <w:jc w:val="both"/>
        <w:rPr>
          <w:i/>
          <w:iCs/>
          <w:sz w:val="22"/>
          <w:szCs w:val="22"/>
          <w:lang w:eastAsia="es-CR"/>
        </w:rPr>
      </w:pPr>
    </w:p>
    <w:p w14:paraId="6A6B913D" w14:textId="77777777" w:rsidR="00556AE4" w:rsidRPr="00556AE4" w:rsidRDefault="00556AE4" w:rsidP="00556AE4">
      <w:pPr>
        <w:jc w:val="both"/>
        <w:rPr>
          <w:i/>
          <w:iCs/>
          <w:sz w:val="22"/>
          <w:szCs w:val="22"/>
          <w:lang w:eastAsia="es-CR"/>
        </w:rPr>
      </w:pPr>
      <w:r w:rsidRPr="00556AE4">
        <w:rPr>
          <w:i/>
          <w:iCs/>
          <w:sz w:val="22"/>
          <w:szCs w:val="22"/>
          <w:lang w:eastAsia="es-CR"/>
        </w:rPr>
        <w:t xml:space="preserve">Las sociedades corredoras de seguros deben implementar los procesos de su marco de gestión de TI gradualmente como máximo durante los primeros tres años contados a partir de la entrada en vigor del reglamento. </w:t>
      </w:r>
    </w:p>
    <w:p w14:paraId="3BAFCFCA" w14:textId="77777777" w:rsidR="00556AE4" w:rsidRPr="00556AE4" w:rsidRDefault="00556AE4" w:rsidP="00556AE4">
      <w:pPr>
        <w:jc w:val="both"/>
        <w:rPr>
          <w:i/>
          <w:iCs/>
          <w:sz w:val="22"/>
          <w:szCs w:val="22"/>
          <w:lang w:eastAsia="es-CR"/>
        </w:rPr>
      </w:pPr>
    </w:p>
    <w:p w14:paraId="62C3512C" w14:textId="77777777" w:rsidR="00556AE4" w:rsidRPr="00556AE4" w:rsidRDefault="00556AE4" w:rsidP="00556AE4">
      <w:pPr>
        <w:jc w:val="both"/>
        <w:rPr>
          <w:i/>
          <w:iCs/>
          <w:sz w:val="22"/>
          <w:szCs w:val="22"/>
          <w:lang w:eastAsia="es-CR"/>
        </w:rPr>
      </w:pPr>
      <w:r w:rsidRPr="00556AE4">
        <w:rPr>
          <w:i/>
          <w:iCs/>
          <w:sz w:val="22"/>
          <w:szCs w:val="22"/>
          <w:lang w:eastAsia="es-CR"/>
        </w:rPr>
        <w:t>En concordancia con la naturaleza, modelo de negocio, criticidad de los procesos y dependencia tecnológica de información y la complejidad de sus operaciones, la SUGESE requiere que las sociedades corredoras de seguros implementen su marco de gestión, así como los órganos, comités, instancias y controles, para lo cual deben contar con una estructura organizacional para la gestión de TI que delimite claramente sus obligaciones, funciones y responsabilidades y que cuente con políticas orientadas a cautelar una adecuada gestión de TI en congruencia con su estrategia de gestión de los riesgos de TI.</w:t>
      </w:r>
    </w:p>
    <w:p w14:paraId="7A0DE830" w14:textId="77777777" w:rsidR="00556AE4" w:rsidRPr="00556AE4" w:rsidRDefault="00556AE4" w:rsidP="00556AE4">
      <w:pPr>
        <w:jc w:val="both"/>
        <w:rPr>
          <w:i/>
          <w:iCs/>
          <w:sz w:val="22"/>
          <w:szCs w:val="22"/>
          <w:lang w:eastAsia="es-CR"/>
        </w:rPr>
      </w:pPr>
    </w:p>
    <w:p w14:paraId="0291662A" w14:textId="77777777" w:rsidR="00556AE4" w:rsidRPr="00556AE4" w:rsidRDefault="00556AE4" w:rsidP="00556AE4">
      <w:pPr>
        <w:jc w:val="both"/>
        <w:rPr>
          <w:i/>
          <w:iCs/>
          <w:sz w:val="22"/>
          <w:szCs w:val="22"/>
          <w:lang w:eastAsia="es-CR"/>
        </w:rPr>
      </w:pPr>
      <w:r w:rsidRPr="00556AE4">
        <w:rPr>
          <w:i/>
          <w:iCs/>
          <w:sz w:val="22"/>
          <w:szCs w:val="22"/>
          <w:lang w:eastAsia="es-CR"/>
        </w:rPr>
        <w:t xml:space="preserve">2.Perfil tecnológico de las sociedades corredoras de seguros: </w:t>
      </w:r>
    </w:p>
    <w:p w14:paraId="1F08FBF4" w14:textId="77777777" w:rsidR="00556AE4" w:rsidRPr="00556AE4" w:rsidRDefault="00556AE4" w:rsidP="00556AE4">
      <w:pPr>
        <w:jc w:val="both"/>
        <w:rPr>
          <w:i/>
          <w:iCs/>
          <w:sz w:val="22"/>
          <w:szCs w:val="22"/>
          <w:lang w:eastAsia="es-CR"/>
        </w:rPr>
      </w:pPr>
    </w:p>
    <w:p w14:paraId="36B676F1" w14:textId="77777777" w:rsidR="00556AE4" w:rsidRPr="00556AE4" w:rsidRDefault="00556AE4">
      <w:pPr>
        <w:pStyle w:val="Prrafodelista"/>
        <w:numPr>
          <w:ilvl w:val="0"/>
          <w:numId w:val="43"/>
        </w:numPr>
        <w:jc w:val="both"/>
        <w:rPr>
          <w:i/>
          <w:iCs/>
          <w:sz w:val="22"/>
          <w:szCs w:val="22"/>
        </w:rPr>
      </w:pPr>
      <w:r w:rsidRPr="00556AE4">
        <w:rPr>
          <w:i/>
          <w:iCs/>
          <w:sz w:val="22"/>
          <w:szCs w:val="22"/>
        </w:rPr>
        <w:lastRenderedPageBreak/>
        <w:t>Las sociedades corredoras de seguros remitirán su primer perfil tecnológico de TI, a partir del 2025, independientemente del tipo de gestión, comité o unidad de TI sea esta individual o corporativa que la entidad defina.</w:t>
      </w:r>
    </w:p>
    <w:p w14:paraId="10FDC7FB" w14:textId="77777777" w:rsidR="00556AE4" w:rsidRPr="00556AE4" w:rsidRDefault="00556AE4">
      <w:pPr>
        <w:pStyle w:val="Prrafodelista"/>
        <w:numPr>
          <w:ilvl w:val="0"/>
          <w:numId w:val="43"/>
        </w:numPr>
        <w:jc w:val="both"/>
        <w:rPr>
          <w:i/>
          <w:iCs/>
          <w:sz w:val="22"/>
          <w:szCs w:val="22"/>
        </w:rPr>
      </w:pPr>
      <w:r w:rsidRPr="00556AE4">
        <w:rPr>
          <w:i/>
          <w:iCs/>
          <w:sz w:val="22"/>
          <w:szCs w:val="22"/>
        </w:rPr>
        <w:t>Las fechas de remisión del primer perfil de las sociedades corredoras de seguros serán comunicadas por la SUGESE mediante acto administrativo en el tercer trimestre del 2024, a través de los canales oficiales.</w:t>
      </w:r>
    </w:p>
    <w:p w14:paraId="72EDA626" w14:textId="77777777" w:rsidR="00556AE4" w:rsidRPr="00556AE4" w:rsidRDefault="00556AE4" w:rsidP="00556AE4">
      <w:pPr>
        <w:pStyle w:val="Prrafodelista"/>
        <w:jc w:val="both"/>
        <w:rPr>
          <w:i/>
          <w:iCs/>
          <w:sz w:val="22"/>
          <w:szCs w:val="22"/>
        </w:rPr>
      </w:pPr>
    </w:p>
    <w:p w14:paraId="220BE1F7" w14:textId="77777777" w:rsidR="00556AE4" w:rsidRPr="00556AE4" w:rsidRDefault="00556AE4" w:rsidP="00556AE4">
      <w:pPr>
        <w:jc w:val="both"/>
        <w:rPr>
          <w:i/>
          <w:iCs/>
          <w:sz w:val="22"/>
          <w:szCs w:val="22"/>
          <w:lang w:eastAsia="es-CR"/>
        </w:rPr>
      </w:pPr>
      <w:r w:rsidRPr="00556AE4">
        <w:rPr>
          <w:i/>
          <w:iCs/>
          <w:sz w:val="22"/>
          <w:szCs w:val="22"/>
          <w:lang w:eastAsia="es-CR"/>
        </w:rPr>
        <w:t>3.Auditoría Externa de TI:</w:t>
      </w:r>
    </w:p>
    <w:p w14:paraId="3CE87269" w14:textId="77777777" w:rsidR="00556AE4" w:rsidRPr="00556AE4" w:rsidRDefault="00556AE4" w:rsidP="00556AE4">
      <w:pPr>
        <w:jc w:val="both"/>
        <w:rPr>
          <w:i/>
          <w:iCs/>
          <w:sz w:val="22"/>
          <w:szCs w:val="22"/>
          <w:lang w:eastAsia="es-CR"/>
        </w:rPr>
      </w:pPr>
    </w:p>
    <w:p w14:paraId="3C79EA08" w14:textId="77777777" w:rsidR="00556AE4" w:rsidRPr="00556AE4" w:rsidRDefault="00556AE4" w:rsidP="00556AE4">
      <w:pPr>
        <w:jc w:val="both"/>
        <w:rPr>
          <w:i/>
          <w:iCs/>
          <w:sz w:val="22"/>
          <w:szCs w:val="22"/>
          <w:lang w:eastAsia="es-CR"/>
        </w:rPr>
      </w:pPr>
      <w:r w:rsidRPr="00556AE4">
        <w:rPr>
          <w:i/>
          <w:iCs/>
          <w:sz w:val="22"/>
          <w:szCs w:val="22"/>
          <w:lang w:eastAsia="es-CR"/>
        </w:rPr>
        <w:t>La SUGESE podrá requerir a las sociedades corredoras de seguros, la primera auditoría externa de TI a partir del enero del 2027.</w:t>
      </w:r>
    </w:p>
    <w:p w14:paraId="2C13FE1D" w14:textId="77777777" w:rsidR="00556AE4" w:rsidRPr="00556AE4" w:rsidRDefault="00556AE4" w:rsidP="00556AE4">
      <w:pPr>
        <w:rPr>
          <w:i/>
          <w:iCs/>
          <w:strike/>
          <w:sz w:val="22"/>
          <w:szCs w:val="22"/>
          <w:lang w:eastAsia="es-CR"/>
        </w:rPr>
      </w:pPr>
    </w:p>
    <w:p w14:paraId="160863C6" w14:textId="77777777" w:rsidR="00556AE4" w:rsidRPr="00556AE4" w:rsidRDefault="00556AE4" w:rsidP="00556AE4">
      <w:pPr>
        <w:jc w:val="both"/>
        <w:rPr>
          <w:i/>
          <w:iCs/>
          <w:sz w:val="22"/>
          <w:szCs w:val="22"/>
          <w:lang w:eastAsia="es-CR"/>
        </w:rPr>
      </w:pPr>
      <w:r w:rsidRPr="00556AE4">
        <w:rPr>
          <w:i/>
          <w:iCs/>
          <w:sz w:val="22"/>
          <w:szCs w:val="22"/>
          <w:lang w:eastAsia="es-CR"/>
        </w:rPr>
        <w:t>Rige a partir de su publicación en el diario oficial La Gaceta.’”</w:t>
      </w:r>
    </w:p>
    <w:p w14:paraId="1D563052" w14:textId="77777777" w:rsidR="00556AE4" w:rsidRPr="00556AE4" w:rsidRDefault="00556AE4" w:rsidP="00556AE4">
      <w:pPr>
        <w:jc w:val="both"/>
        <w:rPr>
          <w:i/>
          <w:iCs/>
          <w:sz w:val="22"/>
          <w:szCs w:val="22"/>
          <w:lang w:eastAsia="es-CR"/>
        </w:rPr>
      </w:pPr>
    </w:p>
    <w:p w14:paraId="3B319990" w14:textId="029EB118" w:rsidR="00A36D16" w:rsidRPr="00556AE4" w:rsidRDefault="00D22FF8" w:rsidP="00556AE4">
      <w:pPr>
        <w:widowControl w:val="0"/>
        <w:jc w:val="both"/>
        <w:rPr>
          <w:sz w:val="24"/>
          <w:szCs w:val="24"/>
        </w:rPr>
      </w:pPr>
      <w:r w:rsidRPr="00556AE4">
        <w:rPr>
          <w:noProof/>
          <w:sz w:val="24"/>
          <w:szCs w:val="24"/>
        </w:rPr>
        <w:drawing>
          <wp:anchor distT="0" distB="0" distL="114300" distR="114300" simplePos="0" relativeHeight="251657728" behindDoc="1" locked="0" layoutInCell="1" allowOverlap="0" wp14:anchorId="7D6429AD" wp14:editId="63A66C89">
            <wp:simplePos x="0" y="0"/>
            <wp:positionH relativeFrom="column">
              <wp:posOffset>-80010</wp:posOffset>
            </wp:positionH>
            <wp:positionV relativeFrom="paragraph">
              <wp:posOffset>194945</wp:posOffset>
            </wp:positionV>
            <wp:extent cx="2295525" cy="400050"/>
            <wp:effectExtent l="0" t="0" r="0" b="0"/>
            <wp:wrapSquare wrapText="bothSides"/>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D16" w:rsidRPr="00556AE4">
        <w:rPr>
          <w:sz w:val="24"/>
          <w:szCs w:val="24"/>
        </w:rPr>
        <w:t>Atentamente,</w:t>
      </w:r>
    </w:p>
    <w:p w14:paraId="78DD00D3" w14:textId="77777777" w:rsidR="00901072" w:rsidRPr="00556AE4" w:rsidRDefault="00901072" w:rsidP="00556AE4">
      <w:pPr>
        <w:widowControl w:val="0"/>
        <w:jc w:val="both"/>
        <w:rPr>
          <w:sz w:val="24"/>
          <w:szCs w:val="24"/>
        </w:rPr>
      </w:pPr>
      <w:r w:rsidRPr="00556AE4">
        <w:rPr>
          <w:sz w:val="24"/>
          <w:szCs w:val="24"/>
        </w:rPr>
        <w:br/>
      </w:r>
    </w:p>
    <w:p w14:paraId="5175A4D9" w14:textId="77777777" w:rsidR="004D6CBF" w:rsidRPr="00556AE4" w:rsidRDefault="004D6CBF" w:rsidP="00556AE4">
      <w:pPr>
        <w:widowControl w:val="0"/>
        <w:jc w:val="both"/>
        <w:rPr>
          <w:sz w:val="24"/>
          <w:szCs w:val="24"/>
        </w:rPr>
      </w:pPr>
    </w:p>
    <w:p w14:paraId="2941FEF6" w14:textId="77777777" w:rsidR="00A36D16" w:rsidRPr="00556AE4" w:rsidRDefault="00645468" w:rsidP="00556AE4">
      <w:pPr>
        <w:widowControl w:val="0"/>
        <w:jc w:val="both"/>
        <w:rPr>
          <w:sz w:val="24"/>
          <w:szCs w:val="24"/>
        </w:rPr>
      </w:pPr>
      <w:r w:rsidRPr="00556AE4">
        <w:rPr>
          <w:sz w:val="24"/>
          <w:szCs w:val="24"/>
        </w:rPr>
        <w:t>Celia Alpízar Paniagua</w:t>
      </w:r>
    </w:p>
    <w:p w14:paraId="63DEECF2" w14:textId="348688FA" w:rsidR="00A36D16" w:rsidRPr="00556AE4" w:rsidRDefault="00A36D16" w:rsidP="00556AE4">
      <w:pPr>
        <w:widowControl w:val="0"/>
        <w:rPr>
          <w:b/>
          <w:i/>
          <w:sz w:val="24"/>
          <w:szCs w:val="24"/>
        </w:rPr>
      </w:pPr>
      <w:r w:rsidRPr="00556AE4">
        <w:rPr>
          <w:b/>
          <w:i/>
          <w:sz w:val="24"/>
          <w:szCs w:val="24"/>
        </w:rPr>
        <w:t>Secretari</w:t>
      </w:r>
      <w:r w:rsidR="004A486B" w:rsidRPr="00556AE4">
        <w:rPr>
          <w:b/>
          <w:i/>
          <w:sz w:val="24"/>
          <w:szCs w:val="24"/>
        </w:rPr>
        <w:t>a</w:t>
      </w:r>
      <w:r w:rsidRPr="00556AE4">
        <w:rPr>
          <w:b/>
          <w:i/>
          <w:sz w:val="24"/>
          <w:szCs w:val="24"/>
        </w:rPr>
        <w:t xml:space="preserve"> </w:t>
      </w:r>
      <w:r w:rsidR="006C4236" w:rsidRPr="00556AE4">
        <w:rPr>
          <w:b/>
          <w:i/>
          <w:sz w:val="24"/>
          <w:szCs w:val="24"/>
        </w:rPr>
        <w:t>i</w:t>
      </w:r>
      <w:r w:rsidR="0005722B" w:rsidRPr="00556AE4">
        <w:rPr>
          <w:b/>
          <w:i/>
          <w:sz w:val="24"/>
          <w:szCs w:val="24"/>
        </w:rPr>
        <w:t xml:space="preserve">nterina </w:t>
      </w:r>
      <w:r w:rsidRPr="00556AE4">
        <w:rPr>
          <w:b/>
          <w:i/>
          <w:sz w:val="24"/>
          <w:szCs w:val="24"/>
        </w:rPr>
        <w:t>del Consejo</w:t>
      </w:r>
    </w:p>
    <w:p w14:paraId="7A34E7FC" w14:textId="77777777" w:rsidR="00A36D16" w:rsidRPr="00556AE4" w:rsidRDefault="00A36D16" w:rsidP="00556AE4">
      <w:pPr>
        <w:widowControl w:val="0"/>
        <w:jc w:val="both"/>
        <w:rPr>
          <w:sz w:val="24"/>
          <w:szCs w:val="24"/>
        </w:rPr>
      </w:pPr>
    </w:p>
    <w:p w14:paraId="5AB4BA36" w14:textId="77777777" w:rsidR="00304CB8" w:rsidRPr="00556AE4" w:rsidRDefault="00304CB8" w:rsidP="00556AE4">
      <w:pPr>
        <w:widowControl w:val="0"/>
        <w:jc w:val="both"/>
        <w:rPr>
          <w:sz w:val="24"/>
          <w:szCs w:val="24"/>
          <w:lang w:val="es-CR"/>
        </w:rPr>
      </w:pPr>
    </w:p>
    <w:p w14:paraId="625899A2" w14:textId="77777777" w:rsidR="00304CB8" w:rsidRPr="00556AE4" w:rsidRDefault="00304CB8" w:rsidP="00556AE4">
      <w:pPr>
        <w:widowControl w:val="0"/>
        <w:jc w:val="both"/>
        <w:rPr>
          <w:sz w:val="24"/>
          <w:szCs w:val="24"/>
          <w:lang w:val="es-CR"/>
        </w:rPr>
      </w:pPr>
    </w:p>
    <w:p w14:paraId="7C0ACAE4" w14:textId="77777777" w:rsidR="00304CB8" w:rsidRPr="00556AE4" w:rsidRDefault="00304CB8" w:rsidP="00556AE4">
      <w:pPr>
        <w:widowControl w:val="0"/>
        <w:jc w:val="both"/>
        <w:rPr>
          <w:sz w:val="24"/>
          <w:szCs w:val="24"/>
          <w:lang w:val="es-CR"/>
        </w:rPr>
      </w:pPr>
    </w:p>
    <w:p w14:paraId="45169460" w14:textId="77777777" w:rsidR="00304CB8" w:rsidRPr="00556AE4" w:rsidRDefault="00304CB8" w:rsidP="00556AE4">
      <w:pPr>
        <w:widowControl w:val="0"/>
        <w:jc w:val="both"/>
        <w:rPr>
          <w:sz w:val="24"/>
          <w:szCs w:val="24"/>
          <w:lang w:val="es-CR"/>
        </w:rPr>
      </w:pPr>
    </w:p>
    <w:p w14:paraId="0E46F0FC" w14:textId="77777777" w:rsidR="00304CB8" w:rsidRPr="00556AE4" w:rsidRDefault="00304CB8" w:rsidP="00556AE4">
      <w:pPr>
        <w:widowControl w:val="0"/>
        <w:jc w:val="both"/>
        <w:rPr>
          <w:sz w:val="24"/>
          <w:szCs w:val="24"/>
          <w:lang w:val="es-CR"/>
        </w:rPr>
      </w:pPr>
    </w:p>
    <w:p w14:paraId="5297994F" w14:textId="77777777" w:rsidR="00304CB8" w:rsidRPr="00556AE4" w:rsidRDefault="00304CB8" w:rsidP="00556AE4">
      <w:pPr>
        <w:widowControl w:val="0"/>
        <w:jc w:val="both"/>
        <w:rPr>
          <w:sz w:val="24"/>
          <w:szCs w:val="24"/>
          <w:lang w:val="es-CR"/>
        </w:rPr>
      </w:pPr>
    </w:p>
    <w:p w14:paraId="2F014A2F" w14:textId="77777777" w:rsidR="00A92C5A" w:rsidRPr="00556AE4" w:rsidRDefault="00A92C5A" w:rsidP="00556AE4">
      <w:pPr>
        <w:widowControl w:val="0"/>
        <w:jc w:val="both"/>
        <w:rPr>
          <w:sz w:val="24"/>
          <w:szCs w:val="24"/>
          <w:lang w:val="es-CR"/>
        </w:rPr>
      </w:pPr>
    </w:p>
    <w:p w14:paraId="754BC32C" w14:textId="77777777" w:rsidR="00A92C5A" w:rsidRPr="00556AE4" w:rsidRDefault="00A92C5A" w:rsidP="00556AE4">
      <w:pPr>
        <w:widowControl w:val="0"/>
        <w:jc w:val="both"/>
        <w:rPr>
          <w:sz w:val="24"/>
          <w:szCs w:val="24"/>
          <w:lang w:val="es-CR"/>
        </w:rPr>
      </w:pPr>
    </w:p>
    <w:p w14:paraId="5A782153" w14:textId="77777777" w:rsidR="00A92C5A" w:rsidRPr="00556AE4" w:rsidRDefault="00A92C5A" w:rsidP="00556AE4">
      <w:pPr>
        <w:widowControl w:val="0"/>
        <w:jc w:val="both"/>
        <w:rPr>
          <w:sz w:val="24"/>
          <w:szCs w:val="24"/>
          <w:lang w:val="es-CR"/>
        </w:rPr>
      </w:pPr>
    </w:p>
    <w:p w14:paraId="0C9F47AC" w14:textId="77777777" w:rsidR="00A92C5A" w:rsidRPr="00556AE4" w:rsidRDefault="00A92C5A" w:rsidP="00556AE4">
      <w:pPr>
        <w:widowControl w:val="0"/>
        <w:jc w:val="both"/>
        <w:rPr>
          <w:sz w:val="24"/>
          <w:szCs w:val="24"/>
          <w:lang w:val="es-CR"/>
        </w:rPr>
      </w:pPr>
    </w:p>
    <w:p w14:paraId="28421B8A" w14:textId="77777777" w:rsidR="00A92C5A" w:rsidRPr="00556AE4" w:rsidRDefault="00A92C5A" w:rsidP="00556AE4">
      <w:pPr>
        <w:widowControl w:val="0"/>
        <w:jc w:val="both"/>
        <w:rPr>
          <w:sz w:val="24"/>
          <w:szCs w:val="24"/>
          <w:lang w:val="es-CR"/>
        </w:rPr>
      </w:pPr>
    </w:p>
    <w:p w14:paraId="7DDBF029" w14:textId="77777777" w:rsidR="00A92C5A" w:rsidRPr="00556AE4" w:rsidRDefault="00A92C5A" w:rsidP="00556AE4">
      <w:pPr>
        <w:widowControl w:val="0"/>
        <w:jc w:val="both"/>
        <w:rPr>
          <w:sz w:val="24"/>
          <w:szCs w:val="24"/>
          <w:lang w:val="es-CR"/>
        </w:rPr>
      </w:pPr>
    </w:p>
    <w:p w14:paraId="0C289D66" w14:textId="77777777" w:rsidR="00A92C5A" w:rsidRPr="00556AE4" w:rsidRDefault="00A92C5A" w:rsidP="00556AE4">
      <w:pPr>
        <w:widowControl w:val="0"/>
        <w:jc w:val="both"/>
        <w:rPr>
          <w:sz w:val="24"/>
          <w:szCs w:val="24"/>
          <w:lang w:val="es-CR"/>
        </w:rPr>
      </w:pPr>
    </w:p>
    <w:p w14:paraId="1CE15A85" w14:textId="77777777" w:rsidR="00304CB8" w:rsidRPr="00556AE4" w:rsidRDefault="00304CB8" w:rsidP="00556AE4">
      <w:pPr>
        <w:widowControl w:val="0"/>
        <w:jc w:val="both"/>
        <w:rPr>
          <w:sz w:val="24"/>
          <w:szCs w:val="24"/>
          <w:lang w:val="es-CR"/>
        </w:rPr>
      </w:pPr>
    </w:p>
    <w:p w14:paraId="6435E080" w14:textId="022C25D1" w:rsidR="00661745" w:rsidRPr="00556AE4" w:rsidRDefault="00304CB8" w:rsidP="00556AE4">
      <w:pPr>
        <w:widowControl w:val="0"/>
        <w:ind w:left="1418" w:hanging="1418"/>
        <w:jc w:val="both"/>
        <w:rPr>
          <w:i/>
          <w:color w:val="000000"/>
          <w:sz w:val="16"/>
          <w:szCs w:val="16"/>
          <w:lang w:eastAsia="en-US"/>
        </w:rPr>
      </w:pPr>
      <w:r w:rsidRPr="00556AE4">
        <w:rPr>
          <w:b/>
          <w:i/>
          <w:sz w:val="16"/>
          <w:szCs w:val="16"/>
          <w:lang w:val="es-CR"/>
        </w:rPr>
        <w:t>Comunicado a:</w:t>
      </w:r>
      <w:r w:rsidRPr="00556AE4">
        <w:rPr>
          <w:i/>
          <w:sz w:val="16"/>
          <w:szCs w:val="16"/>
          <w:lang w:val="es-CR"/>
        </w:rPr>
        <w:tab/>
      </w:r>
      <w:r w:rsidR="00556AE4">
        <w:rPr>
          <w:i/>
          <w:sz w:val="16"/>
          <w:szCs w:val="16"/>
          <w:lang w:val="es-CR"/>
        </w:rPr>
        <w:t>S</w:t>
      </w:r>
      <w:proofErr w:type="spellStart"/>
      <w:r w:rsidR="00556AE4" w:rsidRPr="00556AE4">
        <w:rPr>
          <w:i/>
          <w:color w:val="000000"/>
          <w:sz w:val="16"/>
          <w:szCs w:val="16"/>
        </w:rPr>
        <w:t>istema</w:t>
      </w:r>
      <w:proofErr w:type="spellEnd"/>
      <w:r w:rsidR="00556AE4" w:rsidRPr="00556AE4">
        <w:rPr>
          <w:i/>
          <w:color w:val="000000"/>
          <w:sz w:val="16"/>
          <w:szCs w:val="16"/>
        </w:rPr>
        <w:t xml:space="preserve"> financiero nacional, Asociación Costarricense de Auditores en Informática (c.a: Superintendencia General de Entidades Financieras, Intendencia Sugef y Auditoría Interna).</w:t>
      </w:r>
    </w:p>
    <w:sectPr w:rsidR="00661745" w:rsidRPr="00556AE4" w:rsidSect="001D0382">
      <w:headerReference w:type="default" r:id="rId15"/>
      <w:footerReference w:type="default" r:id="rId16"/>
      <w:headerReference w:type="first" r:id="rId17"/>
      <w:footerReference w:type="first" r:id="rId18"/>
      <w:pgSz w:w="12240" w:h="15840"/>
      <w:pgMar w:top="1812"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D18B2" w14:textId="77777777" w:rsidR="007F1742" w:rsidRDefault="007F1742" w:rsidP="00290A93">
      <w:r>
        <w:separator/>
      </w:r>
    </w:p>
  </w:endnote>
  <w:endnote w:type="continuationSeparator" w:id="0">
    <w:p w14:paraId="623148EE" w14:textId="77777777" w:rsidR="007F1742" w:rsidRDefault="007F1742" w:rsidP="00290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alatino">
    <w:altName w:val="Palatino Linotype"/>
    <w:charset w:val="00"/>
    <w:family w:val="roman"/>
    <w:pitch w:val="variable"/>
    <w:sig w:usb0="00000007" w:usb1="00000000" w:usb2="00000000" w:usb3="00000000" w:csb0="00000093" w:csb1="00000000"/>
  </w:font>
  <w:font w:name="Monotype Sorts">
    <w:altName w:val="Times New Roman"/>
    <w:panose1 w:val="00000000000000000000"/>
    <w:charset w:val="02"/>
    <w:family w:val="auto"/>
    <w:notTrueType/>
    <w:pitch w:val="variable"/>
    <w:sig w:usb0="00000003" w:usb1="00000000" w:usb2="00000000" w:usb3="00000000" w:csb0="00000001" w:csb1="00000000"/>
  </w:font>
  <w:font w:name="Coronet">
    <w:altName w:val="Calibri"/>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witzerland">
    <w:altName w:val="Courier New"/>
    <w:charset w:val="00"/>
    <w:family w:val="swiss"/>
    <w:pitch w:val="variable"/>
    <w:sig w:usb0="00000003" w:usb1="00000000" w:usb2="00000000" w:usb3="00000000" w:csb0="00000001" w:csb1="00000000"/>
  </w:font>
  <w:font w:name="Ottawa">
    <w:altName w:val="Courier New"/>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Bahnschrift SemiLight SemiConde">
    <w:panose1 w:val="020B0502040204020203"/>
    <w:charset w:val="00"/>
    <w:family w:val="swiss"/>
    <w:pitch w:val="variable"/>
    <w:sig w:usb0="A00002C7" w:usb1="00000002" w:usb2="00000000" w:usb3="00000000" w:csb0="0000019F" w:csb1="00000000"/>
  </w:font>
  <w:font w:name="Minion Pro">
    <w:altName w:val="Minion Pro"/>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BdE Neue Helvetica">
    <w:altName w:val="Bold ENeue Helvetica 45 Ligh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CC50" w14:textId="1604E718" w:rsidR="001D0382" w:rsidRDefault="00D22FF8">
    <w:pPr>
      <w:pStyle w:val="Piedepgina"/>
      <w:jc w:val="right"/>
    </w:pPr>
    <w:r>
      <w:rPr>
        <w:noProof/>
      </w:rPr>
      <mc:AlternateContent>
        <mc:Choice Requires="wps">
          <w:drawing>
            <wp:anchor distT="0" distB="0" distL="114300" distR="114300" simplePos="0" relativeHeight="251658752" behindDoc="0" locked="0" layoutInCell="0" allowOverlap="1" wp14:anchorId="0E1E759A" wp14:editId="1167FB45">
              <wp:simplePos x="0" y="0"/>
              <wp:positionH relativeFrom="page">
                <wp:posOffset>0</wp:posOffset>
              </wp:positionH>
              <wp:positionV relativeFrom="page">
                <wp:posOffset>9594215</wp:posOffset>
              </wp:positionV>
              <wp:extent cx="7772400" cy="273685"/>
              <wp:effectExtent l="0" t="0" r="0" b="12065"/>
              <wp:wrapNone/>
              <wp:docPr id="1" name="MSIPCM7e88424d8a09efe3021c4cc0" descr="{&quot;HashCode&quot;:-321200888,&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F05BB" w14:textId="5AFC6010" w:rsidR="00526CDD" w:rsidRPr="00556AE4" w:rsidRDefault="00556AE4" w:rsidP="00556AE4">
                          <w:pPr>
                            <w:jc w:val="center"/>
                            <w:rPr>
                              <w:rFonts w:ascii="Calibri" w:hAnsi="Calibri" w:cs="Calibri"/>
                              <w:color w:val="000000"/>
                            </w:rPr>
                          </w:pPr>
                          <w:r w:rsidRPr="00556AE4">
                            <w:rPr>
                              <w:rFonts w:ascii="Calibri" w:hAnsi="Calibri" w:cs="Calibri"/>
                              <w:color w:val="000000"/>
                            </w:rPr>
                            <w:t>Público</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E759A" id="_x0000_t202" coordsize="21600,21600" o:spt="202" path="m,l,21600r21600,l21600,xe">
              <v:stroke joinstyle="miter"/>
              <v:path gradientshapeok="t" o:connecttype="rect"/>
            </v:shapetype>
            <v:shape id="MSIPCM7e88424d8a09efe3021c4cc0" o:spid="_x0000_s1026" type="#_x0000_t202" alt="{&quot;HashCode&quot;:-321200888,&quot;Height&quot;:792.0,&quot;Width&quot;:612.0,&quot;Placement&quot;:&quot;Footer&quot;,&quot;Index&quot;:&quot;Primary&quot;,&quot;Section&quot;:1,&quot;Top&quot;:0.0,&quot;Left&quot;:0.0}" style="position:absolute;left:0;text-align:left;margin-left:0;margin-top:755.45pt;width:612pt;height:21.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" o:allowincell="f" filled="f" stroked="f">
              <v:textbox inset=",0,,0">
                <w:txbxContent>
                  <w:p w14:paraId="26FF05BB" w14:textId="5AFC6010" w:rsidR="00526CDD" w:rsidRPr="00556AE4" w:rsidRDefault="00556AE4" w:rsidP="00556AE4">
                    <w:pPr>
                      <w:jc w:val="center"/>
                      <w:rPr>
                        <w:rFonts w:ascii="Calibri" w:hAnsi="Calibri" w:cs="Calibri"/>
                        <w:color w:val="000000"/>
                      </w:rPr>
                    </w:pPr>
                    <w:r w:rsidRPr="00556AE4">
                      <w:rPr>
                        <w:rFonts w:ascii="Calibri" w:hAnsi="Calibri" w:cs="Calibri"/>
                        <w:color w:val="000000"/>
                      </w:rPr>
                      <w:t>Público</w:t>
                    </w:r>
                  </w:p>
                </w:txbxContent>
              </v:textbox>
              <w10:wrap anchorx="page" anchory="page"/>
            </v:shape>
          </w:pict>
        </mc:Fallback>
      </mc:AlternateContent>
    </w:r>
    <w:r w:rsidR="001D0382">
      <w:fldChar w:fldCharType="begin"/>
    </w:r>
    <w:r w:rsidR="001D0382">
      <w:instrText>PAGE   \* MERGEFORMAT</w:instrText>
    </w:r>
    <w:r w:rsidR="001D0382">
      <w:fldChar w:fldCharType="separate"/>
    </w:r>
    <w:r w:rsidR="001D0382">
      <w:t>2</w:t>
    </w:r>
    <w:r w:rsidR="001D0382">
      <w:fldChar w:fldCharType="end"/>
    </w:r>
  </w:p>
  <w:p w14:paraId="4575DD2C" w14:textId="77777777" w:rsidR="003F16A6" w:rsidRDefault="003F16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9547" w14:textId="77777777" w:rsidR="003F16A6" w:rsidRDefault="003F16A6">
    <w:pPr>
      <w:pStyle w:val="Piedepgina"/>
      <w:jc w:val="center"/>
    </w:pPr>
    <w:r>
      <w:fldChar w:fldCharType="begin"/>
    </w:r>
    <w:r>
      <w:instrText>PAGE   \* MERGEFORMAT</w:instrText>
    </w:r>
    <w:r>
      <w:fldChar w:fldCharType="separate"/>
    </w:r>
    <w:r>
      <w:t>2</w:t>
    </w:r>
    <w:r>
      <w:fldChar w:fldCharType="end"/>
    </w:r>
  </w:p>
  <w:p w14:paraId="0619ADFF" w14:textId="77777777" w:rsidR="001D683F" w:rsidRDefault="001D6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68516" w14:textId="77777777" w:rsidR="007F1742" w:rsidRDefault="007F1742" w:rsidP="00290A93">
      <w:r>
        <w:separator/>
      </w:r>
    </w:p>
  </w:footnote>
  <w:footnote w:type="continuationSeparator" w:id="0">
    <w:p w14:paraId="14AF4629" w14:textId="77777777" w:rsidR="007F1742" w:rsidRDefault="007F1742" w:rsidP="00290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B89E7" w14:textId="290BCE07" w:rsidR="00D33020" w:rsidRDefault="00D22FF8">
    <w:pPr>
      <w:pStyle w:val="Encabezado"/>
    </w:pPr>
    <w:r>
      <w:rPr>
        <w:noProof/>
        <w:lang w:val="es-CR" w:eastAsia="es-CR"/>
      </w:rPr>
      <w:drawing>
        <wp:anchor distT="0" distB="0" distL="114300" distR="114300" simplePos="0" relativeHeight="251656704" behindDoc="0" locked="0" layoutInCell="1" allowOverlap="1" wp14:anchorId="743E1E54" wp14:editId="5A5C7BF2">
          <wp:simplePos x="0" y="0"/>
          <wp:positionH relativeFrom="column">
            <wp:posOffset>-8255</wp:posOffset>
          </wp:positionH>
          <wp:positionV relativeFrom="paragraph">
            <wp:posOffset>-15875</wp:posOffset>
          </wp:positionV>
          <wp:extent cx="4750435" cy="51054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DAF4" w14:textId="1E9F1320" w:rsidR="001D683F" w:rsidRDefault="00D22FF8">
    <w:pPr>
      <w:pStyle w:val="Encabezado"/>
    </w:pPr>
    <w:r>
      <w:rPr>
        <w:noProof/>
      </w:rPr>
      <w:drawing>
        <wp:anchor distT="0" distB="0" distL="114300" distR="114300" simplePos="0" relativeHeight="251657728" behindDoc="0" locked="0" layoutInCell="1" allowOverlap="1" wp14:anchorId="41925CCD" wp14:editId="3BD2BCBB">
          <wp:simplePos x="0" y="0"/>
          <wp:positionH relativeFrom="column">
            <wp:posOffset>-423545</wp:posOffset>
          </wp:positionH>
          <wp:positionV relativeFrom="paragraph">
            <wp:posOffset>-104775</wp:posOffset>
          </wp:positionV>
          <wp:extent cx="4750435" cy="510540"/>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BECF4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AF75E3B"/>
    <w:multiLevelType w:val="hybridMultilevel"/>
    <w:tmpl w:val="E4622EA6"/>
    <w:lvl w:ilvl="0" w:tplc="8230C8B8">
      <w:start w:val="1"/>
      <w:numFmt w:val="bullet"/>
      <w:lvlText w:val=""/>
      <w:lvlJc w:val="left"/>
      <w:pPr>
        <w:ind w:left="720" w:hanging="360"/>
      </w:pPr>
      <w:rPr>
        <w:rFonts w:ascii="Symbol" w:eastAsia="Times New Roman" w:hAnsi="Symbol" w:cs="Arial" w:hint="default"/>
      </w:rPr>
    </w:lvl>
    <w:lvl w:ilvl="1" w:tplc="2C0A0003" w:tentative="1">
      <w:start w:val="1"/>
      <w:numFmt w:val="bullet"/>
      <w:pStyle w:val="Ttulo3SUGEF"/>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2D6127F0"/>
    <w:multiLevelType w:val="hybridMultilevel"/>
    <w:tmpl w:val="97C02A5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1315A25"/>
    <w:multiLevelType w:val="hybridMultilevel"/>
    <w:tmpl w:val="7714A3B8"/>
    <w:lvl w:ilvl="0" w:tplc="27D8CE5E">
      <w:start w:val="1"/>
      <w:numFmt w:val="decimal"/>
      <w:pStyle w:val="Estilo1"/>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5" w15:restartNumberingAfterBreak="0">
    <w:nsid w:val="38C34EA2"/>
    <w:multiLevelType w:val="singleLevel"/>
    <w:tmpl w:val="E56E4242"/>
    <w:lvl w:ilvl="0">
      <w:start w:val="1"/>
      <w:numFmt w:val="bullet"/>
      <w:pStyle w:val="61exhbullet"/>
      <w:lvlText w:val=""/>
      <w:lvlJc w:val="left"/>
      <w:pPr>
        <w:tabs>
          <w:tab w:val="num" w:pos="360"/>
        </w:tabs>
        <w:ind w:left="288" w:hanging="288"/>
      </w:pPr>
      <w:rPr>
        <w:rFonts w:ascii="Wingdings" w:hAnsi="Wingdings" w:hint="default"/>
      </w:rPr>
    </w:lvl>
  </w:abstractNum>
  <w:abstractNum w:abstractNumId="6" w15:restartNumberingAfterBreak="0">
    <w:nsid w:val="47FC5FF2"/>
    <w:multiLevelType w:val="hybridMultilevel"/>
    <w:tmpl w:val="E164670E"/>
    <w:lvl w:ilvl="0" w:tplc="EB2EF24E">
      <w:start w:val="1"/>
      <w:numFmt w:val="decimal"/>
      <w:pStyle w:val="Listanumeros"/>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F536BBA"/>
    <w:multiLevelType w:val="hybridMultilevel"/>
    <w:tmpl w:val="B7EEC9A4"/>
    <w:lvl w:ilvl="0" w:tplc="3BB87BE8">
      <w:start w:val="1"/>
      <w:numFmt w:val="bullet"/>
      <w:pStyle w:val="Heading316pt"/>
      <w:lvlText w:val=""/>
      <w:lvlJc w:val="left"/>
      <w:pPr>
        <w:tabs>
          <w:tab w:val="num" w:pos="284"/>
        </w:tabs>
        <w:ind w:left="284" w:hanging="284"/>
      </w:pPr>
      <w:rPr>
        <w:rFonts w:ascii="Wingdings" w:hAnsi="Wingdings" w:hint="default"/>
        <w:color w:val="999999"/>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9" w15:restartNumberingAfterBreak="0">
    <w:nsid w:val="55A02CD2"/>
    <w:multiLevelType w:val="hybridMultilevel"/>
    <w:tmpl w:val="FCE6A8EC"/>
    <w:lvl w:ilvl="0" w:tplc="000C278E">
      <w:start w:val="1"/>
      <w:numFmt w:val="upp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8D370C5"/>
    <w:multiLevelType w:val="multilevel"/>
    <w:tmpl w:val="EE6683FC"/>
    <w:lvl w:ilvl="0">
      <w:start w:val="1"/>
      <w:numFmt w:val="decimal"/>
      <w:pStyle w:val="Ttulo1SUGEF"/>
      <w:lvlText w:val="%1."/>
      <w:lvlJc w:val="left"/>
      <w:pPr>
        <w:ind w:left="360" w:hanging="360"/>
      </w:pPr>
      <w:rPr>
        <w:rFonts w:hint="default"/>
      </w:rPr>
    </w:lvl>
    <w:lvl w:ilvl="1">
      <w:start w:val="1"/>
      <w:numFmt w:val="decimal"/>
      <w:pStyle w:val="Ttulo2SUGEF"/>
      <w:lvlText w:val="%1.%2."/>
      <w:lvlJc w:val="left"/>
      <w:pPr>
        <w:ind w:left="567" w:hanging="567"/>
      </w:pPr>
      <w:rPr>
        <w:rFonts w:hint="default"/>
      </w:rPr>
    </w:lvl>
    <w:lvl w:ilvl="2">
      <w:start w:val="1"/>
      <w:numFmt w:val="decimal"/>
      <w:lvlText w:val="%1.%2.%3."/>
      <w:lvlJc w:val="right"/>
      <w:pPr>
        <w:ind w:left="1021" w:hanging="17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5B663270"/>
    <w:multiLevelType w:val="singleLevel"/>
    <w:tmpl w:val="F40C1648"/>
    <w:lvl w:ilvl="0">
      <w:start w:val="1"/>
      <w:numFmt w:val="bullet"/>
      <w:pStyle w:val="03dash"/>
      <w:lvlText w:val="–"/>
      <w:lvlJc w:val="left"/>
      <w:pPr>
        <w:tabs>
          <w:tab w:val="num" w:pos="1656"/>
        </w:tabs>
        <w:ind w:left="1613" w:hanging="317"/>
      </w:pPr>
      <w:rPr>
        <w:rFonts w:ascii="Palatino" w:hAnsi="Palatino" w:hint="default"/>
      </w:rPr>
    </w:lvl>
  </w:abstractNum>
  <w:abstractNum w:abstractNumId="13" w15:restartNumberingAfterBreak="0">
    <w:nsid w:val="62F7672F"/>
    <w:multiLevelType w:val="hybridMultilevel"/>
    <w:tmpl w:val="8A52D1E6"/>
    <w:lvl w:ilvl="0" w:tplc="FE468036">
      <w:start w:val="1"/>
      <w:numFmt w:val="decimal"/>
      <w:pStyle w:val="incisos"/>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6D603FAA"/>
    <w:multiLevelType w:val="hybridMultilevel"/>
    <w:tmpl w:val="308610E6"/>
    <w:lvl w:ilvl="0" w:tplc="B4C09D08">
      <w:start w:val="1"/>
      <w:numFmt w:val="lowerLetter"/>
      <w:pStyle w:val="Listaletras"/>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12C0242"/>
    <w:multiLevelType w:val="hybridMultilevel"/>
    <w:tmpl w:val="47C6D89E"/>
    <w:lvl w:ilvl="0" w:tplc="A448EC4C">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20C7825"/>
    <w:multiLevelType w:val="hybridMultilevel"/>
    <w:tmpl w:val="D64C9974"/>
    <w:lvl w:ilvl="0" w:tplc="8C562CD6">
      <w:start w:val="1"/>
      <w:numFmt w:val="upperRoman"/>
      <w:lvlText w:val="%1."/>
      <w:lvlJc w:val="right"/>
      <w:pPr>
        <w:ind w:left="720" w:hanging="360"/>
      </w:pPr>
      <w:rPr>
        <w:i w:val="0"/>
        <w:iCs/>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6C9574E"/>
    <w:multiLevelType w:val="singleLevel"/>
    <w:tmpl w:val="7750BC7E"/>
    <w:lvl w:ilvl="0">
      <w:start w:val="1"/>
      <w:numFmt w:val="bullet"/>
      <w:pStyle w:val="b2"/>
      <w:lvlText w:val=""/>
      <w:lvlJc w:val="left"/>
      <w:pPr>
        <w:tabs>
          <w:tab w:val="num" w:pos="360"/>
        </w:tabs>
        <w:ind w:left="360" w:hanging="360"/>
      </w:pPr>
      <w:rPr>
        <w:rFonts w:ascii="Monotype Sorts" w:hAnsi="Monotype Sorts" w:hint="default"/>
      </w:rPr>
    </w:lvl>
  </w:abstractNum>
  <w:num w:numId="1" w16cid:durableId="1645548765">
    <w:abstractNumId w:val="10"/>
  </w:num>
  <w:num w:numId="2" w16cid:durableId="1614290935">
    <w:abstractNumId w:val="7"/>
  </w:num>
  <w:num w:numId="3" w16cid:durableId="2006593324">
    <w:abstractNumId w:val="0"/>
  </w:num>
  <w:num w:numId="4" w16cid:durableId="1876849691">
    <w:abstractNumId w:val="13"/>
  </w:num>
  <w:num w:numId="5" w16cid:durableId="2687788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4383219">
    <w:abstractNumId w:val="2"/>
  </w:num>
  <w:num w:numId="7" w16cid:durableId="1405955501">
    <w:abstractNumId w:val="8"/>
  </w:num>
  <w:num w:numId="8" w16cid:durableId="149760460">
    <w:abstractNumId w:val="11"/>
  </w:num>
  <w:num w:numId="9" w16cid:durableId="565266429">
    <w:abstractNumId w:val="12"/>
  </w:num>
  <w:num w:numId="10" w16cid:durableId="196092401">
    <w:abstractNumId w:val="5"/>
  </w:num>
  <w:num w:numId="11" w16cid:durableId="1203008829">
    <w:abstractNumId w:val="17"/>
  </w:num>
  <w:num w:numId="12" w16cid:durableId="1878350635">
    <w:abstractNumId w:val="1"/>
  </w:num>
  <w:num w:numId="13" w16cid:durableId="1851286953">
    <w:abstractNumId w:val="9"/>
  </w:num>
  <w:num w:numId="14" w16cid:durableId="1051272266">
    <w:abstractNumId w:val="16"/>
  </w:num>
  <w:num w:numId="15" w16cid:durableId="1837187373">
    <w:abstractNumId w:val="15"/>
  </w:num>
  <w:num w:numId="16" w16cid:durableId="803545446">
    <w:abstractNumId w:val="14"/>
  </w:num>
  <w:num w:numId="17" w16cid:durableId="2048098284">
    <w:abstractNumId w:val="6"/>
  </w:num>
  <w:num w:numId="18" w16cid:durableId="889263059">
    <w:abstractNumId w:val="6"/>
    <w:lvlOverride w:ilvl="0">
      <w:startOverride w:val="1"/>
    </w:lvlOverride>
  </w:num>
  <w:num w:numId="19" w16cid:durableId="1123380005">
    <w:abstractNumId w:val="6"/>
    <w:lvlOverride w:ilvl="0">
      <w:startOverride w:val="1"/>
    </w:lvlOverride>
  </w:num>
  <w:num w:numId="20" w16cid:durableId="791094423">
    <w:abstractNumId w:val="6"/>
    <w:lvlOverride w:ilvl="0">
      <w:startOverride w:val="1"/>
    </w:lvlOverride>
  </w:num>
  <w:num w:numId="21" w16cid:durableId="1585993191">
    <w:abstractNumId w:val="6"/>
    <w:lvlOverride w:ilvl="0">
      <w:startOverride w:val="1"/>
    </w:lvlOverride>
  </w:num>
  <w:num w:numId="22" w16cid:durableId="948464793">
    <w:abstractNumId w:val="14"/>
    <w:lvlOverride w:ilvl="0">
      <w:startOverride w:val="1"/>
    </w:lvlOverride>
  </w:num>
  <w:num w:numId="23" w16cid:durableId="107239598">
    <w:abstractNumId w:val="14"/>
    <w:lvlOverride w:ilvl="0">
      <w:startOverride w:val="1"/>
    </w:lvlOverride>
  </w:num>
  <w:num w:numId="24" w16cid:durableId="1584603382">
    <w:abstractNumId w:val="14"/>
    <w:lvlOverride w:ilvl="0">
      <w:startOverride w:val="1"/>
    </w:lvlOverride>
  </w:num>
  <w:num w:numId="25" w16cid:durableId="985940083">
    <w:abstractNumId w:val="14"/>
    <w:lvlOverride w:ilvl="0">
      <w:startOverride w:val="1"/>
    </w:lvlOverride>
  </w:num>
  <w:num w:numId="26" w16cid:durableId="1002508568">
    <w:abstractNumId w:val="14"/>
    <w:lvlOverride w:ilvl="0">
      <w:startOverride w:val="1"/>
    </w:lvlOverride>
  </w:num>
  <w:num w:numId="27" w16cid:durableId="2069110808">
    <w:abstractNumId w:val="14"/>
    <w:lvlOverride w:ilvl="0">
      <w:startOverride w:val="1"/>
    </w:lvlOverride>
  </w:num>
  <w:num w:numId="28" w16cid:durableId="1783458219">
    <w:abstractNumId w:val="14"/>
    <w:lvlOverride w:ilvl="0">
      <w:startOverride w:val="1"/>
    </w:lvlOverride>
  </w:num>
  <w:num w:numId="29" w16cid:durableId="478575371">
    <w:abstractNumId w:val="14"/>
    <w:lvlOverride w:ilvl="0">
      <w:startOverride w:val="1"/>
    </w:lvlOverride>
  </w:num>
  <w:num w:numId="30" w16cid:durableId="907688845">
    <w:abstractNumId w:val="14"/>
    <w:lvlOverride w:ilvl="0">
      <w:startOverride w:val="1"/>
    </w:lvlOverride>
  </w:num>
  <w:num w:numId="31" w16cid:durableId="1566406294">
    <w:abstractNumId w:val="14"/>
    <w:lvlOverride w:ilvl="0">
      <w:startOverride w:val="1"/>
    </w:lvlOverride>
  </w:num>
  <w:num w:numId="32" w16cid:durableId="908425894">
    <w:abstractNumId w:val="14"/>
    <w:lvlOverride w:ilvl="0">
      <w:startOverride w:val="1"/>
    </w:lvlOverride>
  </w:num>
  <w:num w:numId="33" w16cid:durableId="328749824">
    <w:abstractNumId w:val="14"/>
    <w:lvlOverride w:ilvl="0">
      <w:startOverride w:val="1"/>
    </w:lvlOverride>
  </w:num>
  <w:num w:numId="34" w16cid:durableId="1544948758">
    <w:abstractNumId w:val="14"/>
    <w:lvlOverride w:ilvl="0">
      <w:startOverride w:val="1"/>
    </w:lvlOverride>
  </w:num>
  <w:num w:numId="35" w16cid:durableId="1390305531">
    <w:abstractNumId w:val="14"/>
    <w:lvlOverride w:ilvl="0">
      <w:startOverride w:val="1"/>
    </w:lvlOverride>
  </w:num>
  <w:num w:numId="36" w16cid:durableId="1046023903">
    <w:abstractNumId w:val="14"/>
    <w:lvlOverride w:ilvl="0">
      <w:startOverride w:val="1"/>
    </w:lvlOverride>
  </w:num>
  <w:num w:numId="37" w16cid:durableId="885721864">
    <w:abstractNumId w:val="14"/>
    <w:lvlOverride w:ilvl="0">
      <w:startOverride w:val="1"/>
    </w:lvlOverride>
  </w:num>
  <w:num w:numId="38" w16cid:durableId="1459252374">
    <w:abstractNumId w:val="14"/>
    <w:lvlOverride w:ilvl="0">
      <w:startOverride w:val="1"/>
    </w:lvlOverride>
  </w:num>
  <w:num w:numId="39" w16cid:durableId="36517190">
    <w:abstractNumId w:val="14"/>
    <w:lvlOverride w:ilvl="0">
      <w:startOverride w:val="1"/>
    </w:lvlOverride>
  </w:num>
  <w:num w:numId="40" w16cid:durableId="204562950">
    <w:abstractNumId w:val="14"/>
    <w:lvlOverride w:ilvl="0">
      <w:startOverride w:val="1"/>
    </w:lvlOverride>
  </w:num>
  <w:num w:numId="41" w16cid:durableId="1482576271">
    <w:abstractNumId w:val="14"/>
    <w:lvlOverride w:ilvl="0">
      <w:startOverride w:val="1"/>
    </w:lvlOverride>
  </w:num>
  <w:num w:numId="42" w16cid:durableId="311253066">
    <w:abstractNumId w:val="14"/>
    <w:lvlOverride w:ilvl="0">
      <w:startOverride w:val="1"/>
    </w:lvlOverride>
  </w:num>
  <w:num w:numId="43" w16cid:durableId="1904681899">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3"/>
    <w:rsid w:val="00001F07"/>
    <w:rsid w:val="00002DD0"/>
    <w:rsid w:val="00003F70"/>
    <w:rsid w:val="00004CF9"/>
    <w:rsid w:val="00007E89"/>
    <w:rsid w:val="00010980"/>
    <w:rsid w:val="00014E33"/>
    <w:rsid w:val="00017364"/>
    <w:rsid w:val="000219AD"/>
    <w:rsid w:val="00021C63"/>
    <w:rsid w:val="0002439A"/>
    <w:rsid w:val="000246D3"/>
    <w:rsid w:val="00025CFD"/>
    <w:rsid w:val="000316EA"/>
    <w:rsid w:val="00033232"/>
    <w:rsid w:val="00034565"/>
    <w:rsid w:val="0004418E"/>
    <w:rsid w:val="00044B4C"/>
    <w:rsid w:val="000474DE"/>
    <w:rsid w:val="000474E7"/>
    <w:rsid w:val="0005129D"/>
    <w:rsid w:val="00051CAE"/>
    <w:rsid w:val="0005579D"/>
    <w:rsid w:val="0005722B"/>
    <w:rsid w:val="00057E08"/>
    <w:rsid w:val="000642A5"/>
    <w:rsid w:val="00065058"/>
    <w:rsid w:val="00065F1C"/>
    <w:rsid w:val="00066413"/>
    <w:rsid w:val="00071CE5"/>
    <w:rsid w:val="00073BE3"/>
    <w:rsid w:val="000747C4"/>
    <w:rsid w:val="000770A8"/>
    <w:rsid w:val="00085D4E"/>
    <w:rsid w:val="00086130"/>
    <w:rsid w:val="00086DD5"/>
    <w:rsid w:val="000900A2"/>
    <w:rsid w:val="00091091"/>
    <w:rsid w:val="00091D6D"/>
    <w:rsid w:val="000936B0"/>
    <w:rsid w:val="00094091"/>
    <w:rsid w:val="00095B79"/>
    <w:rsid w:val="000A0034"/>
    <w:rsid w:val="000A1B48"/>
    <w:rsid w:val="000A1C6B"/>
    <w:rsid w:val="000A63A7"/>
    <w:rsid w:val="000A6474"/>
    <w:rsid w:val="000B03FB"/>
    <w:rsid w:val="000B3D80"/>
    <w:rsid w:val="000B5E64"/>
    <w:rsid w:val="000B70FC"/>
    <w:rsid w:val="000C24EC"/>
    <w:rsid w:val="000C4712"/>
    <w:rsid w:val="000C4918"/>
    <w:rsid w:val="000C6280"/>
    <w:rsid w:val="000C6455"/>
    <w:rsid w:val="000C6754"/>
    <w:rsid w:val="000C782F"/>
    <w:rsid w:val="000C7AB3"/>
    <w:rsid w:val="000C7B97"/>
    <w:rsid w:val="000D127C"/>
    <w:rsid w:val="000D6775"/>
    <w:rsid w:val="000D6F45"/>
    <w:rsid w:val="000D7CDB"/>
    <w:rsid w:val="000E0D82"/>
    <w:rsid w:val="000E141A"/>
    <w:rsid w:val="000E18F8"/>
    <w:rsid w:val="000E408E"/>
    <w:rsid w:val="000E40C9"/>
    <w:rsid w:val="000E68CE"/>
    <w:rsid w:val="000F3343"/>
    <w:rsid w:val="000F5013"/>
    <w:rsid w:val="000F78F6"/>
    <w:rsid w:val="0010096D"/>
    <w:rsid w:val="0010567E"/>
    <w:rsid w:val="001141CF"/>
    <w:rsid w:val="0011588F"/>
    <w:rsid w:val="00115EB1"/>
    <w:rsid w:val="00117BB7"/>
    <w:rsid w:val="00120124"/>
    <w:rsid w:val="00122CCE"/>
    <w:rsid w:val="00123B6F"/>
    <w:rsid w:val="0013144C"/>
    <w:rsid w:val="001354EF"/>
    <w:rsid w:val="00136319"/>
    <w:rsid w:val="00136386"/>
    <w:rsid w:val="001365A9"/>
    <w:rsid w:val="001369A7"/>
    <w:rsid w:val="00144DC8"/>
    <w:rsid w:val="001464FA"/>
    <w:rsid w:val="00151C33"/>
    <w:rsid w:val="00151EF2"/>
    <w:rsid w:val="00151F6C"/>
    <w:rsid w:val="001550C2"/>
    <w:rsid w:val="001554AB"/>
    <w:rsid w:val="00156FB0"/>
    <w:rsid w:val="00157A7A"/>
    <w:rsid w:val="00157FDD"/>
    <w:rsid w:val="00161363"/>
    <w:rsid w:val="00162ECC"/>
    <w:rsid w:val="00166B18"/>
    <w:rsid w:val="001728AD"/>
    <w:rsid w:val="001734F5"/>
    <w:rsid w:val="00174487"/>
    <w:rsid w:val="00181B1C"/>
    <w:rsid w:val="001826CC"/>
    <w:rsid w:val="001859BC"/>
    <w:rsid w:val="00191692"/>
    <w:rsid w:val="00191C29"/>
    <w:rsid w:val="00192661"/>
    <w:rsid w:val="001930BD"/>
    <w:rsid w:val="001944C9"/>
    <w:rsid w:val="001951B5"/>
    <w:rsid w:val="001963C5"/>
    <w:rsid w:val="00197E5D"/>
    <w:rsid w:val="001A1AE5"/>
    <w:rsid w:val="001A2930"/>
    <w:rsid w:val="001A3312"/>
    <w:rsid w:val="001A3BC6"/>
    <w:rsid w:val="001A4A9B"/>
    <w:rsid w:val="001A570E"/>
    <w:rsid w:val="001A7088"/>
    <w:rsid w:val="001A77EB"/>
    <w:rsid w:val="001B0B6C"/>
    <w:rsid w:val="001B1501"/>
    <w:rsid w:val="001B2D2B"/>
    <w:rsid w:val="001B318F"/>
    <w:rsid w:val="001B48F5"/>
    <w:rsid w:val="001B49BB"/>
    <w:rsid w:val="001B6F0F"/>
    <w:rsid w:val="001C7EDE"/>
    <w:rsid w:val="001D0382"/>
    <w:rsid w:val="001D2F64"/>
    <w:rsid w:val="001D3296"/>
    <w:rsid w:val="001D683F"/>
    <w:rsid w:val="001D7998"/>
    <w:rsid w:val="001E3BA6"/>
    <w:rsid w:val="001E4BAA"/>
    <w:rsid w:val="001E4FE7"/>
    <w:rsid w:val="001E5104"/>
    <w:rsid w:val="001E5831"/>
    <w:rsid w:val="001E7A64"/>
    <w:rsid w:val="001F04C9"/>
    <w:rsid w:val="001F187F"/>
    <w:rsid w:val="001F1D92"/>
    <w:rsid w:val="001F3F5C"/>
    <w:rsid w:val="00201B60"/>
    <w:rsid w:val="00201E0C"/>
    <w:rsid w:val="002021D8"/>
    <w:rsid w:val="002033D4"/>
    <w:rsid w:val="00206D06"/>
    <w:rsid w:val="00215770"/>
    <w:rsid w:val="00216AC6"/>
    <w:rsid w:val="00216FEA"/>
    <w:rsid w:val="00224F93"/>
    <w:rsid w:val="002261E0"/>
    <w:rsid w:val="002323F4"/>
    <w:rsid w:val="002340E7"/>
    <w:rsid w:val="00234373"/>
    <w:rsid w:val="00240132"/>
    <w:rsid w:val="00240B66"/>
    <w:rsid w:val="00242C4B"/>
    <w:rsid w:val="00242D16"/>
    <w:rsid w:val="00245F3E"/>
    <w:rsid w:val="00251960"/>
    <w:rsid w:val="002526DB"/>
    <w:rsid w:val="00252C38"/>
    <w:rsid w:val="002539D6"/>
    <w:rsid w:val="00262C58"/>
    <w:rsid w:val="002633E2"/>
    <w:rsid w:val="0026542C"/>
    <w:rsid w:val="002664B6"/>
    <w:rsid w:val="0027219C"/>
    <w:rsid w:val="002746FA"/>
    <w:rsid w:val="0027633C"/>
    <w:rsid w:val="00276D74"/>
    <w:rsid w:val="00280B4B"/>
    <w:rsid w:val="00282205"/>
    <w:rsid w:val="00282DB5"/>
    <w:rsid w:val="00283E1E"/>
    <w:rsid w:val="00290803"/>
    <w:rsid w:val="00290A93"/>
    <w:rsid w:val="00291E8B"/>
    <w:rsid w:val="00294C7E"/>
    <w:rsid w:val="002971C2"/>
    <w:rsid w:val="002A097B"/>
    <w:rsid w:val="002A187C"/>
    <w:rsid w:val="002A237B"/>
    <w:rsid w:val="002A470C"/>
    <w:rsid w:val="002A5131"/>
    <w:rsid w:val="002A5E69"/>
    <w:rsid w:val="002A6D44"/>
    <w:rsid w:val="002B09DE"/>
    <w:rsid w:val="002B24E5"/>
    <w:rsid w:val="002B3DA2"/>
    <w:rsid w:val="002B43B7"/>
    <w:rsid w:val="002B52E4"/>
    <w:rsid w:val="002B5B3E"/>
    <w:rsid w:val="002C13C1"/>
    <w:rsid w:val="002C2AAB"/>
    <w:rsid w:val="002C2F98"/>
    <w:rsid w:val="002C443C"/>
    <w:rsid w:val="002C6BD8"/>
    <w:rsid w:val="002D09EA"/>
    <w:rsid w:val="002D103D"/>
    <w:rsid w:val="002D4181"/>
    <w:rsid w:val="002D55D1"/>
    <w:rsid w:val="002E14FE"/>
    <w:rsid w:val="002E21B1"/>
    <w:rsid w:val="002E22DE"/>
    <w:rsid w:val="002E44B3"/>
    <w:rsid w:val="002E7DD4"/>
    <w:rsid w:val="002F3573"/>
    <w:rsid w:val="002F4A53"/>
    <w:rsid w:val="002F4EA5"/>
    <w:rsid w:val="002F526C"/>
    <w:rsid w:val="002F75F0"/>
    <w:rsid w:val="00304CB8"/>
    <w:rsid w:val="00305B79"/>
    <w:rsid w:val="00306733"/>
    <w:rsid w:val="00307EAA"/>
    <w:rsid w:val="00314438"/>
    <w:rsid w:val="003200D8"/>
    <w:rsid w:val="003247EB"/>
    <w:rsid w:val="003253EA"/>
    <w:rsid w:val="00326670"/>
    <w:rsid w:val="00326F27"/>
    <w:rsid w:val="0033213C"/>
    <w:rsid w:val="00334BEC"/>
    <w:rsid w:val="00336339"/>
    <w:rsid w:val="003418C1"/>
    <w:rsid w:val="00341955"/>
    <w:rsid w:val="003464C0"/>
    <w:rsid w:val="0034727B"/>
    <w:rsid w:val="00350DA3"/>
    <w:rsid w:val="00350DCE"/>
    <w:rsid w:val="003510A8"/>
    <w:rsid w:val="00360F26"/>
    <w:rsid w:val="00366355"/>
    <w:rsid w:val="003673FA"/>
    <w:rsid w:val="00370207"/>
    <w:rsid w:val="00370CDF"/>
    <w:rsid w:val="00371011"/>
    <w:rsid w:val="0037117E"/>
    <w:rsid w:val="00372010"/>
    <w:rsid w:val="0037257E"/>
    <w:rsid w:val="003737A5"/>
    <w:rsid w:val="0037420C"/>
    <w:rsid w:val="0038143A"/>
    <w:rsid w:val="00381A14"/>
    <w:rsid w:val="00383C0C"/>
    <w:rsid w:val="0038579F"/>
    <w:rsid w:val="003905C9"/>
    <w:rsid w:val="003946DA"/>
    <w:rsid w:val="00395227"/>
    <w:rsid w:val="00396033"/>
    <w:rsid w:val="003965E9"/>
    <w:rsid w:val="00396BC0"/>
    <w:rsid w:val="003A2A93"/>
    <w:rsid w:val="003A46CC"/>
    <w:rsid w:val="003A61C1"/>
    <w:rsid w:val="003A6CBD"/>
    <w:rsid w:val="003B076C"/>
    <w:rsid w:val="003B0F7D"/>
    <w:rsid w:val="003B48F4"/>
    <w:rsid w:val="003B50B2"/>
    <w:rsid w:val="003B6CFC"/>
    <w:rsid w:val="003B6FB3"/>
    <w:rsid w:val="003B7EF6"/>
    <w:rsid w:val="003C0269"/>
    <w:rsid w:val="003C039E"/>
    <w:rsid w:val="003C2994"/>
    <w:rsid w:val="003C5D1E"/>
    <w:rsid w:val="003C6682"/>
    <w:rsid w:val="003C6EC5"/>
    <w:rsid w:val="003D2F9A"/>
    <w:rsid w:val="003D590D"/>
    <w:rsid w:val="003D5938"/>
    <w:rsid w:val="003E0F58"/>
    <w:rsid w:val="003E22F7"/>
    <w:rsid w:val="003E24CE"/>
    <w:rsid w:val="003E507C"/>
    <w:rsid w:val="003E631E"/>
    <w:rsid w:val="003E7B93"/>
    <w:rsid w:val="003F16A6"/>
    <w:rsid w:val="003F1E3A"/>
    <w:rsid w:val="003F39CD"/>
    <w:rsid w:val="003F3E4C"/>
    <w:rsid w:val="003F4788"/>
    <w:rsid w:val="003F553B"/>
    <w:rsid w:val="003F5A1C"/>
    <w:rsid w:val="003F5CFB"/>
    <w:rsid w:val="003F62CA"/>
    <w:rsid w:val="003F64B1"/>
    <w:rsid w:val="003F7295"/>
    <w:rsid w:val="003F7AC5"/>
    <w:rsid w:val="003F7E55"/>
    <w:rsid w:val="0040086B"/>
    <w:rsid w:val="004017C0"/>
    <w:rsid w:val="004066D4"/>
    <w:rsid w:val="00406EDF"/>
    <w:rsid w:val="0041199F"/>
    <w:rsid w:val="004123DD"/>
    <w:rsid w:val="0041325F"/>
    <w:rsid w:val="00413FF2"/>
    <w:rsid w:val="004158B7"/>
    <w:rsid w:val="00416E63"/>
    <w:rsid w:val="004170AD"/>
    <w:rsid w:val="00417778"/>
    <w:rsid w:val="0042132B"/>
    <w:rsid w:val="00421582"/>
    <w:rsid w:val="00423E0B"/>
    <w:rsid w:val="00423E7D"/>
    <w:rsid w:val="0042682A"/>
    <w:rsid w:val="004279BF"/>
    <w:rsid w:val="004303A3"/>
    <w:rsid w:val="0043176A"/>
    <w:rsid w:val="00433E4C"/>
    <w:rsid w:val="004355D1"/>
    <w:rsid w:val="004404BD"/>
    <w:rsid w:val="004405A9"/>
    <w:rsid w:val="004407B6"/>
    <w:rsid w:val="00440A9D"/>
    <w:rsid w:val="00442F1C"/>
    <w:rsid w:val="004462B3"/>
    <w:rsid w:val="00446437"/>
    <w:rsid w:val="004472F7"/>
    <w:rsid w:val="00447F2E"/>
    <w:rsid w:val="004506DA"/>
    <w:rsid w:val="0045175C"/>
    <w:rsid w:val="00451DCD"/>
    <w:rsid w:val="0045310A"/>
    <w:rsid w:val="00456E18"/>
    <w:rsid w:val="00460192"/>
    <w:rsid w:val="004611A7"/>
    <w:rsid w:val="0046245F"/>
    <w:rsid w:val="004631DC"/>
    <w:rsid w:val="00464824"/>
    <w:rsid w:val="004654DA"/>
    <w:rsid w:val="00471B41"/>
    <w:rsid w:val="00472A23"/>
    <w:rsid w:val="00473500"/>
    <w:rsid w:val="00480DC0"/>
    <w:rsid w:val="00483D7F"/>
    <w:rsid w:val="0048424C"/>
    <w:rsid w:val="0048469A"/>
    <w:rsid w:val="00485AF3"/>
    <w:rsid w:val="00485CC9"/>
    <w:rsid w:val="00486FE5"/>
    <w:rsid w:val="00491A33"/>
    <w:rsid w:val="00492A7A"/>
    <w:rsid w:val="00497489"/>
    <w:rsid w:val="004974DC"/>
    <w:rsid w:val="004A0B67"/>
    <w:rsid w:val="004A156F"/>
    <w:rsid w:val="004A26B1"/>
    <w:rsid w:val="004A2C5F"/>
    <w:rsid w:val="004A3264"/>
    <w:rsid w:val="004A3558"/>
    <w:rsid w:val="004A486B"/>
    <w:rsid w:val="004A6C90"/>
    <w:rsid w:val="004B205C"/>
    <w:rsid w:val="004B381A"/>
    <w:rsid w:val="004B408B"/>
    <w:rsid w:val="004B42DE"/>
    <w:rsid w:val="004B7770"/>
    <w:rsid w:val="004B7E43"/>
    <w:rsid w:val="004C082D"/>
    <w:rsid w:val="004C0BC0"/>
    <w:rsid w:val="004C1A01"/>
    <w:rsid w:val="004C3209"/>
    <w:rsid w:val="004C4D1D"/>
    <w:rsid w:val="004C53E9"/>
    <w:rsid w:val="004C5591"/>
    <w:rsid w:val="004C6C9E"/>
    <w:rsid w:val="004D0B3B"/>
    <w:rsid w:val="004D0CF0"/>
    <w:rsid w:val="004D1AAF"/>
    <w:rsid w:val="004D2627"/>
    <w:rsid w:val="004D27F0"/>
    <w:rsid w:val="004D3C68"/>
    <w:rsid w:val="004D6CBF"/>
    <w:rsid w:val="004D6D28"/>
    <w:rsid w:val="004D7C2C"/>
    <w:rsid w:val="004E04A7"/>
    <w:rsid w:val="004E1861"/>
    <w:rsid w:val="004E1936"/>
    <w:rsid w:val="004E1D50"/>
    <w:rsid w:val="004E292D"/>
    <w:rsid w:val="004E4308"/>
    <w:rsid w:val="004E4DA4"/>
    <w:rsid w:val="004E6390"/>
    <w:rsid w:val="004E6F5B"/>
    <w:rsid w:val="004F3FFF"/>
    <w:rsid w:val="005004F5"/>
    <w:rsid w:val="00501926"/>
    <w:rsid w:val="0050279B"/>
    <w:rsid w:val="00502A1F"/>
    <w:rsid w:val="00506331"/>
    <w:rsid w:val="00506E1B"/>
    <w:rsid w:val="005136A6"/>
    <w:rsid w:val="005139BD"/>
    <w:rsid w:val="00514D76"/>
    <w:rsid w:val="00517A97"/>
    <w:rsid w:val="0052186F"/>
    <w:rsid w:val="00521B15"/>
    <w:rsid w:val="005245E7"/>
    <w:rsid w:val="00525F51"/>
    <w:rsid w:val="00526CDD"/>
    <w:rsid w:val="0052738C"/>
    <w:rsid w:val="00527930"/>
    <w:rsid w:val="005325E7"/>
    <w:rsid w:val="0053294F"/>
    <w:rsid w:val="00532E35"/>
    <w:rsid w:val="00533AA0"/>
    <w:rsid w:val="00535244"/>
    <w:rsid w:val="0053647C"/>
    <w:rsid w:val="00536AC6"/>
    <w:rsid w:val="005377D5"/>
    <w:rsid w:val="005402B1"/>
    <w:rsid w:val="00540705"/>
    <w:rsid w:val="00542907"/>
    <w:rsid w:val="00545031"/>
    <w:rsid w:val="00545881"/>
    <w:rsid w:val="00546609"/>
    <w:rsid w:val="00552E9D"/>
    <w:rsid w:val="00556AE4"/>
    <w:rsid w:val="00560BB6"/>
    <w:rsid w:val="00562395"/>
    <w:rsid w:val="005625E1"/>
    <w:rsid w:val="005652C4"/>
    <w:rsid w:val="005661D3"/>
    <w:rsid w:val="005747BB"/>
    <w:rsid w:val="00574BCB"/>
    <w:rsid w:val="005751DB"/>
    <w:rsid w:val="00575616"/>
    <w:rsid w:val="00581440"/>
    <w:rsid w:val="0058156C"/>
    <w:rsid w:val="0058671F"/>
    <w:rsid w:val="00586A00"/>
    <w:rsid w:val="00587CCB"/>
    <w:rsid w:val="00590254"/>
    <w:rsid w:val="0059077D"/>
    <w:rsid w:val="00591740"/>
    <w:rsid w:val="00591A87"/>
    <w:rsid w:val="0059378E"/>
    <w:rsid w:val="0059427A"/>
    <w:rsid w:val="00596788"/>
    <w:rsid w:val="00596B87"/>
    <w:rsid w:val="005A21FC"/>
    <w:rsid w:val="005A3DD0"/>
    <w:rsid w:val="005A4344"/>
    <w:rsid w:val="005A64BF"/>
    <w:rsid w:val="005A6650"/>
    <w:rsid w:val="005A745B"/>
    <w:rsid w:val="005A7B1D"/>
    <w:rsid w:val="005A7DFA"/>
    <w:rsid w:val="005B0D56"/>
    <w:rsid w:val="005B2B70"/>
    <w:rsid w:val="005B511B"/>
    <w:rsid w:val="005B51FD"/>
    <w:rsid w:val="005B64B8"/>
    <w:rsid w:val="005B6B76"/>
    <w:rsid w:val="005B7CEA"/>
    <w:rsid w:val="005C33BD"/>
    <w:rsid w:val="005C38D1"/>
    <w:rsid w:val="005C4442"/>
    <w:rsid w:val="005C4B63"/>
    <w:rsid w:val="005C6504"/>
    <w:rsid w:val="005C6973"/>
    <w:rsid w:val="005C7FE7"/>
    <w:rsid w:val="005D1F3F"/>
    <w:rsid w:val="005D23C5"/>
    <w:rsid w:val="005E28F8"/>
    <w:rsid w:val="005E3F0A"/>
    <w:rsid w:val="005E4DC0"/>
    <w:rsid w:val="005E51A2"/>
    <w:rsid w:val="005E53A6"/>
    <w:rsid w:val="005E6A94"/>
    <w:rsid w:val="005E6FD2"/>
    <w:rsid w:val="005E7AEB"/>
    <w:rsid w:val="005F06C2"/>
    <w:rsid w:val="005F28B4"/>
    <w:rsid w:val="005F363E"/>
    <w:rsid w:val="005F4865"/>
    <w:rsid w:val="005F61B4"/>
    <w:rsid w:val="00600FB0"/>
    <w:rsid w:val="00604457"/>
    <w:rsid w:val="00604649"/>
    <w:rsid w:val="00606B98"/>
    <w:rsid w:val="00612BFC"/>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79A"/>
    <w:rsid w:val="00624890"/>
    <w:rsid w:val="00624BD1"/>
    <w:rsid w:val="00624DAA"/>
    <w:rsid w:val="006268F7"/>
    <w:rsid w:val="00627216"/>
    <w:rsid w:val="00631F18"/>
    <w:rsid w:val="006320E3"/>
    <w:rsid w:val="00632198"/>
    <w:rsid w:val="00635081"/>
    <w:rsid w:val="006367DF"/>
    <w:rsid w:val="00636C30"/>
    <w:rsid w:val="00637A13"/>
    <w:rsid w:val="00637CBD"/>
    <w:rsid w:val="006415F7"/>
    <w:rsid w:val="006441BE"/>
    <w:rsid w:val="00645468"/>
    <w:rsid w:val="0064749E"/>
    <w:rsid w:val="0065185E"/>
    <w:rsid w:val="006518D5"/>
    <w:rsid w:val="006526EF"/>
    <w:rsid w:val="00653450"/>
    <w:rsid w:val="006543C8"/>
    <w:rsid w:val="00657B18"/>
    <w:rsid w:val="00660705"/>
    <w:rsid w:val="00661745"/>
    <w:rsid w:val="00661E60"/>
    <w:rsid w:val="006636EB"/>
    <w:rsid w:val="00664C14"/>
    <w:rsid w:val="006651BE"/>
    <w:rsid w:val="006652DA"/>
    <w:rsid w:val="00676D48"/>
    <w:rsid w:val="00677BC2"/>
    <w:rsid w:val="00681422"/>
    <w:rsid w:val="006830DE"/>
    <w:rsid w:val="006837A8"/>
    <w:rsid w:val="006850F3"/>
    <w:rsid w:val="006876C8"/>
    <w:rsid w:val="006878A1"/>
    <w:rsid w:val="00687A7A"/>
    <w:rsid w:val="00690617"/>
    <w:rsid w:val="00694571"/>
    <w:rsid w:val="006972F8"/>
    <w:rsid w:val="006A332D"/>
    <w:rsid w:val="006A3CC1"/>
    <w:rsid w:val="006A76B2"/>
    <w:rsid w:val="006B08AC"/>
    <w:rsid w:val="006B1083"/>
    <w:rsid w:val="006B193A"/>
    <w:rsid w:val="006B1C57"/>
    <w:rsid w:val="006B2F8F"/>
    <w:rsid w:val="006B33D0"/>
    <w:rsid w:val="006B3B5A"/>
    <w:rsid w:val="006B4DBC"/>
    <w:rsid w:val="006B5BD5"/>
    <w:rsid w:val="006C06C7"/>
    <w:rsid w:val="006C1733"/>
    <w:rsid w:val="006C364A"/>
    <w:rsid w:val="006C3AF0"/>
    <w:rsid w:val="006C4236"/>
    <w:rsid w:val="006C5E0C"/>
    <w:rsid w:val="006C6C50"/>
    <w:rsid w:val="006C7C64"/>
    <w:rsid w:val="006D0E64"/>
    <w:rsid w:val="006D15D9"/>
    <w:rsid w:val="006D2528"/>
    <w:rsid w:val="006D43F1"/>
    <w:rsid w:val="006D508D"/>
    <w:rsid w:val="006D527A"/>
    <w:rsid w:val="006D5A6C"/>
    <w:rsid w:val="006D5B74"/>
    <w:rsid w:val="006D7B9F"/>
    <w:rsid w:val="006E0571"/>
    <w:rsid w:val="006E3FDC"/>
    <w:rsid w:val="006E54B9"/>
    <w:rsid w:val="006E6A56"/>
    <w:rsid w:val="006E71A7"/>
    <w:rsid w:val="006F0854"/>
    <w:rsid w:val="006F1A34"/>
    <w:rsid w:val="006F6116"/>
    <w:rsid w:val="0070000F"/>
    <w:rsid w:val="007030B4"/>
    <w:rsid w:val="007042A8"/>
    <w:rsid w:val="007047A6"/>
    <w:rsid w:val="007069F9"/>
    <w:rsid w:val="00710127"/>
    <w:rsid w:val="0071214E"/>
    <w:rsid w:val="00715DE0"/>
    <w:rsid w:val="007175DB"/>
    <w:rsid w:val="00720277"/>
    <w:rsid w:val="0072251F"/>
    <w:rsid w:val="007240DA"/>
    <w:rsid w:val="007259E3"/>
    <w:rsid w:val="007275E2"/>
    <w:rsid w:val="0073056B"/>
    <w:rsid w:val="007305FF"/>
    <w:rsid w:val="0073094E"/>
    <w:rsid w:val="00735EB7"/>
    <w:rsid w:val="007375AC"/>
    <w:rsid w:val="007377B4"/>
    <w:rsid w:val="0074683D"/>
    <w:rsid w:val="00746F43"/>
    <w:rsid w:val="007528D4"/>
    <w:rsid w:val="00753345"/>
    <w:rsid w:val="00753ECA"/>
    <w:rsid w:val="007547B4"/>
    <w:rsid w:val="007555DF"/>
    <w:rsid w:val="00755868"/>
    <w:rsid w:val="0075753D"/>
    <w:rsid w:val="007649B5"/>
    <w:rsid w:val="007649C7"/>
    <w:rsid w:val="00764FE7"/>
    <w:rsid w:val="007664C0"/>
    <w:rsid w:val="00770167"/>
    <w:rsid w:val="0077602B"/>
    <w:rsid w:val="00776D00"/>
    <w:rsid w:val="0078084E"/>
    <w:rsid w:val="00781D06"/>
    <w:rsid w:val="00784044"/>
    <w:rsid w:val="00784620"/>
    <w:rsid w:val="00784E04"/>
    <w:rsid w:val="0078582A"/>
    <w:rsid w:val="00787E4D"/>
    <w:rsid w:val="00790696"/>
    <w:rsid w:val="00793CDF"/>
    <w:rsid w:val="00796CD4"/>
    <w:rsid w:val="00797B5B"/>
    <w:rsid w:val="00797B7A"/>
    <w:rsid w:val="007A0159"/>
    <w:rsid w:val="007A246B"/>
    <w:rsid w:val="007A5AA5"/>
    <w:rsid w:val="007A5D9F"/>
    <w:rsid w:val="007A6005"/>
    <w:rsid w:val="007A7E4D"/>
    <w:rsid w:val="007B02AE"/>
    <w:rsid w:val="007B17AD"/>
    <w:rsid w:val="007B30FC"/>
    <w:rsid w:val="007B67CD"/>
    <w:rsid w:val="007B6A72"/>
    <w:rsid w:val="007C204E"/>
    <w:rsid w:val="007C30F2"/>
    <w:rsid w:val="007C3F60"/>
    <w:rsid w:val="007C5478"/>
    <w:rsid w:val="007C55F8"/>
    <w:rsid w:val="007D06FF"/>
    <w:rsid w:val="007D0C57"/>
    <w:rsid w:val="007D2ABE"/>
    <w:rsid w:val="007D3868"/>
    <w:rsid w:val="007D5A8D"/>
    <w:rsid w:val="007D6085"/>
    <w:rsid w:val="007E1A9C"/>
    <w:rsid w:val="007E1BC4"/>
    <w:rsid w:val="007E2598"/>
    <w:rsid w:val="007E26BF"/>
    <w:rsid w:val="007E2F03"/>
    <w:rsid w:val="007E3ADA"/>
    <w:rsid w:val="007E6625"/>
    <w:rsid w:val="007F09A0"/>
    <w:rsid w:val="007F0AED"/>
    <w:rsid w:val="007F1742"/>
    <w:rsid w:val="007F6930"/>
    <w:rsid w:val="00800870"/>
    <w:rsid w:val="00800DAF"/>
    <w:rsid w:val="008018DE"/>
    <w:rsid w:val="00801B75"/>
    <w:rsid w:val="00802132"/>
    <w:rsid w:val="008035EB"/>
    <w:rsid w:val="008045CF"/>
    <w:rsid w:val="00805639"/>
    <w:rsid w:val="008076CC"/>
    <w:rsid w:val="00807E44"/>
    <w:rsid w:val="008102F6"/>
    <w:rsid w:val="008125AD"/>
    <w:rsid w:val="0081325E"/>
    <w:rsid w:val="00813A0C"/>
    <w:rsid w:val="008179D1"/>
    <w:rsid w:val="00821AC0"/>
    <w:rsid w:val="008264F2"/>
    <w:rsid w:val="0082785F"/>
    <w:rsid w:val="008329D9"/>
    <w:rsid w:val="00833454"/>
    <w:rsid w:val="008348F2"/>
    <w:rsid w:val="00836C1D"/>
    <w:rsid w:val="00836D76"/>
    <w:rsid w:val="008371CE"/>
    <w:rsid w:val="00840D3F"/>
    <w:rsid w:val="00842037"/>
    <w:rsid w:val="0084212E"/>
    <w:rsid w:val="008423BB"/>
    <w:rsid w:val="008424E2"/>
    <w:rsid w:val="00842E15"/>
    <w:rsid w:val="008460F3"/>
    <w:rsid w:val="008478C4"/>
    <w:rsid w:val="00850D23"/>
    <w:rsid w:val="00851149"/>
    <w:rsid w:val="00851CA9"/>
    <w:rsid w:val="00852A23"/>
    <w:rsid w:val="00852AA5"/>
    <w:rsid w:val="00854AD4"/>
    <w:rsid w:val="008562C1"/>
    <w:rsid w:val="00856833"/>
    <w:rsid w:val="00856FDE"/>
    <w:rsid w:val="00857C7A"/>
    <w:rsid w:val="008608BA"/>
    <w:rsid w:val="00860C85"/>
    <w:rsid w:val="00861406"/>
    <w:rsid w:val="008638F2"/>
    <w:rsid w:val="00865BFB"/>
    <w:rsid w:val="00867628"/>
    <w:rsid w:val="00867718"/>
    <w:rsid w:val="00871526"/>
    <w:rsid w:val="00872F3E"/>
    <w:rsid w:val="00876E9D"/>
    <w:rsid w:val="00881290"/>
    <w:rsid w:val="0088138A"/>
    <w:rsid w:val="00882867"/>
    <w:rsid w:val="0088311A"/>
    <w:rsid w:val="00885C16"/>
    <w:rsid w:val="0088648F"/>
    <w:rsid w:val="008912DE"/>
    <w:rsid w:val="0089274E"/>
    <w:rsid w:val="0089361A"/>
    <w:rsid w:val="00896529"/>
    <w:rsid w:val="00896D20"/>
    <w:rsid w:val="00897470"/>
    <w:rsid w:val="008A35C9"/>
    <w:rsid w:val="008A5524"/>
    <w:rsid w:val="008A7737"/>
    <w:rsid w:val="008A7DF4"/>
    <w:rsid w:val="008B0BC2"/>
    <w:rsid w:val="008B1258"/>
    <w:rsid w:val="008B48E3"/>
    <w:rsid w:val="008B4986"/>
    <w:rsid w:val="008B66E6"/>
    <w:rsid w:val="008C274C"/>
    <w:rsid w:val="008C2AC6"/>
    <w:rsid w:val="008C3996"/>
    <w:rsid w:val="008C6266"/>
    <w:rsid w:val="008C791E"/>
    <w:rsid w:val="008D02DF"/>
    <w:rsid w:val="008D0F33"/>
    <w:rsid w:val="008D3E24"/>
    <w:rsid w:val="008D4679"/>
    <w:rsid w:val="008D49A9"/>
    <w:rsid w:val="008E1F82"/>
    <w:rsid w:val="008E30D9"/>
    <w:rsid w:val="008E79EC"/>
    <w:rsid w:val="008F0075"/>
    <w:rsid w:val="008F1BDD"/>
    <w:rsid w:val="008F24AA"/>
    <w:rsid w:val="008F2B09"/>
    <w:rsid w:val="008F3793"/>
    <w:rsid w:val="008F6991"/>
    <w:rsid w:val="00901072"/>
    <w:rsid w:val="00902A35"/>
    <w:rsid w:val="00903BE1"/>
    <w:rsid w:val="00904B4E"/>
    <w:rsid w:val="00906983"/>
    <w:rsid w:val="009106AF"/>
    <w:rsid w:val="009122AD"/>
    <w:rsid w:val="0091411A"/>
    <w:rsid w:val="00916168"/>
    <w:rsid w:val="00920844"/>
    <w:rsid w:val="0092217E"/>
    <w:rsid w:val="009224CA"/>
    <w:rsid w:val="00925BE9"/>
    <w:rsid w:val="00925C47"/>
    <w:rsid w:val="00927619"/>
    <w:rsid w:val="0093270D"/>
    <w:rsid w:val="00932734"/>
    <w:rsid w:val="00933B81"/>
    <w:rsid w:val="00933E03"/>
    <w:rsid w:val="0093669A"/>
    <w:rsid w:val="00941577"/>
    <w:rsid w:val="0094458D"/>
    <w:rsid w:val="009457E8"/>
    <w:rsid w:val="00945AA4"/>
    <w:rsid w:val="00946586"/>
    <w:rsid w:val="009474FA"/>
    <w:rsid w:val="0095259E"/>
    <w:rsid w:val="0095450A"/>
    <w:rsid w:val="00961547"/>
    <w:rsid w:val="0096402C"/>
    <w:rsid w:val="009648B3"/>
    <w:rsid w:val="00967896"/>
    <w:rsid w:val="00972BE2"/>
    <w:rsid w:val="00974E40"/>
    <w:rsid w:val="0097535F"/>
    <w:rsid w:val="00980314"/>
    <w:rsid w:val="00980F0E"/>
    <w:rsid w:val="0098549D"/>
    <w:rsid w:val="009863AE"/>
    <w:rsid w:val="00986BEC"/>
    <w:rsid w:val="00987360"/>
    <w:rsid w:val="009906AC"/>
    <w:rsid w:val="00991B6A"/>
    <w:rsid w:val="0099202E"/>
    <w:rsid w:val="00992689"/>
    <w:rsid w:val="0099372C"/>
    <w:rsid w:val="00995EE6"/>
    <w:rsid w:val="00996359"/>
    <w:rsid w:val="009A082A"/>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7D88"/>
    <w:rsid w:val="009F10AF"/>
    <w:rsid w:val="009F436D"/>
    <w:rsid w:val="009F4F57"/>
    <w:rsid w:val="009F5B44"/>
    <w:rsid w:val="009F6D82"/>
    <w:rsid w:val="009F6E4E"/>
    <w:rsid w:val="00A02756"/>
    <w:rsid w:val="00A03421"/>
    <w:rsid w:val="00A04AE1"/>
    <w:rsid w:val="00A110D4"/>
    <w:rsid w:val="00A12A7F"/>
    <w:rsid w:val="00A16878"/>
    <w:rsid w:val="00A16FD3"/>
    <w:rsid w:val="00A175DC"/>
    <w:rsid w:val="00A17B57"/>
    <w:rsid w:val="00A17E55"/>
    <w:rsid w:val="00A2047E"/>
    <w:rsid w:val="00A20BAE"/>
    <w:rsid w:val="00A21BB0"/>
    <w:rsid w:val="00A21D22"/>
    <w:rsid w:val="00A22C1A"/>
    <w:rsid w:val="00A270C7"/>
    <w:rsid w:val="00A2794F"/>
    <w:rsid w:val="00A36D16"/>
    <w:rsid w:val="00A400C2"/>
    <w:rsid w:val="00A42771"/>
    <w:rsid w:val="00A44C67"/>
    <w:rsid w:val="00A450AA"/>
    <w:rsid w:val="00A45740"/>
    <w:rsid w:val="00A466B6"/>
    <w:rsid w:val="00A47CE2"/>
    <w:rsid w:val="00A505BA"/>
    <w:rsid w:val="00A52237"/>
    <w:rsid w:val="00A53087"/>
    <w:rsid w:val="00A54131"/>
    <w:rsid w:val="00A56F68"/>
    <w:rsid w:val="00A57FBE"/>
    <w:rsid w:val="00A57FEB"/>
    <w:rsid w:val="00A60008"/>
    <w:rsid w:val="00A60643"/>
    <w:rsid w:val="00A60BA2"/>
    <w:rsid w:val="00A60E04"/>
    <w:rsid w:val="00A633AB"/>
    <w:rsid w:val="00A65063"/>
    <w:rsid w:val="00A66358"/>
    <w:rsid w:val="00A71594"/>
    <w:rsid w:val="00A71DA6"/>
    <w:rsid w:val="00A73781"/>
    <w:rsid w:val="00A7467E"/>
    <w:rsid w:val="00A7693C"/>
    <w:rsid w:val="00A8070A"/>
    <w:rsid w:val="00A80898"/>
    <w:rsid w:val="00A81CC2"/>
    <w:rsid w:val="00A82047"/>
    <w:rsid w:val="00A828EA"/>
    <w:rsid w:val="00A82B85"/>
    <w:rsid w:val="00A8506A"/>
    <w:rsid w:val="00A86460"/>
    <w:rsid w:val="00A91907"/>
    <w:rsid w:val="00A92C5A"/>
    <w:rsid w:val="00A9495A"/>
    <w:rsid w:val="00A955E1"/>
    <w:rsid w:val="00A973BF"/>
    <w:rsid w:val="00AA03D3"/>
    <w:rsid w:val="00AB0C5B"/>
    <w:rsid w:val="00AB11B2"/>
    <w:rsid w:val="00AB452E"/>
    <w:rsid w:val="00AB4DE8"/>
    <w:rsid w:val="00AB5C47"/>
    <w:rsid w:val="00AB5F06"/>
    <w:rsid w:val="00AC17F3"/>
    <w:rsid w:val="00AC195B"/>
    <w:rsid w:val="00AC438A"/>
    <w:rsid w:val="00AC63E3"/>
    <w:rsid w:val="00AC7F4E"/>
    <w:rsid w:val="00AD329C"/>
    <w:rsid w:val="00AD5FA5"/>
    <w:rsid w:val="00AD5FAB"/>
    <w:rsid w:val="00AE0283"/>
    <w:rsid w:val="00AE096A"/>
    <w:rsid w:val="00AE0C49"/>
    <w:rsid w:val="00AE32AC"/>
    <w:rsid w:val="00AE4283"/>
    <w:rsid w:val="00AE5FBA"/>
    <w:rsid w:val="00AE76BC"/>
    <w:rsid w:val="00AF3722"/>
    <w:rsid w:val="00B00059"/>
    <w:rsid w:val="00B01EA9"/>
    <w:rsid w:val="00B06CAB"/>
    <w:rsid w:val="00B1051A"/>
    <w:rsid w:val="00B11AE8"/>
    <w:rsid w:val="00B13617"/>
    <w:rsid w:val="00B14C8F"/>
    <w:rsid w:val="00B14FE4"/>
    <w:rsid w:val="00B16589"/>
    <w:rsid w:val="00B22CA6"/>
    <w:rsid w:val="00B22E7A"/>
    <w:rsid w:val="00B276E6"/>
    <w:rsid w:val="00B27837"/>
    <w:rsid w:val="00B32AF1"/>
    <w:rsid w:val="00B3387D"/>
    <w:rsid w:val="00B33FAF"/>
    <w:rsid w:val="00B364B4"/>
    <w:rsid w:val="00B36D8A"/>
    <w:rsid w:val="00B37085"/>
    <w:rsid w:val="00B409BD"/>
    <w:rsid w:val="00B443F4"/>
    <w:rsid w:val="00B44E32"/>
    <w:rsid w:val="00B45194"/>
    <w:rsid w:val="00B45F61"/>
    <w:rsid w:val="00B46AEF"/>
    <w:rsid w:val="00B46E9E"/>
    <w:rsid w:val="00B47D5E"/>
    <w:rsid w:val="00B47DD0"/>
    <w:rsid w:val="00B5090E"/>
    <w:rsid w:val="00B51B65"/>
    <w:rsid w:val="00B53C1B"/>
    <w:rsid w:val="00B54D48"/>
    <w:rsid w:val="00B5736A"/>
    <w:rsid w:val="00B57686"/>
    <w:rsid w:val="00B57987"/>
    <w:rsid w:val="00B606BB"/>
    <w:rsid w:val="00B60FC5"/>
    <w:rsid w:val="00B63ABE"/>
    <w:rsid w:val="00B64142"/>
    <w:rsid w:val="00B65B20"/>
    <w:rsid w:val="00B702F0"/>
    <w:rsid w:val="00B71846"/>
    <w:rsid w:val="00B71ADF"/>
    <w:rsid w:val="00B72392"/>
    <w:rsid w:val="00B72703"/>
    <w:rsid w:val="00B72EF2"/>
    <w:rsid w:val="00B7407C"/>
    <w:rsid w:val="00B747BD"/>
    <w:rsid w:val="00B80266"/>
    <w:rsid w:val="00B80C7E"/>
    <w:rsid w:val="00B833FF"/>
    <w:rsid w:val="00B86082"/>
    <w:rsid w:val="00B8691A"/>
    <w:rsid w:val="00B90AC0"/>
    <w:rsid w:val="00B90DC9"/>
    <w:rsid w:val="00B94937"/>
    <w:rsid w:val="00B960AB"/>
    <w:rsid w:val="00B96A60"/>
    <w:rsid w:val="00B97D9C"/>
    <w:rsid w:val="00BA144C"/>
    <w:rsid w:val="00BA154D"/>
    <w:rsid w:val="00BA1715"/>
    <w:rsid w:val="00BA36EA"/>
    <w:rsid w:val="00BA5856"/>
    <w:rsid w:val="00BA609E"/>
    <w:rsid w:val="00BA723E"/>
    <w:rsid w:val="00BA7DB9"/>
    <w:rsid w:val="00BB30D4"/>
    <w:rsid w:val="00BB679E"/>
    <w:rsid w:val="00BB7D5B"/>
    <w:rsid w:val="00BD2966"/>
    <w:rsid w:val="00BD2C53"/>
    <w:rsid w:val="00BD307A"/>
    <w:rsid w:val="00BD54F1"/>
    <w:rsid w:val="00BD5D1C"/>
    <w:rsid w:val="00BD5D46"/>
    <w:rsid w:val="00BE284B"/>
    <w:rsid w:val="00BE2EAA"/>
    <w:rsid w:val="00BE648E"/>
    <w:rsid w:val="00BE7F59"/>
    <w:rsid w:val="00BF303D"/>
    <w:rsid w:val="00BF56D4"/>
    <w:rsid w:val="00BF689D"/>
    <w:rsid w:val="00BF6FDA"/>
    <w:rsid w:val="00BF71F6"/>
    <w:rsid w:val="00C018BE"/>
    <w:rsid w:val="00C01D3F"/>
    <w:rsid w:val="00C0221B"/>
    <w:rsid w:val="00C0465A"/>
    <w:rsid w:val="00C14544"/>
    <w:rsid w:val="00C15500"/>
    <w:rsid w:val="00C17AAE"/>
    <w:rsid w:val="00C20114"/>
    <w:rsid w:val="00C21E64"/>
    <w:rsid w:val="00C2383B"/>
    <w:rsid w:val="00C2417E"/>
    <w:rsid w:val="00C24429"/>
    <w:rsid w:val="00C33D7E"/>
    <w:rsid w:val="00C35AAA"/>
    <w:rsid w:val="00C36049"/>
    <w:rsid w:val="00C37763"/>
    <w:rsid w:val="00C37CF2"/>
    <w:rsid w:val="00C42EA7"/>
    <w:rsid w:val="00C46FB0"/>
    <w:rsid w:val="00C5092F"/>
    <w:rsid w:val="00C51B3B"/>
    <w:rsid w:val="00C51D96"/>
    <w:rsid w:val="00C5255A"/>
    <w:rsid w:val="00C52B96"/>
    <w:rsid w:val="00C5446D"/>
    <w:rsid w:val="00C55801"/>
    <w:rsid w:val="00C5798C"/>
    <w:rsid w:val="00C61A0E"/>
    <w:rsid w:val="00C61C85"/>
    <w:rsid w:val="00C62CD6"/>
    <w:rsid w:val="00C63084"/>
    <w:rsid w:val="00C63B22"/>
    <w:rsid w:val="00C6629E"/>
    <w:rsid w:val="00C70743"/>
    <w:rsid w:val="00C7285D"/>
    <w:rsid w:val="00C76028"/>
    <w:rsid w:val="00C775CC"/>
    <w:rsid w:val="00C77BD1"/>
    <w:rsid w:val="00C82977"/>
    <w:rsid w:val="00C82CF2"/>
    <w:rsid w:val="00C8470C"/>
    <w:rsid w:val="00C85B21"/>
    <w:rsid w:val="00C873F9"/>
    <w:rsid w:val="00C908AA"/>
    <w:rsid w:val="00C944C7"/>
    <w:rsid w:val="00C97D98"/>
    <w:rsid w:val="00CB07B4"/>
    <w:rsid w:val="00CB0EA1"/>
    <w:rsid w:val="00CB11E4"/>
    <w:rsid w:val="00CB1D7C"/>
    <w:rsid w:val="00CB2ACA"/>
    <w:rsid w:val="00CB3930"/>
    <w:rsid w:val="00CB5B34"/>
    <w:rsid w:val="00CB6CCE"/>
    <w:rsid w:val="00CB6DF2"/>
    <w:rsid w:val="00CC0313"/>
    <w:rsid w:val="00CC13B1"/>
    <w:rsid w:val="00CC24B6"/>
    <w:rsid w:val="00CC2778"/>
    <w:rsid w:val="00CC4916"/>
    <w:rsid w:val="00CC7069"/>
    <w:rsid w:val="00CD089A"/>
    <w:rsid w:val="00CD135B"/>
    <w:rsid w:val="00CD1A1B"/>
    <w:rsid w:val="00CD3821"/>
    <w:rsid w:val="00CD3E1B"/>
    <w:rsid w:val="00CD62D8"/>
    <w:rsid w:val="00CD6D82"/>
    <w:rsid w:val="00CE0439"/>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1864"/>
    <w:rsid w:val="00D03907"/>
    <w:rsid w:val="00D05857"/>
    <w:rsid w:val="00D0589B"/>
    <w:rsid w:val="00D116A6"/>
    <w:rsid w:val="00D1534C"/>
    <w:rsid w:val="00D15C57"/>
    <w:rsid w:val="00D16618"/>
    <w:rsid w:val="00D1799E"/>
    <w:rsid w:val="00D201EA"/>
    <w:rsid w:val="00D20C6B"/>
    <w:rsid w:val="00D21B9B"/>
    <w:rsid w:val="00D22FF8"/>
    <w:rsid w:val="00D23863"/>
    <w:rsid w:val="00D23C39"/>
    <w:rsid w:val="00D23D14"/>
    <w:rsid w:val="00D2649E"/>
    <w:rsid w:val="00D317FD"/>
    <w:rsid w:val="00D33020"/>
    <w:rsid w:val="00D34AC4"/>
    <w:rsid w:val="00D34F74"/>
    <w:rsid w:val="00D36BA2"/>
    <w:rsid w:val="00D370A6"/>
    <w:rsid w:val="00D373E7"/>
    <w:rsid w:val="00D37F6E"/>
    <w:rsid w:val="00D402E3"/>
    <w:rsid w:val="00D43ACC"/>
    <w:rsid w:val="00D44006"/>
    <w:rsid w:val="00D452CA"/>
    <w:rsid w:val="00D47728"/>
    <w:rsid w:val="00D477D5"/>
    <w:rsid w:val="00D51DCB"/>
    <w:rsid w:val="00D539D1"/>
    <w:rsid w:val="00D5610F"/>
    <w:rsid w:val="00D56D17"/>
    <w:rsid w:val="00D56F0B"/>
    <w:rsid w:val="00D6214D"/>
    <w:rsid w:val="00D6438A"/>
    <w:rsid w:val="00D65448"/>
    <w:rsid w:val="00D72643"/>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45FE"/>
    <w:rsid w:val="00D97DF9"/>
    <w:rsid w:val="00DA0FF1"/>
    <w:rsid w:val="00DA2EB1"/>
    <w:rsid w:val="00DA3322"/>
    <w:rsid w:val="00DA3B4D"/>
    <w:rsid w:val="00DB0657"/>
    <w:rsid w:val="00DB267F"/>
    <w:rsid w:val="00DB3A16"/>
    <w:rsid w:val="00DB7659"/>
    <w:rsid w:val="00DC061C"/>
    <w:rsid w:val="00DC4D05"/>
    <w:rsid w:val="00DC6253"/>
    <w:rsid w:val="00DC6C44"/>
    <w:rsid w:val="00DC6D11"/>
    <w:rsid w:val="00DC6D6D"/>
    <w:rsid w:val="00DC76D9"/>
    <w:rsid w:val="00DD0425"/>
    <w:rsid w:val="00DD079D"/>
    <w:rsid w:val="00DD1B18"/>
    <w:rsid w:val="00DD3880"/>
    <w:rsid w:val="00DD4278"/>
    <w:rsid w:val="00DD473A"/>
    <w:rsid w:val="00DD4D2C"/>
    <w:rsid w:val="00DD4FE0"/>
    <w:rsid w:val="00DD7CE4"/>
    <w:rsid w:val="00DE5DD9"/>
    <w:rsid w:val="00DE6207"/>
    <w:rsid w:val="00DE76D7"/>
    <w:rsid w:val="00DF01E5"/>
    <w:rsid w:val="00DF5D1E"/>
    <w:rsid w:val="00DF60C4"/>
    <w:rsid w:val="00DF7ABB"/>
    <w:rsid w:val="00E01B80"/>
    <w:rsid w:val="00E02152"/>
    <w:rsid w:val="00E023AF"/>
    <w:rsid w:val="00E03CE7"/>
    <w:rsid w:val="00E04E82"/>
    <w:rsid w:val="00E04F39"/>
    <w:rsid w:val="00E052EB"/>
    <w:rsid w:val="00E05E0B"/>
    <w:rsid w:val="00E06C2A"/>
    <w:rsid w:val="00E106F6"/>
    <w:rsid w:val="00E11304"/>
    <w:rsid w:val="00E12B45"/>
    <w:rsid w:val="00E13751"/>
    <w:rsid w:val="00E13D9B"/>
    <w:rsid w:val="00E14E7B"/>
    <w:rsid w:val="00E17027"/>
    <w:rsid w:val="00E17655"/>
    <w:rsid w:val="00E176A1"/>
    <w:rsid w:val="00E24A40"/>
    <w:rsid w:val="00E25275"/>
    <w:rsid w:val="00E2581B"/>
    <w:rsid w:val="00E25978"/>
    <w:rsid w:val="00E26A40"/>
    <w:rsid w:val="00E26EC0"/>
    <w:rsid w:val="00E27F57"/>
    <w:rsid w:val="00E33226"/>
    <w:rsid w:val="00E3417B"/>
    <w:rsid w:val="00E34B95"/>
    <w:rsid w:val="00E36C10"/>
    <w:rsid w:val="00E36DBC"/>
    <w:rsid w:val="00E41B64"/>
    <w:rsid w:val="00E421B7"/>
    <w:rsid w:val="00E440FC"/>
    <w:rsid w:val="00E46E5C"/>
    <w:rsid w:val="00E47216"/>
    <w:rsid w:val="00E53AD6"/>
    <w:rsid w:val="00E54632"/>
    <w:rsid w:val="00E55A75"/>
    <w:rsid w:val="00E561E1"/>
    <w:rsid w:val="00E57ACB"/>
    <w:rsid w:val="00E60F09"/>
    <w:rsid w:val="00E63C6C"/>
    <w:rsid w:val="00E6762D"/>
    <w:rsid w:val="00E67699"/>
    <w:rsid w:val="00E704A2"/>
    <w:rsid w:val="00E72465"/>
    <w:rsid w:val="00E76ABF"/>
    <w:rsid w:val="00E84011"/>
    <w:rsid w:val="00E86AC8"/>
    <w:rsid w:val="00E871DB"/>
    <w:rsid w:val="00E87BD8"/>
    <w:rsid w:val="00E91E23"/>
    <w:rsid w:val="00E93B5A"/>
    <w:rsid w:val="00E94E64"/>
    <w:rsid w:val="00E960C6"/>
    <w:rsid w:val="00EA528C"/>
    <w:rsid w:val="00EA6D6B"/>
    <w:rsid w:val="00EA7BDD"/>
    <w:rsid w:val="00EB0883"/>
    <w:rsid w:val="00EB1547"/>
    <w:rsid w:val="00EB4636"/>
    <w:rsid w:val="00EB4821"/>
    <w:rsid w:val="00EB74FC"/>
    <w:rsid w:val="00EC004A"/>
    <w:rsid w:val="00EC0BF3"/>
    <w:rsid w:val="00EC2160"/>
    <w:rsid w:val="00EC432B"/>
    <w:rsid w:val="00EC5200"/>
    <w:rsid w:val="00EC63F1"/>
    <w:rsid w:val="00ED1888"/>
    <w:rsid w:val="00ED30B0"/>
    <w:rsid w:val="00ED37DA"/>
    <w:rsid w:val="00ED7927"/>
    <w:rsid w:val="00EE1061"/>
    <w:rsid w:val="00EE2240"/>
    <w:rsid w:val="00EE2F75"/>
    <w:rsid w:val="00EE4235"/>
    <w:rsid w:val="00EF49FB"/>
    <w:rsid w:val="00EF5089"/>
    <w:rsid w:val="00F0151E"/>
    <w:rsid w:val="00F03011"/>
    <w:rsid w:val="00F03FF8"/>
    <w:rsid w:val="00F04814"/>
    <w:rsid w:val="00F04866"/>
    <w:rsid w:val="00F06822"/>
    <w:rsid w:val="00F14128"/>
    <w:rsid w:val="00F15A55"/>
    <w:rsid w:val="00F16C1A"/>
    <w:rsid w:val="00F22155"/>
    <w:rsid w:val="00F231B7"/>
    <w:rsid w:val="00F235DA"/>
    <w:rsid w:val="00F3071E"/>
    <w:rsid w:val="00F3165D"/>
    <w:rsid w:val="00F3209C"/>
    <w:rsid w:val="00F32595"/>
    <w:rsid w:val="00F35DCF"/>
    <w:rsid w:val="00F40A14"/>
    <w:rsid w:val="00F410D9"/>
    <w:rsid w:val="00F433B8"/>
    <w:rsid w:val="00F44704"/>
    <w:rsid w:val="00F449ED"/>
    <w:rsid w:val="00F456F4"/>
    <w:rsid w:val="00F46F83"/>
    <w:rsid w:val="00F47818"/>
    <w:rsid w:val="00F50120"/>
    <w:rsid w:val="00F51644"/>
    <w:rsid w:val="00F53D07"/>
    <w:rsid w:val="00F56B82"/>
    <w:rsid w:val="00F65513"/>
    <w:rsid w:val="00F67D94"/>
    <w:rsid w:val="00F70E1A"/>
    <w:rsid w:val="00F729AB"/>
    <w:rsid w:val="00F737D5"/>
    <w:rsid w:val="00F748A3"/>
    <w:rsid w:val="00F74901"/>
    <w:rsid w:val="00F7576B"/>
    <w:rsid w:val="00F77E7F"/>
    <w:rsid w:val="00F80596"/>
    <w:rsid w:val="00F80F97"/>
    <w:rsid w:val="00F82402"/>
    <w:rsid w:val="00F84CD2"/>
    <w:rsid w:val="00F90857"/>
    <w:rsid w:val="00F91F5D"/>
    <w:rsid w:val="00F92AC0"/>
    <w:rsid w:val="00F956E7"/>
    <w:rsid w:val="00F95E20"/>
    <w:rsid w:val="00F96071"/>
    <w:rsid w:val="00F962D0"/>
    <w:rsid w:val="00FA022D"/>
    <w:rsid w:val="00FA3596"/>
    <w:rsid w:val="00FA3D52"/>
    <w:rsid w:val="00FA4182"/>
    <w:rsid w:val="00FA643A"/>
    <w:rsid w:val="00FC097B"/>
    <w:rsid w:val="00FC1C71"/>
    <w:rsid w:val="00FC2839"/>
    <w:rsid w:val="00FC2A33"/>
    <w:rsid w:val="00FC31E5"/>
    <w:rsid w:val="00FC3E96"/>
    <w:rsid w:val="00FC4F74"/>
    <w:rsid w:val="00FC5F6D"/>
    <w:rsid w:val="00FC6E30"/>
    <w:rsid w:val="00FC729B"/>
    <w:rsid w:val="00FD191D"/>
    <w:rsid w:val="00FD20B1"/>
    <w:rsid w:val="00FD2C56"/>
    <w:rsid w:val="00FD684B"/>
    <w:rsid w:val="00FE041B"/>
    <w:rsid w:val="00FE1A2D"/>
    <w:rsid w:val="00FE1B8D"/>
    <w:rsid w:val="00FE1D69"/>
    <w:rsid w:val="00FE2FE2"/>
    <w:rsid w:val="00FE5633"/>
    <w:rsid w:val="00FE788D"/>
    <w:rsid w:val="00FF1068"/>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7678B"/>
  <w15:chartTrackingRefBased/>
  <w15:docId w15:val="{FA7B2988-E46B-4350-A723-2A25E894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
    <w:qFormat/>
    <w:rsid w:val="004D0B3B"/>
    <w:pPr>
      <w:keepNext/>
      <w:jc w:val="both"/>
      <w:outlineLvl w:val="0"/>
    </w:pPr>
    <w:rPr>
      <w:sz w:val="24"/>
    </w:rPr>
  </w:style>
  <w:style w:type="paragraph" w:styleId="Ttulo2">
    <w:name w:val="heading 2"/>
    <w:aliases w:val="CAPÍTULO,Car10"/>
    <w:basedOn w:val="Normal"/>
    <w:next w:val="Normal"/>
    <w:link w:val="Ttulo2Car"/>
    <w:uiPriority w:val="9"/>
    <w:qFormat/>
    <w:rsid w:val="004D0B3B"/>
    <w:pPr>
      <w:keepNext/>
      <w:jc w:val="both"/>
      <w:outlineLvl w:val="1"/>
    </w:pPr>
    <w:rPr>
      <w:b/>
      <w:sz w:val="28"/>
    </w:rPr>
  </w:style>
  <w:style w:type="paragraph" w:styleId="Ttulo3">
    <w:name w:val="heading 3"/>
    <w:basedOn w:val="Normal"/>
    <w:next w:val="Normal"/>
    <w:link w:val="Ttulo3Car"/>
    <w:uiPriority w:val="9"/>
    <w:qFormat/>
    <w:rsid w:val="004D0B3B"/>
    <w:pPr>
      <w:keepNext/>
      <w:outlineLvl w:val="2"/>
    </w:pPr>
    <w:rPr>
      <w:b/>
      <w:bCs/>
      <w:sz w:val="24"/>
    </w:rPr>
  </w:style>
  <w:style w:type="paragraph" w:styleId="Ttulo4">
    <w:name w:val="heading 4"/>
    <w:basedOn w:val="Normal"/>
    <w:next w:val="Normal"/>
    <w:link w:val="Ttulo4Car"/>
    <w:uiPriority w:val="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6">
    <w:name w:val="heading 6"/>
    <w:basedOn w:val="Normal"/>
    <w:next w:val="Normal"/>
    <w:link w:val="Ttulo6Car"/>
    <w:qFormat/>
    <w:rsid w:val="00556AE4"/>
    <w:pPr>
      <w:spacing w:before="240" w:after="60"/>
      <w:outlineLvl w:val="5"/>
    </w:pPr>
    <w:rPr>
      <w:b/>
      <w:bCs/>
      <w:sz w:val="22"/>
      <w:szCs w:val="22"/>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link w:val="NormalWebCar"/>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22"/>
    <w:qFormat/>
    <w:rsid w:val="00AC438A"/>
    <w:rPr>
      <w:b/>
      <w:bCs/>
    </w:rPr>
  </w:style>
  <w:style w:type="paragraph" w:styleId="Textodeglobo">
    <w:name w:val="Balloon Text"/>
    <w:basedOn w:val="Normal"/>
    <w:link w:val="TextodegloboCar"/>
    <w:uiPriority w:val="99"/>
    <w:unhideWhenUsed/>
    <w:qFormat/>
    <w:rsid w:val="00BD5D1C"/>
    <w:rPr>
      <w:rFonts w:ascii="Tahoma" w:hAnsi="Tahoma" w:cs="Tahoma"/>
      <w:sz w:val="16"/>
      <w:szCs w:val="16"/>
    </w:rPr>
  </w:style>
  <w:style w:type="character" w:customStyle="1" w:styleId="TextodegloboCar">
    <w:name w:val="Texto de globo Car"/>
    <w:link w:val="Textodeglobo"/>
    <w:uiPriority w:val="99"/>
    <w:rsid w:val="00BD5D1C"/>
    <w:rPr>
      <w:rFonts w:ascii="Tahoma" w:eastAsia="Times New Roman" w:hAnsi="Tahoma" w:cs="Tahoma"/>
      <w:sz w:val="16"/>
      <w:szCs w:val="16"/>
      <w:lang w:val="es-ES" w:eastAsia="es-ES"/>
    </w:rPr>
  </w:style>
  <w:style w:type="character" w:styleId="Hipervnculo">
    <w:name w:val="Hyperlink"/>
    <w:uiPriority w:val="99"/>
    <w:qFormat/>
    <w:rsid w:val="00EB74FC"/>
    <w:rPr>
      <w:color w:val="0000FF"/>
      <w:u w:val="single"/>
    </w:rPr>
  </w:style>
  <w:style w:type="paragraph" w:styleId="Prrafodelista">
    <w:name w:val="List Paragraph"/>
    <w:aliases w:val="Informe,Con viñetas,Normal con viñetas,3,Use Case List Paragraph,Bullet 1,titulo 3,figuras y gráficos,Viñetas,Bulletr List Paragraph,Titulo 2,Segundo nivel de viñetas,Titulo 1,List Paragraph,Lista vistosa - Énfasis 11,Bullet List"/>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iPriority w:val="99"/>
    <w:unhideWhenUsed/>
    <w:qFormat/>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uiPriority w:val="9"/>
    <w:rsid w:val="004D0B3B"/>
    <w:rPr>
      <w:rFonts w:ascii="Times New Roman" w:eastAsia="Times New Roman" w:hAnsi="Times New Roman"/>
      <w:b/>
      <w:sz w:val="28"/>
      <w:lang w:val="es-ES" w:eastAsia="es-ES"/>
    </w:rPr>
  </w:style>
  <w:style w:type="character" w:customStyle="1" w:styleId="Ttulo3Car">
    <w:name w:val="Título 3 Car"/>
    <w:link w:val="Ttulo3"/>
    <w:uiPriority w:val="9"/>
    <w:rsid w:val="004D0B3B"/>
    <w:rPr>
      <w:rFonts w:ascii="Times New Roman" w:eastAsia="Times New Roman" w:hAnsi="Times New Roman"/>
      <w:b/>
      <w:bCs/>
      <w:sz w:val="24"/>
      <w:lang w:val="es-ES" w:eastAsia="es-ES"/>
    </w:rPr>
  </w:style>
  <w:style w:type="character" w:customStyle="1" w:styleId="Ttulo4Car">
    <w:name w:val="Título 4 Car"/>
    <w:link w:val="Ttulo4"/>
    <w:uiPriority w:val="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rsid w:val="004D0B3B"/>
    <w:pPr>
      <w:spacing w:after="120" w:line="480" w:lineRule="auto"/>
    </w:pPr>
  </w:style>
  <w:style w:type="character" w:customStyle="1" w:styleId="Textoindependiente2Car">
    <w:name w:val="Texto independiente 2 Car"/>
    <w:link w:val="Textoindependiente2"/>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unhideWhenUsed/>
    <w:rsid w:val="004D0B3B"/>
    <w:pPr>
      <w:numPr>
        <w:numId w:val="1"/>
      </w:numPr>
      <w:contextualSpacing/>
    </w:pPr>
    <w:rPr>
      <w:lang w:val="en-US" w:eastAsia="en-US"/>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Titulo 2 Car,Segundo nivel de viñetas Car,Titulo 1 Car"/>
    <w:link w:val="Prrafodelista"/>
    <w:uiPriority w:val="34"/>
    <w:qFormat/>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Footnote Text Char2 Car,Footnote Text Char1 Char1 Car,Footnote Text Char Char Char Car,Footnote Text Char1 Char Char Char Car,Footnote Text Char Char Char Char Char Car,Footnote Text Char1 Char Char Char Char Char Car,fn Car"/>
    <w:link w:val="Textonotapie"/>
    <w:uiPriority w:val="99"/>
    <w:rsid w:val="004D0B3B"/>
    <w:rPr>
      <w:lang w:eastAsia="es-ES"/>
    </w:rPr>
  </w:style>
  <w:style w:type="paragraph" w:styleId="Textonotapie">
    <w:name w:val="footnote text"/>
    <w:aliases w:val="Car1,Footnote Text Char2,Footnote Text Char1 Char1,Footnote Text Char Char Char,Footnote Text Char1 Char Char Char,Footnote Text Char Char Char Char Char,Footnote Text Char1 Char Char Char Char Char,Footnote Text Char,fn,single space,foot"/>
    <w:basedOn w:val="Normal"/>
    <w:link w:val="TextonotapieCar"/>
    <w:uiPriority w:val="99"/>
    <w:rsid w:val="004D0B3B"/>
    <w:rPr>
      <w:rFonts w:ascii="Calibri" w:eastAsia="Calibri" w:hAnsi="Calibri"/>
      <w:lang w:val="es-CR"/>
    </w:rPr>
  </w:style>
  <w:style w:type="character" w:customStyle="1" w:styleId="TextonotapieCar1">
    <w:name w:val="Texto nota pie Car1"/>
    <w:aliases w:val="Car1 Car1,Footnote Text Char2 Car1,Footnote Text Char1 Char1 Car1,Footnote Text Char Char Char Car1,Footnote Text Char1 Char Char Char Car1,Footnote Text Char Char Char Char Char Car1,Footnote Text Char1 Char Char Char Char Char Car1"/>
    <w:rsid w:val="004D0B3B"/>
    <w:rPr>
      <w:rFonts w:ascii="Times New Roman" w:eastAsia="Times New Roman" w:hAnsi="Times New Roman"/>
      <w:lang w:val="es-ES" w:eastAsia="es-ES"/>
    </w:rPr>
  </w:style>
  <w:style w:type="character" w:styleId="Refdenotaalpie">
    <w:name w:val="footnote reference"/>
    <w:aliases w:val="Ref,de nota al pie,titulo 2,FC,ftref,referencia nota al pie,16 Point,Superscript 6 Point,BVI fnr,Footnote Reference Number,Footnote Reference_LVL6,Footnote Reference_LVL61,Footnote Reference_LVL62,Footnote Reference_LVL63,fr"/>
    <w:uiPriority w:val="99"/>
    <w:qFormat/>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customStyle="1" w:styleId="Epgrafe">
    <w:name w:val="Epígrafe"/>
    <w:aliases w:val="Epígrafe1"/>
    <w:basedOn w:val="Normal"/>
    <w:next w:val="Normal"/>
    <w:uiPriority w:val="35"/>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qFormat/>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39"/>
    <w:qFormat/>
    <w:rsid w:val="004D0B3B"/>
    <w:pPr>
      <w:tabs>
        <w:tab w:val="right" w:leader="dot" w:pos="8820"/>
      </w:tabs>
    </w:pPr>
    <w:rPr>
      <w:lang w:eastAsia="en-US"/>
    </w:rPr>
  </w:style>
  <w:style w:type="paragraph" w:styleId="TDC2">
    <w:name w:val="toc 2"/>
    <w:basedOn w:val="Normal"/>
    <w:next w:val="Normal"/>
    <w:autoRedefine/>
    <w:uiPriority w:val="3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aliases w:val="Título2"/>
    <w:basedOn w:val="Normal"/>
    <w:link w:val="TtuloCar"/>
    <w:uiPriority w:val="10"/>
    <w:qFormat/>
    <w:rsid w:val="004D0B3B"/>
    <w:pPr>
      <w:jc w:val="center"/>
    </w:pPr>
    <w:rPr>
      <w:b/>
      <w:sz w:val="32"/>
      <w:lang w:val="es-ES_tradnl"/>
    </w:rPr>
  </w:style>
  <w:style w:type="character" w:customStyle="1" w:styleId="TtuloCar">
    <w:name w:val="Título Car"/>
    <w:aliases w:val="Título2 Car1"/>
    <w:link w:val="Ttulo"/>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qFormat/>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 w:type="character" w:customStyle="1" w:styleId="Ttulo6Car">
    <w:name w:val="Título 6 Car"/>
    <w:basedOn w:val="Fuentedeprrafopredeter"/>
    <w:link w:val="Ttulo6"/>
    <w:rsid w:val="00556AE4"/>
    <w:rPr>
      <w:rFonts w:ascii="Times New Roman" w:eastAsia="Times New Roman" w:hAnsi="Times New Roman"/>
      <w:b/>
      <w:bCs/>
      <w:sz w:val="22"/>
      <w:szCs w:val="22"/>
      <w:lang w:eastAsia="es-ES"/>
    </w:rPr>
  </w:style>
  <w:style w:type="paragraph" w:customStyle="1" w:styleId="encabezado0">
    <w:name w:val="encabezado"/>
    <w:basedOn w:val="Normal"/>
    <w:uiPriority w:val="1"/>
    <w:qFormat/>
    <w:rsid w:val="00556AE4"/>
    <w:pPr>
      <w:jc w:val="both"/>
    </w:pPr>
    <w:rPr>
      <w:rFonts w:ascii="Franklin Gothic Book" w:hAnsi="Franklin Gothic Book"/>
      <w:sz w:val="22"/>
      <w:szCs w:val="24"/>
      <w:lang w:val="es-CR" w:eastAsia="en-US"/>
    </w:rPr>
  </w:style>
  <w:style w:type="paragraph" w:customStyle="1" w:styleId="Ttulo10">
    <w:name w:val="Título1"/>
    <w:basedOn w:val="Normal"/>
    <w:qFormat/>
    <w:rsid w:val="00556AE4"/>
    <w:pPr>
      <w:jc w:val="center"/>
    </w:pPr>
    <w:rPr>
      <w:b/>
      <w:sz w:val="32"/>
      <w:lang w:val="es-ES_tradnl"/>
    </w:rPr>
  </w:style>
  <w:style w:type="character" w:customStyle="1" w:styleId="haupttext1">
    <w:name w:val="haupttext1"/>
    <w:rsid w:val="00556AE4"/>
    <w:rPr>
      <w:rFonts w:ascii="Verdana" w:hAnsi="Verdana" w:hint="default"/>
      <w:sz w:val="18"/>
      <w:szCs w:val="18"/>
    </w:rPr>
  </w:style>
  <w:style w:type="paragraph" w:customStyle="1" w:styleId="Textoindependiente21">
    <w:name w:val="Texto independiente 21"/>
    <w:basedOn w:val="Normal"/>
    <w:rsid w:val="00556AE4"/>
    <w:pPr>
      <w:jc w:val="both"/>
    </w:pPr>
    <w:rPr>
      <w:b/>
      <w:sz w:val="24"/>
      <w:szCs w:val="24"/>
      <w:lang w:val="es-CR"/>
    </w:rPr>
  </w:style>
  <w:style w:type="character" w:customStyle="1" w:styleId="xdtextbox1">
    <w:name w:val="xdtextbox1"/>
    <w:rsid w:val="00556AE4"/>
    <w:rPr>
      <w:color w:val="auto"/>
      <w:bdr w:val="single" w:sz="8" w:space="1" w:color="DCDCDC" w:frame="1"/>
      <w:shd w:val="clear" w:color="auto" w:fill="FFFFFF"/>
    </w:rPr>
  </w:style>
  <w:style w:type="paragraph" w:customStyle="1" w:styleId="Estilo3">
    <w:name w:val="Estilo 3"/>
    <w:basedOn w:val="Normal"/>
    <w:rsid w:val="00556AE4"/>
    <w:pPr>
      <w:widowControl w:val="0"/>
      <w:spacing w:before="220" w:line="255" w:lineRule="exact"/>
      <w:jc w:val="both"/>
    </w:pPr>
    <w:rPr>
      <w:snapToGrid w:val="0"/>
      <w:lang w:val="es-CR"/>
    </w:rPr>
  </w:style>
  <w:style w:type="paragraph" w:customStyle="1" w:styleId="TextoindependienteReglamento">
    <w:name w:val="Texto independiente Reglamento"/>
    <w:basedOn w:val="Textoindependiente3"/>
    <w:next w:val="Textoindependiente"/>
    <w:link w:val="TextoindependienteReglamentoCar"/>
    <w:rsid w:val="00556AE4"/>
    <w:rPr>
      <w:sz w:val="28"/>
      <w:szCs w:val="16"/>
      <w:lang w:val="es-ES"/>
    </w:rPr>
  </w:style>
  <w:style w:type="character" w:customStyle="1" w:styleId="TextoindependienteReglamentoCar">
    <w:name w:val="Texto independiente Reglamento Car"/>
    <w:link w:val="TextoindependienteReglamento"/>
    <w:locked/>
    <w:rsid w:val="00556AE4"/>
    <w:rPr>
      <w:rFonts w:ascii="Times New Roman" w:eastAsia="Times New Roman" w:hAnsi="Times New Roman"/>
      <w:sz w:val="28"/>
      <w:szCs w:val="16"/>
      <w:lang w:val="es-ES" w:eastAsia="es-ES"/>
    </w:rPr>
  </w:style>
  <w:style w:type="paragraph" w:styleId="HTMLconformatoprevio">
    <w:name w:val="HTML Preformatted"/>
    <w:basedOn w:val="Normal"/>
    <w:link w:val="HTMLconformatoprevioCar"/>
    <w:uiPriority w:val="99"/>
    <w:unhideWhenUsed/>
    <w:rsid w:val="00556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9"/>
      <w:szCs w:val="29"/>
      <w:lang w:val="es-CR"/>
    </w:rPr>
  </w:style>
  <w:style w:type="character" w:customStyle="1" w:styleId="HTMLconformatoprevioCar">
    <w:name w:val="HTML con formato previo Car"/>
    <w:basedOn w:val="Fuentedeprrafopredeter"/>
    <w:link w:val="HTMLconformatoprevio"/>
    <w:uiPriority w:val="99"/>
    <w:rsid w:val="00556AE4"/>
    <w:rPr>
      <w:rFonts w:ascii="Courier New" w:eastAsia="Times New Roman" w:hAnsi="Courier New" w:cs="Courier New"/>
      <w:sz w:val="29"/>
      <w:szCs w:val="29"/>
      <w:lang w:eastAsia="es-ES"/>
    </w:rPr>
  </w:style>
  <w:style w:type="paragraph" w:customStyle="1" w:styleId="domtab">
    <w:name w:val="domtab"/>
    <w:basedOn w:val="Normal"/>
    <w:rsid w:val="00556AE4"/>
    <w:pPr>
      <w:spacing w:before="420" w:line="225" w:lineRule="atLeast"/>
    </w:pPr>
    <w:rPr>
      <w:rFonts w:ascii="Arial" w:hAnsi="Arial" w:cs="Arial"/>
      <w:color w:val="434343"/>
      <w:sz w:val="18"/>
      <w:szCs w:val="18"/>
      <w:lang w:val="es-CR"/>
    </w:rPr>
  </w:style>
  <w:style w:type="paragraph" w:customStyle="1" w:styleId="clear">
    <w:name w:val="clear"/>
    <w:basedOn w:val="Normal"/>
    <w:rsid w:val="00556AE4"/>
    <w:pPr>
      <w:spacing w:before="150" w:after="100" w:afterAutospacing="1" w:line="225" w:lineRule="atLeast"/>
      <w:ind w:left="150"/>
    </w:pPr>
    <w:rPr>
      <w:rFonts w:ascii="Arial" w:hAnsi="Arial" w:cs="Arial"/>
      <w:color w:val="333333"/>
      <w:sz w:val="18"/>
      <w:szCs w:val="18"/>
      <w:lang w:val="es-CR"/>
    </w:rPr>
  </w:style>
  <w:style w:type="paragraph" w:customStyle="1" w:styleId="bwcellpaddingbottom1">
    <w:name w:val="bwcellpaddingbottom1"/>
    <w:basedOn w:val="Normal"/>
    <w:rsid w:val="00556AE4"/>
    <w:pPr>
      <w:spacing w:before="150" w:after="100" w:afterAutospacing="1" w:line="225" w:lineRule="atLeast"/>
      <w:ind w:left="150"/>
    </w:pPr>
    <w:rPr>
      <w:rFonts w:ascii="Arial" w:hAnsi="Arial" w:cs="Arial"/>
      <w:color w:val="333333"/>
      <w:sz w:val="24"/>
      <w:szCs w:val="24"/>
      <w:lang w:val="es-CR"/>
    </w:rPr>
  </w:style>
  <w:style w:type="paragraph" w:customStyle="1" w:styleId="bwcellpaddingbottom3">
    <w:name w:val="bwcellpaddingbottom3"/>
    <w:basedOn w:val="Normal"/>
    <w:rsid w:val="00556AE4"/>
    <w:pPr>
      <w:spacing w:before="150" w:after="100" w:afterAutospacing="1" w:line="225" w:lineRule="atLeast"/>
      <w:ind w:left="150"/>
    </w:pPr>
    <w:rPr>
      <w:rFonts w:ascii="Arial" w:hAnsi="Arial" w:cs="Arial"/>
      <w:color w:val="333333"/>
      <w:sz w:val="24"/>
      <w:szCs w:val="24"/>
      <w:lang w:val="es-CR"/>
    </w:rPr>
  </w:style>
  <w:style w:type="paragraph" w:customStyle="1" w:styleId="bwcellpaddingleft0">
    <w:name w:val="bwcellpaddingleft0"/>
    <w:basedOn w:val="Normal"/>
    <w:rsid w:val="00556AE4"/>
    <w:pPr>
      <w:spacing w:before="150" w:after="100" w:afterAutospacing="1" w:line="225" w:lineRule="atLeast"/>
      <w:ind w:left="150"/>
    </w:pPr>
    <w:rPr>
      <w:rFonts w:ascii="Arial" w:hAnsi="Arial" w:cs="Arial"/>
      <w:color w:val="333333"/>
      <w:sz w:val="24"/>
      <w:szCs w:val="24"/>
      <w:lang w:val="es-CR"/>
    </w:rPr>
  </w:style>
  <w:style w:type="paragraph" w:customStyle="1" w:styleId="bwcellpaddingleft1">
    <w:name w:val="bwcellpaddingleft1"/>
    <w:basedOn w:val="Normal"/>
    <w:rsid w:val="00556AE4"/>
    <w:pPr>
      <w:spacing w:before="150" w:after="100" w:afterAutospacing="1" w:line="225" w:lineRule="atLeast"/>
      <w:ind w:left="150"/>
    </w:pPr>
    <w:rPr>
      <w:rFonts w:ascii="Arial" w:hAnsi="Arial" w:cs="Arial"/>
      <w:color w:val="333333"/>
      <w:sz w:val="24"/>
      <w:szCs w:val="24"/>
      <w:lang w:val="es-CR"/>
    </w:rPr>
  </w:style>
  <w:style w:type="paragraph" w:customStyle="1" w:styleId="bwcellpaddingleft2">
    <w:name w:val="bwcellpaddingleft2"/>
    <w:basedOn w:val="Normal"/>
    <w:rsid w:val="00556AE4"/>
    <w:pPr>
      <w:spacing w:before="150" w:after="100" w:afterAutospacing="1" w:line="225" w:lineRule="atLeast"/>
      <w:ind w:left="150"/>
    </w:pPr>
    <w:rPr>
      <w:rFonts w:ascii="Arial" w:hAnsi="Arial" w:cs="Arial"/>
      <w:color w:val="333333"/>
      <w:sz w:val="24"/>
      <w:szCs w:val="24"/>
      <w:lang w:val="es-CR"/>
    </w:rPr>
  </w:style>
  <w:style w:type="paragraph" w:customStyle="1" w:styleId="bwcellpaddingleft4">
    <w:name w:val="bwcellpaddingleft4"/>
    <w:basedOn w:val="Normal"/>
    <w:rsid w:val="00556AE4"/>
    <w:pPr>
      <w:spacing w:before="150" w:after="100" w:afterAutospacing="1" w:line="225" w:lineRule="atLeast"/>
      <w:ind w:left="150"/>
    </w:pPr>
    <w:rPr>
      <w:rFonts w:ascii="Arial" w:hAnsi="Arial" w:cs="Arial"/>
      <w:color w:val="333333"/>
      <w:sz w:val="24"/>
      <w:szCs w:val="24"/>
      <w:lang w:val="es-CR"/>
    </w:rPr>
  </w:style>
  <w:style w:type="paragraph" w:customStyle="1" w:styleId="bwcellpaddingleft5">
    <w:name w:val="bwcellpaddingleft5"/>
    <w:basedOn w:val="Normal"/>
    <w:rsid w:val="00556AE4"/>
    <w:pPr>
      <w:spacing w:before="150" w:after="100" w:afterAutospacing="1" w:line="225" w:lineRule="atLeast"/>
      <w:ind w:left="150"/>
    </w:pPr>
    <w:rPr>
      <w:rFonts w:ascii="Arial" w:hAnsi="Arial" w:cs="Arial"/>
      <w:color w:val="333333"/>
      <w:sz w:val="24"/>
      <w:szCs w:val="24"/>
      <w:lang w:val="es-CR"/>
    </w:rPr>
  </w:style>
  <w:style w:type="paragraph" w:customStyle="1" w:styleId="bwcellpaddingleft6">
    <w:name w:val="bwcellpaddingleft6"/>
    <w:basedOn w:val="Normal"/>
    <w:rsid w:val="00556AE4"/>
    <w:pPr>
      <w:spacing w:before="150" w:after="100" w:afterAutospacing="1" w:line="225" w:lineRule="atLeast"/>
      <w:ind w:left="150"/>
    </w:pPr>
    <w:rPr>
      <w:rFonts w:ascii="Arial" w:hAnsi="Arial" w:cs="Arial"/>
      <w:color w:val="333333"/>
      <w:sz w:val="24"/>
      <w:szCs w:val="24"/>
      <w:lang w:val="es-CR"/>
    </w:rPr>
  </w:style>
  <w:style w:type="paragraph" w:customStyle="1" w:styleId="bwcellpaddingleft7">
    <w:name w:val="bwcellpaddingleft7"/>
    <w:basedOn w:val="Normal"/>
    <w:rsid w:val="00556AE4"/>
    <w:pPr>
      <w:spacing w:before="150" w:after="100" w:afterAutospacing="1" w:line="225" w:lineRule="atLeast"/>
      <w:ind w:left="150"/>
    </w:pPr>
    <w:rPr>
      <w:rFonts w:ascii="Arial" w:hAnsi="Arial" w:cs="Arial"/>
      <w:color w:val="333333"/>
      <w:sz w:val="24"/>
      <w:szCs w:val="24"/>
      <w:lang w:val="es-CR"/>
    </w:rPr>
  </w:style>
  <w:style w:type="paragraph" w:customStyle="1" w:styleId="bwcellpaddingleft8">
    <w:name w:val="bwcellpaddingleft8"/>
    <w:basedOn w:val="Normal"/>
    <w:rsid w:val="00556AE4"/>
    <w:pPr>
      <w:spacing w:before="150" w:after="100" w:afterAutospacing="1" w:line="225" w:lineRule="atLeast"/>
      <w:ind w:left="150"/>
    </w:pPr>
    <w:rPr>
      <w:rFonts w:ascii="Arial" w:hAnsi="Arial" w:cs="Arial"/>
      <w:color w:val="333333"/>
      <w:sz w:val="24"/>
      <w:szCs w:val="24"/>
      <w:lang w:val="es-CR"/>
    </w:rPr>
  </w:style>
  <w:style w:type="paragraph" w:customStyle="1" w:styleId="bwcellpaddingright0">
    <w:name w:val="bwcellpaddingright0"/>
    <w:basedOn w:val="Normal"/>
    <w:rsid w:val="00556AE4"/>
    <w:pPr>
      <w:spacing w:before="150" w:after="100" w:afterAutospacing="1" w:line="225" w:lineRule="atLeast"/>
      <w:ind w:left="150"/>
    </w:pPr>
    <w:rPr>
      <w:rFonts w:ascii="Arial" w:hAnsi="Arial" w:cs="Arial"/>
      <w:color w:val="333333"/>
      <w:sz w:val="24"/>
      <w:szCs w:val="24"/>
      <w:lang w:val="es-CR"/>
    </w:rPr>
  </w:style>
  <w:style w:type="paragraph" w:customStyle="1" w:styleId="bwcellparagraphmargin">
    <w:name w:val="bwcellparagraphmargin"/>
    <w:basedOn w:val="Normal"/>
    <w:rsid w:val="00556AE4"/>
    <w:pPr>
      <w:spacing w:line="225" w:lineRule="atLeast"/>
      <w:ind w:left="150"/>
    </w:pPr>
    <w:rPr>
      <w:rFonts w:ascii="Arial" w:hAnsi="Arial" w:cs="Arial"/>
      <w:color w:val="333333"/>
      <w:sz w:val="24"/>
      <w:szCs w:val="24"/>
      <w:lang w:val="es-CR"/>
    </w:rPr>
  </w:style>
  <w:style w:type="paragraph" w:customStyle="1" w:styleId="bwdoublebottomborder">
    <w:name w:val="bwdoublebottomborder"/>
    <w:basedOn w:val="Normal"/>
    <w:rsid w:val="00556AE4"/>
    <w:pPr>
      <w:pBdr>
        <w:bottom w:val="double" w:sz="6"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listitemmarginbottom">
    <w:name w:val="bwlistitemmarginbottom"/>
    <w:basedOn w:val="Normal"/>
    <w:rsid w:val="00556AE4"/>
    <w:pPr>
      <w:spacing w:before="150" w:after="150" w:line="225" w:lineRule="atLeast"/>
      <w:ind w:left="150"/>
    </w:pPr>
    <w:rPr>
      <w:rFonts w:ascii="Arial" w:hAnsi="Arial" w:cs="Arial"/>
      <w:color w:val="333333"/>
      <w:sz w:val="24"/>
      <w:szCs w:val="24"/>
      <w:lang w:val="es-CR"/>
    </w:rPr>
  </w:style>
  <w:style w:type="paragraph" w:customStyle="1" w:styleId="bwsinglebottomborder">
    <w:name w:val="bwsinglebottomborder"/>
    <w:basedOn w:val="Normal"/>
    <w:rsid w:val="00556AE4"/>
    <w:pPr>
      <w:pBdr>
        <w:bottom w:val="single" w:sz="8"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tablebottommargin">
    <w:name w:val="bwtablebottommargin"/>
    <w:basedOn w:val="Normal"/>
    <w:rsid w:val="00556AE4"/>
    <w:pPr>
      <w:spacing w:before="150" w:after="150" w:line="225" w:lineRule="atLeast"/>
      <w:ind w:left="150"/>
    </w:pPr>
    <w:rPr>
      <w:rFonts w:ascii="Arial" w:hAnsi="Arial" w:cs="Arial"/>
      <w:color w:val="333333"/>
      <w:sz w:val="24"/>
      <w:szCs w:val="24"/>
      <w:lang w:val="es-CR"/>
    </w:rPr>
  </w:style>
  <w:style w:type="paragraph" w:customStyle="1" w:styleId="bwtextaligncenter">
    <w:name w:val="bwtextaligncenter"/>
    <w:basedOn w:val="Normal"/>
    <w:rsid w:val="00556AE4"/>
    <w:pPr>
      <w:spacing w:before="150" w:after="100" w:afterAutospacing="1" w:line="225" w:lineRule="atLeast"/>
      <w:ind w:left="150"/>
      <w:jc w:val="center"/>
    </w:pPr>
    <w:rPr>
      <w:rFonts w:ascii="Arial" w:hAnsi="Arial" w:cs="Arial"/>
      <w:color w:val="333333"/>
      <w:sz w:val="24"/>
      <w:szCs w:val="24"/>
      <w:lang w:val="es-CR"/>
    </w:rPr>
  </w:style>
  <w:style w:type="paragraph" w:customStyle="1" w:styleId="bwtextalignleft">
    <w:name w:val="bwtextalignleft"/>
    <w:basedOn w:val="Normal"/>
    <w:rsid w:val="00556AE4"/>
    <w:pPr>
      <w:spacing w:before="150" w:after="100" w:afterAutospacing="1" w:line="225" w:lineRule="atLeast"/>
      <w:ind w:left="150"/>
    </w:pPr>
    <w:rPr>
      <w:rFonts w:ascii="Arial" w:hAnsi="Arial" w:cs="Arial"/>
      <w:color w:val="333333"/>
      <w:sz w:val="24"/>
      <w:szCs w:val="24"/>
      <w:lang w:val="es-CR"/>
    </w:rPr>
  </w:style>
  <w:style w:type="paragraph" w:customStyle="1" w:styleId="bwtextalignright">
    <w:name w:val="bwtextalignright"/>
    <w:basedOn w:val="Normal"/>
    <w:rsid w:val="00556AE4"/>
    <w:pPr>
      <w:spacing w:before="150" w:after="100" w:afterAutospacing="1" w:line="225" w:lineRule="atLeast"/>
      <w:ind w:left="150"/>
      <w:jc w:val="right"/>
    </w:pPr>
    <w:rPr>
      <w:rFonts w:ascii="Arial" w:hAnsi="Arial" w:cs="Arial"/>
      <w:color w:val="333333"/>
      <w:sz w:val="24"/>
      <w:szCs w:val="24"/>
      <w:lang w:val="es-CR"/>
    </w:rPr>
  </w:style>
  <w:style w:type="paragraph" w:customStyle="1" w:styleId="bwunderlinestyle">
    <w:name w:val="bwunderlinestyle"/>
    <w:basedOn w:val="Normal"/>
    <w:rsid w:val="00556AE4"/>
    <w:pPr>
      <w:spacing w:before="150" w:after="100" w:afterAutospacing="1" w:line="225" w:lineRule="atLeast"/>
      <w:ind w:left="150"/>
    </w:pPr>
    <w:rPr>
      <w:rFonts w:ascii="Arial" w:hAnsi="Arial" w:cs="Arial"/>
      <w:color w:val="333333"/>
      <w:sz w:val="24"/>
      <w:szCs w:val="24"/>
      <w:u w:val="single"/>
      <w:lang w:val="es-CR"/>
    </w:rPr>
  </w:style>
  <w:style w:type="paragraph" w:customStyle="1" w:styleId="bwverticalalignbottom">
    <w:name w:val="bwverticalalignbottom"/>
    <w:basedOn w:val="Normal"/>
    <w:rsid w:val="00556AE4"/>
    <w:pPr>
      <w:spacing w:before="150" w:after="100" w:afterAutospacing="1" w:line="225" w:lineRule="atLeast"/>
      <w:ind w:left="150"/>
      <w:textAlignment w:val="bottom"/>
    </w:pPr>
    <w:rPr>
      <w:rFonts w:ascii="Arial" w:hAnsi="Arial" w:cs="Arial"/>
      <w:color w:val="333333"/>
      <w:sz w:val="24"/>
      <w:szCs w:val="24"/>
      <w:lang w:val="es-CR"/>
    </w:rPr>
  </w:style>
  <w:style w:type="paragraph" w:customStyle="1" w:styleId="bwverticalaligntop">
    <w:name w:val="bwverticalaligntop"/>
    <w:basedOn w:val="Normal"/>
    <w:rsid w:val="00556AE4"/>
    <w:pPr>
      <w:spacing w:before="150" w:after="100" w:afterAutospacing="1" w:line="225" w:lineRule="atLeast"/>
      <w:ind w:left="150"/>
      <w:textAlignment w:val="top"/>
    </w:pPr>
    <w:rPr>
      <w:rFonts w:ascii="Arial" w:hAnsi="Arial" w:cs="Arial"/>
      <w:color w:val="333333"/>
      <w:sz w:val="24"/>
      <w:szCs w:val="24"/>
      <w:lang w:val="es-CR"/>
    </w:rPr>
  </w:style>
  <w:style w:type="paragraph" w:customStyle="1" w:styleId="bwwhitespacenowrap">
    <w:name w:val="bwwhitespacenowrap"/>
    <w:basedOn w:val="Normal"/>
    <w:rsid w:val="00556AE4"/>
    <w:pPr>
      <w:spacing w:before="150" w:after="100" w:afterAutospacing="1" w:line="225" w:lineRule="atLeast"/>
      <w:ind w:left="150"/>
    </w:pPr>
    <w:rPr>
      <w:rFonts w:ascii="Arial" w:hAnsi="Arial" w:cs="Arial"/>
      <w:color w:val="333333"/>
      <w:sz w:val="24"/>
      <w:szCs w:val="24"/>
      <w:lang w:val="es-CR"/>
    </w:rPr>
  </w:style>
  <w:style w:type="paragraph" w:customStyle="1" w:styleId="ccbnresptitle">
    <w:name w:val="ccbnresptitle"/>
    <w:basedOn w:val="Normal"/>
    <w:rsid w:val="00556AE4"/>
    <w:pPr>
      <w:spacing w:before="150" w:after="100" w:afterAutospacing="1" w:line="225" w:lineRule="atLeast"/>
      <w:ind w:left="150"/>
    </w:pPr>
    <w:rPr>
      <w:rFonts w:ascii="Arial" w:hAnsi="Arial" w:cs="Arial"/>
      <w:b/>
      <w:bCs/>
      <w:color w:val="434343"/>
      <w:sz w:val="38"/>
      <w:szCs w:val="38"/>
      <w:lang w:val="es-CR"/>
    </w:rPr>
  </w:style>
  <w:style w:type="paragraph" w:customStyle="1" w:styleId="ccbnoutline">
    <w:name w:val="ccbnoutline"/>
    <w:basedOn w:val="Normal"/>
    <w:rsid w:val="00556AE4"/>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1">
    <w:name w:val="ccbnoutline1"/>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2">
    <w:name w:val="ccbnoutline2"/>
    <w:basedOn w:val="Normal"/>
    <w:rsid w:val="00556AE4"/>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chart">
    <w:name w:val="ccbnoutlinechart"/>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quote">
    <w:name w:val="ccbnoutlinequote"/>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tl">
    <w:name w:val="ccbnttl"/>
    <w:basedOn w:val="Normal"/>
    <w:rsid w:val="00556AE4"/>
    <w:pPr>
      <w:spacing w:before="150" w:after="100" w:afterAutospacing="1" w:line="225" w:lineRule="atLeast"/>
      <w:ind w:left="150"/>
    </w:pPr>
    <w:rPr>
      <w:rFonts w:ascii="Arial" w:hAnsi="Arial" w:cs="Arial"/>
      <w:b/>
      <w:bCs/>
      <w:color w:val="434343"/>
      <w:sz w:val="17"/>
      <w:szCs w:val="17"/>
      <w:lang w:val="es-CR"/>
    </w:rPr>
  </w:style>
  <w:style w:type="paragraph" w:customStyle="1" w:styleId="ccbnbgttl">
    <w:name w:val="ccbnbgttl"/>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tl">
    <w:name w:val="ccbnsubttl"/>
    <w:basedOn w:val="Normal"/>
    <w:rsid w:val="00556AE4"/>
    <w:pPr>
      <w:spacing w:before="150" w:after="100" w:afterAutospacing="1" w:line="225" w:lineRule="atLeast"/>
      <w:ind w:left="150"/>
    </w:pPr>
    <w:rPr>
      <w:rFonts w:ascii="Arial" w:hAnsi="Arial" w:cs="Arial"/>
      <w:b/>
      <w:bCs/>
      <w:color w:val="011C77"/>
      <w:sz w:val="18"/>
      <w:szCs w:val="18"/>
      <w:lang w:val="es-CR"/>
    </w:rPr>
  </w:style>
  <w:style w:type="paragraph" w:customStyle="1" w:styleId="ccbnbgsubttl">
    <w:name w:val="ccbnbgsubttl"/>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abel">
    <w:name w:val="ccbnlabel"/>
    <w:basedOn w:val="Normal"/>
    <w:rsid w:val="00556AE4"/>
    <w:pPr>
      <w:spacing w:before="150" w:after="100" w:afterAutospacing="1" w:line="225" w:lineRule="atLeast"/>
      <w:ind w:left="150"/>
    </w:pPr>
    <w:rPr>
      <w:rFonts w:ascii="Arial" w:hAnsi="Arial" w:cs="Arial"/>
      <w:color w:val="434343"/>
      <w:sz w:val="17"/>
      <w:szCs w:val="17"/>
      <w:lang w:val="es-CR"/>
    </w:rPr>
  </w:style>
  <w:style w:type="paragraph" w:customStyle="1" w:styleId="ccbnbglabel">
    <w:name w:val="ccbnbglabel"/>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
    <w:name w:val="ccbntxtbold"/>
    <w:basedOn w:val="Normal"/>
    <w:rsid w:val="00556AE4"/>
    <w:pPr>
      <w:spacing w:before="150" w:after="100" w:afterAutospacing="1" w:line="225" w:lineRule="atLeast"/>
      <w:ind w:left="150"/>
    </w:pPr>
    <w:rPr>
      <w:rFonts w:ascii="Arial" w:hAnsi="Arial" w:cs="Arial"/>
      <w:b/>
      <w:bCs/>
      <w:color w:val="434343"/>
      <w:sz w:val="17"/>
      <w:szCs w:val="17"/>
      <w:lang w:val="es-CR"/>
    </w:rPr>
  </w:style>
  <w:style w:type="paragraph" w:customStyle="1" w:styleId="ccbnbgtxtbold">
    <w:name w:val="ccbnbgtxtbold"/>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sub">
    <w:name w:val="ccbntxtboldsub"/>
    <w:basedOn w:val="Normal"/>
    <w:rsid w:val="00556AE4"/>
    <w:pPr>
      <w:spacing w:before="150" w:after="100" w:afterAutospacing="1" w:line="225" w:lineRule="atLeast"/>
      <w:ind w:left="150"/>
    </w:pPr>
    <w:rPr>
      <w:rFonts w:ascii="Arial" w:hAnsi="Arial" w:cs="Arial"/>
      <w:i/>
      <w:iCs/>
      <w:color w:val="434343"/>
      <w:sz w:val="17"/>
      <w:szCs w:val="17"/>
      <w:lang w:val="es-CR"/>
    </w:rPr>
  </w:style>
  <w:style w:type="paragraph" w:customStyle="1" w:styleId="ccbnbgtxtboldsub">
    <w:name w:val="ccbnbgtxtboldsub"/>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
    <w:name w:val="ccbntxt"/>
    <w:basedOn w:val="Normal"/>
    <w:rsid w:val="00556AE4"/>
    <w:pPr>
      <w:spacing w:before="150" w:after="100" w:afterAutospacing="1" w:line="225" w:lineRule="atLeast"/>
      <w:ind w:left="150"/>
    </w:pPr>
    <w:rPr>
      <w:rFonts w:ascii="Arial" w:hAnsi="Arial" w:cs="Arial"/>
      <w:color w:val="434343"/>
      <w:sz w:val="17"/>
      <w:szCs w:val="17"/>
      <w:lang w:val="es-CR"/>
    </w:rPr>
  </w:style>
  <w:style w:type="paragraph" w:customStyle="1" w:styleId="ccbnbgtxt">
    <w:name w:val="ccbnbgtxt"/>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xt">
    <w:name w:val="ccbnsubtxt"/>
    <w:basedOn w:val="Normal"/>
    <w:rsid w:val="00556AE4"/>
    <w:pPr>
      <w:spacing w:before="150" w:after="100" w:afterAutospacing="1" w:line="225" w:lineRule="atLeast"/>
      <w:ind w:left="150"/>
    </w:pPr>
    <w:rPr>
      <w:rFonts w:ascii="Arial" w:hAnsi="Arial" w:cs="Arial"/>
      <w:color w:val="666666"/>
      <w:sz w:val="15"/>
      <w:szCs w:val="15"/>
      <w:lang w:val="es-CR"/>
    </w:rPr>
  </w:style>
  <w:style w:type="paragraph" w:customStyle="1" w:styleId="ccbnbgsubtxt">
    <w:name w:val="ccbnbgsubtxt"/>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av">
    <w:name w:val="ccbnnav"/>
    <w:basedOn w:val="Normal"/>
    <w:rsid w:val="00556AE4"/>
    <w:pPr>
      <w:spacing w:before="150" w:after="100" w:afterAutospacing="1" w:line="225" w:lineRule="atLeast"/>
      <w:ind w:left="150"/>
    </w:pPr>
    <w:rPr>
      <w:rFonts w:ascii="Arial" w:hAnsi="Arial" w:cs="Arial"/>
      <w:color w:val="666666"/>
      <w:sz w:val="15"/>
      <w:szCs w:val="15"/>
      <w:lang w:val="es-CR"/>
    </w:rPr>
  </w:style>
  <w:style w:type="paragraph" w:customStyle="1" w:styleId="ccbnbgnav">
    <w:name w:val="ccbnbgnav"/>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nk">
    <w:name w:val="ccbnlnk"/>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ccbnbglnk">
    <w:name w:val="ccbnbglnk"/>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lnk">
    <w:name w:val="ccbnsublnk"/>
    <w:basedOn w:val="Normal"/>
    <w:rsid w:val="00556AE4"/>
    <w:pPr>
      <w:spacing w:before="150" w:after="100" w:afterAutospacing="1" w:line="225" w:lineRule="atLeast"/>
      <w:ind w:left="150"/>
    </w:pPr>
    <w:rPr>
      <w:rFonts w:ascii="Arial" w:hAnsi="Arial" w:cs="Arial"/>
      <w:color w:val="333333"/>
      <w:sz w:val="15"/>
      <w:szCs w:val="15"/>
      <w:lang w:val="es-CR"/>
    </w:rPr>
  </w:style>
  <w:style w:type="paragraph" w:customStyle="1" w:styleId="ccbnbgsublnk">
    <w:name w:val="ccbnbgsublnk"/>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nk">
    <w:name w:val="ccbntbllnk"/>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ccbnbgtbllnk">
    <w:name w:val="ccbnbgtbllnk"/>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lnk">
    <w:name w:val="ccbntblhighlightlnk"/>
    <w:basedOn w:val="Normal"/>
    <w:rsid w:val="00556AE4"/>
    <w:pPr>
      <w:spacing w:before="150" w:after="100" w:afterAutospacing="1" w:line="225" w:lineRule="atLeast"/>
      <w:ind w:left="150"/>
    </w:pPr>
    <w:rPr>
      <w:rFonts w:ascii="Arial" w:hAnsi="Arial" w:cs="Arial"/>
      <w:b/>
      <w:bCs/>
      <w:color w:val="333333"/>
      <w:sz w:val="18"/>
      <w:szCs w:val="18"/>
      <w:lang w:val="es-CR"/>
    </w:rPr>
  </w:style>
  <w:style w:type="paragraph" w:customStyle="1" w:styleId="ccbnbgtblhighlightlnk">
    <w:name w:val="ccbnbgtblhighlightlnk"/>
    <w:basedOn w:val="Normal"/>
    <w:rsid w:val="00556AE4"/>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lnk">
    <w:name w:val="ccbntblsublnk"/>
    <w:basedOn w:val="Normal"/>
    <w:rsid w:val="00556AE4"/>
    <w:pPr>
      <w:spacing w:before="150" w:after="100" w:afterAutospacing="1" w:line="225" w:lineRule="atLeast"/>
      <w:ind w:left="150"/>
    </w:pPr>
    <w:rPr>
      <w:rFonts w:ascii="Arial" w:hAnsi="Arial" w:cs="Arial"/>
      <w:color w:val="333333"/>
      <w:sz w:val="15"/>
      <w:szCs w:val="15"/>
      <w:lang w:val="es-CR"/>
    </w:rPr>
  </w:style>
  <w:style w:type="paragraph" w:customStyle="1" w:styleId="ccbnbgtblsublnk">
    <w:name w:val="ccbnbgtblsublnk"/>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abellnk">
    <w:name w:val="ccbntbllabellnk"/>
    <w:basedOn w:val="Normal"/>
    <w:rsid w:val="00556AE4"/>
    <w:pPr>
      <w:spacing w:before="150" w:after="100" w:afterAutospacing="1" w:line="225" w:lineRule="atLeast"/>
      <w:ind w:left="150"/>
    </w:pPr>
    <w:rPr>
      <w:rFonts w:ascii="Arial" w:hAnsi="Arial" w:cs="Arial"/>
      <w:b/>
      <w:bCs/>
      <w:color w:val="333333"/>
      <w:sz w:val="17"/>
      <w:szCs w:val="17"/>
      <w:lang w:val="es-CR"/>
    </w:rPr>
  </w:style>
  <w:style w:type="paragraph" w:customStyle="1" w:styleId="ccbnbgtbllabellnk">
    <w:name w:val="ccbnbgtbllabellnk"/>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tl">
    <w:name w:val="ccbntblttl"/>
    <w:basedOn w:val="Normal"/>
    <w:rsid w:val="00556AE4"/>
    <w:pPr>
      <w:spacing w:before="150" w:after="100" w:afterAutospacing="1" w:line="225" w:lineRule="atLeast"/>
      <w:ind w:left="150"/>
    </w:pPr>
    <w:rPr>
      <w:rFonts w:ascii="Arial" w:hAnsi="Arial" w:cs="Arial"/>
      <w:b/>
      <w:bCs/>
      <w:color w:val="CCCCCC"/>
      <w:sz w:val="17"/>
      <w:szCs w:val="17"/>
      <w:lang w:val="es-CR"/>
    </w:rPr>
  </w:style>
  <w:style w:type="paragraph" w:customStyle="1" w:styleId="ccbnbgtblttl">
    <w:name w:val="ccbnbgtblttl"/>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subttl">
    <w:name w:val="ccbntblsubttl"/>
    <w:basedOn w:val="Normal"/>
    <w:rsid w:val="00556AE4"/>
    <w:pPr>
      <w:spacing w:before="150" w:after="100" w:afterAutospacing="1" w:line="225" w:lineRule="atLeast"/>
      <w:ind w:left="150"/>
    </w:pPr>
    <w:rPr>
      <w:rFonts w:ascii="Arial" w:hAnsi="Arial" w:cs="Arial"/>
      <w:b/>
      <w:bCs/>
      <w:color w:val="FFFFFF"/>
      <w:sz w:val="18"/>
      <w:szCs w:val="18"/>
      <w:lang w:val="es-CR"/>
    </w:rPr>
  </w:style>
  <w:style w:type="paragraph" w:customStyle="1" w:styleId="ccbnbgtblsubttl">
    <w:name w:val="ccbnbgtblsubttl"/>
    <w:basedOn w:val="Normal"/>
    <w:rsid w:val="00556AE4"/>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labelleft">
    <w:name w:val="ccbntbllabelleft"/>
    <w:basedOn w:val="Normal"/>
    <w:rsid w:val="00556AE4"/>
    <w:pPr>
      <w:spacing w:before="150" w:after="100" w:afterAutospacing="1" w:line="225" w:lineRule="atLeast"/>
      <w:ind w:left="150"/>
    </w:pPr>
    <w:rPr>
      <w:rFonts w:ascii="Arial" w:hAnsi="Arial" w:cs="Arial"/>
      <w:b/>
      <w:bCs/>
      <w:color w:val="434343"/>
      <w:sz w:val="18"/>
      <w:szCs w:val="18"/>
      <w:lang w:val="es-CR"/>
    </w:rPr>
  </w:style>
  <w:style w:type="paragraph" w:customStyle="1" w:styleId="ccbntbllabeltop">
    <w:name w:val="ccbntbllabeltop"/>
    <w:basedOn w:val="Normal"/>
    <w:rsid w:val="00556AE4"/>
    <w:pPr>
      <w:spacing w:before="150" w:after="100" w:afterAutospacing="1" w:line="225" w:lineRule="atLeast"/>
      <w:ind w:left="150"/>
    </w:pPr>
    <w:rPr>
      <w:rFonts w:ascii="Arial" w:hAnsi="Arial" w:cs="Arial"/>
      <w:b/>
      <w:bCs/>
      <w:color w:val="FFFFFF"/>
      <w:sz w:val="18"/>
      <w:szCs w:val="18"/>
      <w:lang w:val="es-CR"/>
    </w:rPr>
  </w:style>
  <w:style w:type="paragraph" w:customStyle="1" w:styleId="ccbnbgtbllabeltop">
    <w:name w:val="ccbnbgtbllabeltop"/>
    <w:basedOn w:val="Normal"/>
    <w:rsid w:val="00556AE4"/>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odd">
    <w:name w:val="ccbntblodd"/>
    <w:basedOn w:val="Normal"/>
    <w:rsid w:val="00556AE4"/>
    <w:pPr>
      <w:spacing w:before="150" w:after="100" w:afterAutospacing="1" w:line="225" w:lineRule="atLeast"/>
      <w:ind w:left="150"/>
    </w:pPr>
    <w:rPr>
      <w:rFonts w:ascii="Arial" w:hAnsi="Arial" w:cs="Arial"/>
      <w:b/>
      <w:bCs/>
      <w:color w:val="434343"/>
      <w:sz w:val="17"/>
      <w:szCs w:val="17"/>
      <w:lang w:val="es-CR"/>
    </w:rPr>
  </w:style>
  <w:style w:type="paragraph" w:customStyle="1" w:styleId="ccbnbgtblodd">
    <w:name w:val="ccbnbgtblodd"/>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even">
    <w:name w:val="ccbntbleven"/>
    <w:basedOn w:val="Normal"/>
    <w:rsid w:val="00556AE4"/>
    <w:pPr>
      <w:spacing w:before="150" w:after="100" w:afterAutospacing="1" w:line="225" w:lineRule="atLeast"/>
      <w:ind w:left="150"/>
    </w:pPr>
    <w:rPr>
      <w:rFonts w:ascii="Arial" w:hAnsi="Arial" w:cs="Arial"/>
      <w:b/>
      <w:bCs/>
      <w:color w:val="434343"/>
      <w:sz w:val="17"/>
      <w:szCs w:val="17"/>
      <w:lang w:val="es-CR"/>
    </w:rPr>
  </w:style>
  <w:style w:type="paragraph" w:customStyle="1" w:styleId="ccbnbgtbleven">
    <w:name w:val="ccbnbgtbleven"/>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tblevensec">
    <w:name w:val="ccbnbgtblevensec"/>
    <w:basedOn w:val="Normal"/>
    <w:rsid w:val="00556AE4"/>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tblsec">
    <w:name w:val="ccbnbgtblsec"/>
    <w:basedOn w:val="Normal"/>
    <w:rsid w:val="00556AE4"/>
    <w:pPr>
      <w:shd w:val="clear" w:color="auto" w:fill="555555"/>
      <w:spacing w:before="150" w:after="100" w:afterAutospacing="1" w:line="225" w:lineRule="atLeast"/>
      <w:ind w:left="150"/>
    </w:pPr>
    <w:rPr>
      <w:rFonts w:ascii="Arial" w:hAnsi="Arial" w:cs="Arial"/>
      <w:color w:val="333333"/>
      <w:sz w:val="18"/>
      <w:szCs w:val="18"/>
      <w:lang w:val="es-CR"/>
    </w:rPr>
  </w:style>
  <w:style w:type="paragraph" w:customStyle="1" w:styleId="ccbnbgtblttlsec">
    <w:name w:val="ccbnbgtblttlsec"/>
    <w:basedOn w:val="Normal"/>
    <w:rsid w:val="00556AE4"/>
    <w:pPr>
      <w:spacing w:before="150" w:after="100" w:afterAutospacing="1" w:line="225" w:lineRule="atLeast"/>
      <w:ind w:left="150"/>
    </w:pPr>
    <w:rPr>
      <w:rFonts w:ascii="Arial" w:hAnsi="Arial" w:cs="Arial"/>
      <w:color w:val="CCCCCC"/>
      <w:sz w:val="18"/>
      <w:szCs w:val="18"/>
      <w:lang w:val="es-CR"/>
    </w:rPr>
  </w:style>
  <w:style w:type="paragraph" w:customStyle="1" w:styleId="ccbntbltxt">
    <w:name w:val="ccbntbltxt"/>
    <w:basedOn w:val="Normal"/>
    <w:rsid w:val="00556AE4"/>
    <w:pPr>
      <w:spacing w:before="150" w:after="100" w:afterAutospacing="1" w:line="225" w:lineRule="atLeast"/>
      <w:ind w:left="150"/>
    </w:pPr>
    <w:rPr>
      <w:rFonts w:ascii="Arial" w:hAnsi="Arial" w:cs="Arial"/>
      <w:color w:val="434343"/>
      <w:sz w:val="17"/>
      <w:szCs w:val="17"/>
      <w:lang w:val="es-CR"/>
    </w:rPr>
  </w:style>
  <w:style w:type="paragraph" w:customStyle="1" w:styleId="ccbnbgtbltxt">
    <w:name w:val="ccbnbgtbltxt"/>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xtbold">
    <w:name w:val="ccbntbltxtbold"/>
    <w:basedOn w:val="Normal"/>
    <w:rsid w:val="00556AE4"/>
    <w:pPr>
      <w:spacing w:before="150" w:after="100" w:afterAutospacing="1" w:line="225" w:lineRule="atLeast"/>
      <w:ind w:left="150"/>
    </w:pPr>
    <w:rPr>
      <w:rFonts w:ascii="Arial" w:hAnsi="Arial" w:cs="Arial"/>
      <w:b/>
      <w:bCs/>
      <w:color w:val="5A83B6"/>
      <w:sz w:val="18"/>
      <w:szCs w:val="18"/>
      <w:lang w:val="es-CR"/>
    </w:rPr>
  </w:style>
  <w:style w:type="paragraph" w:customStyle="1" w:styleId="ccbnbgtbltxtbold">
    <w:name w:val="ccbnbgtbltxtbold"/>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
    <w:name w:val="ccbntblhighlight"/>
    <w:basedOn w:val="Normal"/>
    <w:rsid w:val="00556AE4"/>
    <w:pPr>
      <w:spacing w:before="150" w:after="100" w:afterAutospacing="1" w:line="225" w:lineRule="atLeast"/>
      <w:ind w:left="150"/>
    </w:pPr>
    <w:rPr>
      <w:rFonts w:ascii="Arial" w:hAnsi="Arial" w:cs="Arial"/>
      <w:b/>
      <w:bCs/>
      <w:color w:val="434343"/>
      <w:sz w:val="18"/>
      <w:szCs w:val="18"/>
      <w:lang w:val="es-CR"/>
    </w:rPr>
  </w:style>
  <w:style w:type="paragraph" w:customStyle="1" w:styleId="ccbnbgtblhighlight">
    <w:name w:val="ccbnbgtblhighlight"/>
    <w:basedOn w:val="Normal"/>
    <w:rsid w:val="00556AE4"/>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txt">
    <w:name w:val="ccbntblsubtxt"/>
    <w:basedOn w:val="Normal"/>
    <w:rsid w:val="00556AE4"/>
    <w:pPr>
      <w:spacing w:before="150" w:after="100" w:afterAutospacing="1" w:line="225" w:lineRule="atLeast"/>
      <w:ind w:left="150"/>
    </w:pPr>
    <w:rPr>
      <w:rFonts w:ascii="Arial" w:hAnsi="Arial" w:cs="Arial"/>
      <w:color w:val="666666"/>
      <w:sz w:val="15"/>
      <w:szCs w:val="15"/>
      <w:lang w:val="es-CR"/>
    </w:rPr>
  </w:style>
  <w:style w:type="paragraph" w:customStyle="1" w:styleId="ccbnbgtblsubtxt">
    <w:name w:val="ccbnbgtblsubtxt"/>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disclaimer">
    <w:name w:val="moddisclaimer"/>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ccbndisclaimer">
    <w:name w:val="ccbndisclaimer"/>
    <w:basedOn w:val="Normal"/>
    <w:rsid w:val="00556AE4"/>
    <w:pPr>
      <w:spacing w:before="150" w:after="100" w:afterAutospacing="1" w:line="225" w:lineRule="atLeast"/>
      <w:ind w:left="150"/>
    </w:pPr>
    <w:rPr>
      <w:rFonts w:ascii="Arial" w:hAnsi="Arial" w:cs="Arial"/>
      <w:color w:val="666666"/>
      <w:sz w:val="15"/>
      <w:szCs w:val="15"/>
      <w:lang w:val="es-CR"/>
    </w:rPr>
  </w:style>
  <w:style w:type="paragraph" w:customStyle="1" w:styleId="ccbnbgdisclaimer">
    <w:name w:val="ccbnbgdisclaimer"/>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required">
    <w:name w:val="ccbnrequired"/>
    <w:basedOn w:val="Normal"/>
    <w:rsid w:val="00556AE4"/>
    <w:pPr>
      <w:spacing w:before="150" w:after="100" w:afterAutospacing="1" w:line="225" w:lineRule="atLeast"/>
      <w:ind w:left="150"/>
    </w:pPr>
    <w:rPr>
      <w:rFonts w:ascii="Arial" w:hAnsi="Arial" w:cs="Arial"/>
      <w:color w:val="FF0000"/>
      <w:sz w:val="18"/>
      <w:szCs w:val="18"/>
      <w:lang w:val="es-CR"/>
    </w:rPr>
  </w:style>
  <w:style w:type="paragraph" w:customStyle="1" w:styleId="ccbnbgrequired">
    <w:name w:val="ccbnbgrequired"/>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rror">
    <w:name w:val="ccbnerror"/>
    <w:basedOn w:val="Normal"/>
    <w:rsid w:val="00556AE4"/>
    <w:pPr>
      <w:spacing w:before="150" w:after="100" w:afterAutospacing="1" w:line="225" w:lineRule="atLeast"/>
      <w:ind w:left="150"/>
    </w:pPr>
    <w:rPr>
      <w:rFonts w:ascii="Arial" w:hAnsi="Arial" w:cs="Arial"/>
      <w:color w:val="FF0000"/>
      <w:sz w:val="18"/>
      <w:szCs w:val="18"/>
      <w:lang w:val="es-CR"/>
    </w:rPr>
  </w:style>
  <w:style w:type="paragraph" w:customStyle="1" w:styleId="ccbnbgerror">
    <w:name w:val="ccbnbgerror"/>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confirmbold">
    <w:name w:val="ccbnconfirmbold"/>
    <w:basedOn w:val="Normal"/>
    <w:rsid w:val="00556AE4"/>
    <w:pPr>
      <w:spacing w:before="150" w:after="100" w:afterAutospacing="1" w:line="225" w:lineRule="atLeast"/>
      <w:ind w:left="150"/>
    </w:pPr>
    <w:rPr>
      <w:rFonts w:ascii="Arial" w:hAnsi="Arial" w:cs="Arial"/>
      <w:b/>
      <w:bCs/>
      <w:color w:val="FF0000"/>
      <w:sz w:val="18"/>
      <w:szCs w:val="18"/>
      <w:lang w:val="es-CR"/>
    </w:rPr>
  </w:style>
  <w:style w:type="paragraph" w:customStyle="1" w:styleId="ccbnbgconfirmbold">
    <w:name w:val="ccbnbgconfirmbold"/>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eg">
    <w:name w:val="ccbnneg"/>
    <w:basedOn w:val="Normal"/>
    <w:rsid w:val="00556AE4"/>
    <w:pPr>
      <w:spacing w:before="150" w:after="100" w:afterAutospacing="1" w:line="225" w:lineRule="atLeast"/>
      <w:ind w:left="150"/>
    </w:pPr>
    <w:rPr>
      <w:rFonts w:ascii="Arial" w:hAnsi="Arial" w:cs="Arial"/>
      <w:color w:val="990000"/>
      <w:sz w:val="17"/>
      <w:szCs w:val="17"/>
      <w:lang w:val="es-CR"/>
    </w:rPr>
  </w:style>
  <w:style w:type="paragraph" w:customStyle="1" w:styleId="ccbnbgneg">
    <w:name w:val="ccbnbgneg"/>
    <w:basedOn w:val="Normal"/>
    <w:rsid w:val="00556AE4"/>
    <w:pPr>
      <w:shd w:val="clear" w:color="auto" w:fill="990000"/>
      <w:spacing w:before="150" w:after="100" w:afterAutospacing="1" w:line="225" w:lineRule="atLeast"/>
      <w:ind w:left="150"/>
    </w:pPr>
    <w:rPr>
      <w:rFonts w:ascii="Arial" w:hAnsi="Arial" w:cs="Arial"/>
      <w:color w:val="333333"/>
      <w:sz w:val="18"/>
      <w:szCs w:val="18"/>
      <w:lang w:val="es-CR"/>
    </w:rPr>
  </w:style>
  <w:style w:type="paragraph" w:customStyle="1" w:styleId="ccbnpos">
    <w:name w:val="ccbnpos"/>
    <w:basedOn w:val="Normal"/>
    <w:rsid w:val="00556AE4"/>
    <w:pPr>
      <w:spacing w:before="150" w:after="100" w:afterAutospacing="1" w:line="225" w:lineRule="atLeast"/>
      <w:ind w:left="150"/>
    </w:pPr>
    <w:rPr>
      <w:rFonts w:ascii="Arial" w:hAnsi="Arial" w:cs="Arial"/>
      <w:color w:val="009900"/>
      <w:sz w:val="17"/>
      <w:szCs w:val="17"/>
      <w:lang w:val="es-CR"/>
    </w:rPr>
  </w:style>
  <w:style w:type="paragraph" w:customStyle="1" w:styleId="ccbnbgpos">
    <w:name w:val="ccbnbgpos"/>
    <w:basedOn w:val="Normal"/>
    <w:rsid w:val="00556AE4"/>
    <w:pPr>
      <w:shd w:val="clear" w:color="auto" w:fill="009900"/>
      <w:spacing w:before="150" w:after="100" w:afterAutospacing="1" w:line="225" w:lineRule="atLeast"/>
      <w:ind w:left="150"/>
    </w:pPr>
    <w:rPr>
      <w:rFonts w:ascii="Arial" w:hAnsi="Arial" w:cs="Arial"/>
      <w:color w:val="333333"/>
      <w:sz w:val="18"/>
      <w:szCs w:val="18"/>
      <w:lang w:val="es-CR"/>
    </w:rPr>
  </w:style>
  <w:style w:type="paragraph" w:customStyle="1" w:styleId="ccbnselect">
    <w:name w:val="ccbnselect"/>
    <w:basedOn w:val="Normal"/>
    <w:rsid w:val="00556AE4"/>
    <w:pPr>
      <w:spacing w:before="150" w:after="100" w:afterAutospacing="1" w:line="225" w:lineRule="atLeast"/>
      <w:ind w:left="150"/>
    </w:pPr>
    <w:rPr>
      <w:rFonts w:ascii="Arial" w:hAnsi="Arial" w:cs="Arial"/>
      <w:color w:val="434343"/>
      <w:sz w:val="18"/>
      <w:szCs w:val="18"/>
      <w:lang w:val="es-CR"/>
    </w:rPr>
  </w:style>
  <w:style w:type="paragraph" w:customStyle="1" w:styleId="ccbnbgselect">
    <w:name w:val="ccbnbgselect"/>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input">
    <w:name w:val="ccbninput"/>
    <w:basedOn w:val="Normal"/>
    <w:rsid w:val="00556AE4"/>
    <w:pPr>
      <w:spacing w:before="150" w:after="100" w:afterAutospacing="1" w:line="225" w:lineRule="atLeast"/>
      <w:ind w:left="150"/>
    </w:pPr>
    <w:rPr>
      <w:rFonts w:ascii="Arial" w:hAnsi="Arial" w:cs="Arial"/>
      <w:color w:val="434343"/>
      <w:sz w:val="18"/>
      <w:szCs w:val="18"/>
      <w:lang w:val="es-CR"/>
    </w:rPr>
  </w:style>
  <w:style w:type="paragraph" w:customStyle="1" w:styleId="ccbnbginput">
    <w:name w:val="ccbnbginput"/>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utton">
    <w:name w:val="ccbnbutton"/>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ccbnbgbutton">
    <w:name w:val="ccbnbgbutton"/>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line">
    <w:name w:val="ccbnbgline"/>
    <w:basedOn w:val="Normal"/>
    <w:rsid w:val="00556AE4"/>
    <w:pPr>
      <w:shd w:val="clear" w:color="auto" w:fill="434343"/>
      <w:spacing w:before="150" w:after="100" w:afterAutospacing="1" w:line="225" w:lineRule="atLeast"/>
      <w:ind w:left="150"/>
    </w:pPr>
    <w:rPr>
      <w:rFonts w:ascii="Arial" w:hAnsi="Arial" w:cs="Arial"/>
      <w:color w:val="333333"/>
      <w:sz w:val="18"/>
      <w:szCs w:val="18"/>
      <w:lang w:val="es-CR"/>
    </w:rPr>
  </w:style>
  <w:style w:type="paragraph" w:customStyle="1" w:styleId="ccbnbgspacer">
    <w:name w:val="ccbnbgspacer"/>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chart">
    <w:name w:val="ccbnbgchart"/>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price">
    <w:name w:val="ccbnprice"/>
    <w:basedOn w:val="Normal"/>
    <w:rsid w:val="00556AE4"/>
    <w:pPr>
      <w:spacing w:before="150" w:after="100" w:afterAutospacing="1" w:line="225" w:lineRule="atLeast"/>
      <w:ind w:left="150"/>
    </w:pPr>
    <w:rPr>
      <w:rFonts w:ascii="Arial" w:hAnsi="Arial" w:cs="Arial"/>
      <w:b/>
      <w:bCs/>
      <w:color w:val="434343"/>
      <w:sz w:val="18"/>
      <w:szCs w:val="18"/>
      <w:lang w:val="es-CR"/>
    </w:rPr>
  </w:style>
  <w:style w:type="paragraph" w:customStyle="1" w:styleId="ccbnbgprice">
    <w:name w:val="ccbnbgprice"/>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bg">
    <w:name w:val="ccbnenumbg"/>
    <w:basedOn w:val="Normal"/>
    <w:rsid w:val="00556AE4"/>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enumbglogo">
    <w:name w:val="ccbnenumbglogo"/>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lt">
    <w:name w:val="ccbnenumhighlightlt"/>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
    <w:name w:val="ccbnenumhighlight"/>
    <w:basedOn w:val="Normal"/>
    <w:rsid w:val="00556AE4"/>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shadow">
    <w:name w:val="ccbnenumshadow"/>
    <w:basedOn w:val="Normal"/>
    <w:rsid w:val="00556AE4"/>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ccbnenumshadowdk">
    <w:name w:val="ccbnenumshadowdk"/>
    <w:basedOn w:val="Normal"/>
    <w:rsid w:val="00556AE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ccbnenumtablnk">
    <w:name w:val="ccbnenumtablnk"/>
    <w:basedOn w:val="Normal"/>
    <w:rsid w:val="00556AE4"/>
    <w:pPr>
      <w:spacing w:before="150" w:after="100" w:afterAutospacing="1" w:line="225" w:lineRule="atLeast"/>
      <w:ind w:left="150"/>
    </w:pPr>
    <w:rPr>
      <w:rFonts w:ascii="Arial" w:hAnsi="Arial" w:cs="Arial"/>
      <w:caps/>
      <w:color w:val="333333"/>
      <w:sz w:val="15"/>
      <w:szCs w:val="15"/>
      <w:lang w:val="es-CR"/>
    </w:rPr>
  </w:style>
  <w:style w:type="paragraph" w:customStyle="1" w:styleId="ccbnenumpeerlistlnk">
    <w:name w:val="ccbnenumpeerlistlnk"/>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ccbnbgenumtbleven">
    <w:name w:val="ccbnbgenumtbleven"/>
    <w:basedOn w:val="Normal"/>
    <w:rsid w:val="00556AE4"/>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txteven">
    <w:name w:val="ccbnenumtxteven"/>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ccbnbgenumtblodd">
    <w:name w:val="ccbnbgenumtblodd"/>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txtodd">
    <w:name w:val="ccbnenumtxtodd"/>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ccbnfixedttl">
    <w:name w:val="ccbnfixedttl"/>
    <w:basedOn w:val="Normal"/>
    <w:rsid w:val="00556AE4"/>
    <w:pPr>
      <w:spacing w:before="150" w:after="100" w:afterAutospacing="1" w:line="225" w:lineRule="atLeast"/>
      <w:ind w:left="150"/>
    </w:pPr>
    <w:rPr>
      <w:rFonts w:ascii="Arial" w:hAnsi="Arial" w:cs="Arial"/>
      <w:b/>
      <w:bCs/>
      <w:color w:val="000000"/>
      <w:sz w:val="17"/>
      <w:szCs w:val="17"/>
      <w:lang w:val="es-CR"/>
    </w:rPr>
  </w:style>
  <w:style w:type="paragraph" w:customStyle="1" w:styleId="ccbnbgfixedsubttl">
    <w:name w:val="ccbnbgfixedsubttl"/>
    <w:basedOn w:val="Normal"/>
    <w:rsid w:val="00556AE4"/>
    <w:pPr>
      <w:shd w:val="clear" w:color="auto" w:fill="E5E5E5"/>
      <w:spacing w:before="150" w:after="100" w:afterAutospacing="1" w:line="225" w:lineRule="atLeast"/>
      <w:ind w:left="150"/>
    </w:pPr>
    <w:rPr>
      <w:rFonts w:ascii="Arial" w:hAnsi="Arial" w:cs="Arial"/>
      <w:color w:val="333333"/>
      <w:sz w:val="18"/>
      <w:szCs w:val="18"/>
      <w:lang w:val="es-CR"/>
    </w:rPr>
  </w:style>
  <w:style w:type="paragraph" w:customStyle="1" w:styleId="ccbnfixedsubttlbold">
    <w:name w:val="ccbnfixedsubttlbold"/>
    <w:basedOn w:val="Normal"/>
    <w:rsid w:val="00556AE4"/>
    <w:pPr>
      <w:spacing w:before="150" w:after="100" w:afterAutospacing="1" w:line="225" w:lineRule="atLeast"/>
      <w:ind w:left="150"/>
    </w:pPr>
    <w:rPr>
      <w:rFonts w:ascii="Arial" w:hAnsi="Arial" w:cs="Arial"/>
      <w:b/>
      <w:bCs/>
      <w:color w:val="333333"/>
      <w:sz w:val="17"/>
      <w:szCs w:val="17"/>
      <w:lang w:val="es-CR"/>
    </w:rPr>
  </w:style>
  <w:style w:type="paragraph" w:customStyle="1" w:styleId="ccbnfixedsubttl">
    <w:name w:val="ccbnfixedsubttl"/>
    <w:basedOn w:val="Normal"/>
    <w:rsid w:val="00556AE4"/>
    <w:pPr>
      <w:spacing w:before="150" w:after="100" w:afterAutospacing="1" w:line="225" w:lineRule="atLeast"/>
      <w:ind w:left="150"/>
    </w:pPr>
    <w:rPr>
      <w:rFonts w:ascii="Arial" w:hAnsi="Arial" w:cs="Arial"/>
      <w:color w:val="333333"/>
      <w:sz w:val="15"/>
      <w:szCs w:val="15"/>
      <w:lang w:val="es-CR"/>
    </w:rPr>
  </w:style>
  <w:style w:type="paragraph" w:customStyle="1" w:styleId="ccbnfixedinput">
    <w:name w:val="ccbnfixedinput"/>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ccbnfixedtabtxt">
    <w:name w:val="ccbnfixedtabtxt"/>
    <w:basedOn w:val="Normal"/>
    <w:rsid w:val="00556AE4"/>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tablnk">
    <w:name w:val="ccbnfixedtablnk"/>
    <w:basedOn w:val="Normal"/>
    <w:rsid w:val="00556AE4"/>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label">
    <w:name w:val="ccbnfixedlabel"/>
    <w:basedOn w:val="Normal"/>
    <w:rsid w:val="00556AE4"/>
    <w:pPr>
      <w:spacing w:before="150" w:after="100" w:afterAutospacing="1" w:line="225" w:lineRule="atLeast"/>
      <w:ind w:left="150"/>
    </w:pPr>
    <w:rPr>
      <w:rFonts w:ascii="Arial" w:hAnsi="Arial" w:cs="Arial"/>
      <w:b/>
      <w:bCs/>
      <w:color w:val="333333"/>
      <w:sz w:val="21"/>
      <w:szCs w:val="21"/>
      <w:lang w:val="es-CR"/>
    </w:rPr>
  </w:style>
  <w:style w:type="paragraph" w:customStyle="1" w:styleId="ccbnfixedmenusubttl">
    <w:name w:val="ccbnfixedmenusubttl"/>
    <w:basedOn w:val="Normal"/>
    <w:rsid w:val="00556AE4"/>
    <w:pPr>
      <w:spacing w:before="150" w:after="100" w:afterAutospacing="1" w:line="225" w:lineRule="atLeast"/>
      <w:ind w:left="150"/>
    </w:pPr>
    <w:rPr>
      <w:rFonts w:ascii="Arial" w:hAnsi="Arial" w:cs="Arial"/>
      <w:b/>
      <w:bCs/>
      <w:color w:val="000000"/>
      <w:sz w:val="17"/>
      <w:szCs w:val="17"/>
      <w:lang w:val="es-CR"/>
    </w:rPr>
  </w:style>
  <w:style w:type="paragraph" w:customStyle="1" w:styleId="ccbnfixedmenuttl">
    <w:name w:val="ccbnfixedmenuttl"/>
    <w:basedOn w:val="Normal"/>
    <w:rsid w:val="00556AE4"/>
    <w:pPr>
      <w:spacing w:before="150" w:after="100" w:afterAutospacing="1" w:line="225" w:lineRule="atLeast"/>
      <w:ind w:left="150"/>
    </w:pPr>
    <w:rPr>
      <w:rFonts w:ascii="Arial" w:hAnsi="Arial" w:cs="Arial"/>
      <w:b/>
      <w:bCs/>
      <w:color w:val="000000"/>
      <w:sz w:val="22"/>
      <w:szCs w:val="22"/>
      <w:lang w:val="es-CR"/>
    </w:rPr>
  </w:style>
  <w:style w:type="paragraph" w:customStyle="1" w:styleId="ccbnbgfixedlogo">
    <w:name w:val="ccbnbgfixedlogo"/>
    <w:basedOn w:val="Normal"/>
    <w:rsid w:val="00556AE4"/>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gray">
    <w:name w:val="ccbnbggray"/>
    <w:basedOn w:val="Normal"/>
    <w:rsid w:val="00556AE4"/>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style1">
    <w:name w:val="style1"/>
    <w:basedOn w:val="Normal"/>
    <w:rsid w:val="00556AE4"/>
    <w:pPr>
      <w:spacing w:before="150" w:after="100" w:afterAutospacing="1" w:line="225" w:lineRule="atLeast"/>
      <w:ind w:left="150"/>
    </w:pPr>
    <w:rPr>
      <w:rFonts w:ascii="Arial" w:hAnsi="Arial" w:cs="Arial"/>
      <w:color w:val="CC9900"/>
      <w:sz w:val="18"/>
      <w:szCs w:val="18"/>
      <w:lang w:val="es-CR"/>
    </w:rPr>
  </w:style>
  <w:style w:type="paragraph" w:customStyle="1" w:styleId="copyright">
    <w:name w:val="copyright"/>
    <w:basedOn w:val="Normal"/>
    <w:rsid w:val="00556AE4"/>
    <w:pPr>
      <w:spacing w:before="150" w:after="100" w:afterAutospacing="1" w:line="165" w:lineRule="atLeast"/>
      <w:ind w:left="150"/>
    </w:pPr>
    <w:rPr>
      <w:rFonts w:ascii="Arial" w:hAnsi="Arial" w:cs="Arial"/>
      <w:color w:val="333333"/>
      <w:sz w:val="14"/>
      <w:szCs w:val="14"/>
      <w:lang w:val="es-CR"/>
    </w:rPr>
  </w:style>
  <w:style w:type="paragraph" w:customStyle="1" w:styleId="xslsectionhead">
    <w:name w:val="xslsectionhead"/>
    <w:basedOn w:val="Normal"/>
    <w:rsid w:val="00556AE4"/>
    <w:pPr>
      <w:spacing w:before="150" w:after="100" w:afterAutospacing="1" w:line="225" w:lineRule="atLeast"/>
      <w:ind w:left="150"/>
    </w:pPr>
    <w:rPr>
      <w:rFonts w:ascii="Arial" w:hAnsi="Arial" w:cs="Arial"/>
      <w:b/>
      <w:bCs/>
      <w:i/>
      <w:iCs/>
      <w:color w:val="333333"/>
      <w:sz w:val="17"/>
      <w:szCs w:val="17"/>
      <w:lang w:val="es-CR"/>
    </w:rPr>
  </w:style>
  <w:style w:type="paragraph" w:customStyle="1" w:styleId="xslfeaturettl">
    <w:name w:val="xslfeaturettl"/>
    <w:basedOn w:val="Normal"/>
    <w:rsid w:val="00556AE4"/>
    <w:pPr>
      <w:spacing w:before="150" w:after="100" w:afterAutospacing="1" w:line="225" w:lineRule="atLeast"/>
      <w:ind w:left="150"/>
    </w:pPr>
    <w:rPr>
      <w:rFonts w:ascii="Arial" w:hAnsi="Arial" w:cs="Arial"/>
      <w:b/>
      <w:bCs/>
      <w:i/>
      <w:iCs/>
      <w:color w:val="333333"/>
      <w:sz w:val="17"/>
      <w:szCs w:val="17"/>
      <w:lang w:val="es-CR"/>
    </w:rPr>
  </w:style>
  <w:style w:type="paragraph" w:customStyle="1" w:styleId="xslttl">
    <w:name w:val="xslttl"/>
    <w:basedOn w:val="Normal"/>
    <w:rsid w:val="00556AE4"/>
    <w:pPr>
      <w:spacing w:before="150" w:after="100" w:afterAutospacing="1" w:line="225" w:lineRule="atLeast"/>
      <w:ind w:left="150"/>
    </w:pPr>
    <w:rPr>
      <w:rFonts w:ascii="Arial" w:hAnsi="Arial" w:cs="Arial"/>
      <w:b/>
      <w:bCs/>
      <w:color w:val="333333"/>
      <w:sz w:val="17"/>
      <w:szCs w:val="17"/>
      <w:lang w:val="es-CR"/>
    </w:rPr>
  </w:style>
  <w:style w:type="paragraph" w:customStyle="1" w:styleId="xsltxt">
    <w:name w:val="xsltxt"/>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xsllnk">
    <w:name w:val="xsllnk"/>
    <w:basedOn w:val="Normal"/>
    <w:rsid w:val="00556AE4"/>
    <w:pPr>
      <w:spacing w:before="150" w:after="100" w:afterAutospacing="1" w:line="225" w:lineRule="atLeast"/>
      <w:ind w:left="150"/>
    </w:pPr>
    <w:rPr>
      <w:rFonts w:ascii="Arial" w:hAnsi="Arial" w:cs="Arial"/>
      <w:color w:val="333333"/>
      <w:sz w:val="15"/>
      <w:szCs w:val="15"/>
      <w:lang w:val="es-CR"/>
    </w:rPr>
  </w:style>
  <w:style w:type="paragraph" w:customStyle="1" w:styleId="xslnav">
    <w:name w:val="xslnav"/>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xsltblttl">
    <w:name w:val="xsltblttl"/>
    <w:basedOn w:val="Normal"/>
    <w:rsid w:val="00556AE4"/>
    <w:pPr>
      <w:spacing w:before="150" w:after="100" w:afterAutospacing="1" w:line="225" w:lineRule="atLeast"/>
      <w:ind w:left="150"/>
    </w:pPr>
    <w:rPr>
      <w:rFonts w:ascii="Arial" w:hAnsi="Arial" w:cs="Arial"/>
      <w:b/>
      <w:bCs/>
      <w:color w:val="434343"/>
      <w:sz w:val="17"/>
      <w:szCs w:val="17"/>
      <w:lang w:val="es-CR"/>
    </w:rPr>
  </w:style>
  <w:style w:type="paragraph" w:customStyle="1" w:styleId="xslbgtblttl">
    <w:name w:val="xslbgtblttl"/>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fundttl">
    <w:name w:val="xslfundttl"/>
    <w:basedOn w:val="Normal"/>
    <w:rsid w:val="00556AE4"/>
    <w:pPr>
      <w:spacing w:before="150" w:after="100" w:afterAutospacing="1" w:line="225" w:lineRule="atLeast"/>
      <w:ind w:left="150"/>
    </w:pPr>
    <w:rPr>
      <w:rFonts w:ascii="Arial" w:hAnsi="Arial" w:cs="Arial"/>
      <w:b/>
      <w:bCs/>
      <w:i/>
      <w:iCs/>
      <w:color w:val="333333"/>
      <w:sz w:val="17"/>
      <w:szCs w:val="17"/>
      <w:lang w:val="es-CR"/>
    </w:rPr>
  </w:style>
  <w:style w:type="paragraph" w:customStyle="1" w:styleId="xslbgfundttl">
    <w:name w:val="xslbgfundttl"/>
    <w:basedOn w:val="Normal"/>
    <w:rsid w:val="00556AE4"/>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xslfrmoption">
    <w:name w:val="xslfrmoption"/>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tblttl">
    <w:name w:val="modtblttl"/>
    <w:basedOn w:val="Normal"/>
    <w:rsid w:val="00556AE4"/>
    <w:pPr>
      <w:spacing w:before="150" w:after="100" w:afterAutospacing="1" w:line="225" w:lineRule="atLeast"/>
      <w:ind w:left="150"/>
    </w:pPr>
    <w:rPr>
      <w:rFonts w:ascii="Arial" w:hAnsi="Arial" w:cs="Arial"/>
      <w:b/>
      <w:bCs/>
      <w:color w:val="FFFFFF"/>
      <w:sz w:val="17"/>
      <w:szCs w:val="17"/>
      <w:lang w:val="es-CR"/>
    </w:rPr>
  </w:style>
  <w:style w:type="paragraph" w:customStyle="1" w:styleId="modtblsubttl">
    <w:name w:val="modtblsubttl"/>
    <w:basedOn w:val="Normal"/>
    <w:rsid w:val="00556AE4"/>
    <w:pPr>
      <w:spacing w:before="150" w:after="100" w:afterAutospacing="1" w:line="225" w:lineRule="atLeast"/>
      <w:ind w:left="150"/>
    </w:pPr>
    <w:rPr>
      <w:rFonts w:ascii="Arial" w:hAnsi="Arial" w:cs="Arial"/>
      <w:b/>
      <w:bCs/>
      <w:color w:val="333333"/>
      <w:lang w:val="es-CR"/>
    </w:rPr>
  </w:style>
  <w:style w:type="paragraph" w:customStyle="1" w:styleId="modtblhighlight">
    <w:name w:val="modtblhighlight"/>
    <w:basedOn w:val="Normal"/>
    <w:rsid w:val="00556AE4"/>
    <w:pPr>
      <w:spacing w:before="150" w:after="100" w:afterAutospacing="1" w:line="225" w:lineRule="atLeast"/>
      <w:ind w:left="150"/>
    </w:pPr>
    <w:rPr>
      <w:rFonts w:ascii="Arial" w:hAnsi="Arial" w:cs="Arial"/>
      <w:b/>
      <w:bCs/>
      <w:color w:val="333333"/>
      <w:lang w:val="es-CR"/>
    </w:rPr>
  </w:style>
  <w:style w:type="paragraph" w:customStyle="1" w:styleId="modtblhighlightcoleven">
    <w:name w:val="modtblhighlightcoleven"/>
    <w:basedOn w:val="Normal"/>
    <w:rsid w:val="00556AE4"/>
    <w:pPr>
      <w:spacing w:before="150" w:after="100" w:afterAutospacing="1" w:line="225" w:lineRule="atLeast"/>
      <w:ind w:left="150"/>
    </w:pPr>
    <w:rPr>
      <w:rFonts w:ascii="Arial" w:hAnsi="Arial" w:cs="Arial"/>
      <w:b/>
      <w:bCs/>
      <w:color w:val="333333"/>
      <w:sz w:val="17"/>
      <w:szCs w:val="17"/>
      <w:lang w:val="es-CR"/>
    </w:rPr>
  </w:style>
  <w:style w:type="paragraph" w:customStyle="1" w:styleId="modtblhighlightcolodd">
    <w:name w:val="modtblhighlightcolodd"/>
    <w:basedOn w:val="Normal"/>
    <w:rsid w:val="00556AE4"/>
    <w:pPr>
      <w:spacing w:before="150" w:after="100" w:afterAutospacing="1" w:line="225" w:lineRule="atLeast"/>
      <w:ind w:left="150"/>
    </w:pPr>
    <w:rPr>
      <w:rFonts w:ascii="Arial" w:hAnsi="Arial" w:cs="Arial"/>
      <w:b/>
      <w:bCs/>
      <w:color w:val="333333"/>
      <w:sz w:val="17"/>
      <w:szCs w:val="17"/>
      <w:lang w:val="es-CR"/>
    </w:rPr>
  </w:style>
  <w:style w:type="paragraph" w:customStyle="1" w:styleId="modtbltxt">
    <w:name w:val="modtbltxt"/>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tbltxtodd">
    <w:name w:val="modtbltxtodd"/>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tbltxteven">
    <w:name w:val="modtbltxteven"/>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tbllabelodd">
    <w:name w:val="modtbllabelodd"/>
    <w:basedOn w:val="Normal"/>
    <w:rsid w:val="00556AE4"/>
    <w:pPr>
      <w:spacing w:before="150" w:after="100" w:afterAutospacing="1" w:line="225" w:lineRule="atLeast"/>
      <w:ind w:left="150"/>
    </w:pPr>
    <w:rPr>
      <w:rFonts w:ascii="Arial" w:hAnsi="Arial" w:cs="Arial"/>
      <w:b/>
      <w:bCs/>
      <w:color w:val="333333"/>
      <w:sz w:val="17"/>
      <w:szCs w:val="17"/>
      <w:lang w:val="es-CR"/>
    </w:rPr>
  </w:style>
  <w:style w:type="paragraph" w:customStyle="1" w:styleId="modtbllabeleven">
    <w:name w:val="modtbllabeleven"/>
    <w:basedOn w:val="Normal"/>
    <w:rsid w:val="00556AE4"/>
    <w:pPr>
      <w:spacing w:before="150" w:after="100" w:afterAutospacing="1" w:line="225" w:lineRule="atLeast"/>
      <w:ind w:left="150"/>
    </w:pPr>
    <w:rPr>
      <w:rFonts w:ascii="Arial" w:hAnsi="Arial" w:cs="Arial"/>
      <w:b/>
      <w:bCs/>
      <w:color w:val="333333"/>
      <w:sz w:val="17"/>
      <w:szCs w:val="17"/>
      <w:lang w:val="es-CR"/>
    </w:rPr>
  </w:style>
  <w:style w:type="paragraph" w:customStyle="1" w:styleId="modlnkbody">
    <w:name w:val="modlnkbody"/>
    <w:basedOn w:val="Normal"/>
    <w:rsid w:val="00556AE4"/>
    <w:pPr>
      <w:spacing w:before="150" w:after="100" w:afterAutospacing="1" w:line="225" w:lineRule="atLeast"/>
      <w:ind w:left="150"/>
    </w:pPr>
    <w:rPr>
      <w:rFonts w:ascii="Arial" w:hAnsi="Arial" w:cs="Arial"/>
      <w:color w:val="333333"/>
      <w:sz w:val="15"/>
      <w:szCs w:val="15"/>
      <w:lang w:val="es-CR"/>
    </w:rPr>
  </w:style>
  <w:style w:type="paragraph" w:customStyle="1" w:styleId="modlnktbl">
    <w:name w:val="modlnktbl"/>
    <w:basedOn w:val="Normal"/>
    <w:rsid w:val="00556AE4"/>
    <w:pPr>
      <w:spacing w:before="150" w:after="100" w:afterAutospacing="1" w:line="225" w:lineRule="atLeast"/>
      <w:ind w:left="150"/>
    </w:pPr>
    <w:rPr>
      <w:rFonts w:ascii="Arial" w:hAnsi="Arial" w:cs="Arial"/>
      <w:color w:val="333333"/>
      <w:sz w:val="15"/>
      <w:szCs w:val="15"/>
      <w:lang w:val="es-CR"/>
    </w:rPr>
  </w:style>
  <w:style w:type="paragraph" w:customStyle="1" w:styleId="modrequired">
    <w:name w:val="modrequired"/>
    <w:basedOn w:val="Normal"/>
    <w:rsid w:val="00556AE4"/>
    <w:pPr>
      <w:spacing w:before="150" w:after="100" w:afterAutospacing="1" w:line="225" w:lineRule="atLeast"/>
      <w:ind w:left="150"/>
    </w:pPr>
    <w:rPr>
      <w:rFonts w:ascii="Arial" w:hAnsi="Arial" w:cs="Arial"/>
      <w:b/>
      <w:bCs/>
      <w:color w:val="FF0000"/>
      <w:sz w:val="15"/>
      <w:szCs w:val="15"/>
      <w:lang w:val="es-CR"/>
    </w:rPr>
  </w:style>
  <w:style w:type="paragraph" w:customStyle="1" w:styleId="modlnkprint">
    <w:name w:val="modlnkprint"/>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bgtbltxt">
    <w:name w:val="modbgtbltxt"/>
    <w:basedOn w:val="Normal"/>
    <w:rsid w:val="00556AE4"/>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ttl">
    <w:name w:val="modbgtblttl"/>
    <w:basedOn w:val="Normal"/>
    <w:rsid w:val="00556AE4"/>
    <w:pPr>
      <w:shd w:val="clear" w:color="auto" w:fill="073767"/>
      <w:spacing w:before="150" w:after="100" w:afterAutospacing="1" w:line="225" w:lineRule="atLeast"/>
      <w:ind w:left="150"/>
    </w:pPr>
    <w:rPr>
      <w:rFonts w:ascii="Arial" w:hAnsi="Arial" w:cs="Arial"/>
      <w:color w:val="333333"/>
      <w:sz w:val="18"/>
      <w:szCs w:val="18"/>
      <w:lang w:val="es-CR"/>
    </w:rPr>
  </w:style>
  <w:style w:type="paragraph" w:customStyle="1" w:styleId="modbgtblsubttl">
    <w:name w:val="modbgtblsubttl"/>
    <w:basedOn w:val="Normal"/>
    <w:rsid w:val="00556AE4"/>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bgtblhighlight">
    <w:name w:val="modbgtblhighlight"/>
    <w:basedOn w:val="Normal"/>
    <w:rsid w:val="00556AE4"/>
    <w:pPr>
      <w:shd w:val="clear" w:color="auto" w:fill="BABABA"/>
      <w:spacing w:before="150" w:after="100" w:afterAutospacing="1" w:line="225" w:lineRule="atLeast"/>
      <w:ind w:left="150"/>
    </w:pPr>
    <w:rPr>
      <w:rFonts w:ascii="Arial" w:hAnsi="Arial" w:cs="Arial"/>
      <w:color w:val="333333"/>
      <w:sz w:val="18"/>
      <w:szCs w:val="18"/>
      <w:lang w:val="es-CR"/>
    </w:rPr>
  </w:style>
  <w:style w:type="paragraph" w:customStyle="1" w:styleId="modbgtblodd">
    <w:name w:val="modbgtblodd"/>
    <w:basedOn w:val="Normal"/>
    <w:rsid w:val="00556AE4"/>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even">
    <w:name w:val="modbgtbleven"/>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frmfld">
    <w:name w:val="modfrmfld"/>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frmoption">
    <w:name w:val="modfrmoption"/>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frmbutton">
    <w:name w:val="modfrmbutton"/>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bodyttl">
    <w:name w:val="modbodyttl"/>
    <w:basedOn w:val="Normal"/>
    <w:rsid w:val="00556AE4"/>
    <w:pPr>
      <w:spacing w:before="150" w:after="100" w:afterAutospacing="1" w:line="225" w:lineRule="atLeast"/>
      <w:ind w:left="150"/>
    </w:pPr>
    <w:rPr>
      <w:rFonts w:ascii="Arial" w:hAnsi="Arial" w:cs="Arial"/>
      <w:b/>
      <w:bCs/>
      <w:color w:val="FFFFFF"/>
      <w:sz w:val="17"/>
      <w:szCs w:val="17"/>
      <w:lang w:val="es-CR"/>
    </w:rPr>
  </w:style>
  <w:style w:type="paragraph" w:customStyle="1" w:styleId="modbodytxt">
    <w:name w:val="modbodytxt"/>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bgbodyttl">
    <w:name w:val="modbgbodyttl"/>
    <w:basedOn w:val="Normal"/>
    <w:rsid w:val="00556AE4"/>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bodytxt">
    <w:name w:val="modbgbodytxt"/>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rror">
    <w:name w:val="moderror"/>
    <w:basedOn w:val="Normal"/>
    <w:rsid w:val="00556AE4"/>
    <w:pPr>
      <w:spacing w:before="150" w:after="100" w:afterAutospacing="1" w:line="225" w:lineRule="atLeast"/>
      <w:ind w:left="150"/>
    </w:pPr>
    <w:rPr>
      <w:rFonts w:ascii="Arial" w:hAnsi="Arial" w:cs="Arial"/>
      <w:b/>
      <w:bCs/>
      <w:color w:val="FF3300"/>
      <w:sz w:val="17"/>
      <w:szCs w:val="17"/>
      <w:lang w:val="es-CR"/>
    </w:rPr>
  </w:style>
  <w:style w:type="paragraph" w:customStyle="1" w:styleId="modbgerror">
    <w:name w:val="modbgerror"/>
    <w:basedOn w:val="Normal"/>
    <w:rsid w:val="00556AE4"/>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confirmbold">
    <w:name w:val="modconfirmbold"/>
    <w:basedOn w:val="Normal"/>
    <w:rsid w:val="00556AE4"/>
    <w:pPr>
      <w:spacing w:before="150" w:after="100" w:afterAutospacing="1" w:line="225" w:lineRule="atLeast"/>
      <w:ind w:left="150"/>
    </w:pPr>
    <w:rPr>
      <w:rFonts w:ascii="Arial" w:hAnsi="Arial" w:cs="Arial"/>
      <w:b/>
      <w:bCs/>
      <w:color w:val="333333"/>
      <w:sz w:val="17"/>
      <w:szCs w:val="17"/>
      <w:lang w:val="es-CR"/>
    </w:rPr>
  </w:style>
  <w:style w:type="paragraph" w:customStyle="1" w:styleId="modconfirm">
    <w:name w:val="modconfirm"/>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broadcastttl">
    <w:name w:val="modbroadcastttl"/>
    <w:basedOn w:val="Normal"/>
    <w:rsid w:val="00556AE4"/>
    <w:pPr>
      <w:spacing w:before="150" w:after="100" w:afterAutospacing="1" w:line="225" w:lineRule="atLeast"/>
      <w:ind w:left="150"/>
    </w:pPr>
    <w:rPr>
      <w:rFonts w:ascii="Arial" w:hAnsi="Arial" w:cs="Arial"/>
      <w:b/>
      <w:bCs/>
      <w:color w:val="333333"/>
      <w:sz w:val="21"/>
      <w:szCs w:val="21"/>
      <w:lang w:val="es-CR"/>
    </w:rPr>
  </w:style>
  <w:style w:type="paragraph" w:customStyle="1" w:styleId="modbroadcasttxt">
    <w:name w:val="modbroadcasttxt"/>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broadcastdate">
    <w:name w:val="modbroadcastdate"/>
    <w:basedOn w:val="Normal"/>
    <w:rsid w:val="00556AE4"/>
    <w:pPr>
      <w:spacing w:before="150" w:after="100" w:afterAutospacing="1" w:line="225" w:lineRule="atLeast"/>
      <w:ind w:left="150"/>
    </w:pPr>
    <w:rPr>
      <w:rFonts w:ascii="Arial" w:hAnsi="Arial" w:cs="Arial"/>
      <w:color w:val="333333"/>
      <w:sz w:val="15"/>
      <w:szCs w:val="15"/>
      <w:lang w:val="es-CR"/>
    </w:rPr>
  </w:style>
  <w:style w:type="paragraph" w:customStyle="1" w:styleId="modbgbroadcasttxt">
    <w:name w:val="modbgbroadcasttxt"/>
    <w:basedOn w:val="Normal"/>
    <w:rsid w:val="00556AE4"/>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broadcastttl">
    <w:name w:val="modbgbroadcastttl"/>
    <w:basedOn w:val="Normal"/>
    <w:rsid w:val="00556AE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shrtprice">
    <w:name w:val="modquoteshrtprice"/>
    <w:basedOn w:val="Normal"/>
    <w:rsid w:val="00556AE4"/>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a">
    <w:name w:val="modquoteshrtdata"/>
    <w:basedOn w:val="Normal"/>
    <w:rsid w:val="00556AE4"/>
    <w:pPr>
      <w:spacing w:before="150" w:after="100" w:afterAutospacing="1" w:line="225" w:lineRule="atLeast"/>
      <w:ind w:left="150"/>
    </w:pPr>
    <w:rPr>
      <w:rFonts w:ascii="Arial" w:hAnsi="Arial" w:cs="Arial"/>
      <w:b/>
      <w:bCs/>
      <w:color w:val="333333"/>
      <w:sz w:val="17"/>
      <w:szCs w:val="17"/>
      <w:lang w:val="es-CR"/>
    </w:rPr>
  </w:style>
  <w:style w:type="paragraph" w:customStyle="1" w:styleId="modquoteshrtlabel">
    <w:name w:val="modquoteshrtlabel"/>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quoteshrtpos">
    <w:name w:val="modquoteshrtpos"/>
    <w:basedOn w:val="Normal"/>
    <w:rsid w:val="00556AE4"/>
    <w:pPr>
      <w:spacing w:before="150" w:after="100" w:afterAutospacing="1" w:line="225" w:lineRule="atLeast"/>
      <w:ind w:left="150"/>
    </w:pPr>
    <w:rPr>
      <w:rFonts w:ascii="Arial" w:hAnsi="Arial" w:cs="Arial"/>
      <w:b/>
      <w:bCs/>
      <w:color w:val="006600"/>
      <w:sz w:val="17"/>
      <w:szCs w:val="17"/>
      <w:lang w:val="es-CR"/>
    </w:rPr>
  </w:style>
  <w:style w:type="paragraph" w:customStyle="1" w:styleId="modquoteshrtneg">
    <w:name w:val="modquoteshrtneg"/>
    <w:basedOn w:val="Normal"/>
    <w:rsid w:val="00556AE4"/>
    <w:pPr>
      <w:spacing w:before="150" w:after="100" w:afterAutospacing="1" w:line="225" w:lineRule="atLeast"/>
      <w:ind w:left="150"/>
    </w:pPr>
    <w:rPr>
      <w:rFonts w:ascii="Arial" w:hAnsi="Arial" w:cs="Arial"/>
      <w:b/>
      <w:bCs/>
      <w:color w:val="FF3300"/>
      <w:sz w:val="17"/>
      <w:szCs w:val="17"/>
      <w:lang w:val="es-CR"/>
    </w:rPr>
  </w:style>
  <w:style w:type="paragraph" w:customStyle="1" w:styleId="modquoteshrtticker">
    <w:name w:val="modquoteshrtticker"/>
    <w:basedOn w:val="Normal"/>
    <w:rsid w:val="00556AE4"/>
    <w:pPr>
      <w:spacing w:before="150" w:after="100" w:afterAutospacing="1" w:line="225" w:lineRule="atLeast"/>
      <w:ind w:left="150"/>
    </w:pPr>
    <w:rPr>
      <w:rFonts w:ascii="Arial" w:hAnsi="Arial" w:cs="Arial"/>
      <w:b/>
      <w:bCs/>
      <w:color w:val="333333"/>
      <w:sz w:val="17"/>
      <w:szCs w:val="17"/>
      <w:lang w:val="es-CR"/>
    </w:rPr>
  </w:style>
  <w:style w:type="paragraph" w:customStyle="1" w:styleId="modquoteshrttickertbl">
    <w:name w:val="modquoteshrttickertbl"/>
    <w:basedOn w:val="Normal"/>
    <w:rsid w:val="00556AE4"/>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e">
    <w:name w:val="modquoteshrtdate"/>
    <w:basedOn w:val="Normal"/>
    <w:rsid w:val="00556AE4"/>
    <w:pPr>
      <w:spacing w:before="150" w:after="100" w:afterAutospacing="1" w:line="225" w:lineRule="atLeast"/>
      <w:ind w:left="150"/>
    </w:pPr>
    <w:rPr>
      <w:rFonts w:ascii="Arial" w:hAnsi="Arial" w:cs="Arial"/>
      <w:color w:val="333333"/>
      <w:sz w:val="15"/>
      <w:szCs w:val="15"/>
      <w:lang w:val="es-CR"/>
    </w:rPr>
  </w:style>
  <w:style w:type="paragraph" w:customStyle="1" w:styleId="modquoteshrtdisclaimer">
    <w:name w:val="modquoteshrtdisclaimer"/>
    <w:basedOn w:val="Normal"/>
    <w:rsid w:val="00556AE4"/>
    <w:pPr>
      <w:spacing w:before="150" w:after="100" w:afterAutospacing="1" w:line="225" w:lineRule="atLeast"/>
      <w:ind w:left="150"/>
    </w:pPr>
    <w:rPr>
      <w:rFonts w:ascii="Arial" w:hAnsi="Arial" w:cs="Arial"/>
      <w:color w:val="333333"/>
      <w:sz w:val="15"/>
      <w:szCs w:val="15"/>
      <w:lang w:val="es-CR"/>
    </w:rPr>
  </w:style>
  <w:style w:type="paragraph" w:customStyle="1" w:styleId="modbgquoteshrtprice">
    <w:name w:val="modbgquoteshrtprice"/>
    <w:basedOn w:val="Normal"/>
    <w:rsid w:val="00556AE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data">
    <w:name w:val="modbgquoteshrtdata"/>
    <w:basedOn w:val="Normal"/>
    <w:rsid w:val="00556AE4"/>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quoteshrtlabel">
    <w:name w:val="modbgquoteshrtlabel"/>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imgpos">
    <w:name w:val="modbgquoteshrtimgpos"/>
    <w:basedOn w:val="Normal"/>
    <w:rsid w:val="00556AE4"/>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shrtimgneg">
    <w:name w:val="modbgquoteshrtimgneg"/>
    <w:basedOn w:val="Normal"/>
    <w:rsid w:val="00556AE4"/>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shrtticker">
    <w:name w:val="modbgquoteshrtticker"/>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ate">
    <w:name w:val="modbgquoteshrtdate"/>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isclaimer">
    <w:name w:val="modbgquoteshrtdisclaimer"/>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hline">
    <w:name w:val="modbgquoteshrthline"/>
    <w:basedOn w:val="Normal"/>
    <w:rsid w:val="00556AE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vline">
    <w:name w:val="modbgquoteshrtvline"/>
    <w:basedOn w:val="Normal"/>
    <w:rsid w:val="00556AE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lngprice">
    <w:name w:val="modquotelngprice"/>
    <w:basedOn w:val="Normal"/>
    <w:rsid w:val="00556AE4"/>
    <w:pPr>
      <w:spacing w:before="150" w:after="100" w:afterAutospacing="1" w:line="225" w:lineRule="atLeast"/>
      <w:ind w:left="150"/>
    </w:pPr>
    <w:rPr>
      <w:rFonts w:ascii="Arial" w:hAnsi="Arial" w:cs="Arial"/>
      <w:b/>
      <w:bCs/>
      <w:color w:val="FFFFFF"/>
      <w:sz w:val="27"/>
      <w:szCs w:val="27"/>
      <w:lang w:val="es-CR"/>
    </w:rPr>
  </w:style>
  <w:style w:type="paragraph" w:customStyle="1" w:styleId="modquotelngdata">
    <w:name w:val="modquotelngdata"/>
    <w:basedOn w:val="Normal"/>
    <w:rsid w:val="00556AE4"/>
    <w:pPr>
      <w:spacing w:before="150" w:after="100" w:afterAutospacing="1" w:line="225" w:lineRule="atLeast"/>
      <w:ind w:left="150"/>
    </w:pPr>
    <w:rPr>
      <w:rFonts w:ascii="Arial" w:hAnsi="Arial" w:cs="Arial"/>
      <w:b/>
      <w:bCs/>
      <w:color w:val="333333"/>
      <w:sz w:val="17"/>
      <w:szCs w:val="17"/>
      <w:lang w:val="es-CR"/>
    </w:rPr>
  </w:style>
  <w:style w:type="paragraph" w:customStyle="1" w:styleId="modquotelnglabel">
    <w:name w:val="modquotelnglabel"/>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quotelngpos">
    <w:name w:val="modquotelngpos"/>
    <w:basedOn w:val="Normal"/>
    <w:rsid w:val="00556AE4"/>
    <w:pPr>
      <w:spacing w:before="150" w:after="100" w:afterAutospacing="1" w:line="225" w:lineRule="atLeast"/>
      <w:ind w:left="150"/>
    </w:pPr>
    <w:rPr>
      <w:rFonts w:ascii="Arial" w:hAnsi="Arial" w:cs="Arial"/>
      <w:b/>
      <w:bCs/>
      <w:color w:val="006600"/>
      <w:sz w:val="21"/>
      <w:szCs w:val="21"/>
      <w:lang w:val="es-CR"/>
    </w:rPr>
  </w:style>
  <w:style w:type="paragraph" w:customStyle="1" w:styleId="modquotelngneg">
    <w:name w:val="modquotelngneg"/>
    <w:basedOn w:val="Normal"/>
    <w:rsid w:val="00556AE4"/>
    <w:pPr>
      <w:spacing w:before="150" w:after="100" w:afterAutospacing="1" w:line="225" w:lineRule="atLeast"/>
      <w:ind w:left="150"/>
    </w:pPr>
    <w:rPr>
      <w:rFonts w:ascii="Arial" w:hAnsi="Arial" w:cs="Arial"/>
      <w:b/>
      <w:bCs/>
      <w:color w:val="FF3300"/>
      <w:sz w:val="21"/>
      <w:szCs w:val="21"/>
      <w:lang w:val="es-CR"/>
    </w:rPr>
  </w:style>
  <w:style w:type="paragraph" w:customStyle="1" w:styleId="modquotelngticker">
    <w:name w:val="modquotelngticker"/>
    <w:basedOn w:val="Normal"/>
    <w:rsid w:val="00556AE4"/>
    <w:pPr>
      <w:spacing w:before="150" w:after="100" w:afterAutospacing="1" w:line="225" w:lineRule="atLeast"/>
      <w:ind w:left="150"/>
    </w:pPr>
    <w:rPr>
      <w:rFonts w:ascii="Arial" w:hAnsi="Arial" w:cs="Arial"/>
      <w:b/>
      <w:bCs/>
      <w:color w:val="333333"/>
      <w:sz w:val="17"/>
      <w:szCs w:val="17"/>
      <w:lang w:val="es-CR"/>
    </w:rPr>
  </w:style>
  <w:style w:type="paragraph" w:customStyle="1" w:styleId="modquotelngtickertbl">
    <w:name w:val="modquotelngtickertbl"/>
    <w:basedOn w:val="Normal"/>
    <w:rsid w:val="00556AE4"/>
    <w:pPr>
      <w:spacing w:before="150" w:after="100" w:afterAutospacing="1" w:line="225" w:lineRule="atLeast"/>
      <w:ind w:left="150"/>
    </w:pPr>
    <w:rPr>
      <w:rFonts w:ascii="Arial" w:hAnsi="Arial" w:cs="Arial"/>
      <w:b/>
      <w:bCs/>
      <w:color w:val="333333"/>
      <w:sz w:val="17"/>
      <w:szCs w:val="17"/>
      <w:lang w:val="es-CR"/>
    </w:rPr>
  </w:style>
  <w:style w:type="paragraph" w:customStyle="1" w:styleId="modquotelngdate">
    <w:name w:val="modquotelngdate"/>
    <w:basedOn w:val="Normal"/>
    <w:rsid w:val="00556AE4"/>
    <w:pPr>
      <w:spacing w:before="150" w:after="100" w:afterAutospacing="1" w:line="225" w:lineRule="atLeast"/>
      <w:ind w:left="150"/>
    </w:pPr>
    <w:rPr>
      <w:rFonts w:ascii="Arial" w:hAnsi="Arial" w:cs="Arial"/>
      <w:color w:val="333333"/>
      <w:sz w:val="15"/>
      <w:szCs w:val="15"/>
      <w:lang w:val="es-CR"/>
    </w:rPr>
  </w:style>
  <w:style w:type="paragraph" w:customStyle="1" w:styleId="modquotelngdisclaimer">
    <w:name w:val="modquotelngdisclaimer"/>
    <w:basedOn w:val="Normal"/>
    <w:rsid w:val="00556AE4"/>
    <w:pPr>
      <w:spacing w:before="150" w:after="100" w:afterAutospacing="1" w:line="225" w:lineRule="atLeast"/>
      <w:ind w:left="150"/>
    </w:pPr>
    <w:rPr>
      <w:rFonts w:ascii="Arial" w:hAnsi="Arial" w:cs="Arial"/>
      <w:color w:val="333333"/>
      <w:sz w:val="15"/>
      <w:szCs w:val="15"/>
      <w:lang w:val="es-CR"/>
    </w:rPr>
  </w:style>
  <w:style w:type="paragraph" w:customStyle="1" w:styleId="modbgquotelngprice">
    <w:name w:val="modbgquotelngprice"/>
    <w:basedOn w:val="Normal"/>
    <w:rsid w:val="00556AE4"/>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quotelngdata">
    <w:name w:val="modbgquotelngdata"/>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label">
    <w:name w:val="modbgquotelnglabel"/>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imgpos">
    <w:name w:val="modbgquotelngimgpos"/>
    <w:basedOn w:val="Normal"/>
    <w:rsid w:val="00556AE4"/>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lngimgneg">
    <w:name w:val="modbgquotelngimgneg"/>
    <w:basedOn w:val="Normal"/>
    <w:rsid w:val="00556AE4"/>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lngticker">
    <w:name w:val="modbgquotelngticker"/>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ate">
    <w:name w:val="modbgquotelngdate"/>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isclaimer">
    <w:name w:val="modbgquotelngdisclaimer"/>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hline">
    <w:name w:val="modbgquotelnghline"/>
    <w:basedOn w:val="Normal"/>
    <w:rsid w:val="00556AE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lngvline">
    <w:name w:val="modbgquotelngvline"/>
    <w:basedOn w:val="Normal"/>
    <w:rsid w:val="00556AE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stockinfoticker">
    <w:name w:val="modstockinfoticker"/>
    <w:basedOn w:val="Normal"/>
    <w:rsid w:val="00556AE4"/>
    <w:pPr>
      <w:spacing w:before="150" w:after="100" w:afterAutospacing="1" w:line="225" w:lineRule="atLeast"/>
      <w:ind w:left="150"/>
    </w:pPr>
    <w:rPr>
      <w:rFonts w:ascii="Arial" w:hAnsi="Arial" w:cs="Arial"/>
      <w:b/>
      <w:bCs/>
      <w:color w:val="333333"/>
      <w:sz w:val="17"/>
      <w:szCs w:val="17"/>
      <w:lang w:val="es-CR"/>
    </w:rPr>
  </w:style>
  <w:style w:type="paragraph" w:customStyle="1" w:styleId="modstockinfoprice">
    <w:name w:val="modstockinfoprice"/>
    <w:basedOn w:val="Normal"/>
    <w:rsid w:val="00556AE4"/>
    <w:pPr>
      <w:spacing w:before="150" w:after="100" w:afterAutospacing="1" w:line="225" w:lineRule="atLeast"/>
      <w:ind w:left="150"/>
    </w:pPr>
    <w:rPr>
      <w:rFonts w:ascii="Arial" w:hAnsi="Arial" w:cs="Arial"/>
      <w:color w:val="333333"/>
      <w:sz w:val="24"/>
      <w:szCs w:val="24"/>
      <w:lang w:val="es-CR"/>
    </w:rPr>
  </w:style>
  <w:style w:type="paragraph" w:customStyle="1" w:styleId="modstockinfodata">
    <w:name w:val="modstockinfodata"/>
    <w:basedOn w:val="Normal"/>
    <w:rsid w:val="00556AE4"/>
    <w:pPr>
      <w:spacing w:before="150" w:after="100" w:afterAutospacing="1" w:line="225" w:lineRule="atLeast"/>
      <w:ind w:left="150"/>
    </w:pPr>
    <w:rPr>
      <w:rFonts w:ascii="Arial" w:hAnsi="Arial" w:cs="Arial"/>
      <w:b/>
      <w:bCs/>
      <w:color w:val="333333"/>
      <w:sz w:val="17"/>
      <w:szCs w:val="17"/>
      <w:lang w:val="es-CR"/>
    </w:rPr>
  </w:style>
  <w:style w:type="paragraph" w:customStyle="1" w:styleId="modstockinfolabeloutput">
    <w:name w:val="modstockinfolabeloutput"/>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stockinfolabelinput">
    <w:name w:val="modstockinfolabelinput"/>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bgstockinput">
    <w:name w:val="modbgstockinput"/>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stockoutput">
    <w:name w:val="modbgstockoutput"/>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ttl">
    <w:name w:val="modinfottl"/>
    <w:basedOn w:val="Normal"/>
    <w:rsid w:val="00556AE4"/>
    <w:pPr>
      <w:spacing w:before="150" w:after="100" w:afterAutospacing="1" w:line="225" w:lineRule="atLeast"/>
      <w:ind w:left="150"/>
    </w:pPr>
    <w:rPr>
      <w:rFonts w:ascii="Arial" w:hAnsi="Arial" w:cs="Arial"/>
      <w:b/>
      <w:bCs/>
      <w:color w:val="333333"/>
      <w:sz w:val="17"/>
      <w:szCs w:val="17"/>
      <w:lang w:val="es-CR"/>
    </w:rPr>
  </w:style>
  <w:style w:type="paragraph" w:customStyle="1" w:styleId="modinfolabel">
    <w:name w:val="modinfolabel"/>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infotxt">
    <w:name w:val="modinfotxt"/>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bginfottl">
    <w:name w:val="modbginfottl"/>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label">
    <w:name w:val="modbginfolabel"/>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txt">
    <w:name w:val="modbginfotxt"/>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subttl">
    <w:name w:val="modinfosubttl"/>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infomaterialstxt">
    <w:name w:val="modinfomaterialstxt"/>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emailttl">
    <w:name w:val="modemailttl"/>
    <w:basedOn w:val="Normal"/>
    <w:rsid w:val="00556AE4"/>
    <w:pPr>
      <w:spacing w:before="150" w:after="100" w:afterAutospacing="1" w:line="225" w:lineRule="atLeast"/>
      <w:ind w:left="150"/>
    </w:pPr>
    <w:rPr>
      <w:rFonts w:ascii="Arial" w:hAnsi="Arial" w:cs="Arial"/>
      <w:b/>
      <w:bCs/>
      <w:color w:val="333333"/>
      <w:sz w:val="17"/>
      <w:szCs w:val="17"/>
      <w:lang w:val="es-CR"/>
    </w:rPr>
  </w:style>
  <w:style w:type="paragraph" w:customStyle="1" w:styleId="modemaillabel">
    <w:name w:val="modemaillabel"/>
    <w:basedOn w:val="Normal"/>
    <w:rsid w:val="00556AE4"/>
    <w:pPr>
      <w:spacing w:before="150" w:after="100" w:afterAutospacing="1" w:line="225" w:lineRule="atLeast"/>
      <w:ind w:left="150"/>
    </w:pPr>
    <w:rPr>
      <w:rFonts w:ascii="Arial" w:hAnsi="Arial" w:cs="Arial"/>
      <w:b/>
      <w:bCs/>
      <w:color w:val="333333"/>
      <w:sz w:val="17"/>
      <w:szCs w:val="17"/>
      <w:lang w:val="es-CR"/>
    </w:rPr>
  </w:style>
  <w:style w:type="paragraph" w:customStyle="1" w:styleId="modemailtxt">
    <w:name w:val="modemailtxt"/>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bgemailttl">
    <w:name w:val="modbgemailttl"/>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label">
    <w:name w:val="modbgemaillabel"/>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txt">
    <w:name w:val="modbgemailtxt"/>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searchttl">
    <w:name w:val="modsecsearchttl"/>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secsearchtxt">
    <w:name w:val="modsecsearchtxt"/>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secsearchlnk">
    <w:name w:val="modsecsearchlnk"/>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bgsecsearch">
    <w:name w:val="modbgsecsearch"/>
    <w:basedOn w:val="Normal"/>
    <w:rsid w:val="00556AE4"/>
    <w:pPr>
      <w:shd w:val="clear" w:color="auto" w:fill="DEE3F0"/>
      <w:spacing w:before="150" w:after="100" w:afterAutospacing="1" w:line="225" w:lineRule="atLeast"/>
      <w:ind w:left="150"/>
    </w:pPr>
    <w:rPr>
      <w:rFonts w:ascii="Arial" w:hAnsi="Arial" w:cs="Arial"/>
      <w:color w:val="333333"/>
      <w:sz w:val="18"/>
      <w:szCs w:val="18"/>
      <w:lang w:val="es-CR"/>
    </w:rPr>
  </w:style>
  <w:style w:type="paragraph" w:customStyle="1" w:styleId="modnewssearchttl">
    <w:name w:val="modnewssearchttl"/>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newssearchtxt">
    <w:name w:val="modnewssearchtxt"/>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bgnewssearch">
    <w:name w:val="modbgnewssearch"/>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16lnk">
    <w:name w:val="modsec16lnk"/>
    <w:basedOn w:val="Normal"/>
    <w:rsid w:val="00556AE4"/>
    <w:pPr>
      <w:spacing w:before="150" w:after="100" w:afterAutospacing="1" w:line="225" w:lineRule="atLeast"/>
      <w:ind w:left="150"/>
    </w:pPr>
    <w:rPr>
      <w:rFonts w:ascii="Arial" w:hAnsi="Arial" w:cs="Arial"/>
      <w:color w:val="333333"/>
      <w:sz w:val="21"/>
      <w:szCs w:val="21"/>
      <w:lang w:val="es-CR"/>
    </w:rPr>
  </w:style>
  <w:style w:type="paragraph" w:customStyle="1" w:styleId="modfaqlabelq">
    <w:name w:val="modfaqlabelq"/>
    <w:basedOn w:val="Normal"/>
    <w:rsid w:val="00556AE4"/>
    <w:pPr>
      <w:spacing w:before="150" w:after="100" w:afterAutospacing="1" w:line="225" w:lineRule="atLeast"/>
      <w:ind w:left="150"/>
    </w:pPr>
    <w:rPr>
      <w:rFonts w:ascii="Arial" w:hAnsi="Arial" w:cs="Arial"/>
      <w:b/>
      <w:bCs/>
      <w:color w:val="333333"/>
      <w:sz w:val="17"/>
      <w:szCs w:val="17"/>
      <w:lang w:val="es-CR"/>
    </w:rPr>
  </w:style>
  <w:style w:type="paragraph" w:customStyle="1" w:styleId="modfaqtxtq">
    <w:name w:val="modfaqtxtq"/>
    <w:basedOn w:val="Normal"/>
    <w:rsid w:val="00556AE4"/>
    <w:pPr>
      <w:spacing w:before="150" w:after="100" w:afterAutospacing="1" w:line="225" w:lineRule="atLeast"/>
      <w:ind w:left="150"/>
    </w:pPr>
    <w:rPr>
      <w:rFonts w:ascii="Arial" w:hAnsi="Arial" w:cs="Arial"/>
      <w:b/>
      <w:bCs/>
      <w:color w:val="333333"/>
      <w:sz w:val="17"/>
      <w:szCs w:val="17"/>
      <w:lang w:val="es-CR"/>
    </w:rPr>
  </w:style>
  <w:style w:type="paragraph" w:customStyle="1" w:styleId="modfaqlabela">
    <w:name w:val="modfaqlabela"/>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faqtxta">
    <w:name w:val="modfaqtxta"/>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bgfaqtxtq">
    <w:name w:val="modbgfaqtxtq"/>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txta">
    <w:name w:val="modbgfaqtxta"/>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q">
    <w:name w:val="modbgfaqlabelq"/>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a">
    <w:name w:val="modbgfaqlabela"/>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anchorlnk">
    <w:name w:val="modbgfaqanchorlnk"/>
    <w:basedOn w:val="Normal"/>
    <w:rsid w:val="00556AE4"/>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faqanchorlnk">
    <w:name w:val="modfaqanchorlnk"/>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contactttl">
    <w:name w:val="modcontactttl"/>
    <w:basedOn w:val="Normal"/>
    <w:rsid w:val="00556AE4"/>
    <w:pPr>
      <w:spacing w:before="150" w:after="100" w:afterAutospacing="1" w:line="225" w:lineRule="atLeast"/>
      <w:ind w:left="150"/>
    </w:pPr>
    <w:rPr>
      <w:rFonts w:ascii="Arial" w:hAnsi="Arial" w:cs="Arial"/>
      <w:b/>
      <w:bCs/>
      <w:color w:val="333333"/>
      <w:sz w:val="17"/>
      <w:szCs w:val="17"/>
      <w:lang w:val="es-CR"/>
    </w:rPr>
  </w:style>
  <w:style w:type="paragraph" w:customStyle="1" w:styleId="modcontactsubttl">
    <w:name w:val="modcontactsubttl"/>
    <w:basedOn w:val="Normal"/>
    <w:rsid w:val="00556AE4"/>
    <w:pPr>
      <w:spacing w:before="150" w:after="100" w:afterAutospacing="1" w:line="225" w:lineRule="atLeast"/>
      <w:ind w:left="150"/>
    </w:pPr>
    <w:rPr>
      <w:rFonts w:ascii="Arial" w:hAnsi="Arial" w:cs="Arial"/>
      <w:b/>
      <w:bCs/>
      <w:color w:val="444444"/>
      <w:sz w:val="17"/>
      <w:szCs w:val="17"/>
      <w:lang w:val="es-CR"/>
    </w:rPr>
  </w:style>
  <w:style w:type="paragraph" w:customStyle="1" w:styleId="modcontacttxt">
    <w:name w:val="modcontacttxt"/>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contactlnk">
    <w:name w:val="modcontactlnk"/>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bgcontactttl">
    <w:name w:val="modbgcontactttl"/>
    <w:basedOn w:val="Normal"/>
    <w:rsid w:val="00556AE4"/>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contactsubttl">
    <w:name w:val="modbgcontactsubttl"/>
    <w:basedOn w:val="Normal"/>
    <w:rsid w:val="00556AE4"/>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ntacttxt">
    <w:name w:val="modbgcontacttxt"/>
    <w:basedOn w:val="Normal"/>
    <w:rsid w:val="00556AE4"/>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fundtbltxtodd">
    <w:name w:val="modfundtbltxtodd"/>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fundtbltxteven">
    <w:name w:val="modfundtbltxteven"/>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fundtbltxtboldodd">
    <w:name w:val="modfundtbltxtboldodd"/>
    <w:basedOn w:val="Normal"/>
    <w:rsid w:val="00556AE4"/>
    <w:pPr>
      <w:spacing w:before="150" w:after="100" w:afterAutospacing="1" w:line="225" w:lineRule="atLeast"/>
      <w:ind w:left="150"/>
    </w:pPr>
    <w:rPr>
      <w:rFonts w:ascii="Arial" w:hAnsi="Arial" w:cs="Arial"/>
      <w:b/>
      <w:bCs/>
      <w:color w:val="333333"/>
      <w:sz w:val="17"/>
      <w:szCs w:val="17"/>
      <w:lang w:val="es-CR"/>
    </w:rPr>
  </w:style>
  <w:style w:type="paragraph" w:customStyle="1" w:styleId="modfundtbltxtboldeven">
    <w:name w:val="modfundtbltxtboldeven"/>
    <w:basedOn w:val="Normal"/>
    <w:rsid w:val="00556AE4"/>
    <w:pPr>
      <w:spacing w:before="150" w:after="100" w:afterAutospacing="1" w:line="225" w:lineRule="atLeast"/>
      <w:ind w:left="150"/>
    </w:pPr>
    <w:rPr>
      <w:rFonts w:ascii="Arial" w:hAnsi="Arial" w:cs="Arial"/>
      <w:b/>
      <w:bCs/>
      <w:color w:val="333333"/>
      <w:sz w:val="17"/>
      <w:szCs w:val="17"/>
      <w:lang w:val="es-CR"/>
    </w:rPr>
  </w:style>
  <w:style w:type="paragraph" w:customStyle="1" w:styleId="modfundtblttl">
    <w:name w:val="modfundtblttl"/>
    <w:basedOn w:val="Normal"/>
    <w:rsid w:val="00556AE4"/>
    <w:pPr>
      <w:spacing w:before="150" w:after="100" w:afterAutospacing="1" w:line="225" w:lineRule="atLeast"/>
      <w:ind w:left="150"/>
    </w:pPr>
    <w:rPr>
      <w:rFonts w:ascii="Arial" w:hAnsi="Arial" w:cs="Arial"/>
      <w:b/>
      <w:bCs/>
      <w:color w:val="333333"/>
      <w:sz w:val="17"/>
      <w:szCs w:val="17"/>
      <w:lang w:val="es-CR"/>
    </w:rPr>
  </w:style>
  <w:style w:type="paragraph" w:customStyle="1" w:styleId="modfundtblsubttl">
    <w:name w:val="modfundtblsubttl"/>
    <w:basedOn w:val="Normal"/>
    <w:rsid w:val="00556AE4"/>
    <w:pPr>
      <w:spacing w:before="150" w:after="100" w:afterAutospacing="1" w:line="225" w:lineRule="atLeast"/>
      <w:ind w:left="150"/>
    </w:pPr>
    <w:rPr>
      <w:rFonts w:ascii="Arial" w:hAnsi="Arial" w:cs="Arial"/>
      <w:b/>
      <w:bCs/>
      <w:color w:val="333333"/>
      <w:sz w:val="17"/>
      <w:szCs w:val="17"/>
      <w:lang w:val="es-CR"/>
    </w:rPr>
  </w:style>
  <w:style w:type="paragraph" w:customStyle="1" w:styleId="modfundheader">
    <w:name w:val="modfundheader"/>
    <w:basedOn w:val="Normal"/>
    <w:rsid w:val="00556AE4"/>
    <w:pPr>
      <w:spacing w:before="150" w:after="100" w:afterAutospacing="1" w:line="225" w:lineRule="atLeast"/>
      <w:ind w:left="150"/>
    </w:pPr>
    <w:rPr>
      <w:rFonts w:ascii="Arial" w:hAnsi="Arial" w:cs="Arial"/>
      <w:color w:val="333333"/>
      <w:sz w:val="21"/>
      <w:szCs w:val="21"/>
      <w:lang w:val="es-CR"/>
    </w:rPr>
  </w:style>
  <w:style w:type="paragraph" w:customStyle="1" w:styleId="modfunddesctxt">
    <w:name w:val="modfunddesctxt"/>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funddescsubttltxt">
    <w:name w:val="modfunddescsubttltxt"/>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bgfundtblodd">
    <w:name w:val="modbgfundtblodd"/>
    <w:basedOn w:val="Normal"/>
    <w:rsid w:val="00556AE4"/>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fundtbleven">
    <w:name w:val="modbgfundtbleven"/>
    <w:basedOn w:val="Normal"/>
    <w:rsid w:val="00556AE4"/>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fundtblttl">
    <w:name w:val="modbgfundtblttl"/>
    <w:basedOn w:val="Normal"/>
    <w:rsid w:val="00556AE4"/>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fundtblsubttl">
    <w:name w:val="modbgfundtblsubttl"/>
    <w:basedOn w:val="Normal"/>
    <w:rsid w:val="00556AE4"/>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outlineeventdetails">
    <w:name w:val="modoutlineeventdetails"/>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webcast">
    <w:name w:val="modoutlineeventdetailswebcast"/>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future">
    <w:name w:val="modoutlineeventdetailsfuture"/>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disclaimer">
    <w:name w:val="modoutlineeventdetailsdisclaimer"/>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sponsor">
    <w:name w:val="modoutlineeventdetailssponsor"/>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ate">
    <w:name w:val="modbgeventdetailsdate"/>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e">
    <w:name w:val="modeventdetailsdate"/>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eventdetailsformats">
    <w:name w:val="modeventdetailsformats"/>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eventsdate">
    <w:name w:val="modeventsdate"/>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bgeventdetailstxteven">
    <w:name w:val="modbgeventdetailstxteven"/>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txtodd">
    <w:name w:val="modbgeventdetailstxtodd"/>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isclaimer">
    <w:name w:val="modbgeventdetailsdisclaimer"/>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isclaimer">
    <w:name w:val="modeventdetailsdisclaimer"/>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bgeventdetailssponsor">
    <w:name w:val="modbgeventdetailssponsor"/>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ponsor">
    <w:name w:val="modeventdetailssponsor"/>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bgeventdetailswebcast">
    <w:name w:val="modbgeventdetailswebcast"/>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tl">
    <w:name w:val="modeventdetailsttl"/>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bgeventdetailsttl">
    <w:name w:val="modbgeventdetailsttl"/>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abel">
    <w:name w:val="modeventdetailslabel"/>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bgeventdetailslabel">
    <w:name w:val="modbgeventdetailslabel"/>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a">
    <w:name w:val="modeventdetailsdata"/>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bgeventdetailsdata">
    <w:name w:val="modbgeventdetailsdata"/>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ubttl">
    <w:name w:val="modeventdetailssubttl"/>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bgeventdetailssubttl">
    <w:name w:val="modbgeventdetailssubttl"/>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xt">
    <w:name w:val="modeventdetailstxt"/>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bgeventdetailstxt">
    <w:name w:val="modbgeventdetailstxt"/>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nk">
    <w:name w:val="modeventdetailslnk"/>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eventstbltxt">
    <w:name w:val="modeventstbltxt"/>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eventstblttl">
    <w:name w:val="modeventstblttl"/>
    <w:basedOn w:val="Normal"/>
    <w:rsid w:val="00556AE4"/>
    <w:pPr>
      <w:spacing w:before="150" w:after="100" w:afterAutospacing="1" w:line="225" w:lineRule="atLeast"/>
      <w:ind w:left="150"/>
    </w:pPr>
    <w:rPr>
      <w:rFonts w:ascii="Arial" w:hAnsi="Arial" w:cs="Arial"/>
      <w:b/>
      <w:bCs/>
      <w:color w:val="333333"/>
      <w:sz w:val="17"/>
      <w:szCs w:val="17"/>
      <w:lang w:val="es-CR"/>
    </w:rPr>
  </w:style>
  <w:style w:type="paragraph" w:customStyle="1" w:styleId="modbgeventstblttl">
    <w:name w:val="modbgeventstblttl"/>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xt">
    <w:name w:val="modeventstxt"/>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bgeventstxt">
    <w:name w:val="modbgeventstxt"/>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stbltxt">
    <w:name w:val="modbgeventstbltxt"/>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bllnk">
    <w:name w:val="modeventstbllnk"/>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estimatestxt">
    <w:name w:val="modestimatestxt"/>
    <w:basedOn w:val="Normal"/>
    <w:rsid w:val="00556AE4"/>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tl">
    <w:name w:val="modestimatestblttl"/>
    <w:basedOn w:val="Normal"/>
    <w:rsid w:val="00556AE4"/>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xtodd">
    <w:name w:val="modestimatestbltxtodd"/>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estimatestbltxteven">
    <w:name w:val="modestimatestbltxteven"/>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estimateslnk">
    <w:name w:val="modestimateslnk"/>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bgestimatestblttl">
    <w:name w:val="modbgestimatestblttl"/>
    <w:basedOn w:val="Normal"/>
    <w:rsid w:val="00556AE4"/>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estimatestbltxtodd">
    <w:name w:val="modbgestimatestbltxtodd"/>
    <w:basedOn w:val="Normal"/>
    <w:rsid w:val="00556AE4"/>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estimatestbltxteven">
    <w:name w:val="modbgestimatestbltxteven"/>
    <w:basedOn w:val="Normal"/>
    <w:rsid w:val="00556AE4"/>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govttl">
    <w:name w:val="modgovttl"/>
    <w:basedOn w:val="Normal"/>
    <w:rsid w:val="00556AE4"/>
    <w:pPr>
      <w:spacing w:before="150" w:after="100" w:afterAutospacing="1" w:line="225" w:lineRule="atLeast"/>
      <w:ind w:left="150"/>
    </w:pPr>
    <w:rPr>
      <w:rFonts w:ascii="Arial" w:hAnsi="Arial" w:cs="Arial"/>
      <w:b/>
      <w:bCs/>
      <w:color w:val="333333"/>
      <w:sz w:val="17"/>
      <w:szCs w:val="17"/>
      <w:lang w:val="es-CR"/>
    </w:rPr>
  </w:style>
  <w:style w:type="paragraph" w:customStyle="1" w:styleId="modgovsubttl">
    <w:name w:val="modgovsubttl"/>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govtxt">
    <w:name w:val="modgovtxt"/>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govtblttl">
    <w:name w:val="modgovtblttl"/>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govtbltxt">
    <w:name w:val="modgovtbltxt"/>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govnavlnk">
    <w:name w:val="modgovnavlnk"/>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govtbllnk">
    <w:name w:val="modgovtbllnk"/>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govnavtxt">
    <w:name w:val="modgovnavtxt"/>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bggovtblttl">
    <w:name w:val="modbggovtblttl"/>
    <w:basedOn w:val="Normal"/>
    <w:rsid w:val="00556AE4"/>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govtbltxt">
    <w:name w:val="modbggovtbltxt"/>
    <w:basedOn w:val="Normal"/>
    <w:rsid w:val="00556AE4"/>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govtbllnk">
    <w:name w:val="modbggovtbllnk"/>
    <w:basedOn w:val="Normal"/>
    <w:rsid w:val="00556AE4"/>
    <w:pPr>
      <w:shd w:val="clear" w:color="auto" w:fill="DEDEDE"/>
      <w:spacing w:before="150" w:after="100" w:afterAutospacing="1" w:line="225" w:lineRule="atLeast"/>
      <w:ind w:left="150"/>
    </w:pPr>
    <w:rPr>
      <w:rFonts w:ascii="Arial" w:hAnsi="Arial" w:cs="Arial"/>
      <w:color w:val="333333"/>
      <w:sz w:val="18"/>
      <w:szCs w:val="18"/>
      <w:lang w:val="es-CR"/>
    </w:rPr>
  </w:style>
  <w:style w:type="paragraph" w:customStyle="1" w:styleId="modcommitteebodytxt">
    <w:name w:val="modcommitteebodytxt"/>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committeebodyttl">
    <w:name w:val="modcommitteebodyttl"/>
    <w:basedOn w:val="Normal"/>
    <w:rsid w:val="00556AE4"/>
    <w:pPr>
      <w:spacing w:before="150" w:after="100" w:afterAutospacing="1" w:line="225" w:lineRule="atLeast"/>
      <w:ind w:left="150"/>
    </w:pPr>
    <w:rPr>
      <w:rFonts w:ascii="Arial" w:hAnsi="Arial" w:cs="Arial"/>
      <w:color w:val="333333"/>
      <w:sz w:val="17"/>
      <w:szCs w:val="17"/>
      <w:u w:val="single"/>
      <w:lang w:val="es-CR"/>
    </w:rPr>
  </w:style>
  <w:style w:type="paragraph" w:customStyle="1" w:styleId="modcommitteelegendtxt">
    <w:name w:val="modcommitteelegendtxt"/>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committeetbllnkcolumn">
    <w:name w:val="modcommitteetbllnkcolumn"/>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committeetbllnk">
    <w:name w:val="modcommitteetbllnk"/>
    <w:basedOn w:val="Normal"/>
    <w:rsid w:val="00556AE4"/>
    <w:pPr>
      <w:spacing w:before="150" w:after="100" w:afterAutospacing="1" w:line="225" w:lineRule="atLeast"/>
      <w:ind w:left="150"/>
    </w:pPr>
    <w:rPr>
      <w:rFonts w:ascii="Arial" w:hAnsi="Arial" w:cs="Arial"/>
      <w:color w:val="333333"/>
      <w:sz w:val="17"/>
      <w:szCs w:val="17"/>
      <w:lang w:val="es-CR"/>
    </w:rPr>
  </w:style>
  <w:style w:type="paragraph" w:customStyle="1" w:styleId="modcommitteetblttl">
    <w:name w:val="modcommitteetblttl"/>
    <w:basedOn w:val="Normal"/>
    <w:rsid w:val="00556AE4"/>
    <w:pPr>
      <w:spacing w:before="150" w:after="100" w:afterAutospacing="1" w:line="225" w:lineRule="atLeast"/>
      <w:ind w:left="150"/>
    </w:pPr>
    <w:rPr>
      <w:rFonts w:ascii="Arial" w:hAnsi="Arial" w:cs="Arial"/>
      <w:color w:val="333333"/>
      <w:sz w:val="17"/>
      <w:szCs w:val="17"/>
      <w:u w:val="single"/>
      <w:lang w:val="es-CR"/>
    </w:rPr>
  </w:style>
  <w:style w:type="paragraph" w:customStyle="1" w:styleId="modbgcommitteetbllnkcolumn">
    <w:name w:val="modbgcommitteetbllnkcolumn"/>
    <w:basedOn w:val="Normal"/>
    <w:rsid w:val="00556AE4"/>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mmitteetblttl">
    <w:name w:val="modbgcommitteetblttl"/>
    <w:basedOn w:val="Normal"/>
    <w:rsid w:val="00556AE4"/>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committeetbllnkodd">
    <w:name w:val="modbgcommitteetbllnkodd"/>
    <w:basedOn w:val="Normal"/>
    <w:rsid w:val="00556AE4"/>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committeetbllnkeven">
    <w:name w:val="modbgcommitteetbllnkeven"/>
    <w:basedOn w:val="Normal"/>
    <w:rsid w:val="00556AE4"/>
    <w:pPr>
      <w:shd w:val="clear" w:color="auto" w:fill="BCBCBC"/>
      <w:spacing w:before="150" w:after="100" w:afterAutospacing="1" w:line="225" w:lineRule="atLeast"/>
      <w:ind w:left="150"/>
    </w:pPr>
    <w:rPr>
      <w:rFonts w:ascii="Arial" w:hAnsi="Arial" w:cs="Arial"/>
      <w:color w:val="333333"/>
      <w:sz w:val="18"/>
      <w:szCs w:val="18"/>
      <w:lang w:val="es-CR"/>
    </w:rPr>
  </w:style>
  <w:style w:type="paragraph" w:customStyle="1" w:styleId="xslbglineh">
    <w:name w:val="xslbglineh"/>
    <w:basedOn w:val="Normal"/>
    <w:rsid w:val="00556AE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glinev">
    <w:name w:val="xslbglinev"/>
    <w:basedOn w:val="Normal"/>
    <w:rsid w:val="00556AE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bevinhighlightlt">
    <w:name w:val="xslbevinhighlightlt"/>
    <w:basedOn w:val="Normal"/>
    <w:rsid w:val="00556AE4"/>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inhighlightdk">
    <w:name w:val="xslbevinhighlightdk"/>
    <w:basedOn w:val="Normal"/>
    <w:rsid w:val="00556AE4"/>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inshadowlt">
    <w:name w:val="xslbevinshadowlt"/>
    <w:basedOn w:val="Normal"/>
    <w:rsid w:val="00556AE4"/>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inshadowdk">
    <w:name w:val="xslbevinshadowdk"/>
    <w:basedOn w:val="Normal"/>
    <w:rsid w:val="00556AE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ininset">
    <w:name w:val="xslbevininset"/>
    <w:basedOn w:val="Normal"/>
    <w:rsid w:val="00556AE4"/>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bevouthighlightlt">
    <w:name w:val="xslbevouthighlightlt"/>
    <w:basedOn w:val="Normal"/>
    <w:rsid w:val="00556AE4"/>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outhighlightdk">
    <w:name w:val="xslbevouthighlightdk"/>
    <w:basedOn w:val="Normal"/>
    <w:rsid w:val="00556AE4"/>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outshadowlt">
    <w:name w:val="xslbevoutshadowlt"/>
    <w:basedOn w:val="Normal"/>
    <w:rsid w:val="00556AE4"/>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outshadowdk">
    <w:name w:val="xslbevoutshadowdk"/>
    <w:basedOn w:val="Normal"/>
    <w:rsid w:val="00556AE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outinset">
    <w:name w:val="xslbevoutinset"/>
    <w:basedOn w:val="Normal"/>
    <w:rsid w:val="00556AE4"/>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dropshadow">
    <w:name w:val="xsldropshadow"/>
    <w:basedOn w:val="Normal"/>
    <w:rsid w:val="00556AE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dropinset">
    <w:name w:val="xsldropinset"/>
    <w:basedOn w:val="Normal"/>
    <w:rsid w:val="00556AE4"/>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xsloutline">
    <w:name w:val="xsloutline"/>
    <w:basedOn w:val="Normal"/>
    <w:rsid w:val="00556AE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outlineinset">
    <w:name w:val="xsloutlineinset"/>
    <w:basedOn w:val="Normal"/>
    <w:rsid w:val="00556AE4"/>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fullcolor">
    <w:name w:val="xslfullcolor"/>
    <w:basedOn w:val="Normal"/>
    <w:rsid w:val="00556AE4"/>
    <w:pPr>
      <w:shd w:val="clear" w:color="auto" w:fill="DDDDDD"/>
      <w:spacing w:before="150" w:after="100" w:afterAutospacing="1" w:line="225" w:lineRule="atLeast"/>
      <w:ind w:left="150"/>
    </w:pPr>
    <w:rPr>
      <w:rFonts w:ascii="Arial" w:hAnsi="Arial" w:cs="Arial"/>
      <w:color w:val="333333"/>
      <w:sz w:val="18"/>
      <w:szCs w:val="18"/>
      <w:lang w:val="es-CR"/>
    </w:rPr>
  </w:style>
  <w:style w:type="character" w:customStyle="1" w:styleId="ccbntxt1">
    <w:name w:val="ccbntxt1"/>
    <w:rsid w:val="00556AE4"/>
    <w:rPr>
      <w:rFonts w:ascii="Arial" w:hAnsi="Arial" w:cs="Arial" w:hint="default"/>
      <w:color w:val="434343"/>
      <w:sz w:val="17"/>
      <w:szCs w:val="17"/>
    </w:rPr>
  </w:style>
  <w:style w:type="paragraph" w:styleId="Textonotaalfinal">
    <w:name w:val="endnote text"/>
    <w:basedOn w:val="Normal"/>
    <w:link w:val="TextonotaalfinalCar"/>
    <w:unhideWhenUsed/>
    <w:rsid w:val="00556AE4"/>
    <w:rPr>
      <w:rFonts w:ascii="Calibri" w:hAnsi="Calibri"/>
      <w:lang w:val="es-CR" w:eastAsia="es-CR"/>
    </w:rPr>
  </w:style>
  <w:style w:type="character" w:customStyle="1" w:styleId="TextonotaalfinalCar">
    <w:name w:val="Texto nota al final Car"/>
    <w:basedOn w:val="Fuentedeprrafopredeter"/>
    <w:link w:val="Textonotaalfinal"/>
    <w:rsid w:val="00556AE4"/>
    <w:rPr>
      <w:rFonts w:eastAsia="Times New Roman"/>
    </w:rPr>
  </w:style>
  <w:style w:type="character" w:styleId="Refdenotaalfinal">
    <w:name w:val="endnote reference"/>
    <w:uiPriority w:val="99"/>
    <w:unhideWhenUsed/>
    <w:rsid w:val="00556AE4"/>
    <w:rPr>
      <w:vertAlign w:val="superscript"/>
    </w:rPr>
  </w:style>
  <w:style w:type="character" w:customStyle="1" w:styleId="hps">
    <w:name w:val="hps"/>
    <w:rsid w:val="00556AE4"/>
  </w:style>
  <w:style w:type="paragraph" w:customStyle="1" w:styleId="Texto">
    <w:name w:val="Texto"/>
    <w:basedOn w:val="Normal"/>
    <w:link w:val="TextoChar"/>
    <w:qFormat/>
    <w:rsid w:val="00556AE4"/>
    <w:pPr>
      <w:spacing w:before="120" w:after="120"/>
      <w:jc w:val="both"/>
    </w:pPr>
    <w:rPr>
      <w:rFonts w:ascii="Franklin Gothic Book" w:hAnsi="Franklin Gothic Book"/>
      <w:sz w:val="22"/>
      <w:szCs w:val="24"/>
      <w:lang w:val="es-CR" w:eastAsia="en-US"/>
    </w:rPr>
  </w:style>
  <w:style w:type="character" w:customStyle="1" w:styleId="TextoChar">
    <w:name w:val="Texto Char"/>
    <w:link w:val="Texto"/>
    <w:rsid w:val="00556AE4"/>
    <w:rPr>
      <w:rFonts w:ascii="Franklin Gothic Book" w:eastAsia="Times New Roman" w:hAnsi="Franklin Gothic Book"/>
      <w:sz w:val="22"/>
      <w:szCs w:val="24"/>
      <w:lang w:eastAsia="en-US"/>
    </w:rPr>
  </w:style>
  <w:style w:type="paragraph" w:customStyle="1" w:styleId="Negrita">
    <w:name w:val="Negrita"/>
    <w:basedOn w:val="Texto"/>
    <w:link w:val="NegritaChar1"/>
    <w:qFormat/>
    <w:rsid w:val="00556AE4"/>
    <w:rPr>
      <w:b/>
    </w:rPr>
  </w:style>
  <w:style w:type="paragraph" w:customStyle="1" w:styleId="TextoInformes">
    <w:name w:val="Texto Informes"/>
    <w:basedOn w:val="Normal"/>
    <w:rsid w:val="00556AE4"/>
    <w:pPr>
      <w:jc w:val="both"/>
    </w:pPr>
    <w:rPr>
      <w:rFonts w:ascii="Arial" w:hAnsi="Arial"/>
      <w:sz w:val="22"/>
      <w:szCs w:val="24"/>
      <w:lang w:val="es-CR"/>
    </w:rPr>
  </w:style>
  <w:style w:type="table" w:styleId="Sombreadomedio1-nfasis5">
    <w:name w:val="Medium Shading 1 Accent 5"/>
    <w:basedOn w:val="Tablanormal"/>
    <w:uiPriority w:val="63"/>
    <w:rsid w:val="00556AE4"/>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
    <w:name w:val="Sombreado medio 1 - Énfasis 51"/>
    <w:basedOn w:val="Tablanormal"/>
    <w:next w:val="Sombreadomedio1-nfasis5"/>
    <w:uiPriority w:val="63"/>
    <w:rsid w:val="00556AE4"/>
    <w:rPr>
      <w:rFonts w:eastAsia="Times New Roman"/>
      <w:sz w:val="22"/>
      <w:szCs w:val="22"/>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Direccinsobre">
    <w:name w:val="envelope address"/>
    <w:basedOn w:val="Normal"/>
    <w:uiPriority w:val="99"/>
    <w:unhideWhenUsed/>
    <w:rsid w:val="00556AE4"/>
    <w:pPr>
      <w:framePr w:w="7920" w:h="1980" w:hRule="exact" w:hSpace="141" w:wrap="auto" w:hAnchor="page" w:xAlign="center" w:yAlign="bottom"/>
      <w:ind w:left="2880"/>
    </w:pPr>
    <w:rPr>
      <w:rFonts w:ascii="Cambria" w:hAnsi="Cambria"/>
      <w:kern w:val="24"/>
      <w:sz w:val="24"/>
      <w:szCs w:val="24"/>
      <w:lang w:val="es-CR" w:eastAsia="en-US"/>
    </w:rPr>
  </w:style>
  <w:style w:type="paragraph" w:styleId="Lista">
    <w:name w:val="List"/>
    <w:basedOn w:val="Normal"/>
    <w:uiPriority w:val="99"/>
    <w:unhideWhenUsed/>
    <w:rsid w:val="00556AE4"/>
    <w:pPr>
      <w:ind w:left="283" w:hanging="283"/>
      <w:contextualSpacing/>
    </w:pPr>
    <w:rPr>
      <w:lang w:val="es-CR"/>
    </w:rPr>
  </w:style>
  <w:style w:type="paragraph" w:styleId="Lista2">
    <w:name w:val="List 2"/>
    <w:basedOn w:val="Normal"/>
    <w:uiPriority w:val="99"/>
    <w:unhideWhenUsed/>
    <w:rsid w:val="00556AE4"/>
    <w:pPr>
      <w:ind w:left="566" w:hanging="283"/>
      <w:contextualSpacing/>
    </w:pPr>
    <w:rPr>
      <w:lang w:val="es-CR"/>
    </w:rPr>
  </w:style>
  <w:style w:type="paragraph" w:styleId="Saludo">
    <w:name w:val="Salutation"/>
    <w:basedOn w:val="Normal"/>
    <w:next w:val="Normal"/>
    <w:link w:val="SaludoCar"/>
    <w:uiPriority w:val="99"/>
    <w:unhideWhenUsed/>
    <w:rsid w:val="00556AE4"/>
    <w:rPr>
      <w:lang w:val="es-CR"/>
    </w:rPr>
  </w:style>
  <w:style w:type="character" w:customStyle="1" w:styleId="SaludoCar">
    <w:name w:val="Saludo Car"/>
    <w:basedOn w:val="Fuentedeprrafopredeter"/>
    <w:link w:val="Saludo"/>
    <w:uiPriority w:val="99"/>
    <w:rsid w:val="00556AE4"/>
    <w:rPr>
      <w:rFonts w:ascii="Times New Roman" w:eastAsia="Times New Roman" w:hAnsi="Times New Roman"/>
      <w:lang w:eastAsia="es-ES"/>
    </w:rPr>
  </w:style>
  <w:style w:type="paragraph" w:styleId="Textoindependienteprimerasangra">
    <w:name w:val="Body Text First Indent"/>
    <w:basedOn w:val="Textoindependiente"/>
    <w:link w:val="TextoindependienteprimerasangraCar"/>
    <w:uiPriority w:val="99"/>
    <w:unhideWhenUsed/>
    <w:rsid w:val="00556AE4"/>
    <w:pPr>
      <w:ind w:firstLine="210"/>
      <w:jc w:val="left"/>
    </w:pPr>
    <w:rPr>
      <w:rFonts w:eastAsia="Times New Roman"/>
      <w:sz w:val="20"/>
      <w:szCs w:val="20"/>
      <w:lang w:val="es-CR" w:eastAsia="es-ES"/>
    </w:rPr>
  </w:style>
  <w:style w:type="character" w:customStyle="1" w:styleId="TextoindependienteprimerasangraCar">
    <w:name w:val="Texto independiente primera sangría Car"/>
    <w:basedOn w:val="TextoindependienteCar"/>
    <w:link w:val="Textoindependienteprimerasangra"/>
    <w:uiPriority w:val="99"/>
    <w:rsid w:val="00556AE4"/>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556AE4"/>
    <w:pPr>
      <w:spacing w:after="120" w:line="240" w:lineRule="auto"/>
      <w:ind w:left="283" w:firstLine="210"/>
      <w:jc w:val="left"/>
    </w:pPr>
    <w:rPr>
      <w:sz w:val="20"/>
      <w:lang w:val="es-CR"/>
    </w:rPr>
  </w:style>
  <w:style w:type="character" w:customStyle="1" w:styleId="Textoindependienteprimerasangra2Car">
    <w:name w:val="Texto independiente primera sangría 2 Car"/>
    <w:basedOn w:val="SangradetextonormalCar"/>
    <w:link w:val="Textoindependienteprimerasangra2"/>
    <w:uiPriority w:val="99"/>
    <w:rsid w:val="00556AE4"/>
    <w:rPr>
      <w:rFonts w:ascii="Times New Roman" w:eastAsia="Times New Roman" w:hAnsi="Times New Roman"/>
      <w:sz w:val="24"/>
      <w:lang w:val="es-ES" w:eastAsia="es-ES"/>
    </w:rPr>
  </w:style>
  <w:style w:type="paragraph" w:customStyle="1" w:styleId="Car">
    <w:name w:val="Car"/>
    <w:basedOn w:val="Normal"/>
    <w:rsid w:val="00556AE4"/>
    <w:pPr>
      <w:spacing w:after="160" w:line="240" w:lineRule="exact"/>
    </w:pPr>
    <w:rPr>
      <w:rFonts w:ascii="Arial" w:eastAsia="MS Mincho" w:hAnsi="Arial"/>
      <w:lang w:eastAsia="en-US"/>
    </w:rPr>
  </w:style>
  <w:style w:type="paragraph" w:customStyle="1" w:styleId="Prrafodelista2">
    <w:name w:val="Párrafo de lista2"/>
    <w:basedOn w:val="Normal"/>
    <w:qFormat/>
    <w:rsid w:val="00556AE4"/>
    <w:pPr>
      <w:ind w:left="720"/>
    </w:pPr>
    <w:rPr>
      <w:rFonts w:eastAsia="Calibri"/>
    </w:rPr>
  </w:style>
  <w:style w:type="character" w:customStyle="1" w:styleId="estilo11">
    <w:name w:val="estilo11"/>
    <w:rsid w:val="00556AE4"/>
    <w:rPr>
      <w:rFonts w:ascii="Arial" w:hAnsi="Arial" w:cs="Arial" w:hint="default"/>
      <w:sz w:val="20"/>
      <w:szCs w:val="20"/>
    </w:rPr>
  </w:style>
  <w:style w:type="paragraph" w:customStyle="1" w:styleId="Artculo">
    <w:name w:val="Artículo"/>
    <w:basedOn w:val="NormalWeb"/>
    <w:next w:val="Textoindependiente"/>
    <w:qFormat/>
    <w:rsid w:val="00556AE4"/>
    <w:pPr>
      <w:widowControl w:val="0"/>
      <w:tabs>
        <w:tab w:val="num" w:pos="284"/>
      </w:tabs>
      <w:spacing w:before="120" w:beforeAutospacing="0" w:after="120" w:afterAutospacing="0"/>
      <w:ind w:left="284" w:hanging="284"/>
      <w:jc w:val="both"/>
    </w:pPr>
    <w:rPr>
      <w:rFonts w:ascii="Times New Roman" w:eastAsia="Arial Unicode MS" w:hAnsi="Times New Roman" w:cs="Times New Roman"/>
      <w:b/>
      <w:sz w:val="24"/>
      <w:szCs w:val="24"/>
      <w:lang w:val="es-ES" w:eastAsia="es-ES"/>
    </w:rPr>
  </w:style>
  <w:style w:type="paragraph" w:customStyle="1" w:styleId="spc3">
    <w:name w:val="spc3"/>
    <w:rsid w:val="00556AE4"/>
    <w:pPr>
      <w:tabs>
        <w:tab w:val="num" w:pos="64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left="643" w:hanging="360"/>
      <w:jc w:val="both"/>
    </w:pPr>
    <w:rPr>
      <w:rFonts w:ascii="Switzerland" w:eastAsia="Times New Roman" w:hAnsi="Switzerland"/>
      <w:snapToGrid w:val="0"/>
      <w:sz w:val="8"/>
      <w:lang w:val="es-ES" w:eastAsia="es-ES"/>
    </w:rPr>
  </w:style>
  <w:style w:type="paragraph" w:customStyle="1" w:styleId="plansubcta">
    <w:name w:val="plansubcta"/>
    <w:basedOn w:val="Normal"/>
    <w:rsid w:val="00556AE4"/>
    <w:pPr>
      <w:tabs>
        <w:tab w:val="left" w:pos="2126"/>
        <w:tab w:val="left" w:pos="2552"/>
        <w:tab w:val="left" w:pos="3119"/>
        <w:tab w:val="left" w:pos="3969"/>
        <w:tab w:val="left" w:pos="5103"/>
        <w:tab w:val="center" w:pos="7796"/>
        <w:tab w:val="center" w:pos="8222"/>
        <w:tab w:val="center" w:pos="8647"/>
      </w:tabs>
      <w:ind w:left="567"/>
    </w:pPr>
    <w:rPr>
      <w:b/>
      <w:snapToGrid w:val="0"/>
      <w:sz w:val="24"/>
    </w:rPr>
  </w:style>
  <w:style w:type="paragraph" w:customStyle="1" w:styleId="BODYCUENTAS">
    <w:name w:val="BODY CUENTAS"/>
    <w:basedOn w:val="Normal"/>
    <w:rsid w:val="00556AE4"/>
    <w:pPr>
      <w:tabs>
        <w:tab w:val="left" w:pos="2126"/>
        <w:tab w:val="left" w:pos="2551"/>
        <w:tab w:val="left" w:pos="3515"/>
        <w:tab w:val="left" w:pos="4248"/>
        <w:tab w:val="left" w:pos="4956"/>
        <w:tab w:val="left" w:pos="5664"/>
        <w:tab w:val="left" w:pos="6372"/>
        <w:tab w:val="left" w:pos="7080"/>
      </w:tabs>
      <w:spacing w:after="60"/>
      <w:ind w:left="3515" w:hanging="2948"/>
      <w:jc w:val="both"/>
    </w:pPr>
    <w:rPr>
      <w:rFonts w:ascii="Arial" w:hAnsi="Arial"/>
      <w:b/>
      <w:snapToGrid w:val="0"/>
    </w:rPr>
  </w:style>
  <w:style w:type="paragraph" w:customStyle="1" w:styleId="NORMALSUB-CUENTAS">
    <w:name w:val="NORMAL SUB-CUENTAS"/>
    <w:basedOn w:val="Normal"/>
    <w:rsid w:val="00556AE4"/>
    <w:pPr>
      <w:tabs>
        <w:tab w:val="left" w:pos="3906"/>
        <w:tab w:val="left" w:pos="4956"/>
        <w:tab w:val="left" w:pos="5664"/>
        <w:tab w:val="left" w:pos="6372"/>
        <w:tab w:val="left" w:pos="7080"/>
      </w:tabs>
      <w:spacing w:after="60"/>
      <w:ind w:left="3912" w:hanging="1361"/>
      <w:jc w:val="both"/>
    </w:pPr>
    <w:rPr>
      <w:rFonts w:ascii="Ottawa" w:hAnsi="Ottawa"/>
      <w:snapToGrid w:val="0"/>
    </w:rPr>
  </w:style>
  <w:style w:type="paragraph" w:customStyle="1" w:styleId="EstiloTextoTimesNewRoman12pt">
    <w:name w:val="Estilo Texto + Times New Roman 12 pt"/>
    <w:basedOn w:val="Normal"/>
    <w:rsid w:val="00556AE4"/>
    <w:pPr>
      <w:spacing w:after="120"/>
      <w:jc w:val="both"/>
    </w:pPr>
    <w:rPr>
      <w:rFonts w:eastAsia="Arial Unicode MS" w:cs="Arial"/>
      <w:sz w:val="24"/>
    </w:rPr>
  </w:style>
  <w:style w:type="paragraph" w:customStyle="1" w:styleId="TextoInforme">
    <w:name w:val="Texto Informe"/>
    <w:basedOn w:val="Normal"/>
    <w:qFormat/>
    <w:rsid w:val="00556AE4"/>
    <w:pPr>
      <w:spacing w:after="200" w:line="276" w:lineRule="auto"/>
      <w:jc w:val="both"/>
    </w:pPr>
    <w:rPr>
      <w:rFonts w:ascii="Arial" w:eastAsia="Calibri" w:hAnsi="Arial" w:cs="Arial"/>
      <w:sz w:val="22"/>
      <w:szCs w:val="22"/>
      <w:lang w:val="es-CR" w:eastAsia="en-US"/>
    </w:rPr>
  </w:style>
  <w:style w:type="paragraph" w:styleId="Mapadeldocumento">
    <w:name w:val="Document Map"/>
    <w:basedOn w:val="Normal"/>
    <w:link w:val="MapadeldocumentoCar"/>
    <w:rsid w:val="00556AE4"/>
    <w:rPr>
      <w:rFonts w:ascii="Tahoma" w:hAnsi="Tahoma" w:cs="Tahoma"/>
      <w:sz w:val="16"/>
      <w:szCs w:val="16"/>
      <w:lang w:val="es-CR"/>
    </w:rPr>
  </w:style>
  <w:style w:type="character" w:customStyle="1" w:styleId="MapadeldocumentoCar">
    <w:name w:val="Mapa del documento Car"/>
    <w:basedOn w:val="Fuentedeprrafopredeter"/>
    <w:link w:val="Mapadeldocumento"/>
    <w:rsid w:val="00556AE4"/>
    <w:rPr>
      <w:rFonts w:ascii="Tahoma" w:eastAsia="Times New Roman" w:hAnsi="Tahoma" w:cs="Tahoma"/>
      <w:sz w:val="16"/>
      <w:szCs w:val="16"/>
      <w:lang w:eastAsia="es-ES"/>
    </w:rPr>
  </w:style>
  <w:style w:type="paragraph" w:customStyle="1" w:styleId="EMPTYCELLSTYLE">
    <w:name w:val="EMPTY_CELL_STYLE"/>
    <w:qFormat/>
    <w:rsid w:val="00556AE4"/>
    <w:rPr>
      <w:rFonts w:ascii="Times New Roman" w:eastAsia="Times New Roman" w:hAnsi="Times New Roman"/>
      <w:sz w:val="1"/>
    </w:rPr>
  </w:style>
  <w:style w:type="paragraph" w:customStyle="1" w:styleId="piepagina0">
    <w:name w:val="piepagina"/>
    <w:basedOn w:val="Normal"/>
    <w:rsid w:val="00556AE4"/>
    <w:pPr>
      <w:spacing w:before="100" w:beforeAutospacing="1" w:after="100" w:afterAutospacing="1"/>
    </w:pPr>
    <w:rPr>
      <w:sz w:val="24"/>
      <w:szCs w:val="24"/>
      <w:lang w:val="es-CR" w:eastAsia="es-CR"/>
    </w:rPr>
  </w:style>
  <w:style w:type="table" w:styleId="Tablaconcuadrcula5">
    <w:name w:val="Table Grid 5"/>
    <w:basedOn w:val="Tablanormal"/>
    <w:rsid w:val="00556AE4"/>
    <w:rPr>
      <w:rFonts w:ascii="Times New Roman" w:eastAsia="Times New Roman" w:hAnsi="Times New Roman"/>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Sombreadoclaro">
    <w:name w:val="Light Shading"/>
    <w:basedOn w:val="Tablanormal"/>
    <w:uiPriority w:val="60"/>
    <w:rsid w:val="00556AE4"/>
    <w:rPr>
      <w:rFonts w:eastAsia="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clara">
    <w:name w:val="Light List"/>
    <w:basedOn w:val="Tablanormal"/>
    <w:uiPriority w:val="61"/>
    <w:rsid w:val="00556AE4"/>
    <w:rPr>
      <w:rFonts w:eastAsia="Times New Roman"/>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medio1">
    <w:name w:val="Medium Shading 1"/>
    <w:basedOn w:val="Tablanormal"/>
    <w:uiPriority w:val="63"/>
    <w:rsid w:val="00556AE4"/>
    <w:rPr>
      <w:rFonts w:eastAsia="Times New Roman"/>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medio1-nfasis52">
    <w:name w:val="Sombreado medio 1 - Énfasis 52"/>
    <w:basedOn w:val="Tablanormal"/>
    <w:next w:val="Sombreadomedio1-nfasis5"/>
    <w:uiPriority w:val="63"/>
    <w:rsid w:val="00556AE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1">
    <w:name w:val="Sombreado medio 1 - Énfasis 511"/>
    <w:basedOn w:val="Tablanormal"/>
    <w:next w:val="Sombreadomedio1-nfasis5"/>
    <w:uiPriority w:val="63"/>
    <w:rsid w:val="00556AE4"/>
    <w:rPr>
      <w:rFonts w:eastAsia="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claro1">
    <w:name w:val="Sombreado claro1"/>
    <w:basedOn w:val="Tablanormal"/>
    <w:next w:val="Sombreadoclaro"/>
    <w:uiPriority w:val="60"/>
    <w:rsid w:val="00556AE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11">
    <w:name w:val="Sombreado medio 11"/>
    <w:basedOn w:val="Tablanormal"/>
    <w:next w:val="Sombreadomedio1"/>
    <w:uiPriority w:val="63"/>
    <w:rsid w:val="00556AE4"/>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font1">
    <w:name w:val="font1"/>
    <w:rsid w:val="00556AE4"/>
    <w:rPr>
      <w:rFonts w:ascii="Helvetica" w:hAnsi="Helvetica" w:cs="Helvetica" w:hint="default"/>
      <w:b w:val="0"/>
      <w:bCs w:val="0"/>
      <w:i w:val="0"/>
      <w:iCs w:val="0"/>
      <w:strike w:val="0"/>
      <w:dstrike w:val="0"/>
      <w:color w:val="000000"/>
      <w:sz w:val="18"/>
      <w:szCs w:val="18"/>
      <w:u w:val="none"/>
      <w:effect w:val="none"/>
    </w:rPr>
  </w:style>
  <w:style w:type="table" w:styleId="Listaclara-nfasis1">
    <w:name w:val="Light List Accent 1"/>
    <w:basedOn w:val="Tablanormal"/>
    <w:uiPriority w:val="61"/>
    <w:rsid w:val="00556AE4"/>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extodereglamentoChar">
    <w:name w:val="Texto de reglamento Char"/>
    <w:link w:val="Textodereglamento"/>
    <w:locked/>
    <w:rsid w:val="00556AE4"/>
    <w:rPr>
      <w:lang w:eastAsia="es-ES"/>
    </w:rPr>
  </w:style>
  <w:style w:type="paragraph" w:customStyle="1" w:styleId="Textodereglamento">
    <w:name w:val="Texto de reglamento"/>
    <w:basedOn w:val="Normal"/>
    <w:link w:val="TextodereglamentoChar"/>
    <w:qFormat/>
    <w:rsid w:val="00556AE4"/>
    <w:pPr>
      <w:spacing w:before="120"/>
      <w:jc w:val="both"/>
    </w:pPr>
    <w:rPr>
      <w:rFonts w:ascii="Calibri" w:eastAsia="Calibri" w:hAnsi="Calibri"/>
      <w:lang w:val="es-CR"/>
    </w:rPr>
  </w:style>
  <w:style w:type="paragraph" w:customStyle="1" w:styleId="incisos">
    <w:name w:val="incisos"/>
    <w:basedOn w:val="Normal"/>
    <w:qFormat/>
    <w:rsid w:val="00556AE4"/>
    <w:pPr>
      <w:numPr>
        <w:numId w:val="4"/>
      </w:numPr>
      <w:spacing w:before="60"/>
      <w:ind w:left="0" w:firstLine="0"/>
      <w:jc w:val="both"/>
    </w:pPr>
    <w:rPr>
      <w:rFonts w:eastAsia="Calibri"/>
      <w:sz w:val="22"/>
      <w:szCs w:val="22"/>
      <w:lang w:val="en-US"/>
    </w:rPr>
  </w:style>
  <w:style w:type="character" w:customStyle="1" w:styleId="AsuntodelcomentarioCar1">
    <w:name w:val="Asunto del comentario Car1"/>
    <w:uiPriority w:val="99"/>
    <w:semiHidden/>
    <w:rsid w:val="00556AE4"/>
    <w:rPr>
      <w:rFonts w:ascii="Times New Roman" w:eastAsia="Times New Roman" w:hAnsi="Times New Roman"/>
      <w:b/>
      <w:bCs/>
      <w:lang w:val="en-US" w:eastAsia="en-US"/>
    </w:rPr>
  </w:style>
  <w:style w:type="table" w:customStyle="1" w:styleId="Listaclara11">
    <w:name w:val="Lista clara11"/>
    <w:basedOn w:val="Tablanormal"/>
    <w:uiPriority w:val="61"/>
    <w:rsid w:val="00556AE4"/>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1">
    <w:name w:val="Tabla con cuadrícula11"/>
    <w:basedOn w:val="Tablanormal"/>
    <w:next w:val="Tablaconcuadrcula"/>
    <w:uiPriority w:val="59"/>
    <w:rsid w:val="00556AE4"/>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56A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1">
    <w:name w:val="Título Car1"/>
    <w:aliases w:val="Título2 Car,Puesto Car"/>
    <w:basedOn w:val="Fuentedeprrafopredeter"/>
    <w:uiPriority w:val="10"/>
    <w:rsid w:val="00556AE4"/>
    <w:rPr>
      <w:rFonts w:asciiTheme="majorHAnsi" w:eastAsiaTheme="majorEastAsia" w:hAnsiTheme="majorHAnsi" w:cstheme="majorBidi"/>
      <w:spacing w:val="-10"/>
      <w:kern w:val="28"/>
      <w:sz w:val="56"/>
      <w:szCs w:val="56"/>
      <w:lang w:eastAsia="es-ES"/>
    </w:rPr>
  </w:style>
  <w:style w:type="paragraph" w:customStyle="1" w:styleId="Numeracin">
    <w:name w:val="Numeración"/>
    <w:basedOn w:val="Textodereglamento"/>
    <w:link w:val="NumeracinChar"/>
    <w:qFormat/>
    <w:rsid w:val="00556AE4"/>
    <w:pPr>
      <w:ind w:left="720" w:hanging="360"/>
    </w:pPr>
    <w:rPr>
      <w:rFonts w:ascii="Times New Roman" w:eastAsia="Times New Roman" w:hAnsi="Times New Roman"/>
      <w:sz w:val="22"/>
      <w:szCs w:val="24"/>
      <w:lang w:val="es-ES"/>
    </w:rPr>
  </w:style>
  <w:style w:type="table" w:styleId="Tablaconcuadrcula1clara-nfasis1">
    <w:name w:val="Grid Table 1 Light Accent 1"/>
    <w:basedOn w:val="Tablanormal"/>
    <w:uiPriority w:val="46"/>
    <w:rsid w:val="00556AE4"/>
    <w:rPr>
      <w:rFonts w:ascii="Franklin Gothic Book" w:hAnsi="Franklin Gothic Book"/>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SupenEncabezado">
    <w:name w:val="Supen_Encabezado"/>
    <w:next w:val="Normal"/>
    <w:link w:val="SupenEncabezadoCar"/>
    <w:autoRedefine/>
    <w:qFormat/>
    <w:rsid w:val="00556AE4"/>
    <w:pPr>
      <w:spacing w:line="360" w:lineRule="auto"/>
    </w:pPr>
    <w:rPr>
      <w:rFonts w:ascii="Times New Roman" w:eastAsiaTheme="minorHAnsi" w:hAnsi="Times New Roman" w:cstheme="minorBidi"/>
      <w:sz w:val="24"/>
      <w:szCs w:val="22"/>
      <w:lang w:val="es-ES" w:eastAsia="en-US"/>
    </w:rPr>
  </w:style>
  <w:style w:type="character" w:customStyle="1" w:styleId="SupenEncabezadoCar">
    <w:name w:val="Supen_Encabezado Car"/>
    <w:basedOn w:val="Fuentedeprrafopredeter"/>
    <w:link w:val="SupenEncabezado"/>
    <w:rsid w:val="00556AE4"/>
    <w:rPr>
      <w:rFonts w:ascii="Times New Roman" w:eastAsiaTheme="minorHAnsi" w:hAnsi="Times New Roman" w:cstheme="minorBidi"/>
      <w:sz w:val="24"/>
      <w:szCs w:val="22"/>
      <w:lang w:val="es-ES" w:eastAsia="en-US"/>
    </w:rPr>
  </w:style>
  <w:style w:type="paragraph" w:customStyle="1" w:styleId="Ttulo3C">
    <w:name w:val="Título 3C"/>
    <w:basedOn w:val="Normal"/>
    <w:link w:val="Ttulo3CCar"/>
    <w:qFormat/>
    <w:rsid w:val="00556AE4"/>
    <w:pPr>
      <w:spacing w:line="276" w:lineRule="auto"/>
      <w:ind w:left="1526" w:hanging="360"/>
      <w:jc w:val="both"/>
    </w:pPr>
    <w:rPr>
      <w:rFonts w:ascii="Cambria" w:eastAsia="MS Mincho" w:hAnsi="Cambria" w:cstheme="minorBidi"/>
      <w:b/>
      <w:sz w:val="26"/>
      <w:szCs w:val="28"/>
      <w:lang w:eastAsia="en-US"/>
    </w:rPr>
  </w:style>
  <w:style w:type="character" w:customStyle="1" w:styleId="Ttulo3CCar">
    <w:name w:val="Título 3C Car"/>
    <w:basedOn w:val="Fuentedeprrafopredeter"/>
    <w:link w:val="Ttulo3C"/>
    <w:rsid w:val="00556AE4"/>
    <w:rPr>
      <w:rFonts w:ascii="Cambria" w:eastAsia="MS Mincho" w:hAnsi="Cambria" w:cstheme="minorBidi"/>
      <w:b/>
      <w:sz w:val="26"/>
      <w:szCs w:val="28"/>
      <w:lang w:val="es-ES" w:eastAsia="en-US"/>
    </w:rPr>
  </w:style>
  <w:style w:type="paragraph" w:customStyle="1" w:styleId="Content">
    <w:name w:val="Content"/>
    <w:basedOn w:val="Normal"/>
    <w:link w:val="ContentChar"/>
    <w:qFormat/>
    <w:rsid w:val="00556AE4"/>
    <w:pPr>
      <w:spacing w:line="276" w:lineRule="auto"/>
    </w:pPr>
    <w:rPr>
      <w:rFonts w:asciiTheme="minorHAnsi" w:eastAsiaTheme="minorEastAsia" w:hAnsiTheme="minorHAnsi" w:cstheme="minorBidi"/>
      <w:color w:val="44546A" w:themeColor="text2"/>
      <w:sz w:val="28"/>
      <w:szCs w:val="22"/>
      <w:lang w:val="en-US" w:eastAsia="en-US"/>
    </w:rPr>
  </w:style>
  <w:style w:type="character" w:customStyle="1" w:styleId="ContentChar">
    <w:name w:val="Content Char"/>
    <w:basedOn w:val="Fuentedeprrafopredeter"/>
    <w:link w:val="Content"/>
    <w:rsid w:val="00556AE4"/>
    <w:rPr>
      <w:rFonts w:asciiTheme="minorHAnsi" w:eastAsiaTheme="minorEastAsia" w:hAnsiTheme="minorHAnsi" w:cstheme="minorBidi"/>
      <w:color w:val="44546A" w:themeColor="text2"/>
      <w:sz w:val="28"/>
      <w:szCs w:val="22"/>
      <w:lang w:val="en-US" w:eastAsia="en-US"/>
    </w:rPr>
  </w:style>
  <w:style w:type="character" w:styleId="Textodelmarcadordeposicin">
    <w:name w:val="Placeholder Text"/>
    <w:uiPriority w:val="99"/>
    <w:semiHidden/>
    <w:rsid w:val="00556AE4"/>
    <w:rPr>
      <w:color w:val="808080"/>
    </w:rPr>
  </w:style>
  <w:style w:type="character" w:styleId="nfasis">
    <w:name w:val="Emphasis"/>
    <w:aliases w:val="Cursiva"/>
    <w:uiPriority w:val="20"/>
    <w:qFormat/>
    <w:rsid w:val="00556AE4"/>
    <w:rPr>
      <w:i/>
      <w:iCs/>
    </w:rPr>
  </w:style>
  <w:style w:type="character" w:customStyle="1" w:styleId="NormalWebCar">
    <w:name w:val="Normal (Web) Car"/>
    <w:link w:val="NormalWeb"/>
    <w:uiPriority w:val="99"/>
    <w:rsid w:val="00556AE4"/>
    <w:rPr>
      <w:rFonts w:ascii="Arial" w:eastAsia="Times New Roman" w:hAnsi="Arial" w:cs="Arial"/>
      <w:sz w:val="18"/>
      <w:szCs w:val="18"/>
    </w:rPr>
  </w:style>
  <w:style w:type="character" w:customStyle="1" w:styleId="Ttulo2Car1">
    <w:name w:val="Título 2 Car1"/>
    <w:aliases w:val="CAPÍTULO Car1,Car10 Car1"/>
    <w:semiHidden/>
    <w:rsid w:val="00556AE4"/>
    <w:rPr>
      <w:rFonts w:ascii="Cambria" w:eastAsia="Times New Roman" w:hAnsi="Cambria" w:cs="Times New Roman"/>
      <w:b/>
      <w:bCs/>
      <w:color w:val="4F81BD"/>
      <w:sz w:val="26"/>
      <w:szCs w:val="26"/>
      <w:lang w:eastAsia="es-ES"/>
    </w:rPr>
  </w:style>
  <w:style w:type="paragraph" w:styleId="Descripcin">
    <w:name w:val="caption"/>
    <w:aliases w:val="Title"/>
    <w:basedOn w:val="Normal"/>
    <w:next w:val="Normal"/>
    <w:uiPriority w:val="35"/>
    <w:qFormat/>
    <w:rsid w:val="00556AE4"/>
    <w:pPr>
      <w:contextualSpacing/>
    </w:pPr>
    <w:rPr>
      <w:rFonts w:asciiTheme="majorHAnsi" w:eastAsiaTheme="majorEastAsia" w:hAnsiTheme="majorHAnsi" w:cstheme="majorBidi"/>
      <w:spacing w:val="-10"/>
      <w:kern w:val="28"/>
      <w:sz w:val="56"/>
      <w:szCs w:val="56"/>
      <w:lang w:val="es-CR"/>
    </w:rPr>
  </w:style>
  <w:style w:type="character" w:customStyle="1" w:styleId="SangradetextonormalCar1">
    <w:name w:val="Sangría de texto normal Car1"/>
    <w:aliases w:val="Sangría de t. independiente Car1"/>
    <w:uiPriority w:val="99"/>
    <w:semiHidden/>
    <w:rsid w:val="00556AE4"/>
    <w:rPr>
      <w:rFonts w:ascii="Times New Roman" w:eastAsia="Times New Roman" w:hAnsi="Times New Roman" w:cs="Times New Roman"/>
      <w:sz w:val="20"/>
      <w:szCs w:val="20"/>
      <w:lang w:eastAsia="es-ES"/>
    </w:rPr>
  </w:style>
  <w:style w:type="paragraph" w:customStyle="1" w:styleId="CharCharCarCarCarCar">
    <w:name w:val="Char Char Car Car Car Car"/>
    <w:basedOn w:val="Normal"/>
    <w:autoRedefine/>
    <w:rsid w:val="00556AE4"/>
    <w:pPr>
      <w:spacing w:after="160" w:line="240" w:lineRule="exact"/>
    </w:pPr>
    <w:rPr>
      <w:rFonts w:ascii="Arial" w:eastAsia="Batang" w:hAnsi="Arial"/>
      <w:b/>
      <w:caps/>
      <w:sz w:val="16"/>
      <w:lang w:val="en-US" w:eastAsia="en-US"/>
    </w:rPr>
  </w:style>
  <w:style w:type="paragraph" w:customStyle="1" w:styleId="Char">
    <w:name w:val="Char"/>
    <w:basedOn w:val="Normal"/>
    <w:rsid w:val="00556AE4"/>
    <w:pPr>
      <w:spacing w:after="160" w:line="240" w:lineRule="exact"/>
    </w:pPr>
    <w:rPr>
      <w:rFonts w:ascii="Arial" w:eastAsia="MS Mincho" w:hAnsi="Arial"/>
      <w:lang w:eastAsia="en-US"/>
    </w:rPr>
  </w:style>
  <w:style w:type="paragraph" w:customStyle="1" w:styleId="p31">
    <w:name w:val="p31"/>
    <w:basedOn w:val="Normal"/>
    <w:rsid w:val="00556AE4"/>
    <w:pPr>
      <w:widowControl w:val="0"/>
      <w:tabs>
        <w:tab w:val="left" w:pos="10834"/>
      </w:tabs>
      <w:autoSpaceDE w:val="0"/>
      <w:autoSpaceDN w:val="0"/>
      <w:adjustRightInd w:val="0"/>
      <w:spacing w:line="266" w:lineRule="atLeast"/>
      <w:ind w:left="879"/>
      <w:jc w:val="both"/>
    </w:pPr>
    <w:rPr>
      <w:sz w:val="24"/>
      <w:szCs w:val="24"/>
      <w:lang w:val="en-US" w:eastAsia="en-US"/>
    </w:rPr>
  </w:style>
  <w:style w:type="paragraph" w:customStyle="1" w:styleId="p32">
    <w:name w:val="p32"/>
    <w:basedOn w:val="Normal"/>
    <w:rsid w:val="00556AE4"/>
    <w:pPr>
      <w:widowControl w:val="0"/>
      <w:tabs>
        <w:tab w:val="left" w:pos="2001"/>
      </w:tabs>
      <w:autoSpaceDE w:val="0"/>
      <w:autoSpaceDN w:val="0"/>
      <w:adjustRightInd w:val="0"/>
      <w:spacing w:line="240" w:lineRule="atLeast"/>
      <w:ind w:left="561" w:hanging="2001"/>
    </w:pPr>
    <w:rPr>
      <w:sz w:val="24"/>
      <w:szCs w:val="24"/>
      <w:lang w:val="en-US" w:eastAsia="en-US"/>
    </w:rPr>
  </w:style>
  <w:style w:type="paragraph" w:customStyle="1" w:styleId="CarCar">
    <w:name w:val="Car Car"/>
    <w:basedOn w:val="Normal"/>
    <w:autoRedefine/>
    <w:rsid w:val="00556AE4"/>
    <w:pPr>
      <w:spacing w:after="160" w:line="240" w:lineRule="exact"/>
    </w:pPr>
    <w:rPr>
      <w:rFonts w:ascii="Arial" w:eastAsia="Batang" w:hAnsi="Arial"/>
      <w:b/>
      <w:caps/>
      <w:sz w:val="16"/>
      <w:lang w:val="en-US" w:eastAsia="en-US"/>
    </w:rPr>
  </w:style>
  <w:style w:type="character" w:customStyle="1" w:styleId="Textoindependiente3Car1">
    <w:name w:val="Texto independiente 3 Car1"/>
    <w:rsid w:val="00556AE4"/>
    <w:rPr>
      <w:rFonts w:ascii="Times New Roman" w:eastAsia="Times New Roman" w:hAnsi="Times New Roman" w:cs="Times New Roman" w:hint="default"/>
      <w:sz w:val="28"/>
      <w:szCs w:val="16"/>
      <w:lang w:val="es-ES" w:eastAsia="es-ES"/>
    </w:rPr>
  </w:style>
  <w:style w:type="paragraph" w:customStyle="1" w:styleId="Standard">
    <w:name w:val="Standard"/>
    <w:uiPriority w:val="99"/>
    <w:rsid w:val="00556AE4"/>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noparagraphstyle">
    <w:name w:val="noparagraphstyle"/>
    <w:basedOn w:val="Normal"/>
    <w:rsid w:val="00556AE4"/>
    <w:pPr>
      <w:spacing w:before="100" w:beforeAutospacing="1" w:after="100" w:afterAutospacing="1"/>
    </w:pPr>
    <w:rPr>
      <w:sz w:val="24"/>
      <w:szCs w:val="24"/>
    </w:rPr>
  </w:style>
  <w:style w:type="paragraph" w:customStyle="1" w:styleId="FechaCNS">
    <w:name w:val="FechaCNS"/>
    <w:basedOn w:val="Normal"/>
    <w:qFormat/>
    <w:rsid w:val="00556AE4"/>
    <w:pPr>
      <w:spacing w:before="360"/>
      <w:ind w:left="567" w:hanging="567"/>
      <w:jc w:val="both"/>
    </w:pPr>
    <w:rPr>
      <w:sz w:val="22"/>
      <w:szCs w:val="22"/>
    </w:rPr>
  </w:style>
  <w:style w:type="paragraph" w:customStyle="1" w:styleId="Cuadro">
    <w:name w:val="Cuadro"/>
    <w:basedOn w:val="Normal"/>
    <w:link w:val="CuadroCar"/>
    <w:qFormat/>
    <w:rsid w:val="00556AE4"/>
    <w:pPr>
      <w:jc w:val="center"/>
    </w:pPr>
    <w:rPr>
      <w:rFonts w:ascii="Cambria" w:eastAsia="MS Mincho" w:hAnsi="Cambria" w:cs="Tahoma"/>
      <w:b/>
      <w:sz w:val="22"/>
      <w:lang w:val="es-CR" w:eastAsia="en-US" w:bidi="en-US"/>
    </w:rPr>
  </w:style>
  <w:style w:type="character" w:customStyle="1" w:styleId="CuadroCar">
    <w:name w:val="Cuadro Car"/>
    <w:link w:val="Cuadro"/>
    <w:rsid w:val="00556AE4"/>
    <w:rPr>
      <w:rFonts w:ascii="Cambria" w:eastAsia="MS Mincho" w:hAnsi="Cambria" w:cs="Tahoma"/>
      <w:b/>
      <w:sz w:val="22"/>
      <w:lang w:eastAsia="en-US" w:bidi="en-US"/>
    </w:rPr>
  </w:style>
  <w:style w:type="paragraph" w:customStyle="1" w:styleId="Pa6">
    <w:name w:val="Pa6"/>
    <w:basedOn w:val="Default"/>
    <w:next w:val="Default"/>
    <w:uiPriority w:val="99"/>
    <w:rsid w:val="00556AE4"/>
    <w:pPr>
      <w:spacing w:line="201" w:lineRule="atLeast"/>
    </w:pPr>
    <w:rPr>
      <w:rFonts w:ascii="Times New Roman" w:hAnsi="Times New Roman" w:cs="Times New Roman"/>
      <w:color w:val="auto"/>
      <w:lang w:eastAsia="es-ES"/>
    </w:rPr>
  </w:style>
  <w:style w:type="paragraph" w:customStyle="1" w:styleId="Pa12">
    <w:name w:val="Pa12"/>
    <w:basedOn w:val="Default"/>
    <w:next w:val="Default"/>
    <w:uiPriority w:val="99"/>
    <w:rsid w:val="00556AE4"/>
    <w:pPr>
      <w:spacing w:line="201" w:lineRule="atLeast"/>
    </w:pPr>
    <w:rPr>
      <w:rFonts w:ascii="Times New Roman" w:hAnsi="Times New Roman" w:cs="Times New Roman"/>
      <w:color w:val="auto"/>
      <w:lang w:eastAsia="es-ES"/>
    </w:rPr>
  </w:style>
  <w:style w:type="paragraph" w:customStyle="1" w:styleId="Pa16">
    <w:name w:val="Pa16"/>
    <w:basedOn w:val="Default"/>
    <w:next w:val="Default"/>
    <w:uiPriority w:val="99"/>
    <w:rsid w:val="00556AE4"/>
    <w:pPr>
      <w:spacing w:line="201" w:lineRule="atLeast"/>
    </w:pPr>
    <w:rPr>
      <w:rFonts w:ascii="Times New Roman" w:hAnsi="Times New Roman" w:cs="Times New Roman"/>
      <w:color w:val="auto"/>
      <w:lang w:eastAsia="es-ES"/>
    </w:rPr>
  </w:style>
  <w:style w:type="paragraph" w:customStyle="1" w:styleId="Pa17">
    <w:name w:val="Pa17"/>
    <w:basedOn w:val="Default"/>
    <w:next w:val="Default"/>
    <w:uiPriority w:val="99"/>
    <w:rsid w:val="00556AE4"/>
    <w:pPr>
      <w:spacing w:line="201" w:lineRule="atLeast"/>
    </w:pPr>
    <w:rPr>
      <w:rFonts w:ascii="Times New Roman" w:hAnsi="Times New Roman" w:cs="Times New Roman"/>
      <w:color w:val="auto"/>
      <w:lang w:eastAsia="es-ES"/>
    </w:rPr>
  </w:style>
  <w:style w:type="paragraph" w:customStyle="1" w:styleId="Pa18">
    <w:name w:val="Pa18"/>
    <w:basedOn w:val="Default"/>
    <w:next w:val="Default"/>
    <w:uiPriority w:val="99"/>
    <w:rsid w:val="00556AE4"/>
    <w:pPr>
      <w:spacing w:line="201" w:lineRule="atLeast"/>
    </w:pPr>
    <w:rPr>
      <w:rFonts w:ascii="Times New Roman" w:hAnsi="Times New Roman" w:cs="Times New Roman"/>
      <w:color w:val="auto"/>
      <w:lang w:eastAsia="es-ES"/>
    </w:rPr>
  </w:style>
  <w:style w:type="paragraph" w:customStyle="1" w:styleId="Pa7">
    <w:name w:val="Pa7"/>
    <w:basedOn w:val="Default"/>
    <w:next w:val="Default"/>
    <w:uiPriority w:val="99"/>
    <w:rsid w:val="00556AE4"/>
    <w:pPr>
      <w:spacing w:line="201" w:lineRule="atLeast"/>
    </w:pPr>
    <w:rPr>
      <w:rFonts w:ascii="Times New Roman" w:hAnsi="Times New Roman" w:cs="Times New Roman"/>
      <w:color w:val="auto"/>
      <w:lang w:eastAsia="es-ES"/>
    </w:rPr>
  </w:style>
  <w:style w:type="paragraph" w:customStyle="1" w:styleId="Pa21">
    <w:name w:val="Pa21"/>
    <w:basedOn w:val="Default"/>
    <w:next w:val="Default"/>
    <w:uiPriority w:val="99"/>
    <w:rsid w:val="00556AE4"/>
    <w:pPr>
      <w:spacing w:line="201" w:lineRule="atLeast"/>
    </w:pPr>
    <w:rPr>
      <w:rFonts w:ascii="Times New Roman" w:hAnsi="Times New Roman" w:cs="Times New Roman"/>
      <w:color w:val="auto"/>
      <w:lang w:eastAsia="es-ES"/>
    </w:rPr>
  </w:style>
  <w:style w:type="paragraph" w:customStyle="1" w:styleId="Textoindependiente22">
    <w:name w:val="Texto independiente 22"/>
    <w:basedOn w:val="Normal"/>
    <w:rsid w:val="00556AE4"/>
    <w:pPr>
      <w:spacing w:line="360" w:lineRule="auto"/>
      <w:jc w:val="both"/>
    </w:pPr>
    <w:rPr>
      <w:sz w:val="24"/>
      <w:lang w:val="es-ES_tradnl"/>
    </w:rPr>
  </w:style>
  <w:style w:type="character" w:customStyle="1" w:styleId="CarCar4">
    <w:name w:val="Car Car4"/>
    <w:locked/>
    <w:rsid w:val="00556AE4"/>
    <w:rPr>
      <w:lang w:val="es-ES" w:eastAsia="es-ES" w:bidi="ar-SA"/>
    </w:rPr>
  </w:style>
  <w:style w:type="paragraph" w:customStyle="1" w:styleId="Parrafo">
    <w:name w:val="Parrafo"/>
    <w:basedOn w:val="Normal"/>
    <w:link w:val="ParrafoChar"/>
    <w:qFormat/>
    <w:rsid w:val="00556AE4"/>
    <w:pPr>
      <w:spacing w:before="120" w:after="120"/>
      <w:ind w:left="806"/>
      <w:jc w:val="both"/>
      <w:outlineLvl w:val="0"/>
    </w:pPr>
    <w:rPr>
      <w:rFonts w:ascii="Franklin Gothic Book" w:hAnsi="Franklin Gothic Book"/>
      <w:color w:val="000000"/>
      <w:sz w:val="22"/>
      <w:szCs w:val="24"/>
      <w:lang w:val="es-CR" w:eastAsia="en-US"/>
    </w:rPr>
  </w:style>
  <w:style w:type="character" w:customStyle="1" w:styleId="ParrafoChar">
    <w:name w:val="Parrafo Char"/>
    <w:link w:val="Parrafo"/>
    <w:rsid w:val="00556AE4"/>
    <w:rPr>
      <w:rFonts w:ascii="Franklin Gothic Book" w:eastAsia="Times New Roman" w:hAnsi="Franklin Gothic Book"/>
      <w:color w:val="000000"/>
      <w:sz w:val="22"/>
      <w:szCs w:val="24"/>
      <w:lang w:eastAsia="en-US"/>
    </w:rPr>
  </w:style>
  <w:style w:type="paragraph" w:customStyle="1" w:styleId="Textoindependiente211">
    <w:name w:val="Texto independiente 211"/>
    <w:basedOn w:val="Normal"/>
    <w:rsid w:val="00556AE4"/>
    <w:pPr>
      <w:overflowPunct w:val="0"/>
      <w:autoSpaceDE w:val="0"/>
      <w:autoSpaceDN w:val="0"/>
      <w:adjustRightInd w:val="0"/>
      <w:spacing w:line="360" w:lineRule="auto"/>
      <w:jc w:val="both"/>
    </w:pPr>
    <w:rPr>
      <w:sz w:val="24"/>
      <w:lang w:val="es-ES_tradnl"/>
    </w:rPr>
  </w:style>
  <w:style w:type="paragraph" w:customStyle="1" w:styleId="Textoindependiente23">
    <w:name w:val="Texto independiente 23"/>
    <w:basedOn w:val="Normal"/>
    <w:rsid w:val="00556AE4"/>
    <w:pPr>
      <w:spacing w:line="360" w:lineRule="auto"/>
      <w:jc w:val="both"/>
    </w:pPr>
    <w:rPr>
      <w:sz w:val="24"/>
      <w:lang w:val="es-ES_tradnl"/>
    </w:rPr>
  </w:style>
  <w:style w:type="paragraph" w:styleId="TtuloTDC">
    <w:name w:val="TOC Heading"/>
    <w:basedOn w:val="Ttulo1"/>
    <w:next w:val="Normal"/>
    <w:uiPriority w:val="39"/>
    <w:unhideWhenUsed/>
    <w:qFormat/>
    <w:rsid w:val="00556AE4"/>
    <w:pPr>
      <w:keepLines/>
      <w:spacing w:before="480"/>
      <w:jc w:val="left"/>
      <w:outlineLvl w:val="9"/>
    </w:pPr>
    <w:rPr>
      <w:rFonts w:ascii="Cambria" w:hAnsi="Cambria"/>
      <w:b/>
      <w:bCs/>
      <w:color w:val="365F91"/>
      <w:sz w:val="28"/>
      <w:szCs w:val="28"/>
      <w:lang w:val="es-CR"/>
    </w:rPr>
  </w:style>
  <w:style w:type="character" w:customStyle="1" w:styleId="i">
    <w:name w:val="i"/>
    <w:rsid w:val="00556AE4"/>
    <w:rPr>
      <w:i/>
      <w:iCs/>
      <w:color w:val="003399"/>
    </w:rPr>
  </w:style>
  <w:style w:type="paragraph" w:customStyle="1" w:styleId="brandcopy">
    <w:name w:val="brand_copy"/>
    <w:basedOn w:val="Normal"/>
    <w:rsid w:val="00556AE4"/>
    <w:pPr>
      <w:spacing w:before="120"/>
    </w:pPr>
    <w:rPr>
      <w:rFonts w:ascii="Arial" w:hAnsi="Arial" w:cs="Arial"/>
      <w:sz w:val="15"/>
      <w:szCs w:val="15"/>
      <w:lang w:val="en-US" w:eastAsia="en-US"/>
    </w:rPr>
  </w:style>
  <w:style w:type="character" w:customStyle="1" w:styleId="hw1">
    <w:name w:val="hw1"/>
    <w:rsid w:val="00556AE4"/>
    <w:rPr>
      <w:b/>
      <w:bCs/>
      <w:sz w:val="29"/>
      <w:szCs w:val="29"/>
    </w:rPr>
  </w:style>
  <w:style w:type="character" w:customStyle="1" w:styleId="illustration1">
    <w:name w:val="illustration1"/>
    <w:rsid w:val="00556AE4"/>
    <w:rPr>
      <w:i/>
      <w:iCs/>
      <w:color w:val="226699"/>
    </w:rPr>
  </w:style>
  <w:style w:type="character" w:customStyle="1" w:styleId="syn1">
    <w:name w:val="syn1"/>
    <w:rsid w:val="00556AE4"/>
  </w:style>
  <w:style w:type="paragraph" w:styleId="z-Principiodelformulario">
    <w:name w:val="HTML Top of Form"/>
    <w:basedOn w:val="Normal"/>
    <w:next w:val="Normal"/>
    <w:link w:val="z-PrincipiodelformularioCar"/>
    <w:hidden/>
    <w:uiPriority w:val="99"/>
    <w:semiHidden/>
    <w:unhideWhenUsed/>
    <w:rsid w:val="00556AE4"/>
    <w:pPr>
      <w:pBdr>
        <w:bottom w:val="single" w:sz="6" w:space="1" w:color="auto"/>
      </w:pBdr>
      <w:jc w:val="center"/>
    </w:pPr>
    <w:rPr>
      <w:rFonts w:ascii="Arial" w:hAnsi="Arial" w:cs="Arial"/>
      <w:vanish/>
      <w:sz w:val="16"/>
      <w:szCs w:val="16"/>
      <w:lang w:val="en-US" w:eastAsia="en-US"/>
    </w:rPr>
  </w:style>
  <w:style w:type="character" w:customStyle="1" w:styleId="z-PrincipiodelformularioCar">
    <w:name w:val="z-Principio del formulario Car"/>
    <w:basedOn w:val="Fuentedeprrafopredeter"/>
    <w:link w:val="z-Principiodelformulario"/>
    <w:uiPriority w:val="99"/>
    <w:semiHidden/>
    <w:rsid w:val="00556AE4"/>
    <w:rPr>
      <w:rFonts w:ascii="Arial" w:eastAsia="Times New Roman" w:hAnsi="Arial" w:cs="Arial"/>
      <w:vanish/>
      <w:sz w:val="16"/>
      <w:szCs w:val="16"/>
      <w:lang w:val="en-US" w:eastAsia="en-US"/>
    </w:rPr>
  </w:style>
  <w:style w:type="character" w:customStyle="1" w:styleId="z-FinaldelformularioCar">
    <w:name w:val="z-Final del formulario Car"/>
    <w:link w:val="z-Finaldelformulario"/>
    <w:uiPriority w:val="99"/>
    <w:semiHidden/>
    <w:rsid w:val="00556AE4"/>
    <w:rPr>
      <w:rFonts w:ascii="Arial" w:eastAsia="Times New Roman" w:hAnsi="Arial" w:cs="Arial"/>
      <w:vanish/>
      <w:sz w:val="16"/>
      <w:szCs w:val="16"/>
      <w:lang w:val="en-US"/>
    </w:rPr>
  </w:style>
  <w:style w:type="paragraph" w:styleId="z-Finaldelformulario">
    <w:name w:val="HTML Bottom of Form"/>
    <w:basedOn w:val="Normal"/>
    <w:next w:val="Normal"/>
    <w:link w:val="z-FinaldelformularioCar"/>
    <w:hidden/>
    <w:uiPriority w:val="99"/>
    <w:semiHidden/>
    <w:unhideWhenUsed/>
    <w:rsid w:val="00556AE4"/>
    <w:pPr>
      <w:pBdr>
        <w:top w:val="single" w:sz="6" w:space="1" w:color="auto"/>
      </w:pBdr>
      <w:jc w:val="center"/>
    </w:pPr>
    <w:rPr>
      <w:rFonts w:ascii="Arial" w:hAnsi="Arial" w:cs="Arial"/>
      <w:vanish/>
      <w:sz w:val="16"/>
      <w:szCs w:val="16"/>
      <w:lang w:val="en-US" w:eastAsia="es-CR"/>
    </w:rPr>
  </w:style>
  <w:style w:type="character" w:customStyle="1" w:styleId="z-FinaldelformularioCar1">
    <w:name w:val="z-Final del formulario Car1"/>
    <w:basedOn w:val="Fuentedeprrafopredeter"/>
    <w:uiPriority w:val="99"/>
    <w:semiHidden/>
    <w:rsid w:val="00556AE4"/>
    <w:rPr>
      <w:rFonts w:ascii="Arial" w:eastAsia="Times New Roman" w:hAnsi="Arial" w:cs="Arial"/>
      <w:vanish/>
      <w:sz w:val="16"/>
      <w:szCs w:val="16"/>
      <w:lang w:val="es-ES" w:eastAsia="es-ES"/>
    </w:rPr>
  </w:style>
  <w:style w:type="paragraph" w:customStyle="1" w:styleId="Heading316pt">
    <w:name w:val="Heading 3 + 16 pt"/>
    <w:aliases w:val="Not Italic + Times New Roman"/>
    <w:basedOn w:val="Normal"/>
    <w:rsid w:val="00556AE4"/>
    <w:pPr>
      <w:widowControl w:val="0"/>
      <w:numPr>
        <w:numId w:val="2"/>
      </w:numPr>
      <w:jc w:val="both"/>
    </w:pPr>
    <w:rPr>
      <w:b/>
      <w:sz w:val="24"/>
      <w:szCs w:val="24"/>
      <w:lang w:val="es-MX"/>
    </w:rPr>
  </w:style>
  <w:style w:type="paragraph" w:styleId="TDC3">
    <w:name w:val="toc 3"/>
    <w:basedOn w:val="Normal"/>
    <w:next w:val="Normal"/>
    <w:autoRedefine/>
    <w:uiPriority w:val="39"/>
    <w:unhideWhenUsed/>
    <w:rsid w:val="00556AE4"/>
    <w:pPr>
      <w:tabs>
        <w:tab w:val="left" w:pos="1560"/>
        <w:tab w:val="right" w:leader="underscore" w:pos="8828"/>
      </w:tabs>
      <w:ind w:left="440"/>
    </w:pPr>
    <w:rPr>
      <w:rFonts w:ascii="Calibri" w:eastAsia="Calibri" w:hAnsi="Calibri"/>
      <w:lang w:val="es-CR" w:eastAsia="en-US"/>
    </w:rPr>
  </w:style>
  <w:style w:type="paragraph" w:styleId="TDC4">
    <w:name w:val="toc 4"/>
    <w:basedOn w:val="Normal"/>
    <w:next w:val="Normal"/>
    <w:autoRedefine/>
    <w:uiPriority w:val="39"/>
    <w:unhideWhenUsed/>
    <w:rsid w:val="00556AE4"/>
    <w:pPr>
      <w:ind w:left="660"/>
    </w:pPr>
    <w:rPr>
      <w:rFonts w:ascii="Calibri" w:eastAsia="Calibri" w:hAnsi="Calibri"/>
      <w:lang w:val="es-CR" w:eastAsia="en-US"/>
    </w:rPr>
  </w:style>
  <w:style w:type="paragraph" w:styleId="TDC5">
    <w:name w:val="toc 5"/>
    <w:basedOn w:val="Normal"/>
    <w:next w:val="Normal"/>
    <w:autoRedefine/>
    <w:uiPriority w:val="39"/>
    <w:unhideWhenUsed/>
    <w:rsid w:val="00556AE4"/>
    <w:pPr>
      <w:ind w:left="880"/>
    </w:pPr>
    <w:rPr>
      <w:rFonts w:ascii="Calibri" w:eastAsia="Calibri" w:hAnsi="Calibri"/>
      <w:lang w:val="es-CR" w:eastAsia="en-US"/>
    </w:rPr>
  </w:style>
  <w:style w:type="paragraph" w:styleId="TDC6">
    <w:name w:val="toc 6"/>
    <w:basedOn w:val="Normal"/>
    <w:next w:val="Normal"/>
    <w:autoRedefine/>
    <w:uiPriority w:val="39"/>
    <w:unhideWhenUsed/>
    <w:rsid w:val="00556AE4"/>
    <w:pPr>
      <w:ind w:left="1100"/>
    </w:pPr>
    <w:rPr>
      <w:rFonts w:ascii="Calibri" w:eastAsia="Calibri" w:hAnsi="Calibri"/>
      <w:lang w:val="es-CR" w:eastAsia="en-US"/>
    </w:rPr>
  </w:style>
  <w:style w:type="paragraph" w:styleId="TDC7">
    <w:name w:val="toc 7"/>
    <w:basedOn w:val="Normal"/>
    <w:next w:val="Normal"/>
    <w:autoRedefine/>
    <w:uiPriority w:val="39"/>
    <w:unhideWhenUsed/>
    <w:rsid w:val="00556AE4"/>
    <w:pPr>
      <w:ind w:left="1320"/>
    </w:pPr>
    <w:rPr>
      <w:rFonts w:ascii="Calibri" w:eastAsia="Calibri" w:hAnsi="Calibri"/>
      <w:lang w:val="es-CR" w:eastAsia="en-US"/>
    </w:rPr>
  </w:style>
  <w:style w:type="paragraph" w:styleId="TDC8">
    <w:name w:val="toc 8"/>
    <w:basedOn w:val="Normal"/>
    <w:next w:val="Normal"/>
    <w:autoRedefine/>
    <w:uiPriority w:val="39"/>
    <w:unhideWhenUsed/>
    <w:rsid w:val="00556AE4"/>
    <w:pPr>
      <w:ind w:left="1540"/>
    </w:pPr>
    <w:rPr>
      <w:rFonts w:ascii="Calibri" w:eastAsia="Calibri" w:hAnsi="Calibri"/>
      <w:lang w:val="es-CR" w:eastAsia="en-US"/>
    </w:rPr>
  </w:style>
  <w:style w:type="paragraph" w:styleId="TDC9">
    <w:name w:val="toc 9"/>
    <w:basedOn w:val="Normal"/>
    <w:next w:val="Normal"/>
    <w:autoRedefine/>
    <w:uiPriority w:val="39"/>
    <w:unhideWhenUsed/>
    <w:rsid w:val="00556AE4"/>
    <w:pPr>
      <w:ind w:left="1760"/>
    </w:pPr>
    <w:rPr>
      <w:rFonts w:ascii="Calibri" w:eastAsia="Calibri" w:hAnsi="Calibri"/>
      <w:lang w:val="es-CR" w:eastAsia="en-US"/>
    </w:rPr>
  </w:style>
  <w:style w:type="paragraph" w:customStyle="1" w:styleId="Evento">
    <w:name w:val="Evento"/>
    <w:basedOn w:val="Normal"/>
    <w:uiPriority w:val="99"/>
    <w:rsid w:val="00556AE4"/>
    <w:pPr>
      <w:spacing w:after="80"/>
    </w:pPr>
    <w:rPr>
      <w:rFonts w:ascii="Calibri" w:eastAsia="Calibri" w:hAnsi="Calibri"/>
      <w:sz w:val="18"/>
      <w:szCs w:val="22"/>
      <w:lang w:val="en-US" w:eastAsia="en-US"/>
    </w:rPr>
  </w:style>
  <w:style w:type="table" w:customStyle="1" w:styleId="Listaclara-nfasis11">
    <w:name w:val="Lista clara - Énfasis 11"/>
    <w:basedOn w:val="Tablanormal"/>
    <w:uiPriority w:val="61"/>
    <w:rsid w:val="00556AE4"/>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0">
    <w:name w:val="default"/>
    <w:basedOn w:val="Normal"/>
    <w:rsid w:val="00556AE4"/>
    <w:rPr>
      <w:rFonts w:eastAsia="Calibri"/>
      <w:color w:val="000000"/>
      <w:sz w:val="24"/>
      <w:szCs w:val="24"/>
      <w:lang w:val="es-CR"/>
    </w:rPr>
  </w:style>
  <w:style w:type="character" w:customStyle="1" w:styleId="spelle">
    <w:name w:val="spelle"/>
    <w:rsid w:val="00556AE4"/>
  </w:style>
  <w:style w:type="table" w:customStyle="1" w:styleId="TableGrid">
    <w:name w:val="TableGrid"/>
    <w:rsid w:val="00556AE4"/>
    <w:rPr>
      <w:rFonts w:eastAsia="Times New Roman"/>
      <w:sz w:val="22"/>
      <w:szCs w:val="22"/>
    </w:rPr>
    <w:tblPr>
      <w:tblCellMar>
        <w:top w:w="0" w:type="dxa"/>
        <w:left w:w="0" w:type="dxa"/>
        <w:bottom w:w="0" w:type="dxa"/>
        <w:right w:w="0" w:type="dxa"/>
      </w:tblCellMar>
    </w:tblPr>
  </w:style>
  <w:style w:type="paragraph" w:customStyle="1" w:styleId="CC">
    <w:name w:val="CC"/>
    <w:basedOn w:val="Normal"/>
    <w:link w:val="CCChar"/>
    <w:qFormat/>
    <w:rsid w:val="00556AE4"/>
    <w:pPr>
      <w:spacing w:line="360" w:lineRule="auto"/>
      <w:jc w:val="both"/>
    </w:pPr>
    <w:rPr>
      <w:rFonts w:ascii="Cambria" w:hAnsi="Cambria"/>
      <w:sz w:val="18"/>
      <w:szCs w:val="18"/>
      <w:lang w:val="es-CR" w:eastAsia="en-US"/>
    </w:rPr>
  </w:style>
  <w:style w:type="character" w:customStyle="1" w:styleId="CCChar">
    <w:name w:val="CC Char"/>
    <w:link w:val="CC"/>
    <w:rsid w:val="00556AE4"/>
    <w:rPr>
      <w:rFonts w:ascii="Cambria" w:eastAsia="Times New Roman" w:hAnsi="Cambria"/>
      <w:sz w:val="18"/>
      <w:szCs w:val="18"/>
      <w:lang w:eastAsia="en-US"/>
    </w:rPr>
  </w:style>
  <w:style w:type="table" w:customStyle="1" w:styleId="Tabladecuadrcula1clara1">
    <w:name w:val="Tabla de cuadrícula 1 clara1"/>
    <w:basedOn w:val="Tablanormal"/>
    <w:uiPriority w:val="46"/>
    <w:rsid w:val="00556AE4"/>
    <w:rPr>
      <w:sz w:val="22"/>
      <w:szCs w:val="22"/>
      <w:lang w:val="es-E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3">
    <w:name w:val="Tabla con cuadrícula3"/>
    <w:basedOn w:val="Tablanormal"/>
    <w:next w:val="Tablaconcuadrcula"/>
    <w:uiPriority w:val="39"/>
    <w:rsid w:val="00556AE4"/>
    <w:rPr>
      <w:rFonts w:ascii="Times New Roman" w:eastAsia="PMingLiU"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
    <w:rsid w:val="00556AE4"/>
    <w:pPr>
      <w:ind w:left="849" w:hanging="283"/>
    </w:pPr>
    <w:rPr>
      <w:sz w:val="24"/>
      <w:szCs w:val="24"/>
      <w:lang w:val="es-CR"/>
    </w:rPr>
  </w:style>
  <w:style w:type="paragraph" w:styleId="Lista4">
    <w:name w:val="List 4"/>
    <w:basedOn w:val="Normal"/>
    <w:rsid w:val="00556AE4"/>
    <w:pPr>
      <w:ind w:left="1132" w:hanging="283"/>
    </w:pPr>
    <w:rPr>
      <w:sz w:val="24"/>
      <w:szCs w:val="24"/>
      <w:lang w:val="es-CR"/>
    </w:rPr>
  </w:style>
  <w:style w:type="paragraph" w:styleId="Encabezadodemensaje">
    <w:name w:val="Message Header"/>
    <w:basedOn w:val="Normal"/>
    <w:link w:val="EncabezadodemensajeCar"/>
    <w:rsid w:val="00556AE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s-CR"/>
    </w:rPr>
  </w:style>
  <w:style w:type="character" w:customStyle="1" w:styleId="EncabezadodemensajeCar">
    <w:name w:val="Encabezado de mensaje Car"/>
    <w:basedOn w:val="Fuentedeprrafopredeter"/>
    <w:link w:val="Encabezadodemensaje"/>
    <w:rsid w:val="00556AE4"/>
    <w:rPr>
      <w:rFonts w:ascii="Arial" w:eastAsia="Times New Roman" w:hAnsi="Arial" w:cs="Arial"/>
      <w:sz w:val="24"/>
      <w:szCs w:val="24"/>
      <w:shd w:val="pct20" w:color="auto" w:fill="auto"/>
      <w:lang w:eastAsia="es-ES"/>
    </w:rPr>
  </w:style>
  <w:style w:type="paragraph" w:styleId="Listaconvietas2">
    <w:name w:val="List Bullet 2"/>
    <w:basedOn w:val="Normal"/>
    <w:rsid w:val="00556AE4"/>
    <w:pPr>
      <w:numPr>
        <w:numId w:val="3"/>
      </w:numPr>
    </w:pPr>
    <w:rPr>
      <w:sz w:val="24"/>
      <w:szCs w:val="24"/>
      <w:lang w:val="es-CR"/>
    </w:rPr>
  </w:style>
  <w:style w:type="paragraph" w:styleId="Continuarlista2">
    <w:name w:val="List Continue 2"/>
    <w:basedOn w:val="Normal"/>
    <w:rsid w:val="00556AE4"/>
    <w:pPr>
      <w:spacing w:after="120"/>
      <w:ind w:left="566"/>
    </w:pPr>
    <w:rPr>
      <w:sz w:val="24"/>
      <w:szCs w:val="24"/>
      <w:lang w:val="es-CR"/>
    </w:rPr>
  </w:style>
  <w:style w:type="paragraph" w:styleId="Continuarlista3">
    <w:name w:val="List Continue 3"/>
    <w:basedOn w:val="Normal"/>
    <w:rsid w:val="00556AE4"/>
    <w:pPr>
      <w:spacing w:after="120"/>
      <w:ind w:left="849"/>
    </w:pPr>
    <w:rPr>
      <w:sz w:val="24"/>
      <w:szCs w:val="24"/>
      <w:lang w:val="es-CR"/>
    </w:rPr>
  </w:style>
  <w:style w:type="paragraph" w:styleId="Subttulo">
    <w:name w:val="Subtitle"/>
    <w:basedOn w:val="Normal"/>
    <w:link w:val="SubttuloCar"/>
    <w:uiPriority w:val="11"/>
    <w:qFormat/>
    <w:rsid w:val="00556AE4"/>
    <w:pPr>
      <w:spacing w:after="60"/>
      <w:jc w:val="center"/>
      <w:outlineLvl w:val="1"/>
    </w:pPr>
    <w:rPr>
      <w:rFonts w:ascii="Arial" w:hAnsi="Arial" w:cs="Arial"/>
      <w:sz w:val="24"/>
      <w:szCs w:val="24"/>
      <w:lang w:val="es-CR"/>
    </w:rPr>
  </w:style>
  <w:style w:type="character" w:customStyle="1" w:styleId="SubttuloCar">
    <w:name w:val="Subtítulo Car"/>
    <w:basedOn w:val="Fuentedeprrafopredeter"/>
    <w:link w:val="Subttulo"/>
    <w:uiPriority w:val="11"/>
    <w:rsid w:val="00556AE4"/>
    <w:rPr>
      <w:rFonts w:ascii="Arial" w:eastAsia="Times New Roman" w:hAnsi="Arial" w:cs="Arial"/>
      <w:sz w:val="24"/>
      <w:szCs w:val="24"/>
      <w:lang w:eastAsia="es-ES"/>
    </w:rPr>
  </w:style>
  <w:style w:type="paragraph" w:customStyle="1" w:styleId="EstiloArtculoTimesNewRoman12pt">
    <w:name w:val="Estilo Artículo + Times New Roman 12 pt"/>
    <w:basedOn w:val="Artculo"/>
    <w:rsid w:val="00556AE4"/>
    <w:pPr>
      <w:keepNext/>
      <w:widowControl/>
      <w:spacing w:before="180" w:after="60"/>
      <w:ind w:left="3232" w:hanging="3232"/>
      <w:jc w:val="left"/>
    </w:pPr>
    <w:rPr>
      <w:rFonts w:eastAsia="Times New Roman"/>
      <w:bCs/>
    </w:rPr>
  </w:style>
  <w:style w:type="character" w:customStyle="1" w:styleId="longtext">
    <w:name w:val="long_text"/>
    <w:rsid w:val="00556AE4"/>
  </w:style>
  <w:style w:type="table" w:styleId="Tablacontema">
    <w:name w:val="Table Theme"/>
    <w:basedOn w:val="Tablanormal"/>
    <w:rsid w:val="00556AE4"/>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Tablacontenidos">
    <w:name w:val="Estilo1_Tabla contenidos"/>
    <w:basedOn w:val="Normal"/>
    <w:link w:val="Estilo1TablacontenidosCar"/>
    <w:qFormat/>
    <w:rsid w:val="00556AE4"/>
    <w:pPr>
      <w:widowControl w:val="0"/>
      <w:jc w:val="center"/>
    </w:pPr>
    <w:rPr>
      <w:rFonts w:ascii="Calibri" w:hAnsi="Calibri"/>
      <w:b/>
      <w:bCs/>
      <w:sz w:val="24"/>
      <w:szCs w:val="24"/>
      <w:lang w:val="es-CR"/>
    </w:rPr>
  </w:style>
  <w:style w:type="character" w:customStyle="1" w:styleId="Estilo1TablacontenidosCar">
    <w:name w:val="Estilo1_Tabla contenidos Car"/>
    <w:link w:val="Estilo1Tablacontenidos"/>
    <w:rsid w:val="00556AE4"/>
    <w:rPr>
      <w:rFonts w:eastAsia="Times New Roman"/>
      <w:b/>
      <w:bCs/>
      <w:sz w:val="24"/>
      <w:szCs w:val="24"/>
      <w:lang w:eastAsia="es-ES"/>
    </w:rPr>
  </w:style>
  <w:style w:type="paragraph" w:customStyle="1" w:styleId="A">
    <w:name w:val="A"/>
    <w:basedOn w:val="Estilo1Tablacontenidos"/>
    <w:next w:val="Ttulo1"/>
    <w:link w:val="ACar"/>
    <w:qFormat/>
    <w:rsid w:val="00556AE4"/>
  </w:style>
  <w:style w:type="character" w:customStyle="1" w:styleId="ACar">
    <w:name w:val="A Car"/>
    <w:link w:val="A"/>
    <w:rsid w:val="00556AE4"/>
    <w:rPr>
      <w:rFonts w:eastAsia="Times New Roman"/>
      <w:b/>
      <w:bCs/>
      <w:sz w:val="24"/>
      <w:szCs w:val="24"/>
      <w:lang w:eastAsia="es-ES"/>
    </w:rPr>
  </w:style>
  <w:style w:type="character" w:customStyle="1" w:styleId="PuestoCar1">
    <w:name w:val="Puesto Car1"/>
    <w:uiPriority w:val="10"/>
    <w:rsid w:val="00556AE4"/>
    <w:rPr>
      <w:rFonts w:ascii="Calibri Light" w:eastAsia="Times New Roman" w:hAnsi="Calibri Light" w:cs="Times New Roman"/>
      <w:spacing w:val="-10"/>
      <w:kern w:val="28"/>
      <w:sz w:val="56"/>
      <w:szCs w:val="56"/>
      <w:lang w:eastAsia="es-ES"/>
    </w:rPr>
  </w:style>
  <w:style w:type="paragraph" w:customStyle="1" w:styleId="Pa0">
    <w:name w:val="Pa0"/>
    <w:basedOn w:val="Default"/>
    <w:next w:val="Default"/>
    <w:uiPriority w:val="99"/>
    <w:rsid w:val="00556AE4"/>
    <w:pPr>
      <w:spacing w:line="241" w:lineRule="atLeast"/>
    </w:pPr>
    <w:rPr>
      <w:rFonts w:ascii="Calibri" w:eastAsia="Calibri" w:hAnsi="Calibri" w:cs="Times New Roman"/>
      <w:color w:val="auto"/>
      <w:lang w:eastAsia="en-US"/>
    </w:rPr>
  </w:style>
  <w:style w:type="character" w:customStyle="1" w:styleId="A1">
    <w:name w:val="A1"/>
    <w:uiPriority w:val="99"/>
    <w:rsid w:val="00556AE4"/>
    <w:rPr>
      <w:rFonts w:cs="Calibri"/>
      <w:color w:val="000000"/>
      <w:sz w:val="28"/>
      <w:szCs w:val="28"/>
    </w:rPr>
  </w:style>
  <w:style w:type="character" w:customStyle="1" w:styleId="A0">
    <w:name w:val="A0"/>
    <w:uiPriority w:val="99"/>
    <w:rsid w:val="00556AE4"/>
    <w:rPr>
      <w:b/>
      <w:bCs/>
      <w:color w:val="000000"/>
      <w:sz w:val="36"/>
      <w:szCs w:val="36"/>
    </w:rPr>
  </w:style>
  <w:style w:type="character" w:customStyle="1" w:styleId="notranslate">
    <w:name w:val="notranslate"/>
    <w:rsid w:val="00556AE4"/>
  </w:style>
  <w:style w:type="character" w:customStyle="1" w:styleId="google-src-text1">
    <w:name w:val="google-src-text1"/>
    <w:rsid w:val="00556AE4"/>
    <w:rPr>
      <w:vanish/>
      <w:webHidden w:val="0"/>
      <w:specVanish w:val="0"/>
    </w:rPr>
  </w:style>
  <w:style w:type="character" w:customStyle="1" w:styleId="NumeracinChar">
    <w:name w:val="Numeración Char"/>
    <w:link w:val="Numeracin"/>
    <w:rsid w:val="00556AE4"/>
    <w:rPr>
      <w:rFonts w:ascii="Times New Roman" w:eastAsia="Times New Roman" w:hAnsi="Times New Roman"/>
      <w:sz w:val="22"/>
      <w:szCs w:val="24"/>
      <w:lang w:val="es-ES" w:eastAsia="es-ES"/>
    </w:rPr>
  </w:style>
  <w:style w:type="paragraph" w:customStyle="1" w:styleId="Pa51">
    <w:name w:val="Pa5+1"/>
    <w:basedOn w:val="Normal"/>
    <w:next w:val="Normal"/>
    <w:uiPriority w:val="99"/>
    <w:rsid w:val="00556AE4"/>
    <w:pPr>
      <w:autoSpaceDE w:val="0"/>
      <w:autoSpaceDN w:val="0"/>
      <w:adjustRightInd w:val="0"/>
      <w:spacing w:line="201" w:lineRule="atLeast"/>
    </w:pPr>
    <w:rPr>
      <w:rFonts w:eastAsia="Calibri"/>
      <w:sz w:val="24"/>
      <w:szCs w:val="24"/>
      <w:lang w:val="es-CR" w:eastAsia="en-US"/>
    </w:rPr>
  </w:style>
  <w:style w:type="table" w:customStyle="1" w:styleId="Tablaconcuadrcula21">
    <w:name w:val="Tabla con cuadrícula21"/>
    <w:basedOn w:val="Tablanormal"/>
    <w:next w:val="Tablaconcuadrcula"/>
    <w:uiPriority w:val="59"/>
    <w:rsid w:val="00556AE4"/>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556AE4"/>
    <w:pPr>
      <w:pBdr>
        <w:top w:val="nil"/>
        <w:left w:val="nil"/>
        <w:bottom w:val="nil"/>
        <w:right w:val="nil"/>
        <w:between w:val="nil"/>
        <w:bar w:val="nil"/>
      </w:pBdr>
    </w:pPr>
    <w:rPr>
      <w:rFonts w:ascii="Helvetica" w:eastAsia="Arial Unicode MS" w:hAnsi="Arial Unicode MS" w:cs="Arial Unicode MS"/>
      <w:color w:val="000000"/>
      <w:sz w:val="22"/>
      <w:szCs w:val="22"/>
      <w:bdr w:val="nil"/>
      <w:lang w:val="es-ES_tradnl"/>
    </w:rPr>
  </w:style>
  <w:style w:type="character" w:customStyle="1" w:styleId="rnvifontlist1">
    <w:name w:val="rnvi_font_list1"/>
    <w:rsid w:val="00556AE4"/>
    <w:rPr>
      <w:rFonts w:ascii="Arial" w:hAnsi="Arial" w:cs="Arial" w:hint="default"/>
      <w:b w:val="0"/>
      <w:bCs w:val="0"/>
      <w:i w:val="0"/>
      <w:iCs w:val="0"/>
      <w:strike w:val="0"/>
      <w:dstrike w:val="0"/>
      <w:color w:val="000000"/>
      <w:sz w:val="20"/>
      <w:szCs w:val="20"/>
      <w:u w:val="none"/>
      <w:effect w:val="none"/>
      <w:bdr w:val="none" w:sz="0" w:space="0" w:color="auto" w:frame="1"/>
    </w:rPr>
  </w:style>
  <w:style w:type="paragraph" w:customStyle="1" w:styleId="Textoindependiente24">
    <w:name w:val="Texto independiente 24"/>
    <w:basedOn w:val="Normal"/>
    <w:rsid w:val="00556AE4"/>
    <w:pPr>
      <w:spacing w:line="360" w:lineRule="auto"/>
      <w:jc w:val="both"/>
    </w:pPr>
    <w:rPr>
      <w:sz w:val="24"/>
      <w:lang w:val="es-ES_tradnl"/>
    </w:rPr>
  </w:style>
  <w:style w:type="character" w:customStyle="1" w:styleId="NegritaChar1">
    <w:name w:val="Negrita Char1"/>
    <w:link w:val="Negrita"/>
    <w:rsid w:val="00556AE4"/>
    <w:rPr>
      <w:rFonts w:ascii="Franklin Gothic Book" w:eastAsia="Times New Roman" w:hAnsi="Franklin Gothic Book"/>
      <w:b/>
      <w:sz w:val="22"/>
      <w:szCs w:val="24"/>
      <w:lang w:eastAsia="en-US"/>
    </w:rPr>
  </w:style>
  <w:style w:type="paragraph" w:customStyle="1" w:styleId="CentradoResaltado">
    <w:name w:val="Centrado Resaltado"/>
    <w:basedOn w:val="Normal"/>
    <w:link w:val="CentradoResaltadoChar"/>
    <w:uiPriority w:val="1"/>
    <w:qFormat/>
    <w:rsid w:val="00556AE4"/>
    <w:pPr>
      <w:spacing w:before="240" w:after="240" w:line="240" w:lineRule="atLeast"/>
      <w:jc w:val="center"/>
    </w:pPr>
    <w:rPr>
      <w:rFonts w:ascii="Cambria" w:hAnsi="Cambria"/>
      <w:b/>
      <w:sz w:val="22"/>
      <w:szCs w:val="24"/>
      <w:lang w:eastAsia="en-US"/>
    </w:rPr>
  </w:style>
  <w:style w:type="character" w:customStyle="1" w:styleId="CentradoResaltadoChar">
    <w:name w:val="Centrado Resaltado Char"/>
    <w:link w:val="CentradoResaltado"/>
    <w:uiPriority w:val="1"/>
    <w:rsid w:val="00556AE4"/>
    <w:rPr>
      <w:rFonts w:ascii="Cambria" w:eastAsia="Times New Roman" w:hAnsi="Cambria"/>
      <w:b/>
      <w:sz w:val="22"/>
      <w:szCs w:val="24"/>
      <w:lang w:val="es-ES" w:eastAsia="en-US"/>
    </w:rPr>
  </w:style>
  <w:style w:type="table" w:styleId="Tablabsica1">
    <w:name w:val="Table Simple 1"/>
    <w:basedOn w:val="Tablanormal"/>
    <w:rsid w:val="00556AE4"/>
    <w:rPr>
      <w:rFonts w:ascii="Times New Roman" w:eastAsia="Times New Roman" w:hAnsi="Times New Roman"/>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angranormal">
    <w:name w:val="Normal Indent"/>
    <w:basedOn w:val="Normal"/>
    <w:rsid w:val="00556AE4"/>
    <w:pPr>
      <w:ind w:left="708"/>
    </w:pPr>
    <w:rPr>
      <w:sz w:val="24"/>
      <w:szCs w:val="24"/>
      <w:lang w:val="es-CR"/>
    </w:rPr>
  </w:style>
  <w:style w:type="paragraph" w:customStyle="1" w:styleId="Car11">
    <w:name w:val="Car11"/>
    <w:basedOn w:val="Normal"/>
    <w:rsid w:val="00556AE4"/>
    <w:pPr>
      <w:spacing w:after="160" w:line="240" w:lineRule="exact"/>
    </w:pPr>
    <w:rPr>
      <w:rFonts w:ascii="Arial" w:eastAsia="MS Mincho" w:hAnsi="Arial"/>
      <w:lang w:val="es-CR" w:eastAsia="en-US"/>
    </w:rPr>
  </w:style>
  <w:style w:type="paragraph" w:customStyle="1" w:styleId="Textoindependiente221">
    <w:name w:val="Texto independiente 221"/>
    <w:basedOn w:val="Normal"/>
    <w:rsid w:val="00556AE4"/>
    <w:pPr>
      <w:spacing w:line="360" w:lineRule="auto"/>
      <w:jc w:val="both"/>
    </w:pPr>
    <w:rPr>
      <w:sz w:val="24"/>
      <w:lang w:val="es-ES_tradnl"/>
    </w:rPr>
  </w:style>
  <w:style w:type="paragraph" w:customStyle="1" w:styleId="Textoindependiente25">
    <w:name w:val="Texto independiente 25"/>
    <w:basedOn w:val="Normal"/>
    <w:rsid w:val="00556AE4"/>
    <w:pPr>
      <w:spacing w:line="360" w:lineRule="auto"/>
      <w:jc w:val="both"/>
    </w:pPr>
    <w:rPr>
      <w:sz w:val="24"/>
      <w:lang w:val="es-ES_tradnl"/>
    </w:rPr>
  </w:style>
  <w:style w:type="character" w:customStyle="1" w:styleId="tgc">
    <w:name w:val="_tgc"/>
    <w:rsid w:val="00556AE4"/>
  </w:style>
  <w:style w:type="paragraph" w:customStyle="1" w:styleId="Cuadrculamedia21">
    <w:name w:val="Cuadrícula media 21"/>
    <w:uiPriority w:val="1"/>
    <w:qFormat/>
    <w:rsid w:val="00556AE4"/>
    <w:rPr>
      <w:sz w:val="22"/>
      <w:szCs w:val="22"/>
      <w:lang w:val="es-ES" w:eastAsia="en-US"/>
    </w:rPr>
  </w:style>
  <w:style w:type="character" w:customStyle="1" w:styleId="b1">
    <w:name w:val="b1"/>
    <w:rsid w:val="00556AE4"/>
    <w:rPr>
      <w:color w:val="000000"/>
    </w:rPr>
  </w:style>
  <w:style w:type="paragraph" w:customStyle="1" w:styleId="j">
    <w:name w:val="j"/>
    <w:basedOn w:val="Normal"/>
    <w:rsid w:val="00556AE4"/>
    <w:pPr>
      <w:spacing w:after="120"/>
    </w:pPr>
    <w:rPr>
      <w:sz w:val="24"/>
      <w:szCs w:val="24"/>
      <w:lang w:val="es-CR" w:eastAsia="es-CR"/>
    </w:rPr>
  </w:style>
  <w:style w:type="character" w:customStyle="1" w:styleId="nacep">
    <w:name w:val="n_acep"/>
    <w:rsid w:val="00556AE4"/>
  </w:style>
  <w:style w:type="character" w:customStyle="1" w:styleId="Ninguno">
    <w:name w:val="Ninguno"/>
    <w:rsid w:val="00556AE4"/>
    <w:rPr>
      <w:lang w:val="es-ES_tradnl"/>
    </w:rPr>
  </w:style>
  <w:style w:type="character" w:customStyle="1" w:styleId="grame">
    <w:name w:val="grame"/>
    <w:rsid w:val="00556AE4"/>
  </w:style>
  <w:style w:type="paragraph" w:customStyle="1" w:styleId="Textoindependiente26">
    <w:name w:val="Texto independiente 26"/>
    <w:basedOn w:val="Normal"/>
    <w:rsid w:val="00556AE4"/>
    <w:pPr>
      <w:spacing w:line="360" w:lineRule="auto"/>
      <w:jc w:val="both"/>
    </w:pPr>
    <w:rPr>
      <w:sz w:val="24"/>
      <w:lang w:val="es-ES_tradnl"/>
    </w:rPr>
  </w:style>
  <w:style w:type="character" w:customStyle="1" w:styleId="textocarta">
    <w:name w:val="texto carta"/>
    <w:qFormat/>
    <w:rsid w:val="00556AE4"/>
    <w:rPr>
      <w:rFonts w:ascii="Franklin Gothic Book" w:hAnsi="Franklin Gothic Book" w:cs="Arial" w:hint="default"/>
      <w:b w:val="0"/>
      <w:bCs w:val="0"/>
      <w:i w:val="0"/>
      <w:iCs w:val="0"/>
      <w:caps w:val="0"/>
      <w:smallCaps w:val="0"/>
      <w:strike w:val="0"/>
      <w:dstrike w:val="0"/>
      <w:color w:val="000000"/>
      <w:sz w:val="22"/>
      <w:szCs w:val="20"/>
      <w:u w:val="none"/>
      <w:effect w:val="none"/>
    </w:rPr>
  </w:style>
  <w:style w:type="character" w:customStyle="1" w:styleId="st1">
    <w:name w:val="st1"/>
    <w:rsid w:val="00556AE4"/>
  </w:style>
  <w:style w:type="paragraph" w:customStyle="1" w:styleId="Textoindependiente27">
    <w:name w:val="Texto independiente 27"/>
    <w:basedOn w:val="Normal"/>
    <w:rsid w:val="00556AE4"/>
    <w:pPr>
      <w:spacing w:line="360" w:lineRule="auto"/>
      <w:jc w:val="both"/>
    </w:pPr>
    <w:rPr>
      <w:sz w:val="24"/>
      <w:lang w:val="es-ES_tradnl"/>
    </w:rPr>
  </w:style>
  <w:style w:type="paragraph" w:styleId="Remitedesobre">
    <w:name w:val="envelope return"/>
    <w:basedOn w:val="Normal"/>
    <w:unhideWhenUsed/>
    <w:rsid w:val="00556AE4"/>
    <w:rPr>
      <w:rFonts w:ascii="Arial" w:hAnsi="Arial" w:cs="Arial"/>
      <w:b/>
      <w:lang w:val="es-CR"/>
    </w:rPr>
  </w:style>
  <w:style w:type="paragraph" w:customStyle="1" w:styleId="Pa3">
    <w:name w:val="Pa3"/>
    <w:basedOn w:val="Normal"/>
    <w:next w:val="Normal"/>
    <w:uiPriority w:val="99"/>
    <w:rsid w:val="00556AE4"/>
    <w:pPr>
      <w:autoSpaceDE w:val="0"/>
      <w:autoSpaceDN w:val="0"/>
      <w:adjustRightInd w:val="0"/>
      <w:spacing w:line="201" w:lineRule="atLeast"/>
    </w:pPr>
    <w:rPr>
      <w:rFonts w:eastAsia="Calibri"/>
      <w:sz w:val="24"/>
      <w:szCs w:val="24"/>
      <w:lang w:val="es-CR" w:eastAsia="en-US"/>
    </w:rPr>
  </w:style>
  <w:style w:type="paragraph" w:customStyle="1" w:styleId="Pa210">
    <w:name w:val="Pa2+1"/>
    <w:basedOn w:val="Normal"/>
    <w:next w:val="Normal"/>
    <w:uiPriority w:val="99"/>
    <w:rsid w:val="00556AE4"/>
    <w:pPr>
      <w:autoSpaceDE w:val="0"/>
      <w:autoSpaceDN w:val="0"/>
      <w:adjustRightInd w:val="0"/>
      <w:spacing w:line="201" w:lineRule="atLeast"/>
    </w:pPr>
    <w:rPr>
      <w:rFonts w:eastAsia="Calibri"/>
      <w:sz w:val="24"/>
      <w:szCs w:val="24"/>
      <w:lang w:val="es-CR" w:eastAsia="en-US"/>
    </w:rPr>
  </w:style>
  <w:style w:type="character" w:customStyle="1" w:styleId="Estilo1Car">
    <w:name w:val="Estilo1 Car"/>
    <w:link w:val="Estilo1"/>
    <w:uiPriority w:val="99"/>
    <w:locked/>
    <w:rsid w:val="00556AE4"/>
    <w:rPr>
      <w:rFonts w:ascii="Times New Roman" w:eastAsia="Times New Roman" w:hAnsi="Times New Roman"/>
      <w:b/>
      <w:bCs/>
      <w:noProof/>
      <w:color w:val="000000"/>
      <w:sz w:val="24"/>
      <w:szCs w:val="24"/>
      <w:u w:val="single"/>
    </w:rPr>
  </w:style>
  <w:style w:type="paragraph" w:customStyle="1" w:styleId="Estilo1">
    <w:name w:val="Estilo1"/>
    <w:basedOn w:val="Ttulo1"/>
    <w:link w:val="Estilo1Car"/>
    <w:uiPriority w:val="99"/>
    <w:qFormat/>
    <w:rsid w:val="00556AE4"/>
    <w:pPr>
      <w:keepNext w:val="0"/>
      <w:numPr>
        <w:numId w:val="5"/>
      </w:numPr>
      <w:jc w:val="left"/>
    </w:pPr>
    <w:rPr>
      <w:b/>
      <w:bCs/>
      <w:noProof/>
      <w:color w:val="000000"/>
      <w:szCs w:val="24"/>
      <w:u w:val="single"/>
      <w:lang w:val="es-CR" w:eastAsia="es-CR"/>
    </w:rPr>
  </w:style>
  <w:style w:type="character" w:customStyle="1" w:styleId="Estilo2Car">
    <w:name w:val="Estilo2 Car"/>
    <w:link w:val="Estilo2"/>
    <w:locked/>
    <w:rsid w:val="00556AE4"/>
    <w:rPr>
      <w:rFonts w:ascii="Times New Roman" w:eastAsia="Times New Roman" w:hAnsi="Times New Roman"/>
      <w:b/>
      <w:bCs/>
      <w:noProof/>
      <w:color w:val="000000"/>
      <w:sz w:val="24"/>
      <w:szCs w:val="24"/>
      <w:lang w:val="es-ES" w:eastAsia="es-ES"/>
    </w:rPr>
  </w:style>
  <w:style w:type="paragraph" w:customStyle="1" w:styleId="Estilo2">
    <w:name w:val="Estilo2"/>
    <w:basedOn w:val="Ttulo1"/>
    <w:link w:val="Estilo2Car"/>
    <w:qFormat/>
    <w:rsid w:val="00556AE4"/>
    <w:pPr>
      <w:keepNext w:val="0"/>
      <w:ind w:left="360"/>
      <w:jc w:val="left"/>
    </w:pPr>
    <w:rPr>
      <w:b/>
      <w:bCs/>
      <w:noProof/>
      <w:color w:val="000000"/>
      <w:szCs w:val="24"/>
    </w:rPr>
  </w:style>
  <w:style w:type="character" w:customStyle="1" w:styleId="Estilo3Car">
    <w:name w:val="Estilo3 Car"/>
    <w:link w:val="Estilo30"/>
    <w:locked/>
    <w:rsid w:val="00556AE4"/>
    <w:rPr>
      <w:rFonts w:ascii="Cambria" w:eastAsia="Times New Roman" w:hAnsi="Cambria"/>
      <w:b/>
      <w:sz w:val="24"/>
      <w:szCs w:val="24"/>
      <w:lang w:eastAsia="es-ES"/>
    </w:rPr>
  </w:style>
  <w:style w:type="paragraph" w:customStyle="1" w:styleId="Estilo30">
    <w:name w:val="Estilo3"/>
    <w:basedOn w:val="Normal"/>
    <w:link w:val="Estilo3Car"/>
    <w:qFormat/>
    <w:rsid w:val="00556AE4"/>
    <w:pPr>
      <w:ind w:left="360"/>
      <w:jc w:val="both"/>
    </w:pPr>
    <w:rPr>
      <w:rFonts w:ascii="Cambria" w:hAnsi="Cambria"/>
      <w:b/>
      <w:sz w:val="24"/>
      <w:szCs w:val="24"/>
      <w:lang w:val="es-CR"/>
    </w:rPr>
  </w:style>
  <w:style w:type="paragraph" w:customStyle="1" w:styleId="formatolibre1">
    <w:name w:val="formatolibre1"/>
    <w:basedOn w:val="Normal"/>
    <w:rsid w:val="00556AE4"/>
    <w:pPr>
      <w:spacing w:after="150"/>
      <w:jc w:val="both"/>
      <w:textAlignment w:val="top"/>
    </w:pPr>
    <w:rPr>
      <w:color w:val="000015"/>
      <w:sz w:val="17"/>
      <w:szCs w:val="17"/>
      <w:lang w:val="es-CR" w:eastAsia="es-CR"/>
    </w:rPr>
  </w:style>
  <w:style w:type="paragraph" w:customStyle="1" w:styleId="PrrafoTtulosCar1">
    <w:name w:val="Párrafo Títulos Car1"/>
    <w:basedOn w:val="Normal"/>
    <w:link w:val="PrrafoTtulosCar1Car"/>
    <w:rsid w:val="00556AE4"/>
    <w:pPr>
      <w:spacing w:before="160" w:after="160"/>
      <w:ind w:left="1701"/>
      <w:jc w:val="both"/>
    </w:pPr>
    <w:rPr>
      <w:rFonts w:ascii="Arial" w:hAnsi="Arial"/>
      <w:szCs w:val="24"/>
      <w:lang w:eastAsia="en-US"/>
    </w:rPr>
  </w:style>
  <w:style w:type="character" w:customStyle="1" w:styleId="PrrafoTtulosCar1Car">
    <w:name w:val="Párrafo Títulos Car1 Car"/>
    <w:link w:val="PrrafoTtulosCar1"/>
    <w:rsid w:val="00556AE4"/>
    <w:rPr>
      <w:rFonts w:ascii="Arial" w:eastAsia="Times New Roman" w:hAnsi="Arial"/>
      <w:szCs w:val="24"/>
      <w:lang w:val="es-ES" w:eastAsia="en-US"/>
    </w:rPr>
  </w:style>
  <w:style w:type="paragraph" w:customStyle="1" w:styleId="Textoindependiente28">
    <w:name w:val="Texto independiente 28"/>
    <w:basedOn w:val="Normal"/>
    <w:rsid w:val="00556AE4"/>
    <w:pPr>
      <w:spacing w:line="360" w:lineRule="auto"/>
      <w:jc w:val="both"/>
    </w:pPr>
    <w:rPr>
      <w:sz w:val="24"/>
      <w:lang w:val="es-ES_tradnl"/>
    </w:rPr>
  </w:style>
  <w:style w:type="paragraph" w:customStyle="1" w:styleId="Textoindependiente29">
    <w:name w:val="Texto independiente 29"/>
    <w:basedOn w:val="Normal"/>
    <w:rsid w:val="00556AE4"/>
    <w:pPr>
      <w:spacing w:line="360" w:lineRule="auto"/>
      <w:jc w:val="both"/>
    </w:pPr>
    <w:rPr>
      <w:sz w:val="24"/>
      <w:lang w:val="es-ES_tradnl"/>
    </w:rPr>
  </w:style>
  <w:style w:type="paragraph" w:customStyle="1" w:styleId="Textoindependiente210">
    <w:name w:val="Texto independiente 210"/>
    <w:basedOn w:val="Normal"/>
    <w:rsid w:val="00556AE4"/>
    <w:pPr>
      <w:spacing w:line="360" w:lineRule="auto"/>
      <w:jc w:val="both"/>
    </w:pPr>
    <w:rPr>
      <w:sz w:val="24"/>
      <w:lang w:val="es-ES_tradnl"/>
    </w:rPr>
  </w:style>
  <w:style w:type="paragraph" w:customStyle="1" w:styleId="mce">
    <w:name w:val="mce"/>
    <w:basedOn w:val="Normal"/>
    <w:rsid w:val="00556AE4"/>
    <w:pPr>
      <w:spacing w:before="100" w:beforeAutospacing="1" w:after="100" w:afterAutospacing="1"/>
    </w:pPr>
    <w:rPr>
      <w:sz w:val="24"/>
      <w:szCs w:val="24"/>
      <w:lang w:val="es-CR" w:eastAsia="es-CR"/>
    </w:rPr>
  </w:style>
  <w:style w:type="paragraph" w:customStyle="1" w:styleId="Textoindependiente212">
    <w:name w:val="Texto independiente 212"/>
    <w:basedOn w:val="Normal"/>
    <w:rsid w:val="00556AE4"/>
    <w:pPr>
      <w:spacing w:line="360" w:lineRule="auto"/>
      <w:jc w:val="both"/>
    </w:pPr>
    <w:rPr>
      <w:sz w:val="24"/>
      <w:lang w:val="es-ES_tradnl"/>
    </w:rPr>
  </w:style>
  <w:style w:type="character" w:customStyle="1" w:styleId="tituloprincipal1">
    <w:name w:val="tituloprincipal1"/>
    <w:rsid w:val="00556AE4"/>
    <w:rPr>
      <w:rFonts w:ascii="Arial" w:hAnsi="Arial" w:cs="Arial" w:hint="default"/>
      <w:b/>
      <w:bCs/>
      <w:i w:val="0"/>
      <w:iCs w:val="0"/>
      <w:caps w:val="0"/>
      <w:smallCaps w:val="0"/>
      <w:strike w:val="0"/>
      <w:dstrike w:val="0"/>
      <w:color w:val="374F79"/>
      <w:sz w:val="40"/>
      <w:szCs w:val="40"/>
      <w:u w:val="none"/>
      <w:effect w:val="none"/>
    </w:rPr>
  </w:style>
  <w:style w:type="paragraph" w:customStyle="1" w:styleId="Textoindependiente213">
    <w:name w:val="Texto independiente 213"/>
    <w:basedOn w:val="Normal"/>
    <w:rsid w:val="00556AE4"/>
    <w:pPr>
      <w:spacing w:line="360" w:lineRule="auto"/>
      <w:jc w:val="both"/>
    </w:pPr>
    <w:rPr>
      <w:sz w:val="24"/>
      <w:lang w:val="es-ES_tradnl"/>
    </w:rPr>
  </w:style>
  <w:style w:type="paragraph" w:customStyle="1" w:styleId="texto0">
    <w:name w:val="texto"/>
    <w:basedOn w:val="Normal"/>
    <w:locked/>
    <w:rsid w:val="00556AE4"/>
    <w:pPr>
      <w:spacing w:before="100" w:beforeAutospacing="1" w:after="100" w:afterAutospacing="1"/>
      <w:jc w:val="both"/>
    </w:pPr>
    <w:rPr>
      <w:rFonts w:ascii="Arial" w:hAnsi="Arial"/>
      <w:color w:val="000000"/>
      <w:sz w:val="22"/>
      <w:szCs w:val="18"/>
      <w:lang w:eastAsia="en-US"/>
    </w:rPr>
  </w:style>
  <w:style w:type="paragraph" w:customStyle="1" w:styleId="italica">
    <w:name w:val="italica"/>
    <w:basedOn w:val="Normal"/>
    <w:link w:val="italicaChar"/>
    <w:autoRedefine/>
    <w:qFormat/>
    <w:rsid w:val="00556AE4"/>
    <w:pPr>
      <w:jc w:val="both"/>
      <w:outlineLvl w:val="0"/>
    </w:pPr>
    <w:rPr>
      <w:rFonts w:ascii="Franklin Gothic Book" w:hAnsi="Franklin Gothic Book"/>
      <w:i/>
      <w:color w:val="000000"/>
      <w:sz w:val="22"/>
      <w:szCs w:val="24"/>
      <w:lang w:eastAsia="en-US"/>
    </w:rPr>
  </w:style>
  <w:style w:type="paragraph" w:customStyle="1" w:styleId="numeracion">
    <w:name w:val="numeracion"/>
    <w:basedOn w:val="Texto"/>
    <w:uiPriority w:val="1"/>
    <w:qFormat/>
    <w:rsid w:val="00556AE4"/>
    <w:pPr>
      <w:numPr>
        <w:numId w:val="6"/>
      </w:numPr>
      <w:ind w:left="432" w:firstLine="0"/>
    </w:pPr>
    <w:rPr>
      <w:lang w:val="es-ES"/>
    </w:rPr>
  </w:style>
  <w:style w:type="paragraph" w:customStyle="1" w:styleId="vinetas">
    <w:name w:val="vinetas"/>
    <w:basedOn w:val="numeracion"/>
    <w:uiPriority w:val="1"/>
    <w:qFormat/>
    <w:rsid w:val="00556AE4"/>
    <w:pPr>
      <w:numPr>
        <w:numId w:val="7"/>
      </w:numPr>
      <w:ind w:left="792" w:hanging="705"/>
    </w:pPr>
  </w:style>
  <w:style w:type="paragraph" w:customStyle="1" w:styleId="TextoTabla">
    <w:name w:val="Texto Tabla"/>
    <w:basedOn w:val="Texto"/>
    <w:link w:val="TextoTablaChar"/>
    <w:uiPriority w:val="1"/>
    <w:qFormat/>
    <w:rsid w:val="00556AE4"/>
    <w:pPr>
      <w:spacing w:before="20" w:after="20"/>
    </w:pPr>
    <w:rPr>
      <w:sz w:val="20"/>
      <w:lang w:val="es-ES"/>
    </w:rPr>
  </w:style>
  <w:style w:type="table" w:customStyle="1" w:styleId="LightShading-Accent11">
    <w:name w:val="Light Shading - Accent 11"/>
    <w:basedOn w:val="Tablanormal"/>
    <w:uiPriority w:val="60"/>
    <w:locked/>
    <w:rsid w:val="00556AE4"/>
    <w:rPr>
      <w:rFonts w:ascii="Franklin Gothic Book" w:hAnsi="Franklin Gothic Book"/>
      <w:color w:val="2A6094"/>
      <w:lang w:val="es-ES" w:eastAsia="es-ES"/>
    </w:rPr>
    <w:tblPr>
      <w:tblStyleRowBandSize w:val="1"/>
      <w:tblStyleColBandSize w:val="1"/>
      <w:tblBorders>
        <w:top w:val="single" w:sz="8" w:space="0" w:color="3882C6"/>
        <w:bottom w:val="single" w:sz="8" w:space="0" w:color="3882C6"/>
      </w:tblBorders>
    </w:tblPr>
    <w:tblStylePr w:type="firstRow">
      <w:pPr>
        <w:spacing w:before="0" w:after="0" w:line="240" w:lineRule="auto"/>
      </w:pPr>
      <w:rPr>
        <w:b/>
        <w:bCs/>
      </w:rPr>
      <w:tblPr/>
      <w:tcPr>
        <w:tcBorders>
          <w:top w:val="single" w:sz="8" w:space="0" w:color="3882C6"/>
          <w:left w:val="nil"/>
          <w:bottom w:val="single" w:sz="8" w:space="0" w:color="3882C6"/>
          <w:right w:val="nil"/>
          <w:insideH w:val="nil"/>
          <w:insideV w:val="nil"/>
        </w:tcBorders>
      </w:tcPr>
    </w:tblStylePr>
    <w:tblStylePr w:type="lastRow">
      <w:pPr>
        <w:spacing w:before="0" w:after="0" w:line="240" w:lineRule="auto"/>
      </w:pPr>
      <w:rPr>
        <w:b/>
        <w:bCs/>
      </w:rPr>
      <w:tblPr/>
      <w:tcPr>
        <w:tcBorders>
          <w:top w:val="single" w:sz="8" w:space="0" w:color="3882C6"/>
          <w:left w:val="nil"/>
          <w:bottom w:val="single" w:sz="8" w:space="0" w:color="3882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cPr>
    </w:tblStylePr>
    <w:tblStylePr w:type="band1Horz">
      <w:tblPr/>
      <w:tcPr>
        <w:tcBorders>
          <w:left w:val="nil"/>
          <w:right w:val="nil"/>
          <w:insideH w:val="nil"/>
          <w:insideV w:val="nil"/>
        </w:tcBorders>
        <w:shd w:val="clear" w:color="auto" w:fill="CDDFF1"/>
      </w:tcPr>
    </w:tblStylePr>
  </w:style>
  <w:style w:type="table" w:styleId="Sombreadoclaro-nfasis6">
    <w:name w:val="Light Shading Accent 6"/>
    <w:basedOn w:val="Tablanormal"/>
    <w:uiPriority w:val="60"/>
    <w:rsid w:val="00556AE4"/>
    <w:rPr>
      <w:rFonts w:ascii="Franklin Gothic Book" w:hAnsi="Franklin Gothic Book"/>
      <w:color w:val="5282BE"/>
      <w:lang w:val="es-ES" w:eastAsia="es-ES"/>
    </w:rPr>
    <w:tblPr>
      <w:tblStyleRowBandSize w:val="1"/>
      <w:tblStyleColBandSize w:val="1"/>
      <w:tblBorders>
        <w:top w:val="single" w:sz="8" w:space="0" w:color="95B3D7"/>
        <w:bottom w:val="single" w:sz="8" w:space="0" w:color="95B3D7"/>
      </w:tblBorders>
    </w:tblPr>
    <w:tblStylePr w:type="fir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la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cPr>
    </w:tblStylePr>
    <w:tblStylePr w:type="band1Horz">
      <w:tblPr/>
      <w:tcPr>
        <w:tcBorders>
          <w:left w:val="nil"/>
          <w:right w:val="nil"/>
          <w:insideH w:val="nil"/>
          <w:insideV w:val="nil"/>
        </w:tcBorders>
        <w:shd w:val="clear" w:color="auto" w:fill="E4ECF5"/>
      </w:tcPr>
    </w:tblStylePr>
  </w:style>
  <w:style w:type="table" w:styleId="Sombreadomedio1-nfasis6">
    <w:name w:val="Medium Shading 1 Accent 6"/>
    <w:basedOn w:val="Tablanormal"/>
    <w:uiPriority w:val="63"/>
    <w:rsid w:val="00556AE4"/>
    <w:rPr>
      <w:rFonts w:ascii="Franklin Gothic Book" w:hAnsi="Franklin Gothic Book"/>
      <w:lang w:val="es-ES" w:eastAsia="es-ES"/>
    </w:rPr>
    <w:tblPr>
      <w:tblStyleRowBandSize w:val="1"/>
      <w:tblStyleColBandSize w:val="1"/>
      <w:tblBorders>
        <w:top w:val="single" w:sz="8" w:space="0" w:color="AFC5E1"/>
        <w:left w:val="single" w:sz="8" w:space="0" w:color="AFC5E1"/>
        <w:bottom w:val="single" w:sz="8" w:space="0" w:color="AFC5E1"/>
        <w:right w:val="single" w:sz="8" w:space="0" w:color="AFC5E1"/>
        <w:insideH w:val="single" w:sz="8" w:space="0" w:color="AFC5E1"/>
      </w:tblBorders>
    </w:tblPr>
    <w:tblStylePr w:type="firstRow">
      <w:pPr>
        <w:spacing w:before="0" w:after="0" w:line="240" w:lineRule="auto"/>
      </w:pPr>
      <w:rPr>
        <w:b/>
        <w:bCs/>
        <w:color w:val="000000"/>
      </w:rPr>
      <w:tblPr/>
      <w:tcPr>
        <w:tcBorders>
          <w:top w:val="single" w:sz="8" w:space="0" w:color="AFC5E1"/>
          <w:left w:val="single" w:sz="8" w:space="0" w:color="AFC5E1"/>
          <w:bottom w:val="single" w:sz="8" w:space="0" w:color="AFC5E1"/>
          <w:right w:val="single" w:sz="8" w:space="0" w:color="AFC5E1"/>
          <w:insideH w:val="nil"/>
          <w:insideV w:val="nil"/>
        </w:tcBorders>
        <w:shd w:val="clear" w:color="auto" w:fill="95B3D7"/>
      </w:tcPr>
    </w:tblStylePr>
    <w:tblStylePr w:type="lastRow">
      <w:pPr>
        <w:spacing w:before="0" w:after="0" w:line="240" w:lineRule="auto"/>
      </w:pPr>
      <w:rPr>
        <w:b/>
        <w:bCs/>
      </w:rPr>
      <w:tblPr/>
      <w:tcPr>
        <w:tcBorders>
          <w:top w:val="double" w:sz="6" w:space="0" w:color="AFC5E1"/>
          <w:left w:val="single" w:sz="8" w:space="0" w:color="AFC5E1"/>
          <w:bottom w:val="single" w:sz="8" w:space="0" w:color="AFC5E1"/>
          <w:right w:val="single" w:sz="8" w:space="0" w:color="AFC5E1"/>
          <w:insideH w:val="nil"/>
          <w:insideV w:val="nil"/>
        </w:tcBorders>
      </w:tcPr>
    </w:tblStylePr>
    <w:tblStylePr w:type="firstCol">
      <w:rPr>
        <w:b/>
        <w:bCs/>
      </w:rPr>
    </w:tblStylePr>
    <w:tblStylePr w:type="lastCol">
      <w:rPr>
        <w:b/>
        <w:bCs/>
      </w:rPr>
    </w:tblStylePr>
    <w:tblStylePr w:type="band1Vert">
      <w:tblPr/>
      <w:tcPr>
        <w:shd w:val="clear" w:color="auto" w:fill="E4ECF5"/>
      </w:tcPr>
    </w:tblStylePr>
    <w:tblStylePr w:type="band1Horz">
      <w:tblPr/>
      <w:tcPr>
        <w:tcBorders>
          <w:insideH w:val="nil"/>
          <w:insideV w:val="nil"/>
        </w:tcBorders>
        <w:shd w:val="clear" w:color="auto" w:fill="E4ECF5"/>
      </w:tcPr>
    </w:tblStylePr>
    <w:tblStylePr w:type="band2Horz">
      <w:tblPr/>
      <w:tcPr>
        <w:tcBorders>
          <w:insideH w:val="nil"/>
          <w:insideV w:val="nil"/>
        </w:tcBorders>
      </w:tcPr>
    </w:tblStylePr>
  </w:style>
  <w:style w:type="table" w:styleId="Listaclara-nfasis6">
    <w:name w:val="Light List Accent 6"/>
    <w:basedOn w:val="Tablanormal"/>
    <w:uiPriority w:val="61"/>
    <w:rsid w:val="00556AE4"/>
    <w:rPr>
      <w:rFonts w:ascii="Franklin Gothic Book" w:hAnsi="Franklin Gothic Book"/>
      <w:lang w:val="es-ES" w:eastAsia="es-ES"/>
    </w:rPr>
    <w:tblPr>
      <w:tblStyleRowBandSize w:val="1"/>
      <w:tblStyleColBandSize w:val="1"/>
      <w:tblBorders>
        <w:top w:val="single" w:sz="8" w:space="0" w:color="95B3D7"/>
        <w:left w:val="single" w:sz="8" w:space="0" w:color="95B3D7"/>
        <w:bottom w:val="single" w:sz="8" w:space="0" w:color="95B3D7"/>
        <w:right w:val="single" w:sz="8" w:space="0" w:color="95B3D7"/>
      </w:tblBorders>
    </w:tblPr>
    <w:tblStylePr w:type="firstRow">
      <w:pPr>
        <w:spacing w:before="0" w:after="0" w:line="240" w:lineRule="auto"/>
      </w:pPr>
      <w:rPr>
        <w:b/>
        <w:bCs/>
        <w:color w:val="000000"/>
      </w:rPr>
      <w:tblPr/>
      <w:tcPr>
        <w:shd w:val="clear" w:color="auto" w:fill="95B3D7"/>
      </w:tcPr>
    </w:tblStylePr>
    <w:tblStylePr w:type="lastRow">
      <w:pPr>
        <w:spacing w:before="0" w:after="0" w:line="240" w:lineRule="auto"/>
      </w:pPr>
      <w:rPr>
        <w:b/>
        <w:bCs/>
      </w:rPr>
      <w:tblPr/>
      <w:tcPr>
        <w:tcBorders>
          <w:top w:val="double" w:sz="6" w:space="0" w:color="95B3D7"/>
          <w:left w:val="single" w:sz="8" w:space="0" w:color="95B3D7"/>
          <w:bottom w:val="single" w:sz="8" w:space="0" w:color="95B3D7"/>
          <w:right w:val="single" w:sz="8" w:space="0" w:color="95B3D7"/>
        </w:tcBorders>
      </w:tcPr>
    </w:tblStylePr>
    <w:tblStylePr w:type="firstCol">
      <w:rPr>
        <w:b/>
        <w:bCs/>
      </w:rPr>
    </w:tblStylePr>
    <w:tblStylePr w:type="lastCol">
      <w:rPr>
        <w:b/>
        <w:bCs/>
      </w:rPr>
    </w:tblStylePr>
    <w:tblStylePr w:type="band1Vert">
      <w:tblPr/>
      <w:tcPr>
        <w:tcBorders>
          <w:top w:val="single" w:sz="8" w:space="0" w:color="95B3D7"/>
          <w:left w:val="single" w:sz="8" w:space="0" w:color="95B3D7"/>
          <w:bottom w:val="single" w:sz="8" w:space="0" w:color="95B3D7"/>
          <w:right w:val="single" w:sz="8" w:space="0" w:color="95B3D7"/>
        </w:tcBorders>
      </w:tcPr>
    </w:tblStylePr>
    <w:tblStylePr w:type="band1Horz">
      <w:tblPr/>
      <w:tcPr>
        <w:tcBorders>
          <w:top w:val="single" w:sz="8" w:space="0" w:color="95B3D7"/>
          <w:left w:val="single" w:sz="8" w:space="0" w:color="95B3D7"/>
          <w:bottom w:val="single" w:sz="8" w:space="0" w:color="95B3D7"/>
          <w:right w:val="single" w:sz="8" w:space="0" w:color="95B3D7"/>
        </w:tcBorders>
      </w:tcPr>
    </w:tblStylePr>
  </w:style>
  <w:style w:type="table" w:styleId="Cuadrculaclara-nfasis6">
    <w:name w:val="Light Grid Accent 6"/>
    <w:basedOn w:val="Tablanormal"/>
    <w:uiPriority w:val="62"/>
    <w:rsid w:val="00556AE4"/>
    <w:rPr>
      <w:rFonts w:ascii="Franklin Gothic Book" w:hAnsi="Franklin Gothic Book"/>
      <w:lang w:val="es-ES" w:eastAsia="es-ES"/>
    </w:rPr>
    <w:tblPr>
      <w:tblStyleRowBandSize w:val="1"/>
      <w:tblStyleColBandSize w:val="1"/>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Pr>
    <w:tblStylePr w:type="firstRow">
      <w:pPr>
        <w:spacing w:before="0" w:after="0" w:line="240" w:lineRule="auto"/>
      </w:pPr>
      <w:rPr>
        <w:rFonts w:ascii="Bookman Old Style" w:eastAsia="Times New Roman" w:hAnsi="Bookman Old Style" w:cs="Times New Roman"/>
        <w:b/>
        <w:bCs/>
      </w:rPr>
      <w:tblPr/>
      <w:tcPr>
        <w:tcBorders>
          <w:top w:val="single" w:sz="8" w:space="0" w:color="95B3D7"/>
          <w:left w:val="single" w:sz="8" w:space="0" w:color="95B3D7"/>
          <w:bottom w:val="single" w:sz="18" w:space="0" w:color="95B3D7"/>
          <w:right w:val="single" w:sz="8" w:space="0" w:color="95B3D7"/>
          <w:insideH w:val="nil"/>
          <w:insideV w:val="single" w:sz="8" w:space="0" w:color="95B3D7"/>
        </w:tcBorders>
      </w:tcPr>
    </w:tblStylePr>
    <w:tblStylePr w:type="lastRow">
      <w:pPr>
        <w:spacing w:before="0" w:after="0" w:line="240" w:lineRule="auto"/>
      </w:pPr>
      <w:rPr>
        <w:rFonts w:ascii="Bookman Old Style" w:eastAsia="Times New Roman" w:hAnsi="Bookman Old Style" w:cs="Times New Roman"/>
        <w:b/>
        <w:bCs/>
      </w:rPr>
      <w:tblPr/>
      <w:tcPr>
        <w:tcBorders>
          <w:top w:val="double" w:sz="6" w:space="0" w:color="95B3D7"/>
          <w:left w:val="single" w:sz="8" w:space="0" w:color="95B3D7"/>
          <w:bottom w:val="single" w:sz="8" w:space="0" w:color="95B3D7"/>
          <w:right w:val="single" w:sz="8" w:space="0" w:color="95B3D7"/>
          <w:insideH w:val="nil"/>
          <w:insideV w:val="single" w:sz="8" w:space="0" w:color="95B3D7"/>
        </w:tcBorders>
      </w:tcPr>
    </w:tblStylePr>
    <w:tblStylePr w:type="firstCol">
      <w:rPr>
        <w:rFonts w:ascii="Bookman Old Style" w:eastAsia="Times New Roman" w:hAnsi="Bookman Old Style" w:cs="Times New Roman"/>
        <w:b/>
        <w:bCs/>
      </w:rPr>
    </w:tblStylePr>
    <w:tblStylePr w:type="lastCol">
      <w:rPr>
        <w:rFonts w:ascii="Bookman Old Style" w:eastAsia="Times New Roman" w:hAnsi="Bookman Old Style" w:cs="Times New Roman"/>
        <w:b/>
        <w:bCs/>
      </w:rPr>
      <w:tblPr/>
      <w:tcPr>
        <w:tcBorders>
          <w:top w:val="single" w:sz="8" w:space="0" w:color="95B3D7"/>
          <w:left w:val="single" w:sz="8" w:space="0" w:color="95B3D7"/>
          <w:bottom w:val="single" w:sz="8" w:space="0" w:color="95B3D7"/>
          <w:right w:val="single" w:sz="8" w:space="0" w:color="95B3D7"/>
        </w:tcBorders>
      </w:tcPr>
    </w:tblStylePr>
    <w:tblStylePr w:type="band1Vert">
      <w:tblPr/>
      <w:tcPr>
        <w:tcBorders>
          <w:top w:val="single" w:sz="8" w:space="0" w:color="95B3D7"/>
          <w:left w:val="single" w:sz="8" w:space="0" w:color="95B3D7"/>
          <w:bottom w:val="single" w:sz="8" w:space="0" w:color="95B3D7"/>
          <w:right w:val="single" w:sz="8" w:space="0" w:color="95B3D7"/>
        </w:tcBorders>
        <w:shd w:val="clear" w:color="auto" w:fill="E4ECF5"/>
      </w:tcPr>
    </w:tblStylePr>
    <w:tblStylePr w:type="band1Horz">
      <w:tblPr/>
      <w:tcPr>
        <w:tcBorders>
          <w:top w:val="single" w:sz="8" w:space="0" w:color="95B3D7"/>
          <w:left w:val="single" w:sz="8" w:space="0" w:color="95B3D7"/>
          <w:bottom w:val="single" w:sz="8" w:space="0" w:color="95B3D7"/>
          <w:right w:val="single" w:sz="8" w:space="0" w:color="95B3D7"/>
          <w:insideV w:val="single" w:sz="8" w:space="0" w:color="95B3D7"/>
        </w:tcBorders>
        <w:shd w:val="clear" w:color="auto" w:fill="E4ECF5"/>
      </w:tcPr>
    </w:tblStylePr>
    <w:tblStylePr w:type="band2Horz">
      <w:tblPr/>
      <w:tcPr>
        <w:tcBorders>
          <w:top w:val="single" w:sz="8" w:space="0" w:color="95B3D7"/>
          <w:left w:val="single" w:sz="8" w:space="0" w:color="95B3D7"/>
          <w:bottom w:val="single" w:sz="8" w:space="0" w:color="95B3D7"/>
          <w:right w:val="single" w:sz="8" w:space="0" w:color="95B3D7"/>
          <w:insideV w:val="single" w:sz="8" w:space="0" w:color="95B3D7"/>
        </w:tcBorders>
      </w:tcPr>
    </w:tblStylePr>
  </w:style>
  <w:style w:type="table" w:customStyle="1" w:styleId="Correspondencia1">
    <w:name w:val="Correspondencia1"/>
    <w:basedOn w:val="Tablanormal"/>
    <w:uiPriority w:val="99"/>
    <w:qFormat/>
    <w:locked/>
    <w:rsid w:val="00556AE4"/>
    <w:pPr>
      <w:spacing w:before="20" w:after="20"/>
    </w:pPr>
    <w:rPr>
      <w:rFonts w:ascii="Franklin Gothic Book" w:hAnsi="Franklin Gothic Book"/>
      <w:lang w:val="es-ES" w:eastAsia="es-E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mbria" w:hAnsi="Cambria"/>
        <w:b/>
        <w:sz w:val="20"/>
      </w:rPr>
      <w:tblPr/>
      <w:tcPr>
        <w:tcBorders>
          <w:top w:val="nil"/>
          <w:left w:val="nil"/>
          <w:bottom w:val="single" w:sz="4" w:space="0" w:color="E9EFF7"/>
          <w:right w:val="nil"/>
          <w:insideH w:val="nil"/>
          <w:insideV w:val="nil"/>
          <w:tl2br w:val="nil"/>
          <w:tr2bl w:val="nil"/>
        </w:tcBorders>
        <w:shd w:val="clear" w:color="auto" w:fill="95B3D7"/>
      </w:tcPr>
    </w:tblStylePr>
    <w:tblStylePr w:type="lastRow">
      <w:rPr>
        <w:rFonts w:ascii="Cambria" w:hAnsi="Cambria"/>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tblStylePr w:type="band1Horz">
      <w:rPr>
        <w:rFonts w:ascii="Cambria" w:hAnsi="Cambria"/>
        <w:color w:val="auto"/>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tcPr>
    </w:tblStylePr>
    <w:tblStylePr w:type="band2Horz">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style>
  <w:style w:type="paragraph" w:styleId="Cita">
    <w:name w:val="Quote"/>
    <w:basedOn w:val="Normal"/>
    <w:next w:val="Normal"/>
    <w:link w:val="CitaCar"/>
    <w:uiPriority w:val="29"/>
    <w:qFormat/>
    <w:rsid w:val="00556AE4"/>
    <w:pPr>
      <w:jc w:val="both"/>
    </w:pPr>
    <w:rPr>
      <w:rFonts w:ascii="Franklin Gothic Book" w:hAnsi="Franklin Gothic Book"/>
      <w:i/>
      <w:iCs/>
      <w:color w:val="000000"/>
      <w:sz w:val="22"/>
      <w:szCs w:val="24"/>
      <w:lang w:eastAsia="en-US"/>
    </w:rPr>
  </w:style>
  <w:style w:type="character" w:customStyle="1" w:styleId="CitaCar">
    <w:name w:val="Cita Car"/>
    <w:basedOn w:val="Fuentedeprrafopredeter"/>
    <w:link w:val="Cita"/>
    <w:uiPriority w:val="29"/>
    <w:rsid w:val="00556AE4"/>
    <w:rPr>
      <w:rFonts w:ascii="Franklin Gothic Book" w:eastAsia="Times New Roman" w:hAnsi="Franklin Gothic Book"/>
      <w:i/>
      <w:iCs/>
      <w:color w:val="000000"/>
      <w:sz w:val="22"/>
      <w:szCs w:val="24"/>
      <w:lang w:val="es-ES" w:eastAsia="en-US"/>
    </w:rPr>
  </w:style>
  <w:style w:type="paragraph" w:customStyle="1" w:styleId="BodyText31">
    <w:name w:val="Body Text 31"/>
    <w:basedOn w:val="Normal"/>
    <w:rsid w:val="00556AE4"/>
    <w:rPr>
      <w:rFonts w:eastAsia="MS Mincho"/>
      <w:b/>
      <w:sz w:val="40"/>
      <w:lang w:val="es-CR"/>
    </w:rPr>
  </w:style>
  <w:style w:type="paragraph" w:customStyle="1" w:styleId="PARRAFOARTICULO">
    <w:name w:val="PARRAFO ARTICULO"/>
    <w:rsid w:val="00556AE4"/>
    <w:pPr>
      <w:widowControl w:val="0"/>
      <w:overflowPunct w:val="0"/>
      <w:autoSpaceDE w:val="0"/>
      <w:autoSpaceDN w:val="0"/>
      <w:adjustRightInd w:val="0"/>
      <w:spacing w:before="100" w:after="40" w:line="220" w:lineRule="exact"/>
      <w:jc w:val="both"/>
      <w:textAlignment w:val="baseline"/>
    </w:pPr>
    <w:rPr>
      <w:rFonts w:ascii="Helvetica-Narrow" w:eastAsia="Times New Roman" w:hAnsi="Helvetica-Narrow"/>
      <w:sz w:val="22"/>
      <w:lang w:val="es-ES" w:eastAsia="es-ES"/>
    </w:rPr>
  </w:style>
  <w:style w:type="paragraph" w:customStyle="1" w:styleId="Textosinformato2">
    <w:name w:val="Texto sin formato2"/>
    <w:basedOn w:val="Normal"/>
    <w:rsid w:val="00556AE4"/>
    <w:pPr>
      <w:overflowPunct w:val="0"/>
      <w:autoSpaceDE w:val="0"/>
      <w:autoSpaceDN w:val="0"/>
      <w:adjustRightInd w:val="0"/>
      <w:textAlignment w:val="baseline"/>
    </w:pPr>
    <w:rPr>
      <w:rFonts w:ascii="Courier New" w:hAnsi="Courier New"/>
    </w:rPr>
  </w:style>
  <w:style w:type="character" w:customStyle="1" w:styleId="TextoCar1">
    <w:name w:val="Texto Car1"/>
    <w:locked/>
    <w:rsid w:val="00556AE4"/>
    <w:rPr>
      <w:rFonts w:ascii="Arial" w:eastAsia="Times New Roman" w:hAnsi="Arial" w:cs="Arial"/>
      <w:sz w:val="18"/>
      <w:szCs w:val="20"/>
      <w:lang w:val="es-ES" w:eastAsia="es-ES"/>
    </w:rPr>
  </w:style>
  <w:style w:type="paragraph" w:customStyle="1" w:styleId="ROMANOS">
    <w:name w:val="ROMANOS"/>
    <w:basedOn w:val="Normal"/>
    <w:link w:val="ROMANOSCar"/>
    <w:rsid w:val="00556AE4"/>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556AE4"/>
    <w:rPr>
      <w:rFonts w:ascii="Arial" w:eastAsia="Times New Roman" w:hAnsi="Arial" w:cs="Arial"/>
      <w:sz w:val="18"/>
      <w:szCs w:val="18"/>
      <w:lang w:val="es-ES" w:eastAsia="es-ES"/>
    </w:rPr>
  </w:style>
  <w:style w:type="paragraph" w:customStyle="1" w:styleId="Textoindependiente214">
    <w:name w:val="Texto independiente 214"/>
    <w:basedOn w:val="Normal"/>
    <w:rsid w:val="00556AE4"/>
    <w:pPr>
      <w:spacing w:line="360" w:lineRule="auto"/>
      <w:jc w:val="both"/>
    </w:pPr>
    <w:rPr>
      <w:sz w:val="24"/>
      <w:lang w:val="es-ES_tradnl"/>
    </w:rPr>
  </w:style>
  <w:style w:type="paragraph" w:customStyle="1" w:styleId="Textoindependiente215">
    <w:name w:val="Texto independiente 215"/>
    <w:basedOn w:val="Normal"/>
    <w:rsid w:val="00556AE4"/>
    <w:pPr>
      <w:spacing w:line="360" w:lineRule="auto"/>
      <w:jc w:val="both"/>
    </w:pPr>
    <w:rPr>
      <w:sz w:val="24"/>
      <w:lang w:val="es-ES_tradnl"/>
    </w:rPr>
  </w:style>
  <w:style w:type="character" w:styleId="nfasisintenso">
    <w:name w:val="Intense Emphasis"/>
    <w:uiPriority w:val="21"/>
    <w:qFormat/>
    <w:rsid w:val="00556AE4"/>
    <w:rPr>
      <w:b/>
      <w:bCs w:val="0"/>
      <w:i/>
      <w:iCs w:val="0"/>
      <w:sz w:val="24"/>
      <w:szCs w:val="24"/>
      <w:u w:val="single"/>
    </w:rPr>
  </w:style>
  <w:style w:type="character" w:customStyle="1" w:styleId="normaltextrun1">
    <w:name w:val="normaltextrun1"/>
    <w:rsid w:val="00556AE4"/>
  </w:style>
  <w:style w:type="character" w:customStyle="1" w:styleId="eop">
    <w:name w:val="eop"/>
    <w:rsid w:val="00556AE4"/>
  </w:style>
  <w:style w:type="paragraph" w:customStyle="1" w:styleId="Textoindependiente216">
    <w:name w:val="Texto independiente 216"/>
    <w:basedOn w:val="Normal"/>
    <w:rsid w:val="00556AE4"/>
    <w:pPr>
      <w:spacing w:line="360" w:lineRule="auto"/>
      <w:jc w:val="both"/>
    </w:pPr>
    <w:rPr>
      <w:sz w:val="24"/>
      <w:lang w:val="es-ES_tradnl"/>
    </w:rPr>
  </w:style>
  <w:style w:type="paragraph" w:customStyle="1" w:styleId="Textoindependiente217">
    <w:name w:val="Texto independiente 217"/>
    <w:basedOn w:val="Normal"/>
    <w:rsid w:val="00556AE4"/>
    <w:pPr>
      <w:spacing w:line="360" w:lineRule="auto"/>
      <w:jc w:val="both"/>
    </w:pPr>
    <w:rPr>
      <w:sz w:val="24"/>
      <w:lang w:val="es-ES_tradnl"/>
    </w:rPr>
  </w:style>
  <w:style w:type="character" w:customStyle="1" w:styleId="Num-DocParagraphChar">
    <w:name w:val="Num-Doc Paragraph Char"/>
    <w:link w:val="Num-DocParagraph"/>
    <w:uiPriority w:val="99"/>
    <w:locked/>
    <w:rsid w:val="00556AE4"/>
    <w:rPr>
      <w:rFonts w:ascii="Times New Roman" w:eastAsia="Times New Roman" w:hAnsi="Times New Roman"/>
      <w:sz w:val="22"/>
      <w:szCs w:val="22"/>
      <w:lang w:val="en-GB" w:eastAsia="zh-CN"/>
    </w:rPr>
  </w:style>
  <w:style w:type="paragraph" w:customStyle="1" w:styleId="Num-DocParagraph">
    <w:name w:val="Num-Doc Paragraph"/>
    <w:basedOn w:val="Textoindependiente"/>
    <w:link w:val="Num-DocParagraphChar"/>
    <w:uiPriority w:val="99"/>
    <w:rsid w:val="00556AE4"/>
    <w:pPr>
      <w:tabs>
        <w:tab w:val="left" w:pos="850"/>
        <w:tab w:val="left" w:pos="1191"/>
        <w:tab w:val="left" w:pos="1531"/>
      </w:tabs>
      <w:spacing w:after="240"/>
    </w:pPr>
    <w:rPr>
      <w:rFonts w:eastAsia="Times New Roman"/>
      <w:sz w:val="22"/>
      <w:szCs w:val="22"/>
      <w:lang w:val="en-GB" w:eastAsia="zh-CN"/>
    </w:rPr>
  </w:style>
  <w:style w:type="paragraph" w:customStyle="1" w:styleId="ydp5a9c23a9yiv8112026816ydp5d4b34d9yiv4648981337msonormal">
    <w:name w:val="ydp5a9c23a9yiv8112026816ydp5d4b34d9yiv4648981337msonormal"/>
    <w:basedOn w:val="Normal"/>
    <w:rsid w:val="00556AE4"/>
    <w:pPr>
      <w:spacing w:before="100" w:beforeAutospacing="1" w:after="100" w:afterAutospacing="1"/>
    </w:pPr>
    <w:rPr>
      <w:rFonts w:eastAsia="Calibri"/>
      <w:sz w:val="24"/>
      <w:szCs w:val="24"/>
      <w:lang w:val="es-CR" w:eastAsia="es-CR"/>
    </w:rPr>
  </w:style>
  <w:style w:type="table" w:customStyle="1" w:styleId="Sombreadomedio1-nfasis11">
    <w:name w:val="Sombreado medio 1 - Énfasis 11"/>
    <w:basedOn w:val="Tablanormal"/>
    <w:uiPriority w:val="63"/>
    <w:rsid w:val="00556AE4"/>
    <w:pPr>
      <w:jc w:val="both"/>
    </w:pPr>
    <w:rPr>
      <w:rFonts w:eastAsia="Times New Roman"/>
      <w:lang w:val="en-US" w:eastAsia="en-US" w:bidi="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character" w:customStyle="1" w:styleId="highlight1">
    <w:name w:val="highlight1"/>
    <w:rsid w:val="00556AE4"/>
    <w:rPr>
      <w:shd w:val="clear" w:color="auto" w:fill="BFECF8"/>
    </w:rPr>
  </w:style>
  <w:style w:type="paragraph" w:customStyle="1" w:styleId="Textoindependiente218">
    <w:name w:val="Texto independiente 218"/>
    <w:basedOn w:val="Normal"/>
    <w:rsid w:val="00556AE4"/>
    <w:pPr>
      <w:spacing w:line="360" w:lineRule="auto"/>
      <w:jc w:val="both"/>
    </w:pPr>
    <w:rPr>
      <w:sz w:val="24"/>
      <w:lang w:val="es-ES_tradnl"/>
    </w:rPr>
  </w:style>
  <w:style w:type="paragraph" w:styleId="DireccinHTML">
    <w:name w:val="HTML Address"/>
    <w:basedOn w:val="Normal"/>
    <w:link w:val="DireccinHTMLCar"/>
    <w:rsid w:val="00556AE4"/>
    <w:rPr>
      <w:i/>
      <w:iCs/>
      <w:sz w:val="24"/>
      <w:szCs w:val="24"/>
      <w:lang w:val="es-CR"/>
    </w:rPr>
  </w:style>
  <w:style w:type="character" w:customStyle="1" w:styleId="DireccinHTMLCar">
    <w:name w:val="Dirección HTML Car"/>
    <w:basedOn w:val="Fuentedeprrafopredeter"/>
    <w:link w:val="DireccinHTML"/>
    <w:rsid w:val="00556AE4"/>
    <w:rPr>
      <w:rFonts w:ascii="Times New Roman" w:eastAsia="Times New Roman" w:hAnsi="Times New Roman"/>
      <w:i/>
      <w:iCs/>
      <w:sz w:val="24"/>
      <w:szCs w:val="24"/>
      <w:lang w:eastAsia="es-ES"/>
    </w:rPr>
  </w:style>
  <w:style w:type="paragraph" w:styleId="Lista5">
    <w:name w:val="List 5"/>
    <w:basedOn w:val="Normal"/>
    <w:rsid w:val="00556AE4"/>
    <w:pPr>
      <w:ind w:left="1415" w:hanging="283"/>
    </w:pPr>
    <w:rPr>
      <w:sz w:val="24"/>
      <w:szCs w:val="24"/>
      <w:lang w:val="es-CR"/>
    </w:rPr>
  </w:style>
  <w:style w:type="paragraph" w:styleId="Listaconvietas3">
    <w:name w:val="List Bullet 3"/>
    <w:basedOn w:val="Normal"/>
    <w:autoRedefine/>
    <w:rsid w:val="00556AE4"/>
    <w:pPr>
      <w:tabs>
        <w:tab w:val="num" w:pos="720"/>
      </w:tabs>
      <w:ind w:left="720" w:hanging="360"/>
    </w:pPr>
    <w:rPr>
      <w:sz w:val="24"/>
      <w:szCs w:val="24"/>
      <w:lang w:val="es-CR"/>
    </w:rPr>
  </w:style>
  <w:style w:type="paragraph" w:styleId="Listaconvietas4">
    <w:name w:val="List Bullet 4"/>
    <w:basedOn w:val="Normal"/>
    <w:autoRedefine/>
    <w:rsid w:val="00556AE4"/>
    <w:pPr>
      <w:tabs>
        <w:tab w:val="num" w:pos="720"/>
      </w:tabs>
      <w:ind w:left="720" w:hanging="360"/>
    </w:pPr>
    <w:rPr>
      <w:sz w:val="24"/>
      <w:szCs w:val="24"/>
      <w:lang w:val="es-CR"/>
    </w:rPr>
  </w:style>
  <w:style w:type="paragraph" w:styleId="Listaconvietas5">
    <w:name w:val="List Bullet 5"/>
    <w:basedOn w:val="Normal"/>
    <w:autoRedefine/>
    <w:rsid w:val="00556AE4"/>
    <w:pPr>
      <w:tabs>
        <w:tab w:val="num" w:pos="720"/>
      </w:tabs>
      <w:ind w:left="720" w:hanging="360"/>
    </w:pPr>
    <w:rPr>
      <w:sz w:val="24"/>
      <w:szCs w:val="24"/>
      <w:lang w:val="es-CR"/>
    </w:rPr>
  </w:style>
  <w:style w:type="paragraph" w:styleId="Listaconnmeros2">
    <w:name w:val="List Number 2"/>
    <w:basedOn w:val="Normal"/>
    <w:rsid w:val="00556AE4"/>
    <w:pPr>
      <w:tabs>
        <w:tab w:val="num" w:pos="360"/>
      </w:tabs>
      <w:ind w:left="360" w:hanging="360"/>
    </w:pPr>
    <w:rPr>
      <w:sz w:val="24"/>
      <w:szCs w:val="24"/>
      <w:lang w:val="es-CR"/>
    </w:rPr>
  </w:style>
  <w:style w:type="paragraph" w:styleId="Listaconnmeros3">
    <w:name w:val="List Number 3"/>
    <w:basedOn w:val="Normal"/>
    <w:rsid w:val="00556AE4"/>
    <w:pPr>
      <w:tabs>
        <w:tab w:val="num" w:pos="360"/>
      </w:tabs>
      <w:ind w:left="360" w:hanging="360"/>
    </w:pPr>
    <w:rPr>
      <w:sz w:val="24"/>
      <w:szCs w:val="24"/>
      <w:lang w:val="es-CR"/>
    </w:rPr>
  </w:style>
  <w:style w:type="paragraph" w:styleId="Listaconnmeros4">
    <w:name w:val="List Number 4"/>
    <w:basedOn w:val="Normal"/>
    <w:rsid w:val="00556AE4"/>
    <w:pPr>
      <w:tabs>
        <w:tab w:val="num" w:pos="720"/>
      </w:tabs>
      <w:ind w:left="720" w:hanging="360"/>
    </w:pPr>
    <w:rPr>
      <w:sz w:val="24"/>
      <w:szCs w:val="24"/>
      <w:lang w:val="es-CR"/>
    </w:rPr>
  </w:style>
  <w:style w:type="paragraph" w:styleId="Listaconnmeros5">
    <w:name w:val="List Number 5"/>
    <w:basedOn w:val="Normal"/>
    <w:rsid w:val="00556AE4"/>
    <w:pPr>
      <w:tabs>
        <w:tab w:val="num" w:pos="1065"/>
      </w:tabs>
      <w:ind w:left="1065" w:hanging="360"/>
    </w:pPr>
    <w:rPr>
      <w:sz w:val="24"/>
      <w:szCs w:val="24"/>
      <w:lang w:val="es-CR"/>
    </w:rPr>
  </w:style>
  <w:style w:type="paragraph" w:styleId="Cierre">
    <w:name w:val="Closing"/>
    <w:basedOn w:val="Normal"/>
    <w:link w:val="CierreCar"/>
    <w:rsid w:val="00556AE4"/>
    <w:pPr>
      <w:ind w:left="4252"/>
    </w:pPr>
    <w:rPr>
      <w:sz w:val="24"/>
      <w:szCs w:val="24"/>
      <w:lang w:val="es-CR"/>
    </w:rPr>
  </w:style>
  <w:style w:type="character" w:customStyle="1" w:styleId="CierreCar">
    <w:name w:val="Cierre Car"/>
    <w:basedOn w:val="Fuentedeprrafopredeter"/>
    <w:link w:val="Cierre"/>
    <w:rsid w:val="00556AE4"/>
    <w:rPr>
      <w:rFonts w:ascii="Times New Roman" w:eastAsia="Times New Roman" w:hAnsi="Times New Roman"/>
      <w:sz w:val="24"/>
      <w:szCs w:val="24"/>
      <w:lang w:eastAsia="es-ES"/>
    </w:rPr>
  </w:style>
  <w:style w:type="paragraph" w:styleId="Firma">
    <w:name w:val="Signature"/>
    <w:basedOn w:val="Normal"/>
    <w:link w:val="FirmaCar"/>
    <w:rsid w:val="00556AE4"/>
    <w:pPr>
      <w:ind w:left="4252"/>
    </w:pPr>
    <w:rPr>
      <w:sz w:val="24"/>
      <w:szCs w:val="24"/>
      <w:lang w:val="es-CR"/>
    </w:rPr>
  </w:style>
  <w:style w:type="character" w:customStyle="1" w:styleId="FirmaCar">
    <w:name w:val="Firma Car"/>
    <w:basedOn w:val="Fuentedeprrafopredeter"/>
    <w:link w:val="Firma"/>
    <w:rsid w:val="00556AE4"/>
    <w:rPr>
      <w:rFonts w:ascii="Times New Roman" w:eastAsia="Times New Roman" w:hAnsi="Times New Roman"/>
      <w:sz w:val="24"/>
      <w:szCs w:val="24"/>
      <w:lang w:eastAsia="es-ES"/>
    </w:rPr>
  </w:style>
  <w:style w:type="paragraph" w:styleId="Continuarlista">
    <w:name w:val="List Continue"/>
    <w:basedOn w:val="Normal"/>
    <w:rsid w:val="00556AE4"/>
    <w:pPr>
      <w:spacing w:after="120"/>
      <w:ind w:left="283"/>
    </w:pPr>
    <w:rPr>
      <w:sz w:val="24"/>
      <w:szCs w:val="24"/>
      <w:lang w:val="es-CR"/>
    </w:rPr>
  </w:style>
  <w:style w:type="paragraph" w:styleId="Continuarlista4">
    <w:name w:val="List Continue 4"/>
    <w:basedOn w:val="Normal"/>
    <w:rsid w:val="00556AE4"/>
    <w:pPr>
      <w:tabs>
        <w:tab w:val="num" w:pos="787"/>
      </w:tabs>
      <w:spacing w:after="120"/>
      <w:ind w:left="1132"/>
    </w:pPr>
    <w:rPr>
      <w:sz w:val="24"/>
      <w:szCs w:val="24"/>
      <w:lang w:val="es-CR"/>
    </w:rPr>
  </w:style>
  <w:style w:type="paragraph" w:styleId="Continuarlista5">
    <w:name w:val="List Continue 5"/>
    <w:basedOn w:val="Normal"/>
    <w:rsid w:val="00556AE4"/>
    <w:pPr>
      <w:tabs>
        <w:tab w:val="num" w:pos="720"/>
      </w:tabs>
      <w:spacing w:after="120"/>
      <w:ind w:left="1415"/>
    </w:pPr>
    <w:rPr>
      <w:sz w:val="24"/>
      <w:szCs w:val="24"/>
      <w:lang w:val="es-CR"/>
    </w:rPr>
  </w:style>
  <w:style w:type="paragraph" w:styleId="Fecha">
    <w:name w:val="Date"/>
    <w:basedOn w:val="Normal"/>
    <w:next w:val="Normal"/>
    <w:link w:val="FechaCar"/>
    <w:rsid w:val="00556AE4"/>
    <w:rPr>
      <w:sz w:val="24"/>
      <w:szCs w:val="24"/>
      <w:lang w:val="es-CR"/>
    </w:rPr>
  </w:style>
  <w:style w:type="character" w:customStyle="1" w:styleId="FechaCar">
    <w:name w:val="Fecha Car"/>
    <w:basedOn w:val="Fuentedeprrafopredeter"/>
    <w:link w:val="Fecha"/>
    <w:rsid w:val="00556AE4"/>
    <w:rPr>
      <w:rFonts w:ascii="Times New Roman" w:eastAsia="Times New Roman" w:hAnsi="Times New Roman"/>
      <w:sz w:val="24"/>
      <w:szCs w:val="24"/>
      <w:lang w:eastAsia="es-ES"/>
    </w:rPr>
  </w:style>
  <w:style w:type="paragraph" w:styleId="Encabezadodenota">
    <w:name w:val="Note Heading"/>
    <w:basedOn w:val="Normal"/>
    <w:next w:val="Normal"/>
    <w:link w:val="EncabezadodenotaCar"/>
    <w:rsid w:val="00556AE4"/>
    <w:pPr>
      <w:tabs>
        <w:tab w:val="num" w:pos="720"/>
      </w:tabs>
    </w:pPr>
    <w:rPr>
      <w:sz w:val="24"/>
      <w:szCs w:val="24"/>
      <w:lang w:val="es-CR"/>
    </w:rPr>
  </w:style>
  <w:style w:type="character" w:customStyle="1" w:styleId="EncabezadodenotaCar">
    <w:name w:val="Encabezado de nota Car"/>
    <w:basedOn w:val="Fuentedeprrafopredeter"/>
    <w:link w:val="Encabezadodenota"/>
    <w:rsid w:val="00556AE4"/>
    <w:rPr>
      <w:rFonts w:ascii="Times New Roman" w:eastAsia="Times New Roman" w:hAnsi="Times New Roman"/>
      <w:sz w:val="24"/>
      <w:szCs w:val="24"/>
      <w:lang w:eastAsia="es-ES"/>
    </w:rPr>
  </w:style>
  <w:style w:type="paragraph" w:styleId="Firmadecorreoelectrnico">
    <w:name w:val="E-mail Signature"/>
    <w:basedOn w:val="Normal"/>
    <w:link w:val="FirmadecorreoelectrnicoCar"/>
    <w:rsid w:val="00556AE4"/>
    <w:rPr>
      <w:sz w:val="24"/>
      <w:szCs w:val="24"/>
      <w:lang w:val="es-CR"/>
    </w:rPr>
  </w:style>
  <w:style w:type="character" w:customStyle="1" w:styleId="FirmadecorreoelectrnicoCar">
    <w:name w:val="Firma de correo electrónico Car"/>
    <w:basedOn w:val="Fuentedeprrafopredeter"/>
    <w:link w:val="Firmadecorreoelectrnico"/>
    <w:rsid w:val="00556AE4"/>
    <w:rPr>
      <w:rFonts w:ascii="Times New Roman" w:eastAsia="Times New Roman" w:hAnsi="Times New Roman"/>
      <w:sz w:val="24"/>
      <w:szCs w:val="24"/>
      <w:lang w:eastAsia="es-ES"/>
    </w:rPr>
  </w:style>
  <w:style w:type="paragraph" w:customStyle="1" w:styleId="p83">
    <w:name w:val="p83"/>
    <w:basedOn w:val="Normal"/>
    <w:rsid w:val="00556AE4"/>
    <w:pPr>
      <w:widowControl w:val="0"/>
      <w:tabs>
        <w:tab w:val="left" w:pos="788"/>
        <w:tab w:val="left" w:pos="1269"/>
      </w:tabs>
      <w:spacing w:line="283" w:lineRule="atLeast"/>
      <w:ind w:left="1269" w:hanging="481"/>
    </w:pPr>
    <w:rPr>
      <w:sz w:val="24"/>
      <w:lang w:val="en-US" w:eastAsia="en-US"/>
    </w:rPr>
  </w:style>
  <w:style w:type="table" w:styleId="Tablaconcuadrcula10">
    <w:name w:val="Table Grid 1"/>
    <w:basedOn w:val="Tablanormal"/>
    <w:rsid w:val="00556AE4"/>
    <w:rPr>
      <w:rFonts w:ascii="Times New Roman" w:eastAsia="Times New Roman" w:hAnsi="Times New Roman"/>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normal2">
    <w:name w:val="Plain Table 2"/>
    <w:basedOn w:val="Tablanormal"/>
    <w:uiPriority w:val="42"/>
    <w:rsid w:val="00556AE4"/>
    <w:rPr>
      <w:lang w:val="es-ES" w:eastAsia="es-ES"/>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concuadrculaclara">
    <w:name w:val="Grid Table Light"/>
    <w:basedOn w:val="Tablanormal"/>
    <w:uiPriority w:val="40"/>
    <w:rsid w:val="00556AE4"/>
    <w:rPr>
      <w:lang w:val="es-ES" w:eastAsia="es-E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Paragraph">
    <w:name w:val="Table Paragraph"/>
    <w:basedOn w:val="Normal"/>
    <w:uiPriority w:val="1"/>
    <w:qFormat/>
    <w:rsid w:val="00556AE4"/>
    <w:pPr>
      <w:widowControl w:val="0"/>
    </w:pPr>
    <w:rPr>
      <w:rFonts w:ascii="Calibri" w:eastAsia="Calibri" w:hAnsi="Calibri"/>
      <w:sz w:val="22"/>
      <w:szCs w:val="22"/>
      <w:lang w:val="en-US" w:eastAsia="en-US"/>
    </w:rPr>
  </w:style>
  <w:style w:type="table" w:customStyle="1" w:styleId="TableNormal1">
    <w:name w:val="Table Normal1"/>
    <w:uiPriority w:val="2"/>
    <w:semiHidden/>
    <w:unhideWhenUsed/>
    <w:qFormat/>
    <w:rsid w:val="00556AE4"/>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element">
    <w:name w:val="element"/>
    <w:basedOn w:val="Normal"/>
    <w:rsid w:val="00556AE4"/>
    <w:pPr>
      <w:spacing w:before="100" w:beforeAutospacing="1" w:after="100" w:afterAutospacing="1"/>
    </w:pPr>
    <w:rPr>
      <w:rFonts w:eastAsia="Calibri"/>
      <w:sz w:val="24"/>
      <w:szCs w:val="24"/>
      <w:lang w:val="es-CR" w:eastAsia="es-CR"/>
    </w:rPr>
  </w:style>
  <w:style w:type="paragraph" w:customStyle="1" w:styleId="Pa8">
    <w:name w:val="Pa8"/>
    <w:basedOn w:val="Normal"/>
    <w:next w:val="Normal"/>
    <w:uiPriority w:val="99"/>
    <w:rsid w:val="00556AE4"/>
    <w:pPr>
      <w:autoSpaceDE w:val="0"/>
      <w:autoSpaceDN w:val="0"/>
      <w:adjustRightInd w:val="0"/>
      <w:spacing w:line="201" w:lineRule="atLeast"/>
    </w:pPr>
    <w:rPr>
      <w:rFonts w:ascii="Verdana" w:eastAsia="Verdana" w:hAnsi="Verdana"/>
      <w:sz w:val="24"/>
      <w:szCs w:val="24"/>
      <w:lang w:val="es-CR" w:eastAsia="es-CR"/>
    </w:rPr>
  </w:style>
  <w:style w:type="character" w:customStyle="1" w:styleId="Textoindependiente2Car1">
    <w:name w:val="Texto independiente 2 Car1"/>
    <w:uiPriority w:val="99"/>
    <w:semiHidden/>
    <w:rsid w:val="00556AE4"/>
    <w:rPr>
      <w:rFonts w:eastAsia="Times New Roman"/>
      <w:sz w:val="22"/>
      <w:szCs w:val="24"/>
      <w:lang w:val="es-ES" w:eastAsia="en-US"/>
    </w:rPr>
  </w:style>
  <w:style w:type="character" w:customStyle="1" w:styleId="followed">
    <w:name w:val="followed"/>
    <w:rsid w:val="00556AE4"/>
    <w:rPr>
      <w:color w:val="7F7F7F"/>
      <w:u w:val="single"/>
    </w:rPr>
  </w:style>
  <w:style w:type="paragraph" w:customStyle="1" w:styleId="Textoindependiente219">
    <w:name w:val="Texto independiente 219"/>
    <w:basedOn w:val="Normal"/>
    <w:rsid w:val="00556AE4"/>
    <w:pPr>
      <w:spacing w:line="360" w:lineRule="auto"/>
      <w:jc w:val="both"/>
    </w:pPr>
    <w:rPr>
      <w:sz w:val="24"/>
      <w:lang w:val="es-ES_tradnl"/>
    </w:rPr>
  </w:style>
  <w:style w:type="paragraph" w:customStyle="1" w:styleId="CM9">
    <w:name w:val="CM9"/>
    <w:basedOn w:val="Normal"/>
    <w:next w:val="Normal"/>
    <w:uiPriority w:val="99"/>
    <w:rsid w:val="00556AE4"/>
    <w:pPr>
      <w:widowControl w:val="0"/>
      <w:autoSpaceDE w:val="0"/>
      <w:autoSpaceDN w:val="0"/>
      <w:adjustRightInd w:val="0"/>
    </w:pPr>
    <w:rPr>
      <w:rFonts w:ascii="Arial" w:hAnsi="Arial" w:cs="Arial"/>
      <w:sz w:val="24"/>
      <w:szCs w:val="24"/>
    </w:rPr>
  </w:style>
  <w:style w:type="paragraph" w:customStyle="1" w:styleId="CM6">
    <w:name w:val="CM6"/>
    <w:basedOn w:val="Normal"/>
    <w:next w:val="Normal"/>
    <w:uiPriority w:val="99"/>
    <w:rsid w:val="00556AE4"/>
    <w:pPr>
      <w:widowControl w:val="0"/>
      <w:autoSpaceDE w:val="0"/>
      <w:autoSpaceDN w:val="0"/>
      <w:adjustRightInd w:val="0"/>
      <w:spacing w:line="256" w:lineRule="atLeast"/>
    </w:pPr>
    <w:rPr>
      <w:sz w:val="24"/>
      <w:szCs w:val="24"/>
    </w:rPr>
  </w:style>
  <w:style w:type="paragraph" w:customStyle="1" w:styleId="Textoindependiente220">
    <w:name w:val="Texto independiente 220"/>
    <w:basedOn w:val="Normal"/>
    <w:rsid w:val="00556AE4"/>
    <w:pPr>
      <w:spacing w:line="360" w:lineRule="auto"/>
      <w:jc w:val="both"/>
    </w:pPr>
    <w:rPr>
      <w:sz w:val="24"/>
      <w:lang w:val="es-ES_tradnl"/>
    </w:rPr>
  </w:style>
  <w:style w:type="paragraph" w:customStyle="1" w:styleId="EncabezadoTtulo">
    <w:name w:val="Encabezado Título"/>
    <w:basedOn w:val="Normal"/>
    <w:link w:val="EncabezadoTtuloChar"/>
    <w:qFormat/>
    <w:rsid w:val="00556AE4"/>
    <w:pPr>
      <w:widowControl w:val="0"/>
      <w:jc w:val="center"/>
    </w:pPr>
    <w:rPr>
      <w:b/>
      <w:sz w:val="28"/>
      <w:szCs w:val="28"/>
    </w:rPr>
  </w:style>
  <w:style w:type="character" w:customStyle="1" w:styleId="EncabezadoTtuloChar">
    <w:name w:val="Encabezado Título Char"/>
    <w:link w:val="EncabezadoTtulo"/>
    <w:rsid w:val="00556AE4"/>
    <w:rPr>
      <w:rFonts w:ascii="Times New Roman" w:eastAsia="Times New Roman" w:hAnsi="Times New Roman"/>
      <w:b/>
      <w:sz w:val="28"/>
      <w:szCs w:val="28"/>
      <w:lang w:val="es-ES" w:eastAsia="es-ES"/>
    </w:rPr>
  </w:style>
  <w:style w:type="paragraph" w:customStyle="1" w:styleId="Textoindependiente222">
    <w:name w:val="Texto independiente 222"/>
    <w:basedOn w:val="Normal"/>
    <w:rsid w:val="00556AE4"/>
    <w:pPr>
      <w:spacing w:line="360" w:lineRule="auto"/>
      <w:jc w:val="both"/>
    </w:pPr>
    <w:rPr>
      <w:sz w:val="24"/>
      <w:lang w:val="es-ES_tradnl"/>
    </w:rPr>
  </w:style>
  <w:style w:type="paragraph" w:customStyle="1" w:styleId="Textoindependiente223">
    <w:name w:val="Texto independiente 223"/>
    <w:basedOn w:val="Normal"/>
    <w:rsid w:val="00556AE4"/>
    <w:pPr>
      <w:spacing w:line="360" w:lineRule="auto"/>
      <w:jc w:val="both"/>
    </w:pPr>
    <w:rPr>
      <w:sz w:val="24"/>
      <w:lang w:val="es-ES_tradnl"/>
    </w:rPr>
  </w:style>
  <w:style w:type="character" w:customStyle="1" w:styleId="apple-converted-space">
    <w:name w:val="apple-converted-space"/>
    <w:rsid w:val="00556AE4"/>
  </w:style>
  <w:style w:type="character" w:styleId="nfasissutil">
    <w:name w:val="Subtle Emphasis"/>
    <w:aliases w:val="Negrita cursiva"/>
    <w:uiPriority w:val="19"/>
    <w:qFormat/>
    <w:rsid w:val="00556AE4"/>
    <w:rPr>
      <w:rFonts w:ascii="Times New Roman" w:hAnsi="Times New Roman" w:cs="Times New Roman"/>
      <w:i/>
      <w:iCs/>
      <w:color w:val="404040"/>
      <w:sz w:val="18"/>
      <w:lang w:eastAsia="es-CR"/>
    </w:rPr>
  </w:style>
  <w:style w:type="paragraph" w:customStyle="1" w:styleId="n2">
    <w:name w:val="n2"/>
    <w:basedOn w:val="Normal"/>
    <w:rsid w:val="00556AE4"/>
    <w:pPr>
      <w:spacing w:before="100" w:beforeAutospacing="1" w:after="100" w:afterAutospacing="1"/>
    </w:pPr>
    <w:rPr>
      <w:sz w:val="24"/>
      <w:szCs w:val="24"/>
      <w:lang w:val="es-CR" w:eastAsia="es-CR"/>
    </w:rPr>
  </w:style>
  <w:style w:type="table" w:styleId="Tablaconcuadrcula1clara-nfasis3">
    <w:name w:val="Grid Table 1 Light Accent 3"/>
    <w:basedOn w:val="Tablanormal"/>
    <w:uiPriority w:val="46"/>
    <w:rsid w:val="00556AE4"/>
    <w:rPr>
      <w:sz w:val="22"/>
      <w:szCs w:val="22"/>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paragraph" w:customStyle="1" w:styleId="Textoindependiente224">
    <w:name w:val="Texto independiente 224"/>
    <w:basedOn w:val="Normal"/>
    <w:rsid w:val="00556AE4"/>
    <w:pPr>
      <w:spacing w:line="360" w:lineRule="auto"/>
      <w:jc w:val="both"/>
    </w:pPr>
    <w:rPr>
      <w:sz w:val="24"/>
      <w:lang w:val="es-ES_tradnl"/>
    </w:rPr>
  </w:style>
  <w:style w:type="paragraph" w:customStyle="1" w:styleId="Textoindependiente225">
    <w:name w:val="Texto independiente 225"/>
    <w:basedOn w:val="Normal"/>
    <w:rsid w:val="00556AE4"/>
    <w:pPr>
      <w:spacing w:line="360" w:lineRule="auto"/>
      <w:jc w:val="both"/>
    </w:pPr>
    <w:rPr>
      <w:sz w:val="24"/>
      <w:lang w:val="es-ES_tradnl"/>
    </w:rPr>
  </w:style>
  <w:style w:type="paragraph" w:customStyle="1" w:styleId="Compact">
    <w:name w:val="Compact"/>
    <w:basedOn w:val="Textoindependiente"/>
    <w:qFormat/>
    <w:rsid w:val="00556AE4"/>
    <w:pPr>
      <w:spacing w:before="36" w:after="36"/>
      <w:jc w:val="left"/>
    </w:pPr>
    <w:rPr>
      <w:rFonts w:ascii="Calibri" w:hAnsi="Calibri"/>
      <w:lang w:val="en-US"/>
    </w:rPr>
  </w:style>
  <w:style w:type="paragraph" w:customStyle="1" w:styleId="FirstParagraph">
    <w:name w:val="First Paragraph"/>
    <w:basedOn w:val="Textoindependiente"/>
    <w:next w:val="Textoindependiente"/>
    <w:qFormat/>
    <w:rsid w:val="00556AE4"/>
    <w:pPr>
      <w:spacing w:before="180" w:after="180"/>
      <w:jc w:val="left"/>
    </w:pPr>
    <w:rPr>
      <w:rFonts w:ascii="Calibri" w:hAnsi="Calibri"/>
      <w:lang w:val="en-US"/>
    </w:rPr>
  </w:style>
  <w:style w:type="character" w:customStyle="1" w:styleId="example1">
    <w:name w:val="example1"/>
    <w:rsid w:val="00556AE4"/>
  </w:style>
  <w:style w:type="paragraph" w:customStyle="1" w:styleId="Textoindependiente226">
    <w:name w:val="Texto independiente 226"/>
    <w:basedOn w:val="Normal"/>
    <w:rsid w:val="00556AE4"/>
    <w:pPr>
      <w:spacing w:line="360" w:lineRule="auto"/>
      <w:jc w:val="both"/>
    </w:pPr>
    <w:rPr>
      <w:sz w:val="24"/>
      <w:lang w:val="es-ES_tradnl"/>
    </w:rPr>
  </w:style>
  <w:style w:type="character" w:customStyle="1" w:styleId="Mencinsinresolver1">
    <w:name w:val="Mención sin resolver1"/>
    <w:uiPriority w:val="99"/>
    <w:semiHidden/>
    <w:unhideWhenUsed/>
    <w:rsid w:val="00556AE4"/>
    <w:rPr>
      <w:color w:val="605E5C"/>
      <w:shd w:val="clear" w:color="auto" w:fill="E1DFDD"/>
    </w:rPr>
  </w:style>
  <w:style w:type="paragraph" w:customStyle="1" w:styleId="Textoindependiente227">
    <w:name w:val="Texto independiente 227"/>
    <w:basedOn w:val="Normal"/>
    <w:rsid w:val="00556AE4"/>
    <w:pPr>
      <w:spacing w:line="360" w:lineRule="auto"/>
      <w:jc w:val="both"/>
    </w:pPr>
    <w:rPr>
      <w:sz w:val="24"/>
      <w:lang w:val="es-ES_tradnl"/>
    </w:rPr>
  </w:style>
  <w:style w:type="paragraph" w:customStyle="1" w:styleId="Textoindependiente228">
    <w:name w:val="Texto independiente 228"/>
    <w:basedOn w:val="Normal"/>
    <w:rsid w:val="00556AE4"/>
    <w:pPr>
      <w:spacing w:line="360" w:lineRule="auto"/>
      <w:jc w:val="both"/>
    </w:pPr>
    <w:rPr>
      <w:sz w:val="24"/>
      <w:lang w:val="es-ES_tradnl"/>
    </w:rPr>
  </w:style>
  <w:style w:type="paragraph" w:customStyle="1" w:styleId="Textoindependiente229">
    <w:name w:val="Texto independiente 229"/>
    <w:basedOn w:val="Normal"/>
    <w:rsid w:val="00556AE4"/>
    <w:pPr>
      <w:spacing w:line="360" w:lineRule="auto"/>
      <w:jc w:val="both"/>
    </w:pPr>
    <w:rPr>
      <w:sz w:val="24"/>
      <w:lang w:val="es-ES_tradnl"/>
    </w:rPr>
  </w:style>
  <w:style w:type="paragraph" w:customStyle="1" w:styleId="Textoindependiente230">
    <w:name w:val="Texto independiente 230"/>
    <w:basedOn w:val="Normal"/>
    <w:rsid w:val="00556AE4"/>
    <w:pPr>
      <w:spacing w:line="360" w:lineRule="auto"/>
      <w:jc w:val="both"/>
    </w:pPr>
    <w:rPr>
      <w:sz w:val="24"/>
      <w:lang w:val="es-ES_tradnl"/>
    </w:rPr>
  </w:style>
  <w:style w:type="paragraph" w:customStyle="1" w:styleId="Textoindependiente231">
    <w:name w:val="Texto independiente 231"/>
    <w:basedOn w:val="Normal"/>
    <w:rsid w:val="00556AE4"/>
    <w:pPr>
      <w:spacing w:line="360" w:lineRule="auto"/>
      <w:jc w:val="both"/>
    </w:pPr>
    <w:rPr>
      <w:sz w:val="24"/>
      <w:lang w:val="es-ES_tradnl"/>
    </w:rPr>
  </w:style>
  <w:style w:type="paragraph" w:customStyle="1" w:styleId="Textoindependiente232">
    <w:name w:val="Texto independiente 232"/>
    <w:basedOn w:val="Normal"/>
    <w:rsid w:val="00556AE4"/>
    <w:pPr>
      <w:spacing w:line="360" w:lineRule="auto"/>
      <w:jc w:val="both"/>
    </w:pPr>
    <w:rPr>
      <w:sz w:val="24"/>
      <w:lang w:val="es-ES_tradnl"/>
    </w:rPr>
  </w:style>
  <w:style w:type="paragraph" w:customStyle="1" w:styleId="Textoindependiente233">
    <w:name w:val="Texto independiente 233"/>
    <w:basedOn w:val="Normal"/>
    <w:rsid w:val="00556AE4"/>
    <w:pPr>
      <w:spacing w:line="360" w:lineRule="auto"/>
      <w:jc w:val="both"/>
    </w:pPr>
    <w:rPr>
      <w:sz w:val="24"/>
      <w:lang w:val="es-ES_tradnl"/>
    </w:rPr>
  </w:style>
  <w:style w:type="paragraph" w:customStyle="1" w:styleId="Textoindependiente234">
    <w:name w:val="Texto independiente 234"/>
    <w:basedOn w:val="Normal"/>
    <w:rsid w:val="00556AE4"/>
    <w:pPr>
      <w:spacing w:line="360" w:lineRule="auto"/>
      <w:jc w:val="both"/>
    </w:pPr>
    <w:rPr>
      <w:sz w:val="24"/>
      <w:lang w:val="es-ES_tradnl"/>
    </w:rPr>
  </w:style>
  <w:style w:type="character" w:customStyle="1" w:styleId="Mencinsinresolver2">
    <w:name w:val="Mención sin resolver2"/>
    <w:uiPriority w:val="99"/>
    <w:semiHidden/>
    <w:unhideWhenUsed/>
    <w:rsid w:val="00556AE4"/>
    <w:rPr>
      <w:color w:val="605E5C"/>
      <w:shd w:val="clear" w:color="auto" w:fill="E1DFDD"/>
    </w:rPr>
  </w:style>
  <w:style w:type="paragraph" w:customStyle="1" w:styleId="Textoindependiente235">
    <w:name w:val="Texto independiente 235"/>
    <w:basedOn w:val="Normal"/>
    <w:rsid w:val="00556AE4"/>
    <w:pPr>
      <w:spacing w:line="360" w:lineRule="auto"/>
      <w:jc w:val="both"/>
    </w:pPr>
    <w:rPr>
      <w:sz w:val="24"/>
      <w:lang w:val="es-ES_tradnl"/>
    </w:rPr>
  </w:style>
  <w:style w:type="character" w:customStyle="1" w:styleId="Mencinsinresolver3">
    <w:name w:val="Mención sin resolver3"/>
    <w:uiPriority w:val="99"/>
    <w:semiHidden/>
    <w:unhideWhenUsed/>
    <w:rsid w:val="00556AE4"/>
    <w:rPr>
      <w:color w:val="605E5C"/>
      <w:shd w:val="clear" w:color="auto" w:fill="E1DFDD"/>
    </w:rPr>
  </w:style>
  <w:style w:type="paragraph" w:customStyle="1" w:styleId="CM3">
    <w:name w:val="CM3"/>
    <w:basedOn w:val="Default"/>
    <w:next w:val="Default"/>
    <w:uiPriority w:val="99"/>
    <w:rsid w:val="00556AE4"/>
    <w:pPr>
      <w:widowControl w:val="0"/>
      <w:spacing w:line="478" w:lineRule="atLeast"/>
    </w:pPr>
    <w:rPr>
      <w:rFonts w:ascii="Times New Roman" w:hAnsi="Times New Roman" w:cs="Times New Roman"/>
      <w:color w:val="auto"/>
      <w:lang w:val="es-ES" w:eastAsia="es-ES"/>
    </w:rPr>
  </w:style>
  <w:style w:type="paragraph" w:customStyle="1" w:styleId="CM8">
    <w:name w:val="CM8"/>
    <w:basedOn w:val="Default"/>
    <w:next w:val="Default"/>
    <w:uiPriority w:val="99"/>
    <w:rsid w:val="00556AE4"/>
    <w:pPr>
      <w:widowControl w:val="0"/>
    </w:pPr>
    <w:rPr>
      <w:color w:val="auto"/>
      <w:lang w:val="es-ES" w:eastAsia="es-ES"/>
    </w:rPr>
  </w:style>
  <w:style w:type="paragraph" w:customStyle="1" w:styleId="CM7">
    <w:name w:val="CM7"/>
    <w:basedOn w:val="Default"/>
    <w:next w:val="Default"/>
    <w:uiPriority w:val="99"/>
    <w:rsid w:val="00556AE4"/>
    <w:pPr>
      <w:widowControl w:val="0"/>
    </w:pPr>
    <w:rPr>
      <w:color w:val="auto"/>
      <w:lang w:val="es-ES" w:eastAsia="es-ES"/>
    </w:rPr>
  </w:style>
  <w:style w:type="table" w:customStyle="1" w:styleId="Correspondencia11">
    <w:name w:val="Correspondencia11"/>
    <w:basedOn w:val="Tablanormal"/>
    <w:uiPriority w:val="99"/>
    <w:qFormat/>
    <w:locked/>
    <w:rsid w:val="00556AE4"/>
    <w:pPr>
      <w:spacing w:before="20" w:after="20"/>
    </w:pPr>
    <w:rPr>
      <w:rFonts w:ascii="Franklin Gothic Book" w:hAnsi="Franklin Gothic Book"/>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ahnschrift SemiLight SemiConde" w:hAnsi="Bahnschrift SemiLight SemiConde"/>
        <w:b/>
        <w:sz w:val="20"/>
      </w:rPr>
      <w:tblPr/>
      <w:tcPr>
        <w:tcBorders>
          <w:top w:val="nil"/>
          <w:left w:val="nil"/>
          <w:bottom w:val="single" w:sz="4" w:space="0" w:color="E9EFF7"/>
          <w:right w:val="nil"/>
          <w:insideH w:val="nil"/>
          <w:insideV w:val="nil"/>
          <w:tl2br w:val="nil"/>
          <w:tr2bl w:val="nil"/>
        </w:tcBorders>
        <w:shd w:val="clear" w:color="auto" w:fill="95B3D7"/>
      </w:tcPr>
    </w:tblStylePr>
    <w:tblStylePr w:type="lastRow">
      <w:rPr>
        <w:rFonts w:ascii="Bahnschrift SemiLight SemiConde" w:hAnsi="Bahnschrift SemiLight SemiConde"/>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tblStylePr w:type="band1Horz">
      <w:rPr>
        <w:rFonts w:ascii="Bahnschrift SemiLight SemiConde" w:hAnsi="Bahnschrift SemiLight SemiConde"/>
        <w:color w:val="auto"/>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tcPr>
    </w:tblStylePr>
    <w:tblStylePr w:type="band2Horz">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style>
  <w:style w:type="character" w:customStyle="1" w:styleId="Hipervnculo1">
    <w:name w:val="Hipervínculo1"/>
    <w:uiPriority w:val="99"/>
    <w:unhideWhenUsed/>
    <w:locked/>
    <w:rsid w:val="00556AE4"/>
    <w:rPr>
      <w:color w:val="4F81BD"/>
      <w:u w:val="single"/>
    </w:rPr>
  </w:style>
  <w:style w:type="paragraph" w:customStyle="1" w:styleId="Textoindependiente236">
    <w:name w:val="Texto independiente 236"/>
    <w:basedOn w:val="Normal"/>
    <w:rsid w:val="00556AE4"/>
    <w:pPr>
      <w:spacing w:line="360" w:lineRule="auto"/>
      <w:jc w:val="both"/>
    </w:pPr>
    <w:rPr>
      <w:sz w:val="24"/>
      <w:lang w:val="es-ES_tradnl"/>
    </w:rPr>
  </w:style>
  <w:style w:type="paragraph" w:customStyle="1" w:styleId="Textoindependiente237">
    <w:name w:val="Texto independiente 237"/>
    <w:basedOn w:val="Normal"/>
    <w:rsid w:val="00556AE4"/>
    <w:pPr>
      <w:spacing w:line="360" w:lineRule="auto"/>
      <w:jc w:val="both"/>
    </w:pPr>
    <w:rPr>
      <w:sz w:val="24"/>
      <w:lang w:val="es-ES_tradnl"/>
    </w:rPr>
  </w:style>
  <w:style w:type="table" w:customStyle="1" w:styleId="Cuadrculadetablaclara1">
    <w:name w:val="Cuadrícula de tabla clara1"/>
    <w:basedOn w:val="Tablanormal"/>
    <w:uiPriority w:val="40"/>
    <w:rsid w:val="00556AE4"/>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
    <w:name w:val="Tabla de cuadrícula 1 clara - Énfasis 31"/>
    <w:basedOn w:val="Tablanormal"/>
    <w:uiPriority w:val="46"/>
    <w:rsid w:val="00556AE4"/>
    <w:rPr>
      <w:sz w:val="22"/>
      <w:szCs w:val="22"/>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character" w:customStyle="1" w:styleId="Mencinsinresolver4">
    <w:name w:val="Mención sin resolver4"/>
    <w:uiPriority w:val="99"/>
    <w:semiHidden/>
    <w:unhideWhenUsed/>
    <w:rsid w:val="00556AE4"/>
    <w:rPr>
      <w:color w:val="605E5C"/>
      <w:shd w:val="clear" w:color="auto" w:fill="E1DFDD"/>
    </w:rPr>
  </w:style>
  <w:style w:type="paragraph" w:customStyle="1" w:styleId="Textoindependiente238">
    <w:name w:val="Texto independiente 238"/>
    <w:basedOn w:val="Normal"/>
    <w:rsid w:val="00556AE4"/>
    <w:pPr>
      <w:spacing w:line="360" w:lineRule="auto"/>
      <w:jc w:val="both"/>
    </w:pPr>
    <w:rPr>
      <w:sz w:val="24"/>
      <w:lang w:val="es-ES_tradnl"/>
    </w:rPr>
  </w:style>
  <w:style w:type="paragraph" w:customStyle="1" w:styleId="Textoindependiente239">
    <w:name w:val="Texto independiente 239"/>
    <w:basedOn w:val="Normal"/>
    <w:rsid w:val="00556AE4"/>
    <w:pPr>
      <w:spacing w:line="360" w:lineRule="auto"/>
      <w:jc w:val="both"/>
    </w:pPr>
    <w:rPr>
      <w:sz w:val="24"/>
      <w:lang w:val="es-ES_tradnl"/>
    </w:rPr>
  </w:style>
  <w:style w:type="character" w:customStyle="1" w:styleId="Mencinsinresolver5">
    <w:name w:val="Mención sin resolver5"/>
    <w:uiPriority w:val="99"/>
    <w:semiHidden/>
    <w:unhideWhenUsed/>
    <w:rsid w:val="00556AE4"/>
    <w:rPr>
      <w:color w:val="605E5C"/>
      <w:shd w:val="clear" w:color="auto" w:fill="E1DFDD"/>
    </w:rPr>
  </w:style>
  <w:style w:type="table" w:styleId="Tablaconcuadrcula4-nfasis5">
    <w:name w:val="Grid Table 4 Accent 5"/>
    <w:basedOn w:val="Tablanormal"/>
    <w:uiPriority w:val="49"/>
    <w:rsid w:val="00556AE4"/>
    <w:rPr>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page-detaildocumentanyCharacter">
    <w:name w:val="app-page-detail_document_any Character"/>
    <w:rsid w:val="00556AE4"/>
    <w:rPr>
      <w:rFonts w:ascii="Arial" w:hAnsi="Arial" w:cs="Arial"/>
      <w:color w:val="000000"/>
      <w:sz w:val="21"/>
      <w:szCs w:val="21"/>
    </w:rPr>
  </w:style>
  <w:style w:type="paragraph" w:customStyle="1" w:styleId="Textoindependiente240">
    <w:name w:val="Texto independiente 240"/>
    <w:basedOn w:val="Normal"/>
    <w:rsid w:val="00556AE4"/>
    <w:pPr>
      <w:spacing w:line="360" w:lineRule="auto"/>
      <w:jc w:val="both"/>
    </w:pPr>
    <w:rPr>
      <w:sz w:val="24"/>
      <w:lang w:val="es-ES_tradnl"/>
    </w:rPr>
  </w:style>
  <w:style w:type="character" w:customStyle="1" w:styleId="Mencinsinresolver6">
    <w:name w:val="Mención sin resolver6"/>
    <w:uiPriority w:val="99"/>
    <w:semiHidden/>
    <w:unhideWhenUsed/>
    <w:rsid w:val="00556AE4"/>
    <w:rPr>
      <w:color w:val="605E5C"/>
      <w:shd w:val="clear" w:color="auto" w:fill="E1DFDD"/>
    </w:rPr>
  </w:style>
  <w:style w:type="paragraph" w:customStyle="1" w:styleId="Textoindependiente241">
    <w:name w:val="Texto independiente 241"/>
    <w:basedOn w:val="Normal"/>
    <w:rsid w:val="00556AE4"/>
    <w:pPr>
      <w:spacing w:line="360" w:lineRule="auto"/>
      <w:jc w:val="both"/>
    </w:pPr>
    <w:rPr>
      <w:sz w:val="24"/>
      <w:lang w:val="es-ES_tradnl"/>
    </w:rPr>
  </w:style>
  <w:style w:type="character" w:customStyle="1" w:styleId="Mencinsinresolver7">
    <w:name w:val="Mención sin resolver7"/>
    <w:uiPriority w:val="99"/>
    <w:semiHidden/>
    <w:unhideWhenUsed/>
    <w:rsid w:val="00556AE4"/>
    <w:rPr>
      <w:color w:val="605E5C"/>
      <w:shd w:val="clear" w:color="auto" w:fill="E1DFDD"/>
    </w:rPr>
  </w:style>
  <w:style w:type="table" w:styleId="Tabladelista4-nfasis1">
    <w:name w:val="List Table 4 Accent 1"/>
    <w:basedOn w:val="Tablanormal"/>
    <w:uiPriority w:val="49"/>
    <w:rsid w:val="00556AE4"/>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extoindependiente242">
    <w:name w:val="Texto independiente 242"/>
    <w:basedOn w:val="Normal"/>
    <w:rsid w:val="00556AE4"/>
    <w:pPr>
      <w:spacing w:line="360" w:lineRule="auto"/>
      <w:jc w:val="both"/>
    </w:pPr>
    <w:rPr>
      <w:sz w:val="24"/>
      <w:lang w:val="es-ES_tradnl"/>
    </w:rPr>
  </w:style>
  <w:style w:type="paragraph" w:customStyle="1" w:styleId="Textoindependiente243">
    <w:name w:val="Texto independiente 243"/>
    <w:basedOn w:val="Normal"/>
    <w:rsid w:val="00556AE4"/>
    <w:pPr>
      <w:spacing w:line="360" w:lineRule="auto"/>
      <w:jc w:val="both"/>
    </w:pPr>
    <w:rPr>
      <w:sz w:val="24"/>
      <w:lang w:val="es-ES_tradnl"/>
    </w:rPr>
  </w:style>
  <w:style w:type="character" w:customStyle="1" w:styleId="Mencinsinresolver8">
    <w:name w:val="Mención sin resolver8"/>
    <w:uiPriority w:val="99"/>
    <w:semiHidden/>
    <w:unhideWhenUsed/>
    <w:rsid w:val="00556AE4"/>
    <w:rPr>
      <w:color w:val="605E5C"/>
      <w:shd w:val="clear" w:color="auto" w:fill="E1DFDD"/>
    </w:rPr>
  </w:style>
  <w:style w:type="character" w:customStyle="1" w:styleId="A17">
    <w:name w:val="A17"/>
    <w:uiPriority w:val="99"/>
    <w:rsid w:val="00556AE4"/>
    <w:rPr>
      <w:rFonts w:cs="Minion Pro"/>
      <w:color w:val="000000"/>
      <w:sz w:val="21"/>
      <w:szCs w:val="21"/>
    </w:rPr>
  </w:style>
  <w:style w:type="paragraph" w:customStyle="1" w:styleId="Textoindependiente244">
    <w:name w:val="Texto independiente 244"/>
    <w:basedOn w:val="Normal"/>
    <w:rsid w:val="00556AE4"/>
    <w:pPr>
      <w:spacing w:line="360" w:lineRule="auto"/>
      <w:jc w:val="both"/>
    </w:pPr>
    <w:rPr>
      <w:sz w:val="24"/>
      <w:lang w:val="es-ES_tradnl"/>
    </w:rPr>
  </w:style>
  <w:style w:type="character" w:customStyle="1" w:styleId="Mencinsinresolver9">
    <w:name w:val="Mención sin resolver9"/>
    <w:uiPriority w:val="99"/>
    <w:semiHidden/>
    <w:unhideWhenUsed/>
    <w:rsid w:val="00556AE4"/>
    <w:rPr>
      <w:color w:val="605E5C"/>
      <w:shd w:val="clear" w:color="auto" w:fill="E1DFDD"/>
    </w:rPr>
  </w:style>
  <w:style w:type="paragraph" w:customStyle="1" w:styleId="Textoindependiente245">
    <w:name w:val="Texto independiente 245"/>
    <w:basedOn w:val="Normal"/>
    <w:rsid w:val="00556AE4"/>
    <w:pPr>
      <w:spacing w:line="360" w:lineRule="auto"/>
      <w:jc w:val="both"/>
    </w:pPr>
    <w:rPr>
      <w:sz w:val="24"/>
      <w:lang w:val="es-ES_tradnl"/>
    </w:rPr>
  </w:style>
  <w:style w:type="character" w:customStyle="1" w:styleId="Mencinsinresolver10">
    <w:name w:val="Mención sin resolver10"/>
    <w:uiPriority w:val="99"/>
    <w:semiHidden/>
    <w:unhideWhenUsed/>
    <w:rsid w:val="00556AE4"/>
    <w:rPr>
      <w:color w:val="605E5C"/>
      <w:shd w:val="clear" w:color="auto" w:fill="E1DFDD"/>
    </w:rPr>
  </w:style>
  <w:style w:type="paragraph" w:customStyle="1" w:styleId="Textoindependiente246">
    <w:name w:val="Texto independiente 246"/>
    <w:basedOn w:val="Normal"/>
    <w:rsid w:val="00556AE4"/>
    <w:pPr>
      <w:spacing w:line="360" w:lineRule="auto"/>
      <w:jc w:val="both"/>
    </w:pPr>
    <w:rPr>
      <w:sz w:val="24"/>
      <w:lang w:val="es-ES_tradnl"/>
    </w:rPr>
  </w:style>
  <w:style w:type="character" w:customStyle="1" w:styleId="Mencinsinresolver11">
    <w:name w:val="Mención sin resolver11"/>
    <w:uiPriority w:val="99"/>
    <w:semiHidden/>
    <w:unhideWhenUsed/>
    <w:rsid w:val="00556AE4"/>
    <w:rPr>
      <w:color w:val="605E5C"/>
      <w:shd w:val="clear" w:color="auto" w:fill="E1DFDD"/>
    </w:rPr>
  </w:style>
  <w:style w:type="paragraph" w:customStyle="1" w:styleId="Textoindependiente247">
    <w:name w:val="Texto independiente 247"/>
    <w:basedOn w:val="Normal"/>
    <w:rsid w:val="00556AE4"/>
    <w:pPr>
      <w:spacing w:line="360" w:lineRule="auto"/>
      <w:jc w:val="both"/>
    </w:pPr>
    <w:rPr>
      <w:sz w:val="24"/>
      <w:lang w:val="es-ES_tradnl"/>
    </w:rPr>
  </w:style>
  <w:style w:type="character" w:customStyle="1" w:styleId="Mencinsinresolver12">
    <w:name w:val="Mención sin resolver12"/>
    <w:uiPriority w:val="99"/>
    <w:semiHidden/>
    <w:unhideWhenUsed/>
    <w:rsid w:val="00556AE4"/>
    <w:rPr>
      <w:color w:val="605E5C"/>
      <w:shd w:val="clear" w:color="auto" w:fill="E1DFDD"/>
    </w:rPr>
  </w:style>
  <w:style w:type="table" w:customStyle="1" w:styleId="Tablaconcuadrcula4">
    <w:name w:val="Tabla con cuadrícula4"/>
    <w:basedOn w:val="Tablanormal"/>
    <w:next w:val="Tablaconcuadrcula"/>
    <w:uiPriority w:val="39"/>
    <w:rsid w:val="00556A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56AE4"/>
    <w:pPr>
      <w:spacing w:before="100" w:beforeAutospacing="1" w:after="100" w:afterAutospacing="1"/>
    </w:pPr>
    <w:rPr>
      <w:sz w:val="24"/>
      <w:szCs w:val="24"/>
      <w:lang w:val="es-CR" w:eastAsia="es-CR"/>
    </w:rPr>
  </w:style>
  <w:style w:type="table" w:customStyle="1" w:styleId="Sombreadoclaro-nfasis61">
    <w:name w:val="Sombreado claro - Énfasis 61"/>
    <w:basedOn w:val="Tablanormal"/>
    <w:next w:val="Sombreadoclaro-nfasis6"/>
    <w:uiPriority w:val="60"/>
    <w:locked/>
    <w:rsid w:val="00556AE4"/>
    <w:rPr>
      <w:rFonts w:ascii="Franklin Gothic Book" w:hAnsi="Franklin Gothic Book"/>
      <w:color w:val="5282BE"/>
    </w:rPr>
    <w:tblPr>
      <w:tblStyleRowBandSize w:val="1"/>
      <w:tblStyleColBandSize w:val="1"/>
      <w:tblBorders>
        <w:top w:val="single" w:sz="8" w:space="0" w:color="95B3D7"/>
        <w:bottom w:val="single" w:sz="8" w:space="0" w:color="95B3D7"/>
      </w:tblBorders>
    </w:tblPr>
    <w:tblStylePr w:type="fir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la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cPr>
    </w:tblStylePr>
    <w:tblStylePr w:type="band1Horz">
      <w:tblPr/>
      <w:tcPr>
        <w:tcBorders>
          <w:left w:val="nil"/>
          <w:right w:val="nil"/>
          <w:insideH w:val="nil"/>
          <w:insideV w:val="nil"/>
        </w:tcBorders>
        <w:shd w:val="clear" w:color="auto" w:fill="E4ECF5"/>
      </w:tcPr>
    </w:tblStylePr>
  </w:style>
  <w:style w:type="table" w:customStyle="1" w:styleId="Sombreadomedio1-nfasis61">
    <w:name w:val="Sombreado medio 1 - Énfasis 61"/>
    <w:basedOn w:val="Tablanormal"/>
    <w:next w:val="Sombreadomedio1-nfasis6"/>
    <w:uiPriority w:val="63"/>
    <w:locked/>
    <w:rsid w:val="00556AE4"/>
    <w:rPr>
      <w:rFonts w:ascii="Franklin Gothic Book" w:hAnsi="Franklin Gothic Book"/>
    </w:rPr>
    <w:tblPr>
      <w:tblStyleRowBandSize w:val="1"/>
      <w:tblStyleColBandSize w:val="1"/>
      <w:tblBorders>
        <w:top w:val="single" w:sz="8" w:space="0" w:color="AFC5E1"/>
        <w:left w:val="single" w:sz="8" w:space="0" w:color="AFC5E1"/>
        <w:bottom w:val="single" w:sz="8" w:space="0" w:color="AFC5E1"/>
        <w:right w:val="single" w:sz="8" w:space="0" w:color="AFC5E1"/>
        <w:insideH w:val="single" w:sz="8" w:space="0" w:color="AFC5E1"/>
      </w:tblBorders>
    </w:tblPr>
    <w:tblStylePr w:type="firstRow">
      <w:pPr>
        <w:spacing w:before="0" w:after="0" w:line="240" w:lineRule="auto"/>
      </w:pPr>
      <w:rPr>
        <w:b/>
        <w:bCs/>
        <w:color w:val="000000"/>
      </w:rPr>
      <w:tblPr/>
      <w:tcPr>
        <w:tcBorders>
          <w:top w:val="single" w:sz="8" w:space="0" w:color="AFC5E1"/>
          <w:left w:val="single" w:sz="8" w:space="0" w:color="AFC5E1"/>
          <w:bottom w:val="single" w:sz="8" w:space="0" w:color="AFC5E1"/>
          <w:right w:val="single" w:sz="8" w:space="0" w:color="AFC5E1"/>
          <w:insideH w:val="nil"/>
          <w:insideV w:val="nil"/>
        </w:tcBorders>
        <w:shd w:val="clear" w:color="auto" w:fill="95B3D7"/>
      </w:tcPr>
    </w:tblStylePr>
    <w:tblStylePr w:type="lastRow">
      <w:pPr>
        <w:spacing w:before="0" w:after="0" w:line="240" w:lineRule="auto"/>
      </w:pPr>
      <w:rPr>
        <w:b/>
        <w:bCs/>
      </w:rPr>
      <w:tblPr/>
      <w:tcPr>
        <w:tcBorders>
          <w:top w:val="double" w:sz="6" w:space="0" w:color="AFC5E1"/>
          <w:left w:val="single" w:sz="8" w:space="0" w:color="AFC5E1"/>
          <w:bottom w:val="single" w:sz="8" w:space="0" w:color="AFC5E1"/>
          <w:right w:val="single" w:sz="8" w:space="0" w:color="AFC5E1"/>
          <w:insideH w:val="nil"/>
          <w:insideV w:val="nil"/>
        </w:tcBorders>
      </w:tcPr>
    </w:tblStylePr>
    <w:tblStylePr w:type="firstCol">
      <w:rPr>
        <w:b/>
        <w:bCs/>
      </w:rPr>
    </w:tblStylePr>
    <w:tblStylePr w:type="lastCol">
      <w:rPr>
        <w:b/>
        <w:bCs/>
      </w:rPr>
    </w:tblStylePr>
    <w:tblStylePr w:type="band1Vert">
      <w:tblPr/>
      <w:tcPr>
        <w:shd w:val="clear" w:color="auto" w:fill="E4ECF5"/>
      </w:tcPr>
    </w:tblStylePr>
    <w:tblStylePr w:type="band1Horz">
      <w:tblPr/>
      <w:tcPr>
        <w:tcBorders>
          <w:insideH w:val="nil"/>
          <w:insideV w:val="nil"/>
        </w:tcBorders>
        <w:shd w:val="clear" w:color="auto" w:fill="E4ECF5"/>
      </w:tcPr>
    </w:tblStylePr>
    <w:tblStylePr w:type="band2Horz">
      <w:tblPr/>
      <w:tcPr>
        <w:tcBorders>
          <w:insideH w:val="nil"/>
          <w:insideV w:val="nil"/>
        </w:tcBorders>
      </w:tcPr>
    </w:tblStylePr>
  </w:style>
  <w:style w:type="table" w:customStyle="1" w:styleId="Listaclara-nfasis61">
    <w:name w:val="Lista clara - Énfasis 61"/>
    <w:basedOn w:val="Tablanormal"/>
    <w:next w:val="Listaclara-nfasis6"/>
    <w:uiPriority w:val="61"/>
    <w:locked/>
    <w:rsid w:val="00556AE4"/>
    <w:rPr>
      <w:rFonts w:ascii="Franklin Gothic Book" w:hAnsi="Franklin Gothic Book"/>
    </w:rPr>
    <w:tblPr>
      <w:tblStyleRowBandSize w:val="1"/>
      <w:tblStyleColBandSize w:val="1"/>
      <w:tblBorders>
        <w:top w:val="single" w:sz="8" w:space="0" w:color="95B3D7"/>
        <w:left w:val="single" w:sz="8" w:space="0" w:color="95B3D7"/>
        <w:bottom w:val="single" w:sz="8" w:space="0" w:color="95B3D7"/>
        <w:right w:val="single" w:sz="8" w:space="0" w:color="95B3D7"/>
      </w:tblBorders>
    </w:tblPr>
    <w:tblStylePr w:type="firstRow">
      <w:pPr>
        <w:spacing w:before="0" w:after="0" w:line="240" w:lineRule="auto"/>
      </w:pPr>
      <w:rPr>
        <w:b/>
        <w:bCs/>
        <w:color w:val="000000"/>
      </w:rPr>
      <w:tblPr/>
      <w:tcPr>
        <w:shd w:val="clear" w:color="auto" w:fill="95B3D7"/>
      </w:tcPr>
    </w:tblStylePr>
    <w:tblStylePr w:type="lastRow">
      <w:pPr>
        <w:spacing w:before="0" w:after="0" w:line="240" w:lineRule="auto"/>
      </w:pPr>
      <w:rPr>
        <w:b/>
        <w:bCs/>
      </w:rPr>
      <w:tblPr/>
      <w:tcPr>
        <w:tcBorders>
          <w:top w:val="double" w:sz="6" w:space="0" w:color="95B3D7"/>
          <w:left w:val="single" w:sz="8" w:space="0" w:color="95B3D7"/>
          <w:bottom w:val="single" w:sz="8" w:space="0" w:color="95B3D7"/>
          <w:right w:val="single" w:sz="8" w:space="0" w:color="95B3D7"/>
        </w:tcBorders>
      </w:tcPr>
    </w:tblStylePr>
    <w:tblStylePr w:type="firstCol">
      <w:rPr>
        <w:b/>
        <w:bCs/>
      </w:rPr>
    </w:tblStylePr>
    <w:tblStylePr w:type="lastCol">
      <w:rPr>
        <w:b/>
        <w:bCs/>
      </w:rPr>
    </w:tblStylePr>
    <w:tblStylePr w:type="band1Vert">
      <w:tblPr/>
      <w:tcPr>
        <w:tcBorders>
          <w:top w:val="single" w:sz="8" w:space="0" w:color="95B3D7"/>
          <w:left w:val="single" w:sz="8" w:space="0" w:color="95B3D7"/>
          <w:bottom w:val="single" w:sz="8" w:space="0" w:color="95B3D7"/>
          <w:right w:val="single" w:sz="8" w:space="0" w:color="95B3D7"/>
        </w:tcBorders>
      </w:tcPr>
    </w:tblStylePr>
    <w:tblStylePr w:type="band1Horz">
      <w:tblPr/>
      <w:tcPr>
        <w:tcBorders>
          <w:top w:val="single" w:sz="8" w:space="0" w:color="95B3D7"/>
          <w:left w:val="single" w:sz="8" w:space="0" w:color="95B3D7"/>
          <w:bottom w:val="single" w:sz="8" w:space="0" w:color="95B3D7"/>
          <w:right w:val="single" w:sz="8" w:space="0" w:color="95B3D7"/>
        </w:tcBorders>
      </w:tcPr>
    </w:tblStylePr>
  </w:style>
  <w:style w:type="table" w:customStyle="1" w:styleId="Cuadrculaclara-nfasis61">
    <w:name w:val="Cuadrícula clara - Énfasis 61"/>
    <w:basedOn w:val="Tablanormal"/>
    <w:next w:val="Cuadrculaclara-nfasis6"/>
    <w:uiPriority w:val="62"/>
    <w:locked/>
    <w:rsid w:val="00556AE4"/>
    <w:rPr>
      <w:rFonts w:ascii="Franklin Gothic Book" w:hAnsi="Franklin Gothic Book"/>
    </w:rPr>
    <w:tblPr>
      <w:tblStyleRowBandSize w:val="1"/>
      <w:tblStyleColBandSize w:val="1"/>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Pr>
    <w:tblStylePr w:type="firstRow">
      <w:pPr>
        <w:spacing w:before="0" w:after="0" w:line="240" w:lineRule="auto"/>
      </w:pPr>
      <w:rPr>
        <w:rFonts w:ascii="Arial Black" w:eastAsia="Times New Roman" w:hAnsi="Arial Black" w:cs="Times New Roman"/>
        <w:b/>
        <w:bCs/>
      </w:rPr>
      <w:tblPr/>
      <w:tcPr>
        <w:tcBorders>
          <w:top w:val="single" w:sz="8" w:space="0" w:color="95B3D7"/>
          <w:left w:val="single" w:sz="8" w:space="0" w:color="95B3D7"/>
          <w:bottom w:val="single" w:sz="18" w:space="0" w:color="95B3D7"/>
          <w:right w:val="single" w:sz="8" w:space="0" w:color="95B3D7"/>
          <w:insideH w:val="nil"/>
          <w:insideV w:val="single" w:sz="8" w:space="0" w:color="95B3D7"/>
        </w:tcBorders>
      </w:tcPr>
    </w:tblStylePr>
    <w:tblStylePr w:type="lastRow">
      <w:pPr>
        <w:spacing w:before="0" w:after="0" w:line="240" w:lineRule="auto"/>
      </w:pPr>
      <w:rPr>
        <w:rFonts w:ascii="Arial Black" w:eastAsia="Times New Roman" w:hAnsi="Arial Black" w:cs="Times New Roman"/>
        <w:b/>
        <w:bCs/>
      </w:rPr>
      <w:tblPr/>
      <w:tcPr>
        <w:tcBorders>
          <w:top w:val="double" w:sz="6" w:space="0" w:color="95B3D7"/>
          <w:left w:val="single" w:sz="8" w:space="0" w:color="95B3D7"/>
          <w:bottom w:val="single" w:sz="8" w:space="0" w:color="95B3D7"/>
          <w:right w:val="single" w:sz="8" w:space="0" w:color="95B3D7"/>
          <w:insideH w:val="nil"/>
          <w:insideV w:val="single" w:sz="8" w:space="0" w:color="95B3D7"/>
        </w:tcBorders>
      </w:tcPr>
    </w:tblStylePr>
    <w:tblStylePr w:type="firstCol">
      <w:rPr>
        <w:rFonts w:ascii="Arial Black" w:eastAsia="Times New Roman" w:hAnsi="Arial Black" w:cs="Times New Roman"/>
        <w:b/>
        <w:bCs/>
      </w:rPr>
    </w:tblStylePr>
    <w:tblStylePr w:type="lastCol">
      <w:rPr>
        <w:rFonts w:ascii="Arial Black" w:eastAsia="Times New Roman" w:hAnsi="Arial Black" w:cs="Times New Roman"/>
        <w:b/>
        <w:bCs/>
      </w:rPr>
      <w:tblPr/>
      <w:tcPr>
        <w:tcBorders>
          <w:top w:val="single" w:sz="8" w:space="0" w:color="95B3D7"/>
          <w:left w:val="single" w:sz="8" w:space="0" w:color="95B3D7"/>
          <w:bottom w:val="single" w:sz="8" w:space="0" w:color="95B3D7"/>
          <w:right w:val="single" w:sz="8" w:space="0" w:color="95B3D7"/>
        </w:tcBorders>
      </w:tcPr>
    </w:tblStylePr>
    <w:tblStylePr w:type="band1Vert">
      <w:tblPr/>
      <w:tcPr>
        <w:tcBorders>
          <w:top w:val="single" w:sz="8" w:space="0" w:color="95B3D7"/>
          <w:left w:val="single" w:sz="8" w:space="0" w:color="95B3D7"/>
          <w:bottom w:val="single" w:sz="8" w:space="0" w:color="95B3D7"/>
          <w:right w:val="single" w:sz="8" w:space="0" w:color="95B3D7"/>
        </w:tcBorders>
        <w:shd w:val="clear" w:color="auto" w:fill="E4ECF5"/>
      </w:tcPr>
    </w:tblStylePr>
    <w:tblStylePr w:type="band1Horz">
      <w:tblPr/>
      <w:tcPr>
        <w:tcBorders>
          <w:top w:val="single" w:sz="8" w:space="0" w:color="95B3D7"/>
          <w:left w:val="single" w:sz="8" w:space="0" w:color="95B3D7"/>
          <w:bottom w:val="single" w:sz="8" w:space="0" w:color="95B3D7"/>
          <w:right w:val="single" w:sz="8" w:space="0" w:color="95B3D7"/>
          <w:insideV w:val="single" w:sz="8" w:space="0" w:color="95B3D7"/>
        </w:tcBorders>
        <w:shd w:val="clear" w:color="auto" w:fill="E4ECF5"/>
      </w:tcPr>
    </w:tblStylePr>
    <w:tblStylePr w:type="band2Horz">
      <w:tblPr/>
      <w:tcPr>
        <w:tcBorders>
          <w:top w:val="single" w:sz="8" w:space="0" w:color="95B3D7"/>
          <w:left w:val="single" w:sz="8" w:space="0" w:color="95B3D7"/>
          <w:bottom w:val="single" w:sz="8" w:space="0" w:color="95B3D7"/>
          <w:right w:val="single" w:sz="8" w:space="0" w:color="95B3D7"/>
          <w:insideV w:val="single" w:sz="8" w:space="0" w:color="95B3D7"/>
        </w:tcBorders>
      </w:tcPr>
    </w:tblStylePr>
  </w:style>
  <w:style w:type="paragraph" w:customStyle="1" w:styleId="Cita1">
    <w:name w:val="Cita1"/>
    <w:basedOn w:val="Normal"/>
    <w:next w:val="Normal"/>
    <w:uiPriority w:val="29"/>
    <w:qFormat/>
    <w:locked/>
    <w:rsid w:val="00556AE4"/>
    <w:pPr>
      <w:jc w:val="both"/>
    </w:pPr>
    <w:rPr>
      <w:rFonts w:ascii="Franklin Gothic Book" w:hAnsi="Franklin Gothic Book"/>
      <w:i/>
      <w:iCs/>
      <w:color w:val="000000"/>
      <w:sz w:val="22"/>
      <w:szCs w:val="24"/>
      <w:lang w:eastAsia="en-US"/>
    </w:rPr>
  </w:style>
  <w:style w:type="paragraph" w:customStyle="1" w:styleId="Textonotapie1">
    <w:name w:val="Texto nota pie1"/>
    <w:basedOn w:val="Normal"/>
    <w:next w:val="Textonotapie"/>
    <w:uiPriority w:val="99"/>
    <w:semiHidden/>
    <w:unhideWhenUsed/>
    <w:locked/>
    <w:rsid w:val="00556AE4"/>
    <w:pPr>
      <w:jc w:val="both"/>
    </w:pPr>
    <w:rPr>
      <w:rFonts w:ascii="Bookman Old Style" w:eastAsia="Calibri" w:hAnsi="Bookman Old Style"/>
      <w:sz w:val="22"/>
      <w:szCs w:val="22"/>
      <w:lang w:val="es-CR" w:eastAsia="en-US"/>
    </w:rPr>
  </w:style>
  <w:style w:type="paragraph" w:customStyle="1" w:styleId="Textocomentario1">
    <w:name w:val="Texto comentario1"/>
    <w:basedOn w:val="Normal"/>
    <w:next w:val="Textocomentario"/>
    <w:uiPriority w:val="99"/>
    <w:semiHidden/>
    <w:unhideWhenUsed/>
    <w:locked/>
    <w:rsid w:val="00556AE4"/>
    <w:pPr>
      <w:spacing w:after="160"/>
      <w:jc w:val="both"/>
    </w:pPr>
    <w:rPr>
      <w:rFonts w:ascii="Bookman Old Style" w:eastAsia="Calibri" w:hAnsi="Bookman Old Style"/>
      <w:sz w:val="22"/>
      <w:szCs w:val="22"/>
      <w:lang w:val="es-CR" w:eastAsia="en-US"/>
    </w:rPr>
  </w:style>
  <w:style w:type="paragraph" w:customStyle="1" w:styleId="Textodebloque1">
    <w:name w:val="Texto de bloque1"/>
    <w:basedOn w:val="Normal"/>
    <w:next w:val="Textodebloque"/>
    <w:uiPriority w:val="99"/>
    <w:semiHidden/>
    <w:unhideWhenUsed/>
    <w:locked/>
    <w:rsid w:val="00556AE4"/>
    <w:pPr>
      <w:pBdr>
        <w:top w:val="single" w:sz="2" w:space="10" w:color="3882C6"/>
        <w:left w:val="single" w:sz="2" w:space="10" w:color="3882C6"/>
        <w:bottom w:val="single" w:sz="2" w:space="10" w:color="3882C6"/>
        <w:right w:val="single" w:sz="2" w:space="10" w:color="3882C6"/>
      </w:pBdr>
      <w:spacing w:after="160"/>
      <w:ind w:left="1152" w:right="1152"/>
      <w:jc w:val="both"/>
    </w:pPr>
    <w:rPr>
      <w:rFonts w:ascii="Calibri" w:hAnsi="Calibri"/>
      <w:i/>
      <w:iCs/>
      <w:color w:val="3882C6"/>
      <w:sz w:val="22"/>
      <w:szCs w:val="22"/>
      <w:lang w:val="es-CR" w:eastAsia="en-US"/>
    </w:rPr>
  </w:style>
  <w:style w:type="character" w:customStyle="1" w:styleId="TextocomentarioCar1">
    <w:name w:val="Texto comentario Car1"/>
    <w:uiPriority w:val="99"/>
    <w:semiHidden/>
    <w:rsid w:val="00556AE4"/>
    <w:rPr>
      <w:sz w:val="20"/>
      <w:szCs w:val="20"/>
    </w:rPr>
  </w:style>
  <w:style w:type="character" w:customStyle="1" w:styleId="CitaCar1">
    <w:name w:val="Cita Car1"/>
    <w:uiPriority w:val="29"/>
    <w:rsid w:val="00556AE4"/>
    <w:rPr>
      <w:i/>
      <w:iCs/>
      <w:color w:val="404040"/>
    </w:rPr>
  </w:style>
  <w:style w:type="character" w:styleId="Mencinsinresolver">
    <w:name w:val="Unresolved Mention"/>
    <w:uiPriority w:val="99"/>
    <w:semiHidden/>
    <w:unhideWhenUsed/>
    <w:rsid w:val="00556AE4"/>
    <w:rPr>
      <w:color w:val="605E5C"/>
      <w:shd w:val="clear" w:color="auto" w:fill="E1DFDD"/>
    </w:rPr>
  </w:style>
  <w:style w:type="paragraph" w:customStyle="1" w:styleId="paragraph">
    <w:name w:val="paragraph"/>
    <w:basedOn w:val="Normal"/>
    <w:rsid w:val="00556AE4"/>
    <w:rPr>
      <w:sz w:val="24"/>
      <w:szCs w:val="24"/>
      <w:lang w:val="es-CR" w:eastAsia="es-CR"/>
    </w:rPr>
  </w:style>
  <w:style w:type="table" w:styleId="Cuadrculaclara-nfasis5">
    <w:name w:val="Light Grid Accent 5"/>
    <w:basedOn w:val="Tablanormal"/>
    <w:uiPriority w:val="62"/>
    <w:semiHidden/>
    <w:unhideWhenUsed/>
    <w:rsid w:val="00556AE4"/>
    <w:rPr>
      <w:rFonts w:eastAsia="Times New Roman"/>
      <w:sz w:val="22"/>
      <w:szCs w:val="22"/>
      <w:lang w:eastAsia="en-US"/>
    </w:rPr>
    <w:tblPr>
      <w:tblStyleRowBandSize w:val="1"/>
      <w:tblStyleColBandSize w:val="1"/>
      <w:tblInd w:w="0" w:type="nil"/>
      <w:tblBorders>
        <w:top w:val="single" w:sz="8" w:space="0" w:color="5DB3C7"/>
        <w:left w:val="single" w:sz="8" w:space="0" w:color="5DB3C7"/>
        <w:bottom w:val="single" w:sz="8" w:space="0" w:color="5DB3C7"/>
        <w:right w:val="single" w:sz="8" w:space="0" w:color="5DB3C7"/>
        <w:insideH w:val="single" w:sz="8" w:space="0" w:color="5DB3C7"/>
        <w:insideV w:val="single" w:sz="8" w:space="0" w:color="5DB3C7"/>
      </w:tblBorders>
    </w:tblPr>
    <w:tblStylePr w:type="firstRow">
      <w:pPr>
        <w:spacing w:beforeLines="0" w:before="0" w:beforeAutospacing="0" w:afterLines="0" w:after="0" w:afterAutospacing="0" w:line="240" w:lineRule="auto"/>
      </w:pPr>
      <w:rPr>
        <w:rFonts w:ascii="Roman" w:eastAsia="Times New Roman" w:hAnsi="Roman" w:cs="Times New Roman" w:hint="default"/>
        <w:b/>
        <w:bCs/>
      </w:rPr>
      <w:tblPr/>
      <w:tcPr>
        <w:tcBorders>
          <w:top w:val="single" w:sz="8" w:space="0" w:color="5DB3C7"/>
          <w:left w:val="single" w:sz="8" w:space="0" w:color="5DB3C7"/>
          <w:bottom w:val="single" w:sz="18" w:space="0" w:color="5DB3C7"/>
          <w:right w:val="single" w:sz="8" w:space="0" w:color="5DB3C7"/>
          <w:insideH w:val="nil"/>
          <w:insideV w:val="single" w:sz="8" w:space="0" w:color="5DB3C7"/>
        </w:tcBorders>
      </w:tcPr>
    </w:tblStylePr>
    <w:tblStylePr w:type="lastRow">
      <w:pPr>
        <w:spacing w:beforeLines="0" w:before="0" w:beforeAutospacing="0" w:afterLines="0" w:after="0" w:afterAutospacing="0" w:line="240" w:lineRule="auto"/>
      </w:pPr>
      <w:rPr>
        <w:rFonts w:ascii="Roman" w:eastAsia="Times New Roman" w:hAnsi="Roman" w:cs="Times New Roman" w:hint="default"/>
        <w:b/>
        <w:bCs/>
      </w:rPr>
      <w:tblPr/>
      <w:tcPr>
        <w:tcBorders>
          <w:top w:val="double" w:sz="6" w:space="0" w:color="5DB3C7"/>
          <w:left w:val="single" w:sz="8" w:space="0" w:color="5DB3C7"/>
          <w:bottom w:val="single" w:sz="8" w:space="0" w:color="5DB3C7"/>
          <w:right w:val="single" w:sz="8" w:space="0" w:color="5DB3C7"/>
          <w:insideH w:val="nil"/>
          <w:insideV w:val="single" w:sz="8" w:space="0" w:color="5DB3C7"/>
        </w:tcBorders>
      </w:tcPr>
    </w:tblStylePr>
    <w:tblStylePr w:type="firstCol">
      <w:rPr>
        <w:rFonts w:ascii="Roman" w:eastAsia="Times New Roman" w:hAnsi="Roman" w:cs="Times New Roman" w:hint="default"/>
        <w:b/>
        <w:bCs/>
      </w:rPr>
    </w:tblStylePr>
    <w:tblStylePr w:type="lastCol">
      <w:rPr>
        <w:rFonts w:ascii="Roman" w:eastAsia="Times New Roman" w:hAnsi="Roman" w:cs="Times New Roman" w:hint="default"/>
        <w:b/>
        <w:bCs/>
      </w:rPr>
      <w:tblPr/>
      <w:tcPr>
        <w:tcBorders>
          <w:top w:val="single" w:sz="8" w:space="0" w:color="5DB3C7"/>
          <w:left w:val="single" w:sz="8" w:space="0" w:color="5DB3C7"/>
          <w:bottom w:val="single" w:sz="8" w:space="0" w:color="5DB3C7"/>
          <w:right w:val="single" w:sz="8" w:space="0" w:color="5DB3C7"/>
        </w:tcBorders>
      </w:tcPr>
    </w:tblStylePr>
    <w:tblStylePr w:type="band1Vert">
      <w:tblPr/>
      <w:tcPr>
        <w:tcBorders>
          <w:top w:val="single" w:sz="8" w:space="0" w:color="5DB3C7"/>
          <w:left w:val="single" w:sz="8" w:space="0" w:color="5DB3C7"/>
          <w:bottom w:val="single" w:sz="8" w:space="0" w:color="5DB3C7"/>
          <w:right w:val="single" w:sz="8" w:space="0" w:color="5DB3C7"/>
        </w:tcBorders>
        <w:shd w:val="clear" w:color="auto" w:fill="D6ECF1"/>
      </w:tcPr>
    </w:tblStylePr>
    <w:tblStylePr w:type="band1Horz">
      <w:tblPr/>
      <w:tcPr>
        <w:tcBorders>
          <w:top w:val="single" w:sz="8" w:space="0" w:color="5DB3C7"/>
          <w:left w:val="single" w:sz="8" w:space="0" w:color="5DB3C7"/>
          <w:bottom w:val="single" w:sz="8" w:space="0" w:color="5DB3C7"/>
          <w:right w:val="single" w:sz="8" w:space="0" w:color="5DB3C7"/>
          <w:insideV w:val="single" w:sz="8" w:space="0" w:color="5DB3C7"/>
        </w:tcBorders>
        <w:shd w:val="clear" w:color="auto" w:fill="D6ECF1"/>
      </w:tcPr>
    </w:tblStylePr>
    <w:tblStylePr w:type="band2Horz">
      <w:tblPr/>
      <w:tcPr>
        <w:tcBorders>
          <w:top w:val="single" w:sz="8" w:space="0" w:color="5DB3C7"/>
          <w:left w:val="single" w:sz="8" w:space="0" w:color="5DB3C7"/>
          <w:bottom w:val="single" w:sz="8" w:space="0" w:color="5DB3C7"/>
          <w:right w:val="single" w:sz="8" w:space="0" w:color="5DB3C7"/>
          <w:insideV w:val="single" w:sz="8" w:space="0" w:color="5DB3C7"/>
        </w:tcBorders>
      </w:tcPr>
    </w:tblStylePr>
  </w:style>
  <w:style w:type="character" w:customStyle="1" w:styleId="Mencinsinresolver13">
    <w:name w:val="Mención sin resolver13"/>
    <w:uiPriority w:val="99"/>
    <w:semiHidden/>
    <w:unhideWhenUsed/>
    <w:rsid w:val="00556AE4"/>
    <w:rPr>
      <w:color w:val="605E5C"/>
      <w:shd w:val="clear" w:color="auto" w:fill="E1DFDD"/>
    </w:rPr>
  </w:style>
  <w:style w:type="paragraph" w:customStyle="1" w:styleId="TituloMio">
    <w:name w:val="Titulo Mio"/>
    <w:basedOn w:val="Normal"/>
    <w:rsid w:val="00556AE4"/>
    <w:pPr>
      <w:jc w:val="both"/>
    </w:pPr>
    <w:rPr>
      <w:rFonts w:ascii="Tahoma" w:hAnsi="Tahoma"/>
      <w:sz w:val="24"/>
      <w:lang w:val="es-SV" w:eastAsia="en-US"/>
    </w:rPr>
  </w:style>
  <w:style w:type="paragraph" w:customStyle="1" w:styleId="1">
    <w:name w:val="1"/>
    <w:basedOn w:val="Normal"/>
    <w:next w:val="Ttulo"/>
    <w:qFormat/>
    <w:rsid w:val="00556AE4"/>
    <w:pPr>
      <w:jc w:val="center"/>
    </w:pPr>
    <w:rPr>
      <w:b/>
      <w:bCs/>
      <w:sz w:val="24"/>
      <w:szCs w:val="24"/>
    </w:rPr>
  </w:style>
  <w:style w:type="paragraph" w:customStyle="1" w:styleId="xl24">
    <w:name w:val="xl24"/>
    <w:basedOn w:val="Normal"/>
    <w:rsid w:val="00556AE4"/>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rsid w:val="00556AE4"/>
    <w:pPr>
      <w:pBdr>
        <w:lef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9">
    <w:name w:val="xl29"/>
    <w:basedOn w:val="Normal"/>
    <w:rsid w:val="00556AE4"/>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rsid w:val="00556AE4"/>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556AE4"/>
    <w:pPr>
      <w:pBdr>
        <w:top w:val="single" w:sz="4" w:space="0" w:color="0000FF"/>
        <w:lef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2">
    <w:name w:val="xl32"/>
    <w:basedOn w:val="Normal"/>
    <w:rsid w:val="00556AE4"/>
    <w:pPr>
      <w:pBdr>
        <w:top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556AE4"/>
    <w:pPr>
      <w:pBdr>
        <w:top w:val="single" w:sz="4" w:space="0" w:color="0000FF"/>
        <w:righ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rsid w:val="00556AE4"/>
    <w:pPr>
      <w:pBdr>
        <w:lef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rsid w:val="00556AE4"/>
    <w:pPr>
      <w:pBdr>
        <w:righ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al"/>
    <w:rsid w:val="00556AE4"/>
    <w:pPr>
      <w:pBdr>
        <w:left w:val="single" w:sz="4" w:space="0" w:color="0000FF"/>
        <w:bottom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rsid w:val="00556AE4"/>
    <w:pPr>
      <w:pBdr>
        <w:bottom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rsid w:val="00556AE4"/>
    <w:pPr>
      <w:pBdr>
        <w:bottom w:val="single" w:sz="4" w:space="0" w:color="0000FF"/>
        <w:righ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556AE4"/>
    <w:pPr>
      <w:shd w:val="clear" w:color="auto" w:fill="FFFFFF"/>
      <w:spacing w:before="100" w:beforeAutospacing="1" w:after="100" w:afterAutospacing="1"/>
    </w:pPr>
    <w:rPr>
      <w:rFonts w:ascii="Arial" w:eastAsia="Arial Unicode MS" w:hAnsi="Arial" w:cs="Arial Unicode MS"/>
      <w:b/>
      <w:bCs/>
      <w:sz w:val="24"/>
      <w:szCs w:val="24"/>
    </w:rPr>
  </w:style>
  <w:style w:type="paragraph" w:customStyle="1" w:styleId="xl41">
    <w:name w:val="xl41"/>
    <w:basedOn w:val="Normal"/>
    <w:rsid w:val="00556AE4"/>
    <w:pPr>
      <w:shd w:val="clear" w:color="auto" w:fill="FFFFFF"/>
      <w:spacing w:before="100" w:beforeAutospacing="1" w:after="100" w:afterAutospacing="1"/>
    </w:pPr>
    <w:rPr>
      <w:rFonts w:ascii="Arial" w:eastAsia="Arial Unicode MS" w:hAnsi="Arial" w:cs="Arial Unicode MS"/>
      <w:b/>
      <w:bCs/>
      <w:color w:val="0000FF"/>
      <w:sz w:val="24"/>
      <w:szCs w:val="24"/>
    </w:rPr>
  </w:style>
  <w:style w:type="paragraph" w:customStyle="1" w:styleId="xl42">
    <w:name w:val="xl42"/>
    <w:basedOn w:val="Normal"/>
    <w:rsid w:val="00556AE4"/>
    <w:pPr>
      <w:shd w:val="clear" w:color="auto" w:fill="FFFFFF"/>
      <w:spacing w:before="100" w:beforeAutospacing="1" w:after="100" w:afterAutospacing="1"/>
    </w:pPr>
    <w:rPr>
      <w:rFonts w:ascii="Arial" w:eastAsia="Arial Unicode MS" w:hAnsi="Arial" w:cs="Arial Unicode MS"/>
      <w:b/>
      <w:bCs/>
      <w:sz w:val="24"/>
      <w:szCs w:val="24"/>
    </w:rPr>
  </w:style>
  <w:style w:type="paragraph" w:customStyle="1" w:styleId="xl43">
    <w:name w:val="xl43"/>
    <w:basedOn w:val="Normal"/>
    <w:rsid w:val="00556AE4"/>
    <w:pPr>
      <w:pBdr>
        <w:top w:val="single" w:sz="4" w:space="0" w:color="auto"/>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rsid w:val="00556AE4"/>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rsid w:val="00556AE4"/>
    <w:pPr>
      <w:pBdr>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6">
    <w:name w:val="xl46"/>
    <w:basedOn w:val="Normal"/>
    <w:rsid w:val="00556AE4"/>
    <w:pPr>
      <w:pBdr>
        <w:top w:val="single" w:sz="4" w:space="0" w:color="auto"/>
        <w:lef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47">
    <w:name w:val="xl47"/>
    <w:basedOn w:val="Normal"/>
    <w:rsid w:val="00556AE4"/>
    <w:pPr>
      <w:pBdr>
        <w:top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48">
    <w:name w:val="xl48"/>
    <w:basedOn w:val="Normal"/>
    <w:rsid w:val="00556AE4"/>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49">
    <w:name w:val="xl49"/>
    <w:basedOn w:val="Normal"/>
    <w:rsid w:val="00556AE4"/>
    <w:pPr>
      <w:pBdr>
        <w:top w:val="single" w:sz="4" w:space="0" w:color="auto"/>
        <w:left w:val="single" w:sz="4" w:space="0" w:color="auto"/>
        <w:bottom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0">
    <w:name w:val="xl50"/>
    <w:basedOn w:val="Normal"/>
    <w:rsid w:val="00556AE4"/>
    <w:pPr>
      <w:pBdr>
        <w:top w:val="single" w:sz="4" w:space="0" w:color="auto"/>
        <w:bottom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1">
    <w:name w:val="xl51"/>
    <w:basedOn w:val="Normal"/>
    <w:rsid w:val="00556AE4"/>
    <w:pPr>
      <w:pBdr>
        <w:top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2">
    <w:name w:val="xl52"/>
    <w:basedOn w:val="Normal"/>
    <w:rsid w:val="00556AE4"/>
    <w:pPr>
      <w:pBdr>
        <w:left w:val="single" w:sz="4" w:space="0" w:color="auto"/>
        <w:bottom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3">
    <w:name w:val="xl53"/>
    <w:basedOn w:val="Normal"/>
    <w:rsid w:val="00556AE4"/>
    <w:pPr>
      <w:pBdr>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4">
    <w:name w:val="xl54"/>
    <w:basedOn w:val="Normal"/>
    <w:rsid w:val="00556AE4"/>
    <w:pPr>
      <w:pBdr>
        <w:bottom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55">
    <w:name w:val="xl55"/>
    <w:basedOn w:val="Normal"/>
    <w:rsid w:val="00556AE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56">
    <w:name w:val="xl56"/>
    <w:basedOn w:val="Normal"/>
    <w:rsid w:val="00556AE4"/>
    <w:pPr>
      <w:pBdr>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7">
    <w:name w:val="xl57"/>
    <w:basedOn w:val="Normal"/>
    <w:rsid w:val="00556AE4"/>
    <w:pPr>
      <w:shd w:val="clear" w:color="auto" w:fill="FFFFFF"/>
      <w:spacing w:before="100" w:beforeAutospacing="1" w:after="100" w:afterAutospacing="1"/>
    </w:pPr>
    <w:rPr>
      <w:rFonts w:ascii="Arial" w:eastAsia="Arial Unicode MS" w:hAnsi="Arial" w:cs="Arial Unicode MS"/>
      <w:b/>
      <w:bCs/>
      <w:sz w:val="16"/>
      <w:szCs w:val="16"/>
    </w:rPr>
  </w:style>
  <w:style w:type="paragraph" w:customStyle="1" w:styleId="xl58">
    <w:name w:val="xl58"/>
    <w:basedOn w:val="Normal"/>
    <w:rsid w:val="00556AE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9">
    <w:name w:val="xl59"/>
    <w:basedOn w:val="Normal"/>
    <w:rsid w:val="00556AE4"/>
    <w:pPr>
      <w:pBdr>
        <w:top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60">
    <w:name w:val="xl60"/>
    <w:basedOn w:val="Normal"/>
    <w:rsid w:val="00556AE4"/>
    <w:pPr>
      <w:pBdr>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cuerpo0">
    <w:name w:val="cuerpo"/>
    <w:basedOn w:val="Normal"/>
    <w:rsid w:val="00556AE4"/>
    <w:pPr>
      <w:spacing w:before="100" w:beforeAutospacing="1" w:after="100" w:afterAutospacing="1"/>
    </w:pPr>
    <w:rPr>
      <w:sz w:val="24"/>
      <w:szCs w:val="24"/>
      <w:lang w:val="es-CR" w:eastAsia="es-CR"/>
    </w:rPr>
  </w:style>
  <w:style w:type="character" w:customStyle="1" w:styleId="no-style-override-1">
    <w:name w:val="no-style-override-1"/>
    <w:rsid w:val="00556AE4"/>
  </w:style>
  <w:style w:type="paragraph" w:styleId="Tabladeilustraciones">
    <w:name w:val="table of figures"/>
    <w:basedOn w:val="Normal"/>
    <w:next w:val="Normal"/>
    <w:semiHidden/>
    <w:rsid w:val="00556AE4"/>
    <w:pPr>
      <w:ind w:left="480" w:hanging="480"/>
    </w:pPr>
    <w:rPr>
      <w:sz w:val="24"/>
      <w:szCs w:val="24"/>
    </w:rPr>
  </w:style>
  <w:style w:type="paragraph" w:styleId="ndice1">
    <w:name w:val="index 1"/>
    <w:basedOn w:val="Normal"/>
    <w:next w:val="Normal"/>
    <w:autoRedefine/>
    <w:uiPriority w:val="99"/>
    <w:semiHidden/>
    <w:rsid w:val="00556AE4"/>
    <w:pPr>
      <w:ind w:left="240" w:hanging="240"/>
    </w:pPr>
    <w:rPr>
      <w:sz w:val="24"/>
      <w:szCs w:val="24"/>
    </w:rPr>
  </w:style>
  <w:style w:type="paragraph" w:styleId="ndice2">
    <w:name w:val="index 2"/>
    <w:basedOn w:val="Normal"/>
    <w:next w:val="Normal"/>
    <w:autoRedefine/>
    <w:semiHidden/>
    <w:rsid w:val="00556AE4"/>
    <w:pPr>
      <w:ind w:left="480" w:hanging="240"/>
    </w:pPr>
    <w:rPr>
      <w:sz w:val="24"/>
      <w:szCs w:val="24"/>
    </w:rPr>
  </w:style>
  <w:style w:type="paragraph" w:styleId="ndice3">
    <w:name w:val="index 3"/>
    <w:basedOn w:val="Normal"/>
    <w:next w:val="Normal"/>
    <w:autoRedefine/>
    <w:semiHidden/>
    <w:rsid w:val="00556AE4"/>
    <w:pPr>
      <w:ind w:left="720" w:hanging="240"/>
    </w:pPr>
    <w:rPr>
      <w:sz w:val="24"/>
      <w:szCs w:val="24"/>
    </w:rPr>
  </w:style>
  <w:style w:type="paragraph" w:styleId="ndice4">
    <w:name w:val="index 4"/>
    <w:basedOn w:val="Normal"/>
    <w:next w:val="Normal"/>
    <w:autoRedefine/>
    <w:semiHidden/>
    <w:rsid w:val="00556AE4"/>
    <w:pPr>
      <w:ind w:left="960" w:hanging="240"/>
    </w:pPr>
    <w:rPr>
      <w:sz w:val="24"/>
      <w:szCs w:val="24"/>
    </w:rPr>
  </w:style>
  <w:style w:type="paragraph" w:styleId="ndice5">
    <w:name w:val="index 5"/>
    <w:basedOn w:val="Normal"/>
    <w:next w:val="Normal"/>
    <w:autoRedefine/>
    <w:semiHidden/>
    <w:rsid w:val="00556AE4"/>
    <w:pPr>
      <w:ind w:left="1200" w:hanging="240"/>
    </w:pPr>
    <w:rPr>
      <w:sz w:val="24"/>
      <w:szCs w:val="24"/>
    </w:rPr>
  </w:style>
  <w:style w:type="paragraph" w:styleId="ndice6">
    <w:name w:val="index 6"/>
    <w:basedOn w:val="Normal"/>
    <w:next w:val="Normal"/>
    <w:autoRedefine/>
    <w:semiHidden/>
    <w:rsid w:val="00556AE4"/>
    <w:pPr>
      <w:ind w:left="1440" w:hanging="240"/>
    </w:pPr>
    <w:rPr>
      <w:sz w:val="24"/>
      <w:szCs w:val="24"/>
    </w:rPr>
  </w:style>
  <w:style w:type="paragraph" w:styleId="ndice7">
    <w:name w:val="index 7"/>
    <w:basedOn w:val="Normal"/>
    <w:next w:val="Normal"/>
    <w:autoRedefine/>
    <w:semiHidden/>
    <w:rsid w:val="00556AE4"/>
    <w:pPr>
      <w:ind w:left="1680" w:hanging="240"/>
    </w:pPr>
    <w:rPr>
      <w:sz w:val="24"/>
      <w:szCs w:val="24"/>
    </w:rPr>
  </w:style>
  <w:style w:type="paragraph" w:styleId="ndice8">
    <w:name w:val="index 8"/>
    <w:basedOn w:val="Normal"/>
    <w:next w:val="Normal"/>
    <w:autoRedefine/>
    <w:semiHidden/>
    <w:rsid w:val="00556AE4"/>
    <w:pPr>
      <w:ind w:left="1920" w:hanging="240"/>
    </w:pPr>
    <w:rPr>
      <w:sz w:val="24"/>
      <w:szCs w:val="24"/>
    </w:rPr>
  </w:style>
  <w:style w:type="paragraph" w:styleId="ndice9">
    <w:name w:val="index 9"/>
    <w:basedOn w:val="Normal"/>
    <w:next w:val="Normal"/>
    <w:autoRedefine/>
    <w:semiHidden/>
    <w:rsid w:val="00556AE4"/>
    <w:pPr>
      <w:ind w:left="2160" w:hanging="240"/>
    </w:pPr>
    <w:rPr>
      <w:sz w:val="24"/>
      <w:szCs w:val="24"/>
    </w:rPr>
  </w:style>
  <w:style w:type="paragraph" w:styleId="Ttulodendice">
    <w:name w:val="index heading"/>
    <w:basedOn w:val="Normal"/>
    <w:next w:val="ndice1"/>
    <w:semiHidden/>
    <w:rsid w:val="00556AE4"/>
    <w:rPr>
      <w:sz w:val="24"/>
      <w:szCs w:val="24"/>
    </w:rPr>
  </w:style>
  <w:style w:type="paragraph" w:customStyle="1" w:styleId="EstiloMarcoConceptual">
    <w:name w:val="Estilo Marco Conceptual"/>
    <w:basedOn w:val="Ttulo1"/>
    <w:link w:val="EstiloMarcoConceptualCar"/>
    <w:qFormat/>
    <w:rsid w:val="00556AE4"/>
    <w:pPr>
      <w:keepLines/>
      <w:widowControl w:val="0"/>
      <w:spacing w:before="240"/>
    </w:pPr>
    <w:rPr>
      <w:rFonts w:ascii="Calibri Light" w:hAnsi="Calibri Light"/>
      <w:b/>
      <w:color w:val="2E74B5"/>
      <w:sz w:val="28"/>
      <w:szCs w:val="24"/>
      <w:lang w:eastAsia="en-US"/>
    </w:rPr>
  </w:style>
  <w:style w:type="character" w:customStyle="1" w:styleId="EstiloMarcoConceptualCar">
    <w:name w:val="Estilo Marco Conceptual Car"/>
    <w:link w:val="EstiloMarcoConceptual"/>
    <w:rsid w:val="00556AE4"/>
    <w:rPr>
      <w:rFonts w:ascii="Calibri Light" w:eastAsia="Times New Roman" w:hAnsi="Calibri Light"/>
      <w:b/>
      <w:color w:val="2E74B5"/>
      <w:sz w:val="28"/>
      <w:szCs w:val="24"/>
      <w:lang w:val="es-ES" w:eastAsia="en-US"/>
    </w:rPr>
  </w:style>
  <w:style w:type="character" w:customStyle="1" w:styleId="tlid-translation">
    <w:name w:val="tlid-translation"/>
    <w:rsid w:val="00556AE4"/>
  </w:style>
  <w:style w:type="table" w:styleId="Tablaconcuadrcula4-nfasis1">
    <w:name w:val="Grid Table 4 Accent 1"/>
    <w:basedOn w:val="Tablanormal"/>
    <w:uiPriority w:val="49"/>
    <w:rsid w:val="00556AE4"/>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cuadrcula4-nfasis2">
    <w:name w:val="Grid Table 4 Accent 2"/>
    <w:basedOn w:val="Tablanormal"/>
    <w:uiPriority w:val="49"/>
    <w:rsid w:val="00556AE4"/>
    <w:rPr>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aconcuadrcula5oscura-nfasis1">
    <w:name w:val="Grid Table 5 Dark Accent 1"/>
    <w:basedOn w:val="Tablanormal"/>
    <w:uiPriority w:val="50"/>
    <w:rsid w:val="00556AE4"/>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TextoTablaChar">
    <w:name w:val="Texto Tabla Char"/>
    <w:link w:val="TextoTabla"/>
    <w:uiPriority w:val="1"/>
    <w:rsid w:val="00556AE4"/>
    <w:rPr>
      <w:rFonts w:ascii="Franklin Gothic Book" w:eastAsia="Times New Roman" w:hAnsi="Franklin Gothic Book"/>
      <w:szCs w:val="24"/>
      <w:lang w:val="es-ES" w:eastAsia="en-US"/>
    </w:rPr>
  </w:style>
  <w:style w:type="character" w:customStyle="1" w:styleId="italicaChar">
    <w:name w:val="italica Char"/>
    <w:link w:val="italica"/>
    <w:rsid w:val="00556AE4"/>
    <w:rPr>
      <w:rFonts w:ascii="Franklin Gothic Book" w:eastAsia="Times New Roman" w:hAnsi="Franklin Gothic Book"/>
      <w:i/>
      <w:color w:val="000000"/>
      <w:sz w:val="22"/>
      <w:szCs w:val="24"/>
      <w:lang w:val="es-ES" w:eastAsia="en-US"/>
    </w:rPr>
  </w:style>
  <w:style w:type="paragraph" w:customStyle="1" w:styleId="Negritacentrado">
    <w:name w:val="Negrita centrado"/>
    <w:basedOn w:val="Negrita"/>
    <w:rsid w:val="00556AE4"/>
    <w:pPr>
      <w:spacing w:before="0" w:after="0" w:line="360" w:lineRule="auto"/>
      <w:ind w:left="10" w:hanging="10"/>
      <w:jc w:val="center"/>
    </w:pPr>
    <w:rPr>
      <w:rFonts w:ascii="Times New Roman" w:hAnsi="Times New Roman"/>
      <w:b w:val="0"/>
      <w:bCs/>
      <w:color w:val="FFFFFF"/>
      <w:sz w:val="24"/>
      <w:szCs w:val="20"/>
      <w:lang w:eastAsia="es-CR"/>
    </w:rPr>
  </w:style>
  <w:style w:type="table" w:styleId="Tablaconcuadrcula1clara-nfasis5">
    <w:name w:val="Grid Table 1 Light Accent 5"/>
    <w:basedOn w:val="Tablanormal"/>
    <w:uiPriority w:val="46"/>
    <w:rsid w:val="00556AE4"/>
    <w:rPr>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Ttulo1SUGEF">
    <w:name w:val="Título 1 SUGEF"/>
    <w:basedOn w:val="Normal"/>
    <w:qFormat/>
    <w:rsid w:val="00556AE4"/>
    <w:pPr>
      <w:numPr>
        <w:numId w:val="8"/>
      </w:numPr>
    </w:pPr>
    <w:rPr>
      <w:rFonts w:ascii="Arial" w:hAnsi="Arial" w:cs="Arial"/>
      <w:b/>
      <w:sz w:val="24"/>
      <w:szCs w:val="24"/>
      <w:lang w:val="es-ES_tradnl"/>
    </w:rPr>
  </w:style>
  <w:style w:type="paragraph" w:customStyle="1" w:styleId="Ttulo2SUGEF">
    <w:name w:val="Título 2 SUGEF"/>
    <w:basedOn w:val="Normal"/>
    <w:qFormat/>
    <w:rsid w:val="00556AE4"/>
    <w:pPr>
      <w:numPr>
        <w:ilvl w:val="1"/>
        <w:numId w:val="8"/>
      </w:numPr>
    </w:pPr>
    <w:rPr>
      <w:rFonts w:ascii="Arial" w:hAnsi="Arial" w:cs="Arial"/>
      <w:b/>
      <w:sz w:val="22"/>
      <w:szCs w:val="24"/>
      <w:lang w:val="es-ES_tradnl"/>
    </w:rPr>
  </w:style>
  <w:style w:type="paragraph" w:customStyle="1" w:styleId="Heding3">
    <w:name w:val="Heding 3"/>
    <w:basedOn w:val="Ttulo3"/>
    <w:link w:val="Heding3Char"/>
    <w:rsid w:val="00556AE4"/>
    <w:pPr>
      <w:tabs>
        <w:tab w:val="num" w:pos="576"/>
      </w:tabs>
      <w:spacing w:before="240" w:after="60"/>
      <w:ind w:left="576" w:hanging="576"/>
    </w:pPr>
    <w:rPr>
      <w:rFonts w:ascii="Arial" w:eastAsia="Calibri" w:hAnsi="Arial" w:cs="Arial"/>
      <w:i/>
      <w:sz w:val="28"/>
      <w:szCs w:val="28"/>
    </w:rPr>
  </w:style>
  <w:style w:type="character" w:customStyle="1" w:styleId="Heding3Char">
    <w:name w:val="Heding 3 Char"/>
    <w:link w:val="Heding3"/>
    <w:rsid w:val="00556AE4"/>
    <w:rPr>
      <w:rFonts w:ascii="Arial" w:hAnsi="Arial" w:cs="Arial"/>
      <w:b/>
      <w:bCs/>
      <w:i/>
      <w:sz w:val="28"/>
      <w:szCs w:val="28"/>
      <w:lang w:val="es-ES" w:eastAsia="es-ES"/>
    </w:rPr>
  </w:style>
  <w:style w:type="character" w:customStyle="1" w:styleId="CarCar19">
    <w:name w:val="Car Car19"/>
    <w:rsid w:val="00556AE4"/>
    <w:rPr>
      <w:rFonts w:ascii="Arial" w:hAnsi="Arial" w:cs="Arial"/>
      <w:bCs/>
      <w:i/>
      <w:sz w:val="26"/>
      <w:szCs w:val="26"/>
      <w:lang w:val="es-ES" w:eastAsia="es-ES"/>
    </w:rPr>
  </w:style>
  <w:style w:type="paragraph" w:customStyle="1" w:styleId="Heading4mus">
    <w:name w:val="Heading 4 mus"/>
    <w:basedOn w:val="Ttulo3"/>
    <w:link w:val="Heading4musChar"/>
    <w:rsid w:val="00556AE4"/>
    <w:pPr>
      <w:tabs>
        <w:tab w:val="num" w:pos="720"/>
      </w:tabs>
      <w:spacing w:before="240" w:after="60"/>
      <w:ind w:left="720" w:hanging="720"/>
    </w:pPr>
    <w:rPr>
      <w:rFonts w:ascii="Arial" w:eastAsia="Calibri" w:hAnsi="Arial" w:cs="Arial"/>
      <w:i/>
      <w:sz w:val="28"/>
      <w:szCs w:val="28"/>
      <w:lang w:val="en-GB"/>
    </w:rPr>
  </w:style>
  <w:style w:type="character" w:customStyle="1" w:styleId="Heading4musChar">
    <w:name w:val="Heading 4 mus Char"/>
    <w:link w:val="Heading4mus"/>
    <w:rsid w:val="00556AE4"/>
    <w:rPr>
      <w:rFonts w:ascii="Arial" w:hAnsi="Arial" w:cs="Arial"/>
      <w:b/>
      <w:bCs/>
      <w:i/>
      <w:sz w:val="28"/>
      <w:szCs w:val="28"/>
      <w:lang w:val="en-GB" w:eastAsia="es-ES"/>
    </w:rPr>
  </w:style>
  <w:style w:type="character" w:customStyle="1" w:styleId="CarCar20">
    <w:name w:val="Car Car20"/>
    <w:rsid w:val="00556AE4"/>
    <w:rPr>
      <w:rFonts w:ascii="Arial" w:hAnsi="Arial" w:cs="Arial"/>
      <w:bCs/>
      <w:iCs/>
      <w:sz w:val="28"/>
      <w:szCs w:val="28"/>
      <w:lang w:val="es-ES" w:eastAsia="es-ES" w:bidi="ar-SA"/>
    </w:rPr>
  </w:style>
  <w:style w:type="character" w:customStyle="1" w:styleId="CarCar17">
    <w:name w:val="Car Car17"/>
    <w:rsid w:val="00556AE4"/>
    <w:rPr>
      <w:rFonts w:ascii="Arial" w:hAnsi="Arial"/>
      <w:bCs/>
      <w:iCs/>
      <w:sz w:val="26"/>
      <w:szCs w:val="26"/>
      <w:lang w:val="es-ES" w:eastAsia="es-ES" w:bidi="ar-SA"/>
    </w:rPr>
  </w:style>
  <w:style w:type="character" w:customStyle="1" w:styleId="CarCar16">
    <w:name w:val="Car Car16"/>
    <w:rsid w:val="00556AE4"/>
    <w:rPr>
      <w:rFonts w:ascii="Arial" w:hAnsi="Arial"/>
      <w:bCs/>
      <w:i/>
      <w:sz w:val="22"/>
      <w:szCs w:val="22"/>
      <w:lang w:val="es-ES" w:eastAsia="es-ES" w:bidi="ar-SA"/>
    </w:rPr>
  </w:style>
  <w:style w:type="character" w:customStyle="1" w:styleId="CarCar15">
    <w:name w:val="Car Car15"/>
    <w:rsid w:val="00556AE4"/>
    <w:rPr>
      <w:rFonts w:ascii="Arial" w:hAnsi="Arial"/>
      <w:b/>
      <w:i/>
      <w:sz w:val="28"/>
      <w:lang w:val="es-ES" w:eastAsia="es-ES" w:bidi="ar-SA"/>
    </w:rPr>
  </w:style>
  <w:style w:type="character" w:customStyle="1" w:styleId="CarCar14">
    <w:name w:val="Car Car14"/>
    <w:rsid w:val="00556AE4"/>
    <w:rPr>
      <w:rFonts w:ascii="Arial" w:hAnsi="Arial"/>
      <w:b/>
      <w:iCs/>
      <w:sz w:val="28"/>
      <w:lang w:val="es-ES" w:eastAsia="es-ES" w:bidi="ar-SA"/>
    </w:rPr>
  </w:style>
  <w:style w:type="character" w:customStyle="1" w:styleId="CarCar13">
    <w:name w:val="Car Car13"/>
    <w:rsid w:val="00556AE4"/>
    <w:rPr>
      <w:rFonts w:ascii="Arial" w:hAnsi="Arial" w:cs="Arial"/>
      <w:b/>
      <w:i/>
      <w:sz w:val="22"/>
      <w:szCs w:val="22"/>
      <w:lang w:val="es-ES" w:eastAsia="es-ES" w:bidi="ar-SA"/>
    </w:rPr>
  </w:style>
  <w:style w:type="paragraph" w:customStyle="1" w:styleId="02bullet">
    <w:name w:val="02 bullet"/>
    <w:basedOn w:val="Normal"/>
    <w:rsid w:val="00556AE4"/>
    <w:pPr>
      <w:spacing w:after="180"/>
      <w:ind w:left="1296" w:hanging="317"/>
      <w:outlineLvl w:val="6"/>
    </w:pPr>
    <w:rPr>
      <w:rFonts w:ascii="Palatino" w:hAnsi="Palatino"/>
      <w:b/>
      <w:i/>
      <w:sz w:val="28"/>
    </w:rPr>
  </w:style>
  <w:style w:type="paragraph" w:customStyle="1" w:styleId="03dash">
    <w:name w:val="03 dash"/>
    <w:basedOn w:val="Normal"/>
    <w:rsid w:val="00556AE4"/>
    <w:pPr>
      <w:numPr>
        <w:numId w:val="9"/>
      </w:numPr>
      <w:tabs>
        <w:tab w:val="clear" w:pos="1656"/>
        <w:tab w:val="left" w:pos="1613"/>
      </w:tabs>
      <w:spacing w:after="180"/>
      <w:outlineLvl w:val="7"/>
    </w:pPr>
    <w:rPr>
      <w:rFonts w:ascii="Palatino" w:hAnsi="Palatino"/>
      <w:b/>
      <w:i/>
      <w:sz w:val="28"/>
    </w:rPr>
  </w:style>
  <w:style w:type="paragraph" w:customStyle="1" w:styleId="84exhsubtitle">
    <w:name w:val="84 exh subtitle"/>
    <w:basedOn w:val="Normal"/>
    <w:next w:val="Normal"/>
    <w:rsid w:val="00556AE4"/>
    <w:pPr>
      <w:spacing w:before="100"/>
    </w:pPr>
    <w:rPr>
      <w:rFonts w:ascii="Arial" w:hAnsi="Arial"/>
      <w:i/>
      <w:sz w:val="28"/>
    </w:rPr>
  </w:style>
  <w:style w:type="paragraph" w:customStyle="1" w:styleId="61exhbullet">
    <w:name w:val="61 exh bullet"/>
    <w:basedOn w:val="Normal"/>
    <w:rsid w:val="00556AE4"/>
    <w:pPr>
      <w:numPr>
        <w:numId w:val="10"/>
      </w:numPr>
      <w:tabs>
        <w:tab w:val="clear" w:pos="360"/>
      </w:tabs>
    </w:pPr>
    <w:rPr>
      <w:rFonts w:ascii="Arial" w:hAnsi="Arial"/>
      <w:b/>
      <w:i/>
      <w:sz w:val="28"/>
    </w:rPr>
  </w:style>
  <w:style w:type="paragraph" w:customStyle="1" w:styleId="Textopredeterminado">
    <w:name w:val="Texto predeterminado"/>
    <w:basedOn w:val="Normal"/>
    <w:rsid w:val="00556AE4"/>
    <w:pPr>
      <w:jc w:val="both"/>
    </w:pPr>
    <w:rPr>
      <w:rFonts w:ascii="Arial" w:hAnsi="Arial"/>
      <w:b/>
      <w:i/>
      <w:lang w:val="es-AR"/>
    </w:rPr>
  </w:style>
  <w:style w:type="paragraph" w:customStyle="1" w:styleId="Estndar">
    <w:name w:val="Estándar"/>
    <w:basedOn w:val="Normal"/>
    <w:rsid w:val="00556AE4"/>
    <w:pPr>
      <w:overflowPunct w:val="0"/>
      <w:autoSpaceDE w:val="0"/>
      <w:autoSpaceDN w:val="0"/>
      <w:adjustRightInd w:val="0"/>
      <w:jc w:val="both"/>
      <w:textAlignment w:val="baseline"/>
    </w:pPr>
    <w:rPr>
      <w:rFonts w:ascii="Arial" w:hAnsi="Arial"/>
      <w:b/>
      <w:i/>
      <w:sz w:val="22"/>
      <w:lang w:val="es-ES_tradnl"/>
    </w:rPr>
  </w:style>
  <w:style w:type="paragraph" w:customStyle="1" w:styleId="Encabezadodetda">
    <w:name w:val="Encabezado de tda"/>
    <w:basedOn w:val="Normal"/>
    <w:rsid w:val="00556AE4"/>
    <w:pPr>
      <w:widowControl w:val="0"/>
      <w:tabs>
        <w:tab w:val="right" w:pos="9360"/>
      </w:tabs>
      <w:suppressAutoHyphens/>
    </w:pPr>
    <w:rPr>
      <w:rFonts w:ascii="Arial" w:hAnsi="Arial"/>
      <w:b/>
      <w:i/>
      <w:snapToGrid w:val="0"/>
      <w:lang w:val="en-US"/>
    </w:rPr>
  </w:style>
  <w:style w:type="paragraph" w:customStyle="1" w:styleId="86exhmeasure">
    <w:name w:val="86 exh measure"/>
    <w:basedOn w:val="Normal"/>
    <w:next w:val="Normal"/>
    <w:rsid w:val="00556AE4"/>
    <w:pPr>
      <w:spacing w:before="100"/>
    </w:pPr>
    <w:rPr>
      <w:rFonts w:ascii="Arial" w:hAnsi="Arial"/>
      <w:b/>
      <w:i/>
      <w:sz w:val="28"/>
    </w:rPr>
  </w:style>
  <w:style w:type="paragraph" w:customStyle="1" w:styleId="31subtitle">
    <w:name w:val="31 subtitle"/>
    <w:basedOn w:val="Normal"/>
    <w:next w:val="Normal"/>
    <w:rsid w:val="00556AE4"/>
    <w:pPr>
      <w:spacing w:after="720"/>
      <w:ind w:right="3601"/>
    </w:pPr>
    <w:rPr>
      <w:rFonts w:ascii="Palatino" w:hAnsi="Palatino"/>
      <w:b/>
      <w:sz w:val="28"/>
    </w:rPr>
  </w:style>
  <w:style w:type="paragraph" w:customStyle="1" w:styleId="40address">
    <w:name w:val="40 address"/>
    <w:basedOn w:val="Normal"/>
    <w:rsid w:val="00556AE4"/>
    <w:pPr>
      <w:spacing w:after="180"/>
    </w:pPr>
    <w:rPr>
      <w:rFonts w:ascii="Palatino" w:hAnsi="Palatino"/>
      <w:b/>
      <w:i/>
      <w:sz w:val="28"/>
    </w:rPr>
  </w:style>
  <w:style w:type="paragraph" w:customStyle="1" w:styleId="60exhnormal">
    <w:name w:val="60 exh normal"/>
    <w:basedOn w:val="Normal"/>
    <w:rsid w:val="00556AE4"/>
    <w:rPr>
      <w:rFonts w:ascii="Arial" w:hAnsi="Arial"/>
      <w:b/>
      <w:i/>
      <w:sz w:val="28"/>
    </w:rPr>
  </w:style>
  <w:style w:type="paragraph" w:customStyle="1" w:styleId="a3">
    <w:name w:val="_"/>
    <w:basedOn w:val="Normal"/>
    <w:rsid w:val="00556AE4"/>
    <w:pPr>
      <w:widowControl w:val="0"/>
      <w:ind w:left="720" w:hanging="360"/>
    </w:pPr>
    <w:rPr>
      <w:rFonts w:ascii="Arial" w:hAnsi="Arial"/>
      <w:b/>
      <w:i/>
      <w:snapToGrid w:val="0"/>
      <w:sz w:val="28"/>
      <w:lang w:val="en-US"/>
    </w:rPr>
  </w:style>
  <w:style w:type="paragraph" w:customStyle="1" w:styleId="Headimg5mus">
    <w:name w:val="Headimg 5 mus"/>
    <w:basedOn w:val="Ttulo5"/>
    <w:rsid w:val="00556AE4"/>
    <w:pPr>
      <w:keepNext w:val="0"/>
      <w:widowControl/>
      <w:tabs>
        <w:tab w:val="num" w:pos="1339"/>
      </w:tabs>
      <w:spacing w:before="240" w:after="60"/>
      <w:ind w:left="1296" w:hanging="317"/>
      <w:jc w:val="left"/>
    </w:pPr>
    <w:rPr>
      <w:rFonts w:ascii="Arial" w:eastAsia="Calibri" w:hAnsi="Arial"/>
      <w:b w:val="0"/>
      <w:i w:val="0"/>
      <w:sz w:val="26"/>
      <w:szCs w:val="26"/>
      <w:lang w:val="es-ES"/>
    </w:rPr>
  </w:style>
  <w:style w:type="paragraph" w:customStyle="1" w:styleId="tituloportada">
    <w:name w:val="tituloportada"/>
    <w:basedOn w:val="Default"/>
    <w:next w:val="Default"/>
    <w:rsid w:val="00556AE4"/>
    <w:rPr>
      <w:rFonts w:ascii="BdE Neue Helvetica" w:hAnsi="BdE Neue Helvetica" w:cs="Times New Roman"/>
      <w:color w:val="auto"/>
      <w:lang w:val="es-ES" w:eastAsia="es-ES"/>
    </w:rPr>
  </w:style>
  <w:style w:type="paragraph" w:customStyle="1" w:styleId="Heading2a">
    <w:name w:val="Heading 2a"/>
    <w:basedOn w:val="Ttulo2"/>
    <w:rsid w:val="00556AE4"/>
    <w:pPr>
      <w:spacing w:before="240" w:after="120"/>
    </w:pPr>
    <w:rPr>
      <w:rFonts w:eastAsia="Calibri"/>
      <w:b w:val="0"/>
      <w:sz w:val="20"/>
      <w:lang w:val="es-AR"/>
    </w:rPr>
  </w:style>
  <w:style w:type="paragraph" w:customStyle="1" w:styleId="ecmsonormal">
    <w:name w:val="ec_msonormal"/>
    <w:basedOn w:val="Normal"/>
    <w:rsid w:val="00556AE4"/>
    <w:pPr>
      <w:spacing w:before="100" w:beforeAutospacing="1" w:after="100" w:afterAutospacing="1"/>
    </w:pPr>
    <w:rPr>
      <w:rFonts w:ascii="Arial" w:eastAsia="SimSun" w:hAnsi="Arial"/>
      <w:b/>
      <w:i/>
      <w:sz w:val="28"/>
      <w:lang w:val="es-AR" w:eastAsia="zh-CN"/>
    </w:rPr>
  </w:style>
  <w:style w:type="paragraph" w:customStyle="1" w:styleId="b2">
    <w:name w:val="b2"/>
    <w:basedOn w:val="Normal"/>
    <w:rsid w:val="00556AE4"/>
    <w:pPr>
      <w:numPr>
        <w:numId w:val="11"/>
      </w:numPr>
      <w:tabs>
        <w:tab w:val="clear" w:pos="360"/>
        <w:tab w:val="num" w:pos="851"/>
      </w:tabs>
      <w:spacing w:before="240"/>
      <w:ind w:left="850" w:hanging="425"/>
      <w:jc w:val="both"/>
    </w:pPr>
    <w:rPr>
      <w:rFonts w:ascii="Book Antiqua" w:hAnsi="Book Antiqua"/>
      <w:b/>
      <w:i/>
      <w:sz w:val="28"/>
    </w:rPr>
  </w:style>
  <w:style w:type="paragraph" w:customStyle="1" w:styleId="Estilo6">
    <w:name w:val="Estilo6"/>
    <w:basedOn w:val="Textoindependiente2"/>
    <w:rsid w:val="00556AE4"/>
    <w:pPr>
      <w:widowControl w:val="0"/>
      <w:tabs>
        <w:tab w:val="num" w:pos="360"/>
      </w:tabs>
      <w:spacing w:before="120" w:after="0" w:line="240" w:lineRule="auto"/>
      <w:ind w:left="288" w:hanging="288"/>
      <w:jc w:val="both"/>
    </w:pPr>
    <w:rPr>
      <w:rFonts w:ascii="Arial" w:eastAsia="Calibri" w:hAnsi="Arial"/>
      <w:b/>
      <w:i/>
      <w:sz w:val="28"/>
    </w:rPr>
  </w:style>
  <w:style w:type="character" w:customStyle="1" w:styleId="Heading3Char">
    <w:name w:val="Heading 3 Char"/>
    <w:locked/>
    <w:rsid w:val="00556AE4"/>
    <w:rPr>
      <w:rFonts w:ascii="Arial" w:hAnsi="Arial" w:cs="Arial"/>
      <w:b/>
      <w:bCs/>
      <w:sz w:val="26"/>
      <w:szCs w:val="26"/>
      <w:lang w:val="en-GB" w:eastAsia="es-ES" w:bidi="ar-SA"/>
    </w:rPr>
  </w:style>
  <w:style w:type="paragraph" w:customStyle="1" w:styleId="ListParagraph1">
    <w:name w:val="List Paragraph1"/>
    <w:basedOn w:val="Normal"/>
    <w:qFormat/>
    <w:rsid w:val="00556AE4"/>
    <w:pPr>
      <w:ind w:left="720"/>
      <w:contextualSpacing/>
    </w:pPr>
    <w:rPr>
      <w:sz w:val="24"/>
      <w:szCs w:val="24"/>
      <w:lang w:val="es-ES_tradnl"/>
    </w:rPr>
  </w:style>
  <w:style w:type="character" w:customStyle="1" w:styleId="CarCar21">
    <w:name w:val="Car Car21"/>
    <w:rsid w:val="00556AE4"/>
    <w:rPr>
      <w:rFonts w:ascii="Arial" w:hAnsi="Arial" w:cs="Arial"/>
      <w:bCs/>
      <w:iCs/>
      <w:sz w:val="28"/>
      <w:szCs w:val="28"/>
      <w:lang w:val="es-ES" w:eastAsia="es-ES" w:bidi="ar-SA"/>
    </w:rPr>
  </w:style>
  <w:style w:type="paragraph" w:customStyle="1" w:styleId="Ttulo3SUGEF">
    <w:name w:val="Título 3 SUGEF"/>
    <w:basedOn w:val="Ttulo2SUGEF"/>
    <w:qFormat/>
    <w:rsid w:val="00556AE4"/>
    <w:pPr>
      <w:numPr>
        <w:numId w:val="12"/>
      </w:numPr>
    </w:pPr>
  </w:style>
  <w:style w:type="table" w:styleId="Tablaconcuadrcula5oscura-nfasis3">
    <w:name w:val="Grid Table 5 Dark Accent 3"/>
    <w:basedOn w:val="Tablanormal"/>
    <w:uiPriority w:val="50"/>
    <w:rsid w:val="00556AE4"/>
    <w:rPr>
      <w:rFonts w:ascii="Franklin Gothic Book" w:hAnsi="Franklin Gothic Book"/>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customStyle="1" w:styleId="has-text-align-center">
    <w:name w:val="has-text-align-center"/>
    <w:basedOn w:val="Normal"/>
    <w:rsid w:val="00556AE4"/>
    <w:pPr>
      <w:spacing w:before="100" w:beforeAutospacing="1" w:after="100" w:afterAutospacing="1"/>
    </w:pPr>
    <w:rPr>
      <w:sz w:val="24"/>
      <w:szCs w:val="24"/>
      <w:lang w:val="es-CR" w:eastAsia="es-CR"/>
    </w:rPr>
  </w:style>
  <w:style w:type="character" w:customStyle="1" w:styleId="bumpedfont15">
    <w:name w:val="bumpedfont15"/>
    <w:rsid w:val="00556AE4"/>
  </w:style>
  <w:style w:type="paragraph" w:customStyle="1" w:styleId="Heading212pt">
    <w:name w:val="Heading 2 + 12 pt"/>
    <w:aliases w:val="Bold,Not Italic,Centered"/>
    <w:basedOn w:val="Normal"/>
    <w:rsid w:val="00556AE4"/>
    <w:pPr>
      <w:widowControl w:val="0"/>
      <w:ind w:left="1276" w:hanging="1276"/>
      <w:jc w:val="both"/>
    </w:pPr>
    <w:rPr>
      <w:rFonts w:ascii="Arial" w:hAnsi="Arial" w:cs="Arial"/>
      <w:b/>
      <w:sz w:val="24"/>
      <w:szCs w:val="24"/>
      <w:lang w:val="es-MX"/>
    </w:rPr>
  </w:style>
  <w:style w:type="paragraph" w:customStyle="1" w:styleId="capitulos">
    <w:name w:val="capitulos"/>
    <w:basedOn w:val="Ttulo1"/>
    <w:link w:val="capitulosChar"/>
    <w:qFormat/>
    <w:rsid w:val="00556AE4"/>
    <w:pPr>
      <w:keepLines/>
      <w:jc w:val="center"/>
    </w:pPr>
    <w:rPr>
      <w:rFonts w:ascii="Arial" w:hAnsi="Arial" w:cs="Arial"/>
      <w:b/>
      <w:color w:val="000000"/>
      <w:szCs w:val="32"/>
    </w:rPr>
  </w:style>
  <w:style w:type="character" w:customStyle="1" w:styleId="capitulosChar">
    <w:name w:val="capitulos Char"/>
    <w:link w:val="capitulos"/>
    <w:rsid w:val="00556AE4"/>
    <w:rPr>
      <w:rFonts w:ascii="Arial" w:eastAsia="Times New Roman" w:hAnsi="Arial" w:cs="Arial"/>
      <w:b/>
      <w:color w:val="000000"/>
      <w:sz w:val="24"/>
      <w:szCs w:val="32"/>
      <w:lang w:val="es-ES" w:eastAsia="es-ES"/>
    </w:rPr>
  </w:style>
  <w:style w:type="paragraph" w:customStyle="1" w:styleId="Articulos">
    <w:name w:val="Articulos"/>
    <w:basedOn w:val="Ttulo3"/>
    <w:link w:val="ArticulosChar"/>
    <w:qFormat/>
    <w:rsid w:val="00556AE4"/>
    <w:rPr>
      <w:rFonts w:ascii="Arial" w:hAnsi="Arial" w:cs="Arial"/>
      <w:iCs/>
      <w:szCs w:val="24"/>
      <w:lang w:val="es-CR"/>
    </w:rPr>
  </w:style>
  <w:style w:type="character" w:customStyle="1" w:styleId="ArticulosChar">
    <w:name w:val="Articulos Char"/>
    <w:link w:val="Articulos"/>
    <w:rsid w:val="00556AE4"/>
    <w:rPr>
      <w:rFonts w:ascii="Arial" w:eastAsia="Times New Roman" w:hAnsi="Arial" w:cs="Arial"/>
      <w:b/>
      <w:bCs/>
      <w:iCs/>
      <w:sz w:val="24"/>
      <w:szCs w:val="24"/>
      <w:lang w:eastAsia="es-ES"/>
    </w:rPr>
  </w:style>
  <w:style w:type="character" w:customStyle="1" w:styleId="jlqj4b">
    <w:name w:val="jlqj4b"/>
    <w:rsid w:val="00556AE4"/>
  </w:style>
  <w:style w:type="character" w:customStyle="1" w:styleId="fszzbb">
    <w:name w:val="fszzbb"/>
    <w:rsid w:val="00556AE4"/>
  </w:style>
  <w:style w:type="paragraph" w:customStyle="1" w:styleId="CM12">
    <w:name w:val="CM12"/>
    <w:basedOn w:val="Normal"/>
    <w:next w:val="Normal"/>
    <w:uiPriority w:val="99"/>
    <w:rsid w:val="00556AE4"/>
    <w:pPr>
      <w:widowControl w:val="0"/>
      <w:autoSpaceDE w:val="0"/>
      <w:autoSpaceDN w:val="0"/>
      <w:adjustRightInd w:val="0"/>
    </w:pPr>
    <w:rPr>
      <w:rFonts w:ascii="Arial" w:hAnsi="Arial" w:cs="Arial"/>
      <w:sz w:val="24"/>
      <w:szCs w:val="24"/>
    </w:rPr>
  </w:style>
  <w:style w:type="paragraph" w:customStyle="1" w:styleId="CM2">
    <w:name w:val="CM2"/>
    <w:basedOn w:val="Normal"/>
    <w:next w:val="Normal"/>
    <w:uiPriority w:val="99"/>
    <w:rsid w:val="00556AE4"/>
    <w:pPr>
      <w:widowControl w:val="0"/>
      <w:autoSpaceDE w:val="0"/>
      <w:autoSpaceDN w:val="0"/>
      <w:adjustRightInd w:val="0"/>
      <w:spacing w:line="391" w:lineRule="atLeast"/>
    </w:pPr>
    <w:rPr>
      <w:rFonts w:ascii="Arial" w:hAnsi="Arial" w:cs="Arial"/>
      <w:sz w:val="24"/>
      <w:szCs w:val="24"/>
    </w:rPr>
  </w:style>
  <w:style w:type="paragraph" w:customStyle="1" w:styleId="ng-binding1">
    <w:name w:val="ng-binding1"/>
    <w:basedOn w:val="Normal"/>
    <w:uiPriority w:val="99"/>
    <w:semiHidden/>
    <w:rsid w:val="00556AE4"/>
    <w:rPr>
      <w:rFonts w:ascii="Calibri" w:eastAsia="Calibri" w:hAnsi="Calibri"/>
      <w:sz w:val="22"/>
      <w:szCs w:val="22"/>
      <w:lang w:val="es-CR" w:eastAsia="es-CR"/>
    </w:rPr>
  </w:style>
  <w:style w:type="character" w:customStyle="1" w:styleId="gmail-m933158419893768705gmail-m19750862538626929edit-post-post-linklink-prefix">
    <w:name w:val="gmail-m_933158419893768705gmail-m19750862538626929edit-post-post-linklink-prefix"/>
    <w:rsid w:val="00556AE4"/>
  </w:style>
  <w:style w:type="character" w:customStyle="1" w:styleId="gmail-m933158419893768705gmail-m19750862538626929edit-post-post-linklink-post-name">
    <w:name w:val="gmail-m_933158419893768705gmail-m19750862538626929edit-post-post-linklink-post-name"/>
    <w:rsid w:val="00556AE4"/>
  </w:style>
  <w:style w:type="character" w:customStyle="1" w:styleId="gmail-m933158419893768705gmail-m19750862538626929edit-post-post-linklink-suffix">
    <w:name w:val="gmail-m_933158419893768705gmail-m19750862538626929edit-post-post-linklink-suffix"/>
    <w:rsid w:val="00556AE4"/>
  </w:style>
  <w:style w:type="character" w:customStyle="1" w:styleId="gmail-m-1710837406969281201gmail-m19750862538626929edit-post-post-linklink-prefix">
    <w:name w:val="gmail-m_-1710837406969281201gmail-m19750862538626929edit-post-post-linklink-prefix"/>
    <w:rsid w:val="00556AE4"/>
  </w:style>
  <w:style w:type="character" w:customStyle="1" w:styleId="gmail-m-1710837406969281201gmail-m19750862538626929edit-post-post-linklink-post-name">
    <w:name w:val="gmail-m_-1710837406969281201gmail-m19750862538626929edit-post-post-linklink-post-name"/>
    <w:rsid w:val="00556AE4"/>
  </w:style>
  <w:style w:type="character" w:customStyle="1" w:styleId="gmail-m-1710837406969281201gmail-m19750862538626929edit-post-post-linklink-suffix">
    <w:name w:val="gmail-m_-1710837406969281201gmail-m19750862538626929edit-post-post-linklink-suffix"/>
    <w:rsid w:val="00556AE4"/>
  </w:style>
  <w:style w:type="character" w:customStyle="1" w:styleId="gmail-m-4660399009690171336gmail-m19750862538626929edit-post-post-linklink-prefix">
    <w:name w:val="gmail-m_-4660399009690171336gmail-m19750862538626929edit-post-post-linklink-prefix"/>
    <w:rsid w:val="00556AE4"/>
  </w:style>
  <w:style w:type="character" w:customStyle="1" w:styleId="gmail-m-4660399009690171336gmail-m19750862538626929edit-post-post-linklink-post-name">
    <w:name w:val="gmail-m_-4660399009690171336gmail-m19750862538626929edit-post-post-linklink-post-name"/>
    <w:rsid w:val="00556AE4"/>
  </w:style>
  <w:style w:type="character" w:customStyle="1" w:styleId="gmail-m-4660399009690171336gmail-m19750862538626929edit-post-post-linklink-suffix">
    <w:name w:val="gmail-m_-4660399009690171336gmail-m19750862538626929edit-post-post-linklink-suffix"/>
    <w:rsid w:val="00556AE4"/>
  </w:style>
  <w:style w:type="paragraph" w:customStyle="1" w:styleId="pa80">
    <w:name w:val="pa8"/>
    <w:basedOn w:val="Normal"/>
    <w:rsid w:val="00556AE4"/>
    <w:pPr>
      <w:spacing w:before="100" w:beforeAutospacing="1" w:after="100" w:afterAutospacing="1"/>
    </w:pPr>
    <w:rPr>
      <w:rFonts w:ascii="Calibri" w:eastAsia="Calibri" w:hAnsi="Calibri" w:cs="Calibri"/>
      <w:sz w:val="22"/>
      <w:szCs w:val="22"/>
      <w:lang w:val="es-CR" w:eastAsia="es-CR"/>
    </w:rPr>
  </w:style>
  <w:style w:type="table" w:styleId="Tablaconcuadrcula6concolores-nfasis1">
    <w:name w:val="Grid Table 6 Colorful Accent 1"/>
    <w:basedOn w:val="Tablanormal"/>
    <w:uiPriority w:val="51"/>
    <w:rsid w:val="00556AE4"/>
    <w:rPr>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ubttulo1">
    <w:name w:val="Subtítulo1"/>
    <w:basedOn w:val="Normal"/>
    <w:next w:val="Normal"/>
    <w:uiPriority w:val="11"/>
    <w:qFormat/>
    <w:rsid w:val="00556AE4"/>
    <w:pPr>
      <w:numPr>
        <w:ilvl w:val="1"/>
      </w:numPr>
    </w:pPr>
    <w:rPr>
      <w:rFonts w:ascii="Franklin Gothic Medium" w:hAnsi="Franklin Gothic Medium"/>
      <w:sz w:val="24"/>
      <w:szCs w:val="24"/>
      <w:lang w:val="es-CR" w:eastAsia="en-US"/>
    </w:rPr>
  </w:style>
  <w:style w:type="paragraph" w:customStyle="1" w:styleId="Citadestacada1">
    <w:name w:val="Cita destacada1"/>
    <w:basedOn w:val="Normal"/>
    <w:next w:val="Normal"/>
    <w:uiPriority w:val="30"/>
    <w:qFormat/>
    <w:rsid w:val="00556AE4"/>
    <w:pPr>
      <w:pBdr>
        <w:left w:val="single" w:sz="18" w:space="12" w:color="4472C4"/>
      </w:pBdr>
      <w:spacing w:before="100" w:beforeAutospacing="1" w:line="300" w:lineRule="auto"/>
      <w:ind w:left="1224" w:right="1224"/>
    </w:pPr>
    <w:rPr>
      <w:rFonts w:ascii="Franklin Gothic Medium" w:hAnsi="Franklin Gothic Medium"/>
      <w:color w:val="4472C4"/>
      <w:sz w:val="28"/>
      <w:szCs w:val="28"/>
      <w:lang w:val="es-CR" w:eastAsia="en-US"/>
    </w:rPr>
  </w:style>
  <w:style w:type="character" w:customStyle="1" w:styleId="CitadestacadaCar">
    <w:name w:val="Cita destacada Car"/>
    <w:link w:val="Citadestacada"/>
    <w:uiPriority w:val="30"/>
    <w:rsid w:val="00556AE4"/>
    <w:rPr>
      <w:rFonts w:ascii="Franklin Gothic Medium" w:eastAsia="Times New Roman" w:hAnsi="Franklin Gothic Medium"/>
      <w:color w:val="4472C4"/>
      <w:sz w:val="28"/>
      <w:szCs w:val="28"/>
    </w:rPr>
  </w:style>
  <w:style w:type="character" w:customStyle="1" w:styleId="nfasissutil1">
    <w:name w:val="Énfasis sutil1"/>
    <w:uiPriority w:val="19"/>
    <w:qFormat/>
    <w:rsid w:val="00556AE4"/>
    <w:rPr>
      <w:i/>
      <w:iCs/>
      <w:color w:val="404040"/>
    </w:rPr>
  </w:style>
  <w:style w:type="character" w:customStyle="1" w:styleId="Referenciasutil1">
    <w:name w:val="Referencia sutil1"/>
    <w:uiPriority w:val="31"/>
    <w:qFormat/>
    <w:rsid w:val="00556AE4"/>
    <w:rPr>
      <w:smallCaps/>
      <w:color w:val="404040"/>
      <w:u w:val="single" w:color="7F7F7F"/>
    </w:rPr>
  </w:style>
  <w:style w:type="character" w:styleId="Referenciaintensa">
    <w:name w:val="Intense Reference"/>
    <w:uiPriority w:val="32"/>
    <w:qFormat/>
    <w:rsid w:val="00556AE4"/>
    <w:rPr>
      <w:b/>
      <w:bCs/>
      <w:smallCaps/>
      <w:spacing w:val="5"/>
      <w:u w:val="single"/>
    </w:rPr>
  </w:style>
  <w:style w:type="character" w:styleId="Ttulodellibro">
    <w:name w:val="Book Title"/>
    <w:uiPriority w:val="33"/>
    <w:qFormat/>
    <w:rsid w:val="00556AE4"/>
    <w:rPr>
      <w:b/>
      <w:bCs/>
      <w:smallCaps/>
    </w:rPr>
  </w:style>
  <w:style w:type="character" w:customStyle="1" w:styleId="nacep1">
    <w:name w:val="n_acep1"/>
    <w:rsid w:val="00556AE4"/>
    <w:rPr>
      <w:b/>
      <w:bCs/>
    </w:rPr>
  </w:style>
  <w:style w:type="paragraph" w:customStyle="1" w:styleId="pa22">
    <w:name w:val="pa22"/>
    <w:basedOn w:val="Normal"/>
    <w:rsid w:val="00556AE4"/>
    <w:pPr>
      <w:spacing w:before="100" w:beforeAutospacing="1" w:after="100" w:afterAutospacing="1"/>
    </w:pPr>
    <w:rPr>
      <w:sz w:val="24"/>
      <w:szCs w:val="24"/>
      <w:lang w:val="es-CR" w:eastAsia="es-CR"/>
    </w:rPr>
  </w:style>
  <w:style w:type="table" w:customStyle="1" w:styleId="Tablaconcuadrculaclara1">
    <w:name w:val="Tabla con cuadrícula clara1"/>
    <w:basedOn w:val="Tablanormal"/>
    <w:next w:val="Tablaconcuadrculaclara"/>
    <w:uiPriority w:val="40"/>
    <w:rsid w:val="00556AE4"/>
    <w:rPr>
      <w:rFonts w:ascii="Franklin Gothic Book" w:eastAsia="Times New Roman" w:hAnsi="Franklin Gothic Book"/>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ubttuloCar1">
    <w:name w:val="Subtítulo Car1"/>
    <w:uiPriority w:val="11"/>
    <w:rsid w:val="00556AE4"/>
    <w:rPr>
      <w:rFonts w:ascii="Calibri" w:eastAsia="Times New Roman" w:hAnsi="Calibri" w:cs="Times New Roman"/>
      <w:color w:val="5A5A5A"/>
      <w:spacing w:val="15"/>
      <w:sz w:val="22"/>
      <w:szCs w:val="22"/>
      <w:lang w:eastAsia="es-ES"/>
    </w:rPr>
  </w:style>
  <w:style w:type="paragraph" w:styleId="Citadestacada">
    <w:name w:val="Intense Quote"/>
    <w:basedOn w:val="Normal"/>
    <w:next w:val="Normal"/>
    <w:link w:val="CitadestacadaCar"/>
    <w:uiPriority w:val="30"/>
    <w:qFormat/>
    <w:rsid w:val="00556AE4"/>
    <w:pPr>
      <w:pBdr>
        <w:top w:val="single" w:sz="4" w:space="10" w:color="5B9BD5"/>
        <w:bottom w:val="single" w:sz="4" w:space="10" w:color="5B9BD5"/>
      </w:pBdr>
      <w:spacing w:before="360" w:after="360"/>
      <w:ind w:left="864" w:right="864"/>
      <w:jc w:val="center"/>
    </w:pPr>
    <w:rPr>
      <w:rFonts w:ascii="Franklin Gothic Medium" w:hAnsi="Franklin Gothic Medium"/>
      <w:color w:val="4472C4"/>
      <w:sz w:val="28"/>
      <w:szCs w:val="28"/>
      <w:lang w:val="es-CR" w:eastAsia="es-CR"/>
    </w:rPr>
  </w:style>
  <w:style w:type="character" w:customStyle="1" w:styleId="CitadestacadaCar1">
    <w:name w:val="Cita destacada Car1"/>
    <w:basedOn w:val="Fuentedeprrafopredeter"/>
    <w:uiPriority w:val="30"/>
    <w:rsid w:val="00556AE4"/>
    <w:rPr>
      <w:rFonts w:ascii="Times New Roman" w:eastAsia="Times New Roman" w:hAnsi="Times New Roman"/>
      <w:i/>
      <w:iCs/>
      <w:color w:val="4472C4" w:themeColor="accent1"/>
      <w:lang w:val="es-ES" w:eastAsia="es-ES"/>
    </w:rPr>
  </w:style>
  <w:style w:type="character" w:styleId="Referenciasutil">
    <w:name w:val="Subtle Reference"/>
    <w:uiPriority w:val="31"/>
    <w:qFormat/>
    <w:rsid w:val="00556AE4"/>
    <w:rPr>
      <w:smallCaps/>
      <w:color w:val="5A5A5A"/>
    </w:rPr>
  </w:style>
  <w:style w:type="paragraph" w:customStyle="1" w:styleId="footnotedescription">
    <w:name w:val="footnote description"/>
    <w:next w:val="Normal"/>
    <w:link w:val="footnotedescriptionChar"/>
    <w:hidden/>
    <w:rsid w:val="00556AE4"/>
    <w:pPr>
      <w:spacing w:line="259" w:lineRule="auto"/>
    </w:pPr>
    <w:rPr>
      <w:rFonts w:ascii="Times New Roman" w:eastAsia="Times New Roman" w:hAnsi="Times New Roman"/>
      <w:i/>
      <w:color w:val="000000"/>
      <w:sz w:val="16"/>
      <w:szCs w:val="22"/>
    </w:rPr>
  </w:style>
  <w:style w:type="character" w:customStyle="1" w:styleId="footnotedescriptionChar">
    <w:name w:val="footnote description Char"/>
    <w:link w:val="footnotedescription"/>
    <w:rsid w:val="00556AE4"/>
    <w:rPr>
      <w:rFonts w:ascii="Times New Roman" w:eastAsia="Times New Roman" w:hAnsi="Times New Roman"/>
      <w:i/>
      <w:color w:val="000000"/>
      <w:sz w:val="16"/>
      <w:szCs w:val="22"/>
    </w:rPr>
  </w:style>
  <w:style w:type="character" w:customStyle="1" w:styleId="footnotemark">
    <w:name w:val="footnote mark"/>
    <w:hidden/>
    <w:rsid w:val="00556AE4"/>
    <w:rPr>
      <w:rFonts w:ascii="Times New Roman" w:eastAsia="Times New Roman" w:hAnsi="Times New Roman" w:cs="Times New Roman"/>
      <w:i/>
      <w:color w:val="000000"/>
      <w:sz w:val="16"/>
      <w:vertAlign w:val="superscript"/>
    </w:rPr>
  </w:style>
  <w:style w:type="character" w:customStyle="1" w:styleId="normaltextrun">
    <w:name w:val="normaltextrun"/>
    <w:basedOn w:val="Fuentedeprrafopredeter"/>
    <w:rsid w:val="00556AE4"/>
  </w:style>
  <w:style w:type="table" w:customStyle="1" w:styleId="TableGrid1">
    <w:name w:val="TableGrid1"/>
    <w:rsid w:val="00556AE4"/>
    <w:rPr>
      <w:rFonts w:eastAsia="Times New Roman"/>
      <w:sz w:val="22"/>
      <w:szCs w:val="22"/>
    </w:rPr>
    <w:tblPr>
      <w:tblCellMar>
        <w:top w:w="0" w:type="dxa"/>
        <w:left w:w="0" w:type="dxa"/>
        <w:bottom w:w="0" w:type="dxa"/>
        <w:right w:w="0" w:type="dxa"/>
      </w:tblCellMar>
    </w:tblPr>
  </w:style>
  <w:style w:type="table" w:styleId="Tablaconcuadrcula1clara">
    <w:name w:val="Grid Table 1 Light"/>
    <w:basedOn w:val="Tablanormal"/>
    <w:uiPriority w:val="46"/>
    <w:rsid w:val="00556AE4"/>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cf01">
    <w:name w:val="cf01"/>
    <w:rsid w:val="00556AE4"/>
    <w:rPr>
      <w:rFonts w:ascii="Segoe UI" w:hAnsi="Segoe UI" w:cs="Segoe UI" w:hint="default"/>
      <w:color w:val="262626"/>
      <w:sz w:val="36"/>
      <w:szCs w:val="36"/>
    </w:rPr>
  </w:style>
  <w:style w:type="table" w:customStyle="1" w:styleId="TableNormal">
    <w:name w:val="Table Normal"/>
    <w:uiPriority w:val="2"/>
    <w:semiHidden/>
    <w:qFormat/>
    <w:rsid w:val="00556AE4"/>
    <w:pPr>
      <w:widowControl w:val="0"/>
    </w:pPr>
    <w:rPr>
      <w:sz w:val="22"/>
      <w:szCs w:val="22"/>
      <w:lang w:val="en-US" w:eastAsia="en-US"/>
    </w:rPr>
    <w:tblPr>
      <w:tblCellMar>
        <w:top w:w="0" w:type="dxa"/>
        <w:left w:w="0" w:type="dxa"/>
        <w:bottom w:w="0" w:type="dxa"/>
        <w:right w:w="0" w:type="dxa"/>
      </w:tblCellMar>
    </w:tblPr>
  </w:style>
  <w:style w:type="numbering" w:customStyle="1" w:styleId="Sinlista3">
    <w:name w:val="Sin lista3"/>
    <w:next w:val="Sinlista"/>
    <w:uiPriority w:val="99"/>
    <w:semiHidden/>
    <w:unhideWhenUsed/>
    <w:rsid w:val="00556AE4"/>
  </w:style>
  <w:style w:type="paragraph" w:customStyle="1" w:styleId="Textoscentrados">
    <w:name w:val="Textos centrados"/>
    <w:basedOn w:val="Normal"/>
    <w:next w:val="Normal"/>
    <w:link w:val="TextoscentradosCar"/>
    <w:qFormat/>
    <w:rsid w:val="00556AE4"/>
    <w:pPr>
      <w:spacing w:after="160" w:line="259" w:lineRule="auto"/>
      <w:jc w:val="center"/>
    </w:pPr>
    <w:rPr>
      <w:rFonts w:eastAsia="Calibri"/>
      <w:i/>
      <w:sz w:val="22"/>
      <w:szCs w:val="22"/>
      <w:lang w:val="es-CR" w:eastAsia="en-US"/>
    </w:rPr>
  </w:style>
  <w:style w:type="paragraph" w:customStyle="1" w:styleId="Textoscentradosennegrita">
    <w:name w:val="Textos centrados en negrita"/>
    <w:basedOn w:val="Textoscentrados"/>
    <w:link w:val="TextoscentradosennegritaCar"/>
    <w:qFormat/>
    <w:rsid w:val="00556AE4"/>
    <w:rPr>
      <w:b/>
    </w:rPr>
  </w:style>
  <w:style w:type="character" w:customStyle="1" w:styleId="TextoscentradosCar">
    <w:name w:val="Textos centrados Car"/>
    <w:link w:val="Textoscentrados"/>
    <w:rsid w:val="00556AE4"/>
    <w:rPr>
      <w:rFonts w:ascii="Times New Roman" w:hAnsi="Times New Roman"/>
      <w:i/>
      <w:sz w:val="22"/>
      <w:szCs w:val="22"/>
      <w:lang w:eastAsia="en-US"/>
    </w:rPr>
  </w:style>
  <w:style w:type="paragraph" w:customStyle="1" w:styleId="Centradonegritaycursiva">
    <w:name w:val="Centrado negrita y cursiva"/>
    <w:basedOn w:val="Textoscentradosennegrita"/>
    <w:link w:val="CentradonegritaycursivaCar"/>
    <w:qFormat/>
    <w:rsid w:val="00556AE4"/>
    <w:rPr>
      <w:i w:val="0"/>
    </w:rPr>
  </w:style>
  <w:style w:type="character" w:customStyle="1" w:styleId="TextoscentradosennegritaCar">
    <w:name w:val="Textos centrados en negrita Car"/>
    <w:link w:val="Textoscentradosennegrita"/>
    <w:rsid w:val="00556AE4"/>
    <w:rPr>
      <w:rFonts w:ascii="Times New Roman" w:hAnsi="Times New Roman"/>
      <w:b/>
      <w:i/>
      <w:sz w:val="22"/>
      <w:szCs w:val="22"/>
      <w:lang w:eastAsia="en-US"/>
    </w:rPr>
  </w:style>
  <w:style w:type="character" w:customStyle="1" w:styleId="CentradonegritaycursivaCar">
    <w:name w:val="Centrado negrita y cursiva Car"/>
    <w:link w:val="Centradonegritaycursiva"/>
    <w:rsid w:val="00556AE4"/>
    <w:rPr>
      <w:rFonts w:ascii="Times New Roman" w:hAnsi="Times New Roman"/>
      <w:b/>
      <w:sz w:val="22"/>
      <w:szCs w:val="22"/>
      <w:lang w:eastAsia="en-US"/>
    </w:rPr>
  </w:style>
  <w:style w:type="paragraph" w:customStyle="1" w:styleId="Listaletras">
    <w:name w:val="Lista letras"/>
    <w:basedOn w:val="Normal"/>
    <w:link w:val="ListaletrasCar"/>
    <w:qFormat/>
    <w:rsid w:val="00556AE4"/>
    <w:pPr>
      <w:numPr>
        <w:numId w:val="16"/>
      </w:numPr>
      <w:spacing w:after="160"/>
    </w:pPr>
    <w:rPr>
      <w:rFonts w:eastAsia="Calibri"/>
      <w:i/>
      <w:sz w:val="22"/>
      <w:szCs w:val="22"/>
      <w:lang w:val="es-CR" w:eastAsia="en-US"/>
    </w:rPr>
  </w:style>
  <w:style w:type="character" w:customStyle="1" w:styleId="ListaletrasCar">
    <w:name w:val="Lista letras Car"/>
    <w:link w:val="Listaletras"/>
    <w:rsid w:val="00556AE4"/>
    <w:rPr>
      <w:rFonts w:ascii="Times New Roman" w:hAnsi="Times New Roman"/>
      <w:i/>
      <w:sz w:val="22"/>
      <w:szCs w:val="22"/>
      <w:lang w:eastAsia="en-US"/>
    </w:rPr>
  </w:style>
  <w:style w:type="paragraph" w:customStyle="1" w:styleId="LCONSIDERANDO">
    <w:name w:val="L CONSIDERANDO"/>
    <w:basedOn w:val="Prrafodelista"/>
    <w:link w:val="LCONSIDERANDOCar"/>
    <w:qFormat/>
    <w:rsid w:val="00556AE4"/>
    <w:pPr>
      <w:spacing w:before="120" w:after="120" w:line="259" w:lineRule="auto"/>
      <w:ind w:left="720" w:hanging="360"/>
      <w:jc w:val="both"/>
    </w:pPr>
    <w:rPr>
      <w:i/>
      <w:iCs/>
      <w:sz w:val="22"/>
      <w:szCs w:val="22"/>
      <w:lang w:val="es-CR" w:eastAsia="es-CR"/>
    </w:rPr>
  </w:style>
  <w:style w:type="character" w:customStyle="1" w:styleId="LCONSIDERANDOCar">
    <w:name w:val="L CONSIDERANDO Car"/>
    <w:link w:val="LCONSIDERANDO"/>
    <w:rsid w:val="00556AE4"/>
    <w:rPr>
      <w:rFonts w:ascii="Times New Roman" w:eastAsia="Times New Roman" w:hAnsi="Times New Roman"/>
      <w:i/>
      <w:iCs/>
      <w:sz w:val="22"/>
      <w:szCs w:val="22"/>
    </w:rPr>
  </w:style>
  <w:style w:type="paragraph" w:customStyle="1" w:styleId="Listanumeros">
    <w:name w:val="Lista numeros"/>
    <w:basedOn w:val="Prrafodelista"/>
    <w:link w:val="ListanumerosCar"/>
    <w:qFormat/>
    <w:rsid w:val="00556AE4"/>
    <w:pPr>
      <w:numPr>
        <w:numId w:val="17"/>
      </w:numPr>
      <w:spacing w:before="120" w:after="120" w:line="259" w:lineRule="auto"/>
      <w:jc w:val="both"/>
    </w:pPr>
    <w:rPr>
      <w:iCs/>
      <w:sz w:val="22"/>
      <w:szCs w:val="22"/>
      <w:lang w:val="es-CR" w:eastAsia="es-CR"/>
    </w:rPr>
  </w:style>
  <w:style w:type="character" w:customStyle="1" w:styleId="ListanumerosCar">
    <w:name w:val="Lista numeros Car"/>
    <w:link w:val="Listanumeros"/>
    <w:rsid w:val="00556AE4"/>
    <w:rPr>
      <w:rFonts w:ascii="Times New Roman" w:eastAsia="Times New Roman" w:hAnsi="Times New Roman"/>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872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2076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ormativaenconsulta@sugef.fi.cr"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gef.fi.cr/normativa/Formularios%20Normativa%20en%20Consulta.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i8HgSgDzdNbvm2F/451FsG0BPUSj2/yc3M7KSy3X8uc=</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NwI0udhljLYVoLxFw2tudeLAqvSHvGJMjxHhCKR1OC0=</DigestValue>
    </Reference>
  </SignedInfo>
  <SignatureValue>OiVc5+CLE70lGbo1K+eYWMMd4RSikZRMPbTPsKxH4EBmPgYKob6Yd0i4Lio/4xiNIiNudPCzjEQf
FCZmtMuO+RsOtQ7pBOvb86NDLFEBud+9/E1WxhnQUs/ZGBGYgp23gbKjEHHvyPZtWvNVMstJH+z4
XnkpY5vXsITw1P3wUaZipWq2d5Xa6YFCt8qLzSZmcpC2RaYqIc/lPY71zeOhnaC+t7RuQXNMj0UE
9BQ6Dw/DWT3K1WTBSr6VkaFiyS+vBywcyNmnejY1TLCD8DsRCJGt2jarb7Aj5N2KquqCtAQTstBV
q81ViZadFU7Gi8AjFReOV45bMLD85oegw1cSAg==</SignatureValue>
  <KeyInfo>
    <X509Data>
      <X509Certificate>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GT2u3IYldLH4hi+yD2A36fg4sUJVGFgVxC2N7r5bsWw1GLpQUUzs6gzzfl3h73KO8jYWZgdeGETsFoXRPGUNMHtG3EtLSuVAJ7kpqmnky4pEWP+tNY9GuMVPSwDdEC8ya1/0wnh0CdUoZo9oOhRMZ+ecsFZZV24SdDKoXe51yoCL/h7Bf2k29M5hQFgZD9YxWSflIxYytvo/1KIXqKkRwDfCCYnOOoBrX2hIPUP/pzXRlPJZc4ZrKiPg9RO1XC0Val6OhAqmuxTCh737vSEOGzCU0Wp6n2JmBgCNHkpE748Bw/yLg7SKcPz7p5/Nv9RNtOk+Qo7vEP68tMOqngX6ck=</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Transform>
          <Transform Algorithm="http://www.w3.org/TR/2001/REC-xml-c14n-20010315"/>
        </Transforms>
        <DigestMethod Algorithm="http://www.w3.org/2001/04/xmlenc#sha256"/>
        <DigestValue>WzynexDUEWuWzqcXCYkKx4UCuCEOMLetVTT/CsWD8WI=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Pnj5XsRhdgF7uR+rJJZe77a5InmO8dwjV/watFSBFx4=</DigestValue>
      </Reference>
      <Reference URI="/word/document.xml?ContentType=application/vnd.openxmlformats-officedocument.wordprocessingml.document.main+xml">
        <DigestMethod Algorithm="http://www.w3.org/2001/04/xmlenc#sha256"/>
        <DigestValue>wZ88NCvPG0dtv+IpUMArAIWtjHnhjNPXLsBxow6PCNI=</DigestValue>
      </Reference>
      <Reference URI="/word/endnotes.xml?ContentType=application/vnd.openxmlformats-officedocument.wordprocessingml.endnotes+xml">
        <DigestMethod Algorithm="http://www.w3.org/2001/04/xmlenc#sha256"/>
        <DigestValue>wTWtS8+TvfyC8jt0q3ax9krVvEyaPad2SH/9jBHfZ60=</DigestValue>
      </Reference>
      <Reference URI="/word/fontTable.xml?ContentType=application/vnd.openxmlformats-officedocument.wordprocessingml.fontTable+xml">
        <DigestMethod Algorithm="http://www.w3.org/2001/04/xmlenc#sha256"/>
        <DigestValue>8fX6Y1xJ4/pohkn2f4xhsOzHm29hlAfmTDsdkTwDdxo=</DigestValue>
      </Reference>
      <Reference URI="/word/footer1.xml?ContentType=application/vnd.openxmlformats-officedocument.wordprocessingml.footer+xml">
        <DigestMethod Algorithm="http://www.w3.org/2001/04/xmlenc#sha256"/>
        <DigestValue>YMkU4Hni+xo1XfInGhAQT3+/byPqR5mh1hU9pXz5S8c=</DigestValue>
      </Reference>
      <Reference URI="/word/footer2.xml?ContentType=application/vnd.openxmlformats-officedocument.wordprocessingml.footer+xml">
        <DigestMethod Algorithm="http://www.w3.org/2001/04/xmlenc#sha256"/>
        <DigestValue>8KE+jzaK8GcS6d11YNszUwVL6Ns9soxdkuNSKfmdr+w=</DigestValue>
      </Reference>
      <Reference URI="/word/footnotes.xml?ContentType=application/vnd.openxmlformats-officedocument.wordprocessingml.footnotes+xml">
        <DigestMethod Algorithm="http://www.w3.org/2001/04/xmlenc#sha256"/>
        <DigestValue>+haf4pNd9X5Gt99RM1DjbOqyvoP1nN2UTUaJmoahdOw=</DigestValue>
      </Reference>
      <Reference URI="/word/header1.xml?ContentType=application/vnd.openxmlformats-officedocument.wordprocessingml.header+xml">
        <DigestMethod Algorithm="http://www.w3.org/2001/04/xmlenc#sha256"/>
        <DigestValue>HkTgDXK/sewditrQTeqnWfKOQlTeswS5cbrT98C2Bm0=</DigestValue>
      </Reference>
      <Reference URI="/word/header2.xml?ContentType=application/vnd.openxmlformats-officedocument.wordprocessingml.header+xml">
        <DigestMethod Algorithm="http://www.w3.org/2001/04/xmlenc#sha256"/>
        <DigestValue>IRJ8uWDNp+ntfdpdMTogiD/HLTJGICTzxdTNHZfoaDo=</DigestValue>
      </Reference>
      <Reference URI="/word/media/image1.jpeg?ContentType=image/jpeg">
        <DigestMethod Algorithm="http://www.w3.org/2001/04/xmlenc#sha256"/>
        <DigestValue>ZXjuZ3zB0+z18XIrPbhYf1rfidEzDtaheIy//dbr6Ps=</DigestValue>
      </Reference>
      <Reference URI="/word/media/image2.emf?ContentType=image/x-emf">
        <DigestMethod Algorithm="http://www.w3.org/2001/04/xmlenc#sha256"/>
        <DigestValue>6D9fsnsTUIQVb1moA3vonYu3AAHKfuvQ1QJ7V/PvmYM=</DigestValue>
      </Reference>
      <Reference URI="/word/numbering.xml?ContentType=application/vnd.openxmlformats-officedocument.wordprocessingml.numbering+xml">
        <DigestMethod Algorithm="http://www.w3.org/2001/04/xmlenc#sha256"/>
        <DigestValue>ZQMG2M3XwfACTurxk9AjxDZ5NW9j7QXML6j86JEHNQo=</DigestValue>
      </Reference>
      <Reference URI="/word/settings.xml?ContentType=application/vnd.openxmlformats-officedocument.wordprocessingml.settings+xml">
        <DigestMethod Algorithm="http://www.w3.org/2001/04/xmlenc#sha256"/>
        <DigestValue>GckNgmw5G8k74yOkguVAyFotbnKxxIZ47sPrdnkMdpY=</DigestValue>
      </Reference>
      <Reference URI="/word/styles.xml?ContentType=application/vnd.openxmlformats-officedocument.wordprocessingml.styles+xml">
        <DigestMethod Algorithm="http://www.w3.org/2001/04/xmlenc#sha256"/>
        <DigestValue>wFHUyNG5z8j0ymP8gQJuyUR3e9NZNcYIAqbI3XVOEq8=</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VL7Hb4oBA6FdZPu4bjrp7bJLgwGwx3aPT6qw3KZQOMA=</DigestValue>
      </Reference>
    </Manifest>
    <SignatureProperties>
      <SignatureProperty Id="idSignatureTime" Target="#idPackageSignature">
        <mdssi:SignatureTime xmlns:mdssi="http://schemas.openxmlformats.org/package/2006/digital-signature">
          <mdssi:Format>YYYY-MM-DDThh:mm:ssTZD</mdssi:Format>
          <mdssi:Value>2023-11-27T16:38:29Z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2023-11-27T16:38:29Z</xd:SigningTime>
          <xd:SigningCertificate>
            <xd:Cert>
              <xd:CertDigest>
                <DigestMethod Algorithm="http://www.w3.org/2001/04/xmlenc#sha256"/>
                <DigestValue>tvltnmUoOoYNCpYN/JVDvOnLF+x9Ha4IJ8GDRqL4zVM=</DigestValue>
              </xd:CertDigest>
              <xd:IssuerSerial>
                <X509IssuerName>CN=CA SINPE - PERSONA FISICA v2, OU=DIVISION SISTEMAS DE PAGO, O=BANCO CENTRAL DE COSTA RICA, C=CR, SERIALNUMBER=CPJ-4-000-004017</X509IssuerName>
                <X509SerialNumber>446019314957802235686068893079447094124410485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X6nC1OBXAdJ25vAxi/7tlB6mKaqC/FT6l4dy9hxgVdACBBerPugYDzIwMjMxMTI3MTYzODQ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</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</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7/VI2CNpBJWPnkhwIFYeLN3g0g8=</xd:ByKey>
                  </xd:ResponderID>
                  <xd:ProducedAt>2023-11-27T16:36:27Z</xd:ProducedAt>
                </xd:OCSPIdentifier>
                <xd:DigestAlgAndValue>
                  <DigestMethod Algorithm="http://www.w3.org/2001/04/xmlenc#sha256"/>
                  <DigestValue>VmA14Dzq67U/i1HuhQVBLezJhQeGDeDVc3jnKoJvqro=</DigestValue>
                </xd:DigestAlgAndValue>
              </xd:OCSPRef>
            </xd:OCSPRefs>
            <xd:CRLRefs>
              <xd:CRLRef>
                <xd:DigestAlgAndValue>
                  <DigestMethod Algorithm="http://www.w3.org/2001/04/xmlenc#sha256"/>
                  <DigestValue>RteNMiXek6py5a06Q23OpRwr6n/7GJHq9dwp27quXnw=</DigestValue>
                </xd:DigestAlgAndValue>
                <xd:CRLIdentifier>
                  <xd:Issuer>CN=CA POLITICA PERSONA FISICA - COSTA RICA v2, OU=DCFD, O=MICITT, C=CR, SERIALNUMBER=CPJ-2-100-098311</xd:Issuer>
                  <xd:IssueTime>2023-10-04T20:36:34Z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</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</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fO/zFKeO9B3TdZ6QoX16LIsy9zlUaDaCn1PntCv4rw0CBBerPuoYDzIwMjMxMTI3MTYzODQ1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</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stado xmlns="96c239bb-9668-4681-985a-a7d7030fe907">En proceso</Estado>
    <Instituci_x00f3_n xmlns="96c239bb-9668-4681-985a-a7d7030fe907">Conassif</Instituci_x00f3_n>
    <Mes xmlns="96c239bb-9668-4681-985a-a7d7030fe907">11-Noviembre</Mes>
    <_x002d_ xmlns="96c239bb-9668-4681-985a-a7d7030fe907" xsi:nil="true"/>
    <A_x00f1_o xmlns="96c239bb-9668-4681-985a-a7d7030fe907">2023</A_x00f1_o>
    <Sesi_x00f3_n xmlns="96c239bb-9668-4681-985a-a7d7030fe907">1834</Sesi_x00f3_n>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Comunicación Acuerdo BCCR" ma:contentTypeID="0x0101008A2E0295431CB54A933AC477DC2BC7AF00A2A5AC1694757C44B8474694E4442E22" ma:contentTypeVersion="22" ma:contentTypeDescription="Plantilla para comunicar los acuerdos tomados por la JD del BCCR" ma:contentTypeScope="" ma:versionID="129931188244b202a341a13a49be5f4d">
  <xsd:schema xmlns:xsd="http://www.w3.org/2001/XMLSchema" xmlns:xs="http://www.w3.org/2001/XMLSchema" xmlns:p="http://schemas.microsoft.com/office/2006/metadata/properties" xmlns:ns2="96c239bb-9668-4681-985a-a7d7030fe907" xmlns:ns3="1e59e8bf-85f4-4caa-a3d1-97a95206e6ec" targetNamespace="http://schemas.microsoft.com/office/2006/metadata/properties" ma:root="true" ma:fieldsID="4c89f0814085633ace9a0d7216b4f6e5" ns2:_="" ns3:_="">
    <xsd:import namespace="96c239bb-9668-4681-985a-a7d7030fe907"/>
    <xsd:import namespace="1e59e8bf-85f4-4caa-a3d1-97a95206e6ec"/>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element ref="ns2:_x002d_"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239bb-9668-4681-985a-a7d7030fe907" elementFormDefault="qualified">
    <xsd:import namespace="http://schemas.microsoft.com/office/2006/documentManagement/types"/>
    <xsd:import namespace="http://schemas.microsoft.com/office/infopath/2007/PartnerControls"/>
    <xsd:element name="A_x00f1_o" ma:index="4" nillable="true" ma:displayName="Año" ma:default="2023" ma:format="Dropdown" ma:indexed="true" ma:internalName="A_x00f1_o" ma:readOnly="false">
      <xsd:simpleType>
        <xsd:restriction base="dms:Choice">
          <xsd:enumeration value="2020"/>
          <xsd:enumeration value="2021"/>
          <xsd:enumeration value="2022"/>
          <xsd:enumeration value="2023"/>
          <xsd:enumeration value="2024"/>
          <xsd:enumeration value="2025"/>
        </xsd:restriction>
      </xsd:simpleType>
    </xsd:element>
    <xsd:element name="Estado" ma:index="5" nillable="true" ma:displayName="Estado" ma:default="En proceso" ma:format="Dropdown" ma:internalName="Estado" ma:readOnly="false">
      <xsd:simpleType>
        <xsd:restriction base="dms:Choice">
          <xsd:enumeration value="En proceso"/>
          <xsd:enumeration value="Aprobado"/>
          <xsd:enumeration value="Comunicado"/>
        </xsd:restriction>
      </xsd:simpleType>
    </xsd:element>
    <xsd:element name="Instituci_x00f3_n" ma:index="6" nillable="true" ma:displayName="Origen" ma:format="Dropdown" ma:indexed="true" ma:internalName="Instituci_x00f3_n" ma:readOnly="false">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7" nillable="true" ma:displayName="Mes" ma:format="Dropdown" ma:internalName="Mes" ma:readOnly="false">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8" nillable="true" ma:displayName="Sesión" ma:indexed="true" ma:internalName="Sesi_x00f3_n" ma:readOnly="false">
      <xsd:simpleType>
        <xsd:restriction base="dms:Text">
          <xsd:maxLength value="255"/>
        </xsd:restriction>
      </xsd:simpleType>
    </xsd:element>
    <xsd:element name="_x002d_" ma:index="9" nillable="true" ma:displayName="-" ma:internalName="_x002d_"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59e8bf-85f4-4caa-a3d1-97a95206e6e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1098ED-0A34-423F-B7AD-AC20F5CCFD82}">
  <ds:schemaRefs>
    <ds:schemaRef ds:uri="http://schemas.microsoft.com/office/2006/metadata/properties"/>
    <ds:schemaRef ds:uri="http://schemas.microsoft.com/office/infopath/2007/PartnerControls"/>
    <ds:schemaRef ds:uri="96c239bb-9668-4681-985a-a7d7030fe907"/>
  </ds:schemaRefs>
</ds:datastoreItem>
</file>

<file path=customXml/itemProps2.xml><?xml version="1.0" encoding="utf-8"?>
<ds:datastoreItem xmlns:ds="http://schemas.openxmlformats.org/officeDocument/2006/customXml" ds:itemID="{16EC6805-1F9C-4D9D-A655-CB9674082751}">
  <ds:schemaRefs>
    <ds:schemaRef ds:uri="http://schemas.microsoft.com/office/2006/metadata/longProperties"/>
  </ds:schemaRefs>
</ds:datastoreItem>
</file>

<file path=customXml/itemProps3.xml><?xml version="1.0" encoding="utf-8"?>
<ds:datastoreItem xmlns:ds="http://schemas.openxmlformats.org/officeDocument/2006/customXml" ds:itemID="{A9B1EC36-8803-47D1-9FE0-013521F523D0}">
  <ds:schemaRefs>
    <ds:schemaRef ds:uri="http://schemas.microsoft.com/sharepoint/v3/contenttype/forms"/>
  </ds:schemaRefs>
</ds:datastoreItem>
</file>

<file path=customXml/itemProps4.xml><?xml version="1.0" encoding="utf-8"?>
<ds:datastoreItem xmlns:ds="http://schemas.openxmlformats.org/officeDocument/2006/customXml" ds:itemID="{BA4BDB67-0EA4-4809-A75D-8684B856FC70}">
  <ds:schemaRefs>
    <ds:schemaRef ds:uri="http://schemas.openxmlformats.org/officeDocument/2006/bibliography"/>
  </ds:schemaRefs>
</ds:datastoreItem>
</file>

<file path=customXml/itemProps5.xml><?xml version="1.0" encoding="utf-8"?>
<ds:datastoreItem xmlns:ds="http://schemas.openxmlformats.org/officeDocument/2006/customXml" ds:itemID="{D2D15D8C-1F10-44A6-8492-EE00E0E11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239bb-9668-4681-985a-a7d7030fe907"/>
    <ds:schemaRef ds:uri="1e59e8bf-85f4-4caa-a3d1-97a95206e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12878</Words>
  <Characters>70835</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83546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1834-07  ADZ  CONFIDENCIAL</dc:title>
  <dc:subject/>
  <dc:creator>HERNANDEZ MORA DAYANA</dc:creator>
  <cp:keywords/>
  <dc:description/>
  <cp:lastModifiedBy>HERNANDEZ MORA DAYANA MARIA</cp:lastModifiedBy>
  <cp:revision>10</cp:revision>
  <cp:lastPrinted>2013-01-30T22:12:00Z</cp:lastPrinted>
  <dcterms:created xsi:type="dcterms:W3CDTF">2023-11-24T21:13:00Z</dcterms:created>
  <dcterms:modified xsi:type="dcterms:W3CDTF">2023-11-27T15:37:00Z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vt:lpwstr>En proceso</vt:lpwstr>
  </property>
  <property fmtid="{D5CDD505-2E9C-101B-9397-08002B2CF9AE}" pid="3" name="Institución">
    <vt:lpwstr/>
  </property>
  <property fmtid="{D5CDD505-2E9C-101B-9397-08002B2CF9AE}" pid="4" name="Sesión">
    <vt:lpwstr/>
  </property>
  <property fmtid="{D5CDD505-2E9C-101B-9397-08002B2CF9AE}" pid="5" name="Año">
    <vt:lpwstr/>
  </property>
  <property fmtid="{D5CDD505-2E9C-101B-9397-08002B2CF9AE}" pid="6" name="Mes">
    <vt:lpwstr/>
  </property>
  <property fmtid="{D5CDD505-2E9C-101B-9397-08002B2CF9AE}" pid="7" name="-">
    <vt:lpwstr/>
  </property>
  <property fmtid="{D5CDD505-2E9C-101B-9397-08002B2CF9AE}" pid="8" name="ContentTypeId">
    <vt:lpwstr>0x0101008A2E0295431CB54A933AC477DC2BC7AF00A2A5AC1694757C44B8474694E4442E22</vt:lpwstr>
  </property>
  <property fmtid="{D5CDD505-2E9C-101B-9397-08002B2CF9AE}" pid="9" name="MSIP_Label_9bfceeab-f12b-49f2-b4d7-bd5af5d5f9b8_Enabled">
    <vt:lpwstr>true</vt:lpwstr>
  </property>
  <property fmtid="{D5CDD505-2E9C-101B-9397-08002B2CF9AE}" pid="10" name="MSIP_Label_9bfceeab-f12b-49f2-b4d7-bd5af5d5f9b8_SetDate">
    <vt:lpwstr>2023-11-24T21:24:08Z</vt:lpwstr>
  </property>
  <property fmtid="{D5CDD505-2E9C-101B-9397-08002B2CF9AE}" pid="11" name="MSIP_Label_9bfceeab-f12b-49f2-b4d7-bd5af5d5f9b8_Method">
    <vt:lpwstr>Privileged</vt:lpwstr>
  </property>
  <property fmtid="{D5CDD505-2E9C-101B-9397-08002B2CF9AE}" pid="12" name="MSIP_Label_9bfceeab-f12b-49f2-b4d7-bd5af5d5f9b8_Name">
    <vt:lpwstr>9bfceeab-f12b-49f2-b4d7-bd5af5d5f9b8</vt:lpwstr>
  </property>
  <property fmtid="{D5CDD505-2E9C-101B-9397-08002B2CF9AE}" pid="13" name="MSIP_Label_9bfceeab-f12b-49f2-b4d7-bd5af5d5f9b8_SiteId">
    <vt:lpwstr>618d0a45-25a6-4618-9f80-8f70a435ee52</vt:lpwstr>
  </property>
  <property fmtid="{D5CDD505-2E9C-101B-9397-08002B2CF9AE}" pid="14" name="MSIP_Label_9bfceeab-f12b-49f2-b4d7-bd5af5d5f9b8_ActionId">
    <vt:lpwstr>f88b3ef0-d4f8-4105-805e-0000b47b64b0</vt:lpwstr>
  </property>
  <property fmtid="{D5CDD505-2E9C-101B-9397-08002B2CF9AE}" pid="15" name="MSIP_Label_9bfceeab-f12b-49f2-b4d7-bd5af5d5f9b8_ContentBits">
    <vt:lpwstr>2</vt:lpwstr>
  </property>
</Properties>
</file>