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03F2" w14:textId="77777777" w:rsidR="00370207" w:rsidRPr="00281955" w:rsidRDefault="00370207" w:rsidP="00281955">
      <w:pPr>
        <w:jc w:val="both"/>
        <w:rPr>
          <w:b/>
          <w:i/>
          <w:sz w:val="24"/>
          <w:szCs w:val="24"/>
        </w:rPr>
      </w:pPr>
    </w:p>
    <w:p w14:paraId="630833B4" w14:textId="77777777" w:rsidR="004D7C2C" w:rsidRPr="00281955" w:rsidRDefault="004D7C2C" w:rsidP="00281955">
      <w:pPr>
        <w:widowControl w:val="0"/>
        <w:jc w:val="both"/>
        <w:rPr>
          <w:sz w:val="24"/>
          <w:szCs w:val="24"/>
          <w:lang w:val="es-CR"/>
        </w:rPr>
      </w:pPr>
    </w:p>
    <w:p w14:paraId="4CB46398" w14:textId="466C64E7" w:rsidR="000B3D80" w:rsidRPr="00281955" w:rsidRDefault="00101D0A" w:rsidP="00281955">
      <w:pPr>
        <w:widowControl w:val="0"/>
        <w:jc w:val="both"/>
        <w:rPr>
          <w:sz w:val="24"/>
          <w:szCs w:val="24"/>
        </w:rPr>
      </w:pPr>
      <w:r w:rsidRPr="00281955">
        <w:rPr>
          <w:sz w:val="24"/>
          <w:szCs w:val="24"/>
        </w:rPr>
        <w:t>4</w:t>
      </w:r>
      <w:r w:rsidR="000B3D80" w:rsidRPr="00281955">
        <w:rPr>
          <w:sz w:val="24"/>
          <w:szCs w:val="24"/>
        </w:rPr>
        <w:t xml:space="preserve"> de </w:t>
      </w:r>
      <w:r w:rsidRPr="00281955">
        <w:rPr>
          <w:sz w:val="24"/>
          <w:szCs w:val="24"/>
        </w:rPr>
        <w:t xml:space="preserve">octubre </w:t>
      </w:r>
      <w:r w:rsidR="00B32AF1" w:rsidRPr="00281955">
        <w:rPr>
          <w:sz w:val="24"/>
          <w:szCs w:val="24"/>
        </w:rPr>
        <w:t>de</w:t>
      </w:r>
      <w:r w:rsidR="00423E7D" w:rsidRPr="00281955">
        <w:rPr>
          <w:sz w:val="24"/>
          <w:szCs w:val="24"/>
        </w:rPr>
        <w:t>l</w:t>
      </w:r>
      <w:r w:rsidR="00B32AF1" w:rsidRPr="00281955">
        <w:rPr>
          <w:sz w:val="24"/>
          <w:szCs w:val="24"/>
        </w:rPr>
        <w:t xml:space="preserve"> 202</w:t>
      </w:r>
      <w:r w:rsidR="00526CDD" w:rsidRPr="00281955">
        <w:rPr>
          <w:sz w:val="24"/>
          <w:szCs w:val="24"/>
        </w:rPr>
        <w:t>3</w:t>
      </w:r>
    </w:p>
    <w:p w14:paraId="3F5DAAF1" w14:textId="26CAE047" w:rsidR="00D6438A" w:rsidRPr="00281955" w:rsidRDefault="008608BA" w:rsidP="00281955">
      <w:pPr>
        <w:ind w:left="567" w:hanging="567"/>
        <w:jc w:val="both"/>
        <w:rPr>
          <w:sz w:val="24"/>
          <w:szCs w:val="24"/>
        </w:rPr>
      </w:pPr>
      <w:r w:rsidRPr="00281955">
        <w:rPr>
          <w:sz w:val="24"/>
          <w:szCs w:val="24"/>
        </w:rPr>
        <w:t>CN</w:t>
      </w:r>
      <w:r w:rsidR="006D43F1" w:rsidRPr="00281955">
        <w:rPr>
          <w:sz w:val="24"/>
          <w:szCs w:val="24"/>
        </w:rPr>
        <w:t>S-</w:t>
      </w:r>
      <w:r w:rsidR="002261E0" w:rsidRPr="00281955">
        <w:rPr>
          <w:sz w:val="24"/>
          <w:szCs w:val="24"/>
        </w:rPr>
        <w:t>1</w:t>
      </w:r>
      <w:r w:rsidR="00790696" w:rsidRPr="00281955">
        <w:rPr>
          <w:sz w:val="24"/>
          <w:szCs w:val="24"/>
        </w:rPr>
        <w:t>8</w:t>
      </w:r>
      <w:r w:rsidR="00101D0A" w:rsidRPr="00281955">
        <w:rPr>
          <w:sz w:val="24"/>
          <w:szCs w:val="24"/>
        </w:rPr>
        <w:t>22</w:t>
      </w:r>
      <w:r w:rsidR="005C4B63" w:rsidRPr="00281955">
        <w:rPr>
          <w:sz w:val="24"/>
          <w:szCs w:val="24"/>
        </w:rPr>
        <w:t>/</w:t>
      </w:r>
      <w:r w:rsidR="00101D0A" w:rsidRPr="00281955">
        <w:rPr>
          <w:sz w:val="24"/>
          <w:szCs w:val="24"/>
        </w:rPr>
        <w:t>0</w:t>
      </w:r>
      <w:r w:rsidR="00D928AB" w:rsidRPr="00281955">
        <w:rPr>
          <w:sz w:val="24"/>
          <w:szCs w:val="24"/>
        </w:rPr>
        <w:t>5</w:t>
      </w:r>
    </w:p>
    <w:p w14:paraId="5BB8DD55" w14:textId="25A56999" w:rsidR="00F3259E" w:rsidRPr="00281955" w:rsidRDefault="00F3259E" w:rsidP="00F3259E">
      <w:pPr>
        <w:ind w:left="567" w:hanging="567"/>
        <w:jc w:val="both"/>
        <w:rPr>
          <w:sz w:val="24"/>
          <w:szCs w:val="24"/>
        </w:rPr>
      </w:pPr>
      <w:r w:rsidRPr="00281955">
        <w:rPr>
          <w:sz w:val="24"/>
          <w:szCs w:val="24"/>
        </w:rPr>
        <w:t>CNS-182</w:t>
      </w:r>
      <w:r>
        <w:rPr>
          <w:sz w:val="24"/>
          <w:szCs w:val="24"/>
        </w:rPr>
        <w:t>3</w:t>
      </w:r>
      <w:r w:rsidRPr="00281955">
        <w:rPr>
          <w:sz w:val="24"/>
          <w:szCs w:val="24"/>
        </w:rPr>
        <w:t>/0</w:t>
      </w:r>
      <w:r>
        <w:rPr>
          <w:sz w:val="24"/>
          <w:szCs w:val="24"/>
        </w:rPr>
        <w:t>8</w:t>
      </w:r>
    </w:p>
    <w:p w14:paraId="0773A889" w14:textId="77777777" w:rsidR="00D6438A" w:rsidRPr="00281955" w:rsidRDefault="00D6438A" w:rsidP="00281955">
      <w:pPr>
        <w:jc w:val="both"/>
        <w:rPr>
          <w:b/>
          <w:i/>
          <w:sz w:val="24"/>
          <w:szCs w:val="24"/>
        </w:rPr>
      </w:pPr>
    </w:p>
    <w:p w14:paraId="7B154018" w14:textId="77777777" w:rsidR="00B47DD0" w:rsidRPr="00281955" w:rsidRDefault="00B47DD0" w:rsidP="00281955">
      <w:pPr>
        <w:jc w:val="both"/>
        <w:rPr>
          <w:b/>
          <w:i/>
          <w:sz w:val="24"/>
          <w:szCs w:val="24"/>
        </w:rPr>
      </w:pPr>
    </w:p>
    <w:p w14:paraId="3970D964" w14:textId="77777777" w:rsidR="00122C4A" w:rsidRPr="00823901" w:rsidRDefault="00122C4A" w:rsidP="00122C4A">
      <w:pPr>
        <w:widowControl w:val="0"/>
        <w:jc w:val="both"/>
        <w:rPr>
          <w:sz w:val="24"/>
          <w:szCs w:val="24"/>
        </w:rPr>
      </w:pPr>
      <w:r w:rsidRPr="00823901">
        <w:rPr>
          <w:sz w:val="24"/>
          <w:szCs w:val="24"/>
        </w:rPr>
        <w:t>Señores</w:t>
      </w:r>
    </w:p>
    <w:p w14:paraId="3950B402" w14:textId="77777777" w:rsidR="00122C4A" w:rsidRPr="00823901" w:rsidRDefault="00122C4A" w:rsidP="00122C4A">
      <w:pPr>
        <w:widowControl w:val="0"/>
        <w:jc w:val="both"/>
        <w:rPr>
          <w:sz w:val="24"/>
          <w:szCs w:val="24"/>
        </w:rPr>
      </w:pPr>
      <w:r w:rsidRPr="00823901">
        <w:rPr>
          <w:sz w:val="24"/>
          <w:szCs w:val="24"/>
        </w:rPr>
        <w:t>María del Rocío Aguilar Montoya, superintendente S</w:t>
      </w:r>
      <w:r>
        <w:rPr>
          <w:sz w:val="24"/>
          <w:szCs w:val="24"/>
        </w:rPr>
        <w:t>ugef</w:t>
      </w:r>
      <w:r w:rsidRPr="00823901">
        <w:rPr>
          <w:sz w:val="24"/>
          <w:szCs w:val="24"/>
        </w:rPr>
        <w:t xml:space="preserve"> - S</w:t>
      </w:r>
      <w:r>
        <w:rPr>
          <w:sz w:val="24"/>
          <w:szCs w:val="24"/>
        </w:rPr>
        <w:t>upen</w:t>
      </w:r>
    </w:p>
    <w:p w14:paraId="68169308" w14:textId="77777777" w:rsidR="00122C4A" w:rsidRPr="00823901" w:rsidRDefault="00122C4A" w:rsidP="00122C4A">
      <w:pPr>
        <w:widowControl w:val="0"/>
        <w:jc w:val="both"/>
        <w:rPr>
          <w:sz w:val="24"/>
          <w:szCs w:val="24"/>
        </w:rPr>
      </w:pPr>
      <w:r w:rsidRPr="00823901">
        <w:rPr>
          <w:sz w:val="24"/>
          <w:szCs w:val="24"/>
        </w:rPr>
        <w:t>Tomás Soley Pérez, superintendente</w:t>
      </w:r>
      <w:r>
        <w:rPr>
          <w:sz w:val="24"/>
          <w:szCs w:val="24"/>
        </w:rPr>
        <w:t xml:space="preserve"> Sugeval-</w:t>
      </w:r>
      <w:r w:rsidRPr="00823901">
        <w:rPr>
          <w:sz w:val="24"/>
          <w:szCs w:val="24"/>
        </w:rPr>
        <w:t xml:space="preserve"> S</w:t>
      </w:r>
      <w:r>
        <w:rPr>
          <w:sz w:val="24"/>
          <w:szCs w:val="24"/>
        </w:rPr>
        <w:t>ugese</w:t>
      </w:r>
    </w:p>
    <w:p w14:paraId="45137FBC" w14:textId="77777777" w:rsidR="00122C4A" w:rsidRPr="009F2EE8" w:rsidRDefault="00122C4A" w:rsidP="00122C4A">
      <w:pPr>
        <w:widowControl w:val="0"/>
        <w:jc w:val="both"/>
        <w:rPr>
          <w:sz w:val="24"/>
          <w:szCs w:val="24"/>
        </w:rPr>
      </w:pPr>
    </w:p>
    <w:p w14:paraId="1818235F" w14:textId="77777777" w:rsidR="00122C4A" w:rsidRPr="000B07C0" w:rsidRDefault="00122C4A" w:rsidP="00122C4A">
      <w:pPr>
        <w:widowControl w:val="0"/>
        <w:jc w:val="both"/>
        <w:rPr>
          <w:sz w:val="24"/>
          <w:szCs w:val="24"/>
        </w:rPr>
      </w:pPr>
    </w:p>
    <w:p w14:paraId="71119F58" w14:textId="77777777" w:rsidR="00122C4A" w:rsidRPr="000B07C0" w:rsidRDefault="00122C4A" w:rsidP="00122C4A">
      <w:pPr>
        <w:widowControl w:val="0"/>
        <w:jc w:val="both"/>
        <w:rPr>
          <w:sz w:val="24"/>
          <w:szCs w:val="24"/>
        </w:rPr>
      </w:pPr>
      <w:r w:rsidRPr="000B07C0">
        <w:rPr>
          <w:sz w:val="24"/>
          <w:szCs w:val="24"/>
        </w:rPr>
        <w:t>Estimado</w:t>
      </w:r>
      <w:r>
        <w:rPr>
          <w:sz w:val="24"/>
          <w:szCs w:val="24"/>
        </w:rPr>
        <w:t>s</w:t>
      </w:r>
      <w:r w:rsidRPr="000B07C0">
        <w:rPr>
          <w:sz w:val="24"/>
          <w:szCs w:val="24"/>
        </w:rPr>
        <w:t xml:space="preserve"> señor</w:t>
      </w:r>
      <w:r>
        <w:rPr>
          <w:sz w:val="24"/>
          <w:szCs w:val="24"/>
        </w:rPr>
        <w:t>es</w:t>
      </w:r>
      <w:r w:rsidRPr="000B07C0">
        <w:rPr>
          <w:sz w:val="24"/>
          <w:szCs w:val="24"/>
        </w:rPr>
        <w:t>:</w:t>
      </w:r>
    </w:p>
    <w:p w14:paraId="7249EB5F" w14:textId="77777777" w:rsidR="00D6438A" w:rsidRPr="00281955" w:rsidRDefault="00D6438A" w:rsidP="00281955">
      <w:pPr>
        <w:jc w:val="both"/>
        <w:rPr>
          <w:b/>
          <w:i/>
          <w:sz w:val="24"/>
          <w:szCs w:val="24"/>
        </w:rPr>
      </w:pPr>
    </w:p>
    <w:p w14:paraId="18D79DD1" w14:textId="3EE97793" w:rsidR="000B3D80" w:rsidRPr="00281955" w:rsidRDefault="000246D3" w:rsidP="00281955">
      <w:pPr>
        <w:widowControl w:val="0"/>
        <w:jc w:val="both"/>
        <w:rPr>
          <w:sz w:val="24"/>
          <w:szCs w:val="24"/>
        </w:rPr>
      </w:pPr>
      <w:r w:rsidRPr="00281955">
        <w:rPr>
          <w:sz w:val="24"/>
          <w:szCs w:val="24"/>
        </w:rPr>
        <w:t>El Consejo Nacional de Supervisión del Sis</w:t>
      </w:r>
      <w:r w:rsidR="00542907" w:rsidRPr="00281955">
        <w:rPr>
          <w:sz w:val="24"/>
          <w:szCs w:val="24"/>
        </w:rPr>
        <w:t>tema Financiero</w:t>
      </w:r>
      <w:r w:rsidR="004D6CBF" w:rsidRPr="00281955">
        <w:rPr>
          <w:sz w:val="24"/>
          <w:szCs w:val="24"/>
        </w:rPr>
        <w:t>,</w:t>
      </w:r>
      <w:r w:rsidR="00542907" w:rsidRPr="00281955">
        <w:rPr>
          <w:sz w:val="24"/>
          <w:szCs w:val="24"/>
        </w:rPr>
        <w:t xml:space="preserve"> en l</w:t>
      </w:r>
      <w:r w:rsidR="00F3259E">
        <w:rPr>
          <w:sz w:val="24"/>
          <w:szCs w:val="24"/>
        </w:rPr>
        <w:t>os</w:t>
      </w:r>
      <w:r w:rsidR="00542907" w:rsidRPr="00281955">
        <w:rPr>
          <w:sz w:val="24"/>
          <w:szCs w:val="24"/>
        </w:rPr>
        <w:t xml:space="preserve"> artículo</w:t>
      </w:r>
      <w:r w:rsidR="00F3259E">
        <w:rPr>
          <w:sz w:val="24"/>
          <w:szCs w:val="24"/>
        </w:rPr>
        <w:t>s</w:t>
      </w:r>
      <w:r w:rsidR="00D928AB" w:rsidRPr="00281955">
        <w:rPr>
          <w:sz w:val="24"/>
          <w:szCs w:val="24"/>
        </w:rPr>
        <w:t xml:space="preserve"> 5</w:t>
      </w:r>
      <w:r w:rsidR="00F3259E">
        <w:rPr>
          <w:sz w:val="24"/>
          <w:szCs w:val="24"/>
        </w:rPr>
        <w:t xml:space="preserve"> y 8</w:t>
      </w:r>
      <w:r w:rsidR="000F3D6A" w:rsidRPr="00281955">
        <w:rPr>
          <w:sz w:val="24"/>
          <w:szCs w:val="24"/>
        </w:rPr>
        <w:t xml:space="preserve"> </w:t>
      </w:r>
      <w:r w:rsidRPr="00281955">
        <w:rPr>
          <w:sz w:val="24"/>
          <w:szCs w:val="24"/>
        </w:rPr>
        <w:t>de</w:t>
      </w:r>
      <w:r w:rsidR="00F3259E">
        <w:rPr>
          <w:sz w:val="24"/>
          <w:szCs w:val="24"/>
        </w:rPr>
        <w:t xml:space="preserve"> </w:t>
      </w:r>
      <w:r w:rsidR="00542907" w:rsidRPr="00281955">
        <w:rPr>
          <w:sz w:val="24"/>
          <w:szCs w:val="24"/>
        </w:rPr>
        <w:t>l</w:t>
      </w:r>
      <w:r w:rsidR="00F3259E">
        <w:rPr>
          <w:sz w:val="24"/>
          <w:szCs w:val="24"/>
        </w:rPr>
        <w:t>as</w:t>
      </w:r>
      <w:r w:rsidR="00542907" w:rsidRPr="00281955">
        <w:rPr>
          <w:sz w:val="24"/>
          <w:szCs w:val="24"/>
        </w:rPr>
        <w:t xml:space="preserve"> </w:t>
      </w:r>
      <w:r w:rsidR="00867718" w:rsidRPr="00281955">
        <w:rPr>
          <w:sz w:val="24"/>
          <w:szCs w:val="24"/>
        </w:rPr>
        <w:t>acta</w:t>
      </w:r>
      <w:r w:rsidR="00F3259E">
        <w:rPr>
          <w:sz w:val="24"/>
          <w:szCs w:val="24"/>
        </w:rPr>
        <w:t>s</w:t>
      </w:r>
      <w:r w:rsidR="00867718" w:rsidRPr="00281955">
        <w:rPr>
          <w:sz w:val="24"/>
          <w:szCs w:val="24"/>
        </w:rPr>
        <w:t xml:space="preserve"> de la</w:t>
      </w:r>
      <w:r w:rsidR="00F3259E">
        <w:rPr>
          <w:sz w:val="24"/>
          <w:szCs w:val="24"/>
        </w:rPr>
        <w:t>s</w:t>
      </w:r>
      <w:r w:rsidR="006367DF" w:rsidRPr="00281955">
        <w:rPr>
          <w:sz w:val="24"/>
          <w:szCs w:val="24"/>
        </w:rPr>
        <w:t xml:space="preserve"> sesi</w:t>
      </w:r>
      <w:r w:rsidR="00F3259E">
        <w:rPr>
          <w:sz w:val="24"/>
          <w:szCs w:val="24"/>
        </w:rPr>
        <w:t xml:space="preserve">ones </w:t>
      </w:r>
      <w:r w:rsidR="002261E0" w:rsidRPr="00281955">
        <w:rPr>
          <w:sz w:val="24"/>
          <w:szCs w:val="24"/>
        </w:rPr>
        <w:t>1</w:t>
      </w:r>
      <w:r w:rsidR="00790696" w:rsidRPr="00281955">
        <w:rPr>
          <w:sz w:val="24"/>
          <w:szCs w:val="24"/>
        </w:rPr>
        <w:t>8</w:t>
      </w:r>
      <w:r w:rsidR="000F3D6A" w:rsidRPr="00281955">
        <w:rPr>
          <w:sz w:val="24"/>
          <w:szCs w:val="24"/>
        </w:rPr>
        <w:t>22</w:t>
      </w:r>
      <w:r w:rsidR="00B32AF1" w:rsidRPr="00281955">
        <w:rPr>
          <w:sz w:val="24"/>
          <w:szCs w:val="24"/>
        </w:rPr>
        <w:t>-202</w:t>
      </w:r>
      <w:r w:rsidR="00526CDD" w:rsidRPr="00281955">
        <w:rPr>
          <w:sz w:val="24"/>
          <w:szCs w:val="24"/>
        </w:rPr>
        <w:t>3</w:t>
      </w:r>
      <w:r w:rsidR="00F3259E">
        <w:rPr>
          <w:sz w:val="24"/>
          <w:szCs w:val="24"/>
        </w:rPr>
        <w:t xml:space="preserve"> y 1823-2023</w:t>
      </w:r>
      <w:r w:rsidR="00A7467E" w:rsidRPr="00281955">
        <w:rPr>
          <w:sz w:val="24"/>
          <w:szCs w:val="24"/>
        </w:rPr>
        <w:t>,</w:t>
      </w:r>
      <w:r w:rsidR="006367DF" w:rsidRPr="00281955">
        <w:rPr>
          <w:sz w:val="24"/>
          <w:szCs w:val="24"/>
        </w:rPr>
        <w:t xml:space="preserve"> </w:t>
      </w:r>
      <w:r w:rsidR="00CB07B4" w:rsidRPr="00281955">
        <w:rPr>
          <w:sz w:val="24"/>
          <w:szCs w:val="24"/>
        </w:rPr>
        <w:t>celebrada</w:t>
      </w:r>
      <w:r w:rsidR="00F3259E">
        <w:rPr>
          <w:sz w:val="24"/>
          <w:szCs w:val="24"/>
        </w:rPr>
        <w:t>s</w:t>
      </w:r>
      <w:r w:rsidR="00CB07B4" w:rsidRPr="00281955">
        <w:rPr>
          <w:sz w:val="24"/>
          <w:szCs w:val="24"/>
        </w:rPr>
        <w:t xml:space="preserve"> el </w:t>
      </w:r>
      <w:r w:rsidR="000F3D6A" w:rsidRPr="00281955">
        <w:rPr>
          <w:sz w:val="24"/>
          <w:szCs w:val="24"/>
        </w:rPr>
        <w:t xml:space="preserve">2 de octubre </w:t>
      </w:r>
      <w:r w:rsidR="00B32AF1" w:rsidRPr="00281955">
        <w:rPr>
          <w:sz w:val="24"/>
          <w:szCs w:val="24"/>
        </w:rPr>
        <w:t>de</w:t>
      </w:r>
      <w:r w:rsidR="00423E7D" w:rsidRPr="00281955">
        <w:rPr>
          <w:sz w:val="24"/>
          <w:szCs w:val="24"/>
        </w:rPr>
        <w:t>l</w:t>
      </w:r>
      <w:r w:rsidR="00B32AF1" w:rsidRPr="00281955">
        <w:rPr>
          <w:sz w:val="24"/>
          <w:szCs w:val="24"/>
        </w:rPr>
        <w:t xml:space="preserve"> 202</w:t>
      </w:r>
      <w:r w:rsidR="00526CDD" w:rsidRPr="00281955">
        <w:rPr>
          <w:sz w:val="24"/>
          <w:szCs w:val="24"/>
        </w:rPr>
        <w:t>3</w:t>
      </w:r>
      <w:r w:rsidR="004D6CBF" w:rsidRPr="00281955">
        <w:rPr>
          <w:sz w:val="24"/>
          <w:szCs w:val="24"/>
        </w:rPr>
        <w:t>,</w:t>
      </w:r>
    </w:p>
    <w:p w14:paraId="78369D6F" w14:textId="77777777" w:rsidR="00281955" w:rsidRPr="00281955" w:rsidRDefault="00281955" w:rsidP="00281955">
      <w:pPr>
        <w:widowControl w:val="0"/>
        <w:ind w:right="-1"/>
        <w:jc w:val="both"/>
        <w:rPr>
          <w:sz w:val="22"/>
          <w:szCs w:val="18"/>
        </w:rPr>
      </w:pPr>
    </w:p>
    <w:p w14:paraId="62429B7D" w14:textId="77777777" w:rsidR="00281955" w:rsidRPr="00281955" w:rsidRDefault="00281955" w:rsidP="00281955">
      <w:pPr>
        <w:widowControl w:val="0"/>
        <w:jc w:val="both"/>
        <w:rPr>
          <w:b/>
          <w:sz w:val="24"/>
          <w:szCs w:val="24"/>
        </w:rPr>
      </w:pPr>
      <w:r w:rsidRPr="00281955">
        <w:rPr>
          <w:b/>
          <w:sz w:val="24"/>
          <w:szCs w:val="24"/>
        </w:rPr>
        <w:t xml:space="preserve">considerando que: </w:t>
      </w:r>
    </w:p>
    <w:p w14:paraId="30540777" w14:textId="77777777" w:rsidR="00281955" w:rsidRPr="00281955" w:rsidRDefault="00281955" w:rsidP="00281955">
      <w:pPr>
        <w:widowControl w:val="0"/>
        <w:ind w:right="-1"/>
        <w:jc w:val="both"/>
        <w:rPr>
          <w:sz w:val="22"/>
          <w:szCs w:val="18"/>
        </w:rPr>
      </w:pPr>
    </w:p>
    <w:p w14:paraId="22AF4024" w14:textId="77777777" w:rsidR="00281955" w:rsidRPr="00281955" w:rsidRDefault="00281955" w:rsidP="00281955">
      <w:pPr>
        <w:widowControl w:val="0"/>
        <w:ind w:left="426" w:right="-1" w:hanging="426"/>
        <w:jc w:val="both"/>
        <w:rPr>
          <w:sz w:val="24"/>
        </w:rPr>
      </w:pPr>
      <w:r w:rsidRPr="00281955">
        <w:rPr>
          <w:bCs/>
          <w:sz w:val="28"/>
          <w:szCs w:val="28"/>
        </w:rPr>
        <w:t>I</w:t>
      </w:r>
      <w:r w:rsidRPr="00281955">
        <w:rPr>
          <w:bCs/>
          <w:sz w:val="24"/>
        </w:rPr>
        <w:t>.</w:t>
      </w:r>
      <w:r w:rsidRPr="00281955">
        <w:rPr>
          <w:sz w:val="24"/>
        </w:rPr>
        <w:tab/>
        <w:t xml:space="preserve">El inciso 2) del artículo 361 </w:t>
      </w:r>
      <w:r w:rsidRPr="00281955">
        <w:rPr>
          <w:i/>
          <w:iCs/>
          <w:sz w:val="24"/>
        </w:rPr>
        <w:t>Ley General de la Administración Pública</w:t>
      </w:r>
      <w:r w:rsidRPr="00281955">
        <w:rPr>
          <w:sz w:val="24"/>
        </w:rPr>
        <w:t xml:space="preserve"> establece que se concederá a las entidades representativas de intereses de carácter general o corporativo afectados por la disposición, la oportunidad de exponer su parecer. </w:t>
      </w:r>
    </w:p>
    <w:p w14:paraId="383C6BBC" w14:textId="77777777" w:rsidR="00281955" w:rsidRPr="00281955" w:rsidRDefault="00281955" w:rsidP="00281955">
      <w:pPr>
        <w:widowControl w:val="0"/>
        <w:ind w:left="426" w:right="-1" w:hanging="426"/>
        <w:jc w:val="both"/>
        <w:rPr>
          <w:sz w:val="24"/>
        </w:rPr>
      </w:pPr>
    </w:p>
    <w:p w14:paraId="00FDF028" w14:textId="77777777" w:rsidR="00281955" w:rsidRPr="00281955" w:rsidRDefault="00281955" w:rsidP="00281955">
      <w:pPr>
        <w:widowControl w:val="0"/>
        <w:ind w:left="426" w:right="-1" w:hanging="426"/>
        <w:jc w:val="both"/>
        <w:rPr>
          <w:sz w:val="24"/>
        </w:rPr>
      </w:pPr>
      <w:r w:rsidRPr="00281955">
        <w:rPr>
          <w:sz w:val="24"/>
        </w:rPr>
        <w:t>II.</w:t>
      </w:r>
      <w:r w:rsidRPr="00281955">
        <w:rPr>
          <w:sz w:val="24"/>
        </w:rPr>
        <w:tab/>
        <w:t xml:space="preserve">En ese sentido, se somete a consulta la propuesta de modificación al </w:t>
      </w:r>
      <w:r w:rsidRPr="00281955">
        <w:rPr>
          <w:i/>
          <w:iCs/>
          <w:sz w:val="24"/>
        </w:rPr>
        <w:t>Reglamento de Información Financiera</w:t>
      </w:r>
      <w:r w:rsidRPr="00281955">
        <w:rPr>
          <w:sz w:val="24"/>
        </w:rPr>
        <w:t>, Conassif 6-18.</w:t>
      </w:r>
    </w:p>
    <w:p w14:paraId="28F2CE61" w14:textId="77777777" w:rsidR="00281955" w:rsidRPr="00281955" w:rsidRDefault="00281955" w:rsidP="00281955">
      <w:pPr>
        <w:widowControl w:val="0"/>
        <w:ind w:right="-1"/>
        <w:jc w:val="both"/>
        <w:rPr>
          <w:sz w:val="22"/>
          <w:szCs w:val="18"/>
        </w:rPr>
      </w:pPr>
    </w:p>
    <w:p w14:paraId="05E41A49" w14:textId="77777777" w:rsidR="00281955" w:rsidRPr="00281955" w:rsidRDefault="00281955" w:rsidP="00281955">
      <w:pPr>
        <w:widowControl w:val="0"/>
        <w:jc w:val="both"/>
        <w:rPr>
          <w:b/>
          <w:sz w:val="24"/>
          <w:szCs w:val="24"/>
        </w:rPr>
      </w:pPr>
      <w:r w:rsidRPr="00281955">
        <w:rPr>
          <w:b/>
          <w:sz w:val="24"/>
          <w:szCs w:val="24"/>
        </w:rPr>
        <w:t>dispuso en firme:</w:t>
      </w:r>
    </w:p>
    <w:p w14:paraId="1AD12698" w14:textId="77777777" w:rsidR="00281955" w:rsidRPr="00281955" w:rsidRDefault="00281955" w:rsidP="00281955">
      <w:pPr>
        <w:jc w:val="both"/>
        <w:rPr>
          <w:sz w:val="24"/>
          <w:szCs w:val="24"/>
        </w:rPr>
      </w:pPr>
    </w:p>
    <w:p w14:paraId="64C25CA9" w14:textId="77777777" w:rsidR="00281955" w:rsidRPr="00281955" w:rsidRDefault="00281955" w:rsidP="00281955">
      <w:pPr>
        <w:pStyle w:val="NormalWeb"/>
        <w:spacing w:before="0" w:beforeAutospacing="0" w:after="0" w:afterAutospacing="0"/>
        <w:ind w:left="426" w:hanging="426"/>
        <w:jc w:val="both"/>
        <w:rPr>
          <w:rFonts w:ascii="Times New Roman" w:hAnsi="Times New Roman" w:cs="Times New Roman"/>
          <w:sz w:val="24"/>
          <w:szCs w:val="24"/>
        </w:rPr>
      </w:pPr>
      <w:r w:rsidRPr="00281955">
        <w:rPr>
          <w:rFonts w:ascii="Times New Roman" w:hAnsi="Times New Roman" w:cs="Times New Roman"/>
          <w:sz w:val="24"/>
          <w:szCs w:val="24"/>
        </w:rPr>
        <w:t>1.</w:t>
      </w:r>
      <w:r w:rsidRPr="00281955">
        <w:rPr>
          <w:rFonts w:ascii="Times New Roman" w:hAnsi="Times New Roman" w:cs="Times New Roman"/>
          <w:sz w:val="24"/>
          <w:szCs w:val="24"/>
        </w:rPr>
        <w:tab/>
        <w:t xml:space="preserve">Remitir en consulta, en cumplimiento de lo establecido en el numeral 2, artículo 361, de la </w:t>
      </w:r>
      <w:r w:rsidRPr="00281955">
        <w:rPr>
          <w:rFonts w:ascii="Times New Roman" w:hAnsi="Times New Roman" w:cs="Times New Roman"/>
          <w:i/>
          <w:iCs/>
          <w:sz w:val="24"/>
          <w:szCs w:val="24"/>
        </w:rPr>
        <w:t>Ley General de la Administración Pública,</w:t>
      </w:r>
      <w:r w:rsidRPr="00281955">
        <w:rPr>
          <w:rFonts w:ascii="Times New Roman" w:hAnsi="Times New Roman" w:cs="Times New Roman"/>
          <w:sz w:val="24"/>
          <w:szCs w:val="24"/>
        </w:rPr>
        <w:t xml:space="preserve"> Ley 6227, a las entidades supervisadas por Sugef, Sugeval, Supen y Sugese, al Banco Central de Costa Rica, a la Federación de Cooperativas de Ahorro y Crédito FEDEAC R.L., Federación de Cooperativas de Ahorro y Crédito FECOOPSE R.L., Asociación Bancaria Costarricense, Cámara de Bancos e Instituciones Financieras de Costa Rica y la Federación de Mutuales de Ahorro y Préstamo de Costa Rica, Cámara de Intermediarios Bursátiles y Afines (CAMBOLSA), Cámara de Fondos de Inversión (CAFI), Asociación Costarricense de Operadoras de Pensiones (ACOP), Cámara de Intermediarios de Seguros (CIS), a los grupos y conglomerados financieros y al Ministerio de Hacienda, la reforma al </w:t>
      </w:r>
      <w:r w:rsidRPr="00281955">
        <w:rPr>
          <w:rFonts w:ascii="Times New Roman" w:hAnsi="Times New Roman" w:cs="Times New Roman"/>
          <w:b/>
          <w:bCs/>
          <w:sz w:val="24"/>
          <w:szCs w:val="24"/>
        </w:rPr>
        <w:t>Reglamento de Información Financiera</w:t>
      </w:r>
      <w:r w:rsidRPr="00281955">
        <w:rPr>
          <w:rFonts w:ascii="Times New Roman" w:hAnsi="Times New Roman" w:cs="Times New Roman"/>
          <w:sz w:val="24"/>
          <w:szCs w:val="24"/>
        </w:rPr>
        <w:t xml:space="preserve">, en el entendido que, en un plazo máximo de quince (15) días hábiles, contado a partir del día hábil siguiente de su publicación en el diario oficial La Gaceta, deberán incluir los comentarios y observaciones en el formulario que está disponible en el apartado </w:t>
      </w:r>
      <w:hyperlink r:id="rId12" w:history="1">
        <w:r w:rsidRPr="00281955">
          <w:rPr>
            <w:rStyle w:val="Hipervnculo"/>
            <w:rFonts w:ascii="Times New Roman" w:hAnsi="Times New Roman" w:cs="Times New Roman"/>
            <w:color w:val="0353A8"/>
            <w:sz w:val="24"/>
            <w:szCs w:val="24"/>
          </w:rPr>
          <w:t>“</w:t>
        </w:r>
      </w:hyperlink>
      <w:hyperlink r:id="rId13" w:history="1">
        <w:r w:rsidRPr="00281955">
          <w:rPr>
            <w:rStyle w:val="Hipervnculo"/>
            <w:rFonts w:ascii="Times New Roman" w:hAnsi="Times New Roman" w:cs="Times New Roman"/>
            <w:b/>
            <w:bCs/>
            <w:color w:val="0353A8"/>
            <w:sz w:val="24"/>
            <w:szCs w:val="24"/>
          </w:rPr>
          <w:t>Formularios para remitir observaciones de normativa en consulta”</w:t>
        </w:r>
      </w:hyperlink>
      <w:r w:rsidRPr="00281955">
        <w:rPr>
          <w:rFonts w:ascii="Times New Roman" w:hAnsi="Times New Roman" w:cs="Times New Roman"/>
          <w:sz w:val="24"/>
          <w:szCs w:val="24"/>
        </w:rPr>
        <w:t xml:space="preserve">, ubicado en la dirección electrónica de la página oficial de la Superintendencia General de Entidades Financieras. El formulario estará disponible hasta el término de la consulta pública. </w:t>
      </w:r>
    </w:p>
    <w:p w14:paraId="0F69B3E0" w14:textId="77777777" w:rsidR="00281955" w:rsidRPr="00281955" w:rsidRDefault="00281955" w:rsidP="00281955">
      <w:pPr>
        <w:widowControl w:val="0"/>
        <w:ind w:left="426" w:right="11"/>
        <w:jc w:val="both"/>
        <w:rPr>
          <w:color w:val="000000"/>
          <w:sz w:val="24"/>
          <w:szCs w:val="24"/>
          <w:lang w:eastAsia="es-CR"/>
        </w:rPr>
      </w:pPr>
    </w:p>
    <w:p w14:paraId="65264687" w14:textId="77777777" w:rsidR="00281955" w:rsidRPr="00281955" w:rsidRDefault="00281955" w:rsidP="00281955">
      <w:pPr>
        <w:ind w:left="426"/>
        <w:jc w:val="both"/>
        <w:rPr>
          <w:sz w:val="24"/>
          <w:szCs w:val="24"/>
        </w:rPr>
      </w:pPr>
      <w:r w:rsidRPr="00281955">
        <w:rPr>
          <w:color w:val="000000"/>
          <w:sz w:val="24"/>
          <w:szCs w:val="24"/>
          <w:lang w:eastAsia="es-CR"/>
        </w:rPr>
        <w:lastRenderedPageBreak/>
        <w:t xml:space="preserve">Sin detrimento de lo anterior, las entidades consultadas pueden presentar de manera consolidada sus observaciones y comentarios a través de los gremios y cámaras que les representan. Asimismo, el correo electrónico </w:t>
      </w:r>
      <w:hyperlink r:id="rId14" w:history="1">
        <w:r w:rsidRPr="00281955">
          <w:rPr>
            <w:i/>
            <w:color w:val="0563C1"/>
            <w:sz w:val="24"/>
            <w:szCs w:val="24"/>
            <w:u w:val="single"/>
            <w:lang w:eastAsia="es-CR"/>
          </w:rPr>
          <w:t>normativaenconsulta@sugef.fi.cr</w:t>
        </w:r>
      </w:hyperlink>
      <w:r w:rsidRPr="00281955">
        <w:rPr>
          <w:color w:val="000000"/>
          <w:sz w:val="24"/>
          <w:szCs w:val="24"/>
          <w:lang w:eastAsia="es-CR"/>
        </w:rPr>
        <w:t xml:space="preserve"> será utilizado </w:t>
      </w:r>
      <w:r w:rsidRPr="00281955">
        <w:rPr>
          <w:color w:val="000000"/>
          <w:sz w:val="24"/>
          <w:szCs w:val="24"/>
          <w:u w:val="single"/>
          <w:lang w:eastAsia="es-CR"/>
        </w:rPr>
        <w:t>únicamente</w:t>
      </w:r>
      <w:r w:rsidRPr="00281955">
        <w:rPr>
          <w:color w:val="000000"/>
          <w:sz w:val="24"/>
          <w:szCs w:val="24"/>
          <w:lang w:eastAsia="es-CR"/>
        </w:rPr>
        <w:t xml:space="preserve"> como mecanismo de notificación sobre la completitud de dicho formulario, respecto del texto que a continuación se transcribe:</w:t>
      </w:r>
    </w:p>
    <w:p w14:paraId="086CA50E" w14:textId="3AD66479" w:rsidR="00281955" w:rsidRPr="00281955" w:rsidRDefault="00281955" w:rsidP="00281955">
      <w:pPr>
        <w:widowControl w:val="0"/>
        <w:ind w:left="426" w:right="-1" w:hanging="426"/>
        <w:jc w:val="both"/>
        <w:rPr>
          <w:sz w:val="24"/>
        </w:rPr>
      </w:pPr>
    </w:p>
    <w:p w14:paraId="4B04AECD" w14:textId="77777777" w:rsidR="00281955" w:rsidRPr="00281955" w:rsidRDefault="00281955" w:rsidP="00281955">
      <w:pPr>
        <w:widowControl w:val="0"/>
        <w:ind w:right="-1"/>
        <w:jc w:val="center"/>
        <w:rPr>
          <w:b/>
          <w:bCs/>
          <w:i/>
          <w:iCs/>
          <w:sz w:val="22"/>
          <w:szCs w:val="22"/>
        </w:rPr>
      </w:pPr>
      <w:r w:rsidRPr="00281955">
        <w:rPr>
          <w:b/>
          <w:bCs/>
          <w:i/>
          <w:iCs/>
          <w:sz w:val="22"/>
          <w:szCs w:val="22"/>
        </w:rPr>
        <w:t>-PROYECTO DE ACUERDO-</w:t>
      </w:r>
    </w:p>
    <w:p w14:paraId="0DB2C877" w14:textId="77777777" w:rsidR="00281955" w:rsidRPr="00281955" w:rsidRDefault="00281955" w:rsidP="00281955">
      <w:pPr>
        <w:widowControl w:val="0"/>
        <w:ind w:right="-1"/>
        <w:jc w:val="center"/>
        <w:rPr>
          <w:b/>
          <w:bCs/>
          <w:i/>
          <w:iCs/>
          <w:sz w:val="22"/>
          <w:szCs w:val="22"/>
        </w:rPr>
      </w:pPr>
    </w:p>
    <w:p w14:paraId="1EC1367A" w14:textId="77777777" w:rsidR="00281955" w:rsidRPr="00281955" w:rsidRDefault="00281955" w:rsidP="00281955">
      <w:pPr>
        <w:widowControl w:val="0"/>
        <w:ind w:left="567" w:right="-1"/>
        <w:jc w:val="center"/>
        <w:rPr>
          <w:sz w:val="22"/>
          <w:szCs w:val="22"/>
        </w:rPr>
      </w:pPr>
      <w:r w:rsidRPr="00281955">
        <w:rPr>
          <w:sz w:val="22"/>
          <w:szCs w:val="22"/>
        </w:rPr>
        <w:t>“</w:t>
      </w:r>
      <w:r w:rsidRPr="00281955">
        <w:rPr>
          <w:rFonts w:eastAsia="Calibri"/>
          <w:b/>
          <w:color w:val="000000"/>
          <w:sz w:val="22"/>
          <w:szCs w:val="22"/>
        </w:rPr>
        <w:t xml:space="preserve">Modificación al Reglamento de Información Financiera, </w:t>
      </w:r>
      <w:r w:rsidRPr="00281955">
        <w:rPr>
          <w:rFonts w:eastAsia="Calibri"/>
          <w:b/>
          <w:bCs/>
          <w:sz w:val="22"/>
          <w:szCs w:val="22"/>
        </w:rPr>
        <w:t>CONASSIF 6-18</w:t>
      </w:r>
      <w:r w:rsidRPr="00281955">
        <w:rPr>
          <w:rFonts w:eastAsia="Calibri"/>
          <w:b/>
          <w:bCs/>
          <w:color w:val="000000"/>
          <w:sz w:val="22"/>
          <w:szCs w:val="22"/>
        </w:rPr>
        <w:t>.</w:t>
      </w:r>
    </w:p>
    <w:p w14:paraId="7553B777" w14:textId="77777777" w:rsidR="00281955" w:rsidRPr="00281955" w:rsidRDefault="00281955" w:rsidP="00281955">
      <w:pPr>
        <w:widowControl w:val="0"/>
        <w:ind w:left="567" w:right="-1"/>
        <w:jc w:val="both"/>
        <w:rPr>
          <w:sz w:val="22"/>
          <w:szCs w:val="22"/>
        </w:rPr>
      </w:pPr>
    </w:p>
    <w:p w14:paraId="27B24592" w14:textId="77777777" w:rsidR="00281955" w:rsidRPr="00281955" w:rsidRDefault="00281955" w:rsidP="00281955">
      <w:pPr>
        <w:widowControl w:val="0"/>
        <w:ind w:left="567" w:right="-1"/>
        <w:jc w:val="both"/>
        <w:rPr>
          <w:sz w:val="22"/>
          <w:szCs w:val="22"/>
        </w:rPr>
      </w:pPr>
      <w:r w:rsidRPr="00281955">
        <w:rPr>
          <w:sz w:val="22"/>
          <w:szCs w:val="22"/>
        </w:rPr>
        <w:t>El Consejo Nacional de Supervisión del Sistema Financiero</w:t>
      </w:r>
    </w:p>
    <w:p w14:paraId="7D23B6E5" w14:textId="77777777" w:rsidR="00281955" w:rsidRPr="00281955" w:rsidRDefault="00281955" w:rsidP="00281955">
      <w:pPr>
        <w:widowControl w:val="0"/>
        <w:ind w:left="567" w:right="-1"/>
        <w:jc w:val="both"/>
        <w:rPr>
          <w:sz w:val="22"/>
          <w:szCs w:val="22"/>
        </w:rPr>
      </w:pPr>
    </w:p>
    <w:p w14:paraId="5E2C6C9F" w14:textId="77777777" w:rsidR="00281955" w:rsidRPr="00281955" w:rsidRDefault="00281955" w:rsidP="00281955">
      <w:pPr>
        <w:widowControl w:val="0"/>
        <w:ind w:left="567"/>
        <w:jc w:val="both"/>
        <w:rPr>
          <w:b/>
          <w:sz w:val="22"/>
          <w:szCs w:val="22"/>
        </w:rPr>
      </w:pPr>
      <w:r w:rsidRPr="00281955">
        <w:rPr>
          <w:b/>
          <w:sz w:val="22"/>
          <w:szCs w:val="22"/>
        </w:rPr>
        <w:t>considerando que:</w:t>
      </w:r>
    </w:p>
    <w:p w14:paraId="694FEC4C" w14:textId="77777777" w:rsidR="00281955" w:rsidRPr="00281955" w:rsidRDefault="00281955" w:rsidP="00281955">
      <w:pPr>
        <w:widowControl w:val="0"/>
        <w:ind w:left="567" w:right="-1"/>
        <w:jc w:val="both"/>
        <w:rPr>
          <w:sz w:val="22"/>
          <w:szCs w:val="22"/>
        </w:rPr>
      </w:pPr>
    </w:p>
    <w:p w14:paraId="3A2905F6" w14:textId="77777777" w:rsidR="00281955" w:rsidRPr="00281955" w:rsidRDefault="00281955" w:rsidP="00281955">
      <w:pPr>
        <w:ind w:left="1134" w:right="11" w:hanging="567"/>
        <w:jc w:val="both"/>
        <w:rPr>
          <w:color w:val="000000"/>
          <w:sz w:val="22"/>
          <w:szCs w:val="22"/>
          <w:lang w:eastAsia="es-CR"/>
        </w:rPr>
      </w:pPr>
      <w:r w:rsidRPr="00281955">
        <w:rPr>
          <w:sz w:val="22"/>
          <w:szCs w:val="22"/>
        </w:rPr>
        <w:t>I.</w:t>
      </w:r>
      <w:r w:rsidRPr="00281955">
        <w:rPr>
          <w:sz w:val="22"/>
          <w:szCs w:val="22"/>
        </w:rPr>
        <w:tab/>
      </w:r>
      <w:r w:rsidRPr="00281955">
        <w:rPr>
          <w:color w:val="000000"/>
          <w:sz w:val="22"/>
          <w:szCs w:val="22"/>
          <w:lang w:eastAsia="es-CR"/>
        </w:rPr>
        <w:t xml:space="preserve">El inciso b) del artículo 171 de la </w:t>
      </w:r>
      <w:r w:rsidRPr="00281955">
        <w:rPr>
          <w:i/>
          <w:iCs/>
          <w:color w:val="000000"/>
          <w:sz w:val="22"/>
          <w:szCs w:val="22"/>
          <w:lang w:eastAsia="es-CR"/>
        </w:rPr>
        <w:t>Ley Reguladora del Mercado de Valores</w:t>
      </w:r>
      <w:r w:rsidRPr="00281955">
        <w:rPr>
          <w:color w:val="000000"/>
          <w:sz w:val="22"/>
          <w:szCs w:val="22"/>
          <w:lang w:eastAsia="es-CR"/>
        </w:rPr>
        <w:t xml:space="preserve">, Ley 7732, dispone que una de las funciones del Consejo Nacional de Supervisión del Sistema Financiero (Conassif) es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En ese sentido, el artículo 28 de la </w:t>
      </w:r>
      <w:r w:rsidRPr="00281955">
        <w:rPr>
          <w:i/>
          <w:iCs/>
          <w:color w:val="000000"/>
          <w:sz w:val="22"/>
          <w:szCs w:val="22"/>
          <w:lang w:eastAsia="es-CR"/>
        </w:rPr>
        <w:t>Ley Reguladora del Mercado de Seguros</w:t>
      </w:r>
      <w:r w:rsidRPr="00281955">
        <w:rPr>
          <w:color w:val="000000"/>
          <w:sz w:val="22"/>
          <w:szCs w:val="22"/>
          <w:lang w:eastAsia="es-CR"/>
        </w:rPr>
        <w:t>, Ley 8653, dispone, en relación con la Superintendencia General de Seguros (Sugese), que ‘al superintendente y al intendente les serán aplicables las disposiciones establecidas, de manera genérica y de aplicación uniforme, para las demás superintendencias bajo la dirección del Conassif y sus respectivos superintendentes e intendentes’.</w:t>
      </w:r>
    </w:p>
    <w:p w14:paraId="52D68CDA" w14:textId="77777777" w:rsidR="00281955" w:rsidRPr="00281955" w:rsidRDefault="00281955" w:rsidP="00281955">
      <w:pPr>
        <w:ind w:left="993" w:right="11" w:hanging="426"/>
        <w:jc w:val="both"/>
        <w:rPr>
          <w:color w:val="000000"/>
          <w:sz w:val="22"/>
          <w:szCs w:val="22"/>
        </w:rPr>
      </w:pPr>
    </w:p>
    <w:p w14:paraId="0BE662E9" w14:textId="77777777" w:rsidR="00281955" w:rsidRPr="00281955" w:rsidRDefault="00281955" w:rsidP="00281955">
      <w:pPr>
        <w:ind w:left="1134" w:right="11" w:hanging="567"/>
        <w:jc w:val="both"/>
        <w:rPr>
          <w:bCs/>
          <w:color w:val="000000"/>
          <w:sz w:val="22"/>
          <w:szCs w:val="22"/>
          <w:lang w:eastAsia="es-CR"/>
        </w:rPr>
      </w:pPr>
      <w:r w:rsidRPr="00281955">
        <w:rPr>
          <w:sz w:val="22"/>
          <w:szCs w:val="22"/>
        </w:rPr>
        <w:t>II.</w:t>
      </w:r>
      <w:r w:rsidRPr="00281955">
        <w:rPr>
          <w:sz w:val="22"/>
          <w:szCs w:val="22"/>
        </w:rPr>
        <w:tab/>
      </w:r>
      <w:r w:rsidRPr="00281955">
        <w:rPr>
          <w:bCs/>
          <w:color w:val="000000"/>
          <w:sz w:val="22"/>
          <w:szCs w:val="22"/>
          <w:lang w:eastAsia="es-CR"/>
        </w:rPr>
        <w:t>El inciso ñ, artículo 171, de la Ley 7732 confiere al Conassif la potestad de establecer las disposiciones relativas a las normas contables y de auditoría aplicables a los sujetos supervisados.</w:t>
      </w:r>
    </w:p>
    <w:p w14:paraId="206D44B6" w14:textId="77777777" w:rsidR="00281955" w:rsidRPr="00281955" w:rsidRDefault="00281955" w:rsidP="00281955">
      <w:pPr>
        <w:ind w:left="993" w:right="11" w:hanging="426"/>
        <w:jc w:val="both"/>
        <w:rPr>
          <w:bCs/>
          <w:color w:val="000000"/>
          <w:sz w:val="22"/>
          <w:szCs w:val="22"/>
        </w:rPr>
      </w:pPr>
    </w:p>
    <w:p w14:paraId="1AF1B936" w14:textId="77777777" w:rsidR="00281955" w:rsidRPr="00281955" w:rsidRDefault="00281955" w:rsidP="00281955">
      <w:pPr>
        <w:ind w:left="1134" w:right="11" w:hanging="567"/>
        <w:jc w:val="both"/>
        <w:rPr>
          <w:bCs/>
          <w:color w:val="000000"/>
          <w:sz w:val="22"/>
          <w:szCs w:val="22"/>
          <w:lang w:eastAsia="es-CR"/>
        </w:rPr>
      </w:pPr>
      <w:bookmarkStart w:id="0" w:name="_Hlk116913337"/>
      <w:r w:rsidRPr="00281955">
        <w:rPr>
          <w:sz w:val="22"/>
          <w:szCs w:val="22"/>
        </w:rPr>
        <w:t>III.</w:t>
      </w:r>
      <w:r w:rsidRPr="00281955">
        <w:rPr>
          <w:sz w:val="22"/>
          <w:szCs w:val="22"/>
        </w:rPr>
        <w:tab/>
      </w:r>
      <w:r w:rsidRPr="00281955">
        <w:rPr>
          <w:bCs/>
          <w:color w:val="000000"/>
          <w:sz w:val="22"/>
          <w:szCs w:val="22"/>
          <w:lang w:eastAsia="es-CR"/>
        </w:rPr>
        <w:t xml:space="preserve">El artículo 72 de </w:t>
      </w:r>
      <w:r w:rsidRPr="00281955">
        <w:rPr>
          <w:bCs/>
          <w:i/>
          <w:iCs/>
          <w:color w:val="000000"/>
          <w:sz w:val="22"/>
          <w:szCs w:val="22"/>
          <w:lang w:eastAsia="es-CR"/>
        </w:rPr>
        <w:t>la Ley Orgánica del Sistema Bancario Nacional</w:t>
      </w:r>
      <w:r w:rsidRPr="00281955">
        <w:rPr>
          <w:bCs/>
          <w:color w:val="000000"/>
          <w:sz w:val="22"/>
          <w:szCs w:val="22"/>
          <w:lang w:eastAsia="es-CR"/>
        </w:rPr>
        <w:t xml:space="preserve"> requiere que los bienes y valores transferidos a los bancos, en pago de obligaciones a su favor o adjudicados en remates judiciales, sean vendidos dentro de un plazo máximo de dos años; en caso de que no se vendan en dicho plazo, el Superintendente de la Sugef queda facultado para ampliar el plazo por periodos iguales a solicitud de los bancos y para disponer la creación de una reserva hasta por 100% del valor del bien. </w:t>
      </w:r>
      <w:bookmarkEnd w:id="0"/>
      <w:r w:rsidRPr="00281955">
        <w:rPr>
          <w:bCs/>
          <w:color w:val="000000"/>
          <w:sz w:val="22"/>
          <w:szCs w:val="22"/>
          <w:lang w:eastAsia="es-CR"/>
        </w:rPr>
        <w:t xml:space="preserve"> En ese sentido, este artículo señala específicamente que:</w:t>
      </w:r>
    </w:p>
    <w:p w14:paraId="465AFDD8" w14:textId="77777777" w:rsidR="00281955" w:rsidRPr="00281955" w:rsidRDefault="00281955" w:rsidP="00281955">
      <w:pPr>
        <w:ind w:left="993" w:right="11" w:hanging="426"/>
        <w:jc w:val="both"/>
        <w:rPr>
          <w:bCs/>
          <w:color w:val="000000"/>
          <w:sz w:val="22"/>
          <w:szCs w:val="22"/>
          <w:lang w:eastAsia="es-CR"/>
        </w:rPr>
      </w:pPr>
    </w:p>
    <w:p w14:paraId="2BC92E46" w14:textId="77777777" w:rsidR="00281955" w:rsidRPr="00281955" w:rsidRDefault="00281955" w:rsidP="00281955">
      <w:pPr>
        <w:ind w:left="993"/>
        <w:jc w:val="both"/>
        <w:rPr>
          <w:bCs/>
          <w:i/>
          <w:iCs/>
          <w:color w:val="000000"/>
          <w:sz w:val="22"/>
          <w:szCs w:val="22"/>
          <w:lang w:eastAsia="es-CR"/>
        </w:rPr>
      </w:pPr>
      <w:r w:rsidRPr="00281955">
        <w:rPr>
          <w:bCs/>
          <w:color w:val="000000"/>
          <w:sz w:val="22"/>
          <w:szCs w:val="22"/>
          <w:lang w:eastAsia="es-CR"/>
        </w:rPr>
        <w:t>‘</w:t>
      </w:r>
      <w:r w:rsidRPr="00281955">
        <w:rPr>
          <w:bCs/>
          <w:i/>
          <w:iCs/>
          <w:color w:val="000000"/>
          <w:sz w:val="22"/>
          <w:szCs w:val="22"/>
          <w:lang w:eastAsia="es-CR"/>
        </w:rPr>
        <w:t>Artículo 72.-</w:t>
      </w:r>
    </w:p>
    <w:p w14:paraId="6000EEFF" w14:textId="77777777" w:rsidR="00281955" w:rsidRPr="00281955" w:rsidRDefault="00281955" w:rsidP="00281955">
      <w:pPr>
        <w:ind w:left="1134"/>
        <w:jc w:val="both"/>
        <w:rPr>
          <w:bCs/>
          <w:color w:val="000000"/>
          <w:sz w:val="22"/>
          <w:szCs w:val="22"/>
          <w:lang w:eastAsia="es-CR"/>
        </w:rPr>
      </w:pPr>
      <w:r w:rsidRPr="00281955">
        <w:rPr>
          <w:bCs/>
          <w:i/>
          <w:iCs/>
          <w:color w:val="000000"/>
          <w:sz w:val="22"/>
          <w:szCs w:val="22"/>
          <w:lang w:eastAsia="es-CR"/>
        </w:rPr>
        <w:t xml:space="preserve">Los bienes y valores que fueren transferidos a un banco en pago de obligaciones a su favor, o que le fueren adjudicados en remates judiciales, deberán ser vendidos dentro de un plazo máximo de dos años, contado desde el día de su adquisición. Dicho plazo podrá ser ampliado por el Superintendente General de Entidades Financieras por períodos iguales, a solicitud del banco respectivo. En este caso, la Superintendencia podrá disponer la creación de una reserva hasta por el ciento por ciento (100%) del valor del bien. </w:t>
      </w:r>
      <w:r w:rsidRPr="00281955">
        <w:rPr>
          <w:bCs/>
          <w:color w:val="000000"/>
          <w:sz w:val="22"/>
          <w:szCs w:val="22"/>
          <w:lang w:eastAsia="es-CR"/>
        </w:rPr>
        <w:t>[…]</w:t>
      </w:r>
      <w:r w:rsidRPr="00281955">
        <w:rPr>
          <w:bCs/>
          <w:i/>
          <w:iCs/>
          <w:color w:val="000000"/>
          <w:sz w:val="22"/>
          <w:szCs w:val="22"/>
          <w:lang w:eastAsia="es-CR"/>
        </w:rPr>
        <w:t>’</w:t>
      </w:r>
      <w:r w:rsidRPr="00281955">
        <w:rPr>
          <w:bCs/>
          <w:color w:val="000000"/>
          <w:sz w:val="22"/>
          <w:szCs w:val="22"/>
          <w:lang w:eastAsia="es-CR"/>
        </w:rPr>
        <w:t xml:space="preserve"> (la cursiva no es de la ley).</w:t>
      </w:r>
    </w:p>
    <w:p w14:paraId="1EDD95FD" w14:textId="77777777" w:rsidR="00281955" w:rsidRPr="00281955" w:rsidRDefault="00281955" w:rsidP="00281955">
      <w:pPr>
        <w:ind w:left="993"/>
        <w:jc w:val="both"/>
        <w:rPr>
          <w:bCs/>
          <w:color w:val="000000"/>
          <w:sz w:val="22"/>
          <w:szCs w:val="22"/>
          <w:lang w:eastAsia="es-CR"/>
        </w:rPr>
      </w:pPr>
    </w:p>
    <w:p w14:paraId="35CFCD39" w14:textId="77777777" w:rsidR="00281955" w:rsidRPr="00281955" w:rsidRDefault="00281955" w:rsidP="00281955">
      <w:pPr>
        <w:ind w:left="1134" w:right="11"/>
        <w:jc w:val="both"/>
        <w:rPr>
          <w:bCs/>
          <w:color w:val="000000"/>
          <w:sz w:val="22"/>
          <w:szCs w:val="22"/>
          <w:lang w:eastAsia="es-CR"/>
        </w:rPr>
      </w:pPr>
      <w:r w:rsidRPr="00281955">
        <w:rPr>
          <w:bCs/>
          <w:color w:val="000000"/>
          <w:sz w:val="22"/>
          <w:szCs w:val="22"/>
          <w:lang w:eastAsia="es-CR"/>
        </w:rPr>
        <w:t xml:space="preserve">Esta disposición de creación de reserva es una facultad y por tanto no es obligatoria, por lo que se puede prescindir contablemente de esta reserva, por lo que solo le aplicará a este </w:t>
      </w:r>
      <w:r w:rsidRPr="00281955">
        <w:rPr>
          <w:bCs/>
          <w:color w:val="000000"/>
          <w:sz w:val="22"/>
          <w:szCs w:val="22"/>
          <w:lang w:eastAsia="es-CR"/>
        </w:rPr>
        <w:lastRenderedPageBreak/>
        <w:t xml:space="preserve">tipo de bienes el deterioro que dispone la NIIF 5 </w:t>
      </w:r>
      <w:r w:rsidRPr="00281955">
        <w:rPr>
          <w:bCs/>
          <w:iCs/>
          <w:color w:val="000000"/>
          <w:sz w:val="22"/>
          <w:szCs w:val="22"/>
          <w:lang w:eastAsia="es-CR"/>
        </w:rPr>
        <w:t xml:space="preserve">Activos no Corrientes Mantenidos para la Venta y Operaciones </w:t>
      </w:r>
      <w:r w:rsidRPr="00281955">
        <w:rPr>
          <w:rFonts w:eastAsia="Calibri"/>
          <w:sz w:val="22"/>
          <w:szCs w:val="22"/>
        </w:rPr>
        <w:t>Discontinuadas</w:t>
      </w:r>
      <w:r w:rsidRPr="00281955">
        <w:rPr>
          <w:bCs/>
          <w:color w:val="000000"/>
          <w:sz w:val="22"/>
          <w:szCs w:val="22"/>
          <w:lang w:eastAsia="es-CR"/>
        </w:rPr>
        <w:t>.</w:t>
      </w:r>
    </w:p>
    <w:p w14:paraId="0000D409" w14:textId="77777777" w:rsidR="00281955" w:rsidRPr="00281955" w:rsidRDefault="00281955" w:rsidP="00281955">
      <w:pPr>
        <w:ind w:left="993"/>
        <w:jc w:val="both"/>
        <w:rPr>
          <w:bCs/>
          <w:color w:val="000000"/>
          <w:sz w:val="22"/>
          <w:szCs w:val="22"/>
        </w:rPr>
      </w:pPr>
    </w:p>
    <w:p w14:paraId="3AD305F5" w14:textId="77777777" w:rsidR="00281955" w:rsidRPr="00281955" w:rsidRDefault="00281955" w:rsidP="00281955">
      <w:pPr>
        <w:ind w:left="1134" w:right="11" w:hanging="567"/>
        <w:jc w:val="both"/>
        <w:rPr>
          <w:rFonts w:eastAsia="Calibri"/>
          <w:sz w:val="22"/>
          <w:szCs w:val="22"/>
        </w:rPr>
      </w:pPr>
      <w:r w:rsidRPr="00281955">
        <w:rPr>
          <w:sz w:val="22"/>
          <w:szCs w:val="22"/>
        </w:rPr>
        <w:t>IV.</w:t>
      </w:r>
      <w:r w:rsidRPr="00281955">
        <w:rPr>
          <w:sz w:val="22"/>
          <w:szCs w:val="22"/>
        </w:rPr>
        <w:tab/>
      </w:r>
      <w:r w:rsidRPr="00281955">
        <w:rPr>
          <w:rFonts w:eastAsia="Calibri"/>
          <w:sz w:val="22"/>
          <w:szCs w:val="22"/>
        </w:rPr>
        <w:t xml:space="preserve">Mediante artículos 6 y 5, de las actas de las sesiones 1442-2018 y 1443-2018, ambas celebradas el 11 de setiembre de 2018, el Conassif aprobó el </w:t>
      </w:r>
      <w:r w:rsidRPr="00281955">
        <w:rPr>
          <w:rFonts w:eastAsia="Calibri"/>
          <w:i/>
          <w:sz w:val="22"/>
          <w:szCs w:val="22"/>
        </w:rPr>
        <w:t>Reglamento de Información Financiera,</w:t>
      </w:r>
      <w:r w:rsidRPr="00281955">
        <w:rPr>
          <w:rFonts w:eastAsia="Calibri"/>
          <w:sz w:val="22"/>
          <w:szCs w:val="22"/>
        </w:rPr>
        <w:t xml:space="preserve"> que tiene por objeto regular la aplicación de las Normas Internacionales de Información Financiera (NIIF) y sus interpretaciones (SIC y CINIIF), emitidas por el Consejo de Normas Internacionales de Contabilidad (IASB), así como establecer el contenido, preparación, remisión, presentación y publicación de los estados financieros de las entidades individuales, grupos y conglomerados financieros supervisados por las cuatro Superintendencias indicadas en el considerando anterior.</w:t>
      </w:r>
    </w:p>
    <w:p w14:paraId="4C9853AF" w14:textId="77777777" w:rsidR="00281955" w:rsidRPr="00281955" w:rsidRDefault="00281955" w:rsidP="00281955">
      <w:pPr>
        <w:ind w:left="993" w:right="11" w:hanging="426"/>
        <w:jc w:val="both"/>
        <w:rPr>
          <w:color w:val="000000"/>
          <w:sz w:val="22"/>
          <w:szCs w:val="22"/>
        </w:rPr>
      </w:pPr>
    </w:p>
    <w:p w14:paraId="0ACF3360" w14:textId="77777777" w:rsidR="00281955" w:rsidRPr="00281955" w:rsidRDefault="00281955" w:rsidP="00281955">
      <w:pPr>
        <w:ind w:left="1134" w:right="11" w:hanging="567"/>
        <w:jc w:val="both"/>
        <w:rPr>
          <w:color w:val="000000"/>
          <w:sz w:val="22"/>
          <w:szCs w:val="22"/>
          <w:lang w:eastAsia="es-CR"/>
        </w:rPr>
      </w:pPr>
      <w:r w:rsidRPr="00281955">
        <w:rPr>
          <w:sz w:val="22"/>
          <w:szCs w:val="22"/>
        </w:rPr>
        <w:t>V.</w:t>
      </w:r>
      <w:r w:rsidRPr="00281955">
        <w:rPr>
          <w:sz w:val="22"/>
          <w:szCs w:val="22"/>
        </w:rPr>
        <w:tab/>
      </w:r>
      <w:r w:rsidRPr="00281955">
        <w:rPr>
          <w:color w:val="000000"/>
          <w:sz w:val="22"/>
          <w:szCs w:val="22"/>
          <w:lang w:eastAsia="es-CR"/>
        </w:rPr>
        <w:t>El Artículo 16. NIIF 5. Activos no corrientes mantenidos para la venta y operaciones descontinuadas del reglamento indicado anteriormente, establece que el activo recibido en p</w:t>
      </w:r>
      <w:r w:rsidRPr="00281955">
        <w:rPr>
          <w:bCs/>
          <w:color w:val="000000"/>
          <w:sz w:val="22"/>
          <w:szCs w:val="22"/>
          <w:lang w:eastAsia="es-CR"/>
        </w:rPr>
        <w:t xml:space="preserve">ago de obligaciones a su favor o adjudicados en remates judiciales </w:t>
      </w:r>
      <w:r w:rsidRPr="00281955">
        <w:rPr>
          <w:color w:val="000000"/>
          <w:sz w:val="22"/>
          <w:szCs w:val="22"/>
          <w:lang w:eastAsia="es-CR"/>
        </w:rPr>
        <w:t>debe estar estimado en al menos el 50% de su valor en libros, en un plazo de 24 meses, contado a partir de la fecha de adjudicación o recibo del bien. Agrega que, al término de ese plazo, el activo debe ser estimado por el 50% restante para completar en un 100% del valor en libros, si la entidad:</w:t>
      </w:r>
    </w:p>
    <w:p w14:paraId="49F29256" w14:textId="77777777" w:rsidR="00281955" w:rsidRPr="00281955" w:rsidRDefault="00281955" w:rsidP="00281955">
      <w:pPr>
        <w:ind w:left="993" w:right="11" w:hanging="426"/>
        <w:jc w:val="both"/>
        <w:rPr>
          <w:color w:val="000000"/>
          <w:sz w:val="22"/>
          <w:szCs w:val="22"/>
        </w:rPr>
      </w:pPr>
    </w:p>
    <w:p w14:paraId="79E4CA60" w14:textId="77777777" w:rsidR="00281955" w:rsidRPr="00281955" w:rsidRDefault="00281955" w:rsidP="00281955">
      <w:pPr>
        <w:ind w:left="1419" w:right="11" w:hanging="285"/>
        <w:jc w:val="both"/>
        <w:rPr>
          <w:color w:val="000000"/>
          <w:sz w:val="22"/>
          <w:szCs w:val="22"/>
          <w:lang w:eastAsia="es-CR"/>
        </w:rPr>
      </w:pPr>
      <w:r w:rsidRPr="00281955">
        <w:rPr>
          <w:color w:val="000000"/>
          <w:sz w:val="22"/>
          <w:szCs w:val="22"/>
          <w:lang w:eastAsia="es-CR"/>
        </w:rPr>
        <w:t>a)</w:t>
      </w:r>
      <w:r w:rsidRPr="00281955">
        <w:rPr>
          <w:color w:val="000000"/>
          <w:sz w:val="22"/>
          <w:szCs w:val="22"/>
          <w:lang w:eastAsia="es-CR"/>
        </w:rPr>
        <w:tab/>
        <w:t xml:space="preserve">Solicitó prórroga para la venta del bien y le </w:t>
      </w:r>
      <w:r w:rsidRPr="00281955">
        <w:rPr>
          <w:color w:val="000000"/>
          <w:sz w:val="22"/>
          <w:szCs w:val="22"/>
        </w:rPr>
        <w:t>fue</w:t>
      </w:r>
      <w:r w:rsidRPr="00281955">
        <w:rPr>
          <w:color w:val="000000"/>
          <w:sz w:val="22"/>
          <w:szCs w:val="22"/>
          <w:lang w:eastAsia="es-CR"/>
        </w:rPr>
        <w:t xml:space="preserve"> denegada; o</w:t>
      </w:r>
    </w:p>
    <w:p w14:paraId="5934BC9C" w14:textId="77777777" w:rsidR="00281955" w:rsidRPr="00281955" w:rsidRDefault="00281955" w:rsidP="00281955">
      <w:pPr>
        <w:ind w:left="1419" w:right="11" w:hanging="285"/>
        <w:jc w:val="both"/>
        <w:rPr>
          <w:color w:val="000000"/>
          <w:sz w:val="22"/>
          <w:szCs w:val="22"/>
          <w:lang w:eastAsia="es-CR"/>
        </w:rPr>
      </w:pPr>
    </w:p>
    <w:p w14:paraId="573490B3" w14:textId="77777777" w:rsidR="00281955" w:rsidRPr="00281955" w:rsidRDefault="00281955" w:rsidP="00281955">
      <w:pPr>
        <w:ind w:left="1419" w:right="11" w:hanging="285"/>
        <w:jc w:val="both"/>
        <w:rPr>
          <w:color w:val="000000"/>
          <w:sz w:val="22"/>
          <w:szCs w:val="22"/>
          <w:lang w:eastAsia="es-CR"/>
        </w:rPr>
      </w:pPr>
      <w:r w:rsidRPr="00281955">
        <w:rPr>
          <w:color w:val="000000"/>
          <w:sz w:val="22"/>
          <w:szCs w:val="22"/>
          <w:lang w:eastAsia="es-CR"/>
        </w:rPr>
        <w:t>b)</w:t>
      </w:r>
      <w:r w:rsidRPr="00281955">
        <w:rPr>
          <w:color w:val="000000"/>
          <w:sz w:val="22"/>
          <w:szCs w:val="22"/>
          <w:lang w:eastAsia="es-CR"/>
        </w:rPr>
        <w:tab/>
        <w:t xml:space="preserve">No solicitó prórroga para la venta del bien. </w:t>
      </w:r>
    </w:p>
    <w:p w14:paraId="16A00FAD" w14:textId="77777777" w:rsidR="00281955" w:rsidRPr="00281955" w:rsidRDefault="00281955" w:rsidP="00281955">
      <w:pPr>
        <w:ind w:left="1134"/>
        <w:jc w:val="both"/>
        <w:rPr>
          <w:bCs/>
          <w:color w:val="000000"/>
          <w:sz w:val="22"/>
          <w:szCs w:val="22"/>
          <w:lang w:eastAsia="es-CR"/>
        </w:rPr>
      </w:pPr>
      <w:r w:rsidRPr="00281955">
        <w:rPr>
          <w:color w:val="000000"/>
          <w:sz w:val="22"/>
          <w:szCs w:val="22"/>
          <w:lang w:eastAsia="es-CR"/>
        </w:rPr>
        <w:t>Al ser facultativa esta reserva, por lo indicado en el considerando III de esta modificación, se elimina de este artículo lo referido a la creación de la estimación del activo recibido en p</w:t>
      </w:r>
      <w:r w:rsidRPr="00281955">
        <w:rPr>
          <w:bCs/>
          <w:color w:val="000000"/>
          <w:sz w:val="22"/>
          <w:szCs w:val="22"/>
          <w:lang w:eastAsia="es-CR"/>
        </w:rPr>
        <w:t>ago de obligaciones a su favor o adjudicados en remates judiciales.</w:t>
      </w:r>
    </w:p>
    <w:p w14:paraId="158621DD" w14:textId="77777777" w:rsidR="00281955" w:rsidRPr="00281955" w:rsidRDefault="00281955" w:rsidP="00281955">
      <w:pPr>
        <w:ind w:left="993" w:right="11"/>
        <w:jc w:val="both"/>
        <w:rPr>
          <w:color w:val="000000"/>
          <w:sz w:val="22"/>
          <w:szCs w:val="22"/>
        </w:rPr>
      </w:pPr>
    </w:p>
    <w:p w14:paraId="55CDCFBC" w14:textId="77777777" w:rsidR="00281955" w:rsidRPr="00281955" w:rsidRDefault="00281955" w:rsidP="00281955">
      <w:pPr>
        <w:ind w:left="1134" w:hanging="567"/>
        <w:jc w:val="both"/>
        <w:rPr>
          <w:bCs/>
          <w:sz w:val="22"/>
          <w:szCs w:val="22"/>
          <w:lang w:eastAsia="es-CR"/>
        </w:rPr>
      </w:pPr>
      <w:r w:rsidRPr="00281955">
        <w:rPr>
          <w:sz w:val="22"/>
          <w:szCs w:val="22"/>
        </w:rPr>
        <w:t>VI.</w:t>
      </w:r>
      <w:r w:rsidRPr="00281955">
        <w:rPr>
          <w:sz w:val="22"/>
          <w:szCs w:val="22"/>
        </w:rPr>
        <w:tab/>
      </w:r>
      <w:r w:rsidRPr="00281955">
        <w:rPr>
          <w:bCs/>
          <w:sz w:val="22"/>
          <w:szCs w:val="22"/>
          <w:lang w:eastAsia="es-CR"/>
        </w:rPr>
        <w:t>La Organización para la Cooperación y el Desarrollo Económico (OCDE) indica que la transparencia garantiza la revelación oportuna y precisa de todas las cuestiones materiales relativas a la sociedad, incluidos la situación financiera, los resultados, la titularidad y el gobierno de la empresa, además, la OCDE detalla que la información deberá ser elaborada y divulgada con arreglo a normas de alta calidad en materia de contabilidad y revelación de información financiera y no financiera; en ese sentido, es importante indicar que uno de los puntos que el IASB busca desarrollar, promover y proveer dentro del conjunto único de Normas Internacionales de Información Financiera (NIIF) que se reflejan en los estados financieros es la transparencia.</w:t>
      </w:r>
    </w:p>
    <w:p w14:paraId="53A73ED4" w14:textId="77777777" w:rsidR="00281955" w:rsidRPr="00281955" w:rsidRDefault="00281955" w:rsidP="00281955">
      <w:pPr>
        <w:ind w:left="993" w:right="11" w:hanging="426"/>
        <w:jc w:val="both"/>
        <w:rPr>
          <w:bCs/>
          <w:sz w:val="22"/>
          <w:szCs w:val="22"/>
        </w:rPr>
      </w:pPr>
    </w:p>
    <w:p w14:paraId="52223B8F" w14:textId="77777777" w:rsidR="00281955" w:rsidRPr="00281955" w:rsidRDefault="00281955" w:rsidP="00281955">
      <w:pPr>
        <w:ind w:left="1134" w:hanging="567"/>
        <w:jc w:val="both"/>
        <w:rPr>
          <w:bCs/>
          <w:iCs/>
          <w:sz w:val="22"/>
          <w:szCs w:val="22"/>
        </w:rPr>
      </w:pPr>
      <w:r w:rsidRPr="00281955">
        <w:rPr>
          <w:sz w:val="22"/>
          <w:szCs w:val="22"/>
        </w:rPr>
        <w:t>VII.</w:t>
      </w:r>
      <w:r w:rsidRPr="00281955">
        <w:rPr>
          <w:sz w:val="22"/>
          <w:szCs w:val="22"/>
        </w:rPr>
        <w:tab/>
      </w:r>
      <w:r w:rsidRPr="00281955">
        <w:rPr>
          <w:iCs/>
          <w:sz w:val="22"/>
          <w:szCs w:val="22"/>
        </w:rPr>
        <w:t>En ese sentido, los bienes y valores recibidos en recuperación de créditos deben estar sujeto a lo estipulado en la NIIF 5. Activos no Corrientes Mantenidos para la Venta y Operaciones Discontinuadas, la cual no reconoce otro tipo de estimación del activo, salvo el reconocimiento de</w:t>
      </w:r>
      <w:r w:rsidRPr="00281955">
        <w:rPr>
          <w:bCs/>
          <w:iCs/>
          <w:sz w:val="22"/>
          <w:szCs w:val="22"/>
        </w:rPr>
        <w:t xml:space="preserve"> una pérdida por deterioro debida a las reducciones iniciales o posteriores del valor del activo (o grupo de activos para su disposición) hasta el valor razonable menos los costos de venta. El párrafo 20 de esta NIIF indica respecto al deterioro, que:</w:t>
      </w:r>
    </w:p>
    <w:p w14:paraId="0653B00C" w14:textId="77777777" w:rsidR="00281955" w:rsidRPr="00281955" w:rsidRDefault="00281955" w:rsidP="00281955">
      <w:pPr>
        <w:ind w:left="1134" w:right="11" w:hanging="426"/>
        <w:jc w:val="both"/>
        <w:rPr>
          <w:bCs/>
          <w:iCs/>
          <w:sz w:val="22"/>
          <w:szCs w:val="22"/>
        </w:rPr>
      </w:pPr>
    </w:p>
    <w:p w14:paraId="539580B1" w14:textId="77777777" w:rsidR="00281955" w:rsidRPr="00281955" w:rsidRDefault="00281955" w:rsidP="00281955">
      <w:pPr>
        <w:widowControl w:val="0"/>
        <w:ind w:left="1134" w:right="190"/>
        <w:jc w:val="both"/>
        <w:rPr>
          <w:bCs/>
          <w:iCs/>
          <w:sz w:val="22"/>
          <w:szCs w:val="22"/>
        </w:rPr>
      </w:pPr>
      <w:r w:rsidRPr="00281955">
        <w:rPr>
          <w:bCs/>
          <w:i/>
          <w:sz w:val="22"/>
          <w:szCs w:val="22"/>
        </w:rPr>
        <w:t xml:space="preserve">‘La entidad reconocerá una pérdida por deterioro debida a las reducciones iniciales o posteriores del valor del activo </w:t>
      </w:r>
      <w:r w:rsidRPr="00281955">
        <w:rPr>
          <w:bCs/>
          <w:iCs/>
          <w:sz w:val="22"/>
          <w:szCs w:val="22"/>
        </w:rPr>
        <w:t>[…]’ (la cursiva no es del documento original).</w:t>
      </w:r>
    </w:p>
    <w:p w14:paraId="2976F951" w14:textId="77777777" w:rsidR="00281955" w:rsidRPr="00281955" w:rsidRDefault="00281955" w:rsidP="00281955">
      <w:pPr>
        <w:widowControl w:val="0"/>
        <w:ind w:left="1134"/>
        <w:jc w:val="both"/>
        <w:rPr>
          <w:bCs/>
          <w:iCs/>
          <w:sz w:val="22"/>
          <w:szCs w:val="22"/>
        </w:rPr>
      </w:pPr>
    </w:p>
    <w:p w14:paraId="54476B4C" w14:textId="77777777" w:rsidR="00281955" w:rsidRPr="00281955" w:rsidRDefault="00281955" w:rsidP="00281955">
      <w:pPr>
        <w:widowControl w:val="0"/>
        <w:ind w:left="1134"/>
        <w:jc w:val="both"/>
        <w:rPr>
          <w:bCs/>
          <w:iCs/>
          <w:sz w:val="22"/>
          <w:szCs w:val="22"/>
        </w:rPr>
      </w:pPr>
      <w:r w:rsidRPr="00281955">
        <w:rPr>
          <w:bCs/>
          <w:iCs/>
          <w:sz w:val="22"/>
          <w:szCs w:val="22"/>
        </w:rPr>
        <w:t>Además, esa pérdida por deterioro acumulada se reversa cuando existe una ganancia por valoración del bien sin superar el monto de la perdida por deterioro acumulada. El párrafo 21 de esta NIIF señala:</w:t>
      </w:r>
    </w:p>
    <w:p w14:paraId="52EC1867" w14:textId="77777777" w:rsidR="00281955" w:rsidRPr="00281955" w:rsidRDefault="00281955" w:rsidP="00281955">
      <w:pPr>
        <w:widowControl w:val="0"/>
        <w:ind w:left="1134"/>
        <w:jc w:val="both"/>
        <w:rPr>
          <w:bCs/>
          <w:iCs/>
          <w:sz w:val="22"/>
          <w:szCs w:val="22"/>
        </w:rPr>
      </w:pPr>
    </w:p>
    <w:p w14:paraId="4671006F" w14:textId="77777777" w:rsidR="00281955" w:rsidRPr="00281955" w:rsidRDefault="00281955" w:rsidP="00281955">
      <w:pPr>
        <w:widowControl w:val="0"/>
        <w:ind w:left="1134" w:right="190"/>
        <w:jc w:val="both"/>
        <w:rPr>
          <w:bCs/>
          <w:iCs/>
          <w:sz w:val="22"/>
          <w:szCs w:val="22"/>
        </w:rPr>
      </w:pPr>
      <w:r w:rsidRPr="00281955">
        <w:rPr>
          <w:bCs/>
          <w:i/>
          <w:sz w:val="22"/>
          <w:szCs w:val="22"/>
        </w:rPr>
        <w:t xml:space="preserve">‘La entidad reconocerá una ganancia por cualquier incremento posterior derivado de la medición del valor razonable menos los costos de venta de un activo, aunque sin superar la pérdida por deterioro acumulada que haya sido reconocida, ya sea de acuerdo con esta NIIF o previamente, de acuerdo con la NIC 36 Deterioro del Valor de los Activos.’ </w:t>
      </w:r>
      <w:r w:rsidRPr="00281955">
        <w:rPr>
          <w:bCs/>
          <w:iCs/>
          <w:sz w:val="22"/>
          <w:szCs w:val="22"/>
        </w:rPr>
        <w:t>(la cursiva no es del documento original).</w:t>
      </w:r>
    </w:p>
    <w:p w14:paraId="782A7411" w14:textId="77777777" w:rsidR="00281955" w:rsidRPr="00281955" w:rsidRDefault="00281955" w:rsidP="00281955">
      <w:pPr>
        <w:ind w:left="567" w:right="11"/>
        <w:jc w:val="both"/>
        <w:rPr>
          <w:bCs/>
          <w:sz w:val="22"/>
          <w:szCs w:val="22"/>
        </w:rPr>
      </w:pPr>
    </w:p>
    <w:p w14:paraId="0FB3B6E6" w14:textId="77777777" w:rsidR="00281955" w:rsidRPr="00281955" w:rsidRDefault="00281955" w:rsidP="00281955">
      <w:pPr>
        <w:ind w:left="1134" w:right="11" w:hanging="567"/>
        <w:jc w:val="both"/>
        <w:rPr>
          <w:bCs/>
          <w:sz w:val="22"/>
          <w:szCs w:val="22"/>
          <w:lang w:eastAsia="es-CR"/>
        </w:rPr>
      </w:pPr>
      <w:r w:rsidRPr="00281955">
        <w:rPr>
          <w:sz w:val="22"/>
          <w:szCs w:val="22"/>
        </w:rPr>
        <w:t>VIII.</w:t>
      </w:r>
      <w:r w:rsidRPr="00281955">
        <w:rPr>
          <w:sz w:val="22"/>
          <w:szCs w:val="22"/>
        </w:rPr>
        <w:tab/>
      </w:r>
      <w:r w:rsidRPr="00281955">
        <w:rPr>
          <w:bCs/>
          <w:sz w:val="22"/>
          <w:szCs w:val="22"/>
          <w:lang w:eastAsia="es-CR"/>
        </w:rPr>
        <w:t>Además, el RIF dispuso que las disposiciones contables utilizadas en la preparación de los registros contables y la presentación de los estados financieros de las entidades supervisadas son las NIIF.</w:t>
      </w:r>
    </w:p>
    <w:p w14:paraId="7C7C5FCE" w14:textId="77777777" w:rsidR="00281955" w:rsidRPr="00281955" w:rsidRDefault="00281955" w:rsidP="00281955">
      <w:pPr>
        <w:ind w:left="1134" w:right="11" w:hanging="567"/>
        <w:jc w:val="both"/>
        <w:rPr>
          <w:bCs/>
          <w:sz w:val="22"/>
          <w:szCs w:val="22"/>
        </w:rPr>
      </w:pPr>
    </w:p>
    <w:p w14:paraId="4A746243" w14:textId="77777777" w:rsidR="00281955" w:rsidRPr="00281955" w:rsidRDefault="00281955" w:rsidP="00281955">
      <w:pPr>
        <w:ind w:left="1134" w:right="11" w:hanging="567"/>
        <w:jc w:val="both"/>
        <w:rPr>
          <w:bCs/>
          <w:sz w:val="22"/>
          <w:szCs w:val="22"/>
          <w:lang w:eastAsia="es-CR"/>
        </w:rPr>
      </w:pPr>
      <w:r w:rsidRPr="00281955">
        <w:rPr>
          <w:sz w:val="22"/>
          <w:szCs w:val="22"/>
        </w:rPr>
        <w:t>IX.</w:t>
      </w:r>
      <w:r w:rsidRPr="00281955">
        <w:rPr>
          <w:sz w:val="22"/>
          <w:szCs w:val="22"/>
        </w:rPr>
        <w:tab/>
      </w:r>
      <w:r w:rsidRPr="00281955">
        <w:rPr>
          <w:bCs/>
          <w:sz w:val="22"/>
          <w:szCs w:val="22"/>
          <w:lang w:eastAsia="es-CR"/>
        </w:rPr>
        <w:t>La eliminación de esta brecha regulatoria, así como otras brechas, con respecto a las NIIF adoptadas, permitirá una mayor comparabilidad, y contribuirá a disminuir los requerimientos de información adicional producto de las discrepancias entre las bases contables prudencial y regulatoria. La eliminación de brechas facilitará el entendimiento de la información y el desarrollo de la cultura financiera.</w:t>
      </w:r>
    </w:p>
    <w:p w14:paraId="6DEA8B10" w14:textId="77777777" w:rsidR="00281955" w:rsidRPr="00281955" w:rsidRDefault="00281955" w:rsidP="00281955">
      <w:pPr>
        <w:ind w:left="1134" w:right="11" w:hanging="567"/>
        <w:jc w:val="both"/>
        <w:rPr>
          <w:bCs/>
          <w:sz w:val="22"/>
          <w:szCs w:val="22"/>
        </w:rPr>
      </w:pPr>
    </w:p>
    <w:p w14:paraId="59E5E623" w14:textId="77777777" w:rsidR="00281955" w:rsidRPr="00281955" w:rsidRDefault="00281955" w:rsidP="00281955">
      <w:pPr>
        <w:ind w:left="1134" w:right="11" w:hanging="567"/>
        <w:jc w:val="both"/>
        <w:rPr>
          <w:bCs/>
          <w:sz w:val="22"/>
          <w:szCs w:val="22"/>
          <w:lang w:eastAsia="es-CR"/>
        </w:rPr>
      </w:pPr>
      <w:r w:rsidRPr="00281955">
        <w:rPr>
          <w:sz w:val="22"/>
          <w:szCs w:val="22"/>
        </w:rPr>
        <w:t>X.</w:t>
      </w:r>
      <w:r w:rsidRPr="00281955">
        <w:rPr>
          <w:sz w:val="22"/>
          <w:szCs w:val="22"/>
        </w:rPr>
        <w:tab/>
      </w:r>
      <w:r w:rsidRPr="00281955">
        <w:rPr>
          <w:bCs/>
          <w:sz w:val="22"/>
          <w:szCs w:val="22"/>
          <w:lang w:eastAsia="es-CR"/>
        </w:rPr>
        <w:t xml:space="preserve">Desde un punto de vista de registro contable y de presentación en los estados financieros se debe adicionar cuenta con sus respectivas subcuentas y cuentas analíticas, así como la </w:t>
      </w:r>
      <w:proofErr w:type="spellStart"/>
      <w:r w:rsidRPr="00281955">
        <w:rPr>
          <w:bCs/>
          <w:sz w:val="22"/>
          <w:szCs w:val="22"/>
          <w:lang w:eastAsia="es-CR"/>
        </w:rPr>
        <w:t>contracuenta</w:t>
      </w:r>
      <w:proofErr w:type="spellEnd"/>
      <w:r w:rsidRPr="00281955">
        <w:rPr>
          <w:bCs/>
          <w:sz w:val="22"/>
          <w:szCs w:val="22"/>
          <w:lang w:eastAsia="es-CR"/>
        </w:rPr>
        <w:t xml:space="preserve"> de resultados del período para aquellos bienes recibidos en recuperación de créditos que no cumplan con los requisitos que dispone la NIIF 5.</w:t>
      </w:r>
    </w:p>
    <w:p w14:paraId="63BABA55" w14:textId="77777777" w:rsidR="00281955" w:rsidRPr="00281955" w:rsidRDefault="00281955" w:rsidP="00281955">
      <w:pPr>
        <w:ind w:left="1134" w:right="11" w:hanging="567"/>
        <w:jc w:val="both"/>
        <w:rPr>
          <w:bCs/>
          <w:sz w:val="22"/>
          <w:szCs w:val="22"/>
        </w:rPr>
      </w:pPr>
    </w:p>
    <w:p w14:paraId="0D8B451F" w14:textId="77777777" w:rsidR="00281955" w:rsidRPr="00281955" w:rsidRDefault="00281955" w:rsidP="00281955">
      <w:pPr>
        <w:ind w:left="1134" w:right="11" w:hanging="567"/>
        <w:jc w:val="both"/>
        <w:rPr>
          <w:bCs/>
          <w:iCs/>
          <w:sz w:val="22"/>
          <w:szCs w:val="22"/>
        </w:rPr>
      </w:pPr>
      <w:r w:rsidRPr="00281955">
        <w:rPr>
          <w:sz w:val="22"/>
          <w:szCs w:val="22"/>
        </w:rPr>
        <w:t>XI.</w:t>
      </w:r>
      <w:r w:rsidRPr="00281955">
        <w:rPr>
          <w:sz w:val="22"/>
          <w:szCs w:val="22"/>
        </w:rPr>
        <w:tab/>
      </w:r>
      <w:r w:rsidRPr="00281955">
        <w:rPr>
          <w:bCs/>
          <w:sz w:val="22"/>
          <w:szCs w:val="22"/>
        </w:rPr>
        <w:t xml:space="preserve">Los cambios propuestos en el Anexo 1: Plan de cuentas para las entidades supervisadas por Sugef, Sugeval y Supen, los grupos y conglomerados financieros y en el Anexo 3: Catálogo de cuentas para las entidades supervisadas por Sugef, Sugeval y Supen, los grupos y conglomerados financieros se homologan en el </w:t>
      </w:r>
      <w:r w:rsidRPr="00281955">
        <w:rPr>
          <w:bCs/>
          <w:iCs/>
          <w:sz w:val="22"/>
          <w:szCs w:val="22"/>
        </w:rPr>
        <w:t>Anexo 2: Plan de cuentas para las entidades supervisadas por Sugese y el Anexo 4: Catálogo de cuentas para las entidades supervisadas por Sugese, del Reglamento de Información Financiera, cuyo propósito es evitar arbitrajes regulatorios entre subsectores del sistema financiero.</w:t>
      </w:r>
    </w:p>
    <w:p w14:paraId="32E75B81" w14:textId="77777777" w:rsidR="00281955" w:rsidRPr="00281955" w:rsidRDefault="00281955" w:rsidP="00281955">
      <w:pPr>
        <w:ind w:left="1134" w:right="11" w:hanging="567"/>
        <w:jc w:val="both"/>
        <w:rPr>
          <w:bCs/>
          <w:sz w:val="22"/>
          <w:szCs w:val="22"/>
        </w:rPr>
      </w:pPr>
    </w:p>
    <w:p w14:paraId="70AE21E7" w14:textId="77777777" w:rsidR="00281955" w:rsidRPr="00281955" w:rsidRDefault="00281955" w:rsidP="00281955">
      <w:pPr>
        <w:ind w:left="1134" w:right="11" w:hanging="567"/>
        <w:jc w:val="both"/>
        <w:rPr>
          <w:bCs/>
          <w:sz w:val="22"/>
          <w:szCs w:val="22"/>
        </w:rPr>
      </w:pPr>
      <w:r w:rsidRPr="00281955">
        <w:rPr>
          <w:sz w:val="22"/>
          <w:szCs w:val="22"/>
        </w:rPr>
        <w:t>XII.</w:t>
      </w:r>
      <w:r w:rsidRPr="00281955">
        <w:rPr>
          <w:sz w:val="22"/>
          <w:szCs w:val="22"/>
        </w:rPr>
        <w:tab/>
      </w:r>
      <w:r w:rsidRPr="00281955">
        <w:rPr>
          <w:bCs/>
          <w:sz w:val="22"/>
          <w:szCs w:val="22"/>
        </w:rPr>
        <w:t xml:space="preserve">La Evaluación Costo-Beneficio de la regulación se realiza de conformidad con lo establecido en los artículos 1 y 12 de la Ley Protección al ciudadano del exceso de requisitos y trámites administrativos, Ley 8220 y en los artículos 12, 12bis, 13, 13 bis y 56 al 60 bis del Reglamento a la Ley de Protección al Ciudadano del Exceso de Requisitos y Trámites Administrativos, No. 37045- 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w:t>
      </w:r>
      <w:r w:rsidRPr="00281955">
        <w:rPr>
          <w:bCs/>
          <w:iCs/>
          <w:sz w:val="22"/>
          <w:szCs w:val="22"/>
        </w:rPr>
        <w:t>previo</w:t>
      </w:r>
      <w:r w:rsidRPr="00281955">
        <w:rPr>
          <w:bCs/>
          <w:sz w:val="22"/>
          <w:szCs w:val="22"/>
        </w:rPr>
        <w:t xml:space="preserve">. </w:t>
      </w:r>
    </w:p>
    <w:p w14:paraId="6357840A" w14:textId="77777777" w:rsidR="00281955" w:rsidRPr="00281955" w:rsidRDefault="00281955" w:rsidP="00281955">
      <w:pPr>
        <w:ind w:left="1134" w:right="11" w:hanging="567"/>
        <w:jc w:val="both"/>
        <w:rPr>
          <w:bCs/>
          <w:sz w:val="22"/>
          <w:szCs w:val="22"/>
        </w:rPr>
      </w:pPr>
    </w:p>
    <w:p w14:paraId="2F716DD8" w14:textId="77777777" w:rsidR="00281955" w:rsidRPr="00281955" w:rsidRDefault="00281955" w:rsidP="00281955">
      <w:pPr>
        <w:ind w:left="567" w:right="11"/>
        <w:rPr>
          <w:sz w:val="22"/>
          <w:szCs w:val="22"/>
          <w:lang w:eastAsia="es-CR"/>
        </w:rPr>
      </w:pPr>
      <w:r w:rsidRPr="00281955">
        <w:rPr>
          <w:b/>
          <w:sz w:val="22"/>
          <w:szCs w:val="22"/>
          <w:lang w:eastAsia="es-CR"/>
        </w:rPr>
        <w:t>dispuso</w:t>
      </w:r>
      <w:r w:rsidRPr="00281955">
        <w:rPr>
          <w:sz w:val="22"/>
          <w:szCs w:val="22"/>
          <w:lang w:eastAsia="es-CR"/>
        </w:rPr>
        <w:t xml:space="preserve">: </w:t>
      </w:r>
    </w:p>
    <w:p w14:paraId="2D8FB4C3" w14:textId="77777777" w:rsidR="00281955" w:rsidRPr="00281955" w:rsidRDefault="00281955" w:rsidP="00281955">
      <w:pPr>
        <w:ind w:left="567" w:right="11"/>
        <w:rPr>
          <w:sz w:val="22"/>
          <w:szCs w:val="22"/>
        </w:rPr>
      </w:pPr>
    </w:p>
    <w:p w14:paraId="7D1666A4" w14:textId="77777777" w:rsidR="00281955" w:rsidRPr="00281955" w:rsidRDefault="00281955" w:rsidP="00281955">
      <w:pPr>
        <w:autoSpaceDE w:val="0"/>
        <w:autoSpaceDN w:val="0"/>
        <w:adjustRightInd w:val="0"/>
        <w:ind w:left="567"/>
        <w:jc w:val="center"/>
        <w:rPr>
          <w:rFonts w:eastAsia="Calibri"/>
          <w:b/>
          <w:bCs/>
          <w:color w:val="000000"/>
          <w:sz w:val="22"/>
          <w:szCs w:val="22"/>
        </w:rPr>
      </w:pPr>
      <w:r w:rsidRPr="00281955">
        <w:rPr>
          <w:rFonts w:eastAsia="Calibri"/>
          <w:b/>
          <w:color w:val="000000"/>
          <w:sz w:val="22"/>
          <w:szCs w:val="22"/>
        </w:rPr>
        <w:t xml:space="preserve">Modificación al Reglamento de Información Financiera, </w:t>
      </w:r>
      <w:r w:rsidRPr="00281955">
        <w:rPr>
          <w:rFonts w:eastAsia="Calibri"/>
          <w:b/>
          <w:bCs/>
          <w:sz w:val="22"/>
          <w:szCs w:val="22"/>
        </w:rPr>
        <w:t>Conassif 6-18</w:t>
      </w:r>
      <w:r w:rsidRPr="00281955">
        <w:rPr>
          <w:rFonts w:eastAsia="Calibri"/>
          <w:b/>
          <w:bCs/>
          <w:color w:val="000000"/>
          <w:sz w:val="22"/>
          <w:szCs w:val="22"/>
        </w:rPr>
        <w:t>.</w:t>
      </w:r>
    </w:p>
    <w:p w14:paraId="5F6C9E8F" w14:textId="77777777" w:rsidR="00281955" w:rsidRPr="00281955" w:rsidRDefault="00281955" w:rsidP="00281955">
      <w:pPr>
        <w:autoSpaceDE w:val="0"/>
        <w:autoSpaceDN w:val="0"/>
        <w:adjustRightInd w:val="0"/>
        <w:ind w:left="567"/>
        <w:jc w:val="center"/>
        <w:rPr>
          <w:rFonts w:eastAsia="Calibri"/>
          <w:color w:val="000000"/>
          <w:sz w:val="22"/>
          <w:szCs w:val="22"/>
        </w:rPr>
      </w:pPr>
    </w:p>
    <w:p w14:paraId="650BACE3" w14:textId="77777777" w:rsidR="00281955" w:rsidRPr="00281955" w:rsidRDefault="00281955" w:rsidP="00281955">
      <w:pPr>
        <w:autoSpaceDE w:val="0"/>
        <w:autoSpaceDN w:val="0"/>
        <w:adjustRightInd w:val="0"/>
        <w:ind w:left="567"/>
        <w:jc w:val="both"/>
        <w:rPr>
          <w:rFonts w:eastAsia="Calibri"/>
          <w:color w:val="000000"/>
          <w:sz w:val="22"/>
          <w:szCs w:val="22"/>
        </w:rPr>
      </w:pPr>
      <w:r w:rsidRPr="00281955">
        <w:rPr>
          <w:rFonts w:eastAsia="Calibri"/>
          <w:color w:val="000000"/>
          <w:sz w:val="22"/>
          <w:szCs w:val="22"/>
        </w:rPr>
        <w:t>Este reglamento se modifica en los términos previstos en los siguientes apartados:</w:t>
      </w:r>
    </w:p>
    <w:p w14:paraId="0BF4719C" w14:textId="77777777" w:rsidR="00281955" w:rsidRPr="00281955" w:rsidRDefault="00281955" w:rsidP="00281955">
      <w:pPr>
        <w:autoSpaceDE w:val="0"/>
        <w:autoSpaceDN w:val="0"/>
        <w:adjustRightInd w:val="0"/>
        <w:ind w:left="567"/>
        <w:jc w:val="both"/>
        <w:rPr>
          <w:rFonts w:eastAsia="Calibri"/>
          <w:color w:val="000000"/>
          <w:sz w:val="22"/>
          <w:szCs w:val="22"/>
        </w:rPr>
      </w:pPr>
    </w:p>
    <w:p w14:paraId="3BB72BCA" w14:textId="77777777" w:rsidR="00281955" w:rsidRPr="00281955" w:rsidRDefault="00281955" w:rsidP="00281955">
      <w:pPr>
        <w:ind w:left="851" w:right="11" w:hanging="284"/>
        <w:jc w:val="both"/>
        <w:rPr>
          <w:rFonts w:eastAsia="Calibri"/>
          <w:b/>
          <w:bCs/>
          <w:color w:val="000000"/>
          <w:sz w:val="22"/>
          <w:szCs w:val="22"/>
        </w:rPr>
      </w:pPr>
      <w:r w:rsidRPr="00281955">
        <w:rPr>
          <w:rFonts w:eastAsia="Calibri"/>
          <w:b/>
          <w:bCs/>
          <w:color w:val="000000"/>
          <w:sz w:val="22"/>
          <w:szCs w:val="22"/>
        </w:rPr>
        <w:t>A.</w:t>
      </w:r>
      <w:r w:rsidRPr="00281955">
        <w:rPr>
          <w:rFonts w:eastAsia="Calibri"/>
          <w:b/>
          <w:bCs/>
          <w:color w:val="000000"/>
          <w:sz w:val="22"/>
          <w:szCs w:val="22"/>
        </w:rPr>
        <w:tab/>
        <w:t>E</w:t>
      </w:r>
      <w:r w:rsidRPr="00281955">
        <w:rPr>
          <w:b/>
          <w:bCs/>
          <w:color w:val="000000"/>
          <w:sz w:val="22"/>
          <w:szCs w:val="22"/>
          <w:lang w:eastAsia="es-CR"/>
        </w:rPr>
        <w:t>l Reglamento de Información Financiera y a sus anexos: Anexo 1: Plan de cuentas para las entidades supervisadas por Sugef, Sugeval y Supen, los grupos y conglomerados financieros y del Anexo 3: Catálogo de cuentas para las entidades supervisadas por Sugef, Sugeval y Supen, los grupos y conglomerados financieros, se modifica respecto a lo siguiente:</w:t>
      </w:r>
    </w:p>
    <w:p w14:paraId="7D17AE1C" w14:textId="77777777" w:rsidR="00281955" w:rsidRPr="00281955" w:rsidRDefault="00281955" w:rsidP="00281955">
      <w:pPr>
        <w:ind w:left="851" w:hanging="284"/>
        <w:jc w:val="both"/>
        <w:rPr>
          <w:rFonts w:eastAsia="Calibri"/>
          <w:b/>
          <w:bCs/>
          <w:color w:val="000000"/>
          <w:sz w:val="22"/>
          <w:szCs w:val="22"/>
        </w:rPr>
      </w:pPr>
    </w:p>
    <w:p w14:paraId="107F5E30" w14:textId="77777777" w:rsidR="00281955" w:rsidRPr="00281955" w:rsidRDefault="00281955" w:rsidP="00281955">
      <w:pPr>
        <w:ind w:left="1134" w:right="11" w:hanging="283"/>
        <w:jc w:val="both"/>
        <w:rPr>
          <w:color w:val="000000"/>
          <w:sz w:val="22"/>
          <w:szCs w:val="22"/>
          <w:lang w:eastAsia="es-CR"/>
        </w:rPr>
      </w:pPr>
      <w:bookmarkStart w:id="1" w:name="_Hlk116912031"/>
      <w:bookmarkStart w:id="2" w:name="_Hlk116911226"/>
      <w:r w:rsidRPr="00281955">
        <w:rPr>
          <w:color w:val="000000"/>
          <w:sz w:val="22"/>
          <w:szCs w:val="22"/>
          <w:lang w:eastAsia="es-CR"/>
        </w:rPr>
        <w:t>1)</w:t>
      </w:r>
      <w:r w:rsidRPr="00281955">
        <w:rPr>
          <w:color w:val="000000"/>
          <w:sz w:val="22"/>
          <w:szCs w:val="22"/>
          <w:lang w:eastAsia="es-CR"/>
        </w:rPr>
        <w:tab/>
        <w:t xml:space="preserve">Modificar el </w:t>
      </w:r>
      <w:r w:rsidRPr="00281955">
        <w:rPr>
          <w:i/>
          <w:iCs/>
          <w:color w:val="000000"/>
          <w:sz w:val="22"/>
          <w:szCs w:val="22"/>
          <w:lang w:eastAsia="es-CR"/>
        </w:rPr>
        <w:t>Artículo 16. NIIF 5. Activos no corrientes mantenidos para la venta y operaciones descontinuadas</w:t>
      </w:r>
      <w:bookmarkEnd w:id="1"/>
      <w:r w:rsidRPr="00281955">
        <w:rPr>
          <w:color w:val="000000"/>
          <w:sz w:val="22"/>
          <w:szCs w:val="22"/>
          <w:lang w:eastAsia="es-CR"/>
        </w:rPr>
        <w:t>, conforme con el siguiente texto:</w:t>
      </w:r>
    </w:p>
    <w:p w14:paraId="014D0E37" w14:textId="77777777" w:rsidR="00281955" w:rsidRPr="00281955" w:rsidRDefault="00281955" w:rsidP="00281955">
      <w:pPr>
        <w:ind w:left="1134" w:right="11" w:hanging="567"/>
        <w:jc w:val="both"/>
        <w:rPr>
          <w:color w:val="000000"/>
          <w:sz w:val="22"/>
          <w:szCs w:val="22"/>
        </w:rPr>
      </w:pPr>
    </w:p>
    <w:p w14:paraId="0426FEFE"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‘Artículo 16. NIIF 5. Activos no corrientes mantenidos para la venta y operaciones descontinuadas.</w:t>
      </w:r>
    </w:p>
    <w:p w14:paraId="671113CA" w14:textId="77777777" w:rsidR="00281955" w:rsidRPr="00281955" w:rsidRDefault="00281955" w:rsidP="00281955">
      <w:pPr>
        <w:ind w:left="1134"/>
        <w:jc w:val="both"/>
        <w:rPr>
          <w:i/>
          <w:iCs/>
          <w:sz w:val="22"/>
          <w:szCs w:val="22"/>
          <w:lang w:eastAsia="es-CR"/>
        </w:rPr>
      </w:pPr>
      <w:r w:rsidRPr="00281955">
        <w:rPr>
          <w:i/>
          <w:iCs/>
          <w:sz w:val="22"/>
          <w:szCs w:val="22"/>
          <w:lang w:eastAsia="es-CR"/>
        </w:rPr>
        <w:t>En el caso de las entidades supervisadas por SUGEF, debe darse de baja los siguientes activos:</w:t>
      </w:r>
    </w:p>
    <w:p w14:paraId="15311698" w14:textId="77777777" w:rsidR="00281955" w:rsidRPr="00281955" w:rsidRDefault="00281955" w:rsidP="00281955">
      <w:pPr>
        <w:ind w:left="1134"/>
        <w:jc w:val="both"/>
        <w:rPr>
          <w:i/>
          <w:iCs/>
          <w:sz w:val="22"/>
          <w:szCs w:val="22"/>
          <w:lang w:eastAsia="es-CR"/>
        </w:rPr>
      </w:pPr>
    </w:p>
    <w:p w14:paraId="173C7028" w14:textId="77777777" w:rsidR="00281955" w:rsidRPr="00281955" w:rsidRDefault="00281955" w:rsidP="00281955">
      <w:pPr>
        <w:ind w:left="1418" w:hanging="284"/>
        <w:jc w:val="both"/>
        <w:rPr>
          <w:i/>
          <w:iCs/>
          <w:sz w:val="22"/>
          <w:szCs w:val="22"/>
          <w:lang w:eastAsia="es-CR"/>
        </w:rPr>
      </w:pPr>
      <w:r w:rsidRPr="00281955">
        <w:rPr>
          <w:i/>
          <w:iCs/>
          <w:sz w:val="22"/>
          <w:szCs w:val="22"/>
          <w:lang w:eastAsia="es-CR"/>
        </w:rPr>
        <w:t>1.</w:t>
      </w:r>
      <w:r w:rsidRPr="00281955">
        <w:rPr>
          <w:i/>
          <w:iCs/>
          <w:sz w:val="22"/>
          <w:szCs w:val="22"/>
          <w:lang w:eastAsia="es-CR"/>
        </w:rPr>
        <w:tab/>
        <w:t>Los bienes que la entidad se encuentra limitada de vender por disposiciones legales, como son los bienes de aptitud forestal los cuales por ley quedan incorporados al patrimonio forestal del Estado, excepto por lo dispuesto en la Ley N° 7575 Ley Forestal, cuando son declarados patrimonio natural del Estado en una fecha posterior a la autorización de una operación de crédito con entidades del Sistema Bancario Nacional.</w:t>
      </w:r>
    </w:p>
    <w:p w14:paraId="04A76515" w14:textId="77777777" w:rsidR="00281955" w:rsidRPr="00281955" w:rsidRDefault="00281955" w:rsidP="00281955">
      <w:pPr>
        <w:ind w:left="1418" w:hanging="284"/>
        <w:jc w:val="both"/>
        <w:rPr>
          <w:i/>
          <w:iCs/>
          <w:sz w:val="22"/>
          <w:szCs w:val="22"/>
          <w:lang w:eastAsia="es-CR"/>
        </w:rPr>
      </w:pPr>
    </w:p>
    <w:p w14:paraId="24DD9319" w14:textId="77777777" w:rsidR="00281955" w:rsidRPr="00281955" w:rsidRDefault="00281955" w:rsidP="00281955">
      <w:pPr>
        <w:ind w:left="1418" w:hanging="284"/>
        <w:jc w:val="both"/>
        <w:rPr>
          <w:i/>
          <w:iCs/>
          <w:sz w:val="22"/>
          <w:szCs w:val="22"/>
          <w:lang w:eastAsia="es-CR"/>
        </w:rPr>
      </w:pPr>
      <w:r w:rsidRPr="00281955">
        <w:rPr>
          <w:i/>
          <w:iCs/>
          <w:sz w:val="22"/>
          <w:szCs w:val="22"/>
          <w:lang w:eastAsia="es-CR"/>
        </w:rPr>
        <w:t>2.</w:t>
      </w:r>
      <w:r w:rsidRPr="00281955">
        <w:rPr>
          <w:i/>
          <w:iCs/>
          <w:sz w:val="22"/>
          <w:szCs w:val="22"/>
          <w:lang w:eastAsia="es-CR"/>
        </w:rPr>
        <w:tab/>
        <w:t>Las acciones que le hayan sido adjudicadas en remate judicial o que reciba en dación de pago por operaciones de crédito, de conformidad con el artículo 72 de la ley 1644 LOSBN. En este caso, debe darse de baja el valor en libros de las acciones en un plazo máximo de dos años, contado a partir de la fecha de adjudicación o de recibo del bien en dación.’</w:t>
      </w:r>
    </w:p>
    <w:p w14:paraId="6360EFF6" w14:textId="77777777" w:rsidR="00281955" w:rsidRPr="00281955" w:rsidRDefault="00281955" w:rsidP="00281955">
      <w:pPr>
        <w:ind w:left="567"/>
        <w:jc w:val="both"/>
        <w:rPr>
          <w:color w:val="000000"/>
          <w:sz w:val="22"/>
          <w:szCs w:val="22"/>
        </w:rPr>
      </w:pPr>
    </w:p>
    <w:p w14:paraId="18E28DF5" w14:textId="77777777" w:rsidR="00281955" w:rsidRPr="00281955" w:rsidRDefault="00281955" w:rsidP="00281955">
      <w:pPr>
        <w:ind w:left="1134" w:right="11" w:hanging="283"/>
        <w:jc w:val="both"/>
        <w:rPr>
          <w:color w:val="000000"/>
          <w:sz w:val="22"/>
          <w:szCs w:val="22"/>
          <w:lang w:eastAsia="es-CR"/>
        </w:rPr>
      </w:pPr>
      <w:r w:rsidRPr="00281955">
        <w:rPr>
          <w:color w:val="000000"/>
          <w:sz w:val="22"/>
          <w:szCs w:val="22"/>
          <w:lang w:eastAsia="es-CR"/>
        </w:rPr>
        <w:t>2)</w:t>
      </w:r>
      <w:r w:rsidRPr="00281955">
        <w:rPr>
          <w:color w:val="000000"/>
          <w:sz w:val="22"/>
          <w:szCs w:val="22"/>
          <w:lang w:eastAsia="es-CR"/>
        </w:rPr>
        <w:tab/>
        <w:t>Eliminar el Transitorio VIII.</w:t>
      </w:r>
    </w:p>
    <w:p w14:paraId="466C9E76" w14:textId="77777777" w:rsidR="00281955" w:rsidRPr="00281955" w:rsidRDefault="00281955" w:rsidP="00281955">
      <w:pPr>
        <w:ind w:left="1134" w:right="11" w:hanging="567"/>
        <w:jc w:val="both"/>
        <w:rPr>
          <w:color w:val="000000"/>
          <w:sz w:val="22"/>
          <w:szCs w:val="22"/>
        </w:rPr>
      </w:pPr>
    </w:p>
    <w:p w14:paraId="5007E005"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3)</w:t>
      </w:r>
      <w:r w:rsidRPr="00281955">
        <w:rPr>
          <w:color w:val="000000"/>
          <w:sz w:val="22"/>
          <w:szCs w:val="22"/>
          <w:lang w:eastAsia="es-CR"/>
        </w:rPr>
        <w:tab/>
        <w:t>Adicionar un Transitorio XX, conforme con el siguiente texto:</w:t>
      </w:r>
    </w:p>
    <w:p w14:paraId="592A00C6" w14:textId="77777777" w:rsidR="00281955" w:rsidRPr="00281955" w:rsidRDefault="00281955" w:rsidP="00281955">
      <w:pPr>
        <w:ind w:left="1134"/>
        <w:jc w:val="both"/>
        <w:rPr>
          <w:b/>
          <w:bCs/>
          <w:i/>
          <w:iCs/>
          <w:color w:val="000000"/>
          <w:sz w:val="22"/>
          <w:szCs w:val="22"/>
        </w:rPr>
      </w:pPr>
      <w:r w:rsidRPr="00281955">
        <w:rPr>
          <w:b/>
          <w:bCs/>
          <w:i/>
          <w:iCs/>
          <w:color w:val="000000"/>
          <w:sz w:val="22"/>
          <w:szCs w:val="22"/>
        </w:rPr>
        <w:t xml:space="preserve">‘Transitorio </w:t>
      </w:r>
      <w:r w:rsidRPr="00281955">
        <w:rPr>
          <w:sz w:val="22"/>
          <w:szCs w:val="22"/>
        </w:rPr>
        <w:t>XX</w:t>
      </w:r>
      <w:r w:rsidRPr="00281955">
        <w:rPr>
          <w:b/>
          <w:bCs/>
          <w:i/>
          <w:iCs/>
          <w:color w:val="000000"/>
          <w:sz w:val="22"/>
          <w:szCs w:val="22"/>
        </w:rPr>
        <w:t>.</w:t>
      </w:r>
    </w:p>
    <w:p w14:paraId="3B6C876B" w14:textId="77777777" w:rsidR="00281955" w:rsidRPr="00281955" w:rsidRDefault="00281955" w:rsidP="00281955">
      <w:pPr>
        <w:ind w:left="1134"/>
        <w:jc w:val="both"/>
        <w:rPr>
          <w:sz w:val="22"/>
          <w:szCs w:val="22"/>
        </w:rPr>
      </w:pPr>
      <w:r w:rsidRPr="00281955">
        <w:rPr>
          <w:sz w:val="22"/>
          <w:szCs w:val="22"/>
          <w:lang w:val="es-ES_tradnl"/>
        </w:rPr>
        <w:t xml:space="preserve">Los activos </w:t>
      </w:r>
      <w:r w:rsidRPr="00281955">
        <w:rPr>
          <w:sz w:val="22"/>
          <w:szCs w:val="22"/>
        </w:rPr>
        <w:t>recibidos en recuperación de créditos a partir del 1° de enero del 2024, se rijan por lo dispuesto en la presente modificación al Reglamento de Información Financiera.’</w:t>
      </w:r>
    </w:p>
    <w:p w14:paraId="4D93E564" w14:textId="77777777" w:rsidR="00281955" w:rsidRPr="00281955" w:rsidRDefault="00281955" w:rsidP="00281955">
      <w:pPr>
        <w:ind w:left="1134"/>
        <w:jc w:val="both"/>
        <w:rPr>
          <w:sz w:val="22"/>
          <w:szCs w:val="22"/>
        </w:rPr>
      </w:pPr>
      <w:r w:rsidRPr="00281955">
        <w:rPr>
          <w:sz w:val="22"/>
          <w:szCs w:val="22"/>
        </w:rPr>
        <w:t>En lo que respecta al inventario de bienes en el activo de la entidad al 31 de diciembre de 2023, y su correspondiente estimación regulatoria, se propone un tratamiento gradual que debe estar finalizado a más tardar el 31 de diciembre de 2024. A saber:</w:t>
      </w:r>
    </w:p>
    <w:p w14:paraId="3DD41F25" w14:textId="77777777" w:rsidR="00281955" w:rsidRPr="00281955" w:rsidRDefault="00281955" w:rsidP="00281955">
      <w:pPr>
        <w:ind w:left="567"/>
        <w:jc w:val="both"/>
        <w:rPr>
          <w:sz w:val="22"/>
          <w:szCs w:val="22"/>
        </w:rPr>
      </w:pPr>
    </w:p>
    <w:p w14:paraId="0DBBA4E9" w14:textId="77777777" w:rsidR="00281955" w:rsidRPr="00281955" w:rsidRDefault="00281955" w:rsidP="00281955">
      <w:pPr>
        <w:ind w:left="1418" w:hanging="284"/>
        <w:jc w:val="both"/>
        <w:rPr>
          <w:sz w:val="22"/>
          <w:szCs w:val="22"/>
        </w:rPr>
      </w:pPr>
      <w:r w:rsidRPr="00281955">
        <w:rPr>
          <w:sz w:val="22"/>
          <w:szCs w:val="22"/>
        </w:rPr>
        <w:t>1)</w:t>
      </w:r>
      <w:r w:rsidRPr="00281955">
        <w:rPr>
          <w:sz w:val="22"/>
          <w:szCs w:val="22"/>
        </w:rPr>
        <w:tab/>
        <w:t xml:space="preserve">A más tardar el 31 de </w:t>
      </w:r>
      <w:r w:rsidRPr="00281955">
        <w:rPr>
          <w:i/>
          <w:iCs/>
          <w:sz w:val="22"/>
          <w:szCs w:val="22"/>
          <w:lang w:eastAsia="es-CR"/>
        </w:rPr>
        <w:t>diciembre</w:t>
      </w:r>
      <w:r w:rsidRPr="00281955">
        <w:rPr>
          <w:sz w:val="22"/>
          <w:szCs w:val="22"/>
        </w:rPr>
        <w:t xml:space="preserve"> del 2024, las entidades deberán:</w:t>
      </w:r>
    </w:p>
    <w:p w14:paraId="72B249A5" w14:textId="77777777" w:rsidR="00281955" w:rsidRPr="00281955" w:rsidRDefault="00281955" w:rsidP="00281955">
      <w:pPr>
        <w:ind w:left="567"/>
        <w:jc w:val="both"/>
        <w:rPr>
          <w:sz w:val="22"/>
          <w:szCs w:val="22"/>
        </w:rPr>
      </w:pPr>
    </w:p>
    <w:p w14:paraId="3CC03853" w14:textId="77777777" w:rsidR="00281955" w:rsidRPr="00281955" w:rsidRDefault="00281955" w:rsidP="00281955">
      <w:pPr>
        <w:ind w:left="1701" w:hanging="283"/>
        <w:jc w:val="both"/>
        <w:rPr>
          <w:sz w:val="22"/>
          <w:szCs w:val="22"/>
        </w:rPr>
      </w:pPr>
      <w:r w:rsidRPr="00281955">
        <w:rPr>
          <w:sz w:val="22"/>
          <w:szCs w:val="22"/>
        </w:rPr>
        <w:t>a)</w:t>
      </w:r>
      <w:r w:rsidRPr="00281955">
        <w:rPr>
          <w:sz w:val="22"/>
          <w:szCs w:val="22"/>
        </w:rPr>
        <w:tab/>
        <w:t xml:space="preserve">Determinar cuáles activos registrados en la cuenta 151 </w:t>
      </w:r>
      <w:r w:rsidRPr="00281955">
        <w:rPr>
          <w:i/>
          <w:iCs/>
          <w:sz w:val="22"/>
          <w:szCs w:val="22"/>
        </w:rPr>
        <w:t>‘Bienes y Valores Adquiridos en Recuperación de Créditos’</w:t>
      </w:r>
      <w:r w:rsidRPr="00281955">
        <w:rPr>
          <w:sz w:val="22"/>
          <w:szCs w:val="22"/>
        </w:rPr>
        <w:t xml:space="preserve"> se mantendrán en dicha cuenta y cuáles serán reclasificados a la cuenta 188 </w:t>
      </w:r>
      <w:r w:rsidRPr="00281955">
        <w:rPr>
          <w:i/>
          <w:iCs/>
          <w:sz w:val="22"/>
          <w:szCs w:val="22"/>
        </w:rPr>
        <w:t>‘Otros activos disponibles para la venta fuera del alcance de NIIF 5’</w:t>
      </w:r>
      <w:r w:rsidRPr="00281955">
        <w:rPr>
          <w:sz w:val="22"/>
          <w:szCs w:val="22"/>
        </w:rPr>
        <w:t>.</w:t>
      </w:r>
    </w:p>
    <w:p w14:paraId="353DABE2" w14:textId="77777777" w:rsidR="00281955" w:rsidRPr="00281955" w:rsidRDefault="00281955" w:rsidP="00281955">
      <w:pPr>
        <w:ind w:left="1701" w:hanging="283"/>
        <w:jc w:val="both"/>
        <w:rPr>
          <w:sz w:val="22"/>
          <w:szCs w:val="22"/>
        </w:rPr>
      </w:pPr>
    </w:p>
    <w:p w14:paraId="19F7CDE0" w14:textId="77777777" w:rsidR="00281955" w:rsidRPr="00281955" w:rsidRDefault="00281955" w:rsidP="00281955">
      <w:pPr>
        <w:ind w:left="1701" w:hanging="283"/>
        <w:jc w:val="both"/>
        <w:rPr>
          <w:sz w:val="22"/>
          <w:szCs w:val="22"/>
        </w:rPr>
      </w:pPr>
      <w:r w:rsidRPr="00281955">
        <w:rPr>
          <w:sz w:val="22"/>
          <w:szCs w:val="22"/>
        </w:rPr>
        <w:t>b)</w:t>
      </w:r>
      <w:r w:rsidRPr="00281955">
        <w:rPr>
          <w:sz w:val="22"/>
          <w:szCs w:val="22"/>
        </w:rPr>
        <w:tab/>
        <w:t>Reclasificar los activos registrados en la cuenta 151 ‘</w:t>
      </w:r>
      <w:r w:rsidRPr="00281955">
        <w:rPr>
          <w:i/>
          <w:iCs/>
          <w:sz w:val="22"/>
          <w:szCs w:val="22"/>
        </w:rPr>
        <w:t>Bienes y Valores Adquiridos en Recuperación de Créditos’</w:t>
      </w:r>
      <w:r w:rsidRPr="00281955">
        <w:rPr>
          <w:sz w:val="22"/>
          <w:szCs w:val="22"/>
        </w:rPr>
        <w:t xml:space="preserve"> a la cuenta 188 ‘</w:t>
      </w:r>
      <w:r w:rsidRPr="00281955">
        <w:rPr>
          <w:i/>
          <w:iCs/>
          <w:sz w:val="22"/>
          <w:szCs w:val="22"/>
        </w:rPr>
        <w:t>Otros activos disponibles para la venta fuera del alcance de NIIF 5’</w:t>
      </w:r>
      <w:r w:rsidRPr="00281955">
        <w:rPr>
          <w:sz w:val="22"/>
          <w:szCs w:val="22"/>
        </w:rPr>
        <w:t xml:space="preserve"> por su valor en libros. Para este efecto, el valor en libros deberá corresponder al valor original menos la estimación por deterioro del activo, a la fecha de la reclasificación, sin considerar la estimación regulatoria registrada en la subcuenta 159.10. </w:t>
      </w:r>
    </w:p>
    <w:p w14:paraId="52A1DCDF" w14:textId="77777777" w:rsidR="00281955" w:rsidRPr="00281955" w:rsidRDefault="00281955" w:rsidP="00281955">
      <w:pPr>
        <w:ind w:left="1701" w:hanging="283"/>
        <w:jc w:val="both"/>
        <w:rPr>
          <w:sz w:val="22"/>
          <w:szCs w:val="22"/>
        </w:rPr>
      </w:pPr>
    </w:p>
    <w:p w14:paraId="26A33054" w14:textId="77777777" w:rsidR="00281955" w:rsidRPr="00281955" w:rsidRDefault="00281955" w:rsidP="00281955">
      <w:pPr>
        <w:ind w:left="1701" w:hanging="283"/>
        <w:jc w:val="both"/>
        <w:rPr>
          <w:sz w:val="22"/>
          <w:szCs w:val="22"/>
        </w:rPr>
      </w:pPr>
      <w:r w:rsidRPr="00281955">
        <w:rPr>
          <w:sz w:val="22"/>
          <w:szCs w:val="22"/>
        </w:rPr>
        <w:t>c)</w:t>
      </w:r>
      <w:r w:rsidRPr="00281955">
        <w:rPr>
          <w:sz w:val="22"/>
          <w:szCs w:val="22"/>
        </w:rPr>
        <w:tab/>
        <w:t>El valor en libros de los activos registrados en la cuenta 151 ‘</w:t>
      </w:r>
      <w:r w:rsidRPr="00281955">
        <w:rPr>
          <w:i/>
          <w:iCs/>
          <w:sz w:val="22"/>
          <w:szCs w:val="22"/>
        </w:rPr>
        <w:t>Bienes y Valores Adquiridos en Recuperación de Créditos</w:t>
      </w:r>
      <w:r w:rsidRPr="00281955">
        <w:rPr>
          <w:sz w:val="22"/>
          <w:szCs w:val="22"/>
        </w:rPr>
        <w:t>’ deberá estar determinado conforme con los criterios de NIIF 5 ‘</w:t>
      </w:r>
      <w:r w:rsidRPr="00281955">
        <w:rPr>
          <w:i/>
          <w:iCs/>
          <w:sz w:val="22"/>
          <w:szCs w:val="22"/>
        </w:rPr>
        <w:t>Activos no corrientes mantenidos para la venta y operaciones discontinuadas</w:t>
      </w:r>
      <w:r w:rsidRPr="00281955">
        <w:rPr>
          <w:sz w:val="22"/>
          <w:szCs w:val="22"/>
        </w:rPr>
        <w:t>’, sin considerar la estimación regulatoria registrada en la subcuenta 159.10.</w:t>
      </w:r>
    </w:p>
    <w:p w14:paraId="5D81CDC5" w14:textId="77777777" w:rsidR="00281955" w:rsidRPr="00281955" w:rsidRDefault="00281955" w:rsidP="00281955">
      <w:pPr>
        <w:ind w:left="1701" w:hanging="283"/>
        <w:jc w:val="both"/>
        <w:rPr>
          <w:sz w:val="22"/>
          <w:szCs w:val="22"/>
        </w:rPr>
      </w:pPr>
    </w:p>
    <w:p w14:paraId="57BFF4CD" w14:textId="77777777" w:rsidR="00281955" w:rsidRPr="00281955" w:rsidRDefault="00281955" w:rsidP="00281955">
      <w:pPr>
        <w:ind w:left="1701" w:hanging="283"/>
        <w:jc w:val="both"/>
        <w:rPr>
          <w:sz w:val="22"/>
          <w:szCs w:val="22"/>
        </w:rPr>
      </w:pPr>
      <w:r w:rsidRPr="00281955">
        <w:rPr>
          <w:sz w:val="22"/>
          <w:szCs w:val="22"/>
        </w:rPr>
        <w:t>d)</w:t>
      </w:r>
      <w:r w:rsidRPr="00281955">
        <w:rPr>
          <w:sz w:val="22"/>
          <w:szCs w:val="22"/>
        </w:rPr>
        <w:tab/>
        <w:t xml:space="preserve">El valor en libros de los activos registrados en la cuenta 188 ‘Otros activos disponibles para la venta fuera del alcance de NIIF 5’ deberá estar determinado conforme con la NIC 36 ‘Deterioro del valor de los </w:t>
      </w:r>
      <w:r w:rsidRPr="00281955">
        <w:rPr>
          <w:i/>
          <w:iCs/>
          <w:sz w:val="22"/>
          <w:szCs w:val="22"/>
        </w:rPr>
        <w:t>activos’</w:t>
      </w:r>
      <w:r w:rsidRPr="00281955">
        <w:rPr>
          <w:sz w:val="22"/>
          <w:szCs w:val="22"/>
        </w:rPr>
        <w:t xml:space="preserve">. </w:t>
      </w:r>
    </w:p>
    <w:p w14:paraId="7A1F4E6F" w14:textId="77777777" w:rsidR="00281955" w:rsidRPr="00281955" w:rsidRDefault="00281955" w:rsidP="00281955">
      <w:pPr>
        <w:ind w:left="1701" w:hanging="283"/>
        <w:jc w:val="both"/>
        <w:rPr>
          <w:sz w:val="22"/>
          <w:szCs w:val="22"/>
        </w:rPr>
      </w:pPr>
    </w:p>
    <w:p w14:paraId="1E110318" w14:textId="77777777" w:rsidR="00281955" w:rsidRPr="00281955" w:rsidRDefault="00281955" w:rsidP="00281955">
      <w:pPr>
        <w:ind w:left="1701" w:hanging="283"/>
        <w:jc w:val="both"/>
        <w:rPr>
          <w:sz w:val="22"/>
          <w:szCs w:val="22"/>
        </w:rPr>
      </w:pPr>
      <w:r w:rsidRPr="00281955">
        <w:rPr>
          <w:sz w:val="22"/>
          <w:szCs w:val="22"/>
        </w:rPr>
        <w:t>e)</w:t>
      </w:r>
      <w:r w:rsidRPr="00281955">
        <w:rPr>
          <w:sz w:val="22"/>
          <w:szCs w:val="22"/>
        </w:rPr>
        <w:tab/>
        <w:t>En todos los casos indicados en los incisos c) y d) anteriores, cuando corresponda, se aplicará un enfoque prospectivo. Es decir, no tendrá efectos retroactivos.</w:t>
      </w:r>
    </w:p>
    <w:p w14:paraId="0DB0727C" w14:textId="77777777" w:rsidR="00281955" w:rsidRPr="00281955" w:rsidRDefault="00281955" w:rsidP="00281955">
      <w:pPr>
        <w:pStyle w:val="Prrafodelista"/>
        <w:ind w:left="567"/>
        <w:jc w:val="both"/>
        <w:rPr>
          <w:sz w:val="22"/>
          <w:szCs w:val="22"/>
        </w:rPr>
      </w:pPr>
    </w:p>
    <w:p w14:paraId="4524AC74" w14:textId="77777777" w:rsidR="00281955" w:rsidRPr="00281955" w:rsidRDefault="00281955" w:rsidP="00281955">
      <w:pPr>
        <w:ind w:left="1418" w:hanging="284"/>
        <w:jc w:val="both"/>
        <w:rPr>
          <w:sz w:val="22"/>
          <w:szCs w:val="22"/>
        </w:rPr>
      </w:pPr>
      <w:r w:rsidRPr="00281955">
        <w:rPr>
          <w:sz w:val="22"/>
          <w:szCs w:val="22"/>
        </w:rPr>
        <w:t>2)</w:t>
      </w:r>
      <w:r w:rsidRPr="00281955">
        <w:rPr>
          <w:sz w:val="22"/>
          <w:szCs w:val="22"/>
        </w:rPr>
        <w:tab/>
        <w:t>A partir del 1° de enero del 2024:</w:t>
      </w:r>
    </w:p>
    <w:p w14:paraId="2AF8BAD4" w14:textId="77777777" w:rsidR="00281955" w:rsidRPr="00281955" w:rsidRDefault="00281955" w:rsidP="00281955">
      <w:pPr>
        <w:ind w:left="1418" w:hanging="284"/>
        <w:jc w:val="both"/>
        <w:rPr>
          <w:sz w:val="22"/>
          <w:szCs w:val="22"/>
        </w:rPr>
      </w:pPr>
    </w:p>
    <w:p w14:paraId="232424F1" w14:textId="77777777" w:rsidR="00281955" w:rsidRPr="00281955" w:rsidRDefault="00281955" w:rsidP="00281955">
      <w:pPr>
        <w:ind w:left="1418"/>
        <w:jc w:val="both"/>
        <w:rPr>
          <w:sz w:val="22"/>
          <w:szCs w:val="22"/>
        </w:rPr>
      </w:pPr>
      <w:r w:rsidRPr="00281955">
        <w:rPr>
          <w:sz w:val="22"/>
          <w:szCs w:val="22"/>
        </w:rPr>
        <w:t>Se suspenderá el registro de la estimación regulatoria a partir del mes en que la entidad aplique lo dispuesto en los incisos c) d) y e) del apartado 1) anterior.</w:t>
      </w:r>
    </w:p>
    <w:p w14:paraId="3CAA07CB" w14:textId="77777777" w:rsidR="00281955" w:rsidRPr="00281955" w:rsidRDefault="00281955" w:rsidP="00281955">
      <w:pPr>
        <w:pStyle w:val="Prrafodelista"/>
        <w:ind w:left="567"/>
        <w:jc w:val="both"/>
        <w:rPr>
          <w:sz w:val="22"/>
          <w:szCs w:val="22"/>
        </w:rPr>
      </w:pPr>
    </w:p>
    <w:p w14:paraId="61F9D335" w14:textId="77777777" w:rsidR="00281955" w:rsidRPr="00281955" w:rsidRDefault="00281955" w:rsidP="00281955">
      <w:pPr>
        <w:ind w:left="1418" w:hanging="284"/>
        <w:jc w:val="both"/>
        <w:rPr>
          <w:sz w:val="22"/>
          <w:szCs w:val="22"/>
        </w:rPr>
      </w:pPr>
      <w:r w:rsidRPr="00281955">
        <w:rPr>
          <w:sz w:val="22"/>
          <w:szCs w:val="22"/>
        </w:rPr>
        <w:t>3)</w:t>
      </w:r>
      <w:r w:rsidRPr="00281955">
        <w:rPr>
          <w:sz w:val="22"/>
          <w:szCs w:val="22"/>
        </w:rPr>
        <w:tab/>
        <w:t xml:space="preserve">El saldo acumulado en la subcuenta 159.10 (Estimación regulatoria de bienes mantenidos para la venta) no se reversará, salvo en los siguientes casos. </w:t>
      </w:r>
    </w:p>
    <w:p w14:paraId="482877A3" w14:textId="77777777" w:rsidR="00281955" w:rsidRPr="00281955" w:rsidRDefault="00281955" w:rsidP="00281955">
      <w:pPr>
        <w:ind w:left="1418" w:hanging="284"/>
        <w:jc w:val="both"/>
        <w:rPr>
          <w:sz w:val="22"/>
          <w:szCs w:val="22"/>
        </w:rPr>
      </w:pPr>
    </w:p>
    <w:p w14:paraId="53828AD2" w14:textId="77777777" w:rsidR="00281955" w:rsidRPr="00281955" w:rsidRDefault="00281955" w:rsidP="00281955">
      <w:pPr>
        <w:ind w:left="1701" w:hanging="283"/>
        <w:jc w:val="both"/>
        <w:rPr>
          <w:sz w:val="22"/>
          <w:szCs w:val="22"/>
        </w:rPr>
      </w:pPr>
      <w:r w:rsidRPr="00281955">
        <w:rPr>
          <w:sz w:val="22"/>
          <w:szCs w:val="22"/>
        </w:rPr>
        <w:t>a)</w:t>
      </w:r>
      <w:r w:rsidRPr="00281955">
        <w:rPr>
          <w:sz w:val="22"/>
          <w:szCs w:val="22"/>
        </w:rPr>
        <w:tab/>
        <w:t xml:space="preserve">Cuando se venda el activo recibido en recuperación de </w:t>
      </w:r>
      <w:r w:rsidRPr="00281955">
        <w:rPr>
          <w:i/>
          <w:iCs/>
          <w:sz w:val="22"/>
          <w:szCs w:val="22"/>
        </w:rPr>
        <w:t>créditos</w:t>
      </w:r>
      <w:r w:rsidRPr="00281955">
        <w:rPr>
          <w:sz w:val="22"/>
          <w:szCs w:val="22"/>
        </w:rPr>
        <w:t xml:space="preserve"> que generó esa estimación.</w:t>
      </w:r>
    </w:p>
    <w:p w14:paraId="521475A0" w14:textId="77777777" w:rsidR="00281955" w:rsidRPr="00281955" w:rsidRDefault="00281955" w:rsidP="00281955">
      <w:pPr>
        <w:ind w:left="1701" w:hanging="283"/>
        <w:jc w:val="both"/>
        <w:rPr>
          <w:sz w:val="22"/>
          <w:szCs w:val="22"/>
        </w:rPr>
      </w:pPr>
    </w:p>
    <w:p w14:paraId="75F16512" w14:textId="77777777" w:rsidR="00281955" w:rsidRPr="00281955" w:rsidRDefault="00281955" w:rsidP="00281955">
      <w:pPr>
        <w:ind w:left="1701" w:hanging="283"/>
        <w:jc w:val="both"/>
        <w:rPr>
          <w:sz w:val="22"/>
          <w:szCs w:val="22"/>
        </w:rPr>
      </w:pPr>
      <w:r w:rsidRPr="00281955">
        <w:rPr>
          <w:sz w:val="22"/>
          <w:szCs w:val="22"/>
        </w:rPr>
        <w:t>b)</w:t>
      </w:r>
      <w:r w:rsidRPr="00281955">
        <w:rPr>
          <w:sz w:val="22"/>
          <w:szCs w:val="22"/>
        </w:rPr>
        <w:tab/>
        <w:t>Cuando deba reconocerse una pérdida por deterioro de un activo recibido en recuperación de créditos, independientemente de si se encuentra registrado en la cuenta 151 o en la cuenta 188 mencionadas anteriormente. En tal caso, la entidad deberá proceder de la siguiente manera, en el mismo periodo contable mensual:</w:t>
      </w:r>
    </w:p>
    <w:p w14:paraId="48BF5D99" w14:textId="77777777" w:rsidR="00281955" w:rsidRPr="00281955" w:rsidRDefault="00281955" w:rsidP="00281955">
      <w:pPr>
        <w:ind w:left="1701" w:hanging="283"/>
        <w:jc w:val="both"/>
        <w:rPr>
          <w:sz w:val="22"/>
          <w:szCs w:val="22"/>
        </w:rPr>
      </w:pPr>
    </w:p>
    <w:p w14:paraId="70768C5F" w14:textId="77777777" w:rsidR="00281955" w:rsidRPr="00281955" w:rsidRDefault="00281955" w:rsidP="00281955">
      <w:pPr>
        <w:ind w:left="1985" w:hanging="284"/>
        <w:jc w:val="both"/>
        <w:rPr>
          <w:sz w:val="22"/>
          <w:szCs w:val="22"/>
        </w:rPr>
      </w:pPr>
      <w:r w:rsidRPr="00281955">
        <w:rPr>
          <w:sz w:val="22"/>
          <w:szCs w:val="22"/>
        </w:rPr>
        <w:t>i)</w:t>
      </w:r>
      <w:r w:rsidRPr="00281955">
        <w:rPr>
          <w:sz w:val="22"/>
          <w:szCs w:val="22"/>
        </w:rPr>
        <w:tab/>
        <w:t>Reversar contra un ingreso la estimación regulatoria asociada a dicho activo, registrada en la subcuenta 159.10 mencionada anteriormente, por el monto que corresponda a la pérdida por deterioro, hasta donde alcance.</w:t>
      </w:r>
    </w:p>
    <w:p w14:paraId="0EF417E5" w14:textId="77777777" w:rsidR="00281955" w:rsidRPr="00281955" w:rsidRDefault="00281955" w:rsidP="00281955">
      <w:pPr>
        <w:ind w:left="1985" w:hanging="284"/>
        <w:jc w:val="both"/>
        <w:rPr>
          <w:sz w:val="22"/>
          <w:szCs w:val="22"/>
        </w:rPr>
      </w:pPr>
    </w:p>
    <w:p w14:paraId="45455793" w14:textId="77777777" w:rsidR="00281955" w:rsidRPr="00281955" w:rsidRDefault="00281955" w:rsidP="00281955">
      <w:pPr>
        <w:ind w:left="1985" w:hanging="284"/>
        <w:jc w:val="both"/>
        <w:rPr>
          <w:sz w:val="22"/>
          <w:szCs w:val="22"/>
        </w:rPr>
      </w:pPr>
      <w:r w:rsidRPr="00281955">
        <w:rPr>
          <w:sz w:val="22"/>
          <w:szCs w:val="22"/>
        </w:rPr>
        <w:t>ii)</w:t>
      </w:r>
      <w:r w:rsidRPr="00281955">
        <w:rPr>
          <w:sz w:val="22"/>
          <w:szCs w:val="22"/>
        </w:rPr>
        <w:tab/>
        <w:t>Registrar un gasto para reconocer la estimación por deterioro asociada a dicho activo. El monto del gasto deberá coincidir con el monto de la reversión en el ingreso.</w:t>
      </w:r>
    </w:p>
    <w:p w14:paraId="103D82C3" w14:textId="77777777" w:rsidR="00281955" w:rsidRPr="00281955" w:rsidRDefault="00281955" w:rsidP="00281955">
      <w:pPr>
        <w:ind w:left="1985" w:hanging="284"/>
        <w:jc w:val="both"/>
        <w:rPr>
          <w:sz w:val="22"/>
          <w:szCs w:val="22"/>
        </w:rPr>
      </w:pPr>
    </w:p>
    <w:p w14:paraId="22CE3CF2" w14:textId="77777777" w:rsidR="00281955" w:rsidRPr="00281955" w:rsidRDefault="00281955" w:rsidP="00281955">
      <w:pPr>
        <w:ind w:left="1985" w:hanging="284"/>
        <w:jc w:val="both"/>
        <w:rPr>
          <w:sz w:val="22"/>
          <w:szCs w:val="22"/>
        </w:rPr>
      </w:pPr>
      <w:r w:rsidRPr="00281955">
        <w:rPr>
          <w:sz w:val="22"/>
          <w:szCs w:val="22"/>
        </w:rPr>
        <w:t>iii)</w:t>
      </w:r>
      <w:r w:rsidRPr="00281955">
        <w:rPr>
          <w:sz w:val="22"/>
          <w:szCs w:val="22"/>
        </w:rPr>
        <w:tab/>
        <w:t>Registrar cualquier gasto incremental para completar el reconocimiento de la estimación por deterioro asociada a dicho activo, cuando corresponda.</w:t>
      </w:r>
    </w:p>
    <w:p w14:paraId="5D04DC0A" w14:textId="77777777" w:rsidR="00281955" w:rsidRPr="00281955" w:rsidRDefault="00281955" w:rsidP="00281955">
      <w:pPr>
        <w:ind w:left="567"/>
        <w:jc w:val="both"/>
        <w:rPr>
          <w:i/>
          <w:iCs/>
          <w:sz w:val="22"/>
          <w:szCs w:val="22"/>
        </w:rPr>
      </w:pPr>
    </w:p>
    <w:p w14:paraId="1E7A5A74" w14:textId="77777777" w:rsidR="00281955" w:rsidRPr="00281955" w:rsidRDefault="00281955" w:rsidP="00281955">
      <w:pPr>
        <w:ind w:left="1134" w:right="11" w:hanging="283"/>
        <w:jc w:val="both"/>
        <w:rPr>
          <w:color w:val="000000"/>
          <w:sz w:val="22"/>
          <w:szCs w:val="22"/>
          <w:lang w:eastAsia="es-CR"/>
        </w:rPr>
      </w:pPr>
      <w:r w:rsidRPr="00281955">
        <w:rPr>
          <w:color w:val="000000"/>
          <w:sz w:val="22"/>
          <w:szCs w:val="22"/>
          <w:lang w:eastAsia="es-CR"/>
        </w:rPr>
        <w:t>4)</w:t>
      </w:r>
      <w:r w:rsidRPr="00281955">
        <w:rPr>
          <w:color w:val="000000"/>
          <w:sz w:val="22"/>
          <w:szCs w:val="22"/>
          <w:lang w:eastAsia="es-CR"/>
        </w:rPr>
        <w:tab/>
        <w:t xml:space="preserve">Modificar el concepto de la cuenta </w:t>
      </w:r>
      <w:r w:rsidRPr="00281955">
        <w:rPr>
          <w:i/>
          <w:iCs/>
          <w:color w:val="000000"/>
          <w:sz w:val="22"/>
          <w:szCs w:val="22"/>
          <w:lang w:eastAsia="es-CR"/>
        </w:rPr>
        <w:t>151 Bienes y Valores Adquiridos en Recuperación de Créditos</w:t>
      </w:r>
      <w:r w:rsidRPr="00281955">
        <w:rPr>
          <w:color w:val="000000"/>
          <w:sz w:val="22"/>
          <w:szCs w:val="22"/>
          <w:lang w:eastAsia="es-CR"/>
        </w:rPr>
        <w:t>, conforme con el siguiente texto:</w:t>
      </w:r>
    </w:p>
    <w:p w14:paraId="56ECE06B"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‘CÓDIGO CUENTA: 151</w:t>
      </w:r>
    </w:p>
    <w:p w14:paraId="586A3F4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BIENES Y VALORES ADQUIRIDOS EN RECUPERACIÓN DE CRÉDITOS</w:t>
      </w:r>
    </w:p>
    <w:p w14:paraId="7F09D7BC" w14:textId="77777777" w:rsidR="00281955" w:rsidRPr="00281955" w:rsidRDefault="00281955" w:rsidP="00281955">
      <w:pPr>
        <w:autoSpaceDE w:val="0"/>
        <w:autoSpaceDN w:val="0"/>
        <w:adjustRightInd w:val="0"/>
        <w:ind w:left="1134" w:right="11"/>
        <w:jc w:val="both"/>
        <w:rPr>
          <w:i/>
          <w:iCs/>
          <w:color w:val="000000"/>
          <w:sz w:val="22"/>
          <w:szCs w:val="22"/>
        </w:rPr>
      </w:pPr>
      <w:r w:rsidRPr="00281955">
        <w:rPr>
          <w:b/>
          <w:bCs/>
          <w:i/>
          <w:iCs/>
          <w:color w:val="000000"/>
          <w:sz w:val="22"/>
          <w:szCs w:val="22"/>
          <w:lang w:eastAsia="es-CR"/>
        </w:rPr>
        <w:t>CONCEPTO</w:t>
      </w:r>
      <w:r w:rsidRPr="00281955">
        <w:rPr>
          <w:color w:val="000000"/>
          <w:sz w:val="22"/>
          <w:szCs w:val="22"/>
        </w:rPr>
        <w:t xml:space="preserve">: En </w:t>
      </w:r>
      <w:r w:rsidRPr="00281955">
        <w:rPr>
          <w:i/>
          <w:iCs/>
          <w:color w:val="000000"/>
          <w:sz w:val="22"/>
          <w:szCs w:val="22"/>
        </w:rPr>
        <w:t xml:space="preserve">esta cuenta se registran los bienes, instrumentos financieros y derechos que han sido transferidos a la entidad en pago de obligaciones a su favor o que le han sido adjudicados en remate judicial, por procesos judiciales seguidos por ella contra sus clientes. </w:t>
      </w:r>
    </w:p>
    <w:p w14:paraId="37A644CD" w14:textId="77777777" w:rsidR="00281955" w:rsidRPr="00281955" w:rsidRDefault="00281955" w:rsidP="00281955">
      <w:pPr>
        <w:autoSpaceDE w:val="0"/>
        <w:autoSpaceDN w:val="0"/>
        <w:adjustRightInd w:val="0"/>
        <w:ind w:left="1134" w:right="11"/>
        <w:jc w:val="both"/>
        <w:rPr>
          <w:i/>
          <w:iCs/>
          <w:color w:val="000000"/>
          <w:sz w:val="22"/>
          <w:szCs w:val="22"/>
        </w:rPr>
      </w:pPr>
      <w:r w:rsidRPr="00281955">
        <w:rPr>
          <w:i/>
          <w:iCs/>
          <w:color w:val="000000"/>
          <w:sz w:val="22"/>
          <w:szCs w:val="22"/>
        </w:rPr>
        <w:t xml:space="preserve">El registro inicial en esta cuenta debe realizarse por el menor monto entre: </w:t>
      </w:r>
    </w:p>
    <w:p w14:paraId="00AA4FE8" w14:textId="77777777" w:rsidR="00281955" w:rsidRPr="00281955" w:rsidRDefault="00281955" w:rsidP="00281955">
      <w:pPr>
        <w:autoSpaceDE w:val="0"/>
        <w:autoSpaceDN w:val="0"/>
        <w:adjustRightInd w:val="0"/>
        <w:ind w:left="1134" w:right="11"/>
        <w:jc w:val="both"/>
        <w:rPr>
          <w:i/>
          <w:iCs/>
          <w:color w:val="000000"/>
          <w:sz w:val="22"/>
          <w:szCs w:val="22"/>
        </w:rPr>
      </w:pPr>
    </w:p>
    <w:p w14:paraId="20C82C2F" w14:textId="77777777" w:rsidR="00281955" w:rsidRPr="00281955" w:rsidRDefault="00281955" w:rsidP="00281955">
      <w:pPr>
        <w:ind w:left="1418" w:hanging="284"/>
        <w:jc w:val="both"/>
        <w:rPr>
          <w:i/>
          <w:iCs/>
          <w:color w:val="000000"/>
          <w:sz w:val="22"/>
          <w:szCs w:val="22"/>
        </w:rPr>
      </w:pPr>
      <w:r w:rsidRPr="00281955">
        <w:rPr>
          <w:i/>
          <w:iCs/>
          <w:color w:val="000000"/>
          <w:sz w:val="22"/>
          <w:szCs w:val="22"/>
        </w:rPr>
        <w:t>a)</w:t>
      </w:r>
      <w:r w:rsidRPr="00281955">
        <w:rPr>
          <w:i/>
          <w:iCs/>
          <w:color w:val="000000"/>
          <w:sz w:val="22"/>
          <w:szCs w:val="22"/>
        </w:rPr>
        <w:tab/>
        <w:t xml:space="preserve">El saldo del crédito más los </w:t>
      </w:r>
      <w:r w:rsidRPr="00281955">
        <w:rPr>
          <w:i/>
          <w:iCs/>
          <w:sz w:val="22"/>
          <w:szCs w:val="22"/>
          <w:lang w:eastAsia="es-CR"/>
        </w:rPr>
        <w:t>productos</w:t>
      </w:r>
      <w:r w:rsidRPr="00281955">
        <w:rPr>
          <w:i/>
          <w:iCs/>
          <w:color w:val="000000"/>
          <w:sz w:val="22"/>
          <w:szCs w:val="22"/>
        </w:rPr>
        <w:t xml:space="preserve"> por cobrar, las cuentas por cobrar asociadas al crédito, los seguros y los gastos de administración derivados del </w:t>
      </w:r>
      <w:r w:rsidRPr="00281955">
        <w:rPr>
          <w:sz w:val="22"/>
          <w:szCs w:val="22"/>
        </w:rPr>
        <w:t>crédito</w:t>
      </w:r>
      <w:r w:rsidRPr="00281955">
        <w:rPr>
          <w:i/>
          <w:iCs/>
          <w:color w:val="000000"/>
          <w:sz w:val="22"/>
          <w:szCs w:val="22"/>
        </w:rPr>
        <w:t xml:space="preserve">, o  </w:t>
      </w:r>
    </w:p>
    <w:p w14:paraId="3A53C3B1" w14:textId="77777777" w:rsidR="00281955" w:rsidRPr="00281955" w:rsidRDefault="00281955" w:rsidP="00281955">
      <w:pPr>
        <w:ind w:left="1418" w:hanging="284"/>
        <w:jc w:val="both"/>
        <w:rPr>
          <w:i/>
          <w:iCs/>
          <w:color w:val="000000"/>
          <w:sz w:val="22"/>
          <w:szCs w:val="22"/>
        </w:rPr>
      </w:pPr>
    </w:p>
    <w:p w14:paraId="3A87409E" w14:textId="77777777" w:rsidR="00281955" w:rsidRPr="00281955" w:rsidRDefault="00281955" w:rsidP="00281955">
      <w:pPr>
        <w:ind w:left="1418" w:hanging="284"/>
        <w:jc w:val="both"/>
        <w:rPr>
          <w:i/>
          <w:iCs/>
          <w:color w:val="000000"/>
          <w:sz w:val="22"/>
          <w:szCs w:val="22"/>
        </w:rPr>
      </w:pPr>
      <w:r w:rsidRPr="00281955">
        <w:rPr>
          <w:i/>
          <w:iCs/>
          <w:color w:val="000000"/>
          <w:sz w:val="22"/>
          <w:szCs w:val="22"/>
        </w:rPr>
        <w:t>b)</w:t>
      </w:r>
      <w:r w:rsidRPr="00281955">
        <w:rPr>
          <w:i/>
          <w:iCs/>
          <w:color w:val="000000"/>
          <w:sz w:val="22"/>
          <w:szCs w:val="22"/>
        </w:rPr>
        <w:tab/>
        <w:t>El monto de adjudicación o el monto del avalúo en caso de dación.</w:t>
      </w:r>
    </w:p>
    <w:p w14:paraId="71C6D15A" w14:textId="77777777" w:rsidR="00281955" w:rsidRPr="00281955" w:rsidRDefault="00281955" w:rsidP="00281955">
      <w:pPr>
        <w:ind w:left="1418" w:hanging="284"/>
        <w:jc w:val="both"/>
        <w:rPr>
          <w:i/>
          <w:iCs/>
          <w:color w:val="000000"/>
          <w:sz w:val="22"/>
          <w:szCs w:val="22"/>
        </w:rPr>
      </w:pPr>
    </w:p>
    <w:p w14:paraId="735A4F5F" w14:textId="77777777" w:rsidR="00281955" w:rsidRPr="00281955" w:rsidRDefault="00281955" w:rsidP="00281955">
      <w:pPr>
        <w:autoSpaceDE w:val="0"/>
        <w:autoSpaceDN w:val="0"/>
        <w:adjustRightInd w:val="0"/>
        <w:ind w:left="1134" w:right="11"/>
        <w:jc w:val="both"/>
        <w:rPr>
          <w:i/>
          <w:iCs/>
          <w:color w:val="000000"/>
          <w:sz w:val="22"/>
          <w:szCs w:val="22"/>
        </w:rPr>
      </w:pPr>
      <w:r w:rsidRPr="00281955">
        <w:rPr>
          <w:i/>
          <w:iCs/>
          <w:color w:val="000000"/>
          <w:sz w:val="22"/>
          <w:szCs w:val="22"/>
        </w:rPr>
        <w:t>Cuando a criterio de la entidad, el activo pierda las condiciones como activo mantenido para la venta de acuerdo con NIIF 5, debe reclasificarse contablemente a la cuenta 188 “Otros activos disponibles para la venta fuera del alcance de NIIF 5.</w:t>
      </w:r>
    </w:p>
    <w:p w14:paraId="6AA3DC15" w14:textId="77777777" w:rsidR="00281955" w:rsidRPr="00281955" w:rsidRDefault="00281955" w:rsidP="00281955">
      <w:pPr>
        <w:autoSpaceDE w:val="0"/>
        <w:autoSpaceDN w:val="0"/>
        <w:adjustRightInd w:val="0"/>
        <w:ind w:left="1134" w:right="11"/>
        <w:jc w:val="both"/>
        <w:rPr>
          <w:i/>
          <w:iCs/>
          <w:color w:val="000000"/>
          <w:sz w:val="22"/>
          <w:szCs w:val="22"/>
        </w:rPr>
      </w:pPr>
    </w:p>
    <w:p w14:paraId="2B3EF31D" w14:textId="77777777" w:rsidR="00281955" w:rsidRPr="00281955" w:rsidRDefault="00281955" w:rsidP="00281955">
      <w:pPr>
        <w:autoSpaceDE w:val="0"/>
        <w:autoSpaceDN w:val="0"/>
        <w:adjustRightInd w:val="0"/>
        <w:ind w:left="1134" w:right="11"/>
        <w:jc w:val="both"/>
        <w:rPr>
          <w:i/>
          <w:iCs/>
          <w:color w:val="000000"/>
          <w:sz w:val="22"/>
          <w:szCs w:val="22"/>
        </w:rPr>
      </w:pPr>
      <w:r w:rsidRPr="00281955">
        <w:rPr>
          <w:i/>
          <w:iCs/>
          <w:color w:val="000000"/>
          <w:sz w:val="22"/>
          <w:szCs w:val="22"/>
        </w:rPr>
        <w:t>Para los bienes adjudicados registrados en esta cuenta se debe aplicar lo dispuesto en la Ley Nº 4631 Utilidades Netas por venta de Bienes Adjudicados en Remate para las entidades supervisadas por la Superintendencia General de Entidades Financieras y la reglamentación emitida al efecto.’</w:t>
      </w:r>
    </w:p>
    <w:p w14:paraId="29015F13" w14:textId="77777777" w:rsidR="00281955" w:rsidRPr="00281955" w:rsidRDefault="00281955" w:rsidP="00281955">
      <w:pPr>
        <w:autoSpaceDE w:val="0"/>
        <w:autoSpaceDN w:val="0"/>
        <w:adjustRightInd w:val="0"/>
        <w:ind w:left="1134" w:right="11"/>
        <w:jc w:val="both"/>
        <w:rPr>
          <w:i/>
          <w:iCs/>
          <w:color w:val="000000"/>
          <w:sz w:val="22"/>
          <w:szCs w:val="22"/>
        </w:rPr>
      </w:pPr>
    </w:p>
    <w:p w14:paraId="34A936F1"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5)</w:t>
      </w:r>
      <w:r w:rsidRPr="00281955">
        <w:rPr>
          <w:color w:val="000000"/>
          <w:sz w:val="22"/>
          <w:szCs w:val="22"/>
          <w:lang w:eastAsia="es-CR"/>
        </w:rPr>
        <w:tab/>
        <w:t xml:space="preserve">Modificar el nombre y concepto de la cuenta </w:t>
      </w:r>
      <w:r w:rsidRPr="00281955">
        <w:rPr>
          <w:i/>
          <w:iCs/>
          <w:color w:val="000000"/>
          <w:sz w:val="22"/>
          <w:szCs w:val="22"/>
          <w:lang w:eastAsia="es-CR"/>
        </w:rPr>
        <w:t>159 Estimación por deterioro y por disposición legal o prudencial</w:t>
      </w:r>
      <w:r w:rsidRPr="00281955">
        <w:rPr>
          <w:color w:val="000000"/>
          <w:sz w:val="22"/>
          <w:szCs w:val="22"/>
          <w:lang w:eastAsia="es-CR"/>
        </w:rPr>
        <w:t xml:space="preserve">, </w:t>
      </w:r>
      <w:bookmarkEnd w:id="2"/>
      <w:r w:rsidRPr="00281955">
        <w:rPr>
          <w:color w:val="000000"/>
          <w:sz w:val="22"/>
          <w:szCs w:val="22"/>
          <w:lang w:eastAsia="es-CR"/>
        </w:rPr>
        <w:t>conforme con el siguiente texto:</w:t>
      </w:r>
    </w:p>
    <w:p w14:paraId="5AAD89A0"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color w:val="000000"/>
          <w:sz w:val="22"/>
          <w:szCs w:val="22"/>
          <w:lang w:eastAsia="es-CR"/>
        </w:rPr>
        <w:t>‘</w:t>
      </w:r>
      <w:r w:rsidRPr="00281955">
        <w:rPr>
          <w:b/>
          <w:bCs/>
          <w:i/>
          <w:iCs/>
          <w:color w:val="000000"/>
          <w:sz w:val="22"/>
          <w:szCs w:val="22"/>
          <w:lang w:eastAsia="es-CR"/>
        </w:rPr>
        <w:t>CÓDIGO CUENTA: 159</w:t>
      </w:r>
    </w:p>
    <w:p w14:paraId="4E85A34E"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i/>
          <w:iCs/>
          <w:color w:val="000000"/>
          <w:sz w:val="22"/>
          <w:szCs w:val="22"/>
          <w:lang w:eastAsia="es-CR"/>
        </w:rPr>
        <w:t xml:space="preserve">NOMBRE: ESTIMACIÓN POR DETERIORO </w:t>
      </w:r>
    </w:p>
    <w:p w14:paraId="77D6BB8D" w14:textId="77777777" w:rsidR="00281955" w:rsidRPr="00281955" w:rsidRDefault="00281955" w:rsidP="00281955">
      <w:pPr>
        <w:autoSpaceDE w:val="0"/>
        <w:autoSpaceDN w:val="0"/>
        <w:adjustRightInd w:val="0"/>
        <w:ind w:left="1134" w:right="11"/>
        <w:jc w:val="both"/>
        <w:rPr>
          <w:color w:val="000000"/>
          <w:sz w:val="22"/>
          <w:szCs w:val="22"/>
        </w:rPr>
      </w:pPr>
      <w:r w:rsidRPr="00281955">
        <w:rPr>
          <w:b/>
          <w:bCs/>
          <w:i/>
          <w:iCs/>
          <w:color w:val="000000"/>
          <w:sz w:val="22"/>
          <w:szCs w:val="22"/>
          <w:lang w:eastAsia="es-CR"/>
        </w:rPr>
        <w:t xml:space="preserve">CONCEPTO: </w:t>
      </w:r>
      <w:r w:rsidRPr="00281955">
        <w:rPr>
          <w:i/>
          <w:iCs/>
          <w:color w:val="000000"/>
          <w:sz w:val="22"/>
          <w:szCs w:val="22"/>
          <w:lang w:eastAsia="es-CR"/>
        </w:rPr>
        <w:t xml:space="preserve">En esta cuenta se registra el monto de la estimación que es necesario contabilizar ante la eventualidad de pérdidas originadas por el deterioro del valor de bienes mantenidos </w:t>
      </w:r>
      <w:r w:rsidRPr="00281955">
        <w:rPr>
          <w:i/>
          <w:iCs/>
          <w:color w:val="000000"/>
          <w:sz w:val="22"/>
          <w:szCs w:val="22"/>
        </w:rPr>
        <w:t>para</w:t>
      </w:r>
      <w:r w:rsidRPr="00281955">
        <w:rPr>
          <w:i/>
          <w:iCs/>
          <w:color w:val="000000"/>
          <w:sz w:val="22"/>
          <w:szCs w:val="22"/>
          <w:lang w:eastAsia="es-CR"/>
        </w:rPr>
        <w:t xml:space="preserve"> la venta.</w:t>
      </w:r>
      <w:r w:rsidRPr="00281955">
        <w:rPr>
          <w:color w:val="000000"/>
          <w:sz w:val="22"/>
          <w:szCs w:val="22"/>
          <w:lang w:eastAsia="es-CR"/>
        </w:rPr>
        <w:t>’</w:t>
      </w:r>
    </w:p>
    <w:p w14:paraId="03E616B9" w14:textId="77777777" w:rsidR="00281955" w:rsidRPr="00281955" w:rsidRDefault="00281955" w:rsidP="00281955">
      <w:pPr>
        <w:ind w:left="567"/>
        <w:jc w:val="both"/>
        <w:rPr>
          <w:color w:val="000000"/>
          <w:sz w:val="22"/>
          <w:szCs w:val="22"/>
        </w:rPr>
      </w:pPr>
    </w:p>
    <w:p w14:paraId="2D026C7C"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6)</w:t>
      </w:r>
      <w:r w:rsidRPr="00281955">
        <w:rPr>
          <w:color w:val="000000"/>
          <w:sz w:val="22"/>
          <w:szCs w:val="22"/>
          <w:lang w:eastAsia="es-CR"/>
        </w:rPr>
        <w:tab/>
        <w:t xml:space="preserve">Adicionar la cuenta </w:t>
      </w:r>
      <w:r w:rsidRPr="00281955">
        <w:rPr>
          <w:i/>
          <w:iCs/>
          <w:color w:val="000000"/>
          <w:sz w:val="22"/>
          <w:szCs w:val="22"/>
          <w:lang w:eastAsia="es-CR"/>
        </w:rPr>
        <w:t>188 Otros Activos Disponibles para la Venta Fuera del Alcance de</w:t>
      </w:r>
      <w:r w:rsidRPr="00281955">
        <w:rPr>
          <w:b/>
          <w:bCs/>
          <w:i/>
          <w:iCs/>
          <w:color w:val="000000"/>
          <w:sz w:val="22"/>
          <w:szCs w:val="22"/>
          <w:lang w:eastAsia="es-CR"/>
        </w:rPr>
        <w:t xml:space="preserve"> </w:t>
      </w:r>
      <w:r w:rsidRPr="00281955">
        <w:rPr>
          <w:i/>
          <w:iCs/>
          <w:color w:val="000000"/>
          <w:sz w:val="22"/>
          <w:szCs w:val="22"/>
          <w:lang w:eastAsia="es-CR"/>
        </w:rPr>
        <w:t>NIIF 5</w:t>
      </w:r>
      <w:r w:rsidRPr="00281955">
        <w:rPr>
          <w:color w:val="000000"/>
          <w:sz w:val="22"/>
          <w:szCs w:val="22"/>
          <w:lang w:eastAsia="es-CR"/>
        </w:rPr>
        <w:t xml:space="preserve"> del grupo </w:t>
      </w:r>
      <w:r w:rsidRPr="00281955">
        <w:rPr>
          <w:i/>
          <w:iCs/>
          <w:color w:val="000000"/>
          <w:sz w:val="22"/>
          <w:szCs w:val="22"/>
          <w:lang w:eastAsia="es-CR"/>
        </w:rPr>
        <w:t>180 Otros Activos</w:t>
      </w:r>
      <w:r w:rsidRPr="00281955">
        <w:rPr>
          <w:color w:val="000000"/>
          <w:sz w:val="22"/>
          <w:szCs w:val="22"/>
          <w:lang w:eastAsia="es-CR"/>
        </w:rPr>
        <w:t>, conforme con el siguiente texto:</w:t>
      </w:r>
    </w:p>
    <w:p w14:paraId="51088A24"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i/>
          <w:iCs/>
          <w:color w:val="000000"/>
          <w:sz w:val="22"/>
          <w:szCs w:val="22"/>
          <w:lang w:eastAsia="es-CR"/>
        </w:rPr>
        <w:t>‘GRUPO: OTROS ACTIVOS</w:t>
      </w:r>
    </w:p>
    <w:p w14:paraId="4FA870A7"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i/>
          <w:iCs/>
          <w:color w:val="000000"/>
          <w:sz w:val="22"/>
          <w:szCs w:val="22"/>
          <w:lang w:eastAsia="es-CR"/>
        </w:rPr>
        <w:t>CÓDIGO CUENTA: 188</w:t>
      </w:r>
    </w:p>
    <w:p w14:paraId="0BF68DE3"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i/>
          <w:iCs/>
          <w:color w:val="000000"/>
          <w:sz w:val="22"/>
          <w:szCs w:val="22"/>
          <w:lang w:eastAsia="es-CR"/>
        </w:rPr>
        <w:t xml:space="preserve">NOMBRE: </w:t>
      </w:r>
      <w:r w:rsidRPr="00281955">
        <w:rPr>
          <w:b/>
          <w:bCs/>
          <w:i/>
          <w:iCs/>
          <w:sz w:val="22"/>
          <w:szCs w:val="22"/>
          <w:lang w:eastAsia="es-CR"/>
        </w:rPr>
        <w:t>OTROS ACTIVOS DISPONIBLES PARA LA VENTA FUERA DEL ALCANCE DE NIIF 5</w:t>
      </w:r>
    </w:p>
    <w:p w14:paraId="0CAE016E" w14:textId="77777777" w:rsidR="00281955" w:rsidRPr="00281955" w:rsidRDefault="00281955" w:rsidP="00281955">
      <w:pPr>
        <w:autoSpaceDE w:val="0"/>
        <w:autoSpaceDN w:val="0"/>
        <w:adjustRightInd w:val="0"/>
        <w:ind w:left="1134" w:right="11"/>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cuenta se registran los bienes recibidos en recuperación de créditos, bienes producidos para la venta, inmuebles, mobiliario y equipo fuera de uso y otros activos no corrientes que no cumplen con los requisitos que dispone la NIIF 5 Activos no Corrientes Mantenidos para la Venta y Operaciones </w:t>
      </w:r>
      <w:r w:rsidRPr="00281955">
        <w:rPr>
          <w:color w:val="000000"/>
          <w:sz w:val="22"/>
          <w:szCs w:val="22"/>
          <w:lang w:eastAsia="es-CR"/>
        </w:rPr>
        <w:t>Discontinuadas</w:t>
      </w:r>
      <w:r w:rsidRPr="00281955">
        <w:rPr>
          <w:i/>
          <w:iCs/>
          <w:color w:val="000000"/>
          <w:sz w:val="22"/>
          <w:szCs w:val="22"/>
          <w:lang w:eastAsia="es-CR"/>
        </w:rPr>
        <w:t>.</w:t>
      </w:r>
    </w:p>
    <w:p w14:paraId="0A7982C6" w14:textId="77777777" w:rsidR="00281955" w:rsidRPr="00281955" w:rsidRDefault="00281955" w:rsidP="00281955">
      <w:pPr>
        <w:autoSpaceDE w:val="0"/>
        <w:autoSpaceDN w:val="0"/>
        <w:adjustRightInd w:val="0"/>
        <w:ind w:left="1134" w:right="11"/>
        <w:jc w:val="both"/>
        <w:rPr>
          <w:i/>
          <w:iCs/>
          <w:color w:val="000000"/>
          <w:sz w:val="22"/>
          <w:szCs w:val="22"/>
          <w:lang w:eastAsia="es-CR"/>
        </w:rPr>
      </w:pPr>
      <w:r w:rsidRPr="00281955">
        <w:rPr>
          <w:i/>
          <w:iCs/>
          <w:color w:val="000000"/>
          <w:sz w:val="22"/>
          <w:szCs w:val="22"/>
          <w:lang w:eastAsia="es-CR"/>
        </w:rPr>
        <w:t xml:space="preserve">El registro inicial </w:t>
      </w:r>
      <w:r w:rsidRPr="00281955">
        <w:rPr>
          <w:color w:val="000000"/>
          <w:sz w:val="22"/>
          <w:szCs w:val="22"/>
          <w:lang w:eastAsia="es-CR"/>
        </w:rPr>
        <w:t>será</w:t>
      </w:r>
      <w:r w:rsidRPr="00281955">
        <w:rPr>
          <w:i/>
          <w:iCs/>
          <w:color w:val="000000"/>
          <w:sz w:val="22"/>
          <w:szCs w:val="22"/>
          <w:lang w:eastAsia="es-CR"/>
        </w:rPr>
        <w:t xml:space="preserve"> de acuerdo con el valor en libros de la cuenta de origen del activo.</w:t>
      </w:r>
    </w:p>
    <w:p w14:paraId="729AA70A" w14:textId="77777777" w:rsidR="00281955" w:rsidRPr="00281955" w:rsidRDefault="00281955" w:rsidP="00281955">
      <w:pPr>
        <w:autoSpaceDE w:val="0"/>
        <w:autoSpaceDN w:val="0"/>
        <w:adjustRightInd w:val="0"/>
        <w:ind w:left="1134" w:right="11"/>
        <w:jc w:val="both"/>
        <w:rPr>
          <w:i/>
          <w:iCs/>
          <w:color w:val="000000"/>
          <w:sz w:val="22"/>
          <w:szCs w:val="22"/>
          <w:lang w:eastAsia="es-CR"/>
        </w:rPr>
      </w:pPr>
      <w:r w:rsidRPr="00281955">
        <w:rPr>
          <w:i/>
          <w:iCs/>
          <w:color w:val="000000"/>
          <w:sz w:val="22"/>
          <w:szCs w:val="22"/>
          <w:lang w:eastAsia="es-CR"/>
        </w:rPr>
        <w:t xml:space="preserve">La entidad debe cumplir con los aspectos operativos mínimos en relación con los activos registrados en esta cuenta: </w:t>
      </w:r>
    </w:p>
    <w:p w14:paraId="320724EB" w14:textId="77777777" w:rsidR="00281955" w:rsidRPr="00281955" w:rsidRDefault="00281955" w:rsidP="00281955">
      <w:pPr>
        <w:autoSpaceDE w:val="0"/>
        <w:autoSpaceDN w:val="0"/>
        <w:adjustRightInd w:val="0"/>
        <w:ind w:left="1134" w:right="11"/>
        <w:jc w:val="both"/>
        <w:rPr>
          <w:i/>
          <w:iCs/>
          <w:color w:val="000000"/>
          <w:sz w:val="22"/>
          <w:szCs w:val="22"/>
          <w:lang w:eastAsia="es-CR"/>
        </w:rPr>
      </w:pPr>
    </w:p>
    <w:p w14:paraId="57200FA1" w14:textId="77777777" w:rsidR="00281955" w:rsidRPr="00281955" w:rsidRDefault="00281955" w:rsidP="00281955">
      <w:pPr>
        <w:ind w:left="1418" w:hanging="284"/>
        <w:jc w:val="both"/>
        <w:rPr>
          <w:i/>
          <w:iCs/>
          <w:color w:val="000000"/>
          <w:sz w:val="22"/>
          <w:szCs w:val="22"/>
          <w:lang w:eastAsia="es-CR"/>
        </w:rPr>
      </w:pPr>
      <w:r w:rsidRPr="00281955">
        <w:rPr>
          <w:i/>
          <w:iCs/>
          <w:color w:val="000000"/>
          <w:sz w:val="22"/>
          <w:szCs w:val="22"/>
          <w:lang w:eastAsia="es-CR"/>
        </w:rPr>
        <w:t>a)</w:t>
      </w:r>
      <w:r w:rsidRPr="00281955">
        <w:rPr>
          <w:i/>
          <w:iCs/>
          <w:color w:val="000000"/>
          <w:sz w:val="22"/>
          <w:szCs w:val="22"/>
          <w:lang w:eastAsia="es-CR"/>
        </w:rPr>
        <w:tab/>
        <w:t xml:space="preserve">Debe mantener un plan </w:t>
      </w:r>
      <w:r w:rsidRPr="00281955">
        <w:rPr>
          <w:i/>
          <w:iCs/>
          <w:color w:val="000000"/>
          <w:sz w:val="22"/>
          <w:szCs w:val="22"/>
        </w:rPr>
        <w:t>activo</w:t>
      </w:r>
      <w:r w:rsidRPr="00281955">
        <w:rPr>
          <w:i/>
          <w:iCs/>
          <w:color w:val="000000"/>
          <w:sz w:val="22"/>
          <w:szCs w:val="22"/>
          <w:lang w:eastAsia="es-CR"/>
        </w:rPr>
        <w:t xml:space="preserve"> de gestión de venta; </w:t>
      </w:r>
    </w:p>
    <w:p w14:paraId="04047F8A" w14:textId="77777777" w:rsidR="00281955" w:rsidRPr="00281955" w:rsidRDefault="00281955" w:rsidP="00281955">
      <w:pPr>
        <w:ind w:left="1418" w:hanging="284"/>
        <w:jc w:val="both"/>
        <w:rPr>
          <w:i/>
          <w:iCs/>
          <w:color w:val="000000"/>
          <w:sz w:val="22"/>
          <w:szCs w:val="22"/>
          <w:lang w:eastAsia="es-CR"/>
        </w:rPr>
      </w:pPr>
    </w:p>
    <w:p w14:paraId="3B9D81C3" w14:textId="77777777" w:rsidR="00281955" w:rsidRPr="00281955" w:rsidRDefault="00281955" w:rsidP="00281955">
      <w:pPr>
        <w:ind w:left="1418" w:hanging="284"/>
        <w:jc w:val="both"/>
        <w:rPr>
          <w:i/>
          <w:iCs/>
          <w:color w:val="000000"/>
          <w:sz w:val="22"/>
          <w:szCs w:val="22"/>
          <w:lang w:eastAsia="es-CR"/>
        </w:rPr>
      </w:pPr>
      <w:r w:rsidRPr="00281955">
        <w:rPr>
          <w:i/>
          <w:iCs/>
          <w:color w:val="000000"/>
          <w:sz w:val="22"/>
          <w:szCs w:val="22"/>
          <w:lang w:eastAsia="es-CR"/>
        </w:rPr>
        <w:t>b)</w:t>
      </w:r>
      <w:r w:rsidRPr="00281955">
        <w:rPr>
          <w:i/>
          <w:iCs/>
          <w:color w:val="000000"/>
          <w:sz w:val="22"/>
          <w:szCs w:val="22"/>
          <w:lang w:eastAsia="es-CR"/>
        </w:rPr>
        <w:tab/>
        <w:t>Debe realizar la solicitud de prórroga a la Sugef de conformidad con el Artículo 72 de la Ley Orgánica del Sistema Bancario Nacional, Ley 1644.</w:t>
      </w:r>
    </w:p>
    <w:p w14:paraId="2487EB43" w14:textId="77777777" w:rsidR="00281955" w:rsidRPr="00281955" w:rsidRDefault="00281955" w:rsidP="00281955">
      <w:pPr>
        <w:ind w:left="1418" w:hanging="284"/>
        <w:jc w:val="both"/>
        <w:rPr>
          <w:i/>
          <w:iCs/>
          <w:color w:val="000000"/>
          <w:sz w:val="22"/>
          <w:szCs w:val="22"/>
          <w:lang w:eastAsia="es-CR"/>
        </w:rPr>
      </w:pPr>
    </w:p>
    <w:p w14:paraId="0D591F84" w14:textId="77777777" w:rsidR="00281955" w:rsidRPr="00281955" w:rsidRDefault="00281955" w:rsidP="00281955">
      <w:pPr>
        <w:ind w:left="1418" w:hanging="284"/>
        <w:jc w:val="both"/>
        <w:rPr>
          <w:i/>
          <w:iCs/>
          <w:color w:val="000000"/>
          <w:sz w:val="22"/>
          <w:szCs w:val="22"/>
          <w:lang w:eastAsia="es-CR"/>
        </w:rPr>
      </w:pPr>
      <w:r w:rsidRPr="00281955">
        <w:rPr>
          <w:i/>
          <w:iCs/>
          <w:color w:val="000000"/>
          <w:sz w:val="22"/>
          <w:szCs w:val="22"/>
          <w:lang w:eastAsia="es-CR"/>
        </w:rPr>
        <w:t>c)</w:t>
      </w:r>
      <w:r w:rsidRPr="00281955">
        <w:rPr>
          <w:i/>
          <w:iCs/>
          <w:color w:val="000000"/>
          <w:sz w:val="22"/>
          <w:szCs w:val="22"/>
          <w:lang w:eastAsia="es-CR"/>
        </w:rPr>
        <w:tab/>
        <w:t>Debe determinar el deterioro del activo al menos trimestralmente, para les fechas de corte de los estados financieros trimestrales y anuales.</w:t>
      </w:r>
    </w:p>
    <w:p w14:paraId="2F1ACAF1" w14:textId="77777777" w:rsidR="00281955" w:rsidRPr="00281955" w:rsidRDefault="00281955" w:rsidP="00281955">
      <w:pPr>
        <w:ind w:left="1418" w:hanging="284"/>
        <w:jc w:val="both"/>
        <w:rPr>
          <w:i/>
          <w:iCs/>
          <w:color w:val="000000"/>
          <w:sz w:val="22"/>
          <w:szCs w:val="22"/>
          <w:lang w:eastAsia="es-CR"/>
        </w:rPr>
      </w:pPr>
    </w:p>
    <w:p w14:paraId="31E85E09" w14:textId="77777777" w:rsidR="00281955" w:rsidRPr="00281955" w:rsidRDefault="00281955" w:rsidP="00281955">
      <w:pPr>
        <w:ind w:left="1418" w:hanging="284"/>
        <w:jc w:val="both"/>
        <w:rPr>
          <w:i/>
          <w:iCs/>
          <w:color w:val="000000"/>
          <w:sz w:val="22"/>
          <w:szCs w:val="22"/>
          <w:lang w:eastAsia="es-CR"/>
        </w:rPr>
      </w:pPr>
      <w:r w:rsidRPr="00281955">
        <w:rPr>
          <w:i/>
          <w:iCs/>
          <w:color w:val="000000"/>
          <w:sz w:val="22"/>
          <w:szCs w:val="22"/>
          <w:lang w:eastAsia="es-CR"/>
        </w:rPr>
        <w:t>d)</w:t>
      </w:r>
      <w:r w:rsidRPr="00281955">
        <w:rPr>
          <w:i/>
          <w:iCs/>
          <w:color w:val="000000"/>
          <w:sz w:val="22"/>
          <w:szCs w:val="22"/>
          <w:lang w:eastAsia="es-CR"/>
        </w:rPr>
        <w:tab/>
        <w:t xml:space="preserve">Debe mantener documentada la metodología para la determinación del importe recuperable estimado, según la naturaleza de los diferentes tipos de activos. </w:t>
      </w:r>
    </w:p>
    <w:p w14:paraId="3A6C5AFC" w14:textId="77777777" w:rsidR="00281955" w:rsidRPr="00281955" w:rsidRDefault="00281955" w:rsidP="00281955">
      <w:pPr>
        <w:ind w:left="1418" w:hanging="284"/>
        <w:jc w:val="both"/>
        <w:rPr>
          <w:i/>
          <w:iCs/>
          <w:color w:val="000000"/>
          <w:sz w:val="22"/>
          <w:szCs w:val="22"/>
          <w:lang w:eastAsia="es-CR"/>
        </w:rPr>
      </w:pPr>
    </w:p>
    <w:p w14:paraId="69EB359C"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Cuando la entidad incumpla con cualquiera de los puntos indicados anteriormente, el importe recuperable del activo debe llevarse a cero.’</w:t>
      </w:r>
    </w:p>
    <w:p w14:paraId="7F74871F"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Para los bienes adjudicados registrados en esta cuenta se debe aplicar lo dispuesto en la Ley Nº 4631 Utilidades Netas por venta de Bienes Adjudicados en Remate para las entidades supervisadas por la Superintendencia General de Entidades Financieras y la reglamentación emitida al efecto.</w:t>
      </w:r>
    </w:p>
    <w:p w14:paraId="3470AE38" w14:textId="77777777" w:rsidR="00281955" w:rsidRPr="00281955" w:rsidRDefault="00281955" w:rsidP="00281955">
      <w:pPr>
        <w:ind w:left="1134"/>
        <w:jc w:val="both"/>
        <w:rPr>
          <w:i/>
          <w:iCs/>
          <w:color w:val="000000"/>
          <w:sz w:val="22"/>
          <w:szCs w:val="22"/>
          <w:lang w:eastAsia="es-CR"/>
        </w:rPr>
      </w:pPr>
    </w:p>
    <w:p w14:paraId="61D85ADB"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44226C75"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188.01 Bienes recibidos en recuperación de créditos</w:t>
      </w:r>
    </w:p>
    <w:p w14:paraId="77A7A9BB"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762753FB"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188.01.M.01 Bienes inmuebles recibidos en recuperación de créditos</w:t>
      </w:r>
    </w:p>
    <w:p w14:paraId="5DCDB77F"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188.01.M.02 Bienes muebles recibidos en recuperación de créditos</w:t>
      </w:r>
    </w:p>
    <w:p w14:paraId="380571F5"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188.01.M.99 Otros bienes recibidos en recuperación de créditos</w:t>
      </w:r>
    </w:p>
    <w:p w14:paraId="43F1904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188.02 Bienes adquiridos o producidos para la venta</w:t>
      </w:r>
    </w:p>
    <w:p w14:paraId="2538F08D"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14711543"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188.02.M.01 Bienes adquiridos para la venta</w:t>
      </w:r>
    </w:p>
    <w:p w14:paraId="51495C1E"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188.02.M.02 Bienes producidos para la venta</w:t>
      </w:r>
    </w:p>
    <w:p w14:paraId="065FCE42"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188.03 Propiedades, mobiliario y equipo fuera de uso</w:t>
      </w:r>
    </w:p>
    <w:p w14:paraId="247867E9"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3A371662"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188.03.M.01 Bienes inmuebles fuera de uso</w:t>
      </w:r>
    </w:p>
    <w:p w14:paraId="6E62850A"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188.03.M.02 Bienes muebles fuera de uso</w:t>
      </w:r>
    </w:p>
    <w:p w14:paraId="5496CFDC"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188.03.M.99 Otros bienes fuera de uso</w:t>
      </w:r>
    </w:p>
    <w:p w14:paraId="38B1153F"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188.04 Otros activos disponibles para la venta fuera del alcance de NIIF 5</w:t>
      </w:r>
    </w:p>
    <w:p w14:paraId="7C88E20E"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ANALÍTICA</w:t>
      </w:r>
    </w:p>
    <w:p w14:paraId="2A5540ED"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188.04.M.01 Otros activos disponibles para la venta fuera del alcance de NIIF 5</w:t>
      </w:r>
    </w:p>
    <w:p w14:paraId="23A8981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188. 09 (Estimación por deterioro de otros activos disponibles para la venta fuera del alcance de NIIF 5)</w:t>
      </w:r>
    </w:p>
    <w:p w14:paraId="15DF9BF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3E6E7AD7"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188.09.M.01 (Estimación por deterioro de bienes adquiridos en recuperación de créditos)</w:t>
      </w:r>
    </w:p>
    <w:p w14:paraId="2F6B6179"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188.09.M.02 (Estimación por deterioro de bienes adquiridos o producidos para la venta)</w:t>
      </w:r>
    </w:p>
    <w:p w14:paraId="458730DB"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188.09.M.03 (Estimación por deterioro de propiedades, mobiliario y equipo fuera de uso)</w:t>
      </w:r>
    </w:p>
    <w:p w14:paraId="6E6A097D"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188.09.M.04 (Estimación por deterioro de otros activos disponibles para la venta fuera del alcance de NIIF 5)’</w:t>
      </w:r>
    </w:p>
    <w:p w14:paraId="74FAE8A2" w14:textId="77777777" w:rsidR="00281955" w:rsidRPr="00281955" w:rsidRDefault="00281955" w:rsidP="00281955">
      <w:pPr>
        <w:ind w:left="1134"/>
        <w:jc w:val="both"/>
        <w:rPr>
          <w:i/>
          <w:iCs/>
          <w:color w:val="000000"/>
          <w:sz w:val="22"/>
          <w:szCs w:val="22"/>
          <w:lang w:eastAsia="es-CR"/>
        </w:rPr>
      </w:pPr>
    </w:p>
    <w:p w14:paraId="58BB822A" w14:textId="77777777" w:rsidR="00281955" w:rsidRPr="00281955" w:rsidRDefault="00281955" w:rsidP="00281955">
      <w:pPr>
        <w:ind w:left="1134" w:right="11" w:hanging="283"/>
        <w:jc w:val="both"/>
        <w:rPr>
          <w:color w:val="000000"/>
          <w:sz w:val="22"/>
          <w:szCs w:val="22"/>
        </w:rPr>
      </w:pPr>
      <w:bookmarkStart w:id="3" w:name="_Hlk116911366"/>
      <w:r w:rsidRPr="00281955">
        <w:rPr>
          <w:color w:val="000000"/>
          <w:sz w:val="22"/>
          <w:szCs w:val="22"/>
          <w:lang w:eastAsia="es-CR"/>
        </w:rPr>
        <w:t>7)</w:t>
      </w:r>
      <w:r w:rsidRPr="00281955">
        <w:rPr>
          <w:color w:val="000000"/>
          <w:sz w:val="22"/>
          <w:szCs w:val="22"/>
          <w:lang w:eastAsia="es-CR"/>
        </w:rPr>
        <w:tab/>
        <w:t xml:space="preserve">Modificar el nombre y concepto de la subcuenta </w:t>
      </w:r>
      <w:r w:rsidRPr="00281955">
        <w:rPr>
          <w:i/>
          <w:iCs/>
          <w:color w:val="000000"/>
          <w:sz w:val="22"/>
          <w:szCs w:val="22"/>
          <w:lang w:eastAsia="es-CR"/>
        </w:rPr>
        <w:t>432.11 Pérdida por estimación de deterioro y disposición regulatoria de bienes mantenidos para la venta</w:t>
      </w:r>
      <w:bookmarkEnd w:id="3"/>
      <w:r w:rsidRPr="00281955">
        <w:rPr>
          <w:color w:val="000000"/>
          <w:sz w:val="22"/>
          <w:szCs w:val="22"/>
          <w:lang w:eastAsia="es-CR"/>
        </w:rPr>
        <w:t xml:space="preserve">, conforme con el </w:t>
      </w:r>
      <w:r w:rsidRPr="00281955">
        <w:rPr>
          <w:i/>
          <w:iCs/>
          <w:color w:val="000000"/>
          <w:sz w:val="22"/>
          <w:szCs w:val="22"/>
          <w:lang w:eastAsia="es-CR"/>
        </w:rPr>
        <w:t>siguiente</w:t>
      </w:r>
      <w:r w:rsidRPr="00281955">
        <w:rPr>
          <w:color w:val="000000"/>
          <w:sz w:val="22"/>
          <w:szCs w:val="22"/>
          <w:lang w:eastAsia="es-CR"/>
        </w:rPr>
        <w:t xml:space="preserve"> texto:</w:t>
      </w:r>
    </w:p>
    <w:p w14:paraId="2C7D7414" w14:textId="77777777" w:rsidR="00281955" w:rsidRPr="00281955" w:rsidRDefault="00281955" w:rsidP="00281955">
      <w:pPr>
        <w:autoSpaceDE w:val="0"/>
        <w:autoSpaceDN w:val="0"/>
        <w:adjustRightInd w:val="0"/>
        <w:ind w:left="1134" w:right="11"/>
        <w:jc w:val="both"/>
        <w:rPr>
          <w:b/>
          <w:bCs/>
          <w:i/>
          <w:iCs/>
          <w:color w:val="000000"/>
          <w:sz w:val="22"/>
          <w:szCs w:val="22"/>
          <w:lang w:eastAsia="es-CR"/>
        </w:rPr>
      </w:pPr>
      <w:r w:rsidRPr="00281955">
        <w:rPr>
          <w:b/>
          <w:bCs/>
          <w:color w:val="000000"/>
          <w:sz w:val="22"/>
          <w:szCs w:val="22"/>
          <w:lang w:eastAsia="es-CR"/>
        </w:rPr>
        <w:t>‘</w:t>
      </w:r>
      <w:r w:rsidRPr="00281955">
        <w:rPr>
          <w:b/>
          <w:bCs/>
          <w:i/>
          <w:iCs/>
          <w:color w:val="000000"/>
          <w:sz w:val="22"/>
          <w:szCs w:val="22"/>
          <w:lang w:eastAsia="es-CR"/>
        </w:rPr>
        <w:t>432.11 Pérdida por estimación de deterioro de bienes mantenidos para la venta</w:t>
      </w:r>
    </w:p>
    <w:p w14:paraId="63DAEF8A" w14:textId="77777777" w:rsidR="00281955" w:rsidRPr="00281955" w:rsidRDefault="00281955" w:rsidP="00281955">
      <w:pPr>
        <w:autoSpaceDE w:val="0"/>
        <w:autoSpaceDN w:val="0"/>
        <w:adjustRightInd w:val="0"/>
        <w:ind w:left="1134" w:right="11"/>
        <w:jc w:val="both"/>
        <w:rPr>
          <w:i/>
          <w:iCs/>
          <w:color w:val="000000"/>
          <w:sz w:val="22"/>
          <w:szCs w:val="22"/>
          <w:lang w:eastAsia="es-CR"/>
        </w:rPr>
      </w:pPr>
      <w:r w:rsidRPr="00281955">
        <w:rPr>
          <w:b/>
          <w:bCs/>
          <w:i/>
          <w:iCs/>
          <w:color w:val="000000"/>
          <w:sz w:val="22"/>
          <w:szCs w:val="22"/>
          <w:lang w:eastAsia="es-CR"/>
        </w:rPr>
        <w:t xml:space="preserve">CONCEPTO: </w:t>
      </w:r>
      <w:r w:rsidRPr="00281955">
        <w:rPr>
          <w:i/>
          <w:iCs/>
          <w:color w:val="000000"/>
          <w:sz w:val="22"/>
          <w:szCs w:val="22"/>
          <w:lang w:eastAsia="es-CR"/>
        </w:rPr>
        <w:t>En esta subcuenta se registran la pérdida estimada por deterioro de los bienes recuperados en créditos.’</w:t>
      </w:r>
    </w:p>
    <w:p w14:paraId="61247DE3" w14:textId="77777777" w:rsidR="00281955" w:rsidRPr="00281955" w:rsidRDefault="00281955" w:rsidP="00281955">
      <w:pPr>
        <w:ind w:left="567"/>
        <w:jc w:val="both"/>
        <w:rPr>
          <w:i/>
          <w:iCs/>
          <w:color w:val="000000"/>
          <w:sz w:val="22"/>
          <w:szCs w:val="22"/>
          <w:lang w:eastAsia="es-CR"/>
        </w:rPr>
      </w:pPr>
    </w:p>
    <w:p w14:paraId="4FFE57DD"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8)</w:t>
      </w:r>
      <w:r w:rsidRPr="00281955">
        <w:rPr>
          <w:color w:val="000000"/>
          <w:sz w:val="22"/>
          <w:szCs w:val="22"/>
          <w:lang w:eastAsia="es-CR"/>
        </w:rPr>
        <w:tab/>
        <w:t xml:space="preserve">Adicionar la cuenta </w:t>
      </w:r>
      <w:r w:rsidRPr="00281955">
        <w:rPr>
          <w:i/>
          <w:iCs/>
          <w:color w:val="000000"/>
          <w:sz w:val="22"/>
          <w:szCs w:val="22"/>
          <w:lang w:eastAsia="es-CR"/>
        </w:rPr>
        <w:t xml:space="preserve">434 Gastos por otros activos disponibles para la venta fuera del alcance de NIIF 5 </w:t>
      </w:r>
      <w:r w:rsidRPr="00281955">
        <w:rPr>
          <w:color w:val="000000"/>
          <w:sz w:val="22"/>
          <w:szCs w:val="22"/>
          <w:lang w:eastAsia="es-CR"/>
        </w:rPr>
        <w:t xml:space="preserve">en el grupo </w:t>
      </w:r>
      <w:r w:rsidRPr="00281955">
        <w:rPr>
          <w:i/>
          <w:iCs/>
          <w:color w:val="000000"/>
          <w:sz w:val="22"/>
          <w:szCs w:val="22"/>
          <w:lang w:eastAsia="es-CR"/>
        </w:rPr>
        <w:t xml:space="preserve">430 Gastos </w:t>
      </w:r>
      <w:r w:rsidRPr="00281955">
        <w:rPr>
          <w:color w:val="000000"/>
          <w:sz w:val="22"/>
          <w:szCs w:val="22"/>
          <w:lang w:eastAsia="es-CR"/>
        </w:rPr>
        <w:t>Operativos</w:t>
      </w:r>
      <w:r w:rsidRPr="00281955">
        <w:rPr>
          <w:i/>
          <w:iCs/>
          <w:color w:val="000000"/>
          <w:sz w:val="22"/>
          <w:szCs w:val="22"/>
          <w:lang w:eastAsia="es-CR"/>
        </w:rPr>
        <w:t xml:space="preserve"> Diversos</w:t>
      </w:r>
      <w:r w:rsidRPr="00281955">
        <w:rPr>
          <w:color w:val="000000"/>
          <w:sz w:val="22"/>
          <w:szCs w:val="22"/>
          <w:lang w:eastAsia="es-CR"/>
        </w:rPr>
        <w:t>, conforme con el siguiente texto:</w:t>
      </w:r>
    </w:p>
    <w:p w14:paraId="6B7D906D"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‘GRUPO: GASTOS OPERATIVOS DIVERSOS</w:t>
      </w:r>
    </w:p>
    <w:p w14:paraId="4B1A88F4"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CÓDIGO: 434</w:t>
      </w:r>
    </w:p>
    <w:p w14:paraId="5404CD15"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GASTOS POR OTROS ACTIVOS DISPONIBLES PARA LA VENTA FUERA DEL ALCANCE DE NIIF 5</w:t>
      </w:r>
    </w:p>
    <w:p w14:paraId="573C93AA"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cuenta se registran los gastos incurridos en el período por concepto de mantenimiento de bienes recibidos en recuperación de créditos, bienes adquiridos o producidos para la venta y bienes declarados fuera de uso. </w:t>
      </w:r>
    </w:p>
    <w:p w14:paraId="49F9D652"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109FE16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434.01 Gasto de administración de bienes recibidos recuperación de créditos</w:t>
      </w:r>
    </w:p>
    <w:p w14:paraId="60970F8C"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subcuenta se registran los gastos necesarios para el mantenimiento, restauración, seguridad y venta incurridos por la entidad en la administración de los bienes recibidos en recuperación de créditos. </w:t>
      </w:r>
    </w:p>
    <w:p w14:paraId="1E3C539D"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434.02 Gasto de administración de bienes adquiridos o producidos para la venta</w:t>
      </w:r>
    </w:p>
    <w:p w14:paraId="0B607B24"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434.03 Gasto de administración de propiedades, mobiliario y equipo fuera de uso</w:t>
      </w:r>
    </w:p>
    <w:p w14:paraId="0F60C409"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434.04 Gasto de administración de otros activos disponibles para la venta fuera del alcance de NIIF 5</w:t>
      </w:r>
    </w:p>
    <w:p w14:paraId="0E4D4A57"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434.09 Pérdidas por deterioro de otros activos disponibles para la venta fuera del alcance de NIIF 5</w:t>
      </w:r>
    </w:p>
    <w:p w14:paraId="4629A081"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434.09.M.01 Pérdidas por deterioro de bienes adquiridos en recuperación de créditos</w:t>
      </w:r>
    </w:p>
    <w:p w14:paraId="45FF57D8"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434.09.M.02 Pérdidas por deterioro de bienes adquiridos o producidos para la venta</w:t>
      </w:r>
    </w:p>
    <w:p w14:paraId="6FD9D148"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434.09.M.03 Pérdidas por deterioro de propiedades, mobiliario y equipo fuera de uso</w:t>
      </w:r>
    </w:p>
    <w:p w14:paraId="123EB2DE"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434.09.M.04 Pérdidas por deterioro de otros activos disponibles para la venta fuera del alcance de NIIF 5’</w:t>
      </w:r>
    </w:p>
    <w:p w14:paraId="0A609DEF" w14:textId="77777777" w:rsidR="00281955" w:rsidRPr="00281955" w:rsidRDefault="00281955" w:rsidP="00281955">
      <w:pPr>
        <w:ind w:left="1134"/>
        <w:jc w:val="both"/>
        <w:rPr>
          <w:b/>
          <w:bCs/>
          <w:i/>
          <w:iCs/>
          <w:color w:val="000000"/>
          <w:sz w:val="22"/>
          <w:szCs w:val="22"/>
          <w:lang w:eastAsia="es-CR"/>
        </w:rPr>
      </w:pPr>
    </w:p>
    <w:p w14:paraId="37977E8A"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9)</w:t>
      </w:r>
      <w:r w:rsidRPr="00281955">
        <w:rPr>
          <w:color w:val="000000"/>
          <w:sz w:val="22"/>
          <w:szCs w:val="22"/>
          <w:lang w:eastAsia="es-CR"/>
        </w:rPr>
        <w:tab/>
        <w:t xml:space="preserve">Adicionar la cuenta </w:t>
      </w:r>
      <w:r w:rsidRPr="00281955">
        <w:rPr>
          <w:i/>
          <w:iCs/>
          <w:color w:val="000000"/>
          <w:sz w:val="22"/>
          <w:szCs w:val="22"/>
          <w:lang w:eastAsia="es-CR"/>
        </w:rPr>
        <w:t>536 Ingresos por otros activos disponibles para la venta fuera del alcance de NIIF 5</w:t>
      </w:r>
      <w:r w:rsidRPr="00281955">
        <w:rPr>
          <w:b/>
          <w:bCs/>
          <w:i/>
          <w:iCs/>
          <w:color w:val="000000"/>
          <w:sz w:val="22"/>
          <w:szCs w:val="22"/>
          <w:lang w:eastAsia="es-CR"/>
        </w:rPr>
        <w:t xml:space="preserve"> </w:t>
      </w:r>
      <w:r w:rsidRPr="00281955">
        <w:rPr>
          <w:color w:val="000000"/>
          <w:sz w:val="22"/>
          <w:szCs w:val="22"/>
          <w:lang w:eastAsia="es-CR"/>
        </w:rPr>
        <w:t xml:space="preserve">en el grupo </w:t>
      </w:r>
      <w:r w:rsidRPr="00281955">
        <w:rPr>
          <w:i/>
          <w:iCs/>
          <w:color w:val="000000"/>
          <w:sz w:val="22"/>
          <w:szCs w:val="22"/>
          <w:lang w:eastAsia="es-CR"/>
        </w:rPr>
        <w:t xml:space="preserve">530 Ingresos Operativos </w:t>
      </w:r>
      <w:r w:rsidRPr="00281955">
        <w:rPr>
          <w:color w:val="000000"/>
          <w:sz w:val="22"/>
          <w:szCs w:val="22"/>
          <w:lang w:eastAsia="es-CR"/>
        </w:rPr>
        <w:t>Diversos, conforme con el siguiente texto:</w:t>
      </w:r>
    </w:p>
    <w:p w14:paraId="49DE4E1F"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‘GRUPO: INGRESOS OPERATIVOS DIVERSOS</w:t>
      </w:r>
    </w:p>
    <w:p w14:paraId="7067DADE"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CÓDIGO: 536</w:t>
      </w:r>
    </w:p>
    <w:p w14:paraId="5B446E2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INGRESOS POR OTROS ACTIVOS DISPONIBLES PARA LA VENTA FUERA DEL ALCANCE DE NIIF 5</w:t>
      </w:r>
    </w:p>
    <w:p w14:paraId="6B42E9F1"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 xml:space="preserve">CONCEPTO: </w:t>
      </w:r>
      <w:r w:rsidRPr="00281955">
        <w:rPr>
          <w:i/>
          <w:iCs/>
          <w:color w:val="000000"/>
          <w:sz w:val="22"/>
          <w:szCs w:val="22"/>
          <w:lang w:eastAsia="es-CR"/>
        </w:rPr>
        <w:t xml:space="preserve">En esta cuenta se registran los ingresos obtenidos durante el ejercicio generados por los bienes recibidos en recuperación de créditos, bienes adquiridos o producidos para la venta y bienes declarados fuera de uso. </w:t>
      </w:r>
    </w:p>
    <w:p w14:paraId="0115B499"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Asimismo, se registra en esta cuenta la disminución de estimaciones por deterioro de dichos bienes.</w:t>
      </w:r>
    </w:p>
    <w:p w14:paraId="38BDF061"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69BB85D0"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536.01 Ingresos por administración de bienes recibidos en recuperación de créditos</w:t>
      </w:r>
    </w:p>
    <w:p w14:paraId="5A097A4A"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subcuenta se registran los ingresos generados durante el ejercicio producto de la administración de los bienes recibidos en recuperación de créditos.</w:t>
      </w:r>
    </w:p>
    <w:p w14:paraId="38A56125"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536.02 Ingresos por administración de bienes adquiridos o producidos para la venta</w:t>
      </w:r>
    </w:p>
    <w:p w14:paraId="3B8C9060"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536.03 Ingresos por administración de propiedades, mobiliario y equipo fuero de uso</w:t>
      </w:r>
    </w:p>
    <w:p w14:paraId="1A8B74BD"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536.04 Ingresos por administración de otros activos disponibles para la venta fuera del alcance de NIIF 5</w:t>
      </w:r>
    </w:p>
    <w:p w14:paraId="730A4389"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536.09 Disminución de la estimación por deterioro de otros activos disponibles para la venta fuera del alcance de NIIF 5’</w:t>
      </w:r>
    </w:p>
    <w:p w14:paraId="6BCDC68B" w14:textId="77777777" w:rsidR="00281955" w:rsidRPr="00281955" w:rsidRDefault="00281955" w:rsidP="00281955">
      <w:pPr>
        <w:ind w:left="567"/>
        <w:jc w:val="both"/>
        <w:rPr>
          <w:b/>
          <w:bCs/>
          <w:i/>
          <w:iCs/>
          <w:color w:val="000000"/>
          <w:sz w:val="22"/>
          <w:szCs w:val="22"/>
          <w:lang w:eastAsia="es-CR"/>
        </w:rPr>
      </w:pPr>
    </w:p>
    <w:p w14:paraId="5046B25D" w14:textId="77777777" w:rsidR="00281955" w:rsidRPr="00281955" w:rsidRDefault="00281955" w:rsidP="00281955">
      <w:pPr>
        <w:ind w:left="851" w:right="11" w:hanging="284"/>
        <w:jc w:val="both"/>
        <w:rPr>
          <w:b/>
          <w:iCs/>
          <w:color w:val="000000" w:themeColor="text1"/>
          <w:sz w:val="22"/>
          <w:szCs w:val="22"/>
        </w:rPr>
      </w:pPr>
      <w:r w:rsidRPr="00281955">
        <w:rPr>
          <w:b/>
          <w:iCs/>
          <w:color w:val="000000" w:themeColor="text1"/>
          <w:sz w:val="22"/>
          <w:szCs w:val="22"/>
        </w:rPr>
        <w:t>B.</w:t>
      </w:r>
      <w:r w:rsidRPr="00281955">
        <w:rPr>
          <w:b/>
          <w:iCs/>
          <w:color w:val="000000" w:themeColor="text1"/>
          <w:sz w:val="22"/>
          <w:szCs w:val="22"/>
        </w:rPr>
        <w:tab/>
        <w:t xml:space="preserve">Anexo 2: Plan de </w:t>
      </w:r>
      <w:r w:rsidRPr="00281955">
        <w:rPr>
          <w:b/>
          <w:color w:val="000000"/>
          <w:sz w:val="22"/>
          <w:szCs w:val="22"/>
          <w:lang w:eastAsia="es-CR"/>
        </w:rPr>
        <w:t>cuentas</w:t>
      </w:r>
      <w:r w:rsidRPr="00281955">
        <w:rPr>
          <w:b/>
          <w:iCs/>
          <w:color w:val="000000" w:themeColor="text1"/>
          <w:sz w:val="22"/>
          <w:szCs w:val="22"/>
        </w:rPr>
        <w:t xml:space="preserve"> para las entidades supervisadas por SUGESE y el Anexo 4: Catálogo de cuentas para las entidades supervisadas por SUGESE, del Reglamento de Información Financiera, para eliminar y modificar las siguientes cuentas, subcuentas y cuentas analíticas:</w:t>
      </w:r>
    </w:p>
    <w:p w14:paraId="43357AF8" w14:textId="77777777" w:rsidR="00281955" w:rsidRPr="00281955" w:rsidRDefault="00281955" w:rsidP="00281955">
      <w:pPr>
        <w:ind w:left="567"/>
        <w:jc w:val="both"/>
        <w:rPr>
          <w:b/>
          <w:iCs/>
          <w:color w:val="000000" w:themeColor="text1"/>
          <w:sz w:val="22"/>
          <w:szCs w:val="22"/>
          <w:highlight w:val="yellow"/>
        </w:rPr>
      </w:pPr>
    </w:p>
    <w:p w14:paraId="75BB461F" w14:textId="77777777" w:rsidR="00281955" w:rsidRPr="00281955" w:rsidRDefault="00281955" w:rsidP="00281955">
      <w:pPr>
        <w:ind w:left="1134" w:right="11" w:hanging="283"/>
        <w:jc w:val="both"/>
        <w:rPr>
          <w:color w:val="000000"/>
          <w:sz w:val="22"/>
          <w:szCs w:val="22"/>
        </w:rPr>
      </w:pPr>
      <w:r w:rsidRPr="00281955">
        <w:rPr>
          <w:color w:val="000000"/>
          <w:sz w:val="22"/>
          <w:szCs w:val="22"/>
        </w:rPr>
        <w:t>1)</w:t>
      </w:r>
      <w:r w:rsidRPr="00281955">
        <w:rPr>
          <w:color w:val="000000"/>
          <w:sz w:val="22"/>
          <w:szCs w:val="22"/>
        </w:rPr>
        <w:tab/>
        <w:t xml:space="preserve">Modificar el concepto de la cuenta </w:t>
      </w:r>
      <w:r w:rsidRPr="00281955">
        <w:rPr>
          <w:i/>
          <w:iCs/>
          <w:color w:val="000000"/>
          <w:sz w:val="22"/>
          <w:szCs w:val="22"/>
        </w:rPr>
        <w:t>1.070.010 Bienes y Valores Adquiridos en Recuperación de Créditos</w:t>
      </w:r>
      <w:r w:rsidRPr="00281955">
        <w:rPr>
          <w:color w:val="000000"/>
          <w:sz w:val="22"/>
          <w:szCs w:val="22"/>
        </w:rPr>
        <w:t>, conforme con el siguiente texto:</w:t>
      </w:r>
    </w:p>
    <w:p w14:paraId="2C7DFEC9" w14:textId="77777777" w:rsidR="00281955" w:rsidRPr="00281955" w:rsidRDefault="00281955" w:rsidP="00281955">
      <w:pPr>
        <w:autoSpaceDE w:val="0"/>
        <w:autoSpaceDN w:val="0"/>
        <w:adjustRightInd w:val="0"/>
        <w:ind w:left="1134" w:right="11"/>
        <w:jc w:val="both"/>
        <w:rPr>
          <w:b/>
          <w:bCs/>
          <w:i/>
          <w:iCs/>
          <w:sz w:val="22"/>
          <w:szCs w:val="22"/>
        </w:rPr>
      </w:pPr>
      <w:r w:rsidRPr="00281955">
        <w:rPr>
          <w:b/>
          <w:bCs/>
          <w:i/>
          <w:iCs/>
          <w:sz w:val="22"/>
          <w:szCs w:val="22"/>
        </w:rPr>
        <w:t xml:space="preserve">‘CÓDIGO CUENTA: 1.070.010 </w:t>
      </w:r>
    </w:p>
    <w:p w14:paraId="78A431AB" w14:textId="77777777" w:rsidR="00281955" w:rsidRPr="00281955" w:rsidRDefault="00281955" w:rsidP="00281955">
      <w:pPr>
        <w:autoSpaceDE w:val="0"/>
        <w:autoSpaceDN w:val="0"/>
        <w:adjustRightInd w:val="0"/>
        <w:ind w:left="1134" w:right="11"/>
        <w:jc w:val="both"/>
        <w:rPr>
          <w:b/>
          <w:bCs/>
          <w:i/>
          <w:iCs/>
          <w:sz w:val="22"/>
          <w:szCs w:val="22"/>
        </w:rPr>
      </w:pPr>
      <w:r w:rsidRPr="00281955">
        <w:rPr>
          <w:b/>
          <w:bCs/>
          <w:i/>
          <w:iCs/>
          <w:sz w:val="22"/>
          <w:szCs w:val="22"/>
        </w:rPr>
        <w:t xml:space="preserve">NOMBRE: BIENES Y VALORES ADQUIRIDOS EN RECUPERACION DE CREDITOS </w:t>
      </w:r>
    </w:p>
    <w:p w14:paraId="4E12665B" w14:textId="77777777" w:rsidR="00281955" w:rsidRPr="00281955" w:rsidRDefault="00281955" w:rsidP="00281955">
      <w:pPr>
        <w:autoSpaceDE w:val="0"/>
        <w:autoSpaceDN w:val="0"/>
        <w:adjustRightInd w:val="0"/>
        <w:ind w:left="1134" w:right="11"/>
        <w:jc w:val="both"/>
        <w:rPr>
          <w:i/>
          <w:iCs/>
          <w:sz w:val="22"/>
          <w:szCs w:val="22"/>
        </w:rPr>
      </w:pPr>
      <w:r w:rsidRPr="00281955">
        <w:rPr>
          <w:b/>
          <w:bCs/>
          <w:i/>
          <w:iCs/>
          <w:sz w:val="22"/>
          <w:szCs w:val="22"/>
        </w:rPr>
        <w:t>CONCEPTO</w:t>
      </w:r>
      <w:r w:rsidRPr="00281955">
        <w:rPr>
          <w:i/>
          <w:iCs/>
          <w:sz w:val="22"/>
          <w:szCs w:val="22"/>
        </w:rPr>
        <w:t xml:space="preserve">: En esta cuenta se registran los bienes, instrumentos financieros y derechos que han sido transferidos a la entidad en pago de obligaciones a su favor o que le han sido adjudicados en remate judicial, por procesos judiciales seguidos por ella contra sus clientes. </w:t>
      </w:r>
    </w:p>
    <w:p w14:paraId="32ED8701" w14:textId="77777777" w:rsidR="00281955" w:rsidRPr="00281955" w:rsidRDefault="00281955" w:rsidP="00281955">
      <w:pPr>
        <w:autoSpaceDE w:val="0"/>
        <w:autoSpaceDN w:val="0"/>
        <w:adjustRightInd w:val="0"/>
        <w:ind w:left="1134" w:right="11"/>
        <w:jc w:val="both"/>
        <w:rPr>
          <w:i/>
          <w:iCs/>
          <w:sz w:val="22"/>
          <w:szCs w:val="22"/>
        </w:rPr>
      </w:pPr>
    </w:p>
    <w:p w14:paraId="5D60F1F3" w14:textId="77777777" w:rsidR="00281955" w:rsidRPr="00281955" w:rsidRDefault="00281955" w:rsidP="00281955">
      <w:pPr>
        <w:autoSpaceDE w:val="0"/>
        <w:autoSpaceDN w:val="0"/>
        <w:adjustRightInd w:val="0"/>
        <w:ind w:left="1134" w:right="11"/>
        <w:jc w:val="both"/>
        <w:rPr>
          <w:i/>
          <w:iCs/>
          <w:sz w:val="22"/>
          <w:szCs w:val="22"/>
        </w:rPr>
      </w:pPr>
      <w:r w:rsidRPr="00281955">
        <w:rPr>
          <w:i/>
          <w:iCs/>
          <w:sz w:val="22"/>
          <w:szCs w:val="22"/>
        </w:rPr>
        <w:t xml:space="preserve">El registro inicial en esta cuenda debe realizarse por el menor monto entre: </w:t>
      </w:r>
    </w:p>
    <w:p w14:paraId="6B2EE725" w14:textId="77777777" w:rsidR="00281955" w:rsidRPr="00281955" w:rsidRDefault="00281955" w:rsidP="00281955">
      <w:pPr>
        <w:autoSpaceDE w:val="0"/>
        <w:autoSpaceDN w:val="0"/>
        <w:adjustRightInd w:val="0"/>
        <w:ind w:left="1560" w:right="11" w:hanging="426"/>
        <w:jc w:val="both"/>
        <w:rPr>
          <w:i/>
          <w:iCs/>
          <w:sz w:val="22"/>
          <w:szCs w:val="22"/>
        </w:rPr>
      </w:pPr>
      <w:r w:rsidRPr="00281955">
        <w:rPr>
          <w:i/>
          <w:iCs/>
          <w:sz w:val="22"/>
          <w:szCs w:val="22"/>
        </w:rPr>
        <w:t>a)</w:t>
      </w:r>
      <w:r w:rsidRPr="00281955">
        <w:rPr>
          <w:i/>
          <w:iCs/>
          <w:sz w:val="22"/>
          <w:szCs w:val="22"/>
        </w:rPr>
        <w:tab/>
        <w:t xml:space="preserve">El saldo del crédito más los productos por cobrar, las cuentas por cobrar asociadas al crédito, los seguros y los gastos de administración derivados del crédito, o  </w:t>
      </w:r>
    </w:p>
    <w:p w14:paraId="0166578D" w14:textId="77777777" w:rsidR="00281955" w:rsidRPr="00281955" w:rsidRDefault="00281955" w:rsidP="00281955">
      <w:pPr>
        <w:autoSpaceDE w:val="0"/>
        <w:autoSpaceDN w:val="0"/>
        <w:adjustRightInd w:val="0"/>
        <w:ind w:left="1560" w:right="11" w:hanging="426"/>
        <w:jc w:val="both"/>
        <w:rPr>
          <w:i/>
          <w:iCs/>
          <w:sz w:val="22"/>
          <w:szCs w:val="22"/>
        </w:rPr>
      </w:pPr>
      <w:r w:rsidRPr="00281955">
        <w:rPr>
          <w:i/>
          <w:iCs/>
          <w:sz w:val="22"/>
          <w:szCs w:val="22"/>
        </w:rPr>
        <w:t>b)</w:t>
      </w:r>
      <w:r w:rsidRPr="00281955">
        <w:rPr>
          <w:i/>
          <w:iCs/>
          <w:sz w:val="22"/>
          <w:szCs w:val="22"/>
        </w:rPr>
        <w:tab/>
        <w:t>El monto de adjudicación o el monto del avalúo en caso de dación.</w:t>
      </w:r>
    </w:p>
    <w:p w14:paraId="4E397F48" w14:textId="77777777" w:rsidR="00281955" w:rsidRPr="00281955" w:rsidRDefault="00281955" w:rsidP="00281955">
      <w:pPr>
        <w:autoSpaceDE w:val="0"/>
        <w:autoSpaceDN w:val="0"/>
        <w:adjustRightInd w:val="0"/>
        <w:ind w:left="1560" w:right="11" w:hanging="426"/>
        <w:jc w:val="both"/>
        <w:rPr>
          <w:i/>
          <w:iCs/>
          <w:sz w:val="22"/>
          <w:szCs w:val="22"/>
        </w:rPr>
      </w:pPr>
    </w:p>
    <w:p w14:paraId="0ED4DCCE" w14:textId="77777777" w:rsidR="00281955" w:rsidRPr="00281955" w:rsidRDefault="00281955" w:rsidP="00281955">
      <w:pPr>
        <w:autoSpaceDE w:val="0"/>
        <w:autoSpaceDN w:val="0"/>
        <w:adjustRightInd w:val="0"/>
        <w:ind w:left="1134" w:right="11"/>
        <w:jc w:val="both"/>
        <w:rPr>
          <w:i/>
          <w:iCs/>
          <w:sz w:val="22"/>
          <w:szCs w:val="22"/>
        </w:rPr>
      </w:pPr>
      <w:r w:rsidRPr="00281955">
        <w:rPr>
          <w:i/>
          <w:iCs/>
          <w:sz w:val="22"/>
          <w:szCs w:val="22"/>
        </w:rPr>
        <w:t>Cuando a criterio de la entidad, el activo pierda las condiciones como activo mantenido para la venta de acuerdo con NIIF 5, debe reclasificarse contablemente a la cuenta 1.090.110 Otros activos disponibles para la venta fuera del alcance de NIIF 5.</w:t>
      </w:r>
    </w:p>
    <w:p w14:paraId="17277C24" w14:textId="77777777" w:rsidR="00281955" w:rsidRPr="00281955" w:rsidRDefault="00281955" w:rsidP="00281955">
      <w:pPr>
        <w:autoSpaceDE w:val="0"/>
        <w:autoSpaceDN w:val="0"/>
        <w:adjustRightInd w:val="0"/>
        <w:ind w:left="1134" w:right="11"/>
        <w:jc w:val="both"/>
        <w:rPr>
          <w:i/>
          <w:iCs/>
          <w:sz w:val="22"/>
          <w:szCs w:val="22"/>
        </w:rPr>
      </w:pPr>
    </w:p>
    <w:p w14:paraId="60D2387C" w14:textId="77777777" w:rsidR="00281955" w:rsidRPr="00281955" w:rsidRDefault="00281955" w:rsidP="00281955">
      <w:pPr>
        <w:autoSpaceDE w:val="0"/>
        <w:autoSpaceDN w:val="0"/>
        <w:adjustRightInd w:val="0"/>
        <w:ind w:left="1134" w:right="11"/>
        <w:jc w:val="both"/>
        <w:rPr>
          <w:i/>
          <w:iCs/>
          <w:sz w:val="22"/>
          <w:szCs w:val="22"/>
        </w:rPr>
      </w:pPr>
      <w:r w:rsidRPr="00281955">
        <w:rPr>
          <w:i/>
          <w:iCs/>
          <w:sz w:val="22"/>
          <w:szCs w:val="22"/>
        </w:rPr>
        <w:t>Para los bienes adjudicados registrados en esta cuenta se debe aplicar lo dispuesto en la Ley Nº 4631 Utilidades Netas por venta de Bienes Adjudicados en Remate por las entidades supervisadas por la Superintendencia General de Entidades Financieras y la reglamentación emitida al efecto.’</w:t>
      </w:r>
    </w:p>
    <w:p w14:paraId="7BCDCADB" w14:textId="77777777" w:rsidR="00281955" w:rsidRPr="00281955" w:rsidRDefault="00281955" w:rsidP="00281955">
      <w:pPr>
        <w:autoSpaceDE w:val="0"/>
        <w:autoSpaceDN w:val="0"/>
        <w:adjustRightInd w:val="0"/>
        <w:ind w:left="1134" w:right="11"/>
        <w:jc w:val="both"/>
        <w:rPr>
          <w:i/>
          <w:iCs/>
          <w:color w:val="000000"/>
          <w:sz w:val="22"/>
          <w:szCs w:val="22"/>
        </w:rPr>
      </w:pPr>
    </w:p>
    <w:p w14:paraId="20EC1D49"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2)</w:t>
      </w:r>
      <w:r w:rsidRPr="00281955">
        <w:rPr>
          <w:color w:val="000000"/>
          <w:sz w:val="22"/>
          <w:szCs w:val="22"/>
          <w:lang w:eastAsia="es-CR"/>
        </w:rPr>
        <w:tab/>
        <w:t xml:space="preserve">Modificar el nombre y concepto de la cuenta </w:t>
      </w:r>
      <w:r w:rsidRPr="00281955">
        <w:rPr>
          <w:i/>
          <w:iCs/>
          <w:color w:val="000000"/>
          <w:sz w:val="22"/>
          <w:szCs w:val="22"/>
          <w:lang w:eastAsia="es-CR"/>
        </w:rPr>
        <w:t>1.070.090 Estimación por deterioro y por disposición legal o prudencial</w:t>
      </w:r>
      <w:r w:rsidRPr="00281955">
        <w:rPr>
          <w:color w:val="000000"/>
          <w:sz w:val="22"/>
          <w:szCs w:val="22"/>
          <w:lang w:eastAsia="es-CR"/>
        </w:rPr>
        <w:t xml:space="preserve">, conforme con el siguiente </w:t>
      </w:r>
      <w:r w:rsidRPr="00281955">
        <w:rPr>
          <w:color w:val="000000"/>
          <w:sz w:val="22"/>
          <w:szCs w:val="22"/>
        </w:rPr>
        <w:t>texto</w:t>
      </w:r>
      <w:r w:rsidRPr="00281955">
        <w:rPr>
          <w:color w:val="000000"/>
          <w:sz w:val="22"/>
          <w:szCs w:val="22"/>
          <w:lang w:eastAsia="es-CR"/>
        </w:rPr>
        <w:t>:</w:t>
      </w:r>
    </w:p>
    <w:p w14:paraId="1D2C3863" w14:textId="77777777" w:rsidR="00281955" w:rsidRPr="00281955" w:rsidRDefault="00281955" w:rsidP="00281955">
      <w:pPr>
        <w:ind w:left="1134"/>
        <w:jc w:val="both"/>
        <w:rPr>
          <w:b/>
          <w:bCs/>
          <w:i/>
          <w:iCs/>
          <w:color w:val="000000"/>
          <w:sz w:val="22"/>
          <w:szCs w:val="22"/>
          <w:lang w:eastAsia="es-CR"/>
        </w:rPr>
      </w:pPr>
      <w:r w:rsidRPr="00281955">
        <w:rPr>
          <w:b/>
          <w:bCs/>
          <w:color w:val="000000"/>
          <w:sz w:val="22"/>
          <w:szCs w:val="22"/>
          <w:lang w:eastAsia="es-CR"/>
        </w:rPr>
        <w:t>‘</w:t>
      </w:r>
      <w:r w:rsidRPr="00281955">
        <w:rPr>
          <w:b/>
          <w:bCs/>
          <w:i/>
          <w:iCs/>
          <w:color w:val="000000"/>
          <w:sz w:val="22"/>
          <w:szCs w:val="22"/>
          <w:lang w:eastAsia="es-CR"/>
        </w:rPr>
        <w:t>CÓDIGO CUENTA: 1.070.090</w:t>
      </w:r>
    </w:p>
    <w:p w14:paraId="447BF0A7"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 xml:space="preserve">NOMBRE: ESTIMACIÓN POR DETERIORO </w:t>
      </w:r>
    </w:p>
    <w:p w14:paraId="61CC0378" w14:textId="77777777" w:rsidR="00281955" w:rsidRPr="00281955" w:rsidRDefault="00281955" w:rsidP="00281955">
      <w:pPr>
        <w:ind w:left="1134"/>
        <w:jc w:val="both"/>
        <w:rPr>
          <w:color w:val="000000"/>
          <w:sz w:val="22"/>
          <w:szCs w:val="22"/>
        </w:rPr>
      </w:pPr>
      <w:r w:rsidRPr="00281955">
        <w:rPr>
          <w:b/>
          <w:bCs/>
          <w:i/>
          <w:iCs/>
          <w:color w:val="000000"/>
          <w:sz w:val="22"/>
          <w:szCs w:val="22"/>
          <w:lang w:eastAsia="es-CR"/>
        </w:rPr>
        <w:t xml:space="preserve">CONCEPTO: </w:t>
      </w:r>
      <w:r w:rsidRPr="00281955">
        <w:rPr>
          <w:i/>
          <w:iCs/>
          <w:color w:val="000000"/>
          <w:sz w:val="22"/>
          <w:szCs w:val="22"/>
          <w:lang w:eastAsia="es-CR"/>
        </w:rPr>
        <w:t>En esta cuenta se registra el monto de la estimación que es necesario contabilizar ante la eventualidad de pérdidas originadas por el deterioro del valor de bienes mantenidos para la venta.</w:t>
      </w:r>
      <w:r w:rsidRPr="00281955">
        <w:rPr>
          <w:color w:val="000000"/>
          <w:sz w:val="22"/>
          <w:szCs w:val="22"/>
          <w:lang w:eastAsia="es-CR"/>
        </w:rPr>
        <w:t>’</w:t>
      </w:r>
    </w:p>
    <w:p w14:paraId="6AADF366" w14:textId="77777777" w:rsidR="00281955" w:rsidRPr="00281955" w:rsidRDefault="00281955" w:rsidP="00281955">
      <w:pPr>
        <w:ind w:left="567"/>
        <w:jc w:val="both"/>
        <w:rPr>
          <w:color w:val="000000"/>
          <w:sz w:val="22"/>
          <w:szCs w:val="22"/>
        </w:rPr>
      </w:pPr>
    </w:p>
    <w:p w14:paraId="2E5F83F8"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3)</w:t>
      </w:r>
      <w:r w:rsidRPr="00281955">
        <w:rPr>
          <w:color w:val="000000"/>
          <w:sz w:val="22"/>
          <w:szCs w:val="22"/>
          <w:lang w:eastAsia="es-CR"/>
        </w:rPr>
        <w:tab/>
        <w:t xml:space="preserve">Eliminar la subcuenta </w:t>
      </w:r>
      <w:r w:rsidRPr="00281955">
        <w:rPr>
          <w:sz w:val="22"/>
          <w:szCs w:val="22"/>
          <w:lang w:eastAsia="es-CR"/>
        </w:rPr>
        <w:t>1.070.090.</w:t>
      </w:r>
      <w:r w:rsidRPr="00281955">
        <w:rPr>
          <w:color w:val="000000"/>
          <w:sz w:val="22"/>
          <w:szCs w:val="22"/>
        </w:rPr>
        <w:t>100</w:t>
      </w:r>
      <w:r w:rsidRPr="00281955">
        <w:rPr>
          <w:sz w:val="22"/>
          <w:szCs w:val="22"/>
          <w:lang w:eastAsia="es-CR"/>
        </w:rPr>
        <w:t xml:space="preserve"> (Estimación regulatoria de bienes mantenidos para la venta)</w:t>
      </w:r>
      <w:r w:rsidRPr="00281955">
        <w:rPr>
          <w:color w:val="000000"/>
          <w:sz w:val="22"/>
          <w:szCs w:val="22"/>
          <w:lang w:eastAsia="es-CR"/>
        </w:rPr>
        <w:t>.</w:t>
      </w:r>
    </w:p>
    <w:p w14:paraId="21569ADC" w14:textId="77777777" w:rsidR="00281955" w:rsidRPr="00281955" w:rsidRDefault="00281955" w:rsidP="00281955">
      <w:pPr>
        <w:ind w:left="567"/>
        <w:jc w:val="both"/>
        <w:rPr>
          <w:color w:val="000000"/>
          <w:sz w:val="22"/>
          <w:szCs w:val="22"/>
        </w:rPr>
      </w:pPr>
    </w:p>
    <w:p w14:paraId="127FB4A1"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4)</w:t>
      </w:r>
      <w:r w:rsidRPr="00281955">
        <w:rPr>
          <w:color w:val="000000"/>
          <w:sz w:val="22"/>
          <w:szCs w:val="22"/>
          <w:lang w:eastAsia="es-CR"/>
        </w:rPr>
        <w:tab/>
        <w:t xml:space="preserve">Adicionar la cuenta </w:t>
      </w:r>
      <w:r w:rsidRPr="00281955">
        <w:rPr>
          <w:i/>
          <w:iCs/>
          <w:color w:val="000000"/>
          <w:sz w:val="22"/>
          <w:szCs w:val="22"/>
          <w:lang w:eastAsia="es-CR"/>
        </w:rPr>
        <w:t xml:space="preserve">1.090.110 Otros activos disponibles para la venta fuera del alcance de NIIF 5 </w:t>
      </w:r>
      <w:r w:rsidRPr="00281955">
        <w:rPr>
          <w:color w:val="000000"/>
          <w:sz w:val="22"/>
          <w:szCs w:val="22"/>
          <w:lang w:eastAsia="es-CR"/>
        </w:rPr>
        <w:t xml:space="preserve">del grupo </w:t>
      </w:r>
      <w:r w:rsidRPr="00281955">
        <w:rPr>
          <w:i/>
          <w:iCs/>
          <w:color w:val="000000"/>
          <w:sz w:val="22"/>
          <w:szCs w:val="22"/>
          <w:lang w:eastAsia="es-CR"/>
        </w:rPr>
        <w:t>1.090 Otros Activos</w:t>
      </w:r>
      <w:r w:rsidRPr="00281955">
        <w:rPr>
          <w:color w:val="000000"/>
          <w:sz w:val="22"/>
          <w:szCs w:val="22"/>
          <w:lang w:eastAsia="es-CR"/>
        </w:rPr>
        <w:t>, conforme con el siguiente texto:</w:t>
      </w:r>
    </w:p>
    <w:p w14:paraId="48413BA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‘GRUPO: OTROS ACTIVOS</w:t>
      </w:r>
    </w:p>
    <w:p w14:paraId="0999AA12"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CÓDIGO CUENTA: 1.090.110</w:t>
      </w:r>
    </w:p>
    <w:p w14:paraId="671E1D7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OTROS ACTIVOS DISPONIBLES PARA LA VENTA FUERA DEL ALCANCE DE NIIF 5</w:t>
      </w:r>
    </w:p>
    <w:p w14:paraId="095CA55D"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cuenta se registran los bienes recibidos en recuperación de créditos, bienes producidos para la venta, inmuebles, mobiliario y equipo fuera de uso y otros activos no corrientes que no cumplen con los requisitos que dispone la NIIF 5 Activos no Corrientes Mantenidos para la Venta y Operaciones Discontinuadas o desde su reconocimiento inicial como bienes mantenidos para la venta, han transcurrido dos años sin venderse, los cuales se registran en el grupo 1.070 Bienes mantenidos para la venta.</w:t>
      </w:r>
    </w:p>
    <w:p w14:paraId="4240996E" w14:textId="77777777" w:rsidR="00281955" w:rsidRPr="00281955" w:rsidRDefault="00281955" w:rsidP="00281955">
      <w:pPr>
        <w:ind w:left="1134"/>
        <w:jc w:val="both"/>
        <w:rPr>
          <w:i/>
          <w:iCs/>
          <w:color w:val="000000"/>
          <w:sz w:val="22"/>
          <w:szCs w:val="22"/>
          <w:lang w:eastAsia="es-CR"/>
        </w:rPr>
      </w:pPr>
    </w:p>
    <w:p w14:paraId="434AF717"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El registro inicial será de acuerdo con el valor en libros de la cuenta de origen del activo.</w:t>
      </w:r>
    </w:p>
    <w:p w14:paraId="2DF5F6F0" w14:textId="77777777" w:rsidR="00281955" w:rsidRPr="00281955" w:rsidRDefault="00281955" w:rsidP="00281955">
      <w:pPr>
        <w:ind w:left="1134"/>
        <w:jc w:val="both"/>
        <w:rPr>
          <w:i/>
          <w:iCs/>
          <w:color w:val="000000"/>
          <w:sz w:val="22"/>
          <w:szCs w:val="22"/>
          <w:lang w:eastAsia="es-CR"/>
        </w:rPr>
      </w:pPr>
    </w:p>
    <w:p w14:paraId="500F16E6"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 xml:space="preserve">La entidad debe cumplir con los aspectos operativos mínimos en relación con los activos registrados en esta cuenta: </w:t>
      </w:r>
    </w:p>
    <w:p w14:paraId="6DEE5ADB" w14:textId="77777777" w:rsidR="00281955" w:rsidRPr="00281955" w:rsidRDefault="00281955" w:rsidP="00281955">
      <w:pPr>
        <w:ind w:left="1134"/>
        <w:jc w:val="both"/>
        <w:rPr>
          <w:i/>
          <w:iCs/>
          <w:color w:val="000000"/>
          <w:sz w:val="22"/>
          <w:szCs w:val="22"/>
          <w:lang w:eastAsia="es-CR"/>
        </w:rPr>
      </w:pPr>
    </w:p>
    <w:p w14:paraId="6C207393" w14:textId="77777777" w:rsidR="00281955" w:rsidRPr="00281955" w:rsidRDefault="00281955" w:rsidP="00281955">
      <w:pPr>
        <w:autoSpaceDE w:val="0"/>
        <w:autoSpaceDN w:val="0"/>
        <w:adjustRightInd w:val="0"/>
        <w:ind w:left="1560" w:right="11" w:hanging="426"/>
        <w:jc w:val="both"/>
        <w:rPr>
          <w:i/>
          <w:iCs/>
          <w:color w:val="000000"/>
          <w:sz w:val="22"/>
          <w:szCs w:val="22"/>
          <w:lang w:eastAsia="es-CR"/>
        </w:rPr>
      </w:pPr>
      <w:r w:rsidRPr="00281955">
        <w:rPr>
          <w:i/>
          <w:iCs/>
          <w:color w:val="000000"/>
          <w:sz w:val="22"/>
          <w:szCs w:val="22"/>
          <w:lang w:eastAsia="es-CR"/>
        </w:rPr>
        <w:t>a)</w:t>
      </w:r>
      <w:r w:rsidRPr="00281955">
        <w:rPr>
          <w:i/>
          <w:iCs/>
          <w:color w:val="000000"/>
          <w:sz w:val="22"/>
          <w:szCs w:val="22"/>
          <w:lang w:eastAsia="es-CR"/>
        </w:rPr>
        <w:tab/>
        <w:t xml:space="preserve">Debe mantener un plan activo de gestión de venta; </w:t>
      </w:r>
    </w:p>
    <w:p w14:paraId="33FEBD86" w14:textId="77777777" w:rsidR="00281955" w:rsidRPr="00281955" w:rsidRDefault="00281955" w:rsidP="00281955">
      <w:pPr>
        <w:autoSpaceDE w:val="0"/>
        <w:autoSpaceDN w:val="0"/>
        <w:adjustRightInd w:val="0"/>
        <w:ind w:left="1560" w:right="11" w:hanging="426"/>
        <w:jc w:val="both"/>
        <w:rPr>
          <w:i/>
          <w:iCs/>
          <w:color w:val="000000"/>
          <w:sz w:val="22"/>
          <w:szCs w:val="22"/>
          <w:lang w:eastAsia="es-CR"/>
        </w:rPr>
      </w:pPr>
      <w:r w:rsidRPr="00281955">
        <w:rPr>
          <w:i/>
          <w:iCs/>
          <w:color w:val="000000"/>
          <w:sz w:val="22"/>
          <w:szCs w:val="22"/>
          <w:lang w:eastAsia="es-CR"/>
        </w:rPr>
        <w:t>b)</w:t>
      </w:r>
      <w:r w:rsidRPr="00281955">
        <w:rPr>
          <w:i/>
          <w:iCs/>
          <w:color w:val="000000"/>
          <w:sz w:val="22"/>
          <w:szCs w:val="22"/>
          <w:lang w:eastAsia="es-CR"/>
        </w:rPr>
        <w:tab/>
        <w:t>Debe realizar la solicitud de prórroga a la SUGEF de conformidad con el Artículo 72 de la Ley Orgánica del Sistema Bancario Nacional, Ley 1644.</w:t>
      </w:r>
    </w:p>
    <w:p w14:paraId="4EB97F8B" w14:textId="77777777" w:rsidR="00281955" w:rsidRPr="00281955" w:rsidRDefault="00281955" w:rsidP="00281955">
      <w:pPr>
        <w:autoSpaceDE w:val="0"/>
        <w:autoSpaceDN w:val="0"/>
        <w:adjustRightInd w:val="0"/>
        <w:ind w:left="1560" w:right="11" w:hanging="426"/>
        <w:jc w:val="both"/>
        <w:rPr>
          <w:i/>
          <w:iCs/>
          <w:color w:val="000000"/>
          <w:sz w:val="22"/>
          <w:szCs w:val="22"/>
          <w:lang w:eastAsia="es-CR"/>
        </w:rPr>
      </w:pPr>
      <w:r w:rsidRPr="00281955">
        <w:rPr>
          <w:i/>
          <w:iCs/>
          <w:color w:val="000000"/>
          <w:sz w:val="22"/>
          <w:szCs w:val="22"/>
          <w:lang w:eastAsia="es-CR"/>
        </w:rPr>
        <w:t>c)</w:t>
      </w:r>
      <w:r w:rsidRPr="00281955">
        <w:rPr>
          <w:i/>
          <w:iCs/>
          <w:color w:val="000000"/>
          <w:sz w:val="22"/>
          <w:szCs w:val="22"/>
          <w:lang w:eastAsia="es-CR"/>
        </w:rPr>
        <w:tab/>
        <w:t>Debe determinar el deterioro del activo al menos trimestralmente, para les fechas de corte de los estados financieros trimestrales y anuales.</w:t>
      </w:r>
    </w:p>
    <w:p w14:paraId="3D5EC45F" w14:textId="77777777" w:rsidR="00281955" w:rsidRPr="00281955" w:rsidRDefault="00281955" w:rsidP="00281955">
      <w:pPr>
        <w:autoSpaceDE w:val="0"/>
        <w:autoSpaceDN w:val="0"/>
        <w:adjustRightInd w:val="0"/>
        <w:ind w:left="1560" w:right="11" w:hanging="426"/>
        <w:jc w:val="both"/>
        <w:rPr>
          <w:i/>
          <w:iCs/>
          <w:color w:val="000000"/>
          <w:sz w:val="22"/>
          <w:szCs w:val="22"/>
          <w:lang w:eastAsia="es-CR"/>
        </w:rPr>
      </w:pPr>
      <w:r w:rsidRPr="00281955">
        <w:rPr>
          <w:i/>
          <w:iCs/>
          <w:color w:val="000000"/>
          <w:sz w:val="22"/>
          <w:szCs w:val="22"/>
          <w:lang w:eastAsia="es-CR"/>
        </w:rPr>
        <w:t>d)</w:t>
      </w:r>
      <w:r w:rsidRPr="00281955">
        <w:rPr>
          <w:i/>
          <w:iCs/>
          <w:color w:val="000000"/>
          <w:sz w:val="22"/>
          <w:szCs w:val="22"/>
          <w:lang w:eastAsia="es-CR"/>
        </w:rPr>
        <w:tab/>
        <w:t xml:space="preserve">Debe mantener documentada la metodología para la determinación del importe recuperable estimado, según la naturaleza de los diferentes tipos de activos. </w:t>
      </w:r>
    </w:p>
    <w:p w14:paraId="77A05849" w14:textId="77777777" w:rsidR="00281955" w:rsidRPr="00281955" w:rsidRDefault="00281955" w:rsidP="00281955">
      <w:pPr>
        <w:autoSpaceDE w:val="0"/>
        <w:autoSpaceDN w:val="0"/>
        <w:adjustRightInd w:val="0"/>
        <w:ind w:left="1560" w:right="11" w:hanging="426"/>
        <w:jc w:val="both"/>
        <w:rPr>
          <w:i/>
          <w:iCs/>
          <w:color w:val="000000"/>
          <w:sz w:val="22"/>
          <w:szCs w:val="22"/>
          <w:lang w:eastAsia="es-CR"/>
        </w:rPr>
      </w:pPr>
    </w:p>
    <w:p w14:paraId="5D67D850"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Cuando la entidad incumpla con cualquiera de los puntos indicados anteriormente, el importe recuperable del activo debe llevarse a cero.’</w:t>
      </w:r>
    </w:p>
    <w:p w14:paraId="73E24F33" w14:textId="77777777" w:rsidR="00281955" w:rsidRPr="00281955" w:rsidRDefault="00281955" w:rsidP="00281955">
      <w:pPr>
        <w:ind w:left="1134"/>
        <w:jc w:val="both"/>
        <w:rPr>
          <w:i/>
          <w:iCs/>
          <w:color w:val="000000"/>
          <w:sz w:val="22"/>
          <w:szCs w:val="22"/>
          <w:lang w:eastAsia="es-CR"/>
        </w:rPr>
      </w:pPr>
    </w:p>
    <w:p w14:paraId="4C054512"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0137B2F6" w14:textId="77777777" w:rsidR="00281955" w:rsidRPr="00281955" w:rsidRDefault="00281955" w:rsidP="00281955">
      <w:pPr>
        <w:ind w:left="1134"/>
        <w:jc w:val="both"/>
        <w:rPr>
          <w:b/>
          <w:bCs/>
          <w:i/>
          <w:iCs/>
          <w:color w:val="000000"/>
          <w:sz w:val="22"/>
          <w:szCs w:val="22"/>
          <w:lang w:eastAsia="es-CR"/>
        </w:rPr>
      </w:pPr>
      <w:bookmarkStart w:id="4" w:name="_Hlk144299754"/>
      <w:r w:rsidRPr="00281955">
        <w:rPr>
          <w:b/>
          <w:bCs/>
          <w:i/>
          <w:iCs/>
          <w:color w:val="000000"/>
          <w:sz w:val="22"/>
          <w:szCs w:val="22"/>
          <w:lang w:eastAsia="es-CR"/>
        </w:rPr>
        <w:t>1.090.110.010</w:t>
      </w:r>
      <w:bookmarkEnd w:id="4"/>
      <w:r w:rsidRPr="00281955">
        <w:rPr>
          <w:b/>
          <w:bCs/>
          <w:i/>
          <w:iCs/>
          <w:color w:val="000000"/>
          <w:sz w:val="22"/>
          <w:szCs w:val="22"/>
          <w:lang w:eastAsia="es-CR"/>
        </w:rPr>
        <w:t xml:space="preserve"> Bienes recibidos en recuperación de créditos</w:t>
      </w:r>
    </w:p>
    <w:p w14:paraId="50D93EAA"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3945DB8C"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1.090.110.010.M.010 Bienes inmuebles recibidos en recuperación de créditos</w:t>
      </w:r>
    </w:p>
    <w:p w14:paraId="48045C5B"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1.090.110.010.M.020 Bienes muebles recibidos en recuperación de créditos</w:t>
      </w:r>
    </w:p>
    <w:p w14:paraId="6A57E85F"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1.090.110.010.M.990 Otros bienes recibidos en recuperación de créditos</w:t>
      </w:r>
    </w:p>
    <w:p w14:paraId="497A7222" w14:textId="77777777" w:rsidR="00281955" w:rsidRPr="00281955" w:rsidRDefault="00281955" w:rsidP="00281955">
      <w:pPr>
        <w:ind w:left="1134"/>
        <w:jc w:val="both"/>
        <w:rPr>
          <w:b/>
          <w:bCs/>
          <w:i/>
          <w:iCs/>
          <w:color w:val="000000"/>
          <w:sz w:val="22"/>
          <w:szCs w:val="22"/>
          <w:lang w:eastAsia="es-CR"/>
        </w:rPr>
      </w:pPr>
      <w:bookmarkStart w:id="5" w:name="_Hlk144299829"/>
      <w:r w:rsidRPr="00281955">
        <w:rPr>
          <w:b/>
          <w:bCs/>
          <w:i/>
          <w:iCs/>
          <w:color w:val="000000"/>
          <w:sz w:val="22"/>
          <w:szCs w:val="22"/>
          <w:lang w:eastAsia="es-CR"/>
        </w:rPr>
        <w:t>1.090.110.020</w:t>
      </w:r>
      <w:bookmarkEnd w:id="5"/>
      <w:r w:rsidRPr="00281955">
        <w:rPr>
          <w:b/>
          <w:bCs/>
          <w:i/>
          <w:iCs/>
          <w:color w:val="000000"/>
          <w:sz w:val="22"/>
          <w:szCs w:val="22"/>
          <w:lang w:eastAsia="es-CR"/>
        </w:rPr>
        <w:t xml:space="preserve"> Bienes adquiridos o producidos para la venta</w:t>
      </w:r>
    </w:p>
    <w:p w14:paraId="79795239"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3E5446AC"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1.090.110.020.M.010 Bienes adquiridos para la venta</w:t>
      </w:r>
    </w:p>
    <w:p w14:paraId="422818F7"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1.090.110.020.M.020 Bienes producidos para la venta</w:t>
      </w:r>
    </w:p>
    <w:p w14:paraId="17528576"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1.090.110.030 Propiedades, mobiliario y equipo fuera de uso</w:t>
      </w:r>
    </w:p>
    <w:p w14:paraId="53D6CF84"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72E3D803"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1.090.110.030.M.010 Bienes inmuebles fuera de uso</w:t>
      </w:r>
    </w:p>
    <w:p w14:paraId="29E2DBDC"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1.090.110.030.M.020 Bienes muebles fuera de uso</w:t>
      </w:r>
    </w:p>
    <w:p w14:paraId="7F1948A1"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1.090.110.030.M.99 Otros bienes fuera de uso</w:t>
      </w:r>
    </w:p>
    <w:p w14:paraId="08045429"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1.090.110.040 Otros activos disponibles para la venta fuera del alcance de NIIF 5</w:t>
      </w:r>
    </w:p>
    <w:p w14:paraId="291D4C30"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ANALÍTICA</w:t>
      </w:r>
    </w:p>
    <w:p w14:paraId="6400961E"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1.090.110.040.M.010 Otros activos disponibles para la venta fuera del alcance de NIIF 5</w:t>
      </w:r>
    </w:p>
    <w:p w14:paraId="058BDE16"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1.090.110.090 (Estimación por deterioro de otros activos disponibles para la venta fuera del alcance de NIIF 5)</w:t>
      </w:r>
    </w:p>
    <w:p w14:paraId="61D395A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CUENTAS ANALÍTICAS</w:t>
      </w:r>
    </w:p>
    <w:p w14:paraId="0D21398F"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1.090.110.090.M.010 (Estimación por deterioro de bienes adquiridos en recuperación de créditos)</w:t>
      </w:r>
    </w:p>
    <w:p w14:paraId="4EA9C929"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1.090.110.090.M.020 (Estimación por deterioro de bienes adquiridos o producidos para la venta)</w:t>
      </w:r>
    </w:p>
    <w:p w14:paraId="62971C29"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1.090.110.090.M.030 (Estimación por deterioro de propiedades, mobiliario y equipo fuera de uso)</w:t>
      </w:r>
    </w:p>
    <w:p w14:paraId="5A202ACF" w14:textId="77777777" w:rsidR="00281955" w:rsidRPr="00281955" w:rsidRDefault="00281955" w:rsidP="00281955">
      <w:pPr>
        <w:autoSpaceDE w:val="0"/>
        <w:autoSpaceDN w:val="0"/>
        <w:adjustRightInd w:val="0"/>
        <w:ind w:left="1134" w:right="11"/>
        <w:jc w:val="both"/>
        <w:rPr>
          <w:i/>
          <w:iCs/>
          <w:color w:val="000000"/>
          <w:sz w:val="22"/>
          <w:szCs w:val="22"/>
          <w:lang w:eastAsia="es-CR"/>
        </w:rPr>
      </w:pPr>
      <w:r w:rsidRPr="00281955">
        <w:rPr>
          <w:i/>
          <w:iCs/>
          <w:color w:val="000000"/>
          <w:sz w:val="22"/>
          <w:szCs w:val="22"/>
          <w:lang w:eastAsia="es-CR"/>
        </w:rPr>
        <w:t>1.090.110.090.M.040 (Estimación por deterioro de otros activos disponibles para la venta fuera del alcance de NIIF 5)”</w:t>
      </w:r>
    </w:p>
    <w:p w14:paraId="1F171FD7" w14:textId="77777777" w:rsidR="00281955" w:rsidRPr="00281955" w:rsidRDefault="00281955" w:rsidP="00281955">
      <w:pPr>
        <w:autoSpaceDE w:val="0"/>
        <w:autoSpaceDN w:val="0"/>
        <w:adjustRightInd w:val="0"/>
        <w:ind w:left="567" w:right="11" w:firstLine="374"/>
        <w:jc w:val="both"/>
        <w:rPr>
          <w:color w:val="000000"/>
          <w:sz w:val="22"/>
          <w:szCs w:val="22"/>
        </w:rPr>
      </w:pPr>
    </w:p>
    <w:p w14:paraId="552D505F"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5)</w:t>
      </w:r>
      <w:r w:rsidRPr="00281955">
        <w:rPr>
          <w:color w:val="000000"/>
          <w:sz w:val="22"/>
          <w:szCs w:val="22"/>
          <w:lang w:eastAsia="es-CR"/>
        </w:rPr>
        <w:tab/>
        <w:t xml:space="preserve">Modificar el nombre y concepto de la subcuenta </w:t>
      </w:r>
      <w:r w:rsidRPr="00281955">
        <w:rPr>
          <w:i/>
          <w:iCs/>
          <w:color w:val="000000"/>
          <w:sz w:val="22"/>
          <w:szCs w:val="22"/>
          <w:lang w:eastAsia="es-CR"/>
        </w:rPr>
        <w:t>4.060.020.110 Pérdida por estimación de deterioro y disposición regulatoria de bienes mantenidos para la venta</w:t>
      </w:r>
      <w:r w:rsidRPr="00281955">
        <w:rPr>
          <w:color w:val="000000"/>
          <w:sz w:val="22"/>
          <w:szCs w:val="22"/>
          <w:lang w:eastAsia="es-CR"/>
        </w:rPr>
        <w:t>, conforme con el siguiente texto:</w:t>
      </w:r>
    </w:p>
    <w:p w14:paraId="4671417A" w14:textId="77777777" w:rsidR="00281955" w:rsidRPr="00281955" w:rsidRDefault="00281955" w:rsidP="00281955">
      <w:pPr>
        <w:ind w:left="1134"/>
        <w:jc w:val="both"/>
        <w:rPr>
          <w:b/>
          <w:bCs/>
          <w:i/>
          <w:iCs/>
          <w:color w:val="000000"/>
          <w:sz w:val="22"/>
          <w:szCs w:val="22"/>
          <w:lang w:eastAsia="es-CR"/>
        </w:rPr>
      </w:pPr>
      <w:r w:rsidRPr="00281955">
        <w:rPr>
          <w:b/>
          <w:bCs/>
          <w:color w:val="000000"/>
          <w:sz w:val="22"/>
          <w:szCs w:val="22"/>
          <w:lang w:eastAsia="es-CR"/>
        </w:rPr>
        <w:t>‘</w:t>
      </w:r>
      <w:r w:rsidRPr="00281955">
        <w:rPr>
          <w:b/>
          <w:bCs/>
          <w:i/>
          <w:iCs/>
          <w:color w:val="000000"/>
          <w:sz w:val="22"/>
          <w:szCs w:val="22"/>
          <w:lang w:eastAsia="es-CR"/>
        </w:rPr>
        <w:t>4.060.020.110 Pérdida por estimación de deterioro de bienes mantenidos para la venta</w:t>
      </w:r>
    </w:p>
    <w:p w14:paraId="01E9AD8E"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 xml:space="preserve">CONCEPTO: </w:t>
      </w:r>
      <w:r w:rsidRPr="00281955">
        <w:rPr>
          <w:i/>
          <w:iCs/>
          <w:color w:val="000000"/>
          <w:sz w:val="22"/>
          <w:szCs w:val="22"/>
          <w:lang w:eastAsia="es-CR"/>
        </w:rPr>
        <w:t>En esta subcuenta se registra la pérdida estimada por deterioro de los bienes recuperados en créditos.’</w:t>
      </w:r>
    </w:p>
    <w:p w14:paraId="7CB3D7F4" w14:textId="77777777" w:rsidR="00281955" w:rsidRPr="00281955" w:rsidRDefault="00281955" w:rsidP="00281955">
      <w:pPr>
        <w:ind w:left="567"/>
        <w:jc w:val="both"/>
        <w:rPr>
          <w:i/>
          <w:iCs/>
          <w:color w:val="000000"/>
          <w:sz w:val="22"/>
          <w:szCs w:val="22"/>
          <w:lang w:eastAsia="es-CR"/>
        </w:rPr>
      </w:pPr>
    </w:p>
    <w:p w14:paraId="1A70B4C4"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6)</w:t>
      </w:r>
      <w:r w:rsidRPr="00281955">
        <w:rPr>
          <w:color w:val="000000"/>
          <w:sz w:val="22"/>
          <w:szCs w:val="22"/>
          <w:lang w:eastAsia="es-CR"/>
        </w:rPr>
        <w:tab/>
        <w:t xml:space="preserve">Adicionar la cuenta </w:t>
      </w:r>
      <w:r w:rsidRPr="00281955">
        <w:rPr>
          <w:i/>
          <w:iCs/>
          <w:color w:val="000000"/>
          <w:sz w:val="22"/>
          <w:szCs w:val="22"/>
          <w:lang w:eastAsia="es-CR"/>
        </w:rPr>
        <w:t xml:space="preserve">4.060.040 Gastos por otros activos disponibles para la venta fuera del alcance de NIIF 5 </w:t>
      </w:r>
      <w:r w:rsidRPr="00281955">
        <w:rPr>
          <w:color w:val="000000"/>
          <w:sz w:val="22"/>
          <w:szCs w:val="22"/>
          <w:lang w:eastAsia="es-CR"/>
        </w:rPr>
        <w:t xml:space="preserve">en el grupo </w:t>
      </w:r>
      <w:r w:rsidRPr="00281955">
        <w:rPr>
          <w:i/>
          <w:iCs/>
          <w:color w:val="000000"/>
          <w:sz w:val="22"/>
          <w:szCs w:val="22"/>
          <w:lang w:eastAsia="es-CR"/>
        </w:rPr>
        <w:t>4.060 Gastos Operativos Diversos</w:t>
      </w:r>
      <w:r w:rsidRPr="00281955">
        <w:rPr>
          <w:color w:val="000000"/>
          <w:sz w:val="22"/>
          <w:szCs w:val="22"/>
          <w:lang w:eastAsia="es-CR"/>
        </w:rPr>
        <w:t>, conforme con el siguiente texto:</w:t>
      </w:r>
    </w:p>
    <w:p w14:paraId="70D376D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‘GRUPO: GASTOS OPERATIVOS DIVERSOS</w:t>
      </w:r>
    </w:p>
    <w:p w14:paraId="7B82829F"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CÓDIGO: 4.060.040</w:t>
      </w:r>
    </w:p>
    <w:p w14:paraId="58DA0545"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GASTOS POR OTROS ACTIVOS DISPONIBLES PARA LA VENTA FUERA DEL ALCANCE DE NIIF 5</w:t>
      </w:r>
    </w:p>
    <w:p w14:paraId="3F091D7B"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cuenta se registran los gastos incurridos en el período por concepto de mantenimiento de bienes recibidos en recuperación de créditos, bienes adquiridos o producidos para la venta y bienes declarados fuera de uso. </w:t>
      </w:r>
    </w:p>
    <w:p w14:paraId="5BBCC35C"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739F8BCB" w14:textId="77777777" w:rsidR="00281955" w:rsidRPr="00281955" w:rsidRDefault="00281955" w:rsidP="00281955">
      <w:pPr>
        <w:ind w:left="1134"/>
        <w:jc w:val="both"/>
        <w:rPr>
          <w:b/>
          <w:bCs/>
          <w:i/>
          <w:iCs/>
          <w:color w:val="000000"/>
          <w:sz w:val="22"/>
          <w:szCs w:val="22"/>
          <w:lang w:eastAsia="es-CR"/>
        </w:rPr>
      </w:pPr>
      <w:bookmarkStart w:id="6" w:name="_Hlk144300451"/>
      <w:r w:rsidRPr="00281955">
        <w:rPr>
          <w:b/>
          <w:bCs/>
          <w:i/>
          <w:iCs/>
          <w:color w:val="000000"/>
          <w:sz w:val="22"/>
          <w:szCs w:val="22"/>
          <w:lang w:eastAsia="es-CR"/>
        </w:rPr>
        <w:t>4.060.040.010</w:t>
      </w:r>
      <w:bookmarkEnd w:id="6"/>
      <w:r w:rsidRPr="00281955">
        <w:rPr>
          <w:b/>
          <w:bCs/>
          <w:i/>
          <w:iCs/>
          <w:color w:val="000000"/>
          <w:sz w:val="22"/>
          <w:szCs w:val="22"/>
          <w:lang w:eastAsia="es-CR"/>
        </w:rPr>
        <w:t xml:space="preserve"> Gasto de administración de bienes recibidos recuperación de créditos</w:t>
      </w:r>
    </w:p>
    <w:p w14:paraId="4AC2CFC0"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subcuenta se registran los gastos necesarios para el mantenimiento, restauración, seguridad y venta incurridos por la entidad en la administración de los bienes recibidos en recuperación de créditos. </w:t>
      </w:r>
    </w:p>
    <w:p w14:paraId="2EA8CCE5"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4.060.040.020 Gasto de administración de bienes adquiridos o producidos para la venta</w:t>
      </w:r>
    </w:p>
    <w:p w14:paraId="1CC9465C"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4.060.040.030 Gasto de administración de propiedades, mobiliario y equipo fuera de uso</w:t>
      </w:r>
    </w:p>
    <w:p w14:paraId="709CF0BD"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4.060.040.040 Gasto de administración de otros activos disponibles para la venta fuera del alcance de NIIF 5</w:t>
      </w:r>
    </w:p>
    <w:p w14:paraId="4FCC8123" w14:textId="77777777" w:rsidR="00281955" w:rsidRPr="00281955" w:rsidRDefault="00281955" w:rsidP="00281955">
      <w:pPr>
        <w:ind w:left="1134"/>
        <w:jc w:val="both"/>
        <w:rPr>
          <w:b/>
          <w:bCs/>
          <w:i/>
          <w:iCs/>
          <w:color w:val="000000"/>
          <w:sz w:val="22"/>
          <w:szCs w:val="22"/>
          <w:lang w:eastAsia="es-CR"/>
        </w:rPr>
      </w:pPr>
      <w:bookmarkStart w:id="7" w:name="_Hlk144300536"/>
      <w:r w:rsidRPr="00281955">
        <w:rPr>
          <w:b/>
          <w:bCs/>
          <w:i/>
          <w:iCs/>
          <w:color w:val="000000"/>
          <w:sz w:val="22"/>
          <w:szCs w:val="22"/>
          <w:lang w:eastAsia="es-CR"/>
        </w:rPr>
        <w:t>4.060.040.090</w:t>
      </w:r>
      <w:bookmarkEnd w:id="7"/>
      <w:r w:rsidRPr="00281955">
        <w:rPr>
          <w:b/>
          <w:bCs/>
          <w:i/>
          <w:iCs/>
          <w:color w:val="000000"/>
          <w:sz w:val="22"/>
          <w:szCs w:val="22"/>
          <w:lang w:eastAsia="es-CR"/>
        </w:rPr>
        <w:t xml:space="preserve"> Pérdidas por deterioro de otros activos disponibles para la venta fuera del alcance de NIIF 5</w:t>
      </w:r>
    </w:p>
    <w:p w14:paraId="73830CEE"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4.060.040.090.M.010 Pérdidas por deterioro de bienes adquiridos en recuperación de créditos</w:t>
      </w:r>
    </w:p>
    <w:p w14:paraId="0593F1E9"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4.060.040.090.M.020 Pérdidas por deterioro de bienes adquiridos o producidos para la venta</w:t>
      </w:r>
    </w:p>
    <w:p w14:paraId="17B43D68"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4.060.040.090.M.030 Pérdidas por deterioro de propiedades, mobiliario y equipo fuera de uso</w:t>
      </w:r>
    </w:p>
    <w:p w14:paraId="78A47660"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4.060.040.090.M.040 Pérdidas por deterioro de otros activos disponibles para la venta fuera del alcance de NIIF 5’</w:t>
      </w:r>
    </w:p>
    <w:p w14:paraId="585E3889" w14:textId="77777777" w:rsidR="00281955" w:rsidRPr="00281955" w:rsidRDefault="00281955" w:rsidP="00281955">
      <w:pPr>
        <w:ind w:left="567"/>
        <w:jc w:val="both"/>
        <w:rPr>
          <w:b/>
          <w:bCs/>
          <w:i/>
          <w:iCs/>
          <w:color w:val="000000"/>
          <w:sz w:val="22"/>
          <w:szCs w:val="22"/>
          <w:lang w:eastAsia="es-CR"/>
        </w:rPr>
      </w:pPr>
    </w:p>
    <w:p w14:paraId="31ABBCC2"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7)</w:t>
      </w:r>
      <w:r w:rsidRPr="00281955">
        <w:rPr>
          <w:color w:val="000000"/>
          <w:sz w:val="22"/>
          <w:szCs w:val="22"/>
          <w:lang w:eastAsia="es-CR"/>
        </w:rPr>
        <w:tab/>
        <w:t xml:space="preserve">Adicionar la cuenta </w:t>
      </w:r>
      <w:r w:rsidRPr="00281955">
        <w:rPr>
          <w:i/>
          <w:iCs/>
          <w:color w:val="000000"/>
          <w:sz w:val="22"/>
          <w:szCs w:val="22"/>
          <w:lang w:eastAsia="es-CR"/>
        </w:rPr>
        <w:t xml:space="preserve">5.060.060 Ingresos por otros activos disponibles para la venta fuera del alcance de NIIF 5 </w:t>
      </w:r>
      <w:r w:rsidRPr="00281955">
        <w:rPr>
          <w:color w:val="000000"/>
          <w:sz w:val="22"/>
          <w:szCs w:val="22"/>
          <w:lang w:eastAsia="es-CR"/>
        </w:rPr>
        <w:t xml:space="preserve">en el grupo </w:t>
      </w:r>
      <w:r w:rsidRPr="00281955">
        <w:rPr>
          <w:i/>
          <w:iCs/>
          <w:color w:val="000000"/>
          <w:sz w:val="22"/>
          <w:szCs w:val="22"/>
          <w:lang w:eastAsia="es-CR"/>
        </w:rPr>
        <w:t>5.060 Ingresos Operativos Diversos</w:t>
      </w:r>
      <w:r w:rsidRPr="00281955">
        <w:rPr>
          <w:color w:val="000000"/>
          <w:sz w:val="22"/>
          <w:szCs w:val="22"/>
          <w:lang w:eastAsia="es-CR"/>
        </w:rPr>
        <w:t>, conforme con el siguiente texto:</w:t>
      </w:r>
    </w:p>
    <w:p w14:paraId="247521EA"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‘GRUPO: INGRESOS OPERATIVOS DIVERSOS</w:t>
      </w:r>
    </w:p>
    <w:p w14:paraId="3CA2D3C4"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CUENTA CÓDIGO: 5.060.060</w:t>
      </w:r>
    </w:p>
    <w:p w14:paraId="4DA2E42A"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NOMBRE: INGRESOS POR OTROS ACTIVOS DISPONIBLES PARA LA VENTA FUERA DEL ALCANCE DE NIIF 5</w:t>
      </w:r>
    </w:p>
    <w:p w14:paraId="7D17F08D"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 xml:space="preserve">CONCEPTO: </w:t>
      </w:r>
      <w:r w:rsidRPr="00281955">
        <w:rPr>
          <w:i/>
          <w:iCs/>
          <w:color w:val="000000"/>
          <w:sz w:val="22"/>
          <w:szCs w:val="22"/>
          <w:lang w:eastAsia="es-CR"/>
        </w:rPr>
        <w:t xml:space="preserve">En esta cuenta se registran los ingresos obtenidos durante el ejercicio generados por los bienes recibidos en recuperación de créditos, bienes adquiridos o producidos para la venta y bienes declarados fuera de uso. </w:t>
      </w:r>
    </w:p>
    <w:p w14:paraId="1A745480" w14:textId="77777777" w:rsidR="00281955" w:rsidRPr="00281955" w:rsidRDefault="00281955" w:rsidP="00281955">
      <w:pPr>
        <w:ind w:left="1134"/>
        <w:jc w:val="both"/>
        <w:rPr>
          <w:i/>
          <w:iCs/>
          <w:color w:val="000000"/>
          <w:sz w:val="22"/>
          <w:szCs w:val="22"/>
          <w:lang w:eastAsia="es-CR"/>
        </w:rPr>
      </w:pPr>
      <w:r w:rsidRPr="00281955">
        <w:rPr>
          <w:i/>
          <w:iCs/>
          <w:color w:val="000000"/>
          <w:sz w:val="22"/>
          <w:szCs w:val="22"/>
          <w:lang w:eastAsia="es-CR"/>
        </w:rPr>
        <w:t>Asimismo, se registra en esta cuenta la disminución de estimaciones por deterioro de dichos bienes.</w:t>
      </w:r>
    </w:p>
    <w:p w14:paraId="7BDA6EF7"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SUBCUENTAS</w:t>
      </w:r>
    </w:p>
    <w:p w14:paraId="05DFE9FA" w14:textId="77777777" w:rsidR="00281955" w:rsidRPr="00281955" w:rsidRDefault="00281955" w:rsidP="00281955">
      <w:pPr>
        <w:ind w:left="1134"/>
        <w:jc w:val="both"/>
        <w:rPr>
          <w:b/>
          <w:bCs/>
          <w:i/>
          <w:iCs/>
          <w:color w:val="000000"/>
          <w:sz w:val="22"/>
          <w:szCs w:val="22"/>
          <w:lang w:eastAsia="es-CR"/>
        </w:rPr>
      </w:pPr>
      <w:bookmarkStart w:id="8" w:name="_Hlk144301203"/>
      <w:r w:rsidRPr="00281955">
        <w:rPr>
          <w:b/>
          <w:bCs/>
          <w:i/>
          <w:iCs/>
          <w:color w:val="000000"/>
          <w:sz w:val="22"/>
          <w:szCs w:val="22"/>
          <w:lang w:eastAsia="es-CR"/>
        </w:rPr>
        <w:t>5.060.060.010</w:t>
      </w:r>
      <w:bookmarkEnd w:id="8"/>
      <w:r w:rsidRPr="00281955">
        <w:rPr>
          <w:b/>
          <w:bCs/>
          <w:i/>
          <w:iCs/>
          <w:color w:val="000000"/>
          <w:sz w:val="22"/>
          <w:szCs w:val="22"/>
          <w:lang w:eastAsia="es-CR"/>
        </w:rPr>
        <w:t xml:space="preserve"> Ingresos por administración de bienes recibidos en recuperación de créditos</w:t>
      </w:r>
    </w:p>
    <w:p w14:paraId="7A1FD330" w14:textId="77777777" w:rsidR="00281955" w:rsidRPr="00281955" w:rsidRDefault="00281955" w:rsidP="00281955">
      <w:pPr>
        <w:ind w:left="1134"/>
        <w:jc w:val="both"/>
        <w:rPr>
          <w:i/>
          <w:iCs/>
          <w:color w:val="000000"/>
          <w:sz w:val="22"/>
          <w:szCs w:val="22"/>
          <w:lang w:eastAsia="es-CR"/>
        </w:rPr>
      </w:pPr>
      <w:r w:rsidRPr="00281955">
        <w:rPr>
          <w:b/>
          <w:bCs/>
          <w:i/>
          <w:iCs/>
          <w:color w:val="000000"/>
          <w:sz w:val="22"/>
          <w:szCs w:val="22"/>
          <w:lang w:eastAsia="es-CR"/>
        </w:rPr>
        <w:t>CONCEPTO:</w:t>
      </w:r>
      <w:r w:rsidRPr="00281955">
        <w:rPr>
          <w:i/>
          <w:iCs/>
          <w:color w:val="000000"/>
          <w:sz w:val="22"/>
          <w:szCs w:val="22"/>
          <w:lang w:eastAsia="es-CR"/>
        </w:rPr>
        <w:t xml:space="preserve"> En esta subcuenta se registran los ingresos generados durante el ejercicio producto de la administración de los bienes recibidos en recuperación de créditos.</w:t>
      </w:r>
    </w:p>
    <w:p w14:paraId="31F5E18F"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5.060.060.020 Ingresos por administración de bienes adquiridos o producidos para la venta</w:t>
      </w:r>
    </w:p>
    <w:p w14:paraId="40DAEE03"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5.060.060.030 Ingresos por administración de propiedades, mobiliario y equipo fuero de uso</w:t>
      </w:r>
    </w:p>
    <w:p w14:paraId="29E9B25F"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5.060.060.040 Ingresos por administración de otros activos disponibles para la venta fuera del alcance de NIIF 5</w:t>
      </w:r>
    </w:p>
    <w:p w14:paraId="056CB2B8" w14:textId="77777777" w:rsidR="00281955" w:rsidRPr="00281955" w:rsidRDefault="00281955" w:rsidP="00281955">
      <w:pPr>
        <w:ind w:left="1134"/>
        <w:jc w:val="both"/>
        <w:rPr>
          <w:b/>
          <w:bCs/>
          <w:i/>
          <w:iCs/>
          <w:color w:val="000000"/>
          <w:sz w:val="22"/>
          <w:szCs w:val="22"/>
          <w:lang w:eastAsia="es-CR"/>
        </w:rPr>
      </w:pPr>
      <w:r w:rsidRPr="00281955">
        <w:rPr>
          <w:b/>
          <w:bCs/>
          <w:i/>
          <w:iCs/>
          <w:color w:val="000000"/>
          <w:sz w:val="22"/>
          <w:szCs w:val="22"/>
          <w:lang w:eastAsia="es-CR"/>
        </w:rPr>
        <w:t>5.060.060.050 Disminución de la estimación por deterioro de otros activos disponibles para la venta fuera del alcance de NIIF 5’</w:t>
      </w:r>
    </w:p>
    <w:p w14:paraId="3610E5E8" w14:textId="77777777" w:rsidR="00281955" w:rsidRPr="00281955" w:rsidRDefault="00281955" w:rsidP="00281955">
      <w:pPr>
        <w:ind w:left="1134"/>
        <w:jc w:val="both"/>
        <w:rPr>
          <w:b/>
          <w:bCs/>
          <w:i/>
          <w:iCs/>
          <w:color w:val="000000"/>
          <w:sz w:val="22"/>
          <w:szCs w:val="22"/>
          <w:lang w:eastAsia="es-CR"/>
        </w:rPr>
      </w:pPr>
    </w:p>
    <w:p w14:paraId="4150BD70" w14:textId="77777777" w:rsidR="00281955" w:rsidRPr="00281955" w:rsidRDefault="00281955" w:rsidP="00281955">
      <w:pPr>
        <w:ind w:left="851" w:right="11" w:hanging="284"/>
        <w:jc w:val="both"/>
        <w:rPr>
          <w:b/>
          <w:bCs/>
          <w:iCs/>
          <w:color w:val="000000" w:themeColor="text1"/>
          <w:sz w:val="22"/>
          <w:szCs w:val="22"/>
        </w:rPr>
      </w:pPr>
      <w:r w:rsidRPr="00281955">
        <w:rPr>
          <w:b/>
          <w:bCs/>
          <w:iCs/>
          <w:color w:val="000000" w:themeColor="text1"/>
          <w:sz w:val="22"/>
          <w:szCs w:val="22"/>
        </w:rPr>
        <w:t>C.</w:t>
      </w:r>
      <w:r w:rsidRPr="00281955">
        <w:rPr>
          <w:b/>
          <w:bCs/>
          <w:iCs/>
          <w:color w:val="000000" w:themeColor="text1"/>
          <w:sz w:val="22"/>
          <w:szCs w:val="22"/>
        </w:rPr>
        <w:tab/>
        <w:t>Anexo 5: Modelos de estados financieros del Reglamento de Información Financiera, modificar los siguientes modelos de estados financieros:</w:t>
      </w:r>
    </w:p>
    <w:p w14:paraId="51804874" w14:textId="77777777" w:rsidR="00281955" w:rsidRPr="00281955" w:rsidRDefault="00281955" w:rsidP="00281955">
      <w:pPr>
        <w:ind w:left="567"/>
        <w:jc w:val="both"/>
        <w:rPr>
          <w:color w:val="000000"/>
          <w:sz w:val="22"/>
          <w:szCs w:val="22"/>
          <w:lang w:eastAsia="es-CR"/>
        </w:rPr>
      </w:pPr>
    </w:p>
    <w:p w14:paraId="41687104" w14:textId="77777777" w:rsidR="00281955" w:rsidRPr="00281955" w:rsidRDefault="00281955" w:rsidP="00281955">
      <w:pPr>
        <w:ind w:left="1134" w:right="11" w:hanging="283"/>
        <w:jc w:val="both"/>
        <w:rPr>
          <w:color w:val="000000"/>
          <w:sz w:val="22"/>
          <w:szCs w:val="22"/>
        </w:rPr>
      </w:pPr>
      <w:r w:rsidRPr="00281955">
        <w:rPr>
          <w:i/>
          <w:iCs/>
          <w:color w:val="000000"/>
          <w:sz w:val="22"/>
          <w:szCs w:val="22"/>
          <w:lang w:eastAsia="es-CR"/>
        </w:rPr>
        <w:t>1)</w:t>
      </w:r>
      <w:r w:rsidRPr="00281955">
        <w:rPr>
          <w:i/>
          <w:iCs/>
          <w:color w:val="000000"/>
          <w:sz w:val="22"/>
          <w:szCs w:val="22"/>
          <w:lang w:eastAsia="es-CR"/>
        </w:rPr>
        <w:tab/>
        <w:t>Modificar</w:t>
      </w:r>
      <w:r w:rsidRPr="00281955">
        <w:rPr>
          <w:color w:val="000000"/>
          <w:sz w:val="22"/>
          <w:szCs w:val="22"/>
          <w:lang w:eastAsia="es-CR"/>
        </w:rPr>
        <w:t xml:space="preserve"> el MODELO 1 ESTADO DE SITUACIÓN FINANCIERA, conforme con el siguiente texto:</w:t>
      </w:r>
    </w:p>
    <w:p w14:paraId="5EC48F5A" w14:textId="77777777" w:rsidR="00281955" w:rsidRPr="00281955" w:rsidRDefault="00281955" w:rsidP="00281955">
      <w:pPr>
        <w:keepNext/>
        <w:ind w:left="567"/>
        <w:jc w:val="both"/>
        <w:rPr>
          <w:sz w:val="22"/>
          <w:szCs w:val="22"/>
        </w:rPr>
      </w:pPr>
      <w:r w:rsidRPr="00281955">
        <w:rPr>
          <w:color w:val="000000"/>
          <w:sz w:val="22"/>
          <w:szCs w:val="22"/>
          <w:lang w:eastAsia="es-CR"/>
        </w:rPr>
        <w:fldChar w:fldCharType="begin"/>
      </w:r>
      <w:r w:rsidRPr="00281955">
        <w:rPr>
          <w:color w:val="000000"/>
          <w:sz w:val="22"/>
          <w:szCs w:val="22"/>
          <w:lang w:eastAsia="es-CR"/>
        </w:rPr>
        <w:instrText xml:space="preserve"> LINK Excel.Sheet.12 "https://bccr-my.sharepoint.com/personal/lopezli_sugef_fi_cr/Documents/Documentos/SUGEF/%5b1%5d PROGRAMADOS/%5b1%5d PROYECTOS/2023/ESTIMACIONES BIENES REALIZABLES/%5b3%5d PROPUESTA REGULATORIA/PROPUESTA/Reforma otros activos.xlsx" EF!F5C1:F18C4 \a \f 4 \h  \* MERGEFORMAT </w:instrText>
      </w:r>
      <w:r w:rsidRPr="00281955">
        <w:rPr>
          <w:color w:val="000000"/>
          <w:sz w:val="22"/>
          <w:szCs w:val="22"/>
          <w:lang w:eastAsia="es-CR"/>
        </w:rPr>
        <w:fldChar w:fldCharType="separate"/>
      </w:r>
    </w:p>
    <w:tbl>
      <w:tblPr>
        <w:tblW w:w="4800" w:type="dxa"/>
        <w:tblInd w:w="1134" w:type="dxa"/>
        <w:tblCellMar>
          <w:left w:w="70" w:type="dxa"/>
          <w:right w:w="70" w:type="dxa"/>
        </w:tblCellMar>
        <w:tblLook w:val="04A0" w:firstRow="1" w:lastRow="0" w:firstColumn="1" w:lastColumn="0" w:noHBand="0" w:noVBand="1"/>
      </w:tblPr>
      <w:tblGrid>
        <w:gridCol w:w="4800"/>
      </w:tblGrid>
      <w:tr w:rsidR="00281955" w:rsidRPr="00281955" w14:paraId="1512CAC9" w14:textId="77777777" w:rsidTr="00202531">
        <w:trPr>
          <w:trHeight w:val="290"/>
        </w:trPr>
        <w:tc>
          <w:tcPr>
            <w:tcW w:w="4800" w:type="dxa"/>
            <w:tcBorders>
              <w:top w:val="nil"/>
              <w:left w:val="nil"/>
              <w:bottom w:val="single" w:sz="4" w:space="0" w:color="auto"/>
              <w:right w:val="nil"/>
            </w:tcBorders>
            <w:shd w:val="clear" w:color="auto" w:fill="auto"/>
            <w:vAlign w:val="center"/>
            <w:hideMark/>
          </w:tcPr>
          <w:p w14:paraId="35BC54ED" w14:textId="77777777" w:rsidR="00281955" w:rsidRPr="00281955" w:rsidRDefault="00281955" w:rsidP="00281955">
            <w:pPr>
              <w:keepNext/>
              <w:jc w:val="center"/>
              <w:rPr>
                <w:b/>
                <w:bCs/>
                <w:i/>
                <w:iCs/>
                <w:color w:val="000000"/>
                <w:sz w:val="22"/>
                <w:szCs w:val="22"/>
                <w:lang w:eastAsia="es-CR"/>
              </w:rPr>
            </w:pPr>
            <w:r w:rsidRPr="00281955">
              <w:rPr>
                <w:b/>
                <w:bCs/>
                <w:i/>
                <w:iCs/>
                <w:color w:val="000000"/>
                <w:sz w:val="22"/>
                <w:szCs w:val="22"/>
                <w:lang w:eastAsia="es-CR"/>
              </w:rPr>
              <w:t>'MODELO 1</w:t>
            </w:r>
          </w:p>
        </w:tc>
      </w:tr>
      <w:tr w:rsidR="00281955" w:rsidRPr="00281955" w14:paraId="79885218" w14:textId="77777777" w:rsidTr="00202531">
        <w:trPr>
          <w:trHeight w:val="290"/>
        </w:trPr>
        <w:tc>
          <w:tcPr>
            <w:tcW w:w="4800" w:type="dxa"/>
            <w:tcBorders>
              <w:top w:val="single" w:sz="4" w:space="0" w:color="auto"/>
              <w:left w:val="single" w:sz="4" w:space="0" w:color="auto"/>
              <w:bottom w:val="nil"/>
              <w:right w:val="single" w:sz="4" w:space="0" w:color="000000"/>
            </w:tcBorders>
            <w:shd w:val="clear" w:color="auto" w:fill="auto"/>
            <w:vAlign w:val="center"/>
            <w:hideMark/>
          </w:tcPr>
          <w:p w14:paraId="0CFA4DD3" w14:textId="77777777" w:rsidR="00281955" w:rsidRPr="00281955" w:rsidRDefault="00281955" w:rsidP="00281955">
            <w:pPr>
              <w:keepNext/>
              <w:jc w:val="center"/>
              <w:rPr>
                <w:b/>
                <w:bCs/>
                <w:i/>
                <w:iCs/>
                <w:color w:val="000000"/>
                <w:sz w:val="22"/>
                <w:szCs w:val="22"/>
                <w:lang w:eastAsia="es-CR"/>
              </w:rPr>
            </w:pPr>
            <w:r w:rsidRPr="00281955">
              <w:rPr>
                <w:b/>
                <w:bCs/>
                <w:i/>
                <w:iCs/>
                <w:color w:val="000000"/>
                <w:sz w:val="22"/>
                <w:szCs w:val="22"/>
                <w:lang w:eastAsia="es-CR"/>
              </w:rPr>
              <w:t>NOMBRE DE LA ENTIDAD (a)</w:t>
            </w:r>
          </w:p>
        </w:tc>
      </w:tr>
      <w:tr w:rsidR="00281955" w:rsidRPr="00281955" w14:paraId="23825EB1" w14:textId="77777777" w:rsidTr="00202531">
        <w:trPr>
          <w:trHeight w:val="290"/>
        </w:trPr>
        <w:tc>
          <w:tcPr>
            <w:tcW w:w="4800" w:type="dxa"/>
            <w:tcBorders>
              <w:top w:val="nil"/>
              <w:left w:val="single" w:sz="4" w:space="0" w:color="auto"/>
              <w:bottom w:val="nil"/>
              <w:right w:val="single" w:sz="4" w:space="0" w:color="000000"/>
            </w:tcBorders>
            <w:shd w:val="clear" w:color="auto" w:fill="auto"/>
            <w:vAlign w:val="center"/>
            <w:hideMark/>
          </w:tcPr>
          <w:p w14:paraId="7DC256A1" w14:textId="77777777" w:rsidR="00281955" w:rsidRPr="00281955" w:rsidRDefault="00281955" w:rsidP="00281955">
            <w:pPr>
              <w:keepNext/>
              <w:jc w:val="center"/>
              <w:rPr>
                <w:b/>
                <w:bCs/>
                <w:i/>
                <w:iCs/>
                <w:color w:val="000000"/>
                <w:sz w:val="22"/>
                <w:szCs w:val="22"/>
                <w:lang w:eastAsia="es-CR"/>
              </w:rPr>
            </w:pPr>
            <w:r w:rsidRPr="00281955">
              <w:rPr>
                <w:b/>
                <w:bCs/>
                <w:i/>
                <w:iCs/>
                <w:color w:val="000000"/>
                <w:sz w:val="22"/>
                <w:szCs w:val="22"/>
                <w:lang w:eastAsia="es-CR"/>
              </w:rPr>
              <w:t>ESTADO DE SITUACIÓN FINANCIERA (b)</w:t>
            </w:r>
          </w:p>
        </w:tc>
      </w:tr>
      <w:tr w:rsidR="00281955" w:rsidRPr="00281955" w14:paraId="122B72B8" w14:textId="77777777" w:rsidTr="00202531">
        <w:trPr>
          <w:trHeight w:val="450"/>
        </w:trPr>
        <w:tc>
          <w:tcPr>
            <w:tcW w:w="4800" w:type="dxa"/>
            <w:tcBorders>
              <w:top w:val="nil"/>
              <w:left w:val="single" w:sz="4" w:space="0" w:color="auto"/>
              <w:bottom w:val="nil"/>
              <w:right w:val="single" w:sz="4" w:space="0" w:color="000000"/>
            </w:tcBorders>
            <w:shd w:val="clear" w:color="auto" w:fill="auto"/>
            <w:vAlign w:val="center"/>
            <w:hideMark/>
          </w:tcPr>
          <w:p w14:paraId="5B777E0C" w14:textId="77777777" w:rsidR="00281955" w:rsidRPr="00281955" w:rsidRDefault="00281955" w:rsidP="00281955">
            <w:pPr>
              <w:keepNext/>
              <w:jc w:val="center"/>
              <w:rPr>
                <w:b/>
                <w:bCs/>
                <w:i/>
                <w:iCs/>
                <w:color w:val="000000"/>
                <w:sz w:val="22"/>
                <w:szCs w:val="22"/>
                <w:lang w:eastAsia="es-CR"/>
              </w:rPr>
            </w:pPr>
            <w:r w:rsidRPr="00281955">
              <w:rPr>
                <w:b/>
                <w:bCs/>
                <w:i/>
                <w:iCs/>
                <w:color w:val="000000"/>
                <w:sz w:val="22"/>
                <w:szCs w:val="22"/>
                <w:lang w:eastAsia="es-CR"/>
              </w:rPr>
              <w:t xml:space="preserve">Al XX de ____del Periodo 2, Periodo 1 y Periodo 0 </w:t>
            </w:r>
          </w:p>
        </w:tc>
      </w:tr>
      <w:tr w:rsidR="00281955" w:rsidRPr="00281955" w14:paraId="5BC92467" w14:textId="77777777" w:rsidTr="00202531">
        <w:trPr>
          <w:trHeight w:val="290"/>
        </w:trPr>
        <w:tc>
          <w:tcPr>
            <w:tcW w:w="4800" w:type="dxa"/>
            <w:tcBorders>
              <w:top w:val="nil"/>
              <w:left w:val="single" w:sz="4" w:space="0" w:color="auto"/>
              <w:bottom w:val="single" w:sz="4" w:space="0" w:color="auto"/>
              <w:right w:val="single" w:sz="4" w:space="0" w:color="000000"/>
            </w:tcBorders>
            <w:shd w:val="clear" w:color="auto" w:fill="auto"/>
            <w:vAlign w:val="center"/>
            <w:hideMark/>
          </w:tcPr>
          <w:p w14:paraId="27DCC6F3" w14:textId="77777777" w:rsidR="00281955" w:rsidRPr="00281955" w:rsidRDefault="00281955" w:rsidP="00281955">
            <w:pPr>
              <w:keepNext/>
              <w:jc w:val="center"/>
              <w:rPr>
                <w:b/>
                <w:bCs/>
                <w:i/>
                <w:iCs/>
                <w:color w:val="000000"/>
                <w:sz w:val="22"/>
                <w:szCs w:val="22"/>
                <w:lang w:eastAsia="es-CR"/>
              </w:rPr>
            </w:pPr>
            <w:r w:rsidRPr="00281955">
              <w:rPr>
                <w:b/>
                <w:bCs/>
                <w:i/>
                <w:iCs/>
                <w:color w:val="000000"/>
                <w:sz w:val="22"/>
                <w:szCs w:val="22"/>
                <w:lang w:eastAsia="es-CR"/>
              </w:rPr>
              <w:t>(En (moneda) sin céntimos)</w:t>
            </w:r>
          </w:p>
        </w:tc>
      </w:tr>
      <w:tr w:rsidR="00281955" w:rsidRPr="00281955" w14:paraId="16D95A71" w14:textId="77777777" w:rsidTr="00202531">
        <w:trPr>
          <w:trHeight w:val="290"/>
        </w:trPr>
        <w:tc>
          <w:tcPr>
            <w:tcW w:w="4800" w:type="dxa"/>
            <w:tcBorders>
              <w:top w:val="single" w:sz="4" w:space="0" w:color="auto"/>
              <w:left w:val="single" w:sz="4" w:space="0" w:color="auto"/>
              <w:bottom w:val="nil"/>
              <w:right w:val="single" w:sz="4" w:space="0" w:color="000000"/>
            </w:tcBorders>
            <w:shd w:val="clear" w:color="auto" w:fill="auto"/>
            <w:vAlign w:val="center"/>
            <w:hideMark/>
          </w:tcPr>
          <w:p w14:paraId="4E86723D" w14:textId="77777777" w:rsidR="00281955" w:rsidRPr="00281955" w:rsidRDefault="00281955" w:rsidP="00281955">
            <w:pPr>
              <w:keepNext/>
              <w:jc w:val="both"/>
              <w:rPr>
                <w:i/>
                <w:iCs/>
                <w:color w:val="000000"/>
                <w:sz w:val="22"/>
                <w:szCs w:val="22"/>
                <w:lang w:eastAsia="es-CR"/>
              </w:rPr>
            </w:pPr>
          </w:p>
        </w:tc>
      </w:tr>
      <w:tr w:rsidR="00281955" w:rsidRPr="00281955" w14:paraId="688656A9" w14:textId="77777777" w:rsidTr="00202531">
        <w:trPr>
          <w:trHeight w:val="290"/>
        </w:trPr>
        <w:tc>
          <w:tcPr>
            <w:tcW w:w="4800" w:type="dxa"/>
            <w:tcBorders>
              <w:top w:val="nil"/>
              <w:left w:val="single" w:sz="4" w:space="0" w:color="auto"/>
              <w:bottom w:val="nil"/>
              <w:right w:val="single" w:sz="4" w:space="0" w:color="000000"/>
            </w:tcBorders>
            <w:shd w:val="clear" w:color="auto" w:fill="auto"/>
            <w:vAlign w:val="center"/>
            <w:hideMark/>
          </w:tcPr>
          <w:p w14:paraId="2B6F5115" w14:textId="77777777" w:rsidR="00281955" w:rsidRPr="00281955" w:rsidRDefault="00281955" w:rsidP="00281955">
            <w:pPr>
              <w:keepNext/>
              <w:jc w:val="both"/>
              <w:rPr>
                <w:i/>
                <w:iCs/>
                <w:color w:val="000000"/>
                <w:sz w:val="22"/>
                <w:szCs w:val="22"/>
                <w:lang w:eastAsia="es-CR"/>
              </w:rPr>
            </w:pPr>
            <w:r w:rsidRPr="00281955">
              <w:rPr>
                <w:i/>
                <w:iCs/>
                <w:color w:val="000000"/>
                <w:sz w:val="22"/>
                <w:szCs w:val="22"/>
                <w:lang w:eastAsia="es-CR"/>
              </w:rPr>
              <w:t>[…]</w:t>
            </w:r>
          </w:p>
        </w:tc>
      </w:tr>
      <w:tr w:rsidR="00281955" w:rsidRPr="00281955" w14:paraId="10F1F0EA" w14:textId="77777777" w:rsidTr="00202531">
        <w:trPr>
          <w:trHeight w:val="500"/>
        </w:trPr>
        <w:tc>
          <w:tcPr>
            <w:tcW w:w="4800" w:type="dxa"/>
            <w:tcBorders>
              <w:top w:val="nil"/>
              <w:left w:val="single" w:sz="4" w:space="0" w:color="auto"/>
              <w:bottom w:val="nil"/>
              <w:right w:val="single" w:sz="4" w:space="0" w:color="000000"/>
            </w:tcBorders>
            <w:shd w:val="clear" w:color="auto" w:fill="auto"/>
            <w:vAlign w:val="center"/>
            <w:hideMark/>
          </w:tcPr>
          <w:p w14:paraId="04B78EE7" w14:textId="77777777" w:rsidR="00281955" w:rsidRPr="00281955" w:rsidRDefault="00281955" w:rsidP="00281955">
            <w:pPr>
              <w:keepNext/>
              <w:jc w:val="both"/>
              <w:rPr>
                <w:b/>
                <w:bCs/>
                <w:i/>
                <w:iCs/>
                <w:color w:val="000000"/>
                <w:sz w:val="22"/>
                <w:szCs w:val="22"/>
                <w:lang w:eastAsia="es-CR"/>
              </w:rPr>
            </w:pPr>
            <w:r w:rsidRPr="00281955">
              <w:rPr>
                <w:b/>
                <w:bCs/>
                <w:i/>
                <w:iCs/>
                <w:color w:val="000000"/>
                <w:sz w:val="22"/>
                <w:szCs w:val="22"/>
                <w:lang w:eastAsia="es-CR"/>
              </w:rPr>
              <w:t>OTROS ACTIVOS</w:t>
            </w:r>
          </w:p>
        </w:tc>
      </w:tr>
      <w:tr w:rsidR="00281955" w:rsidRPr="00281955" w14:paraId="0DE2544B" w14:textId="77777777" w:rsidTr="00202531">
        <w:trPr>
          <w:trHeight w:val="290"/>
        </w:trPr>
        <w:tc>
          <w:tcPr>
            <w:tcW w:w="4800" w:type="dxa"/>
            <w:tcBorders>
              <w:top w:val="nil"/>
              <w:left w:val="single" w:sz="4" w:space="0" w:color="auto"/>
              <w:bottom w:val="nil"/>
              <w:right w:val="single" w:sz="4" w:space="0" w:color="000000"/>
            </w:tcBorders>
            <w:shd w:val="clear" w:color="auto" w:fill="auto"/>
            <w:vAlign w:val="center"/>
            <w:hideMark/>
          </w:tcPr>
          <w:p w14:paraId="2CB3EEF1" w14:textId="77777777" w:rsidR="00281955" w:rsidRPr="00281955" w:rsidRDefault="00281955" w:rsidP="00281955">
            <w:pPr>
              <w:keepNext/>
              <w:jc w:val="both"/>
              <w:rPr>
                <w:i/>
                <w:iCs/>
                <w:color w:val="000000"/>
                <w:sz w:val="22"/>
                <w:szCs w:val="22"/>
                <w:lang w:eastAsia="es-CR"/>
              </w:rPr>
            </w:pPr>
            <w:r w:rsidRPr="00281955">
              <w:rPr>
                <w:i/>
                <w:iCs/>
                <w:color w:val="000000"/>
                <w:sz w:val="22"/>
                <w:szCs w:val="22"/>
                <w:lang w:eastAsia="es-CR"/>
              </w:rPr>
              <w:t xml:space="preserve">   Cargos diferidos (</w:t>
            </w:r>
            <w:r w:rsidRPr="00281955">
              <w:rPr>
                <w:i/>
                <w:iCs/>
                <w:color w:val="FF0000"/>
                <w:sz w:val="22"/>
                <w:szCs w:val="22"/>
                <w:lang w:eastAsia="es-CR"/>
              </w:rPr>
              <w:t>182</w:t>
            </w:r>
            <w:r w:rsidRPr="00281955">
              <w:rPr>
                <w:i/>
                <w:iCs/>
                <w:color w:val="000000"/>
                <w:sz w:val="22"/>
                <w:szCs w:val="22"/>
                <w:lang w:eastAsia="es-CR"/>
              </w:rPr>
              <w:t>)</w:t>
            </w:r>
          </w:p>
        </w:tc>
      </w:tr>
      <w:tr w:rsidR="00281955" w:rsidRPr="00281955" w14:paraId="2AD6B305" w14:textId="77777777" w:rsidTr="00202531">
        <w:trPr>
          <w:trHeight w:val="290"/>
        </w:trPr>
        <w:tc>
          <w:tcPr>
            <w:tcW w:w="4800" w:type="dxa"/>
            <w:tcBorders>
              <w:top w:val="nil"/>
              <w:left w:val="single" w:sz="4" w:space="0" w:color="auto"/>
              <w:bottom w:val="nil"/>
              <w:right w:val="single" w:sz="4" w:space="0" w:color="000000"/>
            </w:tcBorders>
            <w:shd w:val="clear" w:color="auto" w:fill="auto"/>
            <w:vAlign w:val="center"/>
            <w:hideMark/>
          </w:tcPr>
          <w:p w14:paraId="3EC87253" w14:textId="77777777" w:rsidR="00281955" w:rsidRPr="00281955" w:rsidRDefault="00281955" w:rsidP="00281955">
            <w:pPr>
              <w:keepNext/>
              <w:jc w:val="both"/>
              <w:rPr>
                <w:i/>
                <w:iCs/>
                <w:color w:val="000000"/>
                <w:sz w:val="22"/>
                <w:szCs w:val="22"/>
                <w:lang w:eastAsia="es-CR"/>
              </w:rPr>
            </w:pPr>
            <w:r w:rsidRPr="00281955">
              <w:rPr>
                <w:i/>
                <w:iCs/>
                <w:color w:val="000000"/>
                <w:sz w:val="22"/>
                <w:szCs w:val="22"/>
                <w:lang w:eastAsia="es-CR"/>
              </w:rPr>
              <w:t xml:space="preserve">   Activos Intangibles (</w:t>
            </w:r>
            <w:r w:rsidRPr="00281955">
              <w:rPr>
                <w:i/>
                <w:iCs/>
                <w:color w:val="FF0000"/>
                <w:sz w:val="22"/>
                <w:szCs w:val="22"/>
                <w:lang w:eastAsia="es-CR"/>
              </w:rPr>
              <w:t>186</w:t>
            </w:r>
            <w:r w:rsidRPr="00281955">
              <w:rPr>
                <w:i/>
                <w:iCs/>
                <w:color w:val="000000"/>
                <w:sz w:val="22"/>
                <w:szCs w:val="22"/>
                <w:lang w:eastAsia="es-CR"/>
              </w:rPr>
              <w:t>)</w:t>
            </w:r>
          </w:p>
        </w:tc>
      </w:tr>
      <w:tr w:rsidR="00281955" w:rsidRPr="00281955" w14:paraId="223904BA" w14:textId="77777777" w:rsidTr="00202531">
        <w:trPr>
          <w:trHeight w:val="290"/>
        </w:trPr>
        <w:tc>
          <w:tcPr>
            <w:tcW w:w="4800" w:type="dxa"/>
            <w:tcBorders>
              <w:top w:val="nil"/>
              <w:left w:val="single" w:sz="4" w:space="0" w:color="auto"/>
              <w:bottom w:val="nil"/>
              <w:right w:val="single" w:sz="4" w:space="0" w:color="000000"/>
            </w:tcBorders>
            <w:shd w:val="clear" w:color="auto" w:fill="auto"/>
            <w:vAlign w:val="center"/>
            <w:hideMark/>
          </w:tcPr>
          <w:p w14:paraId="099E8AA1" w14:textId="77777777" w:rsidR="00281955" w:rsidRPr="00281955" w:rsidRDefault="00281955" w:rsidP="00281955">
            <w:pPr>
              <w:keepNext/>
              <w:jc w:val="both"/>
              <w:rPr>
                <w:i/>
                <w:iCs/>
                <w:color w:val="4472C4"/>
                <w:sz w:val="22"/>
                <w:szCs w:val="22"/>
                <w:lang w:eastAsia="es-CR"/>
              </w:rPr>
            </w:pPr>
            <w:r w:rsidRPr="00281955">
              <w:rPr>
                <w:i/>
                <w:iCs/>
                <w:color w:val="4472C4"/>
                <w:sz w:val="22"/>
                <w:szCs w:val="22"/>
                <w:lang w:eastAsia="es-CR"/>
              </w:rPr>
              <w:t xml:space="preserve"> </w:t>
            </w:r>
            <w:r w:rsidRPr="00281955">
              <w:rPr>
                <w:i/>
                <w:iCs/>
                <w:sz w:val="22"/>
                <w:szCs w:val="22"/>
                <w:lang w:eastAsia="es-CR"/>
              </w:rPr>
              <w:t xml:space="preserve">  Otros activos disponibles para la venta fuera del alcance de NIIF 5  (</w:t>
            </w:r>
            <w:r w:rsidRPr="00281955">
              <w:rPr>
                <w:i/>
                <w:iCs/>
                <w:color w:val="FF0000"/>
                <w:sz w:val="22"/>
                <w:szCs w:val="22"/>
                <w:lang w:eastAsia="es-CR"/>
              </w:rPr>
              <w:t>188</w:t>
            </w:r>
            <w:r w:rsidRPr="00281955">
              <w:rPr>
                <w:i/>
                <w:iCs/>
                <w:sz w:val="22"/>
                <w:szCs w:val="22"/>
                <w:lang w:eastAsia="es-CR"/>
              </w:rPr>
              <w:t>)</w:t>
            </w:r>
          </w:p>
        </w:tc>
      </w:tr>
      <w:tr w:rsidR="00281955" w:rsidRPr="00281955" w14:paraId="749D8344" w14:textId="77777777" w:rsidTr="00202531">
        <w:trPr>
          <w:trHeight w:val="590"/>
        </w:trPr>
        <w:tc>
          <w:tcPr>
            <w:tcW w:w="4800" w:type="dxa"/>
            <w:tcBorders>
              <w:top w:val="nil"/>
              <w:left w:val="single" w:sz="4" w:space="0" w:color="auto"/>
              <w:bottom w:val="nil"/>
              <w:right w:val="single" w:sz="4" w:space="0" w:color="000000"/>
            </w:tcBorders>
            <w:shd w:val="clear" w:color="auto" w:fill="auto"/>
            <w:vAlign w:val="center"/>
            <w:hideMark/>
          </w:tcPr>
          <w:p w14:paraId="00771CEE" w14:textId="77777777" w:rsidR="00281955" w:rsidRPr="00281955" w:rsidRDefault="00281955" w:rsidP="00281955">
            <w:pPr>
              <w:keepNext/>
              <w:jc w:val="both"/>
              <w:rPr>
                <w:i/>
                <w:iCs/>
                <w:color w:val="000000"/>
                <w:sz w:val="22"/>
                <w:szCs w:val="22"/>
                <w:lang w:eastAsia="es-CR"/>
              </w:rPr>
            </w:pPr>
            <w:r w:rsidRPr="00281955">
              <w:rPr>
                <w:i/>
                <w:iCs/>
                <w:color w:val="000000"/>
                <w:sz w:val="22"/>
                <w:szCs w:val="22"/>
                <w:lang w:eastAsia="es-CR"/>
              </w:rPr>
              <w:t xml:space="preserve">   Otros activos (</w:t>
            </w:r>
            <w:r w:rsidRPr="00281955">
              <w:rPr>
                <w:i/>
                <w:iCs/>
                <w:color w:val="FF0000"/>
                <w:sz w:val="22"/>
                <w:szCs w:val="22"/>
                <w:lang w:eastAsia="es-CR"/>
              </w:rPr>
              <w:t>180 - (182 + 186+188)</w:t>
            </w:r>
            <w:r w:rsidRPr="00281955">
              <w:rPr>
                <w:i/>
                <w:iCs/>
                <w:color w:val="000000"/>
                <w:sz w:val="22"/>
                <w:szCs w:val="22"/>
                <w:lang w:eastAsia="es-CR"/>
              </w:rPr>
              <w:t>)</w:t>
            </w:r>
          </w:p>
        </w:tc>
      </w:tr>
      <w:tr w:rsidR="00281955" w:rsidRPr="00281955" w14:paraId="77F145A7" w14:textId="77777777" w:rsidTr="00202531">
        <w:trPr>
          <w:trHeight w:val="470"/>
        </w:trPr>
        <w:tc>
          <w:tcPr>
            <w:tcW w:w="4800" w:type="dxa"/>
            <w:tcBorders>
              <w:top w:val="nil"/>
              <w:left w:val="single" w:sz="4" w:space="0" w:color="auto"/>
              <w:bottom w:val="nil"/>
              <w:right w:val="single" w:sz="4" w:space="0" w:color="000000"/>
            </w:tcBorders>
            <w:shd w:val="clear" w:color="auto" w:fill="auto"/>
            <w:vAlign w:val="center"/>
            <w:hideMark/>
          </w:tcPr>
          <w:p w14:paraId="59C1B95F" w14:textId="77777777" w:rsidR="00281955" w:rsidRPr="00281955" w:rsidRDefault="00281955" w:rsidP="00281955">
            <w:pPr>
              <w:keepNext/>
              <w:jc w:val="both"/>
              <w:rPr>
                <w:b/>
                <w:bCs/>
                <w:i/>
                <w:iCs/>
                <w:color w:val="000000"/>
                <w:sz w:val="22"/>
                <w:szCs w:val="22"/>
                <w:lang w:eastAsia="es-CR"/>
              </w:rPr>
            </w:pPr>
            <w:r w:rsidRPr="00281955">
              <w:rPr>
                <w:b/>
                <w:bCs/>
                <w:i/>
                <w:iCs/>
                <w:color w:val="000000"/>
                <w:sz w:val="22"/>
                <w:szCs w:val="22"/>
                <w:lang w:eastAsia="es-CR"/>
              </w:rPr>
              <w:t>TOTAL DE ACTIVO</w:t>
            </w:r>
          </w:p>
        </w:tc>
      </w:tr>
      <w:tr w:rsidR="00281955" w:rsidRPr="00281955" w14:paraId="6428B8FF" w14:textId="77777777" w:rsidTr="00202531">
        <w:trPr>
          <w:trHeight w:val="480"/>
        </w:trPr>
        <w:tc>
          <w:tcPr>
            <w:tcW w:w="4800" w:type="dxa"/>
            <w:tcBorders>
              <w:top w:val="nil"/>
              <w:left w:val="single" w:sz="4" w:space="0" w:color="auto"/>
              <w:bottom w:val="single" w:sz="4" w:space="0" w:color="auto"/>
              <w:right w:val="single" w:sz="4" w:space="0" w:color="000000"/>
            </w:tcBorders>
            <w:shd w:val="clear" w:color="auto" w:fill="auto"/>
            <w:vAlign w:val="center"/>
            <w:hideMark/>
          </w:tcPr>
          <w:p w14:paraId="7E0A1731" w14:textId="77777777" w:rsidR="00281955" w:rsidRPr="00281955" w:rsidRDefault="00281955" w:rsidP="00281955">
            <w:pPr>
              <w:keepNext/>
              <w:jc w:val="both"/>
              <w:rPr>
                <w:i/>
                <w:iCs/>
                <w:color w:val="000000"/>
                <w:sz w:val="22"/>
                <w:szCs w:val="22"/>
                <w:lang w:eastAsia="es-CR"/>
              </w:rPr>
            </w:pPr>
            <w:r w:rsidRPr="00281955">
              <w:rPr>
                <w:i/>
                <w:iCs/>
                <w:color w:val="000000"/>
                <w:sz w:val="22"/>
                <w:szCs w:val="22"/>
                <w:lang w:eastAsia="es-CR"/>
              </w:rPr>
              <w:t>[…]'</w:t>
            </w:r>
          </w:p>
        </w:tc>
      </w:tr>
    </w:tbl>
    <w:p w14:paraId="094DF4C5" w14:textId="77777777" w:rsidR="00281955" w:rsidRPr="00281955" w:rsidRDefault="00281955" w:rsidP="00281955">
      <w:pPr>
        <w:keepNext/>
        <w:ind w:left="567"/>
        <w:jc w:val="both"/>
        <w:rPr>
          <w:color w:val="000000"/>
          <w:sz w:val="22"/>
          <w:szCs w:val="22"/>
          <w:lang w:eastAsia="es-CR"/>
        </w:rPr>
      </w:pPr>
      <w:r w:rsidRPr="00281955">
        <w:rPr>
          <w:color w:val="000000"/>
          <w:sz w:val="22"/>
          <w:szCs w:val="22"/>
          <w:lang w:eastAsia="es-CR"/>
        </w:rPr>
        <w:fldChar w:fldCharType="end"/>
      </w:r>
    </w:p>
    <w:p w14:paraId="0EB3CCC9" w14:textId="77777777" w:rsidR="00281955" w:rsidRPr="00281955" w:rsidRDefault="00281955" w:rsidP="00281955">
      <w:pPr>
        <w:ind w:left="1134" w:right="11" w:hanging="283"/>
        <w:jc w:val="both"/>
        <w:rPr>
          <w:color w:val="000000"/>
          <w:sz w:val="22"/>
          <w:szCs w:val="22"/>
        </w:rPr>
      </w:pPr>
      <w:r w:rsidRPr="00281955">
        <w:rPr>
          <w:color w:val="000000"/>
          <w:sz w:val="22"/>
          <w:szCs w:val="22"/>
          <w:lang w:eastAsia="es-CR"/>
        </w:rPr>
        <w:t>2)</w:t>
      </w:r>
      <w:r w:rsidRPr="00281955">
        <w:rPr>
          <w:color w:val="000000"/>
          <w:sz w:val="22"/>
          <w:szCs w:val="22"/>
          <w:lang w:eastAsia="es-CR"/>
        </w:rPr>
        <w:tab/>
        <w:t>Modificar el MODELO 2 ESTADO DE RESULTADOS INTEGRAL, conforme con el siguiente texto:</w:t>
      </w:r>
    </w:p>
    <w:p w14:paraId="22C3FCBC" w14:textId="77777777" w:rsidR="00281955" w:rsidRPr="00281955" w:rsidRDefault="00281955" w:rsidP="00F677DD">
      <w:pPr>
        <w:ind w:left="567"/>
        <w:jc w:val="center"/>
        <w:rPr>
          <w:sz w:val="22"/>
          <w:szCs w:val="22"/>
        </w:rPr>
      </w:pPr>
      <w:r w:rsidRPr="00281955">
        <w:rPr>
          <w:rFonts w:eastAsiaTheme="minorHAnsi"/>
          <w:sz w:val="22"/>
          <w:szCs w:val="22"/>
          <w:lang w:eastAsia="es-CR"/>
        </w:rPr>
        <w:fldChar w:fldCharType="begin"/>
      </w:r>
      <w:r w:rsidRPr="00281955">
        <w:rPr>
          <w:sz w:val="22"/>
          <w:szCs w:val="22"/>
          <w:lang w:eastAsia="es-CR"/>
        </w:rPr>
        <w:instrText xml:space="preserve"> LINK Excel.Sheet.12 "https://bccr-my.sharepoint.com/personal/lopezli_sugef_fi_cr/Documents/Documentos/SUGEF/%5b1%5d PROGRAMADOS/%5b1%5d PROYECTOS/2023/ESTIMACIONES BIENES REALIZABLES/%5b3%5d PROPUESTA REGULATORIA/PROPUESTA/Reforma otros activos.xlsx" EF!F5C7:F39C10 \a \f 4 \h  \* MERGEFORMAT </w:instrText>
      </w:r>
      <w:r w:rsidRPr="00281955">
        <w:rPr>
          <w:rFonts w:eastAsiaTheme="minorHAnsi"/>
          <w:sz w:val="22"/>
          <w:szCs w:val="22"/>
          <w:lang w:eastAsia="es-CR"/>
        </w:rPr>
        <w:fldChar w:fldCharType="separate"/>
      </w:r>
    </w:p>
    <w:tbl>
      <w:tblPr>
        <w:tblW w:w="4816" w:type="dxa"/>
        <w:tblInd w:w="1134" w:type="dxa"/>
        <w:tblCellMar>
          <w:left w:w="70" w:type="dxa"/>
          <w:right w:w="70" w:type="dxa"/>
        </w:tblCellMar>
        <w:tblLook w:val="04A0" w:firstRow="1" w:lastRow="0" w:firstColumn="1" w:lastColumn="0" w:noHBand="0" w:noVBand="1"/>
      </w:tblPr>
      <w:tblGrid>
        <w:gridCol w:w="4816"/>
      </w:tblGrid>
      <w:tr w:rsidR="00281955" w:rsidRPr="00281955" w14:paraId="0CC228D1" w14:textId="77777777" w:rsidTr="00202531">
        <w:trPr>
          <w:trHeight w:val="290"/>
        </w:trPr>
        <w:tc>
          <w:tcPr>
            <w:tcW w:w="4816" w:type="dxa"/>
            <w:tcBorders>
              <w:top w:val="nil"/>
              <w:left w:val="nil"/>
              <w:bottom w:val="nil"/>
              <w:right w:val="nil"/>
            </w:tcBorders>
            <w:shd w:val="clear" w:color="auto" w:fill="auto"/>
            <w:noWrap/>
            <w:vAlign w:val="center"/>
            <w:hideMark/>
          </w:tcPr>
          <w:p w14:paraId="53C3773C" w14:textId="77777777" w:rsidR="00281955" w:rsidRPr="00281955" w:rsidRDefault="00281955" w:rsidP="00281955">
            <w:pPr>
              <w:ind w:left="567"/>
              <w:jc w:val="center"/>
              <w:rPr>
                <w:b/>
                <w:bCs/>
                <w:i/>
                <w:iCs/>
                <w:color w:val="000000"/>
                <w:sz w:val="22"/>
                <w:szCs w:val="22"/>
                <w:lang w:eastAsia="es-CR"/>
              </w:rPr>
            </w:pPr>
            <w:r w:rsidRPr="00281955">
              <w:rPr>
                <w:b/>
                <w:bCs/>
                <w:i/>
                <w:iCs/>
                <w:color w:val="000000"/>
                <w:sz w:val="22"/>
                <w:szCs w:val="22"/>
                <w:lang w:eastAsia="es-CR"/>
              </w:rPr>
              <w:t>'MODELO 2</w:t>
            </w:r>
          </w:p>
        </w:tc>
      </w:tr>
      <w:tr w:rsidR="00281955" w:rsidRPr="00281955" w14:paraId="39FEF57E" w14:textId="77777777" w:rsidTr="00202531">
        <w:trPr>
          <w:trHeight w:val="290"/>
        </w:trPr>
        <w:tc>
          <w:tcPr>
            <w:tcW w:w="4816" w:type="dxa"/>
            <w:tcBorders>
              <w:top w:val="single" w:sz="4" w:space="0" w:color="auto"/>
              <w:left w:val="single" w:sz="4" w:space="0" w:color="auto"/>
              <w:bottom w:val="nil"/>
              <w:right w:val="single" w:sz="4" w:space="0" w:color="000000"/>
            </w:tcBorders>
            <w:shd w:val="clear" w:color="auto" w:fill="auto"/>
            <w:noWrap/>
            <w:vAlign w:val="center"/>
            <w:hideMark/>
          </w:tcPr>
          <w:p w14:paraId="0FA4A29C" w14:textId="77777777" w:rsidR="00281955" w:rsidRPr="00281955" w:rsidRDefault="00281955" w:rsidP="00281955">
            <w:pPr>
              <w:ind w:left="567"/>
              <w:jc w:val="center"/>
              <w:rPr>
                <w:b/>
                <w:bCs/>
                <w:i/>
                <w:iCs/>
                <w:color w:val="000000"/>
                <w:sz w:val="22"/>
                <w:szCs w:val="22"/>
                <w:lang w:eastAsia="es-CR"/>
              </w:rPr>
            </w:pPr>
            <w:r w:rsidRPr="00281955">
              <w:rPr>
                <w:b/>
                <w:bCs/>
                <w:i/>
                <w:iCs/>
                <w:color w:val="000000"/>
                <w:sz w:val="22"/>
                <w:szCs w:val="22"/>
                <w:lang w:eastAsia="es-CR"/>
              </w:rPr>
              <w:t>NOMBRE DE LA ENTIDAD (a)</w:t>
            </w:r>
          </w:p>
        </w:tc>
      </w:tr>
      <w:tr w:rsidR="00281955" w:rsidRPr="00281955" w14:paraId="381E1FFF" w14:textId="77777777" w:rsidTr="00202531">
        <w:trPr>
          <w:trHeight w:val="290"/>
        </w:trPr>
        <w:tc>
          <w:tcPr>
            <w:tcW w:w="4816" w:type="dxa"/>
            <w:tcBorders>
              <w:top w:val="nil"/>
              <w:left w:val="single" w:sz="4" w:space="0" w:color="auto"/>
              <w:bottom w:val="nil"/>
              <w:right w:val="single" w:sz="4" w:space="0" w:color="000000"/>
            </w:tcBorders>
            <w:shd w:val="clear" w:color="auto" w:fill="auto"/>
            <w:noWrap/>
            <w:vAlign w:val="center"/>
            <w:hideMark/>
          </w:tcPr>
          <w:p w14:paraId="051CACCE" w14:textId="77777777" w:rsidR="00281955" w:rsidRPr="00281955" w:rsidRDefault="00281955" w:rsidP="00281955">
            <w:pPr>
              <w:ind w:left="567"/>
              <w:jc w:val="center"/>
              <w:rPr>
                <w:b/>
                <w:bCs/>
                <w:i/>
                <w:iCs/>
                <w:color w:val="000000"/>
                <w:sz w:val="22"/>
                <w:szCs w:val="22"/>
                <w:lang w:eastAsia="es-CR"/>
              </w:rPr>
            </w:pPr>
            <w:r w:rsidRPr="00281955">
              <w:rPr>
                <w:b/>
                <w:bCs/>
                <w:i/>
                <w:iCs/>
                <w:color w:val="000000"/>
                <w:sz w:val="22"/>
                <w:szCs w:val="22"/>
                <w:lang w:eastAsia="es-CR"/>
              </w:rPr>
              <w:t>ESTADO DE RESULTADOS INTEGRAL(b)</w:t>
            </w:r>
          </w:p>
        </w:tc>
      </w:tr>
      <w:tr w:rsidR="00281955" w:rsidRPr="00281955" w14:paraId="7C9877E1" w14:textId="77777777" w:rsidTr="00202531">
        <w:trPr>
          <w:trHeight w:val="450"/>
        </w:trPr>
        <w:tc>
          <w:tcPr>
            <w:tcW w:w="4816" w:type="dxa"/>
            <w:tcBorders>
              <w:top w:val="nil"/>
              <w:left w:val="single" w:sz="4" w:space="0" w:color="auto"/>
              <w:bottom w:val="nil"/>
              <w:right w:val="single" w:sz="4" w:space="0" w:color="000000"/>
            </w:tcBorders>
            <w:shd w:val="clear" w:color="auto" w:fill="auto"/>
            <w:vAlign w:val="center"/>
            <w:hideMark/>
          </w:tcPr>
          <w:p w14:paraId="76BE4636" w14:textId="77777777" w:rsidR="00281955" w:rsidRPr="00281955" w:rsidRDefault="00281955" w:rsidP="00281955">
            <w:pPr>
              <w:ind w:left="567"/>
              <w:jc w:val="center"/>
              <w:rPr>
                <w:b/>
                <w:bCs/>
                <w:i/>
                <w:iCs/>
                <w:color w:val="000000"/>
                <w:sz w:val="22"/>
                <w:szCs w:val="22"/>
                <w:lang w:eastAsia="es-CR"/>
              </w:rPr>
            </w:pPr>
            <w:r w:rsidRPr="00281955">
              <w:rPr>
                <w:b/>
                <w:bCs/>
                <w:i/>
                <w:iCs/>
                <w:color w:val="000000"/>
                <w:sz w:val="22"/>
                <w:szCs w:val="22"/>
                <w:lang w:eastAsia="es-CR"/>
              </w:rPr>
              <w:t xml:space="preserve">Períodos de XX meses terminados el ___ de _______ </w:t>
            </w:r>
            <w:proofErr w:type="spellStart"/>
            <w:r w:rsidRPr="00281955">
              <w:rPr>
                <w:b/>
                <w:bCs/>
                <w:i/>
                <w:iCs/>
                <w:color w:val="000000"/>
                <w:sz w:val="22"/>
                <w:szCs w:val="22"/>
                <w:lang w:eastAsia="es-CR"/>
              </w:rPr>
              <w:t>de</w:t>
            </w:r>
            <w:proofErr w:type="spellEnd"/>
            <w:r w:rsidRPr="00281955">
              <w:rPr>
                <w:b/>
                <w:bCs/>
                <w:i/>
                <w:iCs/>
                <w:color w:val="000000"/>
                <w:sz w:val="22"/>
                <w:szCs w:val="22"/>
                <w:lang w:eastAsia="es-CR"/>
              </w:rPr>
              <w:t xml:space="preserve"> Período Actual y Períodos Anteriores</w:t>
            </w:r>
          </w:p>
        </w:tc>
      </w:tr>
      <w:tr w:rsidR="00281955" w:rsidRPr="00281955" w14:paraId="16E9990B" w14:textId="77777777" w:rsidTr="00202531">
        <w:trPr>
          <w:trHeight w:val="290"/>
        </w:trPr>
        <w:tc>
          <w:tcPr>
            <w:tcW w:w="4816" w:type="dxa"/>
            <w:tcBorders>
              <w:top w:val="nil"/>
              <w:left w:val="single" w:sz="4" w:space="0" w:color="auto"/>
              <w:bottom w:val="single" w:sz="4" w:space="0" w:color="auto"/>
              <w:right w:val="single" w:sz="4" w:space="0" w:color="000000"/>
            </w:tcBorders>
            <w:shd w:val="clear" w:color="auto" w:fill="auto"/>
            <w:noWrap/>
            <w:vAlign w:val="center"/>
            <w:hideMark/>
          </w:tcPr>
          <w:p w14:paraId="003BF318" w14:textId="77777777" w:rsidR="00281955" w:rsidRPr="00281955" w:rsidRDefault="00281955" w:rsidP="00281955">
            <w:pPr>
              <w:ind w:left="567"/>
              <w:jc w:val="center"/>
              <w:rPr>
                <w:b/>
                <w:bCs/>
                <w:i/>
                <w:iCs/>
                <w:color w:val="000000"/>
                <w:sz w:val="22"/>
                <w:szCs w:val="22"/>
                <w:lang w:eastAsia="es-CR"/>
              </w:rPr>
            </w:pPr>
            <w:r w:rsidRPr="00281955">
              <w:rPr>
                <w:b/>
                <w:bCs/>
                <w:i/>
                <w:iCs/>
                <w:color w:val="000000"/>
                <w:sz w:val="22"/>
                <w:szCs w:val="22"/>
                <w:lang w:eastAsia="es-CR"/>
              </w:rPr>
              <w:t>(En (moneda) sin céntimos)</w:t>
            </w:r>
          </w:p>
        </w:tc>
      </w:tr>
      <w:tr w:rsidR="00281955" w:rsidRPr="00281955" w14:paraId="2AA75AF9" w14:textId="77777777" w:rsidTr="00202531">
        <w:trPr>
          <w:trHeight w:val="290"/>
        </w:trPr>
        <w:tc>
          <w:tcPr>
            <w:tcW w:w="4816" w:type="dxa"/>
            <w:tcBorders>
              <w:top w:val="single" w:sz="4" w:space="0" w:color="auto"/>
              <w:left w:val="single" w:sz="4" w:space="0" w:color="auto"/>
              <w:bottom w:val="nil"/>
              <w:right w:val="single" w:sz="4" w:space="0" w:color="000000"/>
            </w:tcBorders>
            <w:shd w:val="clear" w:color="auto" w:fill="auto"/>
            <w:noWrap/>
            <w:vAlign w:val="bottom"/>
            <w:hideMark/>
          </w:tcPr>
          <w:p w14:paraId="1AA0ECC1"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w:t>
            </w:r>
          </w:p>
        </w:tc>
      </w:tr>
      <w:tr w:rsidR="00281955" w:rsidRPr="00281955" w14:paraId="1CBE07DB" w14:textId="77777777" w:rsidTr="00202531">
        <w:trPr>
          <w:trHeight w:val="290"/>
        </w:trPr>
        <w:tc>
          <w:tcPr>
            <w:tcW w:w="4816" w:type="dxa"/>
            <w:tcBorders>
              <w:top w:val="nil"/>
              <w:left w:val="single" w:sz="4" w:space="0" w:color="auto"/>
              <w:bottom w:val="nil"/>
              <w:right w:val="single" w:sz="4" w:space="0" w:color="000000"/>
            </w:tcBorders>
            <w:shd w:val="clear" w:color="auto" w:fill="auto"/>
            <w:noWrap/>
            <w:vAlign w:val="bottom"/>
            <w:hideMark/>
          </w:tcPr>
          <w:p w14:paraId="7159CA97"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w:t>
            </w:r>
          </w:p>
        </w:tc>
      </w:tr>
      <w:tr w:rsidR="00281955" w:rsidRPr="00281955" w14:paraId="54155F86" w14:textId="77777777" w:rsidTr="00202531">
        <w:trPr>
          <w:trHeight w:val="500"/>
        </w:trPr>
        <w:tc>
          <w:tcPr>
            <w:tcW w:w="4816" w:type="dxa"/>
            <w:tcBorders>
              <w:top w:val="nil"/>
              <w:left w:val="single" w:sz="4" w:space="0" w:color="auto"/>
              <w:bottom w:val="nil"/>
              <w:right w:val="single" w:sz="4" w:space="0" w:color="000000"/>
            </w:tcBorders>
            <w:shd w:val="clear" w:color="auto" w:fill="auto"/>
            <w:vAlign w:val="center"/>
            <w:hideMark/>
          </w:tcPr>
          <w:p w14:paraId="41401FEB" w14:textId="77777777" w:rsidR="00281955" w:rsidRPr="00281955" w:rsidRDefault="00281955" w:rsidP="00281955">
            <w:pPr>
              <w:ind w:left="567"/>
              <w:jc w:val="both"/>
              <w:rPr>
                <w:b/>
                <w:bCs/>
                <w:i/>
                <w:iCs/>
                <w:color w:val="000000"/>
                <w:sz w:val="22"/>
                <w:szCs w:val="22"/>
                <w:lang w:eastAsia="es-CR"/>
              </w:rPr>
            </w:pPr>
            <w:r w:rsidRPr="00281955">
              <w:rPr>
                <w:b/>
                <w:bCs/>
                <w:i/>
                <w:iCs/>
                <w:color w:val="000000"/>
                <w:sz w:val="22"/>
                <w:szCs w:val="22"/>
                <w:lang w:eastAsia="es-CR"/>
              </w:rPr>
              <w:t>RESULTADO FINANCIERO</w:t>
            </w:r>
          </w:p>
        </w:tc>
      </w:tr>
      <w:tr w:rsidR="00281955" w:rsidRPr="00281955" w14:paraId="0791FEC4" w14:textId="77777777" w:rsidTr="00202531">
        <w:trPr>
          <w:trHeight w:val="290"/>
        </w:trPr>
        <w:tc>
          <w:tcPr>
            <w:tcW w:w="4816" w:type="dxa"/>
            <w:tcBorders>
              <w:top w:val="nil"/>
              <w:left w:val="single" w:sz="4" w:space="0" w:color="auto"/>
              <w:bottom w:val="nil"/>
              <w:right w:val="single" w:sz="4" w:space="0" w:color="000000"/>
            </w:tcBorders>
            <w:shd w:val="clear" w:color="auto" w:fill="auto"/>
            <w:vAlign w:val="center"/>
            <w:hideMark/>
          </w:tcPr>
          <w:p w14:paraId="52FE79C3" w14:textId="77777777" w:rsidR="00281955" w:rsidRPr="00281955" w:rsidRDefault="00281955" w:rsidP="00281955">
            <w:pPr>
              <w:ind w:left="567"/>
              <w:jc w:val="both"/>
              <w:rPr>
                <w:b/>
                <w:bCs/>
                <w:i/>
                <w:iCs/>
                <w:color w:val="000000"/>
                <w:sz w:val="22"/>
                <w:szCs w:val="22"/>
                <w:lang w:eastAsia="es-CR"/>
              </w:rPr>
            </w:pPr>
            <w:r w:rsidRPr="00281955">
              <w:rPr>
                <w:b/>
                <w:bCs/>
                <w:i/>
                <w:iCs/>
                <w:color w:val="000000"/>
                <w:sz w:val="22"/>
                <w:szCs w:val="22"/>
                <w:lang w:eastAsia="es-CR"/>
              </w:rPr>
              <w:t>Otros Ingresos de Operación</w:t>
            </w:r>
          </w:p>
        </w:tc>
      </w:tr>
      <w:tr w:rsidR="00281955" w:rsidRPr="00281955" w14:paraId="753ED180"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06E75F47"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comisiones por servicios (</w:t>
            </w:r>
            <w:r w:rsidRPr="00281955">
              <w:rPr>
                <w:i/>
                <w:iCs/>
                <w:color w:val="FF0000"/>
                <w:sz w:val="22"/>
                <w:szCs w:val="22"/>
                <w:lang w:eastAsia="es-CR"/>
              </w:rPr>
              <w:t>531</w:t>
            </w:r>
            <w:r w:rsidRPr="00281955">
              <w:rPr>
                <w:i/>
                <w:iCs/>
                <w:color w:val="000000"/>
                <w:sz w:val="22"/>
                <w:szCs w:val="22"/>
                <w:lang w:eastAsia="es-CR"/>
              </w:rPr>
              <w:t>)</w:t>
            </w:r>
          </w:p>
        </w:tc>
      </w:tr>
      <w:tr w:rsidR="00281955" w:rsidRPr="00281955" w14:paraId="179F78EB"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05F809E0"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bienes mantenidos para la venta (</w:t>
            </w:r>
            <w:r w:rsidRPr="00281955">
              <w:rPr>
                <w:i/>
                <w:iCs/>
                <w:color w:val="FF0000"/>
                <w:sz w:val="22"/>
                <w:szCs w:val="22"/>
                <w:lang w:eastAsia="es-CR"/>
              </w:rPr>
              <w:t>532</w:t>
            </w:r>
            <w:r w:rsidRPr="00281955">
              <w:rPr>
                <w:i/>
                <w:iCs/>
                <w:color w:val="000000"/>
                <w:sz w:val="22"/>
                <w:szCs w:val="22"/>
                <w:lang w:eastAsia="es-CR"/>
              </w:rPr>
              <w:t>)</w:t>
            </w:r>
          </w:p>
        </w:tc>
      </w:tr>
      <w:tr w:rsidR="00281955" w:rsidRPr="00281955" w14:paraId="6C5A3FBF" w14:textId="77777777" w:rsidTr="00202531">
        <w:trPr>
          <w:trHeight w:val="590"/>
        </w:trPr>
        <w:tc>
          <w:tcPr>
            <w:tcW w:w="4816" w:type="dxa"/>
            <w:tcBorders>
              <w:top w:val="nil"/>
              <w:left w:val="single" w:sz="4" w:space="0" w:color="auto"/>
              <w:bottom w:val="nil"/>
              <w:right w:val="single" w:sz="4" w:space="0" w:color="000000"/>
            </w:tcBorders>
            <w:shd w:val="clear" w:color="000000" w:fill="FFFFFF"/>
            <w:vAlign w:val="center"/>
            <w:hideMark/>
          </w:tcPr>
          <w:p w14:paraId="5BEE9F18"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ganancia por participaciones en</w:t>
            </w:r>
            <w:r w:rsidRPr="00281955">
              <w:rPr>
                <w:i/>
                <w:iCs/>
                <w:sz w:val="22"/>
                <w:szCs w:val="22"/>
                <w:lang w:eastAsia="es-CR"/>
              </w:rPr>
              <w:t xml:space="preserve"> el capital de</w:t>
            </w:r>
            <w:r w:rsidRPr="00281955">
              <w:rPr>
                <w:i/>
                <w:iCs/>
                <w:color w:val="000000"/>
                <w:sz w:val="22"/>
                <w:szCs w:val="22"/>
                <w:lang w:eastAsia="es-CR"/>
              </w:rPr>
              <w:t xml:space="preserve"> otras </w:t>
            </w:r>
            <w:r w:rsidRPr="00281955">
              <w:rPr>
                <w:i/>
                <w:iCs/>
                <w:sz w:val="22"/>
                <w:szCs w:val="22"/>
                <w:lang w:eastAsia="es-CR"/>
              </w:rPr>
              <w:t>empresas</w:t>
            </w:r>
            <w:r w:rsidRPr="00281955">
              <w:rPr>
                <w:i/>
                <w:iCs/>
                <w:color w:val="000000"/>
                <w:sz w:val="22"/>
                <w:szCs w:val="22"/>
                <w:lang w:eastAsia="es-CR"/>
              </w:rPr>
              <w:t xml:space="preserve"> (</w:t>
            </w:r>
            <w:r w:rsidRPr="00281955">
              <w:rPr>
                <w:i/>
                <w:iCs/>
                <w:color w:val="FF0000"/>
                <w:sz w:val="22"/>
                <w:szCs w:val="22"/>
                <w:lang w:eastAsia="es-CR"/>
              </w:rPr>
              <w:t>533</w:t>
            </w:r>
            <w:r w:rsidRPr="00281955">
              <w:rPr>
                <w:i/>
                <w:iCs/>
                <w:color w:val="000000"/>
                <w:sz w:val="22"/>
                <w:szCs w:val="22"/>
                <w:lang w:eastAsia="es-CR"/>
              </w:rPr>
              <w:t>)</w:t>
            </w:r>
          </w:p>
        </w:tc>
      </w:tr>
      <w:tr w:rsidR="00281955" w:rsidRPr="00281955" w14:paraId="584C6E6E" w14:textId="77777777" w:rsidTr="00202531">
        <w:trPr>
          <w:trHeight w:val="470"/>
        </w:trPr>
        <w:tc>
          <w:tcPr>
            <w:tcW w:w="4816" w:type="dxa"/>
            <w:tcBorders>
              <w:top w:val="nil"/>
              <w:left w:val="single" w:sz="4" w:space="0" w:color="auto"/>
              <w:bottom w:val="nil"/>
              <w:right w:val="single" w:sz="4" w:space="0" w:color="000000"/>
            </w:tcBorders>
            <w:shd w:val="clear" w:color="000000" w:fill="FFFFFF"/>
            <w:vAlign w:val="center"/>
            <w:hideMark/>
          </w:tcPr>
          <w:p w14:paraId="5D4C6F08"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ganancia por participaciones en el capital de entidades supervisadas por SUGEVAL</w:t>
            </w:r>
          </w:p>
        </w:tc>
      </w:tr>
      <w:tr w:rsidR="00281955" w:rsidRPr="00281955" w14:paraId="24E5CF69" w14:textId="77777777" w:rsidTr="00202531">
        <w:trPr>
          <w:trHeight w:val="480"/>
        </w:trPr>
        <w:tc>
          <w:tcPr>
            <w:tcW w:w="4816" w:type="dxa"/>
            <w:tcBorders>
              <w:top w:val="nil"/>
              <w:left w:val="single" w:sz="4" w:space="0" w:color="auto"/>
              <w:bottom w:val="nil"/>
              <w:right w:val="single" w:sz="4" w:space="0" w:color="000000"/>
            </w:tcBorders>
            <w:shd w:val="clear" w:color="000000" w:fill="FFFFFF"/>
            <w:vAlign w:val="center"/>
            <w:hideMark/>
          </w:tcPr>
          <w:p w14:paraId="07355AB7"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ganancia por participaciones en el capital de entidades supervisadas por SUPEN</w:t>
            </w:r>
          </w:p>
        </w:tc>
      </w:tr>
      <w:tr w:rsidR="00281955" w:rsidRPr="00281955" w14:paraId="43B936F4" w14:textId="77777777" w:rsidTr="00202531">
        <w:trPr>
          <w:trHeight w:val="530"/>
        </w:trPr>
        <w:tc>
          <w:tcPr>
            <w:tcW w:w="4816" w:type="dxa"/>
            <w:tcBorders>
              <w:top w:val="nil"/>
              <w:left w:val="single" w:sz="4" w:space="0" w:color="auto"/>
              <w:bottom w:val="nil"/>
              <w:right w:val="single" w:sz="4" w:space="0" w:color="000000"/>
            </w:tcBorders>
            <w:shd w:val="clear" w:color="000000" w:fill="FFFFFF"/>
            <w:vAlign w:val="center"/>
            <w:hideMark/>
          </w:tcPr>
          <w:p w14:paraId="1F52BA13"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ganancia por participaciones en el capital de entidades supervisadas por SUGESE</w:t>
            </w:r>
          </w:p>
        </w:tc>
      </w:tr>
      <w:tr w:rsidR="00281955" w:rsidRPr="00281955" w14:paraId="0731B02D"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337E167E"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cambio y arbitraje de divisas (</w:t>
            </w:r>
            <w:r w:rsidRPr="00281955">
              <w:rPr>
                <w:i/>
                <w:iCs/>
                <w:color w:val="FF0000"/>
                <w:sz w:val="22"/>
                <w:szCs w:val="22"/>
                <w:lang w:eastAsia="es-CR"/>
              </w:rPr>
              <w:t>534</w:t>
            </w:r>
            <w:r w:rsidRPr="00281955">
              <w:rPr>
                <w:i/>
                <w:iCs/>
                <w:color w:val="000000"/>
                <w:sz w:val="22"/>
                <w:szCs w:val="22"/>
                <w:lang w:eastAsia="es-CR"/>
              </w:rPr>
              <w:t>)</w:t>
            </w:r>
          </w:p>
        </w:tc>
      </w:tr>
      <w:tr w:rsidR="00281955" w:rsidRPr="00281955" w14:paraId="786313EB"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18405E01" w14:textId="77777777" w:rsidR="00281955" w:rsidRPr="00281955" w:rsidRDefault="00281955" w:rsidP="00281955">
            <w:pPr>
              <w:ind w:left="567"/>
              <w:jc w:val="both"/>
              <w:rPr>
                <w:i/>
                <w:iCs/>
                <w:sz w:val="22"/>
                <w:szCs w:val="22"/>
                <w:lang w:eastAsia="es-CR"/>
              </w:rPr>
            </w:pPr>
            <w:r w:rsidRPr="00281955">
              <w:rPr>
                <w:i/>
                <w:iCs/>
                <w:sz w:val="22"/>
                <w:szCs w:val="22"/>
                <w:lang w:eastAsia="es-CR"/>
              </w:rPr>
              <w:t xml:space="preserve">   Por otros activos disponibles para la venta fuera del alcance de NIIF 5  (</w:t>
            </w:r>
            <w:r w:rsidRPr="00281955">
              <w:rPr>
                <w:i/>
                <w:iCs/>
                <w:color w:val="FF0000"/>
                <w:sz w:val="22"/>
                <w:szCs w:val="22"/>
                <w:lang w:eastAsia="es-CR"/>
              </w:rPr>
              <w:t>536</w:t>
            </w:r>
            <w:r w:rsidRPr="00281955">
              <w:rPr>
                <w:i/>
                <w:iCs/>
                <w:sz w:val="22"/>
                <w:szCs w:val="22"/>
                <w:lang w:eastAsia="es-CR"/>
              </w:rPr>
              <w:t>)</w:t>
            </w:r>
          </w:p>
        </w:tc>
      </w:tr>
      <w:tr w:rsidR="00281955" w:rsidRPr="00281955" w14:paraId="78910287"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0C000A1F"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otros ingresos con partes relacionadas (</w:t>
            </w:r>
            <w:r w:rsidRPr="00281955">
              <w:rPr>
                <w:i/>
                <w:iCs/>
                <w:color w:val="FF0000"/>
                <w:sz w:val="22"/>
                <w:szCs w:val="22"/>
                <w:lang w:eastAsia="es-CR"/>
              </w:rPr>
              <w:t>538</w:t>
            </w:r>
            <w:r w:rsidRPr="00281955">
              <w:rPr>
                <w:i/>
                <w:iCs/>
                <w:color w:val="000000"/>
                <w:sz w:val="22"/>
                <w:szCs w:val="22"/>
                <w:lang w:eastAsia="es-CR"/>
              </w:rPr>
              <w:t>)</w:t>
            </w:r>
          </w:p>
        </w:tc>
      </w:tr>
      <w:tr w:rsidR="00281955" w:rsidRPr="00281955" w14:paraId="1964F90D"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6E1AE8E1"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otros ingresos operativos (</w:t>
            </w:r>
            <w:r w:rsidRPr="00281955">
              <w:rPr>
                <w:i/>
                <w:iCs/>
                <w:color w:val="FF0000"/>
                <w:sz w:val="22"/>
                <w:szCs w:val="22"/>
                <w:lang w:eastAsia="es-CR"/>
              </w:rPr>
              <w:t>539</w:t>
            </w:r>
            <w:r w:rsidRPr="00281955">
              <w:rPr>
                <w:i/>
                <w:iCs/>
                <w:color w:val="000000"/>
                <w:sz w:val="22"/>
                <w:szCs w:val="22"/>
                <w:lang w:eastAsia="es-CR"/>
              </w:rPr>
              <w:t xml:space="preserve"> </w:t>
            </w:r>
            <w:r w:rsidRPr="00281955">
              <w:rPr>
                <w:b/>
                <w:bCs/>
                <w:i/>
                <w:iCs/>
                <w:color w:val="000000"/>
                <w:sz w:val="22"/>
                <w:szCs w:val="22"/>
                <w:lang w:eastAsia="es-CR"/>
              </w:rPr>
              <w:t xml:space="preserve">+ </w:t>
            </w:r>
            <w:r w:rsidRPr="00281955">
              <w:rPr>
                <w:i/>
                <w:iCs/>
                <w:color w:val="FF0000"/>
                <w:sz w:val="22"/>
                <w:szCs w:val="22"/>
                <w:lang w:eastAsia="es-CR"/>
              </w:rPr>
              <w:t>524</w:t>
            </w:r>
            <w:r w:rsidRPr="00281955">
              <w:rPr>
                <w:i/>
                <w:iCs/>
                <w:color w:val="000000"/>
                <w:sz w:val="22"/>
                <w:szCs w:val="22"/>
                <w:lang w:eastAsia="es-CR"/>
              </w:rPr>
              <w:t>)</w:t>
            </w:r>
          </w:p>
        </w:tc>
      </w:tr>
      <w:tr w:rsidR="00281955" w:rsidRPr="00281955" w14:paraId="5F9A4006" w14:textId="77777777" w:rsidTr="00202531">
        <w:trPr>
          <w:trHeight w:val="290"/>
        </w:trPr>
        <w:tc>
          <w:tcPr>
            <w:tcW w:w="4816" w:type="dxa"/>
            <w:tcBorders>
              <w:top w:val="nil"/>
              <w:left w:val="single" w:sz="4" w:space="0" w:color="auto"/>
              <w:bottom w:val="nil"/>
              <w:right w:val="single" w:sz="4" w:space="0" w:color="000000"/>
            </w:tcBorders>
            <w:shd w:val="clear" w:color="auto" w:fill="auto"/>
            <w:vAlign w:val="center"/>
            <w:hideMark/>
          </w:tcPr>
          <w:p w14:paraId="51B31E32" w14:textId="77777777" w:rsidR="00281955" w:rsidRPr="00281955" w:rsidRDefault="00281955" w:rsidP="00281955">
            <w:pPr>
              <w:ind w:left="567"/>
              <w:jc w:val="both"/>
              <w:rPr>
                <w:b/>
                <w:bCs/>
                <w:i/>
                <w:iCs/>
                <w:color w:val="000000"/>
                <w:sz w:val="22"/>
                <w:szCs w:val="22"/>
                <w:lang w:eastAsia="es-CR"/>
              </w:rPr>
            </w:pPr>
            <w:r w:rsidRPr="00281955">
              <w:rPr>
                <w:b/>
                <w:bCs/>
                <w:i/>
                <w:iCs/>
                <w:color w:val="000000"/>
                <w:sz w:val="22"/>
                <w:szCs w:val="22"/>
                <w:lang w:eastAsia="es-CR"/>
              </w:rPr>
              <w:t>Total Otros Ingresos de Operación</w:t>
            </w:r>
          </w:p>
        </w:tc>
      </w:tr>
      <w:tr w:rsidR="00281955" w:rsidRPr="00281955" w14:paraId="2EE223B5" w14:textId="77777777" w:rsidTr="00202531">
        <w:trPr>
          <w:trHeight w:val="290"/>
        </w:trPr>
        <w:tc>
          <w:tcPr>
            <w:tcW w:w="4816" w:type="dxa"/>
            <w:tcBorders>
              <w:top w:val="nil"/>
              <w:left w:val="single" w:sz="4" w:space="0" w:color="auto"/>
              <w:bottom w:val="nil"/>
              <w:right w:val="single" w:sz="4" w:space="0" w:color="000000"/>
            </w:tcBorders>
            <w:shd w:val="clear" w:color="auto" w:fill="auto"/>
            <w:vAlign w:val="center"/>
            <w:hideMark/>
          </w:tcPr>
          <w:p w14:paraId="3B971A8B" w14:textId="77777777" w:rsidR="00281955" w:rsidRPr="00281955" w:rsidRDefault="00281955" w:rsidP="00281955">
            <w:pPr>
              <w:ind w:left="567"/>
              <w:jc w:val="both"/>
              <w:rPr>
                <w:b/>
                <w:bCs/>
                <w:i/>
                <w:iCs/>
                <w:color w:val="000000"/>
                <w:sz w:val="22"/>
                <w:szCs w:val="22"/>
                <w:lang w:eastAsia="es-CR"/>
              </w:rPr>
            </w:pPr>
            <w:r w:rsidRPr="00281955">
              <w:rPr>
                <w:b/>
                <w:bCs/>
                <w:i/>
                <w:iCs/>
                <w:color w:val="000000"/>
                <w:sz w:val="22"/>
                <w:szCs w:val="22"/>
                <w:lang w:eastAsia="es-CR"/>
              </w:rPr>
              <w:t>Otros Gastos de Operación</w:t>
            </w:r>
          </w:p>
        </w:tc>
      </w:tr>
      <w:tr w:rsidR="00281955" w:rsidRPr="00281955" w14:paraId="47CA0B7A"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3480AF18"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comisiones por servicios (</w:t>
            </w:r>
            <w:r w:rsidRPr="00281955">
              <w:rPr>
                <w:i/>
                <w:iCs/>
                <w:color w:val="FF0000"/>
                <w:sz w:val="22"/>
                <w:szCs w:val="22"/>
                <w:lang w:eastAsia="es-CR"/>
              </w:rPr>
              <w:t>431</w:t>
            </w:r>
            <w:r w:rsidRPr="00281955">
              <w:rPr>
                <w:i/>
                <w:iCs/>
                <w:color w:val="000000"/>
                <w:sz w:val="22"/>
                <w:szCs w:val="22"/>
                <w:lang w:eastAsia="es-CR"/>
              </w:rPr>
              <w:t>)</w:t>
            </w:r>
          </w:p>
        </w:tc>
      </w:tr>
      <w:tr w:rsidR="00281955" w:rsidRPr="00281955" w14:paraId="51F92A83" w14:textId="77777777" w:rsidTr="00202531">
        <w:trPr>
          <w:trHeight w:val="620"/>
        </w:trPr>
        <w:tc>
          <w:tcPr>
            <w:tcW w:w="4816" w:type="dxa"/>
            <w:tcBorders>
              <w:top w:val="nil"/>
              <w:left w:val="single" w:sz="4" w:space="0" w:color="auto"/>
              <w:bottom w:val="nil"/>
              <w:right w:val="single" w:sz="4" w:space="0" w:color="000000"/>
            </w:tcBorders>
            <w:shd w:val="clear" w:color="000000" w:fill="FFFFFF"/>
            <w:vAlign w:val="center"/>
            <w:hideMark/>
          </w:tcPr>
          <w:p w14:paraId="2D272668"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bienes mantenidos para la venta (</w:t>
            </w:r>
            <w:r w:rsidRPr="00281955">
              <w:rPr>
                <w:i/>
                <w:iCs/>
                <w:color w:val="FF0000"/>
                <w:sz w:val="22"/>
                <w:szCs w:val="22"/>
                <w:lang w:eastAsia="es-CR"/>
              </w:rPr>
              <w:t>432</w:t>
            </w:r>
            <w:r w:rsidRPr="00281955">
              <w:rPr>
                <w:i/>
                <w:iCs/>
                <w:color w:val="000000"/>
                <w:sz w:val="22"/>
                <w:szCs w:val="22"/>
                <w:lang w:eastAsia="es-CR"/>
              </w:rPr>
              <w:t xml:space="preserve">) </w:t>
            </w:r>
          </w:p>
        </w:tc>
      </w:tr>
      <w:tr w:rsidR="00281955" w:rsidRPr="00281955" w14:paraId="7181D798" w14:textId="77777777" w:rsidTr="00202531">
        <w:trPr>
          <w:trHeight w:val="660"/>
        </w:trPr>
        <w:tc>
          <w:tcPr>
            <w:tcW w:w="4816" w:type="dxa"/>
            <w:tcBorders>
              <w:top w:val="nil"/>
              <w:left w:val="single" w:sz="4" w:space="0" w:color="auto"/>
              <w:bottom w:val="nil"/>
              <w:right w:val="single" w:sz="4" w:space="0" w:color="000000"/>
            </w:tcBorders>
            <w:shd w:val="clear" w:color="000000" w:fill="FFFFFF"/>
            <w:vAlign w:val="center"/>
            <w:hideMark/>
          </w:tcPr>
          <w:p w14:paraId="5EE0CF69"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w:t>
            </w:r>
            <w:r w:rsidRPr="00281955">
              <w:rPr>
                <w:i/>
                <w:iCs/>
                <w:sz w:val="22"/>
                <w:szCs w:val="22"/>
                <w:lang w:eastAsia="es-CR"/>
              </w:rPr>
              <w:t>Gastos por participaciones de capital en otras empresas</w:t>
            </w:r>
            <w:r w:rsidRPr="00281955">
              <w:rPr>
                <w:i/>
                <w:iCs/>
                <w:color w:val="000000"/>
                <w:sz w:val="22"/>
                <w:szCs w:val="22"/>
                <w:lang w:eastAsia="es-CR"/>
              </w:rPr>
              <w:t xml:space="preserve"> (</w:t>
            </w:r>
            <w:r w:rsidRPr="00281955">
              <w:rPr>
                <w:i/>
                <w:iCs/>
                <w:color w:val="FF0000"/>
                <w:sz w:val="22"/>
                <w:szCs w:val="22"/>
                <w:lang w:eastAsia="es-CR"/>
              </w:rPr>
              <w:t>433</w:t>
            </w:r>
            <w:r w:rsidRPr="00281955">
              <w:rPr>
                <w:i/>
                <w:iCs/>
                <w:color w:val="000000"/>
                <w:sz w:val="22"/>
                <w:szCs w:val="22"/>
                <w:lang w:eastAsia="es-CR"/>
              </w:rPr>
              <w:t xml:space="preserve">) </w:t>
            </w:r>
          </w:p>
        </w:tc>
      </w:tr>
      <w:tr w:rsidR="00281955" w:rsidRPr="00281955" w14:paraId="25C40F7D" w14:textId="77777777" w:rsidTr="00202531">
        <w:trPr>
          <w:trHeight w:val="610"/>
        </w:trPr>
        <w:tc>
          <w:tcPr>
            <w:tcW w:w="4816" w:type="dxa"/>
            <w:tcBorders>
              <w:top w:val="nil"/>
              <w:left w:val="single" w:sz="4" w:space="0" w:color="auto"/>
              <w:bottom w:val="nil"/>
              <w:right w:val="single" w:sz="4" w:space="0" w:color="000000"/>
            </w:tcBorders>
            <w:shd w:val="clear" w:color="000000" w:fill="FFFFFF"/>
            <w:vAlign w:val="center"/>
            <w:hideMark/>
          </w:tcPr>
          <w:p w14:paraId="1D38C401"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pérdida por participaciones en el capital de entidades supervisadas por SUGEVAL</w:t>
            </w:r>
          </w:p>
        </w:tc>
      </w:tr>
      <w:tr w:rsidR="00281955" w:rsidRPr="00281955" w14:paraId="3B713F47" w14:textId="77777777" w:rsidTr="00202531">
        <w:trPr>
          <w:trHeight w:val="530"/>
        </w:trPr>
        <w:tc>
          <w:tcPr>
            <w:tcW w:w="4816" w:type="dxa"/>
            <w:tcBorders>
              <w:top w:val="nil"/>
              <w:left w:val="single" w:sz="4" w:space="0" w:color="auto"/>
              <w:bottom w:val="nil"/>
              <w:right w:val="single" w:sz="4" w:space="0" w:color="000000"/>
            </w:tcBorders>
            <w:shd w:val="clear" w:color="000000" w:fill="FFFFFF"/>
            <w:vAlign w:val="center"/>
            <w:hideMark/>
          </w:tcPr>
          <w:p w14:paraId="6D92FFEE"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pérdida por participaciones en el capital de entidades supervisadas por SUPEN</w:t>
            </w:r>
          </w:p>
        </w:tc>
      </w:tr>
      <w:tr w:rsidR="00281955" w:rsidRPr="00281955" w14:paraId="372A7E37" w14:textId="77777777" w:rsidTr="00202531">
        <w:trPr>
          <w:trHeight w:val="500"/>
        </w:trPr>
        <w:tc>
          <w:tcPr>
            <w:tcW w:w="4816" w:type="dxa"/>
            <w:tcBorders>
              <w:top w:val="nil"/>
              <w:left w:val="single" w:sz="4" w:space="0" w:color="auto"/>
              <w:bottom w:val="nil"/>
              <w:right w:val="single" w:sz="4" w:space="0" w:color="000000"/>
            </w:tcBorders>
            <w:shd w:val="clear" w:color="000000" w:fill="FFFFFF"/>
            <w:vAlign w:val="center"/>
            <w:hideMark/>
          </w:tcPr>
          <w:p w14:paraId="02955D57"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pérdida por participaciones en el capital de entidades supervisadas por SUGESE</w:t>
            </w:r>
          </w:p>
        </w:tc>
      </w:tr>
      <w:tr w:rsidR="00281955" w:rsidRPr="00281955" w14:paraId="42FEFCD8"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7438D2E1" w14:textId="77777777" w:rsidR="00281955" w:rsidRPr="00281955" w:rsidRDefault="00281955" w:rsidP="00281955">
            <w:pPr>
              <w:ind w:left="567"/>
              <w:jc w:val="both"/>
              <w:rPr>
                <w:i/>
                <w:iCs/>
                <w:sz w:val="22"/>
                <w:szCs w:val="22"/>
                <w:lang w:eastAsia="es-CR"/>
              </w:rPr>
            </w:pPr>
            <w:r w:rsidRPr="00281955">
              <w:rPr>
                <w:i/>
                <w:iCs/>
                <w:sz w:val="22"/>
                <w:szCs w:val="22"/>
                <w:lang w:eastAsia="es-CR"/>
              </w:rPr>
              <w:t xml:space="preserve">   Por otros activos disponibles para la venta fuera del alcance de NIIF 5  (</w:t>
            </w:r>
            <w:r w:rsidRPr="00281955">
              <w:rPr>
                <w:i/>
                <w:iCs/>
                <w:color w:val="FF0000"/>
                <w:sz w:val="22"/>
                <w:szCs w:val="22"/>
                <w:lang w:eastAsia="es-CR"/>
              </w:rPr>
              <w:t>434</w:t>
            </w:r>
            <w:r w:rsidRPr="00281955">
              <w:rPr>
                <w:i/>
                <w:iCs/>
                <w:sz w:val="22"/>
                <w:szCs w:val="22"/>
                <w:lang w:eastAsia="es-CR"/>
              </w:rPr>
              <w:t xml:space="preserve">) </w:t>
            </w:r>
          </w:p>
        </w:tc>
      </w:tr>
      <w:tr w:rsidR="00281955" w:rsidRPr="00281955" w14:paraId="1199BF68"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4B36D517"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provisiones (</w:t>
            </w:r>
            <w:r w:rsidRPr="00281955">
              <w:rPr>
                <w:i/>
                <w:iCs/>
                <w:color w:val="FF0000"/>
                <w:sz w:val="22"/>
                <w:szCs w:val="22"/>
                <w:lang w:eastAsia="es-CR"/>
              </w:rPr>
              <w:t>435</w:t>
            </w:r>
            <w:r w:rsidRPr="00281955">
              <w:rPr>
                <w:i/>
                <w:iCs/>
                <w:color w:val="000000"/>
                <w:sz w:val="22"/>
                <w:szCs w:val="22"/>
                <w:lang w:eastAsia="es-CR"/>
              </w:rPr>
              <w:t>)</w:t>
            </w:r>
          </w:p>
        </w:tc>
      </w:tr>
      <w:tr w:rsidR="00281955" w:rsidRPr="00281955" w14:paraId="7B7FF68F" w14:textId="77777777" w:rsidTr="00202531">
        <w:trPr>
          <w:trHeight w:val="500"/>
        </w:trPr>
        <w:tc>
          <w:tcPr>
            <w:tcW w:w="4816" w:type="dxa"/>
            <w:tcBorders>
              <w:top w:val="nil"/>
              <w:left w:val="single" w:sz="4" w:space="0" w:color="auto"/>
              <w:bottom w:val="nil"/>
              <w:right w:val="single" w:sz="4" w:space="0" w:color="000000"/>
            </w:tcBorders>
            <w:shd w:val="clear" w:color="000000" w:fill="FFFFFF"/>
            <w:vAlign w:val="center"/>
            <w:hideMark/>
          </w:tcPr>
          <w:p w14:paraId="5250A969"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bonificaciones sobre comisiones fondos de pensiones voluntario (</w:t>
            </w:r>
            <w:r w:rsidRPr="00281955">
              <w:rPr>
                <w:i/>
                <w:iCs/>
                <w:color w:val="FF0000"/>
                <w:sz w:val="22"/>
                <w:szCs w:val="22"/>
                <w:lang w:eastAsia="es-CR"/>
              </w:rPr>
              <w:t>436</w:t>
            </w:r>
            <w:r w:rsidRPr="00281955">
              <w:rPr>
                <w:i/>
                <w:iCs/>
                <w:color w:val="000000"/>
                <w:sz w:val="22"/>
                <w:szCs w:val="22"/>
                <w:lang w:eastAsia="es-CR"/>
              </w:rPr>
              <w:t>)</w:t>
            </w:r>
          </w:p>
        </w:tc>
      </w:tr>
      <w:tr w:rsidR="00281955" w:rsidRPr="00281955" w14:paraId="0D664143"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7722CED9"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cam</w:t>
            </w:r>
            <w:r w:rsidRPr="00281955">
              <w:rPr>
                <w:i/>
                <w:iCs/>
                <w:sz w:val="22"/>
                <w:szCs w:val="22"/>
                <w:lang w:eastAsia="es-CR"/>
              </w:rPr>
              <w:t>bios</w:t>
            </w:r>
            <w:r w:rsidRPr="00281955">
              <w:rPr>
                <w:i/>
                <w:iCs/>
                <w:color w:val="000000"/>
                <w:sz w:val="22"/>
                <w:szCs w:val="22"/>
                <w:lang w:eastAsia="es-CR"/>
              </w:rPr>
              <w:t xml:space="preserve"> y arbitraje de divisas (</w:t>
            </w:r>
            <w:r w:rsidRPr="00281955">
              <w:rPr>
                <w:i/>
                <w:iCs/>
                <w:color w:val="FF0000"/>
                <w:sz w:val="22"/>
                <w:szCs w:val="22"/>
                <w:lang w:eastAsia="es-CR"/>
              </w:rPr>
              <w:t>437</w:t>
            </w:r>
            <w:r w:rsidRPr="00281955">
              <w:rPr>
                <w:i/>
                <w:iCs/>
                <w:color w:val="000000"/>
                <w:sz w:val="22"/>
                <w:szCs w:val="22"/>
                <w:lang w:eastAsia="es-CR"/>
              </w:rPr>
              <w:t>)</w:t>
            </w:r>
          </w:p>
        </w:tc>
      </w:tr>
      <w:tr w:rsidR="00281955" w:rsidRPr="00281955" w14:paraId="5683416C"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26E26682"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otros gastos con partes relacionadas (</w:t>
            </w:r>
            <w:r w:rsidRPr="00281955">
              <w:rPr>
                <w:i/>
                <w:iCs/>
                <w:color w:val="FF0000"/>
                <w:sz w:val="22"/>
                <w:szCs w:val="22"/>
                <w:lang w:eastAsia="es-CR"/>
              </w:rPr>
              <w:t>438</w:t>
            </w:r>
            <w:r w:rsidRPr="00281955">
              <w:rPr>
                <w:i/>
                <w:iCs/>
                <w:color w:val="000000"/>
                <w:sz w:val="22"/>
                <w:szCs w:val="22"/>
                <w:lang w:eastAsia="es-CR"/>
              </w:rPr>
              <w:t>)</w:t>
            </w:r>
          </w:p>
        </w:tc>
      </w:tr>
      <w:tr w:rsidR="00281955" w:rsidRPr="00281955" w14:paraId="18502951" w14:textId="77777777" w:rsidTr="00202531">
        <w:trPr>
          <w:trHeight w:val="290"/>
        </w:trPr>
        <w:tc>
          <w:tcPr>
            <w:tcW w:w="4816" w:type="dxa"/>
            <w:tcBorders>
              <w:top w:val="nil"/>
              <w:left w:val="single" w:sz="4" w:space="0" w:color="auto"/>
              <w:bottom w:val="nil"/>
              <w:right w:val="single" w:sz="4" w:space="0" w:color="000000"/>
            </w:tcBorders>
            <w:shd w:val="clear" w:color="000000" w:fill="FFFFFF"/>
            <w:vAlign w:val="center"/>
            <w:hideMark/>
          </w:tcPr>
          <w:p w14:paraId="0471AEEB"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 xml:space="preserve">   Por otros gastos operativos (</w:t>
            </w:r>
            <w:r w:rsidRPr="00281955">
              <w:rPr>
                <w:i/>
                <w:iCs/>
                <w:color w:val="FF0000"/>
                <w:sz w:val="22"/>
                <w:szCs w:val="22"/>
                <w:lang w:eastAsia="es-CR"/>
              </w:rPr>
              <w:t>439</w:t>
            </w:r>
            <w:r w:rsidRPr="00281955">
              <w:rPr>
                <w:i/>
                <w:iCs/>
                <w:color w:val="000000"/>
                <w:sz w:val="22"/>
                <w:szCs w:val="22"/>
                <w:lang w:eastAsia="es-CR"/>
              </w:rPr>
              <w:t xml:space="preserve">) </w:t>
            </w:r>
          </w:p>
        </w:tc>
      </w:tr>
      <w:tr w:rsidR="00281955" w:rsidRPr="00281955" w14:paraId="00FA49E7" w14:textId="77777777" w:rsidTr="00202531">
        <w:trPr>
          <w:trHeight w:val="290"/>
        </w:trPr>
        <w:tc>
          <w:tcPr>
            <w:tcW w:w="4816" w:type="dxa"/>
            <w:tcBorders>
              <w:top w:val="nil"/>
              <w:left w:val="single" w:sz="4" w:space="0" w:color="auto"/>
              <w:bottom w:val="nil"/>
              <w:right w:val="single" w:sz="4" w:space="0" w:color="000000"/>
            </w:tcBorders>
            <w:shd w:val="clear" w:color="auto" w:fill="auto"/>
            <w:vAlign w:val="center"/>
            <w:hideMark/>
          </w:tcPr>
          <w:p w14:paraId="564DC7E4" w14:textId="77777777" w:rsidR="00281955" w:rsidRPr="00281955" w:rsidRDefault="00281955" w:rsidP="00281955">
            <w:pPr>
              <w:ind w:left="567"/>
              <w:jc w:val="both"/>
              <w:rPr>
                <w:b/>
                <w:bCs/>
                <w:i/>
                <w:iCs/>
                <w:color w:val="000000"/>
                <w:sz w:val="22"/>
                <w:szCs w:val="22"/>
                <w:lang w:eastAsia="es-CR"/>
              </w:rPr>
            </w:pPr>
            <w:r w:rsidRPr="00281955">
              <w:rPr>
                <w:b/>
                <w:bCs/>
                <w:i/>
                <w:iCs/>
                <w:color w:val="000000"/>
                <w:sz w:val="22"/>
                <w:szCs w:val="22"/>
                <w:lang w:eastAsia="es-CR"/>
              </w:rPr>
              <w:t>Total Otros Gastos de Operación</w:t>
            </w:r>
          </w:p>
        </w:tc>
      </w:tr>
      <w:tr w:rsidR="00281955" w:rsidRPr="00281955" w14:paraId="03957F8F" w14:textId="77777777" w:rsidTr="00202531">
        <w:trPr>
          <w:trHeight w:val="290"/>
        </w:trPr>
        <w:tc>
          <w:tcPr>
            <w:tcW w:w="4816" w:type="dxa"/>
            <w:tcBorders>
              <w:top w:val="nil"/>
              <w:left w:val="single" w:sz="4" w:space="0" w:color="auto"/>
              <w:bottom w:val="single" w:sz="4" w:space="0" w:color="auto"/>
              <w:right w:val="single" w:sz="4" w:space="0" w:color="000000"/>
            </w:tcBorders>
            <w:shd w:val="clear" w:color="auto" w:fill="auto"/>
            <w:noWrap/>
            <w:vAlign w:val="bottom"/>
            <w:hideMark/>
          </w:tcPr>
          <w:p w14:paraId="1CF1CEC1" w14:textId="77777777" w:rsidR="00281955" w:rsidRPr="00281955" w:rsidRDefault="00281955" w:rsidP="00281955">
            <w:pPr>
              <w:ind w:left="567"/>
              <w:jc w:val="both"/>
              <w:rPr>
                <w:i/>
                <w:iCs/>
                <w:color w:val="000000"/>
                <w:sz w:val="22"/>
                <w:szCs w:val="22"/>
                <w:lang w:eastAsia="es-CR"/>
              </w:rPr>
            </w:pPr>
            <w:r w:rsidRPr="00281955">
              <w:rPr>
                <w:i/>
                <w:iCs/>
                <w:color w:val="000000"/>
                <w:sz w:val="22"/>
                <w:szCs w:val="22"/>
                <w:lang w:eastAsia="es-CR"/>
              </w:rPr>
              <w:t>[…]'</w:t>
            </w:r>
          </w:p>
        </w:tc>
      </w:tr>
    </w:tbl>
    <w:p w14:paraId="194B4DD5" w14:textId="77777777" w:rsidR="00281955" w:rsidRPr="00281955" w:rsidRDefault="00281955" w:rsidP="00281955">
      <w:pPr>
        <w:ind w:left="567"/>
        <w:jc w:val="both"/>
        <w:rPr>
          <w:color w:val="000000"/>
          <w:sz w:val="22"/>
          <w:szCs w:val="22"/>
          <w:lang w:eastAsia="es-CR"/>
        </w:rPr>
      </w:pPr>
      <w:r w:rsidRPr="00281955">
        <w:rPr>
          <w:color w:val="000000"/>
          <w:sz w:val="22"/>
          <w:szCs w:val="22"/>
          <w:lang w:eastAsia="es-CR"/>
        </w:rPr>
        <w:fldChar w:fldCharType="end"/>
      </w:r>
    </w:p>
    <w:p w14:paraId="0149A8BD" w14:textId="77777777" w:rsidR="00281955" w:rsidRPr="00281955" w:rsidRDefault="00281955" w:rsidP="00281955">
      <w:pPr>
        <w:ind w:left="567"/>
        <w:jc w:val="center"/>
        <w:rPr>
          <w:color w:val="000000"/>
          <w:sz w:val="22"/>
          <w:szCs w:val="22"/>
        </w:rPr>
      </w:pPr>
      <w:r w:rsidRPr="00281955">
        <w:rPr>
          <w:b/>
          <w:bCs/>
          <w:color w:val="000000"/>
          <w:sz w:val="22"/>
          <w:szCs w:val="22"/>
          <w:lang w:eastAsia="es-CR"/>
        </w:rPr>
        <w:t>DISPOSICIONES FINALES</w:t>
      </w:r>
    </w:p>
    <w:p w14:paraId="01DB0B4B" w14:textId="77777777" w:rsidR="00281955" w:rsidRPr="00281955" w:rsidRDefault="00281955" w:rsidP="00281955">
      <w:pPr>
        <w:ind w:left="567"/>
        <w:jc w:val="center"/>
        <w:rPr>
          <w:color w:val="000000"/>
          <w:sz w:val="22"/>
          <w:szCs w:val="22"/>
        </w:rPr>
      </w:pPr>
      <w:r w:rsidRPr="00281955">
        <w:rPr>
          <w:b/>
          <w:bCs/>
          <w:color w:val="000000"/>
          <w:sz w:val="22"/>
          <w:szCs w:val="22"/>
          <w:lang w:eastAsia="es-CR"/>
        </w:rPr>
        <w:t>Disposición final única. Vigencia de estas modificaciones.</w:t>
      </w:r>
    </w:p>
    <w:p w14:paraId="4B4CEB4D" w14:textId="77777777" w:rsidR="00281955" w:rsidRPr="00281955" w:rsidRDefault="00281955" w:rsidP="00281955">
      <w:pPr>
        <w:ind w:left="567"/>
        <w:jc w:val="both"/>
        <w:rPr>
          <w:color w:val="000000"/>
          <w:sz w:val="22"/>
          <w:szCs w:val="22"/>
        </w:rPr>
      </w:pPr>
    </w:p>
    <w:p w14:paraId="60EBD102" w14:textId="77777777" w:rsidR="00281955" w:rsidRPr="00281955" w:rsidRDefault="00281955" w:rsidP="00281955">
      <w:pPr>
        <w:widowControl w:val="0"/>
        <w:ind w:left="567"/>
        <w:jc w:val="both"/>
        <w:rPr>
          <w:bCs/>
          <w:sz w:val="22"/>
          <w:szCs w:val="22"/>
        </w:rPr>
      </w:pPr>
      <w:r w:rsidRPr="00281955">
        <w:rPr>
          <w:color w:val="000000"/>
          <w:sz w:val="22"/>
          <w:szCs w:val="22"/>
          <w:lang w:eastAsia="es-CR"/>
        </w:rPr>
        <w:t>Estas modificaciones rigen a partir del 1° de enero del 2024.</w:t>
      </w:r>
      <w:r w:rsidRPr="00281955">
        <w:rPr>
          <w:bCs/>
          <w:sz w:val="22"/>
          <w:szCs w:val="22"/>
        </w:rPr>
        <w:t>”</w:t>
      </w:r>
    </w:p>
    <w:p w14:paraId="51BE17C3" w14:textId="77777777" w:rsidR="00281955" w:rsidRPr="00281955" w:rsidRDefault="00281955" w:rsidP="00281955">
      <w:pPr>
        <w:widowControl w:val="0"/>
        <w:ind w:left="567"/>
        <w:jc w:val="both"/>
        <w:rPr>
          <w:bCs/>
          <w:sz w:val="24"/>
          <w:szCs w:val="24"/>
        </w:rPr>
      </w:pPr>
    </w:p>
    <w:p w14:paraId="04A26C1C" w14:textId="77777777" w:rsidR="00281955" w:rsidRPr="00281955" w:rsidRDefault="00281955" w:rsidP="00281955">
      <w:pPr>
        <w:pStyle w:val="NormalWeb"/>
        <w:spacing w:before="0" w:beforeAutospacing="0" w:after="0" w:afterAutospacing="0"/>
        <w:ind w:left="567" w:hanging="425"/>
        <w:jc w:val="both"/>
        <w:rPr>
          <w:rFonts w:ascii="Times New Roman" w:hAnsi="Times New Roman" w:cs="Times New Roman"/>
          <w:sz w:val="24"/>
          <w:szCs w:val="24"/>
        </w:rPr>
      </w:pPr>
      <w:r w:rsidRPr="00281955">
        <w:rPr>
          <w:rFonts w:ascii="Times New Roman" w:hAnsi="Times New Roman" w:cs="Times New Roman"/>
          <w:sz w:val="24"/>
          <w:szCs w:val="24"/>
        </w:rPr>
        <w:t>2.</w:t>
      </w:r>
      <w:r w:rsidRPr="00281955">
        <w:rPr>
          <w:rFonts w:ascii="Times New Roman" w:hAnsi="Times New Roman" w:cs="Times New Roman"/>
          <w:sz w:val="24"/>
          <w:szCs w:val="24"/>
        </w:rPr>
        <w:tab/>
        <w:t>Solicitar a la Superintendencia General de Entidades Financieras que, elabore y someta a conocimiento del Consejo, en una próxima oportunidad y para los fines consiguientes, un informe en el cual se incluyan ejercicios de simulación sobre los efectos en las utilidades de las entidades sistémicas y del sistema financiero en general derivados de la eventual aplicación de los cambios normativos que se someten a consulta en el numeral 1 precedente.</w:t>
      </w:r>
    </w:p>
    <w:p w14:paraId="0C21FAF6" w14:textId="77777777" w:rsidR="007B782F" w:rsidRPr="00281955" w:rsidRDefault="007B782F" w:rsidP="00281955">
      <w:pPr>
        <w:autoSpaceDE w:val="0"/>
        <w:autoSpaceDN w:val="0"/>
        <w:adjustRightInd w:val="0"/>
        <w:jc w:val="both"/>
        <w:rPr>
          <w:rFonts w:eastAsia="Calibri"/>
          <w:color w:val="000000"/>
          <w:sz w:val="24"/>
          <w:szCs w:val="24"/>
        </w:rPr>
      </w:pPr>
    </w:p>
    <w:p w14:paraId="2966666E" w14:textId="2A3C640C" w:rsidR="00A36D16" w:rsidRPr="00281955" w:rsidRDefault="00101D0A" w:rsidP="00281955">
      <w:pPr>
        <w:widowControl w:val="0"/>
        <w:jc w:val="both"/>
        <w:rPr>
          <w:sz w:val="24"/>
          <w:szCs w:val="24"/>
        </w:rPr>
      </w:pPr>
      <w:r w:rsidRPr="00281955">
        <w:rPr>
          <w:noProof/>
          <w:sz w:val="24"/>
          <w:szCs w:val="24"/>
        </w:rPr>
        <w:drawing>
          <wp:anchor distT="0" distB="0" distL="114300" distR="114300" simplePos="0" relativeHeight="251657728" behindDoc="1" locked="0" layoutInCell="1" allowOverlap="0" wp14:anchorId="5677E915" wp14:editId="31E49BDE">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281955">
        <w:rPr>
          <w:sz w:val="24"/>
          <w:szCs w:val="24"/>
        </w:rPr>
        <w:t>Atentamente,</w:t>
      </w:r>
    </w:p>
    <w:p w14:paraId="58744ED2" w14:textId="77777777" w:rsidR="00901072" w:rsidRPr="00281955" w:rsidRDefault="00901072" w:rsidP="00281955">
      <w:pPr>
        <w:widowControl w:val="0"/>
        <w:jc w:val="both"/>
        <w:rPr>
          <w:sz w:val="24"/>
          <w:szCs w:val="24"/>
        </w:rPr>
      </w:pPr>
      <w:r w:rsidRPr="00281955">
        <w:rPr>
          <w:sz w:val="24"/>
          <w:szCs w:val="24"/>
        </w:rPr>
        <w:br/>
      </w:r>
    </w:p>
    <w:p w14:paraId="0100A55C" w14:textId="77777777" w:rsidR="004D6CBF" w:rsidRPr="00281955" w:rsidRDefault="004D6CBF" w:rsidP="00281955">
      <w:pPr>
        <w:widowControl w:val="0"/>
        <w:jc w:val="both"/>
        <w:rPr>
          <w:sz w:val="24"/>
          <w:szCs w:val="24"/>
        </w:rPr>
      </w:pPr>
    </w:p>
    <w:p w14:paraId="10D47073" w14:textId="46E5633F" w:rsidR="00A36D16" w:rsidRPr="00281955" w:rsidRDefault="007B782F" w:rsidP="00281955">
      <w:pPr>
        <w:widowControl w:val="0"/>
        <w:jc w:val="both"/>
        <w:rPr>
          <w:sz w:val="24"/>
          <w:szCs w:val="24"/>
        </w:rPr>
      </w:pPr>
      <w:r w:rsidRPr="00281955">
        <w:rPr>
          <w:sz w:val="24"/>
          <w:szCs w:val="24"/>
        </w:rPr>
        <w:t xml:space="preserve">Ana V. Ramírez Araya </w:t>
      </w:r>
    </w:p>
    <w:p w14:paraId="40EA9DD5" w14:textId="77777777" w:rsidR="00A36D16" w:rsidRPr="00281955" w:rsidRDefault="00A36D16" w:rsidP="00281955">
      <w:pPr>
        <w:widowControl w:val="0"/>
        <w:rPr>
          <w:b/>
          <w:i/>
          <w:sz w:val="24"/>
          <w:szCs w:val="24"/>
        </w:rPr>
      </w:pPr>
      <w:r w:rsidRPr="00281955">
        <w:rPr>
          <w:b/>
          <w:i/>
          <w:sz w:val="24"/>
          <w:szCs w:val="24"/>
        </w:rPr>
        <w:t>Secretari</w:t>
      </w:r>
      <w:r w:rsidR="004A486B" w:rsidRPr="00281955">
        <w:rPr>
          <w:b/>
          <w:i/>
          <w:sz w:val="24"/>
          <w:szCs w:val="24"/>
        </w:rPr>
        <w:t>a</w:t>
      </w:r>
      <w:r w:rsidRPr="00281955">
        <w:rPr>
          <w:b/>
          <w:i/>
          <w:sz w:val="24"/>
          <w:szCs w:val="24"/>
        </w:rPr>
        <w:t xml:space="preserve"> </w:t>
      </w:r>
      <w:r w:rsidR="0005722B" w:rsidRPr="00281955">
        <w:rPr>
          <w:b/>
          <w:i/>
          <w:sz w:val="24"/>
          <w:szCs w:val="24"/>
        </w:rPr>
        <w:t xml:space="preserve">Interina </w:t>
      </w:r>
      <w:r w:rsidRPr="00281955">
        <w:rPr>
          <w:b/>
          <w:i/>
          <w:sz w:val="24"/>
          <w:szCs w:val="24"/>
        </w:rPr>
        <w:t>del Consejo</w:t>
      </w:r>
    </w:p>
    <w:p w14:paraId="03B5C03F" w14:textId="77777777" w:rsidR="00A36D16" w:rsidRPr="00281955" w:rsidRDefault="00A36D16" w:rsidP="00281955">
      <w:pPr>
        <w:widowControl w:val="0"/>
        <w:jc w:val="both"/>
        <w:rPr>
          <w:sz w:val="24"/>
          <w:szCs w:val="24"/>
        </w:rPr>
      </w:pPr>
    </w:p>
    <w:sectPr w:rsidR="00A36D16" w:rsidRPr="00281955" w:rsidSect="001D0382">
      <w:headerReference w:type="even" r:id="rId16"/>
      <w:headerReference w:type="default" r:id="rId17"/>
      <w:footerReference w:type="even" r:id="rId18"/>
      <w:footerReference w:type="default" r:id="rId19"/>
      <w:headerReference w:type="first" r:id="rId20"/>
      <w:footerReference w:type="first" r:id="rId21"/>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465B" w14:textId="77777777" w:rsidR="00101D0A" w:rsidRDefault="00101D0A" w:rsidP="00290A93">
      <w:r>
        <w:separator/>
      </w:r>
    </w:p>
  </w:endnote>
  <w:endnote w:type="continuationSeparator" w:id="0">
    <w:p w14:paraId="10D91983" w14:textId="77777777" w:rsidR="00101D0A" w:rsidRDefault="00101D0A"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554" w14:textId="77777777" w:rsidR="00146EA7" w:rsidRDefault="00146E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1E63" w14:textId="793D8F29" w:rsidR="001D0382" w:rsidRDefault="00101D0A">
    <w:pPr>
      <w:pStyle w:val="Piedepgina"/>
      <w:jc w:val="right"/>
    </w:pPr>
    <w:r>
      <w:rPr>
        <w:noProof/>
      </w:rPr>
      <mc:AlternateContent>
        <mc:Choice Requires="wps">
          <w:drawing>
            <wp:anchor distT="0" distB="0" distL="114300" distR="114300" simplePos="0" relativeHeight="251658752" behindDoc="0" locked="0" layoutInCell="0" allowOverlap="1" wp14:anchorId="6154B18A" wp14:editId="26BE9A98">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5B01"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4B18A"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728D5B01"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58D49A13"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31A8" w14:textId="77777777" w:rsidR="003F16A6" w:rsidRDefault="003F16A6">
    <w:pPr>
      <w:pStyle w:val="Piedepgina"/>
      <w:jc w:val="center"/>
    </w:pPr>
    <w:r>
      <w:fldChar w:fldCharType="begin"/>
    </w:r>
    <w:r>
      <w:instrText>PAGE   \* MERGEFORMAT</w:instrText>
    </w:r>
    <w:r>
      <w:fldChar w:fldCharType="separate"/>
    </w:r>
    <w:r>
      <w:t>2</w:t>
    </w:r>
    <w:r>
      <w:fldChar w:fldCharType="end"/>
    </w:r>
  </w:p>
  <w:p w14:paraId="5383A62A"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A537" w14:textId="77777777" w:rsidR="00101D0A" w:rsidRDefault="00101D0A" w:rsidP="00290A93">
      <w:r>
        <w:separator/>
      </w:r>
    </w:p>
  </w:footnote>
  <w:footnote w:type="continuationSeparator" w:id="0">
    <w:p w14:paraId="0FA76A01" w14:textId="77777777" w:rsidR="00101D0A" w:rsidRDefault="00101D0A"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4C12" w14:textId="77777777" w:rsidR="00146EA7" w:rsidRDefault="00146E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0211" w14:textId="68612729" w:rsidR="00D33020" w:rsidRDefault="00101D0A">
    <w:pPr>
      <w:pStyle w:val="Encabezado"/>
    </w:pPr>
    <w:r>
      <w:rPr>
        <w:noProof/>
        <w:lang w:val="es-CR" w:eastAsia="es-CR"/>
      </w:rPr>
      <w:drawing>
        <wp:anchor distT="0" distB="0" distL="114300" distR="114300" simplePos="0" relativeHeight="251656704" behindDoc="0" locked="0" layoutInCell="1" allowOverlap="1" wp14:anchorId="2E3C7B58" wp14:editId="37057B8A">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D562" w14:textId="03CE586D" w:rsidR="001D683F" w:rsidRDefault="00101D0A">
    <w:pPr>
      <w:pStyle w:val="Encabezado"/>
    </w:pPr>
    <w:r>
      <w:rPr>
        <w:noProof/>
      </w:rPr>
      <w:drawing>
        <wp:anchor distT="0" distB="0" distL="114300" distR="114300" simplePos="0" relativeHeight="251657728" behindDoc="0" locked="0" layoutInCell="1" allowOverlap="1" wp14:anchorId="092BDB6B" wp14:editId="6D94E2D1">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506095736">
    <w:abstractNumId w:val="4"/>
  </w:num>
  <w:num w:numId="2" w16cid:durableId="1508442489">
    <w:abstractNumId w:val="5"/>
  </w:num>
  <w:num w:numId="3" w16cid:durableId="681203862">
    <w:abstractNumId w:val="7"/>
  </w:num>
  <w:num w:numId="4" w16cid:durableId="731124204">
    <w:abstractNumId w:val="1"/>
  </w:num>
  <w:num w:numId="5" w16cid:durableId="1022050973">
    <w:abstractNumId w:val="2"/>
  </w:num>
  <w:num w:numId="6" w16cid:durableId="883250982">
    <w:abstractNumId w:val="6"/>
  </w:num>
  <w:num w:numId="7" w16cid:durableId="671907677">
    <w:abstractNumId w:val="0"/>
  </w:num>
  <w:num w:numId="8" w16cid:durableId="1485925976">
    <w:abstractNumId w:val="3"/>
  </w:num>
  <w:num w:numId="9" w16cid:durableId="585547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3D6A"/>
    <w:rsid w:val="000F5013"/>
    <w:rsid w:val="000F78F6"/>
    <w:rsid w:val="0010096D"/>
    <w:rsid w:val="00101D0A"/>
    <w:rsid w:val="0010567E"/>
    <w:rsid w:val="001141CF"/>
    <w:rsid w:val="0011588F"/>
    <w:rsid w:val="00115EB1"/>
    <w:rsid w:val="00117BB7"/>
    <w:rsid w:val="00120124"/>
    <w:rsid w:val="00122C4A"/>
    <w:rsid w:val="00122CCE"/>
    <w:rsid w:val="00123B6F"/>
    <w:rsid w:val="0013144C"/>
    <w:rsid w:val="001354EF"/>
    <w:rsid w:val="00136319"/>
    <w:rsid w:val="00136386"/>
    <w:rsid w:val="001365A9"/>
    <w:rsid w:val="001369A7"/>
    <w:rsid w:val="00144DC8"/>
    <w:rsid w:val="001464FA"/>
    <w:rsid w:val="00146EA7"/>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2531"/>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1955"/>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0D6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2ABE"/>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B782F"/>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19C7"/>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55F75"/>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4257"/>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64A"/>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28AB"/>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259E"/>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7DD"/>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DF5E"/>
  <w15:chartTrackingRefBased/>
  <w15:docId w15:val="{DCE49CB1-EA40-413E-AAB2-019D7B07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NormalWebCar">
    <w:name w:val="Normal (Web) Car"/>
    <w:link w:val="NormalWeb"/>
    <w:uiPriority w:val="99"/>
    <w:rsid w:val="00281955"/>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normativa/Formularios%20Normativa%20en%20Consulta.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rmativaenconsult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7c4eHchmkS/7hA358VSjcYVqDDeTOSARQ1sLsF9bY/o=</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z5W2GwDhZI6YSYSsngQLqdF+A/EJU37umr7PryofFRs=</DigestValue>
    </Reference>
  </SignedInfo>
  <SignatureValue>CEySlommVvxW8ryO8t50gX1EMaITGCzDxLQAQ0maoexn5fXQZp820MtBlDW0pkx0Y3RgxqKctUxX
pm806fnAfA//AzxkdPBd1Go6eUBBbTmNTB3ihsvhWxviYcwZBhzCizRcQjj3mOLFchlYovTNZc4/
KN5YYZs7jHLJ9zEqpKHXxndJhX9sgI590dEHenPXYvFhCzQZgaWNzm5zrzD/OO0QP3tQl4hAQfWG
1G/dK0X34NWNk7oUbdjWLIcqeiREmD0G4lgphcYblKez6+YZhVd1bPndtOhj/2YfEl2EMaRrC6I7
nCcAA1ogLgczYv6Qm9StOHPcW9uOCUqHYV8Y0g==</SignatureValue>
  <KeyInfo>
    <X509Data>
      <X509Certificate>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SqFJUDkiVw5eyvX+464e5r4AvOq3DIn9hsIxnQ9qzlKb3Bwmvph7qjipxqKQX3XP4DKRUJgAKuW+kOCs1dcsVD8TDFGqDhtNajwYoprjyuXA2xuxxsJDCyq6ncElLachZfqv6QpBspsappmEuCuuFEerIzDX9Rp8XO5x0wA+DEFA3wpCpbPBHV8so62LztMUggEb3437hLRnSqaJA3i3oyI4foFuaeOjnMi/Ns5M6YZl+vgzMBCfGWbkFxBw5FW7Xjdv5GDDm74P1cl3M53UuUyhRnPYA4AyWKqiTzcuHaoYdH4v91ll/cepPkvkaUeKIO1cEdF1eNE/cwD7VGQRW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ZvWQNsepr2rsNPjZPo99dB1w1ei/K5uC9bkrXphTx9U=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0RSRdbPR2ndLCCv68DnwJabW6o65uPN+2lQAv9rvZJ0=</DigestValue>
      </Reference>
      <Reference URI="/word/endnotes.xml?ContentType=application/vnd.openxmlformats-officedocument.wordprocessingml.endnotes+xml">
        <DigestMethod Algorithm="http://www.w3.org/2001/04/xmlenc#sha256"/>
        <DigestValue>QVULQ5z7OvFmA9GUt9zxrIEFT6MQBCSK/JXWN6nWUMg=</DigestValue>
      </Reference>
      <Reference URI="/word/fontTable.xml?ContentType=application/vnd.openxmlformats-officedocument.wordprocessingml.fontTable+xml">
        <DigestMethod Algorithm="http://www.w3.org/2001/04/xmlenc#sha256"/>
        <DigestValue>pwhmplsU9MF5K/hGn3Pah5M7Ww9ins7LDfSMxSGB6sI=</DigestValue>
      </Reference>
      <Reference URI="/word/footer1.xml?ContentType=application/vnd.openxmlformats-officedocument.wordprocessingml.footer+xml">
        <DigestMethod Algorithm="http://www.w3.org/2001/04/xmlenc#sha256"/>
        <DigestValue>s6J+Eye5n+UgN18BLkzi6cA0V2FHENJ7euTGDufoWgg=</DigestValue>
      </Reference>
      <Reference URI="/word/footer2.xml?ContentType=application/vnd.openxmlformats-officedocument.wordprocessingml.footer+xml">
        <DigestMethod Algorithm="http://www.w3.org/2001/04/xmlenc#sha256"/>
        <DigestValue>eGqJF31ng846qsULbXeVmHT3eG7Cm6eK/QjaWgB74Wo=</DigestValue>
      </Reference>
      <Reference URI="/word/footer3.xml?ContentType=application/vnd.openxmlformats-officedocument.wordprocessingml.footer+xml">
        <DigestMethod Algorithm="http://www.w3.org/2001/04/xmlenc#sha256"/>
        <DigestValue>zlh6mcLzyIJTTMlUwbXZLAU0K+V3tnFmor1i1mz+UyM=</DigestValue>
      </Reference>
      <Reference URI="/word/footnotes.xml?ContentType=application/vnd.openxmlformats-officedocument.wordprocessingml.footnotes+xml">
        <DigestMethod Algorithm="http://www.w3.org/2001/04/xmlenc#sha256"/>
        <DigestValue>sKQhJjOR4Ci7JN5gQp6DXaWhDe2muEMDLo6tovp7eA8=</DigestValue>
      </Reference>
      <Reference URI="/word/header1.xml?ContentType=application/vnd.openxmlformats-officedocument.wordprocessingml.header+xml">
        <DigestMethod Algorithm="http://www.w3.org/2001/04/xmlenc#sha256"/>
        <DigestValue>+HGFZCdg2ds8hfJ4CYuBwaRMzPyf02qpZAMSUzR3j4k=</DigestValue>
      </Reference>
      <Reference URI="/word/header2.xml?ContentType=application/vnd.openxmlformats-officedocument.wordprocessingml.header+xml">
        <DigestMethod Algorithm="http://www.w3.org/2001/04/xmlenc#sha256"/>
        <DigestValue>VvbJD6XDjVK2PA5w7aGVXyKB2cF9bEvuibsSV/W+a5w=</DigestValue>
      </Reference>
      <Reference URI="/word/header3.xml?ContentType=application/vnd.openxmlformats-officedocument.wordprocessingml.header+xml">
        <DigestMethod Algorithm="http://www.w3.org/2001/04/xmlenc#sha256"/>
        <DigestValue>8k4KBQhSrPC6MtFSB/pQri8kSXjNhRn89sZNp6/JO2o=</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GedwPr5UZBRIpJFWrz6bVYOeEU+UtRq9ju9fkj07MIM=</DigestValue>
      </Reference>
      <Reference URI="/word/settings.xml?ContentType=application/vnd.openxmlformats-officedocument.wordprocessingml.settings+xml">
        <DigestMethod Algorithm="http://www.w3.org/2001/04/xmlenc#sha256"/>
        <DigestValue>3PeOjmxRgdOSFQrWvkNurqGOL/b4oltlGCGvTZI78BU=</DigestValue>
      </Reference>
      <Reference URI="/word/styles.xml?ContentType=application/vnd.openxmlformats-officedocument.wordprocessingml.styles+xml">
        <DigestMethod Algorithm="http://www.w3.org/2001/04/xmlenc#sha256"/>
        <DigestValue>pVjzxuo1BtQFyIX7to9NSjLvE+mkD7/uDY9HDeHZWis=</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2023-10-05T01:31:51Z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2023-10-05T01:31:51Z</xd:SigningTime>
          <xd:SigningCertificate>
            <xd:Cert>
              <xd:CertDigest>
                <DigestMethod Algorithm="http://www.w3.org/2001/04/xmlenc#sha256"/>
                <DigestValue>okJ+GGEv0HrQ6n35XyqtDhWUmYJFMQjshiAjg4bK7D0=</DigestValue>
              </xd:CertDigest>
              <xd:IssuerSerial>
                <X509IssuerName>CN=CA SINPE - PERSONA FISICA v2, OU=DIVISION SISTEMAS DE PAGO, O=BANCO CENTRAL DE COSTA RICA, C=CR, SERIALNUMBER=CPJ-4-000-004017</X509IssuerName>
                <X509SerialNumber>446019536456863112909321871101854077414120728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Nk1oaJ4nmO2kWfhAGpXYHMny6uQjTpEkeYq0IDg2oCBBa+dAUYDzIwMjMxMDA1MDEzM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</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5fIjXAGDRYr5Fjr+uH57/mZMPIk=</xd:ByKey>
                  </xd:ResponderID>
                  <xd:ProducedAt>2023-10-04T20:54:43Z</xd:ProducedAt>
                </xd:OCSPIdentifier>
                <xd:DigestAlgAndValue>
                  <DigestMethod Algorithm="http://www.w3.org/2001/04/xmlenc#sha256"/>
                  <DigestValue>+JC+cBYQztfvtFPojIxnI5B+TB8QumoRwQDdlHrPbz4=</DigestValue>
                </xd:DigestAlgAndValue>
              </xd:OCSPRef>
            </xd:OCSPRefs>
            <xd:CRLRefs>
              <xd:CRLRef>
                <xd:DigestAlgAndValue>
                  <DigestMethod Algorithm="http://www.w3.org/2001/04/xmlenc#sha256"/>
                  <DigestValue>/11Gglv8iX54a8NtkQALxKZ+a4ZZkOjokjU0CrhcZdw=</DigestValue>
                </xd:DigestAlgAndValue>
                <xd:CRLIdentifier>
                  <xd:Issuer>CN=CA POLITICA PERSONA FISICA - COSTA RICA v2, OU=DCFD, O=MICITT, C=CR, SERIALNUMBER=CPJ-2-100-098311</xd:Issuer>
                  <xd:IssueTime>2023-08-15T16:35:40Z</xd:IssueTime>
                </xd:CRLIdentifier>
              </xd:CRLRef>
              <xd:CRLRef>
                <xd:DigestAlgAndValue>
                  <DigestMethod Algorithm="http://www.w3.org/2001/04/xmlenc#sha256"/>
                  <DigestValue>V2vl64MB+tZbSCse9W4D/Wr+VcXzNV5vn92nODYtvJw=</DigestValue>
                </xd:DigestAlgAndValue>
                <xd:CRLIdentifier>
                  <xd:Issuer>CN=CA RAIZ NACIONAL - COSTA RICA v2, C=CR, O=MICITT, OU=DCFD, SERIALNUMBER=CPJ-2-100-098311</xd:Issuer>
                  <xd:IssueTime>2023-06-22T19:00:04Z</xd:IssueTime>
                </xd:CRLIdentifier>
              </xd:CRLRef>
            </xd:CRLRefs>
          </xd:CompleteRevocationRefs>
          <xd:RevocationValues>
            <xd:OCSPValues>
              <xd:EncapsulatedOCSPValue>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</xd:EncapsulatedCRLValue>
              <xd:EncapsulatedCRLValue>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sqJm7Ou++cUZUt9SqpQg7PZT6Iz0aFisrtmKpb8ZUCBBa+dAYYDzIwMjMxMDA1MDEzM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9" ma:contentTypeDescription="Plantilla para comunicar los acuerdos tomados por la JD del BCCR" ma:contentTypeScope="" ma:versionID="88b08a390c4292beaed29fe8f1037073">
  <xsd:schema xmlns:xsd="http://www.w3.org/2001/XMLSchema" xmlns:xs="http://www.w3.org/2001/XMLSchema" xmlns:p="http://schemas.microsoft.com/office/2006/metadata/properties" xmlns:ns2="96c239bb-9668-4681-985a-a7d7030fe907" targetNamespace="http://schemas.microsoft.com/office/2006/metadata/properties" ma:root="true" ma:fieldsID="6cd1b34e998c2ca2fdc07920fa7637ab"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10-Octubre</Mes>
    <_x002d_ xmlns="96c239bb-9668-4681-985a-a7d7030fe907" xsi:nil="true"/>
    <A_x00f1_o xmlns="96c239bb-9668-4681-985a-a7d7030fe907">2023</A_x00f1_o>
    <Sesi_x00f3_n xmlns="96c239bb-9668-4681-985a-a7d7030fe907">1823</Sesi_x00f3_n>
  </documentManagement>
</p:properties>
</file>

<file path=customXml/itemProps1.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4.xml><?xml version="1.0" encoding="utf-8"?>
<ds:datastoreItem xmlns:ds="http://schemas.openxmlformats.org/officeDocument/2006/customXml" ds:itemID="{82DB6180-6476-499A-AD1B-0D7FFC4A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2910F-91FE-471D-B1BA-17D341DD1531}">
  <ds:schemaRefs>
    <ds:schemaRef ds:uri="http://schemas.microsoft.com/office/infopath/2007/PartnerControls"/>
    <ds:schemaRef ds:uri="http://purl.org/dc/dcmitype/"/>
    <ds:schemaRef ds:uri="http://schemas.microsoft.com/office/2006/documentManagement/types"/>
    <ds:schemaRef ds:uri="96c239bb-9668-4681-985a-a7d7030fe907"/>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5713</Words>
  <Characters>31423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1822-04 y 1823-07 ADZ</dc:title>
  <dc:subject/>
  <dc:creator>HERNANDEZ MORA DAYANA</dc:creator>
  <cp:keywords/>
  <dc:description/>
  <cp:lastModifiedBy>HERNANDEZ MORA DAYANA</cp:lastModifiedBy>
  <cp:revision>4</cp:revision>
  <cp:lastPrinted>2013-01-30T22:12:00Z</cp:lastPrinted>
  <dcterms:created xsi:type="dcterms:W3CDTF">2023-10-04T21:30:00Z</dcterms:created>
  <dcterms:modified xsi:type="dcterms:W3CDTF">2023-10-04T21:33:00Z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