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5522E" w14:textId="77777777" w:rsidR="00D907AA" w:rsidRDefault="00D907AA" w:rsidP="000B3D80">
      <w:pPr>
        <w:widowControl w:val="0"/>
        <w:jc w:val="both"/>
        <w:rPr>
          <w:sz w:val="24"/>
          <w:szCs w:val="24"/>
        </w:rPr>
      </w:pPr>
    </w:p>
    <w:p w14:paraId="0A285196" w14:textId="77777777" w:rsidR="00D907AA" w:rsidRDefault="00D907AA" w:rsidP="000B3D80">
      <w:pPr>
        <w:widowControl w:val="0"/>
        <w:jc w:val="both"/>
        <w:rPr>
          <w:sz w:val="24"/>
          <w:szCs w:val="24"/>
        </w:rPr>
      </w:pPr>
    </w:p>
    <w:p w14:paraId="706CE902" w14:textId="37CE8DF2" w:rsidR="000B3D80" w:rsidRPr="000A426F" w:rsidRDefault="00100370" w:rsidP="000B3D80">
      <w:pPr>
        <w:widowControl w:val="0"/>
        <w:jc w:val="both"/>
        <w:rPr>
          <w:sz w:val="24"/>
          <w:szCs w:val="24"/>
        </w:rPr>
      </w:pPr>
      <w:r w:rsidRPr="000A426F">
        <w:rPr>
          <w:sz w:val="24"/>
          <w:szCs w:val="24"/>
        </w:rPr>
        <w:t>2</w:t>
      </w:r>
      <w:r w:rsidR="005A1563">
        <w:rPr>
          <w:sz w:val="24"/>
          <w:szCs w:val="24"/>
        </w:rPr>
        <w:t>5</w:t>
      </w:r>
      <w:r w:rsidR="00F0753A" w:rsidRPr="000A426F">
        <w:rPr>
          <w:sz w:val="24"/>
          <w:szCs w:val="24"/>
        </w:rPr>
        <w:t xml:space="preserve"> de </w:t>
      </w:r>
      <w:r w:rsidR="00630E80">
        <w:rPr>
          <w:sz w:val="24"/>
          <w:szCs w:val="24"/>
        </w:rPr>
        <w:t>abril</w:t>
      </w:r>
      <w:r w:rsidR="00F0753A" w:rsidRPr="000A426F">
        <w:rPr>
          <w:sz w:val="24"/>
          <w:szCs w:val="24"/>
        </w:rPr>
        <w:t xml:space="preserve"> </w:t>
      </w:r>
      <w:r w:rsidR="00B32AF1" w:rsidRPr="000A426F">
        <w:rPr>
          <w:sz w:val="24"/>
          <w:szCs w:val="24"/>
        </w:rPr>
        <w:t>de</w:t>
      </w:r>
      <w:r w:rsidR="00423E7D" w:rsidRPr="000A426F">
        <w:rPr>
          <w:sz w:val="24"/>
          <w:szCs w:val="24"/>
        </w:rPr>
        <w:t>l</w:t>
      </w:r>
      <w:r w:rsidR="00B32AF1" w:rsidRPr="000A426F">
        <w:rPr>
          <w:sz w:val="24"/>
          <w:szCs w:val="24"/>
        </w:rPr>
        <w:t xml:space="preserve"> 202</w:t>
      </w:r>
      <w:r w:rsidR="00526CDD" w:rsidRPr="000A426F">
        <w:rPr>
          <w:sz w:val="24"/>
          <w:szCs w:val="24"/>
        </w:rPr>
        <w:t>3</w:t>
      </w:r>
    </w:p>
    <w:p w14:paraId="1D33D310" w14:textId="70808C69" w:rsidR="00D6438A" w:rsidRPr="000A426F" w:rsidRDefault="008608BA" w:rsidP="005C6973">
      <w:pPr>
        <w:ind w:left="567" w:hanging="567"/>
        <w:jc w:val="both"/>
        <w:rPr>
          <w:sz w:val="24"/>
          <w:szCs w:val="24"/>
        </w:rPr>
      </w:pPr>
      <w:r w:rsidRPr="000A426F">
        <w:rPr>
          <w:sz w:val="24"/>
          <w:szCs w:val="24"/>
        </w:rPr>
        <w:t>CN</w:t>
      </w:r>
      <w:r w:rsidR="006D43F1" w:rsidRPr="000A426F">
        <w:rPr>
          <w:sz w:val="24"/>
          <w:szCs w:val="24"/>
        </w:rPr>
        <w:t>S-</w:t>
      </w:r>
      <w:r w:rsidR="002261E0" w:rsidRPr="000A426F">
        <w:rPr>
          <w:sz w:val="24"/>
          <w:szCs w:val="24"/>
        </w:rPr>
        <w:t>1</w:t>
      </w:r>
      <w:r w:rsidR="004A486B" w:rsidRPr="000A426F">
        <w:rPr>
          <w:sz w:val="24"/>
          <w:szCs w:val="24"/>
        </w:rPr>
        <w:t>7</w:t>
      </w:r>
      <w:r w:rsidR="00F0753A" w:rsidRPr="000A426F">
        <w:rPr>
          <w:sz w:val="24"/>
          <w:szCs w:val="24"/>
        </w:rPr>
        <w:t>95</w:t>
      </w:r>
      <w:r w:rsidR="005C4B63" w:rsidRPr="000A426F">
        <w:rPr>
          <w:sz w:val="24"/>
          <w:szCs w:val="24"/>
        </w:rPr>
        <w:t>/</w:t>
      </w:r>
      <w:r w:rsidR="00F0753A" w:rsidRPr="000A426F">
        <w:rPr>
          <w:sz w:val="24"/>
          <w:szCs w:val="24"/>
        </w:rPr>
        <w:t>10</w:t>
      </w:r>
    </w:p>
    <w:p w14:paraId="6834BE7D" w14:textId="77777777" w:rsidR="00D6438A" w:rsidRDefault="00D6438A" w:rsidP="005C6973">
      <w:pPr>
        <w:jc w:val="both"/>
        <w:rPr>
          <w:b/>
          <w:i/>
          <w:sz w:val="24"/>
          <w:szCs w:val="24"/>
        </w:rPr>
      </w:pPr>
    </w:p>
    <w:p w14:paraId="654DC304" w14:textId="733F4D5D" w:rsidR="00630E80" w:rsidRDefault="00630E80" w:rsidP="005C6973">
      <w:pPr>
        <w:jc w:val="both"/>
        <w:rPr>
          <w:b/>
          <w:i/>
          <w:sz w:val="24"/>
          <w:szCs w:val="24"/>
        </w:rPr>
      </w:pPr>
    </w:p>
    <w:p w14:paraId="4A7CABA8" w14:textId="77777777" w:rsidR="00B47DD0" w:rsidRPr="000A426F" w:rsidRDefault="00B47DD0" w:rsidP="005C6973">
      <w:pPr>
        <w:jc w:val="both"/>
        <w:rPr>
          <w:b/>
          <w:i/>
          <w:sz w:val="24"/>
          <w:szCs w:val="24"/>
        </w:rPr>
      </w:pPr>
    </w:p>
    <w:p w14:paraId="0CF1C2BB" w14:textId="77777777" w:rsidR="00D907AA" w:rsidRPr="00823901" w:rsidRDefault="00D907AA" w:rsidP="00D907AA">
      <w:pPr>
        <w:widowControl w:val="0"/>
        <w:jc w:val="both"/>
        <w:rPr>
          <w:sz w:val="24"/>
          <w:szCs w:val="24"/>
        </w:rPr>
      </w:pPr>
      <w:bookmarkStart w:id="0" w:name="_Hlk103857159"/>
      <w:r w:rsidRPr="00823901">
        <w:rPr>
          <w:sz w:val="24"/>
          <w:szCs w:val="24"/>
        </w:rPr>
        <w:t>Señora</w:t>
      </w:r>
    </w:p>
    <w:p w14:paraId="31C83F8D" w14:textId="77777777" w:rsidR="00D907AA" w:rsidRPr="00823901" w:rsidRDefault="00D907AA" w:rsidP="00D907AA">
      <w:pPr>
        <w:widowControl w:val="0"/>
        <w:jc w:val="both"/>
        <w:rPr>
          <w:sz w:val="24"/>
          <w:szCs w:val="24"/>
        </w:rPr>
      </w:pPr>
      <w:r w:rsidRPr="00823901">
        <w:rPr>
          <w:sz w:val="24"/>
          <w:szCs w:val="24"/>
        </w:rPr>
        <w:t>María del Rocío Aguilar Montoya, superintendente</w:t>
      </w:r>
    </w:p>
    <w:p w14:paraId="6A3ABFDD" w14:textId="77777777" w:rsidR="00D907AA" w:rsidRPr="00823901" w:rsidRDefault="00D907AA" w:rsidP="00D907AA">
      <w:pPr>
        <w:widowControl w:val="0"/>
        <w:jc w:val="both"/>
        <w:rPr>
          <w:b/>
          <w:i/>
          <w:sz w:val="24"/>
          <w:szCs w:val="24"/>
        </w:rPr>
      </w:pPr>
      <w:r w:rsidRPr="00823901">
        <w:rPr>
          <w:b/>
          <w:i/>
          <w:sz w:val="24"/>
          <w:szCs w:val="24"/>
        </w:rPr>
        <w:t>Superintendencia General de Entidades Financieras</w:t>
      </w:r>
    </w:p>
    <w:p w14:paraId="19160580" w14:textId="77777777" w:rsidR="00D907AA" w:rsidRPr="00823901" w:rsidRDefault="00D907AA" w:rsidP="00D907AA">
      <w:pPr>
        <w:widowControl w:val="0"/>
        <w:jc w:val="both"/>
        <w:rPr>
          <w:b/>
          <w:i/>
          <w:sz w:val="24"/>
          <w:szCs w:val="24"/>
        </w:rPr>
      </w:pPr>
    </w:p>
    <w:p w14:paraId="7CDDD058" w14:textId="77777777" w:rsidR="00D907AA" w:rsidRPr="00823901" w:rsidRDefault="00D907AA" w:rsidP="00D907AA">
      <w:pPr>
        <w:widowControl w:val="0"/>
        <w:jc w:val="both"/>
        <w:rPr>
          <w:b/>
          <w:i/>
          <w:sz w:val="24"/>
          <w:szCs w:val="24"/>
        </w:rPr>
      </w:pPr>
    </w:p>
    <w:p w14:paraId="648EBFCB" w14:textId="77777777" w:rsidR="00D907AA" w:rsidRPr="00823901" w:rsidRDefault="00D907AA" w:rsidP="00D907AA">
      <w:pPr>
        <w:widowControl w:val="0"/>
        <w:jc w:val="both"/>
        <w:rPr>
          <w:sz w:val="24"/>
          <w:szCs w:val="24"/>
        </w:rPr>
      </w:pPr>
      <w:r w:rsidRPr="00823901">
        <w:rPr>
          <w:sz w:val="24"/>
          <w:szCs w:val="24"/>
        </w:rPr>
        <w:t>Estimada señora:</w:t>
      </w:r>
    </w:p>
    <w:bookmarkEnd w:id="0"/>
    <w:p w14:paraId="5D076B98" w14:textId="77777777" w:rsidR="00D6438A" w:rsidRPr="000A426F" w:rsidRDefault="00D6438A" w:rsidP="005C6973">
      <w:pPr>
        <w:jc w:val="both"/>
        <w:rPr>
          <w:b/>
          <w:i/>
          <w:sz w:val="24"/>
          <w:szCs w:val="24"/>
        </w:rPr>
      </w:pPr>
    </w:p>
    <w:p w14:paraId="00B79DCF" w14:textId="117B64C8" w:rsidR="000B3D80" w:rsidRPr="000A426F" w:rsidRDefault="000246D3" w:rsidP="000B3D80">
      <w:pPr>
        <w:widowControl w:val="0"/>
        <w:jc w:val="both"/>
        <w:rPr>
          <w:sz w:val="24"/>
          <w:szCs w:val="24"/>
        </w:rPr>
      </w:pPr>
      <w:r w:rsidRPr="000A426F">
        <w:rPr>
          <w:sz w:val="24"/>
          <w:szCs w:val="24"/>
        </w:rPr>
        <w:t>El Consejo Nacional de Supervisión del Sis</w:t>
      </w:r>
      <w:r w:rsidR="00542907" w:rsidRPr="000A426F">
        <w:rPr>
          <w:sz w:val="24"/>
          <w:szCs w:val="24"/>
        </w:rPr>
        <w:t>tema Financiero</w:t>
      </w:r>
      <w:r w:rsidR="004D6CBF" w:rsidRPr="000A426F">
        <w:rPr>
          <w:sz w:val="24"/>
          <w:szCs w:val="24"/>
        </w:rPr>
        <w:t>,</w:t>
      </w:r>
      <w:r w:rsidR="00542907" w:rsidRPr="000A426F">
        <w:rPr>
          <w:sz w:val="24"/>
          <w:szCs w:val="24"/>
        </w:rPr>
        <w:t xml:space="preserve"> en el artículo</w:t>
      </w:r>
      <w:r w:rsidR="006367DF" w:rsidRPr="000A426F">
        <w:rPr>
          <w:sz w:val="24"/>
          <w:szCs w:val="24"/>
        </w:rPr>
        <w:t xml:space="preserve"> </w:t>
      </w:r>
      <w:r w:rsidR="00F0753A" w:rsidRPr="000A426F">
        <w:rPr>
          <w:sz w:val="24"/>
          <w:szCs w:val="24"/>
        </w:rPr>
        <w:t>10</w:t>
      </w:r>
      <w:r w:rsidR="006367DF" w:rsidRPr="000A426F">
        <w:rPr>
          <w:sz w:val="24"/>
          <w:szCs w:val="24"/>
        </w:rPr>
        <w:t xml:space="preserve"> </w:t>
      </w:r>
      <w:r w:rsidRPr="000A426F">
        <w:rPr>
          <w:sz w:val="24"/>
          <w:szCs w:val="24"/>
        </w:rPr>
        <w:t>de</w:t>
      </w:r>
      <w:r w:rsidR="00542907" w:rsidRPr="000A426F">
        <w:rPr>
          <w:sz w:val="24"/>
          <w:szCs w:val="24"/>
        </w:rPr>
        <w:t xml:space="preserve">l </w:t>
      </w:r>
      <w:r w:rsidR="00867718" w:rsidRPr="000A426F">
        <w:rPr>
          <w:sz w:val="24"/>
          <w:szCs w:val="24"/>
        </w:rPr>
        <w:t>acta de la</w:t>
      </w:r>
      <w:r w:rsidR="006367DF" w:rsidRPr="000A426F">
        <w:rPr>
          <w:sz w:val="24"/>
          <w:szCs w:val="24"/>
        </w:rPr>
        <w:t xml:space="preserve"> sesi</w:t>
      </w:r>
      <w:r w:rsidR="000E18F8" w:rsidRPr="000A426F">
        <w:rPr>
          <w:sz w:val="24"/>
          <w:szCs w:val="24"/>
        </w:rPr>
        <w:t xml:space="preserve">ón </w:t>
      </w:r>
      <w:r w:rsidR="002261E0" w:rsidRPr="000A426F">
        <w:rPr>
          <w:sz w:val="24"/>
          <w:szCs w:val="24"/>
        </w:rPr>
        <w:t>1</w:t>
      </w:r>
      <w:r w:rsidR="004A486B" w:rsidRPr="000A426F">
        <w:rPr>
          <w:sz w:val="24"/>
          <w:szCs w:val="24"/>
        </w:rPr>
        <w:t>7</w:t>
      </w:r>
      <w:r w:rsidR="00D901CF" w:rsidRPr="000A426F">
        <w:rPr>
          <w:sz w:val="24"/>
          <w:szCs w:val="24"/>
        </w:rPr>
        <w:t>95</w:t>
      </w:r>
      <w:r w:rsidR="00B32AF1" w:rsidRPr="000A426F">
        <w:rPr>
          <w:sz w:val="24"/>
          <w:szCs w:val="24"/>
        </w:rPr>
        <w:t>-202</w:t>
      </w:r>
      <w:r w:rsidR="00526CDD" w:rsidRPr="000A426F">
        <w:rPr>
          <w:sz w:val="24"/>
          <w:szCs w:val="24"/>
        </w:rPr>
        <w:t>3</w:t>
      </w:r>
      <w:r w:rsidR="00A7467E" w:rsidRPr="000A426F">
        <w:rPr>
          <w:sz w:val="24"/>
          <w:szCs w:val="24"/>
        </w:rPr>
        <w:t>,</w:t>
      </w:r>
      <w:r w:rsidR="006367DF" w:rsidRPr="000A426F">
        <w:rPr>
          <w:sz w:val="24"/>
          <w:szCs w:val="24"/>
        </w:rPr>
        <w:t xml:space="preserve"> </w:t>
      </w:r>
      <w:r w:rsidR="00CB07B4" w:rsidRPr="000A426F">
        <w:rPr>
          <w:sz w:val="24"/>
          <w:szCs w:val="24"/>
        </w:rPr>
        <w:t xml:space="preserve">celebrada el </w:t>
      </w:r>
      <w:r w:rsidR="00D901CF" w:rsidRPr="000A426F">
        <w:rPr>
          <w:sz w:val="24"/>
          <w:szCs w:val="24"/>
        </w:rPr>
        <w:t xml:space="preserve">17 de </w:t>
      </w:r>
      <w:r w:rsidR="00C226F2">
        <w:rPr>
          <w:sz w:val="24"/>
          <w:szCs w:val="24"/>
        </w:rPr>
        <w:t>abril</w:t>
      </w:r>
      <w:r w:rsidR="00D901CF" w:rsidRPr="000A426F">
        <w:rPr>
          <w:sz w:val="24"/>
          <w:szCs w:val="24"/>
        </w:rPr>
        <w:t xml:space="preserve"> </w:t>
      </w:r>
      <w:r w:rsidR="00B32AF1" w:rsidRPr="000A426F">
        <w:rPr>
          <w:sz w:val="24"/>
          <w:szCs w:val="24"/>
        </w:rPr>
        <w:t>de</w:t>
      </w:r>
      <w:r w:rsidR="00423E7D" w:rsidRPr="000A426F">
        <w:rPr>
          <w:sz w:val="24"/>
          <w:szCs w:val="24"/>
        </w:rPr>
        <w:t>l</w:t>
      </w:r>
      <w:r w:rsidR="00B32AF1" w:rsidRPr="000A426F">
        <w:rPr>
          <w:sz w:val="24"/>
          <w:szCs w:val="24"/>
        </w:rPr>
        <w:t xml:space="preserve"> 202</w:t>
      </w:r>
      <w:r w:rsidR="00526CDD" w:rsidRPr="000A426F">
        <w:rPr>
          <w:sz w:val="24"/>
          <w:szCs w:val="24"/>
        </w:rPr>
        <w:t>3</w:t>
      </w:r>
      <w:r w:rsidR="004D6CBF" w:rsidRPr="000A426F">
        <w:rPr>
          <w:sz w:val="24"/>
          <w:szCs w:val="24"/>
        </w:rPr>
        <w:t>,</w:t>
      </w:r>
    </w:p>
    <w:p w14:paraId="1F2DBDC8" w14:textId="6E66AB10" w:rsidR="000246D3" w:rsidRPr="000A426F" w:rsidRDefault="000246D3" w:rsidP="005C6973">
      <w:pPr>
        <w:widowControl w:val="0"/>
        <w:jc w:val="both"/>
        <w:rPr>
          <w:sz w:val="24"/>
          <w:szCs w:val="24"/>
        </w:rPr>
      </w:pPr>
    </w:p>
    <w:p w14:paraId="41EE8142" w14:textId="77777777" w:rsidR="00A90552" w:rsidRPr="000A426F" w:rsidRDefault="00A90552" w:rsidP="00A90552">
      <w:pPr>
        <w:widowControl w:val="0"/>
        <w:ind w:left="851" w:hanging="851"/>
        <w:jc w:val="both"/>
        <w:rPr>
          <w:b/>
          <w:sz w:val="24"/>
          <w:szCs w:val="24"/>
        </w:rPr>
      </w:pPr>
      <w:r w:rsidRPr="000A426F">
        <w:rPr>
          <w:b/>
          <w:sz w:val="24"/>
          <w:szCs w:val="24"/>
        </w:rPr>
        <w:t>considerando que:</w:t>
      </w:r>
    </w:p>
    <w:p w14:paraId="75E19977" w14:textId="77777777" w:rsidR="00A90552" w:rsidRPr="000A426F" w:rsidRDefault="00A90552" w:rsidP="00A90552">
      <w:pPr>
        <w:jc w:val="both"/>
        <w:rPr>
          <w:b/>
          <w:sz w:val="24"/>
          <w:szCs w:val="24"/>
        </w:rPr>
      </w:pPr>
    </w:p>
    <w:p w14:paraId="6AC957EC" w14:textId="77777777" w:rsidR="00A90552" w:rsidRPr="000A426F" w:rsidRDefault="00A90552" w:rsidP="00A90552">
      <w:pPr>
        <w:ind w:left="426" w:hanging="426"/>
        <w:jc w:val="both"/>
        <w:rPr>
          <w:color w:val="000000"/>
          <w:sz w:val="24"/>
          <w:szCs w:val="24"/>
          <w:lang w:eastAsia="es-CR"/>
        </w:rPr>
      </w:pPr>
      <w:r w:rsidRPr="000A426F">
        <w:rPr>
          <w:color w:val="000000"/>
          <w:sz w:val="24"/>
          <w:szCs w:val="24"/>
          <w:lang w:eastAsia="es-CR"/>
        </w:rPr>
        <w:t>A.</w:t>
      </w:r>
      <w:r w:rsidRPr="000A426F">
        <w:rPr>
          <w:color w:val="000000"/>
          <w:sz w:val="24"/>
          <w:szCs w:val="24"/>
          <w:lang w:eastAsia="es-CR"/>
        </w:rPr>
        <w:tab/>
        <w:t xml:space="preserve">El inciso 2) del artículo 361 </w:t>
      </w:r>
      <w:r w:rsidRPr="000A426F">
        <w:rPr>
          <w:i/>
          <w:iCs/>
          <w:color w:val="000000"/>
          <w:sz w:val="24"/>
          <w:szCs w:val="24"/>
          <w:lang w:eastAsia="es-CR"/>
        </w:rPr>
        <w:t xml:space="preserve">Ley General de la Administración Pública, </w:t>
      </w:r>
      <w:r w:rsidRPr="000A426F">
        <w:rPr>
          <w:color w:val="000000"/>
          <w:sz w:val="24"/>
          <w:szCs w:val="24"/>
          <w:lang w:eastAsia="es-CR"/>
        </w:rPr>
        <w:t>Ley 6227</w:t>
      </w:r>
      <w:r w:rsidRPr="000A426F">
        <w:rPr>
          <w:i/>
          <w:iCs/>
          <w:color w:val="000000"/>
          <w:sz w:val="24"/>
          <w:szCs w:val="24"/>
          <w:lang w:eastAsia="es-CR"/>
        </w:rPr>
        <w:t>,</w:t>
      </w:r>
      <w:r w:rsidRPr="000A426F">
        <w:rPr>
          <w:color w:val="000000"/>
          <w:sz w:val="24"/>
          <w:szCs w:val="24"/>
          <w:lang w:eastAsia="es-CR"/>
        </w:rPr>
        <w:t xml:space="preserve"> establece que se concederá a las entidades representativas de intereses de carácter general o corporativo afectados por la disposición, la oportunidad de exponer su parecer.</w:t>
      </w:r>
    </w:p>
    <w:p w14:paraId="493EF5F0" w14:textId="77777777" w:rsidR="00A90552" w:rsidRPr="000A426F" w:rsidRDefault="00A90552" w:rsidP="00A90552">
      <w:pPr>
        <w:ind w:left="426" w:hanging="426"/>
        <w:jc w:val="both"/>
        <w:rPr>
          <w:color w:val="000000"/>
          <w:sz w:val="24"/>
          <w:szCs w:val="24"/>
          <w:lang w:eastAsia="es-CR"/>
        </w:rPr>
      </w:pPr>
    </w:p>
    <w:p w14:paraId="0F6DE61C" w14:textId="6C955F05" w:rsidR="00A90552" w:rsidRPr="000A426F" w:rsidRDefault="00A90552" w:rsidP="00A90552">
      <w:pPr>
        <w:ind w:left="426" w:hanging="426"/>
        <w:jc w:val="both"/>
        <w:rPr>
          <w:color w:val="000000"/>
          <w:sz w:val="24"/>
          <w:szCs w:val="24"/>
          <w:lang w:eastAsia="es-CR"/>
        </w:rPr>
      </w:pPr>
      <w:r w:rsidRPr="000A426F">
        <w:rPr>
          <w:color w:val="000000"/>
          <w:sz w:val="24"/>
          <w:szCs w:val="24"/>
          <w:lang w:eastAsia="es-CR"/>
        </w:rPr>
        <w:t>B.</w:t>
      </w:r>
      <w:r w:rsidRPr="000A426F">
        <w:rPr>
          <w:color w:val="000000"/>
          <w:sz w:val="24"/>
          <w:szCs w:val="24"/>
          <w:lang w:eastAsia="es-CR"/>
        </w:rPr>
        <w:tab/>
        <w:t xml:space="preserve">En ese sentido, se somete a consulta de las entidades supervisadas, cámaras y gremios la propuesta de </w:t>
      </w:r>
      <w:r w:rsidRPr="000A426F">
        <w:rPr>
          <w:i/>
          <w:iCs/>
          <w:sz w:val="24"/>
          <w:szCs w:val="24"/>
        </w:rPr>
        <w:t>Regulación Proporcional para Cooperativas de Ahorro y Crédito Supervisadas</w:t>
      </w:r>
      <w:r w:rsidR="00C226F2">
        <w:rPr>
          <w:i/>
          <w:iCs/>
          <w:sz w:val="24"/>
          <w:szCs w:val="24"/>
        </w:rPr>
        <w:t>,</w:t>
      </w:r>
      <w:r w:rsidRPr="000A426F">
        <w:rPr>
          <w:sz w:val="24"/>
          <w:szCs w:val="24"/>
        </w:rPr>
        <w:t xml:space="preserve"> de conformidad con los rangos establecidos en esta norma.</w:t>
      </w:r>
    </w:p>
    <w:p w14:paraId="0621858F" w14:textId="77777777" w:rsidR="00A90552" w:rsidRPr="000A426F" w:rsidRDefault="00A90552" w:rsidP="00A90552">
      <w:pPr>
        <w:jc w:val="both"/>
        <w:rPr>
          <w:b/>
          <w:bCs/>
          <w:color w:val="000000"/>
          <w:sz w:val="24"/>
          <w:szCs w:val="24"/>
          <w:lang w:eastAsia="es-CR"/>
        </w:rPr>
      </w:pPr>
    </w:p>
    <w:p w14:paraId="4F0D7A11" w14:textId="77777777" w:rsidR="00A90552" w:rsidRPr="000A426F" w:rsidRDefault="00A90552" w:rsidP="00A90552">
      <w:pPr>
        <w:jc w:val="both"/>
        <w:rPr>
          <w:b/>
          <w:bCs/>
          <w:color w:val="000000"/>
          <w:sz w:val="24"/>
          <w:szCs w:val="24"/>
          <w:lang w:eastAsia="es-CR"/>
        </w:rPr>
      </w:pPr>
      <w:r w:rsidRPr="000A426F">
        <w:rPr>
          <w:b/>
          <w:bCs/>
          <w:color w:val="000000"/>
          <w:sz w:val="24"/>
          <w:szCs w:val="24"/>
          <w:lang w:eastAsia="es-CR"/>
        </w:rPr>
        <w:t>dispuso en firme:</w:t>
      </w:r>
    </w:p>
    <w:p w14:paraId="5310C414" w14:textId="77777777" w:rsidR="00A90552" w:rsidRPr="000A426F" w:rsidRDefault="00A90552" w:rsidP="00A90552">
      <w:pPr>
        <w:jc w:val="both"/>
        <w:rPr>
          <w:color w:val="000000"/>
          <w:sz w:val="24"/>
          <w:szCs w:val="24"/>
          <w:lang w:eastAsia="es-CR"/>
        </w:rPr>
      </w:pPr>
    </w:p>
    <w:p w14:paraId="453F0E4E" w14:textId="42AB6303" w:rsidR="00A90552" w:rsidRPr="000A426F" w:rsidRDefault="00A90552" w:rsidP="00A90552">
      <w:pPr>
        <w:jc w:val="both"/>
        <w:rPr>
          <w:color w:val="000000"/>
          <w:sz w:val="24"/>
          <w:szCs w:val="24"/>
          <w:lang w:eastAsia="es-CR"/>
        </w:rPr>
      </w:pPr>
      <w:r w:rsidRPr="000A426F">
        <w:rPr>
          <w:color w:val="000000"/>
          <w:sz w:val="24"/>
          <w:szCs w:val="24"/>
          <w:lang w:eastAsia="es-CR"/>
        </w:rPr>
        <w:t xml:space="preserve">remitir en consulta, en cumplimiento de lo establecido en el numeral 2, artículo 361, de la </w:t>
      </w:r>
      <w:r w:rsidRPr="000A426F">
        <w:rPr>
          <w:i/>
          <w:iCs/>
          <w:color w:val="000000"/>
          <w:sz w:val="24"/>
          <w:szCs w:val="24"/>
          <w:lang w:eastAsia="es-CR"/>
        </w:rPr>
        <w:t>Ley General de la Administración Pública</w:t>
      </w:r>
      <w:r w:rsidRPr="000A426F">
        <w:rPr>
          <w:color w:val="000000"/>
          <w:sz w:val="24"/>
          <w:szCs w:val="24"/>
          <w:lang w:eastAsia="es-CR"/>
        </w:rPr>
        <w:t xml:space="preserve">, Ley 6227, a las cooperativas de ahorro y crédito supervisadas por la Superintendencia General de Entidades Financieras (Sugef), a la Federación de Cooperativas de Ahorro y Crédito, FEDEAC, R.L., a la Federación de Cooperativas de Ahorro y Crédito, y a FECOOPSE, R.L., la propuesta de </w:t>
      </w:r>
      <w:r w:rsidRPr="000A426F">
        <w:rPr>
          <w:i/>
          <w:iCs/>
          <w:sz w:val="24"/>
          <w:szCs w:val="24"/>
        </w:rPr>
        <w:t>Regulación Proporcional para Cooperativas de Ahorro y Crédito Supervisadas,</w:t>
      </w:r>
      <w:r w:rsidRPr="000A426F">
        <w:rPr>
          <w:sz w:val="24"/>
          <w:szCs w:val="24"/>
        </w:rPr>
        <w:t xml:space="preserve"> conforme a</w:t>
      </w:r>
      <w:r w:rsidRPr="000A426F">
        <w:rPr>
          <w:color w:val="000000"/>
          <w:sz w:val="24"/>
          <w:szCs w:val="24"/>
          <w:lang w:eastAsia="es-CR"/>
        </w:rPr>
        <w:t xml:space="preserve">l texto que a continuación se transcribe. Es entendido que en un plazo </w:t>
      </w:r>
      <w:r w:rsidRPr="000A426F">
        <w:rPr>
          <w:b/>
          <w:bCs/>
          <w:color w:val="000000"/>
          <w:sz w:val="24"/>
          <w:szCs w:val="24"/>
          <w:lang w:eastAsia="es-CR"/>
        </w:rPr>
        <w:t>máximo de diez (10) días hábiles</w:t>
      </w:r>
      <w:r w:rsidRPr="000A426F">
        <w:rPr>
          <w:color w:val="000000"/>
          <w:sz w:val="24"/>
          <w:szCs w:val="24"/>
          <w:lang w:eastAsia="es-CR"/>
        </w:rPr>
        <w:t xml:space="preserve">, contado a partir del día hábil siguiente del recibo de la comunicación, deberán incluir los comentarios y observaciones en el formulario que </w:t>
      </w:r>
      <w:r w:rsidRPr="000A426F">
        <w:rPr>
          <w:color w:val="000000"/>
          <w:sz w:val="24"/>
          <w:szCs w:val="24"/>
          <w:lang w:val="es-419" w:eastAsia="es-CR"/>
        </w:rPr>
        <w:t xml:space="preserve">está disponible en el apartado </w:t>
      </w:r>
      <w:hyperlink r:id="rId12" w:history="1">
        <w:r w:rsidRPr="000A426F">
          <w:rPr>
            <w:rStyle w:val="Hipervnculo"/>
            <w:sz w:val="24"/>
            <w:szCs w:val="24"/>
            <w:lang w:eastAsia="es-CR"/>
          </w:rPr>
          <w:t>“</w:t>
        </w:r>
        <w:r w:rsidRPr="000A426F">
          <w:rPr>
            <w:rStyle w:val="Hipervnculo"/>
            <w:b/>
            <w:bCs/>
            <w:sz w:val="24"/>
            <w:szCs w:val="24"/>
            <w:lang w:eastAsia="es-CR"/>
          </w:rPr>
          <w:t>Formularios para remitir observaciones de normativa en consulta”</w:t>
        </w:r>
      </w:hyperlink>
      <w:r w:rsidRPr="000A426F">
        <w:rPr>
          <w:b/>
          <w:bCs/>
          <w:color w:val="000000"/>
          <w:sz w:val="24"/>
          <w:szCs w:val="24"/>
          <w:lang w:eastAsia="es-CR"/>
        </w:rPr>
        <w:t xml:space="preserve">, </w:t>
      </w:r>
      <w:r w:rsidRPr="000A426F">
        <w:rPr>
          <w:color w:val="000000"/>
          <w:sz w:val="24"/>
          <w:szCs w:val="24"/>
          <w:lang w:eastAsia="es-CR"/>
        </w:rPr>
        <w:t>ubicado en la dirección electrónica de la página oficial de la Sugef  (</w:t>
      </w:r>
      <w:hyperlink r:id="rId13" w:history="1">
        <w:r w:rsidRPr="000A426F">
          <w:rPr>
            <w:rStyle w:val="Hipervnculo"/>
            <w:sz w:val="24"/>
            <w:szCs w:val="24"/>
            <w:lang w:eastAsia="es-CR"/>
          </w:rPr>
          <w:t>http://www.sugef.fi.cr</w:t>
        </w:r>
      </w:hyperlink>
      <w:r w:rsidRPr="000A426F">
        <w:rPr>
          <w:color w:val="000000"/>
          <w:sz w:val="24"/>
          <w:szCs w:val="24"/>
          <w:lang w:eastAsia="es-CR"/>
        </w:rPr>
        <w:t>).</w:t>
      </w:r>
    </w:p>
    <w:p w14:paraId="1F14946A" w14:textId="77777777" w:rsidR="00A90552" w:rsidRPr="000A426F" w:rsidRDefault="00A90552" w:rsidP="00A90552">
      <w:pPr>
        <w:jc w:val="both"/>
        <w:rPr>
          <w:color w:val="000000"/>
          <w:sz w:val="24"/>
          <w:szCs w:val="24"/>
          <w:lang w:eastAsia="es-CR"/>
        </w:rPr>
      </w:pPr>
    </w:p>
    <w:p w14:paraId="738E6452" w14:textId="77777777" w:rsidR="00A90552" w:rsidRPr="000A426F" w:rsidRDefault="00A90552" w:rsidP="00A90552">
      <w:pPr>
        <w:jc w:val="both"/>
        <w:rPr>
          <w:color w:val="000000"/>
          <w:sz w:val="24"/>
          <w:szCs w:val="24"/>
          <w:lang w:eastAsia="es-CR"/>
        </w:rPr>
      </w:pPr>
      <w:r w:rsidRPr="000A426F">
        <w:rPr>
          <w:color w:val="000000"/>
          <w:sz w:val="24"/>
          <w:szCs w:val="24"/>
          <w:lang w:eastAsia="es-CR"/>
        </w:rPr>
        <w:t xml:space="preserve">El formulario estará disponible hasta el término de la consulta. Sin detrimento de lo anterior, las entidades consultadas pueden presentar de manera consolidada sus observaciones y comentarios a través de los gremios y cámaras que les representan. Asimismo, el correo </w:t>
      </w:r>
      <w:r w:rsidRPr="000A426F">
        <w:rPr>
          <w:color w:val="000000"/>
          <w:sz w:val="24"/>
          <w:szCs w:val="24"/>
          <w:lang w:eastAsia="es-CR"/>
        </w:rPr>
        <w:lastRenderedPageBreak/>
        <w:t xml:space="preserve">electrónico </w:t>
      </w:r>
      <w:hyperlink r:id="rId14" w:history="1">
        <w:r w:rsidRPr="000A426F">
          <w:rPr>
            <w:rStyle w:val="Hipervnculo"/>
            <w:sz w:val="24"/>
            <w:szCs w:val="24"/>
            <w:lang w:eastAsia="es-CR"/>
          </w:rPr>
          <w:t>normativaenconsulta@sugef.fi.cr</w:t>
        </w:r>
      </w:hyperlink>
      <w:r w:rsidRPr="000A426F">
        <w:rPr>
          <w:color w:val="000000"/>
          <w:sz w:val="24"/>
          <w:szCs w:val="24"/>
          <w:lang w:eastAsia="es-CR"/>
        </w:rPr>
        <w:t xml:space="preserve"> será utilizado </w:t>
      </w:r>
      <w:r w:rsidRPr="000A426F">
        <w:rPr>
          <w:color w:val="000000"/>
          <w:sz w:val="24"/>
          <w:szCs w:val="24"/>
          <w:u w:val="single"/>
          <w:lang w:eastAsia="es-CR"/>
        </w:rPr>
        <w:t>únicamente</w:t>
      </w:r>
      <w:r w:rsidRPr="000A426F">
        <w:rPr>
          <w:color w:val="000000"/>
          <w:sz w:val="24"/>
          <w:szCs w:val="24"/>
          <w:lang w:eastAsia="es-CR"/>
        </w:rPr>
        <w:t xml:space="preserve"> como mecanismo de notificación sobre la completitud de dicho formulario. </w:t>
      </w:r>
    </w:p>
    <w:p w14:paraId="38AB985F" w14:textId="77777777" w:rsidR="00A90552" w:rsidRPr="000A426F" w:rsidRDefault="00A90552" w:rsidP="00A90552">
      <w:pPr>
        <w:rPr>
          <w:b/>
          <w:bCs/>
          <w:sz w:val="22"/>
          <w:szCs w:val="22"/>
        </w:rPr>
      </w:pPr>
    </w:p>
    <w:p w14:paraId="2A0154A5" w14:textId="77777777" w:rsidR="00A90552" w:rsidRPr="000A426F" w:rsidRDefault="00A90552" w:rsidP="00A90552">
      <w:pPr>
        <w:widowControl w:val="0"/>
        <w:ind w:left="-39"/>
        <w:jc w:val="center"/>
        <w:rPr>
          <w:b/>
          <w:bCs/>
          <w:sz w:val="22"/>
          <w:szCs w:val="22"/>
        </w:rPr>
      </w:pPr>
      <w:r w:rsidRPr="000A426F">
        <w:rPr>
          <w:b/>
          <w:bCs/>
          <w:sz w:val="22"/>
          <w:szCs w:val="22"/>
        </w:rPr>
        <w:t>“El Consejo Nacional de Supervisión del Sistema Financiero,</w:t>
      </w:r>
    </w:p>
    <w:p w14:paraId="10191982" w14:textId="77777777" w:rsidR="00A90552" w:rsidRPr="000A426F" w:rsidRDefault="00A90552" w:rsidP="00A90552">
      <w:pPr>
        <w:jc w:val="center"/>
        <w:rPr>
          <w:b/>
          <w:bCs/>
          <w:i/>
          <w:sz w:val="22"/>
          <w:szCs w:val="22"/>
        </w:rPr>
      </w:pPr>
      <w:r w:rsidRPr="000A426F">
        <w:rPr>
          <w:b/>
          <w:bCs/>
          <w:sz w:val="22"/>
          <w:szCs w:val="22"/>
        </w:rPr>
        <w:t>Proyecto Acuerdo</w:t>
      </w:r>
    </w:p>
    <w:p w14:paraId="2DF4425B" w14:textId="77777777" w:rsidR="00A90552" w:rsidRPr="000A426F" w:rsidRDefault="00A90552" w:rsidP="00A90552">
      <w:pPr>
        <w:widowControl w:val="0"/>
        <w:jc w:val="both"/>
        <w:rPr>
          <w:sz w:val="22"/>
          <w:szCs w:val="22"/>
        </w:rPr>
      </w:pPr>
    </w:p>
    <w:p w14:paraId="0EA26465" w14:textId="051AD73F" w:rsidR="00A90552" w:rsidRPr="000A426F" w:rsidRDefault="00A90552" w:rsidP="00A90552">
      <w:pPr>
        <w:widowControl w:val="0"/>
        <w:jc w:val="both"/>
        <w:rPr>
          <w:sz w:val="22"/>
          <w:szCs w:val="22"/>
        </w:rPr>
      </w:pPr>
      <w:r w:rsidRPr="000A426F">
        <w:rPr>
          <w:sz w:val="22"/>
          <w:szCs w:val="22"/>
        </w:rPr>
        <w:t xml:space="preserve">El Consejo Nacional de Supervisión del Sistema Financiero, </w:t>
      </w:r>
    </w:p>
    <w:p w14:paraId="06F2272C" w14:textId="77777777" w:rsidR="00A90552" w:rsidRPr="000A426F" w:rsidRDefault="00A90552" w:rsidP="00A90552">
      <w:pPr>
        <w:widowControl w:val="0"/>
        <w:ind w:left="-39"/>
        <w:jc w:val="both"/>
        <w:rPr>
          <w:b/>
          <w:bCs/>
          <w:sz w:val="22"/>
          <w:szCs w:val="22"/>
        </w:rPr>
      </w:pPr>
    </w:p>
    <w:p w14:paraId="12D58A78" w14:textId="77777777" w:rsidR="00A90552" w:rsidRPr="000A426F" w:rsidRDefault="00A90552" w:rsidP="00A90552">
      <w:pPr>
        <w:widowControl w:val="0"/>
        <w:ind w:left="-39"/>
        <w:jc w:val="both"/>
        <w:rPr>
          <w:b/>
          <w:bCs/>
          <w:sz w:val="22"/>
          <w:szCs w:val="22"/>
        </w:rPr>
      </w:pPr>
      <w:r w:rsidRPr="000A426F">
        <w:rPr>
          <w:b/>
          <w:bCs/>
          <w:sz w:val="22"/>
          <w:szCs w:val="22"/>
        </w:rPr>
        <w:t>considerando que:</w:t>
      </w:r>
    </w:p>
    <w:p w14:paraId="252DDC03" w14:textId="77777777" w:rsidR="00A90552" w:rsidRPr="000A426F" w:rsidRDefault="00A90552" w:rsidP="00A90552">
      <w:pPr>
        <w:widowControl w:val="0"/>
        <w:ind w:left="-39"/>
        <w:jc w:val="both"/>
        <w:rPr>
          <w:sz w:val="22"/>
          <w:szCs w:val="22"/>
        </w:rPr>
      </w:pPr>
    </w:p>
    <w:p w14:paraId="6B5E1E54" w14:textId="77777777" w:rsidR="00A90552" w:rsidRPr="000A426F" w:rsidRDefault="00A90552" w:rsidP="00A90552">
      <w:pPr>
        <w:widowControl w:val="0"/>
        <w:ind w:left="-39"/>
        <w:jc w:val="center"/>
        <w:rPr>
          <w:b/>
          <w:bCs/>
          <w:sz w:val="22"/>
          <w:szCs w:val="22"/>
        </w:rPr>
      </w:pPr>
      <w:r w:rsidRPr="000A426F">
        <w:rPr>
          <w:b/>
          <w:bCs/>
          <w:sz w:val="22"/>
          <w:szCs w:val="22"/>
        </w:rPr>
        <w:t>CONSIDERACIONES DE ORDEN LEGAL Y REGLAMENTARIO</w:t>
      </w:r>
    </w:p>
    <w:p w14:paraId="14BE620C" w14:textId="77777777" w:rsidR="00A90552" w:rsidRPr="000A426F" w:rsidRDefault="00A90552" w:rsidP="00A90552">
      <w:pPr>
        <w:widowControl w:val="0"/>
        <w:ind w:left="567" w:hanging="567"/>
        <w:jc w:val="both"/>
        <w:rPr>
          <w:sz w:val="22"/>
          <w:szCs w:val="22"/>
        </w:rPr>
      </w:pPr>
    </w:p>
    <w:p w14:paraId="66C41EA1" w14:textId="77777777" w:rsidR="00A90552" w:rsidRPr="000A426F" w:rsidRDefault="00A90552" w:rsidP="00A90552">
      <w:pPr>
        <w:widowControl w:val="0"/>
        <w:ind w:left="851" w:hanging="851"/>
        <w:jc w:val="both"/>
        <w:rPr>
          <w:sz w:val="22"/>
          <w:szCs w:val="22"/>
        </w:rPr>
      </w:pPr>
      <w:r w:rsidRPr="000A426F">
        <w:rPr>
          <w:sz w:val="22"/>
          <w:szCs w:val="22"/>
        </w:rPr>
        <w:t>I.</w:t>
      </w:r>
      <w:r w:rsidRPr="000A426F">
        <w:rPr>
          <w:sz w:val="22"/>
          <w:szCs w:val="22"/>
        </w:rPr>
        <w:tab/>
        <w:t xml:space="preserve">El inciso b), del artículo 171 de la </w:t>
      </w:r>
      <w:r w:rsidRPr="000A426F">
        <w:rPr>
          <w:i/>
          <w:iCs/>
          <w:sz w:val="22"/>
          <w:szCs w:val="22"/>
        </w:rPr>
        <w:t>Ley Reguladora del Mercado de Valores</w:t>
      </w:r>
      <w:r w:rsidRPr="000A426F">
        <w:rPr>
          <w:sz w:val="22"/>
          <w:szCs w:val="22"/>
        </w:rPr>
        <w:t>, Ley 7732, faculta al Consejo Nacional de Supervisión del Sistema Financiero (Conassif) a aprobar las normas atinentes a la autorización, regulación, supervisión, fiscalización y vigilancia que, conforme a la ley, debe ejecutar la Superintendencia General de Entidades Financieras (SUGEF).</w:t>
      </w:r>
    </w:p>
    <w:p w14:paraId="0CD7F024" w14:textId="77777777" w:rsidR="00A90552" w:rsidRPr="000A426F" w:rsidRDefault="00A90552" w:rsidP="00A90552">
      <w:pPr>
        <w:widowControl w:val="0"/>
        <w:ind w:left="851" w:hanging="851"/>
        <w:jc w:val="both"/>
        <w:rPr>
          <w:sz w:val="22"/>
          <w:szCs w:val="22"/>
        </w:rPr>
      </w:pPr>
    </w:p>
    <w:p w14:paraId="53244CE6" w14:textId="77777777" w:rsidR="00A90552" w:rsidRPr="000A426F" w:rsidRDefault="00A90552" w:rsidP="00A90552">
      <w:pPr>
        <w:widowControl w:val="0"/>
        <w:ind w:left="851" w:hanging="851"/>
        <w:jc w:val="both"/>
        <w:rPr>
          <w:sz w:val="22"/>
          <w:szCs w:val="22"/>
        </w:rPr>
      </w:pPr>
      <w:r w:rsidRPr="000A426F">
        <w:rPr>
          <w:sz w:val="22"/>
          <w:szCs w:val="22"/>
        </w:rPr>
        <w:t>II.</w:t>
      </w:r>
      <w:r w:rsidRPr="000A426F">
        <w:rPr>
          <w:sz w:val="22"/>
          <w:szCs w:val="22"/>
        </w:rPr>
        <w:tab/>
        <w:t xml:space="preserve">El inciso c), del artículo 131 de la </w:t>
      </w:r>
      <w:r w:rsidRPr="000A426F">
        <w:rPr>
          <w:i/>
          <w:iCs/>
          <w:sz w:val="22"/>
          <w:szCs w:val="22"/>
        </w:rPr>
        <w:t>Ley Orgánica del Banco Central de Costa Rica</w:t>
      </w:r>
      <w:r w:rsidRPr="000A426F">
        <w:rPr>
          <w:sz w:val="22"/>
          <w:szCs w:val="22"/>
        </w:rPr>
        <w:t>, Ley 7558, establece, como parte de las funciones del Superintendente General de Entidades Financieras, proponer al Conassif, para su aprobación, las normas que estime necesarias para el desarrollo de las labores de fiscalización y vigilancia.</w:t>
      </w:r>
    </w:p>
    <w:p w14:paraId="32A6F9C2" w14:textId="77777777" w:rsidR="00A90552" w:rsidRPr="000A426F" w:rsidRDefault="00A90552" w:rsidP="00A90552">
      <w:pPr>
        <w:widowControl w:val="0"/>
        <w:ind w:left="851" w:hanging="851"/>
        <w:jc w:val="both"/>
        <w:rPr>
          <w:sz w:val="22"/>
          <w:szCs w:val="22"/>
        </w:rPr>
      </w:pPr>
    </w:p>
    <w:p w14:paraId="4AC85806" w14:textId="77777777" w:rsidR="00A90552" w:rsidRPr="000A426F" w:rsidRDefault="00A90552" w:rsidP="00A90552">
      <w:pPr>
        <w:widowControl w:val="0"/>
        <w:ind w:left="851" w:hanging="851"/>
        <w:jc w:val="both"/>
        <w:rPr>
          <w:sz w:val="22"/>
          <w:szCs w:val="22"/>
        </w:rPr>
      </w:pPr>
      <w:r w:rsidRPr="000A426F">
        <w:rPr>
          <w:sz w:val="22"/>
          <w:szCs w:val="22"/>
        </w:rPr>
        <w:t>III.</w:t>
      </w:r>
      <w:r w:rsidRPr="000A426F">
        <w:rPr>
          <w:sz w:val="22"/>
          <w:szCs w:val="22"/>
        </w:rPr>
        <w:tab/>
        <w:t xml:space="preserve">El artículo 117 de la </w:t>
      </w:r>
      <w:r w:rsidRPr="000A426F">
        <w:rPr>
          <w:i/>
          <w:iCs/>
          <w:sz w:val="22"/>
          <w:szCs w:val="22"/>
        </w:rPr>
        <w:t>Ley Orgánica del Banco Central de Costa Rica</w:t>
      </w:r>
      <w:r w:rsidRPr="000A426F">
        <w:rPr>
          <w:sz w:val="22"/>
          <w:szCs w:val="22"/>
        </w:rPr>
        <w:t xml:space="preserve">, Ley 7558, dispone que están sujetos a la supervisión de la Superintendencia General de Entidades Financieras (Sugef) y a las potestades de control monetario del Banco Central de Costa Rica (BCCR), los bancos públicos y privados, las empresas financieras no bancarias, las mutuales de ahorro y préstamo, las cooperativas de ahorro y crédito y las asociaciones solidaristas y, además, toda otra entidad autorizada por ley para realizar intermediación financiera. </w:t>
      </w:r>
    </w:p>
    <w:p w14:paraId="02E5C223" w14:textId="77777777" w:rsidR="00A90552" w:rsidRPr="000A426F" w:rsidRDefault="00A90552" w:rsidP="00A90552">
      <w:pPr>
        <w:widowControl w:val="0"/>
        <w:ind w:left="851" w:hanging="851"/>
        <w:jc w:val="both"/>
        <w:rPr>
          <w:sz w:val="22"/>
          <w:szCs w:val="22"/>
        </w:rPr>
      </w:pPr>
    </w:p>
    <w:p w14:paraId="43557808" w14:textId="77777777" w:rsidR="00A90552" w:rsidRPr="000A426F" w:rsidRDefault="00A90552" w:rsidP="00A90552">
      <w:pPr>
        <w:widowControl w:val="0"/>
        <w:ind w:left="851" w:hanging="851"/>
        <w:jc w:val="both"/>
        <w:rPr>
          <w:sz w:val="22"/>
          <w:szCs w:val="22"/>
        </w:rPr>
      </w:pPr>
      <w:r w:rsidRPr="000A426F">
        <w:rPr>
          <w:sz w:val="22"/>
          <w:szCs w:val="22"/>
        </w:rPr>
        <w:t>IV.</w:t>
      </w:r>
      <w:r w:rsidRPr="000A426F">
        <w:rPr>
          <w:sz w:val="22"/>
          <w:szCs w:val="22"/>
        </w:rPr>
        <w:tab/>
        <w:t>Según el tercer párrafo de ese artículo, el Consejo Nacional de Supervisión del Sistema Financiero (Conassif) podrá eximir de la fiscalización a las entidades mencionadas en el párrafo segundo del artículo 117 de la citada ley 7558, o bien establecer normas especiales de fiscalización de ellas.</w:t>
      </w:r>
    </w:p>
    <w:p w14:paraId="40EA910B" w14:textId="77777777" w:rsidR="00A90552" w:rsidRPr="000A426F" w:rsidRDefault="00A90552" w:rsidP="00A90552">
      <w:pPr>
        <w:widowControl w:val="0"/>
        <w:ind w:left="851" w:hanging="851"/>
        <w:jc w:val="both"/>
        <w:rPr>
          <w:sz w:val="22"/>
          <w:szCs w:val="22"/>
        </w:rPr>
      </w:pPr>
    </w:p>
    <w:p w14:paraId="01CB1E14" w14:textId="77777777" w:rsidR="00A90552" w:rsidRPr="000A426F" w:rsidRDefault="00A90552" w:rsidP="00A90552">
      <w:pPr>
        <w:widowControl w:val="0"/>
        <w:ind w:left="851" w:hanging="851"/>
        <w:jc w:val="both"/>
        <w:rPr>
          <w:sz w:val="22"/>
          <w:szCs w:val="22"/>
        </w:rPr>
      </w:pPr>
      <w:r w:rsidRPr="000A426F">
        <w:rPr>
          <w:sz w:val="22"/>
          <w:szCs w:val="22"/>
        </w:rPr>
        <w:t>V.</w:t>
      </w:r>
      <w:r w:rsidRPr="000A426F">
        <w:rPr>
          <w:sz w:val="22"/>
          <w:szCs w:val="22"/>
        </w:rPr>
        <w:tab/>
        <w:t>El artículo 119 de la citada Ley 7558 dispone que, con el propósito de velar por la estabilidad, la solidez y el eficiente funcionamiento del sistema financiero nacional (SFN), la Sugef ejercerá sus actividades de supervisión sobre todas las entidades que lleven a cabo intermediación financiera, todo en salvaguarda del interés de la colectividad.  Para efectos de dictar y aplicar las normas de su competencia, la Sugef podrá establecer categorías de intermediarios financieros, en función del tipo, tamaño y grado de riesgo de esos intermediarios.</w:t>
      </w:r>
    </w:p>
    <w:p w14:paraId="684D98E4" w14:textId="77777777" w:rsidR="00A90552" w:rsidRPr="000A426F" w:rsidRDefault="00A90552" w:rsidP="00A90552">
      <w:pPr>
        <w:widowControl w:val="0"/>
        <w:ind w:left="567" w:hanging="567"/>
        <w:jc w:val="both"/>
        <w:rPr>
          <w:sz w:val="22"/>
          <w:szCs w:val="22"/>
        </w:rPr>
      </w:pPr>
    </w:p>
    <w:p w14:paraId="03EF4271" w14:textId="77777777" w:rsidR="00A90552" w:rsidRPr="000A426F" w:rsidRDefault="00A90552" w:rsidP="00A90552">
      <w:pPr>
        <w:widowControl w:val="0"/>
        <w:ind w:left="567" w:hanging="567"/>
        <w:jc w:val="center"/>
        <w:rPr>
          <w:b/>
          <w:bCs/>
          <w:sz w:val="22"/>
          <w:szCs w:val="22"/>
        </w:rPr>
      </w:pPr>
      <w:r w:rsidRPr="000A426F">
        <w:rPr>
          <w:b/>
          <w:bCs/>
          <w:sz w:val="22"/>
          <w:szCs w:val="22"/>
        </w:rPr>
        <w:t>CONSIDERACIONES SOBRE LA PROPORCIONALIDAD</w:t>
      </w:r>
    </w:p>
    <w:p w14:paraId="0CD4AAD7" w14:textId="77777777" w:rsidR="00A90552" w:rsidRPr="000A426F" w:rsidRDefault="00A90552" w:rsidP="00A90552">
      <w:pPr>
        <w:widowControl w:val="0"/>
        <w:ind w:left="567" w:hanging="567"/>
        <w:jc w:val="both"/>
        <w:rPr>
          <w:sz w:val="22"/>
          <w:szCs w:val="22"/>
        </w:rPr>
      </w:pPr>
    </w:p>
    <w:p w14:paraId="55AAC003" w14:textId="77777777" w:rsidR="00A90552" w:rsidRPr="000A426F" w:rsidRDefault="00A90552" w:rsidP="00A90552">
      <w:pPr>
        <w:widowControl w:val="0"/>
        <w:ind w:left="851" w:hanging="851"/>
        <w:jc w:val="both"/>
        <w:rPr>
          <w:sz w:val="22"/>
          <w:szCs w:val="22"/>
        </w:rPr>
      </w:pPr>
      <w:r w:rsidRPr="000A426F">
        <w:rPr>
          <w:sz w:val="22"/>
          <w:szCs w:val="22"/>
        </w:rPr>
        <w:t>VI.</w:t>
      </w:r>
      <w:r w:rsidRPr="000A426F">
        <w:rPr>
          <w:sz w:val="22"/>
          <w:szCs w:val="22"/>
        </w:rPr>
        <w:tab/>
        <w:t xml:space="preserve">El Comité de Supervisión Bancaria de Basilea es el principal emisor de estándares globales para la regulación prudencial de instituciones financieras y proporciona un foro para la cooperación en materia de supervisión de entidades financieras. Su mandato es fortalecer la regulación, supervisión y prácticas de las instituciones financieras en todo el mundo, con el fin de mejorar la estabilidad financiera. En línea con este mandato, los estándares de Basilea </w:t>
      </w:r>
      <w:r w:rsidRPr="000A426F">
        <w:rPr>
          <w:sz w:val="22"/>
          <w:szCs w:val="22"/>
        </w:rPr>
        <w:lastRenderedPageBreak/>
        <w:t xml:space="preserve">están diseñados para aplicarse a instituciones financieras grandes y con actividad internacional. Sin embargo, se reconoce que los estándares de Basilea ofrecen un marco robusto sobre la calidad de la supervisión y la regulación de los países, como se constata en recomendaciones de la Organización para la Cooperación Económica (OCDE), el Fondo Monetario Internacional y el Banco Mundial, estos últimos en el marco del </w:t>
      </w:r>
      <w:r w:rsidRPr="000A426F">
        <w:rPr>
          <w:i/>
          <w:iCs/>
          <w:sz w:val="22"/>
          <w:szCs w:val="22"/>
        </w:rPr>
        <w:t>Financial Sector Assessment Program</w:t>
      </w:r>
      <w:r w:rsidRPr="000A426F">
        <w:rPr>
          <w:sz w:val="22"/>
          <w:szCs w:val="22"/>
        </w:rPr>
        <w:t xml:space="preserve"> (FSAP). Por esta razón, muchas jurisdicciones han decidido aplicar los estándares de Basilea a un conjunto más amplio de instituciones financieras domésticas. La respuesta regulatoria a la crisis financiera internacional de 2007 al 2009 resultó en un marco regulatorio más sólido, pero también más complejo. Esto ha desencadenado debates sobre el principio de "proporcionalidad", es decir, sobre la mejor manera de adaptar los requisitos reglamentarios a las entidades financieras sin actividad internacional, especialmente a las entidades de menor tamaño y complejidad. Estos ajustes tienen como objetivo reducir la carga operativa de esas entidades y aumentar la efectividad de la regulación y supervisión sobre ellas.</w:t>
      </w:r>
    </w:p>
    <w:p w14:paraId="12951EFD" w14:textId="77777777" w:rsidR="00A90552" w:rsidRPr="000A426F" w:rsidRDefault="00A90552" w:rsidP="00A90552">
      <w:pPr>
        <w:widowControl w:val="0"/>
        <w:ind w:left="851" w:hanging="851"/>
        <w:jc w:val="both"/>
        <w:rPr>
          <w:sz w:val="22"/>
          <w:szCs w:val="22"/>
        </w:rPr>
      </w:pPr>
    </w:p>
    <w:p w14:paraId="7DD298F6" w14:textId="77777777" w:rsidR="00A90552" w:rsidRPr="000A426F" w:rsidRDefault="00A90552" w:rsidP="00A90552">
      <w:pPr>
        <w:widowControl w:val="0"/>
        <w:ind w:left="851" w:hanging="851"/>
        <w:jc w:val="both"/>
        <w:rPr>
          <w:sz w:val="22"/>
          <w:szCs w:val="22"/>
        </w:rPr>
      </w:pPr>
      <w:r w:rsidRPr="000A426F">
        <w:rPr>
          <w:sz w:val="22"/>
          <w:szCs w:val="22"/>
        </w:rPr>
        <w:t>VII.</w:t>
      </w:r>
      <w:r w:rsidRPr="000A426F">
        <w:rPr>
          <w:sz w:val="22"/>
          <w:szCs w:val="22"/>
        </w:rPr>
        <w:tab/>
        <w:t xml:space="preserve">La complejidad de algunas reglas implica costos que pueden ser relativamente más altos para las instituciones de menor tamaño y complejidad, ya que tienen menos margen para explotar las economías de escala asociadas con la función de cumplimiento. Este es precisamente el grupo de instituciones para las que la regulación sensible al riesgo no tiene por qué ser excesivamente compleja. Conviene aclarar en este punto que no se trata de aplicar regulación y supervisión laxas, sino de aplicar un marco apropiado a las características particulares de estas entidades de menor tamaño y complejidad. Lo anterior, siempre en congruencia con el mandato legal de ejercer las actividades de supervisión y fiscalización sobre todas las entidades que llevan a cabo intermediación financiera, con el objetivo de velar por la estabilidad, la solidez y el eficiente funcionamiento del Sistema Financiero Nacional. </w:t>
      </w:r>
    </w:p>
    <w:p w14:paraId="13431965" w14:textId="77777777" w:rsidR="00A90552" w:rsidRPr="000A426F" w:rsidRDefault="00A90552" w:rsidP="00A90552">
      <w:pPr>
        <w:widowControl w:val="0"/>
        <w:ind w:left="851" w:hanging="851"/>
        <w:jc w:val="both"/>
        <w:rPr>
          <w:sz w:val="22"/>
          <w:szCs w:val="22"/>
        </w:rPr>
      </w:pPr>
    </w:p>
    <w:p w14:paraId="1031ED45" w14:textId="77777777" w:rsidR="00A90552" w:rsidRPr="000A426F" w:rsidRDefault="00A90552" w:rsidP="00A90552">
      <w:pPr>
        <w:widowControl w:val="0"/>
        <w:ind w:left="851" w:hanging="851"/>
        <w:jc w:val="both"/>
        <w:rPr>
          <w:sz w:val="22"/>
          <w:szCs w:val="22"/>
        </w:rPr>
      </w:pPr>
      <w:r w:rsidRPr="000A426F">
        <w:rPr>
          <w:sz w:val="22"/>
          <w:szCs w:val="22"/>
        </w:rPr>
        <w:t>VIII.</w:t>
      </w:r>
      <w:r w:rsidRPr="000A426F">
        <w:rPr>
          <w:sz w:val="22"/>
          <w:szCs w:val="22"/>
        </w:rPr>
        <w:tab/>
        <w:t>La característica clave de un régimen de proporcionalidad son los criterios utilizados para identificar las instituciones financieras a las que se aplica un marco proporcional. Los criterios de identificación y/o segmentación varían ampliamente entre jurisdicciones, aunque el tamaño de las instituciones financieras juega un papel importante.</w:t>
      </w:r>
    </w:p>
    <w:p w14:paraId="66681EAB" w14:textId="77777777" w:rsidR="00A90552" w:rsidRPr="000A426F" w:rsidRDefault="00A90552" w:rsidP="00A90552">
      <w:pPr>
        <w:widowControl w:val="0"/>
        <w:ind w:left="851" w:hanging="851"/>
        <w:jc w:val="both"/>
        <w:rPr>
          <w:sz w:val="22"/>
          <w:szCs w:val="22"/>
        </w:rPr>
      </w:pPr>
    </w:p>
    <w:p w14:paraId="436D8593" w14:textId="77777777" w:rsidR="00A90552" w:rsidRPr="000A426F" w:rsidRDefault="00A90552" w:rsidP="00A90552">
      <w:pPr>
        <w:widowControl w:val="0"/>
        <w:ind w:left="851" w:hanging="851"/>
        <w:jc w:val="both"/>
        <w:rPr>
          <w:sz w:val="22"/>
          <w:szCs w:val="22"/>
        </w:rPr>
      </w:pPr>
      <w:r w:rsidRPr="000A426F">
        <w:rPr>
          <w:sz w:val="22"/>
          <w:szCs w:val="22"/>
        </w:rPr>
        <w:t>IX.</w:t>
      </w:r>
      <w:r w:rsidRPr="000A426F">
        <w:rPr>
          <w:sz w:val="22"/>
          <w:szCs w:val="22"/>
        </w:rPr>
        <w:tab/>
        <w:t xml:space="preserve">La adaptación de algunos requisitos regulatorios puede estar justificada, en los casos en que sean desproporcionadamente altos para entidades que, debido a su tamaño y complejidad (proporcionalidad), tienen menos capacidad para aprovechar las economías de escala. Al mismo tiempo, se debe adoptar un enfoque cauteloso al establecer diferentes conjuntos de reglas para diferentes tipos de instituciones financieras con tamaños y perfiles de riesgo similares (diferenciación), ya que esto podría crear distorsiones en el mercado. </w:t>
      </w:r>
    </w:p>
    <w:p w14:paraId="5BAA311E" w14:textId="77777777" w:rsidR="00A90552" w:rsidRPr="000A426F" w:rsidRDefault="00A90552" w:rsidP="00A90552">
      <w:pPr>
        <w:widowControl w:val="0"/>
        <w:ind w:left="851" w:hanging="851"/>
        <w:jc w:val="both"/>
        <w:rPr>
          <w:sz w:val="22"/>
          <w:szCs w:val="22"/>
        </w:rPr>
      </w:pPr>
    </w:p>
    <w:p w14:paraId="2B2B2823" w14:textId="77777777" w:rsidR="00A90552" w:rsidRPr="000A426F" w:rsidRDefault="00A90552" w:rsidP="00A90552">
      <w:pPr>
        <w:widowControl w:val="0"/>
        <w:ind w:left="851" w:hanging="851"/>
        <w:jc w:val="both"/>
        <w:rPr>
          <w:sz w:val="22"/>
          <w:szCs w:val="22"/>
          <w:lang w:val="en-US"/>
        </w:rPr>
      </w:pPr>
      <w:r w:rsidRPr="000A426F">
        <w:rPr>
          <w:sz w:val="22"/>
          <w:szCs w:val="22"/>
        </w:rPr>
        <w:t>X.</w:t>
      </w:r>
      <w:r w:rsidRPr="000A426F">
        <w:rPr>
          <w:sz w:val="22"/>
          <w:szCs w:val="22"/>
        </w:rPr>
        <w:tab/>
        <w:t>El Comité de Supervisión Bancaria de Basilea ha señalado que '[d]</w:t>
      </w:r>
      <w:r w:rsidRPr="000A426F">
        <w:rPr>
          <w:i/>
          <w:iCs/>
          <w:sz w:val="22"/>
          <w:szCs w:val="22"/>
        </w:rPr>
        <w:t xml:space="preserve">entro del amplio tema de la implementación, un área que ha llamado mucho la atención a nivel mundial es la cuestión de qué instituciones deberían estar sujetas a los nuevos estándares prudenciales. O, para poner la pregunta de manera diferente, qué alcance tenemos para adaptar los requisitos a un subconjunto específico de instituciones que se encuentran fuera del perímetro donde normalmente se aplican los estándares de Basilea. Este problema a menudo se denomina la aplicación de la proporcionalidad a la regulación </w:t>
      </w:r>
      <w:r w:rsidRPr="000A426F">
        <w:rPr>
          <w:sz w:val="22"/>
          <w:szCs w:val="22"/>
        </w:rPr>
        <w:t xml:space="preserve">[...]' </w:t>
      </w:r>
      <w:r w:rsidRPr="000A426F">
        <w:rPr>
          <w:sz w:val="22"/>
          <w:szCs w:val="22"/>
          <w:lang w:val="en-US"/>
        </w:rPr>
        <w:t>(</w:t>
      </w:r>
      <w:proofErr w:type="spellStart"/>
      <w:r w:rsidRPr="000A426F">
        <w:rPr>
          <w:sz w:val="22"/>
          <w:szCs w:val="22"/>
          <w:lang w:val="en-US"/>
        </w:rPr>
        <w:t>Restoy</w:t>
      </w:r>
      <w:proofErr w:type="spellEnd"/>
      <w:r w:rsidRPr="000A426F">
        <w:rPr>
          <w:sz w:val="22"/>
          <w:szCs w:val="22"/>
          <w:lang w:val="en-US"/>
        </w:rPr>
        <w:t xml:space="preserve">, F. (2018) </w:t>
      </w:r>
      <w:r w:rsidRPr="000A426F">
        <w:rPr>
          <w:i/>
          <w:iCs/>
          <w:sz w:val="22"/>
          <w:szCs w:val="22"/>
          <w:lang w:val="en-US"/>
        </w:rPr>
        <w:t>Proportionality in Banking Regulation</w:t>
      </w:r>
      <w:r w:rsidRPr="000A426F">
        <w:rPr>
          <w:sz w:val="22"/>
          <w:szCs w:val="22"/>
          <w:lang w:val="en-US"/>
        </w:rPr>
        <w:t>, Westminster Business Forum Keynote Seminar, London, United Kingdom, 4 July).</w:t>
      </w:r>
    </w:p>
    <w:p w14:paraId="31AF9132" w14:textId="77777777" w:rsidR="00A90552" w:rsidRPr="000A426F" w:rsidRDefault="00A90552" w:rsidP="00A90552">
      <w:pPr>
        <w:widowControl w:val="0"/>
        <w:ind w:left="851" w:hanging="851"/>
        <w:jc w:val="both"/>
        <w:rPr>
          <w:sz w:val="22"/>
          <w:szCs w:val="22"/>
          <w:lang w:val="en-US"/>
        </w:rPr>
      </w:pPr>
    </w:p>
    <w:p w14:paraId="3761F3C5" w14:textId="77777777" w:rsidR="00A90552" w:rsidRPr="000A426F" w:rsidRDefault="00A90552" w:rsidP="00A90552">
      <w:pPr>
        <w:widowControl w:val="0"/>
        <w:ind w:left="851" w:hanging="851"/>
        <w:jc w:val="both"/>
        <w:rPr>
          <w:sz w:val="22"/>
          <w:szCs w:val="22"/>
        </w:rPr>
      </w:pPr>
      <w:r w:rsidRPr="000A426F">
        <w:rPr>
          <w:sz w:val="22"/>
          <w:szCs w:val="22"/>
        </w:rPr>
        <w:t>XI</w:t>
      </w:r>
      <w:r w:rsidRPr="000A426F">
        <w:rPr>
          <w:sz w:val="22"/>
          <w:szCs w:val="22"/>
        </w:rPr>
        <w:tab/>
        <w:t xml:space="preserve">El concepto de proporcionalidad, arraigado en todos los ordenamientos jurídicos, surge de la </w:t>
      </w:r>
      <w:r w:rsidRPr="000A426F">
        <w:rPr>
          <w:sz w:val="22"/>
          <w:szCs w:val="22"/>
        </w:rPr>
        <w:lastRenderedPageBreak/>
        <w:t>necesidad de mantener el nivel de intervención pública, en forma de reglas, restricciones o sanciones, adecuada a lo realmente necesario para alcanzar los objetivos sociales deseados. En el campo de la regulación financiera, las autoridades tienden a utilizar el concepto de proporcionalidad para justificar ajustes a las reglas impuestas a un subsector de instituciones reguladas para aligerar su carga regulatoria. En la regulación financiera, el concepto de proporcionalidad se utiliza con mayor frecuencia para justificar la aplicación de requisitos prudenciales simplificados para entidades de menor tamaño y complejidad para evitar costos excesivos de cumplimiento. Este concepto de proporcionalidad implica, en principio, sólo un ajuste a la complejidad de las normas, pero no necesariamente un menor grado de rigurosidad. (</w:t>
      </w:r>
      <w:proofErr w:type="spellStart"/>
      <w:r w:rsidRPr="000A426F">
        <w:rPr>
          <w:sz w:val="22"/>
          <w:szCs w:val="22"/>
        </w:rPr>
        <w:t>Restoy</w:t>
      </w:r>
      <w:proofErr w:type="spellEnd"/>
      <w:r w:rsidRPr="000A426F">
        <w:rPr>
          <w:sz w:val="22"/>
          <w:szCs w:val="22"/>
        </w:rPr>
        <w:t>, 2018).</w:t>
      </w:r>
    </w:p>
    <w:p w14:paraId="43D1A6C8" w14:textId="77777777" w:rsidR="00A90552" w:rsidRPr="000A426F" w:rsidRDefault="00A90552" w:rsidP="00A90552">
      <w:pPr>
        <w:widowControl w:val="0"/>
        <w:ind w:left="851" w:hanging="851"/>
        <w:jc w:val="both"/>
        <w:rPr>
          <w:sz w:val="22"/>
          <w:szCs w:val="22"/>
        </w:rPr>
      </w:pPr>
    </w:p>
    <w:p w14:paraId="5CF814CE" w14:textId="77777777" w:rsidR="00A90552" w:rsidRPr="000A426F" w:rsidRDefault="00A90552" w:rsidP="00A90552">
      <w:pPr>
        <w:widowControl w:val="0"/>
        <w:ind w:left="851" w:hanging="851"/>
        <w:jc w:val="both"/>
        <w:rPr>
          <w:sz w:val="22"/>
          <w:szCs w:val="22"/>
        </w:rPr>
      </w:pPr>
      <w:r w:rsidRPr="000A426F">
        <w:rPr>
          <w:sz w:val="22"/>
          <w:szCs w:val="22"/>
        </w:rPr>
        <w:t>XII.</w:t>
      </w:r>
      <w:r w:rsidRPr="000A426F">
        <w:rPr>
          <w:sz w:val="22"/>
          <w:szCs w:val="22"/>
        </w:rPr>
        <w:tab/>
        <w:t>'[E]</w:t>
      </w:r>
      <w:r w:rsidRPr="000A426F">
        <w:rPr>
          <w:i/>
          <w:iCs/>
          <w:sz w:val="22"/>
          <w:szCs w:val="22"/>
        </w:rPr>
        <w:t>l concepto de proporcionalidad, cuando se aplica a la regulación [financiera], es diferente al utilizado para referirse a la supervisión [financiera]. Este último es más o menos un sinónimo de supervisión basada en el riesgo y se centra en el ajuste de la intensidad supervisora al perfil de riesgo de cada institución. La proporcionalidad en la supervisión se relaciona, por lo tanto, con el objetivo de utilizar eficientemente los escasos recursos de las autoridades reguladoras, mientras que la proporcionalidad en la regulación se refiere a reducir los costos que enfrentan las instituciones mismas. Estos dos conceptos no deben confundirse.</w:t>
      </w:r>
      <w:r w:rsidRPr="000A426F">
        <w:rPr>
          <w:sz w:val="22"/>
          <w:szCs w:val="22"/>
        </w:rPr>
        <w:t>' (</w:t>
      </w:r>
      <w:proofErr w:type="spellStart"/>
      <w:r w:rsidRPr="000A426F">
        <w:rPr>
          <w:sz w:val="22"/>
          <w:szCs w:val="22"/>
        </w:rPr>
        <w:t>Restoy</w:t>
      </w:r>
      <w:proofErr w:type="spellEnd"/>
      <w:r w:rsidRPr="000A426F">
        <w:rPr>
          <w:sz w:val="22"/>
          <w:szCs w:val="22"/>
        </w:rPr>
        <w:t>, 2018).</w:t>
      </w:r>
    </w:p>
    <w:p w14:paraId="34430DFC" w14:textId="77777777" w:rsidR="00A90552" w:rsidRPr="000A426F" w:rsidRDefault="00A90552" w:rsidP="00A90552">
      <w:pPr>
        <w:widowControl w:val="0"/>
        <w:ind w:left="851" w:hanging="851"/>
        <w:jc w:val="both"/>
        <w:rPr>
          <w:sz w:val="22"/>
          <w:szCs w:val="22"/>
        </w:rPr>
      </w:pPr>
    </w:p>
    <w:p w14:paraId="0B7C4CA6" w14:textId="77777777" w:rsidR="00A90552" w:rsidRPr="000A426F" w:rsidRDefault="00A90552" w:rsidP="00A90552">
      <w:pPr>
        <w:widowControl w:val="0"/>
        <w:ind w:left="851" w:hanging="851"/>
        <w:jc w:val="both"/>
        <w:rPr>
          <w:sz w:val="22"/>
          <w:szCs w:val="22"/>
        </w:rPr>
      </w:pPr>
      <w:r w:rsidRPr="000A426F">
        <w:rPr>
          <w:sz w:val="22"/>
          <w:szCs w:val="22"/>
        </w:rPr>
        <w:t>XIII.</w:t>
      </w:r>
      <w:r w:rsidRPr="000A426F">
        <w:rPr>
          <w:sz w:val="22"/>
          <w:szCs w:val="22"/>
        </w:rPr>
        <w:tab/>
        <w:t>Posterior a la crisis del 2008 el marco regulatorio, vía Basilea III, ha agregado complejidad y aumentado los costos de cumplimiento y presentación de informes.  En particular, los nuevos estándares para el riesgo de mercado, el riesgo de liquidez, y el riesgo de tasa de interés en el libro bancario (IRRBB, por sus siglas en inglés), así como las plantillas revisadas del Pilar 3 y el enfoque mejorado del Riesgo de Crédito de Contraparte (CCR) aumentan significativamente la carga regulatoria para las entidades financieras. Los estándares nuevos y más complejos dan como resultados mayores requisitos de informes, porque los supervisores necesitan más datos para monitorearlos y verificarlos.</w:t>
      </w:r>
    </w:p>
    <w:p w14:paraId="3A953673" w14:textId="77777777" w:rsidR="00A90552" w:rsidRPr="000A426F" w:rsidRDefault="00A90552" w:rsidP="00A90552">
      <w:pPr>
        <w:widowControl w:val="0"/>
        <w:ind w:left="851" w:hanging="851"/>
        <w:jc w:val="both"/>
        <w:rPr>
          <w:sz w:val="22"/>
          <w:szCs w:val="22"/>
        </w:rPr>
      </w:pPr>
    </w:p>
    <w:p w14:paraId="0956B1D2" w14:textId="77777777" w:rsidR="00A90552" w:rsidRPr="000A426F" w:rsidRDefault="00A90552" w:rsidP="00A90552">
      <w:pPr>
        <w:widowControl w:val="0"/>
        <w:ind w:left="851" w:hanging="851"/>
        <w:jc w:val="both"/>
        <w:rPr>
          <w:sz w:val="22"/>
          <w:szCs w:val="22"/>
        </w:rPr>
      </w:pPr>
      <w:r w:rsidRPr="000A426F">
        <w:rPr>
          <w:sz w:val="22"/>
          <w:szCs w:val="22"/>
        </w:rPr>
        <w:t>XIV.</w:t>
      </w:r>
      <w:r w:rsidRPr="000A426F">
        <w:rPr>
          <w:sz w:val="22"/>
          <w:szCs w:val="22"/>
        </w:rPr>
        <w:tab/>
        <w:t xml:space="preserve">Dado lo expuesto, no es de extrañar que la evidencia internacional (Brasil, Suiza, Estados Unidos, Unión Europea, Hong Kong, entre otros) señala que la regulación proporcional se aplica en aspectos relacionados con los requisitos de gobierno corporativo, gestión integral de riesgos, pruebas de estrés, nuevos estándares de  riesgos de mercado, al marco de liquidez, al tratamiento del riesgo de crédito relativo a grandes exposiciones y riesgo de contraparte, así como a presentación y divulgación de información bajo el Pilar 3. </w:t>
      </w:r>
    </w:p>
    <w:p w14:paraId="5DF0892C" w14:textId="77777777" w:rsidR="00A90552" w:rsidRPr="000A426F" w:rsidRDefault="00A90552" w:rsidP="00A90552">
      <w:pPr>
        <w:widowControl w:val="0"/>
        <w:ind w:left="851" w:hanging="851"/>
        <w:jc w:val="both"/>
        <w:rPr>
          <w:sz w:val="22"/>
          <w:szCs w:val="22"/>
        </w:rPr>
      </w:pPr>
    </w:p>
    <w:p w14:paraId="6FCB4C8D" w14:textId="77777777" w:rsidR="00A90552" w:rsidRPr="000A426F" w:rsidRDefault="00A90552" w:rsidP="00A90552">
      <w:pPr>
        <w:widowControl w:val="0"/>
        <w:ind w:left="851" w:hanging="851"/>
        <w:jc w:val="both"/>
        <w:rPr>
          <w:sz w:val="22"/>
          <w:szCs w:val="22"/>
        </w:rPr>
      </w:pPr>
      <w:r w:rsidRPr="000A426F">
        <w:rPr>
          <w:sz w:val="22"/>
          <w:szCs w:val="22"/>
        </w:rPr>
        <w:t>XV.</w:t>
      </w:r>
      <w:r w:rsidRPr="000A426F">
        <w:rPr>
          <w:sz w:val="22"/>
          <w:szCs w:val="22"/>
        </w:rPr>
        <w:tab/>
        <w:t>Lograr un equilibrio entre minimizar la carga regulatoria y respetar los objetivos prudenciales es clave para implementar la proporcionalidad. Esto es consistente con la interpretación de la proporcionalidad como una forma de reducir la carga regulatoria solo cuando las regulaciones adaptadas a estas entidades son efectivas para garantizar suficiente solvencia y liquidez. El alivio regulatorio debe otorgarse en la medida en que no amenace la estabilidad financiera y la resistencia de las entidades individuales. En consecuencia, se puede considerar compensar el alivio regulatorio en los costos operativos y de cumplimiento con requisitos de capital más altos. La menor sensibilidad al riesgo que normalmente implican reglas más simples son la razón fundamental para tal enfoque.</w:t>
      </w:r>
    </w:p>
    <w:p w14:paraId="6544A8D1" w14:textId="77777777" w:rsidR="00A90552" w:rsidRPr="000A426F" w:rsidRDefault="00A90552" w:rsidP="00A90552">
      <w:pPr>
        <w:widowControl w:val="0"/>
        <w:jc w:val="both"/>
        <w:rPr>
          <w:b/>
          <w:bCs/>
          <w:sz w:val="22"/>
          <w:szCs w:val="22"/>
        </w:rPr>
      </w:pPr>
    </w:p>
    <w:p w14:paraId="160D53D6" w14:textId="77777777" w:rsidR="00A90552" w:rsidRPr="000A426F" w:rsidRDefault="00A90552" w:rsidP="00A90552">
      <w:pPr>
        <w:widowControl w:val="0"/>
        <w:spacing w:after="120"/>
        <w:ind w:left="66"/>
        <w:jc w:val="center"/>
        <w:rPr>
          <w:b/>
          <w:bCs/>
          <w:sz w:val="22"/>
          <w:szCs w:val="22"/>
        </w:rPr>
      </w:pPr>
      <w:r w:rsidRPr="000A426F">
        <w:rPr>
          <w:b/>
          <w:bCs/>
          <w:sz w:val="22"/>
          <w:szCs w:val="22"/>
        </w:rPr>
        <w:t>CONSIDERACIONES SOBRE LA DETERMINACIÓN DEL UMBRAL PARA IDENTIFICAR LAS COOPERATIVAS DE AHORRO Y CRÉDITO QUE ESTARÁN SUJETAS A UN MARCO DE REGULACIÓN Y SUPERVISIÓN PROPORCIONAL</w:t>
      </w:r>
    </w:p>
    <w:p w14:paraId="18560087" w14:textId="77777777" w:rsidR="00A90552" w:rsidRPr="000A426F" w:rsidRDefault="00A90552" w:rsidP="00A90552">
      <w:pPr>
        <w:widowControl w:val="0"/>
        <w:ind w:left="851" w:hanging="851"/>
        <w:jc w:val="both"/>
        <w:rPr>
          <w:sz w:val="22"/>
          <w:szCs w:val="22"/>
        </w:rPr>
      </w:pPr>
    </w:p>
    <w:p w14:paraId="365EEEF8" w14:textId="77777777" w:rsidR="00A90552" w:rsidRPr="000A426F" w:rsidRDefault="00A90552" w:rsidP="00A90552">
      <w:pPr>
        <w:widowControl w:val="0"/>
        <w:ind w:left="851" w:hanging="851"/>
        <w:jc w:val="both"/>
        <w:rPr>
          <w:sz w:val="22"/>
          <w:szCs w:val="22"/>
        </w:rPr>
      </w:pPr>
      <w:r w:rsidRPr="000A426F">
        <w:rPr>
          <w:sz w:val="22"/>
          <w:szCs w:val="22"/>
        </w:rPr>
        <w:t>XVI.</w:t>
      </w:r>
      <w:r w:rsidRPr="000A426F">
        <w:rPr>
          <w:sz w:val="22"/>
          <w:szCs w:val="22"/>
        </w:rPr>
        <w:tab/>
        <w:t>Un análisis realizado por la Superintendencia General de Entidades Financieras en el 2022 sobre la regulación de cooperativas de ahorro y crédito en Brasil, Colombia, Ecuador y Perú señala que la regulación proporcional se aplica por segmentos, definidos por montos de activos absolutos o relativos. Respecto a estos últimos, por ejemplo, en el caso de Brasil se define el Segmento 5 (de un total de 5 Segmentos), como aquel cuyas entidades tienen una razón de activos totales respecto al Producto Interno Bruto (PIB) menor al 0,1%.  Asimismo, en el caso de Brasil, luego de establecer los diferentes segmentos, el primer reglamento que hace uso de ella fue el que establece los requisitos mínimos para el marco de gestión de riesgos y gestión del capital, emitido en 2017.</w:t>
      </w:r>
    </w:p>
    <w:p w14:paraId="73027536" w14:textId="77777777" w:rsidR="00A90552" w:rsidRPr="000A426F" w:rsidRDefault="00A90552" w:rsidP="00A90552">
      <w:pPr>
        <w:widowControl w:val="0"/>
        <w:ind w:left="851" w:hanging="851"/>
        <w:jc w:val="both"/>
        <w:rPr>
          <w:sz w:val="22"/>
          <w:szCs w:val="22"/>
        </w:rPr>
      </w:pPr>
    </w:p>
    <w:p w14:paraId="40577FA5" w14:textId="0065C4FF" w:rsidR="00A90552" w:rsidRPr="000A426F" w:rsidRDefault="00A90552" w:rsidP="00A90552">
      <w:pPr>
        <w:widowControl w:val="0"/>
        <w:ind w:left="851" w:hanging="851"/>
        <w:jc w:val="both"/>
        <w:rPr>
          <w:sz w:val="22"/>
          <w:szCs w:val="22"/>
        </w:rPr>
      </w:pPr>
      <w:r w:rsidRPr="000A426F">
        <w:rPr>
          <w:sz w:val="22"/>
          <w:szCs w:val="22"/>
        </w:rPr>
        <w:t>XVII.</w:t>
      </w:r>
      <w:r w:rsidRPr="000A426F">
        <w:rPr>
          <w:sz w:val="22"/>
          <w:szCs w:val="22"/>
        </w:rPr>
        <w:tab/>
        <w:t>En el caso de Costa Rica el 0,1% del PIB asciende a un nivel de activos de ₡41.231 millones, cifra muy cercana a los ₡40.000 millones en activos totales netos, la cual corresponde a la establecida por Conassif a partir de la cual las cooperativas ingresan al perímetro de regulación y supervisión de Sugef. En consecuencia, para esta regulación se optó por definir un umbral igual a ₡80.000 millones en activos totales netos, muy cercano al límite del 0,2% del PIB, equivalente a ₡82.462 millones en activos totales netos.  En Costa Rica, las organizaciones cooperativas de ahorro y crédito con activos totales netos por debajo del umbral indicado son entidades poco complejas, se concentran en muy pocas líneas de negocio –principalmente crédito de consumo–, o se enfocan en una zona geográfica específica; y, por lo general, disponen de un número relativamente bajo de empleados.</w:t>
      </w:r>
    </w:p>
    <w:p w14:paraId="77C8AD7C" w14:textId="77777777" w:rsidR="00A90552" w:rsidRPr="000A426F" w:rsidRDefault="00A90552" w:rsidP="00A90552">
      <w:pPr>
        <w:widowControl w:val="0"/>
        <w:ind w:left="567" w:hanging="567"/>
        <w:jc w:val="both"/>
        <w:rPr>
          <w:sz w:val="22"/>
          <w:szCs w:val="22"/>
        </w:rPr>
      </w:pPr>
    </w:p>
    <w:p w14:paraId="68B4785D" w14:textId="77777777" w:rsidR="00A90552" w:rsidRPr="000A426F" w:rsidRDefault="00A90552" w:rsidP="00A90552">
      <w:pPr>
        <w:widowControl w:val="0"/>
        <w:ind w:left="851" w:hanging="851"/>
        <w:jc w:val="both"/>
        <w:rPr>
          <w:sz w:val="22"/>
          <w:szCs w:val="22"/>
        </w:rPr>
      </w:pPr>
      <w:r w:rsidRPr="000A426F">
        <w:rPr>
          <w:sz w:val="22"/>
          <w:szCs w:val="22"/>
        </w:rPr>
        <w:t>XVIII.</w:t>
      </w:r>
      <w:r w:rsidRPr="000A426F">
        <w:rPr>
          <w:sz w:val="22"/>
          <w:szCs w:val="22"/>
        </w:rPr>
        <w:tab/>
        <w:t>Adicionalmente, conviene mantener cierta discrecionalidad en el supervisor, de manera que, ante ciertos cambios en el modelo de negocio de las entidades, o ante valoraciones prudenciales, éste pueda excluir, mediante resolución razonada, determinadas entidades cooperativas de la aplicación de este Reglamento, y establecer consecuentemente la aplicación plena del marco de regulación y supervisión aplicable al resto de entidades supervisadas.</w:t>
      </w:r>
    </w:p>
    <w:p w14:paraId="6E7A6D9C" w14:textId="77777777" w:rsidR="00A90552" w:rsidRPr="000A426F" w:rsidRDefault="00A90552" w:rsidP="00A90552">
      <w:pPr>
        <w:widowControl w:val="0"/>
        <w:ind w:left="426"/>
        <w:jc w:val="both"/>
        <w:rPr>
          <w:sz w:val="22"/>
          <w:szCs w:val="22"/>
        </w:rPr>
      </w:pPr>
    </w:p>
    <w:p w14:paraId="69CBF41A" w14:textId="77777777" w:rsidR="00A90552" w:rsidRPr="000A426F" w:rsidRDefault="00A90552" w:rsidP="00A90552">
      <w:pPr>
        <w:widowControl w:val="0"/>
        <w:ind w:left="426"/>
        <w:jc w:val="center"/>
        <w:rPr>
          <w:b/>
          <w:bCs/>
          <w:sz w:val="22"/>
          <w:szCs w:val="22"/>
        </w:rPr>
      </w:pPr>
      <w:r w:rsidRPr="000A426F">
        <w:rPr>
          <w:b/>
          <w:bCs/>
          <w:sz w:val="22"/>
          <w:szCs w:val="22"/>
        </w:rPr>
        <w:t>CONSIDERACIONES SOBRE LA ESTRATEGIA DE REGULACIÓN PARA LAS COOPERATIVAS DE AHORRO Y CRÉDITO</w:t>
      </w:r>
    </w:p>
    <w:p w14:paraId="50608227" w14:textId="77777777" w:rsidR="00A90552" w:rsidRPr="000A426F" w:rsidRDefault="00A90552" w:rsidP="00A90552">
      <w:pPr>
        <w:widowControl w:val="0"/>
        <w:ind w:left="426"/>
        <w:jc w:val="center"/>
        <w:rPr>
          <w:b/>
          <w:bCs/>
          <w:sz w:val="22"/>
          <w:szCs w:val="22"/>
        </w:rPr>
      </w:pPr>
    </w:p>
    <w:p w14:paraId="216E03E9" w14:textId="77777777" w:rsidR="00A90552" w:rsidRPr="000A426F" w:rsidRDefault="00A90552" w:rsidP="00A90552">
      <w:pPr>
        <w:widowControl w:val="0"/>
        <w:ind w:left="851" w:hanging="851"/>
        <w:jc w:val="both"/>
        <w:rPr>
          <w:sz w:val="22"/>
          <w:szCs w:val="22"/>
        </w:rPr>
      </w:pPr>
      <w:r w:rsidRPr="000A426F">
        <w:rPr>
          <w:sz w:val="22"/>
          <w:szCs w:val="22"/>
        </w:rPr>
        <w:t>XIX.</w:t>
      </w:r>
      <w:r w:rsidRPr="000A426F">
        <w:rPr>
          <w:sz w:val="22"/>
          <w:szCs w:val="22"/>
        </w:rPr>
        <w:tab/>
        <w:t>El enfoque local de las operaciones de las cooperativas de ahorro y crédito de menor complejidad, los requisitos comunes y el menor tamaño típicamente respecto al Sistema Financiero Nacional, causa que estén más expuestas a los riesgos de concentración, tanto en sus activos como en sus pasivos. Además, su capacidad para aumentar la resiliencia o expandir su negocio es limitada, ya que el crecimiento del capital se basa principalmente en la acumulación de ganancias retenidas y la expansión de la membresía.</w:t>
      </w:r>
    </w:p>
    <w:p w14:paraId="1498D125" w14:textId="77777777" w:rsidR="00A90552" w:rsidRPr="000A426F" w:rsidRDefault="00A90552" w:rsidP="00A90552">
      <w:pPr>
        <w:widowControl w:val="0"/>
        <w:ind w:left="426"/>
        <w:jc w:val="both"/>
        <w:rPr>
          <w:sz w:val="22"/>
          <w:szCs w:val="22"/>
        </w:rPr>
      </w:pPr>
    </w:p>
    <w:p w14:paraId="459C4791" w14:textId="77777777" w:rsidR="00A90552" w:rsidRPr="000A426F" w:rsidRDefault="00A90552" w:rsidP="00A90552">
      <w:pPr>
        <w:widowControl w:val="0"/>
        <w:ind w:left="426"/>
        <w:jc w:val="center"/>
        <w:rPr>
          <w:b/>
          <w:bCs/>
          <w:sz w:val="22"/>
          <w:szCs w:val="22"/>
          <w:u w:val="single"/>
        </w:rPr>
      </w:pPr>
      <w:r w:rsidRPr="000A426F">
        <w:rPr>
          <w:b/>
          <w:bCs/>
          <w:sz w:val="22"/>
          <w:szCs w:val="22"/>
          <w:u w:val="single"/>
        </w:rPr>
        <w:t>Sobre la calificación de las entidades</w:t>
      </w:r>
    </w:p>
    <w:p w14:paraId="17725853" w14:textId="77777777" w:rsidR="00A90552" w:rsidRPr="000A426F" w:rsidRDefault="00A90552" w:rsidP="00A90552">
      <w:pPr>
        <w:widowControl w:val="0"/>
        <w:ind w:left="426"/>
        <w:jc w:val="both"/>
        <w:rPr>
          <w:b/>
          <w:bCs/>
          <w:sz w:val="22"/>
          <w:szCs w:val="22"/>
        </w:rPr>
      </w:pPr>
    </w:p>
    <w:p w14:paraId="18B3290B" w14:textId="436A91ED" w:rsidR="00A90552" w:rsidRPr="000A426F" w:rsidRDefault="00A90552" w:rsidP="00A90552">
      <w:pPr>
        <w:widowControl w:val="0"/>
        <w:ind w:left="851" w:hanging="851"/>
        <w:jc w:val="both"/>
        <w:rPr>
          <w:sz w:val="22"/>
          <w:szCs w:val="22"/>
        </w:rPr>
      </w:pPr>
      <w:r w:rsidRPr="000A426F">
        <w:rPr>
          <w:sz w:val="22"/>
          <w:szCs w:val="22"/>
        </w:rPr>
        <w:t>XX.</w:t>
      </w:r>
      <w:r w:rsidRPr="000A426F">
        <w:rPr>
          <w:sz w:val="22"/>
          <w:szCs w:val="22"/>
        </w:rPr>
        <w:tab/>
        <w:t xml:space="preserve">Mediante </w:t>
      </w:r>
      <w:r w:rsidR="007D5DDC">
        <w:rPr>
          <w:sz w:val="22"/>
          <w:szCs w:val="22"/>
        </w:rPr>
        <w:t>a</w:t>
      </w:r>
      <w:r w:rsidRPr="000A426F">
        <w:rPr>
          <w:sz w:val="22"/>
          <w:szCs w:val="22"/>
        </w:rPr>
        <w:t xml:space="preserve">rtículo 6 del acta de la </w:t>
      </w:r>
      <w:r w:rsidR="007D5DDC">
        <w:rPr>
          <w:sz w:val="22"/>
          <w:szCs w:val="22"/>
        </w:rPr>
        <w:t>s</w:t>
      </w:r>
      <w:r w:rsidRPr="000A426F">
        <w:rPr>
          <w:sz w:val="22"/>
          <w:szCs w:val="22"/>
        </w:rPr>
        <w:t xml:space="preserve">esión 1727-2022, celebrada el 25 de abril del 2022 el Conassif aprobó el </w:t>
      </w:r>
      <w:r w:rsidRPr="000A426F">
        <w:rPr>
          <w:i/>
          <w:iCs/>
          <w:sz w:val="22"/>
          <w:szCs w:val="22"/>
        </w:rPr>
        <w:t>Reglamento para calificar a las entidades supervisadas</w:t>
      </w:r>
      <w:r w:rsidRPr="000A426F">
        <w:rPr>
          <w:sz w:val="22"/>
          <w:szCs w:val="22"/>
        </w:rPr>
        <w:t>, Acuerdo Sugef 24-22, el cual rige desde enero de 2023.</w:t>
      </w:r>
    </w:p>
    <w:p w14:paraId="2C3A4A03" w14:textId="77777777" w:rsidR="00A90552" w:rsidRPr="000A426F" w:rsidRDefault="00A90552" w:rsidP="00A90552">
      <w:pPr>
        <w:widowControl w:val="0"/>
        <w:ind w:left="851" w:hanging="851"/>
        <w:jc w:val="both"/>
        <w:rPr>
          <w:sz w:val="22"/>
          <w:szCs w:val="22"/>
        </w:rPr>
      </w:pPr>
    </w:p>
    <w:p w14:paraId="533625B6" w14:textId="77777777" w:rsidR="00A90552" w:rsidRPr="000A426F" w:rsidRDefault="00A90552" w:rsidP="00A90552">
      <w:pPr>
        <w:widowControl w:val="0"/>
        <w:ind w:left="851"/>
        <w:jc w:val="both"/>
        <w:rPr>
          <w:sz w:val="22"/>
          <w:szCs w:val="22"/>
        </w:rPr>
      </w:pPr>
      <w:r w:rsidRPr="000A426F">
        <w:rPr>
          <w:sz w:val="22"/>
          <w:szCs w:val="22"/>
        </w:rPr>
        <w:t xml:space="preserve">El Acuerdo Sugef 24-22 establece una metodología de calificación que utiliza elementos cubiertos en los reglamentos de gobierno corporativo y administración integral de riesgos, entre otros, que mediante la presente norma se propone no sean aplicables a las entidades cubiertas por ella.  Ante ello, mediante el nuevo Reglamento a que se refiere el presente acuerdo, se define una nueva metodología de calificación para cooperativas de ahorro y crédito </w:t>
      </w:r>
      <w:r w:rsidRPr="000A426F">
        <w:rPr>
          <w:sz w:val="22"/>
          <w:szCs w:val="22"/>
        </w:rPr>
        <w:lastRenderedPageBreak/>
        <w:t>de menor tamaño y complejidad.</w:t>
      </w:r>
    </w:p>
    <w:p w14:paraId="5F51A20A" w14:textId="77777777" w:rsidR="00A90552" w:rsidRPr="000A426F" w:rsidRDefault="00A90552" w:rsidP="00A90552">
      <w:pPr>
        <w:widowControl w:val="0"/>
        <w:ind w:left="851"/>
        <w:jc w:val="both"/>
        <w:rPr>
          <w:sz w:val="22"/>
          <w:szCs w:val="22"/>
        </w:rPr>
      </w:pPr>
    </w:p>
    <w:p w14:paraId="59C23B30" w14:textId="77777777" w:rsidR="00A90552" w:rsidRPr="000A426F" w:rsidRDefault="00A90552" w:rsidP="00A90552">
      <w:pPr>
        <w:widowControl w:val="0"/>
        <w:ind w:left="851" w:hanging="851"/>
        <w:jc w:val="both"/>
        <w:rPr>
          <w:sz w:val="22"/>
          <w:szCs w:val="22"/>
        </w:rPr>
      </w:pPr>
      <w:r w:rsidRPr="000A426F">
        <w:rPr>
          <w:sz w:val="22"/>
          <w:szCs w:val="22"/>
        </w:rPr>
        <w:t>XXI.</w:t>
      </w:r>
      <w:r w:rsidRPr="000A426F">
        <w:rPr>
          <w:sz w:val="22"/>
          <w:szCs w:val="22"/>
        </w:rPr>
        <w:tab/>
        <w:t xml:space="preserve">Mediante artículo 14, del acta de la sesión 547-2006, del 5 de enero de 2006 el Conassif aprobó el </w:t>
      </w:r>
      <w:r w:rsidRPr="000A426F">
        <w:rPr>
          <w:i/>
          <w:iCs/>
          <w:sz w:val="22"/>
          <w:szCs w:val="22"/>
        </w:rPr>
        <w:t>Reglamento sobre Suficiencia Patrimonial de Entidades Financieras</w:t>
      </w:r>
      <w:r w:rsidRPr="000A426F">
        <w:rPr>
          <w:sz w:val="22"/>
          <w:szCs w:val="22"/>
        </w:rPr>
        <w:t xml:space="preserve">, Acuerdo Sugef 3-06, el cual requirió la modificación del artículo 65 por hacer referencia al </w:t>
      </w:r>
      <w:r w:rsidRPr="000A426F">
        <w:rPr>
          <w:i/>
          <w:iCs/>
          <w:sz w:val="22"/>
          <w:szCs w:val="22"/>
        </w:rPr>
        <w:t>Reglamento para calificar a las entidades supervisadas</w:t>
      </w:r>
      <w:r w:rsidRPr="000A426F">
        <w:rPr>
          <w:sz w:val="22"/>
          <w:szCs w:val="22"/>
        </w:rPr>
        <w:t>, Acuerdo Sugef 24-00.</w:t>
      </w:r>
    </w:p>
    <w:p w14:paraId="0B658D50" w14:textId="77777777" w:rsidR="00A90552" w:rsidRPr="000A426F" w:rsidRDefault="00A90552" w:rsidP="00A90552">
      <w:pPr>
        <w:widowControl w:val="0"/>
        <w:ind w:left="851" w:hanging="851"/>
        <w:jc w:val="both"/>
        <w:rPr>
          <w:sz w:val="22"/>
          <w:szCs w:val="22"/>
        </w:rPr>
      </w:pPr>
    </w:p>
    <w:p w14:paraId="51EAE69E" w14:textId="77777777" w:rsidR="00A90552" w:rsidRPr="000A426F" w:rsidRDefault="00A90552" w:rsidP="00A90552">
      <w:pPr>
        <w:widowControl w:val="0"/>
        <w:ind w:left="66"/>
        <w:jc w:val="center"/>
        <w:rPr>
          <w:b/>
          <w:bCs/>
          <w:sz w:val="22"/>
          <w:szCs w:val="22"/>
          <w:u w:val="single"/>
        </w:rPr>
      </w:pPr>
      <w:r w:rsidRPr="000A426F">
        <w:rPr>
          <w:b/>
          <w:bCs/>
          <w:sz w:val="22"/>
          <w:szCs w:val="22"/>
          <w:u w:val="single"/>
        </w:rPr>
        <w:t>Sobre el gobierno corporativo y la gestión de riesgos</w:t>
      </w:r>
    </w:p>
    <w:p w14:paraId="3B9E09D9" w14:textId="77777777" w:rsidR="00A90552" w:rsidRPr="000A426F" w:rsidRDefault="00A90552" w:rsidP="00A90552">
      <w:pPr>
        <w:widowControl w:val="0"/>
        <w:spacing w:after="120"/>
        <w:jc w:val="both"/>
        <w:rPr>
          <w:sz w:val="22"/>
          <w:szCs w:val="22"/>
        </w:rPr>
      </w:pPr>
    </w:p>
    <w:p w14:paraId="38ECAA7E" w14:textId="77777777" w:rsidR="00A90552" w:rsidRPr="000A426F" w:rsidRDefault="00A90552" w:rsidP="007D5DDC">
      <w:pPr>
        <w:widowControl w:val="0"/>
        <w:ind w:left="851" w:hanging="851"/>
        <w:jc w:val="both"/>
        <w:rPr>
          <w:sz w:val="22"/>
          <w:szCs w:val="22"/>
        </w:rPr>
      </w:pPr>
      <w:r w:rsidRPr="000A426F">
        <w:rPr>
          <w:sz w:val="22"/>
          <w:szCs w:val="22"/>
        </w:rPr>
        <w:t>XXII.</w:t>
      </w:r>
      <w:r w:rsidRPr="000A426F">
        <w:rPr>
          <w:sz w:val="22"/>
          <w:szCs w:val="22"/>
        </w:rPr>
        <w:tab/>
      </w:r>
      <w:r w:rsidRPr="000A426F">
        <w:rPr>
          <w:bCs/>
          <w:sz w:val="22"/>
          <w:szCs w:val="22"/>
        </w:rPr>
        <w:t>El Conassif ha emitido regulación sobre sanas prácticas de gobierno corporativo y de administración de riesgos. Estas regulaciones son las siguientes:</w:t>
      </w:r>
    </w:p>
    <w:p w14:paraId="6A556363" w14:textId="77777777" w:rsidR="00A90552" w:rsidRPr="000A426F" w:rsidRDefault="00A90552" w:rsidP="00A90552">
      <w:pPr>
        <w:widowControl w:val="0"/>
        <w:ind w:left="426"/>
        <w:jc w:val="both"/>
        <w:rPr>
          <w:sz w:val="22"/>
          <w:szCs w:val="22"/>
        </w:rPr>
      </w:pPr>
    </w:p>
    <w:p w14:paraId="68D2AEF8" w14:textId="77777777" w:rsidR="00A90552" w:rsidRPr="000A426F" w:rsidRDefault="00A90552" w:rsidP="00A90552">
      <w:pPr>
        <w:widowControl w:val="0"/>
        <w:ind w:left="1701" w:hanging="567"/>
        <w:jc w:val="both"/>
        <w:rPr>
          <w:bCs/>
          <w:sz w:val="22"/>
          <w:szCs w:val="22"/>
        </w:rPr>
      </w:pPr>
      <w:r w:rsidRPr="000A426F">
        <w:rPr>
          <w:bCs/>
          <w:sz w:val="22"/>
          <w:szCs w:val="22"/>
        </w:rPr>
        <w:t xml:space="preserve">a) </w:t>
      </w:r>
      <w:r w:rsidRPr="000A426F">
        <w:rPr>
          <w:bCs/>
          <w:sz w:val="22"/>
          <w:szCs w:val="22"/>
        </w:rPr>
        <w:tab/>
        <w:t xml:space="preserve">Mediante artículos 5 y 7, de las actas de las sesiones 1294-2016 y 1295-2016, celebradas el 8 de noviembre de 2016, el Conassif aprobó el </w:t>
      </w:r>
      <w:r w:rsidRPr="000A426F">
        <w:rPr>
          <w:bCs/>
          <w:i/>
          <w:iCs/>
          <w:sz w:val="22"/>
          <w:szCs w:val="22"/>
        </w:rPr>
        <w:t>Reglamento sobre Gobierno Corporativo</w:t>
      </w:r>
      <w:r w:rsidRPr="000A426F">
        <w:rPr>
          <w:bCs/>
          <w:sz w:val="22"/>
          <w:szCs w:val="22"/>
        </w:rPr>
        <w:t xml:space="preserve">, Acuerdo Sugef 16-16, actualmente Acuerdo Conassif 4-16, mediante el cual se establecen los principios sobre Gobierno Corporativo que deben considerar las entidades incluidas en el alcance de ese reglamento. Publicado en el Alcance 290D del Diario Oficial La Gaceta 235 del 7 de diciembre de 2016. El Artículo 4, </w:t>
      </w:r>
      <w:r w:rsidRPr="000A426F">
        <w:rPr>
          <w:bCs/>
          <w:i/>
          <w:iCs/>
          <w:sz w:val="22"/>
          <w:szCs w:val="22"/>
        </w:rPr>
        <w:t>Aplicación proporcional y diferenciada de los principios</w:t>
      </w:r>
      <w:r w:rsidRPr="000A426F">
        <w:rPr>
          <w:bCs/>
          <w:sz w:val="22"/>
          <w:szCs w:val="22"/>
        </w:rPr>
        <w:t>, de ese Reglamento establece que '</w:t>
      </w:r>
      <w:r w:rsidRPr="000A426F">
        <w:rPr>
          <w:bCs/>
          <w:i/>
          <w:iCs/>
          <w:sz w:val="22"/>
          <w:szCs w:val="22"/>
        </w:rPr>
        <w:t>Cada entidad diseña, implementa y evalúa su marco de Gobierno Corporativo de conformidad con sus atributos particulares, para ello debe considerar las leyes que le resultan aplicables, el tamaño, la estructura de propiedad y la naturaleza jurídica de la entidad, así como el alcance y la complejidad de sus operaciones, la estrategia corporativa, el Perfil de Riesgo y el potencial impacto de sus operaciones sobre terceros. La entidad es la responsable de demostrar la efectividad de su marco de gobierno corporativo</w:t>
      </w:r>
      <w:r w:rsidRPr="000A426F">
        <w:rPr>
          <w:bCs/>
          <w:sz w:val="22"/>
          <w:szCs w:val="22"/>
        </w:rPr>
        <w:t>.' (Lo resaltado es propio).</w:t>
      </w:r>
    </w:p>
    <w:p w14:paraId="758F5069" w14:textId="77777777" w:rsidR="00A90552" w:rsidRPr="000A426F" w:rsidRDefault="00A90552" w:rsidP="00A90552">
      <w:pPr>
        <w:widowControl w:val="0"/>
        <w:ind w:left="1701" w:hanging="567"/>
        <w:jc w:val="both"/>
        <w:rPr>
          <w:bCs/>
          <w:sz w:val="22"/>
          <w:szCs w:val="22"/>
        </w:rPr>
      </w:pPr>
    </w:p>
    <w:p w14:paraId="160CB0B4" w14:textId="77777777" w:rsidR="00A90552" w:rsidRPr="000A426F" w:rsidRDefault="00A90552" w:rsidP="00A90552">
      <w:pPr>
        <w:widowControl w:val="0"/>
        <w:ind w:left="1701" w:hanging="567"/>
        <w:jc w:val="both"/>
        <w:rPr>
          <w:bCs/>
          <w:sz w:val="22"/>
          <w:szCs w:val="22"/>
        </w:rPr>
      </w:pPr>
      <w:r w:rsidRPr="000A426F">
        <w:rPr>
          <w:bCs/>
          <w:sz w:val="22"/>
          <w:szCs w:val="22"/>
        </w:rPr>
        <w:t xml:space="preserve">b) </w:t>
      </w:r>
      <w:r w:rsidRPr="000A426F">
        <w:rPr>
          <w:bCs/>
          <w:sz w:val="22"/>
          <w:szCs w:val="22"/>
        </w:rPr>
        <w:tab/>
        <w:t xml:space="preserve">Mediante artículo 9, del acta de la sesión 862-2010 del 25 de junio de 2010, el Conassif aprobó el </w:t>
      </w:r>
      <w:r w:rsidRPr="000A426F">
        <w:rPr>
          <w:bCs/>
          <w:i/>
          <w:iCs/>
          <w:sz w:val="22"/>
          <w:szCs w:val="22"/>
        </w:rPr>
        <w:t>Reglamento sobre Administración Integral de Riesgos</w:t>
      </w:r>
      <w:r w:rsidRPr="000A426F">
        <w:rPr>
          <w:bCs/>
          <w:sz w:val="22"/>
          <w:szCs w:val="22"/>
        </w:rPr>
        <w:t>, Acuerdo Sugef 2-10, mediante el cual se establece aspectos mínimos que deben observarse para el desarrollo, la implementación y el mantenimiento de un proceso de Administración Integral de Riesgos. Asimismo, en su aplicación debe atender a los principios de razonabilidad y proporcionalidad, siendo congruente con la naturaleza jurídica, tamaño, perfil de riesgo, enfoque de negocio, volumen y complejidad de sus operaciones. Adicionalmente, según su impacto en las diferentes líneas de negocio, la entidad también debe considerar los efectos del entorno macroeconómico y las condiciones del mercado. Publicado en el Diario Oficial La Gaceta 137 del 15 de julio de 2010.</w:t>
      </w:r>
    </w:p>
    <w:p w14:paraId="7FE393DF" w14:textId="77777777" w:rsidR="00A90552" w:rsidRPr="000A426F" w:rsidRDefault="00A90552" w:rsidP="00A90552">
      <w:pPr>
        <w:widowControl w:val="0"/>
        <w:ind w:left="1701" w:hanging="567"/>
        <w:jc w:val="both"/>
        <w:rPr>
          <w:bCs/>
          <w:sz w:val="22"/>
          <w:szCs w:val="22"/>
        </w:rPr>
      </w:pPr>
    </w:p>
    <w:p w14:paraId="58ACD1D7" w14:textId="77777777" w:rsidR="00A90552" w:rsidRPr="000A426F" w:rsidRDefault="00A90552" w:rsidP="00A90552">
      <w:pPr>
        <w:widowControl w:val="0"/>
        <w:ind w:left="851" w:hanging="851"/>
        <w:jc w:val="both"/>
        <w:rPr>
          <w:sz w:val="22"/>
          <w:szCs w:val="22"/>
        </w:rPr>
      </w:pPr>
      <w:r w:rsidRPr="000A426F">
        <w:rPr>
          <w:sz w:val="22"/>
          <w:szCs w:val="22"/>
        </w:rPr>
        <w:t>XXIII.</w:t>
      </w:r>
      <w:r w:rsidRPr="000A426F">
        <w:rPr>
          <w:sz w:val="22"/>
          <w:szCs w:val="22"/>
        </w:rPr>
        <w:tab/>
      </w:r>
      <w:r w:rsidRPr="000A426F">
        <w:rPr>
          <w:bCs/>
          <w:sz w:val="22"/>
          <w:szCs w:val="22"/>
        </w:rPr>
        <w:t>Respecto a gobierno corporativo y la administración de riesgos, se plantea eximir a las cooperativas sujetas a esta</w:t>
      </w:r>
      <w:r w:rsidRPr="000A426F">
        <w:rPr>
          <w:sz w:val="22"/>
          <w:szCs w:val="22"/>
        </w:rPr>
        <w:t xml:space="preserve"> regulación de parte importante de la regulación contenida en el </w:t>
      </w:r>
      <w:r w:rsidRPr="000A426F">
        <w:rPr>
          <w:i/>
          <w:iCs/>
          <w:sz w:val="22"/>
          <w:szCs w:val="22"/>
        </w:rPr>
        <w:t>Reglamento sobre Gobierno Corporativo</w:t>
      </w:r>
      <w:r w:rsidRPr="000A426F">
        <w:rPr>
          <w:sz w:val="22"/>
          <w:szCs w:val="22"/>
        </w:rPr>
        <w:t xml:space="preserve">, Acuerdo Conassif 4-16, anteriormente </w:t>
      </w:r>
      <w:r w:rsidRPr="000A426F">
        <w:rPr>
          <w:bCs/>
          <w:sz w:val="22"/>
          <w:szCs w:val="22"/>
        </w:rPr>
        <w:t xml:space="preserve">Acuerdo Sugef 16-16, así como de la regulación contenida en el </w:t>
      </w:r>
      <w:r w:rsidRPr="000A426F">
        <w:rPr>
          <w:bCs/>
          <w:i/>
          <w:iCs/>
          <w:sz w:val="22"/>
          <w:szCs w:val="22"/>
        </w:rPr>
        <w:t>Reglamento sobre Administración Integral de riesgos</w:t>
      </w:r>
      <w:r w:rsidRPr="000A426F">
        <w:rPr>
          <w:bCs/>
          <w:sz w:val="22"/>
          <w:szCs w:val="22"/>
        </w:rPr>
        <w:t>, Acuerdo Sugef 2-10</w:t>
      </w:r>
      <w:r w:rsidRPr="000A426F">
        <w:rPr>
          <w:sz w:val="22"/>
          <w:szCs w:val="22"/>
        </w:rPr>
        <w:t xml:space="preserve">. Por consiguiente, se considera conveniente prescindir de la evaluación cualitativa para su calificación dada la naturaleza y tamaño de estas entidades financieras. Como medida compensatoria se incrementan los umbrales de suficiencia patrimonial para que la entidad sea calificada en normalidad o irregularidad. Concretamente, los grados de normalidad e irregularidad de una entidad se determinan a partir de la valoración de los siguientes aspectos: calidad de activos, eficiencia, evaluación de </w:t>
      </w:r>
      <w:r w:rsidRPr="000A426F">
        <w:rPr>
          <w:sz w:val="22"/>
          <w:szCs w:val="22"/>
        </w:rPr>
        <w:lastRenderedPageBreak/>
        <w:t xml:space="preserve">rendimientos, liquidez, y el nivel y la calidad del capital base de la entidad. </w:t>
      </w:r>
    </w:p>
    <w:p w14:paraId="78FAFA72" w14:textId="77777777" w:rsidR="00A90552" w:rsidRPr="000A426F" w:rsidRDefault="00A90552" w:rsidP="00A90552">
      <w:pPr>
        <w:widowControl w:val="0"/>
        <w:ind w:left="426"/>
        <w:jc w:val="center"/>
        <w:rPr>
          <w:b/>
          <w:bCs/>
          <w:sz w:val="22"/>
          <w:szCs w:val="22"/>
          <w:u w:val="single"/>
        </w:rPr>
      </w:pPr>
    </w:p>
    <w:p w14:paraId="4F66E358" w14:textId="77777777" w:rsidR="00A90552" w:rsidRPr="000A426F" w:rsidRDefault="00A90552" w:rsidP="00A90552">
      <w:pPr>
        <w:widowControl w:val="0"/>
        <w:ind w:left="426"/>
        <w:jc w:val="center"/>
        <w:rPr>
          <w:b/>
          <w:bCs/>
          <w:sz w:val="22"/>
          <w:szCs w:val="22"/>
          <w:u w:val="single"/>
        </w:rPr>
      </w:pPr>
      <w:r w:rsidRPr="000A426F">
        <w:rPr>
          <w:b/>
          <w:bCs/>
          <w:sz w:val="22"/>
          <w:szCs w:val="22"/>
          <w:u w:val="single"/>
        </w:rPr>
        <w:t>Sobre el establecimiento de requerimientos de capital</w:t>
      </w:r>
    </w:p>
    <w:p w14:paraId="392C9198" w14:textId="77777777" w:rsidR="00A90552" w:rsidRPr="000A426F" w:rsidRDefault="00A90552" w:rsidP="00A90552">
      <w:pPr>
        <w:widowControl w:val="0"/>
        <w:ind w:left="426"/>
        <w:jc w:val="both"/>
        <w:rPr>
          <w:b/>
          <w:bCs/>
          <w:sz w:val="22"/>
          <w:szCs w:val="22"/>
        </w:rPr>
      </w:pPr>
    </w:p>
    <w:p w14:paraId="7DDA39E6" w14:textId="77777777" w:rsidR="00A90552" w:rsidRPr="000A426F" w:rsidRDefault="00A90552" w:rsidP="00A90552">
      <w:pPr>
        <w:widowControl w:val="0"/>
        <w:ind w:left="851" w:hanging="851"/>
        <w:jc w:val="both"/>
        <w:rPr>
          <w:sz w:val="22"/>
          <w:szCs w:val="22"/>
        </w:rPr>
      </w:pPr>
      <w:r w:rsidRPr="000A426F">
        <w:rPr>
          <w:sz w:val="22"/>
          <w:szCs w:val="22"/>
        </w:rPr>
        <w:t>XXIV.</w:t>
      </w:r>
      <w:r w:rsidRPr="000A426F">
        <w:rPr>
          <w:sz w:val="22"/>
          <w:szCs w:val="22"/>
        </w:rPr>
        <w:tab/>
        <w:t xml:space="preserve">En general, la evidencia internacional señala que la regulación proporcional se aplica en aspectos relacionados con los requisitos de presentación y divulgación de información, al marco de liquidez, al tratamiento del riesgo de crédito relativo a grandes exposiciones y riesgo de contraparte, las pruebas de estrés, al gobierno corporativo y la gestión integral </w:t>
      </w:r>
      <w:r w:rsidRPr="000A426F">
        <w:rPr>
          <w:color w:val="000000" w:themeColor="text1"/>
          <w:sz w:val="22"/>
          <w:szCs w:val="22"/>
        </w:rPr>
        <w:t>de riesgos. Para compensar esa flexibilización, se opta por fortalecer la cantidad y calidad del capital de las cooperativas de ahorro y crédito, al incrementar los porcentajes de los Indicadores de Suficiencia Patrimonial (ISP) y sus componentes, para los niveles de normalidad e irregularidad.</w:t>
      </w:r>
    </w:p>
    <w:p w14:paraId="37EC29E9" w14:textId="77777777" w:rsidR="00A90552" w:rsidRPr="000A426F" w:rsidRDefault="00A90552" w:rsidP="00A90552">
      <w:pPr>
        <w:widowControl w:val="0"/>
        <w:ind w:left="851" w:hanging="851"/>
        <w:jc w:val="both"/>
        <w:rPr>
          <w:sz w:val="22"/>
          <w:szCs w:val="22"/>
        </w:rPr>
      </w:pPr>
    </w:p>
    <w:p w14:paraId="7A10A522" w14:textId="77777777" w:rsidR="00A90552" w:rsidRPr="000A426F" w:rsidRDefault="00A90552" w:rsidP="00A90552">
      <w:pPr>
        <w:widowControl w:val="0"/>
        <w:ind w:left="426"/>
        <w:jc w:val="center"/>
        <w:rPr>
          <w:b/>
          <w:bCs/>
          <w:sz w:val="22"/>
          <w:szCs w:val="22"/>
          <w:u w:val="single"/>
        </w:rPr>
      </w:pPr>
      <w:r w:rsidRPr="000A426F">
        <w:rPr>
          <w:b/>
          <w:bCs/>
          <w:sz w:val="22"/>
          <w:szCs w:val="22"/>
          <w:u w:val="single"/>
        </w:rPr>
        <w:t>Sobre la información financiera, estándares de contabilidad, informes de auditores externos y remisión de información a la Sugef</w:t>
      </w:r>
    </w:p>
    <w:p w14:paraId="6B9C1338" w14:textId="77777777" w:rsidR="00A90552" w:rsidRPr="000A426F" w:rsidRDefault="00A90552" w:rsidP="00A90552">
      <w:pPr>
        <w:widowControl w:val="0"/>
        <w:spacing w:after="120"/>
        <w:ind w:left="426"/>
        <w:jc w:val="both"/>
        <w:rPr>
          <w:b/>
          <w:bCs/>
          <w:sz w:val="22"/>
          <w:szCs w:val="22"/>
        </w:rPr>
      </w:pPr>
    </w:p>
    <w:p w14:paraId="5D9A2D93" w14:textId="77777777" w:rsidR="00A90552" w:rsidRPr="000A426F" w:rsidRDefault="00A90552" w:rsidP="00A90552">
      <w:pPr>
        <w:widowControl w:val="0"/>
        <w:ind w:left="851" w:hanging="851"/>
        <w:jc w:val="both"/>
        <w:rPr>
          <w:sz w:val="22"/>
          <w:szCs w:val="22"/>
        </w:rPr>
      </w:pPr>
      <w:r w:rsidRPr="000A426F">
        <w:rPr>
          <w:sz w:val="22"/>
          <w:szCs w:val="22"/>
        </w:rPr>
        <w:t>XXV.</w:t>
      </w:r>
      <w:r w:rsidRPr="000A426F">
        <w:rPr>
          <w:sz w:val="22"/>
          <w:szCs w:val="22"/>
        </w:rPr>
        <w:tab/>
        <w:t>Si bien es cierto la evidencia señala que los regímenes de proporcionalidad también suelen incluir requisitos más simples de presentación de informes y divulgación para las entidades financieras de menor tamaño y complejidad, en el caso de Costa Rica, la Superintendencia y las cooperativas de ahorro y crédito han realizado un esfuerzo significativo durante casi 30 años por desarrollar una estructura de almacenamiento de datos crucial para su regulación y supervisión, por lo que se mantiene el requerimiento de envío de toda la información por parte de las organizaciones financieras sujetas a esta regulación.</w:t>
      </w:r>
    </w:p>
    <w:p w14:paraId="7ED33F55" w14:textId="77777777" w:rsidR="00A90552" w:rsidRPr="000A426F" w:rsidRDefault="00A90552" w:rsidP="00A90552">
      <w:pPr>
        <w:widowControl w:val="0"/>
        <w:ind w:left="851" w:hanging="851"/>
        <w:jc w:val="both"/>
        <w:rPr>
          <w:sz w:val="22"/>
          <w:szCs w:val="22"/>
        </w:rPr>
      </w:pPr>
    </w:p>
    <w:p w14:paraId="0931A568" w14:textId="77777777" w:rsidR="00A90552" w:rsidRPr="000A426F" w:rsidRDefault="00A90552" w:rsidP="00A90552">
      <w:pPr>
        <w:widowControl w:val="0"/>
        <w:spacing w:after="120"/>
        <w:ind w:left="851"/>
        <w:jc w:val="both"/>
        <w:rPr>
          <w:i/>
          <w:iCs/>
          <w:sz w:val="22"/>
          <w:szCs w:val="22"/>
        </w:rPr>
      </w:pPr>
      <w:r w:rsidRPr="000A426F">
        <w:rPr>
          <w:sz w:val="22"/>
          <w:szCs w:val="22"/>
        </w:rPr>
        <w:t>El Artículo 19, Comunicaciones del Auditor Externo, del Reglamento General de Auditores Externos, Acuerdo Conassif 1-10, antes Acuerdo Sugef 32-10, estipula: '</w:t>
      </w:r>
      <w:r w:rsidRPr="000A426F">
        <w:rPr>
          <w:i/>
          <w:iCs/>
          <w:sz w:val="22"/>
          <w:szCs w:val="22"/>
        </w:rPr>
        <w:t>Las comunicaciones del auditor externo, entre ellas la carta de gerencia, deberán incluir los aspectos resultantes del proceso de auditoría de la información financiera que provengan de asuntos de gobierno corporativo, deficiencias de control interno y los informes complementarios emitidos por el auditor externo.</w:t>
      </w:r>
    </w:p>
    <w:p w14:paraId="50A32E45" w14:textId="77777777" w:rsidR="00A90552" w:rsidRPr="000A426F" w:rsidRDefault="00A90552" w:rsidP="00A90552">
      <w:pPr>
        <w:widowControl w:val="0"/>
        <w:spacing w:after="120"/>
        <w:ind w:left="851"/>
        <w:jc w:val="both"/>
        <w:rPr>
          <w:sz w:val="22"/>
          <w:szCs w:val="22"/>
        </w:rPr>
      </w:pPr>
      <w:r w:rsidRPr="000A426F">
        <w:rPr>
          <w:i/>
          <w:iCs/>
          <w:sz w:val="22"/>
          <w:szCs w:val="22"/>
        </w:rPr>
        <w:t>Las firmas de auditoría externa o auditores externos independientes deben informar al Superintendente respectivo, mediante oficio, en el momento que tengan conocimiento, de las siguientes situaciones: operaciones ilegales o fraudulentas; alteraciones u omisiones graves de información; situaciones de irregularidad financiera, o inobservancia de normas emitidas por el Consejo Nacional de Supervisión del Sistema Financiero (Conassif), que presente una entidad o empresa supervisada, o que haya sido cometida por miembros del órgano de dirección, funcionarios o empleados de estas, como resultado del trabajo de auditoría para el cual fue contratado de conformidad con lo establecido en el artículo 3 de este Reglamento. Una copia de esta comunicación debe ser remitida al Órgano de Dirección de la entidad, empresa o controladora, para que dicho órgano pueda evaluar y determinar las medidas correctivas adecuadas</w:t>
      </w:r>
      <w:r w:rsidRPr="000A426F">
        <w:rPr>
          <w:sz w:val="22"/>
          <w:szCs w:val="22"/>
        </w:rPr>
        <w:t>.'</w:t>
      </w:r>
    </w:p>
    <w:p w14:paraId="1F32DC58" w14:textId="77777777" w:rsidR="00A90552" w:rsidRPr="000A426F" w:rsidRDefault="00A90552" w:rsidP="00A90552">
      <w:pPr>
        <w:widowControl w:val="0"/>
        <w:ind w:left="851"/>
        <w:jc w:val="both"/>
        <w:rPr>
          <w:sz w:val="22"/>
          <w:szCs w:val="22"/>
        </w:rPr>
      </w:pPr>
      <w:r w:rsidRPr="000A426F">
        <w:rPr>
          <w:sz w:val="22"/>
          <w:szCs w:val="22"/>
        </w:rPr>
        <w:t>En consecuencia, se mantendrá la presentación de esta información, porque con base en ésta se continuará realizando las labores de supervisión.</w:t>
      </w:r>
    </w:p>
    <w:p w14:paraId="7D3BD62F" w14:textId="77777777" w:rsidR="00A90552" w:rsidRPr="000A426F" w:rsidRDefault="00A90552" w:rsidP="00A90552">
      <w:pPr>
        <w:widowControl w:val="0"/>
        <w:ind w:left="851"/>
        <w:jc w:val="both"/>
        <w:rPr>
          <w:sz w:val="22"/>
          <w:szCs w:val="22"/>
        </w:rPr>
      </w:pPr>
    </w:p>
    <w:p w14:paraId="7B94CE71" w14:textId="77777777" w:rsidR="00A90552" w:rsidRPr="000A426F" w:rsidRDefault="00A90552" w:rsidP="00A90552">
      <w:pPr>
        <w:widowControl w:val="0"/>
        <w:ind w:left="426"/>
        <w:jc w:val="center"/>
        <w:rPr>
          <w:b/>
          <w:bCs/>
          <w:sz w:val="22"/>
          <w:szCs w:val="22"/>
          <w:u w:val="single"/>
        </w:rPr>
      </w:pPr>
      <w:r w:rsidRPr="000A426F">
        <w:rPr>
          <w:b/>
          <w:bCs/>
          <w:sz w:val="22"/>
          <w:szCs w:val="22"/>
          <w:u w:val="single"/>
        </w:rPr>
        <w:t>Sobre la aplicación de métricas prudenciales en materia de liquidez</w:t>
      </w:r>
    </w:p>
    <w:p w14:paraId="16C0D18B" w14:textId="77777777" w:rsidR="00A90552" w:rsidRPr="000A426F" w:rsidRDefault="00A90552" w:rsidP="00A90552">
      <w:pPr>
        <w:widowControl w:val="0"/>
        <w:ind w:left="426"/>
        <w:jc w:val="both"/>
        <w:rPr>
          <w:b/>
          <w:bCs/>
          <w:sz w:val="22"/>
          <w:szCs w:val="22"/>
        </w:rPr>
      </w:pPr>
    </w:p>
    <w:p w14:paraId="7E338B26" w14:textId="77777777" w:rsidR="00A90552" w:rsidRPr="000A426F" w:rsidRDefault="00A90552" w:rsidP="00A90552">
      <w:pPr>
        <w:widowControl w:val="0"/>
        <w:ind w:left="851" w:hanging="851"/>
        <w:jc w:val="both"/>
        <w:rPr>
          <w:sz w:val="22"/>
          <w:szCs w:val="22"/>
        </w:rPr>
      </w:pPr>
      <w:r w:rsidRPr="000A426F">
        <w:rPr>
          <w:sz w:val="22"/>
          <w:szCs w:val="22"/>
        </w:rPr>
        <w:t>XXVI.</w:t>
      </w:r>
      <w:r w:rsidRPr="000A426F">
        <w:rPr>
          <w:sz w:val="22"/>
          <w:szCs w:val="22"/>
        </w:rPr>
        <w:tab/>
        <w:t xml:space="preserve">Respecto al marco de liquidez, debido a que el riesgo de liquidez es uno de los principales riesgos que </w:t>
      </w:r>
      <w:r w:rsidRPr="000A426F">
        <w:rPr>
          <w:color w:val="000000" w:themeColor="text1"/>
          <w:sz w:val="22"/>
          <w:szCs w:val="22"/>
        </w:rPr>
        <w:t xml:space="preserve">enfrentan las cooperativas de ahorro y crédito, se opta por no simplificar la </w:t>
      </w:r>
      <w:r w:rsidRPr="000A426F">
        <w:rPr>
          <w:color w:val="000000" w:themeColor="text1"/>
          <w:sz w:val="22"/>
          <w:szCs w:val="22"/>
        </w:rPr>
        <w:lastRenderedPageBreak/>
        <w:t>regulación relativa al Indicador de Cobertura de Liquidez (ICL) y gestión del riesgo de liquidez, pero eximirlas de la aplicación del Indicador de Financiamiento Neto Estable (IFNE) cuando este se implemente.  Adicionalmente, conviene habilitar al Superintendente para incrementar los niveles de liquidez asociados al ICL, lo anterior debidamente razonado y en respuesta a situaciones de riesgo particular que impacten este grupo de cooperativas.</w:t>
      </w:r>
    </w:p>
    <w:p w14:paraId="1A6E1FDA" w14:textId="77777777" w:rsidR="00A90552" w:rsidRPr="000A426F" w:rsidRDefault="00A90552" w:rsidP="00A90552">
      <w:pPr>
        <w:widowControl w:val="0"/>
        <w:ind w:left="426"/>
        <w:jc w:val="both"/>
        <w:rPr>
          <w:b/>
          <w:bCs/>
          <w:sz w:val="22"/>
          <w:szCs w:val="22"/>
        </w:rPr>
      </w:pPr>
    </w:p>
    <w:p w14:paraId="0DC8A92B" w14:textId="77777777" w:rsidR="00A90552" w:rsidRPr="000A426F" w:rsidRDefault="00A90552" w:rsidP="00A90552">
      <w:pPr>
        <w:widowControl w:val="0"/>
        <w:spacing w:after="120"/>
        <w:ind w:left="426"/>
        <w:jc w:val="center"/>
        <w:rPr>
          <w:b/>
          <w:sz w:val="22"/>
          <w:szCs w:val="22"/>
        </w:rPr>
      </w:pPr>
      <w:r w:rsidRPr="000A426F">
        <w:rPr>
          <w:b/>
          <w:bCs/>
          <w:sz w:val="22"/>
          <w:szCs w:val="22"/>
        </w:rPr>
        <w:t>CONSIDERACIONES SOBRE LA ESTRATEGIA DE SUPERVISIÓN PARA LAS COOPERATIVAS DE AHORRO Y CRÉDITO</w:t>
      </w:r>
    </w:p>
    <w:p w14:paraId="660E8839" w14:textId="77777777" w:rsidR="00A90552" w:rsidRPr="000A426F" w:rsidRDefault="00A90552" w:rsidP="00A90552">
      <w:pPr>
        <w:widowControl w:val="0"/>
        <w:ind w:left="426"/>
        <w:jc w:val="both"/>
        <w:rPr>
          <w:b/>
          <w:bCs/>
          <w:sz w:val="22"/>
          <w:szCs w:val="22"/>
        </w:rPr>
      </w:pPr>
    </w:p>
    <w:p w14:paraId="568CD5FC" w14:textId="77777777" w:rsidR="00A90552" w:rsidRPr="000A426F" w:rsidRDefault="00A90552" w:rsidP="00A90552">
      <w:pPr>
        <w:widowControl w:val="0"/>
        <w:ind w:left="851" w:hanging="851"/>
        <w:jc w:val="both"/>
        <w:rPr>
          <w:sz w:val="22"/>
          <w:szCs w:val="22"/>
        </w:rPr>
      </w:pPr>
      <w:r w:rsidRPr="000A426F">
        <w:rPr>
          <w:sz w:val="22"/>
          <w:szCs w:val="22"/>
        </w:rPr>
        <w:t>XXVII.</w:t>
      </w:r>
      <w:r w:rsidRPr="000A426F">
        <w:rPr>
          <w:sz w:val="22"/>
          <w:szCs w:val="22"/>
        </w:rPr>
        <w:tab/>
        <w:t>La Superintendencia aplica un enfoque de supervisión basado en riesgos (SBR), que le permite utilizar de manera eficiente y efectiva los recursos asignados, enfocando los recursos disponibles en la atención de las entidades financieras de mayor riesgo en el sistema financiero nacional (SFN), por lo que en la supervisión de las organizaciones cooperativas de ahorro y crédito igualmente considera su relevancia en el SFN para potenciar la armonía con el enfoque de supervisión.</w:t>
      </w:r>
    </w:p>
    <w:p w14:paraId="73FA183C" w14:textId="77777777" w:rsidR="00A90552" w:rsidRPr="000A426F" w:rsidRDefault="00A90552" w:rsidP="00A90552">
      <w:pPr>
        <w:widowControl w:val="0"/>
        <w:ind w:left="851" w:hanging="851"/>
        <w:jc w:val="both"/>
        <w:rPr>
          <w:sz w:val="22"/>
          <w:szCs w:val="22"/>
        </w:rPr>
      </w:pPr>
    </w:p>
    <w:p w14:paraId="5C80A105" w14:textId="77777777" w:rsidR="00A90552" w:rsidRPr="000A426F" w:rsidRDefault="00A90552" w:rsidP="00A90552">
      <w:pPr>
        <w:widowControl w:val="0"/>
        <w:ind w:left="851" w:hanging="851"/>
        <w:jc w:val="both"/>
        <w:rPr>
          <w:sz w:val="22"/>
          <w:szCs w:val="22"/>
        </w:rPr>
      </w:pPr>
      <w:r w:rsidRPr="000A426F">
        <w:rPr>
          <w:sz w:val="22"/>
          <w:szCs w:val="22"/>
        </w:rPr>
        <w:t>XXVIII.</w:t>
      </w:r>
      <w:r w:rsidRPr="000A426F">
        <w:rPr>
          <w:sz w:val="22"/>
          <w:szCs w:val="22"/>
        </w:rPr>
        <w:tab/>
        <w:t>La supervisión debe orientarse a los principales riesgos implícitos en el negocio de intermediación financiera, considerando el nivel relativo de su importancia en el contexto del sector financiero, requisito intrínseco en la aplicación práctica del enfoque de supervisión basado en riesgos.</w:t>
      </w:r>
    </w:p>
    <w:p w14:paraId="4DAE13F5" w14:textId="77777777" w:rsidR="00A90552" w:rsidRPr="000A426F" w:rsidRDefault="00A90552" w:rsidP="00A90552">
      <w:pPr>
        <w:widowControl w:val="0"/>
        <w:ind w:left="851" w:hanging="851"/>
        <w:jc w:val="both"/>
        <w:rPr>
          <w:sz w:val="22"/>
          <w:szCs w:val="22"/>
        </w:rPr>
      </w:pPr>
    </w:p>
    <w:p w14:paraId="2A40815C" w14:textId="77777777" w:rsidR="00A90552" w:rsidRPr="000A426F" w:rsidRDefault="00A90552" w:rsidP="00A90552">
      <w:pPr>
        <w:widowControl w:val="0"/>
        <w:ind w:left="851" w:hanging="851"/>
        <w:jc w:val="both"/>
        <w:rPr>
          <w:sz w:val="22"/>
          <w:szCs w:val="22"/>
        </w:rPr>
      </w:pPr>
      <w:r w:rsidRPr="000A426F">
        <w:rPr>
          <w:sz w:val="22"/>
          <w:szCs w:val="22"/>
        </w:rPr>
        <w:t>XXIX.</w:t>
      </w:r>
      <w:r w:rsidRPr="000A426F">
        <w:rPr>
          <w:sz w:val="22"/>
          <w:szCs w:val="22"/>
        </w:rPr>
        <w:tab/>
        <w:t>La realidad económica y financiera de algunas organizaciones cooperativas de ahorro y crédito, particularmente, aquellas que individualmente presentan los niveles de activos más altos, evidencia una interacción e impacto crecientes frente al sistema financiero supervisado, así como en la oferta de facilidades crediticias. Esas entidades de mayor tamaño, según su nivel de activos, han incrementado su presencia en el SFN, a través de sus carteras crediticias e instrumentos de depósito e inversión ofrecidos por esos entes cooperativos, lo que justifica una regulación y supervisión acorde con su perfil de riesgos.</w:t>
      </w:r>
    </w:p>
    <w:p w14:paraId="07AF7AB8" w14:textId="77777777" w:rsidR="00A90552" w:rsidRPr="000A426F" w:rsidRDefault="00A90552" w:rsidP="00A90552">
      <w:pPr>
        <w:widowControl w:val="0"/>
        <w:ind w:left="851" w:hanging="851"/>
        <w:jc w:val="both"/>
        <w:rPr>
          <w:sz w:val="22"/>
          <w:szCs w:val="22"/>
        </w:rPr>
      </w:pPr>
    </w:p>
    <w:p w14:paraId="7203A594" w14:textId="77777777" w:rsidR="00A90552" w:rsidRPr="000A426F" w:rsidRDefault="00A90552" w:rsidP="00A90552">
      <w:pPr>
        <w:widowControl w:val="0"/>
        <w:ind w:left="851" w:hanging="851"/>
        <w:jc w:val="both"/>
        <w:rPr>
          <w:sz w:val="22"/>
          <w:szCs w:val="22"/>
        </w:rPr>
      </w:pPr>
      <w:r w:rsidRPr="000A426F">
        <w:rPr>
          <w:sz w:val="22"/>
          <w:szCs w:val="22"/>
        </w:rPr>
        <w:t>XXX.</w:t>
      </w:r>
      <w:r w:rsidRPr="000A426F">
        <w:rPr>
          <w:sz w:val="22"/>
          <w:szCs w:val="22"/>
        </w:rPr>
        <w:tab/>
        <w:t>Pero existen razones de orden prudencial, técnico y legal, de utilización eficiente de los recursos públicos y de estabilidad del sistema financiero, que justifican establecer una supervisión proporcional por parte de la Sugef para las organizaciones cooperativas de ahorro y crédito de menor tamaño.</w:t>
      </w:r>
    </w:p>
    <w:p w14:paraId="10F41C93" w14:textId="77777777" w:rsidR="00A90552" w:rsidRPr="000A426F" w:rsidRDefault="00A90552" w:rsidP="00A90552">
      <w:pPr>
        <w:widowControl w:val="0"/>
        <w:ind w:left="851" w:hanging="851"/>
        <w:jc w:val="both"/>
        <w:rPr>
          <w:sz w:val="22"/>
          <w:szCs w:val="22"/>
        </w:rPr>
      </w:pPr>
    </w:p>
    <w:p w14:paraId="7FF8E5FA" w14:textId="77777777" w:rsidR="00A90552" w:rsidRPr="000A426F" w:rsidRDefault="00A90552" w:rsidP="00A90552">
      <w:pPr>
        <w:widowControl w:val="0"/>
        <w:ind w:left="681"/>
        <w:jc w:val="center"/>
        <w:rPr>
          <w:b/>
          <w:bCs/>
          <w:sz w:val="22"/>
          <w:szCs w:val="22"/>
        </w:rPr>
      </w:pPr>
      <w:r w:rsidRPr="000A426F">
        <w:rPr>
          <w:b/>
          <w:bCs/>
          <w:sz w:val="22"/>
          <w:szCs w:val="22"/>
        </w:rPr>
        <w:t>CONSIDERACIONES SOBRE LA EVALUACIÓN COSTO BENEFICIO</w:t>
      </w:r>
    </w:p>
    <w:p w14:paraId="0A9B98F7" w14:textId="77777777" w:rsidR="00A90552" w:rsidRPr="000A426F" w:rsidRDefault="00A90552" w:rsidP="00A90552">
      <w:pPr>
        <w:widowControl w:val="0"/>
        <w:jc w:val="both"/>
        <w:rPr>
          <w:sz w:val="22"/>
          <w:szCs w:val="22"/>
        </w:rPr>
      </w:pPr>
    </w:p>
    <w:p w14:paraId="0E47FA00" w14:textId="77777777" w:rsidR="00A90552" w:rsidRPr="000A426F" w:rsidRDefault="00A90552" w:rsidP="00A90552">
      <w:pPr>
        <w:widowControl w:val="0"/>
        <w:ind w:left="851" w:hanging="851"/>
        <w:jc w:val="both"/>
        <w:rPr>
          <w:sz w:val="22"/>
          <w:szCs w:val="22"/>
        </w:rPr>
      </w:pPr>
      <w:r w:rsidRPr="000A426F">
        <w:rPr>
          <w:sz w:val="22"/>
          <w:szCs w:val="22"/>
        </w:rPr>
        <w:t>XXXI.</w:t>
      </w:r>
      <w:r w:rsidRPr="000A426F">
        <w:rPr>
          <w:sz w:val="22"/>
          <w:szCs w:val="22"/>
        </w:rPr>
        <w:tab/>
        <w:t xml:space="preserve">La Evaluación Costo-Beneficio de la regulación se realiza de conformidad con lo establecido en los artículos 1 y 12 de la </w:t>
      </w:r>
      <w:r w:rsidRPr="000A426F">
        <w:rPr>
          <w:i/>
          <w:iCs/>
          <w:sz w:val="22"/>
          <w:szCs w:val="22"/>
        </w:rPr>
        <w:t>Ley Protección al ciudadano del exceso de requisitos y trámites administrativos</w:t>
      </w:r>
      <w:r w:rsidRPr="000A426F">
        <w:rPr>
          <w:sz w:val="22"/>
          <w:szCs w:val="22"/>
        </w:rPr>
        <w:t xml:space="preserve">, Ley 8220, y en los artículos 12, 12bis, 13, 13 bis y 56 al 60bis del </w:t>
      </w:r>
      <w:r w:rsidRPr="000A426F">
        <w:rPr>
          <w:i/>
          <w:iCs/>
          <w:sz w:val="22"/>
          <w:szCs w:val="22"/>
        </w:rPr>
        <w:t>Reglamento a la Ley de Protección al Ciudadano del Exceso de Requisitos y Trámites Administrativos</w:t>
      </w:r>
      <w:r w:rsidRPr="000A426F">
        <w:rPr>
          <w:sz w:val="22"/>
          <w:szCs w:val="22"/>
        </w:rPr>
        <w:t>, 37045-MP-MEIC. Dicha regulación indica que la Administración Pública debe realizar un análisis de impacto regulatorio mediante una evaluación costo-beneficio antes de emitir cualquier nueva regulación o reformar las existentes, cuando establezcan trámites, requisitos y procedimientos que deba cumplir el administrado ante la Administración. De dicho análisis se determinó que la regulación acá propuesta no establece ni modifica trámites, requisitos o procedimientos que el administrado deba cumplir ante la Administración Central, por lo que no se realiza este control previo.</w:t>
      </w:r>
    </w:p>
    <w:p w14:paraId="7A4E834D" w14:textId="77777777" w:rsidR="00A90552" w:rsidRPr="000A426F" w:rsidRDefault="00A90552" w:rsidP="00A90552">
      <w:pPr>
        <w:widowControl w:val="0"/>
        <w:ind w:left="-39"/>
        <w:jc w:val="both"/>
        <w:rPr>
          <w:b/>
          <w:bCs/>
          <w:sz w:val="22"/>
          <w:szCs w:val="22"/>
        </w:rPr>
      </w:pPr>
    </w:p>
    <w:p w14:paraId="31100EBE" w14:textId="77777777" w:rsidR="00A90552" w:rsidRPr="000A426F" w:rsidRDefault="00A90552" w:rsidP="00A90552">
      <w:pPr>
        <w:widowControl w:val="0"/>
        <w:ind w:left="-39"/>
        <w:jc w:val="both"/>
        <w:rPr>
          <w:b/>
          <w:bCs/>
          <w:sz w:val="22"/>
          <w:szCs w:val="22"/>
        </w:rPr>
      </w:pPr>
      <w:r w:rsidRPr="000A426F">
        <w:rPr>
          <w:b/>
          <w:bCs/>
          <w:sz w:val="22"/>
          <w:szCs w:val="22"/>
        </w:rPr>
        <w:t>dispuso:</w:t>
      </w:r>
    </w:p>
    <w:p w14:paraId="50126CE8" w14:textId="77777777" w:rsidR="00A90552" w:rsidRPr="000A426F" w:rsidRDefault="00A90552" w:rsidP="00A90552">
      <w:pPr>
        <w:widowControl w:val="0"/>
        <w:ind w:left="-39"/>
        <w:jc w:val="both"/>
        <w:rPr>
          <w:sz w:val="22"/>
          <w:szCs w:val="22"/>
        </w:rPr>
      </w:pPr>
    </w:p>
    <w:p w14:paraId="6DE8F0F9" w14:textId="39A2AD39" w:rsidR="00A90552" w:rsidRPr="000A426F" w:rsidRDefault="00A90552" w:rsidP="00A90552">
      <w:pPr>
        <w:pStyle w:val="Prrafodelista"/>
        <w:ind w:left="0"/>
        <w:jc w:val="both"/>
        <w:rPr>
          <w:sz w:val="22"/>
          <w:szCs w:val="22"/>
        </w:rPr>
      </w:pPr>
      <w:r w:rsidRPr="000A426F">
        <w:rPr>
          <w:sz w:val="22"/>
          <w:szCs w:val="22"/>
        </w:rPr>
        <w:t xml:space="preserve">Aprobar el reglamento titulado </w:t>
      </w:r>
      <w:r w:rsidRPr="000A426F">
        <w:rPr>
          <w:i/>
          <w:iCs/>
          <w:sz w:val="22"/>
          <w:szCs w:val="22"/>
        </w:rPr>
        <w:t>Regulación Proporcional para Cooperativas de Ahorro y Crédito Supervisadas</w:t>
      </w:r>
      <w:r w:rsidRPr="000A426F">
        <w:rPr>
          <w:sz w:val="22"/>
          <w:szCs w:val="22"/>
        </w:rPr>
        <w:t>, Acuerdo Sugef</w:t>
      </w:r>
      <w:r w:rsidR="007D5DDC">
        <w:rPr>
          <w:sz w:val="22"/>
          <w:szCs w:val="22"/>
        </w:rPr>
        <w:t>_</w:t>
      </w:r>
      <w:r w:rsidRPr="000A426F">
        <w:rPr>
          <w:sz w:val="22"/>
          <w:szCs w:val="22"/>
        </w:rPr>
        <w:t>-23, conforme con el siguiente texto:</w:t>
      </w:r>
    </w:p>
    <w:p w14:paraId="1C71617E" w14:textId="77777777" w:rsidR="00A90552" w:rsidRPr="000A426F" w:rsidRDefault="00A90552" w:rsidP="00A90552">
      <w:pPr>
        <w:pStyle w:val="Prrafodelista"/>
        <w:ind w:left="426" w:hanging="426"/>
        <w:jc w:val="both"/>
        <w:rPr>
          <w:sz w:val="22"/>
          <w:szCs w:val="22"/>
        </w:rPr>
      </w:pPr>
    </w:p>
    <w:p w14:paraId="44B5DAF1" w14:textId="77777777" w:rsidR="00A90552" w:rsidRPr="000A426F" w:rsidRDefault="00A90552" w:rsidP="00A90552">
      <w:pPr>
        <w:pStyle w:val="Prrafodelista"/>
        <w:ind w:left="0"/>
        <w:jc w:val="center"/>
        <w:rPr>
          <w:b/>
          <w:bCs/>
          <w:sz w:val="22"/>
          <w:szCs w:val="22"/>
        </w:rPr>
      </w:pPr>
      <w:r w:rsidRPr="000A426F">
        <w:rPr>
          <w:b/>
          <w:bCs/>
          <w:sz w:val="22"/>
          <w:szCs w:val="22"/>
        </w:rPr>
        <w:t>'REGULACIÓN PROPORCIONAL PARA COOPERATIVAS DE AHORRO Y CRÉDITO SUPERVISADAS</w:t>
      </w:r>
    </w:p>
    <w:p w14:paraId="0F9D23EC" w14:textId="77777777" w:rsidR="00A90552" w:rsidRPr="000A426F" w:rsidRDefault="00A90552" w:rsidP="00A90552">
      <w:pPr>
        <w:pStyle w:val="Prrafodelista"/>
        <w:ind w:left="426" w:hanging="426"/>
        <w:jc w:val="both"/>
        <w:rPr>
          <w:sz w:val="22"/>
          <w:szCs w:val="22"/>
        </w:rPr>
      </w:pPr>
    </w:p>
    <w:p w14:paraId="1A77DC72" w14:textId="77777777" w:rsidR="00A90552" w:rsidRPr="000A426F" w:rsidRDefault="00A90552" w:rsidP="00A90552">
      <w:pPr>
        <w:pStyle w:val="Prrafodelista"/>
        <w:ind w:left="426" w:hanging="426"/>
        <w:jc w:val="center"/>
        <w:rPr>
          <w:b/>
          <w:bCs/>
          <w:sz w:val="22"/>
          <w:szCs w:val="22"/>
        </w:rPr>
      </w:pPr>
      <w:r w:rsidRPr="000A426F">
        <w:rPr>
          <w:b/>
          <w:bCs/>
          <w:sz w:val="22"/>
          <w:szCs w:val="22"/>
        </w:rPr>
        <w:t>TÍTULO I</w:t>
      </w:r>
    </w:p>
    <w:p w14:paraId="0350AE60" w14:textId="77777777" w:rsidR="00A90552" w:rsidRPr="000A426F" w:rsidRDefault="00A90552" w:rsidP="00A90552">
      <w:pPr>
        <w:pStyle w:val="Prrafodelista"/>
        <w:ind w:left="426" w:hanging="426"/>
        <w:jc w:val="center"/>
        <w:rPr>
          <w:b/>
          <w:bCs/>
          <w:sz w:val="22"/>
          <w:szCs w:val="22"/>
        </w:rPr>
      </w:pPr>
      <w:r w:rsidRPr="000A426F">
        <w:rPr>
          <w:b/>
          <w:bCs/>
          <w:sz w:val="22"/>
          <w:szCs w:val="22"/>
        </w:rPr>
        <w:t>DISPOSICIONES GENERALES</w:t>
      </w:r>
    </w:p>
    <w:p w14:paraId="493E4BC0" w14:textId="77777777" w:rsidR="00A90552" w:rsidRPr="000A426F" w:rsidRDefault="00A90552" w:rsidP="00A90552">
      <w:pPr>
        <w:pStyle w:val="Prrafodelista"/>
        <w:ind w:left="426" w:hanging="426"/>
        <w:jc w:val="center"/>
        <w:rPr>
          <w:b/>
          <w:bCs/>
          <w:sz w:val="22"/>
          <w:szCs w:val="22"/>
        </w:rPr>
      </w:pPr>
    </w:p>
    <w:p w14:paraId="75ECEB67" w14:textId="77777777" w:rsidR="00A90552" w:rsidRPr="000A426F" w:rsidRDefault="00A90552" w:rsidP="00A90552">
      <w:pPr>
        <w:pStyle w:val="Prrafodelista"/>
        <w:ind w:left="426" w:hanging="426"/>
        <w:jc w:val="center"/>
        <w:rPr>
          <w:b/>
          <w:bCs/>
          <w:sz w:val="22"/>
          <w:szCs w:val="22"/>
        </w:rPr>
      </w:pPr>
      <w:r w:rsidRPr="000A426F">
        <w:rPr>
          <w:b/>
          <w:bCs/>
          <w:sz w:val="22"/>
          <w:szCs w:val="22"/>
        </w:rPr>
        <w:t>CAPÍTULO ÚNICO</w:t>
      </w:r>
    </w:p>
    <w:p w14:paraId="1D0FB96B" w14:textId="77777777" w:rsidR="00A90552" w:rsidRPr="000A426F" w:rsidRDefault="00A90552" w:rsidP="00A90552">
      <w:pPr>
        <w:pStyle w:val="Prrafodelista"/>
        <w:ind w:left="426" w:hanging="426"/>
        <w:jc w:val="both"/>
        <w:rPr>
          <w:sz w:val="22"/>
          <w:szCs w:val="22"/>
        </w:rPr>
      </w:pPr>
    </w:p>
    <w:p w14:paraId="7F490007" w14:textId="77777777" w:rsidR="00A90552" w:rsidRPr="000A426F" w:rsidRDefault="00A90552" w:rsidP="00A90552">
      <w:pPr>
        <w:pStyle w:val="Prrafodelista"/>
        <w:ind w:left="0"/>
        <w:jc w:val="both"/>
        <w:rPr>
          <w:b/>
          <w:bCs/>
          <w:sz w:val="22"/>
          <w:szCs w:val="22"/>
        </w:rPr>
      </w:pPr>
      <w:r w:rsidRPr="000A426F">
        <w:rPr>
          <w:b/>
          <w:bCs/>
          <w:sz w:val="22"/>
          <w:szCs w:val="22"/>
        </w:rPr>
        <w:t>Artículo 1. Objeto</w:t>
      </w:r>
    </w:p>
    <w:p w14:paraId="2E931BA8" w14:textId="77777777" w:rsidR="00A90552" w:rsidRPr="000A426F" w:rsidRDefault="00A90552" w:rsidP="00A90552">
      <w:pPr>
        <w:pStyle w:val="Prrafodelista"/>
        <w:ind w:left="0"/>
        <w:jc w:val="both"/>
        <w:rPr>
          <w:sz w:val="22"/>
          <w:szCs w:val="22"/>
        </w:rPr>
      </w:pPr>
      <w:r w:rsidRPr="000A426F">
        <w:rPr>
          <w:sz w:val="22"/>
          <w:szCs w:val="22"/>
        </w:rPr>
        <w:t>Este reglamento tiene como finalidad establecer la regulación proporcional que la Superintendencia General de Entidades Financieras aplicará a las cooperativas de ahorro y crédito que se ubiquen en el rango definido para esos propósitos, según se dispone en el artículo 2 de este reglamento.</w:t>
      </w:r>
    </w:p>
    <w:p w14:paraId="5C98D379" w14:textId="77777777" w:rsidR="00A90552" w:rsidRPr="000A426F" w:rsidRDefault="00A90552" w:rsidP="00A90552">
      <w:pPr>
        <w:pStyle w:val="Prrafodelista"/>
        <w:ind w:left="0"/>
        <w:jc w:val="both"/>
        <w:rPr>
          <w:sz w:val="22"/>
          <w:szCs w:val="22"/>
        </w:rPr>
      </w:pPr>
    </w:p>
    <w:p w14:paraId="6DF5A1D2" w14:textId="77777777" w:rsidR="00A90552" w:rsidRPr="000A426F" w:rsidRDefault="00A90552" w:rsidP="00A90552">
      <w:pPr>
        <w:pStyle w:val="Prrafodelista"/>
        <w:ind w:left="0"/>
        <w:jc w:val="both"/>
        <w:rPr>
          <w:b/>
          <w:bCs/>
          <w:sz w:val="22"/>
          <w:szCs w:val="22"/>
        </w:rPr>
      </w:pPr>
      <w:r w:rsidRPr="000A426F">
        <w:rPr>
          <w:b/>
          <w:bCs/>
          <w:sz w:val="22"/>
          <w:szCs w:val="22"/>
        </w:rPr>
        <w:t>Artículo 2. Alcance</w:t>
      </w:r>
    </w:p>
    <w:p w14:paraId="034DDF77" w14:textId="77777777" w:rsidR="00A90552" w:rsidRPr="000A426F" w:rsidRDefault="00A90552" w:rsidP="00A90552">
      <w:pPr>
        <w:pStyle w:val="Prrafodelista"/>
        <w:ind w:left="0"/>
        <w:jc w:val="both"/>
        <w:rPr>
          <w:sz w:val="22"/>
          <w:szCs w:val="22"/>
        </w:rPr>
      </w:pPr>
      <w:r w:rsidRPr="000A426F">
        <w:rPr>
          <w:sz w:val="22"/>
          <w:szCs w:val="22"/>
        </w:rPr>
        <w:t>Este reglamento es aplicable a las cooperativas de ahorro y crédito supervisadas por la SUGEF con un nivel de activos netos totales (monto total de activos menos sus estimaciones asociadas) menor a los ₡80 mil millones.</w:t>
      </w:r>
    </w:p>
    <w:p w14:paraId="5D829A8A" w14:textId="77777777" w:rsidR="00A90552" w:rsidRPr="000A426F" w:rsidRDefault="00A90552" w:rsidP="00A90552">
      <w:pPr>
        <w:pStyle w:val="Prrafodelista"/>
        <w:ind w:left="0"/>
        <w:jc w:val="both"/>
        <w:rPr>
          <w:sz w:val="22"/>
          <w:szCs w:val="22"/>
        </w:rPr>
      </w:pPr>
    </w:p>
    <w:p w14:paraId="766F96D2" w14:textId="77777777" w:rsidR="00A90552" w:rsidRPr="000A426F" w:rsidRDefault="00A90552" w:rsidP="00A90552">
      <w:pPr>
        <w:pStyle w:val="Prrafodelista"/>
        <w:ind w:left="0"/>
        <w:jc w:val="both"/>
        <w:rPr>
          <w:sz w:val="22"/>
          <w:szCs w:val="22"/>
        </w:rPr>
      </w:pPr>
      <w:r w:rsidRPr="000A426F">
        <w:rPr>
          <w:sz w:val="22"/>
          <w:szCs w:val="22"/>
        </w:rPr>
        <w:t>El CONASSIF, a solicitud de la SUGEF, actualizará los montos a que hace referencia el párrafo anterior en enero de cada año impar, utilizando en adelante la variación porcentual en el Índice de Precios al Consumidor (IPC) calculado por el Instituto Nacional de Estadística y Censos (INEC) al cierre de diciembre de los años pares, iniciando con la información al cierre de diciembre de 2024.</w:t>
      </w:r>
    </w:p>
    <w:p w14:paraId="31F9DC58" w14:textId="77777777" w:rsidR="00A90552" w:rsidRPr="000A426F" w:rsidRDefault="00A90552" w:rsidP="00A90552">
      <w:pPr>
        <w:pStyle w:val="Prrafodelista"/>
        <w:ind w:left="0"/>
        <w:jc w:val="both"/>
        <w:rPr>
          <w:sz w:val="22"/>
          <w:szCs w:val="22"/>
        </w:rPr>
      </w:pPr>
    </w:p>
    <w:p w14:paraId="5986DEBB" w14:textId="77777777" w:rsidR="00A90552" w:rsidRPr="000A426F" w:rsidRDefault="00A90552" w:rsidP="00A90552">
      <w:pPr>
        <w:pStyle w:val="Prrafodelista"/>
        <w:ind w:left="0"/>
        <w:jc w:val="both"/>
        <w:rPr>
          <w:sz w:val="22"/>
          <w:szCs w:val="22"/>
        </w:rPr>
      </w:pPr>
      <w:r w:rsidRPr="000A426F">
        <w:rPr>
          <w:sz w:val="22"/>
          <w:szCs w:val="22"/>
        </w:rPr>
        <w:t>Si alguna de las cooperativas de ahorro y crédito a que hace referencia el párrafo primero de este artículo: i) conforman un grupo financiero, ii) opera con derivados, iii) solicitan autorización para ejercer las actividades a que refiere el artículo 4 de la Ley Regulación de Intermediación Financiera de Organizaciones Cooperativas, Ley 7391, o iv) su exposición en moneda extranjera, tanto en activos como pasivos, sea igual o superior al 10% respecto al activo total o pasivo total, según corresponda; dicha cooperativa deja de ser regulada por este reglamento y en su lugar le aplicará en forma plena la normativa aplicable a las cooperativas con activos netos por encima del umbral establecido en el párrafo primero de este artículo, lo cual será comunicado mediante resolución del Superintendente.</w:t>
      </w:r>
    </w:p>
    <w:p w14:paraId="261B7FB5" w14:textId="77777777" w:rsidR="00A90552" w:rsidRPr="000A426F" w:rsidRDefault="00A90552" w:rsidP="00A90552">
      <w:pPr>
        <w:pStyle w:val="Prrafodelista"/>
        <w:ind w:left="0"/>
        <w:jc w:val="both"/>
        <w:rPr>
          <w:sz w:val="22"/>
          <w:szCs w:val="22"/>
        </w:rPr>
      </w:pPr>
    </w:p>
    <w:p w14:paraId="07FEF915" w14:textId="77777777" w:rsidR="00A90552" w:rsidRPr="000A426F" w:rsidRDefault="00A90552" w:rsidP="00A90552">
      <w:pPr>
        <w:pStyle w:val="Prrafodelista"/>
        <w:ind w:left="0"/>
        <w:jc w:val="both"/>
        <w:rPr>
          <w:b/>
          <w:bCs/>
          <w:sz w:val="22"/>
          <w:szCs w:val="22"/>
        </w:rPr>
      </w:pPr>
      <w:r w:rsidRPr="000A426F">
        <w:rPr>
          <w:b/>
          <w:bCs/>
          <w:sz w:val="22"/>
          <w:szCs w:val="22"/>
        </w:rPr>
        <w:t>Artículo 3. Cambio de régimen regulatorio</w:t>
      </w:r>
    </w:p>
    <w:p w14:paraId="5BA64231" w14:textId="77777777" w:rsidR="00A90552" w:rsidRPr="000A426F" w:rsidRDefault="00A90552" w:rsidP="00A90552">
      <w:pPr>
        <w:pStyle w:val="Prrafodelista"/>
        <w:ind w:left="0"/>
        <w:jc w:val="both"/>
        <w:rPr>
          <w:sz w:val="22"/>
          <w:szCs w:val="22"/>
        </w:rPr>
      </w:pPr>
      <w:r w:rsidRPr="000A426F">
        <w:rPr>
          <w:sz w:val="22"/>
          <w:szCs w:val="22"/>
        </w:rPr>
        <w:t>Una entidad cooperativa de ahorro y crédito que disminuya su nivel de activos netos totales por debajo del umbral definido en el artículo 2, por cuatro trimestres consecutivos, pasará a ser fiscalizada según lo estipulado por este Reglamento. En caso contrario, aquella cooperativa de ahorro y crédito que incremente su nivel de activos netos totales por encima del umbral definido en el artículo 2, por cuatro trimestres consecutivos, dejará de ser fiscalizada según lo dispuesto por este Reglamento y deberá someterse, de forma plena, a toda la normativa prudencial aplicable, en un plazo máximo de 6 meses a partir de la comunicación de la resolución por parte de la SUGEF.</w:t>
      </w:r>
    </w:p>
    <w:p w14:paraId="1446280C" w14:textId="77777777" w:rsidR="00A90552" w:rsidRPr="000A426F" w:rsidRDefault="00A90552" w:rsidP="00A90552">
      <w:pPr>
        <w:pStyle w:val="Prrafodelista"/>
        <w:ind w:left="0"/>
        <w:jc w:val="both"/>
        <w:rPr>
          <w:sz w:val="22"/>
          <w:szCs w:val="22"/>
        </w:rPr>
      </w:pPr>
    </w:p>
    <w:p w14:paraId="627B0A75" w14:textId="77777777" w:rsidR="00A90552" w:rsidRPr="000A426F" w:rsidRDefault="00A90552" w:rsidP="00A90552">
      <w:pPr>
        <w:pStyle w:val="Prrafodelista"/>
        <w:ind w:left="0"/>
        <w:jc w:val="both"/>
        <w:rPr>
          <w:sz w:val="22"/>
          <w:szCs w:val="22"/>
        </w:rPr>
      </w:pPr>
      <w:r w:rsidRPr="000A426F">
        <w:rPr>
          <w:sz w:val="22"/>
          <w:szCs w:val="22"/>
        </w:rPr>
        <w:t>Asimismo, una organización cooperativa de ahorro y crédito que se incorpore al ámbito de supervisión de la SUGEF, en cumplimiento de las condiciones y parámetros establecidos por el CONASSIF, pasará a ser supervisada según lo dispuesto en este Reglamento si su nivel de activos netos totales se ubique por debajo del umbral definido en el artículo 2 de esta normativa.</w:t>
      </w:r>
    </w:p>
    <w:p w14:paraId="254D09E4" w14:textId="77777777" w:rsidR="00A90552" w:rsidRPr="000A426F" w:rsidRDefault="00A90552" w:rsidP="00A90552">
      <w:pPr>
        <w:pStyle w:val="Prrafodelista"/>
        <w:ind w:left="0"/>
        <w:jc w:val="both"/>
        <w:rPr>
          <w:sz w:val="22"/>
          <w:szCs w:val="22"/>
        </w:rPr>
      </w:pPr>
    </w:p>
    <w:p w14:paraId="17812C13" w14:textId="77777777" w:rsidR="00A90552" w:rsidRPr="000A426F" w:rsidRDefault="00A90552" w:rsidP="00A90552">
      <w:pPr>
        <w:pStyle w:val="Prrafodelista"/>
        <w:ind w:left="0"/>
        <w:jc w:val="both"/>
        <w:rPr>
          <w:sz w:val="22"/>
          <w:szCs w:val="22"/>
        </w:rPr>
      </w:pPr>
      <w:r w:rsidRPr="000A426F">
        <w:rPr>
          <w:sz w:val="22"/>
          <w:szCs w:val="22"/>
        </w:rPr>
        <w:t>La Superintendencia podrá determinar el cambio del tipo de supervisión de una cooperativa de ahorro y crédito antes del número de trimestres definido en los párrafos anteriores, si se cumplen las siguientes condiciones:</w:t>
      </w:r>
    </w:p>
    <w:p w14:paraId="518489E0" w14:textId="77777777" w:rsidR="00A90552" w:rsidRPr="000A426F" w:rsidRDefault="00A90552" w:rsidP="00A90552">
      <w:pPr>
        <w:pStyle w:val="Prrafodelista"/>
        <w:ind w:left="0"/>
        <w:jc w:val="both"/>
        <w:rPr>
          <w:sz w:val="22"/>
          <w:szCs w:val="22"/>
        </w:rPr>
      </w:pPr>
    </w:p>
    <w:p w14:paraId="64AA4052" w14:textId="77777777" w:rsidR="00A90552" w:rsidRPr="000A426F" w:rsidRDefault="00A90552" w:rsidP="00A90552">
      <w:pPr>
        <w:pStyle w:val="Prrafodelista"/>
        <w:ind w:left="426" w:hanging="426"/>
        <w:jc w:val="both"/>
        <w:rPr>
          <w:sz w:val="22"/>
          <w:szCs w:val="22"/>
        </w:rPr>
      </w:pPr>
      <w:r w:rsidRPr="000A426F">
        <w:rPr>
          <w:sz w:val="22"/>
          <w:szCs w:val="22"/>
        </w:rPr>
        <w:t>a)</w:t>
      </w:r>
      <w:r w:rsidRPr="000A426F">
        <w:rPr>
          <w:sz w:val="22"/>
          <w:szCs w:val="22"/>
        </w:rPr>
        <w:tab/>
        <w:t>Se tiene una perspectiva de no retorno al régimen de supervisión.</w:t>
      </w:r>
    </w:p>
    <w:p w14:paraId="727283D8" w14:textId="77777777" w:rsidR="00A90552" w:rsidRPr="000A426F" w:rsidRDefault="00A90552" w:rsidP="00A90552">
      <w:pPr>
        <w:pStyle w:val="Prrafodelista"/>
        <w:ind w:left="426" w:hanging="426"/>
        <w:jc w:val="both"/>
        <w:rPr>
          <w:sz w:val="22"/>
          <w:szCs w:val="22"/>
        </w:rPr>
      </w:pPr>
      <w:r w:rsidRPr="000A426F">
        <w:rPr>
          <w:sz w:val="22"/>
          <w:szCs w:val="22"/>
        </w:rPr>
        <w:t>b)</w:t>
      </w:r>
      <w:r w:rsidRPr="000A426F">
        <w:rPr>
          <w:sz w:val="22"/>
          <w:szCs w:val="22"/>
        </w:rPr>
        <w:tab/>
        <w:t>Tiene la capacidad de cumplir con la regulación aplicable.</w:t>
      </w:r>
    </w:p>
    <w:p w14:paraId="2E38F18D" w14:textId="77777777" w:rsidR="00A90552" w:rsidRPr="000A426F" w:rsidRDefault="00A90552" w:rsidP="00A90552">
      <w:pPr>
        <w:pStyle w:val="Prrafodelista"/>
        <w:ind w:left="0"/>
        <w:jc w:val="both"/>
        <w:rPr>
          <w:sz w:val="22"/>
          <w:szCs w:val="22"/>
        </w:rPr>
      </w:pPr>
    </w:p>
    <w:p w14:paraId="59978045" w14:textId="77777777" w:rsidR="00A90552" w:rsidRPr="000A426F" w:rsidRDefault="00A90552" w:rsidP="00A90552">
      <w:pPr>
        <w:pStyle w:val="Prrafodelista"/>
        <w:ind w:left="0"/>
        <w:jc w:val="both"/>
        <w:rPr>
          <w:sz w:val="22"/>
          <w:szCs w:val="22"/>
        </w:rPr>
      </w:pPr>
      <w:r w:rsidRPr="000A426F">
        <w:rPr>
          <w:sz w:val="22"/>
          <w:szCs w:val="22"/>
        </w:rPr>
        <w:t xml:space="preserve">Finalmente, la Superintendencia podrá determinar en cualquier momento el cambio de tipo de supervisión de una cooperativa de ahorro y crédito en los casos donde la organización sea partícipe de una fusión, una escisión, o un cambio significativo en el modelo de negocio, considerando el tamaño prospectivo de la organización. </w:t>
      </w:r>
    </w:p>
    <w:p w14:paraId="2420ACF0" w14:textId="77777777" w:rsidR="00A90552" w:rsidRPr="000A426F" w:rsidRDefault="00A90552" w:rsidP="00A90552">
      <w:pPr>
        <w:pStyle w:val="Prrafodelista"/>
        <w:ind w:left="0"/>
        <w:jc w:val="both"/>
        <w:rPr>
          <w:sz w:val="22"/>
          <w:szCs w:val="22"/>
        </w:rPr>
      </w:pPr>
    </w:p>
    <w:p w14:paraId="14972CCF" w14:textId="77777777" w:rsidR="00A90552" w:rsidRPr="000A426F" w:rsidRDefault="00A90552" w:rsidP="00A90552">
      <w:pPr>
        <w:pStyle w:val="Prrafodelista"/>
        <w:ind w:left="0"/>
        <w:jc w:val="both"/>
        <w:rPr>
          <w:b/>
          <w:bCs/>
          <w:sz w:val="22"/>
          <w:szCs w:val="22"/>
        </w:rPr>
      </w:pPr>
      <w:r w:rsidRPr="000A426F">
        <w:rPr>
          <w:b/>
          <w:bCs/>
          <w:sz w:val="22"/>
          <w:szCs w:val="22"/>
        </w:rPr>
        <w:t>Artículo 4. Definiciones y abreviaturas</w:t>
      </w:r>
    </w:p>
    <w:p w14:paraId="069ECED4" w14:textId="77777777" w:rsidR="00A90552" w:rsidRPr="000A426F" w:rsidRDefault="00A90552" w:rsidP="00A90552">
      <w:pPr>
        <w:pStyle w:val="Prrafodelista"/>
        <w:ind w:left="0"/>
        <w:jc w:val="both"/>
        <w:rPr>
          <w:sz w:val="22"/>
          <w:szCs w:val="22"/>
        </w:rPr>
      </w:pPr>
      <w:r w:rsidRPr="000A426F">
        <w:rPr>
          <w:sz w:val="22"/>
          <w:szCs w:val="22"/>
        </w:rPr>
        <w:t xml:space="preserve">Este reglamento incorpora como propias las definiciones dispuestas en la reglamentación vigente, aprobada por el CONASSIF. </w:t>
      </w:r>
    </w:p>
    <w:p w14:paraId="15715563" w14:textId="77777777" w:rsidR="00A90552" w:rsidRPr="000A426F" w:rsidRDefault="00A90552" w:rsidP="00A90552">
      <w:pPr>
        <w:jc w:val="both"/>
        <w:rPr>
          <w:sz w:val="22"/>
          <w:szCs w:val="22"/>
        </w:rPr>
      </w:pPr>
    </w:p>
    <w:p w14:paraId="37E57D8C" w14:textId="77777777" w:rsidR="00A90552" w:rsidRPr="000A426F" w:rsidRDefault="00A90552" w:rsidP="00A90552">
      <w:pPr>
        <w:pStyle w:val="Prrafodelista"/>
        <w:ind w:left="426" w:hanging="426"/>
        <w:jc w:val="center"/>
        <w:rPr>
          <w:b/>
          <w:bCs/>
          <w:sz w:val="22"/>
          <w:szCs w:val="22"/>
        </w:rPr>
      </w:pPr>
      <w:r w:rsidRPr="000A426F">
        <w:rPr>
          <w:b/>
          <w:bCs/>
          <w:sz w:val="22"/>
          <w:szCs w:val="22"/>
        </w:rPr>
        <w:t>TÍTULO II</w:t>
      </w:r>
    </w:p>
    <w:p w14:paraId="7A0E41BE" w14:textId="77777777" w:rsidR="00A90552" w:rsidRPr="000A426F" w:rsidRDefault="00A90552" w:rsidP="00A90552">
      <w:pPr>
        <w:pStyle w:val="Prrafodelista"/>
        <w:ind w:left="426" w:hanging="426"/>
        <w:jc w:val="center"/>
        <w:rPr>
          <w:b/>
          <w:bCs/>
          <w:sz w:val="22"/>
          <w:szCs w:val="22"/>
        </w:rPr>
      </w:pPr>
      <w:r w:rsidRPr="000A426F">
        <w:rPr>
          <w:b/>
          <w:bCs/>
          <w:sz w:val="22"/>
          <w:szCs w:val="22"/>
        </w:rPr>
        <w:t>REGULACIÓN APLICABLE</w:t>
      </w:r>
    </w:p>
    <w:p w14:paraId="0FFD06B8" w14:textId="77777777" w:rsidR="00A90552" w:rsidRPr="000A426F" w:rsidRDefault="00A90552" w:rsidP="00A90552">
      <w:pPr>
        <w:pStyle w:val="Prrafodelista"/>
        <w:ind w:left="426" w:hanging="426"/>
        <w:jc w:val="center"/>
        <w:rPr>
          <w:b/>
          <w:bCs/>
          <w:sz w:val="22"/>
          <w:szCs w:val="22"/>
        </w:rPr>
      </w:pPr>
    </w:p>
    <w:p w14:paraId="78F77B82" w14:textId="77777777" w:rsidR="00A90552" w:rsidRPr="000A426F" w:rsidRDefault="00A90552" w:rsidP="00A90552">
      <w:pPr>
        <w:pStyle w:val="Prrafodelista"/>
        <w:ind w:left="426" w:hanging="426"/>
        <w:jc w:val="center"/>
        <w:rPr>
          <w:b/>
          <w:bCs/>
          <w:sz w:val="22"/>
          <w:szCs w:val="22"/>
        </w:rPr>
      </w:pPr>
      <w:r w:rsidRPr="000A426F">
        <w:rPr>
          <w:b/>
          <w:bCs/>
          <w:sz w:val="22"/>
          <w:szCs w:val="22"/>
        </w:rPr>
        <w:t>CAPÍTULO I</w:t>
      </w:r>
    </w:p>
    <w:p w14:paraId="494A330C" w14:textId="77777777" w:rsidR="00A90552" w:rsidRPr="000A426F" w:rsidRDefault="00A90552" w:rsidP="00A90552">
      <w:pPr>
        <w:pStyle w:val="Prrafodelista"/>
        <w:ind w:left="426" w:hanging="426"/>
        <w:jc w:val="center"/>
        <w:rPr>
          <w:b/>
          <w:bCs/>
          <w:sz w:val="22"/>
          <w:szCs w:val="22"/>
        </w:rPr>
      </w:pPr>
      <w:r w:rsidRPr="000A426F">
        <w:rPr>
          <w:b/>
          <w:bCs/>
          <w:sz w:val="22"/>
          <w:szCs w:val="22"/>
        </w:rPr>
        <w:t>MARCO DE REGULACIÓN APLICABLE</w:t>
      </w:r>
    </w:p>
    <w:p w14:paraId="3E9520E9" w14:textId="77777777" w:rsidR="00A90552" w:rsidRPr="000A426F" w:rsidRDefault="00A90552" w:rsidP="00A90552">
      <w:pPr>
        <w:pStyle w:val="Prrafodelista"/>
        <w:ind w:left="426" w:hanging="426"/>
        <w:jc w:val="both"/>
        <w:rPr>
          <w:sz w:val="22"/>
          <w:szCs w:val="22"/>
        </w:rPr>
      </w:pPr>
    </w:p>
    <w:p w14:paraId="7A1C6468" w14:textId="77777777" w:rsidR="00A90552" w:rsidRPr="000A426F" w:rsidRDefault="00A90552" w:rsidP="00A90552">
      <w:pPr>
        <w:pStyle w:val="Prrafodelista"/>
        <w:ind w:left="426" w:hanging="426"/>
        <w:jc w:val="both"/>
        <w:rPr>
          <w:b/>
          <w:bCs/>
          <w:sz w:val="22"/>
          <w:szCs w:val="22"/>
        </w:rPr>
      </w:pPr>
      <w:r w:rsidRPr="000A426F">
        <w:rPr>
          <w:b/>
          <w:bCs/>
          <w:sz w:val="22"/>
          <w:szCs w:val="22"/>
        </w:rPr>
        <w:t>Artículo 5. Regulación aplicable</w:t>
      </w:r>
    </w:p>
    <w:p w14:paraId="2E44DAD9" w14:textId="77777777" w:rsidR="00A90552" w:rsidRPr="000A426F" w:rsidRDefault="00A90552" w:rsidP="00A90552">
      <w:pPr>
        <w:pStyle w:val="Prrafodelista"/>
        <w:ind w:left="0"/>
        <w:jc w:val="both"/>
        <w:rPr>
          <w:sz w:val="22"/>
          <w:szCs w:val="22"/>
        </w:rPr>
      </w:pPr>
      <w:r w:rsidRPr="000A426F">
        <w:rPr>
          <w:sz w:val="22"/>
          <w:szCs w:val="22"/>
        </w:rPr>
        <w:t xml:space="preserve">En el Anexo 1 se encuentra detallada la normativa prudencial de aplicación plena para las cooperativas de ahorro y crédito definidas en el artículo 2. </w:t>
      </w:r>
    </w:p>
    <w:p w14:paraId="228C946B" w14:textId="77777777" w:rsidR="00A90552" w:rsidRPr="000A426F" w:rsidRDefault="00A90552" w:rsidP="00A90552">
      <w:pPr>
        <w:pStyle w:val="Prrafodelista"/>
        <w:ind w:left="426" w:hanging="426"/>
        <w:jc w:val="center"/>
        <w:rPr>
          <w:sz w:val="22"/>
          <w:szCs w:val="22"/>
        </w:rPr>
      </w:pPr>
    </w:p>
    <w:p w14:paraId="0626A1B2" w14:textId="77777777" w:rsidR="00A90552" w:rsidRPr="000A426F" w:rsidRDefault="00A90552" w:rsidP="00A90552">
      <w:pPr>
        <w:pStyle w:val="Prrafodelista"/>
        <w:ind w:left="426" w:hanging="426"/>
        <w:jc w:val="center"/>
        <w:rPr>
          <w:b/>
          <w:bCs/>
          <w:sz w:val="22"/>
          <w:szCs w:val="22"/>
        </w:rPr>
      </w:pPr>
      <w:r w:rsidRPr="000A426F">
        <w:rPr>
          <w:b/>
          <w:bCs/>
          <w:sz w:val="22"/>
          <w:szCs w:val="22"/>
        </w:rPr>
        <w:t>CAPÍTULO II</w:t>
      </w:r>
    </w:p>
    <w:p w14:paraId="1315CE75" w14:textId="77777777" w:rsidR="00A90552" w:rsidRPr="000A426F" w:rsidRDefault="00A90552" w:rsidP="00A90552">
      <w:pPr>
        <w:pStyle w:val="Prrafodelista"/>
        <w:ind w:left="426" w:hanging="426"/>
        <w:jc w:val="center"/>
        <w:rPr>
          <w:b/>
          <w:bCs/>
          <w:sz w:val="22"/>
          <w:szCs w:val="22"/>
        </w:rPr>
      </w:pPr>
      <w:r w:rsidRPr="000A426F">
        <w:rPr>
          <w:b/>
          <w:bCs/>
          <w:sz w:val="22"/>
          <w:szCs w:val="22"/>
        </w:rPr>
        <w:t>GOBIERNO CORPORATIVO E IDONEIDAD</w:t>
      </w:r>
    </w:p>
    <w:p w14:paraId="469E1919" w14:textId="77777777" w:rsidR="00A90552" w:rsidRPr="000A426F" w:rsidRDefault="00A90552" w:rsidP="00A90552">
      <w:pPr>
        <w:pStyle w:val="Prrafodelista"/>
        <w:ind w:left="426" w:hanging="426"/>
        <w:jc w:val="center"/>
        <w:rPr>
          <w:b/>
          <w:bCs/>
          <w:sz w:val="22"/>
          <w:szCs w:val="22"/>
        </w:rPr>
      </w:pPr>
    </w:p>
    <w:p w14:paraId="3A35AF92" w14:textId="77777777" w:rsidR="00A90552" w:rsidRPr="000A426F" w:rsidRDefault="00A90552" w:rsidP="00A90552">
      <w:pPr>
        <w:pStyle w:val="Prrafodelista"/>
        <w:ind w:left="426" w:hanging="426"/>
        <w:jc w:val="center"/>
        <w:rPr>
          <w:b/>
          <w:bCs/>
          <w:sz w:val="22"/>
          <w:szCs w:val="22"/>
        </w:rPr>
      </w:pPr>
      <w:r w:rsidRPr="000A426F">
        <w:rPr>
          <w:b/>
          <w:bCs/>
          <w:sz w:val="22"/>
          <w:szCs w:val="22"/>
        </w:rPr>
        <w:t>SECCIÓN I</w:t>
      </w:r>
    </w:p>
    <w:p w14:paraId="389D4590" w14:textId="77777777" w:rsidR="00A90552" w:rsidRPr="000A426F" w:rsidRDefault="00A90552" w:rsidP="00A90552">
      <w:pPr>
        <w:pStyle w:val="Prrafodelista"/>
        <w:ind w:left="426" w:hanging="426"/>
        <w:jc w:val="center"/>
        <w:rPr>
          <w:b/>
          <w:bCs/>
          <w:sz w:val="22"/>
          <w:szCs w:val="22"/>
        </w:rPr>
      </w:pPr>
      <w:r w:rsidRPr="000A426F">
        <w:rPr>
          <w:b/>
          <w:bCs/>
          <w:sz w:val="22"/>
          <w:szCs w:val="22"/>
        </w:rPr>
        <w:t>GOBIERNO CORPORATIVO</w:t>
      </w:r>
    </w:p>
    <w:p w14:paraId="048270C5" w14:textId="77777777" w:rsidR="00A90552" w:rsidRPr="000A426F" w:rsidRDefault="00A90552" w:rsidP="00A90552">
      <w:pPr>
        <w:pStyle w:val="Prrafodelista"/>
        <w:ind w:left="426" w:hanging="426"/>
        <w:jc w:val="center"/>
        <w:rPr>
          <w:b/>
          <w:bCs/>
          <w:sz w:val="22"/>
          <w:szCs w:val="22"/>
        </w:rPr>
      </w:pPr>
    </w:p>
    <w:p w14:paraId="1B2CE5AC" w14:textId="77777777" w:rsidR="00A90552" w:rsidRPr="000A426F" w:rsidRDefault="00A90552" w:rsidP="00A90552">
      <w:pPr>
        <w:pStyle w:val="Prrafodelista"/>
        <w:ind w:left="426" w:hanging="426"/>
        <w:jc w:val="center"/>
        <w:rPr>
          <w:b/>
          <w:bCs/>
          <w:sz w:val="22"/>
          <w:szCs w:val="22"/>
        </w:rPr>
      </w:pPr>
      <w:r w:rsidRPr="000A426F">
        <w:rPr>
          <w:b/>
          <w:bCs/>
          <w:sz w:val="22"/>
          <w:szCs w:val="22"/>
        </w:rPr>
        <w:t>SUBSECCIÓN I</w:t>
      </w:r>
    </w:p>
    <w:p w14:paraId="2473C27D" w14:textId="77777777" w:rsidR="00A90552" w:rsidRPr="000A426F" w:rsidRDefault="00A90552" w:rsidP="00A90552">
      <w:pPr>
        <w:pStyle w:val="Prrafodelista"/>
        <w:ind w:left="426" w:hanging="426"/>
        <w:jc w:val="center"/>
        <w:rPr>
          <w:b/>
          <w:bCs/>
          <w:sz w:val="22"/>
          <w:szCs w:val="22"/>
        </w:rPr>
      </w:pPr>
      <w:r w:rsidRPr="000A426F">
        <w:rPr>
          <w:b/>
          <w:bCs/>
          <w:sz w:val="22"/>
          <w:szCs w:val="22"/>
        </w:rPr>
        <w:t>DISPOSICIONES GENERALES</w:t>
      </w:r>
    </w:p>
    <w:p w14:paraId="07F9086F" w14:textId="77777777" w:rsidR="00A90552" w:rsidRPr="000A426F" w:rsidRDefault="00A90552" w:rsidP="00A90552">
      <w:pPr>
        <w:pStyle w:val="Prrafodelista"/>
        <w:ind w:left="426" w:hanging="426"/>
        <w:jc w:val="both"/>
        <w:rPr>
          <w:b/>
          <w:bCs/>
          <w:sz w:val="22"/>
          <w:szCs w:val="22"/>
        </w:rPr>
      </w:pPr>
    </w:p>
    <w:p w14:paraId="77C547B0" w14:textId="77777777" w:rsidR="00A90552" w:rsidRPr="000A426F" w:rsidRDefault="00A90552" w:rsidP="00A90552">
      <w:pPr>
        <w:pStyle w:val="Prrafodelista"/>
        <w:ind w:left="0"/>
        <w:jc w:val="both"/>
        <w:rPr>
          <w:b/>
          <w:bCs/>
          <w:sz w:val="22"/>
          <w:szCs w:val="22"/>
        </w:rPr>
      </w:pPr>
      <w:r w:rsidRPr="000A426F">
        <w:rPr>
          <w:b/>
          <w:bCs/>
          <w:sz w:val="22"/>
          <w:szCs w:val="22"/>
        </w:rPr>
        <w:t xml:space="preserve">Artículo 6. Objetivo </w:t>
      </w:r>
    </w:p>
    <w:p w14:paraId="665C2212" w14:textId="77777777" w:rsidR="00A90552" w:rsidRPr="000A426F" w:rsidRDefault="00A90552" w:rsidP="00A90552">
      <w:pPr>
        <w:pStyle w:val="Prrafodelista"/>
        <w:ind w:left="0"/>
        <w:jc w:val="both"/>
        <w:rPr>
          <w:sz w:val="22"/>
          <w:szCs w:val="22"/>
        </w:rPr>
      </w:pPr>
      <w:r w:rsidRPr="000A426F">
        <w:rPr>
          <w:sz w:val="22"/>
          <w:szCs w:val="22"/>
        </w:rPr>
        <w:t xml:space="preserve">Se exime a las cooperativas de ahorro y crédito según el artículo 2 de este reglamento, aplicar lo indicado en el Reglamento de Gobierno Corporativo, Acuerdo CONASSIF 4-16, y en su lugar aplicará lo indicado en esta sección. Establecer los principios sobre Gobierno Corporativo que deben considerar las entidades incluidas en el alcance de este Reglamento. </w:t>
      </w:r>
    </w:p>
    <w:p w14:paraId="7794058C" w14:textId="77777777" w:rsidR="00A90552" w:rsidRPr="000A426F" w:rsidRDefault="00A90552" w:rsidP="00A90552">
      <w:pPr>
        <w:pStyle w:val="Prrafodelista"/>
        <w:ind w:left="0"/>
        <w:jc w:val="both"/>
        <w:rPr>
          <w:sz w:val="22"/>
          <w:szCs w:val="22"/>
        </w:rPr>
      </w:pPr>
    </w:p>
    <w:p w14:paraId="04A5B31D" w14:textId="77777777" w:rsidR="00A90552" w:rsidRPr="000A426F" w:rsidRDefault="00A90552" w:rsidP="00A90552">
      <w:pPr>
        <w:pStyle w:val="Prrafodelista"/>
        <w:ind w:left="0"/>
        <w:jc w:val="both"/>
        <w:rPr>
          <w:sz w:val="22"/>
          <w:szCs w:val="22"/>
        </w:rPr>
      </w:pPr>
      <w:r w:rsidRPr="000A426F">
        <w:rPr>
          <w:sz w:val="22"/>
          <w:szCs w:val="22"/>
        </w:rPr>
        <w:t xml:space="preserve">Las disposiciones de gobierno corporativo comprendidas en este reglamento son estándares cualitativos que reflejan fielmente las sanas prácticas internacionales, cuya aplicación depende de los atributos particulares de cada entidad y en respeto, en todo momento, del ordenamiento jurídico que rige para el Sistema Financiero Nacional. </w:t>
      </w:r>
    </w:p>
    <w:p w14:paraId="63D51EB3" w14:textId="77777777" w:rsidR="00A90552" w:rsidRPr="000A426F" w:rsidRDefault="00A90552" w:rsidP="00A90552">
      <w:pPr>
        <w:pStyle w:val="Prrafodelista"/>
        <w:ind w:left="0"/>
        <w:jc w:val="both"/>
        <w:rPr>
          <w:sz w:val="22"/>
          <w:szCs w:val="22"/>
        </w:rPr>
      </w:pPr>
    </w:p>
    <w:p w14:paraId="02079797" w14:textId="77777777" w:rsidR="00A90552" w:rsidRPr="000A426F" w:rsidRDefault="00A90552" w:rsidP="00A90552">
      <w:pPr>
        <w:pStyle w:val="Prrafodelista"/>
        <w:ind w:left="0"/>
        <w:jc w:val="both"/>
        <w:rPr>
          <w:b/>
          <w:bCs/>
          <w:sz w:val="22"/>
          <w:szCs w:val="22"/>
        </w:rPr>
      </w:pPr>
      <w:r w:rsidRPr="000A426F">
        <w:rPr>
          <w:b/>
          <w:bCs/>
          <w:sz w:val="22"/>
          <w:szCs w:val="22"/>
        </w:rPr>
        <w:t xml:space="preserve">Artículo 7. Aplicación diferenciada de los principios </w:t>
      </w:r>
    </w:p>
    <w:p w14:paraId="784F382B" w14:textId="77777777" w:rsidR="00A90552" w:rsidRPr="000A426F" w:rsidRDefault="00A90552" w:rsidP="00A90552">
      <w:pPr>
        <w:pStyle w:val="Prrafodelista"/>
        <w:ind w:left="0"/>
        <w:jc w:val="both"/>
        <w:rPr>
          <w:sz w:val="22"/>
          <w:szCs w:val="22"/>
        </w:rPr>
      </w:pPr>
      <w:r w:rsidRPr="000A426F">
        <w:rPr>
          <w:sz w:val="22"/>
          <w:szCs w:val="22"/>
        </w:rPr>
        <w:lastRenderedPageBreak/>
        <w:t>Cada entidad diseña, implementa y evalúa su marco de Gobierno Corporativo de conformidad con sus atributos particulares, para ello debe considerar las leyes que le resultan aplicables, el tamaño, la estructura de propiedad y la naturaleza jurídica de la entidad, así como el alcance y la complejidad de sus operaciones, la estrategia corporativa, el Perfil de Riesgo y el potencial impacto de sus operaciones sobre terceros.</w:t>
      </w:r>
    </w:p>
    <w:p w14:paraId="122AD24C" w14:textId="77777777" w:rsidR="00A90552" w:rsidRPr="000A426F" w:rsidRDefault="00A90552" w:rsidP="00A90552">
      <w:pPr>
        <w:pStyle w:val="Prrafodelista"/>
        <w:ind w:left="0"/>
        <w:jc w:val="both"/>
        <w:rPr>
          <w:sz w:val="22"/>
          <w:szCs w:val="22"/>
        </w:rPr>
      </w:pPr>
    </w:p>
    <w:p w14:paraId="0FD25DCB" w14:textId="77777777" w:rsidR="00A90552" w:rsidRPr="000A426F" w:rsidRDefault="00A90552" w:rsidP="00A90552">
      <w:pPr>
        <w:pStyle w:val="Prrafodelista"/>
        <w:ind w:left="0"/>
        <w:jc w:val="both"/>
        <w:rPr>
          <w:sz w:val="22"/>
          <w:szCs w:val="22"/>
        </w:rPr>
      </w:pPr>
      <w:r w:rsidRPr="000A426F">
        <w:rPr>
          <w:sz w:val="22"/>
          <w:szCs w:val="22"/>
        </w:rPr>
        <w:t xml:space="preserve">La entidad es la responsable de demostrar la efectividad de su marco de gobierno corporativo. </w:t>
      </w:r>
    </w:p>
    <w:p w14:paraId="1464E05B" w14:textId="77777777" w:rsidR="00A90552" w:rsidRPr="000A426F" w:rsidRDefault="00A90552" w:rsidP="00A90552">
      <w:pPr>
        <w:pStyle w:val="Prrafodelista"/>
        <w:ind w:left="426" w:hanging="426"/>
        <w:jc w:val="both"/>
        <w:rPr>
          <w:sz w:val="22"/>
          <w:szCs w:val="22"/>
        </w:rPr>
      </w:pPr>
    </w:p>
    <w:p w14:paraId="7CFFD1F4" w14:textId="77777777" w:rsidR="00A90552" w:rsidRPr="000A426F" w:rsidRDefault="00A90552" w:rsidP="00A90552">
      <w:pPr>
        <w:pStyle w:val="Prrafodelista"/>
        <w:ind w:left="426" w:hanging="426"/>
        <w:jc w:val="center"/>
        <w:rPr>
          <w:b/>
          <w:bCs/>
          <w:sz w:val="22"/>
          <w:szCs w:val="22"/>
        </w:rPr>
      </w:pPr>
      <w:r w:rsidRPr="000A426F">
        <w:rPr>
          <w:b/>
          <w:bCs/>
          <w:sz w:val="22"/>
          <w:szCs w:val="22"/>
        </w:rPr>
        <w:t>SUBSECCIÓN II</w:t>
      </w:r>
    </w:p>
    <w:p w14:paraId="7D26881B" w14:textId="77777777" w:rsidR="00A90552" w:rsidRPr="000A426F" w:rsidRDefault="00A90552" w:rsidP="00A90552">
      <w:pPr>
        <w:pStyle w:val="Prrafodelista"/>
        <w:ind w:left="426" w:hanging="426"/>
        <w:jc w:val="center"/>
        <w:rPr>
          <w:b/>
          <w:bCs/>
          <w:sz w:val="22"/>
          <w:szCs w:val="22"/>
        </w:rPr>
      </w:pPr>
      <w:r w:rsidRPr="000A426F">
        <w:rPr>
          <w:b/>
          <w:bCs/>
          <w:sz w:val="22"/>
          <w:szCs w:val="22"/>
        </w:rPr>
        <w:t>RESPONSABILIDADES DEL CONSEJO DE ADMINISTRACIÓN</w:t>
      </w:r>
    </w:p>
    <w:p w14:paraId="4A40676C" w14:textId="77777777" w:rsidR="00A90552" w:rsidRPr="000A426F" w:rsidRDefault="00A90552" w:rsidP="00A90552">
      <w:pPr>
        <w:pStyle w:val="Prrafodelista"/>
        <w:ind w:left="426" w:hanging="426"/>
        <w:jc w:val="center"/>
        <w:rPr>
          <w:b/>
          <w:bCs/>
          <w:sz w:val="22"/>
          <w:szCs w:val="22"/>
        </w:rPr>
      </w:pPr>
    </w:p>
    <w:p w14:paraId="23CC7E91" w14:textId="77777777" w:rsidR="00A90552" w:rsidRPr="000A426F" w:rsidRDefault="00A90552" w:rsidP="00A90552">
      <w:pPr>
        <w:pStyle w:val="Prrafodelista"/>
        <w:ind w:left="426" w:hanging="426"/>
        <w:jc w:val="both"/>
        <w:rPr>
          <w:b/>
          <w:bCs/>
          <w:sz w:val="22"/>
          <w:szCs w:val="22"/>
        </w:rPr>
      </w:pPr>
      <w:r w:rsidRPr="000A426F">
        <w:rPr>
          <w:b/>
          <w:bCs/>
          <w:sz w:val="22"/>
          <w:szCs w:val="22"/>
        </w:rPr>
        <w:t xml:space="preserve">Artículo 8. Responsable general de la entidad </w:t>
      </w:r>
    </w:p>
    <w:p w14:paraId="77203C77" w14:textId="77777777" w:rsidR="00A90552" w:rsidRPr="000A426F" w:rsidRDefault="00A90552" w:rsidP="00A90552">
      <w:pPr>
        <w:pStyle w:val="Prrafodelista"/>
        <w:ind w:left="0"/>
        <w:jc w:val="both"/>
        <w:rPr>
          <w:sz w:val="22"/>
          <w:szCs w:val="22"/>
        </w:rPr>
      </w:pPr>
      <w:r w:rsidRPr="000A426F">
        <w:rPr>
          <w:sz w:val="22"/>
          <w:szCs w:val="22"/>
        </w:rPr>
        <w:t xml:space="preserve">El Consejo de Administración es el responsable de la estrategia, de la gestión de riesgos, de la solidez financiera o solvencia, de la organización interna, del sistema de control interno, del cumplimiento legal y regulatorio, y estructura de Gobierno Corporativo de la entidad regulada. Delega la administración de las tareas operativas, pero no la responsabilidad y debe rendir cuentas por la gestión de los recursos y por el seguimiento de las acciones de sus delegados y de los comités. </w:t>
      </w:r>
    </w:p>
    <w:p w14:paraId="2ABC9F7C" w14:textId="77777777" w:rsidR="00A90552" w:rsidRPr="000A426F" w:rsidRDefault="00A90552" w:rsidP="00A90552">
      <w:pPr>
        <w:pStyle w:val="Prrafodelista"/>
        <w:ind w:left="0"/>
        <w:jc w:val="both"/>
        <w:rPr>
          <w:sz w:val="22"/>
          <w:szCs w:val="22"/>
        </w:rPr>
      </w:pPr>
    </w:p>
    <w:p w14:paraId="213F3470" w14:textId="77777777" w:rsidR="00A90552" w:rsidRPr="000A426F" w:rsidRDefault="00A90552" w:rsidP="00A90552">
      <w:pPr>
        <w:pStyle w:val="Prrafodelista"/>
        <w:ind w:left="0"/>
        <w:jc w:val="both"/>
        <w:rPr>
          <w:b/>
          <w:bCs/>
          <w:sz w:val="22"/>
          <w:szCs w:val="22"/>
        </w:rPr>
      </w:pPr>
      <w:r w:rsidRPr="000A426F">
        <w:rPr>
          <w:b/>
          <w:bCs/>
          <w:sz w:val="22"/>
          <w:szCs w:val="22"/>
        </w:rPr>
        <w:t xml:space="preserve">Artículo 9. Estructura organizacional </w:t>
      </w:r>
    </w:p>
    <w:p w14:paraId="10CB5EBE" w14:textId="77777777" w:rsidR="00A90552" w:rsidRPr="000A426F" w:rsidRDefault="00A90552" w:rsidP="00A90552">
      <w:pPr>
        <w:pStyle w:val="Prrafodelista"/>
        <w:ind w:left="0"/>
        <w:jc w:val="both"/>
        <w:rPr>
          <w:sz w:val="22"/>
          <w:szCs w:val="22"/>
        </w:rPr>
      </w:pPr>
      <w:r w:rsidRPr="000A426F">
        <w:rPr>
          <w:sz w:val="22"/>
          <w:szCs w:val="22"/>
        </w:rPr>
        <w:t xml:space="preserve">El Consejo de Administración es el responsable de aprobar la estructura organizacional y funcional de la entidad y proporcionar los recursos necesarios para el cumplimiento de sus responsabilidades. Esto implica, entre otros aspectos, que: </w:t>
      </w:r>
    </w:p>
    <w:p w14:paraId="64FE5F63" w14:textId="77777777" w:rsidR="00A90552" w:rsidRPr="000A426F" w:rsidRDefault="00A90552" w:rsidP="00A90552">
      <w:pPr>
        <w:pStyle w:val="Prrafodelista"/>
        <w:ind w:left="0"/>
        <w:jc w:val="both"/>
        <w:rPr>
          <w:sz w:val="22"/>
          <w:szCs w:val="22"/>
        </w:rPr>
      </w:pPr>
    </w:p>
    <w:p w14:paraId="0D9E33EE" w14:textId="77777777" w:rsidR="00A90552" w:rsidRPr="000A426F" w:rsidRDefault="00A90552" w:rsidP="00A90552">
      <w:pPr>
        <w:pStyle w:val="Prrafodelista"/>
        <w:ind w:left="426" w:hanging="426"/>
        <w:jc w:val="both"/>
        <w:rPr>
          <w:sz w:val="22"/>
          <w:szCs w:val="22"/>
        </w:rPr>
      </w:pPr>
      <w:r w:rsidRPr="000A426F">
        <w:rPr>
          <w:sz w:val="22"/>
          <w:szCs w:val="22"/>
        </w:rPr>
        <w:t>a)</w:t>
      </w:r>
      <w:r w:rsidRPr="000A426F">
        <w:rPr>
          <w:sz w:val="22"/>
          <w:szCs w:val="22"/>
        </w:rPr>
        <w:tab/>
        <w:t xml:space="preserve">Revisa que el tamaño y composición de la estructura organizacional está acorde con las necesidades de la entidad y garantiza que el poder no se concentra de manera indebida. </w:t>
      </w:r>
    </w:p>
    <w:p w14:paraId="093AF892" w14:textId="77777777" w:rsidR="00A90552" w:rsidRPr="000A426F" w:rsidRDefault="00A90552" w:rsidP="00A90552">
      <w:pPr>
        <w:pStyle w:val="Prrafodelista"/>
        <w:ind w:left="426" w:hanging="426"/>
        <w:jc w:val="both"/>
        <w:rPr>
          <w:sz w:val="22"/>
          <w:szCs w:val="22"/>
        </w:rPr>
      </w:pPr>
      <w:r w:rsidRPr="000A426F">
        <w:rPr>
          <w:sz w:val="22"/>
          <w:szCs w:val="22"/>
        </w:rPr>
        <w:t>b)</w:t>
      </w:r>
      <w:r w:rsidRPr="000A426F">
        <w:rPr>
          <w:sz w:val="22"/>
          <w:szCs w:val="22"/>
        </w:rPr>
        <w:tab/>
        <w:t>Define los requisitos personales, académicos, técnicos y de experiencia necesarios para cada uno de los puestos claves que conforman la estructura organizacional. Además, establece mecanismos que garanticen la revisión del cumplimiento de estos requisitos en el proceso de contratación del recurso humano y durante la relación de servicio, de manera que la entidad se asegure que sus colaboradores cuentan, en todo momento, con el perfil requerido.</w:t>
      </w:r>
    </w:p>
    <w:p w14:paraId="365EBAFA" w14:textId="77777777" w:rsidR="00A90552" w:rsidRPr="000A426F" w:rsidRDefault="00A90552" w:rsidP="00A90552">
      <w:pPr>
        <w:pStyle w:val="Prrafodelista"/>
        <w:ind w:left="426" w:hanging="426"/>
        <w:jc w:val="both"/>
        <w:rPr>
          <w:sz w:val="22"/>
          <w:szCs w:val="22"/>
        </w:rPr>
      </w:pPr>
      <w:r w:rsidRPr="000A426F">
        <w:rPr>
          <w:sz w:val="22"/>
          <w:szCs w:val="22"/>
        </w:rPr>
        <w:t>c)</w:t>
      </w:r>
      <w:r w:rsidRPr="000A426F">
        <w:rPr>
          <w:sz w:val="22"/>
          <w:szCs w:val="22"/>
        </w:rPr>
        <w:tab/>
        <w:t xml:space="preserve">Aprueba los roles y responsabilidades, la rendición de cuentas y la cadena de delegación (líneas de mando). Además, se asegura que la Alta Gerencia comunique estos aspectos para que sean conocidos y entendidos por todos los miembros de la organización. </w:t>
      </w:r>
    </w:p>
    <w:p w14:paraId="6B37DCAA" w14:textId="77777777" w:rsidR="00A90552" w:rsidRPr="000A426F" w:rsidRDefault="00A90552" w:rsidP="00A90552">
      <w:pPr>
        <w:pStyle w:val="Prrafodelista"/>
        <w:ind w:left="426" w:hanging="426"/>
        <w:jc w:val="both"/>
        <w:rPr>
          <w:sz w:val="22"/>
          <w:szCs w:val="22"/>
        </w:rPr>
      </w:pPr>
      <w:r w:rsidRPr="000A426F">
        <w:rPr>
          <w:sz w:val="22"/>
          <w:szCs w:val="22"/>
        </w:rPr>
        <w:t>d)</w:t>
      </w:r>
      <w:r w:rsidRPr="000A426F">
        <w:rPr>
          <w:sz w:val="22"/>
          <w:szCs w:val="22"/>
        </w:rPr>
        <w:tab/>
        <w:t xml:space="preserve">Constituye y establece la conformación de los comités técnicos, unidades y cualquier otra instancia que el Consejo de Administración considere pertinente para la buena gestión de la entidad; para ello, los dota de los recursos, independencia, autoridad y jerarquía necesarios para su operación. </w:t>
      </w:r>
    </w:p>
    <w:p w14:paraId="59194969" w14:textId="77777777" w:rsidR="00A90552" w:rsidRPr="000A426F" w:rsidRDefault="00A90552" w:rsidP="00A90552">
      <w:pPr>
        <w:pStyle w:val="Prrafodelista"/>
        <w:ind w:left="426" w:hanging="426"/>
        <w:jc w:val="both"/>
        <w:rPr>
          <w:sz w:val="22"/>
          <w:szCs w:val="22"/>
        </w:rPr>
      </w:pPr>
    </w:p>
    <w:p w14:paraId="3A223176" w14:textId="77777777" w:rsidR="00A90552" w:rsidRPr="000A426F" w:rsidRDefault="00A90552" w:rsidP="00A90552">
      <w:pPr>
        <w:pStyle w:val="Prrafodelista"/>
        <w:ind w:left="0"/>
        <w:jc w:val="both"/>
        <w:rPr>
          <w:b/>
          <w:bCs/>
          <w:sz w:val="22"/>
          <w:szCs w:val="22"/>
        </w:rPr>
      </w:pPr>
      <w:r w:rsidRPr="000A426F">
        <w:rPr>
          <w:b/>
          <w:bCs/>
          <w:sz w:val="22"/>
          <w:szCs w:val="22"/>
        </w:rPr>
        <w:t xml:space="preserve">Artículo 10. Deber de cuidado y deber de lealtad </w:t>
      </w:r>
    </w:p>
    <w:p w14:paraId="4CD0606C" w14:textId="77777777" w:rsidR="00A90552" w:rsidRPr="000A426F" w:rsidRDefault="00A90552" w:rsidP="00A90552">
      <w:pPr>
        <w:pStyle w:val="Prrafodelista"/>
        <w:ind w:left="0"/>
        <w:jc w:val="both"/>
        <w:rPr>
          <w:sz w:val="22"/>
          <w:szCs w:val="22"/>
        </w:rPr>
      </w:pPr>
      <w:r w:rsidRPr="000A426F">
        <w:rPr>
          <w:sz w:val="22"/>
          <w:szCs w:val="22"/>
        </w:rPr>
        <w:t>Los miembros del Consejo de Administración actúan atendiendo sus deberes de cuidado y lealtad y cumpliendo la legislación y la normativa aplicable. El Consejo de Administración tiene responsabilidad sobre los recursos que administra y actúa tomando en cuenta los intereses legítimos de los clientes, los asociados y otras Partes Interesadas.</w:t>
      </w:r>
    </w:p>
    <w:p w14:paraId="710FDFEE" w14:textId="77777777" w:rsidR="00A90552" w:rsidRPr="000A426F" w:rsidRDefault="00A90552" w:rsidP="00A90552">
      <w:pPr>
        <w:pStyle w:val="Prrafodelista"/>
        <w:ind w:left="0"/>
        <w:jc w:val="both"/>
        <w:rPr>
          <w:sz w:val="22"/>
          <w:szCs w:val="22"/>
        </w:rPr>
      </w:pPr>
    </w:p>
    <w:p w14:paraId="090E9F5B" w14:textId="77777777" w:rsidR="00A90552" w:rsidRPr="000A426F" w:rsidRDefault="00A90552" w:rsidP="00A90552">
      <w:pPr>
        <w:pStyle w:val="Prrafodelista"/>
        <w:ind w:left="0"/>
        <w:jc w:val="both"/>
        <w:rPr>
          <w:b/>
          <w:bCs/>
          <w:sz w:val="22"/>
          <w:szCs w:val="22"/>
        </w:rPr>
      </w:pPr>
      <w:r w:rsidRPr="000A426F">
        <w:rPr>
          <w:b/>
          <w:bCs/>
          <w:sz w:val="22"/>
          <w:szCs w:val="22"/>
        </w:rPr>
        <w:t xml:space="preserve">Artículo 11. Responsabilidades generales del Consejo de Administración </w:t>
      </w:r>
    </w:p>
    <w:p w14:paraId="11041D22" w14:textId="77777777" w:rsidR="00A90552" w:rsidRPr="000A426F" w:rsidRDefault="00A90552" w:rsidP="00A90552">
      <w:pPr>
        <w:pStyle w:val="Prrafodelista"/>
        <w:ind w:left="0"/>
        <w:jc w:val="both"/>
        <w:rPr>
          <w:sz w:val="22"/>
          <w:szCs w:val="22"/>
        </w:rPr>
      </w:pPr>
      <w:r w:rsidRPr="000A426F">
        <w:rPr>
          <w:sz w:val="22"/>
          <w:szCs w:val="22"/>
        </w:rPr>
        <w:t xml:space="preserve">Sin perjuicio de otras responsabilidades establecidas en el marco legal y reglamentario aplicable, el Consejo de Administración debe: </w:t>
      </w:r>
    </w:p>
    <w:p w14:paraId="65DE683B" w14:textId="77777777" w:rsidR="00A90552" w:rsidRPr="000A426F" w:rsidRDefault="00A90552" w:rsidP="00A90552">
      <w:pPr>
        <w:pStyle w:val="Prrafodelista"/>
        <w:ind w:left="0"/>
        <w:jc w:val="both"/>
        <w:rPr>
          <w:sz w:val="22"/>
          <w:szCs w:val="22"/>
        </w:rPr>
      </w:pPr>
    </w:p>
    <w:p w14:paraId="20519932" w14:textId="77777777" w:rsidR="00A90552" w:rsidRPr="000A426F" w:rsidRDefault="00A90552" w:rsidP="00A90552">
      <w:pPr>
        <w:pStyle w:val="Prrafodelista"/>
        <w:ind w:left="426" w:hanging="426"/>
        <w:jc w:val="both"/>
        <w:rPr>
          <w:sz w:val="22"/>
          <w:szCs w:val="22"/>
        </w:rPr>
      </w:pPr>
      <w:r w:rsidRPr="000A426F">
        <w:rPr>
          <w:sz w:val="22"/>
          <w:szCs w:val="22"/>
        </w:rPr>
        <w:t>a)</w:t>
      </w:r>
      <w:r w:rsidRPr="000A426F">
        <w:rPr>
          <w:sz w:val="22"/>
          <w:szCs w:val="22"/>
        </w:rPr>
        <w:tab/>
        <w:t>Establecer el perfil de riesgo aceptable de la entidad, para lo cual requiere tener un conocimiento de los riesgos a los que está expuesta la entidad.</w:t>
      </w:r>
    </w:p>
    <w:p w14:paraId="756ECD01" w14:textId="77777777" w:rsidR="00A90552" w:rsidRPr="000A426F" w:rsidRDefault="00A90552" w:rsidP="00A90552">
      <w:pPr>
        <w:pStyle w:val="Prrafodelista"/>
        <w:ind w:left="426" w:hanging="426"/>
        <w:jc w:val="both"/>
        <w:rPr>
          <w:sz w:val="22"/>
          <w:szCs w:val="22"/>
        </w:rPr>
      </w:pPr>
      <w:r w:rsidRPr="000A426F">
        <w:rPr>
          <w:sz w:val="22"/>
          <w:szCs w:val="22"/>
        </w:rPr>
        <w:lastRenderedPageBreak/>
        <w:t>b)</w:t>
      </w:r>
      <w:r w:rsidRPr="000A426F">
        <w:rPr>
          <w:sz w:val="22"/>
          <w:szCs w:val="22"/>
        </w:rPr>
        <w:tab/>
        <w:t>Aprobar y dar seguimiento al cumplimiento de los objetivos estratégicos, mediante el desarrollo de un marco estratégico que defina los segmentos de negocio o actividades principales, los retornos esperados y el Apetito de Riesgo; lo cual debe ser comunicado a la organización.</w:t>
      </w:r>
    </w:p>
    <w:p w14:paraId="36BBA842" w14:textId="77777777" w:rsidR="00A90552" w:rsidRPr="000A426F" w:rsidRDefault="00A90552" w:rsidP="00A90552">
      <w:pPr>
        <w:pStyle w:val="Prrafodelista"/>
        <w:ind w:left="426" w:hanging="426"/>
        <w:jc w:val="both"/>
        <w:rPr>
          <w:sz w:val="22"/>
          <w:szCs w:val="22"/>
        </w:rPr>
      </w:pPr>
      <w:r w:rsidRPr="000A426F">
        <w:rPr>
          <w:sz w:val="22"/>
          <w:szCs w:val="22"/>
        </w:rPr>
        <w:t>c)</w:t>
      </w:r>
      <w:r w:rsidRPr="000A426F">
        <w:rPr>
          <w:sz w:val="22"/>
          <w:szCs w:val="22"/>
        </w:rPr>
        <w:tab/>
        <w:t xml:space="preserve">Aprobar la selección y remoción de los funcionarios de la Alta Gerencia, y de los responsables de los Órganos de Control; asimismo, debe realizar una evaluación periódica de su desempeño. </w:t>
      </w:r>
    </w:p>
    <w:p w14:paraId="5832C06B" w14:textId="77777777" w:rsidR="00A90552" w:rsidRPr="000A426F" w:rsidRDefault="00A90552" w:rsidP="00A90552">
      <w:pPr>
        <w:pStyle w:val="Prrafodelista"/>
        <w:ind w:left="426" w:hanging="426"/>
        <w:jc w:val="both"/>
        <w:rPr>
          <w:sz w:val="22"/>
          <w:szCs w:val="22"/>
        </w:rPr>
      </w:pPr>
      <w:r w:rsidRPr="000A426F">
        <w:rPr>
          <w:sz w:val="22"/>
          <w:szCs w:val="22"/>
        </w:rPr>
        <w:t>d)</w:t>
      </w:r>
      <w:r w:rsidRPr="000A426F">
        <w:rPr>
          <w:sz w:val="22"/>
          <w:szCs w:val="22"/>
        </w:rPr>
        <w:tab/>
        <w:t xml:space="preserve">Aprobar y supervisar la aplicación de un marco sólido de Gobierno Corporativo. </w:t>
      </w:r>
    </w:p>
    <w:p w14:paraId="2E0CBDE9" w14:textId="77777777" w:rsidR="00A90552" w:rsidRPr="000A426F" w:rsidRDefault="00A90552" w:rsidP="00A90552">
      <w:pPr>
        <w:pStyle w:val="Prrafodelista"/>
        <w:ind w:left="426" w:hanging="426"/>
        <w:jc w:val="both"/>
        <w:rPr>
          <w:sz w:val="22"/>
          <w:szCs w:val="22"/>
        </w:rPr>
      </w:pPr>
      <w:r w:rsidRPr="000A426F">
        <w:rPr>
          <w:sz w:val="22"/>
          <w:szCs w:val="22"/>
        </w:rPr>
        <w:t>e)</w:t>
      </w:r>
      <w:r w:rsidRPr="000A426F">
        <w:rPr>
          <w:sz w:val="22"/>
          <w:szCs w:val="22"/>
        </w:rPr>
        <w:tab/>
        <w:t xml:space="preserve">Aprobar el Apetito de Riesgo de la entidad. </w:t>
      </w:r>
    </w:p>
    <w:p w14:paraId="39DE62D8" w14:textId="77777777" w:rsidR="00A90552" w:rsidRPr="000A426F" w:rsidRDefault="00A90552" w:rsidP="00A90552">
      <w:pPr>
        <w:pStyle w:val="Prrafodelista"/>
        <w:ind w:left="426" w:hanging="426"/>
        <w:jc w:val="both"/>
        <w:rPr>
          <w:sz w:val="22"/>
          <w:szCs w:val="22"/>
        </w:rPr>
      </w:pPr>
      <w:r w:rsidRPr="000A426F">
        <w:rPr>
          <w:sz w:val="22"/>
          <w:szCs w:val="22"/>
        </w:rPr>
        <w:t>f)</w:t>
      </w:r>
      <w:r w:rsidRPr="000A426F">
        <w:rPr>
          <w:sz w:val="22"/>
          <w:szCs w:val="22"/>
        </w:rPr>
        <w:tab/>
        <w:t xml:space="preserve">Aprobar y supervisar el cumplimiento de la Declaración de Apetito de Riesgo. </w:t>
      </w:r>
    </w:p>
    <w:p w14:paraId="2382D216" w14:textId="77777777" w:rsidR="00A90552" w:rsidRPr="000A426F" w:rsidRDefault="00A90552" w:rsidP="00A90552">
      <w:pPr>
        <w:pStyle w:val="Prrafodelista"/>
        <w:ind w:left="426" w:hanging="426"/>
        <w:jc w:val="both"/>
        <w:rPr>
          <w:sz w:val="22"/>
          <w:szCs w:val="22"/>
        </w:rPr>
      </w:pPr>
      <w:r w:rsidRPr="000A426F">
        <w:rPr>
          <w:sz w:val="22"/>
          <w:szCs w:val="22"/>
        </w:rPr>
        <w:t>g)</w:t>
      </w:r>
      <w:r w:rsidRPr="000A426F">
        <w:rPr>
          <w:sz w:val="22"/>
          <w:szCs w:val="22"/>
        </w:rPr>
        <w:tab/>
        <w:t xml:space="preserve">Aprobar el sistema de incentivos y remuneración de la entidad, asegurando que esté alineado con la cultura y Apetito de Riesgo de la entidad. </w:t>
      </w:r>
    </w:p>
    <w:p w14:paraId="6CC252C2" w14:textId="77777777" w:rsidR="00A90552" w:rsidRPr="000A426F" w:rsidRDefault="00A90552" w:rsidP="00A90552">
      <w:pPr>
        <w:pStyle w:val="Prrafodelista"/>
        <w:ind w:left="426" w:hanging="426"/>
        <w:jc w:val="both"/>
        <w:rPr>
          <w:sz w:val="22"/>
          <w:szCs w:val="22"/>
        </w:rPr>
      </w:pPr>
      <w:r w:rsidRPr="000A426F">
        <w:rPr>
          <w:sz w:val="22"/>
          <w:szCs w:val="22"/>
        </w:rPr>
        <w:t>h)</w:t>
      </w:r>
      <w:r w:rsidRPr="000A426F">
        <w:rPr>
          <w:sz w:val="22"/>
          <w:szCs w:val="22"/>
        </w:rPr>
        <w:tab/>
        <w:t>Asegurar que las transacciones con partes vinculadas sean revisadas para evaluar el riesgo y están sujetas a las políticas definidas para evitar o gestionar conflictos de intereses; asimismo, que dichas transacciones son ejecutadas en condiciones iguales a las realizadas con terceros.</w:t>
      </w:r>
    </w:p>
    <w:p w14:paraId="75EDC23A" w14:textId="77777777" w:rsidR="00A90552" w:rsidRPr="000A426F" w:rsidRDefault="00A90552" w:rsidP="00A90552">
      <w:pPr>
        <w:pStyle w:val="Prrafodelista"/>
        <w:ind w:left="426" w:hanging="426"/>
        <w:jc w:val="both"/>
        <w:rPr>
          <w:sz w:val="22"/>
          <w:szCs w:val="22"/>
        </w:rPr>
      </w:pPr>
      <w:r w:rsidRPr="000A426F">
        <w:rPr>
          <w:sz w:val="22"/>
          <w:szCs w:val="22"/>
        </w:rPr>
        <w:t>i)</w:t>
      </w:r>
      <w:r w:rsidRPr="000A426F">
        <w:rPr>
          <w:sz w:val="22"/>
          <w:szCs w:val="22"/>
        </w:rPr>
        <w:tab/>
        <w:t xml:space="preserve">Aprobar las políticas para la gestión de la entidad y emitir políticas para: </w:t>
      </w:r>
    </w:p>
    <w:p w14:paraId="3D411EAF" w14:textId="77777777" w:rsidR="00A90552" w:rsidRPr="000A426F" w:rsidRDefault="00A90552" w:rsidP="00A90552">
      <w:pPr>
        <w:pStyle w:val="Prrafodelista"/>
        <w:ind w:left="851" w:hanging="425"/>
        <w:jc w:val="both"/>
        <w:rPr>
          <w:sz w:val="22"/>
          <w:szCs w:val="22"/>
        </w:rPr>
      </w:pPr>
      <w:r w:rsidRPr="000A426F">
        <w:rPr>
          <w:sz w:val="22"/>
          <w:szCs w:val="22"/>
        </w:rPr>
        <w:t>(i)</w:t>
      </w:r>
      <w:r w:rsidRPr="000A426F">
        <w:rPr>
          <w:sz w:val="22"/>
          <w:szCs w:val="22"/>
        </w:rPr>
        <w:tab/>
        <w:t xml:space="preserve">La relación con clientes, asociados y otras Partes Interesadas. </w:t>
      </w:r>
    </w:p>
    <w:p w14:paraId="064303E8" w14:textId="77777777" w:rsidR="00A90552" w:rsidRPr="000A426F" w:rsidRDefault="00A90552" w:rsidP="00A90552">
      <w:pPr>
        <w:pStyle w:val="Prrafodelista"/>
        <w:ind w:left="851" w:hanging="425"/>
        <w:jc w:val="both"/>
        <w:rPr>
          <w:sz w:val="22"/>
          <w:szCs w:val="22"/>
        </w:rPr>
      </w:pPr>
      <w:r w:rsidRPr="000A426F">
        <w:rPr>
          <w:sz w:val="22"/>
          <w:szCs w:val="22"/>
        </w:rPr>
        <w:t>(ii)</w:t>
      </w:r>
      <w:r w:rsidRPr="000A426F">
        <w:rPr>
          <w:sz w:val="22"/>
          <w:szCs w:val="22"/>
        </w:rPr>
        <w:tab/>
        <w:t>La relación con proveedores o terceros contratados.</w:t>
      </w:r>
    </w:p>
    <w:p w14:paraId="53F99713" w14:textId="77777777" w:rsidR="00A90552" w:rsidRPr="000A426F" w:rsidRDefault="00A90552" w:rsidP="00A90552">
      <w:pPr>
        <w:pStyle w:val="Prrafodelista"/>
        <w:ind w:left="426" w:hanging="426"/>
        <w:jc w:val="both"/>
        <w:rPr>
          <w:sz w:val="22"/>
          <w:szCs w:val="22"/>
        </w:rPr>
      </w:pPr>
      <w:r w:rsidRPr="000A426F">
        <w:rPr>
          <w:sz w:val="22"/>
          <w:szCs w:val="22"/>
        </w:rPr>
        <w:t>j)</w:t>
      </w:r>
      <w:r w:rsidRPr="000A426F">
        <w:rPr>
          <w:sz w:val="22"/>
          <w:szCs w:val="22"/>
        </w:rPr>
        <w:tab/>
        <w:t xml:space="preserve">Aprobar y supervisar la implementación de procesos de autoevaluación de riesgos de la entidad, las políticas de cumplimiento y el sistema de control interno. </w:t>
      </w:r>
    </w:p>
    <w:p w14:paraId="29258BCC" w14:textId="77777777" w:rsidR="00A90552" w:rsidRPr="000A426F" w:rsidRDefault="00A90552" w:rsidP="00A90552">
      <w:pPr>
        <w:pStyle w:val="Prrafodelista"/>
        <w:ind w:left="426" w:hanging="426"/>
        <w:jc w:val="both"/>
        <w:rPr>
          <w:sz w:val="22"/>
          <w:szCs w:val="22"/>
        </w:rPr>
      </w:pPr>
      <w:r w:rsidRPr="000A426F">
        <w:rPr>
          <w:sz w:val="22"/>
          <w:szCs w:val="22"/>
        </w:rPr>
        <w:t>k)</w:t>
      </w:r>
      <w:r w:rsidRPr="000A426F">
        <w:rPr>
          <w:sz w:val="22"/>
          <w:szCs w:val="22"/>
        </w:rPr>
        <w:tab/>
        <w:t>Comunicar al supervisor los cambios relevantes en su plan estratégico, y las operaciones con partes vinculadas, en el plazo establecido en normas específicas, o en su defecto, en un plazo no mayor a tres días hábiles posteriores al cambio.</w:t>
      </w:r>
    </w:p>
    <w:p w14:paraId="2070C70F" w14:textId="77777777" w:rsidR="00A90552" w:rsidRPr="000A426F" w:rsidRDefault="00A90552" w:rsidP="00A90552">
      <w:pPr>
        <w:pStyle w:val="Prrafodelista"/>
        <w:ind w:left="426" w:hanging="426"/>
        <w:jc w:val="both"/>
        <w:rPr>
          <w:sz w:val="22"/>
          <w:szCs w:val="22"/>
        </w:rPr>
      </w:pPr>
      <w:r w:rsidRPr="000A426F">
        <w:rPr>
          <w:sz w:val="22"/>
          <w:szCs w:val="22"/>
        </w:rPr>
        <w:t>l)</w:t>
      </w:r>
      <w:r w:rsidRPr="000A426F">
        <w:rPr>
          <w:sz w:val="22"/>
          <w:szCs w:val="22"/>
        </w:rPr>
        <w:tab/>
        <w:t>Asegurar que la entidad cuente con un sistema de información gerencial íntegro, confiable y que permita tomar decisiones oportunas y adecuadas.</w:t>
      </w:r>
    </w:p>
    <w:p w14:paraId="21915BE6" w14:textId="77777777" w:rsidR="00A90552" w:rsidRPr="000A426F" w:rsidRDefault="00A90552" w:rsidP="00A90552">
      <w:pPr>
        <w:pStyle w:val="Prrafodelista"/>
        <w:ind w:left="426" w:hanging="426"/>
        <w:jc w:val="both"/>
        <w:rPr>
          <w:sz w:val="22"/>
          <w:szCs w:val="22"/>
        </w:rPr>
      </w:pPr>
      <w:r w:rsidRPr="000A426F">
        <w:rPr>
          <w:sz w:val="22"/>
          <w:szCs w:val="22"/>
        </w:rPr>
        <w:t>m)</w:t>
      </w:r>
      <w:r w:rsidRPr="000A426F">
        <w:rPr>
          <w:sz w:val="22"/>
          <w:szCs w:val="22"/>
        </w:rPr>
        <w:tab/>
        <w:t>Realizar un seguimiento periódico de las recomendaciones que emitan el supervisor, los auditores externos, y la auditoría interna –cuando corresponda–.</w:t>
      </w:r>
    </w:p>
    <w:p w14:paraId="607F4B0A" w14:textId="77777777" w:rsidR="00A90552" w:rsidRPr="000A426F" w:rsidRDefault="00A90552" w:rsidP="00A90552">
      <w:pPr>
        <w:pStyle w:val="Prrafodelista"/>
        <w:ind w:left="426" w:hanging="426"/>
        <w:jc w:val="both"/>
        <w:rPr>
          <w:sz w:val="22"/>
          <w:szCs w:val="22"/>
        </w:rPr>
      </w:pPr>
      <w:r w:rsidRPr="000A426F">
        <w:rPr>
          <w:sz w:val="22"/>
          <w:szCs w:val="22"/>
        </w:rPr>
        <w:t>n)</w:t>
      </w:r>
      <w:r w:rsidRPr="000A426F">
        <w:rPr>
          <w:sz w:val="22"/>
          <w:szCs w:val="22"/>
        </w:rPr>
        <w:tab/>
        <w:t>Actuar de manera oportuna y proactiva ante las observaciones y requerimientos del supervisor y de los Órganos de Control, promoviendo esta cultura en toda la organización.</w:t>
      </w:r>
    </w:p>
    <w:p w14:paraId="0E6E9939" w14:textId="77777777" w:rsidR="00A90552" w:rsidRPr="000A426F" w:rsidRDefault="00A90552" w:rsidP="00A90552">
      <w:pPr>
        <w:pStyle w:val="Prrafodelista"/>
        <w:ind w:left="426" w:hanging="426"/>
        <w:jc w:val="both"/>
        <w:rPr>
          <w:sz w:val="22"/>
          <w:szCs w:val="22"/>
        </w:rPr>
      </w:pPr>
      <w:r w:rsidRPr="000A426F">
        <w:rPr>
          <w:sz w:val="22"/>
          <w:szCs w:val="22"/>
        </w:rPr>
        <w:t>o)</w:t>
      </w:r>
      <w:r w:rsidRPr="000A426F">
        <w:rPr>
          <w:sz w:val="22"/>
          <w:szCs w:val="22"/>
        </w:rPr>
        <w:tab/>
        <w:t>Establecer los mecanismos de aprobación requeridos para las desviaciones de la estrategia de gestión de riesgos o de los riesgos tomados en exceso respecto del Apetito de Riesgo declarado.</w:t>
      </w:r>
    </w:p>
    <w:p w14:paraId="43F8EA56" w14:textId="77777777" w:rsidR="00A90552" w:rsidRPr="000A426F" w:rsidRDefault="00A90552" w:rsidP="00A90552">
      <w:pPr>
        <w:pStyle w:val="Prrafodelista"/>
        <w:ind w:left="426" w:hanging="426"/>
        <w:jc w:val="both"/>
        <w:rPr>
          <w:sz w:val="22"/>
          <w:szCs w:val="22"/>
        </w:rPr>
      </w:pPr>
      <w:r w:rsidRPr="000A426F">
        <w:rPr>
          <w:sz w:val="22"/>
          <w:szCs w:val="22"/>
        </w:rPr>
        <w:t>p)</w:t>
      </w:r>
      <w:r w:rsidRPr="000A426F">
        <w:rPr>
          <w:sz w:val="22"/>
          <w:szCs w:val="22"/>
        </w:rPr>
        <w:tab/>
        <w:t xml:space="preserve">Designar a la firma auditora o profesional independiente para la auditoría del proceso de gestión de riesgos y cualquier otra que se requiera. </w:t>
      </w:r>
    </w:p>
    <w:p w14:paraId="3F42BBC9" w14:textId="77777777" w:rsidR="00A90552" w:rsidRPr="000A426F" w:rsidRDefault="00A90552" w:rsidP="00A90552">
      <w:pPr>
        <w:pStyle w:val="Prrafodelista"/>
        <w:ind w:left="426" w:hanging="426"/>
        <w:jc w:val="both"/>
        <w:rPr>
          <w:sz w:val="22"/>
          <w:szCs w:val="22"/>
        </w:rPr>
      </w:pPr>
    </w:p>
    <w:p w14:paraId="7E2ADFFD" w14:textId="77777777" w:rsidR="00A90552" w:rsidRPr="000A426F" w:rsidRDefault="00A90552" w:rsidP="00A90552">
      <w:pPr>
        <w:pStyle w:val="Prrafodelista"/>
        <w:ind w:left="0"/>
        <w:jc w:val="both"/>
        <w:rPr>
          <w:b/>
          <w:bCs/>
          <w:sz w:val="22"/>
          <w:szCs w:val="22"/>
        </w:rPr>
      </w:pPr>
      <w:r w:rsidRPr="000A426F">
        <w:rPr>
          <w:b/>
          <w:bCs/>
          <w:sz w:val="22"/>
          <w:szCs w:val="22"/>
        </w:rPr>
        <w:t xml:space="preserve">Artículo 12. Efectividad del Gobierno Corporativo </w:t>
      </w:r>
    </w:p>
    <w:p w14:paraId="4DDFE22C" w14:textId="77777777" w:rsidR="00A90552" w:rsidRPr="000A426F" w:rsidRDefault="00A90552" w:rsidP="00A90552">
      <w:pPr>
        <w:pStyle w:val="Prrafodelista"/>
        <w:ind w:left="0"/>
        <w:jc w:val="both"/>
        <w:rPr>
          <w:sz w:val="22"/>
          <w:szCs w:val="22"/>
        </w:rPr>
      </w:pPr>
      <w:r w:rsidRPr="000A426F">
        <w:rPr>
          <w:sz w:val="22"/>
          <w:szCs w:val="22"/>
        </w:rPr>
        <w:t>El Consejo de Administración y la Alta Gerencia son los responsables de revisar y ajustar, con la periodicidad que defina el Consejo de Administración, el marco de Gobierno Corporativo para que se adapte a los cambios del entorno de la entidad bajo su responsabilidad.</w:t>
      </w:r>
    </w:p>
    <w:p w14:paraId="20F4962A" w14:textId="77777777" w:rsidR="00A90552" w:rsidRPr="000A426F" w:rsidRDefault="00A90552" w:rsidP="00A90552">
      <w:pPr>
        <w:pStyle w:val="Prrafodelista"/>
        <w:ind w:left="0"/>
        <w:jc w:val="both"/>
        <w:rPr>
          <w:sz w:val="22"/>
          <w:szCs w:val="22"/>
        </w:rPr>
      </w:pPr>
    </w:p>
    <w:p w14:paraId="62319D7A" w14:textId="77777777" w:rsidR="00A90552" w:rsidRPr="000A426F" w:rsidRDefault="00A90552" w:rsidP="00A90552">
      <w:pPr>
        <w:pStyle w:val="Prrafodelista"/>
        <w:ind w:left="0"/>
        <w:jc w:val="both"/>
        <w:rPr>
          <w:b/>
          <w:bCs/>
          <w:sz w:val="22"/>
          <w:szCs w:val="22"/>
        </w:rPr>
      </w:pPr>
      <w:r w:rsidRPr="000A426F">
        <w:rPr>
          <w:b/>
          <w:bCs/>
          <w:sz w:val="22"/>
          <w:szCs w:val="22"/>
        </w:rPr>
        <w:t>Artículo 13. Desarrollo de una cultura organizacional sólida</w:t>
      </w:r>
    </w:p>
    <w:p w14:paraId="24733175" w14:textId="77777777" w:rsidR="00A90552" w:rsidRPr="000A426F" w:rsidRDefault="00A90552" w:rsidP="00A90552">
      <w:pPr>
        <w:pStyle w:val="Prrafodelista"/>
        <w:ind w:left="0"/>
        <w:jc w:val="both"/>
        <w:rPr>
          <w:sz w:val="22"/>
          <w:szCs w:val="22"/>
        </w:rPr>
      </w:pPr>
      <w:r w:rsidRPr="000A426F">
        <w:rPr>
          <w:sz w:val="22"/>
          <w:szCs w:val="22"/>
        </w:rPr>
        <w:t>El Consejo de Administración debe asegurar la adopción de una cultura organizacional sólida, para ello debe:</w:t>
      </w:r>
    </w:p>
    <w:p w14:paraId="723D0AB3" w14:textId="77777777" w:rsidR="00A90552" w:rsidRPr="000A426F" w:rsidRDefault="00A90552" w:rsidP="00A90552">
      <w:pPr>
        <w:pStyle w:val="Prrafodelista"/>
        <w:ind w:left="0"/>
        <w:jc w:val="both"/>
        <w:rPr>
          <w:sz w:val="22"/>
          <w:szCs w:val="22"/>
        </w:rPr>
      </w:pPr>
    </w:p>
    <w:p w14:paraId="2AD073E2" w14:textId="77777777" w:rsidR="00A90552" w:rsidRPr="000A426F" w:rsidRDefault="00A90552" w:rsidP="00A90552">
      <w:pPr>
        <w:pStyle w:val="Prrafodelista"/>
        <w:ind w:left="426" w:hanging="426"/>
        <w:jc w:val="both"/>
        <w:rPr>
          <w:sz w:val="22"/>
          <w:szCs w:val="22"/>
        </w:rPr>
      </w:pPr>
      <w:r w:rsidRPr="000A426F">
        <w:rPr>
          <w:sz w:val="22"/>
          <w:szCs w:val="22"/>
        </w:rPr>
        <w:t>a)</w:t>
      </w:r>
      <w:r w:rsidRPr="000A426F">
        <w:rPr>
          <w:sz w:val="22"/>
          <w:szCs w:val="22"/>
        </w:rPr>
        <w:tab/>
        <w:t>Establecer y cumplir los valores corporativos que aplican para sí mismo, la Alta Gerencia, demás empleados de la entidad y partes interesadas que, por sus funciones o cargos, participen en el Gobierno Corporativo de la entidad; e incluir compromisos y comportamientos para que los negocios o actividades se lleven a cabo dentro de un marco de legalidad y ética.</w:t>
      </w:r>
    </w:p>
    <w:p w14:paraId="19FA6C83" w14:textId="77777777" w:rsidR="00A90552" w:rsidRPr="000A426F" w:rsidRDefault="00A90552" w:rsidP="00A90552">
      <w:pPr>
        <w:pStyle w:val="Prrafodelista"/>
        <w:ind w:left="426" w:hanging="426"/>
        <w:jc w:val="both"/>
        <w:rPr>
          <w:sz w:val="22"/>
          <w:szCs w:val="22"/>
        </w:rPr>
      </w:pPr>
      <w:r w:rsidRPr="000A426F">
        <w:rPr>
          <w:sz w:val="22"/>
          <w:szCs w:val="22"/>
        </w:rPr>
        <w:t>b)</w:t>
      </w:r>
      <w:r w:rsidRPr="000A426F">
        <w:rPr>
          <w:sz w:val="22"/>
          <w:szCs w:val="22"/>
        </w:rPr>
        <w:tab/>
        <w:t>Promover una cultura de gestión de riesgo sólida, transmitiendo a la organización las expectativas del Consejo de Administración y la importancia de que la entidad opere conforme al Apetito de Riesgo declarado.</w:t>
      </w:r>
    </w:p>
    <w:p w14:paraId="3721950A" w14:textId="77777777" w:rsidR="00A90552" w:rsidRPr="000A426F" w:rsidRDefault="00A90552" w:rsidP="00A90552">
      <w:pPr>
        <w:pStyle w:val="Prrafodelista"/>
        <w:ind w:left="426" w:hanging="426"/>
        <w:jc w:val="both"/>
        <w:rPr>
          <w:sz w:val="22"/>
          <w:szCs w:val="22"/>
        </w:rPr>
      </w:pPr>
      <w:r w:rsidRPr="000A426F">
        <w:rPr>
          <w:sz w:val="22"/>
          <w:szCs w:val="22"/>
        </w:rPr>
        <w:lastRenderedPageBreak/>
        <w:t>c)</w:t>
      </w:r>
      <w:r w:rsidRPr="000A426F">
        <w:rPr>
          <w:sz w:val="22"/>
          <w:szCs w:val="22"/>
        </w:rPr>
        <w:tab/>
        <w:t>Aprobar y supervisar la implementación de una política de divulgación a todos los funcionarios, de los valores corporativos, estándares profesionales, Código de Conducta, políticas y objetivos que rigen la entidad.</w:t>
      </w:r>
    </w:p>
    <w:p w14:paraId="1E5F63FF" w14:textId="77777777" w:rsidR="00A90552" w:rsidRPr="000A426F" w:rsidRDefault="00A90552" w:rsidP="00A90552">
      <w:pPr>
        <w:pStyle w:val="Prrafodelista"/>
        <w:ind w:left="426" w:hanging="426"/>
        <w:jc w:val="both"/>
        <w:rPr>
          <w:sz w:val="22"/>
          <w:szCs w:val="22"/>
        </w:rPr>
      </w:pPr>
      <w:r w:rsidRPr="000A426F">
        <w:rPr>
          <w:sz w:val="22"/>
          <w:szCs w:val="22"/>
        </w:rPr>
        <w:t>d)</w:t>
      </w:r>
      <w:r w:rsidRPr="000A426F">
        <w:rPr>
          <w:sz w:val="22"/>
          <w:szCs w:val="22"/>
        </w:rPr>
        <w:tab/>
        <w:t>Establecer las medidas disciplinarias para la Alta Gerencia y demás empleados ante desviaciones y transgresiones a la cultura, políticas declaradas, código de conducta y valores corporativos de la entidad.</w:t>
      </w:r>
    </w:p>
    <w:p w14:paraId="4C8BEC6D" w14:textId="77777777" w:rsidR="00A90552" w:rsidRPr="000A426F" w:rsidRDefault="00A90552" w:rsidP="00A90552">
      <w:pPr>
        <w:pStyle w:val="Prrafodelista"/>
        <w:ind w:left="426" w:hanging="426"/>
        <w:jc w:val="both"/>
        <w:rPr>
          <w:sz w:val="22"/>
          <w:szCs w:val="22"/>
        </w:rPr>
      </w:pPr>
    </w:p>
    <w:p w14:paraId="2EF9F3AE" w14:textId="77777777" w:rsidR="00A90552" w:rsidRPr="000A426F" w:rsidRDefault="00A90552" w:rsidP="00A90552">
      <w:pPr>
        <w:pStyle w:val="Prrafodelista"/>
        <w:ind w:left="0"/>
        <w:jc w:val="both"/>
        <w:rPr>
          <w:b/>
          <w:bCs/>
          <w:sz w:val="22"/>
          <w:szCs w:val="22"/>
        </w:rPr>
      </w:pPr>
      <w:r w:rsidRPr="000A426F">
        <w:rPr>
          <w:b/>
          <w:bCs/>
          <w:sz w:val="22"/>
          <w:szCs w:val="22"/>
        </w:rPr>
        <w:t>Artículo 14. Código de Conducta</w:t>
      </w:r>
    </w:p>
    <w:p w14:paraId="46062B22" w14:textId="77777777" w:rsidR="00A90552" w:rsidRPr="000A426F" w:rsidRDefault="00A90552" w:rsidP="00A90552">
      <w:pPr>
        <w:pStyle w:val="Prrafodelista"/>
        <w:ind w:left="0"/>
        <w:jc w:val="both"/>
        <w:rPr>
          <w:sz w:val="22"/>
          <w:szCs w:val="22"/>
        </w:rPr>
      </w:pPr>
      <w:r w:rsidRPr="000A426F">
        <w:rPr>
          <w:sz w:val="22"/>
          <w:szCs w:val="22"/>
        </w:rPr>
        <w:t>El Consejo de Administración debe mantener y aplicar un Código de Conducta para sí mismo y para todos los colaboradores de la entidad, así como velar por su cumplimiento. Este código debe ser plenamente conocido y aplicado por todos los colaboradores de la organización y definir los comportamientos aceptables e inaceptables.</w:t>
      </w:r>
    </w:p>
    <w:p w14:paraId="75B197C8" w14:textId="77777777" w:rsidR="00A90552" w:rsidRPr="000A426F" w:rsidRDefault="00A90552" w:rsidP="00A90552">
      <w:pPr>
        <w:pStyle w:val="Prrafodelista"/>
        <w:ind w:left="0"/>
        <w:jc w:val="both"/>
        <w:rPr>
          <w:sz w:val="22"/>
          <w:szCs w:val="22"/>
        </w:rPr>
      </w:pPr>
    </w:p>
    <w:p w14:paraId="3918CB18" w14:textId="77777777" w:rsidR="00A90552" w:rsidRPr="000A426F" w:rsidRDefault="00A90552" w:rsidP="00A90552">
      <w:pPr>
        <w:pStyle w:val="Prrafodelista"/>
        <w:ind w:left="0"/>
        <w:jc w:val="both"/>
        <w:rPr>
          <w:b/>
          <w:bCs/>
          <w:sz w:val="22"/>
          <w:szCs w:val="22"/>
        </w:rPr>
      </w:pPr>
      <w:r w:rsidRPr="000A426F">
        <w:rPr>
          <w:b/>
          <w:bCs/>
          <w:sz w:val="22"/>
          <w:szCs w:val="22"/>
        </w:rPr>
        <w:t>Artículo 15. Estrategia de gestión de riesgo</w:t>
      </w:r>
    </w:p>
    <w:p w14:paraId="07341FE1" w14:textId="77777777" w:rsidR="00A90552" w:rsidRPr="000A426F" w:rsidRDefault="00A90552" w:rsidP="00A90552">
      <w:pPr>
        <w:pStyle w:val="Prrafodelista"/>
        <w:ind w:left="0"/>
        <w:jc w:val="both"/>
        <w:rPr>
          <w:sz w:val="22"/>
          <w:szCs w:val="22"/>
        </w:rPr>
      </w:pPr>
      <w:r w:rsidRPr="000A426F">
        <w:rPr>
          <w:sz w:val="22"/>
          <w:szCs w:val="22"/>
        </w:rPr>
        <w:t>El Consejo de Administración es responsable de aprobar y mantener una estrategia de gestión de riesgo y políticas asociadas, cerciorándose de su difusión e implementación por las restantes áreas de la organización, además, debe velar por el desarrollo de una Cultura de Riesgo, la formulación de la Declaración de Apetito de Riesgo y la definición de las responsabilidades sobre la gestión y control de riesgos.</w:t>
      </w:r>
    </w:p>
    <w:p w14:paraId="75B7AB24" w14:textId="77777777" w:rsidR="00A90552" w:rsidRPr="000A426F" w:rsidRDefault="00A90552" w:rsidP="00A90552">
      <w:pPr>
        <w:pStyle w:val="Prrafodelista"/>
        <w:ind w:left="0"/>
        <w:jc w:val="both"/>
        <w:rPr>
          <w:sz w:val="22"/>
          <w:szCs w:val="22"/>
        </w:rPr>
      </w:pPr>
    </w:p>
    <w:p w14:paraId="222D6AF5" w14:textId="77777777" w:rsidR="00A90552" w:rsidRPr="000A426F" w:rsidRDefault="00A90552" w:rsidP="00A90552">
      <w:pPr>
        <w:pStyle w:val="Prrafodelista"/>
        <w:ind w:left="0"/>
        <w:jc w:val="both"/>
        <w:rPr>
          <w:b/>
          <w:bCs/>
          <w:sz w:val="22"/>
          <w:szCs w:val="22"/>
        </w:rPr>
      </w:pPr>
      <w:r w:rsidRPr="000A426F">
        <w:rPr>
          <w:b/>
          <w:bCs/>
          <w:sz w:val="22"/>
          <w:szCs w:val="22"/>
        </w:rPr>
        <w:t>Artículo 16. Apetito de Riesgo y Declaración del Apetito de Riesgo</w:t>
      </w:r>
    </w:p>
    <w:p w14:paraId="436CFB9E" w14:textId="77777777" w:rsidR="00A90552" w:rsidRPr="000A426F" w:rsidRDefault="00A90552" w:rsidP="00A90552">
      <w:pPr>
        <w:pStyle w:val="Prrafodelista"/>
        <w:ind w:left="0"/>
        <w:jc w:val="both"/>
        <w:rPr>
          <w:sz w:val="22"/>
          <w:szCs w:val="22"/>
        </w:rPr>
      </w:pPr>
      <w:r w:rsidRPr="000A426F">
        <w:rPr>
          <w:sz w:val="22"/>
          <w:szCs w:val="22"/>
        </w:rPr>
        <w:t>El Consejo de Administración debe aprobar y dar seguimiento al Apetito de Riesgo, así como asegurar su alineamiento con los objetivos, la estrategia, el capital, los planes financieros y las prácticas de remuneración e incentivos de la entidad.  De acuerdo con las políticas emanadas por el Consejo de Administración, el Apetito de Riesgo debe ser comunicado por medio de una Declaración de Apetito de Riesgo que es comprendida por las Partes Interesadas pertinentes, entre otros: el propio Consejo de Administración, el Comité de Vigilancia, la Alta Gerencia, los Órganos de Control y los empleados de la entidad. Dicha Declaración de Apetito de Riesgo debe de estar disponible para el supervisor. La Declaración de Apetito de Riesgo de la entidad incluye, entre otros:</w:t>
      </w:r>
    </w:p>
    <w:p w14:paraId="46FDA23B" w14:textId="77777777" w:rsidR="00A90552" w:rsidRPr="000A426F" w:rsidRDefault="00A90552" w:rsidP="00A90552">
      <w:pPr>
        <w:pStyle w:val="Prrafodelista"/>
        <w:ind w:left="426" w:hanging="426"/>
        <w:jc w:val="both"/>
        <w:rPr>
          <w:sz w:val="22"/>
          <w:szCs w:val="22"/>
        </w:rPr>
      </w:pPr>
    </w:p>
    <w:p w14:paraId="0B45965E" w14:textId="77777777" w:rsidR="00A90552" w:rsidRPr="000A426F" w:rsidRDefault="00A90552" w:rsidP="00A90552">
      <w:pPr>
        <w:pStyle w:val="Prrafodelista"/>
        <w:ind w:left="426" w:hanging="426"/>
        <w:jc w:val="both"/>
        <w:rPr>
          <w:sz w:val="22"/>
          <w:szCs w:val="22"/>
        </w:rPr>
      </w:pPr>
      <w:r w:rsidRPr="000A426F">
        <w:rPr>
          <w:sz w:val="22"/>
          <w:szCs w:val="22"/>
        </w:rPr>
        <w:t>a)</w:t>
      </w:r>
      <w:r w:rsidRPr="000A426F">
        <w:rPr>
          <w:sz w:val="22"/>
          <w:szCs w:val="22"/>
        </w:rPr>
        <w:tab/>
        <w:t>Consideraciones cuantitativas y cualitativas.</w:t>
      </w:r>
    </w:p>
    <w:p w14:paraId="07A63AF7" w14:textId="77777777" w:rsidR="00A90552" w:rsidRPr="000A426F" w:rsidRDefault="00A90552" w:rsidP="00A90552">
      <w:pPr>
        <w:pStyle w:val="Prrafodelista"/>
        <w:ind w:left="426" w:hanging="426"/>
        <w:jc w:val="both"/>
        <w:rPr>
          <w:sz w:val="22"/>
          <w:szCs w:val="22"/>
        </w:rPr>
      </w:pPr>
      <w:r w:rsidRPr="000A426F">
        <w:rPr>
          <w:sz w:val="22"/>
          <w:szCs w:val="22"/>
        </w:rPr>
        <w:t>b)</w:t>
      </w:r>
      <w:r w:rsidRPr="000A426F">
        <w:rPr>
          <w:sz w:val="22"/>
          <w:szCs w:val="22"/>
        </w:rPr>
        <w:tab/>
        <w:t>El nivel y tipos de riesgo que la entidad está dispuesta a asumir con el fin de desarrollar sus actividades o negocios dentro de su Capacidad de Riesgo individual.</w:t>
      </w:r>
    </w:p>
    <w:p w14:paraId="0F30CCA8" w14:textId="77777777" w:rsidR="00A90552" w:rsidRPr="000A426F" w:rsidRDefault="00A90552" w:rsidP="00A90552">
      <w:pPr>
        <w:pStyle w:val="Prrafodelista"/>
        <w:ind w:left="426" w:hanging="426"/>
        <w:jc w:val="both"/>
        <w:rPr>
          <w:sz w:val="22"/>
          <w:szCs w:val="22"/>
        </w:rPr>
      </w:pPr>
      <w:r w:rsidRPr="000A426F">
        <w:rPr>
          <w:sz w:val="22"/>
          <w:szCs w:val="22"/>
        </w:rPr>
        <w:t>c)</w:t>
      </w:r>
      <w:r w:rsidRPr="000A426F">
        <w:rPr>
          <w:sz w:val="22"/>
          <w:szCs w:val="22"/>
        </w:rPr>
        <w:tab/>
        <w:t>Límites y consideraciones comerciales u operacionales, de conformidad con la estrategia de negocio o actividades sustantivas.</w:t>
      </w:r>
    </w:p>
    <w:p w14:paraId="5E2801FA" w14:textId="77777777" w:rsidR="00A90552" w:rsidRPr="000A426F" w:rsidRDefault="00A90552" w:rsidP="00A90552">
      <w:pPr>
        <w:pStyle w:val="Prrafodelista"/>
        <w:ind w:left="426" w:hanging="426"/>
        <w:jc w:val="both"/>
        <w:rPr>
          <w:sz w:val="22"/>
          <w:szCs w:val="22"/>
        </w:rPr>
      </w:pPr>
    </w:p>
    <w:p w14:paraId="3FE0AF75" w14:textId="77777777" w:rsidR="00A90552" w:rsidRPr="000A426F" w:rsidRDefault="00A90552" w:rsidP="00A90552">
      <w:pPr>
        <w:pStyle w:val="Prrafodelista"/>
        <w:ind w:left="0"/>
        <w:jc w:val="both"/>
        <w:rPr>
          <w:sz w:val="22"/>
          <w:szCs w:val="22"/>
        </w:rPr>
      </w:pPr>
      <w:r w:rsidRPr="000A426F">
        <w:rPr>
          <w:sz w:val="22"/>
          <w:szCs w:val="22"/>
        </w:rPr>
        <w:t>El Apetito de Riesgo debe comunicarse a toda la entidad para que pueda ser vinculado a la toma de decisiones operativas diarias.</w:t>
      </w:r>
    </w:p>
    <w:p w14:paraId="29B7FAF7" w14:textId="77777777" w:rsidR="00A90552" w:rsidRPr="000A426F" w:rsidRDefault="00A90552" w:rsidP="00A90552">
      <w:pPr>
        <w:pStyle w:val="Prrafodelista"/>
        <w:ind w:left="0"/>
        <w:jc w:val="both"/>
        <w:rPr>
          <w:sz w:val="22"/>
          <w:szCs w:val="22"/>
        </w:rPr>
      </w:pPr>
    </w:p>
    <w:p w14:paraId="122398F2" w14:textId="77777777" w:rsidR="00A90552" w:rsidRPr="000A426F" w:rsidRDefault="00A90552" w:rsidP="00A90552">
      <w:pPr>
        <w:pStyle w:val="Prrafodelista"/>
        <w:ind w:left="0"/>
        <w:jc w:val="both"/>
        <w:rPr>
          <w:b/>
          <w:bCs/>
          <w:sz w:val="22"/>
          <w:szCs w:val="22"/>
        </w:rPr>
      </w:pPr>
      <w:r w:rsidRPr="000A426F">
        <w:rPr>
          <w:b/>
          <w:bCs/>
          <w:sz w:val="22"/>
          <w:szCs w:val="22"/>
        </w:rPr>
        <w:t>Artículo 17. Gestión y control del riesgo</w:t>
      </w:r>
    </w:p>
    <w:p w14:paraId="7AAF2CC4" w14:textId="77777777" w:rsidR="00A90552" w:rsidRPr="000A426F" w:rsidRDefault="00A90552" w:rsidP="00A90552">
      <w:pPr>
        <w:pStyle w:val="Prrafodelista"/>
        <w:ind w:left="0"/>
        <w:jc w:val="both"/>
        <w:rPr>
          <w:sz w:val="22"/>
          <w:szCs w:val="22"/>
        </w:rPr>
      </w:pPr>
      <w:r w:rsidRPr="000A426F">
        <w:rPr>
          <w:sz w:val="22"/>
          <w:szCs w:val="22"/>
        </w:rPr>
        <w:t>El Consejo de Administración debe definir y comunicar las responsabilidades en torno a la gestión y control de los riesgos, sin detrimento del resto de la regulación específica sobre la materia. Esta responsabilidad implica la identificación de las Líneas de Defensa, así como la formulación de políticas y controles apropiados y alineados a la Declaración de Apetito de Riesgo.</w:t>
      </w:r>
    </w:p>
    <w:p w14:paraId="2D554587" w14:textId="77777777" w:rsidR="00A90552" w:rsidRPr="000A426F" w:rsidRDefault="00A90552" w:rsidP="00A90552">
      <w:pPr>
        <w:pStyle w:val="Prrafodelista"/>
        <w:ind w:left="0"/>
        <w:jc w:val="both"/>
        <w:rPr>
          <w:sz w:val="22"/>
          <w:szCs w:val="22"/>
        </w:rPr>
      </w:pPr>
    </w:p>
    <w:p w14:paraId="3B591C4B" w14:textId="77777777" w:rsidR="00A90552" w:rsidRPr="000A426F" w:rsidRDefault="00A90552" w:rsidP="00A90552">
      <w:pPr>
        <w:pStyle w:val="Prrafodelista"/>
        <w:ind w:left="0"/>
        <w:jc w:val="both"/>
        <w:rPr>
          <w:b/>
          <w:bCs/>
          <w:sz w:val="22"/>
          <w:szCs w:val="22"/>
        </w:rPr>
      </w:pPr>
      <w:r w:rsidRPr="000A426F">
        <w:rPr>
          <w:b/>
          <w:bCs/>
          <w:sz w:val="22"/>
          <w:szCs w:val="22"/>
        </w:rPr>
        <w:t>Artículo 18. Supervisión a la Alta Gerencia</w:t>
      </w:r>
    </w:p>
    <w:p w14:paraId="649F3153" w14:textId="77777777" w:rsidR="00A90552" w:rsidRPr="000A426F" w:rsidRDefault="00A90552" w:rsidP="00A90552">
      <w:pPr>
        <w:pStyle w:val="Prrafodelista"/>
        <w:ind w:left="0"/>
        <w:jc w:val="both"/>
        <w:rPr>
          <w:sz w:val="22"/>
          <w:szCs w:val="22"/>
        </w:rPr>
      </w:pPr>
      <w:r w:rsidRPr="000A426F">
        <w:rPr>
          <w:sz w:val="22"/>
          <w:szCs w:val="22"/>
        </w:rPr>
        <w:t xml:space="preserve">El Consejo de Administración debe supervisar la labor de la Alta Gerencia. Debe tomar las acciones pertinentes cuando los actos o las consecuencias de estos no estén alineados con las expectativas de </w:t>
      </w:r>
      <w:r w:rsidRPr="000A426F">
        <w:rPr>
          <w:sz w:val="22"/>
          <w:szCs w:val="22"/>
        </w:rPr>
        <w:lastRenderedPageBreak/>
        <w:t>desempeño del Consejo de Administración. Esto incluye la adhesión a los valores de la entidad, el Apetito de Riesgo y Cultura de Riesgo, al hacerlo, el Consejo de Administración debe, entre otros:</w:t>
      </w:r>
    </w:p>
    <w:p w14:paraId="4A343350" w14:textId="77777777" w:rsidR="00A90552" w:rsidRPr="000A426F" w:rsidRDefault="00A90552" w:rsidP="00A90552">
      <w:pPr>
        <w:pStyle w:val="Prrafodelista"/>
        <w:ind w:left="0"/>
        <w:jc w:val="both"/>
        <w:rPr>
          <w:sz w:val="22"/>
          <w:szCs w:val="22"/>
        </w:rPr>
      </w:pPr>
    </w:p>
    <w:p w14:paraId="4FA16F0F" w14:textId="77777777" w:rsidR="00A90552" w:rsidRPr="000A426F" w:rsidRDefault="00A90552" w:rsidP="00A90552">
      <w:pPr>
        <w:pStyle w:val="Prrafodelista"/>
        <w:ind w:left="426" w:hanging="426"/>
        <w:jc w:val="both"/>
        <w:rPr>
          <w:sz w:val="22"/>
          <w:szCs w:val="22"/>
        </w:rPr>
      </w:pPr>
      <w:r w:rsidRPr="000A426F">
        <w:rPr>
          <w:sz w:val="22"/>
          <w:szCs w:val="22"/>
        </w:rPr>
        <w:t>a)</w:t>
      </w:r>
      <w:r w:rsidRPr="000A426F">
        <w:rPr>
          <w:sz w:val="22"/>
          <w:szCs w:val="22"/>
        </w:rPr>
        <w:tab/>
        <w:t>Vigilar que las acciones de la Alta Gerencia sean consistentes con la normativa, el plan estratégico, las políticas y otras disposiciones aprobadas por el Consejo de Administración, incluyendo la Declaración de Apetito de Riesgo.</w:t>
      </w:r>
    </w:p>
    <w:p w14:paraId="7F2E7AF8" w14:textId="77777777" w:rsidR="00A90552" w:rsidRPr="000A426F" w:rsidRDefault="00A90552" w:rsidP="00A90552">
      <w:pPr>
        <w:pStyle w:val="Prrafodelista"/>
        <w:ind w:left="426" w:hanging="426"/>
        <w:jc w:val="both"/>
        <w:rPr>
          <w:sz w:val="22"/>
          <w:szCs w:val="22"/>
        </w:rPr>
      </w:pPr>
      <w:r w:rsidRPr="000A426F">
        <w:rPr>
          <w:sz w:val="22"/>
          <w:szCs w:val="22"/>
        </w:rPr>
        <w:t>b)</w:t>
      </w:r>
      <w:r w:rsidRPr="000A426F">
        <w:rPr>
          <w:sz w:val="22"/>
          <w:szCs w:val="22"/>
        </w:rPr>
        <w:tab/>
        <w:t>Reunirse regularmente con la Alta Gerencia para dar seguimiento a la gestión de la entidad.</w:t>
      </w:r>
    </w:p>
    <w:p w14:paraId="35308B35" w14:textId="77777777" w:rsidR="00A90552" w:rsidRPr="000A426F" w:rsidRDefault="00A90552" w:rsidP="00A90552">
      <w:pPr>
        <w:pStyle w:val="Prrafodelista"/>
        <w:ind w:left="426" w:hanging="426"/>
        <w:jc w:val="both"/>
        <w:rPr>
          <w:sz w:val="22"/>
          <w:szCs w:val="22"/>
        </w:rPr>
      </w:pPr>
      <w:r w:rsidRPr="000A426F">
        <w:rPr>
          <w:sz w:val="22"/>
          <w:szCs w:val="22"/>
        </w:rPr>
        <w:t>c)</w:t>
      </w:r>
      <w:r w:rsidRPr="000A426F">
        <w:rPr>
          <w:sz w:val="22"/>
          <w:szCs w:val="22"/>
        </w:rPr>
        <w:tab/>
        <w:t>Revisar, con sentido crítico, las explicaciones y la información proporcionadas por la Alta Gerencia.</w:t>
      </w:r>
    </w:p>
    <w:p w14:paraId="225947B3" w14:textId="77777777" w:rsidR="00A90552" w:rsidRPr="000A426F" w:rsidRDefault="00A90552" w:rsidP="00A90552">
      <w:pPr>
        <w:pStyle w:val="Prrafodelista"/>
        <w:ind w:left="426" w:hanging="426"/>
        <w:jc w:val="both"/>
        <w:rPr>
          <w:sz w:val="22"/>
          <w:szCs w:val="22"/>
        </w:rPr>
      </w:pPr>
      <w:r w:rsidRPr="000A426F">
        <w:rPr>
          <w:sz w:val="22"/>
          <w:szCs w:val="22"/>
        </w:rPr>
        <w:t>d)</w:t>
      </w:r>
      <w:r w:rsidRPr="000A426F">
        <w:rPr>
          <w:sz w:val="22"/>
          <w:szCs w:val="22"/>
        </w:rPr>
        <w:tab/>
        <w:t>Establecer normas de desempeño y remuneración adecuadas para la Alta Gerencia, en coherencia con los objetivos estratégicos y la solidez financiera de la entidad.</w:t>
      </w:r>
    </w:p>
    <w:p w14:paraId="56205087" w14:textId="77777777" w:rsidR="00A90552" w:rsidRPr="000A426F" w:rsidRDefault="00A90552" w:rsidP="00A90552">
      <w:pPr>
        <w:pStyle w:val="Prrafodelista"/>
        <w:ind w:left="426" w:hanging="426"/>
        <w:jc w:val="both"/>
        <w:rPr>
          <w:sz w:val="22"/>
          <w:szCs w:val="22"/>
        </w:rPr>
      </w:pPr>
      <w:r w:rsidRPr="000A426F">
        <w:rPr>
          <w:sz w:val="22"/>
          <w:szCs w:val="22"/>
        </w:rPr>
        <w:t>e)</w:t>
      </w:r>
      <w:r w:rsidRPr="000A426F">
        <w:rPr>
          <w:sz w:val="22"/>
          <w:szCs w:val="22"/>
        </w:rPr>
        <w:tab/>
        <w:t>Asegurar que los conocimientos y pericia de la Alta Gerencia sean adecuados dada la naturaleza del negocio o actividad y el Perfil de Riesgo de la entidad.</w:t>
      </w:r>
    </w:p>
    <w:p w14:paraId="30BE3538" w14:textId="77777777" w:rsidR="00A90552" w:rsidRPr="000A426F" w:rsidRDefault="00A90552" w:rsidP="00A90552">
      <w:pPr>
        <w:pStyle w:val="Prrafodelista"/>
        <w:ind w:left="426" w:hanging="426"/>
        <w:jc w:val="both"/>
        <w:rPr>
          <w:sz w:val="22"/>
          <w:szCs w:val="22"/>
        </w:rPr>
      </w:pPr>
      <w:r w:rsidRPr="000A426F">
        <w:rPr>
          <w:sz w:val="22"/>
          <w:szCs w:val="22"/>
        </w:rPr>
        <w:t>f)</w:t>
      </w:r>
      <w:r w:rsidRPr="000A426F">
        <w:rPr>
          <w:sz w:val="22"/>
          <w:szCs w:val="22"/>
        </w:rPr>
        <w:tab/>
        <w:t>Establecer planes de sucesión adecuados para los puestos de la Alta Gerencia.</w:t>
      </w:r>
    </w:p>
    <w:p w14:paraId="0C0C6795" w14:textId="77777777" w:rsidR="00A90552" w:rsidRPr="000A426F" w:rsidRDefault="00A90552" w:rsidP="00A90552">
      <w:pPr>
        <w:pStyle w:val="Prrafodelista"/>
        <w:ind w:left="426" w:hanging="426"/>
        <w:jc w:val="both"/>
        <w:rPr>
          <w:sz w:val="22"/>
          <w:szCs w:val="22"/>
        </w:rPr>
      </w:pPr>
    </w:p>
    <w:p w14:paraId="52EE887C" w14:textId="77777777" w:rsidR="00A90552" w:rsidRPr="000A426F" w:rsidRDefault="00A90552" w:rsidP="00A90552">
      <w:pPr>
        <w:pStyle w:val="Prrafodelista"/>
        <w:ind w:left="426" w:hanging="426"/>
        <w:jc w:val="center"/>
        <w:rPr>
          <w:b/>
          <w:bCs/>
          <w:sz w:val="22"/>
          <w:szCs w:val="22"/>
        </w:rPr>
      </w:pPr>
      <w:r w:rsidRPr="000A426F">
        <w:rPr>
          <w:b/>
          <w:bCs/>
          <w:sz w:val="22"/>
          <w:szCs w:val="22"/>
        </w:rPr>
        <w:t>SUBSECCIÓN III</w:t>
      </w:r>
    </w:p>
    <w:p w14:paraId="23F6D038" w14:textId="77777777" w:rsidR="00A90552" w:rsidRPr="000A426F" w:rsidRDefault="00A90552" w:rsidP="00A90552">
      <w:pPr>
        <w:pStyle w:val="Prrafodelista"/>
        <w:ind w:left="426" w:hanging="426"/>
        <w:jc w:val="center"/>
        <w:rPr>
          <w:b/>
          <w:bCs/>
          <w:sz w:val="22"/>
          <w:szCs w:val="22"/>
        </w:rPr>
      </w:pPr>
      <w:r w:rsidRPr="000A426F">
        <w:rPr>
          <w:b/>
          <w:bCs/>
          <w:sz w:val="22"/>
          <w:szCs w:val="22"/>
        </w:rPr>
        <w:t>ALTA GERENCIA</w:t>
      </w:r>
    </w:p>
    <w:p w14:paraId="4E9EBFA5" w14:textId="77777777" w:rsidR="00A90552" w:rsidRPr="000A426F" w:rsidRDefault="00A90552" w:rsidP="00A90552">
      <w:pPr>
        <w:pStyle w:val="Prrafodelista"/>
        <w:ind w:left="426" w:hanging="426"/>
        <w:jc w:val="center"/>
        <w:rPr>
          <w:sz w:val="22"/>
          <w:szCs w:val="22"/>
        </w:rPr>
      </w:pPr>
    </w:p>
    <w:p w14:paraId="3B2B0BD6" w14:textId="77777777" w:rsidR="00A90552" w:rsidRPr="000A426F" w:rsidRDefault="00A90552" w:rsidP="00A90552">
      <w:pPr>
        <w:pStyle w:val="Prrafodelista"/>
        <w:ind w:left="0"/>
        <w:jc w:val="both"/>
        <w:rPr>
          <w:b/>
          <w:bCs/>
          <w:sz w:val="22"/>
          <w:szCs w:val="22"/>
        </w:rPr>
      </w:pPr>
      <w:r w:rsidRPr="000A426F">
        <w:rPr>
          <w:b/>
          <w:bCs/>
          <w:sz w:val="22"/>
          <w:szCs w:val="22"/>
        </w:rPr>
        <w:t xml:space="preserve">Artículo 19. Responsabilidad general </w:t>
      </w:r>
    </w:p>
    <w:p w14:paraId="7D71E3FC" w14:textId="77777777" w:rsidR="00A90552" w:rsidRPr="000A426F" w:rsidRDefault="00A90552" w:rsidP="00A90552">
      <w:pPr>
        <w:pStyle w:val="Prrafodelista"/>
        <w:ind w:left="0"/>
        <w:jc w:val="both"/>
        <w:rPr>
          <w:sz w:val="22"/>
          <w:szCs w:val="22"/>
        </w:rPr>
      </w:pPr>
      <w:r w:rsidRPr="000A426F">
        <w:rPr>
          <w:sz w:val="22"/>
          <w:szCs w:val="22"/>
        </w:rPr>
        <w:t>Bajo la supervisión del Consejo de Administración, la Alta Gerencia debe gestionar las actividades de la entidad de forma coherente con la estrategia empresarial, el Apetito de Riesgo y las políticas aprobadas por dicho Consejo. Asimismo, debe supervisar las áreas operativas de la entidad para garantizar el cumplimiento de sus objetivos.</w:t>
      </w:r>
    </w:p>
    <w:p w14:paraId="1544332F" w14:textId="77777777" w:rsidR="00A90552" w:rsidRPr="000A426F" w:rsidRDefault="00A90552" w:rsidP="00A90552">
      <w:pPr>
        <w:pStyle w:val="Prrafodelista"/>
        <w:ind w:left="0"/>
        <w:jc w:val="both"/>
        <w:rPr>
          <w:sz w:val="22"/>
          <w:szCs w:val="22"/>
        </w:rPr>
      </w:pPr>
    </w:p>
    <w:p w14:paraId="746C56A1" w14:textId="77777777" w:rsidR="00A90552" w:rsidRPr="000A426F" w:rsidRDefault="00A90552" w:rsidP="00A90552">
      <w:pPr>
        <w:pStyle w:val="Prrafodelista"/>
        <w:ind w:left="0"/>
        <w:jc w:val="both"/>
        <w:rPr>
          <w:b/>
          <w:bCs/>
          <w:sz w:val="22"/>
          <w:szCs w:val="22"/>
        </w:rPr>
      </w:pPr>
      <w:r w:rsidRPr="000A426F">
        <w:rPr>
          <w:b/>
          <w:bCs/>
          <w:sz w:val="22"/>
          <w:szCs w:val="22"/>
        </w:rPr>
        <w:t>Artículo 20. Idoneidad y proceso de selección</w:t>
      </w:r>
    </w:p>
    <w:p w14:paraId="7B446668" w14:textId="77777777" w:rsidR="00A90552" w:rsidRPr="000A426F" w:rsidRDefault="00A90552" w:rsidP="00A90552">
      <w:pPr>
        <w:pStyle w:val="Prrafodelista"/>
        <w:ind w:left="0"/>
        <w:jc w:val="both"/>
        <w:rPr>
          <w:sz w:val="22"/>
          <w:szCs w:val="22"/>
        </w:rPr>
      </w:pPr>
      <w:r w:rsidRPr="000A426F">
        <w:rPr>
          <w:sz w:val="22"/>
          <w:szCs w:val="22"/>
        </w:rPr>
        <w:t xml:space="preserve">Los miembros de la Alta Gerencia deben contar con la experiencia, las competencias y la integridad necesaria para gestionar y supervisar los negocios y las actividades bajo su responsabilidad. </w:t>
      </w:r>
    </w:p>
    <w:p w14:paraId="0A1990CE" w14:textId="77777777" w:rsidR="00A90552" w:rsidRPr="000A426F" w:rsidRDefault="00A90552" w:rsidP="00A90552">
      <w:pPr>
        <w:pStyle w:val="Prrafodelista"/>
        <w:ind w:left="0"/>
        <w:jc w:val="both"/>
        <w:rPr>
          <w:sz w:val="22"/>
          <w:szCs w:val="22"/>
        </w:rPr>
      </w:pPr>
    </w:p>
    <w:p w14:paraId="11D4ED67" w14:textId="77777777" w:rsidR="00A90552" w:rsidRPr="000A426F" w:rsidRDefault="00A90552" w:rsidP="00A90552">
      <w:pPr>
        <w:pStyle w:val="Prrafodelista"/>
        <w:ind w:left="0"/>
        <w:jc w:val="both"/>
        <w:rPr>
          <w:sz w:val="22"/>
          <w:szCs w:val="22"/>
        </w:rPr>
      </w:pPr>
      <w:r w:rsidRPr="000A426F">
        <w:rPr>
          <w:sz w:val="22"/>
          <w:szCs w:val="22"/>
        </w:rPr>
        <w:t>Los miembros de la Alta Gerencia deben ser seleccionados por medio de un proceso transparente, formal de promoción o contratación, aprobado por el Consejo de Administración, que tenga en cuenta las condiciones y competencias requeridas para el puesto en cuestión. Debe contar con acceso a formación continua para mantener y mejorar sus competencias relacionadas con sus áreas de responsabilidad.</w:t>
      </w:r>
    </w:p>
    <w:p w14:paraId="30A45598" w14:textId="77777777" w:rsidR="00A90552" w:rsidRPr="000A426F" w:rsidRDefault="00A90552" w:rsidP="00A90552">
      <w:pPr>
        <w:pStyle w:val="Prrafodelista"/>
        <w:ind w:left="0"/>
        <w:jc w:val="both"/>
        <w:rPr>
          <w:sz w:val="22"/>
          <w:szCs w:val="22"/>
        </w:rPr>
      </w:pPr>
    </w:p>
    <w:p w14:paraId="2B748582" w14:textId="77777777" w:rsidR="00A90552" w:rsidRPr="000A426F" w:rsidRDefault="00A90552" w:rsidP="00A90552">
      <w:pPr>
        <w:pStyle w:val="Prrafodelista"/>
        <w:ind w:left="0"/>
        <w:jc w:val="both"/>
        <w:rPr>
          <w:b/>
          <w:bCs/>
          <w:sz w:val="22"/>
          <w:szCs w:val="22"/>
        </w:rPr>
      </w:pPr>
      <w:r w:rsidRPr="000A426F">
        <w:rPr>
          <w:b/>
          <w:bCs/>
          <w:sz w:val="22"/>
          <w:szCs w:val="22"/>
        </w:rPr>
        <w:t xml:space="preserve">Artículo 21. Responsabilidades de la Alta Gerencia </w:t>
      </w:r>
    </w:p>
    <w:p w14:paraId="3032852C" w14:textId="77777777" w:rsidR="00A90552" w:rsidRPr="000A426F" w:rsidRDefault="00A90552" w:rsidP="00A90552">
      <w:pPr>
        <w:pStyle w:val="Prrafodelista"/>
        <w:ind w:left="0"/>
        <w:jc w:val="both"/>
        <w:rPr>
          <w:sz w:val="22"/>
          <w:szCs w:val="22"/>
        </w:rPr>
      </w:pPr>
      <w:r w:rsidRPr="000A426F">
        <w:rPr>
          <w:sz w:val="22"/>
          <w:szCs w:val="22"/>
        </w:rPr>
        <w:t>Entre otras funciones, corresponde a la Alta Gerencia:</w:t>
      </w:r>
    </w:p>
    <w:p w14:paraId="1D2BC4A0" w14:textId="77777777" w:rsidR="00A90552" w:rsidRPr="000A426F" w:rsidRDefault="00A90552" w:rsidP="00A90552">
      <w:pPr>
        <w:pStyle w:val="Prrafodelista"/>
        <w:ind w:left="0"/>
        <w:jc w:val="both"/>
        <w:rPr>
          <w:sz w:val="22"/>
          <w:szCs w:val="22"/>
        </w:rPr>
      </w:pPr>
    </w:p>
    <w:p w14:paraId="3322E739" w14:textId="77777777" w:rsidR="00A90552" w:rsidRPr="000A426F" w:rsidRDefault="00A90552" w:rsidP="00A90552">
      <w:pPr>
        <w:pStyle w:val="Prrafodelista"/>
        <w:ind w:left="426" w:hanging="426"/>
        <w:jc w:val="both"/>
        <w:rPr>
          <w:sz w:val="22"/>
          <w:szCs w:val="22"/>
        </w:rPr>
      </w:pPr>
      <w:r w:rsidRPr="000A426F">
        <w:rPr>
          <w:sz w:val="22"/>
          <w:szCs w:val="22"/>
        </w:rPr>
        <w:t>a)</w:t>
      </w:r>
      <w:r w:rsidRPr="000A426F">
        <w:rPr>
          <w:sz w:val="22"/>
          <w:szCs w:val="22"/>
        </w:rPr>
        <w:tab/>
        <w:t xml:space="preserve">Implementar el plan de negocios o actividades, revisarlo periódicamente y asegurar que la organización y los recursos son los adecuados para su implementación. </w:t>
      </w:r>
    </w:p>
    <w:p w14:paraId="5D0D38EB" w14:textId="77777777" w:rsidR="00A90552" w:rsidRPr="000A426F" w:rsidRDefault="00A90552" w:rsidP="00A90552">
      <w:pPr>
        <w:pStyle w:val="Prrafodelista"/>
        <w:ind w:left="426" w:hanging="426"/>
        <w:jc w:val="both"/>
        <w:rPr>
          <w:sz w:val="22"/>
          <w:szCs w:val="22"/>
        </w:rPr>
      </w:pPr>
      <w:r w:rsidRPr="000A426F">
        <w:rPr>
          <w:sz w:val="22"/>
          <w:szCs w:val="22"/>
        </w:rPr>
        <w:t>b)</w:t>
      </w:r>
      <w:r w:rsidRPr="000A426F">
        <w:rPr>
          <w:sz w:val="22"/>
          <w:szCs w:val="22"/>
        </w:rPr>
        <w:tab/>
        <w:t xml:space="preserve">Rendir cuentas sobre la gestión de la entidad a las Partes Interesadas. </w:t>
      </w:r>
    </w:p>
    <w:p w14:paraId="5F4D6696" w14:textId="77777777" w:rsidR="00A90552" w:rsidRPr="000A426F" w:rsidRDefault="00A90552" w:rsidP="00A90552">
      <w:pPr>
        <w:pStyle w:val="Prrafodelista"/>
        <w:ind w:left="426" w:hanging="426"/>
        <w:jc w:val="both"/>
        <w:rPr>
          <w:sz w:val="22"/>
          <w:szCs w:val="22"/>
        </w:rPr>
      </w:pPr>
      <w:r w:rsidRPr="000A426F">
        <w:rPr>
          <w:sz w:val="22"/>
          <w:szCs w:val="22"/>
        </w:rPr>
        <w:t>c)</w:t>
      </w:r>
      <w:r w:rsidRPr="000A426F">
        <w:rPr>
          <w:sz w:val="22"/>
          <w:szCs w:val="22"/>
        </w:rPr>
        <w:tab/>
        <w:t xml:space="preserve">Promover y velar por la supervisión adecuada del recurso humano. </w:t>
      </w:r>
    </w:p>
    <w:p w14:paraId="376572D1" w14:textId="77777777" w:rsidR="00A90552" w:rsidRPr="000A426F" w:rsidRDefault="00A90552" w:rsidP="00A90552">
      <w:pPr>
        <w:pStyle w:val="Prrafodelista"/>
        <w:ind w:left="426" w:hanging="426"/>
        <w:jc w:val="both"/>
        <w:rPr>
          <w:sz w:val="22"/>
          <w:szCs w:val="22"/>
        </w:rPr>
      </w:pPr>
      <w:r w:rsidRPr="000A426F">
        <w:rPr>
          <w:sz w:val="22"/>
          <w:szCs w:val="22"/>
        </w:rPr>
        <w:t>d)</w:t>
      </w:r>
      <w:r w:rsidRPr="000A426F">
        <w:rPr>
          <w:sz w:val="22"/>
          <w:szCs w:val="22"/>
        </w:rPr>
        <w:tab/>
        <w:t xml:space="preserve">Delegar tareas al personal y establecer una estructura de gestión que promueva una cultura de control adecuada, la rendición de cuentas y la transparencia en toda la entidad. </w:t>
      </w:r>
    </w:p>
    <w:p w14:paraId="49F28C19" w14:textId="77777777" w:rsidR="00A90552" w:rsidRPr="000A426F" w:rsidRDefault="00A90552" w:rsidP="00A90552">
      <w:pPr>
        <w:pStyle w:val="Prrafodelista"/>
        <w:ind w:left="426" w:hanging="426"/>
        <w:jc w:val="both"/>
        <w:rPr>
          <w:sz w:val="22"/>
          <w:szCs w:val="22"/>
        </w:rPr>
      </w:pPr>
      <w:r w:rsidRPr="000A426F">
        <w:rPr>
          <w:sz w:val="22"/>
          <w:szCs w:val="22"/>
        </w:rPr>
        <w:t>e)</w:t>
      </w:r>
      <w:r w:rsidRPr="000A426F">
        <w:rPr>
          <w:sz w:val="22"/>
          <w:szCs w:val="22"/>
        </w:rPr>
        <w:tab/>
        <w:t xml:space="preserve">Implementar la gestión integral de los riesgos a que está expuesta la entidad y asegurar el cumplimiento de leyes, reglamentos, políticas internas y demás normativa, así como la atención de los requerimientos de los Órganos de Control y del supervisor. </w:t>
      </w:r>
    </w:p>
    <w:p w14:paraId="78F5828E" w14:textId="77777777" w:rsidR="00A90552" w:rsidRPr="000A426F" w:rsidRDefault="00A90552" w:rsidP="00A90552">
      <w:pPr>
        <w:pStyle w:val="Prrafodelista"/>
        <w:ind w:left="426" w:hanging="426"/>
        <w:jc w:val="both"/>
        <w:rPr>
          <w:sz w:val="22"/>
          <w:szCs w:val="22"/>
        </w:rPr>
      </w:pPr>
      <w:r w:rsidRPr="000A426F">
        <w:rPr>
          <w:sz w:val="22"/>
          <w:szCs w:val="22"/>
        </w:rPr>
        <w:t>f)</w:t>
      </w:r>
      <w:r w:rsidRPr="000A426F">
        <w:rPr>
          <w:sz w:val="22"/>
          <w:szCs w:val="22"/>
        </w:rPr>
        <w:tab/>
        <w:t xml:space="preserve">Proporcionar, al Consejo de Administración, la información necesaria para llevar a cabo sus funciones y cumplir sus responsabilidades. Entre esta información se encuentra: </w:t>
      </w:r>
    </w:p>
    <w:p w14:paraId="7D9E7BDE" w14:textId="77777777" w:rsidR="00A90552" w:rsidRPr="000A426F" w:rsidRDefault="00A90552" w:rsidP="00A90552">
      <w:pPr>
        <w:pStyle w:val="Prrafodelista"/>
        <w:ind w:left="851" w:hanging="425"/>
        <w:jc w:val="both"/>
        <w:rPr>
          <w:sz w:val="22"/>
          <w:szCs w:val="22"/>
        </w:rPr>
      </w:pPr>
      <w:r w:rsidRPr="000A426F">
        <w:rPr>
          <w:sz w:val="22"/>
          <w:szCs w:val="22"/>
        </w:rPr>
        <w:t>i)</w:t>
      </w:r>
      <w:r w:rsidRPr="000A426F">
        <w:rPr>
          <w:sz w:val="22"/>
          <w:szCs w:val="22"/>
        </w:rPr>
        <w:tab/>
        <w:t>Desviaciones de objetivos, estrategias y planes de negocio o actividades.</w:t>
      </w:r>
    </w:p>
    <w:p w14:paraId="4402DE45" w14:textId="77777777" w:rsidR="00A90552" w:rsidRPr="000A426F" w:rsidRDefault="00A90552" w:rsidP="00A90552">
      <w:pPr>
        <w:pStyle w:val="Prrafodelista"/>
        <w:ind w:left="851" w:hanging="425"/>
        <w:jc w:val="both"/>
        <w:rPr>
          <w:sz w:val="22"/>
          <w:szCs w:val="22"/>
        </w:rPr>
      </w:pPr>
      <w:r w:rsidRPr="000A426F">
        <w:rPr>
          <w:sz w:val="22"/>
          <w:szCs w:val="22"/>
        </w:rPr>
        <w:t>ii)</w:t>
      </w:r>
      <w:r w:rsidRPr="000A426F">
        <w:rPr>
          <w:sz w:val="22"/>
          <w:szCs w:val="22"/>
        </w:rPr>
        <w:tab/>
        <w:t xml:space="preserve">Desviaciones en la estrategia de gestión de riesgos y en el Apetito de Riesgo declarado. </w:t>
      </w:r>
    </w:p>
    <w:p w14:paraId="3D15E930" w14:textId="77777777" w:rsidR="00A90552" w:rsidRPr="000A426F" w:rsidRDefault="00A90552" w:rsidP="00A90552">
      <w:pPr>
        <w:pStyle w:val="Prrafodelista"/>
        <w:ind w:left="851" w:hanging="425"/>
        <w:jc w:val="both"/>
        <w:rPr>
          <w:sz w:val="22"/>
          <w:szCs w:val="22"/>
        </w:rPr>
      </w:pPr>
      <w:r w:rsidRPr="000A426F">
        <w:rPr>
          <w:sz w:val="22"/>
          <w:szCs w:val="22"/>
        </w:rPr>
        <w:lastRenderedPageBreak/>
        <w:t>iii)</w:t>
      </w:r>
      <w:r w:rsidRPr="000A426F">
        <w:rPr>
          <w:sz w:val="22"/>
          <w:szCs w:val="22"/>
        </w:rPr>
        <w:tab/>
        <w:t xml:space="preserve">Los niveles de capital, liquidez y solidez financiera de la entidad. </w:t>
      </w:r>
    </w:p>
    <w:p w14:paraId="0C9FB467" w14:textId="77777777" w:rsidR="00A90552" w:rsidRPr="000A426F" w:rsidRDefault="00A90552" w:rsidP="00A90552">
      <w:pPr>
        <w:pStyle w:val="Prrafodelista"/>
        <w:ind w:left="851" w:hanging="425"/>
        <w:jc w:val="both"/>
        <w:rPr>
          <w:sz w:val="22"/>
          <w:szCs w:val="22"/>
        </w:rPr>
      </w:pPr>
      <w:r w:rsidRPr="000A426F">
        <w:rPr>
          <w:sz w:val="22"/>
          <w:szCs w:val="22"/>
        </w:rPr>
        <w:t>iv)</w:t>
      </w:r>
      <w:r w:rsidRPr="000A426F">
        <w:rPr>
          <w:sz w:val="22"/>
          <w:szCs w:val="22"/>
        </w:rPr>
        <w:tab/>
        <w:t xml:space="preserve">Inobservancia del cumplimiento de la regulación, de los planes de acción presentados a la Superintendencia y a los Órganos de Control, de las políticas y de otras disposiciones aplicables a la entidad. </w:t>
      </w:r>
    </w:p>
    <w:p w14:paraId="65D87E5A" w14:textId="77777777" w:rsidR="00A90552" w:rsidRPr="000A426F" w:rsidRDefault="00A90552" w:rsidP="00A90552">
      <w:pPr>
        <w:pStyle w:val="Prrafodelista"/>
        <w:ind w:left="851" w:hanging="425"/>
        <w:jc w:val="both"/>
        <w:rPr>
          <w:sz w:val="22"/>
          <w:szCs w:val="22"/>
        </w:rPr>
      </w:pPr>
      <w:r w:rsidRPr="000A426F">
        <w:rPr>
          <w:sz w:val="22"/>
          <w:szCs w:val="22"/>
        </w:rPr>
        <w:t>v)</w:t>
      </w:r>
      <w:r w:rsidRPr="000A426F">
        <w:rPr>
          <w:sz w:val="22"/>
          <w:szCs w:val="22"/>
        </w:rPr>
        <w:tab/>
        <w:t>Fallas del sistema de control interno.</w:t>
      </w:r>
    </w:p>
    <w:p w14:paraId="3D741F9B" w14:textId="77777777" w:rsidR="00A90552" w:rsidRPr="000A426F" w:rsidRDefault="00A90552" w:rsidP="00A90552">
      <w:pPr>
        <w:pStyle w:val="Prrafodelista"/>
        <w:ind w:left="851" w:hanging="425"/>
        <w:jc w:val="both"/>
        <w:rPr>
          <w:sz w:val="22"/>
          <w:szCs w:val="22"/>
        </w:rPr>
      </w:pPr>
      <w:r w:rsidRPr="000A426F">
        <w:rPr>
          <w:sz w:val="22"/>
          <w:szCs w:val="22"/>
        </w:rPr>
        <w:t>vi)</w:t>
      </w:r>
      <w:r w:rsidRPr="000A426F">
        <w:rPr>
          <w:sz w:val="22"/>
          <w:szCs w:val="22"/>
        </w:rPr>
        <w:tab/>
        <w:t>Preocupaciones sobre temas legales o reglamentarios.</w:t>
      </w:r>
    </w:p>
    <w:p w14:paraId="2AED6024" w14:textId="77777777" w:rsidR="00A90552" w:rsidRPr="000A426F" w:rsidRDefault="00A90552" w:rsidP="00A90552">
      <w:pPr>
        <w:pStyle w:val="Prrafodelista"/>
        <w:ind w:left="851" w:hanging="425"/>
        <w:jc w:val="both"/>
        <w:rPr>
          <w:sz w:val="22"/>
          <w:szCs w:val="22"/>
        </w:rPr>
      </w:pPr>
      <w:r w:rsidRPr="000A426F">
        <w:rPr>
          <w:sz w:val="22"/>
          <w:szCs w:val="22"/>
        </w:rPr>
        <w:t>vii)</w:t>
      </w:r>
      <w:r w:rsidRPr="000A426F">
        <w:rPr>
          <w:sz w:val="22"/>
          <w:szCs w:val="22"/>
        </w:rPr>
        <w:tab/>
        <w:t>Cualquier otra que a juicio de la Alta Gerencia o del Consejo de Administración sea necesaria para la toma de decisiones por parte de este último.</w:t>
      </w:r>
    </w:p>
    <w:p w14:paraId="6F8E0EF4" w14:textId="77777777" w:rsidR="00A90552" w:rsidRPr="000A426F" w:rsidRDefault="00A90552" w:rsidP="00A90552">
      <w:pPr>
        <w:pStyle w:val="Prrafodelista"/>
        <w:ind w:left="426" w:hanging="426"/>
        <w:jc w:val="both"/>
        <w:rPr>
          <w:sz w:val="22"/>
          <w:szCs w:val="22"/>
        </w:rPr>
      </w:pPr>
      <w:r w:rsidRPr="000A426F">
        <w:rPr>
          <w:sz w:val="22"/>
          <w:szCs w:val="22"/>
        </w:rPr>
        <w:t>g)</w:t>
      </w:r>
      <w:r w:rsidRPr="000A426F">
        <w:rPr>
          <w:sz w:val="22"/>
          <w:szCs w:val="22"/>
        </w:rPr>
        <w:tab/>
        <w:t>Implementar las políticas aprobadas por el Consejo de Administración para evitar o administrar posibles conflictos de intereses y establecer los procesos de control que aseguren su cumplimiento.</w:t>
      </w:r>
    </w:p>
    <w:p w14:paraId="37E0AA97" w14:textId="77777777" w:rsidR="00A90552" w:rsidRPr="000A426F" w:rsidRDefault="00A90552" w:rsidP="00A90552">
      <w:pPr>
        <w:pStyle w:val="Prrafodelista"/>
        <w:ind w:left="426" w:hanging="426"/>
        <w:jc w:val="both"/>
        <w:rPr>
          <w:sz w:val="22"/>
          <w:szCs w:val="22"/>
        </w:rPr>
      </w:pPr>
      <w:r w:rsidRPr="000A426F">
        <w:rPr>
          <w:sz w:val="22"/>
          <w:szCs w:val="22"/>
        </w:rPr>
        <w:t>h)</w:t>
      </w:r>
      <w:r w:rsidRPr="000A426F">
        <w:rPr>
          <w:sz w:val="22"/>
          <w:szCs w:val="22"/>
        </w:rPr>
        <w:tab/>
        <w:t xml:space="preserve">Implementar y mantener un sistema de información gerencial que cumpla con las características de oportunidad, precisión, consistencia, integridad y relevancia. </w:t>
      </w:r>
    </w:p>
    <w:p w14:paraId="40FD37C0" w14:textId="77777777" w:rsidR="00A90552" w:rsidRPr="000A426F" w:rsidRDefault="00A90552" w:rsidP="00A90552">
      <w:pPr>
        <w:pStyle w:val="Prrafodelista"/>
        <w:ind w:left="426" w:hanging="426"/>
        <w:jc w:val="both"/>
        <w:rPr>
          <w:sz w:val="22"/>
          <w:szCs w:val="22"/>
        </w:rPr>
      </w:pPr>
      <w:r w:rsidRPr="000A426F">
        <w:rPr>
          <w:sz w:val="22"/>
          <w:szCs w:val="22"/>
        </w:rPr>
        <w:t>i)</w:t>
      </w:r>
      <w:r w:rsidRPr="000A426F">
        <w:rPr>
          <w:sz w:val="22"/>
          <w:szCs w:val="22"/>
        </w:rPr>
        <w:tab/>
        <w:t>Implementar las recomendaciones realizadas por el supervisor, los auditores externos y la auditoría interna –cuando corresponda.</w:t>
      </w:r>
    </w:p>
    <w:p w14:paraId="4D5092DF" w14:textId="77777777" w:rsidR="00A90552" w:rsidRPr="000A426F" w:rsidRDefault="00A90552" w:rsidP="00A90552">
      <w:pPr>
        <w:pStyle w:val="Prrafodelista"/>
        <w:ind w:left="426" w:hanging="426"/>
        <w:jc w:val="center"/>
        <w:rPr>
          <w:b/>
          <w:bCs/>
          <w:sz w:val="22"/>
          <w:szCs w:val="22"/>
        </w:rPr>
      </w:pPr>
    </w:p>
    <w:p w14:paraId="271F51DA" w14:textId="77777777" w:rsidR="00A90552" w:rsidRPr="000A426F" w:rsidRDefault="00A90552" w:rsidP="00A90552">
      <w:pPr>
        <w:pStyle w:val="Prrafodelista"/>
        <w:ind w:left="426" w:hanging="426"/>
        <w:jc w:val="center"/>
        <w:rPr>
          <w:b/>
          <w:bCs/>
          <w:sz w:val="22"/>
          <w:szCs w:val="22"/>
        </w:rPr>
      </w:pPr>
      <w:r w:rsidRPr="000A426F">
        <w:rPr>
          <w:b/>
          <w:bCs/>
          <w:sz w:val="22"/>
          <w:szCs w:val="22"/>
        </w:rPr>
        <w:t>SECCIÓN II</w:t>
      </w:r>
    </w:p>
    <w:p w14:paraId="7793CDB1" w14:textId="77777777" w:rsidR="00A90552" w:rsidRPr="000A426F" w:rsidRDefault="00A90552" w:rsidP="00A90552">
      <w:pPr>
        <w:pStyle w:val="Prrafodelista"/>
        <w:ind w:left="426" w:hanging="426"/>
        <w:jc w:val="center"/>
        <w:rPr>
          <w:b/>
          <w:bCs/>
          <w:sz w:val="22"/>
          <w:szCs w:val="22"/>
        </w:rPr>
      </w:pPr>
      <w:r w:rsidRPr="000A426F">
        <w:rPr>
          <w:b/>
          <w:bCs/>
          <w:sz w:val="22"/>
          <w:szCs w:val="22"/>
        </w:rPr>
        <w:t>IDONEIDAD DE LOS MIEMBROS DEL CONSEJO DE ADMINISTRACIÓN Y LA ALTA GERENCIA</w:t>
      </w:r>
    </w:p>
    <w:p w14:paraId="7C46F3A9" w14:textId="77777777" w:rsidR="00A90552" w:rsidRPr="000A426F" w:rsidRDefault="00A90552" w:rsidP="00A90552">
      <w:pPr>
        <w:pStyle w:val="Prrafodelista"/>
        <w:ind w:left="426" w:hanging="426"/>
        <w:jc w:val="both"/>
        <w:rPr>
          <w:sz w:val="22"/>
          <w:szCs w:val="22"/>
        </w:rPr>
      </w:pPr>
    </w:p>
    <w:p w14:paraId="48FE9E0B" w14:textId="77777777" w:rsidR="00A90552" w:rsidRPr="000A426F" w:rsidRDefault="00A90552" w:rsidP="00A90552">
      <w:pPr>
        <w:pStyle w:val="Prrafodelista"/>
        <w:ind w:left="0"/>
        <w:jc w:val="both"/>
        <w:rPr>
          <w:b/>
          <w:bCs/>
          <w:sz w:val="22"/>
          <w:szCs w:val="22"/>
        </w:rPr>
      </w:pPr>
      <w:r w:rsidRPr="000A426F">
        <w:rPr>
          <w:b/>
          <w:bCs/>
          <w:sz w:val="22"/>
          <w:szCs w:val="22"/>
        </w:rPr>
        <w:t>Artículo 22. Idoneidad y desempeño</w:t>
      </w:r>
    </w:p>
    <w:p w14:paraId="6B01EB61" w14:textId="77777777" w:rsidR="00A90552" w:rsidRPr="000A426F" w:rsidRDefault="00A90552" w:rsidP="00A90552">
      <w:pPr>
        <w:pStyle w:val="Prrafodelista"/>
        <w:ind w:left="0"/>
        <w:jc w:val="both"/>
        <w:rPr>
          <w:sz w:val="22"/>
          <w:szCs w:val="22"/>
        </w:rPr>
      </w:pPr>
      <w:r w:rsidRPr="000A426F">
        <w:rPr>
          <w:sz w:val="22"/>
          <w:szCs w:val="22"/>
        </w:rPr>
        <w:t>Se exime a las cooperativas de ahorro y crédito según el artículo 2 de este reglamento, aplicar lo indicado en el Reglamento sobre Idoneidad y Desempeño de los Miembros del Órgano de Dirección y de la Alta Gerencia de Entidades y Empresas Supervisadas, Acuerdo CONASSIF 15-22, excepto el Anexo I –Documentación sobre evaluación de idoneidad– y en su lugar aplicará lo indicado en esta sección.</w:t>
      </w:r>
    </w:p>
    <w:p w14:paraId="43AFCAD8" w14:textId="77777777" w:rsidR="00A90552" w:rsidRPr="000A426F" w:rsidRDefault="00A90552" w:rsidP="00A90552">
      <w:pPr>
        <w:pStyle w:val="Prrafodelista"/>
        <w:ind w:left="0"/>
        <w:jc w:val="both"/>
        <w:rPr>
          <w:sz w:val="22"/>
          <w:szCs w:val="22"/>
        </w:rPr>
      </w:pPr>
    </w:p>
    <w:p w14:paraId="4A059BCE" w14:textId="77777777" w:rsidR="00A90552" w:rsidRPr="000A426F" w:rsidRDefault="00A90552" w:rsidP="00A90552">
      <w:pPr>
        <w:pStyle w:val="Prrafodelista"/>
        <w:ind w:left="0"/>
        <w:jc w:val="both"/>
        <w:rPr>
          <w:b/>
          <w:bCs/>
          <w:sz w:val="22"/>
          <w:szCs w:val="22"/>
        </w:rPr>
      </w:pPr>
      <w:r w:rsidRPr="000A426F">
        <w:rPr>
          <w:b/>
          <w:bCs/>
          <w:sz w:val="22"/>
          <w:szCs w:val="22"/>
        </w:rPr>
        <w:t xml:space="preserve">Artículo 23. Política de Idoneidad </w:t>
      </w:r>
    </w:p>
    <w:p w14:paraId="543717C9" w14:textId="77777777" w:rsidR="00A90552" w:rsidRPr="000A426F" w:rsidRDefault="00A90552" w:rsidP="00A90552">
      <w:pPr>
        <w:pStyle w:val="Prrafodelista"/>
        <w:ind w:left="0"/>
        <w:jc w:val="both"/>
        <w:rPr>
          <w:sz w:val="22"/>
          <w:szCs w:val="22"/>
        </w:rPr>
      </w:pPr>
      <w:r w:rsidRPr="000A426F">
        <w:rPr>
          <w:sz w:val="22"/>
          <w:szCs w:val="22"/>
        </w:rPr>
        <w:t>El Consejo de Administración debe aprobar políticas o normativa interna para determinar la idoneidad de las personas que ocupen o vayan a ocupar un puesto en el Consejo de Administración o en la Alta Gerencia. Estas políticas deben procurar que aquellas personas que no cumplan con los criterios aplicables para determinar su idoneidad sean nombradas, ante la falta de idoneidad, o continúen en los cargos. En caso de falta de idoneidad, el Consejo de Administración debe informar al órgano decisor del nombramiento o remoción, para que luego del debido proceso, se tomen las acciones que correspondan.</w:t>
      </w:r>
    </w:p>
    <w:p w14:paraId="60984DB6" w14:textId="77777777" w:rsidR="00A90552" w:rsidRPr="000A426F" w:rsidRDefault="00A90552" w:rsidP="00A90552">
      <w:pPr>
        <w:pStyle w:val="Prrafodelista"/>
        <w:ind w:left="0"/>
        <w:jc w:val="both"/>
        <w:rPr>
          <w:sz w:val="22"/>
          <w:szCs w:val="22"/>
        </w:rPr>
      </w:pPr>
    </w:p>
    <w:p w14:paraId="4DEA3B33" w14:textId="77777777" w:rsidR="00A90552" w:rsidRPr="000A426F" w:rsidRDefault="00A90552" w:rsidP="00A90552">
      <w:pPr>
        <w:pStyle w:val="Prrafodelista"/>
        <w:ind w:left="0"/>
        <w:jc w:val="both"/>
        <w:rPr>
          <w:sz w:val="22"/>
          <w:szCs w:val="22"/>
        </w:rPr>
      </w:pPr>
      <w:r w:rsidRPr="000A426F">
        <w:rPr>
          <w:sz w:val="22"/>
          <w:szCs w:val="22"/>
        </w:rPr>
        <w:t xml:space="preserve">La política debe ser revisada al menos cada dos años. La revisión debe quedar documentada y, cuando proceda, deben promoverse los cambios. </w:t>
      </w:r>
    </w:p>
    <w:p w14:paraId="2DEDE593" w14:textId="77777777" w:rsidR="00A90552" w:rsidRPr="000A426F" w:rsidRDefault="00A90552" w:rsidP="00A90552">
      <w:pPr>
        <w:pStyle w:val="Prrafodelista"/>
        <w:ind w:left="0"/>
        <w:jc w:val="both"/>
        <w:rPr>
          <w:sz w:val="22"/>
          <w:szCs w:val="22"/>
        </w:rPr>
      </w:pPr>
    </w:p>
    <w:p w14:paraId="1A8D0E46" w14:textId="77777777" w:rsidR="00A90552" w:rsidRPr="000A426F" w:rsidRDefault="00A90552" w:rsidP="00A90552">
      <w:pPr>
        <w:pStyle w:val="Prrafodelista"/>
        <w:ind w:left="0"/>
        <w:jc w:val="both"/>
        <w:rPr>
          <w:sz w:val="22"/>
          <w:szCs w:val="22"/>
        </w:rPr>
      </w:pPr>
      <w:r w:rsidRPr="000A426F">
        <w:rPr>
          <w:sz w:val="22"/>
          <w:szCs w:val="22"/>
        </w:rPr>
        <w:t>La Superintendencia, si en sus labores de supervisión identifica elementos de falta de idoneidad de un miembro de la Alta Gerencia, o cuando se determine que este incurre en omisiones o actuaciones contrarias a las leyes y los reglamentos, que atenten contra la seguridad, estabilidad y solvencia de la entidad, deben informar al órgano decisor del nombramiento o remoción, para que luego del debido proceso, se tomen las acciones que correspondan.</w:t>
      </w:r>
    </w:p>
    <w:p w14:paraId="30694D0D" w14:textId="77777777" w:rsidR="00A90552" w:rsidRPr="000A426F" w:rsidRDefault="00A90552" w:rsidP="00A90552">
      <w:pPr>
        <w:pStyle w:val="Prrafodelista"/>
        <w:ind w:left="0"/>
        <w:jc w:val="both"/>
        <w:rPr>
          <w:sz w:val="22"/>
          <w:szCs w:val="22"/>
        </w:rPr>
      </w:pPr>
    </w:p>
    <w:p w14:paraId="52BDB959" w14:textId="77777777" w:rsidR="00A90552" w:rsidRPr="000A426F" w:rsidRDefault="00A90552" w:rsidP="00A90552">
      <w:pPr>
        <w:pStyle w:val="Prrafodelista"/>
        <w:ind w:left="0"/>
        <w:jc w:val="both"/>
        <w:rPr>
          <w:b/>
          <w:bCs/>
          <w:sz w:val="22"/>
          <w:szCs w:val="22"/>
        </w:rPr>
      </w:pPr>
      <w:r w:rsidRPr="000A426F">
        <w:rPr>
          <w:b/>
          <w:bCs/>
          <w:sz w:val="22"/>
          <w:szCs w:val="22"/>
        </w:rPr>
        <w:t xml:space="preserve">Artículo 24. Honestidad e integridad </w:t>
      </w:r>
    </w:p>
    <w:p w14:paraId="537C6C10" w14:textId="77777777" w:rsidR="00A90552" w:rsidRPr="000A426F" w:rsidRDefault="00A90552" w:rsidP="00A90552">
      <w:pPr>
        <w:pStyle w:val="Prrafodelista"/>
        <w:ind w:left="0"/>
        <w:jc w:val="both"/>
        <w:rPr>
          <w:sz w:val="22"/>
          <w:szCs w:val="22"/>
        </w:rPr>
      </w:pPr>
      <w:r w:rsidRPr="000A426F">
        <w:rPr>
          <w:sz w:val="22"/>
          <w:szCs w:val="22"/>
        </w:rPr>
        <w:t>El Consejo de Administración debe evaluar si los candidatos a miembros del Consejo de Administración y a la Alta Gerencia poseen reconocida honestidad e integridad, para lo cual, no se considera idónea la persona que se encuentre o se haya encontrado en alguno de los siguientes supuestos:</w:t>
      </w:r>
    </w:p>
    <w:p w14:paraId="674A8EC2" w14:textId="77777777" w:rsidR="00A90552" w:rsidRPr="000A426F" w:rsidRDefault="00A90552" w:rsidP="00A90552">
      <w:pPr>
        <w:pStyle w:val="Prrafodelista"/>
        <w:ind w:left="0"/>
        <w:jc w:val="both"/>
        <w:rPr>
          <w:sz w:val="22"/>
          <w:szCs w:val="22"/>
        </w:rPr>
      </w:pPr>
    </w:p>
    <w:p w14:paraId="3253865D" w14:textId="77777777" w:rsidR="00A90552" w:rsidRPr="000A426F" w:rsidRDefault="00A90552" w:rsidP="00A90552">
      <w:pPr>
        <w:pStyle w:val="Prrafodelista"/>
        <w:ind w:left="426" w:hanging="426"/>
        <w:jc w:val="both"/>
        <w:rPr>
          <w:sz w:val="22"/>
          <w:szCs w:val="22"/>
        </w:rPr>
      </w:pPr>
      <w:r w:rsidRPr="000A426F">
        <w:rPr>
          <w:sz w:val="22"/>
          <w:szCs w:val="22"/>
        </w:rPr>
        <w:lastRenderedPageBreak/>
        <w:t>a)</w:t>
      </w:r>
      <w:r w:rsidRPr="000A426F">
        <w:rPr>
          <w:sz w:val="22"/>
          <w:szCs w:val="22"/>
        </w:rPr>
        <w:tab/>
        <w:t>Si durante los últimos 5 años, la persona ha sido condenada por alguna autoridad jurisdiccional nacional o extranjera por delitos dolosos contra la buena fe de los negocios, contra  la legislación relativa a la estructura, funcionamiento y cumplimiento de deberes de las entidades financieras, legitimación de capitales, financiamiento al terrorismo, financiamiento a la proliferación de armas de destrucción masiva, contra la propiedad, divulgación de secretos comerciales, corrupción, contra la Hacienda Pública nacional o contra los deberes de la función pública, contra la legislación tributaria o contra la legislación nacional de la seguridad social, protección al consumidor financiero.</w:t>
      </w:r>
    </w:p>
    <w:p w14:paraId="4956681D" w14:textId="77777777" w:rsidR="00A90552" w:rsidRPr="000A426F" w:rsidRDefault="00A90552" w:rsidP="00A90552">
      <w:pPr>
        <w:pStyle w:val="Prrafodelista"/>
        <w:ind w:left="426" w:hanging="426"/>
        <w:jc w:val="both"/>
        <w:rPr>
          <w:sz w:val="22"/>
          <w:szCs w:val="22"/>
        </w:rPr>
      </w:pPr>
      <w:r w:rsidRPr="000A426F">
        <w:rPr>
          <w:sz w:val="22"/>
          <w:szCs w:val="22"/>
        </w:rPr>
        <w:t>b)</w:t>
      </w:r>
      <w:r w:rsidRPr="000A426F">
        <w:rPr>
          <w:sz w:val="22"/>
          <w:szCs w:val="22"/>
        </w:rPr>
        <w:tab/>
        <w:t>Si durante los últimos 5 años, la persona ha desempeñado un puesto como miembro de la Alta Gerencia en una organización contra la cual se haya dictado sentencia firme condenatoria, por los delitos de concurso fraudulento o culposo, o administración fraudulenta concursal o intervención, mientras ejerció el cargo.</w:t>
      </w:r>
    </w:p>
    <w:p w14:paraId="12E50192" w14:textId="77777777" w:rsidR="00A90552" w:rsidRPr="000A426F" w:rsidRDefault="00A90552" w:rsidP="00A90552">
      <w:pPr>
        <w:pStyle w:val="Prrafodelista"/>
        <w:ind w:left="426" w:hanging="426"/>
        <w:jc w:val="both"/>
        <w:rPr>
          <w:sz w:val="22"/>
          <w:szCs w:val="22"/>
        </w:rPr>
      </w:pPr>
      <w:r w:rsidRPr="000A426F">
        <w:rPr>
          <w:sz w:val="22"/>
          <w:szCs w:val="22"/>
        </w:rPr>
        <w:t>c)</w:t>
      </w:r>
      <w:r w:rsidRPr="000A426F">
        <w:rPr>
          <w:sz w:val="22"/>
          <w:szCs w:val="22"/>
        </w:rPr>
        <w:tab/>
        <w:t>Si la persona, en forma directa o indirecta como miembro del Consejo de Administración o socio con participación significativa en una empresa, tiene juicios por deudas pendientes, en el país o en el exterior, o si es un deudor moroso con más de una cuota pendiente de pago en el sistema financiero nacional o en el exterior al momento de su evaluación.</w:t>
      </w:r>
    </w:p>
    <w:p w14:paraId="7679FA21" w14:textId="77777777" w:rsidR="00A90552" w:rsidRPr="000A426F" w:rsidRDefault="00A90552" w:rsidP="00A90552">
      <w:pPr>
        <w:pStyle w:val="Prrafodelista"/>
        <w:ind w:left="426" w:hanging="426"/>
        <w:jc w:val="both"/>
        <w:rPr>
          <w:sz w:val="22"/>
          <w:szCs w:val="22"/>
        </w:rPr>
      </w:pPr>
      <w:r w:rsidRPr="000A426F">
        <w:rPr>
          <w:sz w:val="22"/>
          <w:szCs w:val="22"/>
        </w:rPr>
        <w:t>d)</w:t>
      </w:r>
      <w:r w:rsidRPr="000A426F">
        <w:rPr>
          <w:sz w:val="22"/>
          <w:szCs w:val="22"/>
        </w:rPr>
        <w:tab/>
        <w:t>Si la persona se encuentra incluida en las listas de personas involucradas en actividades de legitimación de capitales (LC), financiamiento al terrorismo (FT) o financiamiento a la proliferación de armas de destrucción masiva (FPADM) de la Organización de las Naciones Unidades (ONU), la Oficina de Control de Activos Financieros Extranjeros (OFAC, por sus siglas en inglés), y organismos internacionales e intergubernamentales reconocidos en materia de LC, FT, FPADM.</w:t>
      </w:r>
    </w:p>
    <w:p w14:paraId="407DB7C1" w14:textId="77777777" w:rsidR="00A90552" w:rsidRPr="000A426F" w:rsidRDefault="00A90552" w:rsidP="00A90552">
      <w:pPr>
        <w:pStyle w:val="Prrafodelista"/>
        <w:ind w:left="426" w:hanging="426"/>
        <w:jc w:val="both"/>
        <w:rPr>
          <w:sz w:val="22"/>
          <w:szCs w:val="22"/>
        </w:rPr>
      </w:pPr>
    </w:p>
    <w:p w14:paraId="31FF3304" w14:textId="77777777" w:rsidR="00A90552" w:rsidRPr="000A426F" w:rsidRDefault="00A90552" w:rsidP="00A90552">
      <w:pPr>
        <w:pStyle w:val="Prrafodelista"/>
        <w:ind w:left="0"/>
        <w:jc w:val="both"/>
        <w:rPr>
          <w:sz w:val="22"/>
          <w:szCs w:val="22"/>
        </w:rPr>
      </w:pPr>
      <w:r w:rsidRPr="000A426F">
        <w:rPr>
          <w:sz w:val="22"/>
          <w:szCs w:val="22"/>
        </w:rPr>
        <w:t>Cuando se presente alguna de las situaciones anteriores en forma posterior a su nombramiento, la persona nombrada no podrá considerarse idónea y en atención a la política requerida a la entidad debe informarse al órgano decisor del nombramiento o remoción, para que luego del debido proceso, se tomen las acciones que correspondan.</w:t>
      </w:r>
    </w:p>
    <w:p w14:paraId="2654FA5E" w14:textId="77777777" w:rsidR="00A90552" w:rsidRPr="000A426F" w:rsidRDefault="00A90552" w:rsidP="00A90552">
      <w:pPr>
        <w:pStyle w:val="Prrafodelista"/>
        <w:ind w:left="0"/>
        <w:jc w:val="both"/>
        <w:rPr>
          <w:sz w:val="22"/>
          <w:szCs w:val="22"/>
        </w:rPr>
      </w:pPr>
    </w:p>
    <w:p w14:paraId="2515C0CA" w14:textId="77777777" w:rsidR="00A90552" w:rsidRPr="000A426F" w:rsidRDefault="00A90552" w:rsidP="00A90552">
      <w:pPr>
        <w:pStyle w:val="Prrafodelista"/>
        <w:ind w:left="0"/>
        <w:jc w:val="both"/>
        <w:rPr>
          <w:sz w:val="22"/>
          <w:szCs w:val="22"/>
        </w:rPr>
      </w:pPr>
      <w:r w:rsidRPr="000A426F">
        <w:rPr>
          <w:sz w:val="22"/>
          <w:szCs w:val="22"/>
        </w:rPr>
        <w:t>Adicional a lo establecido anteriormente, el Consejo de Administración debe analizar, cuando tenga conocimiento por cualquier vía, si la persona presenta procesos judiciales pendientes de resolución respecto al literal a) de este artículo y que pudieran tener impacto desde la perspectiva del riesgo reputacional de la entidad.</w:t>
      </w:r>
    </w:p>
    <w:p w14:paraId="4E91DAA7" w14:textId="77777777" w:rsidR="00A90552" w:rsidRPr="000A426F" w:rsidRDefault="00A90552" w:rsidP="00A90552">
      <w:pPr>
        <w:pStyle w:val="Prrafodelista"/>
        <w:ind w:left="0"/>
        <w:jc w:val="both"/>
        <w:rPr>
          <w:sz w:val="22"/>
          <w:szCs w:val="22"/>
        </w:rPr>
      </w:pPr>
    </w:p>
    <w:p w14:paraId="4C7E0744" w14:textId="77777777" w:rsidR="00A90552" w:rsidRPr="000A426F" w:rsidRDefault="00A90552" w:rsidP="00A90552">
      <w:pPr>
        <w:pStyle w:val="Prrafodelista"/>
        <w:ind w:left="0"/>
        <w:jc w:val="both"/>
        <w:rPr>
          <w:b/>
          <w:bCs/>
          <w:sz w:val="22"/>
          <w:szCs w:val="22"/>
        </w:rPr>
      </w:pPr>
      <w:r w:rsidRPr="000A426F">
        <w:rPr>
          <w:b/>
          <w:bCs/>
          <w:sz w:val="22"/>
          <w:szCs w:val="22"/>
        </w:rPr>
        <w:t>Artículo 25. Dedicación de tiempo</w:t>
      </w:r>
    </w:p>
    <w:p w14:paraId="19E9AA4D" w14:textId="77777777" w:rsidR="00A90552" w:rsidRPr="000A426F" w:rsidRDefault="00A90552" w:rsidP="00A90552">
      <w:pPr>
        <w:pStyle w:val="Prrafodelista"/>
        <w:ind w:left="0"/>
        <w:jc w:val="both"/>
        <w:rPr>
          <w:sz w:val="22"/>
          <w:szCs w:val="22"/>
        </w:rPr>
      </w:pPr>
      <w:r w:rsidRPr="000A426F">
        <w:rPr>
          <w:sz w:val="22"/>
          <w:szCs w:val="22"/>
        </w:rPr>
        <w:t>Los miembros del Consejo de Administración deben contar con tiempo suficiente para el desempeño de sus funciones y responsabilidades, incluida la de comprender el negocio de la entidad, sus principales riesgos y las implicaciones del modelo de negocio y de la estrategia de riesgos.</w:t>
      </w:r>
    </w:p>
    <w:p w14:paraId="34370359" w14:textId="77777777" w:rsidR="00A90552" w:rsidRPr="000A426F" w:rsidRDefault="00A90552" w:rsidP="00A90552">
      <w:pPr>
        <w:pStyle w:val="Prrafodelista"/>
        <w:ind w:left="0"/>
        <w:jc w:val="both"/>
        <w:rPr>
          <w:sz w:val="22"/>
          <w:szCs w:val="22"/>
        </w:rPr>
      </w:pPr>
    </w:p>
    <w:p w14:paraId="3D8829BA" w14:textId="77777777" w:rsidR="00A90552" w:rsidRPr="000A426F" w:rsidRDefault="00A90552" w:rsidP="00A90552">
      <w:pPr>
        <w:pStyle w:val="Prrafodelista"/>
        <w:ind w:left="0"/>
        <w:jc w:val="both"/>
        <w:rPr>
          <w:sz w:val="22"/>
          <w:szCs w:val="22"/>
        </w:rPr>
      </w:pPr>
      <w:r w:rsidRPr="000A426F">
        <w:rPr>
          <w:sz w:val="22"/>
          <w:szCs w:val="22"/>
        </w:rPr>
        <w:t>Al momento de la designación, cada miembro del Consejo de Administración debe ser informado de la estimación de la dedicación de tiempo necesaria para la realización de sus funciones, y la persona debe confirmar, por escrito, que puede dedicar esa cantidad de tiempo para el desarrollo de sus funciones.</w:t>
      </w:r>
    </w:p>
    <w:p w14:paraId="2BB5877C" w14:textId="77777777" w:rsidR="00A90552" w:rsidRPr="000A426F" w:rsidRDefault="00A90552" w:rsidP="00A90552">
      <w:pPr>
        <w:pStyle w:val="Prrafodelista"/>
        <w:ind w:left="0"/>
        <w:jc w:val="both"/>
        <w:rPr>
          <w:sz w:val="22"/>
          <w:szCs w:val="22"/>
        </w:rPr>
      </w:pPr>
    </w:p>
    <w:p w14:paraId="6E1B5B63" w14:textId="77777777" w:rsidR="00A90552" w:rsidRPr="000A426F" w:rsidRDefault="00A90552" w:rsidP="00A90552">
      <w:pPr>
        <w:pStyle w:val="Prrafodelista"/>
        <w:ind w:left="0"/>
        <w:jc w:val="both"/>
        <w:rPr>
          <w:sz w:val="22"/>
          <w:szCs w:val="22"/>
        </w:rPr>
      </w:pPr>
      <w:r w:rsidRPr="000A426F">
        <w:rPr>
          <w:sz w:val="22"/>
          <w:szCs w:val="22"/>
        </w:rPr>
        <w:t>Con independencia de la estimación del tiempo definida por la entidad para que una persona desempeñe adecuadamente sus funciones, se presume que la persona nombrada no posee la suficiente dedicación de tiempo si ocupa, simultáneamente, más de cinco cargos o puestos.</w:t>
      </w:r>
    </w:p>
    <w:p w14:paraId="2A8DDFC6" w14:textId="77777777" w:rsidR="00A90552" w:rsidRPr="000A426F" w:rsidRDefault="00A90552" w:rsidP="00A90552">
      <w:pPr>
        <w:pStyle w:val="Prrafodelista"/>
        <w:ind w:left="0"/>
        <w:jc w:val="both"/>
        <w:rPr>
          <w:sz w:val="22"/>
          <w:szCs w:val="22"/>
        </w:rPr>
      </w:pPr>
    </w:p>
    <w:p w14:paraId="1FCE7DAE" w14:textId="77777777" w:rsidR="00A90552" w:rsidRPr="000A426F" w:rsidRDefault="00A90552" w:rsidP="00A90552">
      <w:pPr>
        <w:pStyle w:val="Prrafodelista"/>
        <w:ind w:left="0"/>
        <w:jc w:val="both"/>
        <w:rPr>
          <w:sz w:val="22"/>
          <w:szCs w:val="22"/>
        </w:rPr>
      </w:pPr>
      <w:r w:rsidRPr="000A426F">
        <w:rPr>
          <w:sz w:val="22"/>
          <w:szCs w:val="22"/>
        </w:rPr>
        <w:t>Para este cálculo no se computan los cargos en:</w:t>
      </w:r>
    </w:p>
    <w:p w14:paraId="4FB85261" w14:textId="77777777" w:rsidR="00A90552" w:rsidRPr="000A426F" w:rsidRDefault="00A90552" w:rsidP="00A90552">
      <w:pPr>
        <w:pStyle w:val="Prrafodelista"/>
        <w:ind w:left="284" w:hanging="284"/>
        <w:jc w:val="both"/>
        <w:rPr>
          <w:sz w:val="22"/>
          <w:szCs w:val="22"/>
        </w:rPr>
      </w:pPr>
      <w:r w:rsidRPr="000A426F">
        <w:rPr>
          <w:sz w:val="22"/>
          <w:szCs w:val="22"/>
        </w:rPr>
        <w:t>a)</w:t>
      </w:r>
      <w:r w:rsidRPr="000A426F">
        <w:rPr>
          <w:sz w:val="22"/>
          <w:szCs w:val="22"/>
        </w:rPr>
        <w:tab/>
        <w:t>Organizaciones en donde participen para representar a la entidad o empresa o a la actividad financiera que desarrolla.</w:t>
      </w:r>
    </w:p>
    <w:p w14:paraId="6D3D28BB" w14:textId="77777777" w:rsidR="00A90552" w:rsidRPr="000A426F" w:rsidRDefault="00A90552" w:rsidP="00A90552">
      <w:pPr>
        <w:pStyle w:val="Prrafodelista"/>
        <w:ind w:left="284" w:hanging="284"/>
        <w:jc w:val="both"/>
        <w:rPr>
          <w:sz w:val="22"/>
          <w:szCs w:val="22"/>
        </w:rPr>
      </w:pPr>
      <w:r w:rsidRPr="000A426F">
        <w:rPr>
          <w:sz w:val="22"/>
          <w:szCs w:val="22"/>
        </w:rPr>
        <w:lastRenderedPageBreak/>
        <w:t>b)</w:t>
      </w:r>
      <w:r w:rsidRPr="000A426F">
        <w:rPr>
          <w:sz w:val="22"/>
          <w:szCs w:val="22"/>
        </w:rPr>
        <w:tab/>
        <w:t>Organizaciones sin fines de lucro no relacionadas con la actividad financiera</w:t>
      </w:r>
    </w:p>
    <w:p w14:paraId="5E507170" w14:textId="77777777" w:rsidR="00A90552" w:rsidRPr="000A426F" w:rsidRDefault="00A90552" w:rsidP="00A90552">
      <w:pPr>
        <w:pStyle w:val="Prrafodelista"/>
        <w:ind w:left="284" w:hanging="284"/>
        <w:jc w:val="both"/>
        <w:rPr>
          <w:sz w:val="22"/>
          <w:szCs w:val="22"/>
        </w:rPr>
      </w:pPr>
      <w:r w:rsidRPr="000A426F">
        <w:rPr>
          <w:sz w:val="22"/>
          <w:szCs w:val="22"/>
        </w:rPr>
        <w:t>c)</w:t>
      </w:r>
      <w:r w:rsidRPr="000A426F">
        <w:rPr>
          <w:sz w:val="22"/>
          <w:szCs w:val="22"/>
        </w:rPr>
        <w:tab/>
        <w:t>Empresas, que se constituyen con el único propósito de gestionar los intereses personales del miembro o sus familiares, siempre que no requieran gestión diaria por parte del miembro del Consejo de Administración.</w:t>
      </w:r>
    </w:p>
    <w:p w14:paraId="4F1CB7EB" w14:textId="77777777" w:rsidR="00A90552" w:rsidRPr="000A426F" w:rsidRDefault="00A90552" w:rsidP="00A90552">
      <w:pPr>
        <w:pStyle w:val="Prrafodelista"/>
        <w:ind w:left="0"/>
        <w:jc w:val="both"/>
        <w:rPr>
          <w:sz w:val="22"/>
          <w:szCs w:val="22"/>
        </w:rPr>
      </w:pPr>
    </w:p>
    <w:p w14:paraId="1BC8913C" w14:textId="77777777" w:rsidR="00A90552" w:rsidRPr="000A426F" w:rsidRDefault="00A90552" w:rsidP="00A90552">
      <w:pPr>
        <w:pStyle w:val="Prrafodelista"/>
        <w:ind w:left="0"/>
        <w:jc w:val="both"/>
        <w:rPr>
          <w:sz w:val="22"/>
          <w:szCs w:val="22"/>
        </w:rPr>
      </w:pPr>
      <w:r w:rsidRPr="000A426F">
        <w:rPr>
          <w:sz w:val="22"/>
          <w:szCs w:val="22"/>
        </w:rPr>
        <w:t>El hecho de que la persona nombrada supere la cantidad de cinco cargos o puestos indicada en este artículo no implica automáticamente que no sea idónea, en estos casos la persona nombrada aún podrá ser considerada idónea si la entidad lo justifica adecuadamente.</w:t>
      </w:r>
    </w:p>
    <w:p w14:paraId="78785C9F" w14:textId="77777777" w:rsidR="00A90552" w:rsidRPr="000A426F" w:rsidRDefault="00A90552" w:rsidP="00A90552">
      <w:pPr>
        <w:pStyle w:val="Prrafodelista"/>
        <w:ind w:left="0"/>
        <w:jc w:val="both"/>
        <w:rPr>
          <w:sz w:val="22"/>
          <w:szCs w:val="22"/>
        </w:rPr>
      </w:pPr>
    </w:p>
    <w:p w14:paraId="3C8637F2" w14:textId="77777777" w:rsidR="00A90552" w:rsidRPr="000A426F" w:rsidRDefault="00A90552" w:rsidP="00A90552">
      <w:pPr>
        <w:pStyle w:val="Prrafodelista"/>
        <w:ind w:left="0"/>
        <w:jc w:val="both"/>
        <w:rPr>
          <w:sz w:val="22"/>
          <w:szCs w:val="22"/>
        </w:rPr>
      </w:pPr>
      <w:r w:rsidRPr="000A426F">
        <w:rPr>
          <w:sz w:val="22"/>
          <w:szCs w:val="22"/>
        </w:rPr>
        <w:t>Las entidades deben mantener registro de todos los puestos que ocupan los miembros del Consejo de Administración dentro o fuera de la entidad. Dichos registros deben actualizarse cada vez que un miembro notifique a la entidad un cambio o cuando la entidad tenga conocimiento.</w:t>
      </w:r>
    </w:p>
    <w:p w14:paraId="041D263F" w14:textId="77777777" w:rsidR="00A90552" w:rsidRPr="000A426F" w:rsidRDefault="00A90552" w:rsidP="00A90552">
      <w:pPr>
        <w:pStyle w:val="Prrafodelista"/>
        <w:ind w:left="0"/>
        <w:jc w:val="both"/>
        <w:rPr>
          <w:sz w:val="22"/>
          <w:szCs w:val="22"/>
        </w:rPr>
      </w:pPr>
    </w:p>
    <w:p w14:paraId="6D50DE81" w14:textId="77777777" w:rsidR="00A90552" w:rsidRPr="000A426F" w:rsidRDefault="00A90552" w:rsidP="00A90552">
      <w:pPr>
        <w:pStyle w:val="Prrafodelista"/>
        <w:ind w:left="0"/>
        <w:jc w:val="both"/>
        <w:rPr>
          <w:b/>
          <w:bCs/>
          <w:sz w:val="22"/>
          <w:szCs w:val="22"/>
        </w:rPr>
      </w:pPr>
      <w:r w:rsidRPr="000A426F">
        <w:rPr>
          <w:b/>
          <w:bCs/>
          <w:sz w:val="22"/>
          <w:szCs w:val="22"/>
        </w:rPr>
        <w:t>Artículo 26. Comunicación, valoración, gestión y prevención de los conflictos de interés</w:t>
      </w:r>
    </w:p>
    <w:p w14:paraId="5274EDBA" w14:textId="77777777" w:rsidR="00A90552" w:rsidRDefault="00A90552" w:rsidP="00A90552">
      <w:pPr>
        <w:pStyle w:val="Prrafodelista"/>
        <w:ind w:left="0"/>
        <w:jc w:val="both"/>
        <w:rPr>
          <w:sz w:val="22"/>
          <w:szCs w:val="22"/>
        </w:rPr>
      </w:pPr>
      <w:r w:rsidRPr="000A426F">
        <w:rPr>
          <w:sz w:val="22"/>
          <w:szCs w:val="22"/>
        </w:rPr>
        <w:t>Los miembros del Consejo de Administración tienen que adoptar decisiones y opiniones fundadas, objetivas e independientes.</w:t>
      </w:r>
    </w:p>
    <w:p w14:paraId="4F82FF24" w14:textId="77777777" w:rsidR="00822E15" w:rsidRPr="000A426F" w:rsidRDefault="00822E15" w:rsidP="00A90552">
      <w:pPr>
        <w:pStyle w:val="Prrafodelista"/>
        <w:ind w:left="0"/>
        <w:jc w:val="both"/>
        <w:rPr>
          <w:sz w:val="22"/>
          <w:szCs w:val="22"/>
        </w:rPr>
      </w:pPr>
    </w:p>
    <w:p w14:paraId="6AD0E3F1" w14:textId="77777777" w:rsidR="00A90552" w:rsidRPr="000A426F" w:rsidRDefault="00A90552" w:rsidP="00A90552">
      <w:pPr>
        <w:pStyle w:val="Prrafodelista"/>
        <w:ind w:left="0"/>
        <w:jc w:val="both"/>
        <w:rPr>
          <w:sz w:val="22"/>
          <w:szCs w:val="22"/>
        </w:rPr>
      </w:pPr>
      <w:r w:rsidRPr="000A426F">
        <w:rPr>
          <w:sz w:val="22"/>
          <w:szCs w:val="22"/>
        </w:rPr>
        <w:t>La entidad supervisada debe disponer de políticas para identificar, divulgar, valorar, gestionar y prevenir los conflictos de interés, ya sean reales, potenciales o aparentes, por la actuación de los miembros del Consejo de Administración o de la Alta Gerencia.</w:t>
      </w:r>
    </w:p>
    <w:p w14:paraId="6AC5798D" w14:textId="77777777" w:rsidR="00A90552" w:rsidRPr="000A426F" w:rsidRDefault="00A90552" w:rsidP="00A90552">
      <w:pPr>
        <w:pStyle w:val="Prrafodelista"/>
        <w:ind w:left="0"/>
        <w:jc w:val="both"/>
        <w:rPr>
          <w:sz w:val="22"/>
          <w:szCs w:val="22"/>
        </w:rPr>
      </w:pPr>
    </w:p>
    <w:p w14:paraId="34D510BB" w14:textId="77777777" w:rsidR="00A90552" w:rsidRPr="000A426F" w:rsidRDefault="00A90552" w:rsidP="00A90552">
      <w:pPr>
        <w:pStyle w:val="Prrafodelista"/>
        <w:ind w:left="0"/>
        <w:jc w:val="both"/>
        <w:rPr>
          <w:sz w:val="22"/>
          <w:szCs w:val="22"/>
        </w:rPr>
      </w:pPr>
      <w:r w:rsidRPr="000A426F">
        <w:rPr>
          <w:sz w:val="22"/>
          <w:szCs w:val="22"/>
        </w:rPr>
        <w:t>Si las medidas adoptadas por la entidad para prevenir o mitigar una situación concreta de conflicto de interés no son suficientes, la Superintendencia podrá requerir ajustes al plan de acción correspondiente para controlar adecuadamente los riesgos planteados por el conflicto.</w:t>
      </w:r>
    </w:p>
    <w:p w14:paraId="6CEFAF2C" w14:textId="77777777" w:rsidR="00A90552" w:rsidRPr="000A426F" w:rsidRDefault="00A90552" w:rsidP="00A90552">
      <w:pPr>
        <w:pStyle w:val="Prrafodelista"/>
        <w:ind w:left="0"/>
        <w:jc w:val="both"/>
        <w:rPr>
          <w:sz w:val="22"/>
          <w:szCs w:val="22"/>
        </w:rPr>
      </w:pPr>
    </w:p>
    <w:p w14:paraId="422011A3" w14:textId="77777777" w:rsidR="00A90552" w:rsidRPr="000A426F" w:rsidRDefault="00A90552" w:rsidP="00A90552">
      <w:pPr>
        <w:pStyle w:val="Prrafodelista"/>
        <w:ind w:left="0"/>
        <w:jc w:val="both"/>
        <w:rPr>
          <w:sz w:val="22"/>
          <w:szCs w:val="22"/>
        </w:rPr>
      </w:pPr>
      <w:r w:rsidRPr="000A426F">
        <w:rPr>
          <w:sz w:val="22"/>
          <w:szCs w:val="22"/>
        </w:rPr>
        <w:t>Ningún miembro del Consejo de Administración y de la Alta Gerencia de una entidad puede desempeñar simultáneamente un cargo, como miembros del Consejo de Administración o de la Alta Gerencia, en otras entidades financieras; cuando una situación como esta se presente, la persona debe ser considerada no idónea para ocupar alguno de los dos cargos.</w:t>
      </w:r>
    </w:p>
    <w:p w14:paraId="63516E5C" w14:textId="77777777" w:rsidR="00A90552" w:rsidRPr="000A426F" w:rsidRDefault="00A90552" w:rsidP="00A90552">
      <w:pPr>
        <w:pStyle w:val="Prrafodelista"/>
        <w:ind w:left="0"/>
        <w:jc w:val="both"/>
        <w:rPr>
          <w:sz w:val="22"/>
          <w:szCs w:val="22"/>
        </w:rPr>
      </w:pPr>
    </w:p>
    <w:p w14:paraId="46039896" w14:textId="77777777" w:rsidR="00A90552" w:rsidRPr="000A426F" w:rsidRDefault="00A90552" w:rsidP="00A90552">
      <w:pPr>
        <w:pStyle w:val="Prrafodelista"/>
        <w:ind w:left="0"/>
        <w:jc w:val="both"/>
        <w:rPr>
          <w:b/>
          <w:bCs/>
          <w:sz w:val="22"/>
          <w:szCs w:val="22"/>
        </w:rPr>
      </w:pPr>
      <w:r w:rsidRPr="000A426F">
        <w:rPr>
          <w:b/>
          <w:bCs/>
          <w:sz w:val="22"/>
          <w:szCs w:val="22"/>
        </w:rPr>
        <w:t>Artículo 27. Experiencia de la Alta Gerencia</w:t>
      </w:r>
    </w:p>
    <w:p w14:paraId="1301922E" w14:textId="77777777" w:rsidR="00A90552" w:rsidRPr="000A426F" w:rsidRDefault="00A90552" w:rsidP="00A90552">
      <w:pPr>
        <w:pStyle w:val="Prrafodelista"/>
        <w:ind w:left="0"/>
        <w:jc w:val="both"/>
        <w:rPr>
          <w:sz w:val="22"/>
          <w:szCs w:val="22"/>
        </w:rPr>
      </w:pPr>
      <w:r w:rsidRPr="000A426F">
        <w:rPr>
          <w:sz w:val="22"/>
          <w:szCs w:val="22"/>
        </w:rPr>
        <w:t>Los miembros de la Alta Gerencia deben demostrar al menos tres años de experiencia práctica y profesional en puestos directivos, o en puestos de Alta Gerencia, para lo cual se debe considerar la similitud en la naturaleza, tamaño y complejidad de las entidades o empresas en que se haya obtenido la experiencia.</w:t>
      </w:r>
    </w:p>
    <w:p w14:paraId="3E51A077" w14:textId="77777777" w:rsidR="00A90552" w:rsidRPr="000A426F" w:rsidRDefault="00A90552" w:rsidP="00A90552">
      <w:pPr>
        <w:pStyle w:val="Prrafodelista"/>
        <w:ind w:left="0"/>
        <w:jc w:val="both"/>
        <w:rPr>
          <w:sz w:val="22"/>
          <w:szCs w:val="22"/>
        </w:rPr>
      </w:pPr>
    </w:p>
    <w:p w14:paraId="5C85C015" w14:textId="77777777" w:rsidR="00A90552" w:rsidRPr="000A426F" w:rsidRDefault="00A90552" w:rsidP="00A90552">
      <w:pPr>
        <w:pStyle w:val="Prrafodelista"/>
        <w:ind w:left="0"/>
        <w:jc w:val="both"/>
        <w:rPr>
          <w:sz w:val="22"/>
          <w:szCs w:val="22"/>
        </w:rPr>
      </w:pPr>
      <w:r w:rsidRPr="000A426F">
        <w:rPr>
          <w:sz w:val="22"/>
          <w:szCs w:val="22"/>
        </w:rPr>
        <w:t>El análisis de la experiencia de una persona debe incluir, por lo menos, la valoración de la experiencia demostrable en áreas relevantes para la actividad financiera en que se desempeña la cooperativa de ahorro y crédito.</w:t>
      </w:r>
    </w:p>
    <w:p w14:paraId="1226D114" w14:textId="77777777" w:rsidR="00A90552" w:rsidRPr="000A426F" w:rsidRDefault="00A90552" w:rsidP="00A90552">
      <w:pPr>
        <w:pStyle w:val="Prrafodelista"/>
        <w:ind w:left="0"/>
        <w:jc w:val="both"/>
        <w:rPr>
          <w:sz w:val="22"/>
          <w:szCs w:val="22"/>
        </w:rPr>
      </w:pPr>
    </w:p>
    <w:p w14:paraId="762FB1DF" w14:textId="77777777" w:rsidR="00A90552" w:rsidRPr="000A426F" w:rsidRDefault="00A90552" w:rsidP="00A90552">
      <w:pPr>
        <w:pStyle w:val="Prrafodelista"/>
        <w:ind w:left="0"/>
        <w:jc w:val="both"/>
        <w:rPr>
          <w:b/>
          <w:bCs/>
          <w:sz w:val="22"/>
          <w:szCs w:val="22"/>
        </w:rPr>
      </w:pPr>
      <w:r w:rsidRPr="000A426F">
        <w:rPr>
          <w:b/>
          <w:bCs/>
          <w:sz w:val="22"/>
          <w:szCs w:val="22"/>
        </w:rPr>
        <w:t>Artículo 28. Formación académica y conocimientos de la Alta Gerencia</w:t>
      </w:r>
    </w:p>
    <w:p w14:paraId="1EC7AE67" w14:textId="77777777" w:rsidR="00A90552" w:rsidRPr="000A426F" w:rsidRDefault="00A90552" w:rsidP="00A90552">
      <w:pPr>
        <w:pStyle w:val="Prrafodelista"/>
        <w:ind w:left="0"/>
        <w:jc w:val="both"/>
        <w:rPr>
          <w:sz w:val="22"/>
          <w:szCs w:val="22"/>
        </w:rPr>
      </w:pPr>
      <w:r w:rsidRPr="000A426F">
        <w:rPr>
          <w:sz w:val="22"/>
          <w:szCs w:val="22"/>
        </w:rPr>
        <w:t>Los miembros de la Alta Gerencia deben tener un conocimiento actualizado y demostrable del negocio o actividad de la entidad y de sus riesgos. El nivel de dichos conocimientos debe estar acorde con sus responsabilidades, la entidad supervisada, y la naturaleza, tamaño y complejidad de sus actividades.</w:t>
      </w:r>
    </w:p>
    <w:p w14:paraId="6D7A5897" w14:textId="77777777" w:rsidR="00A90552" w:rsidRPr="000A426F" w:rsidRDefault="00A90552" w:rsidP="00A90552">
      <w:pPr>
        <w:pStyle w:val="Prrafodelista"/>
        <w:ind w:left="0"/>
        <w:jc w:val="both"/>
        <w:rPr>
          <w:sz w:val="22"/>
          <w:szCs w:val="22"/>
        </w:rPr>
      </w:pPr>
    </w:p>
    <w:p w14:paraId="09A59B62" w14:textId="77777777" w:rsidR="00A90552" w:rsidRPr="000A426F" w:rsidRDefault="00A90552" w:rsidP="00A90552">
      <w:pPr>
        <w:pStyle w:val="Prrafodelista"/>
        <w:ind w:left="0"/>
        <w:jc w:val="both"/>
        <w:rPr>
          <w:sz w:val="22"/>
          <w:szCs w:val="22"/>
        </w:rPr>
      </w:pPr>
      <w:r w:rsidRPr="000A426F">
        <w:rPr>
          <w:sz w:val="22"/>
          <w:szCs w:val="22"/>
        </w:rPr>
        <w:t>La Alta Gerencia debe tener formación local o internacional, en alguno de los siguientes ámbitos: economía, derecho, contabilidad, auditoría, ciencias actuariales, administración, gerencia, seguros, tecnologías de la información y métodos cuantitativos.</w:t>
      </w:r>
    </w:p>
    <w:p w14:paraId="3146C243" w14:textId="77777777" w:rsidR="00A90552" w:rsidRPr="000A426F" w:rsidRDefault="00A90552" w:rsidP="00A90552">
      <w:pPr>
        <w:pStyle w:val="Prrafodelista"/>
        <w:ind w:left="0"/>
        <w:jc w:val="both"/>
        <w:rPr>
          <w:sz w:val="22"/>
          <w:szCs w:val="22"/>
        </w:rPr>
      </w:pPr>
    </w:p>
    <w:p w14:paraId="02975F02" w14:textId="77777777" w:rsidR="00A90552" w:rsidRPr="000A426F" w:rsidRDefault="00A90552" w:rsidP="00A90552">
      <w:pPr>
        <w:pStyle w:val="Prrafodelista"/>
        <w:ind w:left="0"/>
        <w:jc w:val="both"/>
        <w:rPr>
          <w:sz w:val="22"/>
          <w:szCs w:val="22"/>
        </w:rPr>
      </w:pPr>
      <w:r w:rsidRPr="000A426F">
        <w:rPr>
          <w:sz w:val="22"/>
          <w:szCs w:val="22"/>
        </w:rPr>
        <w:lastRenderedPageBreak/>
        <w:t>Además de la formación académica requerida, cada uno de los miembros de la Alta Gerencia deben tener conocimientos específicos en alguna de las áreas atinentes a su rol, tales como:</w:t>
      </w:r>
    </w:p>
    <w:p w14:paraId="04247AF7" w14:textId="77777777" w:rsidR="00A90552" w:rsidRPr="000A426F" w:rsidRDefault="00A90552" w:rsidP="00A90552">
      <w:pPr>
        <w:pStyle w:val="Prrafodelista"/>
        <w:ind w:left="0"/>
        <w:jc w:val="both"/>
        <w:rPr>
          <w:sz w:val="22"/>
          <w:szCs w:val="22"/>
        </w:rPr>
      </w:pPr>
    </w:p>
    <w:p w14:paraId="068E01CB" w14:textId="77777777" w:rsidR="00A90552" w:rsidRPr="000A426F" w:rsidRDefault="00A90552" w:rsidP="00A90552">
      <w:pPr>
        <w:pStyle w:val="Prrafodelista"/>
        <w:ind w:left="426" w:hanging="426"/>
        <w:jc w:val="both"/>
        <w:rPr>
          <w:sz w:val="22"/>
          <w:szCs w:val="22"/>
        </w:rPr>
      </w:pPr>
      <w:r w:rsidRPr="000A426F">
        <w:rPr>
          <w:sz w:val="22"/>
          <w:szCs w:val="22"/>
        </w:rPr>
        <w:t>a)</w:t>
      </w:r>
      <w:r w:rsidRPr="000A426F">
        <w:rPr>
          <w:sz w:val="22"/>
          <w:szCs w:val="22"/>
        </w:rPr>
        <w:tab/>
        <w:t>Planificación estratégica.</w:t>
      </w:r>
    </w:p>
    <w:p w14:paraId="10E78BBA" w14:textId="77777777" w:rsidR="00A90552" w:rsidRPr="000A426F" w:rsidRDefault="00A90552" w:rsidP="00A90552">
      <w:pPr>
        <w:pStyle w:val="Prrafodelista"/>
        <w:ind w:left="426" w:hanging="426"/>
        <w:jc w:val="both"/>
        <w:rPr>
          <w:sz w:val="22"/>
          <w:szCs w:val="22"/>
        </w:rPr>
      </w:pPr>
      <w:r w:rsidRPr="000A426F">
        <w:rPr>
          <w:sz w:val="22"/>
          <w:szCs w:val="22"/>
        </w:rPr>
        <w:t>b)</w:t>
      </w:r>
      <w:r w:rsidRPr="000A426F">
        <w:rPr>
          <w:sz w:val="22"/>
          <w:szCs w:val="22"/>
        </w:rPr>
        <w:tab/>
        <w:t>Gestión de riesgos.</w:t>
      </w:r>
    </w:p>
    <w:p w14:paraId="1DE811A1" w14:textId="77777777" w:rsidR="00A90552" w:rsidRPr="000A426F" w:rsidRDefault="00A90552" w:rsidP="00A90552">
      <w:pPr>
        <w:pStyle w:val="Prrafodelista"/>
        <w:ind w:left="426" w:hanging="426"/>
        <w:jc w:val="both"/>
        <w:rPr>
          <w:sz w:val="22"/>
          <w:szCs w:val="22"/>
        </w:rPr>
      </w:pPr>
      <w:r w:rsidRPr="000A426F">
        <w:rPr>
          <w:sz w:val="22"/>
          <w:szCs w:val="22"/>
        </w:rPr>
        <w:t>c)</w:t>
      </w:r>
      <w:r w:rsidRPr="000A426F">
        <w:rPr>
          <w:sz w:val="22"/>
          <w:szCs w:val="22"/>
        </w:rPr>
        <w:tab/>
        <w:t>Interpretación de la información financiera.</w:t>
      </w:r>
    </w:p>
    <w:p w14:paraId="6AF8FCC4" w14:textId="77777777" w:rsidR="00A90552" w:rsidRPr="000A426F" w:rsidRDefault="00A90552" w:rsidP="00A90552">
      <w:pPr>
        <w:pStyle w:val="Prrafodelista"/>
        <w:ind w:left="426" w:hanging="426"/>
        <w:jc w:val="both"/>
        <w:rPr>
          <w:sz w:val="22"/>
          <w:szCs w:val="22"/>
        </w:rPr>
      </w:pPr>
      <w:r w:rsidRPr="000A426F">
        <w:rPr>
          <w:sz w:val="22"/>
          <w:szCs w:val="22"/>
        </w:rPr>
        <w:t>d)</w:t>
      </w:r>
      <w:r w:rsidRPr="000A426F">
        <w:rPr>
          <w:sz w:val="22"/>
          <w:szCs w:val="22"/>
        </w:rPr>
        <w:tab/>
        <w:t>Requerimientos legales y marco regulatorio del negocio o actividad de la entidad.</w:t>
      </w:r>
    </w:p>
    <w:p w14:paraId="6D05DCA4" w14:textId="77777777" w:rsidR="00A90552" w:rsidRPr="000A426F" w:rsidRDefault="00A90552" w:rsidP="00A90552">
      <w:pPr>
        <w:pStyle w:val="Prrafodelista"/>
        <w:ind w:left="426" w:hanging="426"/>
        <w:jc w:val="both"/>
        <w:rPr>
          <w:sz w:val="22"/>
          <w:szCs w:val="22"/>
        </w:rPr>
      </w:pPr>
      <w:r w:rsidRPr="000A426F">
        <w:rPr>
          <w:sz w:val="22"/>
          <w:szCs w:val="22"/>
        </w:rPr>
        <w:t>e)</w:t>
      </w:r>
      <w:r w:rsidRPr="000A426F">
        <w:rPr>
          <w:sz w:val="22"/>
          <w:szCs w:val="22"/>
        </w:rPr>
        <w:tab/>
        <w:t>Derecho de protección del consumidor financiero.</w:t>
      </w:r>
    </w:p>
    <w:p w14:paraId="14EE8015" w14:textId="77777777" w:rsidR="00A90552" w:rsidRPr="000A426F" w:rsidRDefault="00A90552" w:rsidP="00A90552">
      <w:pPr>
        <w:pStyle w:val="Prrafodelista"/>
        <w:ind w:left="426" w:hanging="426"/>
        <w:jc w:val="both"/>
        <w:rPr>
          <w:sz w:val="22"/>
          <w:szCs w:val="22"/>
        </w:rPr>
      </w:pPr>
      <w:r w:rsidRPr="000A426F">
        <w:rPr>
          <w:sz w:val="22"/>
          <w:szCs w:val="22"/>
        </w:rPr>
        <w:t>f)</w:t>
      </w:r>
      <w:r w:rsidRPr="000A426F">
        <w:rPr>
          <w:sz w:val="22"/>
          <w:szCs w:val="22"/>
        </w:rPr>
        <w:tab/>
        <w:t>Dirección de proyectos.</w:t>
      </w:r>
    </w:p>
    <w:p w14:paraId="1CB46CE3" w14:textId="77777777" w:rsidR="00A90552" w:rsidRPr="000A426F" w:rsidRDefault="00A90552" w:rsidP="00A90552">
      <w:pPr>
        <w:pStyle w:val="Prrafodelista"/>
        <w:ind w:left="426" w:hanging="426"/>
        <w:jc w:val="both"/>
        <w:rPr>
          <w:sz w:val="22"/>
          <w:szCs w:val="22"/>
        </w:rPr>
      </w:pPr>
    </w:p>
    <w:p w14:paraId="50C21056" w14:textId="77777777" w:rsidR="00A90552" w:rsidRPr="000A426F" w:rsidRDefault="00A90552" w:rsidP="00A90552">
      <w:pPr>
        <w:pStyle w:val="Prrafodelista"/>
        <w:ind w:left="0"/>
        <w:jc w:val="both"/>
        <w:rPr>
          <w:sz w:val="22"/>
          <w:szCs w:val="22"/>
        </w:rPr>
      </w:pPr>
      <w:r w:rsidRPr="000A426F">
        <w:rPr>
          <w:sz w:val="22"/>
          <w:szCs w:val="22"/>
        </w:rPr>
        <w:t>Si en la evaluación de una persona se identifican carencias subsanables en los conocimientos de los miembros de la Alta Gerencia, la entidad debe adoptar un plan de acción que establezca medidas correctivas adecuadas para subsanar dichas carencias dentro del año posterior al inicio de las funciones o de que la carencia es identificada. Si las medidas adoptadas por la entidad no son suficientes, la Superintendencia podrá requerir ajustes al plan de acción correspondiente.</w:t>
      </w:r>
    </w:p>
    <w:p w14:paraId="3FF9A535" w14:textId="77777777" w:rsidR="00A90552" w:rsidRPr="000A426F" w:rsidRDefault="00A90552" w:rsidP="00A90552">
      <w:pPr>
        <w:pStyle w:val="Prrafodelista"/>
        <w:ind w:left="0"/>
        <w:jc w:val="both"/>
        <w:rPr>
          <w:sz w:val="22"/>
          <w:szCs w:val="22"/>
        </w:rPr>
      </w:pPr>
    </w:p>
    <w:p w14:paraId="6743C6A8" w14:textId="77777777" w:rsidR="00A90552" w:rsidRPr="000A426F" w:rsidRDefault="00A90552" w:rsidP="00A90552">
      <w:pPr>
        <w:pStyle w:val="Prrafodelista"/>
        <w:ind w:left="0"/>
        <w:jc w:val="both"/>
        <w:rPr>
          <w:b/>
          <w:bCs/>
          <w:sz w:val="22"/>
          <w:szCs w:val="22"/>
        </w:rPr>
      </w:pPr>
      <w:r w:rsidRPr="000A426F">
        <w:rPr>
          <w:b/>
          <w:bCs/>
          <w:sz w:val="22"/>
          <w:szCs w:val="22"/>
        </w:rPr>
        <w:t>Artículo 29. Evaluación de la idoneidad</w:t>
      </w:r>
    </w:p>
    <w:p w14:paraId="2E290428" w14:textId="77777777" w:rsidR="00A90552" w:rsidRPr="000A426F" w:rsidRDefault="00A90552" w:rsidP="00A90552">
      <w:pPr>
        <w:pStyle w:val="Prrafodelista"/>
        <w:ind w:left="0"/>
        <w:jc w:val="both"/>
        <w:rPr>
          <w:sz w:val="22"/>
          <w:szCs w:val="22"/>
        </w:rPr>
      </w:pPr>
      <w:r w:rsidRPr="000A426F">
        <w:rPr>
          <w:sz w:val="22"/>
          <w:szCs w:val="22"/>
        </w:rPr>
        <w:t>Los miembros del Consejo de Administración y de la Alta Gerencia deben ser evaluados individualmente de acuerdo con lo que se defina en la política de idoneidad de la entidad. El ejercicio puede ser realizado por medio de evaluaciones internas o contratar a terceros; en todo caso debe garantizarse la independencia del evaluador. La entidad debe asegurarse de que la evaluación se realiza previamente, al menos, cuando:</w:t>
      </w:r>
    </w:p>
    <w:p w14:paraId="7691464C" w14:textId="77777777" w:rsidR="00A90552" w:rsidRPr="000A426F" w:rsidRDefault="00A90552" w:rsidP="00A90552">
      <w:pPr>
        <w:pStyle w:val="Prrafodelista"/>
        <w:ind w:left="0"/>
        <w:jc w:val="both"/>
        <w:rPr>
          <w:sz w:val="22"/>
          <w:szCs w:val="22"/>
        </w:rPr>
      </w:pPr>
    </w:p>
    <w:p w14:paraId="3E42D4A9" w14:textId="77777777" w:rsidR="00A90552" w:rsidRPr="000A426F" w:rsidRDefault="00A90552" w:rsidP="00A90552">
      <w:pPr>
        <w:pStyle w:val="Prrafodelista"/>
        <w:ind w:left="426" w:hanging="426"/>
        <w:jc w:val="both"/>
        <w:rPr>
          <w:sz w:val="22"/>
          <w:szCs w:val="22"/>
        </w:rPr>
      </w:pPr>
      <w:r w:rsidRPr="000A426F">
        <w:rPr>
          <w:sz w:val="22"/>
          <w:szCs w:val="22"/>
        </w:rPr>
        <w:t>a)</w:t>
      </w:r>
      <w:r w:rsidRPr="000A426F">
        <w:rPr>
          <w:sz w:val="22"/>
          <w:szCs w:val="22"/>
        </w:rPr>
        <w:tab/>
        <w:t>Se nombre a nuevos miembros del Consejo de Administración o de la Alta Gerencia, o cuando se sustituya el presidente dentro del Consejo de Administración.</w:t>
      </w:r>
    </w:p>
    <w:p w14:paraId="24E52566" w14:textId="77777777" w:rsidR="00A90552" w:rsidRPr="000A426F" w:rsidRDefault="00A90552" w:rsidP="00A90552">
      <w:pPr>
        <w:pStyle w:val="Prrafodelista"/>
        <w:ind w:left="426" w:hanging="426"/>
        <w:jc w:val="both"/>
        <w:rPr>
          <w:sz w:val="22"/>
          <w:szCs w:val="22"/>
        </w:rPr>
      </w:pPr>
      <w:r w:rsidRPr="000A426F">
        <w:rPr>
          <w:sz w:val="22"/>
          <w:szCs w:val="22"/>
        </w:rPr>
        <w:t>b)</w:t>
      </w:r>
      <w:r w:rsidRPr="000A426F">
        <w:rPr>
          <w:sz w:val="22"/>
          <w:szCs w:val="22"/>
        </w:rPr>
        <w:tab/>
        <w:t>Un miembro del Consejo de Administración o de la Alta Gerencia asume un cargo adicional o comienza a realizar nuevas actividades; en estos casos la entidad debe reevaluar si la persona dispone del tiempo suficiente para cumplir adecuadamente con todas sus funciones.</w:t>
      </w:r>
    </w:p>
    <w:p w14:paraId="05D870E8" w14:textId="77777777" w:rsidR="00A90552" w:rsidRPr="000A426F" w:rsidRDefault="00A90552" w:rsidP="00A90552">
      <w:pPr>
        <w:pStyle w:val="Prrafodelista"/>
        <w:ind w:left="426" w:hanging="426"/>
        <w:jc w:val="both"/>
        <w:rPr>
          <w:sz w:val="22"/>
          <w:szCs w:val="22"/>
        </w:rPr>
      </w:pPr>
      <w:r w:rsidRPr="000A426F">
        <w:rPr>
          <w:sz w:val="22"/>
          <w:szCs w:val="22"/>
        </w:rPr>
        <w:t>c)</w:t>
      </w:r>
      <w:r w:rsidRPr="000A426F">
        <w:rPr>
          <w:sz w:val="22"/>
          <w:szCs w:val="22"/>
        </w:rPr>
        <w:tab/>
        <w:t>Se produzca un cambio relevante en el modelo de negocio de la entidad.</w:t>
      </w:r>
    </w:p>
    <w:p w14:paraId="5B702642" w14:textId="77777777" w:rsidR="00A90552" w:rsidRPr="000A426F" w:rsidRDefault="00A90552" w:rsidP="00A90552">
      <w:pPr>
        <w:pStyle w:val="Prrafodelista"/>
        <w:ind w:left="0"/>
        <w:jc w:val="both"/>
        <w:rPr>
          <w:sz w:val="22"/>
          <w:szCs w:val="22"/>
        </w:rPr>
      </w:pPr>
    </w:p>
    <w:p w14:paraId="787891BB" w14:textId="77777777" w:rsidR="00A90552" w:rsidRPr="000A426F" w:rsidRDefault="00A90552" w:rsidP="00A90552">
      <w:pPr>
        <w:pStyle w:val="Prrafodelista"/>
        <w:ind w:left="0"/>
        <w:jc w:val="both"/>
        <w:rPr>
          <w:sz w:val="22"/>
          <w:szCs w:val="22"/>
        </w:rPr>
      </w:pPr>
      <w:r w:rsidRPr="000A426F">
        <w:rPr>
          <w:sz w:val="22"/>
          <w:szCs w:val="22"/>
        </w:rPr>
        <w:t>Toda entidad debe realizar una evaluación de la idoneidad individual de su Consejo de Administración y de la Alta Gerencia, por lo menos, cada dos años.</w:t>
      </w:r>
    </w:p>
    <w:p w14:paraId="447BB862" w14:textId="77777777" w:rsidR="00A90552" w:rsidRPr="000A426F" w:rsidRDefault="00A90552" w:rsidP="00A90552">
      <w:pPr>
        <w:pStyle w:val="Prrafodelista"/>
        <w:ind w:left="0"/>
        <w:jc w:val="both"/>
        <w:rPr>
          <w:sz w:val="22"/>
          <w:szCs w:val="22"/>
        </w:rPr>
      </w:pPr>
    </w:p>
    <w:p w14:paraId="595D4E68" w14:textId="77777777" w:rsidR="00A90552" w:rsidRPr="000A426F" w:rsidRDefault="00A90552" w:rsidP="00A90552">
      <w:pPr>
        <w:pStyle w:val="Prrafodelista"/>
        <w:ind w:left="0"/>
        <w:jc w:val="both"/>
        <w:rPr>
          <w:b/>
          <w:bCs/>
          <w:sz w:val="22"/>
          <w:szCs w:val="22"/>
        </w:rPr>
      </w:pPr>
      <w:r w:rsidRPr="000A426F">
        <w:rPr>
          <w:b/>
          <w:bCs/>
          <w:sz w:val="22"/>
          <w:szCs w:val="22"/>
        </w:rPr>
        <w:t>Artículo 30. Documentación sobre evaluación de idoneidad</w:t>
      </w:r>
    </w:p>
    <w:p w14:paraId="6B95DE92" w14:textId="77777777" w:rsidR="00A90552" w:rsidRPr="000A426F" w:rsidRDefault="00A90552" w:rsidP="00A90552">
      <w:pPr>
        <w:pStyle w:val="Prrafodelista"/>
        <w:ind w:left="0"/>
        <w:jc w:val="both"/>
        <w:rPr>
          <w:sz w:val="22"/>
          <w:szCs w:val="22"/>
        </w:rPr>
      </w:pPr>
      <w:r w:rsidRPr="000A426F">
        <w:rPr>
          <w:sz w:val="22"/>
          <w:szCs w:val="22"/>
        </w:rPr>
        <w:t>Las entidades supervisadas deben documentar separadamente los resultados de la evaluación de la idoneidad individual de los miembros del Consejo de Administración y de la Alta Gerencia.</w:t>
      </w:r>
    </w:p>
    <w:p w14:paraId="6F886B5E" w14:textId="77777777" w:rsidR="00A90552" w:rsidRPr="000A426F" w:rsidRDefault="00A90552" w:rsidP="00A90552">
      <w:pPr>
        <w:pStyle w:val="Prrafodelista"/>
        <w:ind w:left="0"/>
        <w:jc w:val="both"/>
        <w:rPr>
          <w:sz w:val="22"/>
          <w:szCs w:val="22"/>
        </w:rPr>
      </w:pPr>
    </w:p>
    <w:p w14:paraId="5F8BD761" w14:textId="77777777" w:rsidR="00A90552" w:rsidRPr="000A426F" w:rsidRDefault="00A90552" w:rsidP="00A90552">
      <w:pPr>
        <w:pStyle w:val="Prrafodelista"/>
        <w:ind w:left="0"/>
        <w:jc w:val="both"/>
        <w:rPr>
          <w:sz w:val="22"/>
          <w:szCs w:val="22"/>
        </w:rPr>
      </w:pPr>
      <w:r w:rsidRPr="000A426F">
        <w:rPr>
          <w:sz w:val="22"/>
          <w:szCs w:val="22"/>
        </w:rPr>
        <w:t>Para lo anterior, las entidades deben tener como parte de la política de idoneidad, los lineamientos para la creación, conservación y actualización de un expediente administrativo en el que consten las calidades y la totalidad de la documentación de las personas nombradas como miembro del Consejo de Administración y de la Alta Gerencia y para demostrar que se aplicaron los criterios establecidos en los artículos 16 al 22 de este Reglamento.</w:t>
      </w:r>
    </w:p>
    <w:p w14:paraId="12D2832D" w14:textId="77777777" w:rsidR="00A90552" w:rsidRPr="000A426F" w:rsidRDefault="00A90552" w:rsidP="00A90552">
      <w:pPr>
        <w:pStyle w:val="Prrafodelista"/>
        <w:ind w:left="0"/>
        <w:jc w:val="both"/>
        <w:rPr>
          <w:sz w:val="22"/>
          <w:szCs w:val="22"/>
        </w:rPr>
      </w:pPr>
    </w:p>
    <w:p w14:paraId="30FF0E25" w14:textId="77777777" w:rsidR="00A90552" w:rsidRPr="000A426F" w:rsidRDefault="00A90552" w:rsidP="00A90552">
      <w:pPr>
        <w:pStyle w:val="Prrafodelista"/>
        <w:ind w:left="0"/>
        <w:jc w:val="both"/>
        <w:rPr>
          <w:sz w:val="22"/>
          <w:szCs w:val="22"/>
        </w:rPr>
      </w:pPr>
      <w:r w:rsidRPr="000A426F">
        <w:rPr>
          <w:sz w:val="22"/>
          <w:szCs w:val="22"/>
        </w:rPr>
        <w:t>El expediente debe contener, al menos, la información descrita en el Anexo I del Reglamento sobre idoneidad y desempeño de los miembros del órgano de dirección y de la alta gerencia de entidades y empresas supervisadas, Acuerdo CONASSIF 15-22.</w:t>
      </w:r>
    </w:p>
    <w:p w14:paraId="43CE6F24" w14:textId="77777777" w:rsidR="00A90552" w:rsidRPr="000A426F" w:rsidRDefault="00A90552" w:rsidP="00A90552">
      <w:pPr>
        <w:pStyle w:val="Prrafodelista"/>
        <w:ind w:left="0"/>
        <w:jc w:val="both"/>
        <w:rPr>
          <w:sz w:val="22"/>
          <w:szCs w:val="22"/>
        </w:rPr>
      </w:pPr>
    </w:p>
    <w:p w14:paraId="618A9FC7" w14:textId="77777777" w:rsidR="00A90552" w:rsidRPr="000A426F" w:rsidRDefault="00A90552" w:rsidP="00A90552">
      <w:pPr>
        <w:pStyle w:val="Prrafodelista"/>
        <w:ind w:left="0"/>
        <w:jc w:val="both"/>
        <w:rPr>
          <w:sz w:val="22"/>
          <w:szCs w:val="22"/>
        </w:rPr>
      </w:pPr>
      <w:r w:rsidRPr="000A426F">
        <w:rPr>
          <w:sz w:val="22"/>
          <w:szCs w:val="22"/>
        </w:rPr>
        <w:lastRenderedPageBreak/>
        <w:t>Las entidades deben mantener a disposición de la Superintendencia respectiva, el resultado de la evaluación de idoneidad de los miembros del Consejo de Administración, así como de la Alta Gerencia. La información a la que tengan acceso las Superintendencias será considerada confidencial.</w:t>
      </w:r>
    </w:p>
    <w:p w14:paraId="1E207E1F" w14:textId="77777777" w:rsidR="00A90552" w:rsidRPr="000A426F" w:rsidRDefault="00A90552" w:rsidP="00A90552">
      <w:pPr>
        <w:pStyle w:val="Prrafodelista"/>
        <w:ind w:left="426" w:hanging="426"/>
        <w:jc w:val="both"/>
        <w:rPr>
          <w:sz w:val="22"/>
          <w:szCs w:val="22"/>
        </w:rPr>
      </w:pPr>
    </w:p>
    <w:p w14:paraId="5F932328" w14:textId="77777777" w:rsidR="00A90552" w:rsidRPr="000A426F" w:rsidRDefault="00A90552" w:rsidP="00A90552">
      <w:pPr>
        <w:pStyle w:val="Prrafodelista"/>
        <w:ind w:left="426" w:hanging="426"/>
        <w:jc w:val="center"/>
        <w:rPr>
          <w:b/>
          <w:bCs/>
          <w:sz w:val="22"/>
          <w:szCs w:val="22"/>
        </w:rPr>
      </w:pPr>
      <w:r w:rsidRPr="000A426F">
        <w:rPr>
          <w:b/>
          <w:bCs/>
          <w:sz w:val="22"/>
          <w:szCs w:val="22"/>
        </w:rPr>
        <w:t>CAPÍTULO III</w:t>
      </w:r>
    </w:p>
    <w:p w14:paraId="2AB8A2B4" w14:textId="77777777" w:rsidR="00A90552" w:rsidRPr="000A426F" w:rsidRDefault="00A90552" w:rsidP="00A90552">
      <w:pPr>
        <w:pStyle w:val="Prrafodelista"/>
        <w:ind w:left="426" w:hanging="426"/>
        <w:jc w:val="center"/>
        <w:rPr>
          <w:b/>
          <w:bCs/>
          <w:sz w:val="22"/>
          <w:szCs w:val="22"/>
        </w:rPr>
      </w:pPr>
      <w:r w:rsidRPr="000A426F">
        <w:rPr>
          <w:b/>
          <w:bCs/>
          <w:sz w:val="22"/>
          <w:szCs w:val="22"/>
        </w:rPr>
        <w:t>PROCESO DE GESTIÓN DE RIESGOS</w:t>
      </w:r>
    </w:p>
    <w:p w14:paraId="08469FD2" w14:textId="77777777" w:rsidR="00A90552" w:rsidRPr="000A426F" w:rsidRDefault="00A90552" w:rsidP="00A90552">
      <w:pPr>
        <w:pStyle w:val="Prrafodelista"/>
        <w:ind w:left="426" w:hanging="426"/>
        <w:jc w:val="center"/>
        <w:rPr>
          <w:b/>
          <w:bCs/>
          <w:sz w:val="22"/>
          <w:szCs w:val="22"/>
        </w:rPr>
      </w:pPr>
    </w:p>
    <w:p w14:paraId="186DF942" w14:textId="77777777" w:rsidR="00A90552" w:rsidRPr="000A426F" w:rsidRDefault="00A90552" w:rsidP="00A90552">
      <w:pPr>
        <w:pStyle w:val="Prrafodelista"/>
        <w:ind w:left="426" w:hanging="426"/>
        <w:jc w:val="center"/>
        <w:rPr>
          <w:b/>
          <w:bCs/>
          <w:sz w:val="22"/>
          <w:szCs w:val="22"/>
        </w:rPr>
      </w:pPr>
      <w:r w:rsidRPr="000A426F">
        <w:rPr>
          <w:b/>
          <w:bCs/>
          <w:sz w:val="22"/>
          <w:szCs w:val="22"/>
        </w:rPr>
        <w:t>SECCIÓN I</w:t>
      </w:r>
    </w:p>
    <w:p w14:paraId="4E0014C5" w14:textId="77777777" w:rsidR="00A90552" w:rsidRPr="000A426F" w:rsidRDefault="00A90552" w:rsidP="00A90552">
      <w:pPr>
        <w:pStyle w:val="Prrafodelista"/>
        <w:ind w:left="426" w:hanging="426"/>
        <w:jc w:val="center"/>
        <w:rPr>
          <w:b/>
          <w:bCs/>
          <w:sz w:val="22"/>
          <w:szCs w:val="22"/>
        </w:rPr>
      </w:pPr>
      <w:r w:rsidRPr="000A426F">
        <w:rPr>
          <w:b/>
          <w:bCs/>
          <w:sz w:val="22"/>
          <w:szCs w:val="22"/>
        </w:rPr>
        <w:t>PROCESO DE GESTIÓN DE RIESGOS</w:t>
      </w:r>
    </w:p>
    <w:p w14:paraId="7429A174" w14:textId="77777777" w:rsidR="00A90552" w:rsidRPr="000A426F" w:rsidRDefault="00A90552" w:rsidP="00A90552">
      <w:pPr>
        <w:pStyle w:val="Prrafodelista"/>
        <w:ind w:left="426" w:hanging="426"/>
        <w:jc w:val="both"/>
        <w:rPr>
          <w:sz w:val="22"/>
          <w:szCs w:val="22"/>
        </w:rPr>
      </w:pPr>
    </w:p>
    <w:p w14:paraId="7C23E1D0" w14:textId="77777777" w:rsidR="00A90552" w:rsidRPr="000A426F" w:rsidRDefault="00A90552" w:rsidP="00A90552">
      <w:pPr>
        <w:pStyle w:val="Prrafodelista"/>
        <w:ind w:left="426" w:hanging="426"/>
        <w:jc w:val="both"/>
        <w:rPr>
          <w:b/>
          <w:bCs/>
          <w:sz w:val="22"/>
          <w:szCs w:val="22"/>
        </w:rPr>
      </w:pPr>
      <w:r w:rsidRPr="000A426F">
        <w:rPr>
          <w:b/>
          <w:bCs/>
          <w:sz w:val="22"/>
          <w:szCs w:val="22"/>
        </w:rPr>
        <w:t>Artículo 31. Gestión de Riesgos</w:t>
      </w:r>
    </w:p>
    <w:p w14:paraId="079AE060" w14:textId="77777777" w:rsidR="00A90552" w:rsidRPr="000A426F" w:rsidRDefault="00A90552" w:rsidP="00A90552">
      <w:pPr>
        <w:pStyle w:val="Prrafodelista"/>
        <w:ind w:left="0"/>
        <w:jc w:val="both"/>
        <w:rPr>
          <w:sz w:val="22"/>
          <w:szCs w:val="22"/>
        </w:rPr>
      </w:pPr>
      <w:r w:rsidRPr="000A426F">
        <w:rPr>
          <w:sz w:val="22"/>
          <w:szCs w:val="22"/>
        </w:rPr>
        <w:t>Se exime a las cooperativas de ahorro y crédito según el artículo 2 de este reglamento, aplicar lo indicado en el Reglamento sobre Administración Integral de Riesgo, Acuerdo SUGEF 2-10, y en su lugar aplicará lo indicado en esta sección.</w:t>
      </w:r>
    </w:p>
    <w:p w14:paraId="5B9E876F" w14:textId="77777777" w:rsidR="00A90552" w:rsidRPr="000A426F" w:rsidRDefault="00A90552" w:rsidP="00A90552">
      <w:pPr>
        <w:pStyle w:val="Prrafodelista"/>
        <w:ind w:left="0"/>
        <w:jc w:val="both"/>
        <w:rPr>
          <w:sz w:val="22"/>
          <w:szCs w:val="22"/>
        </w:rPr>
      </w:pPr>
    </w:p>
    <w:p w14:paraId="6BBE8EE1" w14:textId="77777777" w:rsidR="00A90552" w:rsidRPr="000A426F" w:rsidRDefault="00A90552" w:rsidP="00A90552">
      <w:pPr>
        <w:pStyle w:val="Prrafodelista"/>
        <w:ind w:left="0"/>
        <w:jc w:val="both"/>
        <w:rPr>
          <w:b/>
          <w:bCs/>
          <w:sz w:val="22"/>
          <w:szCs w:val="22"/>
        </w:rPr>
      </w:pPr>
      <w:r w:rsidRPr="000A426F">
        <w:rPr>
          <w:b/>
          <w:bCs/>
          <w:sz w:val="22"/>
          <w:szCs w:val="22"/>
        </w:rPr>
        <w:t>Artículo 32. Estructura de gestión de riesgos</w:t>
      </w:r>
    </w:p>
    <w:p w14:paraId="087C3A9D" w14:textId="77777777" w:rsidR="00A90552" w:rsidRPr="000A426F" w:rsidRDefault="00A90552" w:rsidP="00A90552">
      <w:pPr>
        <w:pStyle w:val="Prrafodelista"/>
        <w:ind w:left="0"/>
        <w:jc w:val="both"/>
        <w:rPr>
          <w:sz w:val="22"/>
          <w:szCs w:val="22"/>
        </w:rPr>
      </w:pPr>
      <w:r w:rsidRPr="000A426F">
        <w:rPr>
          <w:sz w:val="22"/>
          <w:szCs w:val="22"/>
        </w:rPr>
        <w:t>Las entidades cubiertas por este Reglamento deben implementar una estructura simplificada para la gestión continua de riesgos, acorde con su modelo de negocio, naturaleza de las operaciones, productos, servicios y actividades, así como proporcional a la magnitud y materialidad de las exposiciones de riesgo, según criterios definidos por la propia entidad y ser adecuado a su perfil de riesgo.</w:t>
      </w:r>
    </w:p>
    <w:p w14:paraId="20E149AA" w14:textId="77777777" w:rsidR="00A90552" w:rsidRPr="000A426F" w:rsidRDefault="00A90552" w:rsidP="00A90552">
      <w:pPr>
        <w:pStyle w:val="Prrafodelista"/>
        <w:ind w:left="0"/>
        <w:jc w:val="both"/>
        <w:rPr>
          <w:sz w:val="22"/>
          <w:szCs w:val="22"/>
        </w:rPr>
      </w:pPr>
    </w:p>
    <w:p w14:paraId="7DD3D42C" w14:textId="77777777" w:rsidR="00A90552" w:rsidRPr="000A426F" w:rsidRDefault="00A90552" w:rsidP="00A90552">
      <w:pPr>
        <w:pStyle w:val="Prrafodelista"/>
        <w:ind w:left="0"/>
        <w:jc w:val="both"/>
        <w:rPr>
          <w:sz w:val="22"/>
          <w:szCs w:val="22"/>
        </w:rPr>
      </w:pPr>
      <w:r w:rsidRPr="000A426F">
        <w:rPr>
          <w:sz w:val="22"/>
          <w:szCs w:val="22"/>
        </w:rPr>
        <w:t>Este marco simplificado y continuo de gestión de riesgos debe:</w:t>
      </w:r>
    </w:p>
    <w:p w14:paraId="427F9EE2" w14:textId="77777777" w:rsidR="00A90552" w:rsidRPr="000A426F" w:rsidRDefault="00A90552" w:rsidP="00A90552">
      <w:pPr>
        <w:pStyle w:val="Prrafodelista"/>
        <w:ind w:left="0"/>
        <w:jc w:val="both"/>
        <w:rPr>
          <w:sz w:val="22"/>
          <w:szCs w:val="22"/>
        </w:rPr>
      </w:pPr>
    </w:p>
    <w:p w14:paraId="34FF2A88" w14:textId="77777777" w:rsidR="00A90552" w:rsidRPr="000A426F" w:rsidRDefault="00A90552" w:rsidP="00A90552">
      <w:pPr>
        <w:pStyle w:val="Prrafodelista"/>
        <w:ind w:left="426" w:hanging="426"/>
        <w:jc w:val="both"/>
        <w:rPr>
          <w:sz w:val="22"/>
          <w:szCs w:val="22"/>
        </w:rPr>
      </w:pPr>
      <w:r w:rsidRPr="000A426F">
        <w:rPr>
          <w:sz w:val="22"/>
          <w:szCs w:val="22"/>
        </w:rPr>
        <w:t>a)</w:t>
      </w:r>
      <w:r w:rsidRPr="000A426F">
        <w:rPr>
          <w:sz w:val="22"/>
          <w:szCs w:val="22"/>
        </w:rPr>
        <w:tab/>
        <w:t>Permitir la identificación, medición, evaluación, seguimiento, información, control y mitigación de los riesgos relevantes de la entidad.</w:t>
      </w:r>
    </w:p>
    <w:p w14:paraId="3C0F627F" w14:textId="77777777" w:rsidR="00A90552" w:rsidRPr="000A426F" w:rsidRDefault="00A90552" w:rsidP="00A90552">
      <w:pPr>
        <w:pStyle w:val="Prrafodelista"/>
        <w:ind w:left="426" w:hanging="426"/>
        <w:jc w:val="both"/>
        <w:rPr>
          <w:sz w:val="22"/>
          <w:szCs w:val="22"/>
        </w:rPr>
      </w:pPr>
      <w:r w:rsidRPr="000A426F">
        <w:rPr>
          <w:sz w:val="22"/>
          <w:szCs w:val="22"/>
        </w:rPr>
        <w:t>b)</w:t>
      </w:r>
      <w:r w:rsidRPr="000A426F">
        <w:rPr>
          <w:sz w:val="22"/>
          <w:szCs w:val="22"/>
        </w:rPr>
        <w:tab/>
        <w:t>Prescribir políticas, estrategias, rutinas y procedimientos para la gestión de riesgos, revisados periódicamente por la administración de la entidad.</w:t>
      </w:r>
    </w:p>
    <w:p w14:paraId="354279BB" w14:textId="77777777" w:rsidR="00A90552" w:rsidRPr="000A426F" w:rsidRDefault="00A90552" w:rsidP="00A90552">
      <w:pPr>
        <w:pStyle w:val="Prrafodelista"/>
        <w:ind w:left="426" w:hanging="426"/>
        <w:jc w:val="both"/>
        <w:rPr>
          <w:sz w:val="22"/>
          <w:szCs w:val="22"/>
        </w:rPr>
      </w:pPr>
      <w:r w:rsidRPr="000A426F">
        <w:rPr>
          <w:sz w:val="22"/>
          <w:szCs w:val="22"/>
        </w:rPr>
        <w:t>c)</w:t>
      </w:r>
      <w:r w:rsidRPr="000A426F">
        <w:rPr>
          <w:sz w:val="22"/>
          <w:szCs w:val="22"/>
        </w:rPr>
        <w:tab/>
        <w:t xml:space="preserve">Los procesos de gestión de riesgos son sometidos periódicamente a auditoría por parte de un experto independiente. </w:t>
      </w:r>
    </w:p>
    <w:p w14:paraId="5244BB5F" w14:textId="77777777" w:rsidR="00A90552" w:rsidRPr="000A426F" w:rsidRDefault="00A90552" w:rsidP="00A90552">
      <w:pPr>
        <w:pStyle w:val="Prrafodelista"/>
        <w:ind w:left="426" w:hanging="426"/>
        <w:jc w:val="both"/>
        <w:rPr>
          <w:sz w:val="22"/>
          <w:szCs w:val="22"/>
        </w:rPr>
      </w:pPr>
    </w:p>
    <w:p w14:paraId="31D50D72" w14:textId="77777777" w:rsidR="00A90552" w:rsidRPr="000A426F" w:rsidRDefault="00A90552" w:rsidP="00A90552">
      <w:pPr>
        <w:pStyle w:val="Prrafodelista"/>
        <w:ind w:left="426" w:hanging="426"/>
        <w:jc w:val="both"/>
        <w:rPr>
          <w:b/>
          <w:bCs/>
          <w:sz w:val="22"/>
          <w:szCs w:val="22"/>
        </w:rPr>
      </w:pPr>
      <w:r w:rsidRPr="000A426F">
        <w:rPr>
          <w:b/>
          <w:bCs/>
          <w:sz w:val="22"/>
          <w:szCs w:val="22"/>
        </w:rPr>
        <w:t>Artículo 33. Auditoría del proceso de gestión de riesgos.</w:t>
      </w:r>
    </w:p>
    <w:p w14:paraId="55719166" w14:textId="77777777" w:rsidR="00A90552" w:rsidRPr="000A426F" w:rsidRDefault="00A90552" w:rsidP="00A90552">
      <w:pPr>
        <w:pStyle w:val="Prrafodelista"/>
        <w:ind w:left="0"/>
        <w:jc w:val="both"/>
        <w:rPr>
          <w:sz w:val="22"/>
          <w:szCs w:val="22"/>
        </w:rPr>
      </w:pPr>
      <w:r w:rsidRPr="000A426F">
        <w:rPr>
          <w:sz w:val="22"/>
          <w:szCs w:val="22"/>
        </w:rPr>
        <w:t>Las entidades deberán encomendar anualmente, una auditoría del proceso de gestión de riesgos a un experto independiente, quien deberá emitir opinión sobre la efectividad, oportunidad y adecuación del proceso de gestión de riesgos implementado por la entidad de conformidad con lo establecido en este Reglamento.</w:t>
      </w:r>
    </w:p>
    <w:p w14:paraId="00E3DEBC" w14:textId="77777777" w:rsidR="00A90552" w:rsidRPr="000A426F" w:rsidRDefault="00A90552" w:rsidP="00A90552">
      <w:pPr>
        <w:pStyle w:val="Prrafodelista"/>
        <w:ind w:left="0"/>
        <w:jc w:val="both"/>
        <w:rPr>
          <w:sz w:val="22"/>
          <w:szCs w:val="22"/>
        </w:rPr>
      </w:pPr>
    </w:p>
    <w:p w14:paraId="40E47C42" w14:textId="77777777" w:rsidR="00A90552" w:rsidRPr="000A426F" w:rsidRDefault="00A90552" w:rsidP="00A90552">
      <w:pPr>
        <w:pStyle w:val="Prrafodelista"/>
        <w:ind w:left="0"/>
        <w:jc w:val="both"/>
        <w:rPr>
          <w:sz w:val="22"/>
          <w:szCs w:val="22"/>
        </w:rPr>
      </w:pPr>
      <w:r w:rsidRPr="000A426F">
        <w:rPr>
          <w:sz w:val="22"/>
          <w:szCs w:val="22"/>
        </w:rPr>
        <w:t>El informe con los resultados de la auditoría del proceso de gestión de riesgos de la entidad deberá presentarse a la SUGEF en el mismo plazo dispuesto para la presentación de los estados financieros anuales auditados, el dictamen y las comunicaciones del auditor externo. El informe deberá presentarse por medios electrónicos de conformidad con el procedimiento para el uso de firma digital por parte de un contador público emitido por el Colegio de Contadores Públicos de Costa Rica.</w:t>
      </w:r>
    </w:p>
    <w:p w14:paraId="187FBF08" w14:textId="77777777" w:rsidR="00A90552" w:rsidRPr="000A426F" w:rsidRDefault="00A90552" w:rsidP="00A90552">
      <w:pPr>
        <w:pStyle w:val="Prrafodelista"/>
        <w:ind w:left="426" w:hanging="426"/>
        <w:jc w:val="both"/>
        <w:rPr>
          <w:sz w:val="22"/>
          <w:szCs w:val="22"/>
        </w:rPr>
      </w:pPr>
    </w:p>
    <w:p w14:paraId="77D046AE" w14:textId="77777777" w:rsidR="00A90552" w:rsidRPr="000A426F" w:rsidRDefault="00A90552" w:rsidP="00A90552">
      <w:pPr>
        <w:pStyle w:val="Prrafodelista"/>
        <w:ind w:left="426" w:hanging="426"/>
        <w:jc w:val="center"/>
        <w:rPr>
          <w:b/>
          <w:bCs/>
          <w:sz w:val="22"/>
          <w:szCs w:val="22"/>
        </w:rPr>
      </w:pPr>
      <w:r w:rsidRPr="000A426F">
        <w:rPr>
          <w:b/>
          <w:bCs/>
          <w:sz w:val="22"/>
          <w:szCs w:val="22"/>
        </w:rPr>
        <w:t>SECCIÓN II</w:t>
      </w:r>
    </w:p>
    <w:p w14:paraId="0C348AEF" w14:textId="77777777" w:rsidR="00A90552" w:rsidRPr="000A426F" w:rsidRDefault="00A90552" w:rsidP="00A90552">
      <w:pPr>
        <w:pStyle w:val="Prrafodelista"/>
        <w:ind w:left="426" w:hanging="426"/>
        <w:jc w:val="center"/>
        <w:rPr>
          <w:b/>
          <w:bCs/>
          <w:sz w:val="22"/>
          <w:szCs w:val="22"/>
        </w:rPr>
      </w:pPr>
      <w:r w:rsidRPr="000A426F">
        <w:rPr>
          <w:b/>
          <w:bCs/>
          <w:sz w:val="22"/>
          <w:szCs w:val="22"/>
        </w:rPr>
        <w:t>UNIDAD DE RIESGOS</w:t>
      </w:r>
    </w:p>
    <w:p w14:paraId="56C2A0E7" w14:textId="77777777" w:rsidR="00A90552" w:rsidRPr="000A426F" w:rsidRDefault="00A90552" w:rsidP="00A90552">
      <w:pPr>
        <w:pStyle w:val="Prrafodelista"/>
        <w:ind w:left="426" w:hanging="426"/>
        <w:jc w:val="both"/>
        <w:rPr>
          <w:sz w:val="22"/>
          <w:szCs w:val="22"/>
        </w:rPr>
      </w:pPr>
    </w:p>
    <w:p w14:paraId="03A3B2F6" w14:textId="77777777" w:rsidR="00A90552" w:rsidRPr="000A426F" w:rsidRDefault="00A90552" w:rsidP="00A90552">
      <w:pPr>
        <w:pStyle w:val="Prrafodelista"/>
        <w:ind w:left="426" w:hanging="426"/>
        <w:jc w:val="both"/>
        <w:rPr>
          <w:b/>
          <w:bCs/>
          <w:sz w:val="22"/>
          <w:szCs w:val="22"/>
        </w:rPr>
      </w:pPr>
      <w:r w:rsidRPr="000A426F">
        <w:rPr>
          <w:b/>
          <w:bCs/>
          <w:sz w:val="22"/>
          <w:szCs w:val="22"/>
        </w:rPr>
        <w:t xml:space="preserve">Artículo 34. Conformación de la Unidad de Riesgos </w:t>
      </w:r>
    </w:p>
    <w:p w14:paraId="3A153034" w14:textId="77777777" w:rsidR="00A90552" w:rsidRPr="000A426F" w:rsidRDefault="00A90552" w:rsidP="00A90552">
      <w:pPr>
        <w:pStyle w:val="Prrafodelista"/>
        <w:ind w:left="0"/>
        <w:jc w:val="both"/>
        <w:rPr>
          <w:sz w:val="22"/>
          <w:szCs w:val="22"/>
        </w:rPr>
      </w:pPr>
      <w:r w:rsidRPr="000A426F">
        <w:rPr>
          <w:sz w:val="22"/>
          <w:szCs w:val="22"/>
        </w:rPr>
        <w:t xml:space="preserve">Las entidades a que hace referencia el artículo 2, Alcance, de este Reglamento deberán contar con una unidad de riesgos o función equivalente, cuya estructura y conformación sea adecuada a las características y perfil de riesgo de la entidad, la cual deberá ser independiente de las áreas comerciales </w:t>
      </w:r>
      <w:r w:rsidRPr="000A426F">
        <w:rPr>
          <w:sz w:val="22"/>
          <w:szCs w:val="22"/>
        </w:rPr>
        <w:lastRenderedPageBreak/>
        <w:t xml:space="preserve">y de negocios, a fin de evitar conflictos de interés y asegurar una adecuada separación de responsabilidades. La unidad de riesgos deberá contar con autonomía propia y reportar directamente al Consejo de Administración. </w:t>
      </w:r>
    </w:p>
    <w:p w14:paraId="59E71481" w14:textId="77777777" w:rsidR="00A90552" w:rsidRPr="000A426F" w:rsidRDefault="00A90552" w:rsidP="00A90552">
      <w:pPr>
        <w:pStyle w:val="Prrafodelista"/>
        <w:ind w:left="0"/>
        <w:jc w:val="both"/>
        <w:rPr>
          <w:sz w:val="22"/>
          <w:szCs w:val="22"/>
        </w:rPr>
      </w:pPr>
    </w:p>
    <w:p w14:paraId="110A7BFF" w14:textId="77777777" w:rsidR="00A90552" w:rsidRPr="000A426F" w:rsidRDefault="00A90552" w:rsidP="00A90552">
      <w:pPr>
        <w:pStyle w:val="Prrafodelista"/>
        <w:ind w:left="0"/>
        <w:jc w:val="both"/>
        <w:rPr>
          <w:sz w:val="22"/>
          <w:szCs w:val="22"/>
        </w:rPr>
      </w:pPr>
      <w:r w:rsidRPr="000A426F">
        <w:rPr>
          <w:sz w:val="22"/>
          <w:szCs w:val="22"/>
        </w:rPr>
        <w:t>El personal de la unidad de riesgos debe poseer un perfil académico y experiencia que lo faculten para el desarrollo de las funciones dispuestas en el artículo 35 de este Reglamento.</w:t>
      </w:r>
    </w:p>
    <w:p w14:paraId="5A43A506" w14:textId="77777777" w:rsidR="00A90552" w:rsidRPr="000A426F" w:rsidRDefault="00A90552" w:rsidP="00A90552">
      <w:pPr>
        <w:pStyle w:val="Prrafodelista"/>
        <w:ind w:left="426" w:hanging="426"/>
        <w:jc w:val="both"/>
        <w:rPr>
          <w:sz w:val="22"/>
          <w:szCs w:val="22"/>
        </w:rPr>
      </w:pPr>
    </w:p>
    <w:p w14:paraId="701ECAA4" w14:textId="77777777" w:rsidR="00A90552" w:rsidRPr="000A426F" w:rsidRDefault="00A90552" w:rsidP="00A90552">
      <w:pPr>
        <w:pStyle w:val="Prrafodelista"/>
        <w:ind w:left="426" w:hanging="426"/>
        <w:jc w:val="both"/>
        <w:rPr>
          <w:b/>
          <w:bCs/>
          <w:sz w:val="22"/>
          <w:szCs w:val="22"/>
        </w:rPr>
      </w:pPr>
      <w:r w:rsidRPr="000A426F">
        <w:rPr>
          <w:b/>
          <w:bCs/>
          <w:sz w:val="22"/>
          <w:szCs w:val="22"/>
        </w:rPr>
        <w:t>Artículo 35. Funciones de la Unidad de Riesgos</w:t>
      </w:r>
    </w:p>
    <w:p w14:paraId="6850F242" w14:textId="77777777" w:rsidR="00A90552" w:rsidRPr="000A426F" w:rsidRDefault="00A90552" w:rsidP="00A90552">
      <w:pPr>
        <w:pStyle w:val="Prrafodelista"/>
        <w:ind w:left="0"/>
        <w:jc w:val="both"/>
        <w:rPr>
          <w:sz w:val="22"/>
          <w:szCs w:val="22"/>
        </w:rPr>
      </w:pPr>
      <w:r w:rsidRPr="000A426F">
        <w:rPr>
          <w:sz w:val="22"/>
          <w:szCs w:val="22"/>
        </w:rPr>
        <w:t>La unidad de riesgos deberá ejecutar las funciones que se detallan en este artículo. La expectativa del supervisor en cuanto al desempeño de la unidad de riesgos radica en su capacidad para apoyar y desarrollar el proceso de gestión de riesgos que enfrenta la entidad.</w:t>
      </w:r>
    </w:p>
    <w:p w14:paraId="046AB169" w14:textId="77777777" w:rsidR="00A90552" w:rsidRPr="000A426F" w:rsidRDefault="00A90552" w:rsidP="00A90552">
      <w:pPr>
        <w:pStyle w:val="Prrafodelista"/>
        <w:ind w:left="0"/>
        <w:jc w:val="both"/>
        <w:rPr>
          <w:sz w:val="22"/>
          <w:szCs w:val="22"/>
        </w:rPr>
      </w:pPr>
    </w:p>
    <w:p w14:paraId="0C24BE0C" w14:textId="77777777" w:rsidR="00A90552" w:rsidRPr="000A426F" w:rsidRDefault="00A90552" w:rsidP="00A90552">
      <w:pPr>
        <w:pStyle w:val="Prrafodelista"/>
        <w:ind w:left="0"/>
        <w:jc w:val="both"/>
        <w:rPr>
          <w:sz w:val="22"/>
          <w:szCs w:val="22"/>
        </w:rPr>
      </w:pPr>
      <w:r w:rsidRPr="000A426F">
        <w:rPr>
          <w:sz w:val="22"/>
          <w:szCs w:val="22"/>
        </w:rPr>
        <w:t>Entre otros aspectos, pero no limitados a estos, la unidad de riesgos tendrá las siguientes funciones:</w:t>
      </w:r>
    </w:p>
    <w:p w14:paraId="789B8EF9" w14:textId="77777777" w:rsidR="00A90552" w:rsidRPr="000A426F" w:rsidRDefault="00A90552" w:rsidP="00A90552">
      <w:pPr>
        <w:pStyle w:val="Prrafodelista"/>
        <w:ind w:left="0"/>
        <w:jc w:val="both"/>
        <w:rPr>
          <w:sz w:val="22"/>
          <w:szCs w:val="22"/>
        </w:rPr>
      </w:pPr>
    </w:p>
    <w:p w14:paraId="02C8E4A4" w14:textId="77777777" w:rsidR="00A90552" w:rsidRPr="000A426F" w:rsidRDefault="00A90552" w:rsidP="00A90552">
      <w:pPr>
        <w:pStyle w:val="Prrafodelista"/>
        <w:ind w:left="426" w:hanging="426"/>
        <w:jc w:val="both"/>
        <w:rPr>
          <w:sz w:val="22"/>
          <w:szCs w:val="22"/>
        </w:rPr>
      </w:pPr>
      <w:r w:rsidRPr="000A426F">
        <w:rPr>
          <w:sz w:val="22"/>
          <w:szCs w:val="22"/>
        </w:rPr>
        <w:t>a)</w:t>
      </w:r>
      <w:r w:rsidRPr="000A426F">
        <w:rPr>
          <w:sz w:val="22"/>
          <w:szCs w:val="22"/>
        </w:rPr>
        <w:tab/>
        <w:t>Identificar, evaluar y controlar que el proceso de gestión de riesgos considere todos los riesgos que son relevantes para la entidad, para lo cual deberá:</w:t>
      </w:r>
    </w:p>
    <w:p w14:paraId="6FF8168E" w14:textId="77777777" w:rsidR="00A90552" w:rsidRPr="000A426F" w:rsidRDefault="00A90552" w:rsidP="00A90552">
      <w:pPr>
        <w:pStyle w:val="Prrafodelista"/>
        <w:ind w:left="851" w:hanging="425"/>
        <w:jc w:val="both"/>
        <w:rPr>
          <w:sz w:val="22"/>
          <w:szCs w:val="22"/>
        </w:rPr>
      </w:pPr>
      <w:r w:rsidRPr="000A426F">
        <w:rPr>
          <w:sz w:val="22"/>
          <w:szCs w:val="22"/>
        </w:rPr>
        <w:t>i)</w:t>
      </w:r>
      <w:r w:rsidRPr="000A426F">
        <w:rPr>
          <w:sz w:val="22"/>
          <w:szCs w:val="22"/>
        </w:rPr>
        <w:tab/>
        <w:t>Contar con procesos y sistemas de medición de riesgos que reflejen en forma precisa el valor de las posiciones y su sensibilidad a diversos factores de riesgo, incorporando información proveniente de fuentes confiables.</w:t>
      </w:r>
    </w:p>
    <w:p w14:paraId="1B864186" w14:textId="77777777" w:rsidR="00A90552" w:rsidRPr="000A426F" w:rsidRDefault="00A90552" w:rsidP="00A90552">
      <w:pPr>
        <w:pStyle w:val="Prrafodelista"/>
        <w:ind w:left="851" w:hanging="425"/>
        <w:jc w:val="both"/>
        <w:rPr>
          <w:sz w:val="22"/>
          <w:szCs w:val="22"/>
        </w:rPr>
      </w:pPr>
      <w:r w:rsidRPr="000A426F">
        <w:rPr>
          <w:sz w:val="22"/>
          <w:szCs w:val="22"/>
        </w:rPr>
        <w:t>ii)</w:t>
      </w:r>
      <w:r w:rsidRPr="000A426F">
        <w:rPr>
          <w:sz w:val="22"/>
          <w:szCs w:val="22"/>
        </w:rPr>
        <w:tab/>
        <w:t>Llevar a cabo valoraciones de la exposición por tipo de riesgo.</w:t>
      </w:r>
    </w:p>
    <w:p w14:paraId="088C6682" w14:textId="77777777" w:rsidR="00A90552" w:rsidRPr="000A426F" w:rsidRDefault="00A90552" w:rsidP="00A90552">
      <w:pPr>
        <w:pStyle w:val="Prrafodelista"/>
        <w:ind w:left="851" w:hanging="425"/>
        <w:jc w:val="both"/>
        <w:rPr>
          <w:sz w:val="22"/>
          <w:szCs w:val="22"/>
        </w:rPr>
      </w:pPr>
      <w:r w:rsidRPr="000A426F">
        <w:rPr>
          <w:sz w:val="22"/>
          <w:szCs w:val="22"/>
        </w:rPr>
        <w:t>iii)</w:t>
      </w:r>
      <w:r w:rsidRPr="000A426F">
        <w:rPr>
          <w:sz w:val="22"/>
          <w:szCs w:val="22"/>
        </w:rPr>
        <w:tab/>
        <w:t>Asegurar que las áreas responsables generen la información sobre las posiciones de la entidad utilizada en los procesos y sistemas de medición de riesgos y que se encuentre disponible de manera oportuna.</w:t>
      </w:r>
    </w:p>
    <w:p w14:paraId="0D453EE1" w14:textId="77777777" w:rsidR="00A90552" w:rsidRPr="000A426F" w:rsidRDefault="00A90552" w:rsidP="00A90552">
      <w:pPr>
        <w:pStyle w:val="Prrafodelista"/>
        <w:ind w:left="851" w:hanging="425"/>
        <w:jc w:val="both"/>
        <w:rPr>
          <w:sz w:val="22"/>
          <w:szCs w:val="22"/>
        </w:rPr>
      </w:pPr>
      <w:r w:rsidRPr="000A426F">
        <w:rPr>
          <w:sz w:val="22"/>
          <w:szCs w:val="22"/>
        </w:rPr>
        <w:t>iv)</w:t>
      </w:r>
      <w:r w:rsidRPr="000A426F">
        <w:rPr>
          <w:sz w:val="22"/>
          <w:szCs w:val="22"/>
        </w:rPr>
        <w:tab/>
        <w:t>Evaluar permanentemente los procesos y sistemas referidos, cuyos resultados deberán presentarse al Consejo de Administración.</w:t>
      </w:r>
    </w:p>
    <w:p w14:paraId="3489F350" w14:textId="77777777" w:rsidR="00A90552" w:rsidRPr="000A426F" w:rsidRDefault="00A90552" w:rsidP="00A90552">
      <w:pPr>
        <w:pStyle w:val="Prrafodelista"/>
        <w:ind w:left="851" w:hanging="425"/>
        <w:jc w:val="both"/>
        <w:rPr>
          <w:sz w:val="22"/>
          <w:szCs w:val="22"/>
        </w:rPr>
      </w:pPr>
      <w:r w:rsidRPr="000A426F">
        <w:rPr>
          <w:sz w:val="22"/>
          <w:szCs w:val="22"/>
        </w:rPr>
        <w:t>v)</w:t>
      </w:r>
      <w:r w:rsidRPr="000A426F">
        <w:rPr>
          <w:sz w:val="22"/>
          <w:szCs w:val="22"/>
        </w:rPr>
        <w:tab/>
        <w:t>Asegurar que toda deficiencia detectada respecto a la calidad, oportunidad e integridad de la información empleada por la unidad sea reportada a las áreas responsables de su elaboración y control.</w:t>
      </w:r>
    </w:p>
    <w:p w14:paraId="2B481908" w14:textId="77777777" w:rsidR="00A90552" w:rsidRPr="000A426F" w:rsidRDefault="00A90552" w:rsidP="00A90552">
      <w:pPr>
        <w:pStyle w:val="Prrafodelista"/>
        <w:ind w:left="426" w:hanging="426"/>
        <w:jc w:val="both"/>
        <w:rPr>
          <w:sz w:val="22"/>
          <w:szCs w:val="22"/>
        </w:rPr>
      </w:pPr>
      <w:r w:rsidRPr="000A426F">
        <w:rPr>
          <w:sz w:val="22"/>
          <w:szCs w:val="22"/>
        </w:rPr>
        <w:t>b)</w:t>
      </w:r>
      <w:r w:rsidRPr="000A426F">
        <w:rPr>
          <w:sz w:val="22"/>
          <w:szCs w:val="22"/>
        </w:rPr>
        <w:tab/>
        <w:t>Presentar al Consejo de Administración para su consideración las herramientas y técnicas para identificar y analizar riesgos y las metodologías, modelos y parámetros para medir y controlar los distintos tipos de riesgos a que se encuentra expuesta la entidad.</w:t>
      </w:r>
    </w:p>
    <w:p w14:paraId="07F52100" w14:textId="77777777" w:rsidR="00A90552" w:rsidRPr="000A426F" w:rsidRDefault="00A90552" w:rsidP="00A90552">
      <w:pPr>
        <w:pStyle w:val="Prrafodelista"/>
        <w:ind w:left="426" w:hanging="426"/>
        <w:jc w:val="both"/>
        <w:rPr>
          <w:sz w:val="22"/>
          <w:szCs w:val="22"/>
        </w:rPr>
      </w:pPr>
      <w:r w:rsidRPr="000A426F">
        <w:rPr>
          <w:sz w:val="22"/>
          <w:szCs w:val="22"/>
        </w:rPr>
        <w:t>c)</w:t>
      </w:r>
      <w:r w:rsidRPr="000A426F">
        <w:rPr>
          <w:sz w:val="22"/>
          <w:szCs w:val="22"/>
        </w:rPr>
        <w:tab/>
        <w:t>Verificar la observancia de los límites globales y específicos, así como los niveles de tolerancia aceptables por tipo de riesgo.</w:t>
      </w:r>
    </w:p>
    <w:p w14:paraId="61FFAF5A" w14:textId="77777777" w:rsidR="00A90552" w:rsidRPr="000A426F" w:rsidRDefault="00A90552" w:rsidP="00A90552">
      <w:pPr>
        <w:pStyle w:val="Prrafodelista"/>
        <w:ind w:left="426" w:hanging="426"/>
        <w:jc w:val="both"/>
        <w:rPr>
          <w:sz w:val="22"/>
          <w:szCs w:val="22"/>
        </w:rPr>
      </w:pPr>
      <w:r w:rsidRPr="000A426F">
        <w:rPr>
          <w:sz w:val="22"/>
          <w:szCs w:val="22"/>
        </w:rPr>
        <w:t>d)</w:t>
      </w:r>
      <w:r w:rsidRPr="000A426F">
        <w:rPr>
          <w:sz w:val="22"/>
          <w:szCs w:val="22"/>
        </w:rPr>
        <w:tab/>
        <w:t>Proporcionar al Consejo de Administración la información relativa a:</w:t>
      </w:r>
    </w:p>
    <w:p w14:paraId="28F6EBEF" w14:textId="77777777" w:rsidR="00A90552" w:rsidRPr="000A426F" w:rsidRDefault="00A90552" w:rsidP="00A90552">
      <w:pPr>
        <w:pStyle w:val="Prrafodelista"/>
        <w:ind w:left="851" w:hanging="425"/>
        <w:jc w:val="both"/>
        <w:rPr>
          <w:sz w:val="22"/>
          <w:szCs w:val="22"/>
        </w:rPr>
      </w:pPr>
      <w:r w:rsidRPr="000A426F">
        <w:rPr>
          <w:sz w:val="22"/>
          <w:szCs w:val="22"/>
        </w:rPr>
        <w:t>i)</w:t>
      </w:r>
      <w:r w:rsidRPr="000A426F">
        <w:rPr>
          <w:sz w:val="22"/>
          <w:szCs w:val="22"/>
        </w:rPr>
        <w:tab/>
        <w:t>El impacto sobre la suficiencia de capital que conlleva la toma de riesgos por la entidad.</w:t>
      </w:r>
    </w:p>
    <w:p w14:paraId="23C5FA4E" w14:textId="77777777" w:rsidR="00A90552" w:rsidRPr="000A426F" w:rsidRDefault="00A90552" w:rsidP="00A90552">
      <w:pPr>
        <w:pStyle w:val="Prrafodelista"/>
        <w:ind w:left="851" w:hanging="425"/>
        <w:jc w:val="both"/>
        <w:rPr>
          <w:sz w:val="22"/>
          <w:szCs w:val="22"/>
        </w:rPr>
      </w:pPr>
      <w:r w:rsidRPr="000A426F">
        <w:rPr>
          <w:sz w:val="22"/>
          <w:szCs w:val="22"/>
        </w:rPr>
        <w:t>ii)</w:t>
      </w:r>
      <w:r w:rsidRPr="000A426F">
        <w:rPr>
          <w:sz w:val="22"/>
          <w:szCs w:val="22"/>
        </w:rPr>
        <w:tab/>
        <w:t>Las desviaciones estadísticamente significativas que se presenten con respecto a los límites de exposición y a los niveles de tolerancia al riesgo establecidos. Esta información deberá entregarse en forma inmediata a la Alta Gerencia y a los responsables de las áreas de negocio involucradas, así como al Consejo de Administración.</w:t>
      </w:r>
    </w:p>
    <w:p w14:paraId="7D204AF0" w14:textId="77777777" w:rsidR="00A90552" w:rsidRPr="000A426F" w:rsidRDefault="00A90552" w:rsidP="00A90552">
      <w:pPr>
        <w:pStyle w:val="Prrafodelista"/>
        <w:ind w:left="851" w:hanging="425"/>
        <w:jc w:val="both"/>
        <w:rPr>
          <w:sz w:val="22"/>
          <w:szCs w:val="22"/>
        </w:rPr>
      </w:pPr>
      <w:r w:rsidRPr="000A426F">
        <w:rPr>
          <w:sz w:val="22"/>
          <w:szCs w:val="22"/>
        </w:rPr>
        <w:t>iii)</w:t>
      </w:r>
      <w:r w:rsidRPr="000A426F">
        <w:rPr>
          <w:sz w:val="22"/>
          <w:szCs w:val="22"/>
        </w:rPr>
        <w:tab/>
        <w:t>Recomendaciones respecto a acciones correctivas que pueden implementarse como resultado de una desviación respecto a los límites de exposición y niveles de tolerancia al riesgo autorizados.</w:t>
      </w:r>
    </w:p>
    <w:p w14:paraId="5AE7D9C3" w14:textId="77777777" w:rsidR="00A90552" w:rsidRPr="000A426F" w:rsidRDefault="00A90552" w:rsidP="00A90552">
      <w:pPr>
        <w:pStyle w:val="Prrafodelista"/>
        <w:ind w:left="851" w:hanging="425"/>
        <w:jc w:val="both"/>
        <w:rPr>
          <w:sz w:val="22"/>
          <w:szCs w:val="22"/>
        </w:rPr>
      </w:pPr>
      <w:r w:rsidRPr="000A426F">
        <w:rPr>
          <w:sz w:val="22"/>
          <w:szCs w:val="22"/>
        </w:rPr>
        <w:t>iv)</w:t>
      </w:r>
      <w:r w:rsidRPr="000A426F">
        <w:rPr>
          <w:sz w:val="22"/>
          <w:szCs w:val="22"/>
        </w:rPr>
        <w:tab/>
        <w:t>La evolución histórica de los riesgos asumidos por la entidad.</w:t>
      </w:r>
    </w:p>
    <w:p w14:paraId="0B9A025B" w14:textId="77777777" w:rsidR="00A90552" w:rsidRPr="000A426F" w:rsidRDefault="00A90552" w:rsidP="00A90552">
      <w:pPr>
        <w:pStyle w:val="Prrafodelista"/>
        <w:ind w:left="426" w:hanging="426"/>
        <w:jc w:val="both"/>
        <w:rPr>
          <w:sz w:val="22"/>
          <w:szCs w:val="22"/>
        </w:rPr>
      </w:pPr>
      <w:r w:rsidRPr="000A426F">
        <w:rPr>
          <w:sz w:val="22"/>
          <w:szCs w:val="22"/>
        </w:rPr>
        <w:t>e)</w:t>
      </w:r>
      <w:r w:rsidRPr="000A426F">
        <w:rPr>
          <w:sz w:val="22"/>
          <w:szCs w:val="22"/>
        </w:rPr>
        <w:tab/>
        <w:t>Investigar y documentar las causas que originan desviaciones a los límites establecidos de exposición al riesgo, identificar si dichas desviaciones se presentan en forma reiterada e informar de manera oportuna sus resultados al gerente o administrador, al Consejo de Administración y al responsable de las funciones de control de la entidad.</w:t>
      </w:r>
    </w:p>
    <w:p w14:paraId="2E5921D8" w14:textId="77777777" w:rsidR="00A90552" w:rsidRPr="000A426F" w:rsidRDefault="00A90552" w:rsidP="00A90552">
      <w:pPr>
        <w:pStyle w:val="Prrafodelista"/>
        <w:ind w:left="426" w:hanging="426"/>
        <w:jc w:val="both"/>
        <w:rPr>
          <w:sz w:val="22"/>
          <w:szCs w:val="22"/>
        </w:rPr>
      </w:pPr>
      <w:r w:rsidRPr="000A426F">
        <w:rPr>
          <w:sz w:val="22"/>
          <w:szCs w:val="22"/>
        </w:rPr>
        <w:lastRenderedPageBreak/>
        <w:t>f)</w:t>
      </w:r>
      <w:r w:rsidRPr="000A426F">
        <w:rPr>
          <w:sz w:val="22"/>
          <w:szCs w:val="22"/>
        </w:rPr>
        <w:tab/>
        <w:t>Recomendar al gerente o administrador y al Consejo de Administración, prácticas de gestión sobre las exposiciones observadas y modificaciones a los límites globales y específicos de exposición al riesgo y niveles de tolerancia al riesgo según sea el caso.</w:t>
      </w:r>
    </w:p>
    <w:p w14:paraId="2C742B92" w14:textId="77777777" w:rsidR="00A90552" w:rsidRPr="000A426F" w:rsidRDefault="00A90552" w:rsidP="00A90552">
      <w:pPr>
        <w:pStyle w:val="Prrafodelista"/>
        <w:ind w:left="426" w:hanging="426"/>
        <w:jc w:val="both"/>
        <w:rPr>
          <w:sz w:val="22"/>
          <w:szCs w:val="22"/>
        </w:rPr>
      </w:pPr>
      <w:r w:rsidRPr="000A426F">
        <w:rPr>
          <w:sz w:val="22"/>
          <w:szCs w:val="22"/>
        </w:rPr>
        <w:t>g)</w:t>
      </w:r>
      <w:r w:rsidRPr="000A426F">
        <w:rPr>
          <w:sz w:val="22"/>
          <w:szCs w:val="22"/>
        </w:rPr>
        <w:tab/>
        <w:t>Analizar y evaluar permanentemente los supuestos y parámetros utilizados en los análisis requeridos.</w:t>
      </w:r>
    </w:p>
    <w:p w14:paraId="7FB83A2E" w14:textId="77777777" w:rsidR="00A90552" w:rsidRPr="000A426F" w:rsidRDefault="00A90552" w:rsidP="00A90552">
      <w:pPr>
        <w:pStyle w:val="Prrafodelista"/>
        <w:ind w:left="426" w:hanging="426"/>
        <w:jc w:val="both"/>
        <w:rPr>
          <w:sz w:val="22"/>
          <w:szCs w:val="22"/>
        </w:rPr>
      </w:pPr>
    </w:p>
    <w:p w14:paraId="599CF51D" w14:textId="77777777" w:rsidR="00A90552" w:rsidRPr="000A426F" w:rsidRDefault="00A90552" w:rsidP="00A90552">
      <w:pPr>
        <w:pStyle w:val="Prrafodelista"/>
        <w:ind w:left="426" w:hanging="426"/>
        <w:jc w:val="center"/>
        <w:rPr>
          <w:b/>
          <w:bCs/>
          <w:sz w:val="22"/>
          <w:szCs w:val="22"/>
        </w:rPr>
      </w:pPr>
      <w:r w:rsidRPr="000A426F">
        <w:rPr>
          <w:b/>
          <w:bCs/>
          <w:sz w:val="22"/>
          <w:szCs w:val="22"/>
        </w:rPr>
        <w:t>CAPÍTULO IV</w:t>
      </w:r>
    </w:p>
    <w:p w14:paraId="757443DB" w14:textId="77777777" w:rsidR="00A90552" w:rsidRPr="000A426F" w:rsidRDefault="00A90552" w:rsidP="00A90552">
      <w:pPr>
        <w:pStyle w:val="Prrafodelista"/>
        <w:ind w:left="426" w:hanging="426"/>
        <w:jc w:val="center"/>
        <w:rPr>
          <w:b/>
          <w:bCs/>
          <w:sz w:val="22"/>
          <w:szCs w:val="22"/>
        </w:rPr>
      </w:pPr>
      <w:r w:rsidRPr="000A426F">
        <w:rPr>
          <w:b/>
          <w:bCs/>
          <w:sz w:val="22"/>
          <w:szCs w:val="22"/>
        </w:rPr>
        <w:t>ADMINISTRACIÓN DEL RIESGO DE CRÉDITO</w:t>
      </w:r>
    </w:p>
    <w:p w14:paraId="085C1F19" w14:textId="77777777" w:rsidR="00A90552" w:rsidRPr="000A426F" w:rsidRDefault="00A90552" w:rsidP="00A90552">
      <w:pPr>
        <w:pStyle w:val="Prrafodelista"/>
        <w:ind w:left="426" w:hanging="426"/>
        <w:jc w:val="center"/>
        <w:rPr>
          <w:b/>
          <w:bCs/>
          <w:sz w:val="22"/>
          <w:szCs w:val="22"/>
        </w:rPr>
      </w:pPr>
    </w:p>
    <w:p w14:paraId="5121C358" w14:textId="77777777" w:rsidR="00A90552" w:rsidRPr="000A426F" w:rsidRDefault="00A90552" w:rsidP="00A90552">
      <w:pPr>
        <w:pStyle w:val="Prrafodelista"/>
        <w:ind w:left="426" w:hanging="426"/>
        <w:jc w:val="center"/>
        <w:rPr>
          <w:b/>
          <w:bCs/>
          <w:sz w:val="22"/>
          <w:szCs w:val="22"/>
        </w:rPr>
      </w:pPr>
      <w:r w:rsidRPr="000A426F">
        <w:rPr>
          <w:b/>
          <w:bCs/>
          <w:sz w:val="22"/>
          <w:szCs w:val="22"/>
        </w:rPr>
        <w:t>SECCIÓN I</w:t>
      </w:r>
    </w:p>
    <w:p w14:paraId="174FE8D4" w14:textId="77777777" w:rsidR="00A90552" w:rsidRPr="000A426F" w:rsidRDefault="00A90552" w:rsidP="00A90552">
      <w:pPr>
        <w:pStyle w:val="Prrafodelista"/>
        <w:ind w:left="426" w:hanging="426"/>
        <w:jc w:val="center"/>
        <w:rPr>
          <w:b/>
          <w:bCs/>
          <w:sz w:val="22"/>
          <w:szCs w:val="22"/>
        </w:rPr>
      </w:pPr>
      <w:r w:rsidRPr="000A426F">
        <w:rPr>
          <w:b/>
          <w:bCs/>
          <w:sz w:val="22"/>
          <w:szCs w:val="22"/>
        </w:rPr>
        <w:t>GOBIERNO CORPORATIVO DE LA GESTIÓN DE RIESGO DE CRÉDITO</w:t>
      </w:r>
    </w:p>
    <w:p w14:paraId="6FA3C908" w14:textId="77777777" w:rsidR="00A90552" w:rsidRPr="000A426F" w:rsidRDefault="00A90552" w:rsidP="00A90552">
      <w:pPr>
        <w:pStyle w:val="Prrafodelista"/>
        <w:ind w:left="426" w:hanging="426"/>
        <w:jc w:val="both"/>
        <w:rPr>
          <w:sz w:val="22"/>
          <w:szCs w:val="22"/>
        </w:rPr>
      </w:pPr>
    </w:p>
    <w:p w14:paraId="796424B3" w14:textId="77777777" w:rsidR="00A90552" w:rsidRPr="000A426F" w:rsidRDefault="00A90552" w:rsidP="00A90552">
      <w:pPr>
        <w:pStyle w:val="Prrafodelista"/>
        <w:ind w:left="426" w:hanging="426"/>
        <w:jc w:val="both"/>
        <w:rPr>
          <w:b/>
          <w:bCs/>
          <w:sz w:val="22"/>
          <w:szCs w:val="22"/>
        </w:rPr>
      </w:pPr>
      <w:r w:rsidRPr="000A426F">
        <w:rPr>
          <w:b/>
          <w:bCs/>
          <w:sz w:val="22"/>
          <w:szCs w:val="22"/>
        </w:rPr>
        <w:t>Artículo 36.  Gestión del Riesgo de Crédito</w:t>
      </w:r>
    </w:p>
    <w:p w14:paraId="11E0DD58" w14:textId="77777777" w:rsidR="00A90552" w:rsidRPr="000A426F" w:rsidRDefault="00A90552" w:rsidP="00A90552">
      <w:pPr>
        <w:pStyle w:val="Prrafodelista"/>
        <w:ind w:left="0"/>
        <w:jc w:val="both"/>
        <w:rPr>
          <w:sz w:val="22"/>
          <w:szCs w:val="22"/>
        </w:rPr>
      </w:pPr>
      <w:r w:rsidRPr="000A426F">
        <w:rPr>
          <w:sz w:val="22"/>
          <w:szCs w:val="22"/>
        </w:rPr>
        <w:t xml:space="preserve">Es responsabilidad de cada entidad contar con un marco de gestión del riesgo de crédito que le permita identificar, medir, controlar, monitorear y mitigar los riesgos de crédito en forma oportuna. </w:t>
      </w:r>
    </w:p>
    <w:p w14:paraId="7A982540" w14:textId="77777777" w:rsidR="00A90552" w:rsidRPr="000A426F" w:rsidRDefault="00A90552" w:rsidP="00A90552">
      <w:pPr>
        <w:pStyle w:val="Prrafodelista"/>
        <w:ind w:left="0"/>
        <w:jc w:val="both"/>
        <w:rPr>
          <w:sz w:val="22"/>
          <w:szCs w:val="22"/>
        </w:rPr>
      </w:pPr>
    </w:p>
    <w:p w14:paraId="39D9EF80" w14:textId="77777777" w:rsidR="00A90552" w:rsidRPr="000A426F" w:rsidRDefault="00A90552" w:rsidP="00A90552">
      <w:pPr>
        <w:pStyle w:val="Prrafodelista"/>
        <w:ind w:left="0"/>
        <w:jc w:val="both"/>
        <w:rPr>
          <w:sz w:val="22"/>
          <w:szCs w:val="22"/>
        </w:rPr>
      </w:pPr>
      <w:r w:rsidRPr="000A426F">
        <w:rPr>
          <w:sz w:val="22"/>
          <w:szCs w:val="22"/>
        </w:rPr>
        <w:t>El proceso de gestión del riesgo de crédito abarca todo el ciclo de la vida del instrumento financiero en la entidad, desde las etapas iniciales de toma del riesgo, evaluación, seguimiento, recuperación y en general, la gestión continua de las carteras de créditos e inversiones.</w:t>
      </w:r>
    </w:p>
    <w:p w14:paraId="78C5E706" w14:textId="77777777" w:rsidR="00A90552" w:rsidRPr="000A426F" w:rsidRDefault="00A90552" w:rsidP="00A90552">
      <w:pPr>
        <w:pStyle w:val="Prrafodelista"/>
        <w:ind w:left="0"/>
        <w:jc w:val="both"/>
        <w:rPr>
          <w:sz w:val="22"/>
          <w:szCs w:val="22"/>
        </w:rPr>
      </w:pPr>
    </w:p>
    <w:p w14:paraId="5B3CD61A" w14:textId="77777777" w:rsidR="00A90552" w:rsidRPr="000A426F" w:rsidRDefault="00A90552" w:rsidP="00A90552">
      <w:pPr>
        <w:pStyle w:val="Prrafodelista"/>
        <w:ind w:left="0"/>
        <w:jc w:val="both"/>
        <w:rPr>
          <w:b/>
          <w:bCs/>
          <w:sz w:val="22"/>
          <w:szCs w:val="22"/>
        </w:rPr>
      </w:pPr>
      <w:r w:rsidRPr="000A426F">
        <w:rPr>
          <w:b/>
          <w:bCs/>
          <w:sz w:val="22"/>
          <w:szCs w:val="22"/>
        </w:rPr>
        <w:t>Artículo 37. Responsabilidades del Consejo de Administración</w:t>
      </w:r>
    </w:p>
    <w:p w14:paraId="47EE8647" w14:textId="77777777" w:rsidR="00A90552" w:rsidRPr="000A426F" w:rsidRDefault="00A90552" w:rsidP="00A90552">
      <w:pPr>
        <w:pStyle w:val="Prrafodelista"/>
        <w:ind w:left="0"/>
        <w:jc w:val="both"/>
        <w:rPr>
          <w:sz w:val="22"/>
          <w:szCs w:val="22"/>
        </w:rPr>
      </w:pPr>
      <w:r w:rsidRPr="000A426F">
        <w:rPr>
          <w:sz w:val="22"/>
          <w:szCs w:val="22"/>
        </w:rPr>
        <w:t>Las responsabilidades asignadas al Consejo de Administración respecto a la gestión de riesgo de crédito son, como mínimo, las siguientes:</w:t>
      </w:r>
    </w:p>
    <w:p w14:paraId="24A21BAD" w14:textId="77777777" w:rsidR="00A90552" w:rsidRPr="000A426F" w:rsidRDefault="00A90552" w:rsidP="00A90552">
      <w:pPr>
        <w:pStyle w:val="Prrafodelista"/>
        <w:ind w:left="0"/>
        <w:jc w:val="both"/>
        <w:rPr>
          <w:sz w:val="22"/>
          <w:szCs w:val="22"/>
        </w:rPr>
      </w:pPr>
    </w:p>
    <w:p w14:paraId="7A0C7311" w14:textId="77777777" w:rsidR="00A90552" w:rsidRPr="000A426F" w:rsidRDefault="00A90552" w:rsidP="00A90552">
      <w:pPr>
        <w:pStyle w:val="Prrafodelista"/>
        <w:ind w:left="426" w:hanging="426"/>
        <w:jc w:val="both"/>
        <w:rPr>
          <w:sz w:val="22"/>
          <w:szCs w:val="22"/>
        </w:rPr>
      </w:pPr>
      <w:r w:rsidRPr="000A426F">
        <w:rPr>
          <w:sz w:val="22"/>
          <w:szCs w:val="22"/>
        </w:rPr>
        <w:t>a)</w:t>
      </w:r>
      <w:r w:rsidRPr="000A426F">
        <w:rPr>
          <w:sz w:val="22"/>
          <w:szCs w:val="22"/>
        </w:rPr>
        <w:tab/>
        <w:t xml:space="preserve">Asegurar que el proceso de gestión del riesgo de crédito esté acorde con el enfoque de negocio, la complejidad, el volumen de operaciones, el perfil de riesgo y el entorno económico; y que toma en cuenta el apetito de riesgo y la Declaración de Apetito de Riesgo aprobada. </w:t>
      </w:r>
    </w:p>
    <w:p w14:paraId="4AA74E5C" w14:textId="77777777" w:rsidR="00A90552" w:rsidRPr="000A426F" w:rsidRDefault="00A90552" w:rsidP="00A90552">
      <w:pPr>
        <w:pStyle w:val="Prrafodelista"/>
        <w:ind w:left="426" w:hanging="426"/>
        <w:jc w:val="both"/>
        <w:rPr>
          <w:sz w:val="22"/>
          <w:szCs w:val="22"/>
        </w:rPr>
      </w:pPr>
      <w:r w:rsidRPr="000A426F">
        <w:rPr>
          <w:sz w:val="22"/>
          <w:szCs w:val="22"/>
        </w:rPr>
        <w:t>b)</w:t>
      </w:r>
      <w:r w:rsidRPr="000A426F">
        <w:rPr>
          <w:sz w:val="22"/>
          <w:szCs w:val="22"/>
        </w:rPr>
        <w:tab/>
        <w:t xml:space="preserve">Aprobar y revisar la estrategia, las políticas, los objetivos para la gestión del riesgo de crédito. </w:t>
      </w:r>
    </w:p>
    <w:p w14:paraId="0F75EA94" w14:textId="77777777" w:rsidR="00A90552" w:rsidRPr="000A426F" w:rsidRDefault="00A90552" w:rsidP="00A90552">
      <w:pPr>
        <w:pStyle w:val="Prrafodelista"/>
        <w:ind w:left="426" w:hanging="426"/>
        <w:jc w:val="both"/>
        <w:rPr>
          <w:sz w:val="22"/>
          <w:szCs w:val="22"/>
        </w:rPr>
      </w:pPr>
      <w:r w:rsidRPr="000A426F">
        <w:rPr>
          <w:sz w:val="22"/>
          <w:szCs w:val="22"/>
        </w:rPr>
        <w:t>c)</w:t>
      </w:r>
      <w:r w:rsidRPr="000A426F">
        <w:rPr>
          <w:sz w:val="22"/>
          <w:szCs w:val="22"/>
        </w:rPr>
        <w:tab/>
        <w:t>Asegurar que el Plan Estratégico y el Plan de Negocios de la entidad se encuentren alineados con la Declaración de Apetito de Riesgo aprobada, y que se evalúen los efectos de su ejecución sobre el Perfil de Riesgo de crédito de la entidad.</w:t>
      </w:r>
    </w:p>
    <w:p w14:paraId="39B4EA5C" w14:textId="77777777" w:rsidR="00A90552" w:rsidRPr="000A426F" w:rsidRDefault="00A90552" w:rsidP="00A90552">
      <w:pPr>
        <w:pStyle w:val="Prrafodelista"/>
        <w:ind w:left="426" w:hanging="426"/>
        <w:jc w:val="both"/>
        <w:rPr>
          <w:sz w:val="22"/>
          <w:szCs w:val="22"/>
        </w:rPr>
      </w:pPr>
      <w:r w:rsidRPr="000A426F">
        <w:rPr>
          <w:sz w:val="22"/>
          <w:szCs w:val="22"/>
        </w:rPr>
        <w:t>d)</w:t>
      </w:r>
      <w:r w:rsidRPr="000A426F">
        <w:rPr>
          <w:sz w:val="22"/>
          <w:szCs w:val="22"/>
        </w:rPr>
        <w:tab/>
        <w:t xml:space="preserve">Aprobar el sistema de gestión y control de apetito por riesgo de crédito, y sus modificaciones. </w:t>
      </w:r>
    </w:p>
    <w:p w14:paraId="6C8FA6E8" w14:textId="77777777" w:rsidR="00A90552" w:rsidRPr="000A426F" w:rsidRDefault="00A90552" w:rsidP="00A90552">
      <w:pPr>
        <w:pStyle w:val="Prrafodelista"/>
        <w:ind w:left="426" w:hanging="426"/>
        <w:jc w:val="both"/>
        <w:rPr>
          <w:sz w:val="22"/>
          <w:szCs w:val="22"/>
        </w:rPr>
      </w:pPr>
      <w:r w:rsidRPr="000A426F">
        <w:rPr>
          <w:sz w:val="22"/>
          <w:szCs w:val="22"/>
        </w:rPr>
        <w:t>e)</w:t>
      </w:r>
      <w:r w:rsidRPr="000A426F">
        <w:rPr>
          <w:sz w:val="22"/>
          <w:szCs w:val="22"/>
        </w:rPr>
        <w:tab/>
        <w:t>Aprobar la estructura organizacional y funcional acorde con las necesidades de la entidad, para la gestión del riesgo de crédito y proporcionar los recursos necesarios para el cumplimiento de sus responsabilidades.</w:t>
      </w:r>
    </w:p>
    <w:p w14:paraId="5E030A2A" w14:textId="77777777" w:rsidR="00A90552" w:rsidRPr="000A426F" w:rsidRDefault="00A90552" w:rsidP="00A90552">
      <w:pPr>
        <w:pStyle w:val="Prrafodelista"/>
        <w:ind w:left="426" w:hanging="426"/>
        <w:jc w:val="both"/>
        <w:rPr>
          <w:sz w:val="22"/>
          <w:szCs w:val="22"/>
        </w:rPr>
      </w:pPr>
      <w:r w:rsidRPr="000A426F">
        <w:rPr>
          <w:sz w:val="22"/>
          <w:szCs w:val="22"/>
        </w:rPr>
        <w:t>f)</w:t>
      </w:r>
      <w:r w:rsidRPr="000A426F">
        <w:rPr>
          <w:sz w:val="22"/>
          <w:szCs w:val="22"/>
        </w:rPr>
        <w:tab/>
        <w:t>Conocer, con la periodicidad y el nivel de detalle que el mismo Consejo de Administración establezca, los resultados para los niveles de riesgo establecidos en la Declaración de Apetito por Riesgo, relacionadas con el riesgo de crédito, y las excepciones a las políticas crediticias. Asimismo, conocer las operaciones sujetas a riesgo de crédito aprobadas con opinión o voto no favorable de cualquier unidad de negocio, miembro de comité u órgano resolutivo, cuando excedan el nivel de importancia relativa que establezca el mismo Consejo de Administración.</w:t>
      </w:r>
    </w:p>
    <w:p w14:paraId="35A9DF13" w14:textId="77777777" w:rsidR="00A90552" w:rsidRPr="000A426F" w:rsidRDefault="00A90552" w:rsidP="00A90552">
      <w:pPr>
        <w:pStyle w:val="Prrafodelista"/>
        <w:ind w:left="426" w:hanging="426"/>
        <w:jc w:val="both"/>
        <w:rPr>
          <w:sz w:val="22"/>
          <w:szCs w:val="22"/>
        </w:rPr>
      </w:pPr>
      <w:r w:rsidRPr="000A426F">
        <w:rPr>
          <w:sz w:val="22"/>
          <w:szCs w:val="22"/>
        </w:rPr>
        <w:t>g)</w:t>
      </w:r>
      <w:r w:rsidRPr="000A426F">
        <w:rPr>
          <w:sz w:val="22"/>
          <w:szCs w:val="22"/>
        </w:rPr>
        <w:tab/>
        <w:t xml:space="preserve">Aprobar un sistema de remuneraciones que incentive la toma de decisiones alineada con el apetito por riesgo de crédito y evite conflictos entre la gestión del riesgo de crédito y los intereses del personal involucrado en el proceso de gestión de riesgo de crédito. </w:t>
      </w:r>
    </w:p>
    <w:p w14:paraId="50DFB25E" w14:textId="77777777" w:rsidR="00A90552" w:rsidRPr="000A426F" w:rsidRDefault="00A90552" w:rsidP="00A90552">
      <w:pPr>
        <w:pStyle w:val="Prrafodelista"/>
        <w:ind w:left="426" w:hanging="426"/>
        <w:jc w:val="both"/>
        <w:rPr>
          <w:sz w:val="22"/>
          <w:szCs w:val="22"/>
        </w:rPr>
      </w:pPr>
      <w:r w:rsidRPr="000A426F">
        <w:rPr>
          <w:sz w:val="22"/>
          <w:szCs w:val="22"/>
        </w:rPr>
        <w:t>h)</w:t>
      </w:r>
      <w:r w:rsidRPr="000A426F">
        <w:rPr>
          <w:sz w:val="22"/>
          <w:szCs w:val="22"/>
        </w:rPr>
        <w:tab/>
        <w:t>Asegurar que las políticas consideren los criterios de aceptación de riesgo, incorporen los niveles de apetito al riesgo de crédito para cada uno de los mercados objetivo, tipo de moneda y documentación requerida, así como la gestión de excepciones a las políticas establecidas</w:t>
      </w:r>
    </w:p>
    <w:p w14:paraId="30CAB184" w14:textId="77777777" w:rsidR="00A90552" w:rsidRPr="000A426F" w:rsidRDefault="00A90552" w:rsidP="00A90552">
      <w:pPr>
        <w:pStyle w:val="Prrafodelista"/>
        <w:ind w:left="426" w:hanging="426"/>
        <w:jc w:val="both"/>
        <w:rPr>
          <w:sz w:val="22"/>
          <w:szCs w:val="22"/>
        </w:rPr>
      </w:pPr>
      <w:r w:rsidRPr="000A426F">
        <w:rPr>
          <w:sz w:val="22"/>
          <w:szCs w:val="22"/>
        </w:rPr>
        <w:lastRenderedPageBreak/>
        <w:t>i)</w:t>
      </w:r>
      <w:r w:rsidRPr="000A426F">
        <w:rPr>
          <w:sz w:val="22"/>
          <w:szCs w:val="22"/>
        </w:rPr>
        <w:tab/>
        <w:t>Asegurar que la entidad financiera cuente con mecanismos de acción correctiva en caso de que existan desviaciones con respecto a los niveles de apetito al riesgo de crédito y límites aprobados por el Consejo de Administración.</w:t>
      </w:r>
    </w:p>
    <w:p w14:paraId="6B08E7F9" w14:textId="77777777" w:rsidR="00A90552" w:rsidRPr="000A426F" w:rsidRDefault="00A90552" w:rsidP="00A90552">
      <w:pPr>
        <w:pStyle w:val="Prrafodelista"/>
        <w:ind w:left="426" w:hanging="426"/>
        <w:jc w:val="both"/>
        <w:rPr>
          <w:sz w:val="22"/>
          <w:szCs w:val="22"/>
        </w:rPr>
      </w:pPr>
      <w:r w:rsidRPr="000A426F">
        <w:rPr>
          <w:sz w:val="22"/>
          <w:szCs w:val="22"/>
        </w:rPr>
        <w:t>j)</w:t>
      </w:r>
      <w:r w:rsidRPr="000A426F">
        <w:rPr>
          <w:sz w:val="22"/>
          <w:szCs w:val="22"/>
        </w:rPr>
        <w:tab/>
        <w:t>Aprobar las políticas para la conservación, mantenimiento y venta de bienes adquiridos en pago de obligaciones.</w:t>
      </w:r>
    </w:p>
    <w:p w14:paraId="4FB81F30" w14:textId="77777777" w:rsidR="00A90552" w:rsidRPr="000A426F" w:rsidRDefault="00A90552" w:rsidP="00A90552">
      <w:pPr>
        <w:pStyle w:val="Prrafodelista"/>
        <w:ind w:left="426" w:hanging="426"/>
        <w:jc w:val="both"/>
        <w:rPr>
          <w:sz w:val="22"/>
          <w:szCs w:val="22"/>
        </w:rPr>
      </w:pPr>
    </w:p>
    <w:p w14:paraId="65914548" w14:textId="77777777" w:rsidR="00A90552" w:rsidRPr="000A426F" w:rsidRDefault="00A90552" w:rsidP="00A90552">
      <w:pPr>
        <w:pStyle w:val="Prrafodelista"/>
        <w:ind w:left="426" w:hanging="426"/>
        <w:jc w:val="both"/>
        <w:rPr>
          <w:b/>
          <w:bCs/>
          <w:sz w:val="22"/>
          <w:szCs w:val="22"/>
        </w:rPr>
      </w:pPr>
      <w:r w:rsidRPr="000A426F">
        <w:rPr>
          <w:b/>
          <w:bCs/>
          <w:sz w:val="22"/>
          <w:szCs w:val="22"/>
        </w:rPr>
        <w:t>Artículo 38. Responsabilidad de la Alta Gerencia</w:t>
      </w:r>
    </w:p>
    <w:p w14:paraId="111BDAFD" w14:textId="77777777" w:rsidR="00A90552" w:rsidRPr="000A426F" w:rsidRDefault="00A90552" w:rsidP="00A90552">
      <w:pPr>
        <w:pStyle w:val="Prrafodelista"/>
        <w:ind w:left="0"/>
        <w:jc w:val="both"/>
        <w:rPr>
          <w:sz w:val="22"/>
          <w:szCs w:val="22"/>
        </w:rPr>
      </w:pPr>
      <w:r w:rsidRPr="000A426F">
        <w:rPr>
          <w:sz w:val="22"/>
          <w:szCs w:val="22"/>
        </w:rPr>
        <w:t>La Alta Gerencia es responsable de implementar la gestión del riesgo de crédito de la entidad, para lo cual debe, al menos, realizar las siguientes funciones:</w:t>
      </w:r>
    </w:p>
    <w:p w14:paraId="74ACCABD" w14:textId="77777777" w:rsidR="00A90552" w:rsidRPr="000A426F" w:rsidRDefault="00A90552" w:rsidP="00A90552">
      <w:pPr>
        <w:pStyle w:val="Prrafodelista"/>
        <w:ind w:left="0"/>
        <w:jc w:val="both"/>
        <w:rPr>
          <w:sz w:val="22"/>
          <w:szCs w:val="22"/>
        </w:rPr>
      </w:pPr>
    </w:p>
    <w:p w14:paraId="23EAA2A8" w14:textId="77777777" w:rsidR="00A90552" w:rsidRPr="000A426F" w:rsidRDefault="00A90552" w:rsidP="00A90552">
      <w:pPr>
        <w:pStyle w:val="Prrafodelista"/>
        <w:ind w:left="426" w:hanging="426"/>
        <w:jc w:val="both"/>
        <w:rPr>
          <w:sz w:val="22"/>
          <w:szCs w:val="22"/>
        </w:rPr>
      </w:pPr>
      <w:r w:rsidRPr="000A426F">
        <w:rPr>
          <w:sz w:val="22"/>
          <w:szCs w:val="22"/>
        </w:rPr>
        <w:t>a)</w:t>
      </w:r>
      <w:r w:rsidRPr="000A426F">
        <w:rPr>
          <w:sz w:val="22"/>
          <w:szCs w:val="22"/>
        </w:rPr>
        <w:tab/>
        <w:t xml:space="preserve">Asegurar que se implementen las herramientas de identificación, vigilancia y control, en lo que corresponda a las áreas de negocio y comerciales, de los efectos de las variaciones en el tipo de cambio y las tasas de interés sobre el riesgo de crédito. Dichos mecanismos deben incluir una metodología para el análisis de estrés de los deudores expuestos a variaciones en el tipo de cambio y en las tasas de interés. </w:t>
      </w:r>
    </w:p>
    <w:p w14:paraId="7B6ED361" w14:textId="77777777" w:rsidR="00A90552" w:rsidRPr="000A426F" w:rsidRDefault="00A90552" w:rsidP="00A90552">
      <w:pPr>
        <w:pStyle w:val="Prrafodelista"/>
        <w:ind w:left="426" w:hanging="426"/>
        <w:jc w:val="both"/>
        <w:rPr>
          <w:sz w:val="22"/>
          <w:szCs w:val="22"/>
        </w:rPr>
      </w:pPr>
      <w:r w:rsidRPr="000A426F">
        <w:rPr>
          <w:sz w:val="22"/>
          <w:szCs w:val="22"/>
        </w:rPr>
        <w:t>b)</w:t>
      </w:r>
      <w:r w:rsidRPr="000A426F">
        <w:rPr>
          <w:sz w:val="22"/>
          <w:szCs w:val="22"/>
        </w:rPr>
        <w:tab/>
        <w:t>Asegurar que el personal involucrado en la realización de operaciones sujetas a riesgo de crédito cuente con formación, conocimiento y experiencia adecuados en temas especializados de gestión de riesgo de crédito.</w:t>
      </w:r>
    </w:p>
    <w:p w14:paraId="65B033F6" w14:textId="77777777" w:rsidR="00A90552" w:rsidRPr="000A426F" w:rsidRDefault="00A90552" w:rsidP="00A90552">
      <w:pPr>
        <w:pStyle w:val="Prrafodelista"/>
        <w:ind w:left="426" w:hanging="426"/>
        <w:jc w:val="both"/>
        <w:rPr>
          <w:sz w:val="22"/>
          <w:szCs w:val="22"/>
        </w:rPr>
      </w:pPr>
      <w:r w:rsidRPr="000A426F">
        <w:rPr>
          <w:sz w:val="22"/>
          <w:szCs w:val="22"/>
        </w:rPr>
        <w:t>c)</w:t>
      </w:r>
      <w:r w:rsidRPr="000A426F">
        <w:rPr>
          <w:sz w:val="22"/>
          <w:szCs w:val="22"/>
        </w:rPr>
        <w:tab/>
        <w:t xml:space="preserve">Asegurar que el riesgo de crédito de la entidad sea oportuna y adecuadamente comunicado de conformidad con el marco de gestión de riesgos aprobado por el Consejo de Administración. </w:t>
      </w:r>
    </w:p>
    <w:p w14:paraId="33C64ACC" w14:textId="77777777" w:rsidR="00A90552" w:rsidRPr="000A426F" w:rsidRDefault="00A90552" w:rsidP="00A90552">
      <w:pPr>
        <w:pStyle w:val="Prrafodelista"/>
        <w:ind w:left="426" w:hanging="426"/>
        <w:jc w:val="both"/>
        <w:rPr>
          <w:sz w:val="22"/>
          <w:szCs w:val="22"/>
        </w:rPr>
      </w:pPr>
      <w:r w:rsidRPr="000A426F">
        <w:rPr>
          <w:sz w:val="22"/>
          <w:szCs w:val="22"/>
        </w:rPr>
        <w:t>d)</w:t>
      </w:r>
      <w:r w:rsidRPr="000A426F">
        <w:rPr>
          <w:sz w:val="22"/>
          <w:szCs w:val="22"/>
        </w:rPr>
        <w:tab/>
        <w:t>Informar al Consejo de Administración sobre la marcha económica de la entidad y respecto de todas las iniciativas gerenciales relevantes que puedan tener un impacto material en la gestión del riesgo de crédito de la entidad.</w:t>
      </w:r>
    </w:p>
    <w:p w14:paraId="59303333" w14:textId="77777777" w:rsidR="00A90552" w:rsidRPr="000A426F" w:rsidRDefault="00A90552" w:rsidP="00A90552">
      <w:pPr>
        <w:pStyle w:val="Prrafodelista"/>
        <w:ind w:left="426" w:hanging="426"/>
        <w:jc w:val="both"/>
        <w:rPr>
          <w:sz w:val="22"/>
          <w:szCs w:val="22"/>
        </w:rPr>
      </w:pPr>
      <w:r w:rsidRPr="000A426F">
        <w:rPr>
          <w:sz w:val="22"/>
          <w:szCs w:val="22"/>
        </w:rPr>
        <w:t>e)</w:t>
      </w:r>
      <w:r w:rsidRPr="000A426F">
        <w:rPr>
          <w:sz w:val="22"/>
          <w:szCs w:val="22"/>
        </w:rPr>
        <w:tab/>
        <w:t>Ejecutar acciones para la gestión del riesgo de crédito que sean consistentes con el Plan Estratégico, el Plan de Negocio, las políticas y la Declaración de Apetito de Riesgo aprobados por el Consejo de Administración.</w:t>
      </w:r>
    </w:p>
    <w:p w14:paraId="2929031F" w14:textId="77777777" w:rsidR="00A90552" w:rsidRPr="000A426F" w:rsidRDefault="00A90552" w:rsidP="00A90552">
      <w:pPr>
        <w:pStyle w:val="Prrafodelista"/>
        <w:ind w:left="426" w:hanging="426"/>
        <w:jc w:val="both"/>
        <w:rPr>
          <w:sz w:val="22"/>
          <w:szCs w:val="22"/>
        </w:rPr>
      </w:pPr>
      <w:r w:rsidRPr="000A426F">
        <w:rPr>
          <w:sz w:val="22"/>
          <w:szCs w:val="22"/>
        </w:rPr>
        <w:t>f)</w:t>
      </w:r>
      <w:r w:rsidRPr="000A426F">
        <w:rPr>
          <w:sz w:val="22"/>
          <w:szCs w:val="22"/>
        </w:rPr>
        <w:tab/>
        <w:t>Implementar la estrategia de gestión de riesgo de crédito aprobada por el Consejo de Administración, así como ejecutar las acciones necesarias para la correcta implementación de las políticas aprobadas para el proceso de gestión del riesgo de crédito, y para la conservación, mantenimiento y venta de bienes adquiridos en pago de obligaciones.</w:t>
      </w:r>
    </w:p>
    <w:p w14:paraId="25697CB4" w14:textId="77777777" w:rsidR="00A90552" w:rsidRPr="000A426F" w:rsidRDefault="00A90552" w:rsidP="00A90552">
      <w:pPr>
        <w:pStyle w:val="Prrafodelista"/>
        <w:ind w:left="426" w:hanging="426"/>
        <w:jc w:val="both"/>
        <w:rPr>
          <w:sz w:val="22"/>
          <w:szCs w:val="22"/>
        </w:rPr>
      </w:pPr>
    </w:p>
    <w:p w14:paraId="5AE1C0F5" w14:textId="77777777" w:rsidR="00A90552" w:rsidRPr="000A426F" w:rsidRDefault="00A90552" w:rsidP="00A90552">
      <w:pPr>
        <w:pStyle w:val="Prrafodelista"/>
        <w:ind w:left="426" w:hanging="426"/>
        <w:jc w:val="both"/>
        <w:rPr>
          <w:b/>
          <w:bCs/>
          <w:sz w:val="22"/>
          <w:szCs w:val="22"/>
        </w:rPr>
      </w:pPr>
      <w:r w:rsidRPr="000A426F">
        <w:rPr>
          <w:b/>
          <w:bCs/>
          <w:sz w:val="22"/>
          <w:szCs w:val="22"/>
        </w:rPr>
        <w:t>Artículo 39. Responsabilidad de la Unidad de Riesgos</w:t>
      </w:r>
    </w:p>
    <w:p w14:paraId="21B4605B" w14:textId="77777777" w:rsidR="00A90552" w:rsidRPr="000A426F" w:rsidRDefault="00A90552" w:rsidP="00A90552">
      <w:pPr>
        <w:pStyle w:val="Prrafodelista"/>
        <w:ind w:left="0"/>
        <w:jc w:val="both"/>
        <w:rPr>
          <w:sz w:val="22"/>
          <w:szCs w:val="22"/>
        </w:rPr>
      </w:pPr>
      <w:r w:rsidRPr="000A426F">
        <w:rPr>
          <w:sz w:val="22"/>
          <w:szCs w:val="22"/>
        </w:rPr>
        <w:t>La Unidad de Riesgos debe, como mínimo, realizar las siguientes funciones atinentes a la gestión del riesgo de crédito:</w:t>
      </w:r>
    </w:p>
    <w:p w14:paraId="1FE1455F" w14:textId="77777777" w:rsidR="00A90552" w:rsidRPr="000A426F" w:rsidRDefault="00A90552" w:rsidP="00A90552">
      <w:pPr>
        <w:pStyle w:val="Prrafodelista"/>
        <w:ind w:left="0"/>
        <w:jc w:val="both"/>
        <w:rPr>
          <w:sz w:val="22"/>
          <w:szCs w:val="22"/>
        </w:rPr>
      </w:pPr>
    </w:p>
    <w:p w14:paraId="202F1DD6" w14:textId="77777777" w:rsidR="00A90552" w:rsidRPr="000A426F" w:rsidRDefault="00A90552" w:rsidP="00A90552">
      <w:pPr>
        <w:pStyle w:val="Prrafodelista"/>
        <w:ind w:left="426" w:hanging="426"/>
        <w:jc w:val="both"/>
        <w:rPr>
          <w:sz w:val="22"/>
          <w:szCs w:val="22"/>
        </w:rPr>
      </w:pPr>
      <w:r w:rsidRPr="000A426F">
        <w:rPr>
          <w:sz w:val="22"/>
          <w:szCs w:val="22"/>
        </w:rPr>
        <w:t>a)</w:t>
      </w:r>
      <w:r w:rsidRPr="000A426F">
        <w:rPr>
          <w:sz w:val="22"/>
          <w:szCs w:val="22"/>
        </w:rPr>
        <w:tab/>
        <w:t>Apoyar y asistir técnicamente a las demás áreas de gestión para la implementación de las metodologías del riesgo de crédito.</w:t>
      </w:r>
    </w:p>
    <w:p w14:paraId="4A9869CB" w14:textId="77777777" w:rsidR="00A90552" w:rsidRPr="000A426F" w:rsidRDefault="00A90552" w:rsidP="00A90552">
      <w:pPr>
        <w:pStyle w:val="Prrafodelista"/>
        <w:ind w:left="426" w:hanging="426"/>
        <w:jc w:val="both"/>
        <w:rPr>
          <w:sz w:val="22"/>
          <w:szCs w:val="22"/>
        </w:rPr>
      </w:pPr>
      <w:r w:rsidRPr="000A426F">
        <w:rPr>
          <w:sz w:val="22"/>
          <w:szCs w:val="22"/>
        </w:rPr>
        <w:t>b)</w:t>
      </w:r>
      <w:r w:rsidRPr="000A426F">
        <w:rPr>
          <w:sz w:val="22"/>
          <w:szCs w:val="22"/>
        </w:rPr>
        <w:tab/>
        <w:t>Opinar sobre la incidencia en el riesgo de crédito que afrontaría la entidad por la aplicación de cambios propuestos al Plan Estratégico y al Plan de Negocios, en aspectos tales como la introducción de nuevos productos, la incorporación de nuevas líneas de negocio, el ingreso a nuevos mercados y cambios de alto impacto en el modelo de negocio crediticio de la entidad, de forma previa a su lanzamiento o ejecución.</w:t>
      </w:r>
    </w:p>
    <w:p w14:paraId="541F5C6C" w14:textId="77777777" w:rsidR="00A90552" w:rsidRPr="000A426F" w:rsidRDefault="00A90552" w:rsidP="00A90552">
      <w:pPr>
        <w:pStyle w:val="Prrafodelista"/>
        <w:ind w:left="426" w:hanging="426"/>
        <w:jc w:val="both"/>
        <w:rPr>
          <w:sz w:val="22"/>
          <w:szCs w:val="22"/>
        </w:rPr>
      </w:pPr>
      <w:r w:rsidRPr="000A426F">
        <w:rPr>
          <w:sz w:val="22"/>
          <w:szCs w:val="22"/>
        </w:rPr>
        <w:t>c)</w:t>
      </w:r>
      <w:r w:rsidRPr="000A426F">
        <w:rPr>
          <w:sz w:val="22"/>
          <w:szCs w:val="22"/>
        </w:rPr>
        <w:tab/>
        <w:t>Estimar las necesidades de capital que permitan cubrir el riesgo de crédito que enfrenta la entidad y alertar a la Alta Gerencia y al Consejo de Administración, según sea el caso, sobre las posibles insuficiencias de capital regulatorio.</w:t>
      </w:r>
    </w:p>
    <w:p w14:paraId="5229869B" w14:textId="77777777" w:rsidR="00A90552" w:rsidRPr="000A426F" w:rsidRDefault="00A90552" w:rsidP="00A90552">
      <w:pPr>
        <w:pStyle w:val="Prrafodelista"/>
        <w:ind w:left="426" w:hanging="426"/>
        <w:jc w:val="both"/>
        <w:rPr>
          <w:sz w:val="22"/>
          <w:szCs w:val="22"/>
        </w:rPr>
      </w:pPr>
      <w:r w:rsidRPr="000A426F">
        <w:rPr>
          <w:sz w:val="22"/>
          <w:szCs w:val="22"/>
        </w:rPr>
        <w:t>d)</w:t>
      </w:r>
      <w:r w:rsidRPr="000A426F">
        <w:rPr>
          <w:sz w:val="22"/>
          <w:szCs w:val="22"/>
        </w:rPr>
        <w:tab/>
        <w:t xml:space="preserve">Analizar el impacto que la toma de riesgos de crédito asumida por la entidad tiene sobre el grado o nivel de suficiencia de capital. </w:t>
      </w:r>
    </w:p>
    <w:p w14:paraId="1E1DCD50" w14:textId="77777777" w:rsidR="00A90552" w:rsidRPr="000A426F" w:rsidRDefault="00A90552" w:rsidP="00A90552">
      <w:pPr>
        <w:pStyle w:val="Prrafodelista"/>
        <w:ind w:left="426" w:hanging="426"/>
        <w:jc w:val="both"/>
        <w:rPr>
          <w:sz w:val="22"/>
          <w:szCs w:val="22"/>
        </w:rPr>
      </w:pPr>
      <w:r w:rsidRPr="000A426F">
        <w:rPr>
          <w:sz w:val="22"/>
          <w:szCs w:val="22"/>
        </w:rPr>
        <w:t>e)</w:t>
      </w:r>
      <w:r w:rsidRPr="000A426F">
        <w:rPr>
          <w:sz w:val="22"/>
          <w:szCs w:val="22"/>
        </w:rPr>
        <w:tab/>
        <w:t xml:space="preserve">Monitorear el riesgo de crédito y el mantenimiento de éste dentro del apetito al riesgo y capacidad de riesgo de la entidad, incluyendo un monitoreo de información sobre el entorno que sea relevante </w:t>
      </w:r>
      <w:r w:rsidRPr="000A426F">
        <w:rPr>
          <w:sz w:val="22"/>
          <w:szCs w:val="22"/>
        </w:rPr>
        <w:lastRenderedPageBreak/>
        <w:t>para la entidad, por incidir sobre el riesgo de crédito asumido. La frecuencia y profundidad del monitoreo será definido por la Unidad de Riesgos.</w:t>
      </w:r>
    </w:p>
    <w:p w14:paraId="785A4A34" w14:textId="77777777" w:rsidR="00A90552" w:rsidRPr="000A426F" w:rsidRDefault="00A90552" w:rsidP="00A90552">
      <w:pPr>
        <w:pStyle w:val="Prrafodelista"/>
        <w:ind w:left="426" w:hanging="426"/>
        <w:jc w:val="both"/>
        <w:rPr>
          <w:sz w:val="22"/>
          <w:szCs w:val="22"/>
        </w:rPr>
      </w:pPr>
      <w:r w:rsidRPr="000A426F">
        <w:rPr>
          <w:sz w:val="22"/>
          <w:szCs w:val="22"/>
        </w:rPr>
        <w:t>f)</w:t>
      </w:r>
      <w:r w:rsidRPr="000A426F">
        <w:rPr>
          <w:sz w:val="22"/>
          <w:szCs w:val="22"/>
        </w:rPr>
        <w:tab/>
        <w:t xml:space="preserve">Realizar un seguimiento específico, e informar al Consejo de Administración según la frecuencia que este establezca, del acercamiento o desviaciones respecto a los niveles de riesgo establecidos en la declaración de Apetito por Riesgo, relacionadas con el riesgo de crédito. </w:t>
      </w:r>
    </w:p>
    <w:p w14:paraId="0A9D8BFF" w14:textId="77777777" w:rsidR="00822E15" w:rsidRDefault="00822E15" w:rsidP="00A90552">
      <w:pPr>
        <w:pStyle w:val="Prrafodelista"/>
        <w:ind w:left="426" w:hanging="426"/>
        <w:jc w:val="center"/>
        <w:rPr>
          <w:b/>
          <w:bCs/>
          <w:sz w:val="22"/>
          <w:szCs w:val="22"/>
        </w:rPr>
      </w:pPr>
    </w:p>
    <w:p w14:paraId="3ADDAC6B" w14:textId="77777777" w:rsidR="00A90552" w:rsidRPr="000A426F" w:rsidRDefault="00A90552" w:rsidP="00A90552">
      <w:pPr>
        <w:pStyle w:val="Prrafodelista"/>
        <w:ind w:left="426" w:hanging="426"/>
        <w:jc w:val="center"/>
        <w:rPr>
          <w:b/>
          <w:bCs/>
          <w:sz w:val="22"/>
          <w:szCs w:val="22"/>
        </w:rPr>
      </w:pPr>
      <w:r w:rsidRPr="000A426F">
        <w:rPr>
          <w:b/>
          <w:bCs/>
          <w:sz w:val="22"/>
          <w:szCs w:val="22"/>
        </w:rPr>
        <w:t>SECCIÓN II</w:t>
      </w:r>
    </w:p>
    <w:p w14:paraId="09F7E492" w14:textId="77777777" w:rsidR="00822E15" w:rsidRDefault="00822E15" w:rsidP="00A90552">
      <w:pPr>
        <w:pStyle w:val="Prrafodelista"/>
        <w:ind w:left="426" w:hanging="426"/>
        <w:jc w:val="center"/>
        <w:rPr>
          <w:b/>
          <w:bCs/>
          <w:sz w:val="22"/>
          <w:szCs w:val="22"/>
        </w:rPr>
      </w:pPr>
    </w:p>
    <w:p w14:paraId="652C64B4" w14:textId="77777777" w:rsidR="00A90552" w:rsidRPr="000A426F" w:rsidRDefault="00A90552" w:rsidP="00A90552">
      <w:pPr>
        <w:pStyle w:val="Prrafodelista"/>
        <w:ind w:left="426" w:hanging="426"/>
        <w:jc w:val="center"/>
        <w:rPr>
          <w:b/>
          <w:bCs/>
          <w:sz w:val="22"/>
          <w:szCs w:val="22"/>
        </w:rPr>
      </w:pPr>
      <w:r w:rsidRPr="000A426F">
        <w:rPr>
          <w:b/>
          <w:bCs/>
          <w:sz w:val="22"/>
          <w:szCs w:val="22"/>
        </w:rPr>
        <w:t>ESTRATEGIA, POLÍTICAS Y MODELO DE NEGOCIO</w:t>
      </w:r>
    </w:p>
    <w:p w14:paraId="73203371" w14:textId="77777777" w:rsidR="00A90552" w:rsidRPr="000A426F" w:rsidRDefault="00A90552" w:rsidP="00A90552">
      <w:pPr>
        <w:pStyle w:val="Prrafodelista"/>
        <w:ind w:left="426" w:hanging="426"/>
        <w:jc w:val="center"/>
        <w:rPr>
          <w:b/>
          <w:bCs/>
          <w:sz w:val="22"/>
          <w:szCs w:val="22"/>
        </w:rPr>
      </w:pPr>
    </w:p>
    <w:p w14:paraId="35625F07" w14:textId="77777777" w:rsidR="00A90552" w:rsidRPr="000A426F" w:rsidRDefault="00A90552" w:rsidP="00A90552">
      <w:pPr>
        <w:pStyle w:val="Prrafodelista"/>
        <w:ind w:left="426" w:hanging="426"/>
        <w:jc w:val="both"/>
        <w:rPr>
          <w:b/>
          <w:bCs/>
          <w:sz w:val="22"/>
          <w:szCs w:val="22"/>
        </w:rPr>
      </w:pPr>
      <w:r w:rsidRPr="000A426F">
        <w:rPr>
          <w:b/>
          <w:bCs/>
          <w:sz w:val="22"/>
          <w:szCs w:val="22"/>
        </w:rPr>
        <w:t>Artículo 40. Estrategia de administración del riesgo de crédito</w:t>
      </w:r>
    </w:p>
    <w:p w14:paraId="19E45574" w14:textId="77777777" w:rsidR="00A90552" w:rsidRPr="000A426F" w:rsidRDefault="00A90552" w:rsidP="00A90552">
      <w:pPr>
        <w:pStyle w:val="Prrafodelista"/>
        <w:ind w:left="0"/>
        <w:jc w:val="both"/>
        <w:rPr>
          <w:sz w:val="22"/>
          <w:szCs w:val="22"/>
        </w:rPr>
      </w:pPr>
      <w:r w:rsidRPr="000A426F">
        <w:rPr>
          <w:sz w:val="22"/>
          <w:szCs w:val="22"/>
        </w:rPr>
        <w:t>La estrategia de administración del riesgo de crédito establece pautas generales que la entidad aplicará en el proceso de administración de este riesgo, contemplando el objetivo de proteger la liquidez y solvencia, el nivel de apetito al riesgo de crédito declarado y la capacidad para enfrentar situaciones de tensión en el mercado.</w:t>
      </w:r>
    </w:p>
    <w:p w14:paraId="67AF08AC" w14:textId="77777777" w:rsidR="00A90552" w:rsidRPr="000A426F" w:rsidRDefault="00A90552" w:rsidP="00A90552">
      <w:pPr>
        <w:pStyle w:val="Prrafodelista"/>
        <w:ind w:left="0"/>
        <w:jc w:val="both"/>
        <w:rPr>
          <w:sz w:val="22"/>
          <w:szCs w:val="22"/>
        </w:rPr>
      </w:pPr>
    </w:p>
    <w:p w14:paraId="40EC9DE7" w14:textId="77777777" w:rsidR="00A90552" w:rsidRPr="000A426F" w:rsidRDefault="00A90552" w:rsidP="00A90552">
      <w:pPr>
        <w:pStyle w:val="Prrafodelista"/>
        <w:ind w:left="0"/>
        <w:jc w:val="both"/>
        <w:rPr>
          <w:sz w:val="22"/>
          <w:szCs w:val="22"/>
        </w:rPr>
      </w:pPr>
      <w:r w:rsidRPr="000A426F">
        <w:rPr>
          <w:sz w:val="22"/>
          <w:szCs w:val="22"/>
        </w:rPr>
        <w:t>La estrategia de administración del riesgo de crédito debe ser aprobada y revisada periódicamente por el Consejo de Administración, siendo relevante que los cambios sean comunicados eficazmente a todo el personal pertinente. La entidad establecerá la periodicidad de revisión de la estrategia y deberá documentar las modificaciones realizadas.</w:t>
      </w:r>
    </w:p>
    <w:p w14:paraId="50728494" w14:textId="77777777" w:rsidR="00A90552" w:rsidRPr="000A426F" w:rsidRDefault="00A90552" w:rsidP="00A90552">
      <w:pPr>
        <w:pStyle w:val="Prrafodelista"/>
        <w:ind w:left="426" w:hanging="426"/>
        <w:jc w:val="both"/>
        <w:rPr>
          <w:sz w:val="22"/>
          <w:szCs w:val="22"/>
        </w:rPr>
      </w:pPr>
    </w:p>
    <w:p w14:paraId="5454FD8D" w14:textId="77777777" w:rsidR="00A90552" w:rsidRPr="000A426F" w:rsidRDefault="00A90552" w:rsidP="00A90552">
      <w:pPr>
        <w:pStyle w:val="Prrafodelista"/>
        <w:ind w:left="0"/>
        <w:jc w:val="both"/>
        <w:rPr>
          <w:b/>
          <w:bCs/>
          <w:sz w:val="22"/>
          <w:szCs w:val="22"/>
        </w:rPr>
      </w:pPr>
      <w:r w:rsidRPr="000A426F">
        <w:rPr>
          <w:b/>
          <w:bCs/>
          <w:sz w:val="22"/>
          <w:szCs w:val="22"/>
        </w:rPr>
        <w:t>Artículo 41. Políticas para la administración del riesgo de crédito</w:t>
      </w:r>
    </w:p>
    <w:p w14:paraId="5B8FF79E" w14:textId="77777777" w:rsidR="00A90552" w:rsidRPr="000A426F" w:rsidRDefault="00A90552" w:rsidP="00A90552">
      <w:pPr>
        <w:pStyle w:val="Prrafodelista"/>
        <w:ind w:left="0"/>
        <w:jc w:val="both"/>
        <w:rPr>
          <w:sz w:val="22"/>
          <w:szCs w:val="22"/>
        </w:rPr>
      </w:pPr>
      <w:r w:rsidRPr="000A426F">
        <w:rPr>
          <w:sz w:val="22"/>
          <w:szCs w:val="22"/>
        </w:rPr>
        <w:t>Las políticas deben establecer los criterios para la definición de procedimientos, funciones y responsabilidades en el proceso de administración del riesgo de crédito. Las políticas deben ser consistentes con el apetito y capacidad de riesgo que la entidad haya definido.</w:t>
      </w:r>
    </w:p>
    <w:p w14:paraId="3D1B49BB" w14:textId="77777777" w:rsidR="00A90552" w:rsidRPr="000A426F" w:rsidRDefault="00A90552" w:rsidP="00A90552">
      <w:pPr>
        <w:pStyle w:val="Prrafodelista"/>
        <w:ind w:left="0"/>
        <w:jc w:val="both"/>
        <w:rPr>
          <w:sz w:val="22"/>
          <w:szCs w:val="22"/>
        </w:rPr>
      </w:pPr>
    </w:p>
    <w:p w14:paraId="5AE862E6" w14:textId="77777777" w:rsidR="00A90552" w:rsidRPr="000A426F" w:rsidRDefault="00A90552" w:rsidP="00A90552">
      <w:pPr>
        <w:pStyle w:val="Prrafodelista"/>
        <w:ind w:left="0"/>
        <w:jc w:val="both"/>
        <w:rPr>
          <w:b/>
          <w:bCs/>
          <w:sz w:val="22"/>
          <w:szCs w:val="22"/>
        </w:rPr>
      </w:pPr>
      <w:r w:rsidRPr="000A426F">
        <w:rPr>
          <w:b/>
          <w:bCs/>
          <w:sz w:val="22"/>
          <w:szCs w:val="22"/>
        </w:rPr>
        <w:t>Artículo 42. Estabilidad del modelo de negocio</w:t>
      </w:r>
    </w:p>
    <w:p w14:paraId="2026F4D6" w14:textId="77777777" w:rsidR="00A90552" w:rsidRPr="000A426F" w:rsidRDefault="00A90552" w:rsidP="00A90552">
      <w:pPr>
        <w:pStyle w:val="Prrafodelista"/>
        <w:ind w:left="0"/>
        <w:jc w:val="both"/>
        <w:rPr>
          <w:sz w:val="22"/>
          <w:szCs w:val="22"/>
        </w:rPr>
      </w:pPr>
      <w:r w:rsidRPr="000A426F">
        <w:rPr>
          <w:sz w:val="22"/>
          <w:szCs w:val="22"/>
        </w:rPr>
        <w:t>La entidad debe identificar y gestionar el riesgo de crédito inherente a todos los productos relevantes. Asimismo, debe asegurarse que los productos y actividades nuevas cuenten con políticas y procedimientos de gestión de riesgos adecuados.</w:t>
      </w:r>
    </w:p>
    <w:p w14:paraId="118B8312" w14:textId="77777777" w:rsidR="00A90552" w:rsidRPr="000A426F" w:rsidRDefault="00A90552" w:rsidP="00A90552">
      <w:pPr>
        <w:pStyle w:val="Prrafodelista"/>
        <w:ind w:left="0"/>
        <w:jc w:val="both"/>
        <w:rPr>
          <w:sz w:val="22"/>
          <w:szCs w:val="22"/>
        </w:rPr>
      </w:pPr>
    </w:p>
    <w:p w14:paraId="30300E66" w14:textId="77777777" w:rsidR="00A90552" w:rsidRPr="000A426F" w:rsidRDefault="00A90552" w:rsidP="00A90552">
      <w:pPr>
        <w:pStyle w:val="Prrafodelista"/>
        <w:ind w:left="0"/>
        <w:jc w:val="both"/>
        <w:rPr>
          <w:b/>
          <w:bCs/>
          <w:sz w:val="22"/>
          <w:szCs w:val="22"/>
        </w:rPr>
      </w:pPr>
      <w:r w:rsidRPr="000A426F">
        <w:rPr>
          <w:b/>
          <w:bCs/>
          <w:sz w:val="22"/>
          <w:szCs w:val="22"/>
        </w:rPr>
        <w:t>Artículo 43. Metodologías aplicables al registro de estimaciones crediticias.</w:t>
      </w:r>
    </w:p>
    <w:p w14:paraId="3EA5361F" w14:textId="77777777" w:rsidR="00A90552" w:rsidRPr="000A426F" w:rsidRDefault="00A90552" w:rsidP="00A90552">
      <w:pPr>
        <w:pStyle w:val="Prrafodelista"/>
        <w:ind w:left="0"/>
        <w:jc w:val="both"/>
        <w:rPr>
          <w:sz w:val="22"/>
          <w:szCs w:val="22"/>
        </w:rPr>
      </w:pPr>
      <w:r w:rsidRPr="000A426F">
        <w:rPr>
          <w:sz w:val="22"/>
          <w:szCs w:val="22"/>
        </w:rPr>
        <w:t>Las entidades sujetas a este Reglamento deberán constituir las estimaciones específicas por riesgo de crédito a que se refiere el Artículo 15 del Reglamento sobre cálculo de estimaciones crediticias, Acuerdo CONASSIF 14-21, utilizando la metodología estándar. En consecuencia, no se permitirá la utilización de metodologías internas.</w:t>
      </w:r>
    </w:p>
    <w:p w14:paraId="631A1FA6" w14:textId="77777777" w:rsidR="00A90552" w:rsidRPr="000A426F" w:rsidRDefault="00A90552" w:rsidP="00A90552">
      <w:pPr>
        <w:pStyle w:val="Prrafodelista"/>
        <w:ind w:left="426" w:hanging="426"/>
        <w:jc w:val="both"/>
        <w:rPr>
          <w:sz w:val="22"/>
          <w:szCs w:val="22"/>
        </w:rPr>
      </w:pPr>
    </w:p>
    <w:p w14:paraId="7C3CFBB7" w14:textId="77777777" w:rsidR="00A90552" w:rsidRPr="000A426F" w:rsidRDefault="00A90552" w:rsidP="00A90552">
      <w:pPr>
        <w:pStyle w:val="Prrafodelista"/>
        <w:ind w:left="426" w:hanging="426"/>
        <w:jc w:val="center"/>
        <w:rPr>
          <w:b/>
          <w:bCs/>
          <w:sz w:val="22"/>
          <w:szCs w:val="22"/>
        </w:rPr>
      </w:pPr>
      <w:r w:rsidRPr="000A426F">
        <w:rPr>
          <w:b/>
          <w:bCs/>
          <w:sz w:val="22"/>
          <w:szCs w:val="22"/>
        </w:rPr>
        <w:t>CAPÍTULO V</w:t>
      </w:r>
    </w:p>
    <w:p w14:paraId="4A91A892" w14:textId="77777777" w:rsidR="00A90552" w:rsidRPr="000A426F" w:rsidRDefault="00A90552" w:rsidP="00A90552">
      <w:pPr>
        <w:pStyle w:val="Prrafodelista"/>
        <w:ind w:left="426" w:hanging="426"/>
        <w:jc w:val="center"/>
        <w:rPr>
          <w:b/>
          <w:bCs/>
          <w:sz w:val="22"/>
          <w:szCs w:val="22"/>
        </w:rPr>
      </w:pPr>
      <w:r w:rsidRPr="000A426F">
        <w:rPr>
          <w:b/>
          <w:bCs/>
          <w:sz w:val="22"/>
          <w:szCs w:val="22"/>
        </w:rPr>
        <w:t>ADMINISTRACIÓN DEL RIESGO DE LIQUIDEZ</w:t>
      </w:r>
    </w:p>
    <w:p w14:paraId="50FCC414" w14:textId="77777777" w:rsidR="00A90552" w:rsidRPr="000A426F" w:rsidRDefault="00A90552" w:rsidP="00A90552">
      <w:pPr>
        <w:pStyle w:val="Prrafodelista"/>
        <w:ind w:left="426" w:hanging="426"/>
        <w:jc w:val="center"/>
        <w:rPr>
          <w:b/>
          <w:bCs/>
          <w:sz w:val="22"/>
          <w:szCs w:val="22"/>
        </w:rPr>
      </w:pPr>
    </w:p>
    <w:p w14:paraId="0BFB0158" w14:textId="77777777" w:rsidR="00A90552" w:rsidRPr="000A426F" w:rsidRDefault="00A90552" w:rsidP="00A90552">
      <w:pPr>
        <w:pStyle w:val="Prrafodelista"/>
        <w:ind w:left="426" w:hanging="426"/>
        <w:jc w:val="center"/>
        <w:rPr>
          <w:b/>
          <w:bCs/>
          <w:sz w:val="22"/>
          <w:szCs w:val="22"/>
        </w:rPr>
      </w:pPr>
      <w:r w:rsidRPr="000A426F">
        <w:rPr>
          <w:b/>
          <w:bCs/>
          <w:sz w:val="22"/>
          <w:szCs w:val="22"/>
        </w:rPr>
        <w:t>SECCIÓN I</w:t>
      </w:r>
    </w:p>
    <w:p w14:paraId="376F4AC9" w14:textId="77777777" w:rsidR="00A90552" w:rsidRPr="000A426F" w:rsidRDefault="00A90552" w:rsidP="00A90552">
      <w:pPr>
        <w:pStyle w:val="Prrafodelista"/>
        <w:ind w:left="426" w:hanging="426"/>
        <w:jc w:val="center"/>
        <w:rPr>
          <w:b/>
          <w:bCs/>
          <w:sz w:val="22"/>
          <w:szCs w:val="22"/>
        </w:rPr>
      </w:pPr>
      <w:r w:rsidRPr="000A426F">
        <w:rPr>
          <w:b/>
          <w:bCs/>
          <w:sz w:val="22"/>
          <w:szCs w:val="22"/>
        </w:rPr>
        <w:t>GOBIERNO CORPORATIVO DE LA GESTIÓN DE RIESGO DE LIQUIDEZ</w:t>
      </w:r>
    </w:p>
    <w:p w14:paraId="4394D53D" w14:textId="77777777" w:rsidR="00A90552" w:rsidRPr="000A426F" w:rsidRDefault="00A90552" w:rsidP="00A90552">
      <w:pPr>
        <w:pStyle w:val="Prrafodelista"/>
        <w:ind w:left="426" w:hanging="426"/>
        <w:jc w:val="center"/>
        <w:rPr>
          <w:b/>
          <w:bCs/>
          <w:sz w:val="22"/>
          <w:szCs w:val="22"/>
        </w:rPr>
      </w:pPr>
    </w:p>
    <w:p w14:paraId="3FC5654B" w14:textId="77777777" w:rsidR="00A90552" w:rsidRPr="000A426F" w:rsidRDefault="00A90552" w:rsidP="00A90552">
      <w:pPr>
        <w:pStyle w:val="Prrafodelista"/>
        <w:ind w:left="426" w:hanging="426"/>
        <w:jc w:val="both"/>
        <w:rPr>
          <w:b/>
          <w:bCs/>
          <w:sz w:val="22"/>
          <w:szCs w:val="22"/>
        </w:rPr>
      </w:pPr>
      <w:r w:rsidRPr="000A426F">
        <w:rPr>
          <w:b/>
          <w:bCs/>
          <w:sz w:val="22"/>
          <w:szCs w:val="22"/>
        </w:rPr>
        <w:t>Artículo 44. Responsabilidades del Consejo de Administración</w:t>
      </w:r>
    </w:p>
    <w:p w14:paraId="12CBC9D0" w14:textId="77777777" w:rsidR="00A90552" w:rsidRPr="000A426F" w:rsidRDefault="00A90552" w:rsidP="00A90552">
      <w:pPr>
        <w:pStyle w:val="Prrafodelista"/>
        <w:ind w:left="0"/>
        <w:jc w:val="both"/>
        <w:rPr>
          <w:sz w:val="22"/>
          <w:szCs w:val="22"/>
        </w:rPr>
      </w:pPr>
      <w:r w:rsidRPr="000A426F">
        <w:rPr>
          <w:sz w:val="22"/>
          <w:szCs w:val="22"/>
        </w:rPr>
        <w:t>En lo que respecta a la administración del riesgo de liquidez, corresponde al Consejo de Administración ejercer las siguientes funciones:</w:t>
      </w:r>
    </w:p>
    <w:p w14:paraId="2F09E2B1" w14:textId="77777777" w:rsidR="00A90552" w:rsidRPr="000A426F" w:rsidRDefault="00A90552" w:rsidP="00A90552">
      <w:pPr>
        <w:pStyle w:val="Prrafodelista"/>
        <w:ind w:left="0"/>
        <w:jc w:val="both"/>
        <w:rPr>
          <w:sz w:val="22"/>
          <w:szCs w:val="22"/>
        </w:rPr>
      </w:pPr>
    </w:p>
    <w:p w14:paraId="294A67A2" w14:textId="77777777" w:rsidR="00A90552" w:rsidRPr="000A426F" w:rsidRDefault="00A90552" w:rsidP="00A90552">
      <w:pPr>
        <w:pStyle w:val="Prrafodelista"/>
        <w:ind w:left="426" w:hanging="426"/>
        <w:jc w:val="both"/>
        <w:rPr>
          <w:sz w:val="22"/>
          <w:szCs w:val="22"/>
        </w:rPr>
      </w:pPr>
      <w:r w:rsidRPr="000A426F">
        <w:rPr>
          <w:sz w:val="22"/>
          <w:szCs w:val="22"/>
        </w:rPr>
        <w:t>a)</w:t>
      </w:r>
      <w:r w:rsidRPr="000A426F">
        <w:rPr>
          <w:sz w:val="22"/>
          <w:szCs w:val="22"/>
        </w:rPr>
        <w:tab/>
        <w:t>Aprobar el grado de tolerancia al riesgo de liquidez que la entidad está dispuesta a asumir en función de su estrategia de negocio y su perfil de riesgo.</w:t>
      </w:r>
    </w:p>
    <w:p w14:paraId="267688B2" w14:textId="77777777" w:rsidR="00A90552" w:rsidRPr="000A426F" w:rsidRDefault="00A90552" w:rsidP="00A90552">
      <w:pPr>
        <w:pStyle w:val="Prrafodelista"/>
        <w:ind w:left="426" w:hanging="426"/>
        <w:jc w:val="both"/>
        <w:rPr>
          <w:sz w:val="22"/>
          <w:szCs w:val="22"/>
        </w:rPr>
      </w:pPr>
      <w:r w:rsidRPr="000A426F">
        <w:rPr>
          <w:sz w:val="22"/>
          <w:szCs w:val="22"/>
        </w:rPr>
        <w:lastRenderedPageBreak/>
        <w:t>b)</w:t>
      </w:r>
      <w:r w:rsidRPr="000A426F">
        <w:rPr>
          <w:sz w:val="22"/>
          <w:szCs w:val="22"/>
        </w:rPr>
        <w:tab/>
        <w:t xml:space="preserve">Aprobar las políticas, objetivos, estrategia y estructura para la administración del riesgo de liquidez, así como las modificaciones que se realicen a éstos. </w:t>
      </w:r>
    </w:p>
    <w:p w14:paraId="2C66DC26" w14:textId="77777777" w:rsidR="00A90552" w:rsidRPr="000A426F" w:rsidRDefault="00A90552" w:rsidP="00A90552">
      <w:pPr>
        <w:pStyle w:val="Prrafodelista"/>
        <w:ind w:left="426" w:hanging="426"/>
        <w:jc w:val="both"/>
        <w:rPr>
          <w:sz w:val="22"/>
          <w:szCs w:val="22"/>
        </w:rPr>
      </w:pPr>
      <w:r w:rsidRPr="000A426F">
        <w:rPr>
          <w:sz w:val="22"/>
          <w:szCs w:val="22"/>
        </w:rPr>
        <w:t>c)</w:t>
      </w:r>
      <w:r w:rsidRPr="000A426F">
        <w:rPr>
          <w:sz w:val="22"/>
          <w:szCs w:val="22"/>
        </w:rPr>
        <w:tab/>
        <w:t>Aprobar el marco para la fijación de límites internos a determinadas exposiciones al riesgo de liquidez.</w:t>
      </w:r>
    </w:p>
    <w:p w14:paraId="01185C39" w14:textId="77777777" w:rsidR="00A90552" w:rsidRPr="000A426F" w:rsidRDefault="00A90552" w:rsidP="00A90552">
      <w:pPr>
        <w:pStyle w:val="Prrafodelista"/>
        <w:ind w:left="426" w:hanging="426"/>
        <w:jc w:val="both"/>
        <w:rPr>
          <w:sz w:val="22"/>
          <w:szCs w:val="22"/>
        </w:rPr>
      </w:pPr>
      <w:r w:rsidRPr="000A426F">
        <w:rPr>
          <w:sz w:val="22"/>
          <w:szCs w:val="22"/>
        </w:rPr>
        <w:t>d)</w:t>
      </w:r>
      <w:r w:rsidRPr="000A426F">
        <w:rPr>
          <w:sz w:val="22"/>
          <w:szCs w:val="22"/>
        </w:rPr>
        <w:tab/>
        <w:t>Aprobar o delegar en la Alta Gerencia o comités de apoyo:</w:t>
      </w:r>
    </w:p>
    <w:p w14:paraId="1E96B5F3" w14:textId="77777777" w:rsidR="00A90552" w:rsidRPr="000A426F" w:rsidRDefault="00A90552" w:rsidP="00A90552">
      <w:pPr>
        <w:pStyle w:val="Prrafodelista"/>
        <w:ind w:left="851" w:hanging="425"/>
        <w:jc w:val="both"/>
        <w:rPr>
          <w:sz w:val="22"/>
          <w:szCs w:val="22"/>
        </w:rPr>
      </w:pPr>
      <w:r w:rsidRPr="000A426F">
        <w:rPr>
          <w:sz w:val="22"/>
          <w:szCs w:val="22"/>
        </w:rPr>
        <w:t>i)</w:t>
      </w:r>
      <w:r w:rsidRPr="000A426F">
        <w:rPr>
          <w:sz w:val="22"/>
          <w:szCs w:val="22"/>
        </w:rPr>
        <w:tab/>
        <w:t>Los lineamientos y procedimientos para la administración de riesgo de liquidez.</w:t>
      </w:r>
    </w:p>
    <w:p w14:paraId="16CEEA72" w14:textId="77777777" w:rsidR="00A90552" w:rsidRPr="000A426F" w:rsidRDefault="00A90552" w:rsidP="00A90552">
      <w:pPr>
        <w:pStyle w:val="Prrafodelista"/>
        <w:ind w:left="851" w:hanging="425"/>
        <w:jc w:val="both"/>
        <w:rPr>
          <w:sz w:val="22"/>
          <w:szCs w:val="22"/>
        </w:rPr>
      </w:pPr>
      <w:r w:rsidRPr="000A426F">
        <w:rPr>
          <w:sz w:val="22"/>
          <w:szCs w:val="22"/>
        </w:rPr>
        <w:t>ii)</w:t>
      </w:r>
      <w:r w:rsidRPr="000A426F">
        <w:rPr>
          <w:sz w:val="22"/>
          <w:szCs w:val="22"/>
        </w:rPr>
        <w:tab/>
        <w:t>Los modelos, indicadores, herramientas, parámetros y escenarios que se utilicen para la medición y control del riesgo de liquidez.</w:t>
      </w:r>
    </w:p>
    <w:p w14:paraId="1B04DB1D" w14:textId="77777777" w:rsidR="00A90552" w:rsidRPr="000A426F" w:rsidRDefault="00A90552" w:rsidP="00A90552">
      <w:pPr>
        <w:pStyle w:val="Prrafodelista"/>
        <w:ind w:left="851" w:hanging="425"/>
        <w:jc w:val="both"/>
        <w:rPr>
          <w:sz w:val="22"/>
          <w:szCs w:val="22"/>
        </w:rPr>
      </w:pPr>
      <w:r w:rsidRPr="000A426F">
        <w:rPr>
          <w:sz w:val="22"/>
          <w:szCs w:val="22"/>
        </w:rPr>
        <w:t>iii)</w:t>
      </w:r>
      <w:r w:rsidRPr="000A426F">
        <w:rPr>
          <w:sz w:val="22"/>
          <w:szCs w:val="22"/>
        </w:rPr>
        <w:tab/>
        <w:t xml:space="preserve">La formulación de la estrategia. </w:t>
      </w:r>
    </w:p>
    <w:p w14:paraId="2456B281" w14:textId="77777777" w:rsidR="00A90552" w:rsidRPr="000A426F" w:rsidRDefault="00A90552" w:rsidP="00A90552">
      <w:pPr>
        <w:pStyle w:val="Prrafodelista"/>
        <w:ind w:left="851" w:hanging="425"/>
        <w:jc w:val="both"/>
        <w:rPr>
          <w:sz w:val="22"/>
          <w:szCs w:val="22"/>
        </w:rPr>
      </w:pPr>
      <w:r w:rsidRPr="000A426F">
        <w:rPr>
          <w:sz w:val="22"/>
          <w:szCs w:val="22"/>
        </w:rPr>
        <w:t>iv)</w:t>
      </w:r>
      <w:r w:rsidRPr="000A426F">
        <w:rPr>
          <w:sz w:val="22"/>
          <w:szCs w:val="22"/>
        </w:rPr>
        <w:tab/>
        <w:t>Otros límites dentro del marco que defina el Consejo de Administración.</w:t>
      </w:r>
    </w:p>
    <w:p w14:paraId="2D0ABB38" w14:textId="77777777" w:rsidR="00A90552" w:rsidRPr="000A426F" w:rsidRDefault="00A90552" w:rsidP="00A90552">
      <w:pPr>
        <w:pStyle w:val="Prrafodelista"/>
        <w:ind w:left="426" w:hanging="426"/>
        <w:jc w:val="both"/>
        <w:rPr>
          <w:sz w:val="22"/>
          <w:szCs w:val="22"/>
        </w:rPr>
      </w:pPr>
      <w:r w:rsidRPr="000A426F">
        <w:rPr>
          <w:sz w:val="22"/>
          <w:szCs w:val="22"/>
        </w:rPr>
        <w:t>e)</w:t>
      </w:r>
      <w:r w:rsidRPr="000A426F">
        <w:rPr>
          <w:sz w:val="22"/>
          <w:szCs w:val="22"/>
        </w:rPr>
        <w:tab/>
        <w:t>Aprobar los mecanismos de alerta para la implementación de acciones correctivas en caso de que existan desviaciones con respecto a los niveles de tolerancia al riesgo de liquidez asumidos y los límites fijados, así como para cuando se presenten cambios relevantes en el entorno del negocio o del mercado.</w:t>
      </w:r>
    </w:p>
    <w:p w14:paraId="0FBD25F5" w14:textId="77777777" w:rsidR="00A90552" w:rsidRPr="000A426F" w:rsidRDefault="00A90552" w:rsidP="00A90552">
      <w:pPr>
        <w:pStyle w:val="Prrafodelista"/>
        <w:ind w:left="426" w:hanging="426"/>
        <w:jc w:val="both"/>
        <w:rPr>
          <w:sz w:val="22"/>
          <w:szCs w:val="22"/>
        </w:rPr>
      </w:pPr>
      <w:r w:rsidRPr="000A426F">
        <w:rPr>
          <w:sz w:val="22"/>
          <w:szCs w:val="22"/>
        </w:rPr>
        <w:t>f)</w:t>
      </w:r>
      <w:r w:rsidRPr="000A426F">
        <w:rPr>
          <w:sz w:val="22"/>
          <w:szCs w:val="22"/>
        </w:rPr>
        <w:tab/>
        <w:t>Aprobar los planes de contingencia y sus modificaciones, así como comprobar y revisar al menos anualmente, la efectividad de éstos.</w:t>
      </w:r>
    </w:p>
    <w:p w14:paraId="6665D239" w14:textId="77777777" w:rsidR="00A90552" w:rsidRPr="000A426F" w:rsidRDefault="00A90552" w:rsidP="00A90552">
      <w:pPr>
        <w:pStyle w:val="Prrafodelista"/>
        <w:ind w:left="426" w:hanging="426"/>
        <w:jc w:val="both"/>
        <w:rPr>
          <w:sz w:val="22"/>
          <w:szCs w:val="22"/>
        </w:rPr>
      </w:pPr>
      <w:r w:rsidRPr="000A426F">
        <w:rPr>
          <w:sz w:val="22"/>
          <w:szCs w:val="22"/>
        </w:rPr>
        <w:t>g)</w:t>
      </w:r>
      <w:r w:rsidRPr="000A426F">
        <w:rPr>
          <w:sz w:val="22"/>
          <w:szCs w:val="22"/>
        </w:rPr>
        <w:tab/>
        <w:t>Analizar y aprobar los informes sobre el riesgo de liquidez asumido por la entidad.</w:t>
      </w:r>
    </w:p>
    <w:p w14:paraId="6B3ECF53" w14:textId="77777777" w:rsidR="00A90552" w:rsidRPr="000A426F" w:rsidRDefault="00A90552" w:rsidP="00A90552">
      <w:pPr>
        <w:pStyle w:val="Prrafodelista"/>
        <w:ind w:left="426" w:hanging="426"/>
        <w:jc w:val="both"/>
        <w:rPr>
          <w:sz w:val="22"/>
          <w:szCs w:val="22"/>
        </w:rPr>
      </w:pPr>
    </w:p>
    <w:p w14:paraId="63A499FD" w14:textId="77777777" w:rsidR="00A90552" w:rsidRPr="000A426F" w:rsidRDefault="00A90552" w:rsidP="00A90552">
      <w:pPr>
        <w:pStyle w:val="Prrafodelista"/>
        <w:ind w:left="426" w:hanging="426"/>
        <w:jc w:val="both"/>
        <w:rPr>
          <w:b/>
          <w:bCs/>
          <w:sz w:val="22"/>
          <w:szCs w:val="22"/>
        </w:rPr>
      </w:pPr>
      <w:r w:rsidRPr="000A426F">
        <w:rPr>
          <w:b/>
          <w:bCs/>
          <w:sz w:val="22"/>
          <w:szCs w:val="22"/>
        </w:rPr>
        <w:t>Artículo 45. Estructura organizativa</w:t>
      </w:r>
    </w:p>
    <w:p w14:paraId="3CB45C0C" w14:textId="77777777" w:rsidR="00A90552" w:rsidRPr="000A426F" w:rsidRDefault="00A90552" w:rsidP="00A90552">
      <w:pPr>
        <w:pStyle w:val="Prrafodelista"/>
        <w:ind w:left="0"/>
        <w:jc w:val="both"/>
        <w:rPr>
          <w:sz w:val="22"/>
          <w:szCs w:val="22"/>
        </w:rPr>
      </w:pPr>
      <w:r w:rsidRPr="000A426F">
        <w:rPr>
          <w:sz w:val="22"/>
          <w:szCs w:val="22"/>
        </w:rPr>
        <w:t>La estructura organizativa de la entidad supervisada debe contar con las características necesarias para que la estrategia de la administración del riesgo de liquidez pueda ser efectivamente implementada. Debe establecer líneas claras de responsabilidad junto con los procedimientos adecuados para cada nivel jerárquico dentro de la entidad supervisada, que permita asegurar su eficacia y que sea operacionalmente adecuada.</w:t>
      </w:r>
    </w:p>
    <w:p w14:paraId="6E3C09BB" w14:textId="77777777" w:rsidR="00A90552" w:rsidRPr="000A426F" w:rsidRDefault="00A90552" w:rsidP="00A90552">
      <w:pPr>
        <w:pStyle w:val="Prrafodelista"/>
        <w:ind w:left="0"/>
        <w:jc w:val="both"/>
        <w:rPr>
          <w:sz w:val="22"/>
          <w:szCs w:val="22"/>
        </w:rPr>
      </w:pPr>
    </w:p>
    <w:p w14:paraId="104E2ED1" w14:textId="77777777" w:rsidR="00A90552" w:rsidRPr="000A426F" w:rsidRDefault="00A90552" w:rsidP="00A90552">
      <w:pPr>
        <w:pStyle w:val="Prrafodelista"/>
        <w:ind w:left="0"/>
        <w:jc w:val="both"/>
        <w:rPr>
          <w:sz w:val="22"/>
          <w:szCs w:val="22"/>
        </w:rPr>
      </w:pPr>
      <w:r w:rsidRPr="000A426F">
        <w:rPr>
          <w:sz w:val="22"/>
          <w:szCs w:val="22"/>
        </w:rPr>
        <w:t>Asimismo, debe evitarse conflictos de interés, separando las áreas operativas de las áreas de control.</w:t>
      </w:r>
    </w:p>
    <w:p w14:paraId="2266C059" w14:textId="77777777" w:rsidR="00A90552" w:rsidRPr="000A426F" w:rsidRDefault="00A90552" w:rsidP="00A90552">
      <w:pPr>
        <w:pStyle w:val="Prrafodelista"/>
        <w:ind w:left="426" w:hanging="426"/>
        <w:jc w:val="both"/>
        <w:rPr>
          <w:sz w:val="22"/>
          <w:szCs w:val="22"/>
        </w:rPr>
      </w:pPr>
    </w:p>
    <w:p w14:paraId="5AEDE78E" w14:textId="77777777" w:rsidR="00A90552" w:rsidRPr="000A426F" w:rsidRDefault="00A90552" w:rsidP="00A90552">
      <w:pPr>
        <w:pStyle w:val="Prrafodelista"/>
        <w:ind w:left="0"/>
        <w:jc w:val="both"/>
        <w:rPr>
          <w:b/>
          <w:bCs/>
          <w:sz w:val="22"/>
          <w:szCs w:val="22"/>
        </w:rPr>
      </w:pPr>
      <w:r w:rsidRPr="000A426F">
        <w:rPr>
          <w:b/>
          <w:bCs/>
          <w:sz w:val="22"/>
          <w:szCs w:val="22"/>
        </w:rPr>
        <w:t>Artículo 46. Estrategia para la administración del riesgo de liquidez</w:t>
      </w:r>
    </w:p>
    <w:p w14:paraId="73D90887" w14:textId="77777777" w:rsidR="00A90552" w:rsidRPr="000A426F" w:rsidRDefault="00A90552" w:rsidP="00A90552">
      <w:pPr>
        <w:pStyle w:val="Prrafodelista"/>
        <w:ind w:left="0"/>
        <w:jc w:val="both"/>
        <w:rPr>
          <w:sz w:val="22"/>
          <w:szCs w:val="22"/>
        </w:rPr>
      </w:pPr>
      <w:r w:rsidRPr="000A426F">
        <w:rPr>
          <w:sz w:val="22"/>
          <w:szCs w:val="22"/>
        </w:rPr>
        <w:t>La Alta Gerencia debe implementar una estrategia que le permita, al menos:</w:t>
      </w:r>
    </w:p>
    <w:p w14:paraId="682909FE" w14:textId="77777777" w:rsidR="00A90552" w:rsidRPr="000A426F" w:rsidRDefault="00A90552" w:rsidP="00A90552">
      <w:pPr>
        <w:pStyle w:val="Prrafodelista"/>
        <w:ind w:left="0"/>
        <w:jc w:val="both"/>
        <w:rPr>
          <w:sz w:val="22"/>
          <w:szCs w:val="22"/>
        </w:rPr>
      </w:pPr>
    </w:p>
    <w:p w14:paraId="0971454B" w14:textId="77777777" w:rsidR="00A90552" w:rsidRPr="000A426F" w:rsidRDefault="00A90552" w:rsidP="00A90552">
      <w:pPr>
        <w:pStyle w:val="Prrafodelista"/>
        <w:ind w:left="426" w:hanging="426"/>
        <w:jc w:val="both"/>
        <w:rPr>
          <w:sz w:val="22"/>
          <w:szCs w:val="22"/>
        </w:rPr>
      </w:pPr>
      <w:r w:rsidRPr="000A426F">
        <w:rPr>
          <w:sz w:val="22"/>
          <w:szCs w:val="22"/>
        </w:rPr>
        <w:t>a)</w:t>
      </w:r>
      <w:r w:rsidRPr="000A426F">
        <w:rPr>
          <w:sz w:val="22"/>
          <w:szCs w:val="22"/>
        </w:rPr>
        <w:tab/>
        <w:t xml:space="preserve">Contar con las pautas generales y las políticas específicas para administrar el riesgo de liquidez, de acuerdo con el nivel de tolerancia al riesgo de liquidez definido por el Consejo de Administración. </w:t>
      </w:r>
    </w:p>
    <w:p w14:paraId="597C16ED" w14:textId="77777777" w:rsidR="00A90552" w:rsidRPr="000A426F" w:rsidRDefault="00A90552" w:rsidP="00A90552">
      <w:pPr>
        <w:pStyle w:val="Prrafodelista"/>
        <w:ind w:left="426" w:hanging="426"/>
        <w:jc w:val="both"/>
        <w:rPr>
          <w:sz w:val="22"/>
          <w:szCs w:val="22"/>
        </w:rPr>
      </w:pPr>
      <w:r w:rsidRPr="000A426F">
        <w:rPr>
          <w:sz w:val="22"/>
          <w:szCs w:val="22"/>
        </w:rPr>
        <w:t>b)</w:t>
      </w:r>
      <w:r w:rsidRPr="000A426F">
        <w:rPr>
          <w:sz w:val="22"/>
          <w:szCs w:val="22"/>
        </w:rPr>
        <w:tab/>
        <w:t>Proteger la solvencia financiera de la entidad y su capacidad para afrontar situaciones de estrés de liquidez.</w:t>
      </w:r>
    </w:p>
    <w:p w14:paraId="08886349" w14:textId="77777777" w:rsidR="00A90552" w:rsidRPr="000A426F" w:rsidRDefault="00A90552" w:rsidP="00A90552">
      <w:pPr>
        <w:pStyle w:val="Prrafodelista"/>
        <w:ind w:left="426" w:hanging="426"/>
        <w:jc w:val="both"/>
        <w:rPr>
          <w:sz w:val="22"/>
          <w:szCs w:val="22"/>
        </w:rPr>
      </w:pPr>
      <w:r w:rsidRPr="000A426F">
        <w:rPr>
          <w:sz w:val="22"/>
          <w:szCs w:val="22"/>
        </w:rPr>
        <w:t>c)</w:t>
      </w:r>
      <w:r w:rsidRPr="000A426F">
        <w:rPr>
          <w:sz w:val="22"/>
          <w:szCs w:val="22"/>
        </w:rPr>
        <w:tab/>
        <w:t>Solventar las necesidades de liquidez en situaciones normales, así como las situaciones que se puedan presentar en momentos de crisis.</w:t>
      </w:r>
    </w:p>
    <w:p w14:paraId="73558B2F" w14:textId="77777777" w:rsidR="00A90552" w:rsidRPr="000A426F" w:rsidRDefault="00A90552" w:rsidP="00A90552">
      <w:pPr>
        <w:pStyle w:val="Prrafodelista"/>
        <w:ind w:left="426" w:hanging="426"/>
        <w:jc w:val="both"/>
        <w:rPr>
          <w:sz w:val="22"/>
          <w:szCs w:val="22"/>
        </w:rPr>
      </w:pPr>
    </w:p>
    <w:p w14:paraId="33C97599" w14:textId="77777777" w:rsidR="00A90552" w:rsidRPr="000A426F" w:rsidRDefault="00A90552" w:rsidP="00A90552">
      <w:pPr>
        <w:pStyle w:val="Prrafodelista"/>
        <w:ind w:left="426" w:hanging="426"/>
        <w:jc w:val="both"/>
        <w:rPr>
          <w:b/>
          <w:bCs/>
          <w:sz w:val="22"/>
          <w:szCs w:val="22"/>
        </w:rPr>
      </w:pPr>
      <w:r w:rsidRPr="000A426F">
        <w:rPr>
          <w:b/>
          <w:bCs/>
          <w:sz w:val="22"/>
          <w:szCs w:val="22"/>
        </w:rPr>
        <w:t>Artículo 47. Políticas y proceso para la administración del riesgo de liquidez</w:t>
      </w:r>
    </w:p>
    <w:p w14:paraId="52B13B3C" w14:textId="77777777" w:rsidR="00A90552" w:rsidRPr="000A426F" w:rsidRDefault="00A90552" w:rsidP="00A90552">
      <w:pPr>
        <w:pStyle w:val="Prrafodelista"/>
        <w:ind w:left="0"/>
        <w:jc w:val="both"/>
        <w:rPr>
          <w:sz w:val="22"/>
          <w:szCs w:val="22"/>
        </w:rPr>
      </w:pPr>
      <w:r w:rsidRPr="000A426F">
        <w:rPr>
          <w:sz w:val="22"/>
          <w:szCs w:val="22"/>
        </w:rPr>
        <w:t>Cada entidad supervisada debe contar con políticas y un proceso formal, integral y permanente de administración del riesgo de liquidez el cual debe ser congruente con la tolerancia al riesgo de liquidez, el perfil de riesgo de liquidez de la entidad y la estrategia definida.</w:t>
      </w:r>
    </w:p>
    <w:p w14:paraId="743A3FAA" w14:textId="77777777" w:rsidR="00A90552" w:rsidRPr="000A426F" w:rsidRDefault="00A90552" w:rsidP="00A90552">
      <w:pPr>
        <w:pStyle w:val="Prrafodelista"/>
        <w:ind w:left="0"/>
        <w:jc w:val="both"/>
        <w:rPr>
          <w:sz w:val="22"/>
          <w:szCs w:val="22"/>
        </w:rPr>
      </w:pPr>
    </w:p>
    <w:p w14:paraId="79A958E9" w14:textId="77777777" w:rsidR="00A90552" w:rsidRPr="000A426F" w:rsidRDefault="00A90552" w:rsidP="00A90552">
      <w:pPr>
        <w:pStyle w:val="Prrafodelista"/>
        <w:ind w:left="0"/>
        <w:jc w:val="both"/>
        <w:rPr>
          <w:sz w:val="22"/>
          <w:szCs w:val="22"/>
        </w:rPr>
      </w:pPr>
      <w:r w:rsidRPr="000A426F">
        <w:rPr>
          <w:sz w:val="22"/>
          <w:szCs w:val="22"/>
        </w:rPr>
        <w:t>Las políticas para la administración del riesgo de liquidez deben incluir al menos:</w:t>
      </w:r>
    </w:p>
    <w:p w14:paraId="70C4E218" w14:textId="77777777" w:rsidR="00A90552" w:rsidRPr="000A426F" w:rsidRDefault="00A90552" w:rsidP="00A90552">
      <w:pPr>
        <w:pStyle w:val="Prrafodelista"/>
        <w:ind w:left="426" w:hanging="426"/>
        <w:jc w:val="both"/>
        <w:rPr>
          <w:sz w:val="22"/>
          <w:szCs w:val="22"/>
        </w:rPr>
      </w:pPr>
      <w:r w:rsidRPr="000A426F">
        <w:rPr>
          <w:sz w:val="22"/>
          <w:szCs w:val="22"/>
        </w:rPr>
        <w:t>a)</w:t>
      </w:r>
      <w:r w:rsidRPr="000A426F">
        <w:rPr>
          <w:sz w:val="22"/>
          <w:szCs w:val="22"/>
        </w:rPr>
        <w:tab/>
        <w:t xml:space="preserve">La composición y vencimiento de los activos y pasivos. </w:t>
      </w:r>
    </w:p>
    <w:p w14:paraId="4C22B1DF" w14:textId="77777777" w:rsidR="00A90552" w:rsidRPr="000A426F" w:rsidRDefault="00A90552" w:rsidP="00A90552">
      <w:pPr>
        <w:pStyle w:val="Prrafodelista"/>
        <w:ind w:left="426" w:hanging="426"/>
        <w:jc w:val="both"/>
        <w:rPr>
          <w:sz w:val="22"/>
          <w:szCs w:val="22"/>
        </w:rPr>
      </w:pPr>
      <w:r w:rsidRPr="000A426F">
        <w:rPr>
          <w:sz w:val="22"/>
          <w:szCs w:val="22"/>
        </w:rPr>
        <w:t>b)</w:t>
      </w:r>
      <w:r w:rsidRPr="000A426F">
        <w:rPr>
          <w:sz w:val="22"/>
          <w:szCs w:val="22"/>
        </w:rPr>
        <w:tab/>
        <w:t>La diversidad y estabilidad de las fuentes de financiamiento, considerando al menos el perfil de permanencia de los inversionistas o depositantes que sean considerados por la entidad como mayoristas o minoristas.</w:t>
      </w:r>
    </w:p>
    <w:p w14:paraId="6A0E9B4A" w14:textId="77777777" w:rsidR="00A90552" w:rsidRPr="000A426F" w:rsidRDefault="00A90552" w:rsidP="00A90552">
      <w:pPr>
        <w:pStyle w:val="Prrafodelista"/>
        <w:ind w:left="426" w:hanging="426"/>
        <w:jc w:val="both"/>
        <w:rPr>
          <w:sz w:val="22"/>
          <w:szCs w:val="22"/>
        </w:rPr>
      </w:pPr>
      <w:r w:rsidRPr="000A426F">
        <w:rPr>
          <w:sz w:val="22"/>
          <w:szCs w:val="22"/>
        </w:rPr>
        <w:t>c)</w:t>
      </w:r>
      <w:r w:rsidRPr="000A426F">
        <w:rPr>
          <w:sz w:val="22"/>
          <w:szCs w:val="22"/>
        </w:rPr>
        <w:tab/>
        <w:t>El manejo del riesgo de liquidez de productos financieros y líneas de negocios.</w:t>
      </w:r>
    </w:p>
    <w:p w14:paraId="4D685992" w14:textId="77777777" w:rsidR="00A90552" w:rsidRPr="000A426F" w:rsidRDefault="00A90552" w:rsidP="00A90552">
      <w:pPr>
        <w:pStyle w:val="Prrafodelista"/>
        <w:ind w:left="426" w:hanging="426"/>
        <w:jc w:val="both"/>
        <w:rPr>
          <w:sz w:val="22"/>
          <w:szCs w:val="22"/>
        </w:rPr>
      </w:pPr>
      <w:r w:rsidRPr="000A426F">
        <w:rPr>
          <w:sz w:val="22"/>
          <w:szCs w:val="22"/>
        </w:rPr>
        <w:lastRenderedPageBreak/>
        <w:t>d)</w:t>
      </w:r>
      <w:r w:rsidRPr="000A426F">
        <w:rPr>
          <w:sz w:val="22"/>
          <w:szCs w:val="22"/>
        </w:rPr>
        <w:tab/>
        <w:t>Los supuestos utilizados respecto de la capacidad para disponer de los activos de la entidad y su transformación en activos líquidos, ya sea, por ejemplo, a través de la venta, operación de reporto y/o entrega en garantía de financiamiento.</w:t>
      </w:r>
    </w:p>
    <w:p w14:paraId="37412143" w14:textId="77777777" w:rsidR="00A90552" w:rsidRPr="000A426F" w:rsidRDefault="00A90552" w:rsidP="00A90552">
      <w:pPr>
        <w:pStyle w:val="Prrafodelista"/>
        <w:ind w:left="426" w:hanging="426"/>
        <w:jc w:val="both"/>
        <w:rPr>
          <w:sz w:val="22"/>
          <w:szCs w:val="22"/>
        </w:rPr>
      </w:pPr>
      <w:r w:rsidRPr="000A426F">
        <w:rPr>
          <w:sz w:val="22"/>
          <w:szCs w:val="22"/>
        </w:rPr>
        <w:t>e)</w:t>
      </w:r>
      <w:r w:rsidRPr="000A426F">
        <w:rPr>
          <w:sz w:val="22"/>
          <w:szCs w:val="22"/>
        </w:rPr>
        <w:tab/>
        <w:t>Participación activa en los mercados considerados relevantes para su estrategia de financiamiento.</w:t>
      </w:r>
    </w:p>
    <w:p w14:paraId="58A5DE68" w14:textId="77777777" w:rsidR="00A90552" w:rsidRPr="000A426F" w:rsidRDefault="00A90552" w:rsidP="00A90552">
      <w:pPr>
        <w:pStyle w:val="Prrafodelista"/>
        <w:ind w:left="426" w:hanging="426"/>
        <w:jc w:val="both"/>
        <w:rPr>
          <w:sz w:val="22"/>
          <w:szCs w:val="22"/>
        </w:rPr>
      </w:pPr>
      <w:r w:rsidRPr="000A426F">
        <w:rPr>
          <w:sz w:val="22"/>
          <w:szCs w:val="22"/>
        </w:rPr>
        <w:t>f)</w:t>
      </w:r>
      <w:r w:rsidRPr="000A426F">
        <w:rPr>
          <w:sz w:val="22"/>
          <w:szCs w:val="22"/>
        </w:rPr>
        <w:tab/>
        <w:t>Mantener identificados y disponibles los activos líquidos y aquellos que sirvan de garantía para obtener financiamiento.</w:t>
      </w:r>
    </w:p>
    <w:p w14:paraId="6E52182A" w14:textId="77777777" w:rsidR="00A90552" w:rsidRPr="000A426F" w:rsidRDefault="00A90552" w:rsidP="00A90552">
      <w:pPr>
        <w:pStyle w:val="Prrafodelista"/>
        <w:ind w:left="426" w:hanging="426"/>
        <w:jc w:val="both"/>
        <w:rPr>
          <w:sz w:val="22"/>
          <w:szCs w:val="22"/>
        </w:rPr>
      </w:pPr>
    </w:p>
    <w:p w14:paraId="5E760209" w14:textId="77777777" w:rsidR="00A90552" w:rsidRPr="000A426F" w:rsidRDefault="00A90552" w:rsidP="00A90552">
      <w:pPr>
        <w:pStyle w:val="Prrafodelista"/>
        <w:ind w:left="426" w:hanging="426"/>
        <w:jc w:val="both"/>
        <w:rPr>
          <w:sz w:val="22"/>
          <w:szCs w:val="22"/>
        </w:rPr>
      </w:pPr>
      <w:r w:rsidRPr="000A426F">
        <w:rPr>
          <w:sz w:val="22"/>
          <w:szCs w:val="22"/>
        </w:rPr>
        <w:t>El proceso de administración de riesgo de liquidez debe permitirle a la entidad, al menos:</w:t>
      </w:r>
    </w:p>
    <w:p w14:paraId="7038F9FE" w14:textId="77777777" w:rsidR="00A90552" w:rsidRPr="000A426F" w:rsidRDefault="00A90552" w:rsidP="00A90552">
      <w:pPr>
        <w:pStyle w:val="Prrafodelista"/>
        <w:ind w:left="426" w:hanging="426"/>
        <w:jc w:val="both"/>
        <w:rPr>
          <w:sz w:val="22"/>
          <w:szCs w:val="22"/>
        </w:rPr>
      </w:pPr>
    </w:p>
    <w:p w14:paraId="54DB8699" w14:textId="77777777" w:rsidR="00A90552" w:rsidRPr="000A426F" w:rsidRDefault="00A90552" w:rsidP="00A90552">
      <w:pPr>
        <w:pStyle w:val="Prrafodelista"/>
        <w:ind w:left="426" w:hanging="426"/>
        <w:jc w:val="both"/>
        <w:rPr>
          <w:sz w:val="22"/>
          <w:szCs w:val="22"/>
        </w:rPr>
      </w:pPr>
      <w:r w:rsidRPr="000A426F">
        <w:rPr>
          <w:sz w:val="22"/>
          <w:szCs w:val="22"/>
        </w:rPr>
        <w:t>a)</w:t>
      </w:r>
      <w:r w:rsidRPr="000A426F">
        <w:rPr>
          <w:sz w:val="22"/>
          <w:szCs w:val="22"/>
        </w:rPr>
        <w:tab/>
        <w:t>Considerar las interacciones existentes entre:</w:t>
      </w:r>
    </w:p>
    <w:p w14:paraId="04C78935" w14:textId="77777777" w:rsidR="00A90552" w:rsidRPr="000A426F" w:rsidRDefault="00A90552" w:rsidP="00A90552">
      <w:pPr>
        <w:pStyle w:val="Prrafodelista"/>
        <w:ind w:left="851" w:hanging="425"/>
        <w:jc w:val="both"/>
        <w:rPr>
          <w:sz w:val="22"/>
          <w:szCs w:val="22"/>
        </w:rPr>
      </w:pPr>
      <w:r w:rsidRPr="000A426F">
        <w:rPr>
          <w:sz w:val="22"/>
          <w:szCs w:val="22"/>
        </w:rPr>
        <w:t>i)</w:t>
      </w:r>
      <w:r w:rsidRPr="000A426F">
        <w:rPr>
          <w:sz w:val="22"/>
          <w:szCs w:val="22"/>
        </w:rPr>
        <w:tab/>
        <w:t>El riesgo de liquidez debido a la escasez de fondos, bajo diferentes escenarios, y el riesgo de liquidez asociado a la profundidad financiera del mercado en el que se negocian los instrumentos financieros.</w:t>
      </w:r>
    </w:p>
    <w:p w14:paraId="75E75FC3" w14:textId="77777777" w:rsidR="00A90552" w:rsidRPr="000A426F" w:rsidRDefault="00A90552" w:rsidP="00A90552">
      <w:pPr>
        <w:pStyle w:val="Prrafodelista"/>
        <w:ind w:left="851" w:hanging="425"/>
        <w:jc w:val="both"/>
        <w:rPr>
          <w:sz w:val="22"/>
          <w:szCs w:val="22"/>
        </w:rPr>
      </w:pPr>
      <w:r w:rsidRPr="000A426F">
        <w:rPr>
          <w:sz w:val="22"/>
          <w:szCs w:val="22"/>
        </w:rPr>
        <w:t>ii)</w:t>
      </w:r>
      <w:r w:rsidRPr="000A426F">
        <w:rPr>
          <w:sz w:val="22"/>
          <w:szCs w:val="22"/>
        </w:rPr>
        <w:tab/>
        <w:t xml:space="preserve">El riesgo de liquidez y los otros riesgos a los que está expuesta la entidad que pueden influenciar su perfil de riesgo de liquidez. </w:t>
      </w:r>
    </w:p>
    <w:p w14:paraId="4851ADCE" w14:textId="77777777" w:rsidR="00A90552" w:rsidRPr="000A426F" w:rsidRDefault="00A90552" w:rsidP="00A90552">
      <w:pPr>
        <w:pStyle w:val="Prrafodelista"/>
        <w:ind w:left="426" w:hanging="426"/>
        <w:jc w:val="both"/>
        <w:rPr>
          <w:sz w:val="22"/>
          <w:szCs w:val="22"/>
        </w:rPr>
      </w:pPr>
      <w:r w:rsidRPr="000A426F">
        <w:rPr>
          <w:sz w:val="22"/>
          <w:szCs w:val="22"/>
        </w:rPr>
        <w:t>b)</w:t>
      </w:r>
      <w:r w:rsidRPr="000A426F">
        <w:rPr>
          <w:sz w:val="22"/>
          <w:szCs w:val="22"/>
        </w:rPr>
        <w:tab/>
        <w:t>Valuar los activos de manera prudente de acuerdo con su capacidad para ser convertidos en activos líquidos, debiendo tener en cuenta que su valuación puede deteriorarse en situaciones de estrés y, en particular, al evaluar la factibilidad de las ventas de activos en tales situaciones y la incidencia que puedan tener sobre su posición de liquidez.</w:t>
      </w:r>
    </w:p>
    <w:p w14:paraId="00859C52" w14:textId="77777777" w:rsidR="00A90552" w:rsidRPr="000A426F" w:rsidRDefault="00A90552" w:rsidP="00A90552">
      <w:pPr>
        <w:pStyle w:val="Prrafodelista"/>
        <w:ind w:left="426" w:hanging="426"/>
        <w:jc w:val="both"/>
        <w:rPr>
          <w:sz w:val="22"/>
          <w:szCs w:val="22"/>
        </w:rPr>
      </w:pPr>
      <w:r w:rsidRPr="000A426F">
        <w:rPr>
          <w:sz w:val="22"/>
          <w:szCs w:val="22"/>
        </w:rPr>
        <w:t>c)</w:t>
      </w:r>
      <w:r w:rsidRPr="000A426F">
        <w:rPr>
          <w:sz w:val="22"/>
          <w:szCs w:val="22"/>
        </w:rPr>
        <w:tab/>
        <w:t>Proyectar los flujos de fondos para sus activos, pasivos y operaciones fuera de balance para distintos horizontes temporales, que permitan considerar las vulnerabilidades relacionadas con:</w:t>
      </w:r>
    </w:p>
    <w:p w14:paraId="20CA9928" w14:textId="77777777" w:rsidR="00A90552" w:rsidRPr="000A426F" w:rsidRDefault="00A90552" w:rsidP="00A90552">
      <w:pPr>
        <w:pStyle w:val="Prrafodelista"/>
        <w:ind w:left="851" w:hanging="425"/>
        <w:jc w:val="both"/>
        <w:rPr>
          <w:sz w:val="22"/>
          <w:szCs w:val="22"/>
        </w:rPr>
      </w:pPr>
      <w:r w:rsidRPr="000A426F">
        <w:rPr>
          <w:sz w:val="22"/>
          <w:szCs w:val="22"/>
        </w:rPr>
        <w:t>i)</w:t>
      </w:r>
      <w:r w:rsidRPr="000A426F">
        <w:rPr>
          <w:sz w:val="22"/>
          <w:szCs w:val="22"/>
        </w:rPr>
        <w:tab/>
        <w:t>Las necesidades de liquidez y capacidad de financiamiento diario.</w:t>
      </w:r>
    </w:p>
    <w:p w14:paraId="1762632F" w14:textId="77777777" w:rsidR="00A90552" w:rsidRPr="000A426F" w:rsidRDefault="00A90552" w:rsidP="00A90552">
      <w:pPr>
        <w:pStyle w:val="Prrafodelista"/>
        <w:ind w:left="851" w:hanging="425"/>
        <w:jc w:val="both"/>
        <w:rPr>
          <w:sz w:val="22"/>
          <w:szCs w:val="22"/>
        </w:rPr>
      </w:pPr>
      <w:r w:rsidRPr="000A426F">
        <w:rPr>
          <w:sz w:val="22"/>
          <w:szCs w:val="22"/>
        </w:rPr>
        <w:t>ii)</w:t>
      </w:r>
      <w:r w:rsidRPr="000A426F">
        <w:rPr>
          <w:sz w:val="22"/>
          <w:szCs w:val="22"/>
        </w:rPr>
        <w:tab/>
        <w:t>Las necesidades de liquidez y capacidad de financiamiento para horizontes de 1 hasta 7 días, con una apertura diaria.</w:t>
      </w:r>
    </w:p>
    <w:p w14:paraId="3483C446" w14:textId="77777777" w:rsidR="00A90552" w:rsidRPr="000A426F" w:rsidRDefault="00A90552" w:rsidP="00A90552">
      <w:pPr>
        <w:pStyle w:val="Prrafodelista"/>
        <w:ind w:left="851" w:hanging="425"/>
        <w:jc w:val="both"/>
        <w:rPr>
          <w:sz w:val="22"/>
          <w:szCs w:val="22"/>
        </w:rPr>
      </w:pPr>
      <w:r w:rsidRPr="000A426F">
        <w:rPr>
          <w:sz w:val="22"/>
          <w:szCs w:val="22"/>
        </w:rPr>
        <w:t>iii)</w:t>
      </w:r>
      <w:r w:rsidRPr="000A426F">
        <w:rPr>
          <w:sz w:val="22"/>
          <w:szCs w:val="22"/>
        </w:rPr>
        <w:tab/>
        <w:t xml:space="preserve">Las necesidades de liquidez y capacidad de financiamiento para horizontes de 8 hasta 30 días, con una apertura semanal. Este horizonte, junto con el período de 1 a 7 días, está asociado a la necesidad de liquidez vinculada con el retiro de depósitos y otras fuentes de financiamiento y la existencia de activos líquidos suficientes para poder afrontarlos. </w:t>
      </w:r>
    </w:p>
    <w:p w14:paraId="3E0D8A7B" w14:textId="77777777" w:rsidR="00A90552" w:rsidRPr="000A426F" w:rsidRDefault="00A90552" w:rsidP="00A90552">
      <w:pPr>
        <w:pStyle w:val="Prrafodelista"/>
        <w:ind w:left="851" w:hanging="425"/>
        <w:jc w:val="both"/>
        <w:rPr>
          <w:sz w:val="22"/>
          <w:szCs w:val="22"/>
        </w:rPr>
      </w:pPr>
      <w:r w:rsidRPr="000A426F">
        <w:rPr>
          <w:sz w:val="22"/>
          <w:szCs w:val="22"/>
        </w:rPr>
        <w:t>iv)</w:t>
      </w:r>
      <w:r w:rsidRPr="000A426F">
        <w:rPr>
          <w:sz w:val="22"/>
          <w:szCs w:val="22"/>
        </w:rPr>
        <w:tab/>
        <w:t>Las necesidades de liquidez a un plazo mayor a los 30 días, con una apertura mensual en los dos meses siguientes, y trimestral hasta completar un año. Dicho horizonte está vinculado a aspectos de liquidez estructural, que tienen que ver con los planes de negocios de las entidades supervisadas y el impacto en la rentabilidad por un aumento en el costo de captación de fondos.</w:t>
      </w:r>
    </w:p>
    <w:p w14:paraId="28867919" w14:textId="77777777" w:rsidR="00A90552" w:rsidRPr="000A426F" w:rsidRDefault="00A90552" w:rsidP="00A90552">
      <w:pPr>
        <w:pStyle w:val="Prrafodelista"/>
        <w:ind w:left="851" w:hanging="425"/>
        <w:jc w:val="both"/>
        <w:rPr>
          <w:sz w:val="22"/>
          <w:szCs w:val="22"/>
        </w:rPr>
      </w:pPr>
      <w:r w:rsidRPr="000A426F">
        <w:rPr>
          <w:sz w:val="22"/>
          <w:szCs w:val="22"/>
        </w:rPr>
        <w:t>v)</w:t>
      </w:r>
      <w:r w:rsidRPr="000A426F">
        <w:rPr>
          <w:sz w:val="22"/>
          <w:szCs w:val="22"/>
        </w:rPr>
        <w:tab/>
        <w:t>Los eventos, actividades y estrategias de negocio que puedan presionar significativamente en la capacidad interna de generar ingresos líquidos.</w:t>
      </w:r>
    </w:p>
    <w:p w14:paraId="49E07F29" w14:textId="77777777" w:rsidR="00A90552" w:rsidRPr="000A426F" w:rsidRDefault="00A90552" w:rsidP="00A90552">
      <w:pPr>
        <w:pStyle w:val="Prrafodelista"/>
        <w:ind w:left="851" w:hanging="425"/>
        <w:jc w:val="both"/>
        <w:rPr>
          <w:sz w:val="22"/>
          <w:szCs w:val="22"/>
        </w:rPr>
      </w:pPr>
      <w:r w:rsidRPr="000A426F">
        <w:rPr>
          <w:sz w:val="22"/>
          <w:szCs w:val="22"/>
        </w:rPr>
        <w:t>vi)</w:t>
      </w:r>
      <w:r w:rsidRPr="000A426F">
        <w:rPr>
          <w:sz w:val="22"/>
          <w:szCs w:val="22"/>
        </w:rPr>
        <w:tab/>
        <w:t>Adicionalmente, debe considerarse aumentos o disminuciones de capital dada la naturaleza del capital para las Cooperativas.</w:t>
      </w:r>
    </w:p>
    <w:p w14:paraId="447B21E2" w14:textId="77777777" w:rsidR="00A90552" w:rsidRPr="000A426F" w:rsidRDefault="00A90552" w:rsidP="00A90552">
      <w:pPr>
        <w:pStyle w:val="Prrafodelista"/>
        <w:ind w:left="426" w:hanging="426"/>
        <w:jc w:val="both"/>
        <w:rPr>
          <w:sz w:val="22"/>
          <w:szCs w:val="22"/>
        </w:rPr>
      </w:pPr>
    </w:p>
    <w:p w14:paraId="42CFBAB6" w14:textId="77777777" w:rsidR="00A90552" w:rsidRPr="000A426F" w:rsidRDefault="00A90552" w:rsidP="00A90552">
      <w:pPr>
        <w:pStyle w:val="Prrafodelista"/>
        <w:ind w:left="0"/>
        <w:jc w:val="both"/>
        <w:rPr>
          <w:sz w:val="22"/>
          <w:szCs w:val="22"/>
        </w:rPr>
      </w:pPr>
      <w:r w:rsidRPr="000A426F">
        <w:rPr>
          <w:sz w:val="22"/>
          <w:szCs w:val="22"/>
        </w:rPr>
        <w:t>La proyección de flujos de fondos debe establecerse con base en supuestos debidamente fundamentados.</w:t>
      </w:r>
    </w:p>
    <w:p w14:paraId="363AA944" w14:textId="77777777" w:rsidR="00A90552" w:rsidRPr="000A426F" w:rsidRDefault="00A90552" w:rsidP="00A90552">
      <w:pPr>
        <w:pStyle w:val="Prrafodelista"/>
        <w:ind w:left="0"/>
        <w:jc w:val="both"/>
        <w:rPr>
          <w:sz w:val="22"/>
          <w:szCs w:val="22"/>
        </w:rPr>
      </w:pPr>
    </w:p>
    <w:p w14:paraId="037C64AE" w14:textId="77777777" w:rsidR="00A90552" w:rsidRPr="000A426F" w:rsidRDefault="00A90552" w:rsidP="00A90552">
      <w:pPr>
        <w:pStyle w:val="Prrafodelista"/>
        <w:ind w:left="426" w:hanging="426"/>
        <w:jc w:val="both"/>
        <w:rPr>
          <w:sz w:val="22"/>
          <w:szCs w:val="22"/>
        </w:rPr>
      </w:pPr>
      <w:r w:rsidRPr="000A426F">
        <w:rPr>
          <w:sz w:val="22"/>
          <w:szCs w:val="22"/>
        </w:rPr>
        <w:t>Administrar el riesgo de liquidez de sus posiciones provenientes de:</w:t>
      </w:r>
    </w:p>
    <w:p w14:paraId="562F2BEB" w14:textId="77777777" w:rsidR="00A90552" w:rsidRPr="000A426F" w:rsidRDefault="00A90552" w:rsidP="00A90552">
      <w:pPr>
        <w:pStyle w:val="Prrafodelista"/>
        <w:ind w:left="426" w:hanging="426"/>
        <w:jc w:val="both"/>
        <w:rPr>
          <w:sz w:val="22"/>
          <w:szCs w:val="22"/>
        </w:rPr>
      </w:pPr>
    </w:p>
    <w:p w14:paraId="6AB4C5DD" w14:textId="77777777" w:rsidR="00A90552" w:rsidRPr="000A426F" w:rsidRDefault="00A90552" w:rsidP="00A90552">
      <w:pPr>
        <w:pStyle w:val="Prrafodelista"/>
        <w:ind w:left="426" w:hanging="426"/>
        <w:jc w:val="both"/>
        <w:rPr>
          <w:sz w:val="22"/>
          <w:szCs w:val="22"/>
        </w:rPr>
      </w:pPr>
      <w:r w:rsidRPr="000A426F">
        <w:rPr>
          <w:sz w:val="22"/>
          <w:szCs w:val="22"/>
        </w:rPr>
        <w:t>a)</w:t>
      </w:r>
      <w:r w:rsidRPr="000A426F">
        <w:rPr>
          <w:sz w:val="22"/>
          <w:szCs w:val="22"/>
        </w:rPr>
        <w:tab/>
        <w:t>Flujos de fondos futuros, por lo que deben considerar al menos:</w:t>
      </w:r>
    </w:p>
    <w:p w14:paraId="341793EA" w14:textId="77777777" w:rsidR="00A90552" w:rsidRPr="000A426F" w:rsidRDefault="00A90552" w:rsidP="00A90552">
      <w:pPr>
        <w:pStyle w:val="Prrafodelista"/>
        <w:ind w:left="851" w:hanging="425"/>
        <w:jc w:val="both"/>
        <w:rPr>
          <w:sz w:val="22"/>
          <w:szCs w:val="22"/>
        </w:rPr>
      </w:pPr>
      <w:r w:rsidRPr="000A426F">
        <w:rPr>
          <w:sz w:val="22"/>
          <w:szCs w:val="22"/>
        </w:rPr>
        <w:t>i)</w:t>
      </w:r>
      <w:r w:rsidRPr="000A426F">
        <w:rPr>
          <w:sz w:val="22"/>
          <w:szCs w:val="22"/>
        </w:rPr>
        <w:tab/>
        <w:t>Establecer un proceso eficaz, viable y consistente que les permita obtener un flujo de fondos proyectado que incluya supuestos factibles sobre los posibles comportamientos y respuestas de las principales contrapartes ante cambios en las condiciones y que sea llevado a cabo con suficiente nivel de detalle.</w:t>
      </w:r>
    </w:p>
    <w:p w14:paraId="07924FAD" w14:textId="77777777" w:rsidR="00A90552" w:rsidRPr="000A426F" w:rsidRDefault="00A90552" w:rsidP="00A90552">
      <w:pPr>
        <w:pStyle w:val="Prrafodelista"/>
        <w:ind w:left="851" w:hanging="425"/>
        <w:jc w:val="both"/>
        <w:rPr>
          <w:sz w:val="22"/>
          <w:szCs w:val="22"/>
        </w:rPr>
      </w:pPr>
      <w:r w:rsidRPr="000A426F">
        <w:rPr>
          <w:sz w:val="22"/>
          <w:szCs w:val="22"/>
        </w:rPr>
        <w:t>ii)</w:t>
      </w:r>
      <w:r w:rsidRPr="000A426F">
        <w:rPr>
          <w:sz w:val="22"/>
          <w:szCs w:val="22"/>
        </w:rPr>
        <w:tab/>
        <w:t>Establecer supuestos razonables y apropiados a su situación, los cuales deben estar documentados y aprobados por la Alta Gerencia.</w:t>
      </w:r>
    </w:p>
    <w:p w14:paraId="13076742" w14:textId="77777777" w:rsidR="00A90552" w:rsidRPr="000A426F" w:rsidRDefault="00A90552" w:rsidP="00A90552">
      <w:pPr>
        <w:pStyle w:val="Prrafodelista"/>
        <w:ind w:left="851" w:hanging="425"/>
        <w:jc w:val="both"/>
        <w:rPr>
          <w:sz w:val="22"/>
          <w:szCs w:val="22"/>
        </w:rPr>
      </w:pPr>
      <w:r w:rsidRPr="000A426F">
        <w:rPr>
          <w:sz w:val="22"/>
          <w:szCs w:val="22"/>
        </w:rPr>
        <w:lastRenderedPageBreak/>
        <w:t>iii)</w:t>
      </w:r>
      <w:r w:rsidRPr="000A426F">
        <w:rPr>
          <w:sz w:val="22"/>
          <w:szCs w:val="22"/>
        </w:rPr>
        <w:tab/>
        <w:t>Analizar la calidad y disponibilidad de los activos que pueden ser utilizados como garantías, a fin de evaluar su potencial para proveer fondos en situaciones de estrés.</w:t>
      </w:r>
    </w:p>
    <w:p w14:paraId="1E11066D" w14:textId="77777777" w:rsidR="00A90552" w:rsidRPr="000A426F" w:rsidRDefault="00A90552" w:rsidP="00A90552">
      <w:pPr>
        <w:pStyle w:val="Prrafodelista"/>
        <w:ind w:left="851" w:hanging="425"/>
        <w:jc w:val="both"/>
        <w:rPr>
          <w:sz w:val="22"/>
          <w:szCs w:val="22"/>
        </w:rPr>
      </w:pPr>
      <w:r w:rsidRPr="000A426F">
        <w:rPr>
          <w:sz w:val="22"/>
          <w:szCs w:val="22"/>
        </w:rPr>
        <w:t>iv)</w:t>
      </w:r>
      <w:r w:rsidRPr="000A426F">
        <w:rPr>
          <w:sz w:val="22"/>
          <w:szCs w:val="22"/>
        </w:rPr>
        <w:tab/>
        <w:t>Gestionar la distribución temporal de sus flujos de ingresos en relación con las salidas de fondos.</w:t>
      </w:r>
    </w:p>
    <w:p w14:paraId="0E3046F6" w14:textId="77777777" w:rsidR="00A90552" w:rsidRPr="000A426F" w:rsidRDefault="00A90552" w:rsidP="00A90552">
      <w:pPr>
        <w:pStyle w:val="Prrafodelista"/>
        <w:ind w:left="851" w:hanging="425"/>
        <w:jc w:val="both"/>
        <w:rPr>
          <w:sz w:val="22"/>
          <w:szCs w:val="22"/>
        </w:rPr>
      </w:pPr>
      <w:r w:rsidRPr="000A426F">
        <w:rPr>
          <w:sz w:val="22"/>
          <w:szCs w:val="22"/>
        </w:rPr>
        <w:t>v)</w:t>
      </w:r>
      <w:r w:rsidRPr="000A426F">
        <w:rPr>
          <w:sz w:val="22"/>
          <w:szCs w:val="22"/>
        </w:rPr>
        <w:tab/>
        <w:t>Evaluar la estabilidad de los flujos de fondos.</w:t>
      </w:r>
    </w:p>
    <w:p w14:paraId="6D1F0A28" w14:textId="77777777" w:rsidR="00A90552" w:rsidRPr="000A426F" w:rsidRDefault="00A90552" w:rsidP="00A90552">
      <w:pPr>
        <w:pStyle w:val="Prrafodelista"/>
        <w:ind w:left="851" w:hanging="425"/>
        <w:jc w:val="both"/>
        <w:rPr>
          <w:sz w:val="22"/>
          <w:szCs w:val="22"/>
        </w:rPr>
      </w:pPr>
      <w:r w:rsidRPr="000A426F">
        <w:rPr>
          <w:sz w:val="22"/>
          <w:szCs w:val="22"/>
        </w:rPr>
        <w:t>vi)</w:t>
      </w:r>
      <w:r w:rsidRPr="000A426F">
        <w:rPr>
          <w:sz w:val="22"/>
          <w:szCs w:val="22"/>
        </w:rPr>
        <w:tab/>
        <w:t>Evaluar, en particular para los proveedores de fondos mayoristas, la probabilidad de renovación del financiamiento en situaciones normales y de estrés. En el caso de fondos con vencimiento a corto plazo, las entidades no deben asumir que ese financiamiento se renovará automáticamente.</w:t>
      </w:r>
    </w:p>
    <w:p w14:paraId="5AD5829C" w14:textId="77777777" w:rsidR="00A90552" w:rsidRPr="000A426F" w:rsidRDefault="00A90552" w:rsidP="00A90552">
      <w:pPr>
        <w:pStyle w:val="Prrafodelista"/>
        <w:ind w:left="851" w:hanging="425"/>
        <w:jc w:val="both"/>
        <w:rPr>
          <w:sz w:val="22"/>
          <w:szCs w:val="22"/>
        </w:rPr>
      </w:pPr>
      <w:r w:rsidRPr="000A426F">
        <w:rPr>
          <w:sz w:val="22"/>
          <w:szCs w:val="22"/>
        </w:rPr>
        <w:t>vii)</w:t>
      </w:r>
      <w:r w:rsidRPr="000A426F">
        <w:rPr>
          <w:sz w:val="22"/>
          <w:szCs w:val="22"/>
        </w:rPr>
        <w:tab/>
        <w:t>Considerar los factores que pueden incidir en la estabilidad de los depósitos minoristas, tales como su monto, sensibilidad a la tasa de interés, la ubicación geográfica, así como el canal de captación (puede ser directo, a través de Internet, u otro).</w:t>
      </w:r>
    </w:p>
    <w:p w14:paraId="4C009208" w14:textId="77777777" w:rsidR="00A90552" w:rsidRPr="000A426F" w:rsidRDefault="00A90552" w:rsidP="00A90552">
      <w:pPr>
        <w:pStyle w:val="Prrafodelista"/>
        <w:ind w:left="851" w:hanging="425"/>
        <w:jc w:val="both"/>
        <w:rPr>
          <w:sz w:val="22"/>
          <w:szCs w:val="22"/>
        </w:rPr>
      </w:pPr>
      <w:r w:rsidRPr="000A426F">
        <w:rPr>
          <w:sz w:val="22"/>
          <w:szCs w:val="22"/>
        </w:rPr>
        <w:t>viii)</w:t>
      </w:r>
      <w:r w:rsidRPr="000A426F">
        <w:rPr>
          <w:sz w:val="22"/>
          <w:szCs w:val="22"/>
        </w:rPr>
        <w:tab/>
        <w:t>Evaluar al menos trimestralmente, la capacidad de la entidad para acceder a líneas de crédito, tanto las que tenga aprobadas, así como nuevas que pueda gestionar.</w:t>
      </w:r>
    </w:p>
    <w:p w14:paraId="4CEF244F" w14:textId="77777777" w:rsidR="00A90552" w:rsidRPr="000A426F" w:rsidRDefault="00A90552" w:rsidP="00A90552">
      <w:pPr>
        <w:pStyle w:val="Prrafodelista"/>
        <w:ind w:left="426" w:hanging="426"/>
        <w:jc w:val="both"/>
        <w:rPr>
          <w:sz w:val="22"/>
          <w:szCs w:val="22"/>
        </w:rPr>
      </w:pPr>
      <w:r w:rsidRPr="000A426F">
        <w:rPr>
          <w:sz w:val="22"/>
          <w:szCs w:val="22"/>
        </w:rPr>
        <w:t>b)</w:t>
      </w:r>
      <w:r w:rsidRPr="000A426F">
        <w:rPr>
          <w:sz w:val="22"/>
          <w:szCs w:val="22"/>
        </w:rPr>
        <w:tab/>
        <w:t>Fuentes de requerimiento de liquidez contingentes y disparadores asociados con posiciones fuera de balance.</w:t>
      </w:r>
    </w:p>
    <w:p w14:paraId="0D50B7A7" w14:textId="77777777" w:rsidR="00A90552" w:rsidRPr="000A426F" w:rsidRDefault="00A90552" w:rsidP="00A90552">
      <w:pPr>
        <w:pStyle w:val="Prrafodelista"/>
        <w:ind w:left="426" w:hanging="426"/>
        <w:jc w:val="both"/>
        <w:rPr>
          <w:sz w:val="22"/>
          <w:szCs w:val="22"/>
        </w:rPr>
      </w:pPr>
    </w:p>
    <w:p w14:paraId="6CA24A0C" w14:textId="77777777" w:rsidR="00A90552" w:rsidRPr="000A426F" w:rsidRDefault="00A90552" w:rsidP="00A90552">
      <w:pPr>
        <w:pStyle w:val="Prrafodelista"/>
        <w:ind w:left="0"/>
        <w:jc w:val="both"/>
        <w:rPr>
          <w:sz w:val="22"/>
          <w:szCs w:val="22"/>
        </w:rPr>
      </w:pPr>
      <w:r w:rsidRPr="000A426F">
        <w:rPr>
          <w:sz w:val="22"/>
          <w:szCs w:val="22"/>
        </w:rPr>
        <w:t>La entidad debe documentar las conclusiones y decisiones con respecto a los análisis efectuados con base en lo establecido en este artículo.</w:t>
      </w:r>
    </w:p>
    <w:p w14:paraId="28FF9A08" w14:textId="77777777" w:rsidR="00A90552" w:rsidRPr="000A426F" w:rsidRDefault="00A90552" w:rsidP="00A90552">
      <w:pPr>
        <w:pStyle w:val="Prrafodelista"/>
        <w:ind w:left="426" w:hanging="426"/>
        <w:jc w:val="both"/>
        <w:rPr>
          <w:sz w:val="22"/>
          <w:szCs w:val="22"/>
        </w:rPr>
      </w:pPr>
    </w:p>
    <w:p w14:paraId="70C4FF7E" w14:textId="77777777" w:rsidR="00A90552" w:rsidRPr="000A426F" w:rsidRDefault="00A90552" w:rsidP="00A90552">
      <w:pPr>
        <w:pStyle w:val="Prrafodelista"/>
        <w:ind w:left="426" w:hanging="426"/>
        <w:jc w:val="center"/>
        <w:rPr>
          <w:b/>
          <w:bCs/>
          <w:sz w:val="22"/>
          <w:szCs w:val="22"/>
        </w:rPr>
      </w:pPr>
      <w:r w:rsidRPr="000A426F">
        <w:rPr>
          <w:b/>
          <w:bCs/>
          <w:sz w:val="22"/>
          <w:szCs w:val="22"/>
        </w:rPr>
        <w:t>SECCIÓN II</w:t>
      </w:r>
    </w:p>
    <w:p w14:paraId="508A75C4" w14:textId="77777777" w:rsidR="00A90552" w:rsidRPr="000A426F" w:rsidRDefault="00A90552" w:rsidP="00A90552">
      <w:pPr>
        <w:pStyle w:val="Prrafodelista"/>
        <w:ind w:left="426" w:hanging="426"/>
        <w:jc w:val="center"/>
        <w:rPr>
          <w:b/>
          <w:bCs/>
          <w:sz w:val="22"/>
          <w:szCs w:val="22"/>
        </w:rPr>
      </w:pPr>
      <w:r w:rsidRPr="000A426F">
        <w:rPr>
          <w:b/>
          <w:bCs/>
          <w:sz w:val="22"/>
          <w:szCs w:val="22"/>
        </w:rPr>
        <w:t>IDENTIFICACIÓN, MEDICIÓN Y EVALUACIÓN DEL RIESGO DE LIQUIDEZ</w:t>
      </w:r>
    </w:p>
    <w:p w14:paraId="6AD4B6BE" w14:textId="77777777" w:rsidR="00A90552" w:rsidRPr="000A426F" w:rsidRDefault="00A90552" w:rsidP="00A90552">
      <w:pPr>
        <w:pStyle w:val="Prrafodelista"/>
        <w:ind w:left="426" w:hanging="426"/>
        <w:jc w:val="center"/>
        <w:rPr>
          <w:sz w:val="22"/>
          <w:szCs w:val="22"/>
        </w:rPr>
      </w:pPr>
    </w:p>
    <w:p w14:paraId="7D738F5B" w14:textId="77777777" w:rsidR="00A90552" w:rsidRPr="000A426F" w:rsidRDefault="00A90552" w:rsidP="00A90552">
      <w:pPr>
        <w:pStyle w:val="Prrafodelista"/>
        <w:ind w:left="0"/>
        <w:jc w:val="both"/>
        <w:rPr>
          <w:b/>
          <w:bCs/>
          <w:sz w:val="22"/>
          <w:szCs w:val="22"/>
        </w:rPr>
      </w:pPr>
      <w:r w:rsidRPr="000A426F">
        <w:rPr>
          <w:b/>
          <w:bCs/>
          <w:sz w:val="22"/>
          <w:szCs w:val="22"/>
        </w:rPr>
        <w:t xml:space="preserve">Artículo 48. Identificación del riesgo de liquidez </w:t>
      </w:r>
    </w:p>
    <w:p w14:paraId="554F8B78" w14:textId="77777777" w:rsidR="00A90552" w:rsidRPr="000A426F" w:rsidRDefault="00A90552" w:rsidP="00A90552">
      <w:pPr>
        <w:pStyle w:val="Prrafodelista"/>
        <w:ind w:left="0"/>
        <w:jc w:val="both"/>
        <w:rPr>
          <w:sz w:val="22"/>
          <w:szCs w:val="22"/>
        </w:rPr>
      </w:pPr>
      <w:r w:rsidRPr="000A426F">
        <w:rPr>
          <w:sz w:val="22"/>
          <w:szCs w:val="22"/>
        </w:rPr>
        <w:t>La entidad supervisada debe identificar los orígenes del riesgo de liquidez tanto en operaciones de balance como fuera de él y para las diferentes monedas en que opere, que le permita tener claro cómo se interrelaciona este riesgo con los demás riesgos a los que está expuesta la entidad.</w:t>
      </w:r>
    </w:p>
    <w:p w14:paraId="67A66CB5" w14:textId="77777777" w:rsidR="00A90552" w:rsidRPr="000A426F" w:rsidRDefault="00A90552" w:rsidP="00A90552">
      <w:pPr>
        <w:pStyle w:val="Prrafodelista"/>
        <w:ind w:left="0"/>
        <w:jc w:val="both"/>
        <w:rPr>
          <w:sz w:val="22"/>
          <w:szCs w:val="22"/>
        </w:rPr>
      </w:pPr>
    </w:p>
    <w:p w14:paraId="76A54E17" w14:textId="77777777" w:rsidR="00A90552" w:rsidRPr="000A426F" w:rsidRDefault="00A90552" w:rsidP="00A90552">
      <w:pPr>
        <w:pStyle w:val="Prrafodelista"/>
        <w:ind w:left="0"/>
        <w:jc w:val="both"/>
        <w:rPr>
          <w:sz w:val="22"/>
          <w:szCs w:val="22"/>
        </w:rPr>
      </w:pPr>
      <w:r w:rsidRPr="000A426F">
        <w:rPr>
          <w:sz w:val="22"/>
          <w:szCs w:val="22"/>
        </w:rPr>
        <w:t>Para que el proceso de identificación del riesgo de liquidez sea efectivo, la entidad supervisada debe contemplar los costos para cubrir el riesgo de liquidez en el análisis de las distintas operaciones y actividades relevantes (tanto dentro como fuera de balance).</w:t>
      </w:r>
    </w:p>
    <w:p w14:paraId="3EB1CF9A" w14:textId="77777777" w:rsidR="00A90552" w:rsidRPr="000A426F" w:rsidRDefault="00A90552" w:rsidP="00A90552">
      <w:pPr>
        <w:pStyle w:val="Prrafodelista"/>
        <w:ind w:left="0"/>
        <w:jc w:val="both"/>
        <w:rPr>
          <w:sz w:val="22"/>
          <w:szCs w:val="22"/>
        </w:rPr>
      </w:pPr>
    </w:p>
    <w:p w14:paraId="46761B8A" w14:textId="77777777" w:rsidR="00A90552" w:rsidRPr="000A426F" w:rsidRDefault="00A90552" w:rsidP="00A90552">
      <w:pPr>
        <w:pStyle w:val="Prrafodelista"/>
        <w:ind w:left="0"/>
        <w:jc w:val="both"/>
        <w:rPr>
          <w:b/>
          <w:bCs/>
          <w:sz w:val="22"/>
          <w:szCs w:val="22"/>
        </w:rPr>
      </w:pPr>
      <w:r w:rsidRPr="000A426F">
        <w:rPr>
          <w:b/>
          <w:bCs/>
          <w:sz w:val="22"/>
          <w:szCs w:val="22"/>
        </w:rPr>
        <w:t xml:space="preserve">Artículo 49. Medición del riesgo de liquidez </w:t>
      </w:r>
    </w:p>
    <w:p w14:paraId="3C0B59BF" w14:textId="77777777" w:rsidR="00A90552" w:rsidRPr="000A426F" w:rsidRDefault="00A90552" w:rsidP="00A90552">
      <w:pPr>
        <w:pStyle w:val="Prrafodelista"/>
        <w:ind w:left="0"/>
        <w:jc w:val="both"/>
        <w:rPr>
          <w:sz w:val="22"/>
          <w:szCs w:val="22"/>
        </w:rPr>
      </w:pPr>
      <w:r w:rsidRPr="000A426F">
        <w:rPr>
          <w:sz w:val="22"/>
          <w:szCs w:val="22"/>
        </w:rPr>
        <w:t>La medición del riesgo de liquidez requiere de un enfoque integral y prospectivo. Es integral porque el riesgo de liquidez puede producirse como consecuencia de la interacción de otros tipos de riesgos relevantes para la entidad; y es prospectivo porque, al igual que los otros riesgos, depende de la ocurrencia de posibles eventos futuros adversos.</w:t>
      </w:r>
    </w:p>
    <w:p w14:paraId="1A7EBB59" w14:textId="77777777" w:rsidR="00A90552" w:rsidRPr="000A426F" w:rsidRDefault="00A90552" w:rsidP="00A90552">
      <w:pPr>
        <w:pStyle w:val="Prrafodelista"/>
        <w:ind w:left="0"/>
        <w:jc w:val="both"/>
        <w:rPr>
          <w:sz w:val="22"/>
          <w:szCs w:val="22"/>
        </w:rPr>
      </w:pPr>
    </w:p>
    <w:p w14:paraId="0AE5F956" w14:textId="77777777" w:rsidR="00A90552" w:rsidRDefault="00A90552" w:rsidP="00A90552">
      <w:pPr>
        <w:pStyle w:val="Prrafodelista"/>
        <w:ind w:left="0"/>
        <w:jc w:val="both"/>
        <w:rPr>
          <w:sz w:val="22"/>
          <w:szCs w:val="22"/>
        </w:rPr>
      </w:pPr>
      <w:r w:rsidRPr="000A426F">
        <w:rPr>
          <w:sz w:val="22"/>
          <w:szCs w:val="22"/>
        </w:rPr>
        <w:t>De manera complementaria, para la medición del riesgo de liquidez, la entidad debe identificar y utilizar indicadores y herramientas referidos a la liquidez diaria, la liquidez operativa y la liquidez estructural. Dichas herramientas e indicadores deberán tener su sustento teórico y conceptual debidamente documentado, y su idoneidad respecto a modelo de negocio de la entidad y las circunstancias del entorno económico deben ser revisadas al menos anualmente.</w:t>
      </w:r>
    </w:p>
    <w:p w14:paraId="59821A8D" w14:textId="77777777" w:rsidR="00140ADE" w:rsidRPr="000A426F" w:rsidRDefault="00140ADE" w:rsidP="00A90552">
      <w:pPr>
        <w:pStyle w:val="Prrafodelista"/>
        <w:ind w:left="0"/>
        <w:jc w:val="both"/>
        <w:rPr>
          <w:sz w:val="22"/>
          <w:szCs w:val="22"/>
        </w:rPr>
      </w:pPr>
    </w:p>
    <w:p w14:paraId="339B0DF8" w14:textId="77777777" w:rsidR="00A90552" w:rsidRPr="000A426F" w:rsidRDefault="00A90552" w:rsidP="00A90552">
      <w:pPr>
        <w:pStyle w:val="Prrafodelista"/>
        <w:ind w:left="0"/>
        <w:jc w:val="both"/>
        <w:rPr>
          <w:sz w:val="22"/>
          <w:szCs w:val="22"/>
        </w:rPr>
      </w:pPr>
      <w:r w:rsidRPr="000A426F">
        <w:rPr>
          <w:sz w:val="22"/>
          <w:szCs w:val="22"/>
        </w:rPr>
        <w:t>Algunos de los indicadores y herramientas empleados para la medición del riesgo de liquidez son también utilizados para la determinación de la tolerancia al riesgo de liquidez y la fijación de límites internos.</w:t>
      </w:r>
    </w:p>
    <w:p w14:paraId="5E739FA2" w14:textId="77777777" w:rsidR="00A90552" w:rsidRPr="000A426F" w:rsidRDefault="00A90552" w:rsidP="00A90552">
      <w:pPr>
        <w:pStyle w:val="Prrafodelista"/>
        <w:ind w:left="0"/>
        <w:jc w:val="both"/>
        <w:rPr>
          <w:sz w:val="22"/>
          <w:szCs w:val="22"/>
        </w:rPr>
      </w:pPr>
    </w:p>
    <w:p w14:paraId="14C00111" w14:textId="77777777" w:rsidR="00A90552" w:rsidRPr="000A426F" w:rsidRDefault="00A90552" w:rsidP="00A90552">
      <w:pPr>
        <w:pStyle w:val="Prrafodelista"/>
        <w:ind w:left="0"/>
        <w:jc w:val="both"/>
        <w:rPr>
          <w:b/>
          <w:bCs/>
          <w:sz w:val="22"/>
          <w:szCs w:val="22"/>
        </w:rPr>
      </w:pPr>
      <w:r w:rsidRPr="000A426F">
        <w:rPr>
          <w:b/>
          <w:bCs/>
          <w:sz w:val="22"/>
          <w:szCs w:val="22"/>
        </w:rPr>
        <w:t xml:space="preserve">Artículo 50. Establecimiento de límites e indicadores de alerta temprana </w:t>
      </w:r>
    </w:p>
    <w:p w14:paraId="24F59C47" w14:textId="77777777" w:rsidR="00A90552" w:rsidRPr="000A426F" w:rsidRDefault="00A90552" w:rsidP="00A90552">
      <w:pPr>
        <w:pStyle w:val="Prrafodelista"/>
        <w:ind w:left="0"/>
        <w:jc w:val="both"/>
        <w:rPr>
          <w:sz w:val="22"/>
          <w:szCs w:val="22"/>
        </w:rPr>
      </w:pPr>
      <w:r w:rsidRPr="000A426F">
        <w:rPr>
          <w:sz w:val="22"/>
          <w:szCs w:val="22"/>
        </w:rPr>
        <w:lastRenderedPageBreak/>
        <w:t>Cada entidad debe establecer límites apropiados a la realidad del negocio para controlar su exposición al riesgo de liquidez y su vulnerabilidad, los cuales pueden basarse en indicadores mínimos de liquidez definidos para cada tipo de moneda o línea de negocio. Estos límites deben de ser monitoreados, revisados y ajustados al menos una vez al año.</w:t>
      </w:r>
    </w:p>
    <w:p w14:paraId="7D7924FC" w14:textId="77777777" w:rsidR="00A90552" w:rsidRPr="000A426F" w:rsidRDefault="00A90552" w:rsidP="00A90552">
      <w:pPr>
        <w:pStyle w:val="Prrafodelista"/>
        <w:ind w:left="0"/>
        <w:jc w:val="both"/>
        <w:rPr>
          <w:sz w:val="22"/>
          <w:szCs w:val="22"/>
        </w:rPr>
      </w:pPr>
    </w:p>
    <w:p w14:paraId="2B8CC58B" w14:textId="77777777" w:rsidR="00A90552" w:rsidRPr="000A426F" w:rsidRDefault="00A90552" w:rsidP="00A90552">
      <w:pPr>
        <w:pStyle w:val="Prrafodelista"/>
        <w:ind w:left="0"/>
        <w:jc w:val="both"/>
        <w:rPr>
          <w:sz w:val="22"/>
          <w:szCs w:val="22"/>
        </w:rPr>
      </w:pPr>
      <w:r w:rsidRPr="000A426F">
        <w:rPr>
          <w:sz w:val="22"/>
          <w:szCs w:val="22"/>
        </w:rPr>
        <w:t>La entidad debe establecer, entre otros, límites de concentración máxima con diferentes acreedores, descalce de plazos bajo diferentes escenarios, separados por tipo de moneda e incluyendo, en caso de ser relevantes para su modelo de negocio, calces estructurales a plazos de seis y 12 meses, así como indicadores diarios de liquidez.</w:t>
      </w:r>
    </w:p>
    <w:p w14:paraId="528331D9" w14:textId="77777777" w:rsidR="00A90552" w:rsidRPr="000A426F" w:rsidRDefault="00A90552" w:rsidP="00A90552">
      <w:pPr>
        <w:pStyle w:val="Prrafodelista"/>
        <w:ind w:left="0"/>
        <w:jc w:val="both"/>
        <w:rPr>
          <w:sz w:val="22"/>
          <w:szCs w:val="22"/>
        </w:rPr>
      </w:pPr>
    </w:p>
    <w:p w14:paraId="0E1C2F32" w14:textId="77777777" w:rsidR="00A90552" w:rsidRPr="000A426F" w:rsidRDefault="00A90552" w:rsidP="00A90552">
      <w:pPr>
        <w:pStyle w:val="Prrafodelista"/>
        <w:ind w:left="0"/>
        <w:jc w:val="both"/>
        <w:rPr>
          <w:sz w:val="22"/>
          <w:szCs w:val="22"/>
        </w:rPr>
      </w:pPr>
      <w:r w:rsidRPr="000A426F">
        <w:rPr>
          <w:sz w:val="22"/>
          <w:szCs w:val="22"/>
        </w:rPr>
        <w:t>La estructura de límites internos para el riesgo de liquidez debe ser congruente con el perfil de riesgo de liquidez de la entidad. Estos límites deben ser usados en la administración diaria de la liquidez dentro y a través de las líneas de negocios, bajo condiciones normales.</w:t>
      </w:r>
    </w:p>
    <w:p w14:paraId="6A4B5113" w14:textId="77777777" w:rsidR="00A90552" w:rsidRPr="000A426F" w:rsidRDefault="00A90552" w:rsidP="00A90552">
      <w:pPr>
        <w:pStyle w:val="Prrafodelista"/>
        <w:ind w:left="0"/>
        <w:jc w:val="both"/>
        <w:rPr>
          <w:sz w:val="22"/>
          <w:szCs w:val="22"/>
        </w:rPr>
      </w:pPr>
    </w:p>
    <w:p w14:paraId="667243C8" w14:textId="77777777" w:rsidR="00A90552" w:rsidRPr="000A426F" w:rsidRDefault="00A90552" w:rsidP="00A90552">
      <w:pPr>
        <w:pStyle w:val="Prrafodelista"/>
        <w:ind w:left="0"/>
        <w:jc w:val="both"/>
        <w:rPr>
          <w:sz w:val="22"/>
          <w:szCs w:val="22"/>
        </w:rPr>
      </w:pPr>
      <w:r w:rsidRPr="000A426F">
        <w:rPr>
          <w:sz w:val="22"/>
          <w:szCs w:val="22"/>
        </w:rPr>
        <w:t>La entidad supervisada deberá establecer y utilizar un conjunto de instrumentos de medida o indicadores de alerta temprana que les permitan identificar los potenciales riesgos en su posición de liquidez. Estos indicadores tienen el propósito de que oportunamente la entidad pueda tomar acciones orientadas a evitar que se incurra en excesos a los límites, así como continuar operando en períodos de estrés de mercado, de estrés individual o la combinación de ambos.</w:t>
      </w:r>
    </w:p>
    <w:p w14:paraId="489F2F7D" w14:textId="77777777" w:rsidR="00A90552" w:rsidRPr="000A426F" w:rsidRDefault="00A90552" w:rsidP="00A90552">
      <w:pPr>
        <w:pStyle w:val="Prrafodelista"/>
        <w:ind w:left="0"/>
        <w:jc w:val="both"/>
        <w:rPr>
          <w:sz w:val="22"/>
          <w:szCs w:val="22"/>
        </w:rPr>
      </w:pPr>
    </w:p>
    <w:p w14:paraId="1DEDB477" w14:textId="77777777" w:rsidR="00A90552" w:rsidRPr="000A426F" w:rsidRDefault="00A90552" w:rsidP="00A90552">
      <w:pPr>
        <w:pStyle w:val="Prrafodelista"/>
        <w:ind w:left="0"/>
        <w:jc w:val="both"/>
        <w:rPr>
          <w:b/>
          <w:bCs/>
          <w:sz w:val="22"/>
          <w:szCs w:val="22"/>
        </w:rPr>
      </w:pPr>
      <w:r w:rsidRPr="000A426F">
        <w:rPr>
          <w:b/>
          <w:bCs/>
          <w:sz w:val="22"/>
          <w:szCs w:val="22"/>
        </w:rPr>
        <w:t>Artículo 51. Plan de contingencia de liquidez</w:t>
      </w:r>
    </w:p>
    <w:p w14:paraId="4330FBD8" w14:textId="77777777" w:rsidR="00A90552" w:rsidRPr="000A426F" w:rsidRDefault="00A90552" w:rsidP="00A90552">
      <w:pPr>
        <w:pStyle w:val="Prrafodelista"/>
        <w:ind w:left="0"/>
        <w:jc w:val="both"/>
        <w:rPr>
          <w:sz w:val="22"/>
          <w:szCs w:val="22"/>
        </w:rPr>
      </w:pPr>
      <w:r w:rsidRPr="000A426F">
        <w:rPr>
          <w:sz w:val="22"/>
          <w:szCs w:val="22"/>
        </w:rPr>
        <w:t>El Plan de Contingencia de Liquidez debe incluir el conjunto de medidas técnicas, humanas y organizativas necesarias para garantizar la continuidad del negocio y sus operaciones, de manera que permita a la entidad hacer frente a situaciones de iliquidez propias, o surgidas de eventos imprevistos del mercado o situaciones de carácter económico, político y social, basado en criterios debidamente fundamentados y respaldados en un plan formalmente establecido que posibilite su implementación.</w:t>
      </w:r>
    </w:p>
    <w:p w14:paraId="493A534D" w14:textId="77777777" w:rsidR="00A90552" w:rsidRPr="000A426F" w:rsidRDefault="00A90552" w:rsidP="00A90552">
      <w:pPr>
        <w:pStyle w:val="Prrafodelista"/>
        <w:ind w:left="0"/>
        <w:jc w:val="both"/>
        <w:rPr>
          <w:sz w:val="22"/>
          <w:szCs w:val="22"/>
        </w:rPr>
      </w:pPr>
    </w:p>
    <w:p w14:paraId="5D9A95E6" w14:textId="77777777" w:rsidR="00A90552" w:rsidRPr="000A426F" w:rsidRDefault="00A90552" w:rsidP="00A90552">
      <w:pPr>
        <w:pStyle w:val="Prrafodelista"/>
        <w:ind w:left="0"/>
        <w:jc w:val="both"/>
        <w:rPr>
          <w:sz w:val="22"/>
          <w:szCs w:val="22"/>
        </w:rPr>
      </w:pPr>
      <w:r w:rsidRPr="000A426F">
        <w:rPr>
          <w:sz w:val="22"/>
          <w:szCs w:val="22"/>
        </w:rPr>
        <w:t>El Plan de Contingencia de Liquidez debe ayudar a que el Consejo de Administración, la Alta Gerencia y el personal clave de la entidad estén listos para responder a la situación de estrés y debe considerar los siguientes aspectos:</w:t>
      </w:r>
    </w:p>
    <w:p w14:paraId="0E758C19" w14:textId="77777777" w:rsidR="00A90552" w:rsidRPr="000A426F" w:rsidRDefault="00A90552" w:rsidP="00A90552">
      <w:pPr>
        <w:pStyle w:val="Prrafodelista"/>
        <w:ind w:left="426" w:hanging="426"/>
        <w:jc w:val="both"/>
        <w:rPr>
          <w:sz w:val="22"/>
          <w:szCs w:val="22"/>
        </w:rPr>
      </w:pPr>
    </w:p>
    <w:p w14:paraId="4E8C5201" w14:textId="77777777" w:rsidR="00A90552" w:rsidRPr="000A426F" w:rsidRDefault="00A90552" w:rsidP="00A90552">
      <w:pPr>
        <w:pStyle w:val="Prrafodelista"/>
        <w:ind w:left="426" w:hanging="426"/>
        <w:jc w:val="both"/>
        <w:rPr>
          <w:sz w:val="22"/>
          <w:szCs w:val="22"/>
        </w:rPr>
      </w:pPr>
      <w:r w:rsidRPr="000A426F">
        <w:rPr>
          <w:sz w:val="22"/>
          <w:szCs w:val="22"/>
        </w:rPr>
        <w:t>a)</w:t>
      </w:r>
      <w:r w:rsidRPr="000A426F">
        <w:rPr>
          <w:sz w:val="22"/>
          <w:szCs w:val="22"/>
        </w:rPr>
        <w:tab/>
        <w:t>Señales de alerta: La activación del plan de contingencia se debe determinar evaluando el conjunto de indicadores y señales de alerta definidos por la entidad.</w:t>
      </w:r>
    </w:p>
    <w:p w14:paraId="7832CFAB" w14:textId="77777777" w:rsidR="00A90552" w:rsidRPr="000A426F" w:rsidRDefault="00A90552" w:rsidP="00A90552">
      <w:pPr>
        <w:pStyle w:val="Prrafodelista"/>
        <w:ind w:left="426" w:hanging="426"/>
        <w:jc w:val="both"/>
        <w:rPr>
          <w:sz w:val="22"/>
          <w:szCs w:val="22"/>
        </w:rPr>
      </w:pPr>
    </w:p>
    <w:p w14:paraId="5055D51F" w14:textId="77777777" w:rsidR="00A90552" w:rsidRPr="000A426F" w:rsidRDefault="00A90552" w:rsidP="00A90552">
      <w:pPr>
        <w:pStyle w:val="Prrafodelista"/>
        <w:ind w:left="426" w:hanging="426"/>
        <w:jc w:val="both"/>
        <w:rPr>
          <w:sz w:val="22"/>
          <w:szCs w:val="22"/>
        </w:rPr>
      </w:pPr>
      <w:r w:rsidRPr="000A426F">
        <w:rPr>
          <w:sz w:val="22"/>
          <w:szCs w:val="22"/>
        </w:rPr>
        <w:t>b)</w:t>
      </w:r>
      <w:r w:rsidRPr="000A426F">
        <w:rPr>
          <w:sz w:val="22"/>
          <w:szCs w:val="22"/>
        </w:rPr>
        <w:tab/>
        <w:t>Equipo de gestión de crisis: El plan de contingencia de liquidez debe considerar un equipo de gestión de crisis, cuyos integrantes cuenten con el conocimiento e información del riesgo de liquidez, el cual evaluara el problema de liquidez que se está enfrentando, decidirá las acciones a seguir y monitoreará los cambios en los escenarios y tomara acciones correctivas cuando sea necesario. Las responsabilidades y autoridad de cada miembro del equipo deben ser establecidas de manera detallada.</w:t>
      </w:r>
    </w:p>
    <w:p w14:paraId="07DDE5CD" w14:textId="77777777" w:rsidR="00A90552" w:rsidRPr="000A426F" w:rsidRDefault="00A90552" w:rsidP="00A90552">
      <w:pPr>
        <w:pStyle w:val="Prrafodelista"/>
        <w:ind w:left="426" w:hanging="426"/>
        <w:jc w:val="both"/>
        <w:rPr>
          <w:sz w:val="22"/>
          <w:szCs w:val="22"/>
        </w:rPr>
      </w:pPr>
    </w:p>
    <w:p w14:paraId="66C58D49" w14:textId="77777777" w:rsidR="00A90552" w:rsidRPr="000A426F" w:rsidRDefault="00A90552" w:rsidP="00A90552">
      <w:pPr>
        <w:pStyle w:val="Prrafodelista"/>
        <w:ind w:left="426" w:hanging="426"/>
        <w:jc w:val="both"/>
        <w:rPr>
          <w:sz w:val="22"/>
          <w:szCs w:val="22"/>
        </w:rPr>
      </w:pPr>
      <w:r w:rsidRPr="000A426F">
        <w:rPr>
          <w:sz w:val="22"/>
          <w:szCs w:val="22"/>
        </w:rPr>
        <w:t>c)</w:t>
      </w:r>
      <w:r w:rsidRPr="000A426F">
        <w:rPr>
          <w:sz w:val="22"/>
          <w:szCs w:val="22"/>
        </w:rPr>
        <w:tab/>
        <w:t>Identificación de fuentes de financiamiento: El plan de contingencia de liquidez debe identificar y cuantificar cada una de las fuentes de financiamiento a las que podrá acceder la entidad durante problemas de liquidez coyunturales que la entidad pudiera enfrentar. Estas fuentes consisten, principalmente, en activos con los que se podría obtener liquidez rápidamente, ya sea mediante su venta o como instrumentos de garantía, así como líneas de financiamiento de entidades financieras nacionales o del exterior.</w:t>
      </w:r>
    </w:p>
    <w:p w14:paraId="43CA22FA" w14:textId="77777777" w:rsidR="00A90552" w:rsidRPr="000A426F" w:rsidRDefault="00A90552" w:rsidP="00A90552">
      <w:pPr>
        <w:pStyle w:val="Prrafodelista"/>
        <w:ind w:left="426" w:hanging="426"/>
        <w:jc w:val="both"/>
        <w:rPr>
          <w:sz w:val="22"/>
          <w:szCs w:val="22"/>
        </w:rPr>
      </w:pPr>
    </w:p>
    <w:p w14:paraId="3CACBB85" w14:textId="77777777" w:rsidR="00A90552" w:rsidRPr="000A426F" w:rsidRDefault="00A90552" w:rsidP="00A90552">
      <w:pPr>
        <w:pStyle w:val="Prrafodelista"/>
        <w:ind w:left="0"/>
        <w:jc w:val="both"/>
        <w:rPr>
          <w:sz w:val="22"/>
          <w:szCs w:val="22"/>
        </w:rPr>
      </w:pPr>
      <w:r w:rsidRPr="000A426F">
        <w:rPr>
          <w:sz w:val="22"/>
          <w:szCs w:val="22"/>
        </w:rPr>
        <w:lastRenderedPageBreak/>
        <w:t>El plan de contingencia debe ser operativamente viable y se debe especificar el monto disponible de cada una de las fuentes identificadas.</w:t>
      </w:r>
    </w:p>
    <w:p w14:paraId="49A2A9F8" w14:textId="77777777" w:rsidR="00A90552" w:rsidRPr="000A426F" w:rsidRDefault="00A90552" w:rsidP="00A90552">
      <w:pPr>
        <w:pStyle w:val="Prrafodelista"/>
        <w:ind w:left="426" w:hanging="426"/>
        <w:jc w:val="both"/>
        <w:rPr>
          <w:sz w:val="22"/>
          <w:szCs w:val="22"/>
        </w:rPr>
      </w:pPr>
    </w:p>
    <w:p w14:paraId="005F61F8" w14:textId="77777777" w:rsidR="00A90552" w:rsidRPr="000A426F" w:rsidRDefault="00A90552" w:rsidP="00A90552">
      <w:pPr>
        <w:pStyle w:val="Prrafodelista"/>
        <w:ind w:left="426" w:hanging="426"/>
        <w:jc w:val="center"/>
        <w:rPr>
          <w:b/>
          <w:bCs/>
          <w:sz w:val="22"/>
          <w:szCs w:val="22"/>
        </w:rPr>
      </w:pPr>
      <w:r w:rsidRPr="000A426F">
        <w:rPr>
          <w:b/>
          <w:bCs/>
          <w:sz w:val="22"/>
          <w:szCs w:val="22"/>
        </w:rPr>
        <w:t>TÍTULO III</w:t>
      </w:r>
    </w:p>
    <w:p w14:paraId="663E1685" w14:textId="77777777" w:rsidR="00A90552" w:rsidRPr="000A426F" w:rsidRDefault="00A90552" w:rsidP="00A90552">
      <w:pPr>
        <w:pStyle w:val="Prrafodelista"/>
        <w:ind w:left="426" w:hanging="426"/>
        <w:jc w:val="center"/>
        <w:rPr>
          <w:b/>
          <w:bCs/>
          <w:sz w:val="22"/>
          <w:szCs w:val="22"/>
        </w:rPr>
      </w:pPr>
      <w:r w:rsidRPr="000A426F">
        <w:rPr>
          <w:b/>
          <w:bCs/>
          <w:sz w:val="22"/>
          <w:szCs w:val="22"/>
        </w:rPr>
        <w:t>METODOLOGÍA DE CALIFICACIÓN</w:t>
      </w:r>
    </w:p>
    <w:p w14:paraId="76F2EBB1" w14:textId="77777777" w:rsidR="00A90552" w:rsidRPr="000A426F" w:rsidRDefault="00A90552" w:rsidP="00A90552">
      <w:pPr>
        <w:pStyle w:val="Prrafodelista"/>
        <w:ind w:left="426" w:hanging="426"/>
        <w:jc w:val="center"/>
        <w:rPr>
          <w:b/>
          <w:bCs/>
          <w:sz w:val="22"/>
          <w:szCs w:val="22"/>
        </w:rPr>
      </w:pPr>
    </w:p>
    <w:p w14:paraId="6048EBCC" w14:textId="77777777" w:rsidR="00A90552" w:rsidRPr="000A426F" w:rsidRDefault="00A90552" w:rsidP="00A90552">
      <w:pPr>
        <w:pStyle w:val="Prrafodelista"/>
        <w:ind w:left="426" w:hanging="426"/>
        <w:jc w:val="center"/>
        <w:rPr>
          <w:b/>
          <w:bCs/>
          <w:sz w:val="22"/>
          <w:szCs w:val="22"/>
        </w:rPr>
      </w:pPr>
      <w:r w:rsidRPr="000A426F">
        <w:rPr>
          <w:b/>
          <w:bCs/>
          <w:sz w:val="22"/>
          <w:szCs w:val="22"/>
        </w:rPr>
        <w:t>CAPÍTULO I</w:t>
      </w:r>
    </w:p>
    <w:p w14:paraId="688ACCBF" w14:textId="77777777" w:rsidR="00A90552" w:rsidRPr="000A426F" w:rsidRDefault="00A90552" w:rsidP="00A90552">
      <w:pPr>
        <w:pStyle w:val="Prrafodelista"/>
        <w:ind w:left="426" w:hanging="426"/>
        <w:jc w:val="center"/>
        <w:rPr>
          <w:b/>
          <w:bCs/>
          <w:sz w:val="22"/>
          <w:szCs w:val="22"/>
        </w:rPr>
      </w:pPr>
      <w:r w:rsidRPr="000A426F">
        <w:rPr>
          <w:b/>
          <w:bCs/>
          <w:sz w:val="22"/>
          <w:szCs w:val="22"/>
        </w:rPr>
        <w:t>ELEMENTOS DE CALIFICACIÓN</w:t>
      </w:r>
    </w:p>
    <w:p w14:paraId="2FDD9AD9" w14:textId="77777777" w:rsidR="00A90552" w:rsidRPr="000A426F" w:rsidRDefault="00A90552" w:rsidP="00A90552">
      <w:pPr>
        <w:pStyle w:val="Prrafodelista"/>
        <w:ind w:left="426" w:hanging="426"/>
        <w:jc w:val="both"/>
        <w:rPr>
          <w:sz w:val="22"/>
          <w:szCs w:val="22"/>
        </w:rPr>
      </w:pPr>
    </w:p>
    <w:p w14:paraId="638A3A0A" w14:textId="77777777" w:rsidR="00A90552" w:rsidRPr="000A426F" w:rsidRDefault="00A90552" w:rsidP="00A90552">
      <w:pPr>
        <w:pStyle w:val="Prrafodelista"/>
        <w:ind w:left="0"/>
        <w:jc w:val="both"/>
        <w:rPr>
          <w:b/>
          <w:bCs/>
          <w:sz w:val="22"/>
          <w:szCs w:val="22"/>
        </w:rPr>
      </w:pPr>
      <w:r w:rsidRPr="000A426F">
        <w:rPr>
          <w:b/>
          <w:bCs/>
          <w:sz w:val="22"/>
          <w:szCs w:val="22"/>
        </w:rPr>
        <w:t>Artículo 52. Calificación de la entidad</w:t>
      </w:r>
    </w:p>
    <w:p w14:paraId="48E18F36" w14:textId="77777777" w:rsidR="00A90552" w:rsidRPr="000A426F" w:rsidRDefault="00A90552" w:rsidP="00A90552">
      <w:pPr>
        <w:pStyle w:val="Prrafodelista"/>
        <w:ind w:left="0"/>
        <w:jc w:val="both"/>
        <w:rPr>
          <w:sz w:val="22"/>
          <w:szCs w:val="22"/>
        </w:rPr>
      </w:pPr>
      <w:r w:rsidRPr="000A426F">
        <w:rPr>
          <w:sz w:val="22"/>
          <w:szCs w:val="22"/>
        </w:rPr>
        <w:t>Se exime a las cooperativas de ahorro y crédito según el artículo 2 de este reglamento, aplicar lo indicado en el Reglamento para calificar a las entidades supervisadas, Acuerdo SUGEF 24-22, y en su lugar aplicará lo indicado en este capítulo.</w:t>
      </w:r>
    </w:p>
    <w:p w14:paraId="103FF4F2" w14:textId="77777777" w:rsidR="00A90552" w:rsidRPr="000A426F" w:rsidRDefault="00A90552" w:rsidP="00A90552">
      <w:pPr>
        <w:pStyle w:val="Prrafodelista"/>
        <w:ind w:left="0"/>
        <w:jc w:val="both"/>
        <w:rPr>
          <w:sz w:val="22"/>
          <w:szCs w:val="22"/>
        </w:rPr>
      </w:pPr>
    </w:p>
    <w:p w14:paraId="00A491BA" w14:textId="77777777" w:rsidR="00A90552" w:rsidRPr="000A426F" w:rsidRDefault="00A90552" w:rsidP="00A90552">
      <w:pPr>
        <w:pStyle w:val="Prrafodelista"/>
        <w:ind w:left="0"/>
        <w:jc w:val="both"/>
        <w:rPr>
          <w:b/>
          <w:bCs/>
          <w:sz w:val="22"/>
          <w:szCs w:val="22"/>
        </w:rPr>
      </w:pPr>
      <w:r w:rsidRPr="000A426F">
        <w:rPr>
          <w:b/>
          <w:bCs/>
          <w:sz w:val="22"/>
          <w:szCs w:val="22"/>
        </w:rPr>
        <w:t>Artículo 53. Grados de normalidad e irregularidad.</w:t>
      </w:r>
    </w:p>
    <w:p w14:paraId="44774DAF" w14:textId="77777777" w:rsidR="00A90552" w:rsidRPr="000A426F" w:rsidRDefault="00A90552" w:rsidP="00A90552">
      <w:pPr>
        <w:pStyle w:val="Prrafodelista"/>
        <w:ind w:left="0"/>
        <w:jc w:val="both"/>
        <w:rPr>
          <w:sz w:val="22"/>
          <w:szCs w:val="22"/>
        </w:rPr>
      </w:pPr>
      <w:r w:rsidRPr="000A426F">
        <w:rPr>
          <w:sz w:val="22"/>
          <w:szCs w:val="22"/>
        </w:rPr>
        <w:t>La SUGEF juzga la situación económica y financiera de la entidad en los grados de normalidad e irregularidad financiera que se indican a continuación:</w:t>
      </w:r>
    </w:p>
    <w:p w14:paraId="2FEC067F" w14:textId="77777777" w:rsidR="00A90552" w:rsidRPr="000A426F" w:rsidRDefault="00A90552" w:rsidP="00A90552">
      <w:pPr>
        <w:pStyle w:val="Prrafodelista"/>
        <w:ind w:left="426" w:hanging="426"/>
        <w:jc w:val="both"/>
        <w:rPr>
          <w:sz w:val="22"/>
          <w:szCs w:val="22"/>
        </w:rPr>
      </w:pPr>
      <w:r w:rsidRPr="000A426F">
        <w:rPr>
          <w:sz w:val="22"/>
          <w:szCs w:val="22"/>
        </w:rPr>
        <w:t>a)</w:t>
      </w:r>
      <w:r w:rsidRPr="000A426F">
        <w:rPr>
          <w:sz w:val="22"/>
          <w:szCs w:val="22"/>
        </w:rPr>
        <w:tab/>
        <w:t>Normalidad 1</w:t>
      </w:r>
    </w:p>
    <w:p w14:paraId="0CC205DD" w14:textId="77777777" w:rsidR="00A90552" w:rsidRPr="000A426F" w:rsidRDefault="00A90552" w:rsidP="00A90552">
      <w:pPr>
        <w:pStyle w:val="Prrafodelista"/>
        <w:ind w:left="426" w:hanging="426"/>
        <w:jc w:val="both"/>
        <w:rPr>
          <w:sz w:val="22"/>
          <w:szCs w:val="22"/>
        </w:rPr>
      </w:pPr>
      <w:r w:rsidRPr="000A426F">
        <w:rPr>
          <w:sz w:val="22"/>
          <w:szCs w:val="22"/>
        </w:rPr>
        <w:t>b)</w:t>
      </w:r>
      <w:r w:rsidRPr="000A426F">
        <w:rPr>
          <w:sz w:val="22"/>
          <w:szCs w:val="22"/>
        </w:rPr>
        <w:tab/>
        <w:t>Normalidad 2</w:t>
      </w:r>
    </w:p>
    <w:p w14:paraId="0A67ACF4" w14:textId="77777777" w:rsidR="00A90552" w:rsidRPr="000A426F" w:rsidRDefault="00A90552" w:rsidP="00A90552">
      <w:pPr>
        <w:pStyle w:val="Prrafodelista"/>
        <w:ind w:left="426" w:hanging="426"/>
        <w:jc w:val="both"/>
        <w:rPr>
          <w:sz w:val="22"/>
          <w:szCs w:val="22"/>
        </w:rPr>
      </w:pPr>
      <w:r w:rsidRPr="000A426F">
        <w:rPr>
          <w:sz w:val="22"/>
          <w:szCs w:val="22"/>
        </w:rPr>
        <w:t>c)</w:t>
      </w:r>
      <w:r w:rsidRPr="000A426F">
        <w:rPr>
          <w:sz w:val="22"/>
          <w:szCs w:val="22"/>
        </w:rPr>
        <w:tab/>
        <w:t>Normalidad 3</w:t>
      </w:r>
    </w:p>
    <w:p w14:paraId="4662D2EC" w14:textId="77777777" w:rsidR="00A90552" w:rsidRPr="000A426F" w:rsidRDefault="00A90552" w:rsidP="00A90552">
      <w:pPr>
        <w:pStyle w:val="Prrafodelista"/>
        <w:ind w:left="426" w:hanging="426"/>
        <w:jc w:val="both"/>
        <w:rPr>
          <w:sz w:val="22"/>
          <w:szCs w:val="22"/>
        </w:rPr>
      </w:pPr>
      <w:r w:rsidRPr="000A426F">
        <w:rPr>
          <w:sz w:val="22"/>
          <w:szCs w:val="22"/>
        </w:rPr>
        <w:t>d)</w:t>
      </w:r>
      <w:r w:rsidRPr="000A426F">
        <w:rPr>
          <w:sz w:val="22"/>
          <w:szCs w:val="22"/>
        </w:rPr>
        <w:tab/>
        <w:t>Irregularidad 1</w:t>
      </w:r>
    </w:p>
    <w:p w14:paraId="5842901C" w14:textId="77777777" w:rsidR="00A90552" w:rsidRPr="000A426F" w:rsidRDefault="00A90552" w:rsidP="00A90552">
      <w:pPr>
        <w:pStyle w:val="Prrafodelista"/>
        <w:ind w:left="426" w:hanging="426"/>
        <w:jc w:val="both"/>
        <w:rPr>
          <w:sz w:val="22"/>
          <w:szCs w:val="22"/>
        </w:rPr>
      </w:pPr>
      <w:r w:rsidRPr="000A426F">
        <w:rPr>
          <w:sz w:val="22"/>
          <w:szCs w:val="22"/>
        </w:rPr>
        <w:t>e)</w:t>
      </w:r>
      <w:r w:rsidRPr="000A426F">
        <w:rPr>
          <w:sz w:val="22"/>
          <w:szCs w:val="22"/>
        </w:rPr>
        <w:tab/>
        <w:t>Irregularidad 2</w:t>
      </w:r>
    </w:p>
    <w:p w14:paraId="0C9F5CFD" w14:textId="77777777" w:rsidR="00A90552" w:rsidRPr="000A426F" w:rsidRDefault="00A90552" w:rsidP="00A90552">
      <w:pPr>
        <w:pStyle w:val="Prrafodelista"/>
        <w:ind w:left="426" w:hanging="426"/>
        <w:jc w:val="both"/>
        <w:rPr>
          <w:sz w:val="22"/>
          <w:szCs w:val="22"/>
        </w:rPr>
      </w:pPr>
      <w:r w:rsidRPr="000A426F">
        <w:rPr>
          <w:sz w:val="22"/>
          <w:szCs w:val="22"/>
        </w:rPr>
        <w:t>f)</w:t>
      </w:r>
      <w:r w:rsidRPr="000A426F">
        <w:rPr>
          <w:sz w:val="22"/>
          <w:szCs w:val="22"/>
        </w:rPr>
        <w:tab/>
        <w:t>Irregularidad 3</w:t>
      </w:r>
    </w:p>
    <w:p w14:paraId="58BF0F14" w14:textId="77777777" w:rsidR="00A90552" w:rsidRPr="000A426F" w:rsidRDefault="00A90552" w:rsidP="00A90552">
      <w:pPr>
        <w:pStyle w:val="Prrafodelista"/>
        <w:ind w:left="426" w:hanging="426"/>
        <w:jc w:val="both"/>
        <w:rPr>
          <w:sz w:val="22"/>
          <w:szCs w:val="22"/>
        </w:rPr>
      </w:pPr>
    </w:p>
    <w:p w14:paraId="34B262CF" w14:textId="77777777" w:rsidR="00A90552" w:rsidRPr="000A426F" w:rsidRDefault="00A90552" w:rsidP="00A90552">
      <w:pPr>
        <w:pStyle w:val="Prrafodelista"/>
        <w:ind w:left="426" w:hanging="426"/>
        <w:jc w:val="both"/>
        <w:rPr>
          <w:b/>
          <w:bCs/>
          <w:sz w:val="22"/>
          <w:szCs w:val="22"/>
        </w:rPr>
      </w:pPr>
      <w:r w:rsidRPr="000A426F">
        <w:rPr>
          <w:b/>
          <w:bCs/>
          <w:sz w:val="22"/>
          <w:szCs w:val="22"/>
        </w:rPr>
        <w:t>Artículo 54. Aspectos de Evaluación de la Calificación</w:t>
      </w:r>
    </w:p>
    <w:p w14:paraId="3A85724C" w14:textId="77777777" w:rsidR="00A90552" w:rsidRPr="000A426F" w:rsidRDefault="00A90552" w:rsidP="00A90552">
      <w:pPr>
        <w:pStyle w:val="Prrafodelista"/>
        <w:ind w:left="0"/>
        <w:jc w:val="both"/>
        <w:rPr>
          <w:sz w:val="22"/>
          <w:szCs w:val="22"/>
        </w:rPr>
      </w:pPr>
      <w:r w:rsidRPr="000A426F">
        <w:rPr>
          <w:sz w:val="22"/>
          <w:szCs w:val="22"/>
        </w:rPr>
        <w:t>Los grados de normalidad e irregularidad de una entidad se determinan a partir de la valoración de los siguientes aspectos:</w:t>
      </w:r>
    </w:p>
    <w:p w14:paraId="2C7E91F2" w14:textId="77777777" w:rsidR="00A90552" w:rsidRPr="000A426F" w:rsidRDefault="00A90552" w:rsidP="00A90552">
      <w:pPr>
        <w:pStyle w:val="Prrafodelista"/>
        <w:ind w:left="426" w:hanging="426"/>
        <w:jc w:val="both"/>
        <w:rPr>
          <w:sz w:val="22"/>
          <w:szCs w:val="22"/>
        </w:rPr>
      </w:pPr>
      <w:r w:rsidRPr="000A426F">
        <w:rPr>
          <w:sz w:val="22"/>
          <w:szCs w:val="22"/>
        </w:rPr>
        <w:t>a)</w:t>
      </w:r>
      <w:r w:rsidRPr="000A426F">
        <w:rPr>
          <w:sz w:val="22"/>
          <w:szCs w:val="22"/>
        </w:rPr>
        <w:tab/>
        <w:t>Calidad de activos,</w:t>
      </w:r>
    </w:p>
    <w:p w14:paraId="0EB1BD92" w14:textId="77777777" w:rsidR="00A90552" w:rsidRPr="000A426F" w:rsidRDefault="00A90552" w:rsidP="00A90552">
      <w:pPr>
        <w:pStyle w:val="Prrafodelista"/>
        <w:ind w:left="426" w:hanging="426"/>
        <w:jc w:val="both"/>
        <w:rPr>
          <w:sz w:val="22"/>
          <w:szCs w:val="22"/>
        </w:rPr>
      </w:pPr>
      <w:r w:rsidRPr="000A426F">
        <w:rPr>
          <w:sz w:val="22"/>
          <w:szCs w:val="22"/>
        </w:rPr>
        <w:t>b)</w:t>
      </w:r>
      <w:r w:rsidRPr="000A426F">
        <w:rPr>
          <w:sz w:val="22"/>
          <w:szCs w:val="22"/>
        </w:rPr>
        <w:tab/>
        <w:t>Eficiencia,</w:t>
      </w:r>
    </w:p>
    <w:p w14:paraId="53C2368C" w14:textId="77777777" w:rsidR="00A90552" w:rsidRPr="000A426F" w:rsidRDefault="00A90552" w:rsidP="00A90552">
      <w:pPr>
        <w:pStyle w:val="Prrafodelista"/>
        <w:ind w:left="426" w:hanging="426"/>
        <w:jc w:val="both"/>
        <w:rPr>
          <w:sz w:val="22"/>
          <w:szCs w:val="22"/>
        </w:rPr>
      </w:pPr>
      <w:r w:rsidRPr="000A426F">
        <w:rPr>
          <w:sz w:val="22"/>
          <w:szCs w:val="22"/>
        </w:rPr>
        <w:t>c)</w:t>
      </w:r>
      <w:r w:rsidRPr="000A426F">
        <w:rPr>
          <w:sz w:val="22"/>
          <w:szCs w:val="22"/>
        </w:rPr>
        <w:tab/>
        <w:t xml:space="preserve">Evaluación de rendimientos, </w:t>
      </w:r>
    </w:p>
    <w:p w14:paraId="5CB36EA7" w14:textId="77777777" w:rsidR="00A90552" w:rsidRPr="000A426F" w:rsidRDefault="00A90552" w:rsidP="00A90552">
      <w:pPr>
        <w:pStyle w:val="Prrafodelista"/>
        <w:ind w:left="426" w:hanging="426"/>
        <w:jc w:val="both"/>
        <w:rPr>
          <w:sz w:val="22"/>
          <w:szCs w:val="22"/>
        </w:rPr>
      </w:pPr>
      <w:r w:rsidRPr="000A426F">
        <w:rPr>
          <w:sz w:val="22"/>
          <w:szCs w:val="22"/>
        </w:rPr>
        <w:t>d)</w:t>
      </w:r>
      <w:r w:rsidRPr="000A426F">
        <w:rPr>
          <w:sz w:val="22"/>
          <w:szCs w:val="22"/>
        </w:rPr>
        <w:tab/>
        <w:t>Liquidez, y</w:t>
      </w:r>
    </w:p>
    <w:p w14:paraId="6AA8D5AE" w14:textId="77777777" w:rsidR="00A90552" w:rsidRPr="000A426F" w:rsidRDefault="00A90552" w:rsidP="00A90552">
      <w:pPr>
        <w:pStyle w:val="Prrafodelista"/>
        <w:ind w:left="426" w:hanging="426"/>
        <w:jc w:val="both"/>
        <w:rPr>
          <w:sz w:val="22"/>
          <w:szCs w:val="22"/>
        </w:rPr>
      </w:pPr>
      <w:r w:rsidRPr="000A426F">
        <w:rPr>
          <w:sz w:val="22"/>
          <w:szCs w:val="22"/>
        </w:rPr>
        <w:t>e)</w:t>
      </w:r>
      <w:r w:rsidRPr="000A426F">
        <w:rPr>
          <w:sz w:val="22"/>
          <w:szCs w:val="22"/>
        </w:rPr>
        <w:tab/>
        <w:t>El nivel y la calidad del Capital Base de la entidad.</w:t>
      </w:r>
    </w:p>
    <w:p w14:paraId="6A1A6C52" w14:textId="77777777" w:rsidR="00A90552" w:rsidRPr="000A426F" w:rsidRDefault="00A90552" w:rsidP="00A90552">
      <w:pPr>
        <w:pStyle w:val="Prrafodelista"/>
        <w:ind w:left="426" w:hanging="426"/>
        <w:jc w:val="both"/>
        <w:rPr>
          <w:sz w:val="22"/>
          <w:szCs w:val="22"/>
        </w:rPr>
      </w:pPr>
    </w:p>
    <w:p w14:paraId="12BA6626" w14:textId="77777777" w:rsidR="00A90552" w:rsidRPr="000A426F" w:rsidRDefault="00A90552" w:rsidP="00A90552">
      <w:pPr>
        <w:pStyle w:val="Prrafodelista"/>
        <w:ind w:left="0"/>
        <w:jc w:val="both"/>
        <w:rPr>
          <w:sz w:val="22"/>
          <w:szCs w:val="22"/>
        </w:rPr>
      </w:pPr>
      <w:r w:rsidRPr="000A426F">
        <w:rPr>
          <w:sz w:val="22"/>
          <w:szCs w:val="22"/>
        </w:rPr>
        <w:t>Para cada cooperativa de ahorro y crédito supervisada, que le sea aplicable este reglamento, la Superintendencia asignará una calificación cuantitativa de los primeros cuatro elementos.</w:t>
      </w:r>
    </w:p>
    <w:p w14:paraId="13ED89E9" w14:textId="77777777" w:rsidR="00A90552" w:rsidRPr="000A426F" w:rsidRDefault="00A90552" w:rsidP="00A90552">
      <w:pPr>
        <w:pStyle w:val="Prrafodelista"/>
        <w:ind w:left="0"/>
        <w:jc w:val="both"/>
        <w:rPr>
          <w:sz w:val="22"/>
          <w:szCs w:val="22"/>
        </w:rPr>
      </w:pPr>
    </w:p>
    <w:p w14:paraId="1AD07BC6" w14:textId="77777777" w:rsidR="00A90552" w:rsidRPr="000A426F" w:rsidRDefault="00A90552" w:rsidP="00A90552">
      <w:pPr>
        <w:pStyle w:val="Prrafodelista"/>
        <w:ind w:left="0"/>
        <w:jc w:val="both"/>
        <w:rPr>
          <w:sz w:val="22"/>
          <w:szCs w:val="22"/>
        </w:rPr>
      </w:pPr>
      <w:r w:rsidRPr="000A426F">
        <w:rPr>
          <w:sz w:val="22"/>
          <w:szCs w:val="22"/>
        </w:rPr>
        <w:t xml:space="preserve">Los aspectos de Calidad de Activos, Eficiencia, Evaluación de rendimientos y de Liquidez serán evaluados por un indicador. Los numeradores y denominadores de cada indicador de la calificación cuantitativa están compuestos por las cuentas, subcuentas y datos adicionales detallados en el Anexo 2 de este Reglamento. </w:t>
      </w:r>
    </w:p>
    <w:p w14:paraId="4B292363" w14:textId="77777777" w:rsidR="00A90552" w:rsidRPr="000A426F" w:rsidRDefault="00A90552" w:rsidP="00A90552">
      <w:pPr>
        <w:pStyle w:val="Prrafodelista"/>
        <w:ind w:left="0"/>
        <w:jc w:val="both"/>
        <w:rPr>
          <w:sz w:val="22"/>
          <w:szCs w:val="22"/>
        </w:rPr>
      </w:pPr>
    </w:p>
    <w:p w14:paraId="043F593F" w14:textId="77777777" w:rsidR="00A90552" w:rsidRPr="000A426F" w:rsidRDefault="00A90552" w:rsidP="00A90552">
      <w:pPr>
        <w:pStyle w:val="Prrafodelista"/>
        <w:ind w:left="0"/>
        <w:jc w:val="both"/>
        <w:rPr>
          <w:sz w:val="22"/>
          <w:szCs w:val="22"/>
        </w:rPr>
      </w:pPr>
      <w:r w:rsidRPr="000A426F">
        <w:rPr>
          <w:sz w:val="22"/>
          <w:szCs w:val="22"/>
        </w:rPr>
        <w:t>Para cada indicador se establecen rangos según los cuales un intermediario financiero asume menor o mayor riesgo, y se le ubica según sea el caso en una escala de 1 a 4, siendo 1 la mejor calificación y 4 la peor calificación.</w:t>
      </w:r>
    </w:p>
    <w:p w14:paraId="0D4F75EB" w14:textId="77777777" w:rsidR="00A90552" w:rsidRPr="000A426F" w:rsidRDefault="00A90552" w:rsidP="00A90552">
      <w:pPr>
        <w:pStyle w:val="Prrafodelista"/>
        <w:ind w:left="0"/>
        <w:jc w:val="both"/>
        <w:rPr>
          <w:sz w:val="22"/>
          <w:szCs w:val="22"/>
        </w:rPr>
      </w:pPr>
    </w:p>
    <w:p w14:paraId="3C6B7C68" w14:textId="77777777" w:rsidR="00A90552" w:rsidRPr="000A426F" w:rsidRDefault="00A90552" w:rsidP="00A90552">
      <w:pPr>
        <w:pStyle w:val="Prrafodelista"/>
        <w:ind w:left="0"/>
        <w:jc w:val="both"/>
        <w:rPr>
          <w:sz w:val="22"/>
          <w:szCs w:val="22"/>
        </w:rPr>
      </w:pPr>
      <w:r w:rsidRPr="000A426F">
        <w:rPr>
          <w:sz w:val="22"/>
          <w:szCs w:val="22"/>
        </w:rPr>
        <w:t>Para el caso del nivel y la calidad del Capital Base de la entidad, éste será evaluado según lo estipulado en el artículo 59 de este reglamento y, en lo que corresponda, lo que señala el Reglamento sobre Suficiencia Patrimonial de Entidades Financieras, Acuerdo SUGEF 3-06.</w:t>
      </w:r>
    </w:p>
    <w:p w14:paraId="029078ED" w14:textId="77777777" w:rsidR="00A90552" w:rsidRPr="000A426F" w:rsidRDefault="00A90552" w:rsidP="00A90552">
      <w:pPr>
        <w:pStyle w:val="Prrafodelista"/>
        <w:ind w:left="0"/>
        <w:jc w:val="both"/>
        <w:rPr>
          <w:sz w:val="22"/>
          <w:szCs w:val="22"/>
        </w:rPr>
      </w:pPr>
    </w:p>
    <w:p w14:paraId="7B7BD916" w14:textId="77777777" w:rsidR="00A90552" w:rsidRPr="000A426F" w:rsidRDefault="00A90552" w:rsidP="00A90552">
      <w:pPr>
        <w:pStyle w:val="Prrafodelista"/>
        <w:ind w:left="0"/>
        <w:jc w:val="both"/>
        <w:rPr>
          <w:b/>
          <w:bCs/>
          <w:sz w:val="22"/>
          <w:szCs w:val="22"/>
        </w:rPr>
      </w:pPr>
      <w:r w:rsidRPr="000A426F">
        <w:rPr>
          <w:b/>
          <w:bCs/>
          <w:sz w:val="22"/>
          <w:szCs w:val="22"/>
        </w:rPr>
        <w:lastRenderedPageBreak/>
        <w:t>Artículo 55. Calidad de Activos</w:t>
      </w:r>
    </w:p>
    <w:p w14:paraId="59441BA7" w14:textId="77777777" w:rsidR="00A90552" w:rsidRPr="000A426F" w:rsidRDefault="00A90552" w:rsidP="00A90552">
      <w:pPr>
        <w:pStyle w:val="Prrafodelista"/>
        <w:ind w:left="0"/>
        <w:jc w:val="both"/>
        <w:rPr>
          <w:sz w:val="22"/>
          <w:szCs w:val="22"/>
        </w:rPr>
      </w:pPr>
      <w:r w:rsidRPr="000A426F">
        <w:rPr>
          <w:sz w:val="22"/>
          <w:szCs w:val="22"/>
        </w:rPr>
        <w:t>La evaluación de la calidad de los activos de un intermediario se analizará según la relación entre la cartera con morosidad mayor a 90 días más cobro judicial y la cartera directa, de acuerdo con los criterios descritos en el siguiente cuadro:</w:t>
      </w:r>
    </w:p>
    <w:p w14:paraId="24E5AD69" w14:textId="77777777" w:rsidR="00A90552" w:rsidRPr="000A426F" w:rsidRDefault="00A90552" w:rsidP="00A90552">
      <w:pPr>
        <w:pStyle w:val="Prrafodelista"/>
        <w:ind w:left="0"/>
        <w:jc w:val="both"/>
        <w:rPr>
          <w:sz w:val="22"/>
          <w:szCs w:val="22"/>
        </w:rPr>
      </w:pPr>
    </w:p>
    <w:tbl>
      <w:tblPr>
        <w:tblpPr w:leftFromText="141" w:rightFromText="141" w:vertAnchor="text" w:horzAnchor="margin" w:tblpY="258"/>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70"/>
        <w:gridCol w:w="1659"/>
        <w:gridCol w:w="1964"/>
        <w:gridCol w:w="1673"/>
        <w:gridCol w:w="1843"/>
      </w:tblGrid>
      <w:tr w:rsidR="00A90552" w:rsidRPr="000A426F" w14:paraId="351FC79E" w14:textId="77777777" w:rsidTr="00AE7897">
        <w:trPr>
          <w:trHeight w:val="149"/>
        </w:trPr>
        <w:tc>
          <w:tcPr>
            <w:tcW w:w="2070" w:type="dxa"/>
            <w:shd w:val="clear" w:color="auto" w:fill="1F3864" w:themeFill="accent1" w:themeFillShade="80"/>
            <w:vAlign w:val="center"/>
          </w:tcPr>
          <w:p w14:paraId="1A3A6386" w14:textId="77777777" w:rsidR="00A90552" w:rsidRPr="000A426F" w:rsidRDefault="00A90552" w:rsidP="00AE7897">
            <w:pPr>
              <w:pStyle w:val="TableParagraph"/>
              <w:jc w:val="center"/>
              <w:rPr>
                <w:rFonts w:ascii="Times New Roman" w:eastAsia="Times New Roman" w:hAnsi="Times New Roman"/>
                <w:b/>
                <w:color w:val="FFFFFF" w:themeColor="background1"/>
                <w:sz w:val="20"/>
                <w:szCs w:val="20"/>
                <w:lang w:val="es-ES" w:eastAsia="es-ES"/>
              </w:rPr>
            </w:pPr>
            <w:r w:rsidRPr="000A426F">
              <w:rPr>
                <w:rFonts w:ascii="Times New Roman" w:eastAsia="Times New Roman" w:hAnsi="Times New Roman"/>
                <w:b/>
                <w:color w:val="FFFFFF" w:themeColor="background1"/>
                <w:sz w:val="20"/>
                <w:szCs w:val="20"/>
                <w:lang w:val="es-ES" w:eastAsia="es-ES"/>
              </w:rPr>
              <w:t>Indicador</w:t>
            </w:r>
          </w:p>
        </w:tc>
        <w:tc>
          <w:tcPr>
            <w:tcW w:w="1659" w:type="dxa"/>
            <w:shd w:val="clear" w:color="auto" w:fill="1F3864" w:themeFill="accent1" w:themeFillShade="80"/>
            <w:vAlign w:val="center"/>
          </w:tcPr>
          <w:p w14:paraId="4D08BF01" w14:textId="77777777" w:rsidR="00A90552" w:rsidRPr="000A426F" w:rsidRDefault="00A90552" w:rsidP="00AE7897">
            <w:pPr>
              <w:pStyle w:val="TableParagraph"/>
              <w:ind w:right="86"/>
              <w:jc w:val="center"/>
              <w:rPr>
                <w:rFonts w:ascii="Times New Roman" w:eastAsia="Times New Roman" w:hAnsi="Times New Roman"/>
                <w:b/>
                <w:color w:val="FFFFFF" w:themeColor="background1"/>
                <w:sz w:val="20"/>
                <w:szCs w:val="20"/>
                <w:lang w:val="es-ES" w:eastAsia="es-ES"/>
              </w:rPr>
            </w:pPr>
            <w:r w:rsidRPr="000A426F">
              <w:rPr>
                <w:rFonts w:ascii="Times New Roman" w:eastAsia="Times New Roman" w:hAnsi="Times New Roman"/>
                <w:b/>
                <w:color w:val="FFFFFF" w:themeColor="background1"/>
                <w:sz w:val="20"/>
                <w:szCs w:val="20"/>
                <w:lang w:val="es-ES" w:eastAsia="es-ES"/>
              </w:rPr>
              <w:t xml:space="preserve">Nivel 1 </w:t>
            </w:r>
          </w:p>
        </w:tc>
        <w:tc>
          <w:tcPr>
            <w:tcW w:w="1964" w:type="dxa"/>
            <w:shd w:val="clear" w:color="auto" w:fill="1F3864" w:themeFill="accent1" w:themeFillShade="80"/>
            <w:vAlign w:val="center"/>
          </w:tcPr>
          <w:p w14:paraId="63947376" w14:textId="77777777" w:rsidR="00A90552" w:rsidRPr="000A426F" w:rsidRDefault="00A90552" w:rsidP="00AE7897">
            <w:pPr>
              <w:pStyle w:val="TableParagraph"/>
              <w:ind w:right="42"/>
              <w:jc w:val="center"/>
              <w:rPr>
                <w:rFonts w:ascii="Times New Roman" w:eastAsia="Times New Roman" w:hAnsi="Times New Roman"/>
                <w:b/>
                <w:color w:val="FFFFFF" w:themeColor="background1"/>
                <w:sz w:val="20"/>
                <w:szCs w:val="20"/>
                <w:lang w:val="es-ES" w:eastAsia="es-ES"/>
              </w:rPr>
            </w:pPr>
            <w:r w:rsidRPr="000A426F">
              <w:rPr>
                <w:rFonts w:ascii="Times New Roman" w:eastAsia="Times New Roman" w:hAnsi="Times New Roman"/>
                <w:b/>
                <w:color w:val="FFFFFF" w:themeColor="background1"/>
                <w:sz w:val="20"/>
                <w:szCs w:val="20"/>
                <w:lang w:val="es-ES" w:eastAsia="es-ES"/>
              </w:rPr>
              <w:t>Nivel 2</w:t>
            </w:r>
          </w:p>
        </w:tc>
        <w:tc>
          <w:tcPr>
            <w:tcW w:w="1673" w:type="dxa"/>
            <w:shd w:val="clear" w:color="auto" w:fill="1F3864" w:themeFill="accent1" w:themeFillShade="80"/>
            <w:vAlign w:val="center"/>
          </w:tcPr>
          <w:p w14:paraId="511E577F" w14:textId="77777777" w:rsidR="00A90552" w:rsidRPr="000A426F" w:rsidRDefault="00A90552" w:rsidP="00AE7897">
            <w:pPr>
              <w:pStyle w:val="TableParagraph"/>
              <w:ind w:right="35"/>
              <w:jc w:val="center"/>
              <w:rPr>
                <w:rFonts w:ascii="Times New Roman" w:eastAsia="Times New Roman" w:hAnsi="Times New Roman"/>
                <w:b/>
                <w:color w:val="FFFFFF" w:themeColor="background1"/>
                <w:sz w:val="20"/>
                <w:szCs w:val="20"/>
                <w:lang w:val="es-ES" w:eastAsia="es-ES"/>
              </w:rPr>
            </w:pPr>
            <w:r w:rsidRPr="000A426F">
              <w:rPr>
                <w:rFonts w:ascii="Times New Roman" w:eastAsia="Times New Roman" w:hAnsi="Times New Roman"/>
                <w:b/>
                <w:color w:val="FFFFFF" w:themeColor="background1"/>
                <w:sz w:val="20"/>
                <w:szCs w:val="20"/>
                <w:lang w:val="es-ES" w:eastAsia="es-ES"/>
              </w:rPr>
              <w:t>Nivel 3</w:t>
            </w:r>
          </w:p>
        </w:tc>
        <w:tc>
          <w:tcPr>
            <w:tcW w:w="1843" w:type="dxa"/>
            <w:shd w:val="clear" w:color="auto" w:fill="1F3864" w:themeFill="accent1" w:themeFillShade="80"/>
            <w:vAlign w:val="center"/>
          </w:tcPr>
          <w:p w14:paraId="140F96FB" w14:textId="77777777" w:rsidR="00A90552" w:rsidRPr="000A426F" w:rsidRDefault="00A90552" w:rsidP="00AE7897">
            <w:pPr>
              <w:pStyle w:val="TableParagraph"/>
              <w:ind w:right="114"/>
              <w:jc w:val="center"/>
              <w:rPr>
                <w:rFonts w:ascii="Times New Roman" w:eastAsia="Times New Roman" w:hAnsi="Times New Roman"/>
                <w:b/>
                <w:color w:val="FFFFFF" w:themeColor="background1"/>
                <w:sz w:val="20"/>
                <w:szCs w:val="20"/>
                <w:lang w:val="es-ES" w:eastAsia="es-ES"/>
              </w:rPr>
            </w:pPr>
            <w:r w:rsidRPr="000A426F">
              <w:rPr>
                <w:rFonts w:ascii="Times New Roman" w:eastAsia="Times New Roman" w:hAnsi="Times New Roman"/>
                <w:b/>
                <w:color w:val="FFFFFF" w:themeColor="background1"/>
                <w:sz w:val="20"/>
                <w:szCs w:val="20"/>
                <w:lang w:val="es-ES" w:eastAsia="es-ES"/>
              </w:rPr>
              <w:t>Nivel 4</w:t>
            </w:r>
          </w:p>
        </w:tc>
      </w:tr>
      <w:tr w:rsidR="00A90552" w:rsidRPr="000A426F" w14:paraId="0C05F83C" w14:textId="77777777" w:rsidTr="00AE7897">
        <w:trPr>
          <w:trHeight w:val="875"/>
        </w:trPr>
        <w:tc>
          <w:tcPr>
            <w:tcW w:w="2070" w:type="dxa"/>
            <w:vAlign w:val="center"/>
          </w:tcPr>
          <w:p w14:paraId="1F39C73A" w14:textId="77777777" w:rsidR="00A90552" w:rsidRPr="000A426F" w:rsidRDefault="00A90552" w:rsidP="00AE7897">
            <w:pPr>
              <w:pStyle w:val="TableParagraph"/>
              <w:jc w:val="center"/>
              <w:rPr>
                <w:rFonts w:ascii="Times New Roman" w:eastAsia="Times New Roman" w:hAnsi="Times New Roman"/>
                <w:sz w:val="20"/>
                <w:szCs w:val="20"/>
                <w:lang w:val="es-ES" w:eastAsia="es-ES"/>
              </w:rPr>
            </w:pPr>
            <w:r w:rsidRPr="000A426F">
              <w:rPr>
                <w:rFonts w:ascii="Times New Roman" w:eastAsia="Times New Roman" w:hAnsi="Times New Roman"/>
                <w:b/>
                <w:sz w:val="20"/>
                <w:szCs w:val="20"/>
                <w:lang w:val="es-ES" w:eastAsia="es-ES"/>
              </w:rPr>
              <w:t>Cartera con morosidad mayor a 90 días / Cartera Directa</w:t>
            </w:r>
          </w:p>
        </w:tc>
        <w:tc>
          <w:tcPr>
            <w:tcW w:w="1659" w:type="dxa"/>
            <w:vAlign w:val="center"/>
          </w:tcPr>
          <w:p w14:paraId="069CB2D9" w14:textId="77777777" w:rsidR="00A90552" w:rsidRPr="000A426F" w:rsidRDefault="00A90552" w:rsidP="00AE7897">
            <w:pPr>
              <w:pStyle w:val="TableParagraph"/>
              <w:ind w:right="85"/>
              <w:jc w:val="center"/>
              <w:rPr>
                <w:rFonts w:ascii="Times New Roman" w:eastAsia="Times New Roman" w:hAnsi="Times New Roman"/>
                <w:sz w:val="20"/>
                <w:szCs w:val="20"/>
                <w:lang w:val="es-ES" w:eastAsia="es-ES"/>
              </w:rPr>
            </w:pPr>
            <w:r w:rsidRPr="000A426F">
              <w:rPr>
                <w:rFonts w:ascii="Times New Roman" w:eastAsia="Times New Roman" w:hAnsi="Times New Roman"/>
                <w:sz w:val="20"/>
                <w:szCs w:val="20"/>
                <w:lang w:val="es-ES" w:eastAsia="es-ES"/>
              </w:rPr>
              <w:t xml:space="preserve">Igual o menor a 5% </w:t>
            </w:r>
          </w:p>
        </w:tc>
        <w:tc>
          <w:tcPr>
            <w:tcW w:w="1964" w:type="dxa"/>
            <w:vAlign w:val="center"/>
          </w:tcPr>
          <w:p w14:paraId="4485D9D7" w14:textId="77777777" w:rsidR="00A90552" w:rsidRPr="000A426F" w:rsidRDefault="00A90552" w:rsidP="00AE7897">
            <w:pPr>
              <w:pStyle w:val="TableParagraph"/>
              <w:jc w:val="center"/>
              <w:rPr>
                <w:rFonts w:ascii="Times New Roman" w:eastAsia="Times New Roman" w:hAnsi="Times New Roman"/>
                <w:sz w:val="20"/>
                <w:szCs w:val="20"/>
                <w:lang w:val="es-ES" w:eastAsia="es-ES"/>
              </w:rPr>
            </w:pPr>
            <w:r w:rsidRPr="000A426F">
              <w:rPr>
                <w:rFonts w:ascii="Times New Roman" w:eastAsia="Times New Roman" w:hAnsi="Times New Roman"/>
                <w:sz w:val="20"/>
                <w:szCs w:val="20"/>
                <w:lang w:val="es-ES" w:eastAsia="es-ES"/>
              </w:rPr>
              <w:t>Igual o menor a 7% pero mayor a 5%</w:t>
            </w:r>
          </w:p>
        </w:tc>
        <w:tc>
          <w:tcPr>
            <w:tcW w:w="1673" w:type="dxa"/>
            <w:vAlign w:val="center"/>
          </w:tcPr>
          <w:p w14:paraId="5E02F0FC" w14:textId="77777777" w:rsidR="00A90552" w:rsidRPr="000A426F" w:rsidRDefault="00A90552" w:rsidP="00AE7897">
            <w:pPr>
              <w:pStyle w:val="TableParagraph"/>
              <w:jc w:val="center"/>
              <w:rPr>
                <w:rFonts w:ascii="Times New Roman" w:eastAsia="Times New Roman" w:hAnsi="Times New Roman"/>
                <w:sz w:val="20"/>
                <w:szCs w:val="20"/>
                <w:lang w:val="es-ES" w:eastAsia="es-ES"/>
              </w:rPr>
            </w:pPr>
            <w:r w:rsidRPr="000A426F">
              <w:rPr>
                <w:rFonts w:ascii="Times New Roman" w:eastAsia="Times New Roman" w:hAnsi="Times New Roman"/>
                <w:sz w:val="20"/>
                <w:szCs w:val="20"/>
                <w:lang w:val="es-ES" w:eastAsia="es-ES"/>
              </w:rPr>
              <w:t>Igual o menor a 12% pero mayor a 7%</w:t>
            </w:r>
          </w:p>
        </w:tc>
        <w:tc>
          <w:tcPr>
            <w:tcW w:w="1843" w:type="dxa"/>
            <w:vAlign w:val="center"/>
          </w:tcPr>
          <w:p w14:paraId="31E3D242" w14:textId="77777777" w:rsidR="00A90552" w:rsidRPr="000A426F" w:rsidRDefault="00A90552" w:rsidP="00AE7897">
            <w:pPr>
              <w:pStyle w:val="TableParagraph"/>
              <w:jc w:val="center"/>
              <w:rPr>
                <w:rFonts w:ascii="Times New Roman" w:eastAsia="Times New Roman" w:hAnsi="Times New Roman"/>
                <w:sz w:val="20"/>
                <w:szCs w:val="20"/>
                <w:lang w:val="es-ES" w:eastAsia="es-ES"/>
              </w:rPr>
            </w:pPr>
            <w:r w:rsidRPr="000A426F">
              <w:rPr>
                <w:rFonts w:ascii="Times New Roman" w:eastAsia="Times New Roman" w:hAnsi="Times New Roman"/>
                <w:sz w:val="20"/>
                <w:szCs w:val="20"/>
                <w:lang w:val="es-ES" w:eastAsia="es-ES"/>
              </w:rPr>
              <w:t>Mayor a 12%</w:t>
            </w:r>
          </w:p>
        </w:tc>
      </w:tr>
    </w:tbl>
    <w:p w14:paraId="5C10C97F" w14:textId="77777777" w:rsidR="00A90552" w:rsidRPr="000A426F" w:rsidRDefault="00A90552" w:rsidP="00A90552">
      <w:pPr>
        <w:pStyle w:val="Prrafodelista"/>
        <w:ind w:left="0"/>
        <w:jc w:val="both"/>
        <w:rPr>
          <w:sz w:val="22"/>
          <w:szCs w:val="22"/>
        </w:rPr>
      </w:pPr>
    </w:p>
    <w:p w14:paraId="607FB002" w14:textId="77777777" w:rsidR="000A426F" w:rsidRDefault="000A426F" w:rsidP="00A90552">
      <w:pPr>
        <w:pStyle w:val="Prrafodelista"/>
        <w:ind w:left="426" w:hanging="426"/>
        <w:jc w:val="both"/>
        <w:rPr>
          <w:b/>
          <w:bCs/>
          <w:sz w:val="22"/>
          <w:szCs w:val="22"/>
        </w:rPr>
      </w:pPr>
    </w:p>
    <w:p w14:paraId="0B0EF3B8" w14:textId="1C1804DF" w:rsidR="00A90552" w:rsidRPr="000A426F" w:rsidRDefault="00A90552" w:rsidP="00A90552">
      <w:pPr>
        <w:pStyle w:val="Prrafodelista"/>
        <w:ind w:left="426" w:hanging="426"/>
        <w:jc w:val="both"/>
        <w:rPr>
          <w:b/>
          <w:bCs/>
          <w:sz w:val="22"/>
          <w:szCs w:val="22"/>
        </w:rPr>
      </w:pPr>
      <w:r w:rsidRPr="000A426F">
        <w:rPr>
          <w:b/>
          <w:bCs/>
          <w:sz w:val="22"/>
          <w:szCs w:val="22"/>
        </w:rPr>
        <w:t>Artículo 56. Eficiencia</w:t>
      </w:r>
    </w:p>
    <w:p w14:paraId="57A88081" w14:textId="77777777" w:rsidR="00A90552" w:rsidRPr="000A426F" w:rsidRDefault="00A90552" w:rsidP="00A90552">
      <w:pPr>
        <w:pStyle w:val="Prrafodelista"/>
        <w:ind w:left="0"/>
        <w:jc w:val="both"/>
        <w:rPr>
          <w:sz w:val="22"/>
          <w:szCs w:val="22"/>
        </w:rPr>
      </w:pPr>
      <w:r w:rsidRPr="000A426F">
        <w:rPr>
          <w:sz w:val="22"/>
          <w:szCs w:val="22"/>
        </w:rPr>
        <w:t>La evaluación del elemento de manejo se efectuará con el índice de gastos de administración sobre utilidad bruta.</w:t>
      </w:r>
    </w:p>
    <w:p w14:paraId="7656CA93" w14:textId="77777777" w:rsidR="00A90552" w:rsidRPr="000A426F" w:rsidRDefault="00A90552" w:rsidP="00A90552">
      <w:pPr>
        <w:pStyle w:val="Prrafodelista"/>
        <w:ind w:left="426" w:hanging="426"/>
        <w:jc w:val="both"/>
        <w:rPr>
          <w:sz w:val="22"/>
          <w:szCs w:val="22"/>
        </w:rPr>
      </w:pPr>
    </w:p>
    <w:tbl>
      <w:tblPr>
        <w:tblpPr w:leftFromText="141" w:rightFromText="141" w:vertAnchor="text" w:horzAnchor="margin" w:tblpY="-2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70"/>
        <w:gridCol w:w="1659"/>
        <w:gridCol w:w="1964"/>
        <w:gridCol w:w="1673"/>
        <w:gridCol w:w="1843"/>
      </w:tblGrid>
      <w:tr w:rsidR="00A90552" w:rsidRPr="000A426F" w14:paraId="46759039" w14:textId="77777777" w:rsidTr="00AE7897">
        <w:trPr>
          <w:trHeight w:val="149"/>
        </w:trPr>
        <w:tc>
          <w:tcPr>
            <w:tcW w:w="2070" w:type="dxa"/>
            <w:shd w:val="clear" w:color="auto" w:fill="1F3864" w:themeFill="accent1" w:themeFillShade="80"/>
            <w:vAlign w:val="center"/>
          </w:tcPr>
          <w:p w14:paraId="7AA650F3" w14:textId="77777777" w:rsidR="00A90552" w:rsidRPr="000A426F" w:rsidRDefault="00A90552" w:rsidP="00AE7897">
            <w:pPr>
              <w:pStyle w:val="TableParagraph"/>
              <w:jc w:val="center"/>
              <w:rPr>
                <w:rFonts w:ascii="Times New Roman" w:eastAsia="Times New Roman" w:hAnsi="Times New Roman"/>
                <w:b/>
                <w:color w:val="FFFFFF" w:themeColor="background1"/>
                <w:sz w:val="20"/>
                <w:szCs w:val="20"/>
                <w:lang w:val="es-ES" w:eastAsia="es-ES"/>
              </w:rPr>
            </w:pPr>
            <w:r w:rsidRPr="000A426F">
              <w:rPr>
                <w:rFonts w:ascii="Times New Roman" w:eastAsia="Times New Roman" w:hAnsi="Times New Roman"/>
                <w:b/>
                <w:color w:val="FFFFFF" w:themeColor="background1"/>
                <w:sz w:val="20"/>
                <w:szCs w:val="20"/>
                <w:lang w:val="es-ES" w:eastAsia="es-ES"/>
              </w:rPr>
              <w:t>Indicador</w:t>
            </w:r>
          </w:p>
        </w:tc>
        <w:tc>
          <w:tcPr>
            <w:tcW w:w="1659" w:type="dxa"/>
            <w:shd w:val="clear" w:color="auto" w:fill="1F3864" w:themeFill="accent1" w:themeFillShade="80"/>
            <w:vAlign w:val="center"/>
          </w:tcPr>
          <w:p w14:paraId="597C7BAD" w14:textId="77777777" w:rsidR="00A90552" w:rsidRPr="000A426F" w:rsidRDefault="00A90552" w:rsidP="00AE7897">
            <w:pPr>
              <w:pStyle w:val="TableParagraph"/>
              <w:ind w:right="42"/>
              <w:jc w:val="center"/>
              <w:rPr>
                <w:rFonts w:ascii="Times New Roman" w:eastAsia="Times New Roman" w:hAnsi="Times New Roman"/>
                <w:b/>
                <w:color w:val="FFFFFF" w:themeColor="background1"/>
                <w:sz w:val="20"/>
                <w:szCs w:val="20"/>
                <w:lang w:val="es-ES" w:eastAsia="es-ES"/>
              </w:rPr>
            </w:pPr>
            <w:r w:rsidRPr="000A426F">
              <w:rPr>
                <w:rFonts w:ascii="Times New Roman" w:eastAsia="Times New Roman" w:hAnsi="Times New Roman"/>
                <w:b/>
                <w:color w:val="FFFFFF" w:themeColor="background1"/>
                <w:sz w:val="20"/>
                <w:szCs w:val="20"/>
                <w:lang w:val="es-ES" w:eastAsia="es-ES"/>
              </w:rPr>
              <w:t>Nivel 1</w:t>
            </w:r>
          </w:p>
        </w:tc>
        <w:tc>
          <w:tcPr>
            <w:tcW w:w="1964" w:type="dxa"/>
            <w:shd w:val="clear" w:color="auto" w:fill="1F3864" w:themeFill="accent1" w:themeFillShade="80"/>
            <w:vAlign w:val="center"/>
          </w:tcPr>
          <w:p w14:paraId="17A1905D" w14:textId="77777777" w:rsidR="00A90552" w:rsidRPr="000A426F" w:rsidRDefault="00A90552" w:rsidP="00AE7897">
            <w:pPr>
              <w:pStyle w:val="TableParagraph"/>
              <w:ind w:right="42"/>
              <w:jc w:val="center"/>
              <w:rPr>
                <w:rFonts w:ascii="Times New Roman" w:eastAsia="Times New Roman" w:hAnsi="Times New Roman"/>
                <w:b/>
                <w:color w:val="FFFFFF" w:themeColor="background1"/>
                <w:sz w:val="20"/>
                <w:szCs w:val="20"/>
                <w:lang w:val="es-ES" w:eastAsia="es-ES"/>
              </w:rPr>
            </w:pPr>
            <w:r w:rsidRPr="000A426F">
              <w:rPr>
                <w:rFonts w:ascii="Times New Roman" w:eastAsia="Times New Roman" w:hAnsi="Times New Roman"/>
                <w:b/>
                <w:color w:val="FFFFFF" w:themeColor="background1"/>
                <w:sz w:val="20"/>
                <w:szCs w:val="20"/>
                <w:lang w:val="es-ES" w:eastAsia="es-ES"/>
              </w:rPr>
              <w:t>Nivel 2</w:t>
            </w:r>
          </w:p>
        </w:tc>
        <w:tc>
          <w:tcPr>
            <w:tcW w:w="1673" w:type="dxa"/>
            <w:shd w:val="clear" w:color="auto" w:fill="1F3864" w:themeFill="accent1" w:themeFillShade="80"/>
            <w:vAlign w:val="center"/>
          </w:tcPr>
          <w:p w14:paraId="2C2C0492" w14:textId="77777777" w:rsidR="00A90552" w:rsidRPr="000A426F" w:rsidRDefault="00A90552" w:rsidP="00AE7897">
            <w:pPr>
              <w:pStyle w:val="TableParagraph"/>
              <w:ind w:right="35"/>
              <w:jc w:val="center"/>
              <w:rPr>
                <w:rFonts w:ascii="Times New Roman" w:eastAsia="Times New Roman" w:hAnsi="Times New Roman"/>
                <w:b/>
                <w:color w:val="FFFFFF" w:themeColor="background1"/>
                <w:sz w:val="20"/>
                <w:szCs w:val="20"/>
                <w:lang w:val="es-ES" w:eastAsia="es-ES"/>
              </w:rPr>
            </w:pPr>
            <w:r w:rsidRPr="000A426F">
              <w:rPr>
                <w:rFonts w:ascii="Times New Roman" w:eastAsia="Times New Roman" w:hAnsi="Times New Roman"/>
                <w:b/>
                <w:color w:val="FFFFFF" w:themeColor="background1"/>
                <w:sz w:val="20"/>
                <w:szCs w:val="20"/>
                <w:lang w:val="es-ES" w:eastAsia="es-ES"/>
              </w:rPr>
              <w:t>Nivel 3</w:t>
            </w:r>
          </w:p>
        </w:tc>
        <w:tc>
          <w:tcPr>
            <w:tcW w:w="1843" w:type="dxa"/>
            <w:shd w:val="clear" w:color="auto" w:fill="1F3864" w:themeFill="accent1" w:themeFillShade="80"/>
            <w:vAlign w:val="center"/>
          </w:tcPr>
          <w:p w14:paraId="2FB82524" w14:textId="77777777" w:rsidR="00A90552" w:rsidRPr="000A426F" w:rsidRDefault="00A90552" w:rsidP="00AE7897">
            <w:pPr>
              <w:pStyle w:val="TableParagraph"/>
              <w:ind w:right="114"/>
              <w:jc w:val="center"/>
              <w:rPr>
                <w:rFonts w:ascii="Times New Roman" w:eastAsia="Times New Roman" w:hAnsi="Times New Roman"/>
                <w:b/>
                <w:color w:val="FFFFFF" w:themeColor="background1"/>
                <w:sz w:val="20"/>
                <w:szCs w:val="20"/>
                <w:lang w:val="es-ES" w:eastAsia="es-ES"/>
              </w:rPr>
            </w:pPr>
            <w:r w:rsidRPr="000A426F">
              <w:rPr>
                <w:rFonts w:ascii="Times New Roman" w:eastAsia="Times New Roman" w:hAnsi="Times New Roman"/>
                <w:b/>
                <w:color w:val="FFFFFF" w:themeColor="background1"/>
                <w:sz w:val="20"/>
                <w:szCs w:val="20"/>
                <w:lang w:val="es-ES" w:eastAsia="es-ES"/>
              </w:rPr>
              <w:t>Nivel 4</w:t>
            </w:r>
          </w:p>
        </w:tc>
      </w:tr>
      <w:tr w:rsidR="00A90552" w:rsidRPr="000A426F" w14:paraId="760DA4DB" w14:textId="77777777" w:rsidTr="00AE7897">
        <w:trPr>
          <w:trHeight w:val="875"/>
        </w:trPr>
        <w:tc>
          <w:tcPr>
            <w:tcW w:w="2070" w:type="dxa"/>
            <w:vAlign w:val="center"/>
          </w:tcPr>
          <w:p w14:paraId="272AB2C0" w14:textId="77777777" w:rsidR="00A90552" w:rsidRPr="000A426F" w:rsidRDefault="00A90552" w:rsidP="00AE7897">
            <w:pPr>
              <w:pStyle w:val="TableParagraph"/>
              <w:jc w:val="center"/>
              <w:rPr>
                <w:rFonts w:ascii="Times New Roman" w:hAnsi="Times New Roman"/>
                <w:b/>
                <w:sz w:val="20"/>
                <w:szCs w:val="20"/>
                <w:lang w:val="es-CR"/>
              </w:rPr>
            </w:pPr>
            <w:r w:rsidRPr="000A426F">
              <w:rPr>
                <w:rFonts w:ascii="Times New Roman" w:eastAsia="Times New Roman" w:hAnsi="Times New Roman"/>
                <w:b/>
                <w:sz w:val="20"/>
                <w:szCs w:val="20"/>
                <w:lang w:val="es-ES" w:eastAsia="es-ES"/>
              </w:rPr>
              <w:t>Gastos de administración / Utilidad Operativa Bruta</w:t>
            </w:r>
          </w:p>
        </w:tc>
        <w:tc>
          <w:tcPr>
            <w:tcW w:w="1659" w:type="dxa"/>
            <w:vAlign w:val="center"/>
          </w:tcPr>
          <w:p w14:paraId="2C1833A3" w14:textId="77777777" w:rsidR="00A90552" w:rsidRPr="000A426F" w:rsidRDefault="00A90552" w:rsidP="00AE7897">
            <w:pPr>
              <w:pStyle w:val="TableParagraph"/>
              <w:ind w:right="85"/>
              <w:jc w:val="center"/>
              <w:rPr>
                <w:rFonts w:ascii="Times New Roman" w:hAnsi="Times New Roman"/>
                <w:sz w:val="20"/>
                <w:szCs w:val="20"/>
                <w:lang w:val="pt-BR"/>
              </w:rPr>
            </w:pPr>
            <w:r w:rsidRPr="000A426F">
              <w:rPr>
                <w:rFonts w:ascii="Times New Roman" w:eastAsia="Times New Roman" w:hAnsi="Times New Roman"/>
                <w:sz w:val="20"/>
                <w:szCs w:val="20"/>
                <w:lang w:val="es-ES" w:eastAsia="es-ES"/>
              </w:rPr>
              <w:t>Menor a</w:t>
            </w:r>
            <w:r w:rsidRPr="000A426F">
              <w:rPr>
                <w:rFonts w:ascii="Times New Roman" w:hAnsi="Times New Roman"/>
                <w:sz w:val="20"/>
                <w:szCs w:val="20"/>
                <w:lang w:val="pt-BR"/>
              </w:rPr>
              <w:t xml:space="preserve"> 70%</w:t>
            </w:r>
          </w:p>
        </w:tc>
        <w:tc>
          <w:tcPr>
            <w:tcW w:w="1964" w:type="dxa"/>
            <w:vAlign w:val="center"/>
          </w:tcPr>
          <w:p w14:paraId="3781BD6C" w14:textId="77777777" w:rsidR="00A90552" w:rsidRPr="000A426F" w:rsidRDefault="00A90552" w:rsidP="00AE7897">
            <w:pPr>
              <w:pStyle w:val="TableParagraph"/>
              <w:jc w:val="center"/>
              <w:rPr>
                <w:rFonts w:ascii="Times New Roman" w:hAnsi="Times New Roman"/>
                <w:sz w:val="20"/>
                <w:szCs w:val="20"/>
                <w:lang w:val="es-CR"/>
              </w:rPr>
            </w:pPr>
            <w:r w:rsidRPr="000A426F">
              <w:rPr>
                <w:rFonts w:ascii="Times New Roman" w:eastAsia="Times New Roman" w:hAnsi="Times New Roman"/>
                <w:sz w:val="20"/>
                <w:szCs w:val="20"/>
                <w:lang w:val="es-ES" w:eastAsia="es-ES"/>
              </w:rPr>
              <w:t xml:space="preserve">Igual o </w:t>
            </w:r>
            <w:r w:rsidRPr="000A426F">
              <w:rPr>
                <w:rFonts w:ascii="Times New Roman" w:hAnsi="Times New Roman"/>
                <w:sz w:val="20"/>
                <w:szCs w:val="20"/>
                <w:lang w:val="es-CR"/>
              </w:rPr>
              <w:t xml:space="preserve">mayor </w:t>
            </w:r>
            <w:r w:rsidRPr="000A426F">
              <w:rPr>
                <w:rFonts w:ascii="Times New Roman" w:eastAsia="Times New Roman" w:hAnsi="Times New Roman"/>
                <w:sz w:val="20"/>
                <w:szCs w:val="20"/>
                <w:lang w:val="es-ES" w:eastAsia="es-ES"/>
              </w:rPr>
              <w:t>a 70% pero menor a 80%</w:t>
            </w:r>
          </w:p>
        </w:tc>
        <w:tc>
          <w:tcPr>
            <w:tcW w:w="1673" w:type="dxa"/>
            <w:vAlign w:val="center"/>
          </w:tcPr>
          <w:p w14:paraId="074C9D79" w14:textId="77777777" w:rsidR="00A90552" w:rsidRPr="000A426F" w:rsidRDefault="00A90552" w:rsidP="00AE7897">
            <w:pPr>
              <w:pStyle w:val="TableParagraph"/>
              <w:jc w:val="center"/>
              <w:rPr>
                <w:rFonts w:ascii="Times New Roman" w:hAnsi="Times New Roman"/>
                <w:sz w:val="20"/>
                <w:szCs w:val="20"/>
                <w:lang w:val="es-CR"/>
              </w:rPr>
            </w:pPr>
            <w:r w:rsidRPr="000A426F">
              <w:rPr>
                <w:rFonts w:ascii="Times New Roman" w:eastAsia="Times New Roman" w:hAnsi="Times New Roman"/>
                <w:sz w:val="20"/>
                <w:szCs w:val="20"/>
                <w:lang w:val="es-ES" w:eastAsia="es-ES"/>
              </w:rPr>
              <w:t xml:space="preserve">Igual o </w:t>
            </w:r>
            <w:r w:rsidRPr="000A426F">
              <w:rPr>
                <w:rFonts w:ascii="Times New Roman" w:hAnsi="Times New Roman"/>
                <w:sz w:val="20"/>
                <w:szCs w:val="20"/>
                <w:lang w:val="es-CR"/>
              </w:rPr>
              <w:t xml:space="preserve">mayor </w:t>
            </w:r>
            <w:r w:rsidRPr="000A426F">
              <w:rPr>
                <w:rFonts w:ascii="Times New Roman" w:eastAsia="Times New Roman" w:hAnsi="Times New Roman"/>
                <w:sz w:val="20"/>
                <w:szCs w:val="20"/>
                <w:lang w:val="es-ES" w:eastAsia="es-ES"/>
              </w:rPr>
              <w:t>a</w:t>
            </w:r>
            <w:r w:rsidRPr="000A426F">
              <w:rPr>
                <w:rFonts w:ascii="Times New Roman" w:hAnsi="Times New Roman"/>
                <w:sz w:val="20"/>
                <w:szCs w:val="20"/>
                <w:lang w:val="es-CR"/>
              </w:rPr>
              <w:t xml:space="preserve"> 80% </w:t>
            </w:r>
            <w:r w:rsidRPr="000A426F">
              <w:rPr>
                <w:rFonts w:ascii="Times New Roman" w:eastAsia="Times New Roman" w:hAnsi="Times New Roman"/>
                <w:sz w:val="20"/>
                <w:szCs w:val="20"/>
                <w:lang w:val="es-ES" w:eastAsia="es-ES"/>
              </w:rPr>
              <w:t>pero menor a 90%</w:t>
            </w:r>
          </w:p>
        </w:tc>
        <w:tc>
          <w:tcPr>
            <w:tcW w:w="1843" w:type="dxa"/>
            <w:vAlign w:val="center"/>
          </w:tcPr>
          <w:p w14:paraId="2141D824" w14:textId="77777777" w:rsidR="00A90552" w:rsidRPr="000A426F" w:rsidRDefault="00A90552" w:rsidP="00AE7897">
            <w:pPr>
              <w:pStyle w:val="TableParagraph"/>
              <w:jc w:val="center"/>
              <w:rPr>
                <w:rFonts w:ascii="Times New Roman" w:hAnsi="Times New Roman"/>
                <w:sz w:val="20"/>
                <w:szCs w:val="20"/>
              </w:rPr>
            </w:pPr>
            <w:proofErr w:type="spellStart"/>
            <w:r w:rsidRPr="000A426F">
              <w:rPr>
                <w:rFonts w:ascii="Times New Roman" w:hAnsi="Times New Roman"/>
                <w:sz w:val="20"/>
                <w:szCs w:val="20"/>
              </w:rPr>
              <w:t>Igual</w:t>
            </w:r>
            <w:proofErr w:type="spellEnd"/>
            <w:r w:rsidRPr="000A426F">
              <w:rPr>
                <w:rFonts w:ascii="Times New Roman" w:hAnsi="Times New Roman"/>
                <w:sz w:val="20"/>
                <w:szCs w:val="20"/>
              </w:rPr>
              <w:t xml:space="preserve"> o mayor </w:t>
            </w:r>
            <w:r w:rsidRPr="000A426F">
              <w:rPr>
                <w:rFonts w:ascii="Times New Roman" w:eastAsia="Times New Roman" w:hAnsi="Times New Roman"/>
                <w:sz w:val="20"/>
                <w:szCs w:val="20"/>
                <w:lang w:val="es-ES" w:eastAsia="es-ES"/>
              </w:rPr>
              <w:t>a</w:t>
            </w:r>
            <w:r w:rsidRPr="000A426F">
              <w:rPr>
                <w:rFonts w:ascii="Times New Roman" w:hAnsi="Times New Roman"/>
                <w:sz w:val="20"/>
                <w:szCs w:val="20"/>
              </w:rPr>
              <w:t xml:space="preserve"> 90%</w:t>
            </w:r>
          </w:p>
        </w:tc>
      </w:tr>
    </w:tbl>
    <w:p w14:paraId="66AFFACF" w14:textId="77777777" w:rsidR="00A90552" w:rsidRPr="000A426F" w:rsidRDefault="00A90552" w:rsidP="00A90552">
      <w:pPr>
        <w:pStyle w:val="Prrafodelista"/>
        <w:ind w:left="426" w:hanging="426"/>
        <w:jc w:val="both"/>
        <w:rPr>
          <w:b/>
          <w:bCs/>
          <w:sz w:val="22"/>
          <w:szCs w:val="22"/>
        </w:rPr>
      </w:pPr>
      <w:r w:rsidRPr="000A426F">
        <w:rPr>
          <w:b/>
          <w:bCs/>
          <w:sz w:val="22"/>
          <w:szCs w:val="22"/>
        </w:rPr>
        <w:t>Artículo 57. Evaluación de rendimientos</w:t>
      </w:r>
    </w:p>
    <w:p w14:paraId="0835C533" w14:textId="77777777" w:rsidR="00A90552" w:rsidRPr="000A426F" w:rsidRDefault="00A90552" w:rsidP="00A90552">
      <w:pPr>
        <w:pStyle w:val="Prrafodelista"/>
        <w:ind w:left="0"/>
        <w:jc w:val="both"/>
        <w:rPr>
          <w:sz w:val="22"/>
          <w:szCs w:val="22"/>
        </w:rPr>
      </w:pPr>
      <w:r w:rsidRPr="000A426F">
        <w:rPr>
          <w:sz w:val="22"/>
          <w:szCs w:val="22"/>
        </w:rPr>
        <w:t>La evaluación de rendimientos se efectuará por medio de la relación entre la utilidad acumulada trimestral sobre el patrimonio contable promedio trimestral.</w:t>
      </w:r>
    </w:p>
    <w:p w14:paraId="11DADB85" w14:textId="77777777" w:rsidR="00A90552" w:rsidRPr="000A426F" w:rsidRDefault="00A90552" w:rsidP="00A90552">
      <w:pPr>
        <w:pStyle w:val="Prrafodelista"/>
        <w:ind w:left="0"/>
        <w:jc w:val="both"/>
        <w:rPr>
          <w:sz w:val="22"/>
          <w:szCs w:val="22"/>
        </w:rPr>
      </w:pPr>
    </w:p>
    <w:p w14:paraId="14243451" w14:textId="77777777" w:rsidR="00A90552" w:rsidRPr="000A426F" w:rsidRDefault="00A90552" w:rsidP="00A90552">
      <w:pPr>
        <w:pStyle w:val="Prrafodelista"/>
        <w:ind w:left="0"/>
        <w:jc w:val="both"/>
        <w:rPr>
          <w:sz w:val="22"/>
          <w:szCs w:val="22"/>
        </w:rPr>
      </w:pPr>
      <w:r w:rsidRPr="000A426F">
        <w:rPr>
          <w:sz w:val="22"/>
          <w:szCs w:val="22"/>
        </w:rPr>
        <w:t>La evaluación del indicador de rentabilidad se realizará respecto de los siguientes parámetros:</w:t>
      </w:r>
    </w:p>
    <w:p w14:paraId="4BF7C757" w14:textId="77777777" w:rsidR="00A90552" w:rsidRPr="000A426F" w:rsidRDefault="00A90552" w:rsidP="00A90552">
      <w:pPr>
        <w:pStyle w:val="Prrafodelista"/>
        <w:ind w:left="0"/>
        <w:jc w:val="both"/>
        <w:rPr>
          <w:sz w:val="22"/>
          <w:szCs w:val="22"/>
        </w:rPr>
      </w:pPr>
    </w:p>
    <w:tbl>
      <w:tblPr>
        <w:tblW w:w="8903" w:type="dxa"/>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000" w:firstRow="0" w:lastRow="0" w:firstColumn="0" w:lastColumn="0" w:noHBand="0" w:noVBand="0"/>
      </w:tblPr>
      <w:tblGrid>
        <w:gridCol w:w="1403"/>
        <w:gridCol w:w="1417"/>
        <w:gridCol w:w="1985"/>
        <w:gridCol w:w="2126"/>
        <w:gridCol w:w="1972"/>
      </w:tblGrid>
      <w:tr w:rsidR="00A90552" w:rsidRPr="000A426F" w14:paraId="5FA3E2A5" w14:textId="77777777" w:rsidTr="00AE7897">
        <w:trPr>
          <w:trHeight w:val="80"/>
          <w:jc w:val="center"/>
        </w:trPr>
        <w:tc>
          <w:tcPr>
            <w:tcW w:w="1403" w:type="dxa"/>
            <w:tcBorders>
              <w:top w:val="single" w:sz="4" w:space="0" w:color="auto"/>
              <w:bottom w:val="single" w:sz="4" w:space="0" w:color="auto"/>
            </w:tcBorders>
            <w:shd w:val="clear" w:color="auto" w:fill="1F3864" w:themeFill="accent1" w:themeFillShade="80"/>
            <w:vAlign w:val="center"/>
          </w:tcPr>
          <w:p w14:paraId="7BA72C1E" w14:textId="77777777" w:rsidR="00A90552" w:rsidRPr="000A426F" w:rsidRDefault="00A90552" w:rsidP="00AE7897">
            <w:pPr>
              <w:pStyle w:val="TableParagraph"/>
              <w:jc w:val="center"/>
              <w:rPr>
                <w:rFonts w:ascii="Times New Roman" w:eastAsia="Times New Roman" w:hAnsi="Times New Roman"/>
                <w:b/>
                <w:color w:val="FFFFFF" w:themeColor="background1"/>
                <w:sz w:val="20"/>
                <w:szCs w:val="20"/>
                <w:lang w:val="es-ES" w:eastAsia="es-ES"/>
              </w:rPr>
            </w:pPr>
            <w:r w:rsidRPr="000A426F">
              <w:rPr>
                <w:rFonts w:ascii="Times New Roman" w:eastAsia="Times New Roman" w:hAnsi="Times New Roman"/>
                <w:b/>
                <w:color w:val="FFFFFF" w:themeColor="background1"/>
                <w:sz w:val="20"/>
                <w:szCs w:val="20"/>
                <w:lang w:val="es-ES" w:eastAsia="es-ES"/>
              </w:rPr>
              <w:t>Indicador</w:t>
            </w:r>
          </w:p>
        </w:tc>
        <w:tc>
          <w:tcPr>
            <w:tcW w:w="1417" w:type="dxa"/>
            <w:tcBorders>
              <w:top w:val="single" w:sz="4" w:space="0" w:color="auto"/>
              <w:bottom w:val="single" w:sz="4" w:space="0" w:color="auto"/>
            </w:tcBorders>
            <w:shd w:val="clear" w:color="auto" w:fill="1F3864" w:themeFill="accent1" w:themeFillShade="80"/>
            <w:vAlign w:val="center"/>
          </w:tcPr>
          <w:p w14:paraId="57548118" w14:textId="77777777" w:rsidR="00A90552" w:rsidRPr="000A426F" w:rsidRDefault="00A90552" w:rsidP="00AE7897">
            <w:pPr>
              <w:pStyle w:val="TableParagraph"/>
              <w:jc w:val="center"/>
              <w:rPr>
                <w:rFonts w:ascii="Times New Roman" w:eastAsia="Times New Roman" w:hAnsi="Times New Roman"/>
                <w:b/>
                <w:color w:val="FFFFFF" w:themeColor="background1"/>
                <w:sz w:val="20"/>
                <w:szCs w:val="20"/>
                <w:lang w:val="es-ES" w:eastAsia="es-ES"/>
              </w:rPr>
            </w:pPr>
            <w:r w:rsidRPr="000A426F">
              <w:rPr>
                <w:rFonts w:ascii="Times New Roman" w:eastAsia="Times New Roman" w:hAnsi="Times New Roman"/>
                <w:b/>
                <w:color w:val="FFFFFF" w:themeColor="background1"/>
                <w:sz w:val="20"/>
                <w:szCs w:val="20"/>
                <w:lang w:val="es-ES" w:eastAsia="es-ES"/>
              </w:rPr>
              <w:t xml:space="preserve">Nivel 1 </w:t>
            </w:r>
          </w:p>
        </w:tc>
        <w:tc>
          <w:tcPr>
            <w:tcW w:w="1985" w:type="dxa"/>
            <w:tcBorders>
              <w:top w:val="single" w:sz="4" w:space="0" w:color="auto"/>
              <w:bottom w:val="single" w:sz="4" w:space="0" w:color="auto"/>
            </w:tcBorders>
            <w:shd w:val="clear" w:color="auto" w:fill="1F3864" w:themeFill="accent1" w:themeFillShade="80"/>
            <w:vAlign w:val="center"/>
          </w:tcPr>
          <w:p w14:paraId="5FE95BD8" w14:textId="77777777" w:rsidR="00A90552" w:rsidRPr="000A426F" w:rsidRDefault="00A90552" w:rsidP="00AE7897">
            <w:pPr>
              <w:pStyle w:val="TableParagraph"/>
              <w:jc w:val="center"/>
              <w:rPr>
                <w:rFonts w:ascii="Times New Roman" w:eastAsia="Times New Roman" w:hAnsi="Times New Roman"/>
                <w:b/>
                <w:color w:val="FFFFFF" w:themeColor="background1"/>
                <w:sz w:val="20"/>
                <w:szCs w:val="20"/>
                <w:lang w:val="es-ES" w:eastAsia="es-ES"/>
              </w:rPr>
            </w:pPr>
            <w:r w:rsidRPr="000A426F">
              <w:rPr>
                <w:rFonts w:ascii="Times New Roman" w:eastAsia="Times New Roman" w:hAnsi="Times New Roman"/>
                <w:b/>
                <w:color w:val="FFFFFF" w:themeColor="background1"/>
                <w:sz w:val="20"/>
                <w:szCs w:val="20"/>
                <w:lang w:val="es-ES" w:eastAsia="es-ES"/>
              </w:rPr>
              <w:t>Nivel 2</w:t>
            </w:r>
          </w:p>
        </w:tc>
        <w:tc>
          <w:tcPr>
            <w:tcW w:w="2126" w:type="dxa"/>
            <w:tcBorders>
              <w:top w:val="single" w:sz="4" w:space="0" w:color="auto"/>
              <w:bottom w:val="single" w:sz="4" w:space="0" w:color="auto"/>
            </w:tcBorders>
            <w:shd w:val="clear" w:color="auto" w:fill="1F3864" w:themeFill="accent1" w:themeFillShade="80"/>
            <w:vAlign w:val="center"/>
          </w:tcPr>
          <w:p w14:paraId="16755D6A" w14:textId="77777777" w:rsidR="00A90552" w:rsidRPr="000A426F" w:rsidRDefault="00A90552" w:rsidP="00AE7897">
            <w:pPr>
              <w:pStyle w:val="TableParagraph"/>
              <w:jc w:val="center"/>
              <w:rPr>
                <w:rFonts w:ascii="Times New Roman" w:eastAsia="Times New Roman" w:hAnsi="Times New Roman"/>
                <w:b/>
                <w:color w:val="FFFFFF" w:themeColor="background1"/>
                <w:sz w:val="20"/>
                <w:szCs w:val="20"/>
                <w:lang w:val="es-ES" w:eastAsia="es-ES"/>
              </w:rPr>
            </w:pPr>
            <w:r w:rsidRPr="000A426F">
              <w:rPr>
                <w:rFonts w:ascii="Times New Roman" w:eastAsia="Times New Roman" w:hAnsi="Times New Roman"/>
                <w:b/>
                <w:color w:val="FFFFFF" w:themeColor="background1"/>
                <w:sz w:val="20"/>
                <w:szCs w:val="20"/>
                <w:lang w:val="es-ES" w:eastAsia="es-ES"/>
              </w:rPr>
              <w:t>Nivel 3</w:t>
            </w:r>
          </w:p>
        </w:tc>
        <w:tc>
          <w:tcPr>
            <w:tcW w:w="1972" w:type="dxa"/>
            <w:tcBorders>
              <w:top w:val="single" w:sz="4" w:space="0" w:color="auto"/>
              <w:bottom w:val="single" w:sz="4" w:space="0" w:color="auto"/>
            </w:tcBorders>
            <w:shd w:val="clear" w:color="auto" w:fill="1F3864" w:themeFill="accent1" w:themeFillShade="80"/>
            <w:vAlign w:val="center"/>
          </w:tcPr>
          <w:p w14:paraId="2F8D6D39" w14:textId="77777777" w:rsidR="00A90552" w:rsidRPr="000A426F" w:rsidRDefault="00A90552" w:rsidP="00AE7897">
            <w:pPr>
              <w:pStyle w:val="TableParagraph"/>
              <w:jc w:val="center"/>
              <w:rPr>
                <w:rFonts w:ascii="Times New Roman" w:eastAsia="Times New Roman" w:hAnsi="Times New Roman"/>
                <w:b/>
                <w:color w:val="FFFFFF" w:themeColor="background1"/>
                <w:sz w:val="20"/>
                <w:szCs w:val="20"/>
                <w:lang w:val="es-ES" w:eastAsia="es-ES"/>
              </w:rPr>
            </w:pPr>
            <w:r w:rsidRPr="000A426F">
              <w:rPr>
                <w:rFonts w:ascii="Times New Roman" w:eastAsia="Times New Roman" w:hAnsi="Times New Roman"/>
                <w:b/>
                <w:color w:val="FFFFFF" w:themeColor="background1"/>
                <w:sz w:val="20"/>
                <w:szCs w:val="20"/>
                <w:lang w:val="es-ES" w:eastAsia="es-ES"/>
              </w:rPr>
              <w:t>Nivel 4</w:t>
            </w:r>
          </w:p>
        </w:tc>
      </w:tr>
      <w:tr w:rsidR="00A90552" w:rsidRPr="000A426F" w14:paraId="707B138A" w14:textId="77777777" w:rsidTr="00AE7897">
        <w:trPr>
          <w:trHeight w:val="212"/>
          <w:jc w:val="center"/>
        </w:trPr>
        <w:tc>
          <w:tcPr>
            <w:tcW w:w="1403" w:type="dxa"/>
            <w:tcBorders>
              <w:top w:val="single" w:sz="4" w:space="0" w:color="auto"/>
            </w:tcBorders>
            <w:shd w:val="clear" w:color="auto" w:fill="auto"/>
            <w:vAlign w:val="center"/>
          </w:tcPr>
          <w:p w14:paraId="2D3AC3F6" w14:textId="77777777" w:rsidR="00A90552" w:rsidRPr="000A426F" w:rsidRDefault="00A90552" w:rsidP="00AE7897">
            <w:pPr>
              <w:widowControl w:val="0"/>
              <w:jc w:val="center"/>
              <w:rPr>
                <w:b/>
              </w:rPr>
            </w:pPr>
            <w:r w:rsidRPr="000A426F">
              <w:rPr>
                <w:b/>
              </w:rPr>
              <w:t>Utilidad o Pérdida Acumulada Trimestral/Patrimonio contable promedio</w:t>
            </w:r>
          </w:p>
        </w:tc>
        <w:tc>
          <w:tcPr>
            <w:tcW w:w="1417" w:type="dxa"/>
            <w:tcBorders>
              <w:top w:val="single" w:sz="4" w:space="0" w:color="auto"/>
            </w:tcBorders>
            <w:shd w:val="clear" w:color="auto" w:fill="auto"/>
            <w:vAlign w:val="center"/>
          </w:tcPr>
          <w:p w14:paraId="427C7D0C" w14:textId="77777777" w:rsidR="00A90552" w:rsidRPr="000A426F" w:rsidRDefault="00A90552" w:rsidP="00AE7897">
            <w:pPr>
              <w:widowControl w:val="0"/>
              <w:jc w:val="center"/>
            </w:pPr>
            <w:r w:rsidRPr="000A426F">
              <w:t>Utilidades acumuladas trimestrales iguales o mayores al 2%</w:t>
            </w:r>
          </w:p>
        </w:tc>
        <w:tc>
          <w:tcPr>
            <w:tcW w:w="1985" w:type="dxa"/>
            <w:tcBorders>
              <w:top w:val="single" w:sz="4" w:space="0" w:color="auto"/>
            </w:tcBorders>
            <w:shd w:val="clear" w:color="auto" w:fill="auto"/>
            <w:vAlign w:val="center"/>
          </w:tcPr>
          <w:p w14:paraId="3CD6168B" w14:textId="77777777" w:rsidR="00A90552" w:rsidRPr="000A426F" w:rsidRDefault="00A90552" w:rsidP="00AE7897">
            <w:pPr>
              <w:widowControl w:val="0"/>
              <w:jc w:val="center"/>
            </w:pPr>
            <w:r w:rsidRPr="000A426F">
              <w:t>Utilidades acumuladas trimestrales menores al 2% pero iguales o mayores al 0% del patrimonio promedio trimestral</w:t>
            </w:r>
          </w:p>
        </w:tc>
        <w:tc>
          <w:tcPr>
            <w:tcW w:w="2126" w:type="dxa"/>
            <w:tcBorders>
              <w:top w:val="single" w:sz="4" w:space="0" w:color="auto"/>
            </w:tcBorders>
            <w:shd w:val="clear" w:color="auto" w:fill="auto"/>
            <w:vAlign w:val="center"/>
          </w:tcPr>
          <w:p w14:paraId="7C2B9C86" w14:textId="77777777" w:rsidR="00A90552" w:rsidRPr="000A426F" w:rsidRDefault="00A90552" w:rsidP="00AE7897">
            <w:pPr>
              <w:widowControl w:val="0"/>
              <w:ind w:hanging="12"/>
              <w:jc w:val="center"/>
            </w:pPr>
            <w:r w:rsidRPr="000A426F">
              <w:t>Pérdidas acumuladas trimestrales mayores al 0% pero iguales o menores al 15% del patrimonio promedio trimestral</w:t>
            </w:r>
          </w:p>
        </w:tc>
        <w:tc>
          <w:tcPr>
            <w:tcW w:w="1972" w:type="dxa"/>
            <w:tcBorders>
              <w:top w:val="single" w:sz="4" w:space="0" w:color="auto"/>
            </w:tcBorders>
            <w:shd w:val="clear" w:color="auto" w:fill="auto"/>
            <w:vAlign w:val="center"/>
          </w:tcPr>
          <w:p w14:paraId="3020AC34" w14:textId="77777777" w:rsidR="00A90552" w:rsidRPr="000A426F" w:rsidRDefault="00A90552" w:rsidP="00AE7897">
            <w:pPr>
              <w:widowControl w:val="0"/>
              <w:jc w:val="center"/>
            </w:pPr>
            <w:r w:rsidRPr="000A426F">
              <w:t>Pérdidas acumuladas trimestrales mayores al 15% del patrimonio promedio trimestral</w:t>
            </w:r>
          </w:p>
        </w:tc>
      </w:tr>
    </w:tbl>
    <w:p w14:paraId="3CA98E5E" w14:textId="77777777" w:rsidR="00A90552" w:rsidRPr="000A426F" w:rsidRDefault="00A90552" w:rsidP="00A90552">
      <w:pPr>
        <w:pStyle w:val="Prrafodelista"/>
        <w:ind w:left="0"/>
        <w:jc w:val="both"/>
        <w:rPr>
          <w:sz w:val="22"/>
          <w:szCs w:val="22"/>
        </w:rPr>
      </w:pPr>
    </w:p>
    <w:p w14:paraId="4FC78217" w14:textId="77777777" w:rsidR="00A90552" w:rsidRPr="000A426F" w:rsidRDefault="00A90552" w:rsidP="00A90552">
      <w:pPr>
        <w:pStyle w:val="Prrafodelista"/>
        <w:ind w:left="426" w:hanging="426"/>
        <w:jc w:val="both"/>
        <w:rPr>
          <w:b/>
          <w:bCs/>
          <w:sz w:val="22"/>
          <w:szCs w:val="22"/>
        </w:rPr>
      </w:pPr>
      <w:r w:rsidRPr="000A426F">
        <w:rPr>
          <w:b/>
          <w:bCs/>
          <w:sz w:val="22"/>
          <w:szCs w:val="22"/>
        </w:rPr>
        <w:t>Artículo 58. Liquidez</w:t>
      </w:r>
    </w:p>
    <w:p w14:paraId="33D6934F" w14:textId="77777777" w:rsidR="00A90552" w:rsidRPr="000A426F" w:rsidRDefault="00A90552" w:rsidP="00A90552">
      <w:pPr>
        <w:pStyle w:val="Prrafodelista"/>
        <w:ind w:left="0"/>
        <w:jc w:val="both"/>
        <w:rPr>
          <w:sz w:val="22"/>
          <w:szCs w:val="22"/>
        </w:rPr>
      </w:pPr>
      <w:r w:rsidRPr="000A426F">
        <w:rPr>
          <w:sz w:val="22"/>
          <w:szCs w:val="22"/>
        </w:rPr>
        <w:t>La evaluación del aspecto de liquidez considerará el promedio mensual del Indicador de Cobertura de Liquidez en moneda nacional según lo establecido en el Reglamento sobre el Indicador de Cobertura de Liquidez, Acuerdo SUGEF 17-13. La calificación de ese elemento se realizará respecto de los siguientes parámetros:</w:t>
      </w:r>
    </w:p>
    <w:p w14:paraId="49DE0734" w14:textId="77777777" w:rsidR="00A90552" w:rsidRPr="000A426F" w:rsidRDefault="00A90552" w:rsidP="00A90552">
      <w:pPr>
        <w:pStyle w:val="Prrafodelista"/>
        <w:ind w:left="426" w:hanging="426"/>
        <w:jc w:val="both"/>
        <w:rPr>
          <w:sz w:val="22"/>
          <w:szCs w:val="22"/>
        </w:rPr>
      </w:pPr>
    </w:p>
    <w:tbl>
      <w:tblPr>
        <w:tblW w:w="8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1"/>
        <w:gridCol w:w="1468"/>
        <w:gridCol w:w="2025"/>
        <w:gridCol w:w="1865"/>
        <w:gridCol w:w="1446"/>
      </w:tblGrid>
      <w:tr w:rsidR="00A90552" w:rsidRPr="000A426F" w14:paraId="38A9D30D" w14:textId="77777777" w:rsidTr="00AE7897">
        <w:trPr>
          <w:jc w:val="center"/>
        </w:trPr>
        <w:tc>
          <w:tcPr>
            <w:tcW w:w="1901" w:type="dxa"/>
            <w:shd w:val="clear" w:color="auto" w:fill="1F3864" w:themeFill="accent1" w:themeFillShade="80"/>
            <w:vAlign w:val="center"/>
          </w:tcPr>
          <w:p w14:paraId="65C736FF" w14:textId="77777777" w:rsidR="00A90552" w:rsidRPr="000A426F" w:rsidRDefault="00A90552" w:rsidP="00AE7897">
            <w:pPr>
              <w:pStyle w:val="TableParagraph"/>
              <w:jc w:val="center"/>
              <w:rPr>
                <w:rFonts w:ascii="Times New Roman" w:eastAsia="Times New Roman" w:hAnsi="Times New Roman"/>
                <w:b/>
                <w:color w:val="FFFFFF" w:themeColor="background1"/>
                <w:sz w:val="20"/>
                <w:szCs w:val="20"/>
                <w:lang w:val="es-ES" w:eastAsia="es-ES"/>
              </w:rPr>
            </w:pPr>
            <w:r w:rsidRPr="000A426F">
              <w:rPr>
                <w:rFonts w:ascii="Times New Roman" w:eastAsia="Times New Roman" w:hAnsi="Times New Roman"/>
                <w:b/>
                <w:color w:val="FFFFFF" w:themeColor="background1"/>
                <w:sz w:val="20"/>
                <w:szCs w:val="20"/>
                <w:lang w:val="es-ES" w:eastAsia="es-ES"/>
              </w:rPr>
              <w:t>Indicador</w:t>
            </w:r>
          </w:p>
        </w:tc>
        <w:tc>
          <w:tcPr>
            <w:tcW w:w="1468" w:type="dxa"/>
            <w:shd w:val="clear" w:color="auto" w:fill="1F3864" w:themeFill="accent1" w:themeFillShade="80"/>
            <w:vAlign w:val="center"/>
          </w:tcPr>
          <w:p w14:paraId="2695BE10" w14:textId="77777777" w:rsidR="00A90552" w:rsidRPr="000A426F" w:rsidRDefault="00A90552" w:rsidP="00AE7897">
            <w:pPr>
              <w:pStyle w:val="TableParagraph"/>
              <w:jc w:val="center"/>
              <w:rPr>
                <w:rFonts w:ascii="Times New Roman" w:eastAsia="Times New Roman" w:hAnsi="Times New Roman"/>
                <w:b/>
                <w:color w:val="FFFFFF" w:themeColor="background1"/>
                <w:sz w:val="20"/>
                <w:szCs w:val="20"/>
                <w:lang w:val="es-ES" w:eastAsia="es-ES"/>
              </w:rPr>
            </w:pPr>
            <w:r w:rsidRPr="000A426F">
              <w:rPr>
                <w:rFonts w:ascii="Times New Roman" w:eastAsia="Times New Roman" w:hAnsi="Times New Roman"/>
                <w:b/>
                <w:color w:val="FFFFFF" w:themeColor="background1"/>
                <w:sz w:val="20"/>
                <w:szCs w:val="20"/>
                <w:lang w:val="es-ES" w:eastAsia="es-ES"/>
              </w:rPr>
              <w:t>Nivel 1</w:t>
            </w:r>
          </w:p>
        </w:tc>
        <w:tc>
          <w:tcPr>
            <w:tcW w:w="2025" w:type="dxa"/>
            <w:shd w:val="clear" w:color="auto" w:fill="1F3864" w:themeFill="accent1" w:themeFillShade="80"/>
            <w:vAlign w:val="center"/>
          </w:tcPr>
          <w:p w14:paraId="59A93517" w14:textId="77777777" w:rsidR="00A90552" w:rsidRPr="000A426F" w:rsidRDefault="00A90552" w:rsidP="00AE7897">
            <w:pPr>
              <w:pStyle w:val="TableParagraph"/>
              <w:jc w:val="center"/>
              <w:rPr>
                <w:rFonts w:ascii="Times New Roman" w:eastAsia="Times New Roman" w:hAnsi="Times New Roman"/>
                <w:b/>
                <w:color w:val="FFFFFF" w:themeColor="background1"/>
                <w:sz w:val="20"/>
                <w:szCs w:val="20"/>
                <w:lang w:val="es-ES" w:eastAsia="es-ES"/>
              </w:rPr>
            </w:pPr>
            <w:r w:rsidRPr="000A426F">
              <w:rPr>
                <w:rFonts w:ascii="Times New Roman" w:eastAsia="Times New Roman" w:hAnsi="Times New Roman"/>
                <w:b/>
                <w:color w:val="FFFFFF" w:themeColor="background1"/>
                <w:sz w:val="20"/>
                <w:szCs w:val="20"/>
                <w:lang w:val="es-ES" w:eastAsia="es-ES"/>
              </w:rPr>
              <w:t>Nivel 2</w:t>
            </w:r>
          </w:p>
        </w:tc>
        <w:tc>
          <w:tcPr>
            <w:tcW w:w="1865" w:type="dxa"/>
            <w:shd w:val="clear" w:color="auto" w:fill="1F3864" w:themeFill="accent1" w:themeFillShade="80"/>
            <w:vAlign w:val="center"/>
          </w:tcPr>
          <w:p w14:paraId="4B66A5EC" w14:textId="77777777" w:rsidR="00A90552" w:rsidRPr="000A426F" w:rsidRDefault="00A90552" w:rsidP="00AE7897">
            <w:pPr>
              <w:pStyle w:val="TableParagraph"/>
              <w:jc w:val="center"/>
              <w:rPr>
                <w:rFonts w:ascii="Times New Roman" w:eastAsia="Times New Roman" w:hAnsi="Times New Roman"/>
                <w:b/>
                <w:color w:val="FFFFFF" w:themeColor="background1"/>
                <w:sz w:val="20"/>
                <w:szCs w:val="20"/>
                <w:lang w:val="es-ES" w:eastAsia="es-ES"/>
              </w:rPr>
            </w:pPr>
            <w:r w:rsidRPr="000A426F">
              <w:rPr>
                <w:rFonts w:ascii="Times New Roman" w:eastAsia="Times New Roman" w:hAnsi="Times New Roman"/>
                <w:b/>
                <w:color w:val="FFFFFF" w:themeColor="background1"/>
                <w:sz w:val="20"/>
                <w:szCs w:val="20"/>
                <w:lang w:val="es-ES" w:eastAsia="es-ES"/>
              </w:rPr>
              <w:t>Nivel 3</w:t>
            </w:r>
          </w:p>
        </w:tc>
        <w:tc>
          <w:tcPr>
            <w:tcW w:w="1446" w:type="dxa"/>
            <w:shd w:val="clear" w:color="auto" w:fill="1F3864" w:themeFill="accent1" w:themeFillShade="80"/>
            <w:vAlign w:val="center"/>
          </w:tcPr>
          <w:p w14:paraId="3BF81E29" w14:textId="77777777" w:rsidR="00A90552" w:rsidRPr="000A426F" w:rsidRDefault="00A90552" w:rsidP="00AE7897">
            <w:pPr>
              <w:pStyle w:val="TableParagraph"/>
              <w:jc w:val="center"/>
              <w:rPr>
                <w:rFonts w:ascii="Times New Roman" w:eastAsia="Times New Roman" w:hAnsi="Times New Roman"/>
                <w:b/>
                <w:color w:val="FFFFFF" w:themeColor="background1"/>
                <w:sz w:val="20"/>
                <w:szCs w:val="20"/>
                <w:lang w:val="es-ES" w:eastAsia="es-ES"/>
              </w:rPr>
            </w:pPr>
            <w:r w:rsidRPr="000A426F">
              <w:rPr>
                <w:rFonts w:ascii="Times New Roman" w:eastAsia="Times New Roman" w:hAnsi="Times New Roman"/>
                <w:b/>
                <w:color w:val="FFFFFF" w:themeColor="background1"/>
                <w:sz w:val="20"/>
                <w:szCs w:val="20"/>
                <w:lang w:val="es-ES" w:eastAsia="es-ES"/>
              </w:rPr>
              <w:t>Nivel 4</w:t>
            </w:r>
          </w:p>
        </w:tc>
      </w:tr>
      <w:tr w:rsidR="00A90552" w:rsidRPr="000A426F" w14:paraId="6CD0DA05" w14:textId="77777777" w:rsidTr="00AE7897">
        <w:trPr>
          <w:trHeight w:val="1096"/>
          <w:jc w:val="center"/>
        </w:trPr>
        <w:tc>
          <w:tcPr>
            <w:tcW w:w="1901" w:type="dxa"/>
            <w:shd w:val="clear" w:color="auto" w:fill="auto"/>
            <w:vAlign w:val="center"/>
          </w:tcPr>
          <w:p w14:paraId="6612707D" w14:textId="77777777" w:rsidR="00A90552" w:rsidRPr="000A426F" w:rsidRDefault="00A90552" w:rsidP="00AE7897">
            <w:pPr>
              <w:jc w:val="both"/>
            </w:pPr>
            <w:r w:rsidRPr="000A426F">
              <w:t>Promedio mensual del Indicador de Cobertura de Liquidez (ICL)</w:t>
            </w:r>
          </w:p>
        </w:tc>
        <w:tc>
          <w:tcPr>
            <w:tcW w:w="1468" w:type="dxa"/>
            <w:shd w:val="clear" w:color="auto" w:fill="auto"/>
            <w:vAlign w:val="center"/>
          </w:tcPr>
          <w:p w14:paraId="6C725249" w14:textId="77777777" w:rsidR="00A90552" w:rsidRPr="000A426F" w:rsidRDefault="00A90552" w:rsidP="00AE7897">
            <w:pPr>
              <w:autoSpaceDE w:val="0"/>
              <w:autoSpaceDN w:val="0"/>
              <w:adjustRightInd w:val="0"/>
            </w:pPr>
            <w:r w:rsidRPr="000A426F">
              <w:t>ICL</w:t>
            </w:r>
            <w:r w:rsidRPr="000A426F" w:rsidDel="0031033F">
              <w:t xml:space="preserve"> </w:t>
            </w:r>
            <w:r w:rsidRPr="000A426F">
              <w:t>≥ 1.50</w:t>
            </w:r>
          </w:p>
        </w:tc>
        <w:tc>
          <w:tcPr>
            <w:tcW w:w="2025" w:type="dxa"/>
            <w:shd w:val="clear" w:color="auto" w:fill="auto"/>
            <w:vAlign w:val="center"/>
          </w:tcPr>
          <w:p w14:paraId="78CBA36A" w14:textId="77777777" w:rsidR="00A90552" w:rsidRPr="000A426F" w:rsidRDefault="00A90552" w:rsidP="00AE7897">
            <w:pPr>
              <w:autoSpaceDE w:val="0"/>
              <w:autoSpaceDN w:val="0"/>
              <w:adjustRightInd w:val="0"/>
            </w:pPr>
            <w:r w:rsidRPr="000A426F">
              <w:t>1.50 ≤ ICL</w:t>
            </w:r>
            <w:r w:rsidRPr="000A426F" w:rsidDel="0031033F">
              <w:t xml:space="preserve"> </w:t>
            </w:r>
            <w:r w:rsidRPr="000A426F">
              <w:t>&lt; 1.00</w:t>
            </w:r>
          </w:p>
        </w:tc>
        <w:tc>
          <w:tcPr>
            <w:tcW w:w="1865" w:type="dxa"/>
            <w:shd w:val="clear" w:color="auto" w:fill="auto"/>
            <w:vAlign w:val="center"/>
          </w:tcPr>
          <w:p w14:paraId="3749251A" w14:textId="77777777" w:rsidR="00A90552" w:rsidRPr="000A426F" w:rsidRDefault="00A90552" w:rsidP="00AE7897">
            <w:pPr>
              <w:autoSpaceDE w:val="0"/>
              <w:autoSpaceDN w:val="0"/>
              <w:adjustRightInd w:val="0"/>
            </w:pPr>
            <w:r w:rsidRPr="000A426F">
              <w:t>1.00 ≤ICL</w:t>
            </w:r>
            <w:r w:rsidRPr="000A426F" w:rsidDel="0031033F">
              <w:t xml:space="preserve"> </w:t>
            </w:r>
            <w:r w:rsidRPr="000A426F">
              <w:t>&lt;0.90</w:t>
            </w:r>
          </w:p>
        </w:tc>
        <w:tc>
          <w:tcPr>
            <w:tcW w:w="1446" w:type="dxa"/>
            <w:shd w:val="clear" w:color="auto" w:fill="auto"/>
            <w:vAlign w:val="center"/>
          </w:tcPr>
          <w:p w14:paraId="0C211936" w14:textId="77777777" w:rsidR="00A90552" w:rsidRPr="000A426F" w:rsidRDefault="00A90552" w:rsidP="00AE7897">
            <w:pPr>
              <w:autoSpaceDE w:val="0"/>
              <w:autoSpaceDN w:val="0"/>
              <w:adjustRightInd w:val="0"/>
            </w:pPr>
            <w:r w:rsidRPr="000A426F">
              <w:t>ICL&lt;0.90</w:t>
            </w:r>
          </w:p>
        </w:tc>
      </w:tr>
    </w:tbl>
    <w:p w14:paraId="2348F4DE" w14:textId="77777777" w:rsidR="00A90552" w:rsidRPr="000A426F" w:rsidRDefault="00A90552" w:rsidP="00A90552">
      <w:pPr>
        <w:pStyle w:val="Prrafodelista"/>
        <w:ind w:left="426" w:hanging="426"/>
        <w:jc w:val="both"/>
        <w:rPr>
          <w:sz w:val="22"/>
          <w:szCs w:val="22"/>
        </w:rPr>
      </w:pPr>
    </w:p>
    <w:p w14:paraId="40E6B6A6" w14:textId="77777777" w:rsidR="00A90552" w:rsidRPr="000A426F" w:rsidRDefault="00A90552" w:rsidP="00A90552">
      <w:pPr>
        <w:pStyle w:val="Prrafodelista"/>
        <w:ind w:left="0"/>
        <w:jc w:val="both"/>
        <w:rPr>
          <w:sz w:val="22"/>
          <w:szCs w:val="22"/>
        </w:rPr>
      </w:pPr>
      <w:r w:rsidRPr="000A426F">
        <w:rPr>
          <w:sz w:val="22"/>
          <w:szCs w:val="22"/>
        </w:rPr>
        <w:lastRenderedPageBreak/>
        <w:t>Se habilita al Superintendente General de Entidades Financieras para incrementar los parámetros asociados al ICL, lo anterior mediante resolución debidamente razonada y en respuesta a situaciones de riesgo particular que impacten a este grupo de cooperativas.</w:t>
      </w:r>
    </w:p>
    <w:p w14:paraId="6DF9DB83" w14:textId="77777777" w:rsidR="00A90552" w:rsidRPr="000A426F" w:rsidRDefault="00A90552" w:rsidP="00A90552">
      <w:pPr>
        <w:pStyle w:val="Prrafodelista"/>
        <w:ind w:left="426" w:hanging="426"/>
        <w:jc w:val="both"/>
        <w:rPr>
          <w:sz w:val="22"/>
          <w:szCs w:val="22"/>
        </w:rPr>
      </w:pPr>
    </w:p>
    <w:p w14:paraId="25672F4C" w14:textId="77777777" w:rsidR="00A90552" w:rsidRPr="000A426F" w:rsidRDefault="00A90552" w:rsidP="00A90552">
      <w:pPr>
        <w:pStyle w:val="Prrafodelista"/>
        <w:ind w:left="426" w:hanging="426"/>
        <w:jc w:val="both"/>
        <w:rPr>
          <w:b/>
          <w:bCs/>
          <w:sz w:val="22"/>
          <w:szCs w:val="22"/>
        </w:rPr>
      </w:pPr>
      <w:r w:rsidRPr="000A426F">
        <w:rPr>
          <w:b/>
          <w:bCs/>
          <w:sz w:val="22"/>
          <w:szCs w:val="22"/>
        </w:rPr>
        <w:t>Artículo 59.  Evaluación del nivel y calidad del Capital Base</w:t>
      </w:r>
    </w:p>
    <w:p w14:paraId="028E3015" w14:textId="77777777" w:rsidR="00A90552" w:rsidRPr="000A426F" w:rsidRDefault="00A90552" w:rsidP="00A90552">
      <w:pPr>
        <w:pStyle w:val="Prrafodelista"/>
        <w:ind w:left="0"/>
        <w:jc w:val="both"/>
        <w:rPr>
          <w:sz w:val="22"/>
          <w:szCs w:val="22"/>
        </w:rPr>
      </w:pPr>
      <w:r w:rsidRPr="000A426F">
        <w:rPr>
          <w:sz w:val="22"/>
          <w:szCs w:val="22"/>
        </w:rPr>
        <w:t>La evaluación del nivel y calidad del Capital Base de la entidad se determina por el resultado de los siguientes elementos:</w:t>
      </w:r>
    </w:p>
    <w:p w14:paraId="23D75552" w14:textId="77777777" w:rsidR="00A90552" w:rsidRPr="000A426F" w:rsidRDefault="00A90552" w:rsidP="00A90552">
      <w:pPr>
        <w:pStyle w:val="Prrafodelista"/>
        <w:ind w:left="0"/>
        <w:jc w:val="both"/>
        <w:rPr>
          <w:sz w:val="22"/>
          <w:szCs w:val="22"/>
        </w:rPr>
      </w:pPr>
    </w:p>
    <w:p w14:paraId="16F0ED68" w14:textId="77777777" w:rsidR="00A90552" w:rsidRPr="000A426F" w:rsidRDefault="00A90552" w:rsidP="00A90552">
      <w:pPr>
        <w:pStyle w:val="Prrafodelista"/>
        <w:ind w:left="426" w:hanging="426"/>
        <w:jc w:val="both"/>
        <w:rPr>
          <w:sz w:val="22"/>
          <w:szCs w:val="22"/>
        </w:rPr>
      </w:pPr>
      <w:r w:rsidRPr="000A426F">
        <w:rPr>
          <w:sz w:val="22"/>
          <w:szCs w:val="22"/>
        </w:rPr>
        <w:t>a)</w:t>
      </w:r>
      <w:r w:rsidRPr="000A426F">
        <w:rPr>
          <w:sz w:val="22"/>
          <w:szCs w:val="22"/>
        </w:rPr>
        <w:tab/>
        <w:t>El resultado del Indicador de Suficiencia Patrimonial,</w:t>
      </w:r>
    </w:p>
    <w:p w14:paraId="33D06541" w14:textId="77777777" w:rsidR="00A90552" w:rsidRPr="000A426F" w:rsidRDefault="00A90552" w:rsidP="00A90552">
      <w:pPr>
        <w:pStyle w:val="Prrafodelista"/>
        <w:ind w:left="426" w:hanging="426"/>
        <w:jc w:val="both"/>
        <w:rPr>
          <w:sz w:val="22"/>
          <w:szCs w:val="22"/>
        </w:rPr>
      </w:pPr>
      <w:r w:rsidRPr="000A426F">
        <w:rPr>
          <w:sz w:val="22"/>
          <w:szCs w:val="22"/>
        </w:rPr>
        <w:t>b)</w:t>
      </w:r>
      <w:r w:rsidRPr="000A426F">
        <w:rPr>
          <w:sz w:val="22"/>
          <w:szCs w:val="22"/>
        </w:rPr>
        <w:tab/>
        <w:t>Los porcentajes de composición mínima del Capital Base, y el</w:t>
      </w:r>
    </w:p>
    <w:p w14:paraId="5CC94A79" w14:textId="77777777" w:rsidR="00A90552" w:rsidRPr="000A426F" w:rsidRDefault="00A90552" w:rsidP="00A90552">
      <w:pPr>
        <w:pStyle w:val="Prrafodelista"/>
        <w:ind w:left="426" w:hanging="426"/>
        <w:jc w:val="both"/>
        <w:rPr>
          <w:sz w:val="22"/>
          <w:szCs w:val="22"/>
        </w:rPr>
      </w:pPr>
      <w:r w:rsidRPr="000A426F">
        <w:rPr>
          <w:sz w:val="22"/>
          <w:szCs w:val="22"/>
        </w:rPr>
        <w:t>c)</w:t>
      </w:r>
      <w:r w:rsidRPr="000A426F">
        <w:rPr>
          <w:sz w:val="22"/>
          <w:szCs w:val="22"/>
        </w:rPr>
        <w:tab/>
        <w:t>Indicador de apalancamiento.</w:t>
      </w:r>
    </w:p>
    <w:p w14:paraId="313AF852" w14:textId="77777777" w:rsidR="00A90552" w:rsidRPr="000A426F" w:rsidRDefault="00A90552" w:rsidP="00A90552">
      <w:pPr>
        <w:pStyle w:val="Prrafodelista"/>
        <w:ind w:left="426" w:hanging="426"/>
        <w:jc w:val="both"/>
        <w:rPr>
          <w:sz w:val="22"/>
          <w:szCs w:val="22"/>
        </w:rPr>
      </w:pPr>
    </w:p>
    <w:p w14:paraId="3E553F00" w14:textId="77777777" w:rsidR="00A90552" w:rsidRPr="000A426F" w:rsidRDefault="00A90552" w:rsidP="00A90552">
      <w:pPr>
        <w:pStyle w:val="Prrafodelista"/>
        <w:ind w:left="426" w:hanging="426"/>
        <w:jc w:val="both"/>
        <w:rPr>
          <w:sz w:val="22"/>
          <w:szCs w:val="22"/>
        </w:rPr>
      </w:pPr>
      <w:r w:rsidRPr="000A426F">
        <w:rPr>
          <w:sz w:val="22"/>
          <w:szCs w:val="22"/>
        </w:rPr>
        <w:t>Dichos elementos se miden según se ubiquen en los siguientes rangos:</w:t>
      </w:r>
    </w:p>
    <w:p w14:paraId="675EBB57" w14:textId="77777777" w:rsidR="00A90552" w:rsidRPr="000A426F" w:rsidRDefault="00A90552" w:rsidP="00A90552">
      <w:pPr>
        <w:pStyle w:val="Prrafodelista"/>
        <w:ind w:left="426" w:hanging="426"/>
        <w:jc w:val="both"/>
        <w:rPr>
          <w:sz w:val="22"/>
          <w:szCs w:val="22"/>
        </w:rPr>
      </w:pPr>
    </w:p>
    <w:tbl>
      <w:tblPr>
        <w:tblW w:w="85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56"/>
        <w:gridCol w:w="2077"/>
        <w:gridCol w:w="1581"/>
        <w:gridCol w:w="1582"/>
        <w:gridCol w:w="2077"/>
      </w:tblGrid>
      <w:tr w:rsidR="00A90552" w:rsidRPr="000A426F" w14:paraId="6BE371EB" w14:textId="77777777" w:rsidTr="00AE7897">
        <w:trPr>
          <w:trHeight w:val="798"/>
        </w:trPr>
        <w:tc>
          <w:tcPr>
            <w:tcW w:w="1256" w:type="dxa"/>
            <w:vMerge w:val="restart"/>
            <w:shd w:val="clear" w:color="000000" w:fill="1F3864"/>
            <w:vAlign w:val="center"/>
            <w:hideMark/>
          </w:tcPr>
          <w:p w14:paraId="3845D85D" w14:textId="77777777" w:rsidR="00A90552" w:rsidRPr="000A426F" w:rsidRDefault="00A90552" w:rsidP="00AE7897">
            <w:pPr>
              <w:keepNext/>
              <w:spacing w:after="120"/>
              <w:rPr>
                <w:b/>
                <w:bCs/>
                <w:color w:val="FFFFFF"/>
                <w:lang w:eastAsia="es-CR"/>
              </w:rPr>
            </w:pPr>
            <w:r w:rsidRPr="000A426F">
              <w:rPr>
                <w:b/>
                <w:bCs/>
                <w:color w:val="FFFFFF"/>
                <w:lang w:eastAsia="es-CR"/>
              </w:rPr>
              <w:t>Calificación</w:t>
            </w:r>
          </w:p>
        </w:tc>
        <w:tc>
          <w:tcPr>
            <w:tcW w:w="2077" w:type="dxa"/>
            <w:shd w:val="clear" w:color="000000" w:fill="1F3864"/>
            <w:vAlign w:val="center"/>
            <w:hideMark/>
          </w:tcPr>
          <w:p w14:paraId="6A8A46DE" w14:textId="77777777" w:rsidR="00A90552" w:rsidRPr="000A426F" w:rsidRDefault="00A90552" w:rsidP="00AE7897">
            <w:pPr>
              <w:keepNext/>
              <w:spacing w:after="120"/>
              <w:jc w:val="center"/>
              <w:rPr>
                <w:b/>
                <w:bCs/>
                <w:color w:val="FFFFFF"/>
                <w:lang w:eastAsia="es-CR"/>
              </w:rPr>
            </w:pPr>
            <w:r w:rsidRPr="000A426F">
              <w:rPr>
                <w:b/>
                <w:bCs/>
                <w:color w:val="FFFFFF"/>
                <w:lang w:eastAsia="es-CR"/>
              </w:rPr>
              <w:t>Indicador de Suficiencia Patrimonial de la Entidad</w:t>
            </w:r>
          </w:p>
        </w:tc>
        <w:tc>
          <w:tcPr>
            <w:tcW w:w="3163" w:type="dxa"/>
            <w:gridSpan w:val="2"/>
            <w:shd w:val="clear" w:color="000000" w:fill="1F3864"/>
            <w:vAlign w:val="center"/>
            <w:hideMark/>
          </w:tcPr>
          <w:p w14:paraId="55CD9FBE" w14:textId="77777777" w:rsidR="00A90552" w:rsidRPr="000A426F" w:rsidRDefault="00A90552" w:rsidP="00AE7897">
            <w:pPr>
              <w:keepNext/>
              <w:spacing w:after="120"/>
              <w:jc w:val="center"/>
              <w:rPr>
                <w:b/>
                <w:bCs/>
                <w:color w:val="FFFFFF"/>
                <w:lang w:eastAsia="es-CR"/>
              </w:rPr>
            </w:pPr>
            <w:r w:rsidRPr="000A426F">
              <w:rPr>
                <w:b/>
                <w:bCs/>
                <w:color w:val="FFFFFF"/>
                <w:lang w:eastAsia="es-CR"/>
              </w:rPr>
              <w:t>Composición del Capital Base (CB)</w:t>
            </w:r>
          </w:p>
        </w:tc>
        <w:tc>
          <w:tcPr>
            <w:tcW w:w="2077" w:type="dxa"/>
            <w:shd w:val="clear" w:color="000000" w:fill="1F3864"/>
            <w:vAlign w:val="center"/>
            <w:hideMark/>
          </w:tcPr>
          <w:p w14:paraId="4C7627D8" w14:textId="77777777" w:rsidR="00A90552" w:rsidRPr="000A426F" w:rsidRDefault="00A90552" w:rsidP="00AE7897">
            <w:pPr>
              <w:keepNext/>
              <w:spacing w:after="120"/>
              <w:jc w:val="center"/>
              <w:rPr>
                <w:b/>
                <w:bCs/>
                <w:color w:val="FFFFFF"/>
                <w:lang w:eastAsia="es-CR"/>
              </w:rPr>
            </w:pPr>
            <w:r w:rsidRPr="000A426F">
              <w:rPr>
                <w:b/>
                <w:bCs/>
                <w:color w:val="FFFFFF"/>
                <w:lang w:eastAsia="es-CR"/>
              </w:rPr>
              <w:t>Indicador de Apalancamiento de la Entidad</w:t>
            </w:r>
          </w:p>
        </w:tc>
      </w:tr>
      <w:tr w:rsidR="00A90552" w:rsidRPr="000A426F" w14:paraId="49322073" w14:textId="77777777" w:rsidTr="00AE7897">
        <w:trPr>
          <w:trHeight w:val="315"/>
        </w:trPr>
        <w:tc>
          <w:tcPr>
            <w:tcW w:w="1256" w:type="dxa"/>
            <w:vMerge/>
            <w:vAlign w:val="center"/>
            <w:hideMark/>
          </w:tcPr>
          <w:p w14:paraId="0F962628" w14:textId="77777777" w:rsidR="00A90552" w:rsidRPr="000A426F" w:rsidRDefault="00A90552" w:rsidP="00AE7897">
            <w:pPr>
              <w:keepNext/>
              <w:spacing w:after="120"/>
              <w:rPr>
                <w:b/>
                <w:bCs/>
                <w:color w:val="FFFFFF"/>
                <w:lang w:eastAsia="es-CR"/>
              </w:rPr>
            </w:pPr>
          </w:p>
        </w:tc>
        <w:tc>
          <w:tcPr>
            <w:tcW w:w="2077" w:type="dxa"/>
            <w:shd w:val="clear" w:color="000000" w:fill="1F3864"/>
            <w:vAlign w:val="center"/>
            <w:hideMark/>
          </w:tcPr>
          <w:p w14:paraId="0E4281A9" w14:textId="77777777" w:rsidR="00A90552" w:rsidRPr="000A426F" w:rsidRDefault="00A90552" w:rsidP="00AE7897">
            <w:pPr>
              <w:keepNext/>
              <w:spacing w:after="120"/>
              <w:jc w:val="center"/>
              <w:rPr>
                <w:b/>
                <w:bCs/>
                <w:color w:val="FFFFFF"/>
                <w:lang w:eastAsia="es-CR"/>
              </w:rPr>
            </w:pPr>
            <w:r w:rsidRPr="000A426F">
              <w:rPr>
                <w:b/>
                <w:bCs/>
                <w:color w:val="FFFFFF"/>
                <w:lang w:eastAsia="es-CR"/>
              </w:rPr>
              <w:t>(ISP</w:t>
            </w:r>
            <w:r w:rsidRPr="000A426F">
              <w:rPr>
                <w:b/>
                <w:bCs/>
                <w:color w:val="FFFFFF"/>
                <w:vertAlign w:val="subscript"/>
                <w:lang w:eastAsia="es-CR"/>
              </w:rPr>
              <w:t>E</w:t>
            </w:r>
            <w:r w:rsidRPr="000A426F">
              <w:rPr>
                <w:b/>
                <w:bCs/>
                <w:color w:val="FFFFFF"/>
                <w:lang w:eastAsia="es-CR"/>
              </w:rPr>
              <w:t>)</w:t>
            </w:r>
          </w:p>
        </w:tc>
        <w:tc>
          <w:tcPr>
            <w:tcW w:w="1581" w:type="dxa"/>
            <w:shd w:val="clear" w:color="000000" w:fill="1F3864"/>
            <w:vAlign w:val="center"/>
            <w:hideMark/>
          </w:tcPr>
          <w:p w14:paraId="2874DB8E" w14:textId="77777777" w:rsidR="00A90552" w:rsidRPr="000A426F" w:rsidRDefault="00A90552" w:rsidP="00AE7897">
            <w:pPr>
              <w:keepNext/>
              <w:spacing w:after="120"/>
              <w:jc w:val="center"/>
              <w:rPr>
                <w:b/>
                <w:bCs/>
                <w:color w:val="FFFFFF"/>
                <w:lang w:eastAsia="es-CR"/>
              </w:rPr>
            </w:pPr>
            <w:r w:rsidRPr="000A426F">
              <w:rPr>
                <w:b/>
                <w:bCs/>
                <w:color w:val="FFFFFF"/>
                <w:lang w:eastAsia="es-CR"/>
              </w:rPr>
              <w:t>CCN1</w:t>
            </w:r>
          </w:p>
        </w:tc>
        <w:tc>
          <w:tcPr>
            <w:tcW w:w="1582" w:type="dxa"/>
            <w:shd w:val="clear" w:color="000000" w:fill="1F3864"/>
            <w:vAlign w:val="center"/>
            <w:hideMark/>
          </w:tcPr>
          <w:p w14:paraId="2617A20A" w14:textId="77777777" w:rsidR="00A90552" w:rsidRPr="000A426F" w:rsidRDefault="00A90552" w:rsidP="00AE7897">
            <w:pPr>
              <w:keepNext/>
              <w:spacing w:after="120"/>
              <w:jc w:val="center"/>
              <w:rPr>
                <w:b/>
                <w:bCs/>
                <w:color w:val="FFFFFF"/>
                <w:lang w:eastAsia="es-CR"/>
              </w:rPr>
            </w:pPr>
            <w:r w:rsidRPr="000A426F">
              <w:rPr>
                <w:b/>
                <w:bCs/>
                <w:color w:val="FFFFFF"/>
                <w:lang w:eastAsia="es-CR"/>
              </w:rPr>
              <w:t>CN1</w:t>
            </w:r>
          </w:p>
        </w:tc>
        <w:tc>
          <w:tcPr>
            <w:tcW w:w="2077" w:type="dxa"/>
            <w:shd w:val="clear" w:color="000000" w:fill="1F3864"/>
            <w:vAlign w:val="center"/>
            <w:hideMark/>
          </w:tcPr>
          <w:p w14:paraId="73B03019" w14:textId="77777777" w:rsidR="00A90552" w:rsidRPr="000A426F" w:rsidRDefault="00A90552" w:rsidP="00AE7897">
            <w:pPr>
              <w:keepNext/>
              <w:spacing w:after="120"/>
              <w:jc w:val="center"/>
              <w:rPr>
                <w:b/>
                <w:bCs/>
                <w:color w:val="FFFFFF"/>
                <w:lang w:eastAsia="es-CR"/>
              </w:rPr>
            </w:pPr>
            <w:r w:rsidRPr="000A426F">
              <w:rPr>
                <w:b/>
                <w:bCs/>
                <w:color w:val="FFFFFF"/>
                <w:lang w:eastAsia="es-CR"/>
              </w:rPr>
              <w:t>(IAPE)</w:t>
            </w:r>
          </w:p>
        </w:tc>
      </w:tr>
      <w:tr w:rsidR="00A90552" w:rsidRPr="000A426F" w14:paraId="6B6B9AB2" w14:textId="77777777" w:rsidTr="00AE7897">
        <w:trPr>
          <w:trHeight w:val="526"/>
        </w:trPr>
        <w:tc>
          <w:tcPr>
            <w:tcW w:w="1256" w:type="dxa"/>
            <w:shd w:val="clear" w:color="auto" w:fill="auto"/>
            <w:hideMark/>
          </w:tcPr>
          <w:p w14:paraId="2313AEE0" w14:textId="77777777" w:rsidR="00A90552" w:rsidRPr="000A426F" w:rsidRDefault="00A90552" w:rsidP="00AE7897">
            <w:pPr>
              <w:keepNext/>
              <w:spacing w:after="120"/>
              <w:rPr>
                <w:color w:val="000000"/>
                <w:lang w:eastAsia="es-CR"/>
              </w:rPr>
            </w:pPr>
            <w:r w:rsidRPr="000A426F">
              <w:rPr>
                <w:color w:val="000000"/>
                <w:lang w:eastAsia="es-CR"/>
              </w:rPr>
              <w:t>Normalidad 1</w:t>
            </w:r>
          </w:p>
        </w:tc>
        <w:tc>
          <w:tcPr>
            <w:tcW w:w="2077" w:type="dxa"/>
            <w:shd w:val="clear" w:color="auto" w:fill="auto"/>
            <w:hideMark/>
          </w:tcPr>
          <w:p w14:paraId="45288BB6" w14:textId="77777777" w:rsidR="00A90552" w:rsidRPr="000A426F" w:rsidRDefault="00A90552" w:rsidP="00AE7897">
            <w:pPr>
              <w:keepNext/>
              <w:spacing w:after="120"/>
              <w:jc w:val="center"/>
              <w:rPr>
                <w:color w:val="000000" w:themeColor="text1"/>
                <w:lang w:eastAsia="es-CR"/>
              </w:rPr>
            </w:pPr>
            <w:r w:rsidRPr="000A426F">
              <w:rPr>
                <w:color w:val="000000" w:themeColor="text1"/>
                <w:lang w:eastAsia="es-CR"/>
              </w:rPr>
              <w:t>Igual o mayor al 16,00%</w:t>
            </w:r>
          </w:p>
        </w:tc>
        <w:tc>
          <w:tcPr>
            <w:tcW w:w="1581" w:type="dxa"/>
            <w:shd w:val="clear" w:color="auto" w:fill="auto"/>
            <w:hideMark/>
          </w:tcPr>
          <w:p w14:paraId="3F8491C5" w14:textId="77777777" w:rsidR="00A90552" w:rsidRPr="000A426F" w:rsidRDefault="00A90552" w:rsidP="00AE7897">
            <w:pPr>
              <w:keepNext/>
              <w:spacing w:after="120"/>
              <w:jc w:val="center"/>
              <w:rPr>
                <w:color w:val="000000" w:themeColor="text1"/>
                <w:lang w:eastAsia="es-CR"/>
              </w:rPr>
            </w:pPr>
            <w:r w:rsidRPr="000A426F">
              <w:rPr>
                <w:color w:val="000000" w:themeColor="text1"/>
                <w:lang w:eastAsia="es-CR"/>
              </w:rPr>
              <w:t>Igual o mayor a 11.0%</w:t>
            </w:r>
          </w:p>
        </w:tc>
        <w:tc>
          <w:tcPr>
            <w:tcW w:w="1582" w:type="dxa"/>
            <w:shd w:val="clear" w:color="auto" w:fill="auto"/>
            <w:hideMark/>
          </w:tcPr>
          <w:p w14:paraId="5BD90570" w14:textId="77777777" w:rsidR="00A90552" w:rsidRPr="000A426F" w:rsidRDefault="00A90552" w:rsidP="00AE7897">
            <w:pPr>
              <w:keepNext/>
              <w:spacing w:after="120"/>
              <w:jc w:val="center"/>
              <w:rPr>
                <w:color w:val="000000" w:themeColor="text1"/>
                <w:lang w:eastAsia="es-CR"/>
              </w:rPr>
            </w:pPr>
            <w:r w:rsidRPr="000A426F">
              <w:rPr>
                <w:color w:val="000000" w:themeColor="text1"/>
                <w:lang w:eastAsia="es-CR"/>
              </w:rPr>
              <w:t>Igual o mayor a 12,5%</w:t>
            </w:r>
          </w:p>
        </w:tc>
        <w:tc>
          <w:tcPr>
            <w:tcW w:w="2077" w:type="dxa"/>
            <w:shd w:val="clear" w:color="auto" w:fill="auto"/>
            <w:hideMark/>
          </w:tcPr>
          <w:p w14:paraId="2FB26F7B" w14:textId="77777777" w:rsidR="00A90552" w:rsidRPr="000A426F" w:rsidRDefault="00A90552" w:rsidP="00AE7897">
            <w:pPr>
              <w:keepNext/>
              <w:spacing w:after="120"/>
              <w:jc w:val="center"/>
              <w:rPr>
                <w:color w:val="000000" w:themeColor="text1"/>
                <w:lang w:eastAsia="es-CR"/>
              </w:rPr>
            </w:pPr>
            <w:r w:rsidRPr="000A426F">
              <w:rPr>
                <w:color w:val="000000" w:themeColor="text1"/>
                <w:lang w:eastAsia="es-CR"/>
              </w:rPr>
              <w:t>Igual o mayor a 8,00%</w:t>
            </w:r>
          </w:p>
        </w:tc>
      </w:tr>
      <w:tr w:rsidR="00A90552" w:rsidRPr="000A426F" w14:paraId="690CAE00" w14:textId="77777777" w:rsidTr="00AE7897">
        <w:trPr>
          <w:trHeight w:val="782"/>
        </w:trPr>
        <w:tc>
          <w:tcPr>
            <w:tcW w:w="1256" w:type="dxa"/>
            <w:shd w:val="clear" w:color="auto" w:fill="auto"/>
            <w:hideMark/>
          </w:tcPr>
          <w:p w14:paraId="1A1A96C7" w14:textId="77777777" w:rsidR="00A90552" w:rsidRPr="000A426F" w:rsidRDefault="00A90552" w:rsidP="00AE7897">
            <w:pPr>
              <w:keepNext/>
              <w:spacing w:after="120"/>
              <w:rPr>
                <w:color w:val="000000"/>
                <w:lang w:eastAsia="es-CR"/>
              </w:rPr>
            </w:pPr>
            <w:r w:rsidRPr="000A426F">
              <w:rPr>
                <w:color w:val="000000"/>
                <w:lang w:eastAsia="es-CR"/>
              </w:rPr>
              <w:t>Normalidad 2</w:t>
            </w:r>
          </w:p>
        </w:tc>
        <w:tc>
          <w:tcPr>
            <w:tcW w:w="2077" w:type="dxa"/>
            <w:shd w:val="clear" w:color="auto" w:fill="auto"/>
            <w:hideMark/>
          </w:tcPr>
          <w:p w14:paraId="09170A5E" w14:textId="77777777" w:rsidR="00A90552" w:rsidRPr="000A426F" w:rsidRDefault="00A90552" w:rsidP="00AE7897">
            <w:pPr>
              <w:keepNext/>
              <w:spacing w:after="120"/>
              <w:jc w:val="center"/>
              <w:rPr>
                <w:color w:val="000000" w:themeColor="text1"/>
                <w:lang w:eastAsia="es-CR"/>
              </w:rPr>
            </w:pPr>
            <w:r w:rsidRPr="000A426F">
              <w:rPr>
                <w:color w:val="000000" w:themeColor="text1"/>
                <w:lang w:eastAsia="es-CR"/>
              </w:rPr>
              <w:t>Menor al 16,00 %, pero igual o mayor 14,00%</w:t>
            </w:r>
          </w:p>
        </w:tc>
        <w:tc>
          <w:tcPr>
            <w:tcW w:w="1581" w:type="dxa"/>
            <w:shd w:val="clear" w:color="auto" w:fill="auto"/>
            <w:hideMark/>
          </w:tcPr>
          <w:p w14:paraId="53F562DB" w14:textId="77777777" w:rsidR="00A90552" w:rsidRPr="000A426F" w:rsidRDefault="00A90552" w:rsidP="00AE7897">
            <w:pPr>
              <w:keepNext/>
              <w:spacing w:after="120"/>
              <w:jc w:val="center"/>
              <w:rPr>
                <w:color w:val="000000" w:themeColor="text1"/>
                <w:lang w:eastAsia="es-CR"/>
              </w:rPr>
            </w:pPr>
            <w:r w:rsidRPr="000A426F">
              <w:rPr>
                <w:color w:val="000000" w:themeColor="text1"/>
                <w:lang w:eastAsia="es-CR"/>
              </w:rPr>
              <w:t>Menor al 11,0%, pero igual o mayor al 9,75%</w:t>
            </w:r>
          </w:p>
        </w:tc>
        <w:tc>
          <w:tcPr>
            <w:tcW w:w="1582" w:type="dxa"/>
            <w:shd w:val="clear" w:color="auto" w:fill="auto"/>
            <w:hideMark/>
          </w:tcPr>
          <w:p w14:paraId="07DE59EF" w14:textId="77777777" w:rsidR="00A90552" w:rsidRPr="000A426F" w:rsidRDefault="00A90552" w:rsidP="00AE7897">
            <w:pPr>
              <w:keepNext/>
              <w:spacing w:after="120"/>
              <w:jc w:val="center"/>
              <w:rPr>
                <w:color w:val="000000" w:themeColor="text1"/>
                <w:lang w:eastAsia="es-CR"/>
              </w:rPr>
            </w:pPr>
            <w:r w:rsidRPr="000A426F">
              <w:rPr>
                <w:color w:val="000000" w:themeColor="text1"/>
                <w:lang w:eastAsia="es-CR"/>
              </w:rPr>
              <w:t>Menor al 12,5%, pero igual o mayor al 11,25%</w:t>
            </w:r>
          </w:p>
        </w:tc>
        <w:tc>
          <w:tcPr>
            <w:tcW w:w="2077" w:type="dxa"/>
            <w:shd w:val="clear" w:color="auto" w:fill="auto"/>
            <w:hideMark/>
          </w:tcPr>
          <w:p w14:paraId="782CC84A" w14:textId="77777777" w:rsidR="00A90552" w:rsidRPr="000A426F" w:rsidRDefault="00A90552" w:rsidP="00AE7897">
            <w:pPr>
              <w:keepNext/>
              <w:spacing w:after="120"/>
              <w:jc w:val="center"/>
              <w:rPr>
                <w:color w:val="000000" w:themeColor="text1"/>
                <w:lang w:eastAsia="es-CR"/>
              </w:rPr>
            </w:pPr>
            <w:r w:rsidRPr="000A426F">
              <w:rPr>
                <w:color w:val="000000" w:themeColor="text1"/>
                <w:lang w:eastAsia="es-CR"/>
              </w:rPr>
              <w:t>Menor al 8,00%, pero igual o mayor a 7,50%</w:t>
            </w:r>
          </w:p>
        </w:tc>
      </w:tr>
      <w:tr w:rsidR="00A90552" w:rsidRPr="000A426F" w14:paraId="451F2962" w14:textId="77777777" w:rsidTr="00AE7897">
        <w:trPr>
          <w:trHeight w:val="782"/>
        </w:trPr>
        <w:tc>
          <w:tcPr>
            <w:tcW w:w="1256" w:type="dxa"/>
            <w:shd w:val="clear" w:color="auto" w:fill="auto"/>
            <w:hideMark/>
          </w:tcPr>
          <w:p w14:paraId="267C1E3A" w14:textId="77777777" w:rsidR="00A90552" w:rsidRPr="000A426F" w:rsidRDefault="00A90552" w:rsidP="00AE7897">
            <w:pPr>
              <w:keepNext/>
              <w:spacing w:after="120"/>
              <w:rPr>
                <w:color w:val="000000"/>
                <w:lang w:eastAsia="es-CR"/>
              </w:rPr>
            </w:pPr>
            <w:r w:rsidRPr="000A426F">
              <w:rPr>
                <w:color w:val="000000"/>
                <w:lang w:eastAsia="es-CR"/>
              </w:rPr>
              <w:t>Normalidad 3</w:t>
            </w:r>
          </w:p>
        </w:tc>
        <w:tc>
          <w:tcPr>
            <w:tcW w:w="2077" w:type="dxa"/>
            <w:shd w:val="clear" w:color="auto" w:fill="auto"/>
            <w:hideMark/>
          </w:tcPr>
          <w:p w14:paraId="02A063F3" w14:textId="77777777" w:rsidR="00A90552" w:rsidRPr="000A426F" w:rsidRDefault="00A90552" w:rsidP="00AE7897">
            <w:pPr>
              <w:keepNext/>
              <w:spacing w:after="120"/>
              <w:jc w:val="center"/>
              <w:rPr>
                <w:color w:val="000000" w:themeColor="text1"/>
                <w:lang w:eastAsia="es-CR"/>
              </w:rPr>
            </w:pPr>
            <w:r w:rsidRPr="000A426F">
              <w:rPr>
                <w:color w:val="000000" w:themeColor="text1"/>
                <w:lang w:eastAsia="es-CR"/>
              </w:rPr>
              <w:t>Menor al 14,00 %, pero igual o mayor 12,00%</w:t>
            </w:r>
          </w:p>
        </w:tc>
        <w:tc>
          <w:tcPr>
            <w:tcW w:w="1581" w:type="dxa"/>
            <w:shd w:val="clear" w:color="auto" w:fill="auto"/>
            <w:hideMark/>
          </w:tcPr>
          <w:p w14:paraId="5E2722B0" w14:textId="77777777" w:rsidR="00A90552" w:rsidRPr="000A426F" w:rsidRDefault="00A90552" w:rsidP="00AE7897">
            <w:pPr>
              <w:keepNext/>
              <w:spacing w:after="120"/>
              <w:jc w:val="center"/>
              <w:rPr>
                <w:color w:val="000000" w:themeColor="text1"/>
                <w:lang w:eastAsia="es-CR"/>
              </w:rPr>
            </w:pPr>
            <w:r w:rsidRPr="000A426F">
              <w:rPr>
                <w:color w:val="000000" w:themeColor="text1"/>
                <w:lang w:eastAsia="es-CR"/>
              </w:rPr>
              <w:t>Menor al 9,75%, pero igual o mayor al 8,50%</w:t>
            </w:r>
          </w:p>
        </w:tc>
        <w:tc>
          <w:tcPr>
            <w:tcW w:w="1582" w:type="dxa"/>
            <w:shd w:val="clear" w:color="auto" w:fill="auto"/>
            <w:hideMark/>
          </w:tcPr>
          <w:p w14:paraId="1E6AA9BC" w14:textId="77777777" w:rsidR="00A90552" w:rsidRPr="000A426F" w:rsidRDefault="00A90552" w:rsidP="00AE7897">
            <w:pPr>
              <w:keepNext/>
              <w:spacing w:after="120"/>
              <w:jc w:val="center"/>
              <w:rPr>
                <w:color w:val="000000" w:themeColor="text1"/>
                <w:lang w:eastAsia="es-CR"/>
              </w:rPr>
            </w:pPr>
            <w:r w:rsidRPr="000A426F">
              <w:rPr>
                <w:color w:val="000000" w:themeColor="text1"/>
                <w:lang w:eastAsia="es-CR"/>
              </w:rPr>
              <w:t>Menor al 11,25%, pero igual o mayor al 10,00%</w:t>
            </w:r>
          </w:p>
        </w:tc>
        <w:tc>
          <w:tcPr>
            <w:tcW w:w="2077" w:type="dxa"/>
            <w:shd w:val="clear" w:color="auto" w:fill="auto"/>
            <w:hideMark/>
          </w:tcPr>
          <w:p w14:paraId="7CFE5C12" w14:textId="77777777" w:rsidR="00A90552" w:rsidRPr="000A426F" w:rsidRDefault="00A90552" w:rsidP="00AE7897">
            <w:pPr>
              <w:keepNext/>
              <w:spacing w:after="120"/>
              <w:jc w:val="center"/>
              <w:rPr>
                <w:color w:val="000000" w:themeColor="text1"/>
                <w:lang w:eastAsia="es-CR"/>
              </w:rPr>
            </w:pPr>
            <w:r w:rsidRPr="000A426F">
              <w:rPr>
                <w:color w:val="000000" w:themeColor="text1"/>
                <w:lang w:eastAsia="es-CR"/>
              </w:rPr>
              <w:t>Menor al 7,50%, pero igual o mayor a 7,00%</w:t>
            </w:r>
          </w:p>
        </w:tc>
      </w:tr>
      <w:tr w:rsidR="00A90552" w:rsidRPr="000A426F" w14:paraId="23764D1B" w14:textId="77777777" w:rsidTr="00AE7897">
        <w:trPr>
          <w:trHeight w:val="782"/>
        </w:trPr>
        <w:tc>
          <w:tcPr>
            <w:tcW w:w="1256" w:type="dxa"/>
            <w:shd w:val="clear" w:color="auto" w:fill="auto"/>
            <w:hideMark/>
          </w:tcPr>
          <w:p w14:paraId="57835E68" w14:textId="77777777" w:rsidR="00A90552" w:rsidRPr="000A426F" w:rsidRDefault="00A90552" w:rsidP="00AE7897">
            <w:pPr>
              <w:keepNext/>
              <w:spacing w:after="120"/>
              <w:rPr>
                <w:color w:val="000000"/>
                <w:lang w:eastAsia="es-CR"/>
              </w:rPr>
            </w:pPr>
            <w:r w:rsidRPr="000A426F">
              <w:rPr>
                <w:color w:val="000000"/>
                <w:lang w:eastAsia="es-CR"/>
              </w:rPr>
              <w:t xml:space="preserve">Irregularidad 1 </w:t>
            </w:r>
          </w:p>
        </w:tc>
        <w:tc>
          <w:tcPr>
            <w:tcW w:w="2077" w:type="dxa"/>
            <w:shd w:val="clear" w:color="auto" w:fill="auto"/>
            <w:hideMark/>
          </w:tcPr>
          <w:p w14:paraId="65C99265" w14:textId="77777777" w:rsidR="00A90552" w:rsidRPr="000A426F" w:rsidRDefault="00A90552" w:rsidP="00AE7897">
            <w:pPr>
              <w:keepNext/>
              <w:spacing w:after="120"/>
              <w:jc w:val="center"/>
              <w:rPr>
                <w:color w:val="000000" w:themeColor="text1"/>
                <w:lang w:eastAsia="es-CR"/>
              </w:rPr>
            </w:pPr>
            <w:r w:rsidRPr="000A426F">
              <w:rPr>
                <w:color w:val="000000" w:themeColor="text1"/>
                <w:lang w:eastAsia="es-CR"/>
              </w:rPr>
              <w:t>Menor al 12,00%, pero mayor o igual a 10,00%</w:t>
            </w:r>
          </w:p>
        </w:tc>
        <w:tc>
          <w:tcPr>
            <w:tcW w:w="1581" w:type="dxa"/>
            <w:shd w:val="clear" w:color="auto" w:fill="auto"/>
            <w:hideMark/>
          </w:tcPr>
          <w:p w14:paraId="01022C00" w14:textId="77777777" w:rsidR="00A90552" w:rsidRPr="000A426F" w:rsidRDefault="00A90552" w:rsidP="00AE7897">
            <w:pPr>
              <w:keepNext/>
              <w:spacing w:after="120"/>
              <w:jc w:val="center"/>
              <w:rPr>
                <w:color w:val="000000" w:themeColor="text1"/>
                <w:lang w:eastAsia="es-CR"/>
              </w:rPr>
            </w:pPr>
            <w:r w:rsidRPr="000A426F">
              <w:rPr>
                <w:color w:val="000000" w:themeColor="text1"/>
                <w:lang w:eastAsia="es-CR"/>
              </w:rPr>
              <w:t>Menor a 8,50%, pero mayor o igual a 6,50%</w:t>
            </w:r>
          </w:p>
        </w:tc>
        <w:tc>
          <w:tcPr>
            <w:tcW w:w="1582" w:type="dxa"/>
            <w:shd w:val="clear" w:color="auto" w:fill="auto"/>
            <w:hideMark/>
          </w:tcPr>
          <w:p w14:paraId="4B5EA06A" w14:textId="77777777" w:rsidR="00A90552" w:rsidRPr="000A426F" w:rsidRDefault="00A90552" w:rsidP="00AE7897">
            <w:pPr>
              <w:keepNext/>
              <w:spacing w:after="120"/>
              <w:jc w:val="center"/>
              <w:rPr>
                <w:color w:val="000000" w:themeColor="text1"/>
                <w:lang w:eastAsia="es-CR"/>
              </w:rPr>
            </w:pPr>
            <w:r w:rsidRPr="000A426F">
              <w:rPr>
                <w:color w:val="000000" w:themeColor="text1"/>
                <w:lang w:eastAsia="es-CR"/>
              </w:rPr>
              <w:t>Menor al 10,00%, pero mayor o igual a 8,00%</w:t>
            </w:r>
          </w:p>
        </w:tc>
        <w:tc>
          <w:tcPr>
            <w:tcW w:w="2077" w:type="dxa"/>
            <w:shd w:val="clear" w:color="000000" w:fill="FFFFFF"/>
            <w:hideMark/>
          </w:tcPr>
          <w:p w14:paraId="083CE6FE" w14:textId="77777777" w:rsidR="00A90552" w:rsidRPr="000A426F" w:rsidRDefault="00A90552" w:rsidP="00AE7897">
            <w:pPr>
              <w:keepNext/>
              <w:spacing w:after="120"/>
              <w:jc w:val="center"/>
              <w:rPr>
                <w:color w:val="000000" w:themeColor="text1"/>
                <w:lang w:eastAsia="es-CR"/>
              </w:rPr>
            </w:pPr>
            <w:r w:rsidRPr="000A426F">
              <w:rPr>
                <w:color w:val="000000" w:themeColor="text1"/>
                <w:lang w:eastAsia="es-CR"/>
              </w:rPr>
              <w:t>Menor al 7,00%, pero mayor o igual a 5,00%</w:t>
            </w:r>
          </w:p>
        </w:tc>
      </w:tr>
      <w:tr w:rsidR="00A90552" w:rsidRPr="000A426F" w14:paraId="6E867A6B" w14:textId="77777777" w:rsidTr="00AE7897">
        <w:trPr>
          <w:trHeight w:val="782"/>
        </w:trPr>
        <w:tc>
          <w:tcPr>
            <w:tcW w:w="1256" w:type="dxa"/>
            <w:shd w:val="clear" w:color="auto" w:fill="auto"/>
            <w:hideMark/>
          </w:tcPr>
          <w:p w14:paraId="0C78CC72" w14:textId="77777777" w:rsidR="00A90552" w:rsidRPr="000A426F" w:rsidRDefault="00A90552" w:rsidP="00AE7897">
            <w:pPr>
              <w:keepNext/>
              <w:spacing w:after="120"/>
              <w:rPr>
                <w:color w:val="000000"/>
                <w:lang w:eastAsia="es-CR"/>
              </w:rPr>
            </w:pPr>
            <w:r w:rsidRPr="000A426F">
              <w:rPr>
                <w:color w:val="000000"/>
                <w:lang w:eastAsia="es-CR"/>
              </w:rPr>
              <w:t xml:space="preserve">Irregularidad 2 </w:t>
            </w:r>
          </w:p>
        </w:tc>
        <w:tc>
          <w:tcPr>
            <w:tcW w:w="2077" w:type="dxa"/>
            <w:shd w:val="clear" w:color="auto" w:fill="auto"/>
            <w:hideMark/>
          </w:tcPr>
          <w:p w14:paraId="1147D768" w14:textId="77777777" w:rsidR="00A90552" w:rsidRPr="000A426F" w:rsidRDefault="00A90552" w:rsidP="00AE7897">
            <w:pPr>
              <w:keepNext/>
              <w:spacing w:after="120"/>
              <w:jc w:val="center"/>
              <w:rPr>
                <w:color w:val="000000" w:themeColor="text1"/>
                <w:lang w:eastAsia="es-CR"/>
              </w:rPr>
            </w:pPr>
            <w:r w:rsidRPr="000A426F">
              <w:rPr>
                <w:color w:val="000000" w:themeColor="text1"/>
                <w:lang w:eastAsia="es-CR"/>
              </w:rPr>
              <w:t>Menor al 10,00%, pero mayor o igual a 9,00%</w:t>
            </w:r>
          </w:p>
        </w:tc>
        <w:tc>
          <w:tcPr>
            <w:tcW w:w="1581" w:type="dxa"/>
            <w:shd w:val="clear" w:color="auto" w:fill="auto"/>
            <w:hideMark/>
          </w:tcPr>
          <w:p w14:paraId="0C1F67C8" w14:textId="77777777" w:rsidR="00A90552" w:rsidRPr="000A426F" w:rsidRDefault="00A90552" w:rsidP="00AE7897">
            <w:pPr>
              <w:keepNext/>
              <w:spacing w:after="120"/>
              <w:jc w:val="center"/>
              <w:rPr>
                <w:color w:val="000000" w:themeColor="text1"/>
                <w:lang w:eastAsia="es-CR"/>
              </w:rPr>
            </w:pPr>
            <w:r w:rsidRPr="000A426F">
              <w:rPr>
                <w:color w:val="000000" w:themeColor="text1"/>
                <w:lang w:eastAsia="es-CR"/>
              </w:rPr>
              <w:t>Menor a 6,5%, pero mayor o igual a 5,50%</w:t>
            </w:r>
          </w:p>
        </w:tc>
        <w:tc>
          <w:tcPr>
            <w:tcW w:w="1582" w:type="dxa"/>
            <w:shd w:val="clear" w:color="auto" w:fill="auto"/>
            <w:hideMark/>
          </w:tcPr>
          <w:p w14:paraId="2BDD2392" w14:textId="77777777" w:rsidR="00A90552" w:rsidRPr="000A426F" w:rsidRDefault="00A90552" w:rsidP="00AE7897">
            <w:pPr>
              <w:keepNext/>
              <w:spacing w:after="120"/>
              <w:jc w:val="center"/>
              <w:rPr>
                <w:color w:val="000000" w:themeColor="text1"/>
                <w:lang w:eastAsia="es-CR"/>
              </w:rPr>
            </w:pPr>
            <w:r w:rsidRPr="000A426F">
              <w:rPr>
                <w:color w:val="000000" w:themeColor="text1"/>
                <w:lang w:eastAsia="es-CR"/>
              </w:rPr>
              <w:t>Menor al 8,00%, pero igual o mayor a 7,00%</w:t>
            </w:r>
          </w:p>
        </w:tc>
        <w:tc>
          <w:tcPr>
            <w:tcW w:w="2077" w:type="dxa"/>
            <w:shd w:val="clear" w:color="000000" w:fill="FFFFFF"/>
            <w:hideMark/>
          </w:tcPr>
          <w:p w14:paraId="5DAA6F8E" w14:textId="77777777" w:rsidR="00A90552" w:rsidRPr="000A426F" w:rsidRDefault="00A90552" w:rsidP="00AE7897">
            <w:pPr>
              <w:keepNext/>
              <w:spacing w:after="120"/>
              <w:jc w:val="center"/>
              <w:rPr>
                <w:color w:val="000000" w:themeColor="text1"/>
                <w:lang w:eastAsia="es-CR"/>
              </w:rPr>
            </w:pPr>
            <w:r w:rsidRPr="000A426F">
              <w:rPr>
                <w:color w:val="000000" w:themeColor="text1"/>
                <w:lang w:eastAsia="es-CR"/>
              </w:rPr>
              <w:t>Menor al 5,00%, pero mayor o igual a 4,00%</w:t>
            </w:r>
          </w:p>
        </w:tc>
      </w:tr>
      <w:tr w:rsidR="00A90552" w:rsidRPr="000A426F" w14:paraId="11EBB1FD" w14:textId="77777777" w:rsidTr="00AE7897">
        <w:trPr>
          <w:trHeight w:val="315"/>
        </w:trPr>
        <w:tc>
          <w:tcPr>
            <w:tcW w:w="1256" w:type="dxa"/>
            <w:shd w:val="clear" w:color="auto" w:fill="auto"/>
            <w:hideMark/>
          </w:tcPr>
          <w:p w14:paraId="381340ED" w14:textId="77777777" w:rsidR="00A90552" w:rsidRPr="000A426F" w:rsidRDefault="00A90552" w:rsidP="00AE7897">
            <w:pPr>
              <w:keepNext/>
              <w:spacing w:after="120"/>
              <w:rPr>
                <w:color w:val="000000"/>
                <w:lang w:eastAsia="es-CR"/>
              </w:rPr>
            </w:pPr>
            <w:r w:rsidRPr="000A426F">
              <w:rPr>
                <w:color w:val="000000"/>
                <w:lang w:eastAsia="es-CR"/>
              </w:rPr>
              <w:t xml:space="preserve">Irregularidad 3 </w:t>
            </w:r>
          </w:p>
        </w:tc>
        <w:tc>
          <w:tcPr>
            <w:tcW w:w="2077" w:type="dxa"/>
            <w:shd w:val="clear" w:color="auto" w:fill="auto"/>
            <w:hideMark/>
          </w:tcPr>
          <w:p w14:paraId="55AE86DC" w14:textId="77777777" w:rsidR="00A90552" w:rsidRPr="000A426F" w:rsidRDefault="00A90552" w:rsidP="00AE7897">
            <w:pPr>
              <w:keepNext/>
              <w:spacing w:after="120"/>
              <w:jc w:val="center"/>
              <w:rPr>
                <w:color w:val="000000" w:themeColor="text1"/>
                <w:lang w:eastAsia="es-CR"/>
              </w:rPr>
            </w:pPr>
            <w:r w:rsidRPr="000A426F">
              <w:rPr>
                <w:color w:val="000000" w:themeColor="text1"/>
                <w:lang w:eastAsia="es-CR"/>
              </w:rPr>
              <w:t>Menor al 9%</w:t>
            </w:r>
          </w:p>
        </w:tc>
        <w:tc>
          <w:tcPr>
            <w:tcW w:w="1581" w:type="dxa"/>
            <w:shd w:val="clear" w:color="auto" w:fill="auto"/>
            <w:hideMark/>
          </w:tcPr>
          <w:p w14:paraId="237879B2" w14:textId="77777777" w:rsidR="00A90552" w:rsidRPr="000A426F" w:rsidRDefault="00A90552" w:rsidP="00AE7897">
            <w:pPr>
              <w:keepNext/>
              <w:spacing w:after="120"/>
              <w:jc w:val="center"/>
              <w:rPr>
                <w:color w:val="000000" w:themeColor="text1"/>
                <w:lang w:eastAsia="es-CR"/>
              </w:rPr>
            </w:pPr>
            <w:r w:rsidRPr="000A426F">
              <w:rPr>
                <w:color w:val="000000" w:themeColor="text1"/>
                <w:lang w:eastAsia="es-CR"/>
              </w:rPr>
              <w:t>Menor a 5,5%</w:t>
            </w:r>
          </w:p>
        </w:tc>
        <w:tc>
          <w:tcPr>
            <w:tcW w:w="1582" w:type="dxa"/>
            <w:shd w:val="clear" w:color="auto" w:fill="auto"/>
            <w:hideMark/>
          </w:tcPr>
          <w:p w14:paraId="5FE157FC" w14:textId="77777777" w:rsidR="00A90552" w:rsidRPr="000A426F" w:rsidRDefault="00A90552" w:rsidP="00AE7897">
            <w:pPr>
              <w:keepNext/>
              <w:spacing w:after="120"/>
              <w:jc w:val="center"/>
              <w:rPr>
                <w:color w:val="000000" w:themeColor="text1"/>
                <w:lang w:eastAsia="es-CR"/>
              </w:rPr>
            </w:pPr>
            <w:r w:rsidRPr="000A426F">
              <w:rPr>
                <w:color w:val="000000" w:themeColor="text1"/>
                <w:lang w:eastAsia="es-CR"/>
              </w:rPr>
              <w:t>Menor al 7,00%</w:t>
            </w:r>
          </w:p>
        </w:tc>
        <w:tc>
          <w:tcPr>
            <w:tcW w:w="2077" w:type="dxa"/>
            <w:shd w:val="clear" w:color="000000" w:fill="FFFFFF"/>
            <w:vAlign w:val="center"/>
            <w:hideMark/>
          </w:tcPr>
          <w:p w14:paraId="62F952D5" w14:textId="77777777" w:rsidR="00A90552" w:rsidRPr="000A426F" w:rsidRDefault="00A90552" w:rsidP="00AE7897">
            <w:pPr>
              <w:keepNext/>
              <w:spacing w:after="120"/>
              <w:jc w:val="center"/>
              <w:rPr>
                <w:color w:val="000000" w:themeColor="text1"/>
                <w:lang w:eastAsia="es-CR"/>
              </w:rPr>
            </w:pPr>
            <w:r w:rsidRPr="000A426F">
              <w:rPr>
                <w:color w:val="000000" w:themeColor="text1"/>
                <w:lang w:eastAsia="es-CR"/>
              </w:rPr>
              <w:t>Menor al 4,00%</w:t>
            </w:r>
          </w:p>
        </w:tc>
      </w:tr>
    </w:tbl>
    <w:p w14:paraId="1A17ED03" w14:textId="77777777" w:rsidR="00A90552" w:rsidRPr="000A426F" w:rsidRDefault="00A90552" w:rsidP="00A90552">
      <w:pPr>
        <w:pStyle w:val="Prrafodelista"/>
        <w:ind w:left="426" w:hanging="426"/>
        <w:jc w:val="both"/>
        <w:rPr>
          <w:sz w:val="22"/>
          <w:szCs w:val="22"/>
        </w:rPr>
      </w:pPr>
    </w:p>
    <w:p w14:paraId="22EC451D" w14:textId="77777777" w:rsidR="00A90552" w:rsidRPr="000A426F" w:rsidRDefault="00A90552" w:rsidP="00A90552">
      <w:pPr>
        <w:pStyle w:val="Prrafodelista"/>
        <w:ind w:left="0"/>
        <w:jc w:val="both"/>
        <w:rPr>
          <w:sz w:val="22"/>
          <w:szCs w:val="22"/>
        </w:rPr>
      </w:pPr>
      <w:r w:rsidRPr="000A426F">
        <w:rPr>
          <w:sz w:val="22"/>
          <w:szCs w:val="22"/>
        </w:rPr>
        <w:t>El nivel y calidad del Capital Base se califica en Normalidad 1, 2 y 3 e Irregularidad 1, 2 y 3 cuando se cumplan los siguientes criterios:</w:t>
      </w:r>
    </w:p>
    <w:p w14:paraId="5D2425C7" w14:textId="77777777" w:rsidR="00A90552" w:rsidRPr="000A426F" w:rsidRDefault="00A90552" w:rsidP="00A90552">
      <w:pPr>
        <w:pStyle w:val="Prrafodelista"/>
        <w:ind w:left="426" w:hanging="426"/>
        <w:jc w:val="both"/>
        <w:rPr>
          <w:sz w:val="22"/>
          <w:szCs w:val="22"/>
        </w:rPr>
      </w:pPr>
    </w:p>
    <w:p w14:paraId="4ECA1EA1" w14:textId="77777777" w:rsidR="00A90552" w:rsidRPr="000A426F" w:rsidRDefault="00A90552" w:rsidP="00A90552">
      <w:pPr>
        <w:pStyle w:val="Prrafodelista"/>
        <w:ind w:left="426" w:hanging="426"/>
        <w:jc w:val="both"/>
        <w:rPr>
          <w:sz w:val="22"/>
          <w:szCs w:val="22"/>
        </w:rPr>
      </w:pPr>
      <w:r w:rsidRPr="000A426F">
        <w:rPr>
          <w:sz w:val="22"/>
          <w:szCs w:val="22"/>
        </w:rPr>
        <w:t>a)</w:t>
      </w:r>
      <w:r w:rsidRPr="000A426F">
        <w:rPr>
          <w:sz w:val="22"/>
          <w:szCs w:val="22"/>
        </w:rPr>
        <w:tab/>
        <w:t xml:space="preserve">Normalidad 1: Cuando el resultado del Indicador de Suficiencia Patrimonial, y la composición del Capital Base, y el resultado del Indicador de Apalancamiento, se ubiquen todos ellos en los rangos correspondientes a Normalidad 1, establecido en la tabla anterior. </w:t>
      </w:r>
    </w:p>
    <w:p w14:paraId="3B05F070" w14:textId="77777777" w:rsidR="00A90552" w:rsidRPr="000A426F" w:rsidRDefault="00A90552" w:rsidP="00A90552">
      <w:pPr>
        <w:pStyle w:val="Prrafodelista"/>
        <w:ind w:left="426" w:hanging="426"/>
        <w:jc w:val="both"/>
        <w:rPr>
          <w:sz w:val="22"/>
          <w:szCs w:val="22"/>
        </w:rPr>
      </w:pPr>
    </w:p>
    <w:p w14:paraId="6DE5CC61" w14:textId="77777777" w:rsidR="00A90552" w:rsidRPr="000A426F" w:rsidRDefault="00A90552" w:rsidP="00A90552">
      <w:pPr>
        <w:pStyle w:val="Prrafodelista"/>
        <w:ind w:left="426" w:hanging="426"/>
        <w:jc w:val="both"/>
        <w:rPr>
          <w:sz w:val="22"/>
          <w:szCs w:val="22"/>
        </w:rPr>
      </w:pPr>
      <w:r w:rsidRPr="000A426F">
        <w:rPr>
          <w:sz w:val="22"/>
          <w:szCs w:val="22"/>
        </w:rPr>
        <w:lastRenderedPageBreak/>
        <w:t>b)</w:t>
      </w:r>
      <w:r w:rsidRPr="000A426F">
        <w:rPr>
          <w:sz w:val="22"/>
          <w:szCs w:val="22"/>
        </w:rPr>
        <w:tab/>
        <w:t>Normalidad 2 y 3: Dependiendo del nivel de Normalidad 2 o 3 la calificación es la que corresponda al rango donde se ubique el menor resultado obtenido en el Indicador de Suficiencia Patrimonial, la composición del Capital Base y el resultado del Indicador de Apalancamiento.</w:t>
      </w:r>
    </w:p>
    <w:p w14:paraId="23DEA152" w14:textId="77777777" w:rsidR="00A90552" w:rsidRPr="000A426F" w:rsidRDefault="00A90552" w:rsidP="00A90552">
      <w:pPr>
        <w:pStyle w:val="Prrafodelista"/>
        <w:ind w:left="426" w:hanging="426"/>
        <w:jc w:val="both"/>
        <w:rPr>
          <w:sz w:val="22"/>
          <w:szCs w:val="22"/>
        </w:rPr>
      </w:pPr>
    </w:p>
    <w:p w14:paraId="2EDF98D6" w14:textId="77777777" w:rsidR="00A90552" w:rsidRPr="000A426F" w:rsidRDefault="00A90552" w:rsidP="00A90552">
      <w:pPr>
        <w:pStyle w:val="Prrafodelista"/>
        <w:ind w:left="426" w:hanging="426"/>
        <w:jc w:val="both"/>
        <w:rPr>
          <w:sz w:val="22"/>
          <w:szCs w:val="22"/>
        </w:rPr>
      </w:pPr>
      <w:r w:rsidRPr="000A426F">
        <w:rPr>
          <w:sz w:val="22"/>
          <w:szCs w:val="22"/>
        </w:rPr>
        <w:t>c)</w:t>
      </w:r>
      <w:r w:rsidRPr="000A426F">
        <w:rPr>
          <w:sz w:val="22"/>
          <w:szCs w:val="22"/>
        </w:rPr>
        <w:tab/>
        <w:t>Irregularidad 1, 2 y 3: Dependiendo del nivel de Irregularidad, la calificación es la que corresponda al rango donde se ubique el menor resultado obtenido en el Indicador de Suficiencia Patrimonial, la composición del Capital Base y el resultado del Indicador de Apalancamiento.</w:t>
      </w:r>
    </w:p>
    <w:p w14:paraId="52F71F9C" w14:textId="77777777" w:rsidR="00A90552" w:rsidRPr="000A426F" w:rsidRDefault="00A90552" w:rsidP="00A90552">
      <w:pPr>
        <w:pStyle w:val="Prrafodelista"/>
        <w:ind w:left="426" w:hanging="426"/>
        <w:jc w:val="both"/>
        <w:rPr>
          <w:sz w:val="22"/>
          <w:szCs w:val="22"/>
        </w:rPr>
      </w:pPr>
    </w:p>
    <w:p w14:paraId="6D8483A7" w14:textId="77777777" w:rsidR="00A90552" w:rsidRPr="000A426F" w:rsidRDefault="00A90552" w:rsidP="00A90552">
      <w:pPr>
        <w:pStyle w:val="Prrafodelista"/>
        <w:ind w:left="426" w:hanging="426"/>
        <w:jc w:val="both"/>
        <w:rPr>
          <w:b/>
          <w:bCs/>
          <w:sz w:val="22"/>
          <w:szCs w:val="22"/>
        </w:rPr>
      </w:pPr>
      <w:r w:rsidRPr="000A426F">
        <w:rPr>
          <w:b/>
          <w:bCs/>
          <w:sz w:val="22"/>
          <w:szCs w:val="22"/>
        </w:rPr>
        <w:t>Artículo 60. Criterios para calificar en la situación de Normalidad 1.</w:t>
      </w:r>
    </w:p>
    <w:p w14:paraId="0FBB91A9" w14:textId="77777777" w:rsidR="00A90552" w:rsidRPr="000A426F" w:rsidRDefault="00A90552" w:rsidP="00A90552">
      <w:pPr>
        <w:pStyle w:val="Prrafodelista"/>
        <w:ind w:left="426" w:hanging="426"/>
        <w:jc w:val="both"/>
        <w:rPr>
          <w:sz w:val="22"/>
          <w:szCs w:val="22"/>
        </w:rPr>
      </w:pPr>
      <w:r w:rsidRPr="000A426F">
        <w:rPr>
          <w:sz w:val="22"/>
          <w:szCs w:val="22"/>
        </w:rPr>
        <w:t>Una entidad será calificada en Normalidad 1 cuando presente los siguientes criterios:</w:t>
      </w:r>
    </w:p>
    <w:p w14:paraId="29CFBAC4" w14:textId="77777777" w:rsidR="00A90552" w:rsidRPr="000A426F" w:rsidRDefault="00A90552" w:rsidP="00A90552">
      <w:pPr>
        <w:pStyle w:val="Prrafodelista"/>
        <w:ind w:left="426" w:hanging="426"/>
        <w:jc w:val="both"/>
        <w:rPr>
          <w:sz w:val="22"/>
          <w:szCs w:val="22"/>
        </w:rPr>
      </w:pPr>
    </w:p>
    <w:p w14:paraId="213CB7CA" w14:textId="77777777" w:rsidR="00A90552" w:rsidRPr="000A426F" w:rsidRDefault="00A90552" w:rsidP="00A90552">
      <w:pPr>
        <w:pStyle w:val="Prrafodelista"/>
        <w:ind w:left="426" w:hanging="426"/>
        <w:jc w:val="both"/>
        <w:rPr>
          <w:sz w:val="22"/>
          <w:szCs w:val="22"/>
        </w:rPr>
      </w:pPr>
      <w:r w:rsidRPr="000A426F">
        <w:rPr>
          <w:sz w:val="22"/>
          <w:szCs w:val="22"/>
        </w:rPr>
        <w:t>a)</w:t>
      </w:r>
      <w:r w:rsidRPr="000A426F">
        <w:rPr>
          <w:sz w:val="22"/>
          <w:szCs w:val="22"/>
        </w:rPr>
        <w:tab/>
        <w:t>Cuando el nivel y calidad del Capital Base se ubique en Normalidad 1; y</w:t>
      </w:r>
    </w:p>
    <w:p w14:paraId="316377E8" w14:textId="77777777" w:rsidR="00A90552" w:rsidRPr="000A426F" w:rsidRDefault="00A90552" w:rsidP="00A90552">
      <w:pPr>
        <w:pStyle w:val="Prrafodelista"/>
        <w:ind w:left="426" w:hanging="426"/>
        <w:jc w:val="both"/>
        <w:rPr>
          <w:sz w:val="22"/>
          <w:szCs w:val="22"/>
        </w:rPr>
      </w:pPr>
      <w:r w:rsidRPr="000A426F">
        <w:rPr>
          <w:sz w:val="22"/>
          <w:szCs w:val="22"/>
        </w:rPr>
        <w:t>b)</w:t>
      </w:r>
      <w:r w:rsidRPr="000A426F">
        <w:rPr>
          <w:sz w:val="22"/>
          <w:szCs w:val="22"/>
        </w:rPr>
        <w:tab/>
        <w:t>Cuando todos los aspectos de a) calidad de activos, b) eficiencia, c) evaluación de rendimientos, y d) liquidez, son calificados en nivel 1.</w:t>
      </w:r>
    </w:p>
    <w:p w14:paraId="4FFBC99C" w14:textId="77777777" w:rsidR="00A90552" w:rsidRPr="000A426F" w:rsidRDefault="00A90552" w:rsidP="00A90552">
      <w:pPr>
        <w:pStyle w:val="Prrafodelista"/>
        <w:ind w:left="426" w:hanging="426"/>
        <w:jc w:val="both"/>
        <w:rPr>
          <w:sz w:val="22"/>
          <w:szCs w:val="22"/>
        </w:rPr>
      </w:pPr>
    </w:p>
    <w:p w14:paraId="097246B5" w14:textId="77777777" w:rsidR="00A90552" w:rsidRPr="000A426F" w:rsidRDefault="00A90552" w:rsidP="00A90552">
      <w:pPr>
        <w:pStyle w:val="Prrafodelista"/>
        <w:ind w:left="426" w:hanging="426"/>
        <w:jc w:val="both"/>
        <w:rPr>
          <w:b/>
          <w:bCs/>
          <w:sz w:val="22"/>
          <w:szCs w:val="22"/>
        </w:rPr>
      </w:pPr>
      <w:r w:rsidRPr="000A426F">
        <w:rPr>
          <w:b/>
          <w:bCs/>
          <w:sz w:val="22"/>
          <w:szCs w:val="22"/>
        </w:rPr>
        <w:t>Artículo 61. Criterios para calificar en la situación de Normalidad 2.</w:t>
      </w:r>
    </w:p>
    <w:p w14:paraId="000F49DA" w14:textId="77777777" w:rsidR="00A90552" w:rsidRPr="000A426F" w:rsidRDefault="00A90552" w:rsidP="00A90552">
      <w:pPr>
        <w:pStyle w:val="Prrafodelista"/>
        <w:ind w:left="426" w:hanging="426"/>
        <w:jc w:val="both"/>
        <w:rPr>
          <w:sz w:val="22"/>
          <w:szCs w:val="22"/>
        </w:rPr>
      </w:pPr>
      <w:r w:rsidRPr="000A426F">
        <w:rPr>
          <w:sz w:val="22"/>
          <w:szCs w:val="22"/>
        </w:rPr>
        <w:t>Una entidad será calificada en Normalidad 2 cuando presente cualquiera de los siguientes criterios:</w:t>
      </w:r>
    </w:p>
    <w:p w14:paraId="6590D73B" w14:textId="77777777" w:rsidR="00A90552" w:rsidRPr="000A426F" w:rsidRDefault="00A90552" w:rsidP="00A90552">
      <w:pPr>
        <w:pStyle w:val="Prrafodelista"/>
        <w:ind w:left="426" w:hanging="426"/>
        <w:jc w:val="both"/>
        <w:rPr>
          <w:sz w:val="22"/>
          <w:szCs w:val="22"/>
        </w:rPr>
      </w:pPr>
    </w:p>
    <w:p w14:paraId="009DE4A1" w14:textId="77777777" w:rsidR="00A90552" w:rsidRPr="000A426F" w:rsidRDefault="00A90552" w:rsidP="00A90552">
      <w:pPr>
        <w:pStyle w:val="Prrafodelista"/>
        <w:ind w:left="426" w:hanging="426"/>
        <w:jc w:val="both"/>
        <w:rPr>
          <w:sz w:val="22"/>
          <w:szCs w:val="22"/>
        </w:rPr>
      </w:pPr>
      <w:r w:rsidRPr="000A426F">
        <w:rPr>
          <w:sz w:val="22"/>
          <w:szCs w:val="22"/>
        </w:rPr>
        <w:t>a)</w:t>
      </w:r>
      <w:r w:rsidRPr="000A426F">
        <w:rPr>
          <w:sz w:val="22"/>
          <w:szCs w:val="22"/>
        </w:rPr>
        <w:tab/>
        <w:t xml:space="preserve">Cuando el nivel y calidad del Capital Base se ubique en Normalidad 2.  </w:t>
      </w:r>
    </w:p>
    <w:p w14:paraId="4458AEB5" w14:textId="77777777" w:rsidR="00A90552" w:rsidRPr="000A426F" w:rsidRDefault="00A90552" w:rsidP="00A90552">
      <w:pPr>
        <w:pStyle w:val="Prrafodelista"/>
        <w:ind w:left="426" w:hanging="426"/>
        <w:jc w:val="both"/>
        <w:rPr>
          <w:sz w:val="22"/>
          <w:szCs w:val="22"/>
        </w:rPr>
      </w:pPr>
      <w:r w:rsidRPr="000A426F">
        <w:rPr>
          <w:sz w:val="22"/>
          <w:szCs w:val="22"/>
        </w:rPr>
        <w:t>b)</w:t>
      </w:r>
      <w:r w:rsidRPr="000A426F">
        <w:rPr>
          <w:sz w:val="22"/>
          <w:szCs w:val="22"/>
        </w:rPr>
        <w:tab/>
        <w:t xml:space="preserve">Cuando los aspectos de a) calidad de activos, b) eficiencia, c) evaluación de rendimientos, y d) liquidez, son calificados tres en nivel 2 y al menos uno de ellos en nivel 1. </w:t>
      </w:r>
    </w:p>
    <w:p w14:paraId="193334C4" w14:textId="77777777" w:rsidR="00A90552" w:rsidRPr="000A426F" w:rsidRDefault="00A90552" w:rsidP="00A90552">
      <w:pPr>
        <w:pStyle w:val="Prrafodelista"/>
        <w:ind w:left="426" w:hanging="426"/>
        <w:jc w:val="both"/>
        <w:rPr>
          <w:sz w:val="22"/>
          <w:szCs w:val="22"/>
        </w:rPr>
      </w:pPr>
    </w:p>
    <w:p w14:paraId="5C7C0E6E" w14:textId="77777777" w:rsidR="00A90552" w:rsidRPr="000A426F" w:rsidRDefault="00A90552" w:rsidP="00A90552">
      <w:pPr>
        <w:pStyle w:val="Prrafodelista"/>
        <w:ind w:left="426" w:hanging="426"/>
        <w:jc w:val="both"/>
        <w:rPr>
          <w:b/>
          <w:bCs/>
          <w:sz w:val="22"/>
          <w:szCs w:val="22"/>
        </w:rPr>
      </w:pPr>
      <w:r w:rsidRPr="000A426F">
        <w:rPr>
          <w:b/>
          <w:bCs/>
          <w:sz w:val="22"/>
          <w:szCs w:val="22"/>
        </w:rPr>
        <w:t>Artículo 62. Criterios para calificar en la situación de Normalidad 3.</w:t>
      </w:r>
    </w:p>
    <w:p w14:paraId="1E4279E4" w14:textId="77777777" w:rsidR="00A90552" w:rsidRPr="000A426F" w:rsidRDefault="00A90552" w:rsidP="00A90552">
      <w:pPr>
        <w:pStyle w:val="Prrafodelista"/>
        <w:ind w:left="0"/>
        <w:jc w:val="both"/>
        <w:rPr>
          <w:sz w:val="22"/>
          <w:szCs w:val="22"/>
        </w:rPr>
      </w:pPr>
      <w:r w:rsidRPr="000A426F">
        <w:rPr>
          <w:sz w:val="22"/>
          <w:szCs w:val="22"/>
        </w:rPr>
        <w:t>Una entidad será calificada en Normalidad 3 cuando se presente cualquiera de los siguientes criterios:</w:t>
      </w:r>
    </w:p>
    <w:p w14:paraId="774AD0D4" w14:textId="77777777" w:rsidR="00A90552" w:rsidRPr="000A426F" w:rsidRDefault="00A90552" w:rsidP="00A90552">
      <w:pPr>
        <w:pStyle w:val="Prrafodelista"/>
        <w:ind w:left="0"/>
        <w:jc w:val="both"/>
        <w:rPr>
          <w:sz w:val="22"/>
          <w:szCs w:val="22"/>
        </w:rPr>
      </w:pPr>
    </w:p>
    <w:p w14:paraId="0C3A4D47" w14:textId="77777777" w:rsidR="00A90552" w:rsidRPr="000A426F" w:rsidRDefault="00A90552" w:rsidP="00A90552">
      <w:pPr>
        <w:pStyle w:val="Prrafodelista"/>
        <w:ind w:left="426" w:hanging="426"/>
        <w:jc w:val="both"/>
        <w:rPr>
          <w:sz w:val="22"/>
          <w:szCs w:val="22"/>
        </w:rPr>
      </w:pPr>
      <w:r w:rsidRPr="000A426F">
        <w:rPr>
          <w:sz w:val="22"/>
          <w:szCs w:val="22"/>
        </w:rPr>
        <w:t>a)</w:t>
      </w:r>
      <w:r w:rsidRPr="000A426F">
        <w:rPr>
          <w:sz w:val="22"/>
          <w:szCs w:val="22"/>
        </w:rPr>
        <w:tab/>
        <w:t xml:space="preserve">Cuando el nivel y calidad del Capital Base se ubique en Normalidad 3.  </w:t>
      </w:r>
    </w:p>
    <w:p w14:paraId="33B364CD" w14:textId="77777777" w:rsidR="00A90552" w:rsidRPr="000A426F" w:rsidRDefault="00A90552" w:rsidP="00A90552">
      <w:pPr>
        <w:pStyle w:val="Prrafodelista"/>
        <w:ind w:left="426" w:hanging="426"/>
        <w:jc w:val="both"/>
        <w:rPr>
          <w:sz w:val="22"/>
          <w:szCs w:val="22"/>
        </w:rPr>
      </w:pPr>
      <w:r w:rsidRPr="000A426F">
        <w:rPr>
          <w:sz w:val="22"/>
          <w:szCs w:val="22"/>
        </w:rPr>
        <w:t>b)</w:t>
      </w:r>
      <w:r w:rsidRPr="000A426F">
        <w:rPr>
          <w:sz w:val="22"/>
          <w:szCs w:val="22"/>
        </w:rPr>
        <w:tab/>
        <w:t>Cuando los aspectos de a) calidad de activos, b) eficiencia, c) evaluación de rendimientos, y d) liquidez, son calificados en nivel 2 o uno de estos aspectos esté calificado en nivel 3.</w:t>
      </w:r>
    </w:p>
    <w:p w14:paraId="042ED54F" w14:textId="77777777" w:rsidR="00A90552" w:rsidRPr="000A426F" w:rsidRDefault="00A90552" w:rsidP="00A90552">
      <w:pPr>
        <w:pStyle w:val="Prrafodelista"/>
        <w:ind w:left="426" w:hanging="426"/>
        <w:jc w:val="both"/>
        <w:rPr>
          <w:sz w:val="22"/>
          <w:szCs w:val="22"/>
        </w:rPr>
      </w:pPr>
    </w:p>
    <w:p w14:paraId="13B9DA18" w14:textId="77777777" w:rsidR="00A90552" w:rsidRPr="000A426F" w:rsidRDefault="00A90552" w:rsidP="00A90552">
      <w:pPr>
        <w:pStyle w:val="Prrafodelista"/>
        <w:ind w:left="426" w:hanging="426"/>
        <w:jc w:val="both"/>
        <w:rPr>
          <w:b/>
          <w:bCs/>
          <w:sz w:val="22"/>
          <w:szCs w:val="22"/>
        </w:rPr>
      </w:pPr>
      <w:r w:rsidRPr="000A426F">
        <w:rPr>
          <w:b/>
          <w:bCs/>
          <w:sz w:val="22"/>
          <w:szCs w:val="22"/>
        </w:rPr>
        <w:t>Artículo 63. Inestabilidad o irregularidad financiera de grado uno.</w:t>
      </w:r>
    </w:p>
    <w:p w14:paraId="5BF08C81" w14:textId="77777777" w:rsidR="00A90552" w:rsidRPr="000A426F" w:rsidRDefault="00A90552" w:rsidP="00A90552">
      <w:pPr>
        <w:pStyle w:val="Prrafodelista"/>
        <w:ind w:left="0"/>
        <w:jc w:val="both"/>
        <w:rPr>
          <w:sz w:val="22"/>
          <w:szCs w:val="22"/>
        </w:rPr>
      </w:pPr>
      <w:r w:rsidRPr="000A426F">
        <w:rPr>
          <w:sz w:val="22"/>
          <w:szCs w:val="22"/>
        </w:rPr>
        <w:t>Una entidad será calificada en irregularidad 1 cuando presente cualquiera de los siguientes criterios:</w:t>
      </w:r>
    </w:p>
    <w:p w14:paraId="364B1D23" w14:textId="77777777" w:rsidR="00A90552" w:rsidRPr="000A426F" w:rsidRDefault="00A90552" w:rsidP="00A90552">
      <w:pPr>
        <w:pStyle w:val="Prrafodelista"/>
        <w:ind w:left="0"/>
        <w:jc w:val="both"/>
        <w:rPr>
          <w:sz w:val="22"/>
          <w:szCs w:val="22"/>
        </w:rPr>
      </w:pPr>
    </w:p>
    <w:p w14:paraId="7AA98D3F" w14:textId="77777777" w:rsidR="00A90552" w:rsidRPr="000A426F" w:rsidRDefault="00A90552" w:rsidP="00A90552">
      <w:pPr>
        <w:pStyle w:val="Prrafodelista"/>
        <w:ind w:left="426" w:hanging="426"/>
        <w:jc w:val="both"/>
        <w:rPr>
          <w:sz w:val="22"/>
          <w:szCs w:val="22"/>
        </w:rPr>
      </w:pPr>
      <w:r w:rsidRPr="000A426F">
        <w:rPr>
          <w:sz w:val="22"/>
          <w:szCs w:val="22"/>
        </w:rPr>
        <w:t>a)</w:t>
      </w:r>
      <w:r w:rsidRPr="000A426F">
        <w:rPr>
          <w:sz w:val="22"/>
          <w:szCs w:val="22"/>
        </w:rPr>
        <w:tab/>
        <w:t>Cuando el nivel y calidad del Capital Base se ubique en Irregularidad 1.</w:t>
      </w:r>
    </w:p>
    <w:p w14:paraId="559C994E" w14:textId="77777777" w:rsidR="00A90552" w:rsidRPr="000A426F" w:rsidRDefault="00A90552" w:rsidP="00A90552">
      <w:pPr>
        <w:pStyle w:val="Prrafodelista"/>
        <w:ind w:left="426" w:hanging="426"/>
        <w:jc w:val="both"/>
        <w:rPr>
          <w:sz w:val="22"/>
          <w:szCs w:val="22"/>
        </w:rPr>
      </w:pPr>
      <w:r w:rsidRPr="000A426F">
        <w:rPr>
          <w:sz w:val="22"/>
          <w:szCs w:val="22"/>
        </w:rPr>
        <w:t>b)</w:t>
      </w:r>
      <w:r w:rsidRPr="000A426F">
        <w:rPr>
          <w:sz w:val="22"/>
          <w:szCs w:val="22"/>
        </w:rPr>
        <w:tab/>
        <w:t>Cuando los aspectos de a) calidad de activo, b) eficiencia c) evaluación de rendimientos, y d) liquidez, son calificados dos en nivel 3 o uno de estos aspectos esté calificado en nivel 4.</w:t>
      </w:r>
    </w:p>
    <w:p w14:paraId="73B22312" w14:textId="77777777" w:rsidR="00A90552" w:rsidRPr="000A426F" w:rsidRDefault="00A90552" w:rsidP="00A90552">
      <w:pPr>
        <w:pStyle w:val="Prrafodelista"/>
        <w:ind w:left="426" w:hanging="426"/>
        <w:jc w:val="both"/>
        <w:rPr>
          <w:sz w:val="22"/>
          <w:szCs w:val="22"/>
        </w:rPr>
      </w:pPr>
    </w:p>
    <w:p w14:paraId="13F84C4C" w14:textId="77777777" w:rsidR="00A90552" w:rsidRPr="000A426F" w:rsidRDefault="00A90552" w:rsidP="00A90552">
      <w:pPr>
        <w:pStyle w:val="Prrafodelista"/>
        <w:ind w:left="426" w:hanging="426"/>
        <w:jc w:val="both"/>
        <w:rPr>
          <w:b/>
          <w:bCs/>
          <w:sz w:val="22"/>
          <w:szCs w:val="22"/>
        </w:rPr>
      </w:pPr>
      <w:r w:rsidRPr="000A426F">
        <w:rPr>
          <w:b/>
          <w:bCs/>
          <w:sz w:val="22"/>
          <w:szCs w:val="22"/>
        </w:rPr>
        <w:t>Artículo 64. Inestabilidad o irregularidad financiera de grado dos.</w:t>
      </w:r>
    </w:p>
    <w:p w14:paraId="3793C2AC" w14:textId="77777777" w:rsidR="00A90552" w:rsidRPr="000A426F" w:rsidRDefault="00A90552" w:rsidP="00A90552">
      <w:pPr>
        <w:pStyle w:val="Prrafodelista"/>
        <w:ind w:left="0"/>
        <w:jc w:val="both"/>
        <w:rPr>
          <w:sz w:val="22"/>
          <w:szCs w:val="22"/>
        </w:rPr>
      </w:pPr>
      <w:r w:rsidRPr="000A426F">
        <w:rPr>
          <w:sz w:val="22"/>
          <w:szCs w:val="22"/>
        </w:rPr>
        <w:t>Una entidad será calificada en irregularidad 2 cuando se presente cualquiera de los siguientes criterios:</w:t>
      </w:r>
    </w:p>
    <w:p w14:paraId="3AA009C4" w14:textId="77777777" w:rsidR="00A90552" w:rsidRPr="000A426F" w:rsidRDefault="00A90552" w:rsidP="00A90552">
      <w:pPr>
        <w:pStyle w:val="Prrafodelista"/>
        <w:ind w:left="0"/>
        <w:jc w:val="both"/>
        <w:rPr>
          <w:sz w:val="22"/>
          <w:szCs w:val="22"/>
        </w:rPr>
      </w:pPr>
    </w:p>
    <w:p w14:paraId="28A37068" w14:textId="77777777" w:rsidR="00A90552" w:rsidRPr="000A426F" w:rsidRDefault="00A90552" w:rsidP="00A90552">
      <w:pPr>
        <w:pStyle w:val="Prrafodelista"/>
        <w:ind w:left="426" w:hanging="426"/>
        <w:jc w:val="both"/>
        <w:rPr>
          <w:sz w:val="22"/>
          <w:szCs w:val="22"/>
        </w:rPr>
      </w:pPr>
      <w:r w:rsidRPr="000A426F">
        <w:rPr>
          <w:sz w:val="22"/>
          <w:szCs w:val="22"/>
        </w:rPr>
        <w:t>a)</w:t>
      </w:r>
      <w:r w:rsidRPr="000A426F">
        <w:rPr>
          <w:sz w:val="22"/>
          <w:szCs w:val="22"/>
        </w:rPr>
        <w:tab/>
        <w:t>Cuando el nivel y calidad del Capital Base se ubique en Irregularidad 2.</w:t>
      </w:r>
    </w:p>
    <w:p w14:paraId="211C1535" w14:textId="77777777" w:rsidR="00A90552" w:rsidRPr="000A426F" w:rsidRDefault="00A90552" w:rsidP="00A90552">
      <w:pPr>
        <w:pStyle w:val="Prrafodelista"/>
        <w:ind w:left="426" w:hanging="426"/>
        <w:jc w:val="both"/>
        <w:rPr>
          <w:sz w:val="22"/>
          <w:szCs w:val="22"/>
        </w:rPr>
      </w:pPr>
      <w:r w:rsidRPr="000A426F">
        <w:rPr>
          <w:sz w:val="22"/>
          <w:szCs w:val="22"/>
        </w:rPr>
        <w:t>b)</w:t>
      </w:r>
      <w:r w:rsidRPr="000A426F">
        <w:rPr>
          <w:sz w:val="22"/>
          <w:szCs w:val="22"/>
        </w:rPr>
        <w:tab/>
        <w:t>Cuando los aspectos de a) calidad de activo, b) eficiencia c) evaluación de rendimientos, y d) liquidez, son calificados tres en nivel 3 o dos de estos aspectos estén calificados en nivel 4.</w:t>
      </w:r>
    </w:p>
    <w:p w14:paraId="4D665A69" w14:textId="77777777" w:rsidR="00A90552" w:rsidRPr="000A426F" w:rsidRDefault="00A90552" w:rsidP="00A90552">
      <w:pPr>
        <w:pStyle w:val="Prrafodelista"/>
        <w:ind w:left="426" w:hanging="426"/>
        <w:jc w:val="both"/>
        <w:rPr>
          <w:sz w:val="22"/>
          <w:szCs w:val="22"/>
        </w:rPr>
      </w:pPr>
      <w:r w:rsidRPr="000A426F">
        <w:rPr>
          <w:sz w:val="22"/>
          <w:szCs w:val="22"/>
        </w:rPr>
        <w:t>c)</w:t>
      </w:r>
      <w:r w:rsidRPr="000A426F">
        <w:rPr>
          <w:sz w:val="22"/>
          <w:szCs w:val="22"/>
        </w:rPr>
        <w:tab/>
        <w:t>Cuando la entidad está ubicada en una situación de Irregularidad 1 y se da alguna de las siguientes situaciones:</w:t>
      </w:r>
    </w:p>
    <w:p w14:paraId="6AA744E9" w14:textId="77777777" w:rsidR="00A90552" w:rsidRPr="000A426F" w:rsidRDefault="00A90552" w:rsidP="00A90552">
      <w:pPr>
        <w:pStyle w:val="Prrafodelista"/>
        <w:ind w:left="851" w:hanging="425"/>
        <w:jc w:val="both"/>
        <w:rPr>
          <w:sz w:val="22"/>
          <w:szCs w:val="22"/>
        </w:rPr>
      </w:pPr>
      <w:r w:rsidRPr="000A426F">
        <w:rPr>
          <w:sz w:val="22"/>
          <w:szCs w:val="22"/>
        </w:rPr>
        <w:t>i.</w:t>
      </w:r>
      <w:r w:rsidRPr="000A426F">
        <w:rPr>
          <w:sz w:val="22"/>
          <w:szCs w:val="22"/>
        </w:rPr>
        <w:tab/>
        <w:t>No presentó el plan de acción eficaz en el plazo establecido;</w:t>
      </w:r>
    </w:p>
    <w:p w14:paraId="2E0B8586" w14:textId="77777777" w:rsidR="00A90552" w:rsidRPr="000A426F" w:rsidRDefault="00A90552" w:rsidP="00A90552">
      <w:pPr>
        <w:pStyle w:val="Prrafodelista"/>
        <w:ind w:left="851" w:hanging="425"/>
        <w:jc w:val="both"/>
        <w:rPr>
          <w:sz w:val="22"/>
          <w:szCs w:val="22"/>
        </w:rPr>
      </w:pPr>
      <w:r w:rsidRPr="000A426F">
        <w:rPr>
          <w:sz w:val="22"/>
          <w:szCs w:val="22"/>
        </w:rPr>
        <w:t>ii.</w:t>
      </w:r>
      <w:r w:rsidRPr="000A426F">
        <w:rPr>
          <w:sz w:val="22"/>
          <w:szCs w:val="22"/>
        </w:rPr>
        <w:tab/>
        <w:t>Incumplió el plan de acción aprobado.</w:t>
      </w:r>
    </w:p>
    <w:p w14:paraId="0B0E2838" w14:textId="77777777" w:rsidR="00A90552" w:rsidRPr="000A426F" w:rsidRDefault="00A90552" w:rsidP="00A90552">
      <w:pPr>
        <w:pStyle w:val="Prrafodelista"/>
        <w:ind w:left="426" w:hanging="426"/>
        <w:jc w:val="both"/>
        <w:rPr>
          <w:sz w:val="22"/>
          <w:szCs w:val="22"/>
        </w:rPr>
      </w:pPr>
    </w:p>
    <w:p w14:paraId="3929AB36" w14:textId="77777777" w:rsidR="00A90552" w:rsidRPr="000A426F" w:rsidRDefault="00A90552" w:rsidP="00A90552">
      <w:pPr>
        <w:pStyle w:val="Prrafodelista"/>
        <w:ind w:left="426" w:hanging="426"/>
        <w:jc w:val="both"/>
        <w:rPr>
          <w:b/>
          <w:bCs/>
          <w:sz w:val="22"/>
          <w:szCs w:val="22"/>
        </w:rPr>
      </w:pPr>
      <w:r w:rsidRPr="000A426F">
        <w:rPr>
          <w:b/>
          <w:bCs/>
          <w:sz w:val="22"/>
          <w:szCs w:val="22"/>
        </w:rPr>
        <w:t>Artículo 65. Inestabilidad o irregularidad financiera de grado tres.</w:t>
      </w:r>
    </w:p>
    <w:p w14:paraId="0E99F94F" w14:textId="77777777" w:rsidR="00A90552" w:rsidRPr="000A426F" w:rsidRDefault="00A90552" w:rsidP="00A90552">
      <w:pPr>
        <w:pStyle w:val="Prrafodelista"/>
        <w:ind w:left="0"/>
        <w:jc w:val="both"/>
        <w:rPr>
          <w:sz w:val="22"/>
          <w:szCs w:val="22"/>
        </w:rPr>
      </w:pPr>
      <w:r w:rsidRPr="000A426F">
        <w:rPr>
          <w:sz w:val="22"/>
          <w:szCs w:val="22"/>
        </w:rPr>
        <w:lastRenderedPageBreak/>
        <w:t>Sin perjuicio de lo establecido en el literal d) del Artículo 136 de la Ley 7558, se ubicará en situación de inestabilidad o irregularidad financiera de grado tres cuando la entidad supervisada incurra en alguno de los siguientes hechos:</w:t>
      </w:r>
    </w:p>
    <w:p w14:paraId="43FDF223" w14:textId="77777777" w:rsidR="00A90552" w:rsidRPr="000A426F" w:rsidRDefault="00A90552" w:rsidP="00A90552">
      <w:pPr>
        <w:pStyle w:val="Prrafodelista"/>
        <w:ind w:left="0"/>
        <w:jc w:val="both"/>
        <w:rPr>
          <w:sz w:val="22"/>
          <w:szCs w:val="22"/>
        </w:rPr>
      </w:pPr>
    </w:p>
    <w:p w14:paraId="003F0987" w14:textId="77777777" w:rsidR="00A90552" w:rsidRPr="000A426F" w:rsidRDefault="00A90552" w:rsidP="00A90552">
      <w:pPr>
        <w:pStyle w:val="Prrafodelista"/>
        <w:ind w:left="426" w:hanging="426"/>
        <w:jc w:val="both"/>
        <w:rPr>
          <w:sz w:val="22"/>
          <w:szCs w:val="22"/>
        </w:rPr>
      </w:pPr>
      <w:r w:rsidRPr="000A426F">
        <w:rPr>
          <w:sz w:val="22"/>
          <w:szCs w:val="22"/>
        </w:rPr>
        <w:t>a)</w:t>
      </w:r>
      <w:r w:rsidRPr="000A426F">
        <w:rPr>
          <w:sz w:val="22"/>
          <w:szCs w:val="22"/>
        </w:rPr>
        <w:tab/>
        <w:t>Cuando el nivel y calidad del Capital Base se ubique en Irregularidad de grado 3.</w:t>
      </w:r>
    </w:p>
    <w:p w14:paraId="0D5D273C" w14:textId="77777777" w:rsidR="00A90552" w:rsidRPr="000A426F" w:rsidRDefault="00A90552" w:rsidP="00A90552">
      <w:pPr>
        <w:pStyle w:val="Prrafodelista"/>
        <w:ind w:left="426" w:hanging="426"/>
        <w:jc w:val="both"/>
        <w:rPr>
          <w:sz w:val="22"/>
          <w:szCs w:val="22"/>
        </w:rPr>
      </w:pPr>
      <w:r w:rsidRPr="000A426F">
        <w:rPr>
          <w:sz w:val="22"/>
          <w:szCs w:val="22"/>
        </w:rPr>
        <w:t>b)</w:t>
      </w:r>
      <w:r w:rsidRPr="000A426F">
        <w:rPr>
          <w:sz w:val="22"/>
          <w:szCs w:val="22"/>
        </w:rPr>
        <w:tab/>
        <w:t xml:space="preserve">Cuando la entidad está ubicada en una situación de Irregularidad 2 en incumpla el plan de saneamiento aprobado. </w:t>
      </w:r>
    </w:p>
    <w:p w14:paraId="49B6DC33" w14:textId="77777777" w:rsidR="00A90552" w:rsidRPr="000A426F" w:rsidRDefault="00A90552" w:rsidP="00A90552">
      <w:pPr>
        <w:pStyle w:val="Prrafodelista"/>
        <w:ind w:left="426" w:hanging="426"/>
        <w:jc w:val="both"/>
        <w:rPr>
          <w:sz w:val="22"/>
          <w:szCs w:val="22"/>
        </w:rPr>
      </w:pPr>
    </w:p>
    <w:p w14:paraId="072A699A" w14:textId="2364FA1B" w:rsidR="00A90552" w:rsidRPr="000A426F" w:rsidRDefault="00A90552" w:rsidP="00A90552">
      <w:pPr>
        <w:pStyle w:val="Prrafodelista"/>
        <w:ind w:left="426" w:hanging="426"/>
        <w:jc w:val="both"/>
        <w:rPr>
          <w:b/>
          <w:bCs/>
          <w:sz w:val="22"/>
          <w:szCs w:val="22"/>
        </w:rPr>
      </w:pPr>
      <w:r w:rsidRPr="000A426F">
        <w:rPr>
          <w:b/>
          <w:bCs/>
          <w:sz w:val="22"/>
          <w:szCs w:val="22"/>
        </w:rPr>
        <w:t>Artículo 66. Vigencia de la situación de Irregularidad</w:t>
      </w:r>
    </w:p>
    <w:p w14:paraId="0121F32B" w14:textId="77777777" w:rsidR="00A90552" w:rsidRPr="000A426F" w:rsidRDefault="00A90552" w:rsidP="00A90552">
      <w:pPr>
        <w:pStyle w:val="Prrafodelista"/>
        <w:ind w:left="0"/>
        <w:jc w:val="both"/>
        <w:rPr>
          <w:sz w:val="22"/>
          <w:szCs w:val="22"/>
        </w:rPr>
      </w:pPr>
      <w:r w:rsidRPr="000A426F">
        <w:rPr>
          <w:sz w:val="22"/>
          <w:szCs w:val="22"/>
        </w:rPr>
        <w:t>El grado de irregularidad asignado a una entidad rige a partir de la fecha en que sea comunicado por el Superintendente y hasta la fecha en que el Superintendente comunique alguna modificación al grado de irregularidad asignado previamente.</w:t>
      </w:r>
    </w:p>
    <w:p w14:paraId="0E7A7145" w14:textId="77777777" w:rsidR="00A90552" w:rsidRPr="000A426F" w:rsidRDefault="00A90552" w:rsidP="00A90552">
      <w:pPr>
        <w:pStyle w:val="Prrafodelista"/>
        <w:ind w:left="426" w:hanging="426"/>
        <w:jc w:val="both"/>
        <w:rPr>
          <w:sz w:val="22"/>
          <w:szCs w:val="22"/>
        </w:rPr>
      </w:pPr>
    </w:p>
    <w:p w14:paraId="0A5823D6" w14:textId="77777777" w:rsidR="00A90552" w:rsidRPr="000A426F" w:rsidRDefault="00A90552" w:rsidP="00A90552">
      <w:pPr>
        <w:pStyle w:val="Prrafodelista"/>
        <w:ind w:left="426" w:hanging="426"/>
        <w:jc w:val="both"/>
        <w:rPr>
          <w:b/>
          <w:bCs/>
          <w:sz w:val="22"/>
          <w:szCs w:val="22"/>
        </w:rPr>
      </w:pPr>
      <w:r w:rsidRPr="000A426F">
        <w:rPr>
          <w:b/>
          <w:bCs/>
          <w:sz w:val="22"/>
          <w:szCs w:val="22"/>
        </w:rPr>
        <w:t>Artículo 67. Transición hacia una calificación de menor riesgo</w:t>
      </w:r>
    </w:p>
    <w:p w14:paraId="72637775" w14:textId="77777777" w:rsidR="00A90552" w:rsidRPr="000A426F" w:rsidRDefault="00A90552" w:rsidP="00A90552">
      <w:pPr>
        <w:pStyle w:val="Prrafodelista"/>
        <w:ind w:left="0"/>
        <w:jc w:val="both"/>
        <w:rPr>
          <w:sz w:val="22"/>
          <w:szCs w:val="22"/>
        </w:rPr>
      </w:pPr>
      <w:r w:rsidRPr="000A426F">
        <w:rPr>
          <w:sz w:val="22"/>
          <w:szCs w:val="22"/>
        </w:rPr>
        <w:t>La entidad puede solicitar a la SUGEF una calificación de menor riesgo a la asignada, en el periodo mensual posterior inmediato al cierre contable en que presenta su situación debidamente regularizada, siempre y cuando el criterio de la calificación de la entidad está basado únicamente en el resultado del aspecto nivel y calidad del Capital Base.</w:t>
      </w:r>
    </w:p>
    <w:p w14:paraId="6CEABA3A" w14:textId="77777777" w:rsidR="00A90552" w:rsidRPr="000A426F" w:rsidRDefault="00A90552" w:rsidP="00A90552">
      <w:pPr>
        <w:pStyle w:val="Prrafodelista"/>
        <w:ind w:left="0"/>
        <w:jc w:val="both"/>
        <w:rPr>
          <w:sz w:val="22"/>
          <w:szCs w:val="22"/>
        </w:rPr>
      </w:pPr>
    </w:p>
    <w:p w14:paraId="03F728E7" w14:textId="77777777" w:rsidR="00A90552" w:rsidRPr="000A426F" w:rsidRDefault="00A90552" w:rsidP="00A90552">
      <w:pPr>
        <w:pStyle w:val="Prrafodelista"/>
        <w:ind w:left="0"/>
        <w:jc w:val="both"/>
        <w:rPr>
          <w:sz w:val="22"/>
          <w:szCs w:val="22"/>
        </w:rPr>
      </w:pPr>
      <w:r w:rsidRPr="000A426F">
        <w:rPr>
          <w:sz w:val="22"/>
          <w:szCs w:val="22"/>
        </w:rPr>
        <w:t>En cualquier otro caso, la entidad mantiene su calificación hasta que la SUGEF valore a satisfacción el cumplimiento del respectivo plan.</w:t>
      </w:r>
    </w:p>
    <w:p w14:paraId="3BE8D3B3" w14:textId="77777777" w:rsidR="00A90552" w:rsidRPr="000A426F" w:rsidRDefault="00A90552" w:rsidP="00A90552">
      <w:pPr>
        <w:pStyle w:val="Prrafodelista"/>
        <w:ind w:left="0"/>
        <w:jc w:val="both"/>
        <w:rPr>
          <w:sz w:val="22"/>
          <w:szCs w:val="22"/>
        </w:rPr>
      </w:pPr>
    </w:p>
    <w:p w14:paraId="6E0E5331" w14:textId="77777777" w:rsidR="00A90552" w:rsidRPr="000A426F" w:rsidRDefault="00A90552" w:rsidP="00A90552">
      <w:pPr>
        <w:pStyle w:val="Prrafodelista"/>
        <w:ind w:left="0"/>
        <w:jc w:val="both"/>
        <w:rPr>
          <w:sz w:val="22"/>
          <w:szCs w:val="22"/>
        </w:rPr>
      </w:pPr>
      <w:r w:rsidRPr="000A426F">
        <w:rPr>
          <w:sz w:val="22"/>
          <w:szCs w:val="22"/>
        </w:rPr>
        <w:t>La entidad debe presentar la solicitud a la SUGEF, debidamente motivada y firmada por el gerente general o representante legal de la entidad.</w:t>
      </w:r>
    </w:p>
    <w:p w14:paraId="369A5E7C" w14:textId="77777777" w:rsidR="00A90552" w:rsidRPr="000A426F" w:rsidRDefault="00A90552" w:rsidP="00A90552">
      <w:pPr>
        <w:pStyle w:val="Prrafodelista"/>
        <w:ind w:left="0"/>
        <w:jc w:val="both"/>
        <w:rPr>
          <w:sz w:val="22"/>
          <w:szCs w:val="22"/>
        </w:rPr>
      </w:pPr>
    </w:p>
    <w:p w14:paraId="5B27933C" w14:textId="77777777" w:rsidR="00A90552" w:rsidRPr="000A426F" w:rsidRDefault="00A90552" w:rsidP="00A90552">
      <w:pPr>
        <w:pStyle w:val="Prrafodelista"/>
        <w:ind w:left="0"/>
        <w:jc w:val="both"/>
        <w:rPr>
          <w:sz w:val="22"/>
          <w:szCs w:val="22"/>
        </w:rPr>
      </w:pPr>
      <w:r w:rsidRPr="000A426F">
        <w:rPr>
          <w:sz w:val="22"/>
          <w:szCs w:val="22"/>
        </w:rPr>
        <w:t>Lo dispuesto en este artículo no aplica a la entidad calificada en irregularidad 3.</w:t>
      </w:r>
    </w:p>
    <w:p w14:paraId="18485CFC" w14:textId="77777777" w:rsidR="00A90552" w:rsidRPr="000A426F" w:rsidRDefault="00A90552" w:rsidP="00A90552">
      <w:pPr>
        <w:pStyle w:val="Prrafodelista"/>
        <w:ind w:left="426" w:hanging="426"/>
        <w:jc w:val="both"/>
        <w:rPr>
          <w:sz w:val="22"/>
          <w:szCs w:val="22"/>
        </w:rPr>
      </w:pPr>
    </w:p>
    <w:p w14:paraId="2B23F083" w14:textId="77777777" w:rsidR="00A90552" w:rsidRPr="000A426F" w:rsidRDefault="00A90552" w:rsidP="00A90552">
      <w:pPr>
        <w:pStyle w:val="Prrafodelista"/>
        <w:ind w:left="0"/>
        <w:jc w:val="both"/>
        <w:rPr>
          <w:b/>
          <w:bCs/>
          <w:sz w:val="22"/>
          <w:szCs w:val="22"/>
        </w:rPr>
      </w:pPr>
      <w:r w:rsidRPr="000A426F">
        <w:rPr>
          <w:b/>
          <w:bCs/>
          <w:sz w:val="22"/>
          <w:szCs w:val="22"/>
        </w:rPr>
        <w:t>Artículo 68. Revisión de la normalidad e irregularidad</w:t>
      </w:r>
    </w:p>
    <w:p w14:paraId="1CCE9793" w14:textId="77777777" w:rsidR="00A90552" w:rsidRPr="000A426F" w:rsidRDefault="00A90552" w:rsidP="00A90552">
      <w:pPr>
        <w:pStyle w:val="Prrafodelista"/>
        <w:ind w:left="0"/>
        <w:jc w:val="both"/>
        <w:rPr>
          <w:sz w:val="22"/>
          <w:szCs w:val="22"/>
        </w:rPr>
      </w:pPr>
      <w:r w:rsidRPr="000A426F">
        <w:rPr>
          <w:sz w:val="22"/>
          <w:szCs w:val="22"/>
        </w:rPr>
        <w:t>La SUGEF revisa los aspectos de evaluación para determinar la normalidad e irregularidad de una entidad conforme con los procesos de supervisión y en función del perfil riesgo de la entidad. No obstante, esta normalidad e irregularidad puede ser actualizada mensualmente cuando la misma se derive del aspecto nivel y calidad del Capital Base.</w:t>
      </w:r>
    </w:p>
    <w:p w14:paraId="3C99AEE8" w14:textId="77777777" w:rsidR="00A90552" w:rsidRPr="000A426F" w:rsidRDefault="00A90552" w:rsidP="00A90552">
      <w:pPr>
        <w:pStyle w:val="Prrafodelista"/>
        <w:ind w:left="0"/>
        <w:jc w:val="both"/>
        <w:rPr>
          <w:sz w:val="22"/>
          <w:szCs w:val="22"/>
        </w:rPr>
      </w:pPr>
    </w:p>
    <w:p w14:paraId="6ED7BF36" w14:textId="77777777" w:rsidR="00A90552" w:rsidRPr="000A426F" w:rsidRDefault="00A90552" w:rsidP="00A90552">
      <w:pPr>
        <w:pStyle w:val="Prrafodelista"/>
        <w:ind w:left="0"/>
        <w:jc w:val="both"/>
        <w:rPr>
          <w:b/>
          <w:bCs/>
          <w:sz w:val="22"/>
          <w:szCs w:val="22"/>
        </w:rPr>
      </w:pPr>
      <w:r w:rsidRPr="000A426F">
        <w:rPr>
          <w:b/>
          <w:bCs/>
          <w:sz w:val="22"/>
          <w:szCs w:val="22"/>
        </w:rPr>
        <w:t>Artículo 69. Recursos</w:t>
      </w:r>
    </w:p>
    <w:p w14:paraId="65CF7F03" w14:textId="77777777" w:rsidR="00A90552" w:rsidRPr="000A426F" w:rsidRDefault="00A90552" w:rsidP="00A90552">
      <w:pPr>
        <w:pStyle w:val="Prrafodelista"/>
        <w:ind w:left="0"/>
        <w:jc w:val="both"/>
        <w:rPr>
          <w:sz w:val="22"/>
          <w:szCs w:val="22"/>
        </w:rPr>
      </w:pPr>
      <w:r w:rsidRPr="000A426F">
        <w:rPr>
          <w:sz w:val="22"/>
          <w:szCs w:val="22"/>
        </w:rPr>
        <w:t>Las medidas preventivas o correctivas adoptadas por la SUGEF pueden ser impugnadas por una entidad, sujetándose a lo dispuesto en los artículos 146 y 148 de la Ley No. 6227, Ley General de la Administración Pública del 2 de mayo de 1978.</w:t>
      </w:r>
    </w:p>
    <w:p w14:paraId="644894CB" w14:textId="77777777" w:rsidR="00A90552" w:rsidRPr="000A426F" w:rsidRDefault="00A90552" w:rsidP="00A90552">
      <w:pPr>
        <w:pStyle w:val="Prrafodelista"/>
        <w:ind w:left="0"/>
        <w:jc w:val="both"/>
        <w:rPr>
          <w:sz w:val="22"/>
          <w:szCs w:val="22"/>
        </w:rPr>
      </w:pPr>
    </w:p>
    <w:p w14:paraId="4F810F81" w14:textId="77777777" w:rsidR="00A90552" w:rsidRPr="000A426F" w:rsidRDefault="00A90552" w:rsidP="00A90552">
      <w:pPr>
        <w:pStyle w:val="Prrafodelista"/>
        <w:ind w:left="0"/>
        <w:jc w:val="both"/>
        <w:rPr>
          <w:b/>
          <w:bCs/>
          <w:sz w:val="22"/>
          <w:szCs w:val="22"/>
        </w:rPr>
      </w:pPr>
      <w:r w:rsidRPr="000A426F">
        <w:rPr>
          <w:b/>
          <w:bCs/>
          <w:sz w:val="22"/>
          <w:szCs w:val="22"/>
        </w:rPr>
        <w:t>Artículo 70.  Solicitud de planes de acción y saneamiento.</w:t>
      </w:r>
    </w:p>
    <w:p w14:paraId="253CA6F3" w14:textId="77777777" w:rsidR="00A90552" w:rsidRPr="000A426F" w:rsidRDefault="00A90552" w:rsidP="00A90552">
      <w:pPr>
        <w:pStyle w:val="Prrafodelista"/>
        <w:ind w:left="0"/>
        <w:jc w:val="both"/>
        <w:rPr>
          <w:sz w:val="22"/>
          <w:szCs w:val="22"/>
        </w:rPr>
      </w:pPr>
      <w:r w:rsidRPr="000A426F">
        <w:rPr>
          <w:sz w:val="22"/>
          <w:szCs w:val="22"/>
        </w:rPr>
        <w:t>Los planes de acción y saneamiento constituyen una herramienta esencial para la SUGEF en el abordaje supervisor de las debilidades o situaciones de alerta que impactan o pueden impactar la estabilidad, liquidez o solvencia de la entidad.</w:t>
      </w:r>
    </w:p>
    <w:p w14:paraId="22DD7F03" w14:textId="77777777" w:rsidR="00A90552" w:rsidRPr="000A426F" w:rsidRDefault="00A90552" w:rsidP="00A90552">
      <w:pPr>
        <w:pStyle w:val="Prrafodelista"/>
        <w:ind w:left="0"/>
        <w:jc w:val="both"/>
        <w:rPr>
          <w:sz w:val="22"/>
          <w:szCs w:val="22"/>
        </w:rPr>
      </w:pPr>
    </w:p>
    <w:p w14:paraId="265E5B8D" w14:textId="77777777" w:rsidR="00A90552" w:rsidRPr="000A426F" w:rsidRDefault="00A90552" w:rsidP="00A90552">
      <w:pPr>
        <w:pStyle w:val="Prrafodelista"/>
        <w:ind w:left="0"/>
        <w:jc w:val="both"/>
        <w:rPr>
          <w:sz w:val="22"/>
          <w:szCs w:val="22"/>
        </w:rPr>
      </w:pPr>
      <w:r w:rsidRPr="000A426F">
        <w:rPr>
          <w:sz w:val="22"/>
          <w:szCs w:val="22"/>
        </w:rPr>
        <w:t>Los planes de acción y saneamiento deben ser aprobados por el Consejo de Administración, previo a su remisión a la SUGEF.</w:t>
      </w:r>
    </w:p>
    <w:p w14:paraId="0CEAF250" w14:textId="77777777" w:rsidR="00A90552" w:rsidRPr="000A426F" w:rsidRDefault="00A90552" w:rsidP="00A90552">
      <w:pPr>
        <w:pStyle w:val="Prrafodelista"/>
        <w:ind w:left="0"/>
        <w:jc w:val="both"/>
        <w:rPr>
          <w:sz w:val="22"/>
          <w:szCs w:val="22"/>
        </w:rPr>
      </w:pPr>
    </w:p>
    <w:p w14:paraId="2C5EA27B" w14:textId="77777777" w:rsidR="00A90552" w:rsidRPr="000A426F" w:rsidRDefault="00A90552" w:rsidP="00A90552">
      <w:pPr>
        <w:pStyle w:val="Prrafodelista"/>
        <w:ind w:left="0"/>
        <w:jc w:val="both"/>
        <w:rPr>
          <w:sz w:val="22"/>
          <w:szCs w:val="22"/>
        </w:rPr>
      </w:pPr>
      <w:r w:rsidRPr="000A426F">
        <w:rPr>
          <w:sz w:val="22"/>
          <w:szCs w:val="22"/>
        </w:rPr>
        <w:t>La entidad cuenta con un plazo de hasta veinte días hábiles para la presentación del plan de acción o de saneamiento, a requerimiento de la SUGEF, ésta última puede establecer un plazo menor de presentación.</w:t>
      </w:r>
    </w:p>
    <w:p w14:paraId="458C2419" w14:textId="77777777" w:rsidR="00A90552" w:rsidRPr="000A426F" w:rsidRDefault="00A90552" w:rsidP="00A90552">
      <w:pPr>
        <w:pStyle w:val="Prrafodelista"/>
        <w:ind w:left="0"/>
        <w:jc w:val="both"/>
        <w:rPr>
          <w:sz w:val="22"/>
          <w:szCs w:val="22"/>
        </w:rPr>
      </w:pPr>
    </w:p>
    <w:p w14:paraId="2C519DA3" w14:textId="77777777" w:rsidR="00A90552" w:rsidRPr="000A426F" w:rsidRDefault="00A90552" w:rsidP="00A90552">
      <w:pPr>
        <w:pStyle w:val="Prrafodelista"/>
        <w:ind w:left="0"/>
        <w:jc w:val="both"/>
        <w:rPr>
          <w:sz w:val="22"/>
          <w:szCs w:val="22"/>
        </w:rPr>
      </w:pPr>
      <w:r w:rsidRPr="000A426F">
        <w:rPr>
          <w:sz w:val="22"/>
          <w:szCs w:val="22"/>
        </w:rPr>
        <w:t>En los casos en que exista una imposibilidad material para cumplir con el plazo de presentación del plan de acción o de saneamiento, la entidad puede solicitar a la SUGEF prórroga, la cual se debe realizar antes del vencimiento del plazo, con indicación clara de los motivos que la justifican.</w:t>
      </w:r>
    </w:p>
    <w:p w14:paraId="521945CA" w14:textId="77777777" w:rsidR="00A90552" w:rsidRPr="000A426F" w:rsidRDefault="00A90552" w:rsidP="00A90552">
      <w:pPr>
        <w:pStyle w:val="Prrafodelista"/>
        <w:ind w:left="0"/>
        <w:jc w:val="both"/>
        <w:rPr>
          <w:sz w:val="22"/>
          <w:szCs w:val="22"/>
        </w:rPr>
      </w:pPr>
    </w:p>
    <w:p w14:paraId="2E972C7A" w14:textId="77777777" w:rsidR="00A90552" w:rsidRPr="000A426F" w:rsidRDefault="00A90552" w:rsidP="00A90552">
      <w:pPr>
        <w:pStyle w:val="Prrafodelista"/>
        <w:ind w:left="0"/>
        <w:jc w:val="both"/>
        <w:rPr>
          <w:sz w:val="22"/>
          <w:szCs w:val="22"/>
        </w:rPr>
      </w:pPr>
      <w:r w:rsidRPr="000A426F">
        <w:rPr>
          <w:sz w:val="22"/>
          <w:szCs w:val="22"/>
        </w:rPr>
        <w:t>El Superintendente debe conocer y valorar los fundamentos presentados y, en los casos que corresponda, debe otorgar prórroga por escrito, mediante resolución motivada, indicando el plazo adicional concedido.</w:t>
      </w:r>
    </w:p>
    <w:p w14:paraId="789212D8" w14:textId="77777777" w:rsidR="00A90552" w:rsidRPr="000A426F" w:rsidRDefault="00A90552" w:rsidP="00A90552">
      <w:pPr>
        <w:pStyle w:val="Prrafodelista"/>
        <w:ind w:left="0"/>
        <w:jc w:val="both"/>
        <w:rPr>
          <w:sz w:val="22"/>
          <w:szCs w:val="22"/>
        </w:rPr>
      </w:pPr>
    </w:p>
    <w:p w14:paraId="16E9D019" w14:textId="77777777" w:rsidR="00A90552" w:rsidRPr="000A426F" w:rsidRDefault="00A90552" w:rsidP="00A90552">
      <w:pPr>
        <w:pStyle w:val="Prrafodelista"/>
        <w:ind w:left="0"/>
        <w:jc w:val="both"/>
        <w:rPr>
          <w:sz w:val="22"/>
          <w:szCs w:val="22"/>
        </w:rPr>
      </w:pPr>
      <w:r w:rsidRPr="000A426F">
        <w:rPr>
          <w:sz w:val="22"/>
          <w:szCs w:val="22"/>
        </w:rPr>
        <w:t>En el caso que SUGEF considere que debe corregirse el plan de acción o de saneamiento, se debe devolver, por única vez, debidamente motivado y otorgar un plazo adicional para la presentación del plan de acción o de saneamiento ajustado.</w:t>
      </w:r>
    </w:p>
    <w:p w14:paraId="22E10AA7" w14:textId="77777777" w:rsidR="00A90552" w:rsidRPr="000A426F" w:rsidRDefault="00A90552" w:rsidP="00A90552">
      <w:pPr>
        <w:pStyle w:val="Prrafodelista"/>
        <w:ind w:left="0"/>
        <w:jc w:val="both"/>
        <w:rPr>
          <w:sz w:val="22"/>
          <w:szCs w:val="22"/>
        </w:rPr>
      </w:pPr>
    </w:p>
    <w:p w14:paraId="2E626BA8" w14:textId="77777777" w:rsidR="00A90552" w:rsidRPr="000A426F" w:rsidRDefault="00A90552" w:rsidP="00A90552">
      <w:pPr>
        <w:pStyle w:val="Prrafodelista"/>
        <w:ind w:left="0"/>
        <w:jc w:val="both"/>
        <w:rPr>
          <w:sz w:val="22"/>
          <w:szCs w:val="22"/>
        </w:rPr>
      </w:pPr>
      <w:r w:rsidRPr="000A426F">
        <w:rPr>
          <w:sz w:val="22"/>
          <w:szCs w:val="22"/>
        </w:rPr>
        <w:t>La SUGEF cuenta con un plazo de aprobación del plan de acción o de saneamiento de hasta quince días hábiles posteriores al recibo del plan. Este plazo puede ser prorrogado por SUGEF hasta por diez días hábiles adicionales.</w:t>
      </w:r>
    </w:p>
    <w:p w14:paraId="10C8CE59" w14:textId="77777777" w:rsidR="00A90552" w:rsidRPr="000A426F" w:rsidRDefault="00A90552" w:rsidP="00A90552">
      <w:pPr>
        <w:pStyle w:val="Prrafodelista"/>
        <w:ind w:left="0"/>
        <w:jc w:val="both"/>
        <w:rPr>
          <w:sz w:val="22"/>
          <w:szCs w:val="22"/>
        </w:rPr>
      </w:pPr>
    </w:p>
    <w:p w14:paraId="02A0D64C" w14:textId="77777777" w:rsidR="00A90552" w:rsidRPr="000A426F" w:rsidRDefault="00A90552" w:rsidP="00A90552">
      <w:pPr>
        <w:pStyle w:val="Prrafodelista"/>
        <w:ind w:left="0"/>
        <w:jc w:val="both"/>
        <w:rPr>
          <w:sz w:val="22"/>
          <w:szCs w:val="22"/>
        </w:rPr>
      </w:pPr>
      <w:r w:rsidRPr="000A426F">
        <w:rPr>
          <w:sz w:val="22"/>
          <w:szCs w:val="22"/>
        </w:rPr>
        <w:t>La SUGEF debe establecer el plazo máximo de cumplimiento del plan de acción o saneamiento.</w:t>
      </w:r>
    </w:p>
    <w:p w14:paraId="6F49CA4B" w14:textId="77777777" w:rsidR="00A90552" w:rsidRPr="000A426F" w:rsidRDefault="00A90552" w:rsidP="00A90552">
      <w:pPr>
        <w:pStyle w:val="Prrafodelista"/>
        <w:ind w:left="0"/>
        <w:jc w:val="both"/>
        <w:rPr>
          <w:sz w:val="22"/>
          <w:szCs w:val="22"/>
        </w:rPr>
      </w:pPr>
    </w:p>
    <w:p w14:paraId="7CE29149" w14:textId="77777777" w:rsidR="00A90552" w:rsidRPr="000A426F" w:rsidRDefault="00A90552" w:rsidP="00A90552">
      <w:pPr>
        <w:pStyle w:val="Prrafodelista"/>
        <w:ind w:left="0"/>
        <w:jc w:val="both"/>
        <w:rPr>
          <w:b/>
          <w:bCs/>
          <w:sz w:val="22"/>
          <w:szCs w:val="22"/>
        </w:rPr>
      </w:pPr>
      <w:r w:rsidRPr="000A426F">
        <w:rPr>
          <w:b/>
          <w:bCs/>
          <w:sz w:val="22"/>
          <w:szCs w:val="22"/>
        </w:rPr>
        <w:t xml:space="preserve">Artículo 71. Planes de acción y saneamiento eficaces </w:t>
      </w:r>
    </w:p>
    <w:p w14:paraId="1AEC9FF9" w14:textId="77777777" w:rsidR="00A90552" w:rsidRPr="000A426F" w:rsidRDefault="00A90552" w:rsidP="00A90552">
      <w:pPr>
        <w:pStyle w:val="Prrafodelista"/>
        <w:ind w:left="0"/>
        <w:jc w:val="both"/>
        <w:rPr>
          <w:sz w:val="22"/>
          <w:szCs w:val="22"/>
        </w:rPr>
      </w:pPr>
      <w:r w:rsidRPr="000A426F">
        <w:rPr>
          <w:sz w:val="22"/>
          <w:szCs w:val="22"/>
        </w:rPr>
        <w:t>Los planes de acción y saneamiento requeridos por SUGEF a la entidad se consideran eficaces cuando cumplan con los siguientes atributos, a satisfacción de la SUGEF:</w:t>
      </w:r>
    </w:p>
    <w:p w14:paraId="02C1D014" w14:textId="77777777" w:rsidR="00A90552" w:rsidRPr="000A426F" w:rsidRDefault="00A90552" w:rsidP="00A90552">
      <w:pPr>
        <w:pStyle w:val="Prrafodelista"/>
        <w:ind w:left="0"/>
        <w:jc w:val="both"/>
        <w:rPr>
          <w:sz w:val="22"/>
          <w:szCs w:val="22"/>
        </w:rPr>
      </w:pPr>
    </w:p>
    <w:p w14:paraId="605840B7" w14:textId="77777777" w:rsidR="00A90552" w:rsidRPr="000A426F" w:rsidRDefault="00A90552" w:rsidP="00A90552">
      <w:pPr>
        <w:pStyle w:val="Prrafodelista"/>
        <w:ind w:left="426" w:hanging="426"/>
        <w:jc w:val="both"/>
        <w:rPr>
          <w:sz w:val="22"/>
          <w:szCs w:val="22"/>
        </w:rPr>
      </w:pPr>
      <w:r w:rsidRPr="000A426F">
        <w:rPr>
          <w:sz w:val="22"/>
          <w:szCs w:val="22"/>
        </w:rPr>
        <w:t>a)</w:t>
      </w:r>
      <w:r w:rsidRPr="000A426F">
        <w:rPr>
          <w:sz w:val="22"/>
          <w:szCs w:val="22"/>
        </w:rPr>
        <w:tab/>
        <w:t>Integralidad: debe abordar tanto las causas como los indicios de las situaciones o debilidades. Los efectos de las acciones deben ser medibles y estar representados con hitos claramente definidos y calendarizados.</w:t>
      </w:r>
    </w:p>
    <w:p w14:paraId="34B7A831" w14:textId="77777777" w:rsidR="00A90552" w:rsidRPr="000A426F" w:rsidRDefault="00A90552" w:rsidP="00A90552">
      <w:pPr>
        <w:pStyle w:val="Prrafodelista"/>
        <w:ind w:left="426" w:hanging="426"/>
        <w:jc w:val="both"/>
        <w:rPr>
          <w:sz w:val="22"/>
          <w:szCs w:val="22"/>
        </w:rPr>
      </w:pPr>
      <w:r w:rsidRPr="000A426F">
        <w:rPr>
          <w:sz w:val="22"/>
          <w:szCs w:val="22"/>
        </w:rPr>
        <w:t>b)</w:t>
      </w:r>
      <w:r w:rsidRPr="000A426F">
        <w:rPr>
          <w:sz w:val="22"/>
          <w:szCs w:val="22"/>
        </w:rPr>
        <w:tab/>
        <w:t>Pertinencia: el enfoque es hacia la atención de las debilidades o situaciones de alerta, y siempre con el objetivo de minimizar la pérdida de recursos.</w:t>
      </w:r>
    </w:p>
    <w:p w14:paraId="04BC2603" w14:textId="77777777" w:rsidR="00A90552" w:rsidRPr="000A426F" w:rsidRDefault="00A90552" w:rsidP="00A90552">
      <w:pPr>
        <w:pStyle w:val="Prrafodelista"/>
        <w:ind w:left="426" w:hanging="426"/>
        <w:jc w:val="both"/>
        <w:rPr>
          <w:sz w:val="22"/>
          <w:szCs w:val="22"/>
        </w:rPr>
      </w:pPr>
      <w:r w:rsidRPr="000A426F">
        <w:rPr>
          <w:sz w:val="22"/>
          <w:szCs w:val="22"/>
        </w:rPr>
        <w:t>c)</w:t>
      </w:r>
      <w:r w:rsidRPr="000A426F">
        <w:rPr>
          <w:sz w:val="22"/>
          <w:szCs w:val="22"/>
        </w:rPr>
        <w:tab/>
        <w:t>Proporcionalidad: la intensidad de las acciones debe ser apropiada para la gravedad de las debilidades y situaciones. Debe existir alineamiento con los planes de recuperación y de resolución.</w:t>
      </w:r>
    </w:p>
    <w:p w14:paraId="410AFC22" w14:textId="77777777" w:rsidR="00A90552" w:rsidRPr="000A426F" w:rsidRDefault="00A90552" w:rsidP="00A90552">
      <w:pPr>
        <w:pStyle w:val="Prrafodelista"/>
        <w:ind w:left="426" w:hanging="426"/>
        <w:jc w:val="both"/>
        <w:rPr>
          <w:sz w:val="22"/>
          <w:szCs w:val="22"/>
        </w:rPr>
      </w:pPr>
      <w:r w:rsidRPr="000A426F">
        <w:rPr>
          <w:sz w:val="22"/>
          <w:szCs w:val="22"/>
        </w:rPr>
        <w:t>d)</w:t>
      </w:r>
      <w:r w:rsidRPr="000A426F">
        <w:rPr>
          <w:sz w:val="22"/>
          <w:szCs w:val="22"/>
        </w:rPr>
        <w:tab/>
        <w:t>Oportunidad: debe darse atención oportuna para evitar el agravamiento de los problemas o que trasciendan a afectar la estabilidad, liquidez o solvencia.</w:t>
      </w:r>
    </w:p>
    <w:p w14:paraId="5D778349" w14:textId="77777777" w:rsidR="00A90552" w:rsidRPr="000A426F" w:rsidRDefault="00A90552" w:rsidP="00A90552">
      <w:pPr>
        <w:pStyle w:val="Prrafodelista"/>
        <w:ind w:left="426" w:hanging="426"/>
        <w:jc w:val="both"/>
        <w:rPr>
          <w:sz w:val="22"/>
          <w:szCs w:val="22"/>
        </w:rPr>
      </w:pPr>
      <w:r w:rsidRPr="000A426F">
        <w:rPr>
          <w:sz w:val="22"/>
          <w:szCs w:val="22"/>
        </w:rPr>
        <w:t>e)</w:t>
      </w:r>
      <w:r w:rsidRPr="000A426F">
        <w:rPr>
          <w:sz w:val="22"/>
          <w:szCs w:val="22"/>
        </w:rPr>
        <w:tab/>
        <w:t>Compromiso: el Consejo de Administración y la Alta Gerencia deben estar comprometidos con el plan, apoyar las acciones y darle seguimiento.</w:t>
      </w:r>
    </w:p>
    <w:p w14:paraId="4CF466AE" w14:textId="77777777" w:rsidR="00A90552" w:rsidRPr="000A426F" w:rsidRDefault="00A90552" w:rsidP="00A90552">
      <w:pPr>
        <w:pStyle w:val="Prrafodelista"/>
        <w:ind w:left="426" w:hanging="426"/>
        <w:jc w:val="both"/>
        <w:rPr>
          <w:sz w:val="22"/>
          <w:szCs w:val="22"/>
        </w:rPr>
      </w:pPr>
      <w:r w:rsidRPr="000A426F">
        <w:rPr>
          <w:sz w:val="22"/>
          <w:szCs w:val="22"/>
        </w:rPr>
        <w:t>f)</w:t>
      </w:r>
      <w:r w:rsidRPr="000A426F">
        <w:rPr>
          <w:sz w:val="22"/>
          <w:szCs w:val="22"/>
        </w:rPr>
        <w:tab/>
        <w:t>Capacidad de ejecución: los ejecutores deben estar claramente identificados, estar calificados para ejecutar las acciones y contar con poder de decisión.</w:t>
      </w:r>
    </w:p>
    <w:p w14:paraId="5713EEE9" w14:textId="77777777" w:rsidR="00A90552" w:rsidRPr="000A426F" w:rsidRDefault="00A90552" w:rsidP="00A90552">
      <w:pPr>
        <w:pStyle w:val="Prrafodelista"/>
        <w:ind w:left="426" w:hanging="426"/>
        <w:jc w:val="both"/>
        <w:rPr>
          <w:sz w:val="22"/>
          <w:szCs w:val="22"/>
        </w:rPr>
      </w:pPr>
      <w:r w:rsidRPr="000A426F">
        <w:rPr>
          <w:sz w:val="22"/>
          <w:szCs w:val="22"/>
        </w:rPr>
        <w:t>g)</w:t>
      </w:r>
      <w:r w:rsidRPr="000A426F">
        <w:rPr>
          <w:sz w:val="22"/>
          <w:szCs w:val="22"/>
        </w:rPr>
        <w:tab/>
        <w:t>Seguimiento: las funciones de cumplimiento y control interno de la entidad deben incluir el seguimiento del plan en sus verificaciones.</w:t>
      </w:r>
    </w:p>
    <w:p w14:paraId="32C14859" w14:textId="77777777" w:rsidR="00A90552" w:rsidRPr="000A426F" w:rsidRDefault="00A90552" w:rsidP="00A90552">
      <w:pPr>
        <w:pStyle w:val="Prrafodelista"/>
        <w:ind w:left="426" w:hanging="426"/>
        <w:jc w:val="both"/>
        <w:rPr>
          <w:sz w:val="22"/>
          <w:szCs w:val="22"/>
        </w:rPr>
      </w:pPr>
      <w:r w:rsidRPr="000A426F">
        <w:rPr>
          <w:sz w:val="22"/>
          <w:szCs w:val="22"/>
        </w:rPr>
        <w:t>h)</w:t>
      </w:r>
      <w:r w:rsidRPr="000A426F">
        <w:rPr>
          <w:sz w:val="22"/>
          <w:szCs w:val="22"/>
        </w:rPr>
        <w:tab/>
        <w:t>Comunicación: deben efectuarse informes efectivos y oportunos a la SUGEF, así como informes para las instancias internas de la entidad que corresponda.</w:t>
      </w:r>
    </w:p>
    <w:p w14:paraId="3C0140CB" w14:textId="77777777" w:rsidR="00A90552" w:rsidRPr="000A426F" w:rsidRDefault="00A90552" w:rsidP="00A90552">
      <w:pPr>
        <w:pStyle w:val="Prrafodelista"/>
        <w:ind w:left="0"/>
        <w:jc w:val="both"/>
        <w:rPr>
          <w:sz w:val="22"/>
          <w:szCs w:val="22"/>
        </w:rPr>
      </w:pPr>
    </w:p>
    <w:p w14:paraId="171F8A02" w14:textId="77777777" w:rsidR="00A90552" w:rsidRPr="000A426F" w:rsidRDefault="00A90552" w:rsidP="00A90552">
      <w:pPr>
        <w:pStyle w:val="Prrafodelista"/>
        <w:ind w:left="0"/>
        <w:jc w:val="both"/>
        <w:rPr>
          <w:sz w:val="22"/>
          <w:szCs w:val="22"/>
        </w:rPr>
      </w:pPr>
      <w:r w:rsidRPr="000A426F">
        <w:rPr>
          <w:sz w:val="22"/>
          <w:szCs w:val="22"/>
        </w:rPr>
        <w:t>La SUGEF puede requerir a la entidad, con la frecuencia y en el plazo que establezca al respecto, la presentación de informes de avance, así como realizar inspecciones en la entidad para evaluar el nivel de cumplimiento del plan y la efectividad de las acciones implementadas.</w:t>
      </w:r>
    </w:p>
    <w:p w14:paraId="2FFE3589" w14:textId="77777777" w:rsidR="00A90552" w:rsidRPr="000A426F" w:rsidRDefault="00A90552" w:rsidP="00A90552">
      <w:pPr>
        <w:pStyle w:val="Prrafodelista"/>
        <w:ind w:left="426" w:hanging="426"/>
        <w:jc w:val="both"/>
        <w:rPr>
          <w:sz w:val="22"/>
          <w:szCs w:val="22"/>
        </w:rPr>
      </w:pPr>
    </w:p>
    <w:p w14:paraId="46589532" w14:textId="77777777" w:rsidR="00A90552" w:rsidRPr="000A426F" w:rsidRDefault="00A90552" w:rsidP="00A90552">
      <w:pPr>
        <w:pStyle w:val="Prrafodelista"/>
        <w:ind w:left="426" w:hanging="426"/>
        <w:jc w:val="center"/>
        <w:rPr>
          <w:b/>
          <w:bCs/>
          <w:sz w:val="22"/>
          <w:szCs w:val="22"/>
        </w:rPr>
      </w:pPr>
      <w:r w:rsidRPr="000A426F">
        <w:rPr>
          <w:b/>
          <w:bCs/>
          <w:sz w:val="22"/>
          <w:szCs w:val="22"/>
        </w:rPr>
        <w:t>TÍTULO IV</w:t>
      </w:r>
    </w:p>
    <w:p w14:paraId="4F60837E" w14:textId="77777777" w:rsidR="00A90552" w:rsidRPr="000A426F" w:rsidRDefault="00A90552" w:rsidP="00A90552">
      <w:pPr>
        <w:pStyle w:val="Prrafodelista"/>
        <w:ind w:left="426" w:hanging="426"/>
        <w:jc w:val="center"/>
        <w:rPr>
          <w:b/>
          <w:bCs/>
          <w:sz w:val="22"/>
          <w:szCs w:val="22"/>
        </w:rPr>
      </w:pPr>
      <w:r w:rsidRPr="000A426F">
        <w:rPr>
          <w:b/>
          <w:bCs/>
          <w:sz w:val="22"/>
          <w:szCs w:val="22"/>
        </w:rPr>
        <w:t>DISPOSICIONES FINALES</w:t>
      </w:r>
    </w:p>
    <w:p w14:paraId="44A15AEE" w14:textId="77777777" w:rsidR="00A90552" w:rsidRPr="000A426F" w:rsidRDefault="00A90552" w:rsidP="00A90552">
      <w:pPr>
        <w:pStyle w:val="Prrafodelista"/>
        <w:ind w:left="426" w:hanging="426"/>
        <w:jc w:val="center"/>
        <w:rPr>
          <w:b/>
          <w:bCs/>
          <w:sz w:val="22"/>
          <w:szCs w:val="22"/>
        </w:rPr>
      </w:pPr>
    </w:p>
    <w:p w14:paraId="7D2A3459" w14:textId="77777777" w:rsidR="00A90552" w:rsidRPr="000A426F" w:rsidRDefault="00A90552" w:rsidP="00A90552">
      <w:pPr>
        <w:pStyle w:val="Prrafodelista"/>
        <w:ind w:left="426" w:hanging="426"/>
        <w:jc w:val="center"/>
        <w:rPr>
          <w:b/>
          <w:bCs/>
          <w:sz w:val="22"/>
          <w:szCs w:val="22"/>
        </w:rPr>
      </w:pPr>
      <w:r w:rsidRPr="000A426F">
        <w:rPr>
          <w:b/>
          <w:bCs/>
          <w:sz w:val="22"/>
          <w:szCs w:val="22"/>
        </w:rPr>
        <w:t>CAPÍTULO ÚNICO</w:t>
      </w:r>
    </w:p>
    <w:p w14:paraId="57273D02" w14:textId="77777777" w:rsidR="00A90552" w:rsidRPr="000A426F" w:rsidRDefault="00A90552" w:rsidP="00A90552">
      <w:pPr>
        <w:pStyle w:val="Prrafodelista"/>
        <w:ind w:left="426" w:hanging="426"/>
        <w:jc w:val="both"/>
        <w:rPr>
          <w:sz w:val="22"/>
          <w:szCs w:val="22"/>
        </w:rPr>
      </w:pPr>
    </w:p>
    <w:p w14:paraId="175C472D" w14:textId="77777777" w:rsidR="00A90552" w:rsidRPr="000A426F" w:rsidRDefault="00A90552" w:rsidP="00A90552">
      <w:pPr>
        <w:pStyle w:val="Prrafodelista"/>
        <w:ind w:left="426" w:hanging="426"/>
        <w:jc w:val="both"/>
        <w:rPr>
          <w:b/>
          <w:bCs/>
          <w:sz w:val="22"/>
          <w:szCs w:val="22"/>
        </w:rPr>
      </w:pPr>
      <w:r w:rsidRPr="000A426F">
        <w:rPr>
          <w:b/>
          <w:bCs/>
          <w:sz w:val="22"/>
          <w:szCs w:val="22"/>
        </w:rPr>
        <w:t>Artículo 72. Requerimientos de información</w:t>
      </w:r>
    </w:p>
    <w:p w14:paraId="4A234DD5" w14:textId="77777777" w:rsidR="00A90552" w:rsidRPr="000A426F" w:rsidRDefault="00A90552" w:rsidP="00A90552">
      <w:pPr>
        <w:pStyle w:val="Prrafodelista"/>
        <w:ind w:left="0"/>
        <w:jc w:val="both"/>
        <w:rPr>
          <w:sz w:val="22"/>
          <w:szCs w:val="22"/>
        </w:rPr>
      </w:pPr>
      <w:r w:rsidRPr="000A426F">
        <w:rPr>
          <w:sz w:val="22"/>
          <w:szCs w:val="22"/>
        </w:rPr>
        <w:t>La SUGEF puede requerir a la entidad el suministro de información con la periodicidad y forma que estime necesario para el cumplimiento con lo dispuesto en este reglamento.</w:t>
      </w:r>
    </w:p>
    <w:p w14:paraId="476DBEF8" w14:textId="77777777" w:rsidR="00A90552" w:rsidRPr="000A426F" w:rsidRDefault="00A90552" w:rsidP="00A90552">
      <w:pPr>
        <w:pStyle w:val="Prrafodelista"/>
        <w:ind w:left="0"/>
        <w:jc w:val="both"/>
        <w:rPr>
          <w:sz w:val="22"/>
          <w:szCs w:val="22"/>
        </w:rPr>
      </w:pPr>
    </w:p>
    <w:p w14:paraId="5843FAB9" w14:textId="77777777" w:rsidR="00A90552" w:rsidRPr="000A426F" w:rsidRDefault="00A90552" w:rsidP="00A90552">
      <w:pPr>
        <w:pStyle w:val="Prrafodelista"/>
        <w:ind w:left="0"/>
        <w:jc w:val="both"/>
        <w:rPr>
          <w:b/>
          <w:bCs/>
          <w:sz w:val="22"/>
          <w:szCs w:val="22"/>
        </w:rPr>
      </w:pPr>
      <w:r w:rsidRPr="000A426F">
        <w:rPr>
          <w:b/>
          <w:bCs/>
          <w:sz w:val="22"/>
          <w:szCs w:val="22"/>
        </w:rPr>
        <w:t>Artículo 73. Cambios en el Reglamento de Información Financiera</w:t>
      </w:r>
    </w:p>
    <w:p w14:paraId="42F661C0" w14:textId="77777777" w:rsidR="00A90552" w:rsidRPr="000A426F" w:rsidRDefault="00A90552" w:rsidP="00A90552">
      <w:pPr>
        <w:pStyle w:val="Prrafodelista"/>
        <w:ind w:left="0"/>
        <w:jc w:val="both"/>
        <w:rPr>
          <w:sz w:val="22"/>
          <w:szCs w:val="22"/>
        </w:rPr>
      </w:pPr>
      <w:r w:rsidRPr="000A426F">
        <w:rPr>
          <w:sz w:val="22"/>
          <w:szCs w:val="22"/>
        </w:rPr>
        <w:t xml:space="preserve">Cuando como resultado de las modificaciones en el Anexo 1 del Reglamento de Información Financiera en cualquiera de los módulos del sistema </w:t>
      </w:r>
      <w:proofErr w:type="spellStart"/>
      <w:r w:rsidRPr="000A426F">
        <w:rPr>
          <w:sz w:val="22"/>
          <w:szCs w:val="22"/>
        </w:rPr>
        <w:t>ingresador</w:t>
      </w:r>
      <w:proofErr w:type="spellEnd"/>
      <w:r w:rsidRPr="000A426F">
        <w:rPr>
          <w:sz w:val="22"/>
          <w:szCs w:val="22"/>
        </w:rPr>
        <w:t xml:space="preserve"> sea necesario cambiar el detalle de los rubros utilizados para el cálculo de los indicadores, la SUGEF comunicará las modificaciones mediante oficio o circular externa. </w:t>
      </w:r>
    </w:p>
    <w:p w14:paraId="0110D4BA" w14:textId="77777777" w:rsidR="00A90552" w:rsidRPr="000A426F" w:rsidRDefault="00A90552" w:rsidP="00A90552">
      <w:pPr>
        <w:pStyle w:val="Prrafodelista"/>
        <w:ind w:left="0"/>
        <w:jc w:val="both"/>
        <w:rPr>
          <w:sz w:val="22"/>
          <w:szCs w:val="22"/>
        </w:rPr>
      </w:pPr>
    </w:p>
    <w:p w14:paraId="7DBD8C1A" w14:textId="77777777" w:rsidR="00A90552" w:rsidRPr="000A426F" w:rsidRDefault="00A90552" w:rsidP="00A90552">
      <w:pPr>
        <w:pStyle w:val="Prrafodelista"/>
        <w:ind w:left="0"/>
        <w:jc w:val="both"/>
        <w:rPr>
          <w:b/>
          <w:bCs/>
          <w:sz w:val="22"/>
          <w:szCs w:val="22"/>
        </w:rPr>
      </w:pPr>
      <w:r w:rsidRPr="000A426F">
        <w:rPr>
          <w:b/>
          <w:bCs/>
          <w:sz w:val="22"/>
          <w:szCs w:val="22"/>
        </w:rPr>
        <w:t>Artículo 74. Responsabilidades de la entidad</w:t>
      </w:r>
    </w:p>
    <w:p w14:paraId="6BB4CBE9" w14:textId="77777777" w:rsidR="00A90552" w:rsidRPr="000A426F" w:rsidRDefault="00A90552" w:rsidP="00A90552">
      <w:pPr>
        <w:pStyle w:val="Prrafodelista"/>
        <w:ind w:left="0"/>
        <w:jc w:val="both"/>
        <w:rPr>
          <w:sz w:val="22"/>
          <w:szCs w:val="22"/>
        </w:rPr>
      </w:pPr>
      <w:r w:rsidRPr="000A426F">
        <w:rPr>
          <w:sz w:val="22"/>
          <w:szCs w:val="22"/>
        </w:rPr>
        <w:t>Es responsabilidad de cada entidad, establecer los procesos internos de cálculo y evaluación de todos los elementos que determinan su calificación de riesgo en el marco de este Reglamento. Asimismo, es responsabilidad de la entidad supervisada llevar a cabo una gestión prospectiva y dinámica de su suficiencia patrimonial, en congruencia con su perfil de riesgo y su entorno.</w:t>
      </w:r>
    </w:p>
    <w:p w14:paraId="11FFA8CD" w14:textId="77777777" w:rsidR="00A90552" w:rsidRPr="000A426F" w:rsidRDefault="00A90552" w:rsidP="00A90552">
      <w:pPr>
        <w:pStyle w:val="Prrafodelista"/>
        <w:ind w:left="0"/>
        <w:jc w:val="both"/>
        <w:rPr>
          <w:sz w:val="22"/>
          <w:szCs w:val="22"/>
        </w:rPr>
      </w:pPr>
    </w:p>
    <w:p w14:paraId="17FB7D64" w14:textId="77777777" w:rsidR="00A90552" w:rsidRPr="000A426F" w:rsidRDefault="00A90552" w:rsidP="00A90552">
      <w:pPr>
        <w:pStyle w:val="Prrafodelista"/>
        <w:ind w:left="0"/>
        <w:jc w:val="both"/>
        <w:rPr>
          <w:sz w:val="22"/>
          <w:szCs w:val="22"/>
        </w:rPr>
      </w:pPr>
      <w:r w:rsidRPr="000A426F">
        <w:rPr>
          <w:sz w:val="22"/>
          <w:szCs w:val="22"/>
        </w:rPr>
        <w:t>En el marco de las facultades de supervisión, la Superintendencia ejecutará las acciones que estime pertinentes sobre la información y la adecuada aplicación de las herramientas de cálculo de los indicadores financieros que las instituciones financieras remiten a la SUGEF. En caso de que exista discrepancia entre el resultado remitido por la entidad y el cálculo realizado por la Superintendencia, prevalecerá el cálculo efectuado por la Superintendencia. La Superintendencia, en el marco de sus facultades de supervisión, comunicará estas discrepancias a la entidad.</w:t>
      </w:r>
    </w:p>
    <w:p w14:paraId="260632A8" w14:textId="77777777" w:rsidR="00A90552" w:rsidRPr="000A426F" w:rsidRDefault="00A90552" w:rsidP="00A90552">
      <w:pPr>
        <w:pStyle w:val="Prrafodelista"/>
        <w:ind w:left="0"/>
        <w:jc w:val="both"/>
        <w:rPr>
          <w:sz w:val="22"/>
          <w:szCs w:val="22"/>
        </w:rPr>
      </w:pPr>
    </w:p>
    <w:p w14:paraId="56D21BE4" w14:textId="77777777" w:rsidR="00A90552" w:rsidRPr="000A426F" w:rsidRDefault="00A90552" w:rsidP="00A90552">
      <w:pPr>
        <w:pStyle w:val="Prrafodelista"/>
        <w:ind w:left="0"/>
        <w:jc w:val="both"/>
        <w:rPr>
          <w:sz w:val="22"/>
          <w:szCs w:val="22"/>
        </w:rPr>
      </w:pPr>
      <w:r w:rsidRPr="000A426F">
        <w:rPr>
          <w:sz w:val="22"/>
          <w:szCs w:val="22"/>
        </w:rPr>
        <w:t xml:space="preserve">En cualquier momento en que la SUGEF determine alguna situación de riesgo, incluso cuando el nivel de suficiencia patrimonial no refleje algún grado de irregularidad financiera, la comunicará a la entidad y podrá solicitarle que establezca acciones preventivas, cuyas actividades deberán ser congruentes con su perfil de riesgo y apropiadas para abordar las tendencias observadas hacia posibles deterioros en su solvencia o en su situación económica financiera. </w:t>
      </w:r>
    </w:p>
    <w:p w14:paraId="5584D0E5" w14:textId="77777777" w:rsidR="00A90552" w:rsidRPr="000A426F" w:rsidRDefault="00A90552" w:rsidP="00A90552">
      <w:pPr>
        <w:pStyle w:val="Prrafodelista"/>
        <w:ind w:left="0"/>
        <w:jc w:val="both"/>
        <w:rPr>
          <w:sz w:val="22"/>
          <w:szCs w:val="22"/>
        </w:rPr>
      </w:pPr>
    </w:p>
    <w:p w14:paraId="634EBD93" w14:textId="77777777" w:rsidR="00A90552" w:rsidRPr="000A426F" w:rsidRDefault="00A90552" w:rsidP="00A90552">
      <w:pPr>
        <w:pStyle w:val="Prrafodelista"/>
        <w:ind w:left="0"/>
        <w:jc w:val="both"/>
        <w:rPr>
          <w:sz w:val="22"/>
          <w:szCs w:val="22"/>
        </w:rPr>
      </w:pPr>
      <w:r w:rsidRPr="000A426F">
        <w:rPr>
          <w:sz w:val="22"/>
          <w:szCs w:val="22"/>
        </w:rPr>
        <w:t>La Superintendencia tomará en consideración el rigor técnico con que la entidad realiza el cálculo y evaluación de todos los elementos que determinan su calificación de riesgo en el marco de este Reglamento. Por esta razón, la veracidad, completitud y fundamento técnico de la información utilizada por la entidad serán objeto de valoración en el plan de supervisión que defina la Superintendencia.</w:t>
      </w:r>
    </w:p>
    <w:p w14:paraId="5ECBAF2E" w14:textId="77777777" w:rsidR="00A90552" w:rsidRPr="000A426F" w:rsidRDefault="00A90552" w:rsidP="00A90552">
      <w:pPr>
        <w:pStyle w:val="Prrafodelista"/>
        <w:ind w:left="0"/>
        <w:jc w:val="both"/>
        <w:rPr>
          <w:sz w:val="22"/>
          <w:szCs w:val="22"/>
        </w:rPr>
      </w:pPr>
    </w:p>
    <w:p w14:paraId="470C5E70" w14:textId="77777777" w:rsidR="00A90552" w:rsidRPr="000A426F" w:rsidRDefault="00A90552" w:rsidP="00A90552">
      <w:pPr>
        <w:pStyle w:val="Prrafodelista"/>
        <w:ind w:left="0"/>
        <w:jc w:val="both"/>
        <w:rPr>
          <w:b/>
          <w:bCs/>
          <w:sz w:val="22"/>
          <w:szCs w:val="22"/>
        </w:rPr>
      </w:pPr>
      <w:r w:rsidRPr="000A426F">
        <w:rPr>
          <w:b/>
          <w:bCs/>
          <w:sz w:val="22"/>
          <w:szCs w:val="22"/>
        </w:rPr>
        <w:t>Artículo 75. Envío de información</w:t>
      </w:r>
    </w:p>
    <w:p w14:paraId="408FC9A7" w14:textId="77777777" w:rsidR="00A90552" w:rsidRPr="000A426F" w:rsidRDefault="00A90552" w:rsidP="00A90552">
      <w:pPr>
        <w:pStyle w:val="Prrafodelista"/>
        <w:ind w:left="0"/>
        <w:jc w:val="both"/>
        <w:rPr>
          <w:sz w:val="22"/>
          <w:szCs w:val="22"/>
        </w:rPr>
      </w:pPr>
      <w:r w:rsidRPr="000A426F">
        <w:rPr>
          <w:sz w:val="22"/>
          <w:szCs w:val="22"/>
        </w:rPr>
        <w:t xml:space="preserve">La información que se utiliza en el detalle de los numeradores y denominadores de los indicadores de calificación de este Reglamento debe ser remitida por las entidades a la SUGEF, en el plazo de cinco días hábiles, contados a partir del último día natural de cada mes. </w:t>
      </w:r>
    </w:p>
    <w:p w14:paraId="6737D2C6" w14:textId="77777777" w:rsidR="00A90552" w:rsidRPr="000A426F" w:rsidRDefault="00A90552" w:rsidP="00A90552">
      <w:pPr>
        <w:pStyle w:val="Prrafodelista"/>
        <w:ind w:left="0"/>
        <w:jc w:val="both"/>
        <w:rPr>
          <w:sz w:val="22"/>
          <w:szCs w:val="22"/>
        </w:rPr>
      </w:pPr>
    </w:p>
    <w:p w14:paraId="639DDE3A" w14:textId="77777777" w:rsidR="00A90552" w:rsidRPr="000A426F" w:rsidRDefault="00A90552" w:rsidP="00A90552">
      <w:pPr>
        <w:pStyle w:val="Prrafodelista"/>
        <w:ind w:left="0"/>
        <w:jc w:val="both"/>
        <w:rPr>
          <w:sz w:val="22"/>
          <w:szCs w:val="22"/>
        </w:rPr>
      </w:pPr>
      <w:r w:rsidRPr="000A426F">
        <w:rPr>
          <w:sz w:val="22"/>
          <w:szCs w:val="22"/>
        </w:rPr>
        <w:t>La información del resultado con el detalle del cálculo de cada uno de los indicadores financieros establecidos en este Reglamento debe ser remitida a la SUGEF en el plazo de ocho días hábiles, contados a partir del último día natural de cada mes, según los contenidos, formatos y medios que defina la SUGEF en el Manual de Información del Sistema Financiero.</w:t>
      </w:r>
    </w:p>
    <w:p w14:paraId="3A635147" w14:textId="77777777" w:rsidR="00A90552" w:rsidRPr="000A426F" w:rsidRDefault="00A90552" w:rsidP="00A90552">
      <w:pPr>
        <w:pStyle w:val="Prrafodelista"/>
        <w:ind w:left="0"/>
        <w:jc w:val="both"/>
        <w:rPr>
          <w:sz w:val="22"/>
          <w:szCs w:val="22"/>
        </w:rPr>
      </w:pPr>
    </w:p>
    <w:p w14:paraId="0F31F473" w14:textId="77777777" w:rsidR="00A90552" w:rsidRPr="000A426F" w:rsidRDefault="00A90552" w:rsidP="00A90552">
      <w:pPr>
        <w:pStyle w:val="Prrafodelista"/>
        <w:ind w:left="0"/>
        <w:jc w:val="both"/>
        <w:rPr>
          <w:b/>
          <w:bCs/>
          <w:sz w:val="22"/>
          <w:szCs w:val="22"/>
        </w:rPr>
      </w:pPr>
      <w:r w:rsidRPr="000A426F">
        <w:rPr>
          <w:b/>
          <w:bCs/>
          <w:sz w:val="22"/>
          <w:szCs w:val="22"/>
        </w:rPr>
        <w:t>Artículo 76. Lineamientos generales</w:t>
      </w:r>
    </w:p>
    <w:p w14:paraId="0A7BA996" w14:textId="77777777" w:rsidR="00A90552" w:rsidRPr="000A426F" w:rsidRDefault="00A90552" w:rsidP="00A90552">
      <w:pPr>
        <w:pStyle w:val="Prrafodelista"/>
        <w:ind w:left="0"/>
        <w:jc w:val="both"/>
        <w:rPr>
          <w:sz w:val="22"/>
          <w:szCs w:val="22"/>
        </w:rPr>
      </w:pPr>
      <w:r w:rsidRPr="000A426F">
        <w:rPr>
          <w:sz w:val="22"/>
          <w:szCs w:val="22"/>
        </w:rPr>
        <w:t>Mediante resolución, el Superintendente podrá emitir los Lineamientos Generales necesarios para la aplicación de este reglamento.</w:t>
      </w:r>
    </w:p>
    <w:p w14:paraId="45258FBF" w14:textId="77777777" w:rsidR="00A90552" w:rsidRPr="000A426F" w:rsidRDefault="00A90552" w:rsidP="00A90552">
      <w:pPr>
        <w:pStyle w:val="Prrafodelista"/>
        <w:ind w:left="426" w:hanging="426"/>
        <w:jc w:val="both"/>
        <w:rPr>
          <w:sz w:val="22"/>
          <w:szCs w:val="22"/>
        </w:rPr>
      </w:pPr>
    </w:p>
    <w:p w14:paraId="4D086B53" w14:textId="77777777" w:rsidR="00A90552" w:rsidRPr="000A426F" w:rsidRDefault="00A90552" w:rsidP="00A90552">
      <w:pPr>
        <w:pStyle w:val="Prrafodelista"/>
        <w:ind w:left="426" w:hanging="426"/>
        <w:jc w:val="center"/>
        <w:rPr>
          <w:b/>
          <w:bCs/>
          <w:sz w:val="22"/>
          <w:szCs w:val="22"/>
        </w:rPr>
      </w:pPr>
      <w:r w:rsidRPr="000A426F">
        <w:rPr>
          <w:b/>
          <w:bCs/>
          <w:sz w:val="22"/>
          <w:szCs w:val="22"/>
        </w:rPr>
        <w:lastRenderedPageBreak/>
        <w:t>DISPOSICIONES TRANSITORIAS</w:t>
      </w:r>
    </w:p>
    <w:p w14:paraId="570A404B" w14:textId="77777777" w:rsidR="00A90552" w:rsidRPr="000A426F" w:rsidRDefault="00A90552" w:rsidP="00A90552">
      <w:pPr>
        <w:pStyle w:val="Prrafodelista"/>
        <w:ind w:left="426" w:hanging="426"/>
        <w:jc w:val="center"/>
        <w:rPr>
          <w:sz w:val="22"/>
          <w:szCs w:val="22"/>
        </w:rPr>
      </w:pPr>
    </w:p>
    <w:p w14:paraId="3F5161BA" w14:textId="77777777" w:rsidR="00A90552" w:rsidRPr="000A426F" w:rsidRDefault="00A90552" w:rsidP="00A90552">
      <w:pPr>
        <w:pStyle w:val="Prrafodelista"/>
        <w:ind w:left="426" w:hanging="426"/>
        <w:jc w:val="both"/>
        <w:rPr>
          <w:b/>
          <w:bCs/>
          <w:sz w:val="22"/>
          <w:szCs w:val="22"/>
        </w:rPr>
      </w:pPr>
      <w:r w:rsidRPr="000A426F">
        <w:rPr>
          <w:b/>
          <w:bCs/>
          <w:sz w:val="22"/>
          <w:szCs w:val="22"/>
        </w:rPr>
        <w:t>Transitorio I</w:t>
      </w:r>
    </w:p>
    <w:p w14:paraId="301EE64D" w14:textId="77777777" w:rsidR="00A90552" w:rsidRPr="000A426F" w:rsidRDefault="00A90552" w:rsidP="00A90552">
      <w:pPr>
        <w:pStyle w:val="Prrafodelista"/>
        <w:ind w:left="0"/>
        <w:jc w:val="both"/>
        <w:rPr>
          <w:sz w:val="22"/>
          <w:szCs w:val="22"/>
        </w:rPr>
      </w:pPr>
      <w:r w:rsidRPr="000A426F">
        <w:rPr>
          <w:sz w:val="22"/>
          <w:szCs w:val="22"/>
        </w:rPr>
        <w:t>A la entrada en vigor de este reglamento, la entidad mantendrá su calificación hasta que la SUGEF le comunique la nueva calificación.</w:t>
      </w:r>
    </w:p>
    <w:p w14:paraId="2C75E79F" w14:textId="77777777" w:rsidR="00A90552" w:rsidRPr="000A426F" w:rsidRDefault="00A90552" w:rsidP="00A90552">
      <w:pPr>
        <w:pStyle w:val="Prrafodelista"/>
        <w:ind w:left="0"/>
        <w:jc w:val="both"/>
        <w:rPr>
          <w:sz w:val="22"/>
          <w:szCs w:val="22"/>
        </w:rPr>
      </w:pPr>
    </w:p>
    <w:p w14:paraId="42439BD3" w14:textId="77777777" w:rsidR="00A90552" w:rsidRPr="000A426F" w:rsidRDefault="00A90552" w:rsidP="00A90552">
      <w:pPr>
        <w:pStyle w:val="Prrafodelista"/>
        <w:ind w:left="0"/>
        <w:jc w:val="both"/>
        <w:rPr>
          <w:b/>
          <w:bCs/>
          <w:sz w:val="22"/>
          <w:szCs w:val="22"/>
        </w:rPr>
      </w:pPr>
      <w:r w:rsidRPr="000A426F">
        <w:rPr>
          <w:b/>
          <w:bCs/>
          <w:sz w:val="22"/>
          <w:szCs w:val="22"/>
        </w:rPr>
        <w:t>Transitorio II. Criterios de evaluación del nivel y calidad del Capital Base</w:t>
      </w:r>
    </w:p>
    <w:p w14:paraId="36BDB80F" w14:textId="77777777" w:rsidR="00A90552" w:rsidRPr="000A426F" w:rsidRDefault="00A90552" w:rsidP="00A90552">
      <w:pPr>
        <w:pStyle w:val="Prrafodelista"/>
        <w:ind w:left="0"/>
        <w:jc w:val="both"/>
        <w:rPr>
          <w:sz w:val="22"/>
          <w:szCs w:val="22"/>
        </w:rPr>
      </w:pPr>
      <w:r w:rsidRPr="000A426F">
        <w:rPr>
          <w:sz w:val="22"/>
          <w:szCs w:val="22"/>
        </w:rPr>
        <w:t xml:space="preserve">A partir de la entrada en vigor de este reglamento y hasta el 31 de diciembre de 2024, la calificación del nivel y calidad del Capital Base estará determinada únicamente por el nivel del Indicador de Suficiencia Patrimonial, calculado según lo dispuesto en el Reglamento sobre Suficiencia Patrimonial, Acuerdo SUGEF 3-06, y de conformidad con el siguiente cuadro: </w:t>
      </w:r>
    </w:p>
    <w:p w14:paraId="274AD917" w14:textId="77777777" w:rsidR="00A90552" w:rsidRPr="000A426F" w:rsidRDefault="00A90552" w:rsidP="00A90552">
      <w:pPr>
        <w:pStyle w:val="Prrafodelista"/>
        <w:ind w:left="0"/>
        <w:jc w:val="both"/>
        <w:rPr>
          <w:sz w:val="22"/>
          <w:szCs w:val="22"/>
        </w:rPr>
      </w:pPr>
    </w:p>
    <w:tbl>
      <w:tblPr>
        <w:tblW w:w="7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3"/>
        <w:gridCol w:w="1516"/>
        <w:gridCol w:w="1629"/>
        <w:gridCol w:w="1683"/>
        <w:gridCol w:w="1530"/>
      </w:tblGrid>
      <w:tr w:rsidR="00A90552" w:rsidRPr="000A426F" w14:paraId="55DA90B3" w14:textId="77777777" w:rsidTr="00AE7897">
        <w:trPr>
          <w:trHeight w:val="825"/>
          <w:jc w:val="center"/>
        </w:trPr>
        <w:tc>
          <w:tcPr>
            <w:tcW w:w="1273" w:type="dxa"/>
            <w:vMerge w:val="restart"/>
            <w:shd w:val="clear" w:color="000000" w:fill="1F3864"/>
            <w:vAlign w:val="center"/>
            <w:hideMark/>
          </w:tcPr>
          <w:p w14:paraId="7D76FF53" w14:textId="77777777" w:rsidR="00A90552" w:rsidRPr="000A426F" w:rsidRDefault="00A90552" w:rsidP="00AE7897">
            <w:pPr>
              <w:keepNext/>
              <w:keepLines/>
              <w:widowControl w:val="0"/>
              <w:jc w:val="center"/>
              <w:rPr>
                <w:b/>
                <w:color w:val="FFFFFF"/>
                <w:lang w:eastAsia="es-CR"/>
              </w:rPr>
            </w:pPr>
            <w:r w:rsidRPr="000A426F">
              <w:rPr>
                <w:b/>
                <w:color w:val="FFFFFF"/>
                <w:lang w:eastAsia="es-CR"/>
              </w:rPr>
              <w:t>Calificación</w:t>
            </w:r>
          </w:p>
        </w:tc>
        <w:tc>
          <w:tcPr>
            <w:tcW w:w="6358" w:type="dxa"/>
            <w:gridSpan w:val="4"/>
            <w:shd w:val="clear" w:color="000000" w:fill="1F3864"/>
            <w:vAlign w:val="center"/>
          </w:tcPr>
          <w:p w14:paraId="592E074A" w14:textId="77777777" w:rsidR="00A90552" w:rsidRPr="000A426F" w:rsidRDefault="00A90552" w:rsidP="00AE7897">
            <w:pPr>
              <w:keepNext/>
              <w:keepLines/>
              <w:widowControl w:val="0"/>
              <w:jc w:val="center"/>
              <w:rPr>
                <w:b/>
                <w:color w:val="FFFFFF"/>
                <w:lang w:eastAsia="es-CR"/>
              </w:rPr>
            </w:pPr>
            <w:r w:rsidRPr="000A426F">
              <w:rPr>
                <w:b/>
                <w:color w:val="FFFFFF"/>
                <w:lang w:eastAsia="es-CR"/>
              </w:rPr>
              <w:t>Indicador de Suficiencia Patrimonial de la Entidad (</w:t>
            </w:r>
            <w:proofErr w:type="spellStart"/>
            <w:r w:rsidRPr="000A426F">
              <w:rPr>
                <w:b/>
                <w:color w:val="FFFFFF"/>
                <w:lang w:eastAsia="es-CR"/>
              </w:rPr>
              <w:t>ISPe</w:t>
            </w:r>
            <w:proofErr w:type="spellEnd"/>
            <w:r w:rsidRPr="000A426F">
              <w:rPr>
                <w:b/>
                <w:color w:val="FFFFFF"/>
                <w:lang w:eastAsia="es-CR"/>
              </w:rPr>
              <w:t>)</w:t>
            </w:r>
          </w:p>
        </w:tc>
      </w:tr>
      <w:tr w:rsidR="00A90552" w:rsidRPr="000A426F" w14:paraId="6481786E" w14:textId="77777777" w:rsidTr="00AE7897">
        <w:trPr>
          <w:trHeight w:val="248"/>
          <w:jc w:val="center"/>
        </w:trPr>
        <w:tc>
          <w:tcPr>
            <w:tcW w:w="1273" w:type="dxa"/>
            <w:vMerge/>
            <w:vAlign w:val="center"/>
            <w:hideMark/>
          </w:tcPr>
          <w:p w14:paraId="3CEE15AB" w14:textId="77777777" w:rsidR="00A90552" w:rsidRPr="000A426F" w:rsidRDefault="00A90552" w:rsidP="00AE7897">
            <w:pPr>
              <w:keepNext/>
              <w:keepLines/>
              <w:widowControl w:val="0"/>
              <w:jc w:val="center"/>
              <w:rPr>
                <w:b/>
                <w:color w:val="FFFFFF"/>
                <w:lang w:eastAsia="es-CR"/>
              </w:rPr>
            </w:pPr>
          </w:p>
        </w:tc>
        <w:tc>
          <w:tcPr>
            <w:tcW w:w="1516" w:type="dxa"/>
            <w:shd w:val="clear" w:color="000000" w:fill="1F3864"/>
          </w:tcPr>
          <w:p w14:paraId="14C21784" w14:textId="77777777" w:rsidR="00A90552" w:rsidRPr="000A426F" w:rsidRDefault="00A90552" w:rsidP="00AE7897">
            <w:pPr>
              <w:keepNext/>
              <w:keepLines/>
              <w:widowControl w:val="0"/>
              <w:jc w:val="center"/>
              <w:rPr>
                <w:b/>
                <w:color w:val="FFFFFF"/>
                <w:lang w:eastAsia="es-CR"/>
              </w:rPr>
            </w:pPr>
            <w:r w:rsidRPr="000A426F">
              <w:rPr>
                <w:b/>
                <w:color w:val="FFFFFF"/>
                <w:lang w:eastAsia="es-CR"/>
              </w:rPr>
              <w:t>30 de junio de 2023</w:t>
            </w:r>
          </w:p>
        </w:tc>
        <w:tc>
          <w:tcPr>
            <w:tcW w:w="1629" w:type="dxa"/>
            <w:shd w:val="clear" w:color="000000" w:fill="1F3864"/>
            <w:vAlign w:val="center"/>
            <w:hideMark/>
          </w:tcPr>
          <w:p w14:paraId="750CE6FC" w14:textId="77777777" w:rsidR="00A90552" w:rsidRPr="000A426F" w:rsidRDefault="00A90552" w:rsidP="00AE7897">
            <w:pPr>
              <w:keepNext/>
              <w:keepLines/>
              <w:widowControl w:val="0"/>
              <w:jc w:val="center"/>
              <w:rPr>
                <w:b/>
                <w:color w:val="FFFFFF"/>
                <w:lang w:eastAsia="es-CR"/>
              </w:rPr>
            </w:pPr>
            <w:r w:rsidRPr="000A426F">
              <w:rPr>
                <w:b/>
                <w:color w:val="FFFFFF"/>
                <w:lang w:eastAsia="es-CR"/>
              </w:rPr>
              <w:t>31 de diciembre 2023</w:t>
            </w:r>
          </w:p>
        </w:tc>
        <w:tc>
          <w:tcPr>
            <w:tcW w:w="1683" w:type="dxa"/>
            <w:shd w:val="clear" w:color="000000" w:fill="1F3864"/>
          </w:tcPr>
          <w:p w14:paraId="0B064F0E" w14:textId="77777777" w:rsidR="00A90552" w:rsidRPr="000A426F" w:rsidRDefault="00A90552" w:rsidP="00AE7897">
            <w:pPr>
              <w:keepNext/>
              <w:keepLines/>
              <w:widowControl w:val="0"/>
              <w:jc w:val="center"/>
              <w:rPr>
                <w:b/>
                <w:color w:val="FFFFFF"/>
                <w:lang w:eastAsia="es-CR"/>
              </w:rPr>
            </w:pPr>
            <w:r w:rsidRPr="000A426F">
              <w:rPr>
                <w:b/>
                <w:color w:val="FFFFFF"/>
                <w:lang w:eastAsia="es-CR"/>
              </w:rPr>
              <w:t>30 de junio 2024</w:t>
            </w:r>
          </w:p>
        </w:tc>
        <w:tc>
          <w:tcPr>
            <w:tcW w:w="1529" w:type="dxa"/>
            <w:shd w:val="clear" w:color="000000" w:fill="1F3864"/>
          </w:tcPr>
          <w:p w14:paraId="0C138928" w14:textId="77777777" w:rsidR="00A90552" w:rsidRPr="000A426F" w:rsidRDefault="00A90552" w:rsidP="00AE7897">
            <w:pPr>
              <w:keepNext/>
              <w:keepLines/>
              <w:widowControl w:val="0"/>
              <w:jc w:val="center"/>
              <w:rPr>
                <w:b/>
                <w:color w:val="FFFFFF"/>
                <w:lang w:eastAsia="es-CR"/>
              </w:rPr>
            </w:pPr>
            <w:r w:rsidRPr="000A426F">
              <w:rPr>
                <w:b/>
                <w:color w:val="FFFFFF"/>
                <w:lang w:eastAsia="es-CR"/>
              </w:rPr>
              <w:t>31 de diciembre 2024</w:t>
            </w:r>
          </w:p>
        </w:tc>
      </w:tr>
      <w:tr w:rsidR="00A90552" w:rsidRPr="000A426F" w14:paraId="3BBD8A60" w14:textId="77777777" w:rsidTr="00AE7897">
        <w:trPr>
          <w:trHeight w:val="455"/>
          <w:jc w:val="center"/>
        </w:trPr>
        <w:tc>
          <w:tcPr>
            <w:tcW w:w="1273" w:type="dxa"/>
            <w:shd w:val="clear" w:color="auto" w:fill="auto"/>
            <w:vAlign w:val="center"/>
            <w:hideMark/>
          </w:tcPr>
          <w:p w14:paraId="55F5F6F1" w14:textId="77777777" w:rsidR="00A90552" w:rsidRPr="000A426F" w:rsidRDefault="00A90552" w:rsidP="00AE7897">
            <w:pPr>
              <w:keepNext/>
              <w:keepLines/>
              <w:widowControl w:val="0"/>
              <w:jc w:val="center"/>
              <w:rPr>
                <w:bCs/>
                <w:color w:val="000000"/>
                <w:lang w:eastAsia="es-CR"/>
              </w:rPr>
            </w:pPr>
            <w:r w:rsidRPr="000A426F">
              <w:rPr>
                <w:bCs/>
                <w:color w:val="000000"/>
                <w:lang w:eastAsia="es-CR"/>
              </w:rPr>
              <w:t>Normalidad 1</w:t>
            </w:r>
          </w:p>
        </w:tc>
        <w:tc>
          <w:tcPr>
            <w:tcW w:w="1516" w:type="dxa"/>
            <w:vAlign w:val="center"/>
          </w:tcPr>
          <w:p w14:paraId="580F535E" w14:textId="77777777" w:rsidR="00A90552" w:rsidRPr="000A426F" w:rsidRDefault="00A90552" w:rsidP="00AE7897">
            <w:pPr>
              <w:keepNext/>
              <w:keepLines/>
              <w:widowControl w:val="0"/>
              <w:jc w:val="center"/>
              <w:rPr>
                <w:bCs/>
                <w:color w:val="000000" w:themeColor="text1"/>
                <w:lang w:eastAsia="es-CR"/>
              </w:rPr>
            </w:pPr>
            <w:r w:rsidRPr="000A426F">
              <w:rPr>
                <w:bCs/>
                <w:color w:val="000000" w:themeColor="text1"/>
                <w:lang w:eastAsia="es-CR"/>
              </w:rPr>
              <w:t>Igual o mayor al 14,00%</w:t>
            </w:r>
          </w:p>
        </w:tc>
        <w:tc>
          <w:tcPr>
            <w:tcW w:w="1629" w:type="dxa"/>
            <w:shd w:val="clear" w:color="auto" w:fill="auto"/>
            <w:vAlign w:val="center"/>
            <w:hideMark/>
          </w:tcPr>
          <w:p w14:paraId="5EFE127D" w14:textId="77777777" w:rsidR="00A90552" w:rsidRPr="000A426F" w:rsidRDefault="00A90552" w:rsidP="00AE7897">
            <w:pPr>
              <w:keepNext/>
              <w:keepLines/>
              <w:widowControl w:val="0"/>
              <w:jc w:val="center"/>
              <w:rPr>
                <w:bCs/>
                <w:color w:val="000000" w:themeColor="text1"/>
                <w:lang w:eastAsia="es-CR"/>
              </w:rPr>
            </w:pPr>
            <w:r w:rsidRPr="000A426F">
              <w:rPr>
                <w:bCs/>
                <w:color w:val="000000" w:themeColor="text1"/>
                <w:lang w:eastAsia="es-CR"/>
              </w:rPr>
              <w:t>Igual o mayor al 14,00%</w:t>
            </w:r>
          </w:p>
        </w:tc>
        <w:tc>
          <w:tcPr>
            <w:tcW w:w="1683" w:type="dxa"/>
            <w:vAlign w:val="center"/>
          </w:tcPr>
          <w:p w14:paraId="54184157" w14:textId="77777777" w:rsidR="00A90552" w:rsidRPr="000A426F" w:rsidRDefault="00A90552" w:rsidP="00AE7897">
            <w:pPr>
              <w:keepNext/>
              <w:keepLines/>
              <w:widowControl w:val="0"/>
              <w:jc w:val="center"/>
              <w:rPr>
                <w:bCs/>
                <w:color w:val="000000" w:themeColor="text1"/>
                <w:lang w:eastAsia="es-CR"/>
              </w:rPr>
            </w:pPr>
            <w:r w:rsidRPr="000A426F">
              <w:rPr>
                <w:bCs/>
                <w:color w:val="000000" w:themeColor="text1"/>
                <w:lang w:eastAsia="es-CR"/>
              </w:rPr>
              <w:t>Igual o mayor al 15,50%</w:t>
            </w:r>
          </w:p>
        </w:tc>
        <w:tc>
          <w:tcPr>
            <w:tcW w:w="1529" w:type="dxa"/>
            <w:vAlign w:val="center"/>
          </w:tcPr>
          <w:p w14:paraId="418F9114" w14:textId="77777777" w:rsidR="00A90552" w:rsidRPr="000A426F" w:rsidRDefault="00A90552" w:rsidP="00AE7897">
            <w:pPr>
              <w:keepNext/>
              <w:keepLines/>
              <w:widowControl w:val="0"/>
              <w:jc w:val="center"/>
              <w:rPr>
                <w:bCs/>
                <w:color w:val="000000" w:themeColor="text1"/>
                <w:lang w:eastAsia="es-CR"/>
              </w:rPr>
            </w:pPr>
            <w:r w:rsidRPr="000A426F">
              <w:rPr>
                <w:bCs/>
                <w:color w:val="000000" w:themeColor="text1"/>
                <w:lang w:eastAsia="es-CR"/>
              </w:rPr>
              <w:t>Igual o mayor al 16,00%</w:t>
            </w:r>
          </w:p>
        </w:tc>
      </w:tr>
      <w:tr w:rsidR="00A90552" w:rsidRPr="000A426F" w14:paraId="1C897A2B" w14:textId="77777777" w:rsidTr="00AE7897">
        <w:trPr>
          <w:trHeight w:val="455"/>
          <w:jc w:val="center"/>
        </w:trPr>
        <w:tc>
          <w:tcPr>
            <w:tcW w:w="1273" w:type="dxa"/>
            <w:shd w:val="clear" w:color="auto" w:fill="auto"/>
            <w:vAlign w:val="center"/>
            <w:hideMark/>
          </w:tcPr>
          <w:p w14:paraId="7172641B" w14:textId="77777777" w:rsidR="00A90552" w:rsidRPr="000A426F" w:rsidRDefault="00A90552" w:rsidP="00AE7897">
            <w:pPr>
              <w:keepNext/>
              <w:keepLines/>
              <w:widowControl w:val="0"/>
              <w:jc w:val="center"/>
              <w:rPr>
                <w:bCs/>
                <w:color w:val="000000"/>
                <w:lang w:eastAsia="es-CR"/>
              </w:rPr>
            </w:pPr>
            <w:r w:rsidRPr="000A426F">
              <w:rPr>
                <w:bCs/>
                <w:color w:val="000000"/>
                <w:lang w:eastAsia="es-CR"/>
              </w:rPr>
              <w:t>Normalidad 2</w:t>
            </w:r>
          </w:p>
        </w:tc>
        <w:tc>
          <w:tcPr>
            <w:tcW w:w="1516" w:type="dxa"/>
            <w:vAlign w:val="center"/>
          </w:tcPr>
          <w:p w14:paraId="4C775AD7" w14:textId="77777777" w:rsidR="00A90552" w:rsidRPr="000A426F" w:rsidRDefault="00A90552" w:rsidP="00AE7897">
            <w:pPr>
              <w:keepNext/>
              <w:keepLines/>
              <w:widowControl w:val="0"/>
              <w:jc w:val="center"/>
              <w:rPr>
                <w:bCs/>
                <w:color w:val="000000" w:themeColor="text1"/>
                <w:lang w:eastAsia="es-CR"/>
              </w:rPr>
            </w:pPr>
            <w:r w:rsidRPr="000A426F">
              <w:rPr>
                <w:bCs/>
                <w:color w:val="000000" w:themeColor="text1"/>
                <w:lang w:eastAsia="es-CR"/>
              </w:rPr>
              <w:t>Menor al 14,00%, pero igual o mayor 12,00%</w:t>
            </w:r>
          </w:p>
        </w:tc>
        <w:tc>
          <w:tcPr>
            <w:tcW w:w="1629" w:type="dxa"/>
            <w:shd w:val="clear" w:color="auto" w:fill="auto"/>
            <w:vAlign w:val="center"/>
            <w:hideMark/>
          </w:tcPr>
          <w:p w14:paraId="19E4CDD6" w14:textId="77777777" w:rsidR="00A90552" w:rsidRPr="000A426F" w:rsidRDefault="00A90552" w:rsidP="00AE7897">
            <w:pPr>
              <w:keepNext/>
              <w:keepLines/>
              <w:widowControl w:val="0"/>
              <w:jc w:val="center"/>
              <w:rPr>
                <w:bCs/>
                <w:color w:val="000000" w:themeColor="text1"/>
                <w:lang w:eastAsia="es-CR"/>
              </w:rPr>
            </w:pPr>
            <w:r w:rsidRPr="000A426F">
              <w:rPr>
                <w:bCs/>
                <w:color w:val="000000" w:themeColor="text1"/>
                <w:lang w:eastAsia="es-CR"/>
              </w:rPr>
              <w:t>Menor al 14,00%, pero igual o mayor 13,00%</w:t>
            </w:r>
          </w:p>
        </w:tc>
        <w:tc>
          <w:tcPr>
            <w:tcW w:w="1683" w:type="dxa"/>
            <w:vAlign w:val="center"/>
          </w:tcPr>
          <w:p w14:paraId="79B95B83" w14:textId="77777777" w:rsidR="00A90552" w:rsidRPr="000A426F" w:rsidRDefault="00A90552" w:rsidP="00AE7897">
            <w:pPr>
              <w:keepNext/>
              <w:keepLines/>
              <w:widowControl w:val="0"/>
              <w:jc w:val="center"/>
              <w:rPr>
                <w:bCs/>
                <w:color w:val="000000" w:themeColor="text1"/>
                <w:lang w:eastAsia="es-CR"/>
              </w:rPr>
            </w:pPr>
            <w:r w:rsidRPr="000A426F">
              <w:rPr>
                <w:bCs/>
                <w:color w:val="000000" w:themeColor="text1"/>
                <w:lang w:eastAsia="es-CR"/>
              </w:rPr>
              <w:t>Menor al 15,50%, pero igual o mayor 13,50%</w:t>
            </w:r>
          </w:p>
        </w:tc>
        <w:tc>
          <w:tcPr>
            <w:tcW w:w="1529" w:type="dxa"/>
            <w:vAlign w:val="center"/>
          </w:tcPr>
          <w:p w14:paraId="56F8A973" w14:textId="77777777" w:rsidR="00A90552" w:rsidRPr="000A426F" w:rsidRDefault="00A90552" w:rsidP="00AE7897">
            <w:pPr>
              <w:keepNext/>
              <w:keepLines/>
              <w:widowControl w:val="0"/>
              <w:jc w:val="center"/>
              <w:rPr>
                <w:bCs/>
                <w:color w:val="000000" w:themeColor="text1"/>
                <w:lang w:eastAsia="es-CR"/>
              </w:rPr>
            </w:pPr>
            <w:r w:rsidRPr="000A426F">
              <w:rPr>
                <w:bCs/>
                <w:color w:val="000000" w:themeColor="text1"/>
                <w:lang w:eastAsia="es-CR"/>
              </w:rPr>
              <w:t>Menor al 16,00%, pero igual o mayor 14,00%</w:t>
            </w:r>
          </w:p>
        </w:tc>
      </w:tr>
      <w:tr w:rsidR="00A90552" w:rsidRPr="000A426F" w14:paraId="6279E0BF" w14:textId="77777777" w:rsidTr="00AE7897">
        <w:trPr>
          <w:trHeight w:val="455"/>
          <w:jc w:val="center"/>
        </w:trPr>
        <w:tc>
          <w:tcPr>
            <w:tcW w:w="1273" w:type="dxa"/>
            <w:shd w:val="clear" w:color="auto" w:fill="auto"/>
            <w:vAlign w:val="center"/>
            <w:hideMark/>
          </w:tcPr>
          <w:p w14:paraId="612091D8" w14:textId="77777777" w:rsidR="00A90552" w:rsidRPr="000A426F" w:rsidRDefault="00A90552" w:rsidP="00AE7897">
            <w:pPr>
              <w:keepNext/>
              <w:keepLines/>
              <w:widowControl w:val="0"/>
              <w:jc w:val="center"/>
              <w:rPr>
                <w:bCs/>
                <w:color w:val="000000"/>
                <w:lang w:eastAsia="es-CR"/>
              </w:rPr>
            </w:pPr>
            <w:r w:rsidRPr="000A426F">
              <w:rPr>
                <w:bCs/>
                <w:color w:val="000000"/>
                <w:lang w:eastAsia="es-CR"/>
              </w:rPr>
              <w:t>Normalidad 3</w:t>
            </w:r>
          </w:p>
        </w:tc>
        <w:tc>
          <w:tcPr>
            <w:tcW w:w="1516" w:type="dxa"/>
            <w:vAlign w:val="center"/>
          </w:tcPr>
          <w:p w14:paraId="3987FD96" w14:textId="77777777" w:rsidR="00A90552" w:rsidRPr="000A426F" w:rsidRDefault="00A90552" w:rsidP="00AE7897">
            <w:pPr>
              <w:keepNext/>
              <w:keepLines/>
              <w:widowControl w:val="0"/>
              <w:jc w:val="center"/>
              <w:rPr>
                <w:bCs/>
                <w:color w:val="000000" w:themeColor="text1"/>
                <w:lang w:eastAsia="es-CR"/>
              </w:rPr>
            </w:pPr>
            <w:r w:rsidRPr="000A426F">
              <w:rPr>
                <w:bCs/>
                <w:color w:val="000000" w:themeColor="text1"/>
                <w:lang w:eastAsia="es-CR"/>
              </w:rPr>
              <w:t>Menor al 12,00%, pero igual o mayor 10,50%</w:t>
            </w:r>
          </w:p>
        </w:tc>
        <w:tc>
          <w:tcPr>
            <w:tcW w:w="1629" w:type="dxa"/>
            <w:shd w:val="clear" w:color="auto" w:fill="auto"/>
            <w:vAlign w:val="center"/>
            <w:hideMark/>
          </w:tcPr>
          <w:p w14:paraId="31182F79" w14:textId="77777777" w:rsidR="00A90552" w:rsidRPr="000A426F" w:rsidRDefault="00A90552" w:rsidP="00AE7897">
            <w:pPr>
              <w:keepNext/>
              <w:keepLines/>
              <w:widowControl w:val="0"/>
              <w:jc w:val="center"/>
              <w:rPr>
                <w:bCs/>
                <w:color w:val="000000" w:themeColor="text1"/>
                <w:lang w:eastAsia="es-CR"/>
              </w:rPr>
            </w:pPr>
            <w:r w:rsidRPr="000A426F">
              <w:rPr>
                <w:bCs/>
                <w:color w:val="000000" w:themeColor="text1"/>
                <w:lang w:eastAsia="es-CR"/>
              </w:rPr>
              <w:t>Menor al 13,00%, pero igual o mayor 11,00%</w:t>
            </w:r>
          </w:p>
        </w:tc>
        <w:tc>
          <w:tcPr>
            <w:tcW w:w="1683" w:type="dxa"/>
            <w:vAlign w:val="center"/>
          </w:tcPr>
          <w:p w14:paraId="07E1EF7B" w14:textId="77777777" w:rsidR="00A90552" w:rsidRPr="000A426F" w:rsidRDefault="00A90552" w:rsidP="00AE7897">
            <w:pPr>
              <w:keepNext/>
              <w:keepLines/>
              <w:widowControl w:val="0"/>
              <w:jc w:val="center"/>
              <w:rPr>
                <w:bCs/>
                <w:color w:val="000000" w:themeColor="text1"/>
                <w:lang w:eastAsia="es-CR"/>
              </w:rPr>
            </w:pPr>
            <w:r w:rsidRPr="000A426F">
              <w:rPr>
                <w:bCs/>
                <w:color w:val="000000" w:themeColor="text1"/>
                <w:lang w:eastAsia="es-CR"/>
              </w:rPr>
              <w:t>Menor al 13,50%, pero igual o mayor 11,50%</w:t>
            </w:r>
          </w:p>
        </w:tc>
        <w:tc>
          <w:tcPr>
            <w:tcW w:w="1529" w:type="dxa"/>
            <w:vAlign w:val="center"/>
          </w:tcPr>
          <w:p w14:paraId="01ACEFD8" w14:textId="77777777" w:rsidR="00A90552" w:rsidRPr="000A426F" w:rsidRDefault="00A90552" w:rsidP="00AE7897">
            <w:pPr>
              <w:keepNext/>
              <w:keepLines/>
              <w:widowControl w:val="0"/>
              <w:jc w:val="center"/>
              <w:rPr>
                <w:bCs/>
                <w:color w:val="000000" w:themeColor="text1"/>
                <w:lang w:eastAsia="es-CR"/>
              </w:rPr>
            </w:pPr>
            <w:r w:rsidRPr="000A426F">
              <w:rPr>
                <w:bCs/>
                <w:color w:val="000000" w:themeColor="text1"/>
                <w:lang w:eastAsia="es-CR"/>
              </w:rPr>
              <w:t>Menor al 14,00%, pero igual o mayor 12,00%</w:t>
            </w:r>
          </w:p>
        </w:tc>
      </w:tr>
      <w:tr w:rsidR="00A90552" w:rsidRPr="000A426F" w14:paraId="23D14183" w14:textId="77777777" w:rsidTr="00AE7897">
        <w:trPr>
          <w:trHeight w:val="455"/>
          <w:jc w:val="center"/>
        </w:trPr>
        <w:tc>
          <w:tcPr>
            <w:tcW w:w="1273" w:type="dxa"/>
            <w:shd w:val="clear" w:color="auto" w:fill="auto"/>
            <w:vAlign w:val="center"/>
            <w:hideMark/>
          </w:tcPr>
          <w:p w14:paraId="78AFF0D4" w14:textId="77777777" w:rsidR="00A90552" w:rsidRPr="000A426F" w:rsidRDefault="00A90552" w:rsidP="00AE7897">
            <w:pPr>
              <w:keepNext/>
              <w:keepLines/>
              <w:widowControl w:val="0"/>
              <w:jc w:val="center"/>
              <w:rPr>
                <w:bCs/>
                <w:color w:val="000000"/>
                <w:lang w:eastAsia="es-CR"/>
              </w:rPr>
            </w:pPr>
            <w:r w:rsidRPr="000A426F">
              <w:rPr>
                <w:bCs/>
                <w:color w:val="000000"/>
                <w:lang w:eastAsia="es-CR"/>
              </w:rPr>
              <w:t>Irregularidad 1</w:t>
            </w:r>
          </w:p>
        </w:tc>
        <w:tc>
          <w:tcPr>
            <w:tcW w:w="1516" w:type="dxa"/>
            <w:vAlign w:val="center"/>
          </w:tcPr>
          <w:p w14:paraId="10B6E603" w14:textId="77777777" w:rsidR="00A90552" w:rsidRPr="000A426F" w:rsidRDefault="00A90552" w:rsidP="00AE7897">
            <w:pPr>
              <w:keepNext/>
              <w:keepLines/>
              <w:widowControl w:val="0"/>
              <w:jc w:val="center"/>
              <w:rPr>
                <w:bCs/>
                <w:color w:val="000000" w:themeColor="text1"/>
                <w:lang w:eastAsia="es-CR"/>
              </w:rPr>
            </w:pPr>
            <w:r w:rsidRPr="000A426F">
              <w:rPr>
                <w:bCs/>
                <w:color w:val="000000" w:themeColor="text1"/>
                <w:lang w:eastAsia="es-CR"/>
              </w:rPr>
              <w:t>Menor al 10,50%, pero mayor o igual a 9,00%</w:t>
            </w:r>
          </w:p>
        </w:tc>
        <w:tc>
          <w:tcPr>
            <w:tcW w:w="1629" w:type="dxa"/>
            <w:shd w:val="clear" w:color="auto" w:fill="auto"/>
            <w:vAlign w:val="center"/>
            <w:hideMark/>
          </w:tcPr>
          <w:p w14:paraId="53A2B145" w14:textId="77777777" w:rsidR="00A90552" w:rsidRPr="000A426F" w:rsidRDefault="00A90552" w:rsidP="00AE7897">
            <w:pPr>
              <w:keepNext/>
              <w:keepLines/>
              <w:widowControl w:val="0"/>
              <w:jc w:val="center"/>
              <w:rPr>
                <w:bCs/>
                <w:color w:val="000000" w:themeColor="text1"/>
                <w:lang w:eastAsia="es-CR"/>
              </w:rPr>
            </w:pPr>
            <w:r w:rsidRPr="000A426F">
              <w:rPr>
                <w:bCs/>
                <w:color w:val="000000" w:themeColor="text1"/>
                <w:lang w:eastAsia="es-CR"/>
              </w:rPr>
              <w:t>Menor al 11,00%, pero mayor o igual a 9,00%</w:t>
            </w:r>
          </w:p>
        </w:tc>
        <w:tc>
          <w:tcPr>
            <w:tcW w:w="1683" w:type="dxa"/>
            <w:vAlign w:val="center"/>
          </w:tcPr>
          <w:p w14:paraId="2377760A" w14:textId="77777777" w:rsidR="00A90552" w:rsidRPr="000A426F" w:rsidRDefault="00A90552" w:rsidP="00AE7897">
            <w:pPr>
              <w:keepNext/>
              <w:keepLines/>
              <w:widowControl w:val="0"/>
              <w:jc w:val="center"/>
              <w:rPr>
                <w:bCs/>
                <w:color w:val="000000" w:themeColor="text1"/>
                <w:lang w:eastAsia="es-CR"/>
              </w:rPr>
            </w:pPr>
            <w:r w:rsidRPr="000A426F">
              <w:rPr>
                <w:bCs/>
                <w:color w:val="000000" w:themeColor="text1"/>
                <w:lang w:eastAsia="es-CR"/>
              </w:rPr>
              <w:t>Menor al 11,50%, pero mayor o igual a 9,50%</w:t>
            </w:r>
          </w:p>
        </w:tc>
        <w:tc>
          <w:tcPr>
            <w:tcW w:w="1529" w:type="dxa"/>
            <w:vAlign w:val="center"/>
          </w:tcPr>
          <w:p w14:paraId="38F82C88" w14:textId="77777777" w:rsidR="00A90552" w:rsidRPr="000A426F" w:rsidRDefault="00A90552" w:rsidP="00AE7897">
            <w:pPr>
              <w:keepNext/>
              <w:keepLines/>
              <w:widowControl w:val="0"/>
              <w:jc w:val="center"/>
              <w:rPr>
                <w:bCs/>
                <w:color w:val="000000" w:themeColor="text1"/>
                <w:lang w:eastAsia="es-CR"/>
              </w:rPr>
            </w:pPr>
            <w:r w:rsidRPr="000A426F">
              <w:rPr>
                <w:bCs/>
                <w:color w:val="000000" w:themeColor="text1"/>
                <w:lang w:eastAsia="es-CR"/>
              </w:rPr>
              <w:t>Menor al 12,00%, pero mayor o igual a 10,00%</w:t>
            </w:r>
          </w:p>
        </w:tc>
      </w:tr>
      <w:tr w:rsidR="00A90552" w:rsidRPr="000A426F" w14:paraId="6DFA728E" w14:textId="77777777" w:rsidTr="00AE7897">
        <w:trPr>
          <w:trHeight w:val="455"/>
          <w:jc w:val="center"/>
        </w:trPr>
        <w:tc>
          <w:tcPr>
            <w:tcW w:w="1273" w:type="dxa"/>
            <w:shd w:val="clear" w:color="auto" w:fill="auto"/>
            <w:vAlign w:val="center"/>
            <w:hideMark/>
          </w:tcPr>
          <w:p w14:paraId="2DCB0BD8" w14:textId="77777777" w:rsidR="00A90552" w:rsidRPr="000A426F" w:rsidRDefault="00A90552" w:rsidP="00AE7897">
            <w:pPr>
              <w:keepNext/>
              <w:keepLines/>
              <w:widowControl w:val="0"/>
              <w:jc w:val="center"/>
              <w:rPr>
                <w:bCs/>
                <w:color w:val="000000"/>
                <w:lang w:eastAsia="es-CR"/>
              </w:rPr>
            </w:pPr>
            <w:r w:rsidRPr="000A426F">
              <w:rPr>
                <w:bCs/>
                <w:color w:val="000000"/>
                <w:lang w:eastAsia="es-CR"/>
              </w:rPr>
              <w:t>Irregularidad 2</w:t>
            </w:r>
          </w:p>
        </w:tc>
        <w:tc>
          <w:tcPr>
            <w:tcW w:w="1516" w:type="dxa"/>
            <w:vAlign w:val="center"/>
          </w:tcPr>
          <w:p w14:paraId="61921B5C" w14:textId="77777777" w:rsidR="00A90552" w:rsidRPr="000A426F" w:rsidRDefault="00A90552" w:rsidP="00AE7897">
            <w:pPr>
              <w:keepNext/>
              <w:keepLines/>
              <w:widowControl w:val="0"/>
              <w:jc w:val="center"/>
              <w:rPr>
                <w:bCs/>
                <w:color w:val="000000" w:themeColor="text1"/>
                <w:lang w:eastAsia="es-CR"/>
              </w:rPr>
            </w:pPr>
            <w:r w:rsidRPr="000A426F">
              <w:rPr>
                <w:bCs/>
                <w:color w:val="000000" w:themeColor="text1"/>
                <w:lang w:eastAsia="es-CR"/>
              </w:rPr>
              <w:t>Menor al 9,00%, pero mayor o igual a 8,00%</w:t>
            </w:r>
          </w:p>
        </w:tc>
        <w:tc>
          <w:tcPr>
            <w:tcW w:w="1629" w:type="dxa"/>
            <w:shd w:val="clear" w:color="auto" w:fill="auto"/>
            <w:vAlign w:val="center"/>
            <w:hideMark/>
          </w:tcPr>
          <w:p w14:paraId="3D30739C" w14:textId="77777777" w:rsidR="00A90552" w:rsidRPr="000A426F" w:rsidRDefault="00A90552" w:rsidP="00AE7897">
            <w:pPr>
              <w:keepNext/>
              <w:keepLines/>
              <w:widowControl w:val="0"/>
              <w:jc w:val="center"/>
              <w:rPr>
                <w:bCs/>
                <w:color w:val="000000" w:themeColor="text1"/>
                <w:lang w:eastAsia="es-CR"/>
              </w:rPr>
            </w:pPr>
            <w:r w:rsidRPr="000A426F">
              <w:rPr>
                <w:bCs/>
                <w:color w:val="000000" w:themeColor="text1"/>
                <w:lang w:eastAsia="es-CR"/>
              </w:rPr>
              <w:t>Menor al 9,00%, pero mayor o igual a 8,00%</w:t>
            </w:r>
          </w:p>
        </w:tc>
        <w:tc>
          <w:tcPr>
            <w:tcW w:w="1683" w:type="dxa"/>
            <w:vAlign w:val="center"/>
          </w:tcPr>
          <w:p w14:paraId="06D003B0" w14:textId="77777777" w:rsidR="00A90552" w:rsidRPr="000A426F" w:rsidRDefault="00A90552" w:rsidP="00AE7897">
            <w:pPr>
              <w:keepNext/>
              <w:keepLines/>
              <w:widowControl w:val="0"/>
              <w:jc w:val="center"/>
              <w:rPr>
                <w:bCs/>
                <w:color w:val="000000" w:themeColor="text1"/>
                <w:lang w:eastAsia="es-CR"/>
              </w:rPr>
            </w:pPr>
            <w:r w:rsidRPr="000A426F">
              <w:rPr>
                <w:bCs/>
                <w:color w:val="000000" w:themeColor="text1"/>
                <w:lang w:eastAsia="es-CR"/>
              </w:rPr>
              <w:t>Menor al 9,50%, pero mayor o igual a 8,50%</w:t>
            </w:r>
          </w:p>
        </w:tc>
        <w:tc>
          <w:tcPr>
            <w:tcW w:w="1529" w:type="dxa"/>
            <w:vAlign w:val="center"/>
          </w:tcPr>
          <w:p w14:paraId="752A2C82" w14:textId="77777777" w:rsidR="00A90552" w:rsidRPr="000A426F" w:rsidRDefault="00A90552" w:rsidP="00AE7897">
            <w:pPr>
              <w:keepNext/>
              <w:keepLines/>
              <w:widowControl w:val="0"/>
              <w:jc w:val="center"/>
              <w:rPr>
                <w:bCs/>
                <w:color w:val="000000" w:themeColor="text1"/>
                <w:lang w:eastAsia="es-CR"/>
              </w:rPr>
            </w:pPr>
            <w:r w:rsidRPr="000A426F">
              <w:rPr>
                <w:bCs/>
                <w:color w:val="000000" w:themeColor="text1"/>
                <w:lang w:eastAsia="es-CR"/>
              </w:rPr>
              <w:t>Menor al 10,00%, pero mayor o igual a 9,00%</w:t>
            </w:r>
          </w:p>
        </w:tc>
      </w:tr>
      <w:tr w:rsidR="00A90552" w:rsidRPr="000A426F" w14:paraId="75A0A521" w14:textId="77777777" w:rsidTr="00AE7897">
        <w:trPr>
          <w:trHeight w:val="455"/>
          <w:jc w:val="center"/>
        </w:trPr>
        <w:tc>
          <w:tcPr>
            <w:tcW w:w="1273" w:type="dxa"/>
            <w:shd w:val="clear" w:color="auto" w:fill="auto"/>
            <w:vAlign w:val="center"/>
            <w:hideMark/>
          </w:tcPr>
          <w:p w14:paraId="3C09B130" w14:textId="77777777" w:rsidR="00A90552" w:rsidRPr="000A426F" w:rsidRDefault="00A90552" w:rsidP="00AE7897">
            <w:pPr>
              <w:keepNext/>
              <w:keepLines/>
              <w:widowControl w:val="0"/>
              <w:jc w:val="center"/>
              <w:rPr>
                <w:bCs/>
                <w:color w:val="000000"/>
                <w:lang w:eastAsia="es-CR"/>
              </w:rPr>
            </w:pPr>
            <w:r w:rsidRPr="000A426F">
              <w:rPr>
                <w:bCs/>
                <w:color w:val="000000"/>
                <w:lang w:eastAsia="es-CR"/>
              </w:rPr>
              <w:t>Irregularidad 3</w:t>
            </w:r>
          </w:p>
        </w:tc>
        <w:tc>
          <w:tcPr>
            <w:tcW w:w="1516" w:type="dxa"/>
            <w:vAlign w:val="center"/>
          </w:tcPr>
          <w:p w14:paraId="5ADF652A" w14:textId="77777777" w:rsidR="00A90552" w:rsidRPr="000A426F" w:rsidRDefault="00A90552" w:rsidP="00AE7897">
            <w:pPr>
              <w:keepNext/>
              <w:keepLines/>
              <w:widowControl w:val="0"/>
              <w:jc w:val="center"/>
              <w:rPr>
                <w:bCs/>
                <w:color w:val="000000" w:themeColor="text1"/>
                <w:lang w:eastAsia="es-CR"/>
              </w:rPr>
            </w:pPr>
            <w:r w:rsidRPr="000A426F">
              <w:rPr>
                <w:bCs/>
                <w:color w:val="000000" w:themeColor="text1"/>
                <w:lang w:eastAsia="es-CR"/>
              </w:rPr>
              <w:t>Menor al 8,00%</w:t>
            </w:r>
          </w:p>
        </w:tc>
        <w:tc>
          <w:tcPr>
            <w:tcW w:w="1629" w:type="dxa"/>
            <w:shd w:val="clear" w:color="auto" w:fill="auto"/>
            <w:vAlign w:val="center"/>
            <w:hideMark/>
          </w:tcPr>
          <w:p w14:paraId="4738D738" w14:textId="77777777" w:rsidR="00A90552" w:rsidRPr="000A426F" w:rsidRDefault="00A90552" w:rsidP="00AE7897">
            <w:pPr>
              <w:keepNext/>
              <w:keepLines/>
              <w:widowControl w:val="0"/>
              <w:jc w:val="center"/>
              <w:rPr>
                <w:bCs/>
                <w:color w:val="000000" w:themeColor="text1"/>
                <w:lang w:eastAsia="es-CR"/>
              </w:rPr>
            </w:pPr>
            <w:r w:rsidRPr="000A426F">
              <w:rPr>
                <w:bCs/>
                <w:color w:val="000000" w:themeColor="text1"/>
                <w:lang w:eastAsia="es-CR"/>
              </w:rPr>
              <w:t>Menor al 8,00%</w:t>
            </w:r>
          </w:p>
        </w:tc>
        <w:tc>
          <w:tcPr>
            <w:tcW w:w="1683" w:type="dxa"/>
            <w:vAlign w:val="center"/>
          </w:tcPr>
          <w:p w14:paraId="6AA56CD0" w14:textId="77777777" w:rsidR="00A90552" w:rsidRPr="000A426F" w:rsidRDefault="00A90552" w:rsidP="00AE7897">
            <w:pPr>
              <w:keepNext/>
              <w:keepLines/>
              <w:widowControl w:val="0"/>
              <w:jc w:val="center"/>
              <w:rPr>
                <w:bCs/>
                <w:color w:val="000000" w:themeColor="text1"/>
                <w:lang w:eastAsia="es-CR"/>
              </w:rPr>
            </w:pPr>
            <w:r w:rsidRPr="000A426F">
              <w:rPr>
                <w:bCs/>
                <w:color w:val="000000" w:themeColor="text1"/>
                <w:lang w:eastAsia="es-CR"/>
              </w:rPr>
              <w:t>Menor al 8,50%</w:t>
            </w:r>
          </w:p>
        </w:tc>
        <w:tc>
          <w:tcPr>
            <w:tcW w:w="1529" w:type="dxa"/>
            <w:vAlign w:val="center"/>
          </w:tcPr>
          <w:p w14:paraId="674C4FDC" w14:textId="77777777" w:rsidR="00A90552" w:rsidRPr="000A426F" w:rsidRDefault="00A90552" w:rsidP="00AE7897">
            <w:pPr>
              <w:keepNext/>
              <w:keepLines/>
              <w:widowControl w:val="0"/>
              <w:jc w:val="center"/>
              <w:rPr>
                <w:bCs/>
                <w:color w:val="000000" w:themeColor="text1"/>
                <w:lang w:eastAsia="es-CR"/>
              </w:rPr>
            </w:pPr>
            <w:r w:rsidRPr="000A426F">
              <w:rPr>
                <w:bCs/>
                <w:color w:val="000000" w:themeColor="text1"/>
                <w:lang w:eastAsia="es-CR"/>
              </w:rPr>
              <w:t>Menor al 9,00%</w:t>
            </w:r>
          </w:p>
        </w:tc>
      </w:tr>
    </w:tbl>
    <w:p w14:paraId="2EEBC6A5" w14:textId="77777777" w:rsidR="00A90552" w:rsidRPr="000A426F" w:rsidRDefault="00A90552" w:rsidP="00A90552">
      <w:pPr>
        <w:pStyle w:val="Prrafodelista"/>
        <w:ind w:left="0"/>
        <w:jc w:val="both"/>
        <w:rPr>
          <w:sz w:val="22"/>
          <w:szCs w:val="22"/>
        </w:rPr>
      </w:pPr>
    </w:p>
    <w:p w14:paraId="263071E6" w14:textId="77777777" w:rsidR="00A90552" w:rsidRPr="000A426F" w:rsidRDefault="00A90552" w:rsidP="00A90552">
      <w:pPr>
        <w:pStyle w:val="Prrafodelista"/>
        <w:ind w:left="0"/>
        <w:jc w:val="both"/>
        <w:rPr>
          <w:sz w:val="22"/>
          <w:szCs w:val="22"/>
        </w:rPr>
      </w:pPr>
      <w:r w:rsidRPr="000A426F">
        <w:rPr>
          <w:sz w:val="22"/>
          <w:szCs w:val="22"/>
        </w:rPr>
        <w:t>A partir del primero de enero de 2025, la calificación del nivel y calidad del Capital Base estará determinada tal como se establece en el artículo 59 de este reglamento.</w:t>
      </w:r>
    </w:p>
    <w:p w14:paraId="2B8E42BF" w14:textId="77777777" w:rsidR="00A90552" w:rsidRPr="000A426F" w:rsidRDefault="00A90552" w:rsidP="00A90552">
      <w:pPr>
        <w:pStyle w:val="Prrafodelista"/>
        <w:ind w:left="426" w:hanging="426"/>
        <w:jc w:val="both"/>
        <w:rPr>
          <w:sz w:val="22"/>
          <w:szCs w:val="22"/>
        </w:rPr>
      </w:pPr>
    </w:p>
    <w:p w14:paraId="0BA36A17" w14:textId="77777777" w:rsidR="00A90552" w:rsidRPr="000A426F" w:rsidRDefault="00A90552" w:rsidP="00A90552">
      <w:pPr>
        <w:pStyle w:val="Prrafodelista"/>
        <w:ind w:left="426" w:hanging="426"/>
        <w:jc w:val="center"/>
        <w:rPr>
          <w:b/>
          <w:bCs/>
          <w:sz w:val="22"/>
          <w:szCs w:val="22"/>
        </w:rPr>
      </w:pPr>
      <w:r w:rsidRPr="000A426F">
        <w:rPr>
          <w:b/>
          <w:bCs/>
          <w:sz w:val="22"/>
          <w:szCs w:val="22"/>
        </w:rPr>
        <w:t>ANEXOS</w:t>
      </w:r>
    </w:p>
    <w:p w14:paraId="17299986" w14:textId="77777777" w:rsidR="00A90552" w:rsidRPr="000A426F" w:rsidRDefault="00A90552" w:rsidP="00A90552">
      <w:pPr>
        <w:pStyle w:val="Prrafodelista"/>
        <w:ind w:left="426" w:hanging="426"/>
        <w:jc w:val="center"/>
        <w:rPr>
          <w:b/>
          <w:bCs/>
          <w:sz w:val="22"/>
          <w:szCs w:val="22"/>
        </w:rPr>
      </w:pPr>
      <w:r w:rsidRPr="000A426F">
        <w:rPr>
          <w:b/>
          <w:bCs/>
          <w:sz w:val="22"/>
          <w:szCs w:val="22"/>
        </w:rPr>
        <w:t>ANEXO 1: REGULACIÓN DE APLICACIÓN PLENA</w:t>
      </w:r>
    </w:p>
    <w:p w14:paraId="31F360C1" w14:textId="77777777" w:rsidR="00A90552" w:rsidRPr="000A426F" w:rsidRDefault="00A90552" w:rsidP="00A90552">
      <w:pPr>
        <w:pStyle w:val="Prrafodelista"/>
        <w:ind w:left="426" w:hanging="426"/>
        <w:jc w:val="both"/>
        <w:rPr>
          <w:sz w:val="22"/>
          <w:szCs w:val="22"/>
        </w:rPr>
      </w:pPr>
    </w:p>
    <w:p w14:paraId="60D392FE" w14:textId="77777777" w:rsidR="00A90552" w:rsidRPr="000A426F" w:rsidRDefault="00A90552" w:rsidP="00A90552">
      <w:pPr>
        <w:pStyle w:val="Prrafodelista"/>
        <w:ind w:left="0"/>
        <w:jc w:val="both"/>
        <w:rPr>
          <w:sz w:val="22"/>
          <w:szCs w:val="22"/>
        </w:rPr>
      </w:pPr>
      <w:r w:rsidRPr="000A426F">
        <w:rPr>
          <w:sz w:val="22"/>
          <w:szCs w:val="22"/>
        </w:rPr>
        <w:t>La regulación aplicable de forma plena a las entidades supervisadas según el Regulación Proporcional para Cooperativas de Ahorro y Crédito Supervisadas, se describe a continuación:</w:t>
      </w:r>
    </w:p>
    <w:p w14:paraId="2FBB1409" w14:textId="77777777" w:rsidR="00A90552" w:rsidRPr="000A426F" w:rsidRDefault="00A90552" w:rsidP="00A90552">
      <w:pPr>
        <w:pStyle w:val="Prrafodelista"/>
        <w:ind w:left="0"/>
        <w:jc w:val="both"/>
        <w:rPr>
          <w:sz w:val="22"/>
          <w:szCs w:val="22"/>
        </w:rPr>
      </w:pPr>
    </w:p>
    <w:p w14:paraId="36FC571D" w14:textId="77777777" w:rsidR="00A90552" w:rsidRPr="000A426F" w:rsidRDefault="00A90552" w:rsidP="00A90552">
      <w:pPr>
        <w:pStyle w:val="Prrafodelista"/>
        <w:ind w:left="426" w:hanging="426"/>
        <w:jc w:val="both"/>
        <w:rPr>
          <w:sz w:val="22"/>
          <w:szCs w:val="22"/>
        </w:rPr>
      </w:pPr>
      <w:r w:rsidRPr="000A426F">
        <w:rPr>
          <w:sz w:val="22"/>
          <w:szCs w:val="22"/>
        </w:rPr>
        <w:t>1.</w:t>
      </w:r>
      <w:r w:rsidRPr="000A426F">
        <w:rPr>
          <w:sz w:val="22"/>
          <w:szCs w:val="22"/>
        </w:rPr>
        <w:tab/>
        <w:t>Reglamento sobre autorizaciones de entidades supervisadas por la SUGEF, y sobre autorizaciones y funcionamiento de grupos y conglomerados financieros, Acuerdo SUGEF 8-08.</w:t>
      </w:r>
    </w:p>
    <w:p w14:paraId="09A6D612" w14:textId="77777777" w:rsidR="00A90552" w:rsidRPr="000A426F" w:rsidRDefault="00A90552" w:rsidP="00A90552">
      <w:pPr>
        <w:pStyle w:val="Prrafodelista"/>
        <w:ind w:left="426" w:hanging="426"/>
        <w:jc w:val="both"/>
        <w:rPr>
          <w:sz w:val="22"/>
          <w:szCs w:val="22"/>
        </w:rPr>
      </w:pPr>
      <w:r w:rsidRPr="000A426F">
        <w:rPr>
          <w:sz w:val="22"/>
          <w:szCs w:val="22"/>
        </w:rPr>
        <w:t>2.</w:t>
      </w:r>
      <w:r w:rsidRPr="000A426F">
        <w:rPr>
          <w:sz w:val="22"/>
          <w:szCs w:val="22"/>
        </w:rPr>
        <w:tab/>
        <w:t>Reglamento sobre el grupo vinculado a la entidad, Acuerdo SUGEF 4-04.</w:t>
      </w:r>
    </w:p>
    <w:p w14:paraId="606F1E8B" w14:textId="77777777" w:rsidR="00A90552" w:rsidRPr="000A426F" w:rsidRDefault="00A90552" w:rsidP="00A90552">
      <w:pPr>
        <w:pStyle w:val="Prrafodelista"/>
        <w:ind w:left="426" w:hanging="426"/>
        <w:jc w:val="both"/>
        <w:rPr>
          <w:sz w:val="22"/>
          <w:szCs w:val="22"/>
        </w:rPr>
      </w:pPr>
      <w:r w:rsidRPr="000A426F">
        <w:rPr>
          <w:sz w:val="22"/>
          <w:szCs w:val="22"/>
        </w:rPr>
        <w:lastRenderedPageBreak/>
        <w:t>3.</w:t>
      </w:r>
      <w:r w:rsidRPr="000A426F">
        <w:rPr>
          <w:sz w:val="22"/>
          <w:szCs w:val="22"/>
        </w:rPr>
        <w:tab/>
        <w:t>Reglamento sobre límites de crédito a personas individuales y grupos de interés económico, Acuerdo SUGEF 5-04</w:t>
      </w:r>
    </w:p>
    <w:p w14:paraId="21F3A891" w14:textId="77777777" w:rsidR="00A90552" w:rsidRPr="000A426F" w:rsidRDefault="00A90552" w:rsidP="00A90552">
      <w:pPr>
        <w:pStyle w:val="Prrafodelista"/>
        <w:ind w:left="426" w:hanging="426"/>
        <w:jc w:val="both"/>
        <w:rPr>
          <w:sz w:val="22"/>
          <w:szCs w:val="22"/>
        </w:rPr>
      </w:pPr>
      <w:r w:rsidRPr="000A426F">
        <w:rPr>
          <w:sz w:val="22"/>
          <w:szCs w:val="22"/>
        </w:rPr>
        <w:t>4.</w:t>
      </w:r>
      <w:r w:rsidRPr="000A426F">
        <w:rPr>
          <w:sz w:val="22"/>
          <w:szCs w:val="22"/>
        </w:rPr>
        <w:tab/>
        <w:t>Reglamento del régimen de concentraciones del Sistema Financiero Nacional, Acuerdo CONASSIF 9-21.</w:t>
      </w:r>
    </w:p>
    <w:p w14:paraId="1B969600" w14:textId="77777777" w:rsidR="00A90552" w:rsidRPr="000A426F" w:rsidRDefault="00A90552" w:rsidP="00A90552">
      <w:pPr>
        <w:pStyle w:val="Prrafodelista"/>
        <w:ind w:left="426" w:hanging="426"/>
        <w:jc w:val="both"/>
        <w:rPr>
          <w:sz w:val="22"/>
          <w:szCs w:val="22"/>
        </w:rPr>
      </w:pPr>
      <w:r w:rsidRPr="000A426F">
        <w:rPr>
          <w:sz w:val="22"/>
          <w:szCs w:val="22"/>
        </w:rPr>
        <w:t>5.</w:t>
      </w:r>
      <w:r w:rsidRPr="000A426F">
        <w:rPr>
          <w:sz w:val="22"/>
          <w:szCs w:val="22"/>
        </w:rPr>
        <w:tab/>
        <w:t>Reglamento de Información Financiera, Acuerdo CONASSIF 6-18.</w:t>
      </w:r>
    </w:p>
    <w:p w14:paraId="7B0530DF" w14:textId="77777777" w:rsidR="00A90552" w:rsidRPr="000A426F" w:rsidRDefault="00A90552" w:rsidP="00A90552">
      <w:pPr>
        <w:pStyle w:val="Prrafodelista"/>
        <w:ind w:left="426" w:hanging="426"/>
        <w:jc w:val="both"/>
        <w:rPr>
          <w:sz w:val="22"/>
          <w:szCs w:val="22"/>
        </w:rPr>
      </w:pPr>
      <w:r w:rsidRPr="000A426F">
        <w:rPr>
          <w:sz w:val="22"/>
          <w:szCs w:val="22"/>
        </w:rPr>
        <w:t>6.</w:t>
      </w:r>
      <w:r w:rsidRPr="000A426F">
        <w:rPr>
          <w:sz w:val="22"/>
          <w:szCs w:val="22"/>
        </w:rPr>
        <w:tab/>
        <w:t>Reglamento General de Auditores Externos, Acuerdo CONASSIF 1-10.</w:t>
      </w:r>
    </w:p>
    <w:p w14:paraId="1130E808" w14:textId="77777777" w:rsidR="00A90552" w:rsidRPr="000A426F" w:rsidRDefault="00A90552" w:rsidP="00A90552">
      <w:pPr>
        <w:pStyle w:val="Prrafodelista"/>
        <w:ind w:left="426" w:hanging="426"/>
        <w:jc w:val="both"/>
        <w:rPr>
          <w:sz w:val="22"/>
          <w:szCs w:val="22"/>
        </w:rPr>
      </w:pPr>
      <w:r w:rsidRPr="000A426F">
        <w:rPr>
          <w:sz w:val="22"/>
          <w:szCs w:val="22"/>
        </w:rPr>
        <w:t>7.</w:t>
      </w:r>
      <w:r w:rsidRPr="000A426F">
        <w:rPr>
          <w:sz w:val="22"/>
          <w:szCs w:val="22"/>
        </w:rPr>
        <w:tab/>
        <w:t>Reglamento sobre la distribución de utilidades por la venta de bienes adjudicados (Artículo 1 de la Ley N°4631), Acuerdo SUGEF 6-05.</w:t>
      </w:r>
    </w:p>
    <w:p w14:paraId="1C4228B1" w14:textId="77777777" w:rsidR="00A90552" w:rsidRPr="000A426F" w:rsidRDefault="00A90552" w:rsidP="00A90552">
      <w:pPr>
        <w:pStyle w:val="Prrafodelista"/>
        <w:ind w:left="426" w:hanging="426"/>
        <w:jc w:val="both"/>
        <w:rPr>
          <w:sz w:val="22"/>
          <w:szCs w:val="22"/>
        </w:rPr>
      </w:pPr>
      <w:r w:rsidRPr="000A426F">
        <w:rPr>
          <w:sz w:val="22"/>
          <w:szCs w:val="22"/>
        </w:rPr>
        <w:t>8.</w:t>
      </w:r>
      <w:r w:rsidRPr="000A426F">
        <w:rPr>
          <w:sz w:val="22"/>
          <w:szCs w:val="22"/>
        </w:rPr>
        <w:tab/>
        <w:t>Reglamento sobre la suficiencia patrimonial de entidades financieras, Acuerdo SUGEF 3-06.</w:t>
      </w:r>
    </w:p>
    <w:p w14:paraId="311FC11A" w14:textId="77777777" w:rsidR="00A90552" w:rsidRPr="000A426F" w:rsidRDefault="00A90552" w:rsidP="00A90552">
      <w:pPr>
        <w:pStyle w:val="Prrafodelista"/>
        <w:ind w:left="426" w:hanging="426"/>
        <w:jc w:val="both"/>
        <w:rPr>
          <w:sz w:val="22"/>
          <w:szCs w:val="22"/>
        </w:rPr>
      </w:pPr>
      <w:r w:rsidRPr="000A426F">
        <w:rPr>
          <w:sz w:val="22"/>
          <w:szCs w:val="22"/>
        </w:rPr>
        <w:t>9.</w:t>
      </w:r>
      <w:r w:rsidRPr="000A426F">
        <w:rPr>
          <w:sz w:val="22"/>
          <w:szCs w:val="22"/>
        </w:rPr>
        <w:tab/>
        <w:t>Reglamento sobre el Indicador de Cobertura de Liquidez, Acuerdo SUGEF 17-13.</w:t>
      </w:r>
    </w:p>
    <w:p w14:paraId="2A3FE221" w14:textId="77777777" w:rsidR="00A90552" w:rsidRPr="000A426F" w:rsidRDefault="00A90552" w:rsidP="00A90552">
      <w:pPr>
        <w:pStyle w:val="Prrafodelista"/>
        <w:ind w:left="426" w:hanging="426"/>
        <w:jc w:val="both"/>
        <w:rPr>
          <w:sz w:val="22"/>
          <w:szCs w:val="22"/>
        </w:rPr>
      </w:pPr>
      <w:r w:rsidRPr="000A426F">
        <w:rPr>
          <w:sz w:val="22"/>
          <w:szCs w:val="22"/>
        </w:rPr>
        <w:t>10.</w:t>
      </w:r>
      <w:r w:rsidRPr="000A426F">
        <w:rPr>
          <w:sz w:val="22"/>
          <w:szCs w:val="22"/>
        </w:rPr>
        <w:tab/>
        <w:t xml:space="preserve">Reglamento para la Calificación de Deudores, Acuerdo SUGEF 1-05 (el cual será sustituido a partir de enero del 2024 por el Reglamento sobre cálculo de estimaciones crediticias, Acuerdo CONASSIF 14-21. Excepto el Título III, Metodologías Internas. </w:t>
      </w:r>
    </w:p>
    <w:p w14:paraId="6FD2E41A" w14:textId="77777777" w:rsidR="00A90552" w:rsidRPr="000A426F" w:rsidRDefault="00A90552" w:rsidP="00A90552">
      <w:pPr>
        <w:pStyle w:val="Prrafodelista"/>
        <w:ind w:left="426" w:hanging="426"/>
        <w:jc w:val="both"/>
        <w:rPr>
          <w:sz w:val="22"/>
          <w:szCs w:val="22"/>
        </w:rPr>
      </w:pPr>
      <w:r w:rsidRPr="000A426F">
        <w:rPr>
          <w:sz w:val="22"/>
          <w:szCs w:val="22"/>
        </w:rPr>
        <w:t>11.</w:t>
      </w:r>
      <w:r w:rsidRPr="000A426F">
        <w:rPr>
          <w:sz w:val="22"/>
          <w:szCs w:val="22"/>
        </w:rPr>
        <w:tab/>
        <w:t>Reglamento sobre divulgación de información y publicidad de productos y servicios financieros, Acuerdo SUGEF 10-07.</w:t>
      </w:r>
    </w:p>
    <w:p w14:paraId="0885AAAA" w14:textId="77777777" w:rsidR="00A90552" w:rsidRPr="000A426F" w:rsidRDefault="00A90552" w:rsidP="00A90552">
      <w:pPr>
        <w:pStyle w:val="Prrafodelista"/>
        <w:ind w:left="426" w:hanging="426"/>
        <w:jc w:val="both"/>
        <w:rPr>
          <w:sz w:val="22"/>
          <w:szCs w:val="22"/>
        </w:rPr>
      </w:pPr>
      <w:r w:rsidRPr="000A426F">
        <w:rPr>
          <w:sz w:val="22"/>
          <w:szCs w:val="22"/>
        </w:rPr>
        <w:t>12.</w:t>
      </w:r>
      <w:r w:rsidRPr="000A426F">
        <w:rPr>
          <w:sz w:val="22"/>
          <w:szCs w:val="22"/>
        </w:rPr>
        <w:tab/>
        <w:t>Reglamento general de gestión de la tecnología de información, Acuerdo CONASSIF 5-17.</w:t>
      </w:r>
    </w:p>
    <w:p w14:paraId="0AF100EC" w14:textId="77777777" w:rsidR="00A90552" w:rsidRPr="000A426F" w:rsidRDefault="00A90552" w:rsidP="00A90552">
      <w:pPr>
        <w:pStyle w:val="Prrafodelista"/>
        <w:ind w:left="426" w:hanging="426"/>
        <w:jc w:val="both"/>
        <w:rPr>
          <w:sz w:val="22"/>
          <w:szCs w:val="22"/>
        </w:rPr>
      </w:pPr>
      <w:r w:rsidRPr="000A426F">
        <w:rPr>
          <w:sz w:val="22"/>
          <w:szCs w:val="22"/>
        </w:rPr>
        <w:t>13.</w:t>
      </w:r>
      <w:r w:rsidRPr="000A426F">
        <w:rPr>
          <w:sz w:val="22"/>
          <w:szCs w:val="22"/>
        </w:rPr>
        <w:tab/>
        <w:t>Reglamento del centro de información crediticia, Acuerdo SUGEF 7-06.</w:t>
      </w:r>
    </w:p>
    <w:p w14:paraId="5ABD03F2" w14:textId="77777777" w:rsidR="00A90552" w:rsidRPr="000A426F" w:rsidRDefault="00A90552" w:rsidP="00A90552">
      <w:pPr>
        <w:pStyle w:val="Prrafodelista"/>
        <w:ind w:left="426" w:hanging="426"/>
        <w:jc w:val="both"/>
        <w:rPr>
          <w:sz w:val="22"/>
          <w:szCs w:val="22"/>
        </w:rPr>
      </w:pPr>
      <w:r w:rsidRPr="000A426F">
        <w:rPr>
          <w:sz w:val="22"/>
          <w:szCs w:val="22"/>
        </w:rPr>
        <w:t>14.</w:t>
      </w:r>
      <w:r w:rsidRPr="000A426F">
        <w:rPr>
          <w:sz w:val="22"/>
          <w:szCs w:val="22"/>
        </w:rPr>
        <w:tab/>
        <w:t xml:space="preserve">Reglamento sobre las operaciones y prestación de servicios realizados por medio de corresponsales no bancarios, Acuerdo SUGEF 26-20 </w:t>
      </w:r>
    </w:p>
    <w:p w14:paraId="204D4D2F" w14:textId="77777777" w:rsidR="00A90552" w:rsidRPr="000A426F" w:rsidRDefault="00A90552" w:rsidP="00A90552">
      <w:pPr>
        <w:pStyle w:val="Prrafodelista"/>
        <w:ind w:left="426" w:hanging="426"/>
        <w:jc w:val="both"/>
        <w:rPr>
          <w:sz w:val="22"/>
          <w:szCs w:val="22"/>
        </w:rPr>
      </w:pPr>
      <w:r w:rsidRPr="000A426F">
        <w:rPr>
          <w:sz w:val="22"/>
          <w:szCs w:val="22"/>
        </w:rPr>
        <w:t>15.</w:t>
      </w:r>
      <w:r w:rsidRPr="000A426F">
        <w:rPr>
          <w:sz w:val="22"/>
          <w:szCs w:val="22"/>
        </w:rPr>
        <w:tab/>
        <w:t>Reglamento sobre gestión y evaluación del riesgo de crédito para el sistema de banca para el desarrollo, Acuerdo SUGEF 15-16.</w:t>
      </w:r>
    </w:p>
    <w:p w14:paraId="5096B7A0" w14:textId="77777777" w:rsidR="00A90552" w:rsidRPr="000A426F" w:rsidRDefault="00A90552" w:rsidP="00A90552">
      <w:pPr>
        <w:pStyle w:val="Prrafodelista"/>
        <w:ind w:left="426" w:hanging="426"/>
        <w:jc w:val="both"/>
        <w:rPr>
          <w:sz w:val="22"/>
          <w:szCs w:val="22"/>
        </w:rPr>
      </w:pPr>
      <w:r w:rsidRPr="000A426F">
        <w:rPr>
          <w:sz w:val="22"/>
          <w:szCs w:val="22"/>
        </w:rPr>
        <w:t>16.</w:t>
      </w:r>
      <w:r w:rsidRPr="000A426F">
        <w:rPr>
          <w:sz w:val="22"/>
          <w:szCs w:val="22"/>
        </w:rPr>
        <w:tab/>
        <w:t>Reglamento para la determinación y el registro de estimaciones contracíclicas, Acuerdo SUGEF 19-16.</w:t>
      </w:r>
    </w:p>
    <w:p w14:paraId="410F4DC4" w14:textId="77777777" w:rsidR="00A90552" w:rsidRPr="000A426F" w:rsidRDefault="00A90552" w:rsidP="00A90552">
      <w:pPr>
        <w:pStyle w:val="Prrafodelista"/>
        <w:ind w:left="426" w:hanging="426"/>
        <w:jc w:val="both"/>
        <w:rPr>
          <w:sz w:val="22"/>
          <w:szCs w:val="22"/>
        </w:rPr>
      </w:pPr>
      <w:r w:rsidRPr="000A426F">
        <w:rPr>
          <w:sz w:val="22"/>
          <w:szCs w:val="22"/>
        </w:rPr>
        <w:t>17.</w:t>
      </w:r>
      <w:r w:rsidRPr="000A426F">
        <w:rPr>
          <w:sz w:val="22"/>
          <w:szCs w:val="22"/>
        </w:rPr>
        <w:tab/>
        <w:t>Reglamento del centro de información conozca a su cliente (CICAC), Acuerdo CONASSIF 11-21.</w:t>
      </w:r>
    </w:p>
    <w:p w14:paraId="03272D7A" w14:textId="77777777" w:rsidR="00A90552" w:rsidRPr="000A426F" w:rsidRDefault="00A90552" w:rsidP="00A90552">
      <w:pPr>
        <w:pStyle w:val="Prrafodelista"/>
        <w:ind w:left="426" w:hanging="426"/>
        <w:jc w:val="both"/>
        <w:rPr>
          <w:sz w:val="22"/>
          <w:szCs w:val="22"/>
        </w:rPr>
      </w:pPr>
      <w:r w:rsidRPr="000A426F">
        <w:rPr>
          <w:sz w:val="22"/>
          <w:szCs w:val="22"/>
        </w:rPr>
        <w:t>18.</w:t>
      </w:r>
      <w:r w:rsidRPr="000A426F">
        <w:rPr>
          <w:sz w:val="22"/>
          <w:szCs w:val="22"/>
        </w:rPr>
        <w:tab/>
        <w:t>Reglamento para la prevención del riesgo de legitimación de capitales, financiamiento al terrorismo y financiamiento de la proliferación de armas de destrucción masiva, aplicable a los sujetos obligados por el artículo 14 de la ley 7786, Acuerdo CONASSIF 12-21.</w:t>
      </w:r>
    </w:p>
    <w:p w14:paraId="1108498F" w14:textId="77777777" w:rsidR="00A90552" w:rsidRPr="000A426F" w:rsidRDefault="00A90552" w:rsidP="00A90552">
      <w:pPr>
        <w:pStyle w:val="Prrafodelista"/>
        <w:ind w:left="426" w:hanging="426"/>
        <w:jc w:val="both"/>
        <w:rPr>
          <w:sz w:val="22"/>
          <w:szCs w:val="22"/>
        </w:rPr>
      </w:pPr>
      <w:r w:rsidRPr="000A426F">
        <w:rPr>
          <w:sz w:val="22"/>
          <w:szCs w:val="22"/>
        </w:rPr>
        <w:t>19.</w:t>
      </w:r>
      <w:r w:rsidRPr="000A426F">
        <w:rPr>
          <w:sz w:val="22"/>
          <w:szCs w:val="22"/>
        </w:rPr>
        <w:tab/>
        <w:t>Reglamento de mecanismos de resolución de los intermediarios financieros supervisados por la superintendencia general de entidades financieras (SUGEF), Acuerdo SUGEF 40-21.</w:t>
      </w:r>
    </w:p>
    <w:p w14:paraId="05FABB30" w14:textId="77777777" w:rsidR="00A90552" w:rsidRPr="000A426F" w:rsidRDefault="00A90552" w:rsidP="00A90552">
      <w:pPr>
        <w:pStyle w:val="Prrafodelista"/>
        <w:ind w:left="426" w:hanging="426"/>
        <w:jc w:val="both"/>
        <w:rPr>
          <w:sz w:val="22"/>
          <w:szCs w:val="22"/>
        </w:rPr>
      </w:pPr>
      <w:r w:rsidRPr="000A426F">
        <w:rPr>
          <w:sz w:val="22"/>
          <w:szCs w:val="22"/>
        </w:rPr>
        <w:t>20.</w:t>
      </w:r>
      <w:r w:rsidRPr="000A426F">
        <w:rPr>
          <w:sz w:val="22"/>
          <w:szCs w:val="22"/>
        </w:rPr>
        <w:tab/>
        <w:t>Reglamento de gestión del fondo de garantía de depósitos (FGD) y de otros fondos de garantía (OFG), versión 1.</w:t>
      </w:r>
    </w:p>
    <w:p w14:paraId="7EEBC872" w14:textId="77777777" w:rsidR="00A90552" w:rsidRPr="000A426F" w:rsidRDefault="00A90552" w:rsidP="00A90552">
      <w:pPr>
        <w:pStyle w:val="Prrafodelista"/>
        <w:ind w:left="426" w:hanging="426"/>
        <w:jc w:val="both"/>
        <w:rPr>
          <w:sz w:val="22"/>
          <w:szCs w:val="22"/>
        </w:rPr>
      </w:pPr>
      <w:r w:rsidRPr="000A426F">
        <w:rPr>
          <w:sz w:val="22"/>
          <w:szCs w:val="22"/>
        </w:rPr>
        <w:t>21.</w:t>
      </w:r>
      <w:r w:rsidRPr="000A426F">
        <w:rPr>
          <w:sz w:val="22"/>
          <w:szCs w:val="22"/>
        </w:rPr>
        <w:tab/>
        <w:t>Reglamento para la contribución de los sujetos fiscalizados al presupuesto de las superintendencias, Acuerdo CONASSIF 2-11.</w:t>
      </w:r>
    </w:p>
    <w:p w14:paraId="3675BD78" w14:textId="77777777" w:rsidR="00A90552" w:rsidRPr="000A426F" w:rsidRDefault="00A90552" w:rsidP="00A90552">
      <w:pPr>
        <w:pStyle w:val="Prrafodelista"/>
        <w:ind w:left="426" w:hanging="426"/>
        <w:jc w:val="both"/>
        <w:rPr>
          <w:sz w:val="22"/>
          <w:szCs w:val="22"/>
        </w:rPr>
      </w:pPr>
      <w:r w:rsidRPr="000A426F">
        <w:rPr>
          <w:sz w:val="22"/>
          <w:szCs w:val="22"/>
        </w:rPr>
        <w:t>22.</w:t>
      </w:r>
      <w:r w:rsidRPr="000A426F">
        <w:rPr>
          <w:sz w:val="22"/>
          <w:szCs w:val="22"/>
        </w:rPr>
        <w:tab/>
        <w:t>Reglamento para la consulta de los proyectos de presupuesto de las superintendencias financieras y el Conassif, Acuerdo CONASSIF 8-20.</w:t>
      </w:r>
    </w:p>
    <w:p w14:paraId="5DF26867" w14:textId="77777777" w:rsidR="00A90552" w:rsidRPr="000A426F" w:rsidRDefault="00A90552" w:rsidP="00A90552">
      <w:pPr>
        <w:pStyle w:val="Prrafodelista"/>
        <w:ind w:left="426" w:hanging="426"/>
        <w:jc w:val="both"/>
        <w:rPr>
          <w:sz w:val="22"/>
          <w:szCs w:val="22"/>
        </w:rPr>
      </w:pPr>
      <w:r w:rsidRPr="000A426F">
        <w:rPr>
          <w:sz w:val="22"/>
          <w:szCs w:val="22"/>
        </w:rPr>
        <w:t>23.</w:t>
      </w:r>
      <w:r w:rsidRPr="000A426F">
        <w:rPr>
          <w:sz w:val="22"/>
          <w:szCs w:val="22"/>
        </w:rPr>
        <w:tab/>
        <w:t>Reglamento sobre valoración de instrumentos financieros, Acuerdo CONASSIF 10-21.</w:t>
      </w:r>
    </w:p>
    <w:p w14:paraId="379C2005" w14:textId="77777777" w:rsidR="00A90552" w:rsidRPr="000A426F" w:rsidRDefault="00A90552" w:rsidP="00A90552">
      <w:pPr>
        <w:pStyle w:val="Prrafodelista"/>
        <w:ind w:left="426" w:hanging="426"/>
        <w:jc w:val="both"/>
        <w:rPr>
          <w:sz w:val="22"/>
          <w:szCs w:val="22"/>
        </w:rPr>
      </w:pPr>
      <w:r w:rsidRPr="000A426F">
        <w:rPr>
          <w:sz w:val="22"/>
          <w:szCs w:val="22"/>
        </w:rPr>
        <w:t>24.</w:t>
      </w:r>
      <w:r w:rsidRPr="000A426F">
        <w:rPr>
          <w:sz w:val="22"/>
          <w:szCs w:val="22"/>
        </w:rPr>
        <w:tab/>
        <w:t xml:space="preserve">Reglamento para la prevención del riesgo de legitimación de capitales, financiamiento al terrorismo y financiamiento de la proliferación de armas de destrucción masiva, aplicable a los sujetos obligados por el artículo 14 de la Ley 7786, Acuerdo CONASSIF 12-21. </w:t>
      </w:r>
    </w:p>
    <w:p w14:paraId="7B85292B" w14:textId="77777777" w:rsidR="00A90552" w:rsidRPr="000A426F" w:rsidRDefault="00A90552" w:rsidP="00A90552">
      <w:pPr>
        <w:pStyle w:val="Prrafodelista"/>
        <w:ind w:left="426" w:hanging="426"/>
        <w:jc w:val="both"/>
        <w:rPr>
          <w:sz w:val="22"/>
          <w:szCs w:val="22"/>
        </w:rPr>
      </w:pPr>
    </w:p>
    <w:p w14:paraId="3E895028" w14:textId="77777777" w:rsidR="00A90552" w:rsidRPr="000A426F" w:rsidRDefault="00A90552" w:rsidP="00A90552">
      <w:pPr>
        <w:pStyle w:val="Prrafodelista"/>
        <w:ind w:left="426" w:hanging="426"/>
        <w:jc w:val="center"/>
        <w:rPr>
          <w:b/>
          <w:bCs/>
          <w:sz w:val="22"/>
          <w:szCs w:val="22"/>
        </w:rPr>
      </w:pPr>
      <w:r w:rsidRPr="000A426F">
        <w:rPr>
          <w:b/>
          <w:bCs/>
          <w:sz w:val="22"/>
          <w:szCs w:val="22"/>
        </w:rPr>
        <w:t>ANEXO 2: DETALLE DE LOS NUMERADORES Y DENOMINADORES DE LOS INDICADORES DE LA CALIFICACIÓN GLOBAL.</w:t>
      </w:r>
    </w:p>
    <w:p w14:paraId="34D4D9FC" w14:textId="77777777" w:rsidR="00A90552" w:rsidRPr="000A426F" w:rsidRDefault="00A90552" w:rsidP="00A90552">
      <w:pPr>
        <w:pStyle w:val="Prrafodelista"/>
        <w:ind w:left="426" w:hanging="426"/>
        <w:jc w:val="both"/>
        <w:rPr>
          <w:sz w:val="22"/>
          <w:szCs w:val="22"/>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63"/>
        <w:gridCol w:w="4699"/>
        <w:gridCol w:w="3124"/>
      </w:tblGrid>
      <w:tr w:rsidR="00A90552" w:rsidRPr="000A426F" w14:paraId="1662B669" w14:textId="77777777" w:rsidTr="00AE7897">
        <w:trPr>
          <w:trHeight w:val="32"/>
          <w:jc w:val="center"/>
        </w:trPr>
        <w:tc>
          <w:tcPr>
            <w:tcW w:w="1963" w:type="dxa"/>
            <w:shd w:val="clear" w:color="auto" w:fill="1F3864" w:themeFill="accent1" w:themeFillShade="80"/>
          </w:tcPr>
          <w:p w14:paraId="64BB6F03" w14:textId="77777777" w:rsidR="00A90552" w:rsidRPr="000A426F" w:rsidRDefault="00A90552" w:rsidP="00AE7897">
            <w:pPr>
              <w:jc w:val="center"/>
              <w:rPr>
                <w:b/>
                <w:iCs/>
                <w:color w:val="FFFFFF" w:themeColor="background1"/>
              </w:rPr>
            </w:pPr>
            <w:r w:rsidRPr="000A426F">
              <w:rPr>
                <w:b/>
                <w:iCs/>
                <w:color w:val="FFFFFF" w:themeColor="background1"/>
              </w:rPr>
              <w:t>INDICADOR</w:t>
            </w:r>
          </w:p>
        </w:tc>
        <w:tc>
          <w:tcPr>
            <w:tcW w:w="4699" w:type="dxa"/>
            <w:shd w:val="clear" w:color="auto" w:fill="1F3864" w:themeFill="accent1" w:themeFillShade="80"/>
          </w:tcPr>
          <w:p w14:paraId="059EB776" w14:textId="77777777" w:rsidR="00A90552" w:rsidRPr="000A426F" w:rsidRDefault="00A90552" w:rsidP="00AE7897">
            <w:pPr>
              <w:jc w:val="center"/>
              <w:rPr>
                <w:b/>
                <w:iCs/>
                <w:color w:val="FFFFFF" w:themeColor="background1"/>
              </w:rPr>
            </w:pPr>
            <w:r w:rsidRPr="000A426F">
              <w:rPr>
                <w:b/>
                <w:iCs/>
                <w:color w:val="FFFFFF" w:themeColor="background1"/>
              </w:rPr>
              <w:t>NUMERADOR</w:t>
            </w:r>
          </w:p>
        </w:tc>
        <w:tc>
          <w:tcPr>
            <w:tcW w:w="3124" w:type="dxa"/>
            <w:shd w:val="clear" w:color="auto" w:fill="1F3864" w:themeFill="accent1" w:themeFillShade="80"/>
          </w:tcPr>
          <w:p w14:paraId="34F0D687" w14:textId="77777777" w:rsidR="00A90552" w:rsidRPr="000A426F" w:rsidRDefault="00A90552" w:rsidP="00AE7897">
            <w:pPr>
              <w:jc w:val="center"/>
              <w:rPr>
                <w:b/>
                <w:iCs/>
                <w:color w:val="FFFFFF" w:themeColor="background1"/>
              </w:rPr>
            </w:pPr>
            <w:r w:rsidRPr="000A426F">
              <w:rPr>
                <w:b/>
                <w:iCs/>
                <w:color w:val="FFFFFF" w:themeColor="background1"/>
              </w:rPr>
              <w:t>DENOMINADOR</w:t>
            </w:r>
          </w:p>
        </w:tc>
      </w:tr>
      <w:tr w:rsidR="00A90552" w:rsidRPr="000A426F" w14:paraId="6987D7DB" w14:textId="77777777" w:rsidTr="00AE7897">
        <w:trPr>
          <w:trHeight w:val="32"/>
          <w:jc w:val="center"/>
        </w:trPr>
        <w:tc>
          <w:tcPr>
            <w:tcW w:w="1963" w:type="dxa"/>
            <w:shd w:val="clear" w:color="auto" w:fill="auto"/>
            <w:vAlign w:val="center"/>
          </w:tcPr>
          <w:p w14:paraId="63FCAAEA" w14:textId="77777777" w:rsidR="00A90552" w:rsidRPr="000A426F" w:rsidRDefault="00A90552" w:rsidP="00AE7897">
            <w:pPr>
              <w:jc w:val="both"/>
              <w:rPr>
                <w:color w:val="943634"/>
              </w:rPr>
            </w:pPr>
            <w:r w:rsidRPr="000A426F">
              <w:t>Cartera con atraso mayor a 90 días más cobro judicial</w:t>
            </w:r>
            <w:r w:rsidRPr="000A426F">
              <w:rPr>
                <w:color w:val="000000"/>
              </w:rPr>
              <w:t>/</w:t>
            </w:r>
            <w:r w:rsidRPr="000A426F">
              <w:rPr>
                <w:color w:val="0070C0"/>
              </w:rPr>
              <w:t xml:space="preserve"> </w:t>
            </w:r>
            <w:r w:rsidRPr="000A426F">
              <w:t>Cartera directa</w:t>
            </w:r>
            <w:r w:rsidRPr="000A426F">
              <w:rPr>
                <w:b/>
                <w:color w:val="943634"/>
                <w:vertAlign w:val="superscript"/>
              </w:rPr>
              <w:t>2/</w:t>
            </w:r>
          </w:p>
        </w:tc>
        <w:tc>
          <w:tcPr>
            <w:tcW w:w="4699" w:type="dxa"/>
            <w:shd w:val="clear" w:color="auto" w:fill="auto"/>
            <w:vAlign w:val="center"/>
          </w:tcPr>
          <w:p w14:paraId="6F35CBDD" w14:textId="77777777" w:rsidR="00A90552" w:rsidRPr="000A426F" w:rsidRDefault="00A90552" w:rsidP="00AE7897">
            <w:pPr>
              <w:jc w:val="both"/>
            </w:pPr>
            <w:r w:rsidRPr="000A426F">
              <w:t>Del XML Clase de Datos Operaciones Crediticias, bloque para información de operaciones crediticias:</w:t>
            </w:r>
          </w:p>
          <w:p w14:paraId="7DDADCF6" w14:textId="77777777" w:rsidR="00A90552" w:rsidRPr="000A426F" w:rsidRDefault="00A90552" w:rsidP="00AE7897">
            <w:pPr>
              <w:jc w:val="both"/>
            </w:pPr>
            <w:r w:rsidRPr="000A426F">
              <w:t>se deben sumar los campos &lt;</w:t>
            </w:r>
            <w:proofErr w:type="spellStart"/>
            <w:r w:rsidRPr="000A426F">
              <w:t>SaldoPrincipal</w:t>
            </w:r>
            <w:proofErr w:type="spellEnd"/>
            <w:r w:rsidRPr="000A426F">
              <w:t>&gt;, cuando el campo &lt;</w:t>
            </w:r>
            <w:proofErr w:type="spellStart"/>
            <w:r w:rsidRPr="000A426F">
              <w:t>CuentaContablePrincipal</w:t>
            </w:r>
            <w:proofErr w:type="spellEnd"/>
            <w:r w:rsidRPr="000A426F">
              <w:t>&gt; corresponde a las cuentas: C(131.XX.M.XX), C(132.XX.M.XX)</w:t>
            </w:r>
            <w:r w:rsidRPr="000A426F">
              <w:rPr>
                <w:b/>
                <w:color w:val="943634"/>
                <w:vertAlign w:val="superscript"/>
              </w:rPr>
              <w:t>1/</w:t>
            </w:r>
            <w:r w:rsidRPr="000A426F">
              <w:t xml:space="preserve">, </w:t>
            </w:r>
            <w:r w:rsidRPr="000A426F">
              <w:lastRenderedPageBreak/>
              <w:t>C(133.XX.M.XX), C(134.XX.M.XX), y el campo &lt;</w:t>
            </w:r>
            <w:proofErr w:type="spellStart"/>
            <w:r w:rsidRPr="000A426F">
              <w:t>Tipo_Estado_Operación</w:t>
            </w:r>
            <w:proofErr w:type="spellEnd"/>
            <w:r w:rsidRPr="000A426F">
              <w:t>&gt; sea 3, 4 o 5)</w:t>
            </w:r>
          </w:p>
        </w:tc>
        <w:tc>
          <w:tcPr>
            <w:tcW w:w="3124" w:type="dxa"/>
            <w:shd w:val="clear" w:color="auto" w:fill="auto"/>
            <w:vAlign w:val="center"/>
          </w:tcPr>
          <w:p w14:paraId="505BB6FD" w14:textId="77777777" w:rsidR="00A90552" w:rsidRPr="000A426F" w:rsidRDefault="00A90552" w:rsidP="00AE7897">
            <w:pPr>
              <w:jc w:val="both"/>
            </w:pPr>
            <w:r w:rsidRPr="000A426F">
              <w:lastRenderedPageBreak/>
              <w:t>C(131) + C(132) + C(133) + C(134)</w:t>
            </w:r>
          </w:p>
        </w:tc>
      </w:tr>
      <w:tr w:rsidR="00A90552" w:rsidRPr="000A426F" w14:paraId="3393DF7B" w14:textId="77777777" w:rsidTr="00AE7897">
        <w:trPr>
          <w:trHeight w:val="32"/>
          <w:jc w:val="center"/>
        </w:trPr>
        <w:tc>
          <w:tcPr>
            <w:tcW w:w="1963" w:type="dxa"/>
            <w:shd w:val="clear" w:color="auto" w:fill="auto"/>
            <w:vAlign w:val="center"/>
          </w:tcPr>
          <w:p w14:paraId="1B70E57F" w14:textId="77777777" w:rsidR="00A90552" w:rsidRPr="000A426F" w:rsidRDefault="00A90552" w:rsidP="00AE7897">
            <w:pPr>
              <w:jc w:val="both"/>
            </w:pPr>
            <w:r w:rsidRPr="000A426F">
              <w:t xml:space="preserve">Gastos de administración / Utilidad operativa bruta </w:t>
            </w:r>
          </w:p>
        </w:tc>
        <w:tc>
          <w:tcPr>
            <w:tcW w:w="4699" w:type="dxa"/>
            <w:shd w:val="clear" w:color="auto" w:fill="auto"/>
            <w:vAlign w:val="center"/>
          </w:tcPr>
          <w:p w14:paraId="5520F30E" w14:textId="77777777" w:rsidR="00A90552" w:rsidRPr="000A426F" w:rsidRDefault="00A90552" w:rsidP="00AE7897">
            <w:pPr>
              <w:jc w:val="both"/>
            </w:pPr>
            <w:r w:rsidRPr="000A426F">
              <w:t>Saldo acumulado para los últimos doce meses de la cuenta:</w:t>
            </w:r>
          </w:p>
          <w:p w14:paraId="6C194995" w14:textId="77777777" w:rsidR="00A90552" w:rsidRPr="000A426F" w:rsidRDefault="00A90552" w:rsidP="00AE7897">
            <w:pPr>
              <w:jc w:val="both"/>
            </w:pPr>
            <w:r w:rsidRPr="000A426F">
              <w:t>C(440.00)</w:t>
            </w:r>
          </w:p>
        </w:tc>
        <w:tc>
          <w:tcPr>
            <w:tcW w:w="3124" w:type="dxa"/>
            <w:shd w:val="clear" w:color="auto" w:fill="auto"/>
            <w:vAlign w:val="center"/>
          </w:tcPr>
          <w:p w14:paraId="2128CFBE" w14:textId="77777777" w:rsidR="00A90552" w:rsidRPr="000A426F" w:rsidRDefault="00A90552" w:rsidP="00AE7897">
            <w:pPr>
              <w:jc w:val="both"/>
            </w:pPr>
            <w:r w:rsidRPr="000A426F">
              <w:t>Saldo acumulado para los últimos doce meses de las siguientes cuentas:</w:t>
            </w:r>
          </w:p>
          <w:p w14:paraId="35B6742E" w14:textId="77777777" w:rsidR="00A90552" w:rsidRPr="000A426F" w:rsidRDefault="00A90552" w:rsidP="00AE7897">
            <w:pPr>
              <w:jc w:val="both"/>
            </w:pPr>
            <w:r w:rsidRPr="000A426F">
              <w:t>C(510.00) + C(530.00) – C(410.00) – C(430.00)</w:t>
            </w:r>
          </w:p>
        </w:tc>
      </w:tr>
      <w:tr w:rsidR="00A90552" w:rsidRPr="000A426F" w14:paraId="0DFB7400" w14:textId="77777777" w:rsidTr="00AE7897">
        <w:trPr>
          <w:trHeight w:val="32"/>
          <w:jc w:val="center"/>
        </w:trPr>
        <w:tc>
          <w:tcPr>
            <w:tcW w:w="1963" w:type="dxa"/>
            <w:tcBorders>
              <w:bottom w:val="single" w:sz="4" w:space="0" w:color="auto"/>
            </w:tcBorders>
            <w:shd w:val="clear" w:color="auto" w:fill="auto"/>
            <w:vAlign w:val="center"/>
          </w:tcPr>
          <w:p w14:paraId="4AF13232" w14:textId="77777777" w:rsidR="00A90552" w:rsidRPr="000A426F" w:rsidRDefault="00A90552" w:rsidP="00AE7897">
            <w:pPr>
              <w:jc w:val="both"/>
            </w:pPr>
            <w:r w:rsidRPr="000A426F">
              <w:t>Utilidad o Pérdida Acumulada Trimestral</w:t>
            </w:r>
          </w:p>
        </w:tc>
        <w:tc>
          <w:tcPr>
            <w:tcW w:w="4699" w:type="dxa"/>
            <w:tcBorders>
              <w:bottom w:val="single" w:sz="4" w:space="0" w:color="auto"/>
            </w:tcBorders>
            <w:shd w:val="clear" w:color="auto" w:fill="auto"/>
            <w:vAlign w:val="center"/>
          </w:tcPr>
          <w:p w14:paraId="221F9111" w14:textId="77777777" w:rsidR="00A90552" w:rsidRPr="000A426F" w:rsidRDefault="00A90552" w:rsidP="00AE7897">
            <w:pPr>
              <w:jc w:val="both"/>
            </w:pPr>
            <w:r w:rsidRPr="000A426F">
              <w:t>Saldo acumulado para los últimos tres meses de las cuentas:</w:t>
            </w:r>
          </w:p>
          <w:p w14:paraId="300CF80B" w14:textId="77777777" w:rsidR="00A90552" w:rsidRPr="000A426F" w:rsidRDefault="00A90552" w:rsidP="00AE7897">
            <w:pPr>
              <w:jc w:val="both"/>
            </w:pPr>
            <w:r w:rsidRPr="000A426F">
              <w:t>[C(500.00) – C(400.00)]</w:t>
            </w:r>
          </w:p>
        </w:tc>
        <w:tc>
          <w:tcPr>
            <w:tcW w:w="3124" w:type="dxa"/>
            <w:tcBorders>
              <w:bottom w:val="single" w:sz="4" w:space="0" w:color="auto"/>
            </w:tcBorders>
            <w:shd w:val="clear" w:color="auto" w:fill="auto"/>
            <w:vAlign w:val="center"/>
          </w:tcPr>
          <w:p w14:paraId="7C9480AE" w14:textId="77777777" w:rsidR="00A90552" w:rsidRPr="000A426F" w:rsidRDefault="00A90552" w:rsidP="00AE7897">
            <w:pPr>
              <w:jc w:val="both"/>
            </w:pPr>
            <w:r w:rsidRPr="000A426F">
              <w:t>[Promedio de los últimos tres meses de las siguientes cuentas:</w:t>
            </w:r>
          </w:p>
          <w:p w14:paraId="68198660" w14:textId="77777777" w:rsidR="00A90552" w:rsidRPr="000A426F" w:rsidRDefault="00A90552" w:rsidP="00AE7897">
            <w:pPr>
              <w:jc w:val="both"/>
            </w:pPr>
            <w:r w:rsidRPr="000A426F">
              <w:t>C(310.00) + C(320.00) + C(330.00) + C(340.00) + C(350.00)]</w:t>
            </w:r>
          </w:p>
          <w:p w14:paraId="3644F1C2" w14:textId="77777777" w:rsidR="00A90552" w:rsidRPr="000A426F" w:rsidRDefault="00A90552" w:rsidP="00AE7897">
            <w:pPr>
              <w:jc w:val="both"/>
            </w:pPr>
            <w:r w:rsidRPr="000A426F">
              <w:t>Más: C(500.00) – C(400.00)</w:t>
            </w:r>
          </w:p>
        </w:tc>
      </w:tr>
      <w:tr w:rsidR="00A90552" w:rsidRPr="000A426F" w14:paraId="7166AB01" w14:textId="77777777" w:rsidTr="00AE7897">
        <w:trPr>
          <w:trHeight w:val="32"/>
          <w:jc w:val="center"/>
        </w:trPr>
        <w:tc>
          <w:tcPr>
            <w:tcW w:w="1963" w:type="dxa"/>
            <w:tcBorders>
              <w:top w:val="single" w:sz="4" w:space="0" w:color="auto"/>
            </w:tcBorders>
            <w:shd w:val="clear" w:color="auto" w:fill="auto"/>
            <w:vAlign w:val="center"/>
          </w:tcPr>
          <w:p w14:paraId="029DD349" w14:textId="77777777" w:rsidR="00A90552" w:rsidRPr="000A426F" w:rsidRDefault="00A90552" w:rsidP="00AE7897">
            <w:pPr>
              <w:jc w:val="both"/>
            </w:pPr>
            <w:r w:rsidRPr="000A426F">
              <w:t>Promedio mensual del Indicador de Cobertura de Liquidez (ICL)</w:t>
            </w:r>
          </w:p>
        </w:tc>
        <w:tc>
          <w:tcPr>
            <w:tcW w:w="4699" w:type="dxa"/>
            <w:tcBorders>
              <w:top w:val="single" w:sz="4" w:space="0" w:color="auto"/>
            </w:tcBorders>
            <w:shd w:val="clear" w:color="auto" w:fill="auto"/>
            <w:vAlign w:val="center"/>
          </w:tcPr>
          <w:p w14:paraId="7BBF3C3B" w14:textId="77777777" w:rsidR="00A90552" w:rsidRPr="000A426F" w:rsidRDefault="00A90552" w:rsidP="00AE7897">
            <w:pPr>
              <w:jc w:val="both"/>
            </w:pPr>
            <w:r w:rsidRPr="000A426F">
              <w:t>Fondo de Activos Líquidos</w:t>
            </w:r>
          </w:p>
        </w:tc>
        <w:tc>
          <w:tcPr>
            <w:tcW w:w="3124" w:type="dxa"/>
            <w:tcBorders>
              <w:top w:val="single" w:sz="4" w:space="0" w:color="auto"/>
            </w:tcBorders>
            <w:shd w:val="clear" w:color="auto" w:fill="auto"/>
            <w:vAlign w:val="center"/>
          </w:tcPr>
          <w:p w14:paraId="7276A3C9" w14:textId="77777777" w:rsidR="00A90552" w:rsidRPr="000A426F" w:rsidRDefault="00A90552" w:rsidP="00AE7897">
            <w:pPr>
              <w:jc w:val="both"/>
            </w:pPr>
            <w:r w:rsidRPr="000A426F">
              <w:t xml:space="preserve">(Salida de Efectivo Totales) - </w:t>
            </w:r>
          </w:p>
          <w:p w14:paraId="4C764CA1" w14:textId="77777777" w:rsidR="00A90552" w:rsidRPr="000A426F" w:rsidRDefault="00A90552" w:rsidP="00AE7897">
            <w:pPr>
              <w:jc w:val="both"/>
            </w:pPr>
            <w:r w:rsidRPr="000A426F">
              <w:t>(Entrada de Efectivo Totales)</w:t>
            </w:r>
          </w:p>
        </w:tc>
      </w:tr>
    </w:tbl>
    <w:p w14:paraId="0ABB427F" w14:textId="77777777" w:rsidR="00A90552" w:rsidRPr="000A426F" w:rsidRDefault="00A90552" w:rsidP="00A90552">
      <w:pPr>
        <w:pStyle w:val="Prrafodelista"/>
        <w:ind w:left="426" w:hanging="426"/>
        <w:jc w:val="both"/>
        <w:rPr>
          <w:sz w:val="22"/>
          <w:szCs w:val="22"/>
        </w:rPr>
      </w:pPr>
      <w:r w:rsidRPr="000A426F">
        <w:rPr>
          <w:sz w:val="22"/>
          <w:szCs w:val="22"/>
        </w:rPr>
        <w:t>NOTAS:</w:t>
      </w:r>
    </w:p>
    <w:p w14:paraId="4CF2C2CD" w14:textId="77777777" w:rsidR="00A90552" w:rsidRPr="000A426F" w:rsidRDefault="00A90552" w:rsidP="00A90552">
      <w:pPr>
        <w:pStyle w:val="Prrafodelista"/>
        <w:ind w:left="426" w:hanging="426"/>
        <w:jc w:val="both"/>
        <w:rPr>
          <w:sz w:val="22"/>
          <w:szCs w:val="22"/>
        </w:rPr>
      </w:pPr>
      <w:r w:rsidRPr="000A426F">
        <w:rPr>
          <w:sz w:val="22"/>
          <w:szCs w:val="22"/>
        </w:rPr>
        <w:t>1/</w:t>
      </w:r>
      <w:r w:rsidRPr="000A426F">
        <w:rPr>
          <w:sz w:val="22"/>
          <w:szCs w:val="22"/>
        </w:rPr>
        <w:tab/>
        <w:t>La nomenclatura C corresponde a cuentas contables.</w:t>
      </w:r>
    </w:p>
    <w:p w14:paraId="182802F3" w14:textId="77777777" w:rsidR="00A90552" w:rsidRPr="000A426F" w:rsidRDefault="00A90552" w:rsidP="00A90552">
      <w:pPr>
        <w:pStyle w:val="Prrafodelista"/>
        <w:ind w:left="426" w:hanging="426"/>
        <w:jc w:val="both"/>
        <w:rPr>
          <w:sz w:val="22"/>
          <w:szCs w:val="22"/>
        </w:rPr>
      </w:pPr>
      <w:r w:rsidRPr="000A426F">
        <w:rPr>
          <w:sz w:val="22"/>
          <w:szCs w:val="22"/>
        </w:rPr>
        <w:t>2/</w:t>
      </w:r>
      <w:r w:rsidRPr="000A426F">
        <w:rPr>
          <w:sz w:val="22"/>
          <w:szCs w:val="22"/>
        </w:rPr>
        <w:tab/>
        <w:t>Se calcula con el criterio de morosidad legal.</w:t>
      </w:r>
    </w:p>
    <w:p w14:paraId="5205DAE6" w14:textId="77777777" w:rsidR="00A90552" w:rsidRPr="000A426F" w:rsidRDefault="00A90552" w:rsidP="00A90552">
      <w:pPr>
        <w:pStyle w:val="Prrafodelista"/>
        <w:ind w:left="426" w:hanging="426"/>
        <w:jc w:val="both"/>
        <w:rPr>
          <w:sz w:val="22"/>
          <w:szCs w:val="22"/>
        </w:rPr>
      </w:pPr>
    </w:p>
    <w:p w14:paraId="45AB935A" w14:textId="77777777" w:rsidR="00A90552" w:rsidRPr="000A426F" w:rsidRDefault="00A90552" w:rsidP="00A90552">
      <w:pPr>
        <w:pStyle w:val="Prrafodelista"/>
        <w:ind w:left="426" w:hanging="426"/>
        <w:jc w:val="both"/>
        <w:rPr>
          <w:b/>
          <w:bCs/>
          <w:sz w:val="22"/>
          <w:szCs w:val="22"/>
        </w:rPr>
      </w:pPr>
      <w:r w:rsidRPr="000A426F">
        <w:rPr>
          <w:b/>
          <w:bCs/>
          <w:sz w:val="22"/>
          <w:szCs w:val="22"/>
        </w:rPr>
        <w:t>VIGENCIA</w:t>
      </w:r>
    </w:p>
    <w:p w14:paraId="6240CFD1" w14:textId="77777777" w:rsidR="00A90552" w:rsidRPr="000A426F" w:rsidRDefault="00A90552" w:rsidP="00A90552">
      <w:pPr>
        <w:pStyle w:val="Prrafodelista"/>
        <w:ind w:left="426" w:hanging="426"/>
        <w:jc w:val="both"/>
        <w:rPr>
          <w:sz w:val="22"/>
          <w:szCs w:val="22"/>
        </w:rPr>
      </w:pPr>
    </w:p>
    <w:p w14:paraId="6B7162E2" w14:textId="77777777" w:rsidR="00A90552" w:rsidRPr="000A426F" w:rsidRDefault="00A90552" w:rsidP="00A90552">
      <w:pPr>
        <w:pStyle w:val="Prrafodelista"/>
        <w:ind w:left="426" w:hanging="426"/>
        <w:jc w:val="both"/>
        <w:rPr>
          <w:sz w:val="22"/>
          <w:szCs w:val="22"/>
        </w:rPr>
      </w:pPr>
      <w:r w:rsidRPr="000A426F">
        <w:rPr>
          <w:sz w:val="22"/>
          <w:szCs w:val="22"/>
        </w:rPr>
        <w:t>Rige a partir de su publicación en el diario oficial La Gaceta.'</w:t>
      </w:r>
    </w:p>
    <w:p w14:paraId="77EB6FC2" w14:textId="77777777" w:rsidR="00A90552" w:rsidRPr="000A426F" w:rsidRDefault="00A90552" w:rsidP="00A90552">
      <w:pPr>
        <w:rPr>
          <w:b/>
          <w:caps/>
          <w:sz w:val="22"/>
          <w:szCs w:val="22"/>
        </w:rPr>
      </w:pPr>
    </w:p>
    <w:p w14:paraId="49C47E0D" w14:textId="08FB41B8" w:rsidR="00A36D16" w:rsidRPr="000A426F" w:rsidRDefault="00C45FE7" w:rsidP="005C6973">
      <w:pPr>
        <w:widowControl w:val="0"/>
        <w:jc w:val="both"/>
        <w:rPr>
          <w:sz w:val="22"/>
          <w:szCs w:val="22"/>
        </w:rPr>
      </w:pPr>
      <w:r w:rsidRPr="000A426F">
        <w:rPr>
          <w:noProof/>
          <w:sz w:val="22"/>
          <w:szCs w:val="22"/>
        </w:rPr>
        <w:drawing>
          <wp:anchor distT="0" distB="0" distL="114300" distR="114300" simplePos="0" relativeHeight="251658240" behindDoc="1" locked="0" layoutInCell="1" allowOverlap="0" wp14:anchorId="1B736E26" wp14:editId="1D7412A0">
            <wp:simplePos x="0" y="0"/>
            <wp:positionH relativeFrom="column">
              <wp:posOffset>-80010</wp:posOffset>
            </wp:positionH>
            <wp:positionV relativeFrom="paragraph">
              <wp:posOffset>194945</wp:posOffset>
            </wp:positionV>
            <wp:extent cx="2295525" cy="400050"/>
            <wp:effectExtent l="0" t="0" r="0" b="0"/>
            <wp:wrapSquare wrapText="bothSides"/>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l="5118"/>
                    <a:stretch>
                      <a:fillRect/>
                    </a:stretch>
                  </pic:blipFill>
                  <pic:spPr bwMode="auto">
                    <a:xfrm>
                      <a:off x="0" y="0"/>
                      <a:ext cx="22955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D16" w:rsidRPr="000A426F">
        <w:rPr>
          <w:sz w:val="22"/>
          <w:szCs w:val="22"/>
        </w:rPr>
        <w:t>Atentamente,</w:t>
      </w:r>
    </w:p>
    <w:p w14:paraId="1224A17A" w14:textId="77777777" w:rsidR="00901072" w:rsidRPr="000A426F" w:rsidRDefault="00901072" w:rsidP="00901072">
      <w:pPr>
        <w:widowControl w:val="0"/>
        <w:jc w:val="both"/>
        <w:rPr>
          <w:sz w:val="22"/>
          <w:szCs w:val="22"/>
        </w:rPr>
      </w:pPr>
      <w:r w:rsidRPr="000A426F">
        <w:rPr>
          <w:sz w:val="22"/>
          <w:szCs w:val="22"/>
        </w:rPr>
        <w:br/>
      </w:r>
    </w:p>
    <w:p w14:paraId="22537640" w14:textId="77777777" w:rsidR="004D6CBF" w:rsidRPr="000A426F" w:rsidRDefault="004D6CBF" w:rsidP="004D6CBF">
      <w:pPr>
        <w:widowControl w:val="0"/>
        <w:jc w:val="both"/>
        <w:rPr>
          <w:sz w:val="22"/>
          <w:szCs w:val="22"/>
        </w:rPr>
      </w:pPr>
    </w:p>
    <w:p w14:paraId="76EC402D" w14:textId="77777777" w:rsidR="00A36D16" w:rsidRPr="000A426F" w:rsidRDefault="00645468" w:rsidP="004D6CBF">
      <w:pPr>
        <w:widowControl w:val="0"/>
        <w:jc w:val="both"/>
        <w:rPr>
          <w:sz w:val="22"/>
          <w:szCs w:val="22"/>
        </w:rPr>
      </w:pPr>
      <w:r w:rsidRPr="000A426F">
        <w:rPr>
          <w:sz w:val="22"/>
          <w:szCs w:val="22"/>
        </w:rPr>
        <w:t>Celia Alpízar Paniagua</w:t>
      </w:r>
    </w:p>
    <w:p w14:paraId="6066F0C3" w14:textId="77777777" w:rsidR="00A36D16" w:rsidRPr="000A426F" w:rsidRDefault="00A36D16" w:rsidP="003510A8">
      <w:pPr>
        <w:widowControl w:val="0"/>
        <w:rPr>
          <w:b/>
          <w:i/>
          <w:sz w:val="22"/>
          <w:szCs w:val="22"/>
        </w:rPr>
      </w:pPr>
      <w:r w:rsidRPr="000A426F">
        <w:rPr>
          <w:b/>
          <w:i/>
          <w:sz w:val="22"/>
          <w:szCs w:val="22"/>
        </w:rPr>
        <w:t>Secretari</w:t>
      </w:r>
      <w:r w:rsidR="004A486B" w:rsidRPr="000A426F">
        <w:rPr>
          <w:b/>
          <w:i/>
          <w:sz w:val="22"/>
          <w:szCs w:val="22"/>
        </w:rPr>
        <w:t>a</w:t>
      </w:r>
      <w:r w:rsidRPr="000A426F">
        <w:rPr>
          <w:b/>
          <w:i/>
          <w:sz w:val="22"/>
          <w:szCs w:val="22"/>
        </w:rPr>
        <w:t xml:space="preserve"> </w:t>
      </w:r>
      <w:r w:rsidR="0005722B" w:rsidRPr="000A426F">
        <w:rPr>
          <w:b/>
          <w:i/>
          <w:sz w:val="22"/>
          <w:szCs w:val="22"/>
        </w:rPr>
        <w:t xml:space="preserve">Interina </w:t>
      </w:r>
      <w:r w:rsidRPr="000A426F">
        <w:rPr>
          <w:b/>
          <w:i/>
          <w:sz w:val="22"/>
          <w:szCs w:val="22"/>
        </w:rPr>
        <w:t>del Consejo</w:t>
      </w:r>
    </w:p>
    <w:sectPr w:rsidR="00A36D16" w:rsidRPr="000A426F" w:rsidSect="001D0382">
      <w:headerReference w:type="even" r:id="rId16"/>
      <w:headerReference w:type="default" r:id="rId17"/>
      <w:footerReference w:type="even" r:id="rId18"/>
      <w:footerReference w:type="default" r:id="rId19"/>
      <w:headerReference w:type="first" r:id="rId20"/>
      <w:footerReference w:type="first" r:id="rId21"/>
      <w:pgSz w:w="12240" w:h="15840"/>
      <w:pgMar w:top="1812"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18895" w14:textId="77777777" w:rsidR="00C45FE7" w:rsidRDefault="00C45FE7" w:rsidP="00290A93">
      <w:r>
        <w:separator/>
      </w:r>
    </w:p>
  </w:endnote>
  <w:endnote w:type="continuationSeparator" w:id="0">
    <w:p w14:paraId="5C9FC4C4" w14:textId="77777777" w:rsidR="00C45FE7" w:rsidRDefault="00C45FE7" w:rsidP="00290A93">
      <w:r>
        <w:continuationSeparator/>
      </w:r>
    </w:p>
  </w:endnote>
  <w:endnote w:type="continuationNotice" w:id="1">
    <w:p w14:paraId="29BA913E" w14:textId="77777777" w:rsidR="008D6262" w:rsidRDefault="008D62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alatino">
    <w:altName w:val="Palatino Linotype"/>
    <w:charset w:val="00"/>
    <w:family w:val="roman"/>
    <w:pitch w:val="variable"/>
    <w:sig w:usb0="00000007" w:usb1="00000000" w:usb2="00000000" w:usb3="00000000" w:csb0="00000093" w:csb1="00000000"/>
  </w:font>
  <w:font w:name="Monotype Sorts">
    <w:altName w:val="Times New Roman"/>
    <w:panose1 w:val="00000000000000000000"/>
    <w:charset w:val="02"/>
    <w:family w:val="auto"/>
    <w:notTrueType/>
    <w:pitch w:val="variable"/>
    <w:sig w:usb0="00000003" w:usb1="00000000" w:usb2="00000000" w:usb3="00000000" w:csb0="00000001" w:csb1="00000000"/>
  </w:font>
  <w:font w:name="Coronet">
    <w:altName w:val="Mistral"/>
    <w:charset w:val="00"/>
    <w:family w:val="script"/>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R-01T">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man">
    <w:panose1 w:val="00000000000000000000"/>
    <w:charset w:val="FF"/>
    <w:family w:val="roman"/>
    <w:notTrueType/>
    <w:pitch w:val="variable"/>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witzerland">
    <w:altName w:val="Courier New"/>
    <w:charset w:val="00"/>
    <w:family w:val="swiss"/>
    <w:pitch w:val="variable"/>
    <w:sig w:usb0="00000003" w:usb1="00000000" w:usb2="00000000" w:usb3="00000000" w:csb0="00000001" w:csb1="00000000"/>
  </w:font>
  <w:font w:name="Ottawa">
    <w:altName w:val="Courier New"/>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Bahnschrift SemiLight">
    <w:panose1 w:val="020B0502040204020203"/>
    <w:charset w:val="00"/>
    <w:family w:val="swiss"/>
    <w:pitch w:val="variable"/>
    <w:sig w:usb0="A00002C7" w:usb1="00000002"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BdE Neue Helvetica">
    <w:altName w:val="Bold ENeue Helvetica 45 Light"/>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EBBD" w14:textId="77777777" w:rsidR="004872C8" w:rsidRDefault="004872C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93D0" w14:textId="361F171C" w:rsidR="001D0382" w:rsidRDefault="00C45FE7">
    <w:pPr>
      <w:pStyle w:val="Piedepgina"/>
      <w:jc w:val="right"/>
    </w:pPr>
    <w:r>
      <w:rPr>
        <w:noProof/>
      </w:rPr>
      <mc:AlternateContent>
        <mc:Choice Requires="wps">
          <w:drawing>
            <wp:anchor distT="0" distB="0" distL="114300" distR="114300" simplePos="0" relativeHeight="251660288" behindDoc="0" locked="0" layoutInCell="0" allowOverlap="1" wp14:anchorId="3F5FC165" wp14:editId="19D90846">
              <wp:simplePos x="0" y="0"/>
              <wp:positionH relativeFrom="page">
                <wp:posOffset>0</wp:posOffset>
              </wp:positionH>
              <wp:positionV relativeFrom="page">
                <wp:posOffset>9594215</wp:posOffset>
              </wp:positionV>
              <wp:extent cx="7772400" cy="273685"/>
              <wp:effectExtent l="0" t="2540" r="0" b="0"/>
              <wp:wrapNone/>
              <wp:docPr id="1" name="MSIPCM72a044bb812d96518f8bb8cf" descr="{&quot;HashCode&quot;:1186230005,&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FC476" w14:textId="77777777" w:rsidR="00526CDD" w:rsidRPr="00526CDD" w:rsidRDefault="00526CDD" w:rsidP="00526CDD">
                          <w:pPr>
                            <w:jc w:val="center"/>
                            <w:rPr>
                              <w:rFonts w:ascii="Calibri" w:hAnsi="Calibri" w:cs="Calibri"/>
                              <w:color w:val="000000"/>
                            </w:rPr>
                          </w:pPr>
                          <w:r w:rsidRPr="00526CDD">
                            <w:rPr>
                              <w:rFonts w:ascii="Calibri" w:hAnsi="Calibri" w:cs="Calibri"/>
                              <w:color w:val="000000"/>
                            </w:rPr>
                            <w:t>Uso Interno</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F5FC165" id="_x0000_t202" coordsize="21600,21600" o:spt="202" path="m,l,21600r21600,l21600,xe">
              <v:stroke joinstyle="miter"/>
              <v:path gradientshapeok="t" o:connecttype="rect"/>
            </v:shapetype>
            <v:shape id="MSIPCM72a044bb812d96518f8bb8cf" o:spid="_x0000_s1026" type="#_x0000_t202" alt="{&quot;HashCode&quot;:1186230005,&quot;Height&quot;:792.0,&quot;Width&quot;:612.0,&quot;Placement&quot;:&quot;Footer&quot;,&quot;Index&quot;:&quot;Primary&quot;,&quot;Section&quot;:1,&quot;Top&quot;:0.0,&quot;Left&quot;:0.0}" style="position:absolute;left:0;text-align:left;margin-left:0;margin-top:755.45pt;width:612pt;height:21.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" o:allowincell="f" filled="f" stroked="f">
              <v:textbox inset=",0,,0">
                <w:txbxContent>
                  <w:p w14:paraId="0EAFC476" w14:textId="77777777" w:rsidR="00526CDD" w:rsidRPr="00526CDD" w:rsidRDefault="00526CDD" w:rsidP="00526CDD">
                    <w:pPr>
                      <w:jc w:val="center"/>
                      <w:rPr>
                        <w:rFonts w:ascii="Calibri" w:hAnsi="Calibri" w:cs="Calibri"/>
                        <w:color w:val="000000"/>
                      </w:rPr>
                    </w:pPr>
                    <w:r w:rsidRPr="00526CDD">
                      <w:rPr>
                        <w:rFonts w:ascii="Calibri" w:hAnsi="Calibri" w:cs="Calibri"/>
                        <w:color w:val="000000"/>
                      </w:rPr>
                      <w:t>Uso Interno</w:t>
                    </w:r>
                  </w:p>
                </w:txbxContent>
              </v:textbox>
              <w10:wrap anchorx="page" anchory="page"/>
            </v:shape>
          </w:pict>
        </mc:Fallback>
      </mc:AlternateContent>
    </w:r>
    <w:r w:rsidR="001D0382">
      <w:fldChar w:fldCharType="begin"/>
    </w:r>
    <w:r w:rsidR="001D0382">
      <w:instrText>PAGE   \* MERGEFORMAT</w:instrText>
    </w:r>
    <w:r w:rsidR="001D0382">
      <w:fldChar w:fldCharType="separate"/>
    </w:r>
    <w:r w:rsidR="001D0382">
      <w:t>2</w:t>
    </w:r>
    <w:r w:rsidR="001D0382">
      <w:fldChar w:fldCharType="end"/>
    </w:r>
  </w:p>
  <w:p w14:paraId="3AD14CA2" w14:textId="77777777" w:rsidR="003F16A6" w:rsidRDefault="003F16A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68B55" w14:textId="77777777" w:rsidR="003F16A6" w:rsidRDefault="003F16A6">
    <w:pPr>
      <w:pStyle w:val="Piedepgina"/>
      <w:jc w:val="center"/>
    </w:pPr>
    <w:r>
      <w:fldChar w:fldCharType="begin"/>
    </w:r>
    <w:r>
      <w:instrText>PAGE   \* MERGEFORMAT</w:instrText>
    </w:r>
    <w:r>
      <w:fldChar w:fldCharType="separate"/>
    </w:r>
    <w:r>
      <w:t>2</w:t>
    </w:r>
    <w:r>
      <w:fldChar w:fldCharType="end"/>
    </w:r>
  </w:p>
  <w:p w14:paraId="087C2408" w14:textId="77777777" w:rsidR="001D683F" w:rsidRDefault="001D68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2A6AB" w14:textId="77777777" w:rsidR="00C45FE7" w:rsidRDefault="00C45FE7" w:rsidP="00290A93">
      <w:r>
        <w:separator/>
      </w:r>
    </w:p>
  </w:footnote>
  <w:footnote w:type="continuationSeparator" w:id="0">
    <w:p w14:paraId="7C72B68F" w14:textId="77777777" w:rsidR="00C45FE7" w:rsidRDefault="00C45FE7" w:rsidP="00290A93">
      <w:r>
        <w:continuationSeparator/>
      </w:r>
    </w:p>
  </w:footnote>
  <w:footnote w:type="continuationNotice" w:id="1">
    <w:p w14:paraId="44D8C020" w14:textId="77777777" w:rsidR="008D6262" w:rsidRDefault="008D62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DC0B" w14:textId="77777777" w:rsidR="004872C8" w:rsidRDefault="004872C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D97E" w14:textId="5A8A1E08" w:rsidR="00D33020" w:rsidRDefault="00C45FE7">
    <w:pPr>
      <w:pStyle w:val="Encabezado"/>
    </w:pPr>
    <w:r>
      <w:rPr>
        <w:noProof/>
        <w:lang w:val="es-CR" w:eastAsia="es-CR"/>
      </w:rPr>
      <w:drawing>
        <wp:anchor distT="0" distB="0" distL="114300" distR="114300" simplePos="0" relativeHeight="251656192" behindDoc="0" locked="0" layoutInCell="1" allowOverlap="1" wp14:anchorId="6E293EEB" wp14:editId="04A8CB41">
          <wp:simplePos x="0" y="0"/>
          <wp:positionH relativeFrom="column">
            <wp:posOffset>-8255</wp:posOffset>
          </wp:positionH>
          <wp:positionV relativeFrom="paragraph">
            <wp:posOffset>-15875</wp:posOffset>
          </wp:positionV>
          <wp:extent cx="4750435" cy="51054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4531A" w14:textId="63A53EA8" w:rsidR="001D683F" w:rsidRDefault="00C45FE7">
    <w:pPr>
      <w:pStyle w:val="Encabezado"/>
    </w:pPr>
    <w:r>
      <w:rPr>
        <w:noProof/>
      </w:rPr>
      <w:drawing>
        <wp:anchor distT="0" distB="0" distL="114300" distR="114300" simplePos="0" relativeHeight="251658240" behindDoc="0" locked="0" layoutInCell="1" allowOverlap="1" wp14:anchorId="578B1BA1" wp14:editId="50B24F9E">
          <wp:simplePos x="0" y="0"/>
          <wp:positionH relativeFrom="column">
            <wp:posOffset>-423545</wp:posOffset>
          </wp:positionH>
          <wp:positionV relativeFrom="paragraph">
            <wp:posOffset>-104775</wp:posOffset>
          </wp:positionV>
          <wp:extent cx="4750435" cy="510540"/>
          <wp:effectExtent l="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BECF4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1717F8"/>
    <w:multiLevelType w:val="hybridMultilevel"/>
    <w:tmpl w:val="455408F8"/>
    <w:lvl w:ilvl="0" w:tplc="140A000F">
      <w:start w:val="1"/>
      <w:numFmt w:val="decimal"/>
      <w:pStyle w:val="Artculo"/>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5B0593C"/>
    <w:multiLevelType w:val="hybridMultilevel"/>
    <w:tmpl w:val="2786B3AE"/>
    <w:lvl w:ilvl="0" w:tplc="BC0CA16A">
      <w:start w:val="1"/>
      <w:numFmt w:val="lowerLetter"/>
      <w:pStyle w:val="incisos"/>
      <w:lvlText w:val="%1)"/>
      <w:lvlJc w:val="left"/>
      <w:pPr>
        <w:ind w:left="71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F75E3B"/>
    <w:multiLevelType w:val="hybridMultilevel"/>
    <w:tmpl w:val="E4622EA6"/>
    <w:lvl w:ilvl="0" w:tplc="8230C8B8">
      <w:start w:val="1"/>
      <w:numFmt w:val="bullet"/>
      <w:lvlText w:val=""/>
      <w:lvlJc w:val="left"/>
      <w:pPr>
        <w:ind w:left="720" w:hanging="360"/>
      </w:pPr>
      <w:rPr>
        <w:rFonts w:ascii="Symbol" w:eastAsia="Times New Roman" w:hAnsi="Symbol" w:cs="Arial" w:hint="default"/>
      </w:rPr>
    </w:lvl>
    <w:lvl w:ilvl="1" w:tplc="2C0A0003" w:tentative="1">
      <w:start w:val="1"/>
      <w:numFmt w:val="bullet"/>
      <w:pStyle w:val="Ttulo3SUGEF"/>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0F8C32E7"/>
    <w:multiLevelType w:val="hybridMultilevel"/>
    <w:tmpl w:val="035E8BF0"/>
    <w:lvl w:ilvl="0" w:tplc="E11A20C0">
      <w:start w:val="1"/>
      <w:numFmt w:val="upperRoman"/>
      <w:lvlText w:val="%1."/>
      <w:lvlJc w:val="right"/>
      <w:pPr>
        <w:ind w:left="681" w:hanging="360"/>
      </w:pPr>
      <w:rPr>
        <w:rFonts w:hint="default"/>
        <w:b w:val="0"/>
        <w:bCs w:val="0"/>
        <w:i w:val="0"/>
        <w:strike w:val="0"/>
        <w:dstrike w:val="0"/>
        <w:color w:val="000000" w:themeColor="text1"/>
        <w:sz w:val="24"/>
        <w:szCs w:val="32"/>
        <w:u w:val="none" w:color="000000"/>
        <w:vertAlign w:val="baseline"/>
      </w:rPr>
    </w:lvl>
    <w:lvl w:ilvl="1" w:tplc="F52C464E">
      <w:start w:val="1"/>
      <w:numFmt w:val="lowerLetter"/>
      <w:lvlText w:val="%2)"/>
      <w:lvlJc w:val="left"/>
      <w:pPr>
        <w:ind w:left="1791" w:hanging="750"/>
      </w:pPr>
      <w:rPr>
        <w:rFonts w:hint="default"/>
      </w:rPr>
    </w:lvl>
    <w:lvl w:ilvl="2" w:tplc="140A001B" w:tentative="1">
      <w:start w:val="1"/>
      <w:numFmt w:val="lowerRoman"/>
      <w:lvlText w:val="%3."/>
      <w:lvlJc w:val="right"/>
      <w:pPr>
        <w:ind w:left="2121" w:hanging="180"/>
      </w:pPr>
    </w:lvl>
    <w:lvl w:ilvl="3" w:tplc="140A000F" w:tentative="1">
      <w:start w:val="1"/>
      <w:numFmt w:val="decimal"/>
      <w:lvlText w:val="%4."/>
      <w:lvlJc w:val="left"/>
      <w:pPr>
        <w:ind w:left="2841" w:hanging="360"/>
      </w:pPr>
    </w:lvl>
    <w:lvl w:ilvl="4" w:tplc="140A0019" w:tentative="1">
      <w:start w:val="1"/>
      <w:numFmt w:val="lowerLetter"/>
      <w:lvlText w:val="%5."/>
      <w:lvlJc w:val="left"/>
      <w:pPr>
        <w:ind w:left="3561" w:hanging="360"/>
      </w:pPr>
    </w:lvl>
    <w:lvl w:ilvl="5" w:tplc="140A001B" w:tentative="1">
      <w:start w:val="1"/>
      <w:numFmt w:val="lowerRoman"/>
      <w:lvlText w:val="%6."/>
      <w:lvlJc w:val="right"/>
      <w:pPr>
        <w:ind w:left="4281" w:hanging="180"/>
      </w:pPr>
    </w:lvl>
    <w:lvl w:ilvl="6" w:tplc="140A000F" w:tentative="1">
      <w:start w:val="1"/>
      <w:numFmt w:val="decimal"/>
      <w:lvlText w:val="%7."/>
      <w:lvlJc w:val="left"/>
      <w:pPr>
        <w:ind w:left="5001" w:hanging="360"/>
      </w:pPr>
    </w:lvl>
    <w:lvl w:ilvl="7" w:tplc="140A0019" w:tentative="1">
      <w:start w:val="1"/>
      <w:numFmt w:val="lowerLetter"/>
      <w:lvlText w:val="%8."/>
      <w:lvlJc w:val="left"/>
      <w:pPr>
        <w:ind w:left="5721" w:hanging="360"/>
      </w:pPr>
    </w:lvl>
    <w:lvl w:ilvl="8" w:tplc="140A001B" w:tentative="1">
      <w:start w:val="1"/>
      <w:numFmt w:val="lowerRoman"/>
      <w:lvlText w:val="%9."/>
      <w:lvlJc w:val="right"/>
      <w:pPr>
        <w:ind w:left="6441" w:hanging="180"/>
      </w:pPr>
    </w:lvl>
  </w:abstractNum>
  <w:abstractNum w:abstractNumId="5" w15:restartNumberingAfterBreak="0">
    <w:nsid w:val="140956D7"/>
    <w:multiLevelType w:val="hybridMultilevel"/>
    <w:tmpl w:val="45DC66D6"/>
    <w:lvl w:ilvl="0" w:tplc="2DC2C11C">
      <w:start w:val="1"/>
      <w:numFmt w:val="lowerLetter"/>
      <w:lvlText w:val="%1)"/>
      <w:lvlJc w:val="left"/>
      <w:pPr>
        <w:ind w:left="1065" w:hanging="705"/>
      </w:pPr>
      <w:rPr>
        <w:rFonts w:ascii="Cambria" w:hAnsi="Cambria" w:cs="Times New Roman" w:hint="default"/>
        <w:sz w:val="24"/>
      </w:rPr>
    </w:lvl>
    <w:lvl w:ilvl="1" w:tplc="140A001B">
      <w:start w:val="1"/>
      <w:numFmt w:val="lowerRoman"/>
      <w:lvlText w:val="%2."/>
      <w:lvlJc w:val="righ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7" w15:restartNumberingAfterBreak="0">
    <w:nsid w:val="1DEF019C"/>
    <w:multiLevelType w:val="hybridMultilevel"/>
    <w:tmpl w:val="A7305772"/>
    <w:lvl w:ilvl="0" w:tplc="0409000F">
      <w:start w:val="1"/>
      <w:numFmt w:val="decimal"/>
      <w:pStyle w:val="Listaconnmeros"/>
      <w:lvlText w:val="%1."/>
      <w:lvlJc w:val="left"/>
      <w:pPr>
        <w:tabs>
          <w:tab w:val="num" w:pos="1719"/>
        </w:tabs>
        <w:ind w:left="1719" w:hanging="360"/>
      </w:pPr>
    </w:lvl>
    <w:lvl w:ilvl="1" w:tplc="32E03D88">
      <w:start w:val="1"/>
      <w:numFmt w:val="lowerLetter"/>
      <w:lvlText w:val="%2)"/>
      <w:lvlJc w:val="left"/>
      <w:pPr>
        <w:tabs>
          <w:tab w:val="num" w:pos="2799"/>
        </w:tabs>
        <w:ind w:left="2799" w:hanging="360"/>
      </w:pPr>
    </w:lvl>
    <w:lvl w:ilvl="2" w:tplc="0409001B">
      <w:start w:val="1"/>
      <w:numFmt w:val="lowerRoman"/>
      <w:lvlText w:val="%3."/>
      <w:lvlJc w:val="right"/>
      <w:pPr>
        <w:tabs>
          <w:tab w:val="num" w:pos="3519"/>
        </w:tabs>
        <w:ind w:left="3519" w:hanging="180"/>
      </w:pPr>
    </w:lvl>
    <w:lvl w:ilvl="3" w:tplc="0409000F">
      <w:start w:val="1"/>
      <w:numFmt w:val="decimal"/>
      <w:lvlText w:val="%4."/>
      <w:lvlJc w:val="left"/>
      <w:pPr>
        <w:tabs>
          <w:tab w:val="num" w:pos="4239"/>
        </w:tabs>
        <w:ind w:left="4239" w:hanging="360"/>
      </w:pPr>
    </w:lvl>
    <w:lvl w:ilvl="4" w:tplc="04090019">
      <w:start w:val="1"/>
      <w:numFmt w:val="lowerLetter"/>
      <w:lvlText w:val="%5."/>
      <w:lvlJc w:val="left"/>
      <w:pPr>
        <w:tabs>
          <w:tab w:val="num" w:pos="4959"/>
        </w:tabs>
        <w:ind w:left="4959" w:hanging="360"/>
      </w:pPr>
    </w:lvl>
    <w:lvl w:ilvl="5" w:tplc="0409001B">
      <w:start w:val="1"/>
      <w:numFmt w:val="lowerRoman"/>
      <w:lvlText w:val="%6."/>
      <w:lvlJc w:val="right"/>
      <w:pPr>
        <w:tabs>
          <w:tab w:val="num" w:pos="5679"/>
        </w:tabs>
        <w:ind w:left="5679" w:hanging="180"/>
      </w:pPr>
    </w:lvl>
    <w:lvl w:ilvl="6" w:tplc="0409000F">
      <w:start w:val="1"/>
      <w:numFmt w:val="decimal"/>
      <w:lvlText w:val="%7."/>
      <w:lvlJc w:val="left"/>
      <w:pPr>
        <w:tabs>
          <w:tab w:val="num" w:pos="6399"/>
        </w:tabs>
        <w:ind w:left="6399" w:hanging="360"/>
      </w:pPr>
    </w:lvl>
    <w:lvl w:ilvl="7" w:tplc="04090019">
      <w:start w:val="1"/>
      <w:numFmt w:val="lowerLetter"/>
      <w:lvlText w:val="%8."/>
      <w:lvlJc w:val="left"/>
      <w:pPr>
        <w:tabs>
          <w:tab w:val="num" w:pos="7119"/>
        </w:tabs>
        <w:ind w:left="7119" w:hanging="360"/>
      </w:pPr>
    </w:lvl>
    <w:lvl w:ilvl="8" w:tplc="0409001B">
      <w:start w:val="1"/>
      <w:numFmt w:val="lowerRoman"/>
      <w:lvlText w:val="%9."/>
      <w:lvlJc w:val="right"/>
      <w:pPr>
        <w:tabs>
          <w:tab w:val="num" w:pos="7839"/>
        </w:tabs>
        <w:ind w:left="7839" w:hanging="180"/>
      </w:pPr>
    </w:lvl>
  </w:abstractNum>
  <w:abstractNum w:abstractNumId="8" w15:restartNumberingAfterBreak="0">
    <w:nsid w:val="1E834BD4"/>
    <w:multiLevelType w:val="hybridMultilevel"/>
    <w:tmpl w:val="7D98C3B2"/>
    <w:lvl w:ilvl="0" w:tplc="140A0017">
      <w:start w:val="1"/>
      <w:numFmt w:val="low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9" w15:restartNumberingAfterBreak="0">
    <w:nsid w:val="1FDF56C9"/>
    <w:multiLevelType w:val="hybridMultilevel"/>
    <w:tmpl w:val="2B9E958A"/>
    <w:lvl w:ilvl="0" w:tplc="F8D0EA08">
      <w:start w:val="1"/>
      <w:numFmt w:val="decimal"/>
      <w:pStyle w:val="spc3"/>
      <w:lvlText w:val="Artículo %1."/>
      <w:lvlJc w:val="left"/>
      <w:pPr>
        <w:tabs>
          <w:tab w:val="num" w:pos="567"/>
        </w:tabs>
        <w:ind w:left="0" w:firstLine="0"/>
      </w:pPr>
      <w:rPr>
        <w:rFonts w:hint="default"/>
        <w:lang w:val="es-CR"/>
      </w:rPr>
    </w:lvl>
    <w:lvl w:ilvl="1" w:tplc="140A0019">
      <w:start w:val="1"/>
      <w:numFmt w:val="lowerLetter"/>
      <w:lvlText w:val="%2)"/>
      <w:lvlJc w:val="left"/>
      <w:pPr>
        <w:tabs>
          <w:tab w:val="num" w:pos="1440"/>
        </w:tabs>
        <w:ind w:left="1440" w:hanging="360"/>
      </w:pPr>
      <w:rPr>
        <w:rFonts w:ascii="Cambria" w:eastAsia="Times New Roman" w:hAnsi="Cambria" w:cs="Arial" w:hint="default"/>
      </w:r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10" w15:restartNumberingAfterBreak="0">
    <w:nsid w:val="2B9235E3"/>
    <w:multiLevelType w:val="hybridMultilevel"/>
    <w:tmpl w:val="1F0C85F4"/>
    <w:lvl w:ilvl="0" w:tplc="0D781B18">
      <w:start w:val="1"/>
      <w:numFmt w:val="upperLetter"/>
      <w:lvlText w:val="%1."/>
      <w:lvlJc w:val="left"/>
      <w:pPr>
        <w:ind w:left="1065" w:hanging="705"/>
      </w:pPr>
      <w:rPr>
        <w:rFonts w:hint="default"/>
      </w:rPr>
    </w:lvl>
    <w:lvl w:ilvl="1" w:tplc="0C0A001B">
      <w:start w:val="1"/>
      <w:numFmt w:val="lowerRoman"/>
      <w:lvlText w:val="%2."/>
      <w:lvlJc w:val="right"/>
      <w:pPr>
        <w:ind w:left="1440" w:hanging="360"/>
      </w:pPr>
    </w:lvl>
    <w:lvl w:ilvl="2" w:tplc="7B644D34">
      <w:start w:val="2"/>
      <w:numFmt w:val="bullet"/>
      <w:lvlText w:val="-"/>
      <w:lvlJc w:val="left"/>
      <w:pPr>
        <w:ind w:left="2340" w:hanging="360"/>
      </w:pPr>
      <w:rPr>
        <w:rFonts w:ascii="Courier New" w:eastAsia="Times New Roman" w:hAnsi="Courier New" w:cs="Courier New"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1315A25"/>
    <w:multiLevelType w:val="hybridMultilevel"/>
    <w:tmpl w:val="7714A3B8"/>
    <w:lvl w:ilvl="0" w:tplc="27D8CE5E">
      <w:start w:val="1"/>
      <w:numFmt w:val="decimal"/>
      <w:pStyle w:val="Estilo1"/>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2" w15:restartNumberingAfterBreak="0">
    <w:nsid w:val="38C34EA2"/>
    <w:multiLevelType w:val="singleLevel"/>
    <w:tmpl w:val="E56E4242"/>
    <w:lvl w:ilvl="0">
      <w:start w:val="1"/>
      <w:numFmt w:val="bullet"/>
      <w:pStyle w:val="61exhbullet"/>
      <w:lvlText w:val=""/>
      <w:lvlJc w:val="left"/>
      <w:pPr>
        <w:tabs>
          <w:tab w:val="num" w:pos="360"/>
        </w:tabs>
        <w:ind w:left="288" w:hanging="288"/>
      </w:pPr>
      <w:rPr>
        <w:rFonts w:ascii="Wingdings" w:hAnsi="Wingdings" w:hint="default"/>
      </w:rPr>
    </w:lvl>
  </w:abstractNum>
  <w:abstractNum w:abstractNumId="13" w15:restartNumberingAfterBreak="0">
    <w:nsid w:val="3A1E4AB2"/>
    <w:multiLevelType w:val="hybridMultilevel"/>
    <w:tmpl w:val="6E2036CA"/>
    <w:lvl w:ilvl="0" w:tplc="6BF6167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4F536BBA"/>
    <w:multiLevelType w:val="hybridMultilevel"/>
    <w:tmpl w:val="B7EEC9A4"/>
    <w:lvl w:ilvl="0" w:tplc="3BB87BE8">
      <w:start w:val="1"/>
      <w:numFmt w:val="bullet"/>
      <w:pStyle w:val="Heading316pt"/>
      <w:lvlText w:val=""/>
      <w:lvlJc w:val="left"/>
      <w:pPr>
        <w:tabs>
          <w:tab w:val="num" w:pos="284"/>
        </w:tabs>
        <w:ind w:left="284" w:hanging="284"/>
      </w:pPr>
      <w:rPr>
        <w:rFonts w:ascii="Wingdings" w:hAnsi="Wingdings" w:hint="default"/>
        <w:color w:val="999999"/>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6" w15:restartNumberingAfterBreak="0">
    <w:nsid w:val="52B53A37"/>
    <w:multiLevelType w:val="hybridMultilevel"/>
    <w:tmpl w:val="BA04CD0A"/>
    <w:lvl w:ilvl="0" w:tplc="4FFE30AC">
      <w:start w:val="1"/>
      <w:numFmt w:val="lowerRoman"/>
      <w:lvlText w:val="%1."/>
      <w:lvlJc w:val="left"/>
      <w:pPr>
        <w:ind w:left="2139" w:hanging="720"/>
      </w:pPr>
      <w:rPr>
        <w:rFonts w:hint="default"/>
      </w:rPr>
    </w:lvl>
    <w:lvl w:ilvl="1" w:tplc="140A0019" w:tentative="1">
      <w:start w:val="1"/>
      <w:numFmt w:val="lowerLetter"/>
      <w:lvlText w:val="%2."/>
      <w:lvlJc w:val="left"/>
      <w:pPr>
        <w:ind w:left="2499" w:hanging="360"/>
      </w:pPr>
    </w:lvl>
    <w:lvl w:ilvl="2" w:tplc="140A001B" w:tentative="1">
      <w:start w:val="1"/>
      <w:numFmt w:val="lowerRoman"/>
      <w:lvlText w:val="%3."/>
      <w:lvlJc w:val="right"/>
      <w:pPr>
        <w:ind w:left="3219" w:hanging="180"/>
      </w:pPr>
    </w:lvl>
    <w:lvl w:ilvl="3" w:tplc="140A000F" w:tentative="1">
      <w:start w:val="1"/>
      <w:numFmt w:val="decimal"/>
      <w:lvlText w:val="%4."/>
      <w:lvlJc w:val="left"/>
      <w:pPr>
        <w:ind w:left="3939" w:hanging="360"/>
      </w:pPr>
    </w:lvl>
    <w:lvl w:ilvl="4" w:tplc="140A0019" w:tentative="1">
      <w:start w:val="1"/>
      <w:numFmt w:val="lowerLetter"/>
      <w:lvlText w:val="%5."/>
      <w:lvlJc w:val="left"/>
      <w:pPr>
        <w:ind w:left="4659" w:hanging="360"/>
      </w:pPr>
    </w:lvl>
    <w:lvl w:ilvl="5" w:tplc="140A001B" w:tentative="1">
      <w:start w:val="1"/>
      <w:numFmt w:val="lowerRoman"/>
      <w:lvlText w:val="%6."/>
      <w:lvlJc w:val="right"/>
      <w:pPr>
        <w:ind w:left="5379" w:hanging="180"/>
      </w:pPr>
    </w:lvl>
    <w:lvl w:ilvl="6" w:tplc="140A000F" w:tentative="1">
      <w:start w:val="1"/>
      <w:numFmt w:val="decimal"/>
      <w:lvlText w:val="%7."/>
      <w:lvlJc w:val="left"/>
      <w:pPr>
        <w:ind w:left="6099" w:hanging="360"/>
      </w:pPr>
    </w:lvl>
    <w:lvl w:ilvl="7" w:tplc="140A0019" w:tentative="1">
      <w:start w:val="1"/>
      <w:numFmt w:val="lowerLetter"/>
      <w:lvlText w:val="%8."/>
      <w:lvlJc w:val="left"/>
      <w:pPr>
        <w:ind w:left="6819" w:hanging="360"/>
      </w:pPr>
    </w:lvl>
    <w:lvl w:ilvl="8" w:tplc="140A001B" w:tentative="1">
      <w:start w:val="1"/>
      <w:numFmt w:val="lowerRoman"/>
      <w:lvlText w:val="%9."/>
      <w:lvlJc w:val="right"/>
      <w:pPr>
        <w:ind w:left="7539" w:hanging="180"/>
      </w:pPr>
    </w:lvl>
  </w:abstractNum>
  <w:abstractNum w:abstractNumId="17" w15:restartNumberingAfterBreak="0">
    <w:nsid w:val="561B1E44"/>
    <w:multiLevelType w:val="hybridMultilevel"/>
    <w:tmpl w:val="3AC050AA"/>
    <w:lvl w:ilvl="0" w:tplc="7026E90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58D370C5"/>
    <w:multiLevelType w:val="multilevel"/>
    <w:tmpl w:val="EE6683FC"/>
    <w:lvl w:ilvl="0">
      <w:start w:val="1"/>
      <w:numFmt w:val="decimal"/>
      <w:pStyle w:val="Ttulo1SUGEF"/>
      <w:lvlText w:val="%1."/>
      <w:lvlJc w:val="left"/>
      <w:pPr>
        <w:ind w:left="360" w:hanging="360"/>
      </w:pPr>
      <w:rPr>
        <w:rFonts w:hint="default"/>
      </w:rPr>
    </w:lvl>
    <w:lvl w:ilvl="1">
      <w:start w:val="1"/>
      <w:numFmt w:val="decimal"/>
      <w:pStyle w:val="Ttulo2SUGEF"/>
      <w:lvlText w:val="%1.%2."/>
      <w:lvlJc w:val="left"/>
      <w:pPr>
        <w:ind w:left="567" w:hanging="567"/>
      </w:pPr>
      <w:rPr>
        <w:rFonts w:hint="default"/>
      </w:rPr>
    </w:lvl>
    <w:lvl w:ilvl="2">
      <w:start w:val="1"/>
      <w:numFmt w:val="decimal"/>
      <w:lvlText w:val="%1.%2.%3."/>
      <w:lvlJc w:val="right"/>
      <w:pPr>
        <w:ind w:left="1021" w:hanging="17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5B663270"/>
    <w:multiLevelType w:val="singleLevel"/>
    <w:tmpl w:val="F40C1648"/>
    <w:lvl w:ilvl="0">
      <w:start w:val="1"/>
      <w:numFmt w:val="bullet"/>
      <w:pStyle w:val="03dash"/>
      <w:lvlText w:val="–"/>
      <w:lvlJc w:val="left"/>
      <w:pPr>
        <w:tabs>
          <w:tab w:val="num" w:pos="1656"/>
        </w:tabs>
        <w:ind w:left="1613" w:hanging="317"/>
      </w:pPr>
      <w:rPr>
        <w:rFonts w:ascii="Palatino" w:hAnsi="Palatino" w:hint="default"/>
      </w:rPr>
    </w:lvl>
  </w:abstractNum>
  <w:abstractNum w:abstractNumId="20" w15:restartNumberingAfterBreak="0">
    <w:nsid w:val="62F7672F"/>
    <w:multiLevelType w:val="hybridMultilevel"/>
    <w:tmpl w:val="8A52D1E6"/>
    <w:lvl w:ilvl="0" w:tplc="FE468036">
      <w:start w:val="1"/>
      <w:numFmt w:val="decimal"/>
      <w:pStyle w:val="Numeracin"/>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64BF4925"/>
    <w:multiLevelType w:val="hybridMultilevel"/>
    <w:tmpl w:val="96BC1F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C6243C"/>
    <w:multiLevelType w:val="hybridMultilevel"/>
    <w:tmpl w:val="DDC0C034"/>
    <w:lvl w:ilvl="0" w:tplc="042AFDF2">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6A714D06"/>
    <w:multiLevelType w:val="hybridMultilevel"/>
    <w:tmpl w:val="ECF4F8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6C9574E"/>
    <w:multiLevelType w:val="singleLevel"/>
    <w:tmpl w:val="7750BC7E"/>
    <w:lvl w:ilvl="0">
      <w:start w:val="1"/>
      <w:numFmt w:val="bullet"/>
      <w:pStyle w:val="b2"/>
      <w:lvlText w:val=""/>
      <w:lvlJc w:val="left"/>
      <w:pPr>
        <w:tabs>
          <w:tab w:val="num" w:pos="360"/>
        </w:tabs>
        <w:ind w:left="360" w:hanging="360"/>
      </w:pPr>
      <w:rPr>
        <w:rFonts w:ascii="Monotype Sorts" w:hAnsi="Monotype Sorts" w:hint="default"/>
      </w:rPr>
    </w:lvl>
  </w:abstractNum>
  <w:abstractNum w:abstractNumId="25" w15:restartNumberingAfterBreak="0">
    <w:nsid w:val="7D0451EC"/>
    <w:multiLevelType w:val="hybridMultilevel"/>
    <w:tmpl w:val="162E5676"/>
    <w:lvl w:ilvl="0" w:tplc="140A0001">
      <w:start w:val="1"/>
      <w:numFmt w:val="bullet"/>
      <w:lvlText w:val=""/>
      <w:lvlJc w:val="left"/>
      <w:pPr>
        <w:ind w:left="1146" w:hanging="720"/>
      </w:pPr>
      <w:rPr>
        <w:rFonts w:ascii="Symbol" w:hAnsi="Symbol"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0"/>
  </w:num>
  <w:num w:numId="7">
    <w:abstractNumId w:val="2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5"/>
  </w:num>
  <w:num w:numId="11">
    <w:abstractNumId w:val="18"/>
  </w:num>
  <w:num w:numId="12">
    <w:abstractNumId w:val="19"/>
  </w:num>
  <w:num w:numId="13">
    <w:abstractNumId w:val="12"/>
  </w:num>
  <w:num w:numId="14">
    <w:abstractNumId w:val="24"/>
  </w:num>
  <w:num w:numId="15">
    <w:abstractNumId w:val="3"/>
  </w:num>
  <w:num w:numId="16">
    <w:abstractNumId w:val="4"/>
  </w:num>
  <w:num w:numId="1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93"/>
    <w:rsid w:val="000006D5"/>
    <w:rsid w:val="00001F07"/>
    <w:rsid w:val="00002DD0"/>
    <w:rsid w:val="00003F70"/>
    <w:rsid w:val="00004CF9"/>
    <w:rsid w:val="00007E89"/>
    <w:rsid w:val="00010980"/>
    <w:rsid w:val="00014E33"/>
    <w:rsid w:val="00017364"/>
    <w:rsid w:val="000219AD"/>
    <w:rsid w:val="00021C63"/>
    <w:rsid w:val="0002439A"/>
    <w:rsid w:val="000246D3"/>
    <w:rsid w:val="00025CFD"/>
    <w:rsid w:val="000316EA"/>
    <w:rsid w:val="00033232"/>
    <w:rsid w:val="00034565"/>
    <w:rsid w:val="0004418E"/>
    <w:rsid w:val="00044B4C"/>
    <w:rsid w:val="000474DE"/>
    <w:rsid w:val="000474E7"/>
    <w:rsid w:val="0005129D"/>
    <w:rsid w:val="00051CAE"/>
    <w:rsid w:val="0005579D"/>
    <w:rsid w:val="0005722B"/>
    <w:rsid w:val="00057E08"/>
    <w:rsid w:val="000642A5"/>
    <w:rsid w:val="00065058"/>
    <w:rsid w:val="00066413"/>
    <w:rsid w:val="00071CE5"/>
    <w:rsid w:val="00073BE3"/>
    <w:rsid w:val="000747C4"/>
    <w:rsid w:val="000770A8"/>
    <w:rsid w:val="00085D4E"/>
    <w:rsid w:val="00086130"/>
    <w:rsid w:val="00086DD5"/>
    <w:rsid w:val="000900A2"/>
    <w:rsid w:val="00091091"/>
    <w:rsid w:val="00091D6D"/>
    <w:rsid w:val="000936B0"/>
    <w:rsid w:val="00094091"/>
    <w:rsid w:val="00095B79"/>
    <w:rsid w:val="000A0034"/>
    <w:rsid w:val="000A1B48"/>
    <w:rsid w:val="000A1C6B"/>
    <w:rsid w:val="000A426F"/>
    <w:rsid w:val="000A63A7"/>
    <w:rsid w:val="000A6474"/>
    <w:rsid w:val="000B03FB"/>
    <w:rsid w:val="000B3D80"/>
    <w:rsid w:val="000B5E64"/>
    <w:rsid w:val="000B70FC"/>
    <w:rsid w:val="000C24EC"/>
    <w:rsid w:val="000C4712"/>
    <w:rsid w:val="000C4918"/>
    <w:rsid w:val="000C6280"/>
    <w:rsid w:val="000C6455"/>
    <w:rsid w:val="000C6754"/>
    <w:rsid w:val="000C782F"/>
    <w:rsid w:val="000C7AB3"/>
    <w:rsid w:val="000C7B97"/>
    <w:rsid w:val="000D127C"/>
    <w:rsid w:val="000D6775"/>
    <w:rsid w:val="000D6F45"/>
    <w:rsid w:val="000D7CDB"/>
    <w:rsid w:val="000E0D82"/>
    <w:rsid w:val="000E141A"/>
    <w:rsid w:val="000E18F8"/>
    <w:rsid w:val="000E408E"/>
    <w:rsid w:val="000E40C9"/>
    <w:rsid w:val="000E68CE"/>
    <w:rsid w:val="000F3343"/>
    <w:rsid w:val="000F5013"/>
    <w:rsid w:val="000F78F6"/>
    <w:rsid w:val="00100370"/>
    <w:rsid w:val="0010096D"/>
    <w:rsid w:val="0010567E"/>
    <w:rsid w:val="001141CF"/>
    <w:rsid w:val="0011588F"/>
    <w:rsid w:val="00115EB1"/>
    <w:rsid w:val="00117BB7"/>
    <w:rsid w:val="00120124"/>
    <w:rsid w:val="00122CCE"/>
    <w:rsid w:val="00123B6F"/>
    <w:rsid w:val="0013144C"/>
    <w:rsid w:val="001354EF"/>
    <w:rsid w:val="00136319"/>
    <w:rsid w:val="00136386"/>
    <w:rsid w:val="001365A9"/>
    <w:rsid w:val="001369A7"/>
    <w:rsid w:val="00140ADE"/>
    <w:rsid w:val="00144DC8"/>
    <w:rsid w:val="001464FA"/>
    <w:rsid w:val="00151C33"/>
    <w:rsid w:val="00151EF2"/>
    <w:rsid w:val="00151F6C"/>
    <w:rsid w:val="001550C2"/>
    <w:rsid w:val="001554AB"/>
    <w:rsid w:val="00156FB0"/>
    <w:rsid w:val="00157A7A"/>
    <w:rsid w:val="00157FDD"/>
    <w:rsid w:val="00161363"/>
    <w:rsid w:val="00162ECC"/>
    <w:rsid w:val="00166B18"/>
    <w:rsid w:val="001728AD"/>
    <w:rsid w:val="001734F5"/>
    <w:rsid w:val="00174487"/>
    <w:rsid w:val="00174DDE"/>
    <w:rsid w:val="00181B1C"/>
    <w:rsid w:val="001826CC"/>
    <w:rsid w:val="001859BC"/>
    <w:rsid w:val="00191692"/>
    <w:rsid w:val="00191C29"/>
    <w:rsid w:val="00192661"/>
    <w:rsid w:val="001930BD"/>
    <w:rsid w:val="001944C9"/>
    <w:rsid w:val="001951B5"/>
    <w:rsid w:val="001963C5"/>
    <w:rsid w:val="00197E5D"/>
    <w:rsid w:val="001A1AE5"/>
    <w:rsid w:val="001A2930"/>
    <w:rsid w:val="001A3312"/>
    <w:rsid w:val="001A3BC6"/>
    <w:rsid w:val="001A4A9B"/>
    <w:rsid w:val="001A570E"/>
    <w:rsid w:val="001A7088"/>
    <w:rsid w:val="001A77EB"/>
    <w:rsid w:val="001B0B6C"/>
    <w:rsid w:val="001B1501"/>
    <w:rsid w:val="001B2D2B"/>
    <w:rsid w:val="001B318F"/>
    <w:rsid w:val="001B48F5"/>
    <w:rsid w:val="001B49BB"/>
    <w:rsid w:val="001B6F0F"/>
    <w:rsid w:val="001C7EDE"/>
    <w:rsid w:val="001D0382"/>
    <w:rsid w:val="001D2F64"/>
    <w:rsid w:val="001D3296"/>
    <w:rsid w:val="001D683F"/>
    <w:rsid w:val="001D7998"/>
    <w:rsid w:val="001E3BA6"/>
    <w:rsid w:val="001E4BAA"/>
    <w:rsid w:val="001E4FE7"/>
    <w:rsid w:val="001E5104"/>
    <w:rsid w:val="001E5831"/>
    <w:rsid w:val="001E7A64"/>
    <w:rsid w:val="001F04C9"/>
    <w:rsid w:val="001F187F"/>
    <w:rsid w:val="001F1D92"/>
    <w:rsid w:val="001F3F5C"/>
    <w:rsid w:val="00201B60"/>
    <w:rsid w:val="00201E0C"/>
    <w:rsid w:val="002021D8"/>
    <w:rsid w:val="002033D4"/>
    <w:rsid w:val="00206D06"/>
    <w:rsid w:val="00215770"/>
    <w:rsid w:val="00216AC6"/>
    <w:rsid w:val="00216FEA"/>
    <w:rsid w:val="00224F93"/>
    <w:rsid w:val="002261E0"/>
    <w:rsid w:val="002323F4"/>
    <w:rsid w:val="002340E7"/>
    <w:rsid w:val="00234373"/>
    <w:rsid w:val="00240132"/>
    <w:rsid w:val="00240B66"/>
    <w:rsid w:val="00242C4B"/>
    <w:rsid w:val="00242D16"/>
    <w:rsid w:val="00245F3E"/>
    <w:rsid w:val="00251960"/>
    <w:rsid w:val="002526DB"/>
    <w:rsid w:val="00252C38"/>
    <w:rsid w:val="002539D6"/>
    <w:rsid w:val="00262C58"/>
    <w:rsid w:val="002633E2"/>
    <w:rsid w:val="0026542C"/>
    <w:rsid w:val="002664B6"/>
    <w:rsid w:val="0027219C"/>
    <w:rsid w:val="002746FA"/>
    <w:rsid w:val="0027633C"/>
    <w:rsid w:val="00276D74"/>
    <w:rsid w:val="00280B4B"/>
    <w:rsid w:val="00282205"/>
    <w:rsid w:val="00282DB5"/>
    <w:rsid w:val="00283E1E"/>
    <w:rsid w:val="00290803"/>
    <w:rsid w:val="00290A93"/>
    <w:rsid w:val="00291E8B"/>
    <w:rsid w:val="00294C7E"/>
    <w:rsid w:val="002971C2"/>
    <w:rsid w:val="002A097B"/>
    <w:rsid w:val="002A187C"/>
    <w:rsid w:val="002A237B"/>
    <w:rsid w:val="002A470C"/>
    <w:rsid w:val="002A5131"/>
    <w:rsid w:val="002A5E69"/>
    <w:rsid w:val="002A6D44"/>
    <w:rsid w:val="002B09DE"/>
    <w:rsid w:val="002B24E5"/>
    <w:rsid w:val="002B3DA2"/>
    <w:rsid w:val="002B43B7"/>
    <w:rsid w:val="002B52E4"/>
    <w:rsid w:val="002B5B3E"/>
    <w:rsid w:val="002C13C1"/>
    <w:rsid w:val="002C2AAB"/>
    <w:rsid w:val="002C2F98"/>
    <w:rsid w:val="002C443C"/>
    <w:rsid w:val="002C6BD8"/>
    <w:rsid w:val="002D09EA"/>
    <w:rsid w:val="002D103D"/>
    <w:rsid w:val="002D4181"/>
    <w:rsid w:val="002D55D1"/>
    <w:rsid w:val="002E14FE"/>
    <w:rsid w:val="002E21B1"/>
    <w:rsid w:val="002E22DE"/>
    <w:rsid w:val="002E44B3"/>
    <w:rsid w:val="002E7DD4"/>
    <w:rsid w:val="002F3573"/>
    <w:rsid w:val="002F494A"/>
    <w:rsid w:val="002F4A53"/>
    <w:rsid w:val="002F4EA5"/>
    <w:rsid w:val="002F526C"/>
    <w:rsid w:val="002F75F0"/>
    <w:rsid w:val="00304CB8"/>
    <w:rsid w:val="00305B79"/>
    <w:rsid w:val="00306733"/>
    <w:rsid w:val="00307EAA"/>
    <w:rsid w:val="00314438"/>
    <w:rsid w:val="003200D8"/>
    <w:rsid w:val="003253EA"/>
    <w:rsid w:val="00326670"/>
    <w:rsid w:val="00326F27"/>
    <w:rsid w:val="0033213C"/>
    <w:rsid w:val="00334BEC"/>
    <w:rsid w:val="00336339"/>
    <w:rsid w:val="003418C1"/>
    <w:rsid w:val="00341955"/>
    <w:rsid w:val="003464C0"/>
    <w:rsid w:val="0034727B"/>
    <w:rsid w:val="00350DA3"/>
    <w:rsid w:val="00350DCE"/>
    <w:rsid w:val="003510A8"/>
    <w:rsid w:val="00360F26"/>
    <w:rsid w:val="00366355"/>
    <w:rsid w:val="003673FA"/>
    <w:rsid w:val="00370207"/>
    <w:rsid w:val="00370CDF"/>
    <w:rsid w:val="00371011"/>
    <w:rsid w:val="0037117E"/>
    <w:rsid w:val="00372010"/>
    <w:rsid w:val="0037257E"/>
    <w:rsid w:val="003737A5"/>
    <w:rsid w:val="0037420C"/>
    <w:rsid w:val="0038143A"/>
    <w:rsid w:val="00381A14"/>
    <w:rsid w:val="00383C0C"/>
    <w:rsid w:val="0038579F"/>
    <w:rsid w:val="003905C9"/>
    <w:rsid w:val="003946DA"/>
    <w:rsid w:val="00395227"/>
    <w:rsid w:val="00396033"/>
    <w:rsid w:val="003965E9"/>
    <w:rsid w:val="00396BC0"/>
    <w:rsid w:val="003A2A93"/>
    <w:rsid w:val="003A46CC"/>
    <w:rsid w:val="003A61C1"/>
    <w:rsid w:val="003A6CBD"/>
    <w:rsid w:val="003B076C"/>
    <w:rsid w:val="003B0F7D"/>
    <w:rsid w:val="003B48F4"/>
    <w:rsid w:val="003B50B2"/>
    <w:rsid w:val="003B6CFC"/>
    <w:rsid w:val="003B6FB3"/>
    <w:rsid w:val="003B7EF6"/>
    <w:rsid w:val="003C0269"/>
    <w:rsid w:val="003C039E"/>
    <w:rsid w:val="003C2994"/>
    <w:rsid w:val="003C5D1E"/>
    <w:rsid w:val="003C6682"/>
    <w:rsid w:val="003C6EC5"/>
    <w:rsid w:val="003D2F9A"/>
    <w:rsid w:val="003D5938"/>
    <w:rsid w:val="003E0F58"/>
    <w:rsid w:val="003E22F7"/>
    <w:rsid w:val="003E24CE"/>
    <w:rsid w:val="003E507C"/>
    <w:rsid w:val="003E631E"/>
    <w:rsid w:val="003E7B93"/>
    <w:rsid w:val="003F16A6"/>
    <w:rsid w:val="003F1E3A"/>
    <w:rsid w:val="003F39CD"/>
    <w:rsid w:val="003F3E4C"/>
    <w:rsid w:val="003F4788"/>
    <w:rsid w:val="003F553B"/>
    <w:rsid w:val="003F5A1C"/>
    <w:rsid w:val="003F5CFB"/>
    <w:rsid w:val="003F62CA"/>
    <w:rsid w:val="003F64B1"/>
    <w:rsid w:val="003F7295"/>
    <w:rsid w:val="003F7AC5"/>
    <w:rsid w:val="003F7E55"/>
    <w:rsid w:val="0040086B"/>
    <w:rsid w:val="004017C0"/>
    <w:rsid w:val="004066D4"/>
    <w:rsid w:val="0041199F"/>
    <w:rsid w:val="004123DD"/>
    <w:rsid w:val="0041325F"/>
    <w:rsid w:val="00413FF2"/>
    <w:rsid w:val="004158B7"/>
    <w:rsid w:val="00416E63"/>
    <w:rsid w:val="004170AD"/>
    <w:rsid w:val="00417778"/>
    <w:rsid w:val="0042132B"/>
    <w:rsid w:val="00421582"/>
    <w:rsid w:val="00423E0B"/>
    <w:rsid w:val="00423E7D"/>
    <w:rsid w:val="0042682A"/>
    <w:rsid w:val="004279BF"/>
    <w:rsid w:val="004303A3"/>
    <w:rsid w:val="0043176A"/>
    <w:rsid w:val="00433E4C"/>
    <w:rsid w:val="004355D1"/>
    <w:rsid w:val="004404BD"/>
    <w:rsid w:val="004405A9"/>
    <w:rsid w:val="004407B6"/>
    <w:rsid w:val="00440A9D"/>
    <w:rsid w:val="00442F1C"/>
    <w:rsid w:val="004462B3"/>
    <w:rsid w:val="00446437"/>
    <w:rsid w:val="004472F7"/>
    <w:rsid w:val="00447F2E"/>
    <w:rsid w:val="004506DA"/>
    <w:rsid w:val="0045175C"/>
    <w:rsid w:val="00451DCD"/>
    <w:rsid w:val="0045310A"/>
    <w:rsid w:val="00456E18"/>
    <w:rsid w:val="00460192"/>
    <w:rsid w:val="004611A7"/>
    <w:rsid w:val="0046245F"/>
    <w:rsid w:val="004631DC"/>
    <w:rsid w:val="00464824"/>
    <w:rsid w:val="004654DA"/>
    <w:rsid w:val="00471B41"/>
    <w:rsid w:val="00472A23"/>
    <w:rsid w:val="00473500"/>
    <w:rsid w:val="00480DC0"/>
    <w:rsid w:val="00483D7F"/>
    <w:rsid w:val="0048424C"/>
    <w:rsid w:val="0048469A"/>
    <w:rsid w:val="00485AF3"/>
    <w:rsid w:val="00485CC9"/>
    <w:rsid w:val="00486FE5"/>
    <w:rsid w:val="004872C8"/>
    <w:rsid w:val="00491A33"/>
    <w:rsid w:val="00492A7A"/>
    <w:rsid w:val="00497489"/>
    <w:rsid w:val="004974DC"/>
    <w:rsid w:val="004A0B67"/>
    <w:rsid w:val="004A156F"/>
    <w:rsid w:val="004A26B1"/>
    <w:rsid w:val="004A2C5F"/>
    <w:rsid w:val="004A3264"/>
    <w:rsid w:val="004A3558"/>
    <w:rsid w:val="004A486B"/>
    <w:rsid w:val="004A51AA"/>
    <w:rsid w:val="004A6C90"/>
    <w:rsid w:val="004B205C"/>
    <w:rsid w:val="004B381A"/>
    <w:rsid w:val="004B408B"/>
    <w:rsid w:val="004B42DE"/>
    <w:rsid w:val="004B7770"/>
    <w:rsid w:val="004B7E43"/>
    <w:rsid w:val="004B7E70"/>
    <w:rsid w:val="004C082D"/>
    <w:rsid w:val="004C0BC0"/>
    <w:rsid w:val="004C1A01"/>
    <w:rsid w:val="004C4D1D"/>
    <w:rsid w:val="004C53E9"/>
    <w:rsid w:val="004C5591"/>
    <w:rsid w:val="004C6C9E"/>
    <w:rsid w:val="004D0B3B"/>
    <w:rsid w:val="004D0CF0"/>
    <w:rsid w:val="004D1AAF"/>
    <w:rsid w:val="004D2627"/>
    <w:rsid w:val="004D27F0"/>
    <w:rsid w:val="004D3C68"/>
    <w:rsid w:val="004D6CBF"/>
    <w:rsid w:val="004D6D28"/>
    <w:rsid w:val="004D7C2C"/>
    <w:rsid w:val="004E04A7"/>
    <w:rsid w:val="004E1861"/>
    <w:rsid w:val="004E1936"/>
    <w:rsid w:val="004E1D50"/>
    <w:rsid w:val="004E292D"/>
    <w:rsid w:val="004E4308"/>
    <w:rsid w:val="004E4DA4"/>
    <w:rsid w:val="004E6390"/>
    <w:rsid w:val="004E6F5B"/>
    <w:rsid w:val="004F3FFF"/>
    <w:rsid w:val="005004F5"/>
    <w:rsid w:val="00501926"/>
    <w:rsid w:val="0050279B"/>
    <w:rsid w:val="00506331"/>
    <w:rsid w:val="00506E1B"/>
    <w:rsid w:val="005136A6"/>
    <w:rsid w:val="005139BD"/>
    <w:rsid w:val="00514D76"/>
    <w:rsid w:val="00517A97"/>
    <w:rsid w:val="0052186F"/>
    <w:rsid w:val="00521B15"/>
    <w:rsid w:val="005245E7"/>
    <w:rsid w:val="00525F51"/>
    <w:rsid w:val="00526CDD"/>
    <w:rsid w:val="0052738C"/>
    <w:rsid w:val="00527930"/>
    <w:rsid w:val="005325E7"/>
    <w:rsid w:val="0053294F"/>
    <w:rsid w:val="00532E35"/>
    <w:rsid w:val="00533AA0"/>
    <w:rsid w:val="00535244"/>
    <w:rsid w:val="0053647C"/>
    <w:rsid w:val="00536AC6"/>
    <w:rsid w:val="005377D5"/>
    <w:rsid w:val="005402B1"/>
    <w:rsid w:val="00540705"/>
    <w:rsid w:val="00542907"/>
    <w:rsid w:val="00545031"/>
    <w:rsid w:val="00545881"/>
    <w:rsid w:val="00546609"/>
    <w:rsid w:val="00552E9D"/>
    <w:rsid w:val="00560BB6"/>
    <w:rsid w:val="00562395"/>
    <w:rsid w:val="005625E1"/>
    <w:rsid w:val="005652C4"/>
    <w:rsid w:val="005661D3"/>
    <w:rsid w:val="005747BB"/>
    <w:rsid w:val="00574BCB"/>
    <w:rsid w:val="005751DB"/>
    <w:rsid w:val="00575616"/>
    <w:rsid w:val="00581440"/>
    <w:rsid w:val="0058156C"/>
    <w:rsid w:val="0058671F"/>
    <w:rsid w:val="00586A00"/>
    <w:rsid w:val="005870E8"/>
    <w:rsid w:val="00587CCB"/>
    <w:rsid w:val="00590254"/>
    <w:rsid w:val="0059077D"/>
    <w:rsid w:val="00591A87"/>
    <w:rsid w:val="0059378E"/>
    <w:rsid w:val="0059427A"/>
    <w:rsid w:val="00596788"/>
    <w:rsid w:val="00596B87"/>
    <w:rsid w:val="005A1563"/>
    <w:rsid w:val="005A21FC"/>
    <w:rsid w:val="005A3DD0"/>
    <w:rsid w:val="005A4344"/>
    <w:rsid w:val="005A64BF"/>
    <w:rsid w:val="005A6650"/>
    <w:rsid w:val="005A745B"/>
    <w:rsid w:val="005A7B1D"/>
    <w:rsid w:val="005A7DFA"/>
    <w:rsid w:val="005B0D56"/>
    <w:rsid w:val="005B2B70"/>
    <w:rsid w:val="005B511B"/>
    <w:rsid w:val="005B51FD"/>
    <w:rsid w:val="005B64B8"/>
    <w:rsid w:val="005B6B76"/>
    <w:rsid w:val="005B7CEA"/>
    <w:rsid w:val="005C33BD"/>
    <w:rsid w:val="005C38D1"/>
    <w:rsid w:val="005C4442"/>
    <w:rsid w:val="005C4B63"/>
    <w:rsid w:val="005C6504"/>
    <w:rsid w:val="005C6973"/>
    <w:rsid w:val="005C7FE7"/>
    <w:rsid w:val="005D1F3F"/>
    <w:rsid w:val="005D23C5"/>
    <w:rsid w:val="005E28F8"/>
    <w:rsid w:val="005E3F0A"/>
    <w:rsid w:val="005E4DC0"/>
    <w:rsid w:val="005E51A2"/>
    <w:rsid w:val="005E53A6"/>
    <w:rsid w:val="005E6A94"/>
    <w:rsid w:val="005E6FD2"/>
    <w:rsid w:val="005E7AEB"/>
    <w:rsid w:val="005F06C2"/>
    <w:rsid w:val="005F28B4"/>
    <w:rsid w:val="005F3590"/>
    <w:rsid w:val="005F363E"/>
    <w:rsid w:val="005F4865"/>
    <w:rsid w:val="005F61B4"/>
    <w:rsid w:val="00604457"/>
    <w:rsid w:val="00604649"/>
    <w:rsid w:val="00606B98"/>
    <w:rsid w:val="00612BFC"/>
    <w:rsid w:val="006138B8"/>
    <w:rsid w:val="006145F4"/>
    <w:rsid w:val="00614B22"/>
    <w:rsid w:val="00615A77"/>
    <w:rsid w:val="00616715"/>
    <w:rsid w:val="0061783A"/>
    <w:rsid w:val="00617A4E"/>
    <w:rsid w:val="00617BC4"/>
    <w:rsid w:val="006203F2"/>
    <w:rsid w:val="0062069D"/>
    <w:rsid w:val="00620F86"/>
    <w:rsid w:val="006229B9"/>
    <w:rsid w:val="00622E76"/>
    <w:rsid w:val="00622FA4"/>
    <w:rsid w:val="0062379A"/>
    <w:rsid w:val="00624890"/>
    <w:rsid w:val="00624BD1"/>
    <w:rsid w:val="00624DAA"/>
    <w:rsid w:val="006268F7"/>
    <w:rsid w:val="00627216"/>
    <w:rsid w:val="00630E80"/>
    <w:rsid w:val="00631F18"/>
    <w:rsid w:val="006320E3"/>
    <w:rsid w:val="00632198"/>
    <w:rsid w:val="00635081"/>
    <w:rsid w:val="006367DF"/>
    <w:rsid w:val="00636C30"/>
    <w:rsid w:val="00637A13"/>
    <w:rsid w:val="00637CBD"/>
    <w:rsid w:val="006415F7"/>
    <w:rsid w:val="006441BE"/>
    <w:rsid w:val="00645468"/>
    <w:rsid w:val="0064749E"/>
    <w:rsid w:val="0065185E"/>
    <w:rsid w:val="006518D5"/>
    <w:rsid w:val="006526EF"/>
    <w:rsid w:val="00653450"/>
    <w:rsid w:val="006543C8"/>
    <w:rsid w:val="00657B18"/>
    <w:rsid w:val="00660705"/>
    <w:rsid w:val="00661E60"/>
    <w:rsid w:val="006636EB"/>
    <w:rsid w:val="00664C14"/>
    <w:rsid w:val="006651BE"/>
    <w:rsid w:val="006652DA"/>
    <w:rsid w:val="00675458"/>
    <w:rsid w:val="00675DC2"/>
    <w:rsid w:val="00676D48"/>
    <w:rsid w:val="00677BC2"/>
    <w:rsid w:val="00681422"/>
    <w:rsid w:val="006830DE"/>
    <w:rsid w:val="006837A8"/>
    <w:rsid w:val="006850F3"/>
    <w:rsid w:val="006876C8"/>
    <w:rsid w:val="006878A1"/>
    <w:rsid w:val="00687A7A"/>
    <w:rsid w:val="00690617"/>
    <w:rsid w:val="00694571"/>
    <w:rsid w:val="006972F8"/>
    <w:rsid w:val="006A332D"/>
    <w:rsid w:val="006A3CC1"/>
    <w:rsid w:val="006A76B2"/>
    <w:rsid w:val="006B08AC"/>
    <w:rsid w:val="006B1083"/>
    <w:rsid w:val="006B193A"/>
    <w:rsid w:val="006B1C57"/>
    <w:rsid w:val="006B2F8F"/>
    <w:rsid w:val="006B33D0"/>
    <w:rsid w:val="006B3B5A"/>
    <w:rsid w:val="006B4DBC"/>
    <w:rsid w:val="006B5BD5"/>
    <w:rsid w:val="006C06C7"/>
    <w:rsid w:val="006C1733"/>
    <w:rsid w:val="006C364A"/>
    <w:rsid w:val="006C3AF0"/>
    <w:rsid w:val="006C5E0C"/>
    <w:rsid w:val="006C6C50"/>
    <w:rsid w:val="006C7C64"/>
    <w:rsid w:val="006D0E64"/>
    <w:rsid w:val="006D15D9"/>
    <w:rsid w:val="006D2528"/>
    <w:rsid w:val="006D43F1"/>
    <w:rsid w:val="006D508D"/>
    <w:rsid w:val="006D527A"/>
    <w:rsid w:val="006D5A6C"/>
    <w:rsid w:val="006D5B74"/>
    <w:rsid w:val="006D7B9F"/>
    <w:rsid w:val="006E0571"/>
    <w:rsid w:val="006E3FDC"/>
    <w:rsid w:val="006E54B9"/>
    <w:rsid w:val="006E6A56"/>
    <w:rsid w:val="006E71A7"/>
    <w:rsid w:val="006F0854"/>
    <w:rsid w:val="006F1A34"/>
    <w:rsid w:val="006F6116"/>
    <w:rsid w:val="0070000F"/>
    <w:rsid w:val="007030B4"/>
    <w:rsid w:val="007042A8"/>
    <w:rsid w:val="007047A6"/>
    <w:rsid w:val="007069F9"/>
    <w:rsid w:val="00710127"/>
    <w:rsid w:val="0071214E"/>
    <w:rsid w:val="00715DE0"/>
    <w:rsid w:val="00720277"/>
    <w:rsid w:val="0072251F"/>
    <w:rsid w:val="007240DA"/>
    <w:rsid w:val="007259E3"/>
    <w:rsid w:val="007275E2"/>
    <w:rsid w:val="0073056B"/>
    <w:rsid w:val="007305FF"/>
    <w:rsid w:val="0073094E"/>
    <w:rsid w:val="00735EB7"/>
    <w:rsid w:val="007375AC"/>
    <w:rsid w:val="007377B4"/>
    <w:rsid w:val="0074683D"/>
    <w:rsid w:val="00746F43"/>
    <w:rsid w:val="007528D4"/>
    <w:rsid w:val="00753345"/>
    <w:rsid w:val="00753ECA"/>
    <w:rsid w:val="007547B4"/>
    <w:rsid w:val="007555DF"/>
    <w:rsid w:val="00755868"/>
    <w:rsid w:val="0075753D"/>
    <w:rsid w:val="007649B5"/>
    <w:rsid w:val="007649C7"/>
    <w:rsid w:val="00764FE7"/>
    <w:rsid w:val="007664C0"/>
    <w:rsid w:val="00770167"/>
    <w:rsid w:val="0077602B"/>
    <w:rsid w:val="00776D00"/>
    <w:rsid w:val="0078084E"/>
    <w:rsid w:val="00781D06"/>
    <w:rsid w:val="00784044"/>
    <w:rsid w:val="00784620"/>
    <w:rsid w:val="00784E04"/>
    <w:rsid w:val="0078582A"/>
    <w:rsid w:val="00787E4D"/>
    <w:rsid w:val="00793CDF"/>
    <w:rsid w:val="00796CD4"/>
    <w:rsid w:val="00797B5B"/>
    <w:rsid w:val="00797B7A"/>
    <w:rsid w:val="007A0159"/>
    <w:rsid w:val="007A246B"/>
    <w:rsid w:val="007A5AA5"/>
    <w:rsid w:val="007A5D9F"/>
    <w:rsid w:val="007A6005"/>
    <w:rsid w:val="007A7E4D"/>
    <w:rsid w:val="007B17AD"/>
    <w:rsid w:val="007B30FC"/>
    <w:rsid w:val="007B67CD"/>
    <w:rsid w:val="007B6A72"/>
    <w:rsid w:val="007C204E"/>
    <w:rsid w:val="007C30F2"/>
    <w:rsid w:val="007C3F60"/>
    <w:rsid w:val="007C5478"/>
    <w:rsid w:val="007C55F8"/>
    <w:rsid w:val="007D06FF"/>
    <w:rsid w:val="007D0C57"/>
    <w:rsid w:val="007D2ABE"/>
    <w:rsid w:val="007D3868"/>
    <w:rsid w:val="007D5A8D"/>
    <w:rsid w:val="007D5DDC"/>
    <w:rsid w:val="007D6085"/>
    <w:rsid w:val="007E1A9C"/>
    <w:rsid w:val="007E1BC4"/>
    <w:rsid w:val="007E2598"/>
    <w:rsid w:val="007E26BF"/>
    <w:rsid w:val="007E2F03"/>
    <w:rsid w:val="007E3ADA"/>
    <w:rsid w:val="007E6625"/>
    <w:rsid w:val="007F09A0"/>
    <w:rsid w:val="007F0AED"/>
    <w:rsid w:val="007F6930"/>
    <w:rsid w:val="00800870"/>
    <w:rsid w:val="00800DAF"/>
    <w:rsid w:val="008018DE"/>
    <w:rsid w:val="00801B75"/>
    <w:rsid w:val="00802132"/>
    <w:rsid w:val="008035EB"/>
    <w:rsid w:val="008045CF"/>
    <w:rsid w:val="00805639"/>
    <w:rsid w:val="008076CC"/>
    <w:rsid w:val="00807E44"/>
    <w:rsid w:val="008102F6"/>
    <w:rsid w:val="008125AD"/>
    <w:rsid w:val="0081325E"/>
    <w:rsid w:val="00813A0C"/>
    <w:rsid w:val="008179D1"/>
    <w:rsid w:val="00821AC0"/>
    <w:rsid w:val="00822E15"/>
    <w:rsid w:val="008264F2"/>
    <w:rsid w:val="0082785F"/>
    <w:rsid w:val="008329D9"/>
    <w:rsid w:val="00833454"/>
    <w:rsid w:val="008348F2"/>
    <w:rsid w:val="00836C1D"/>
    <w:rsid w:val="00836D76"/>
    <w:rsid w:val="008371CE"/>
    <w:rsid w:val="00840D3F"/>
    <w:rsid w:val="00842037"/>
    <w:rsid w:val="0084212E"/>
    <w:rsid w:val="008423BB"/>
    <w:rsid w:val="008424E2"/>
    <w:rsid w:val="00842E15"/>
    <w:rsid w:val="008460F3"/>
    <w:rsid w:val="008478C4"/>
    <w:rsid w:val="00850D23"/>
    <w:rsid w:val="00851149"/>
    <w:rsid w:val="00851CA9"/>
    <w:rsid w:val="00852A23"/>
    <w:rsid w:val="00852AA5"/>
    <w:rsid w:val="00854AD4"/>
    <w:rsid w:val="008562C1"/>
    <w:rsid w:val="00856833"/>
    <w:rsid w:val="00856FDE"/>
    <w:rsid w:val="00857C7A"/>
    <w:rsid w:val="008608BA"/>
    <w:rsid w:val="00860C85"/>
    <w:rsid w:val="00861406"/>
    <w:rsid w:val="008638F2"/>
    <w:rsid w:val="00865BFB"/>
    <w:rsid w:val="00867628"/>
    <w:rsid w:val="00867718"/>
    <w:rsid w:val="00871526"/>
    <w:rsid w:val="00872F3E"/>
    <w:rsid w:val="00876E9D"/>
    <w:rsid w:val="00881290"/>
    <w:rsid w:val="0088138A"/>
    <w:rsid w:val="00882867"/>
    <w:rsid w:val="0088311A"/>
    <w:rsid w:val="00885C16"/>
    <w:rsid w:val="0088648F"/>
    <w:rsid w:val="008912DE"/>
    <w:rsid w:val="0089274E"/>
    <w:rsid w:val="0089361A"/>
    <w:rsid w:val="00896529"/>
    <w:rsid w:val="00896D20"/>
    <w:rsid w:val="00897470"/>
    <w:rsid w:val="008A35C9"/>
    <w:rsid w:val="008A5524"/>
    <w:rsid w:val="008A7737"/>
    <w:rsid w:val="008A7DF4"/>
    <w:rsid w:val="008B0BC2"/>
    <w:rsid w:val="008B1258"/>
    <w:rsid w:val="008B48E3"/>
    <w:rsid w:val="008B4986"/>
    <w:rsid w:val="008B66E6"/>
    <w:rsid w:val="008C274C"/>
    <w:rsid w:val="008C2AC6"/>
    <w:rsid w:val="008C3996"/>
    <w:rsid w:val="008C6266"/>
    <w:rsid w:val="008C791E"/>
    <w:rsid w:val="008D02DF"/>
    <w:rsid w:val="008D0F33"/>
    <w:rsid w:val="008D3E24"/>
    <w:rsid w:val="008D4679"/>
    <w:rsid w:val="008D49A9"/>
    <w:rsid w:val="008D6262"/>
    <w:rsid w:val="008E1F82"/>
    <w:rsid w:val="008E30D9"/>
    <w:rsid w:val="008E79EC"/>
    <w:rsid w:val="008F0075"/>
    <w:rsid w:val="008F1BDD"/>
    <w:rsid w:val="008F24AA"/>
    <w:rsid w:val="008F2B09"/>
    <w:rsid w:val="008F3793"/>
    <w:rsid w:val="008F6991"/>
    <w:rsid w:val="00901072"/>
    <w:rsid w:val="00902A35"/>
    <w:rsid w:val="00903BE1"/>
    <w:rsid w:val="00904B4E"/>
    <w:rsid w:val="00906983"/>
    <w:rsid w:val="009106AF"/>
    <w:rsid w:val="009122AD"/>
    <w:rsid w:val="0091411A"/>
    <w:rsid w:val="00916168"/>
    <w:rsid w:val="00920844"/>
    <w:rsid w:val="0092217E"/>
    <w:rsid w:val="009224CA"/>
    <w:rsid w:val="00925BE9"/>
    <w:rsid w:val="00925C47"/>
    <w:rsid w:val="0093270D"/>
    <w:rsid w:val="00932734"/>
    <w:rsid w:val="00933B81"/>
    <w:rsid w:val="00933E03"/>
    <w:rsid w:val="0093669A"/>
    <w:rsid w:val="00941577"/>
    <w:rsid w:val="0094458D"/>
    <w:rsid w:val="009457E8"/>
    <w:rsid w:val="00945AA4"/>
    <w:rsid w:val="00946586"/>
    <w:rsid w:val="009474FA"/>
    <w:rsid w:val="0095259E"/>
    <w:rsid w:val="0095450A"/>
    <w:rsid w:val="00961547"/>
    <w:rsid w:val="0096402C"/>
    <w:rsid w:val="009648B3"/>
    <w:rsid w:val="00967896"/>
    <w:rsid w:val="00972BE2"/>
    <w:rsid w:val="00974E40"/>
    <w:rsid w:val="0097535F"/>
    <w:rsid w:val="00980314"/>
    <w:rsid w:val="00980F0E"/>
    <w:rsid w:val="0098549D"/>
    <w:rsid w:val="009863AE"/>
    <w:rsid w:val="00986BEC"/>
    <w:rsid w:val="00987360"/>
    <w:rsid w:val="009906AC"/>
    <w:rsid w:val="00991B6A"/>
    <w:rsid w:val="0099202E"/>
    <w:rsid w:val="00992689"/>
    <w:rsid w:val="0099372C"/>
    <w:rsid w:val="00995EE6"/>
    <w:rsid w:val="00996359"/>
    <w:rsid w:val="009A082A"/>
    <w:rsid w:val="009A10E2"/>
    <w:rsid w:val="009A1172"/>
    <w:rsid w:val="009A1203"/>
    <w:rsid w:val="009A1B61"/>
    <w:rsid w:val="009A3C2B"/>
    <w:rsid w:val="009A516F"/>
    <w:rsid w:val="009A56C4"/>
    <w:rsid w:val="009B0677"/>
    <w:rsid w:val="009B0821"/>
    <w:rsid w:val="009B10B6"/>
    <w:rsid w:val="009B3C14"/>
    <w:rsid w:val="009B476C"/>
    <w:rsid w:val="009B78C1"/>
    <w:rsid w:val="009B7BA1"/>
    <w:rsid w:val="009C0B8A"/>
    <w:rsid w:val="009C23DA"/>
    <w:rsid w:val="009C2A0F"/>
    <w:rsid w:val="009C4A13"/>
    <w:rsid w:val="009C6425"/>
    <w:rsid w:val="009C7221"/>
    <w:rsid w:val="009D0C34"/>
    <w:rsid w:val="009D1998"/>
    <w:rsid w:val="009D1E29"/>
    <w:rsid w:val="009D3A34"/>
    <w:rsid w:val="009D4235"/>
    <w:rsid w:val="009D4BB5"/>
    <w:rsid w:val="009D5D1E"/>
    <w:rsid w:val="009D5F1F"/>
    <w:rsid w:val="009D7606"/>
    <w:rsid w:val="009E05EB"/>
    <w:rsid w:val="009E7D88"/>
    <w:rsid w:val="009F10AF"/>
    <w:rsid w:val="009F436D"/>
    <w:rsid w:val="009F4F57"/>
    <w:rsid w:val="009F5B44"/>
    <w:rsid w:val="009F6D82"/>
    <w:rsid w:val="009F6E4E"/>
    <w:rsid w:val="00A02756"/>
    <w:rsid w:val="00A04AE1"/>
    <w:rsid w:val="00A110D4"/>
    <w:rsid w:val="00A12A7F"/>
    <w:rsid w:val="00A16878"/>
    <w:rsid w:val="00A16FD3"/>
    <w:rsid w:val="00A175DC"/>
    <w:rsid w:val="00A17B57"/>
    <w:rsid w:val="00A17E55"/>
    <w:rsid w:val="00A2047E"/>
    <w:rsid w:val="00A20BAE"/>
    <w:rsid w:val="00A21BB0"/>
    <w:rsid w:val="00A21D22"/>
    <w:rsid w:val="00A22C1A"/>
    <w:rsid w:val="00A270C7"/>
    <w:rsid w:val="00A2794F"/>
    <w:rsid w:val="00A36D16"/>
    <w:rsid w:val="00A400C2"/>
    <w:rsid w:val="00A42771"/>
    <w:rsid w:val="00A44C67"/>
    <w:rsid w:val="00A450AA"/>
    <w:rsid w:val="00A45740"/>
    <w:rsid w:val="00A466B6"/>
    <w:rsid w:val="00A47CE2"/>
    <w:rsid w:val="00A505BA"/>
    <w:rsid w:val="00A52237"/>
    <w:rsid w:val="00A53087"/>
    <w:rsid w:val="00A54131"/>
    <w:rsid w:val="00A56F68"/>
    <w:rsid w:val="00A57FBE"/>
    <w:rsid w:val="00A57FEB"/>
    <w:rsid w:val="00A60008"/>
    <w:rsid w:val="00A60643"/>
    <w:rsid w:val="00A60BA2"/>
    <w:rsid w:val="00A60E04"/>
    <w:rsid w:val="00A633AB"/>
    <w:rsid w:val="00A65063"/>
    <w:rsid w:val="00A66358"/>
    <w:rsid w:val="00A67544"/>
    <w:rsid w:val="00A71594"/>
    <w:rsid w:val="00A71DA6"/>
    <w:rsid w:val="00A73781"/>
    <w:rsid w:val="00A7467E"/>
    <w:rsid w:val="00A7693C"/>
    <w:rsid w:val="00A8070A"/>
    <w:rsid w:val="00A80898"/>
    <w:rsid w:val="00A81CC2"/>
    <w:rsid w:val="00A82047"/>
    <w:rsid w:val="00A828EA"/>
    <w:rsid w:val="00A82B85"/>
    <w:rsid w:val="00A8506A"/>
    <w:rsid w:val="00A86460"/>
    <w:rsid w:val="00A90552"/>
    <w:rsid w:val="00A91907"/>
    <w:rsid w:val="00A9495A"/>
    <w:rsid w:val="00A955E1"/>
    <w:rsid w:val="00A973BF"/>
    <w:rsid w:val="00AA03D3"/>
    <w:rsid w:val="00AB0C5B"/>
    <w:rsid w:val="00AB11B2"/>
    <w:rsid w:val="00AB452E"/>
    <w:rsid w:val="00AB4DE8"/>
    <w:rsid w:val="00AB5C47"/>
    <w:rsid w:val="00AB5F06"/>
    <w:rsid w:val="00AC17F3"/>
    <w:rsid w:val="00AC195B"/>
    <w:rsid w:val="00AC438A"/>
    <w:rsid w:val="00AC63E3"/>
    <w:rsid w:val="00AC7F4E"/>
    <w:rsid w:val="00AD329C"/>
    <w:rsid w:val="00AD5FA5"/>
    <w:rsid w:val="00AD5FAB"/>
    <w:rsid w:val="00AE0283"/>
    <w:rsid w:val="00AE096A"/>
    <w:rsid w:val="00AE0C49"/>
    <w:rsid w:val="00AE32AC"/>
    <w:rsid w:val="00AE4283"/>
    <w:rsid w:val="00AE5FBA"/>
    <w:rsid w:val="00AE76BC"/>
    <w:rsid w:val="00AE7897"/>
    <w:rsid w:val="00AF3722"/>
    <w:rsid w:val="00B00059"/>
    <w:rsid w:val="00B01EA9"/>
    <w:rsid w:val="00B06CAB"/>
    <w:rsid w:val="00B1051A"/>
    <w:rsid w:val="00B13617"/>
    <w:rsid w:val="00B14C8F"/>
    <w:rsid w:val="00B14FE4"/>
    <w:rsid w:val="00B16589"/>
    <w:rsid w:val="00B22CA6"/>
    <w:rsid w:val="00B22E7A"/>
    <w:rsid w:val="00B276E6"/>
    <w:rsid w:val="00B27837"/>
    <w:rsid w:val="00B32AF1"/>
    <w:rsid w:val="00B3387D"/>
    <w:rsid w:val="00B33FAF"/>
    <w:rsid w:val="00B364B4"/>
    <w:rsid w:val="00B36D8A"/>
    <w:rsid w:val="00B37085"/>
    <w:rsid w:val="00B409BD"/>
    <w:rsid w:val="00B443F4"/>
    <w:rsid w:val="00B44E32"/>
    <w:rsid w:val="00B45194"/>
    <w:rsid w:val="00B45F61"/>
    <w:rsid w:val="00B46AEF"/>
    <w:rsid w:val="00B46E9E"/>
    <w:rsid w:val="00B47D5E"/>
    <w:rsid w:val="00B47DD0"/>
    <w:rsid w:val="00B5090E"/>
    <w:rsid w:val="00B51B65"/>
    <w:rsid w:val="00B53C1B"/>
    <w:rsid w:val="00B54D48"/>
    <w:rsid w:val="00B5736A"/>
    <w:rsid w:val="00B57686"/>
    <w:rsid w:val="00B57987"/>
    <w:rsid w:val="00B606BB"/>
    <w:rsid w:val="00B60FC5"/>
    <w:rsid w:val="00B63ABE"/>
    <w:rsid w:val="00B64142"/>
    <w:rsid w:val="00B65B20"/>
    <w:rsid w:val="00B702F0"/>
    <w:rsid w:val="00B71846"/>
    <w:rsid w:val="00B71ADF"/>
    <w:rsid w:val="00B72392"/>
    <w:rsid w:val="00B72703"/>
    <w:rsid w:val="00B72EF2"/>
    <w:rsid w:val="00B7407C"/>
    <w:rsid w:val="00B747BD"/>
    <w:rsid w:val="00B80266"/>
    <w:rsid w:val="00B80C7E"/>
    <w:rsid w:val="00B833FF"/>
    <w:rsid w:val="00B86082"/>
    <w:rsid w:val="00B8691A"/>
    <w:rsid w:val="00B90AC0"/>
    <w:rsid w:val="00B90DC9"/>
    <w:rsid w:val="00B94937"/>
    <w:rsid w:val="00B960AB"/>
    <w:rsid w:val="00B96A60"/>
    <w:rsid w:val="00B97D9C"/>
    <w:rsid w:val="00BA144C"/>
    <w:rsid w:val="00BA154D"/>
    <w:rsid w:val="00BA1715"/>
    <w:rsid w:val="00BA36EA"/>
    <w:rsid w:val="00BA5856"/>
    <w:rsid w:val="00BA609E"/>
    <w:rsid w:val="00BA723E"/>
    <w:rsid w:val="00BA7DB9"/>
    <w:rsid w:val="00BB30D4"/>
    <w:rsid w:val="00BB679E"/>
    <w:rsid w:val="00BB7D5B"/>
    <w:rsid w:val="00BD2966"/>
    <w:rsid w:val="00BD2C53"/>
    <w:rsid w:val="00BD307A"/>
    <w:rsid w:val="00BD54F1"/>
    <w:rsid w:val="00BD5D1C"/>
    <w:rsid w:val="00BD5D46"/>
    <w:rsid w:val="00BE284B"/>
    <w:rsid w:val="00BE2EAA"/>
    <w:rsid w:val="00BE648E"/>
    <w:rsid w:val="00BE7F59"/>
    <w:rsid w:val="00BF303D"/>
    <w:rsid w:val="00BF56D4"/>
    <w:rsid w:val="00BF689D"/>
    <w:rsid w:val="00BF6FDA"/>
    <w:rsid w:val="00BF71F6"/>
    <w:rsid w:val="00C018BE"/>
    <w:rsid w:val="00C01D3F"/>
    <w:rsid w:val="00C0221B"/>
    <w:rsid w:val="00C0465A"/>
    <w:rsid w:val="00C12BFD"/>
    <w:rsid w:val="00C14544"/>
    <w:rsid w:val="00C15500"/>
    <w:rsid w:val="00C17AAE"/>
    <w:rsid w:val="00C20114"/>
    <w:rsid w:val="00C21E64"/>
    <w:rsid w:val="00C226F2"/>
    <w:rsid w:val="00C2383B"/>
    <w:rsid w:val="00C2417E"/>
    <w:rsid w:val="00C24429"/>
    <w:rsid w:val="00C33D7E"/>
    <w:rsid w:val="00C35AAA"/>
    <w:rsid w:val="00C36049"/>
    <w:rsid w:val="00C37763"/>
    <w:rsid w:val="00C37CF2"/>
    <w:rsid w:val="00C42EA7"/>
    <w:rsid w:val="00C44B5B"/>
    <w:rsid w:val="00C45FE7"/>
    <w:rsid w:val="00C46FB0"/>
    <w:rsid w:val="00C5092F"/>
    <w:rsid w:val="00C51B3B"/>
    <w:rsid w:val="00C51D96"/>
    <w:rsid w:val="00C5255A"/>
    <w:rsid w:val="00C52B96"/>
    <w:rsid w:val="00C5446D"/>
    <w:rsid w:val="00C55801"/>
    <w:rsid w:val="00C5798C"/>
    <w:rsid w:val="00C61A0E"/>
    <w:rsid w:val="00C61C85"/>
    <w:rsid w:val="00C62CD6"/>
    <w:rsid w:val="00C63084"/>
    <w:rsid w:val="00C63B22"/>
    <w:rsid w:val="00C6629E"/>
    <w:rsid w:val="00C70743"/>
    <w:rsid w:val="00C7285D"/>
    <w:rsid w:val="00C76028"/>
    <w:rsid w:val="00C775CC"/>
    <w:rsid w:val="00C77BD1"/>
    <w:rsid w:val="00C82977"/>
    <w:rsid w:val="00C82CF2"/>
    <w:rsid w:val="00C8470C"/>
    <w:rsid w:val="00C85B21"/>
    <w:rsid w:val="00C873F9"/>
    <w:rsid w:val="00C908AA"/>
    <w:rsid w:val="00C944C7"/>
    <w:rsid w:val="00C97D98"/>
    <w:rsid w:val="00CB07B4"/>
    <w:rsid w:val="00CB0EA1"/>
    <w:rsid w:val="00CB11E4"/>
    <w:rsid w:val="00CB1D7C"/>
    <w:rsid w:val="00CB2ACA"/>
    <w:rsid w:val="00CB3930"/>
    <w:rsid w:val="00CB5B34"/>
    <w:rsid w:val="00CB6CCE"/>
    <w:rsid w:val="00CB6DF2"/>
    <w:rsid w:val="00CC0313"/>
    <w:rsid w:val="00CC13B1"/>
    <w:rsid w:val="00CC24B6"/>
    <w:rsid w:val="00CC2778"/>
    <w:rsid w:val="00CC4916"/>
    <w:rsid w:val="00CC7069"/>
    <w:rsid w:val="00CD089A"/>
    <w:rsid w:val="00CD135B"/>
    <w:rsid w:val="00CD1A1B"/>
    <w:rsid w:val="00CD3821"/>
    <w:rsid w:val="00CD3E1B"/>
    <w:rsid w:val="00CD62D8"/>
    <w:rsid w:val="00CD6D82"/>
    <w:rsid w:val="00CE0439"/>
    <w:rsid w:val="00CE0EF2"/>
    <w:rsid w:val="00CE4686"/>
    <w:rsid w:val="00CE46BE"/>
    <w:rsid w:val="00CE4F45"/>
    <w:rsid w:val="00CE55F0"/>
    <w:rsid w:val="00CE6DA9"/>
    <w:rsid w:val="00CE765B"/>
    <w:rsid w:val="00CE7D7C"/>
    <w:rsid w:val="00CE7EE0"/>
    <w:rsid w:val="00CF242E"/>
    <w:rsid w:val="00CF2616"/>
    <w:rsid w:val="00CF2F9E"/>
    <w:rsid w:val="00CF32B9"/>
    <w:rsid w:val="00CF33EC"/>
    <w:rsid w:val="00CF5F64"/>
    <w:rsid w:val="00D00043"/>
    <w:rsid w:val="00D001C3"/>
    <w:rsid w:val="00D01864"/>
    <w:rsid w:val="00D03907"/>
    <w:rsid w:val="00D05857"/>
    <w:rsid w:val="00D0589B"/>
    <w:rsid w:val="00D116A6"/>
    <w:rsid w:val="00D1534C"/>
    <w:rsid w:val="00D15C57"/>
    <w:rsid w:val="00D16618"/>
    <w:rsid w:val="00D1799E"/>
    <w:rsid w:val="00D201EA"/>
    <w:rsid w:val="00D20C6B"/>
    <w:rsid w:val="00D21B9B"/>
    <w:rsid w:val="00D23863"/>
    <w:rsid w:val="00D23C39"/>
    <w:rsid w:val="00D23D14"/>
    <w:rsid w:val="00D2649E"/>
    <w:rsid w:val="00D317FD"/>
    <w:rsid w:val="00D33020"/>
    <w:rsid w:val="00D34AC4"/>
    <w:rsid w:val="00D34F74"/>
    <w:rsid w:val="00D36BA2"/>
    <w:rsid w:val="00D370A6"/>
    <w:rsid w:val="00D373E7"/>
    <w:rsid w:val="00D37F6E"/>
    <w:rsid w:val="00D402E3"/>
    <w:rsid w:val="00D43ACC"/>
    <w:rsid w:val="00D44006"/>
    <w:rsid w:val="00D452CA"/>
    <w:rsid w:val="00D47728"/>
    <w:rsid w:val="00D477D5"/>
    <w:rsid w:val="00D51DCB"/>
    <w:rsid w:val="00D539D1"/>
    <w:rsid w:val="00D5610F"/>
    <w:rsid w:val="00D56D17"/>
    <w:rsid w:val="00D56F0B"/>
    <w:rsid w:val="00D6214D"/>
    <w:rsid w:val="00D6438A"/>
    <w:rsid w:val="00D65448"/>
    <w:rsid w:val="00D66357"/>
    <w:rsid w:val="00D72E9E"/>
    <w:rsid w:val="00D734EC"/>
    <w:rsid w:val="00D74098"/>
    <w:rsid w:val="00D7495B"/>
    <w:rsid w:val="00D753D6"/>
    <w:rsid w:val="00D775AF"/>
    <w:rsid w:val="00D77CF1"/>
    <w:rsid w:val="00D810BB"/>
    <w:rsid w:val="00D826AE"/>
    <w:rsid w:val="00D82781"/>
    <w:rsid w:val="00D845CA"/>
    <w:rsid w:val="00D86E59"/>
    <w:rsid w:val="00D901CF"/>
    <w:rsid w:val="00D907AA"/>
    <w:rsid w:val="00D9179B"/>
    <w:rsid w:val="00D91DE9"/>
    <w:rsid w:val="00D945FE"/>
    <w:rsid w:val="00D97DF9"/>
    <w:rsid w:val="00DA0FF1"/>
    <w:rsid w:val="00DA2EB1"/>
    <w:rsid w:val="00DA3322"/>
    <w:rsid w:val="00DA3B4D"/>
    <w:rsid w:val="00DB0657"/>
    <w:rsid w:val="00DB267F"/>
    <w:rsid w:val="00DB3A16"/>
    <w:rsid w:val="00DB4661"/>
    <w:rsid w:val="00DB7659"/>
    <w:rsid w:val="00DC061C"/>
    <w:rsid w:val="00DC4D05"/>
    <w:rsid w:val="00DC6253"/>
    <w:rsid w:val="00DC6C44"/>
    <w:rsid w:val="00DC6D11"/>
    <w:rsid w:val="00DC6D6D"/>
    <w:rsid w:val="00DC76D9"/>
    <w:rsid w:val="00DD0425"/>
    <w:rsid w:val="00DD079D"/>
    <w:rsid w:val="00DD1B18"/>
    <w:rsid w:val="00DD3880"/>
    <w:rsid w:val="00DD4278"/>
    <w:rsid w:val="00DD473A"/>
    <w:rsid w:val="00DD4D2C"/>
    <w:rsid w:val="00DD4FE0"/>
    <w:rsid w:val="00DD7CE4"/>
    <w:rsid w:val="00DE5DD9"/>
    <w:rsid w:val="00DE6207"/>
    <w:rsid w:val="00DE76D7"/>
    <w:rsid w:val="00DF01E5"/>
    <w:rsid w:val="00DF5D1E"/>
    <w:rsid w:val="00DF60C4"/>
    <w:rsid w:val="00DF7ABB"/>
    <w:rsid w:val="00E01B80"/>
    <w:rsid w:val="00E02152"/>
    <w:rsid w:val="00E023AF"/>
    <w:rsid w:val="00E03CE7"/>
    <w:rsid w:val="00E04E82"/>
    <w:rsid w:val="00E052EB"/>
    <w:rsid w:val="00E05E0B"/>
    <w:rsid w:val="00E06C2A"/>
    <w:rsid w:val="00E106F6"/>
    <w:rsid w:val="00E11304"/>
    <w:rsid w:val="00E12B45"/>
    <w:rsid w:val="00E13751"/>
    <w:rsid w:val="00E13D9B"/>
    <w:rsid w:val="00E14E7B"/>
    <w:rsid w:val="00E17027"/>
    <w:rsid w:val="00E17655"/>
    <w:rsid w:val="00E176A1"/>
    <w:rsid w:val="00E24A40"/>
    <w:rsid w:val="00E25275"/>
    <w:rsid w:val="00E2581B"/>
    <w:rsid w:val="00E25978"/>
    <w:rsid w:val="00E26A40"/>
    <w:rsid w:val="00E26EC0"/>
    <w:rsid w:val="00E27F57"/>
    <w:rsid w:val="00E33226"/>
    <w:rsid w:val="00E34B95"/>
    <w:rsid w:val="00E36C10"/>
    <w:rsid w:val="00E36DBC"/>
    <w:rsid w:val="00E41B64"/>
    <w:rsid w:val="00E421B7"/>
    <w:rsid w:val="00E440FC"/>
    <w:rsid w:val="00E46E5C"/>
    <w:rsid w:val="00E47216"/>
    <w:rsid w:val="00E53AD6"/>
    <w:rsid w:val="00E54632"/>
    <w:rsid w:val="00E55A75"/>
    <w:rsid w:val="00E561E1"/>
    <w:rsid w:val="00E57ACB"/>
    <w:rsid w:val="00E60F09"/>
    <w:rsid w:val="00E62E1E"/>
    <w:rsid w:val="00E63C6C"/>
    <w:rsid w:val="00E6762D"/>
    <w:rsid w:val="00E67699"/>
    <w:rsid w:val="00E704A2"/>
    <w:rsid w:val="00E72465"/>
    <w:rsid w:val="00E76ABF"/>
    <w:rsid w:val="00E84011"/>
    <w:rsid w:val="00E86AC8"/>
    <w:rsid w:val="00E871DB"/>
    <w:rsid w:val="00E87BD8"/>
    <w:rsid w:val="00E91E23"/>
    <w:rsid w:val="00E93B5A"/>
    <w:rsid w:val="00E94E64"/>
    <w:rsid w:val="00E960C6"/>
    <w:rsid w:val="00EA528C"/>
    <w:rsid w:val="00EA6D6B"/>
    <w:rsid w:val="00EA7BDD"/>
    <w:rsid w:val="00EB0883"/>
    <w:rsid w:val="00EB1547"/>
    <w:rsid w:val="00EB4636"/>
    <w:rsid w:val="00EB4821"/>
    <w:rsid w:val="00EB74FC"/>
    <w:rsid w:val="00EC004A"/>
    <w:rsid w:val="00EC0BF3"/>
    <w:rsid w:val="00EC2160"/>
    <w:rsid w:val="00EC432B"/>
    <w:rsid w:val="00EC5200"/>
    <w:rsid w:val="00EC63F1"/>
    <w:rsid w:val="00ED30B0"/>
    <w:rsid w:val="00ED37DA"/>
    <w:rsid w:val="00ED7927"/>
    <w:rsid w:val="00EE1061"/>
    <w:rsid w:val="00EE2240"/>
    <w:rsid w:val="00EE2F75"/>
    <w:rsid w:val="00EE4235"/>
    <w:rsid w:val="00EF5089"/>
    <w:rsid w:val="00F0151E"/>
    <w:rsid w:val="00F03011"/>
    <w:rsid w:val="00F03FF8"/>
    <w:rsid w:val="00F04814"/>
    <w:rsid w:val="00F04866"/>
    <w:rsid w:val="00F06822"/>
    <w:rsid w:val="00F0753A"/>
    <w:rsid w:val="00F14128"/>
    <w:rsid w:val="00F15A55"/>
    <w:rsid w:val="00F16C1A"/>
    <w:rsid w:val="00F22155"/>
    <w:rsid w:val="00F231B7"/>
    <w:rsid w:val="00F3071E"/>
    <w:rsid w:val="00F3165D"/>
    <w:rsid w:val="00F3209C"/>
    <w:rsid w:val="00F32595"/>
    <w:rsid w:val="00F35DCF"/>
    <w:rsid w:val="00F40A14"/>
    <w:rsid w:val="00F410D9"/>
    <w:rsid w:val="00F433B8"/>
    <w:rsid w:val="00F44704"/>
    <w:rsid w:val="00F449ED"/>
    <w:rsid w:val="00F456F4"/>
    <w:rsid w:val="00F46F83"/>
    <w:rsid w:val="00F47818"/>
    <w:rsid w:val="00F50120"/>
    <w:rsid w:val="00F51644"/>
    <w:rsid w:val="00F53D07"/>
    <w:rsid w:val="00F56B82"/>
    <w:rsid w:val="00F65513"/>
    <w:rsid w:val="00F67D94"/>
    <w:rsid w:val="00F70E1A"/>
    <w:rsid w:val="00F729AB"/>
    <w:rsid w:val="00F737D5"/>
    <w:rsid w:val="00F748A3"/>
    <w:rsid w:val="00F74901"/>
    <w:rsid w:val="00F7576B"/>
    <w:rsid w:val="00F77E7F"/>
    <w:rsid w:val="00F80596"/>
    <w:rsid w:val="00F80F97"/>
    <w:rsid w:val="00F82402"/>
    <w:rsid w:val="00F84CD2"/>
    <w:rsid w:val="00F90857"/>
    <w:rsid w:val="00F91F5D"/>
    <w:rsid w:val="00F92AC0"/>
    <w:rsid w:val="00F956E7"/>
    <w:rsid w:val="00F95E20"/>
    <w:rsid w:val="00F96071"/>
    <w:rsid w:val="00F962D0"/>
    <w:rsid w:val="00FA022D"/>
    <w:rsid w:val="00FA3596"/>
    <w:rsid w:val="00FA3D52"/>
    <w:rsid w:val="00FA4182"/>
    <w:rsid w:val="00FA643A"/>
    <w:rsid w:val="00FC097B"/>
    <w:rsid w:val="00FC1C71"/>
    <w:rsid w:val="00FC2839"/>
    <w:rsid w:val="00FC2A33"/>
    <w:rsid w:val="00FC31E5"/>
    <w:rsid w:val="00FC3E96"/>
    <w:rsid w:val="00FC4F74"/>
    <w:rsid w:val="00FC5F6D"/>
    <w:rsid w:val="00FC6E30"/>
    <w:rsid w:val="00FC729B"/>
    <w:rsid w:val="00FD191D"/>
    <w:rsid w:val="00FD20B1"/>
    <w:rsid w:val="00FD2C56"/>
    <w:rsid w:val="00FD684B"/>
    <w:rsid w:val="00FE041B"/>
    <w:rsid w:val="00FE1A2D"/>
    <w:rsid w:val="00FE1B8D"/>
    <w:rsid w:val="00FE1D69"/>
    <w:rsid w:val="00FE2FE2"/>
    <w:rsid w:val="00FE5633"/>
    <w:rsid w:val="00FE788D"/>
    <w:rsid w:val="00FF1068"/>
    <w:rsid w:val="00FF3824"/>
    <w:rsid w:val="00FF462E"/>
  </w:rsids>
  <m:mathPr>
    <m:mathFont m:val="Cambria Math"/>
    <m:brkBin m:val="before"/>
    <m:brkBinSub m:val="--"/>
    <m:smallFrac m:val="0"/>
    <m:dispDef/>
    <m:lMargin m:val="0"/>
    <m:rMargin m:val="0"/>
    <m:defJc m:val="centerGroup"/>
    <m:wrapIndent m:val="1440"/>
    <m:intLim m:val="subSup"/>
    <m:naryLim m:val="undOvr"/>
  </m:mathPr>
  <w:themeFontLang w:val="es-C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1C95D"/>
  <w15:chartTrackingRefBased/>
  <w15:docId w15:val="{D6B93877-99BA-48C4-A871-8D216E718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18E"/>
    <w:rPr>
      <w:rFonts w:ascii="Times New Roman" w:eastAsia="Times New Roman" w:hAnsi="Times New Roman"/>
      <w:lang w:val="es-ES" w:eastAsia="es-ES"/>
    </w:rPr>
  </w:style>
  <w:style w:type="paragraph" w:styleId="Ttulo1">
    <w:name w:val="heading 1"/>
    <w:basedOn w:val="Normal"/>
    <w:next w:val="Normal"/>
    <w:link w:val="Ttulo1Car"/>
    <w:uiPriority w:val="9"/>
    <w:qFormat/>
    <w:rsid w:val="004D0B3B"/>
    <w:pPr>
      <w:keepNext/>
      <w:jc w:val="both"/>
      <w:outlineLvl w:val="0"/>
    </w:pPr>
    <w:rPr>
      <w:sz w:val="24"/>
    </w:rPr>
  </w:style>
  <w:style w:type="paragraph" w:styleId="Ttulo2">
    <w:name w:val="heading 2"/>
    <w:aliases w:val="CAPÍTULO,Car10"/>
    <w:basedOn w:val="Normal"/>
    <w:next w:val="Normal"/>
    <w:link w:val="Ttulo2Car"/>
    <w:uiPriority w:val="9"/>
    <w:qFormat/>
    <w:rsid w:val="004D0B3B"/>
    <w:pPr>
      <w:keepNext/>
      <w:jc w:val="both"/>
      <w:outlineLvl w:val="1"/>
    </w:pPr>
    <w:rPr>
      <w:b/>
      <w:sz w:val="28"/>
    </w:rPr>
  </w:style>
  <w:style w:type="paragraph" w:styleId="Ttulo3">
    <w:name w:val="heading 3"/>
    <w:basedOn w:val="Normal"/>
    <w:next w:val="Normal"/>
    <w:link w:val="Ttulo3Car"/>
    <w:uiPriority w:val="9"/>
    <w:qFormat/>
    <w:rsid w:val="004D0B3B"/>
    <w:pPr>
      <w:keepNext/>
      <w:outlineLvl w:val="2"/>
    </w:pPr>
    <w:rPr>
      <w:b/>
      <w:bCs/>
      <w:sz w:val="24"/>
    </w:rPr>
  </w:style>
  <w:style w:type="paragraph" w:styleId="Ttulo4">
    <w:name w:val="heading 4"/>
    <w:basedOn w:val="Normal"/>
    <w:next w:val="Normal"/>
    <w:link w:val="Ttulo4Car"/>
    <w:uiPriority w:val="9"/>
    <w:qFormat/>
    <w:rsid w:val="004D0B3B"/>
    <w:pPr>
      <w:keepNext/>
      <w:jc w:val="center"/>
      <w:outlineLvl w:val="3"/>
    </w:pPr>
    <w:rPr>
      <w:rFonts w:ascii="Coronet" w:hAnsi="Coronet"/>
      <w:sz w:val="42"/>
      <w:lang w:val="es-CR"/>
    </w:rPr>
  </w:style>
  <w:style w:type="paragraph" w:styleId="Ttulo5">
    <w:name w:val="heading 5"/>
    <w:basedOn w:val="Normal"/>
    <w:next w:val="Normal"/>
    <w:link w:val="Ttulo5Car"/>
    <w:uiPriority w:val="9"/>
    <w:qFormat/>
    <w:rsid w:val="004D0B3B"/>
    <w:pPr>
      <w:keepNext/>
      <w:widowControl w:val="0"/>
      <w:ind w:firstLine="426"/>
      <w:jc w:val="both"/>
      <w:outlineLvl w:val="4"/>
    </w:pPr>
    <w:rPr>
      <w:b/>
      <w:bCs/>
      <w:i/>
      <w:iCs/>
      <w:lang w:val="es-CR"/>
    </w:rPr>
  </w:style>
  <w:style w:type="paragraph" w:styleId="Ttulo6">
    <w:name w:val="heading 6"/>
    <w:basedOn w:val="Normal"/>
    <w:next w:val="Normal"/>
    <w:link w:val="Ttulo6Car"/>
    <w:qFormat/>
    <w:rsid w:val="00A90552"/>
    <w:pPr>
      <w:spacing w:before="240" w:after="60"/>
      <w:outlineLvl w:val="5"/>
    </w:pPr>
    <w:rPr>
      <w:b/>
      <w:bCs/>
      <w:sz w:val="22"/>
      <w:szCs w:val="22"/>
      <w:lang w:val="es-CR"/>
    </w:rPr>
  </w:style>
  <w:style w:type="paragraph" w:styleId="Ttulo7">
    <w:name w:val="heading 7"/>
    <w:basedOn w:val="Normal"/>
    <w:next w:val="Normal"/>
    <w:link w:val="Ttulo7Car"/>
    <w:qFormat/>
    <w:rsid w:val="004D0B3B"/>
    <w:pPr>
      <w:keepNext/>
      <w:tabs>
        <w:tab w:val="num" w:pos="1296"/>
      </w:tabs>
      <w:ind w:left="1296" w:hanging="1296"/>
      <w:outlineLvl w:val="6"/>
    </w:pPr>
    <w:rPr>
      <w:sz w:val="28"/>
    </w:rPr>
  </w:style>
  <w:style w:type="paragraph" w:styleId="Ttulo8">
    <w:name w:val="heading 8"/>
    <w:basedOn w:val="Normal"/>
    <w:next w:val="Normal"/>
    <w:link w:val="Ttulo8Car"/>
    <w:qFormat/>
    <w:rsid w:val="004D0B3B"/>
    <w:pPr>
      <w:keepNext/>
      <w:tabs>
        <w:tab w:val="num" w:pos="1440"/>
      </w:tabs>
      <w:ind w:left="1440" w:hanging="1440"/>
      <w:outlineLvl w:val="7"/>
    </w:pPr>
    <w:rPr>
      <w:rFonts w:ascii="Arial" w:hAnsi="Arial" w:cs="Arial"/>
      <w:b/>
      <w:bCs/>
      <w:color w:val="99CC00"/>
    </w:rPr>
  </w:style>
  <w:style w:type="paragraph" w:styleId="Ttulo9">
    <w:name w:val="heading 9"/>
    <w:basedOn w:val="Normal"/>
    <w:next w:val="Normal"/>
    <w:link w:val="Ttulo9Car"/>
    <w:qFormat/>
    <w:rsid w:val="004D0B3B"/>
    <w:pPr>
      <w:keepNext/>
      <w:tabs>
        <w:tab w:val="num" w:pos="1584"/>
      </w:tabs>
      <w:ind w:left="1584" w:hanging="1584"/>
      <w:jc w:val="both"/>
      <w:outlineLvl w:val="8"/>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A93"/>
    <w:pPr>
      <w:tabs>
        <w:tab w:val="center" w:pos="4419"/>
        <w:tab w:val="right" w:pos="8838"/>
      </w:tabs>
    </w:pPr>
  </w:style>
  <w:style w:type="character" w:customStyle="1" w:styleId="EncabezadoCar">
    <w:name w:val="Encabezado Car"/>
    <w:link w:val="Encabezado"/>
    <w:uiPriority w:val="99"/>
    <w:rsid w:val="00290A93"/>
    <w:rPr>
      <w:rFonts w:ascii="Times New Roman" w:eastAsia="Times New Roman" w:hAnsi="Times New Roman" w:cs="Times New Roman"/>
      <w:sz w:val="20"/>
      <w:szCs w:val="20"/>
      <w:lang w:val="es-ES" w:eastAsia="es-ES"/>
    </w:rPr>
  </w:style>
  <w:style w:type="paragraph" w:styleId="Piedepgina">
    <w:name w:val="footer"/>
    <w:basedOn w:val="Normal"/>
    <w:link w:val="PiedepginaCar"/>
    <w:unhideWhenUsed/>
    <w:rsid w:val="00290A93"/>
    <w:pPr>
      <w:tabs>
        <w:tab w:val="center" w:pos="4419"/>
        <w:tab w:val="right" w:pos="8838"/>
      </w:tabs>
    </w:pPr>
  </w:style>
  <w:style w:type="character" w:customStyle="1" w:styleId="PiedepginaCar">
    <w:name w:val="Pie de página Car"/>
    <w:link w:val="Piedepgina"/>
    <w:rsid w:val="00290A93"/>
    <w:rPr>
      <w:rFonts w:ascii="Times New Roman" w:eastAsia="Times New Roman" w:hAnsi="Times New Roman" w:cs="Times New Roman"/>
      <w:sz w:val="20"/>
      <w:szCs w:val="20"/>
      <w:lang w:val="es-ES" w:eastAsia="es-ES"/>
    </w:rPr>
  </w:style>
  <w:style w:type="paragraph" w:styleId="NormalWeb">
    <w:name w:val="Normal (Web)"/>
    <w:basedOn w:val="Normal"/>
    <w:link w:val="NormalWebCar"/>
    <w:unhideWhenUsed/>
    <w:rsid w:val="00AC438A"/>
    <w:pPr>
      <w:spacing w:before="100" w:beforeAutospacing="1" w:after="100" w:afterAutospacing="1"/>
    </w:pPr>
    <w:rPr>
      <w:rFonts w:ascii="Arial" w:hAnsi="Arial" w:cs="Arial"/>
      <w:sz w:val="18"/>
      <w:szCs w:val="18"/>
      <w:lang w:val="es-CR" w:eastAsia="es-CR"/>
    </w:rPr>
  </w:style>
  <w:style w:type="character" w:styleId="Textoennegrita">
    <w:name w:val="Strong"/>
    <w:uiPriority w:val="99"/>
    <w:qFormat/>
    <w:rsid w:val="00AC438A"/>
    <w:rPr>
      <w:b/>
      <w:bCs/>
    </w:rPr>
  </w:style>
  <w:style w:type="paragraph" w:styleId="Textodeglobo">
    <w:name w:val="Balloon Text"/>
    <w:basedOn w:val="Normal"/>
    <w:link w:val="TextodegloboCar"/>
    <w:uiPriority w:val="99"/>
    <w:unhideWhenUsed/>
    <w:qFormat/>
    <w:rsid w:val="00BD5D1C"/>
    <w:rPr>
      <w:rFonts w:ascii="Tahoma" w:hAnsi="Tahoma" w:cs="Tahoma"/>
      <w:sz w:val="16"/>
      <w:szCs w:val="16"/>
    </w:rPr>
  </w:style>
  <w:style w:type="character" w:customStyle="1" w:styleId="TextodegloboCar">
    <w:name w:val="Texto de globo Car"/>
    <w:link w:val="Textodeglobo"/>
    <w:uiPriority w:val="99"/>
    <w:rsid w:val="00BD5D1C"/>
    <w:rPr>
      <w:rFonts w:ascii="Tahoma" w:eastAsia="Times New Roman" w:hAnsi="Tahoma" w:cs="Tahoma"/>
      <w:sz w:val="16"/>
      <w:szCs w:val="16"/>
      <w:lang w:val="es-ES" w:eastAsia="es-ES"/>
    </w:rPr>
  </w:style>
  <w:style w:type="character" w:styleId="Hipervnculo">
    <w:name w:val="Hyperlink"/>
    <w:uiPriority w:val="99"/>
    <w:qFormat/>
    <w:rsid w:val="00EB74FC"/>
    <w:rPr>
      <w:color w:val="0000FF"/>
      <w:u w:val="single"/>
    </w:rPr>
  </w:style>
  <w:style w:type="paragraph" w:styleId="Prrafodelista">
    <w:name w:val="List Paragraph"/>
    <w:aliases w:val="Informe,Con viñetas,Normal con viñetas,3,Use Case List Paragraph,Bullet 1,titulo 3,figuras y gráficos,Viñetas,Bulletr List Paragraph,List Paragraph 1,Numbered List Paragraph,Main numbered paragraph,Bullets,List Paragraph (numbered (a))"/>
    <w:basedOn w:val="Normal"/>
    <w:link w:val="PrrafodelistaCar"/>
    <w:uiPriority w:val="34"/>
    <w:qFormat/>
    <w:rsid w:val="00DE76D7"/>
    <w:pPr>
      <w:ind w:left="708"/>
    </w:pPr>
    <w:rPr>
      <w:sz w:val="24"/>
      <w:szCs w:val="24"/>
    </w:rPr>
  </w:style>
  <w:style w:type="paragraph" w:styleId="Textoindependiente">
    <w:name w:val="Body Text"/>
    <w:basedOn w:val="Normal"/>
    <w:link w:val="TextoindependienteCar"/>
    <w:uiPriority w:val="1"/>
    <w:unhideWhenUsed/>
    <w:qFormat/>
    <w:rsid w:val="005B511B"/>
    <w:pPr>
      <w:spacing w:after="120"/>
      <w:jc w:val="both"/>
    </w:pPr>
    <w:rPr>
      <w:rFonts w:eastAsia="Calibri"/>
      <w:sz w:val="24"/>
      <w:szCs w:val="24"/>
      <w:lang w:eastAsia="en-US"/>
    </w:rPr>
  </w:style>
  <w:style w:type="character" w:customStyle="1" w:styleId="TextoindependienteCar">
    <w:name w:val="Texto independiente Car"/>
    <w:link w:val="Textoindependiente"/>
    <w:uiPriority w:val="1"/>
    <w:rsid w:val="005B511B"/>
    <w:rPr>
      <w:rFonts w:ascii="Times New Roman" w:eastAsia="Calibri" w:hAnsi="Times New Roman" w:cs="Times New Roman"/>
      <w:sz w:val="24"/>
      <w:szCs w:val="24"/>
      <w:lang w:val="es-ES"/>
    </w:rPr>
  </w:style>
  <w:style w:type="table" w:customStyle="1" w:styleId="Listaclara1">
    <w:name w:val="Lista clara1"/>
    <w:basedOn w:val="Tablanormal"/>
    <w:uiPriority w:val="61"/>
    <w:rsid w:val="003253EA"/>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inespaciado">
    <w:name w:val="No Spacing"/>
    <w:link w:val="SinespaciadoCar"/>
    <w:uiPriority w:val="1"/>
    <w:qFormat/>
    <w:rsid w:val="00E871DB"/>
    <w:rPr>
      <w:sz w:val="22"/>
      <w:szCs w:val="22"/>
      <w:lang w:val="en-US" w:eastAsia="en-US"/>
    </w:rPr>
  </w:style>
  <w:style w:type="paragraph" w:styleId="Sangra2detindependiente">
    <w:name w:val="Body Text Indent 2"/>
    <w:basedOn w:val="Normal"/>
    <w:link w:val="Sangra2detindependienteCar"/>
    <w:unhideWhenUsed/>
    <w:rsid w:val="001E4BAA"/>
    <w:pPr>
      <w:spacing w:after="120" w:line="480" w:lineRule="auto"/>
      <w:ind w:left="283"/>
    </w:pPr>
  </w:style>
  <w:style w:type="character" w:customStyle="1" w:styleId="Sangra2detindependienteCar">
    <w:name w:val="Sangría 2 de t. independiente Car"/>
    <w:link w:val="Sangra2detindependiente"/>
    <w:rsid w:val="001E4BAA"/>
    <w:rPr>
      <w:rFonts w:ascii="Times New Roman" w:eastAsia="Times New Roman" w:hAnsi="Times New Roman"/>
      <w:lang w:val="es-ES" w:eastAsia="es-ES"/>
    </w:rPr>
  </w:style>
  <w:style w:type="paragraph" w:customStyle="1" w:styleId="Piepagina">
    <w:name w:val="Pie pagina"/>
    <w:basedOn w:val="Normal"/>
    <w:link w:val="PiepaginaChar"/>
    <w:uiPriority w:val="1"/>
    <w:qFormat/>
    <w:rsid w:val="002E22DE"/>
    <w:pPr>
      <w:jc w:val="both"/>
    </w:pPr>
    <w:rPr>
      <w:rFonts w:ascii="Franklin Gothic Book" w:hAnsi="Franklin Gothic Book"/>
      <w:color w:val="004990"/>
      <w:sz w:val="16"/>
      <w:szCs w:val="16"/>
      <w:lang w:eastAsia="en-US"/>
    </w:rPr>
  </w:style>
  <w:style w:type="character" w:customStyle="1" w:styleId="PiepaginaChar">
    <w:name w:val="Pie pagina Char"/>
    <w:link w:val="Piepagina"/>
    <w:uiPriority w:val="1"/>
    <w:rsid w:val="002E22DE"/>
    <w:rPr>
      <w:rFonts w:ascii="Franklin Gothic Book" w:eastAsia="Times New Roman" w:hAnsi="Franklin Gothic Book"/>
      <w:color w:val="004990"/>
      <w:sz w:val="16"/>
      <w:szCs w:val="16"/>
      <w:lang w:val="es-ES" w:eastAsia="en-US"/>
    </w:rPr>
  </w:style>
  <w:style w:type="character" w:customStyle="1" w:styleId="Ttulo1Car">
    <w:name w:val="Título 1 Car"/>
    <w:link w:val="Ttulo1"/>
    <w:uiPriority w:val="9"/>
    <w:rsid w:val="004D0B3B"/>
    <w:rPr>
      <w:rFonts w:ascii="Times New Roman" w:eastAsia="Times New Roman" w:hAnsi="Times New Roman"/>
      <w:sz w:val="24"/>
      <w:lang w:val="es-ES" w:eastAsia="es-ES"/>
    </w:rPr>
  </w:style>
  <w:style w:type="character" w:customStyle="1" w:styleId="Ttulo2Car">
    <w:name w:val="Título 2 Car"/>
    <w:aliases w:val="CAPÍTULO Car,Car10 Car"/>
    <w:link w:val="Ttulo2"/>
    <w:uiPriority w:val="9"/>
    <w:rsid w:val="004D0B3B"/>
    <w:rPr>
      <w:rFonts w:ascii="Times New Roman" w:eastAsia="Times New Roman" w:hAnsi="Times New Roman"/>
      <w:b/>
      <w:sz w:val="28"/>
      <w:lang w:val="es-ES" w:eastAsia="es-ES"/>
    </w:rPr>
  </w:style>
  <w:style w:type="character" w:customStyle="1" w:styleId="Ttulo3Car">
    <w:name w:val="Título 3 Car"/>
    <w:link w:val="Ttulo3"/>
    <w:uiPriority w:val="9"/>
    <w:rsid w:val="004D0B3B"/>
    <w:rPr>
      <w:rFonts w:ascii="Times New Roman" w:eastAsia="Times New Roman" w:hAnsi="Times New Roman"/>
      <w:b/>
      <w:bCs/>
      <w:sz w:val="24"/>
      <w:lang w:val="es-ES" w:eastAsia="es-ES"/>
    </w:rPr>
  </w:style>
  <w:style w:type="character" w:customStyle="1" w:styleId="Ttulo4Car">
    <w:name w:val="Título 4 Car"/>
    <w:link w:val="Ttulo4"/>
    <w:uiPriority w:val="9"/>
    <w:rsid w:val="004D0B3B"/>
    <w:rPr>
      <w:rFonts w:ascii="Coronet" w:eastAsia="Times New Roman" w:hAnsi="Coronet"/>
      <w:sz w:val="42"/>
      <w:lang w:eastAsia="es-ES"/>
    </w:rPr>
  </w:style>
  <w:style w:type="character" w:customStyle="1" w:styleId="Ttulo5Car">
    <w:name w:val="Título 5 Car"/>
    <w:link w:val="Ttulo5"/>
    <w:uiPriority w:val="9"/>
    <w:rsid w:val="004D0B3B"/>
    <w:rPr>
      <w:rFonts w:ascii="Times New Roman" w:eastAsia="Times New Roman" w:hAnsi="Times New Roman"/>
      <w:b/>
      <w:bCs/>
      <w:i/>
      <w:iCs/>
      <w:lang w:eastAsia="es-ES"/>
    </w:rPr>
  </w:style>
  <w:style w:type="character" w:customStyle="1" w:styleId="Ttulo7Car">
    <w:name w:val="Título 7 Car"/>
    <w:link w:val="Ttulo7"/>
    <w:rsid w:val="004D0B3B"/>
    <w:rPr>
      <w:rFonts w:ascii="Times New Roman" w:eastAsia="Times New Roman" w:hAnsi="Times New Roman"/>
      <w:sz w:val="28"/>
      <w:lang w:val="es-ES" w:eastAsia="es-ES"/>
    </w:rPr>
  </w:style>
  <w:style w:type="character" w:customStyle="1" w:styleId="Ttulo8Car">
    <w:name w:val="Título 8 Car"/>
    <w:link w:val="Ttulo8"/>
    <w:rsid w:val="004D0B3B"/>
    <w:rPr>
      <w:rFonts w:ascii="Arial" w:eastAsia="Times New Roman" w:hAnsi="Arial" w:cs="Arial"/>
      <w:b/>
      <w:bCs/>
      <w:color w:val="99CC00"/>
      <w:lang w:val="es-ES" w:eastAsia="es-ES"/>
    </w:rPr>
  </w:style>
  <w:style w:type="character" w:customStyle="1" w:styleId="Ttulo9Car">
    <w:name w:val="Título 9 Car"/>
    <w:link w:val="Ttulo9"/>
    <w:rsid w:val="004D0B3B"/>
    <w:rPr>
      <w:rFonts w:ascii="Arial" w:eastAsia="Times New Roman" w:hAnsi="Arial"/>
      <w:b/>
      <w:bCs/>
      <w:lang w:val="es-ES" w:eastAsia="es-ES"/>
    </w:rPr>
  </w:style>
  <w:style w:type="paragraph" w:styleId="Sangradetextonormal">
    <w:name w:val="Body Text Indent"/>
    <w:aliases w:val="Sangría de t. independiente"/>
    <w:basedOn w:val="Normal"/>
    <w:link w:val="SangradetextonormalCar"/>
    <w:rsid w:val="004D0B3B"/>
    <w:pPr>
      <w:spacing w:line="360" w:lineRule="auto"/>
      <w:ind w:left="708" w:hanging="707"/>
      <w:jc w:val="both"/>
    </w:pPr>
    <w:rPr>
      <w:sz w:val="24"/>
    </w:rPr>
  </w:style>
  <w:style w:type="character" w:customStyle="1" w:styleId="SangradetextonormalCar">
    <w:name w:val="Sangría de texto normal Car"/>
    <w:aliases w:val="Sangría de t. independiente Car"/>
    <w:link w:val="Sangradetextonormal"/>
    <w:rsid w:val="004D0B3B"/>
    <w:rPr>
      <w:rFonts w:ascii="Times New Roman" w:eastAsia="Times New Roman" w:hAnsi="Times New Roman"/>
      <w:sz w:val="24"/>
      <w:lang w:val="es-ES" w:eastAsia="es-ES"/>
    </w:rPr>
  </w:style>
  <w:style w:type="character" w:styleId="Nmerodepgina">
    <w:name w:val="page number"/>
    <w:rsid w:val="004D0B3B"/>
  </w:style>
  <w:style w:type="paragraph" w:styleId="Textoindependiente2">
    <w:name w:val="Body Text 2"/>
    <w:basedOn w:val="Normal"/>
    <w:link w:val="Textoindependiente2Car"/>
    <w:rsid w:val="004D0B3B"/>
    <w:pPr>
      <w:spacing w:after="120" w:line="480" w:lineRule="auto"/>
    </w:pPr>
  </w:style>
  <w:style w:type="character" w:customStyle="1" w:styleId="Textoindependiente2Car">
    <w:name w:val="Texto independiente 2 Car"/>
    <w:link w:val="Textoindependiente2"/>
    <w:rsid w:val="004D0B3B"/>
    <w:rPr>
      <w:rFonts w:ascii="Times New Roman" w:eastAsia="Times New Roman" w:hAnsi="Times New Roman"/>
      <w:lang w:val="es-ES" w:eastAsia="es-ES"/>
    </w:rPr>
  </w:style>
  <w:style w:type="character" w:customStyle="1" w:styleId="SinespaciadoCar">
    <w:name w:val="Sin espaciado Car"/>
    <w:link w:val="Sinespaciado"/>
    <w:uiPriority w:val="1"/>
    <w:locked/>
    <w:rsid w:val="004D0B3B"/>
    <w:rPr>
      <w:sz w:val="22"/>
      <w:szCs w:val="22"/>
      <w:lang w:val="en-US" w:eastAsia="en-US"/>
    </w:rPr>
  </w:style>
  <w:style w:type="paragraph" w:styleId="Listaconnmeros">
    <w:name w:val="List Number"/>
    <w:basedOn w:val="Normal"/>
    <w:unhideWhenUsed/>
    <w:rsid w:val="004D0B3B"/>
    <w:pPr>
      <w:numPr>
        <w:numId w:val="1"/>
      </w:numPr>
      <w:contextualSpacing/>
    </w:pPr>
    <w:rPr>
      <w:lang w:val="en-US" w:eastAsia="en-US"/>
    </w:r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List Paragraph 1 Car,Numbered List Paragraph Car"/>
    <w:link w:val="Prrafodelista"/>
    <w:uiPriority w:val="34"/>
    <w:qFormat/>
    <w:locked/>
    <w:rsid w:val="004D0B3B"/>
    <w:rPr>
      <w:rFonts w:ascii="Times New Roman" w:eastAsia="Times New Roman" w:hAnsi="Times New Roman"/>
      <w:sz w:val="24"/>
      <w:szCs w:val="24"/>
      <w:lang w:val="es-ES" w:eastAsia="es-ES"/>
    </w:rPr>
  </w:style>
  <w:style w:type="paragraph" w:customStyle="1" w:styleId="p4">
    <w:name w:val="p4"/>
    <w:basedOn w:val="Normal"/>
    <w:rsid w:val="004D0B3B"/>
    <w:pPr>
      <w:tabs>
        <w:tab w:val="left" w:pos="720"/>
      </w:tabs>
      <w:overflowPunct w:val="0"/>
      <w:autoSpaceDE w:val="0"/>
      <w:autoSpaceDN w:val="0"/>
      <w:adjustRightInd w:val="0"/>
      <w:spacing w:line="280" w:lineRule="auto"/>
      <w:jc w:val="both"/>
      <w:textAlignment w:val="baseline"/>
    </w:pPr>
    <w:rPr>
      <w:rFonts w:ascii="Arial" w:hAnsi="Arial"/>
      <w:sz w:val="24"/>
      <w:lang w:val="es-ES_tradnl"/>
    </w:rPr>
  </w:style>
  <w:style w:type="character" w:styleId="Nmerodelnea">
    <w:name w:val="line number"/>
    <w:uiPriority w:val="99"/>
    <w:rsid w:val="004D0B3B"/>
  </w:style>
  <w:style w:type="character" w:customStyle="1" w:styleId="A2">
    <w:name w:val="A2"/>
    <w:uiPriority w:val="99"/>
    <w:rsid w:val="004D0B3B"/>
    <w:rPr>
      <w:b/>
      <w:bCs/>
      <w:color w:val="000000"/>
    </w:rPr>
  </w:style>
  <w:style w:type="paragraph" w:customStyle="1" w:styleId="CM14">
    <w:name w:val="CM14"/>
    <w:basedOn w:val="Normal"/>
    <w:next w:val="Normal"/>
    <w:uiPriority w:val="99"/>
    <w:rsid w:val="004D0B3B"/>
    <w:pPr>
      <w:widowControl w:val="0"/>
      <w:autoSpaceDE w:val="0"/>
      <w:autoSpaceDN w:val="0"/>
      <w:adjustRightInd w:val="0"/>
      <w:spacing w:after="145"/>
    </w:pPr>
    <w:rPr>
      <w:sz w:val="24"/>
      <w:szCs w:val="24"/>
      <w:lang w:val="es-CR" w:eastAsia="es-CR"/>
    </w:rPr>
  </w:style>
  <w:style w:type="paragraph" w:customStyle="1" w:styleId="CM10">
    <w:name w:val="CM10"/>
    <w:basedOn w:val="Normal"/>
    <w:next w:val="Normal"/>
    <w:uiPriority w:val="99"/>
    <w:rsid w:val="004D0B3B"/>
    <w:pPr>
      <w:widowControl w:val="0"/>
      <w:autoSpaceDE w:val="0"/>
      <w:autoSpaceDN w:val="0"/>
      <w:adjustRightInd w:val="0"/>
      <w:spacing w:line="231" w:lineRule="atLeast"/>
    </w:pPr>
    <w:rPr>
      <w:sz w:val="24"/>
      <w:szCs w:val="24"/>
      <w:lang w:val="es-CR" w:eastAsia="es-CR"/>
    </w:rPr>
  </w:style>
  <w:style w:type="character" w:customStyle="1" w:styleId="TextonotapieCar">
    <w:name w:val="Texto nota pie Car"/>
    <w:aliases w:val="Car1 Car,Footnote Text Char2 Car,Footnote Text Char1 Char1 Car,Footnote Text Char Char Char Car,Footnote Text Char1 Char Char Char Car,Footnote Text Char Char Char Char Char Car,Footnote Text Char1 Char Char Char Char Char Car,fn Car"/>
    <w:link w:val="Textonotapie"/>
    <w:rsid w:val="004D0B3B"/>
    <w:rPr>
      <w:lang w:eastAsia="es-ES"/>
    </w:rPr>
  </w:style>
  <w:style w:type="paragraph" w:styleId="Textonotapie">
    <w:name w:val="footnote text"/>
    <w:aliases w:val="Car1,Footnote Text Char2,Footnote Text Char1 Char1,Footnote Text Char Char Char,Footnote Text Char1 Char Char Char,Footnote Text Char Char Char Char Char,Footnote Text Char1 Char Char Char Char Char,Footnote Text Char,fn,single space,foot"/>
    <w:basedOn w:val="Normal"/>
    <w:link w:val="TextonotapieCar"/>
    <w:rsid w:val="004D0B3B"/>
    <w:rPr>
      <w:rFonts w:ascii="Calibri" w:eastAsia="Calibri" w:hAnsi="Calibri"/>
      <w:lang w:val="es-CR"/>
    </w:rPr>
  </w:style>
  <w:style w:type="character" w:customStyle="1" w:styleId="TextonotapieCar1">
    <w:name w:val="Texto nota pie Car1"/>
    <w:aliases w:val="Car1 Car1,Footnote Text Char2 Car1,Footnote Text Char1 Char1 Car1,Footnote Text Char Char Char Car1,Footnote Text Char1 Char Char Char Car1,Footnote Text Char Char Char Char Char Car1,Footnote Text Char1 Char Char Char Char Char Car1"/>
    <w:rsid w:val="004D0B3B"/>
    <w:rPr>
      <w:rFonts w:ascii="Times New Roman" w:eastAsia="Times New Roman" w:hAnsi="Times New Roman"/>
      <w:lang w:val="es-ES" w:eastAsia="es-ES"/>
    </w:rPr>
  </w:style>
  <w:style w:type="character" w:styleId="Refdenotaalpie">
    <w:name w:val="footnote reference"/>
    <w:aliases w:val="Ref,de nota al pie,FC,ftref,referencia nota al pie,16 Point,Superscript 6 Point,BVI fnr,Footnote Reference Number,Footnote Reference_LVL6,Footnote Reference_LVL61,Footnote Reference_LVL62,Footnote Reference_LVL63,fr,Char Char1,titulo"/>
    <w:uiPriority w:val="99"/>
    <w:qFormat/>
    <w:rsid w:val="004D0B3B"/>
    <w:rPr>
      <w:vertAlign w:val="superscript"/>
    </w:rPr>
  </w:style>
  <w:style w:type="table" w:customStyle="1" w:styleId="Tablaconcuadrcula1">
    <w:name w:val="Tabla con cuadrícula1"/>
    <w:basedOn w:val="Tablanormal"/>
    <w:next w:val="Tablaconcuadrcula"/>
    <w:uiPriority w:val="39"/>
    <w:rsid w:val="004D0B3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4D0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0B3B"/>
    <w:pPr>
      <w:autoSpaceDE w:val="0"/>
      <w:autoSpaceDN w:val="0"/>
      <w:adjustRightInd w:val="0"/>
    </w:pPr>
    <w:rPr>
      <w:rFonts w:ascii="Arial" w:eastAsia="Times New Roman" w:hAnsi="Arial" w:cs="Arial"/>
      <w:color w:val="000000"/>
      <w:sz w:val="24"/>
      <w:szCs w:val="24"/>
    </w:rPr>
  </w:style>
  <w:style w:type="paragraph" w:styleId="Textocomentario">
    <w:name w:val="annotation text"/>
    <w:basedOn w:val="Normal"/>
    <w:link w:val="TextocomentarioCar"/>
    <w:uiPriority w:val="99"/>
    <w:rsid w:val="004D0B3B"/>
  </w:style>
  <w:style w:type="character" w:customStyle="1" w:styleId="TextocomentarioCar">
    <w:name w:val="Texto comentario Car"/>
    <w:link w:val="Textocomentario"/>
    <w:uiPriority w:val="99"/>
    <w:rsid w:val="004D0B3B"/>
    <w:rPr>
      <w:rFonts w:ascii="Times New Roman" w:eastAsia="Times New Roman" w:hAnsi="Times New Roman"/>
      <w:lang w:val="es-ES" w:eastAsia="es-ES"/>
    </w:rPr>
  </w:style>
  <w:style w:type="paragraph" w:styleId="Textoindependiente3">
    <w:name w:val="Body Text 3"/>
    <w:basedOn w:val="Normal"/>
    <w:link w:val="Textoindependiente3Car"/>
    <w:rsid w:val="004D0B3B"/>
    <w:pPr>
      <w:widowControl w:val="0"/>
      <w:jc w:val="both"/>
    </w:pPr>
    <w:rPr>
      <w:sz w:val="25"/>
      <w:lang w:val="es-CR"/>
    </w:rPr>
  </w:style>
  <w:style w:type="character" w:customStyle="1" w:styleId="Textoindependiente3Car">
    <w:name w:val="Texto independiente 3 Car"/>
    <w:link w:val="Textoindependiente3"/>
    <w:rsid w:val="004D0B3B"/>
    <w:rPr>
      <w:rFonts w:ascii="Times New Roman" w:eastAsia="Times New Roman" w:hAnsi="Times New Roman"/>
      <w:sz w:val="25"/>
      <w:lang w:eastAsia="es-ES"/>
    </w:rPr>
  </w:style>
  <w:style w:type="paragraph" w:styleId="Sangra3detindependiente">
    <w:name w:val="Body Text Indent 3"/>
    <w:basedOn w:val="Normal"/>
    <w:link w:val="Sangra3detindependienteCar"/>
    <w:rsid w:val="004D0B3B"/>
    <w:pPr>
      <w:widowControl w:val="0"/>
      <w:ind w:left="709" w:hanging="709"/>
      <w:jc w:val="both"/>
    </w:pPr>
    <w:rPr>
      <w:sz w:val="19"/>
      <w:lang w:val="es-CR"/>
    </w:rPr>
  </w:style>
  <w:style w:type="character" w:customStyle="1" w:styleId="Sangra3detindependienteCar">
    <w:name w:val="Sangría 3 de t. independiente Car"/>
    <w:link w:val="Sangra3detindependiente"/>
    <w:rsid w:val="004D0B3B"/>
    <w:rPr>
      <w:rFonts w:ascii="Times New Roman" w:eastAsia="Times New Roman" w:hAnsi="Times New Roman"/>
      <w:sz w:val="19"/>
      <w:lang w:eastAsia="es-ES"/>
    </w:rPr>
  </w:style>
  <w:style w:type="paragraph" w:customStyle="1" w:styleId="CNV">
    <w:name w:val="CNV"/>
    <w:basedOn w:val="Normal"/>
    <w:uiPriority w:val="99"/>
    <w:rsid w:val="004D0B3B"/>
    <w:pPr>
      <w:jc w:val="both"/>
    </w:pPr>
    <w:rPr>
      <w:rFonts w:ascii="BR-01T" w:hAnsi="BR-01T"/>
      <w:sz w:val="24"/>
      <w:lang w:val="es-ES_tradnl"/>
    </w:rPr>
  </w:style>
  <w:style w:type="paragraph" w:styleId="Descripcin">
    <w:name w:val="caption"/>
    <w:aliases w:val="Epígrafe,Epígrafe1,Title"/>
    <w:basedOn w:val="Normal"/>
    <w:next w:val="Normal"/>
    <w:uiPriority w:val="35"/>
    <w:qFormat/>
    <w:rsid w:val="004D0B3B"/>
    <w:pPr>
      <w:ind w:left="284"/>
      <w:jc w:val="right"/>
    </w:pPr>
    <w:rPr>
      <w:i/>
      <w:sz w:val="24"/>
      <w:lang w:val="es-ES_tradnl"/>
    </w:rPr>
  </w:style>
  <w:style w:type="paragraph" w:styleId="Textodebloque">
    <w:name w:val="Block Text"/>
    <w:basedOn w:val="Normal"/>
    <w:rsid w:val="004D0B3B"/>
    <w:pPr>
      <w:widowControl w:val="0"/>
      <w:ind w:left="1134" w:right="618"/>
      <w:jc w:val="both"/>
    </w:pPr>
    <w:rPr>
      <w:i/>
      <w:sz w:val="22"/>
      <w:lang w:val="es-CR"/>
    </w:rPr>
  </w:style>
  <w:style w:type="paragraph" w:customStyle="1" w:styleId="BodyText21">
    <w:name w:val="Body Text 21"/>
    <w:basedOn w:val="Normal"/>
    <w:uiPriority w:val="99"/>
    <w:rsid w:val="004D0B3B"/>
    <w:pPr>
      <w:widowControl w:val="0"/>
      <w:jc w:val="both"/>
    </w:pPr>
    <w:rPr>
      <w:sz w:val="24"/>
      <w:lang w:val="es-CR"/>
    </w:rPr>
  </w:style>
  <w:style w:type="character" w:styleId="Refdecomentario">
    <w:name w:val="annotation reference"/>
    <w:uiPriority w:val="99"/>
    <w:rsid w:val="004D0B3B"/>
    <w:rPr>
      <w:sz w:val="16"/>
      <w:szCs w:val="16"/>
    </w:rPr>
  </w:style>
  <w:style w:type="paragraph" w:styleId="Asuntodelcomentario">
    <w:name w:val="annotation subject"/>
    <w:basedOn w:val="Textocomentario"/>
    <w:next w:val="Textocomentario"/>
    <w:link w:val="AsuntodelcomentarioCar"/>
    <w:uiPriority w:val="99"/>
    <w:rsid w:val="004D0B3B"/>
    <w:rPr>
      <w:b/>
      <w:bCs/>
      <w:lang w:val="es-CR"/>
    </w:rPr>
  </w:style>
  <w:style w:type="character" w:customStyle="1" w:styleId="AsuntodelcomentarioCar">
    <w:name w:val="Asunto del comentario Car"/>
    <w:link w:val="Asuntodelcomentario"/>
    <w:uiPriority w:val="99"/>
    <w:rsid w:val="004D0B3B"/>
    <w:rPr>
      <w:rFonts w:ascii="Times New Roman" w:eastAsia="Times New Roman" w:hAnsi="Times New Roman"/>
      <w:b/>
      <w:bCs/>
      <w:lang w:val="es-ES" w:eastAsia="es-ES"/>
    </w:rPr>
  </w:style>
  <w:style w:type="paragraph" w:styleId="Listaconvietas">
    <w:name w:val="List Bullet"/>
    <w:basedOn w:val="Normal"/>
    <w:autoRedefine/>
    <w:uiPriority w:val="99"/>
    <w:qFormat/>
    <w:rsid w:val="004D0B3B"/>
    <w:pPr>
      <w:tabs>
        <w:tab w:val="num" w:pos="360"/>
      </w:tabs>
      <w:ind w:left="360" w:hanging="360"/>
    </w:pPr>
    <w:rPr>
      <w:sz w:val="24"/>
      <w:szCs w:val="24"/>
    </w:rPr>
  </w:style>
  <w:style w:type="paragraph" w:customStyle="1" w:styleId="xl40">
    <w:name w:val="xl40"/>
    <w:basedOn w:val="Normal"/>
    <w:uiPriority w:val="99"/>
    <w:rsid w:val="004D0B3B"/>
    <w:pPr>
      <w:spacing w:before="100" w:beforeAutospacing="1" w:after="100" w:afterAutospacing="1"/>
      <w:jc w:val="center"/>
      <w:textAlignment w:val="center"/>
    </w:pPr>
    <w:rPr>
      <w:rFonts w:eastAsia="Arial Unicode MS"/>
      <w:b/>
      <w:bCs/>
      <w:sz w:val="24"/>
      <w:szCs w:val="24"/>
    </w:rPr>
  </w:style>
  <w:style w:type="paragraph" w:customStyle="1" w:styleId="xl28">
    <w:name w:val="xl28"/>
    <w:basedOn w:val="Normal"/>
    <w:uiPriority w:val="99"/>
    <w:rsid w:val="004D0B3B"/>
    <w:pPr>
      <w:spacing w:before="100" w:beforeAutospacing="1" w:after="100" w:afterAutospacing="1"/>
      <w:textAlignment w:val="center"/>
    </w:pPr>
    <w:rPr>
      <w:rFonts w:ascii="Arial" w:eastAsia="Arial Unicode MS" w:hAnsi="Arial" w:cs="Arial"/>
      <w:sz w:val="18"/>
      <w:szCs w:val="18"/>
    </w:rPr>
  </w:style>
  <w:style w:type="paragraph" w:customStyle="1" w:styleId="xl27">
    <w:name w:val="xl27"/>
    <w:basedOn w:val="Normal"/>
    <w:uiPriority w:val="99"/>
    <w:rsid w:val="004D0B3B"/>
    <w:pPr>
      <w:spacing w:before="100" w:beforeAutospacing="1" w:after="100" w:afterAutospacing="1"/>
      <w:textAlignment w:val="center"/>
    </w:pPr>
    <w:rPr>
      <w:rFonts w:ascii="Arial" w:eastAsia="Arial Unicode MS" w:hAnsi="Arial" w:cs="Arial"/>
      <w:sz w:val="16"/>
      <w:szCs w:val="16"/>
    </w:rPr>
  </w:style>
  <w:style w:type="paragraph" w:customStyle="1" w:styleId="xl26">
    <w:name w:val="xl26"/>
    <w:basedOn w:val="Normal"/>
    <w:uiPriority w:val="99"/>
    <w:rsid w:val="004D0B3B"/>
    <w:pPr>
      <w:spacing w:before="100" w:beforeAutospacing="1" w:after="100" w:afterAutospacing="1"/>
      <w:textAlignment w:val="center"/>
    </w:pPr>
    <w:rPr>
      <w:rFonts w:ascii="Arial" w:eastAsia="Arial Unicode MS" w:hAnsi="Arial" w:cs="Arial"/>
      <w:b/>
      <w:bCs/>
      <w:sz w:val="18"/>
      <w:szCs w:val="18"/>
    </w:rPr>
  </w:style>
  <w:style w:type="paragraph" w:styleId="TDC1">
    <w:name w:val="toc 1"/>
    <w:basedOn w:val="Normal"/>
    <w:next w:val="Normal"/>
    <w:autoRedefine/>
    <w:uiPriority w:val="39"/>
    <w:qFormat/>
    <w:rsid w:val="004D0B3B"/>
    <w:pPr>
      <w:tabs>
        <w:tab w:val="right" w:leader="dot" w:pos="8820"/>
      </w:tabs>
    </w:pPr>
    <w:rPr>
      <w:lang w:eastAsia="en-US"/>
    </w:rPr>
  </w:style>
  <w:style w:type="paragraph" w:styleId="TDC2">
    <w:name w:val="toc 2"/>
    <w:basedOn w:val="Normal"/>
    <w:next w:val="Normal"/>
    <w:autoRedefine/>
    <w:uiPriority w:val="39"/>
    <w:rsid w:val="004D0B3B"/>
    <w:pPr>
      <w:tabs>
        <w:tab w:val="left" w:pos="720"/>
        <w:tab w:val="right" w:leader="dot" w:pos="8820"/>
      </w:tabs>
      <w:ind w:left="200"/>
    </w:pPr>
    <w:rPr>
      <w:lang w:eastAsia="en-US"/>
    </w:rPr>
  </w:style>
  <w:style w:type="paragraph" w:customStyle="1" w:styleId="Tcnico">
    <w:name w:val="Técnico"/>
    <w:basedOn w:val="Normal"/>
    <w:uiPriority w:val="99"/>
    <w:rsid w:val="004D0B3B"/>
    <w:pPr>
      <w:autoSpaceDE w:val="0"/>
      <w:autoSpaceDN w:val="0"/>
      <w:ind w:left="3544" w:hanging="2126"/>
      <w:jc w:val="both"/>
    </w:pPr>
    <w:rPr>
      <w:rFonts w:ascii="Roman" w:hAnsi="Roman"/>
      <w:b/>
      <w:bCs/>
      <w:sz w:val="24"/>
      <w:szCs w:val="22"/>
      <w:lang w:val="es-ES_tradnl"/>
    </w:rPr>
  </w:style>
  <w:style w:type="paragraph" w:styleId="Ttulo">
    <w:name w:val="Title"/>
    <w:aliases w:val="Título2"/>
    <w:basedOn w:val="Normal"/>
    <w:link w:val="TtuloCar"/>
    <w:qFormat/>
    <w:rsid w:val="004D0B3B"/>
    <w:pPr>
      <w:jc w:val="center"/>
    </w:pPr>
    <w:rPr>
      <w:b/>
      <w:sz w:val="32"/>
      <w:lang w:val="es-ES_tradnl"/>
    </w:rPr>
  </w:style>
  <w:style w:type="character" w:customStyle="1" w:styleId="TtuloCar">
    <w:name w:val="Título Car"/>
    <w:aliases w:val="Título2 Car1"/>
    <w:link w:val="Ttulo"/>
    <w:rsid w:val="004D0B3B"/>
    <w:rPr>
      <w:rFonts w:ascii="Times New Roman" w:eastAsia="Times New Roman" w:hAnsi="Times New Roman"/>
      <w:b/>
      <w:sz w:val="32"/>
      <w:lang w:val="es-ES_tradnl" w:eastAsia="es-ES"/>
    </w:rPr>
  </w:style>
  <w:style w:type="paragraph" w:customStyle="1" w:styleId="p2">
    <w:name w:val="p2"/>
    <w:basedOn w:val="Normal"/>
    <w:uiPriority w:val="99"/>
    <w:rsid w:val="004D0B3B"/>
    <w:pPr>
      <w:widowControl w:val="0"/>
      <w:tabs>
        <w:tab w:val="left" w:pos="720"/>
      </w:tabs>
      <w:spacing w:line="320" w:lineRule="atLeast"/>
      <w:jc w:val="both"/>
    </w:pPr>
    <w:rPr>
      <w:sz w:val="24"/>
    </w:rPr>
  </w:style>
  <w:style w:type="character" w:styleId="Hipervnculovisitado">
    <w:name w:val="FollowedHyperlink"/>
    <w:uiPriority w:val="99"/>
    <w:rsid w:val="004D0B3B"/>
    <w:rPr>
      <w:rFonts w:cs="Times New Roman"/>
      <w:color w:val="800080"/>
      <w:u w:val="single"/>
    </w:rPr>
  </w:style>
  <w:style w:type="paragraph" w:customStyle="1" w:styleId="NORMAL2">
    <w:name w:val="NORMAL2"/>
    <w:basedOn w:val="Normal"/>
    <w:autoRedefine/>
    <w:uiPriority w:val="99"/>
    <w:rsid w:val="004D0B3B"/>
    <w:pPr>
      <w:autoSpaceDE w:val="0"/>
      <w:autoSpaceDN w:val="0"/>
      <w:jc w:val="both"/>
    </w:pPr>
    <w:rPr>
      <w:rFonts w:ascii="Arial" w:hAnsi="Arial" w:cs="Arial"/>
      <w:b/>
      <w:bCs/>
      <w:sz w:val="24"/>
      <w:szCs w:val="22"/>
      <w:lang w:val="es-ES_tradnl"/>
    </w:rPr>
  </w:style>
  <w:style w:type="paragraph" w:customStyle="1" w:styleId="CharCharCarCar">
    <w:name w:val="Char Char Car Car"/>
    <w:basedOn w:val="Normal"/>
    <w:uiPriority w:val="99"/>
    <w:rsid w:val="004D0B3B"/>
    <w:pPr>
      <w:spacing w:after="160" w:line="240" w:lineRule="exact"/>
    </w:pPr>
    <w:rPr>
      <w:rFonts w:ascii="Arial" w:eastAsia="MS Mincho" w:hAnsi="Arial"/>
      <w:lang w:eastAsia="en-US"/>
    </w:rPr>
  </w:style>
  <w:style w:type="paragraph" w:customStyle="1" w:styleId="Prrafodelista1">
    <w:name w:val="Párrafo de lista1"/>
    <w:basedOn w:val="Normal"/>
    <w:uiPriority w:val="99"/>
    <w:qFormat/>
    <w:rsid w:val="004D0B3B"/>
    <w:pPr>
      <w:ind w:left="720"/>
      <w:contextualSpacing/>
    </w:pPr>
    <w:rPr>
      <w:sz w:val="24"/>
      <w:szCs w:val="24"/>
    </w:rPr>
  </w:style>
  <w:style w:type="paragraph" w:styleId="Textosinformato">
    <w:name w:val="Plain Text"/>
    <w:basedOn w:val="Normal"/>
    <w:link w:val="TextosinformatoCar"/>
    <w:uiPriority w:val="99"/>
    <w:unhideWhenUsed/>
    <w:rsid w:val="004D0B3B"/>
    <w:rPr>
      <w:rFonts w:ascii="Consolas" w:eastAsia="Calibri" w:hAnsi="Consolas"/>
      <w:sz w:val="21"/>
      <w:szCs w:val="21"/>
      <w:lang w:val="x-none" w:eastAsia="en-US"/>
    </w:rPr>
  </w:style>
  <w:style w:type="character" w:customStyle="1" w:styleId="TextosinformatoCar">
    <w:name w:val="Texto sin formato Car"/>
    <w:link w:val="Textosinformato"/>
    <w:uiPriority w:val="99"/>
    <w:rsid w:val="004D0B3B"/>
    <w:rPr>
      <w:rFonts w:ascii="Consolas" w:hAnsi="Consolas"/>
      <w:sz w:val="21"/>
      <w:szCs w:val="21"/>
      <w:lang w:val="x-none" w:eastAsia="en-US"/>
    </w:rPr>
  </w:style>
  <w:style w:type="paragraph" w:styleId="Revisin">
    <w:name w:val="Revision"/>
    <w:hidden/>
    <w:uiPriority w:val="99"/>
    <w:semiHidden/>
    <w:rsid w:val="004D0B3B"/>
    <w:rPr>
      <w:sz w:val="22"/>
      <w:szCs w:val="22"/>
      <w:lang w:eastAsia="en-US"/>
    </w:rPr>
  </w:style>
  <w:style w:type="character" w:customStyle="1" w:styleId="Ttulo6Car">
    <w:name w:val="Título 6 Car"/>
    <w:basedOn w:val="Fuentedeprrafopredeter"/>
    <w:link w:val="Ttulo6"/>
    <w:rsid w:val="00A90552"/>
    <w:rPr>
      <w:rFonts w:ascii="Times New Roman" w:eastAsia="Times New Roman" w:hAnsi="Times New Roman"/>
      <w:b/>
      <w:bCs/>
      <w:sz w:val="22"/>
      <w:szCs w:val="22"/>
      <w:lang w:eastAsia="es-ES"/>
    </w:rPr>
  </w:style>
  <w:style w:type="paragraph" w:customStyle="1" w:styleId="encabezado0">
    <w:name w:val="encabezado"/>
    <w:basedOn w:val="Normal"/>
    <w:uiPriority w:val="1"/>
    <w:qFormat/>
    <w:rsid w:val="00A90552"/>
    <w:pPr>
      <w:jc w:val="both"/>
    </w:pPr>
    <w:rPr>
      <w:rFonts w:ascii="Franklin Gothic Book" w:hAnsi="Franklin Gothic Book"/>
      <w:sz w:val="22"/>
      <w:szCs w:val="24"/>
      <w:lang w:val="es-CR" w:eastAsia="en-US"/>
    </w:rPr>
  </w:style>
  <w:style w:type="paragraph" w:customStyle="1" w:styleId="Ttulo10">
    <w:name w:val="Título1"/>
    <w:basedOn w:val="Normal"/>
    <w:qFormat/>
    <w:rsid w:val="00A90552"/>
    <w:pPr>
      <w:jc w:val="center"/>
    </w:pPr>
    <w:rPr>
      <w:b/>
      <w:sz w:val="32"/>
      <w:lang w:val="es-ES_tradnl"/>
    </w:rPr>
  </w:style>
  <w:style w:type="character" w:customStyle="1" w:styleId="haupttext1">
    <w:name w:val="haupttext1"/>
    <w:rsid w:val="00A90552"/>
    <w:rPr>
      <w:rFonts w:ascii="Verdana" w:hAnsi="Verdana" w:hint="default"/>
      <w:sz w:val="18"/>
      <w:szCs w:val="18"/>
    </w:rPr>
  </w:style>
  <w:style w:type="paragraph" w:customStyle="1" w:styleId="Textoindependiente21">
    <w:name w:val="Texto independiente 21"/>
    <w:basedOn w:val="Normal"/>
    <w:rsid w:val="00A90552"/>
    <w:pPr>
      <w:jc w:val="both"/>
    </w:pPr>
    <w:rPr>
      <w:b/>
      <w:sz w:val="24"/>
      <w:szCs w:val="24"/>
      <w:lang w:val="es-CR"/>
    </w:rPr>
  </w:style>
  <w:style w:type="character" w:customStyle="1" w:styleId="xdtextbox1">
    <w:name w:val="xdtextbox1"/>
    <w:rsid w:val="00A90552"/>
    <w:rPr>
      <w:color w:val="auto"/>
      <w:bdr w:val="single" w:sz="8" w:space="1" w:color="DCDCDC" w:frame="1"/>
      <w:shd w:val="clear" w:color="auto" w:fill="FFFFFF"/>
    </w:rPr>
  </w:style>
  <w:style w:type="paragraph" w:customStyle="1" w:styleId="Estilo3">
    <w:name w:val="Estilo 3"/>
    <w:basedOn w:val="Normal"/>
    <w:rsid w:val="00A90552"/>
    <w:pPr>
      <w:widowControl w:val="0"/>
      <w:spacing w:before="220" w:line="255" w:lineRule="exact"/>
      <w:jc w:val="both"/>
    </w:pPr>
    <w:rPr>
      <w:snapToGrid w:val="0"/>
      <w:lang w:val="es-CR"/>
    </w:rPr>
  </w:style>
  <w:style w:type="paragraph" w:customStyle="1" w:styleId="TextoindependienteReglamento">
    <w:name w:val="Texto independiente Reglamento"/>
    <w:basedOn w:val="Textoindependiente3"/>
    <w:next w:val="Textoindependiente"/>
    <w:link w:val="TextoindependienteReglamentoCar"/>
    <w:rsid w:val="00A90552"/>
    <w:rPr>
      <w:sz w:val="28"/>
      <w:szCs w:val="16"/>
      <w:lang w:val="es-ES"/>
    </w:rPr>
  </w:style>
  <w:style w:type="character" w:customStyle="1" w:styleId="TextoindependienteReglamentoCar">
    <w:name w:val="Texto independiente Reglamento Car"/>
    <w:link w:val="TextoindependienteReglamento"/>
    <w:locked/>
    <w:rsid w:val="00A90552"/>
    <w:rPr>
      <w:rFonts w:ascii="Times New Roman" w:eastAsia="Times New Roman" w:hAnsi="Times New Roman"/>
      <w:sz w:val="28"/>
      <w:szCs w:val="16"/>
      <w:lang w:val="es-ES" w:eastAsia="es-ES"/>
    </w:rPr>
  </w:style>
  <w:style w:type="paragraph" w:styleId="HTMLconformatoprevio">
    <w:name w:val="HTML Preformatted"/>
    <w:basedOn w:val="Normal"/>
    <w:link w:val="HTMLconformatoprevioCar"/>
    <w:unhideWhenUsed/>
    <w:rsid w:val="00A90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9"/>
      <w:szCs w:val="29"/>
      <w:lang w:val="es-CR"/>
    </w:rPr>
  </w:style>
  <w:style w:type="character" w:customStyle="1" w:styleId="HTMLconformatoprevioCar">
    <w:name w:val="HTML con formato previo Car"/>
    <w:basedOn w:val="Fuentedeprrafopredeter"/>
    <w:link w:val="HTMLconformatoprevio"/>
    <w:rsid w:val="00A90552"/>
    <w:rPr>
      <w:rFonts w:ascii="Courier New" w:eastAsia="Times New Roman" w:hAnsi="Courier New" w:cs="Courier New"/>
      <w:sz w:val="29"/>
      <w:szCs w:val="29"/>
      <w:lang w:eastAsia="es-ES"/>
    </w:rPr>
  </w:style>
  <w:style w:type="paragraph" w:customStyle="1" w:styleId="domtab">
    <w:name w:val="domtab"/>
    <w:basedOn w:val="Normal"/>
    <w:rsid w:val="00A90552"/>
    <w:pPr>
      <w:spacing w:before="420" w:line="225" w:lineRule="atLeast"/>
    </w:pPr>
    <w:rPr>
      <w:rFonts w:ascii="Arial" w:hAnsi="Arial" w:cs="Arial"/>
      <w:color w:val="434343"/>
      <w:sz w:val="18"/>
      <w:szCs w:val="18"/>
      <w:lang w:val="es-CR"/>
    </w:rPr>
  </w:style>
  <w:style w:type="paragraph" w:customStyle="1" w:styleId="clear">
    <w:name w:val="clear"/>
    <w:basedOn w:val="Normal"/>
    <w:rsid w:val="00A90552"/>
    <w:pPr>
      <w:spacing w:before="150" w:after="100" w:afterAutospacing="1" w:line="225" w:lineRule="atLeast"/>
      <w:ind w:left="150"/>
    </w:pPr>
    <w:rPr>
      <w:rFonts w:ascii="Arial" w:hAnsi="Arial" w:cs="Arial"/>
      <w:color w:val="333333"/>
      <w:sz w:val="18"/>
      <w:szCs w:val="18"/>
      <w:lang w:val="es-CR"/>
    </w:rPr>
  </w:style>
  <w:style w:type="paragraph" w:customStyle="1" w:styleId="bwcellpaddingbottom1">
    <w:name w:val="bwcellpaddingbottom1"/>
    <w:basedOn w:val="Normal"/>
    <w:rsid w:val="00A90552"/>
    <w:pPr>
      <w:spacing w:before="150" w:after="100" w:afterAutospacing="1" w:line="225" w:lineRule="atLeast"/>
      <w:ind w:left="150"/>
    </w:pPr>
    <w:rPr>
      <w:rFonts w:ascii="Arial" w:hAnsi="Arial" w:cs="Arial"/>
      <w:color w:val="333333"/>
      <w:sz w:val="24"/>
      <w:szCs w:val="24"/>
      <w:lang w:val="es-CR"/>
    </w:rPr>
  </w:style>
  <w:style w:type="paragraph" w:customStyle="1" w:styleId="bwcellpaddingbottom3">
    <w:name w:val="bwcellpaddingbottom3"/>
    <w:basedOn w:val="Normal"/>
    <w:rsid w:val="00A90552"/>
    <w:pPr>
      <w:spacing w:before="150" w:after="100" w:afterAutospacing="1" w:line="225" w:lineRule="atLeast"/>
      <w:ind w:left="150"/>
    </w:pPr>
    <w:rPr>
      <w:rFonts w:ascii="Arial" w:hAnsi="Arial" w:cs="Arial"/>
      <w:color w:val="333333"/>
      <w:sz w:val="24"/>
      <w:szCs w:val="24"/>
      <w:lang w:val="es-CR"/>
    </w:rPr>
  </w:style>
  <w:style w:type="paragraph" w:customStyle="1" w:styleId="bwcellpaddingleft0">
    <w:name w:val="bwcellpaddingleft0"/>
    <w:basedOn w:val="Normal"/>
    <w:rsid w:val="00A90552"/>
    <w:pPr>
      <w:spacing w:before="150" w:after="100" w:afterAutospacing="1" w:line="225" w:lineRule="atLeast"/>
      <w:ind w:left="150"/>
    </w:pPr>
    <w:rPr>
      <w:rFonts w:ascii="Arial" w:hAnsi="Arial" w:cs="Arial"/>
      <w:color w:val="333333"/>
      <w:sz w:val="24"/>
      <w:szCs w:val="24"/>
      <w:lang w:val="es-CR"/>
    </w:rPr>
  </w:style>
  <w:style w:type="paragraph" w:customStyle="1" w:styleId="bwcellpaddingleft1">
    <w:name w:val="bwcellpaddingleft1"/>
    <w:basedOn w:val="Normal"/>
    <w:rsid w:val="00A90552"/>
    <w:pPr>
      <w:spacing w:before="150" w:after="100" w:afterAutospacing="1" w:line="225" w:lineRule="atLeast"/>
      <w:ind w:left="150"/>
    </w:pPr>
    <w:rPr>
      <w:rFonts w:ascii="Arial" w:hAnsi="Arial" w:cs="Arial"/>
      <w:color w:val="333333"/>
      <w:sz w:val="24"/>
      <w:szCs w:val="24"/>
      <w:lang w:val="es-CR"/>
    </w:rPr>
  </w:style>
  <w:style w:type="paragraph" w:customStyle="1" w:styleId="bwcellpaddingleft2">
    <w:name w:val="bwcellpaddingleft2"/>
    <w:basedOn w:val="Normal"/>
    <w:rsid w:val="00A90552"/>
    <w:pPr>
      <w:spacing w:before="150" w:after="100" w:afterAutospacing="1" w:line="225" w:lineRule="atLeast"/>
      <w:ind w:left="150"/>
    </w:pPr>
    <w:rPr>
      <w:rFonts w:ascii="Arial" w:hAnsi="Arial" w:cs="Arial"/>
      <w:color w:val="333333"/>
      <w:sz w:val="24"/>
      <w:szCs w:val="24"/>
      <w:lang w:val="es-CR"/>
    </w:rPr>
  </w:style>
  <w:style w:type="paragraph" w:customStyle="1" w:styleId="bwcellpaddingleft4">
    <w:name w:val="bwcellpaddingleft4"/>
    <w:basedOn w:val="Normal"/>
    <w:rsid w:val="00A90552"/>
    <w:pPr>
      <w:spacing w:before="150" w:after="100" w:afterAutospacing="1" w:line="225" w:lineRule="atLeast"/>
      <w:ind w:left="150"/>
    </w:pPr>
    <w:rPr>
      <w:rFonts w:ascii="Arial" w:hAnsi="Arial" w:cs="Arial"/>
      <w:color w:val="333333"/>
      <w:sz w:val="24"/>
      <w:szCs w:val="24"/>
      <w:lang w:val="es-CR"/>
    </w:rPr>
  </w:style>
  <w:style w:type="paragraph" w:customStyle="1" w:styleId="bwcellpaddingleft5">
    <w:name w:val="bwcellpaddingleft5"/>
    <w:basedOn w:val="Normal"/>
    <w:rsid w:val="00A90552"/>
    <w:pPr>
      <w:spacing w:before="150" w:after="100" w:afterAutospacing="1" w:line="225" w:lineRule="atLeast"/>
      <w:ind w:left="150"/>
    </w:pPr>
    <w:rPr>
      <w:rFonts w:ascii="Arial" w:hAnsi="Arial" w:cs="Arial"/>
      <w:color w:val="333333"/>
      <w:sz w:val="24"/>
      <w:szCs w:val="24"/>
      <w:lang w:val="es-CR"/>
    </w:rPr>
  </w:style>
  <w:style w:type="paragraph" w:customStyle="1" w:styleId="bwcellpaddingleft6">
    <w:name w:val="bwcellpaddingleft6"/>
    <w:basedOn w:val="Normal"/>
    <w:rsid w:val="00A90552"/>
    <w:pPr>
      <w:spacing w:before="150" w:after="100" w:afterAutospacing="1" w:line="225" w:lineRule="atLeast"/>
      <w:ind w:left="150"/>
    </w:pPr>
    <w:rPr>
      <w:rFonts w:ascii="Arial" w:hAnsi="Arial" w:cs="Arial"/>
      <w:color w:val="333333"/>
      <w:sz w:val="24"/>
      <w:szCs w:val="24"/>
      <w:lang w:val="es-CR"/>
    </w:rPr>
  </w:style>
  <w:style w:type="paragraph" w:customStyle="1" w:styleId="bwcellpaddingleft7">
    <w:name w:val="bwcellpaddingleft7"/>
    <w:basedOn w:val="Normal"/>
    <w:rsid w:val="00A90552"/>
    <w:pPr>
      <w:spacing w:before="150" w:after="100" w:afterAutospacing="1" w:line="225" w:lineRule="atLeast"/>
      <w:ind w:left="150"/>
    </w:pPr>
    <w:rPr>
      <w:rFonts w:ascii="Arial" w:hAnsi="Arial" w:cs="Arial"/>
      <w:color w:val="333333"/>
      <w:sz w:val="24"/>
      <w:szCs w:val="24"/>
      <w:lang w:val="es-CR"/>
    </w:rPr>
  </w:style>
  <w:style w:type="paragraph" w:customStyle="1" w:styleId="bwcellpaddingleft8">
    <w:name w:val="bwcellpaddingleft8"/>
    <w:basedOn w:val="Normal"/>
    <w:rsid w:val="00A90552"/>
    <w:pPr>
      <w:spacing w:before="150" w:after="100" w:afterAutospacing="1" w:line="225" w:lineRule="atLeast"/>
      <w:ind w:left="150"/>
    </w:pPr>
    <w:rPr>
      <w:rFonts w:ascii="Arial" w:hAnsi="Arial" w:cs="Arial"/>
      <w:color w:val="333333"/>
      <w:sz w:val="24"/>
      <w:szCs w:val="24"/>
      <w:lang w:val="es-CR"/>
    </w:rPr>
  </w:style>
  <w:style w:type="paragraph" w:customStyle="1" w:styleId="bwcellpaddingright0">
    <w:name w:val="bwcellpaddingright0"/>
    <w:basedOn w:val="Normal"/>
    <w:rsid w:val="00A90552"/>
    <w:pPr>
      <w:spacing w:before="150" w:after="100" w:afterAutospacing="1" w:line="225" w:lineRule="atLeast"/>
      <w:ind w:left="150"/>
    </w:pPr>
    <w:rPr>
      <w:rFonts w:ascii="Arial" w:hAnsi="Arial" w:cs="Arial"/>
      <w:color w:val="333333"/>
      <w:sz w:val="24"/>
      <w:szCs w:val="24"/>
      <w:lang w:val="es-CR"/>
    </w:rPr>
  </w:style>
  <w:style w:type="paragraph" w:customStyle="1" w:styleId="bwcellparagraphmargin">
    <w:name w:val="bwcellparagraphmargin"/>
    <w:basedOn w:val="Normal"/>
    <w:rsid w:val="00A90552"/>
    <w:pPr>
      <w:spacing w:line="225" w:lineRule="atLeast"/>
      <w:ind w:left="150"/>
    </w:pPr>
    <w:rPr>
      <w:rFonts w:ascii="Arial" w:hAnsi="Arial" w:cs="Arial"/>
      <w:color w:val="333333"/>
      <w:sz w:val="24"/>
      <w:szCs w:val="24"/>
      <w:lang w:val="es-CR"/>
    </w:rPr>
  </w:style>
  <w:style w:type="paragraph" w:customStyle="1" w:styleId="bwdoublebottomborder">
    <w:name w:val="bwdoublebottomborder"/>
    <w:basedOn w:val="Normal"/>
    <w:rsid w:val="00A90552"/>
    <w:pPr>
      <w:pBdr>
        <w:bottom w:val="double" w:sz="6" w:space="0" w:color="000000"/>
      </w:pBdr>
      <w:spacing w:before="150" w:after="100" w:afterAutospacing="1" w:line="225" w:lineRule="atLeast"/>
      <w:ind w:left="150"/>
    </w:pPr>
    <w:rPr>
      <w:rFonts w:ascii="Arial" w:hAnsi="Arial" w:cs="Arial"/>
      <w:color w:val="333333"/>
      <w:sz w:val="24"/>
      <w:szCs w:val="24"/>
      <w:lang w:val="es-CR"/>
    </w:rPr>
  </w:style>
  <w:style w:type="paragraph" w:customStyle="1" w:styleId="bwlistitemmarginbottom">
    <w:name w:val="bwlistitemmarginbottom"/>
    <w:basedOn w:val="Normal"/>
    <w:rsid w:val="00A90552"/>
    <w:pPr>
      <w:spacing w:before="150" w:after="150" w:line="225" w:lineRule="atLeast"/>
      <w:ind w:left="150"/>
    </w:pPr>
    <w:rPr>
      <w:rFonts w:ascii="Arial" w:hAnsi="Arial" w:cs="Arial"/>
      <w:color w:val="333333"/>
      <w:sz w:val="24"/>
      <w:szCs w:val="24"/>
      <w:lang w:val="es-CR"/>
    </w:rPr>
  </w:style>
  <w:style w:type="paragraph" w:customStyle="1" w:styleId="bwsinglebottomborder">
    <w:name w:val="bwsinglebottomborder"/>
    <w:basedOn w:val="Normal"/>
    <w:rsid w:val="00A90552"/>
    <w:pPr>
      <w:pBdr>
        <w:bottom w:val="single" w:sz="8" w:space="0" w:color="000000"/>
      </w:pBdr>
      <w:spacing w:before="150" w:after="100" w:afterAutospacing="1" w:line="225" w:lineRule="atLeast"/>
      <w:ind w:left="150"/>
    </w:pPr>
    <w:rPr>
      <w:rFonts w:ascii="Arial" w:hAnsi="Arial" w:cs="Arial"/>
      <w:color w:val="333333"/>
      <w:sz w:val="24"/>
      <w:szCs w:val="24"/>
      <w:lang w:val="es-CR"/>
    </w:rPr>
  </w:style>
  <w:style w:type="paragraph" w:customStyle="1" w:styleId="bwtablebottommargin">
    <w:name w:val="bwtablebottommargin"/>
    <w:basedOn w:val="Normal"/>
    <w:rsid w:val="00A90552"/>
    <w:pPr>
      <w:spacing w:before="150" w:after="150" w:line="225" w:lineRule="atLeast"/>
      <w:ind w:left="150"/>
    </w:pPr>
    <w:rPr>
      <w:rFonts w:ascii="Arial" w:hAnsi="Arial" w:cs="Arial"/>
      <w:color w:val="333333"/>
      <w:sz w:val="24"/>
      <w:szCs w:val="24"/>
      <w:lang w:val="es-CR"/>
    </w:rPr>
  </w:style>
  <w:style w:type="paragraph" w:customStyle="1" w:styleId="bwtextaligncenter">
    <w:name w:val="bwtextaligncenter"/>
    <w:basedOn w:val="Normal"/>
    <w:rsid w:val="00A90552"/>
    <w:pPr>
      <w:spacing w:before="150" w:after="100" w:afterAutospacing="1" w:line="225" w:lineRule="atLeast"/>
      <w:ind w:left="150"/>
      <w:jc w:val="center"/>
    </w:pPr>
    <w:rPr>
      <w:rFonts w:ascii="Arial" w:hAnsi="Arial" w:cs="Arial"/>
      <w:color w:val="333333"/>
      <w:sz w:val="24"/>
      <w:szCs w:val="24"/>
      <w:lang w:val="es-CR"/>
    </w:rPr>
  </w:style>
  <w:style w:type="paragraph" w:customStyle="1" w:styleId="bwtextalignleft">
    <w:name w:val="bwtextalignleft"/>
    <w:basedOn w:val="Normal"/>
    <w:rsid w:val="00A90552"/>
    <w:pPr>
      <w:spacing w:before="150" w:after="100" w:afterAutospacing="1" w:line="225" w:lineRule="atLeast"/>
      <w:ind w:left="150"/>
    </w:pPr>
    <w:rPr>
      <w:rFonts w:ascii="Arial" w:hAnsi="Arial" w:cs="Arial"/>
      <w:color w:val="333333"/>
      <w:sz w:val="24"/>
      <w:szCs w:val="24"/>
      <w:lang w:val="es-CR"/>
    </w:rPr>
  </w:style>
  <w:style w:type="paragraph" w:customStyle="1" w:styleId="bwtextalignright">
    <w:name w:val="bwtextalignright"/>
    <w:basedOn w:val="Normal"/>
    <w:rsid w:val="00A90552"/>
    <w:pPr>
      <w:spacing w:before="150" w:after="100" w:afterAutospacing="1" w:line="225" w:lineRule="atLeast"/>
      <w:ind w:left="150"/>
      <w:jc w:val="right"/>
    </w:pPr>
    <w:rPr>
      <w:rFonts w:ascii="Arial" w:hAnsi="Arial" w:cs="Arial"/>
      <w:color w:val="333333"/>
      <w:sz w:val="24"/>
      <w:szCs w:val="24"/>
      <w:lang w:val="es-CR"/>
    </w:rPr>
  </w:style>
  <w:style w:type="paragraph" w:customStyle="1" w:styleId="bwunderlinestyle">
    <w:name w:val="bwunderlinestyle"/>
    <w:basedOn w:val="Normal"/>
    <w:rsid w:val="00A90552"/>
    <w:pPr>
      <w:spacing w:before="150" w:after="100" w:afterAutospacing="1" w:line="225" w:lineRule="atLeast"/>
      <w:ind w:left="150"/>
    </w:pPr>
    <w:rPr>
      <w:rFonts w:ascii="Arial" w:hAnsi="Arial" w:cs="Arial"/>
      <w:color w:val="333333"/>
      <w:sz w:val="24"/>
      <w:szCs w:val="24"/>
      <w:u w:val="single"/>
      <w:lang w:val="es-CR"/>
    </w:rPr>
  </w:style>
  <w:style w:type="paragraph" w:customStyle="1" w:styleId="bwverticalalignbottom">
    <w:name w:val="bwverticalalignbottom"/>
    <w:basedOn w:val="Normal"/>
    <w:rsid w:val="00A90552"/>
    <w:pPr>
      <w:spacing w:before="150" w:after="100" w:afterAutospacing="1" w:line="225" w:lineRule="atLeast"/>
      <w:ind w:left="150"/>
      <w:textAlignment w:val="bottom"/>
    </w:pPr>
    <w:rPr>
      <w:rFonts w:ascii="Arial" w:hAnsi="Arial" w:cs="Arial"/>
      <w:color w:val="333333"/>
      <w:sz w:val="24"/>
      <w:szCs w:val="24"/>
      <w:lang w:val="es-CR"/>
    </w:rPr>
  </w:style>
  <w:style w:type="paragraph" w:customStyle="1" w:styleId="bwverticalaligntop">
    <w:name w:val="bwverticalaligntop"/>
    <w:basedOn w:val="Normal"/>
    <w:rsid w:val="00A90552"/>
    <w:pPr>
      <w:spacing w:before="150" w:after="100" w:afterAutospacing="1" w:line="225" w:lineRule="atLeast"/>
      <w:ind w:left="150"/>
      <w:textAlignment w:val="top"/>
    </w:pPr>
    <w:rPr>
      <w:rFonts w:ascii="Arial" w:hAnsi="Arial" w:cs="Arial"/>
      <w:color w:val="333333"/>
      <w:sz w:val="24"/>
      <w:szCs w:val="24"/>
      <w:lang w:val="es-CR"/>
    </w:rPr>
  </w:style>
  <w:style w:type="paragraph" w:customStyle="1" w:styleId="bwwhitespacenowrap">
    <w:name w:val="bwwhitespacenowrap"/>
    <w:basedOn w:val="Normal"/>
    <w:rsid w:val="00A90552"/>
    <w:pPr>
      <w:spacing w:before="150" w:after="100" w:afterAutospacing="1" w:line="225" w:lineRule="atLeast"/>
      <w:ind w:left="150"/>
    </w:pPr>
    <w:rPr>
      <w:rFonts w:ascii="Arial" w:hAnsi="Arial" w:cs="Arial"/>
      <w:color w:val="333333"/>
      <w:sz w:val="24"/>
      <w:szCs w:val="24"/>
      <w:lang w:val="es-CR"/>
    </w:rPr>
  </w:style>
  <w:style w:type="paragraph" w:customStyle="1" w:styleId="ccbnresptitle">
    <w:name w:val="ccbnresptitle"/>
    <w:basedOn w:val="Normal"/>
    <w:rsid w:val="00A90552"/>
    <w:pPr>
      <w:spacing w:before="150" w:after="100" w:afterAutospacing="1" w:line="225" w:lineRule="atLeast"/>
      <w:ind w:left="150"/>
    </w:pPr>
    <w:rPr>
      <w:rFonts w:ascii="Arial" w:hAnsi="Arial" w:cs="Arial"/>
      <w:b/>
      <w:bCs/>
      <w:color w:val="434343"/>
      <w:sz w:val="38"/>
      <w:szCs w:val="38"/>
      <w:lang w:val="es-CR"/>
    </w:rPr>
  </w:style>
  <w:style w:type="paragraph" w:customStyle="1" w:styleId="ccbnoutline">
    <w:name w:val="ccbnoutline"/>
    <w:basedOn w:val="Normal"/>
    <w:rsid w:val="00A90552"/>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ccbnoutline1">
    <w:name w:val="ccbnoutline1"/>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outline2">
    <w:name w:val="ccbnoutline2"/>
    <w:basedOn w:val="Normal"/>
    <w:rsid w:val="00A90552"/>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ccbnoutlinechart">
    <w:name w:val="ccbnoutlinechart"/>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outlinequote">
    <w:name w:val="ccbnoutlinequote"/>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tl">
    <w:name w:val="ccbnttl"/>
    <w:basedOn w:val="Normal"/>
    <w:rsid w:val="00A90552"/>
    <w:pPr>
      <w:spacing w:before="150" w:after="100" w:afterAutospacing="1" w:line="225" w:lineRule="atLeast"/>
      <w:ind w:left="150"/>
    </w:pPr>
    <w:rPr>
      <w:rFonts w:ascii="Arial" w:hAnsi="Arial" w:cs="Arial"/>
      <w:b/>
      <w:bCs/>
      <w:color w:val="434343"/>
      <w:sz w:val="17"/>
      <w:szCs w:val="17"/>
      <w:lang w:val="es-CR"/>
    </w:rPr>
  </w:style>
  <w:style w:type="paragraph" w:customStyle="1" w:styleId="ccbnbgttl">
    <w:name w:val="ccbnbgttl"/>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ttl">
    <w:name w:val="ccbnsubttl"/>
    <w:basedOn w:val="Normal"/>
    <w:rsid w:val="00A90552"/>
    <w:pPr>
      <w:spacing w:before="150" w:after="100" w:afterAutospacing="1" w:line="225" w:lineRule="atLeast"/>
      <w:ind w:left="150"/>
    </w:pPr>
    <w:rPr>
      <w:rFonts w:ascii="Arial" w:hAnsi="Arial" w:cs="Arial"/>
      <w:b/>
      <w:bCs/>
      <w:color w:val="011C77"/>
      <w:sz w:val="18"/>
      <w:szCs w:val="18"/>
      <w:lang w:val="es-CR"/>
    </w:rPr>
  </w:style>
  <w:style w:type="paragraph" w:customStyle="1" w:styleId="ccbnbgsubttl">
    <w:name w:val="ccbnbgsubttl"/>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label">
    <w:name w:val="ccbnlabel"/>
    <w:basedOn w:val="Normal"/>
    <w:rsid w:val="00A90552"/>
    <w:pPr>
      <w:spacing w:before="150" w:after="100" w:afterAutospacing="1" w:line="225" w:lineRule="atLeast"/>
      <w:ind w:left="150"/>
    </w:pPr>
    <w:rPr>
      <w:rFonts w:ascii="Arial" w:hAnsi="Arial" w:cs="Arial"/>
      <w:color w:val="434343"/>
      <w:sz w:val="17"/>
      <w:szCs w:val="17"/>
      <w:lang w:val="es-CR"/>
    </w:rPr>
  </w:style>
  <w:style w:type="paragraph" w:customStyle="1" w:styleId="ccbnbglabel">
    <w:name w:val="ccbnbglabel"/>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bold">
    <w:name w:val="ccbntxtbold"/>
    <w:basedOn w:val="Normal"/>
    <w:rsid w:val="00A90552"/>
    <w:pPr>
      <w:spacing w:before="150" w:after="100" w:afterAutospacing="1" w:line="225" w:lineRule="atLeast"/>
      <w:ind w:left="150"/>
    </w:pPr>
    <w:rPr>
      <w:rFonts w:ascii="Arial" w:hAnsi="Arial" w:cs="Arial"/>
      <w:b/>
      <w:bCs/>
      <w:color w:val="434343"/>
      <w:sz w:val="17"/>
      <w:szCs w:val="17"/>
      <w:lang w:val="es-CR"/>
    </w:rPr>
  </w:style>
  <w:style w:type="paragraph" w:customStyle="1" w:styleId="ccbnbgtxtbold">
    <w:name w:val="ccbnbgtxtbold"/>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boldsub">
    <w:name w:val="ccbntxtboldsub"/>
    <w:basedOn w:val="Normal"/>
    <w:rsid w:val="00A90552"/>
    <w:pPr>
      <w:spacing w:before="150" w:after="100" w:afterAutospacing="1" w:line="225" w:lineRule="atLeast"/>
      <w:ind w:left="150"/>
    </w:pPr>
    <w:rPr>
      <w:rFonts w:ascii="Arial" w:hAnsi="Arial" w:cs="Arial"/>
      <w:i/>
      <w:iCs/>
      <w:color w:val="434343"/>
      <w:sz w:val="17"/>
      <w:szCs w:val="17"/>
      <w:lang w:val="es-CR"/>
    </w:rPr>
  </w:style>
  <w:style w:type="paragraph" w:customStyle="1" w:styleId="ccbnbgtxtboldsub">
    <w:name w:val="ccbnbgtxtboldsub"/>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
    <w:name w:val="ccbntxt"/>
    <w:basedOn w:val="Normal"/>
    <w:rsid w:val="00A90552"/>
    <w:pPr>
      <w:spacing w:before="150" w:after="100" w:afterAutospacing="1" w:line="225" w:lineRule="atLeast"/>
      <w:ind w:left="150"/>
    </w:pPr>
    <w:rPr>
      <w:rFonts w:ascii="Arial" w:hAnsi="Arial" w:cs="Arial"/>
      <w:color w:val="434343"/>
      <w:sz w:val="17"/>
      <w:szCs w:val="17"/>
      <w:lang w:val="es-CR"/>
    </w:rPr>
  </w:style>
  <w:style w:type="paragraph" w:customStyle="1" w:styleId="ccbnbgtxt">
    <w:name w:val="ccbnbgtxt"/>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txt">
    <w:name w:val="ccbnsubtxt"/>
    <w:basedOn w:val="Normal"/>
    <w:rsid w:val="00A90552"/>
    <w:pPr>
      <w:spacing w:before="150" w:after="100" w:afterAutospacing="1" w:line="225" w:lineRule="atLeast"/>
      <w:ind w:left="150"/>
    </w:pPr>
    <w:rPr>
      <w:rFonts w:ascii="Arial" w:hAnsi="Arial" w:cs="Arial"/>
      <w:color w:val="666666"/>
      <w:sz w:val="15"/>
      <w:szCs w:val="15"/>
      <w:lang w:val="es-CR"/>
    </w:rPr>
  </w:style>
  <w:style w:type="paragraph" w:customStyle="1" w:styleId="ccbnbgsubtxt">
    <w:name w:val="ccbnbgsubtxt"/>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nav">
    <w:name w:val="ccbnnav"/>
    <w:basedOn w:val="Normal"/>
    <w:rsid w:val="00A90552"/>
    <w:pPr>
      <w:spacing w:before="150" w:after="100" w:afterAutospacing="1" w:line="225" w:lineRule="atLeast"/>
      <w:ind w:left="150"/>
    </w:pPr>
    <w:rPr>
      <w:rFonts w:ascii="Arial" w:hAnsi="Arial" w:cs="Arial"/>
      <w:color w:val="666666"/>
      <w:sz w:val="15"/>
      <w:szCs w:val="15"/>
      <w:lang w:val="es-CR"/>
    </w:rPr>
  </w:style>
  <w:style w:type="paragraph" w:customStyle="1" w:styleId="ccbnbgnav">
    <w:name w:val="ccbnbgnav"/>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lnk">
    <w:name w:val="ccbnlnk"/>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ccbnbglnk">
    <w:name w:val="ccbnbglnk"/>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lnk">
    <w:name w:val="ccbnsublnk"/>
    <w:basedOn w:val="Normal"/>
    <w:rsid w:val="00A90552"/>
    <w:pPr>
      <w:spacing w:before="150" w:after="100" w:afterAutospacing="1" w:line="225" w:lineRule="atLeast"/>
      <w:ind w:left="150"/>
    </w:pPr>
    <w:rPr>
      <w:rFonts w:ascii="Arial" w:hAnsi="Arial" w:cs="Arial"/>
      <w:color w:val="333333"/>
      <w:sz w:val="15"/>
      <w:szCs w:val="15"/>
      <w:lang w:val="es-CR"/>
    </w:rPr>
  </w:style>
  <w:style w:type="paragraph" w:customStyle="1" w:styleId="ccbnbgsublnk">
    <w:name w:val="ccbnbgsublnk"/>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lnk">
    <w:name w:val="ccbntbllnk"/>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ccbnbgtbllnk">
    <w:name w:val="ccbnbgtbllnk"/>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highlightlnk">
    <w:name w:val="ccbntblhighlightlnk"/>
    <w:basedOn w:val="Normal"/>
    <w:rsid w:val="00A90552"/>
    <w:pPr>
      <w:spacing w:before="150" w:after="100" w:afterAutospacing="1" w:line="225" w:lineRule="atLeast"/>
      <w:ind w:left="150"/>
    </w:pPr>
    <w:rPr>
      <w:rFonts w:ascii="Arial" w:hAnsi="Arial" w:cs="Arial"/>
      <w:b/>
      <w:bCs/>
      <w:color w:val="333333"/>
      <w:sz w:val="18"/>
      <w:szCs w:val="18"/>
      <w:lang w:val="es-CR"/>
    </w:rPr>
  </w:style>
  <w:style w:type="paragraph" w:customStyle="1" w:styleId="ccbnbgtblhighlightlnk">
    <w:name w:val="ccbnbgtblhighlightlnk"/>
    <w:basedOn w:val="Normal"/>
    <w:rsid w:val="00A90552"/>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tblsublnk">
    <w:name w:val="ccbntblsublnk"/>
    <w:basedOn w:val="Normal"/>
    <w:rsid w:val="00A90552"/>
    <w:pPr>
      <w:spacing w:before="150" w:after="100" w:afterAutospacing="1" w:line="225" w:lineRule="atLeast"/>
      <w:ind w:left="150"/>
    </w:pPr>
    <w:rPr>
      <w:rFonts w:ascii="Arial" w:hAnsi="Arial" w:cs="Arial"/>
      <w:color w:val="333333"/>
      <w:sz w:val="15"/>
      <w:szCs w:val="15"/>
      <w:lang w:val="es-CR"/>
    </w:rPr>
  </w:style>
  <w:style w:type="paragraph" w:customStyle="1" w:styleId="ccbnbgtblsublnk">
    <w:name w:val="ccbnbgtblsublnk"/>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labellnk">
    <w:name w:val="ccbntbllabellnk"/>
    <w:basedOn w:val="Normal"/>
    <w:rsid w:val="00A90552"/>
    <w:pPr>
      <w:spacing w:before="150" w:after="100" w:afterAutospacing="1" w:line="225" w:lineRule="atLeast"/>
      <w:ind w:left="150"/>
    </w:pPr>
    <w:rPr>
      <w:rFonts w:ascii="Arial" w:hAnsi="Arial" w:cs="Arial"/>
      <w:b/>
      <w:bCs/>
      <w:color w:val="333333"/>
      <w:sz w:val="17"/>
      <w:szCs w:val="17"/>
      <w:lang w:val="es-CR"/>
    </w:rPr>
  </w:style>
  <w:style w:type="paragraph" w:customStyle="1" w:styleId="ccbnbgtbllabellnk">
    <w:name w:val="ccbnbgtbllabellnk"/>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ttl">
    <w:name w:val="ccbntblttl"/>
    <w:basedOn w:val="Normal"/>
    <w:rsid w:val="00A90552"/>
    <w:pPr>
      <w:spacing w:before="150" w:after="100" w:afterAutospacing="1" w:line="225" w:lineRule="atLeast"/>
      <w:ind w:left="150"/>
    </w:pPr>
    <w:rPr>
      <w:rFonts w:ascii="Arial" w:hAnsi="Arial" w:cs="Arial"/>
      <w:b/>
      <w:bCs/>
      <w:color w:val="CCCCCC"/>
      <w:sz w:val="17"/>
      <w:szCs w:val="17"/>
      <w:lang w:val="es-CR"/>
    </w:rPr>
  </w:style>
  <w:style w:type="paragraph" w:customStyle="1" w:styleId="ccbnbgtblttl">
    <w:name w:val="ccbnbgtblttl"/>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subttl">
    <w:name w:val="ccbntblsubttl"/>
    <w:basedOn w:val="Normal"/>
    <w:rsid w:val="00A90552"/>
    <w:pPr>
      <w:spacing w:before="150" w:after="100" w:afterAutospacing="1" w:line="225" w:lineRule="atLeast"/>
      <w:ind w:left="150"/>
    </w:pPr>
    <w:rPr>
      <w:rFonts w:ascii="Arial" w:hAnsi="Arial" w:cs="Arial"/>
      <w:b/>
      <w:bCs/>
      <w:color w:val="FFFFFF"/>
      <w:sz w:val="18"/>
      <w:szCs w:val="18"/>
      <w:lang w:val="es-CR"/>
    </w:rPr>
  </w:style>
  <w:style w:type="paragraph" w:customStyle="1" w:styleId="ccbnbgtblsubttl">
    <w:name w:val="ccbnbgtblsubttl"/>
    <w:basedOn w:val="Normal"/>
    <w:rsid w:val="00A90552"/>
    <w:pPr>
      <w:shd w:val="clear" w:color="auto" w:fill="5A83B6"/>
      <w:spacing w:before="150" w:after="100" w:afterAutospacing="1" w:line="225" w:lineRule="atLeast"/>
      <w:ind w:left="150"/>
    </w:pPr>
    <w:rPr>
      <w:rFonts w:ascii="Arial" w:hAnsi="Arial" w:cs="Arial"/>
      <w:color w:val="333333"/>
      <w:sz w:val="18"/>
      <w:szCs w:val="18"/>
      <w:lang w:val="es-CR"/>
    </w:rPr>
  </w:style>
  <w:style w:type="paragraph" w:customStyle="1" w:styleId="ccbntbllabelleft">
    <w:name w:val="ccbntbllabelleft"/>
    <w:basedOn w:val="Normal"/>
    <w:rsid w:val="00A90552"/>
    <w:pPr>
      <w:spacing w:before="150" w:after="100" w:afterAutospacing="1" w:line="225" w:lineRule="atLeast"/>
      <w:ind w:left="150"/>
    </w:pPr>
    <w:rPr>
      <w:rFonts w:ascii="Arial" w:hAnsi="Arial" w:cs="Arial"/>
      <w:b/>
      <w:bCs/>
      <w:color w:val="434343"/>
      <w:sz w:val="18"/>
      <w:szCs w:val="18"/>
      <w:lang w:val="es-CR"/>
    </w:rPr>
  </w:style>
  <w:style w:type="paragraph" w:customStyle="1" w:styleId="ccbntbllabeltop">
    <w:name w:val="ccbntbllabeltop"/>
    <w:basedOn w:val="Normal"/>
    <w:rsid w:val="00A90552"/>
    <w:pPr>
      <w:spacing w:before="150" w:after="100" w:afterAutospacing="1" w:line="225" w:lineRule="atLeast"/>
      <w:ind w:left="150"/>
    </w:pPr>
    <w:rPr>
      <w:rFonts w:ascii="Arial" w:hAnsi="Arial" w:cs="Arial"/>
      <w:b/>
      <w:bCs/>
      <w:color w:val="FFFFFF"/>
      <w:sz w:val="18"/>
      <w:szCs w:val="18"/>
      <w:lang w:val="es-CR"/>
    </w:rPr>
  </w:style>
  <w:style w:type="paragraph" w:customStyle="1" w:styleId="ccbnbgtbllabeltop">
    <w:name w:val="ccbnbgtbllabeltop"/>
    <w:basedOn w:val="Normal"/>
    <w:rsid w:val="00A90552"/>
    <w:pPr>
      <w:shd w:val="clear" w:color="auto" w:fill="5A83B6"/>
      <w:spacing w:before="150" w:after="100" w:afterAutospacing="1" w:line="225" w:lineRule="atLeast"/>
      <w:ind w:left="150"/>
    </w:pPr>
    <w:rPr>
      <w:rFonts w:ascii="Arial" w:hAnsi="Arial" w:cs="Arial"/>
      <w:color w:val="333333"/>
      <w:sz w:val="18"/>
      <w:szCs w:val="18"/>
      <w:lang w:val="es-CR"/>
    </w:rPr>
  </w:style>
  <w:style w:type="paragraph" w:customStyle="1" w:styleId="ccbntblodd">
    <w:name w:val="ccbntblodd"/>
    <w:basedOn w:val="Normal"/>
    <w:rsid w:val="00A90552"/>
    <w:pPr>
      <w:spacing w:before="150" w:after="100" w:afterAutospacing="1" w:line="225" w:lineRule="atLeast"/>
      <w:ind w:left="150"/>
    </w:pPr>
    <w:rPr>
      <w:rFonts w:ascii="Arial" w:hAnsi="Arial" w:cs="Arial"/>
      <w:b/>
      <w:bCs/>
      <w:color w:val="434343"/>
      <w:sz w:val="17"/>
      <w:szCs w:val="17"/>
      <w:lang w:val="es-CR"/>
    </w:rPr>
  </w:style>
  <w:style w:type="paragraph" w:customStyle="1" w:styleId="ccbnbgtblodd">
    <w:name w:val="ccbnbgtblodd"/>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even">
    <w:name w:val="ccbntbleven"/>
    <w:basedOn w:val="Normal"/>
    <w:rsid w:val="00A90552"/>
    <w:pPr>
      <w:spacing w:before="150" w:after="100" w:afterAutospacing="1" w:line="225" w:lineRule="atLeast"/>
      <w:ind w:left="150"/>
    </w:pPr>
    <w:rPr>
      <w:rFonts w:ascii="Arial" w:hAnsi="Arial" w:cs="Arial"/>
      <w:b/>
      <w:bCs/>
      <w:color w:val="434343"/>
      <w:sz w:val="17"/>
      <w:szCs w:val="17"/>
      <w:lang w:val="es-CR"/>
    </w:rPr>
  </w:style>
  <w:style w:type="paragraph" w:customStyle="1" w:styleId="ccbnbgtbleven">
    <w:name w:val="ccbnbgtbleven"/>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tblevensec">
    <w:name w:val="ccbnbgtblevensec"/>
    <w:basedOn w:val="Normal"/>
    <w:rsid w:val="00A90552"/>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bgtblsec">
    <w:name w:val="ccbnbgtblsec"/>
    <w:basedOn w:val="Normal"/>
    <w:rsid w:val="00A90552"/>
    <w:pPr>
      <w:shd w:val="clear" w:color="auto" w:fill="555555"/>
      <w:spacing w:before="150" w:after="100" w:afterAutospacing="1" w:line="225" w:lineRule="atLeast"/>
      <w:ind w:left="150"/>
    </w:pPr>
    <w:rPr>
      <w:rFonts w:ascii="Arial" w:hAnsi="Arial" w:cs="Arial"/>
      <w:color w:val="333333"/>
      <w:sz w:val="18"/>
      <w:szCs w:val="18"/>
      <w:lang w:val="es-CR"/>
    </w:rPr>
  </w:style>
  <w:style w:type="paragraph" w:customStyle="1" w:styleId="ccbnbgtblttlsec">
    <w:name w:val="ccbnbgtblttlsec"/>
    <w:basedOn w:val="Normal"/>
    <w:rsid w:val="00A90552"/>
    <w:pPr>
      <w:spacing w:before="150" w:after="100" w:afterAutospacing="1" w:line="225" w:lineRule="atLeast"/>
      <w:ind w:left="150"/>
    </w:pPr>
    <w:rPr>
      <w:rFonts w:ascii="Arial" w:hAnsi="Arial" w:cs="Arial"/>
      <w:color w:val="CCCCCC"/>
      <w:sz w:val="18"/>
      <w:szCs w:val="18"/>
      <w:lang w:val="es-CR"/>
    </w:rPr>
  </w:style>
  <w:style w:type="paragraph" w:customStyle="1" w:styleId="ccbntbltxt">
    <w:name w:val="ccbntbltxt"/>
    <w:basedOn w:val="Normal"/>
    <w:rsid w:val="00A90552"/>
    <w:pPr>
      <w:spacing w:before="150" w:after="100" w:afterAutospacing="1" w:line="225" w:lineRule="atLeast"/>
      <w:ind w:left="150"/>
    </w:pPr>
    <w:rPr>
      <w:rFonts w:ascii="Arial" w:hAnsi="Arial" w:cs="Arial"/>
      <w:color w:val="434343"/>
      <w:sz w:val="17"/>
      <w:szCs w:val="17"/>
      <w:lang w:val="es-CR"/>
    </w:rPr>
  </w:style>
  <w:style w:type="paragraph" w:customStyle="1" w:styleId="ccbnbgtbltxt">
    <w:name w:val="ccbnbgtbltxt"/>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txtbold">
    <w:name w:val="ccbntbltxtbold"/>
    <w:basedOn w:val="Normal"/>
    <w:rsid w:val="00A90552"/>
    <w:pPr>
      <w:spacing w:before="150" w:after="100" w:afterAutospacing="1" w:line="225" w:lineRule="atLeast"/>
      <w:ind w:left="150"/>
    </w:pPr>
    <w:rPr>
      <w:rFonts w:ascii="Arial" w:hAnsi="Arial" w:cs="Arial"/>
      <w:b/>
      <w:bCs/>
      <w:color w:val="5A83B6"/>
      <w:sz w:val="18"/>
      <w:szCs w:val="18"/>
      <w:lang w:val="es-CR"/>
    </w:rPr>
  </w:style>
  <w:style w:type="paragraph" w:customStyle="1" w:styleId="ccbnbgtbltxtbold">
    <w:name w:val="ccbnbgtbltxtbold"/>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highlight">
    <w:name w:val="ccbntblhighlight"/>
    <w:basedOn w:val="Normal"/>
    <w:rsid w:val="00A90552"/>
    <w:pPr>
      <w:spacing w:before="150" w:after="100" w:afterAutospacing="1" w:line="225" w:lineRule="atLeast"/>
      <w:ind w:left="150"/>
    </w:pPr>
    <w:rPr>
      <w:rFonts w:ascii="Arial" w:hAnsi="Arial" w:cs="Arial"/>
      <w:b/>
      <w:bCs/>
      <w:color w:val="434343"/>
      <w:sz w:val="18"/>
      <w:szCs w:val="18"/>
      <w:lang w:val="es-CR"/>
    </w:rPr>
  </w:style>
  <w:style w:type="paragraph" w:customStyle="1" w:styleId="ccbnbgtblhighlight">
    <w:name w:val="ccbnbgtblhighlight"/>
    <w:basedOn w:val="Normal"/>
    <w:rsid w:val="00A90552"/>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tblsubtxt">
    <w:name w:val="ccbntblsubtxt"/>
    <w:basedOn w:val="Normal"/>
    <w:rsid w:val="00A90552"/>
    <w:pPr>
      <w:spacing w:before="150" w:after="100" w:afterAutospacing="1" w:line="225" w:lineRule="atLeast"/>
      <w:ind w:left="150"/>
    </w:pPr>
    <w:rPr>
      <w:rFonts w:ascii="Arial" w:hAnsi="Arial" w:cs="Arial"/>
      <w:color w:val="666666"/>
      <w:sz w:val="15"/>
      <w:szCs w:val="15"/>
      <w:lang w:val="es-CR"/>
    </w:rPr>
  </w:style>
  <w:style w:type="paragraph" w:customStyle="1" w:styleId="ccbnbgtblsubtxt">
    <w:name w:val="ccbnbgtblsubtxt"/>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disclaimer">
    <w:name w:val="moddisclaimer"/>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ccbndisclaimer">
    <w:name w:val="ccbndisclaimer"/>
    <w:basedOn w:val="Normal"/>
    <w:rsid w:val="00A90552"/>
    <w:pPr>
      <w:spacing w:before="150" w:after="100" w:afterAutospacing="1" w:line="225" w:lineRule="atLeast"/>
      <w:ind w:left="150"/>
    </w:pPr>
    <w:rPr>
      <w:rFonts w:ascii="Arial" w:hAnsi="Arial" w:cs="Arial"/>
      <w:color w:val="666666"/>
      <w:sz w:val="15"/>
      <w:szCs w:val="15"/>
      <w:lang w:val="es-CR"/>
    </w:rPr>
  </w:style>
  <w:style w:type="paragraph" w:customStyle="1" w:styleId="ccbnbgdisclaimer">
    <w:name w:val="ccbnbgdisclaimer"/>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required">
    <w:name w:val="ccbnrequired"/>
    <w:basedOn w:val="Normal"/>
    <w:rsid w:val="00A90552"/>
    <w:pPr>
      <w:spacing w:before="150" w:after="100" w:afterAutospacing="1" w:line="225" w:lineRule="atLeast"/>
      <w:ind w:left="150"/>
    </w:pPr>
    <w:rPr>
      <w:rFonts w:ascii="Arial" w:hAnsi="Arial" w:cs="Arial"/>
      <w:color w:val="FF0000"/>
      <w:sz w:val="18"/>
      <w:szCs w:val="18"/>
      <w:lang w:val="es-CR"/>
    </w:rPr>
  </w:style>
  <w:style w:type="paragraph" w:customStyle="1" w:styleId="ccbnbgrequired">
    <w:name w:val="ccbnbgrequired"/>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rror">
    <w:name w:val="ccbnerror"/>
    <w:basedOn w:val="Normal"/>
    <w:rsid w:val="00A90552"/>
    <w:pPr>
      <w:spacing w:before="150" w:after="100" w:afterAutospacing="1" w:line="225" w:lineRule="atLeast"/>
      <w:ind w:left="150"/>
    </w:pPr>
    <w:rPr>
      <w:rFonts w:ascii="Arial" w:hAnsi="Arial" w:cs="Arial"/>
      <w:color w:val="FF0000"/>
      <w:sz w:val="18"/>
      <w:szCs w:val="18"/>
      <w:lang w:val="es-CR"/>
    </w:rPr>
  </w:style>
  <w:style w:type="paragraph" w:customStyle="1" w:styleId="ccbnbgerror">
    <w:name w:val="ccbnbgerror"/>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confirmbold">
    <w:name w:val="ccbnconfirmbold"/>
    <w:basedOn w:val="Normal"/>
    <w:rsid w:val="00A90552"/>
    <w:pPr>
      <w:spacing w:before="150" w:after="100" w:afterAutospacing="1" w:line="225" w:lineRule="atLeast"/>
      <w:ind w:left="150"/>
    </w:pPr>
    <w:rPr>
      <w:rFonts w:ascii="Arial" w:hAnsi="Arial" w:cs="Arial"/>
      <w:b/>
      <w:bCs/>
      <w:color w:val="FF0000"/>
      <w:sz w:val="18"/>
      <w:szCs w:val="18"/>
      <w:lang w:val="es-CR"/>
    </w:rPr>
  </w:style>
  <w:style w:type="paragraph" w:customStyle="1" w:styleId="ccbnbgconfirmbold">
    <w:name w:val="ccbnbgconfirmbold"/>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neg">
    <w:name w:val="ccbnneg"/>
    <w:basedOn w:val="Normal"/>
    <w:rsid w:val="00A90552"/>
    <w:pPr>
      <w:spacing w:before="150" w:after="100" w:afterAutospacing="1" w:line="225" w:lineRule="atLeast"/>
      <w:ind w:left="150"/>
    </w:pPr>
    <w:rPr>
      <w:rFonts w:ascii="Arial" w:hAnsi="Arial" w:cs="Arial"/>
      <w:color w:val="990000"/>
      <w:sz w:val="17"/>
      <w:szCs w:val="17"/>
      <w:lang w:val="es-CR"/>
    </w:rPr>
  </w:style>
  <w:style w:type="paragraph" w:customStyle="1" w:styleId="ccbnbgneg">
    <w:name w:val="ccbnbgneg"/>
    <w:basedOn w:val="Normal"/>
    <w:rsid w:val="00A90552"/>
    <w:pPr>
      <w:shd w:val="clear" w:color="auto" w:fill="990000"/>
      <w:spacing w:before="150" w:after="100" w:afterAutospacing="1" w:line="225" w:lineRule="atLeast"/>
      <w:ind w:left="150"/>
    </w:pPr>
    <w:rPr>
      <w:rFonts w:ascii="Arial" w:hAnsi="Arial" w:cs="Arial"/>
      <w:color w:val="333333"/>
      <w:sz w:val="18"/>
      <w:szCs w:val="18"/>
      <w:lang w:val="es-CR"/>
    </w:rPr>
  </w:style>
  <w:style w:type="paragraph" w:customStyle="1" w:styleId="ccbnpos">
    <w:name w:val="ccbnpos"/>
    <w:basedOn w:val="Normal"/>
    <w:rsid w:val="00A90552"/>
    <w:pPr>
      <w:spacing w:before="150" w:after="100" w:afterAutospacing="1" w:line="225" w:lineRule="atLeast"/>
      <w:ind w:left="150"/>
    </w:pPr>
    <w:rPr>
      <w:rFonts w:ascii="Arial" w:hAnsi="Arial" w:cs="Arial"/>
      <w:color w:val="009900"/>
      <w:sz w:val="17"/>
      <w:szCs w:val="17"/>
      <w:lang w:val="es-CR"/>
    </w:rPr>
  </w:style>
  <w:style w:type="paragraph" w:customStyle="1" w:styleId="ccbnbgpos">
    <w:name w:val="ccbnbgpos"/>
    <w:basedOn w:val="Normal"/>
    <w:rsid w:val="00A90552"/>
    <w:pPr>
      <w:shd w:val="clear" w:color="auto" w:fill="009900"/>
      <w:spacing w:before="150" w:after="100" w:afterAutospacing="1" w:line="225" w:lineRule="atLeast"/>
      <w:ind w:left="150"/>
    </w:pPr>
    <w:rPr>
      <w:rFonts w:ascii="Arial" w:hAnsi="Arial" w:cs="Arial"/>
      <w:color w:val="333333"/>
      <w:sz w:val="18"/>
      <w:szCs w:val="18"/>
      <w:lang w:val="es-CR"/>
    </w:rPr>
  </w:style>
  <w:style w:type="paragraph" w:customStyle="1" w:styleId="ccbnselect">
    <w:name w:val="ccbnselect"/>
    <w:basedOn w:val="Normal"/>
    <w:rsid w:val="00A90552"/>
    <w:pPr>
      <w:spacing w:before="150" w:after="100" w:afterAutospacing="1" w:line="225" w:lineRule="atLeast"/>
      <w:ind w:left="150"/>
    </w:pPr>
    <w:rPr>
      <w:rFonts w:ascii="Arial" w:hAnsi="Arial" w:cs="Arial"/>
      <w:color w:val="434343"/>
      <w:sz w:val="18"/>
      <w:szCs w:val="18"/>
      <w:lang w:val="es-CR"/>
    </w:rPr>
  </w:style>
  <w:style w:type="paragraph" w:customStyle="1" w:styleId="ccbnbgselect">
    <w:name w:val="ccbnbgselect"/>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input">
    <w:name w:val="ccbninput"/>
    <w:basedOn w:val="Normal"/>
    <w:rsid w:val="00A90552"/>
    <w:pPr>
      <w:spacing w:before="150" w:after="100" w:afterAutospacing="1" w:line="225" w:lineRule="atLeast"/>
      <w:ind w:left="150"/>
    </w:pPr>
    <w:rPr>
      <w:rFonts w:ascii="Arial" w:hAnsi="Arial" w:cs="Arial"/>
      <w:color w:val="434343"/>
      <w:sz w:val="18"/>
      <w:szCs w:val="18"/>
      <w:lang w:val="es-CR"/>
    </w:rPr>
  </w:style>
  <w:style w:type="paragraph" w:customStyle="1" w:styleId="ccbnbginput">
    <w:name w:val="ccbnbginput"/>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utton">
    <w:name w:val="ccbnbutton"/>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ccbnbgbutton">
    <w:name w:val="ccbnbgbutton"/>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line">
    <w:name w:val="ccbnbgline"/>
    <w:basedOn w:val="Normal"/>
    <w:rsid w:val="00A90552"/>
    <w:pPr>
      <w:shd w:val="clear" w:color="auto" w:fill="434343"/>
      <w:spacing w:before="150" w:after="100" w:afterAutospacing="1" w:line="225" w:lineRule="atLeast"/>
      <w:ind w:left="150"/>
    </w:pPr>
    <w:rPr>
      <w:rFonts w:ascii="Arial" w:hAnsi="Arial" w:cs="Arial"/>
      <w:color w:val="333333"/>
      <w:sz w:val="18"/>
      <w:szCs w:val="18"/>
      <w:lang w:val="es-CR"/>
    </w:rPr>
  </w:style>
  <w:style w:type="paragraph" w:customStyle="1" w:styleId="ccbnbgspacer">
    <w:name w:val="ccbnbgspacer"/>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chart">
    <w:name w:val="ccbnbgchart"/>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price">
    <w:name w:val="ccbnprice"/>
    <w:basedOn w:val="Normal"/>
    <w:rsid w:val="00A90552"/>
    <w:pPr>
      <w:spacing w:before="150" w:after="100" w:afterAutospacing="1" w:line="225" w:lineRule="atLeast"/>
      <w:ind w:left="150"/>
    </w:pPr>
    <w:rPr>
      <w:rFonts w:ascii="Arial" w:hAnsi="Arial" w:cs="Arial"/>
      <w:b/>
      <w:bCs/>
      <w:color w:val="434343"/>
      <w:sz w:val="18"/>
      <w:szCs w:val="18"/>
      <w:lang w:val="es-CR"/>
    </w:rPr>
  </w:style>
  <w:style w:type="paragraph" w:customStyle="1" w:styleId="ccbnbgprice">
    <w:name w:val="ccbnbgprice"/>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bg">
    <w:name w:val="ccbnenumbg"/>
    <w:basedOn w:val="Normal"/>
    <w:rsid w:val="00A90552"/>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enumbglogo">
    <w:name w:val="ccbnenumbglogo"/>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highlightlt">
    <w:name w:val="ccbnenumhighlightlt"/>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highlight">
    <w:name w:val="ccbnenumhighlight"/>
    <w:basedOn w:val="Normal"/>
    <w:rsid w:val="00A90552"/>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ccbnenumshadow">
    <w:name w:val="ccbnenumshadow"/>
    <w:basedOn w:val="Normal"/>
    <w:rsid w:val="00A90552"/>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ccbnenumshadowdk">
    <w:name w:val="ccbnenumshadowdk"/>
    <w:basedOn w:val="Normal"/>
    <w:rsid w:val="00A90552"/>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ccbnenumtablnk">
    <w:name w:val="ccbnenumtablnk"/>
    <w:basedOn w:val="Normal"/>
    <w:rsid w:val="00A90552"/>
    <w:pPr>
      <w:spacing w:before="150" w:after="100" w:afterAutospacing="1" w:line="225" w:lineRule="atLeast"/>
      <w:ind w:left="150"/>
    </w:pPr>
    <w:rPr>
      <w:rFonts w:ascii="Arial" w:hAnsi="Arial" w:cs="Arial"/>
      <w:caps/>
      <w:color w:val="333333"/>
      <w:sz w:val="15"/>
      <w:szCs w:val="15"/>
      <w:lang w:val="es-CR"/>
    </w:rPr>
  </w:style>
  <w:style w:type="paragraph" w:customStyle="1" w:styleId="ccbnenumpeerlistlnk">
    <w:name w:val="ccbnenumpeerlistlnk"/>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ccbnbgenumtbleven">
    <w:name w:val="ccbnbgenumtbleven"/>
    <w:basedOn w:val="Normal"/>
    <w:rsid w:val="00A90552"/>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ccbnenumtxteven">
    <w:name w:val="ccbnenumtxteven"/>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ccbnbgenumtblodd">
    <w:name w:val="ccbnbgenumtblodd"/>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txtodd">
    <w:name w:val="ccbnenumtxtodd"/>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ccbnfixedttl">
    <w:name w:val="ccbnfixedttl"/>
    <w:basedOn w:val="Normal"/>
    <w:rsid w:val="00A90552"/>
    <w:pPr>
      <w:spacing w:before="150" w:after="100" w:afterAutospacing="1" w:line="225" w:lineRule="atLeast"/>
      <w:ind w:left="150"/>
    </w:pPr>
    <w:rPr>
      <w:rFonts w:ascii="Arial" w:hAnsi="Arial" w:cs="Arial"/>
      <w:b/>
      <w:bCs/>
      <w:color w:val="000000"/>
      <w:sz w:val="17"/>
      <w:szCs w:val="17"/>
      <w:lang w:val="es-CR"/>
    </w:rPr>
  </w:style>
  <w:style w:type="paragraph" w:customStyle="1" w:styleId="ccbnbgfixedsubttl">
    <w:name w:val="ccbnbgfixedsubttl"/>
    <w:basedOn w:val="Normal"/>
    <w:rsid w:val="00A90552"/>
    <w:pPr>
      <w:shd w:val="clear" w:color="auto" w:fill="E5E5E5"/>
      <w:spacing w:before="150" w:after="100" w:afterAutospacing="1" w:line="225" w:lineRule="atLeast"/>
      <w:ind w:left="150"/>
    </w:pPr>
    <w:rPr>
      <w:rFonts w:ascii="Arial" w:hAnsi="Arial" w:cs="Arial"/>
      <w:color w:val="333333"/>
      <w:sz w:val="18"/>
      <w:szCs w:val="18"/>
      <w:lang w:val="es-CR"/>
    </w:rPr>
  </w:style>
  <w:style w:type="paragraph" w:customStyle="1" w:styleId="ccbnfixedsubttlbold">
    <w:name w:val="ccbnfixedsubttlbold"/>
    <w:basedOn w:val="Normal"/>
    <w:rsid w:val="00A90552"/>
    <w:pPr>
      <w:spacing w:before="150" w:after="100" w:afterAutospacing="1" w:line="225" w:lineRule="atLeast"/>
      <w:ind w:left="150"/>
    </w:pPr>
    <w:rPr>
      <w:rFonts w:ascii="Arial" w:hAnsi="Arial" w:cs="Arial"/>
      <w:b/>
      <w:bCs/>
      <w:color w:val="333333"/>
      <w:sz w:val="17"/>
      <w:szCs w:val="17"/>
      <w:lang w:val="es-CR"/>
    </w:rPr>
  </w:style>
  <w:style w:type="paragraph" w:customStyle="1" w:styleId="ccbnfixedsubttl">
    <w:name w:val="ccbnfixedsubttl"/>
    <w:basedOn w:val="Normal"/>
    <w:rsid w:val="00A90552"/>
    <w:pPr>
      <w:spacing w:before="150" w:after="100" w:afterAutospacing="1" w:line="225" w:lineRule="atLeast"/>
      <w:ind w:left="150"/>
    </w:pPr>
    <w:rPr>
      <w:rFonts w:ascii="Arial" w:hAnsi="Arial" w:cs="Arial"/>
      <w:color w:val="333333"/>
      <w:sz w:val="15"/>
      <w:szCs w:val="15"/>
      <w:lang w:val="es-CR"/>
    </w:rPr>
  </w:style>
  <w:style w:type="paragraph" w:customStyle="1" w:styleId="ccbnfixedinput">
    <w:name w:val="ccbnfixedinput"/>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ccbnfixedtabtxt">
    <w:name w:val="ccbnfixedtabtxt"/>
    <w:basedOn w:val="Normal"/>
    <w:rsid w:val="00A90552"/>
    <w:pPr>
      <w:shd w:val="clear" w:color="auto" w:fill="CCCCCC"/>
      <w:spacing w:before="150" w:after="100" w:afterAutospacing="1" w:line="225" w:lineRule="atLeast"/>
      <w:ind w:left="150"/>
    </w:pPr>
    <w:rPr>
      <w:rFonts w:ascii="Arial" w:hAnsi="Arial" w:cs="Arial"/>
      <w:color w:val="333333"/>
      <w:sz w:val="15"/>
      <w:szCs w:val="15"/>
      <w:lang w:val="es-CR"/>
    </w:rPr>
  </w:style>
  <w:style w:type="paragraph" w:customStyle="1" w:styleId="ccbnfixedtablnk">
    <w:name w:val="ccbnfixedtablnk"/>
    <w:basedOn w:val="Normal"/>
    <w:rsid w:val="00A90552"/>
    <w:pPr>
      <w:shd w:val="clear" w:color="auto" w:fill="CCCCCC"/>
      <w:spacing w:before="150" w:after="100" w:afterAutospacing="1" w:line="225" w:lineRule="atLeast"/>
      <w:ind w:left="150"/>
    </w:pPr>
    <w:rPr>
      <w:rFonts w:ascii="Arial" w:hAnsi="Arial" w:cs="Arial"/>
      <w:color w:val="333333"/>
      <w:sz w:val="15"/>
      <w:szCs w:val="15"/>
      <w:lang w:val="es-CR"/>
    </w:rPr>
  </w:style>
  <w:style w:type="paragraph" w:customStyle="1" w:styleId="ccbnfixedlabel">
    <w:name w:val="ccbnfixedlabel"/>
    <w:basedOn w:val="Normal"/>
    <w:rsid w:val="00A90552"/>
    <w:pPr>
      <w:spacing w:before="150" w:after="100" w:afterAutospacing="1" w:line="225" w:lineRule="atLeast"/>
      <w:ind w:left="150"/>
    </w:pPr>
    <w:rPr>
      <w:rFonts w:ascii="Arial" w:hAnsi="Arial" w:cs="Arial"/>
      <w:b/>
      <w:bCs/>
      <w:color w:val="333333"/>
      <w:sz w:val="21"/>
      <w:szCs w:val="21"/>
      <w:lang w:val="es-CR"/>
    </w:rPr>
  </w:style>
  <w:style w:type="paragraph" w:customStyle="1" w:styleId="ccbnfixedmenusubttl">
    <w:name w:val="ccbnfixedmenusubttl"/>
    <w:basedOn w:val="Normal"/>
    <w:rsid w:val="00A90552"/>
    <w:pPr>
      <w:spacing w:before="150" w:after="100" w:afterAutospacing="1" w:line="225" w:lineRule="atLeast"/>
      <w:ind w:left="150"/>
    </w:pPr>
    <w:rPr>
      <w:rFonts w:ascii="Arial" w:hAnsi="Arial" w:cs="Arial"/>
      <w:b/>
      <w:bCs/>
      <w:color w:val="000000"/>
      <w:sz w:val="17"/>
      <w:szCs w:val="17"/>
      <w:lang w:val="es-CR"/>
    </w:rPr>
  </w:style>
  <w:style w:type="paragraph" w:customStyle="1" w:styleId="ccbnfixedmenuttl">
    <w:name w:val="ccbnfixedmenuttl"/>
    <w:basedOn w:val="Normal"/>
    <w:rsid w:val="00A90552"/>
    <w:pPr>
      <w:spacing w:before="150" w:after="100" w:afterAutospacing="1" w:line="225" w:lineRule="atLeast"/>
      <w:ind w:left="150"/>
    </w:pPr>
    <w:rPr>
      <w:rFonts w:ascii="Arial" w:hAnsi="Arial" w:cs="Arial"/>
      <w:b/>
      <w:bCs/>
      <w:color w:val="000000"/>
      <w:sz w:val="22"/>
      <w:szCs w:val="22"/>
      <w:lang w:val="es-CR"/>
    </w:rPr>
  </w:style>
  <w:style w:type="paragraph" w:customStyle="1" w:styleId="ccbnbgfixedlogo">
    <w:name w:val="ccbnbgfixedlogo"/>
    <w:basedOn w:val="Normal"/>
    <w:rsid w:val="00A90552"/>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bggray">
    <w:name w:val="ccbnbggray"/>
    <w:basedOn w:val="Normal"/>
    <w:rsid w:val="00A90552"/>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style1">
    <w:name w:val="style1"/>
    <w:basedOn w:val="Normal"/>
    <w:rsid w:val="00A90552"/>
    <w:pPr>
      <w:spacing w:before="150" w:after="100" w:afterAutospacing="1" w:line="225" w:lineRule="atLeast"/>
      <w:ind w:left="150"/>
    </w:pPr>
    <w:rPr>
      <w:rFonts w:ascii="Arial" w:hAnsi="Arial" w:cs="Arial"/>
      <w:color w:val="CC9900"/>
      <w:sz w:val="18"/>
      <w:szCs w:val="18"/>
      <w:lang w:val="es-CR"/>
    </w:rPr>
  </w:style>
  <w:style w:type="paragraph" w:customStyle="1" w:styleId="copyright">
    <w:name w:val="copyright"/>
    <w:basedOn w:val="Normal"/>
    <w:rsid w:val="00A90552"/>
    <w:pPr>
      <w:spacing w:before="150" w:after="100" w:afterAutospacing="1" w:line="165" w:lineRule="atLeast"/>
      <w:ind w:left="150"/>
    </w:pPr>
    <w:rPr>
      <w:rFonts w:ascii="Arial" w:hAnsi="Arial" w:cs="Arial"/>
      <w:color w:val="333333"/>
      <w:sz w:val="14"/>
      <w:szCs w:val="14"/>
      <w:lang w:val="es-CR"/>
    </w:rPr>
  </w:style>
  <w:style w:type="paragraph" w:customStyle="1" w:styleId="xslsectionhead">
    <w:name w:val="xslsectionhead"/>
    <w:basedOn w:val="Normal"/>
    <w:rsid w:val="00A90552"/>
    <w:pPr>
      <w:spacing w:before="150" w:after="100" w:afterAutospacing="1" w:line="225" w:lineRule="atLeast"/>
      <w:ind w:left="150"/>
    </w:pPr>
    <w:rPr>
      <w:rFonts w:ascii="Arial" w:hAnsi="Arial" w:cs="Arial"/>
      <w:b/>
      <w:bCs/>
      <w:i/>
      <w:iCs/>
      <w:color w:val="333333"/>
      <w:sz w:val="17"/>
      <w:szCs w:val="17"/>
      <w:lang w:val="es-CR"/>
    </w:rPr>
  </w:style>
  <w:style w:type="paragraph" w:customStyle="1" w:styleId="xslfeaturettl">
    <w:name w:val="xslfeaturettl"/>
    <w:basedOn w:val="Normal"/>
    <w:rsid w:val="00A90552"/>
    <w:pPr>
      <w:spacing w:before="150" w:after="100" w:afterAutospacing="1" w:line="225" w:lineRule="atLeast"/>
      <w:ind w:left="150"/>
    </w:pPr>
    <w:rPr>
      <w:rFonts w:ascii="Arial" w:hAnsi="Arial" w:cs="Arial"/>
      <w:b/>
      <w:bCs/>
      <w:i/>
      <w:iCs/>
      <w:color w:val="333333"/>
      <w:sz w:val="17"/>
      <w:szCs w:val="17"/>
      <w:lang w:val="es-CR"/>
    </w:rPr>
  </w:style>
  <w:style w:type="paragraph" w:customStyle="1" w:styleId="xslttl">
    <w:name w:val="xslttl"/>
    <w:basedOn w:val="Normal"/>
    <w:rsid w:val="00A90552"/>
    <w:pPr>
      <w:spacing w:before="150" w:after="100" w:afterAutospacing="1" w:line="225" w:lineRule="atLeast"/>
      <w:ind w:left="150"/>
    </w:pPr>
    <w:rPr>
      <w:rFonts w:ascii="Arial" w:hAnsi="Arial" w:cs="Arial"/>
      <w:b/>
      <w:bCs/>
      <w:color w:val="333333"/>
      <w:sz w:val="17"/>
      <w:szCs w:val="17"/>
      <w:lang w:val="es-CR"/>
    </w:rPr>
  </w:style>
  <w:style w:type="paragraph" w:customStyle="1" w:styleId="xsltxt">
    <w:name w:val="xsltxt"/>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xsllnk">
    <w:name w:val="xsllnk"/>
    <w:basedOn w:val="Normal"/>
    <w:rsid w:val="00A90552"/>
    <w:pPr>
      <w:spacing w:before="150" w:after="100" w:afterAutospacing="1" w:line="225" w:lineRule="atLeast"/>
      <w:ind w:left="150"/>
    </w:pPr>
    <w:rPr>
      <w:rFonts w:ascii="Arial" w:hAnsi="Arial" w:cs="Arial"/>
      <w:color w:val="333333"/>
      <w:sz w:val="15"/>
      <w:szCs w:val="15"/>
      <w:lang w:val="es-CR"/>
    </w:rPr>
  </w:style>
  <w:style w:type="paragraph" w:customStyle="1" w:styleId="xslnav">
    <w:name w:val="xslnav"/>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xsltblttl">
    <w:name w:val="xsltblttl"/>
    <w:basedOn w:val="Normal"/>
    <w:rsid w:val="00A90552"/>
    <w:pPr>
      <w:spacing w:before="150" w:after="100" w:afterAutospacing="1" w:line="225" w:lineRule="atLeast"/>
      <w:ind w:left="150"/>
    </w:pPr>
    <w:rPr>
      <w:rFonts w:ascii="Arial" w:hAnsi="Arial" w:cs="Arial"/>
      <w:b/>
      <w:bCs/>
      <w:color w:val="434343"/>
      <w:sz w:val="17"/>
      <w:szCs w:val="17"/>
      <w:lang w:val="es-CR"/>
    </w:rPr>
  </w:style>
  <w:style w:type="paragraph" w:customStyle="1" w:styleId="xslbgtblttl">
    <w:name w:val="xslbgtblttl"/>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xslfundttl">
    <w:name w:val="xslfundttl"/>
    <w:basedOn w:val="Normal"/>
    <w:rsid w:val="00A90552"/>
    <w:pPr>
      <w:spacing w:before="150" w:after="100" w:afterAutospacing="1" w:line="225" w:lineRule="atLeast"/>
      <w:ind w:left="150"/>
    </w:pPr>
    <w:rPr>
      <w:rFonts w:ascii="Arial" w:hAnsi="Arial" w:cs="Arial"/>
      <w:b/>
      <w:bCs/>
      <w:i/>
      <w:iCs/>
      <w:color w:val="333333"/>
      <w:sz w:val="17"/>
      <w:szCs w:val="17"/>
      <w:lang w:val="es-CR"/>
    </w:rPr>
  </w:style>
  <w:style w:type="paragraph" w:customStyle="1" w:styleId="xslbgfundttl">
    <w:name w:val="xslbgfundttl"/>
    <w:basedOn w:val="Normal"/>
    <w:rsid w:val="00A90552"/>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xslfrmoption">
    <w:name w:val="xslfrmoption"/>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modtblttl">
    <w:name w:val="modtblttl"/>
    <w:basedOn w:val="Normal"/>
    <w:rsid w:val="00A90552"/>
    <w:pPr>
      <w:spacing w:before="150" w:after="100" w:afterAutospacing="1" w:line="225" w:lineRule="atLeast"/>
      <w:ind w:left="150"/>
    </w:pPr>
    <w:rPr>
      <w:rFonts w:ascii="Arial" w:hAnsi="Arial" w:cs="Arial"/>
      <w:b/>
      <w:bCs/>
      <w:color w:val="FFFFFF"/>
      <w:sz w:val="17"/>
      <w:szCs w:val="17"/>
      <w:lang w:val="es-CR"/>
    </w:rPr>
  </w:style>
  <w:style w:type="paragraph" w:customStyle="1" w:styleId="modtblsubttl">
    <w:name w:val="modtblsubttl"/>
    <w:basedOn w:val="Normal"/>
    <w:rsid w:val="00A90552"/>
    <w:pPr>
      <w:spacing w:before="150" w:after="100" w:afterAutospacing="1" w:line="225" w:lineRule="atLeast"/>
      <w:ind w:left="150"/>
    </w:pPr>
    <w:rPr>
      <w:rFonts w:ascii="Arial" w:hAnsi="Arial" w:cs="Arial"/>
      <w:b/>
      <w:bCs/>
      <w:color w:val="333333"/>
      <w:lang w:val="es-CR"/>
    </w:rPr>
  </w:style>
  <w:style w:type="paragraph" w:customStyle="1" w:styleId="modtblhighlight">
    <w:name w:val="modtblhighlight"/>
    <w:basedOn w:val="Normal"/>
    <w:rsid w:val="00A90552"/>
    <w:pPr>
      <w:spacing w:before="150" w:after="100" w:afterAutospacing="1" w:line="225" w:lineRule="atLeast"/>
      <w:ind w:left="150"/>
    </w:pPr>
    <w:rPr>
      <w:rFonts w:ascii="Arial" w:hAnsi="Arial" w:cs="Arial"/>
      <w:b/>
      <w:bCs/>
      <w:color w:val="333333"/>
      <w:lang w:val="es-CR"/>
    </w:rPr>
  </w:style>
  <w:style w:type="paragraph" w:customStyle="1" w:styleId="modtblhighlightcoleven">
    <w:name w:val="modtblhighlightcoleven"/>
    <w:basedOn w:val="Normal"/>
    <w:rsid w:val="00A90552"/>
    <w:pPr>
      <w:spacing w:before="150" w:after="100" w:afterAutospacing="1" w:line="225" w:lineRule="atLeast"/>
      <w:ind w:left="150"/>
    </w:pPr>
    <w:rPr>
      <w:rFonts w:ascii="Arial" w:hAnsi="Arial" w:cs="Arial"/>
      <w:b/>
      <w:bCs/>
      <w:color w:val="333333"/>
      <w:sz w:val="17"/>
      <w:szCs w:val="17"/>
      <w:lang w:val="es-CR"/>
    </w:rPr>
  </w:style>
  <w:style w:type="paragraph" w:customStyle="1" w:styleId="modtblhighlightcolodd">
    <w:name w:val="modtblhighlightcolodd"/>
    <w:basedOn w:val="Normal"/>
    <w:rsid w:val="00A90552"/>
    <w:pPr>
      <w:spacing w:before="150" w:after="100" w:afterAutospacing="1" w:line="225" w:lineRule="atLeast"/>
      <w:ind w:left="150"/>
    </w:pPr>
    <w:rPr>
      <w:rFonts w:ascii="Arial" w:hAnsi="Arial" w:cs="Arial"/>
      <w:b/>
      <w:bCs/>
      <w:color w:val="333333"/>
      <w:sz w:val="17"/>
      <w:szCs w:val="17"/>
      <w:lang w:val="es-CR"/>
    </w:rPr>
  </w:style>
  <w:style w:type="paragraph" w:customStyle="1" w:styleId="modtbltxt">
    <w:name w:val="modtbltxt"/>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modtbltxtodd">
    <w:name w:val="modtbltxtodd"/>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modtbltxteven">
    <w:name w:val="modtbltxteven"/>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modtbllabelodd">
    <w:name w:val="modtbllabelodd"/>
    <w:basedOn w:val="Normal"/>
    <w:rsid w:val="00A90552"/>
    <w:pPr>
      <w:spacing w:before="150" w:after="100" w:afterAutospacing="1" w:line="225" w:lineRule="atLeast"/>
      <w:ind w:left="150"/>
    </w:pPr>
    <w:rPr>
      <w:rFonts w:ascii="Arial" w:hAnsi="Arial" w:cs="Arial"/>
      <w:b/>
      <w:bCs/>
      <w:color w:val="333333"/>
      <w:sz w:val="17"/>
      <w:szCs w:val="17"/>
      <w:lang w:val="es-CR"/>
    </w:rPr>
  </w:style>
  <w:style w:type="paragraph" w:customStyle="1" w:styleId="modtbllabeleven">
    <w:name w:val="modtbllabeleven"/>
    <w:basedOn w:val="Normal"/>
    <w:rsid w:val="00A90552"/>
    <w:pPr>
      <w:spacing w:before="150" w:after="100" w:afterAutospacing="1" w:line="225" w:lineRule="atLeast"/>
      <w:ind w:left="150"/>
    </w:pPr>
    <w:rPr>
      <w:rFonts w:ascii="Arial" w:hAnsi="Arial" w:cs="Arial"/>
      <w:b/>
      <w:bCs/>
      <w:color w:val="333333"/>
      <w:sz w:val="17"/>
      <w:szCs w:val="17"/>
      <w:lang w:val="es-CR"/>
    </w:rPr>
  </w:style>
  <w:style w:type="paragraph" w:customStyle="1" w:styleId="modlnkbody">
    <w:name w:val="modlnkbody"/>
    <w:basedOn w:val="Normal"/>
    <w:rsid w:val="00A90552"/>
    <w:pPr>
      <w:spacing w:before="150" w:after="100" w:afterAutospacing="1" w:line="225" w:lineRule="atLeast"/>
      <w:ind w:left="150"/>
    </w:pPr>
    <w:rPr>
      <w:rFonts w:ascii="Arial" w:hAnsi="Arial" w:cs="Arial"/>
      <w:color w:val="333333"/>
      <w:sz w:val="15"/>
      <w:szCs w:val="15"/>
      <w:lang w:val="es-CR"/>
    </w:rPr>
  </w:style>
  <w:style w:type="paragraph" w:customStyle="1" w:styleId="modlnktbl">
    <w:name w:val="modlnktbl"/>
    <w:basedOn w:val="Normal"/>
    <w:rsid w:val="00A90552"/>
    <w:pPr>
      <w:spacing w:before="150" w:after="100" w:afterAutospacing="1" w:line="225" w:lineRule="atLeast"/>
      <w:ind w:left="150"/>
    </w:pPr>
    <w:rPr>
      <w:rFonts w:ascii="Arial" w:hAnsi="Arial" w:cs="Arial"/>
      <w:color w:val="333333"/>
      <w:sz w:val="15"/>
      <w:szCs w:val="15"/>
      <w:lang w:val="es-CR"/>
    </w:rPr>
  </w:style>
  <w:style w:type="paragraph" w:customStyle="1" w:styleId="modrequired">
    <w:name w:val="modrequired"/>
    <w:basedOn w:val="Normal"/>
    <w:rsid w:val="00A90552"/>
    <w:pPr>
      <w:spacing w:before="150" w:after="100" w:afterAutospacing="1" w:line="225" w:lineRule="atLeast"/>
      <w:ind w:left="150"/>
    </w:pPr>
    <w:rPr>
      <w:rFonts w:ascii="Arial" w:hAnsi="Arial" w:cs="Arial"/>
      <w:b/>
      <w:bCs/>
      <w:color w:val="FF0000"/>
      <w:sz w:val="15"/>
      <w:szCs w:val="15"/>
      <w:lang w:val="es-CR"/>
    </w:rPr>
  </w:style>
  <w:style w:type="paragraph" w:customStyle="1" w:styleId="modlnkprint">
    <w:name w:val="modlnkprint"/>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modbgtbltxt">
    <w:name w:val="modbgtbltxt"/>
    <w:basedOn w:val="Normal"/>
    <w:rsid w:val="00A90552"/>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tblttl">
    <w:name w:val="modbgtblttl"/>
    <w:basedOn w:val="Normal"/>
    <w:rsid w:val="00A90552"/>
    <w:pPr>
      <w:shd w:val="clear" w:color="auto" w:fill="073767"/>
      <w:spacing w:before="150" w:after="100" w:afterAutospacing="1" w:line="225" w:lineRule="atLeast"/>
      <w:ind w:left="150"/>
    </w:pPr>
    <w:rPr>
      <w:rFonts w:ascii="Arial" w:hAnsi="Arial" w:cs="Arial"/>
      <w:color w:val="333333"/>
      <w:sz w:val="18"/>
      <w:szCs w:val="18"/>
      <w:lang w:val="es-CR"/>
    </w:rPr>
  </w:style>
  <w:style w:type="paragraph" w:customStyle="1" w:styleId="modbgtblsubttl">
    <w:name w:val="modbgtblsubttl"/>
    <w:basedOn w:val="Normal"/>
    <w:rsid w:val="00A90552"/>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modbgtblhighlight">
    <w:name w:val="modbgtblhighlight"/>
    <w:basedOn w:val="Normal"/>
    <w:rsid w:val="00A90552"/>
    <w:pPr>
      <w:shd w:val="clear" w:color="auto" w:fill="BABABA"/>
      <w:spacing w:before="150" w:after="100" w:afterAutospacing="1" w:line="225" w:lineRule="atLeast"/>
      <w:ind w:left="150"/>
    </w:pPr>
    <w:rPr>
      <w:rFonts w:ascii="Arial" w:hAnsi="Arial" w:cs="Arial"/>
      <w:color w:val="333333"/>
      <w:sz w:val="18"/>
      <w:szCs w:val="18"/>
      <w:lang w:val="es-CR"/>
    </w:rPr>
  </w:style>
  <w:style w:type="paragraph" w:customStyle="1" w:styleId="modbgtblodd">
    <w:name w:val="modbgtblodd"/>
    <w:basedOn w:val="Normal"/>
    <w:rsid w:val="00A90552"/>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tbleven">
    <w:name w:val="modbgtbleven"/>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frmfld">
    <w:name w:val="modfrmfld"/>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modfrmoption">
    <w:name w:val="modfrmoption"/>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modfrmbutton">
    <w:name w:val="modfrmbutton"/>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modbodyttl">
    <w:name w:val="modbodyttl"/>
    <w:basedOn w:val="Normal"/>
    <w:rsid w:val="00A90552"/>
    <w:pPr>
      <w:spacing w:before="150" w:after="100" w:afterAutospacing="1" w:line="225" w:lineRule="atLeast"/>
      <w:ind w:left="150"/>
    </w:pPr>
    <w:rPr>
      <w:rFonts w:ascii="Arial" w:hAnsi="Arial" w:cs="Arial"/>
      <w:b/>
      <w:bCs/>
      <w:color w:val="FFFFFF"/>
      <w:sz w:val="17"/>
      <w:szCs w:val="17"/>
      <w:lang w:val="es-CR"/>
    </w:rPr>
  </w:style>
  <w:style w:type="paragraph" w:customStyle="1" w:styleId="modbodytxt">
    <w:name w:val="modbodytxt"/>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modbgbodyttl">
    <w:name w:val="modbgbodyttl"/>
    <w:basedOn w:val="Normal"/>
    <w:rsid w:val="00A90552"/>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modbgbodytxt">
    <w:name w:val="modbgbodytxt"/>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rror">
    <w:name w:val="moderror"/>
    <w:basedOn w:val="Normal"/>
    <w:rsid w:val="00A90552"/>
    <w:pPr>
      <w:spacing w:before="150" w:after="100" w:afterAutospacing="1" w:line="225" w:lineRule="atLeast"/>
      <w:ind w:left="150"/>
    </w:pPr>
    <w:rPr>
      <w:rFonts w:ascii="Arial" w:hAnsi="Arial" w:cs="Arial"/>
      <w:b/>
      <w:bCs/>
      <w:color w:val="FF3300"/>
      <w:sz w:val="17"/>
      <w:szCs w:val="17"/>
      <w:lang w:val="es-CR"/>
    </w:rPr>
  </w:style>
  <w:style w:type="paragraph" w:customStyle="1" w:styleId="modbgerror">
    <w:name w:val="modbgerror"/>
    <w:basedOn w:val="Normal"/>
    <w:rsid w:val="00A90552"/>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confirmbold">
    <w:name w:val="modconfirmbold"/>
    <w:basedOn w:val="Normal"/>
    <w:rsid w:val="00A90552"/>
    <w:pPr>
      <w:spacing w:before="150" w:after="100" w:afterAutospacing="1" w:line="225" w:lineRule="atLeast"/>
      <w:ind w:left="150"/>
    </w:pPr>
    <w:rPr>
      <w:rFonts w:ascii="Arial" w:hAnsi="Arial" w:cs="Arial"/>
      <w:b/>
      <w:bCs/>
      <w:color w:val="333333"/>
      <w:sz w:val="17"/>
      <w:szCs w:val="17"/>
      <w:lang w:val="es-CR"/>
    </w:rPr>
  </w:style>
  <w:style w:type="paragraph" w:customStyle="1" w:styleId="modconfirm">
    <w:name w:val="modconfirm"/>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modbroadcastttl">
    <w:name w:val="modbroadcastttl"/>
    <w:basedOn w:val="Normal"/>
    <w:rsid w:val="00A90552"/>
    <w:pPr>
      <w:spacing w:before="150" w:after="100" w:afterAutospacing="1" w:line="225" w:lineRule="atLeast"/>
      <w:ind w:left="150"/>
    </w:pPr>
    <w:rPr>
      <w:rFonts w:ascii="Arial" w:hAnsi="Arial" w:cs="Arial"/>
      <w:b/>
      <w:bCs/>
      <w:color w:val="333333"/>
      <w:sz w:val="21"/>
      <w:szCs w:val="21"/>
      <w:lang w:val="es-CR"/>
    </w:rPr>
  </w:style>
  <w:style w:type="paragraph" w:customStyle="1" w:styleId="modbroadcasttxt">
    <w:name w:val="modbroadcasttxt"/>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modbroadcastdate">
    <w:name w:val="modbroadcastdate"/>
    <w:basedOn w:val="Normal"/>
    <w:rsid w:val="00A90552"/>
    <w:pPr>
      <w:spacing w:before="150" w:after="100" w:afterAutospacing="1" w:line="225" w:lineRule="atLeast"/>
      <w:ind w:left="150"/>
    </w:pPr>
    <w:rPr>
      <w:rFonts w:ascii="Arial" w:hAnsi="Arial" w:cs="Arial"/>
      <w:color w:val="333333"/>
      <w:sz w:val="15"/>
      <w:szCs w:val="15"/>
      <w:lang w:val="es-CR"/>
    </w:rPr>
  </w:style>
  <w:style w:type="paragraph" w:customStyle="1" w:styleId="modbgbroadcasttxt">
    <w:name w:val="modbgbroadcasttxt"/>
    <w:basedOn w:val="Normal"/>
    <w:rsid w:val="00A90552"/>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modbgbroadcastttl">
    <w:name w:val="modbgbroadcastttl"/>
    <w:basedOn w:val="Normal"/>
    <w:rsid w:val="00A90552"/>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quoteshrtprice">
    <w:name w:val="modquoteshrtprice"/>
    <w:basedOn w:val="Normal"/>
    <w:rsid w:val="00A90552"/>
    <w:pPr>
      <w:spacing w:before="150" w:after="100" w:afterAutospacing="1" w:line="225" w:lineRule="atLeast"/>
      <w:ind w:left="150"/>
    </w:pPr>
    <w:rPr>
      <w:rFonts w:ascii="Arial" w:hAnsi="Arial" w:cs="Arial"/>
      <w:b/>
      <w:bCs/>
      <w:color w:val="333333"/>
      <w:sz w:val="17"/>
      <w:szCs w:val="17"/>
      <w:lang w:val="es-CR"/>
    </w:rPr>
  </w:style>
  <w:style w:type="paragraph" w:customStyle="1" w:styleId="modquoteshrtdata">
    <w:name w:val="modquoteshrtdata"/>
    <w:basedOn w:val="Normal"/>
    <w:rsid w:val="00A90552"/>
    <w:pPr>
      <w:spacing w:before="150" w:after="100" w:afterAutospacing="1" w:line="225" w:lineRule="atLeast"/>
      <w:ind w:left="150"/>
    </w:pPr>
    <w:rPr>
      <w:rFonts w:ascii="Arial" w:hAnsi="Arial" w:cs="Arial"/>
      <w:b/>
      <w:bCs/>
      <w:color w:val="333333"/>
      <w:sz w:val="17"/>
      <w:szCs w:val="17"/>
      <w:lang w:val="es-CR"/>
    </w:rPr>
  </w:style>
  <w:style w:type="paragraph" w:customStyle="1" w:styleId="modquoteshrtlabel">
    <w:name w:val="modquoteshrtlabel"/>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modquoteshrtpos">
    <w:name w:val="modquoteshrtpos"/>
    <w:basedOn w:val="Normal"/>
    <w:rsid w:val="00A90552"/>
    <w:pPr>
      <w:spacing w:before="150" w:after="100" w:afterAutospacing="1" w:line="225" w:lineRule="atLeast"/>
      <w:ind w:left="150"/>
    </w:pPr>
    <w:rPr>
      <w:rFonts w:ascii="Arial" w:hAnsi="Arial" w:cs="Arial"/>
      <w:b/>
      <w:bCs/>
      <w:color w:val="006600"/>
      <w:sz w:val="17"/>
      <w:szCs w:val="17"/>
      <w:lang w:val="es-CR"/>
    </w:rPr>
  </w:style>
  <w:style w:type="paragraph" w:customStyle="1" w:styleId="modquoteshrtneg">
    <w:name w:val="modquoteshrtneg"/>
    <w:basedOn w:val="Normal"/>
    <w:rsid w:val="00A90552"/>
    <w:pPr>
      <w:spacing w:before="150" w:after="100" w:afterAutospacing="1" w:line="225" w:lineRule="atLeast"/>
      <w:ind w:left="150"/>
    </w:pPr>
    <w:rPr>
      <w:rFonts w:ascii="Arial" w:hAnsi="Arial" w:cs="Arial"/>
      <w:b/>
      <w:bCs/>
      <w:color w:val="FF3300"/>
      <w:sz w:val="17"/>
      <w:szCs w:val="17"/>
      <w:lang w:val="es-CR"/>
    </w:rPr>
  </w:style>
  <w:style w:type="paragraph" w:customStyle="1" w:styleId="modquoteshrtticker">
    <w:name w:val="modquoteshrtticker"/>
    <w:basedOn w:val="Normal"/>
    <w:rsid w:val="00A90552"/>
    <w:pPr>
      <w:spacing w:before="150" w:after="100" w:afterAutospacing="1" w:line="225" w:lineRule="atLeast"/>
      <w:ind w:left="150"/>
    </w:pPr>
    <w:rPr>
      <w:rFonts w:ascii="Arial" w:hAnsi="Arial" w:cs="Arial"/>
      <w:b/>
      <w:bCs/>
      <w:color w:val="333333"/>
      <w:sz w:val="17"/>
      <w:szCs w:val="17"/>
      <w:lang w:val="es-CR"/>
    </w:rPr>
  </w:style>
  <w:style w:type="paragraph" w:customStyle="1" w:styleId="modquoteshrttickertbl">
    <w:name w:val="modquoteshrttickertbl"/>
    <w:basedOn w:val="Normal"/>
    <w:rsid w:val="00A90552"/>
    <w:pPr>
      <w:spacing w:before="150" w:after="100" w:afterAutospacing="1" w:line="225" w:lineRule="atLeast"/>
      <w:ind w:left="150"/>
    </w:pPr>
    <w:rPr>
      <w:rFonts w:ascii="Arial" w:hAnsi="Arial" w:cs="Arial"/>
      <w:b/>
      <w:bCs/>
      <w:color w:val="333333"/>
      <w:sz w:val="17"/>
      <w:szCs w:val="17"/>
      <w:lang w:val="es-CR"/>
    </w:rPr>
  </w:style>
  <w:style w:type="paragraph" w:customStyle="1" w:styleId="modquoteshrtdate">
    <w:name w:val="modquoteshrtdate"/>
    <w:basedOn w:val="Normal"/>
    <w:rsid w:val="00A90552"/>
    <w:pPr>
      <w:spacing w:before="150" w:after="100" w:afterAutospacing="1" w:line="225" w:lineRule="atLeast"/>
      <w:ind w:left="150"/>
    </w:pPr>
    <w:rPr>
      <w:rFonts w:ascii="Arial" w:hAnsi="Arial" w:cs="Arial"/>
      <w:color w:val="333333"/>
      <w:sz w:val="15"/>
      <w:szCs w:val="15"/>
      <w:lang w:val="es-CR"/>
    </w:rPr>
  </w:style>
  <w:style w:type="paragraph" w:customStyle="1" w:styleId="modquoteshrtdisclaimer">
    <w:name w:val="modquoteshrtdisclaimer"/>
    <w:basedOn w:val="Normal"/>
    <w:rsid w:val="00A90552"/>
    <w:pPr>
      <w:spacing w:before="150" w:after="100" w:afterAutospacing="1" w:line="225" w:lineRule="atLeast"/>
      <w:ind w:left="150"/>
    </w:pPr>
    <w:rPr>
      <w:rFonts w:ascii="Arial" w:hAnsi="Arial" w:cs="Arial"/>
      <w:color w:val="333333"/>
      <w:sz w:val="15"/>
      <w:szCs w:val="15"/>
      <w:lang w:val="es-CR"/>
    </w:rPr>
  </w:style>
  <w:style w:type="paragraph" w:customStyle="1" w:styleId="modbgquoteshrtprice">
    <w:name w:val="modbgquoteshrtprice"/>
    <w:basedOn w:val="Normal"/>
    <w:rsid w:val="00A90552"/>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shrtdata">
    <w:name w:val="modbgquoteshrtdata"/>
    <w:basedOn w:val="Normal"/>
    <w:rsid w:val="00A90552"/>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quoteshrtlabel">
    <w:name w:val="modbgquoteshrtlabel"/>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imgpos">
    <w:name w:val="modbgquoteshrtimgpos"/>
    <w:basedOn w:val="Normal"/>
    <w:rsid w:val="00A90552"/>
    <w:pPr>
      <w:shd w:val="clear" w:color="auto" w:fill="006600"/>
      <w:spacing w:before="150" w:after="100" w:afterAutospacing="1" w:line="225" w:lineRule="atLeast"/>
      <w:ind w:left="150"/>
    </w:pPr>
    <w:rPr>
      <w:rFonts w:ascii="Arial" w:hAnsi="Arial" w:cs="Arial"/>
      <w:color w:val="333333"/>
      <w:sz w:val="18"/>
      <w:szCs w:val="18"/>
      <w:lang w:val="es-CR"/>
    </w:rPr>
  </w:style>
  <w:style w:type="paragraph" w:customStyle="1" w:styleId="modbgquoteshrtimgneg">
    <w:name w:val="modbgquoteshrtimgneg"/>
    <w:basedOn w:val="Normal"/>
    <w:rsid w:val="00A90552"/>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modbgquoteshrtticker">
    <w:name w:val="modbgquoteshrtticker"/>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date">
    <w:name w:val="modbgquoteshrtdate"/>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disclaimer">
    <w:name w:val="modbgquoteshrtdisclaimer"/>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hline">
    <w:name w:val="modbgquoteshrthline"/>
    <w:basedOn w:val="Normal"/>
    <w:rsid w:val="00A90552"/>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shrtvline">
    <w:name w:val="modbgquoteshrtvline"/>
    <w:basedOn w:val="Normal"/>
    <w:rsid w:val="00A90552"/>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quotelngprice">
    <w:name w:val="modquotelngprice"/>
    <w:basedOn w:val="Normal"/>
    <w:rsid w:val="00A90552"/>
    <w:pPr>
      <w:spacing w:before="150" w:after="100" w:afterAutospacing="1" w:line="225" w:lineRule="atLeast"/>
      <w:ind w:left="150"/>
    </w:pPr>
    <w:rPr>
      <w:rFonts w:ascii="Arial" w:hAnsi="Arial" w:cs="Arial"/>
      <w:b/>
      <w:bCs/>
      <w:color w:val="FFFFFF"/>
      <w:sz w:val="27"/>
      <w:szCs w:val="27"/>
      <w:lang w:val="es-CR"/>
    </w:rPr>
  </w:style>
  <w:style w:type="paragraph" w:customStyle="1" w:styleId="modquotelngdata">
    <w:name w:val="modquotelngdata"/>
    <w:basedOn w:val="Normal"/>
    <w:rsid w:val="00A90552"/>
    <w:pPr>
      <w:spacing w:before="150" w:after="100" w:afterAutospacing="1" w:line="225" w:lineRule="atLeast"/>
      <w:ind w:left="150"/>
    </w:pPr>
    <w:rPr>
      <w:rFonts w:ascii="Arial" w:hAnsi="Arial" w:cs="Arial"/>
      <w:b/>
      <w:bCs/>
      <w:color w:val="333333"/>
      <w:sz w:val="17"/>
      <w:szCs w:val="17"/>
      <w:lang w:val="es-CR"/>
    </w:rPr>
  </w:style>
  <w:style w:type="paragraph" w:customStyle="1" w:styleId="modquotelnglabel">
    <w:name w:val="modquotelnglabel"/>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modquotelngpos">
    <w:name w:val="modquotelngpos"/>
    <w:basedOn w:val="Normal"/>
    <w:rsid w:val="00A90552"/>
    <w:pPr>
      <w:spacing w:before="150" w:after="100" w:afterAutospacing="1" w:line="225" w:lineRule="atLeast"/>
      <w:ind w:left="150"/>
    </w:pPr>
    <w:rPr>
      <w:rFonts w:ascii="Arial" w:hAnsi="Arial" w:cs="Arial"/>
      <w:b/>
      <w:bCs/>
      <w:color w:val="006600"/>
      <w:sz w:val="21"/>
      <w:szCs w:val="21"/>
      <w:lang w:val="es-CR"/>
    </w:rPr>
  </w:style>
  <w:style w:type="paragraph" w:customStyle="1" w:styleId="modquotelngneg">
    <w:name w:val="modquotelngneg"/>
    <w:basedOn w:val="Normal"/>
    <w:rsid w:val="00A90552"/>
    <w:pPr>
      <w:spacing w:before="150" w:after="100" w:afterAutospacing="1" w:line="225" w:lineRule="atLeast"/>
      <w:ind w:left="150"/>
    </w:pPr>
    <w:rPr>
      <w:rFonts w:ascii="Arial" w:hAnsi="Arial" w:cs="Arial"/>
      <w:b/>
      <w:bCs/>
      <w:color w:val="FF3300"/>
      <w:sz w:val="21"/>
      <w:szCs w:val="21"/>
      <w:lang w:val="es-CR"/>
    </w:rPr>
  </w:style>
  <w:style w:type="paragraph" w:customStyle="1" w:styleId="modquotelngticker">
    <w:name w:val="modquotelngticker"/>
    <w:basedOn w:val="Normal"/>
    <w:rsid w:val="00A90552"/>
    <w:pPr>
      <w:spacing w:before="150" w:after="100" w:afterAutospacing="1" w:line="225" w:lineRule="atLeast"/>
      <w:ind w:left="150"/>
    </w:pPr>
    <w:rPr>
      <w:rFonts w:ascii="Arial" w:hAnsi="Arial" w:cs="Arial"/>
      <w:b/>
      <w:bCs/>
      <w:color w:val="333333"/>
      <w:sz w:val="17"/>
      <w:szCs w:val="17"/>
      <w:lang w:val="es-CR"/>
    </w:rPr>
  </w:style>
  <w:style w:type="paragraph" w:customStyle="1" w:styleId="modquotelngtickertbl">
    <w:name w:val="modquotelngtickertbl"/>
    <w:basedOn w:val="Normal"/>
    <w:rsid w:val="00A90552"/>
    <w:pPr>
      <w:spacing w:before="150" w:after="100" w:afterAutospacing="1" w:line="225" w:lineRule="atLeast"/>
      <w:ind w:left="150"/>
    </w:pPr>
    <w:rPr>
      <w:rFonts w:ascii="Arial" w:hAnsi="Arial" w:cs="Arial"/>
      <w:b/>
      <w:bCs/>
      <w:color w:val="333333"/>
      <w:sz w:val="17"/>
      <w:szCs w:val="17"/>
      <w:lang w:val="es-CR"/>
    </w:rPr>
  </w:style>
  <w:style w:type="paragraph" w:customStyle="1" w:styleId="modquotelngdate">
    <w:name w:val="modquotelngdate"/>
    <w:basedOn w:val="Normal"/>
    <w:rsid w:val="00A90552"/>
    <w:pPr>
      <w:spacing w:before="150" w:after="100" w:afterAutospacing="1" w:line="225" w:lineRule="atLeast"/>
      <w:ind w:left="150"/>
    </w:pPr>
    <w:rPr>
      <w:rFonts w:ascii="Arial" w:hAnsi="Arial" w:cs="Arial"/>
      <w:color w:val="333333"/>
      <w:sz w:val="15"/>
      <w:szCs w:val="15"/>
      <w:lang w:val="es-CR"/>
    </w:rPr>
  </w:style>
  <w:style w:type="paragraph" w:customStyle="1" w:styleId="modquotelngdisclaimer">
    <w:name w:val="modquotelngdisclaimer"/>
    <w:basedOn w:val="Normal"/>
    <w:rsid w:val="00A90552"/>
    <w:pPr>
      <w:spacing w:before="150" w:after="100" w:afterAutospacing="1" w:line="225" w:lineRule="atLeast"/>
      <w:ind w:left="150"/>
    </w:pPr>
    <w:rPr>
      <w:rFonts w:ascii="Arial" w:hAnsi="Arial" w:cs="Arial"/>
      <w:color w:val="333333"/>
      <w:sz w:val="15"/>
      <w:szCs w:val="15"/>
      <w:lang w:val="es-CR"/>
    </w:rPr>
  </w:style>
  <w:style w:type="paragraph" w:customStyle="1" w:styleId="modbgquotelngprice">
    <w:name w:val="modbgquotelngprice"/>
    <w:basedOn w:val="Normal"/>
    <w:rsid w:val="00A90552"/>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modbgquotelngdata">
    <w:name w:val="modbgquotelngdata"/>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label">
    <w:name w:val="modbgquotelnglabel"/>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imgpos">
    <w:name w:val="modbgquotelngimgpos"/>
    <w:basedOn w:val="Normal"/>
    <w:rsid w:val="00A90552"/>
    <w:pPr>
      <w:shd w:val="clear" w:color="auto" w:fill="006600"/>
      <w:spacing w:before="150" w:after="100" w:afterAutospacing="1" w:line="225" w:lineRule="atLeast"/>
      <w:ind w:left="150"/>
    </w:pPr>
    <w:rPr>
      <w:rFonts w:ascii="Arial" w:hAnsi="Arial" w:cs="Arial"/>
      <w:color w:val="333333"/>
      <w:sz w:val="18"/>
      <w:szCs w:val="18"/>
      <w:lang w:val="es-CR"/>
    </w:rPr>
  </w:style>
  <w:style w:type="paragraph" w:customStyle="1" w:styleId="modbgquotelngimgneg">
    <w:name w:val="modbgquotelngimgneg"/>
    <w:basedOn w:val="Normal"/>
    <w:rsid w:val="00A90552"/>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modbgquotelngticker">
    <w:name w:val="modbgquotelngticker"/>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date">
    <w:name w:val="modbgquotelngdate"/>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disclaimer">
    <w:name w:val="modbgquotelngdisclaimer"/>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hline">
    <w:name w:val="modbgquotelnghline"/>
    <w:basedOn w:val="Normal"/>
    <w:rsid w:val="00A90552"/>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lngvline">
    <w:name w:val="modbgquotelngvline"/>
    <w:basedOn w:val="Normal"/>
    <w:rsid w:val="00A90552"/>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stockinfoticker">
    <w:name w:val="modstockinfoticker"/>
    <w:basedOn w:val="Normal"/>
    <w:rsid w:val="00A90552"/>
    <w:pPr>
      <w:spacing w:before="150" w:after="100" w:afterAutospacing="1" w:line="225" w:lineRule="atLeast"/>
      <w:ind w:left="150"/>
    </w:pPr>
    <w:rPr>
      <w:rFonts w:ascii="Arial" w:hAnsi="Arial" w:cs="Arial"/>
      <w:b/>
      <w:bCs/>
      <w:color w:val="333333"/>
      <w:sz w:val="17"/>
      <w:szCs w:val="17"/>
      <w:lang w:val="es-CR"/>
    </w:rPr>
  </w:style>
  <w:style w:type="paragraph" w:customStyle="1" w:styleId="modstockinfoprice">
    <w:name w:val="modstockinfoprice"/>
    <w:basedOn w:val="Normal"/>
    <w:rsid w:val="00A90552"/>
    <w:pPr>
      <w:spacing w:before="150" w:after="100" w:afterAutospacing="1" w:line="225" w:lineRule="atLeast"/>
      <w:ind w:left="150"/>
    </w:pPr>
    <w:rPr>
      <w:rFonts w:ascii="Arial" w:hAnsi="Arial" w:cs="Arial"/>
      <w:color w:val="333333"/>
      <w:sz w:val="24"/>
      <w:szCs w:val="24"/>
      <w:lang w:val="es-CR"/>
    </w:rPr>
  </w:style>
  <w:style w:type="paragraph" w:customStyle="1" w:styleId="modstockinfodata">
    <w:name w:val="modstockinfodata"/>
    <w:basedOn w:val="Normal"/>
    <w:rsid w:val="00A90552"/>
    <w:pPr>
      <w:spacing w:before="150" w:after="100" w:afterAutospacing="1" w:line="225" w:lineRule="atLeast"/>
      <w:ind w:left="150"/>
    </w:pPr>
    <w:rPr>
      <w:rFonts w:ascii="Arial" w:hAnsi="Arial" w:cs="Arial"/>
      <w:b/>
      <w:bCs/>
      <w:color w:val="333333"/>
      <w:sz w:val="17"/>
      <w:szCs w:val="17"/>
      <w:lang w:val="es-CR"/>
    </w:rPr>
  </w:style>
  <w:style w:type="paragraph" w:customStyle="1" w:styleId="modstockinfolabeloutput">
    <w:name w:val="modstockinfolabeloutput"/>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modstockinfolabelinput">
    <w:name w:val="modstockinfolabelinput"/>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modbgstockinput">
    <w:name w:val="modbgstockinput"/>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stockoutput">
    <w:name w:val="modbgstockoutput"/>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infottl">
    <w:name w:val="modinfottl"/>
    <w:basedOn w:val="Normal"/>
    <w:rsid w:val="00A90552"/>
    <w:pPr>
      <w:spacing w:before="150" w:after="100" w:afterAutospacing="1" w:line="225" w:lineRule="atLeast"/>
      <w:ind w:left="150"/>
    </w:pPr>
    <w:rPr>
      <w:rFonts w:ascii="Arial" w:hAnsi="Arial" w:cs="Arial"/>
      <w:b/>
      <w:bCs/>
      <w:color w:val="333333"/>
      <w:sz w:val="17"/>
      <w:szCs w:val="17"/>
      <w:lang w:val="es-CR"/>
    </w:rPr>
  </w:style>
  <w:style w:type="paragraph" w:customStyle="1" w:styleId="modinfolabel">
    <w:name w:val="modinfolabel"/>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modinfotxt">
    <w:name w:val="modinfotxt"/>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modbginfottl">
    <w:name w:val="modbginfottl"/>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infolabel">
    <w:name w:val="modbginfolabel"/>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infotxt">
    <w:name w:val="modbginfotxt"/>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infosubttl">
    <w:name w:val="modinfosubttl"/>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modinfomaterialstxt">
    <w:name w:val="modinfomaterialstxt"/>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modemailttl">
    <w:name w:val="modemailttl"/>
    <w:basedOn w:val="Normal"/>
    <w:rsid w:val="00A90552"/>
    <w:pPr>
      <w:spacing w:before="150" w:after="100" w:afterAutospacing="1" w:line="225" w:lineRule="atLeast"/>
      <w:ind w:left="150"/>
    </w:pPr>
    <w:rPr>
      <w:rFonts w:ascii="Arial" w:hAnsi="Arial" w:cs="Arial"/>
      <w:b/>
      <w:bCs/>
      <w:color w:val="333333"/>
      <w:sz w:val="17"/>
      <w:szCs w:val="17"/>
      <w:lang w:val="es-CR"/>
    </w:rPr>
  </w:style>
  <w:style w:type="paragraph" w:customStyle="1" w:styleId="modemaillabel">
    <w:name w:val="modemaillabel"/>
    <w:basedOn w:val="Normal"/>
    <w:rsid w:val="00A90552"/>
    <w:pPr>
      <w:spacing w:before="150" w:after="100" w:afterAutospacing="1" w:line="225" w:lineRule="atLeast"/>
      <w:ind w:left="150"/>
    </w:pPr>
    <w:rPr>
      <w:rFonts w:ascii="Arial" w:hAnsi="Arial" w:cs="Arial"/>
      <w:b/>
      <w:bCs/>
      <w:color w:val="333333"/>
      <w:sz w:val="17"/>
      <w:szCs w:val="17"/>
      <w:lang w:val="es-CR"/>
    </w:rPr>
  </w:style>
  <w:style w:type="paragraph" w:customStyle="1" w:styleId="modemailtxt">
    <w:name w:val="modemailtxt"/>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modbgemailttl">
    <w:name w:val="modbgemailttl"/>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maillabel">
    <w:name w:val="modbgemaillabel"/>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mailtxt">
    <w:name w:val="modbgemailtxt"/>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secsearchttl">
    <w:name w:val="modsecsearchttl"/>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modsecsearchtxt">
    <w:name w:val="modsecsearchtxt"/>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modsecsearchlnk">
    <w:name w:val="modsecsearchlnk"/>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modbgsecsearch">
    <w:name w:val="modbgsecsearch"/>
    <w:basedOn w:val="Normal"/>
    <w:rsid w:val="00A90552"/>
    <w:pPr>
      <w:shd w:val="clear" w:color="auto" w:fill="DEE3F0"/>
      <w:spacing w:before="150" w:after="100" w:afterAutospacing="1" w:line="225" w:lineRule="atLeast"/>
      <w:ind w:left="150"/>
    </w:pPr>
    <w:rPr>
      <w:rFonts w:ascii="Arial" w:hAnsi="Arial" w:cs="Arial"/>
      <w:color w:val="333333"/>
      <w:sz w:val="18"/>
      <w:szCs w:val="18"/>
      <w:lang w:val="es-CR"/>
    </w:rPr>
  </w:style>
  <w:style w:type="paragraph" w:customStyle="1" w:styleId="modnewssearchttl">
    <w:name w:val="modnewssearchttl"/>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modnewssearchtxt">
    <w:name w:val="modnewssearchtxt"/>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modbgnewssearch">
    <w:name w:val="modbgnewssearch"/>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sec16lnk">
    <w:name w:val="modsec16lnk"/>
    <w:basedOn w:val="Normal"/>
    <w:rsid w:val="00A90552"/>
    <w:pPr>
      <w:spacing w:before="150" w:after="100" w:afterAutospacing="1" w:line="225" w:lineRule="atLeast"/>
      <w:ind w:left="150"/>
    </w:pPr>
    <w:rPr>
      <w:rFonts w:ascii="Arial" w:hAnsi="Arial" w:cs="Arial"/>
      <w:color w:val="333333"/>
      <w:sz w:val="21"/>
      <w:szCs w:val="21"/>
      <w:lang w:val="es-CR"/>
    </w:rPr>
  </w:style>
  <w:style w:type="paragraph" w:customStyle="1" w:styleId="modfaqlabelq">
    <w:name w:val="modfaqlabelq"/>
    <w:basedOn w:val="Normal"/>
    <w:rsid w:val="00A90552"/>
    <w:pPr>
      <w:spacing w:before="150" w:after="100" w:afterAutospacing="1" w:line="225" w:lineRule="atLeast"/>
      <w:ind w:left="150"/>
    </w:pPr>
    <w:rPr>
      <w:rFonts w:ascii="Arial" w:hAnsi="Arial" w:cs="Arial"/>
      <w:b/>
      <w:bCs/>
      <w:color w:val="333333"/>
      <w:sz w:val="17"/>
      <w:szCs w:val="17"/>
      <w:lang w:val="es-CR"/>
    </w:rPr>
  </w:style>
  <w:style w:type="paragraph" w:customStyle="1" w:styleId="modfaqtxtq">
    <w:name w:val="modfaqtxtq"/>
    <w:basedOn w:val="Normal"/>
    <w:rsid w:val="00A90552"/>
    <w:pPr>
      <w:spacing w:before="150" w:after="100" w:afterAutospacing="1" w:line="225" w:lineRule="atLeast"/>
      <w:ind w:left="150"/>
    </w:pPr>
    <w:rPr>
      <w:rFonts w:ascii="Arial" w:hAnsi="Arial" w:cs="Arial"/>
      <w:b/>
      <w:bCs/>
      <w:color w:val="333333"/>
      <w:sz w:val="17"/>
      <w:szCs w:val="17"/>
      <w:lang w:val="es-CR"/>
    </w:rPr>
  </w:style>
  <w:style w:type="paragraph" w:customStyle="1" w:styleId="modfaqlabela">
    <w:name w:val="modfaqlabela"/>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modfaqtxta">
    <w:name w:val="modfaqtxta"/>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modbgfaqtxtq">
    <w:name w:val="modbgfaqtxtq"/>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txta">
    <w:name w:val="modbgfaqtxta"/>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labelq">
    <w:name w:val="modbgfaqlabelq"/>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labela">
    <w:name w:val="modbgfaqlabela"/>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anchorlnk">
    <w:name w:val="modbgfaqanchorlnk"/>
    <w:basedOn w:val="Normal"/>
    <w:rsid w:val="00A90552"/>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faqanchorlnk">
    <w:name w:val="modfaqanchorlnk"/>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modcontactttl">
    <w:name w:val="modcontactttl"/>
    <w:basedOn w:val="Normal"/>
    <w:rsid w:val="00A90552"/>
    <w:pPr>
      <w:spacing w:before="150" w:after="100" w:afterAutospacing="1" w:line="225" w:lineRule="atLeast"/>
      <w:ind w:left="150"/>
    </w:pPr>
    <w:rPr>
      <w:rFonts w:ascii="Arial" w:hAnsi="Arial" w:cs="Arial"/>
      <w:b/>
      <w:bCs/>
      <w:color w:val="333333"/>
      <w:sz w:val="17"/>
      <w:szCs w:val="17"/>
      <w:lang w:val="es-CR"/>
    </w:rPr>
  </w:style>
  <w:style w:type="paragraph" w:customStyle="1" w:styleId="modcontactsubttl">
    <w:name w:val="modcontactsubttl"/>
    <w:basedOn w:val="Normal"/>
    <w:rsid w:val="00A90552"/>
    <w:pPr>
      <w:spacing w:before="150" w:after="100" w:afterAutospacing="1" w:line="225" w:lineRule="atLeast"/>
      <w:ind w:left="150"/>
    </w:pPr>
    <w:rPr>
      <w:rFonts w:ascii="Arial" w:hAnsi="Arial" w:cs="Arial"/>
      <w:b/>
      <w:bCs/>
      <w:color w:val="444444"/>
      <w:sz w:val="17"/>
      <w:szCs w:val="17"/>
      <w:lang w:val="es-CR"/>
    </w:rPr>
  </w:style>
  <w:style w:type="paragraph" w:customStyle="1" w:styleId="modcontacttxt">
    <w:name w:val="modcontacttxt"/>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modcontactlnk">
    <w:name w:val="modcontactlnk"/>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modbgcontactttl">
    <w:name w:val="modbgcontactttl"/>
    <w:basedOn w:val="Normal"/>
    <w:rsid w:val="00A90552"/>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modbgcontactsubttl">
    <w:name w:val="modbgcontactsubttl"/>
    <w:basedOn w:val="Normal"/>
    <w:rsid w:val="00A90552"/>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contacttxt">
    <w:name w:val="modbgcontacttxt"/>
    <w:basedOn w:val="Normal"/>
    <w:rsid w:val="00A90552"/>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fundtbltxtodd">
    <w:name w:val="modfundtbltxtodd"/>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modfundtbltxteven">
    <w:name w:val="modfundtbltxteven"/>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modfundtbltxtboldodd">
    <w:name w:val="modfundtbltxtboldodd"/>
    <w:basedOn w:val="Normal"/>
    <w:rsid w:val="00A90552"/>
    <w:pPr>
      <w:spacing w:before="150" w:after="100" w:afterAutospacing="1" w:line="225" w:lineRule="atLeast"/>
      <w:ind w:left="150"/>
    </w:pPr>
    <w:rPr>
      <w:rFonts w:ascii="Arial" w:hAnsi="Arial" w:cs="Arial"/>
      <w:b/>
      <w:bCs/>
      <w:color w:val="333333"/>
      <w:sz w:val="17"/>
      <w:szCs w:val="17"/>
      <w:lang w:val="es-CR"/>
    </w:rPr>
  </w:style>
  <w:style w:type="paragraph" w:customStyle="1" w:styleId="modfundtbltxtboldeven">
    <w:name w:val="modfundtbltxtboldeven"/>
    <w:basedOn w:val="Normal"/>
    <w:rsid w:val="00A90552"/>
    <w:pPr>
      <w:spacing w:before="150" w:after="100" w:afterAutospacing="1" w:line="225" w:lineRule="atLeast"/>
      <w:ind w:left="150"/>
    </w:pPr>
    <w:rPr>
      <w:rFonts w:ascii="Arial" w:hAnsi="Arial" w:cs="Arial"/>
      <w:b/>
      <w:bCs/>
      <w:color w:val="333333"/>
      <w:sz w:val="17"/>
      <w:szCs w:val="17"/>
      <w:lang w:val="es-CR"/>
    </w:rPr>
  </w:style>
  <w:style w:type="paragraph" w:customStyle="1" w:styleId="modfundtblttl">
    <w:name w:val="modfundtblttl"/>
    <w:basedOn w:val="Normal"/>
    <w:rsid w:val="00A90552"/>
    <w:pPr>
      <w:spacing w:before="150" w:after="100" w:afterAutospacing="1" w:line="225" w:lineRule="atLeast"/>
      <w:ind w:left="150"/>
    </w:pPr>
    <w:rPr>
      <w:rFonts w:ascii="Arial" w:hAnsi="Arial" w:cs="Arial"/>
      <w:b/>
      <w:bCs/>
      <w:color w:val="333333"/>
      <w:sz w:val="17"/>
      <w:szCs w:val="17"/>
      <w:lang w:val="es-CR"/>
    </w:rPr>
  </w:style>
  <w:style w:type="paragraph" w:customStyle="1" w:styleId="modfundtblsubttl">
    <w:name w:val="modfundtblsubttl"/>
    <w:basedOn w:val="Normal"/>
    <w:rsid w:val="00A90552"/>
    <w:pPr>
      <w:spacing w:before="150" w:after="100" w:afterAutospacing="1" w:line="225" w:lineRule="atLeast"/>
      <w:ind w:left="150"/>
    </w:pPr>
    <w:rPr>
      <w:rFonts w:ascii="Arial" w:hAnsi="Arial" w:cs="Arial"/>
      <w:b/>
      <w:bCs/>
      <w:color w:val="333333"/>
      <w:sz w:val="17"/>
      <w:szCs w:val="17"/>
      <w:lang w:val="es-CR"/>
    </w:rPr>
  </w:style>
  <w:style w:type="paragraph" w:customStyle="1" w:styleId="modfundheader">
    <w:name w:val="modfundheader"/>
    <w:basedOn w:val="Normal"/>
    <w:rsid w:val="00A90552"/>
    <w:pPr>
      <w:spacing w:before="150" w:after="100" w:afterAutospacing="1" w:line="225" w:lineRule="atLeast"/>
      <w:ind w:left="150"/>
    </w:pPr>
    <w:rPr>
      <w:rFonts w:ascii="Arial" w:hAnsi="Arial" w:cs="Arial"/>
      <w:color w:val="333333"/>
      <w:sz w:val="21"/>
      <w:szCs w:val="21"/>
      <w:lang w:val="es-CR"/>
    </w:rPr>
  </w:style>
  <w:style w:type="paragraph" w:customStyle="1" w:styleId="modfunddesctxt">
    <w:name w:val="modfunddesctxt"/>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modfunddescsubttltxt">
    <w:name w:val="modfunddescsubttltxt"/>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modbgfundtblodd">
    <w:name w:val="modbgfundtblodd"/>
    <w:basedOn w:val="Normal"/>
    <w:rsid w:val="00A90552"/>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fundtbleven">
    <w:name w:val="modbgfundtbleven"/>
    <w:basedOn w:val="Normal"/>
    <w:rsid w:val="00A90552"/>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bgfundtblttl">
    <w:name w:val="modbgfundtblttl"/>
    <w:basedOn w:val="Normal"/>
    <w:rsid w:val="00A90552"/>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fundtblsubttl">
    <w:name w:val="modbgfundtblsubttl"/>
    <w:basedOn w:val="Normal"/>
    <w:rsid w:val="00A90552"/>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modoutlineeventdetails">
    <w:name w:val="modoutlineeventdetails"/>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webcast">
    <w:name w:val="modoutlineeventdetailswebcast"/>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future">
    <w:name w:val="modoutlineeventdetailsfuture"/>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disclaimer">
    <w:name w:val="modoutlineeventdetailsdisclaimer"/>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sponsor">
    <w:name w:val="modoutlineeventdetailssponsor"/>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date">
    <w:name w:val="modbgeventdetailsdate"/>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ate">
    <w:name w:val="modeventdetailsdate"/>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modeventdetailsformats">
    <w:name w:val="modeventdetailsformats"/>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modeventsdate">
    <w:name w:val="modeventsdate"/>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modbgeventdetailstxteven">
    <w:name w:val="modbgeventdetailstxteven"/>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txtodd">
    <w:name w:val="modbgeventdetailstxtodd"/>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disclaimer">
    <w:name w:val="modbgeventdetailsdisclaimer"/>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isclaimer">
    <w:name w:val="modeventdetailsdisclaimer"/>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modbgeventdetailssponsor">
    <w:name w:val="modbgeventdetailssponsor"/>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sponsor">
    <w:name w:val="modeventdetailssponsor"/>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modbgeventdetailswebcast">
    <w:name w:val="modbgeventdetailswebcast"/>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ttl">
    <w:name w:val="modeventdetailsttl"/>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modbgeventdetailsttl">
    <w:name w:val="modbgeventdetailsttl"/>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label">
    <w:name w:val="modeventdetailslabel"/>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modbgeventdetailslabel">
    <w:name w:val="modbgeventdetailslabel"/>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ata">
    <w:name w:val="modeventdetailsdata"/>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modbgeventdetailsdata">
    <w:name w:val="modbgeventdetailsdata"/>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subttl">
    <w:name w:val="modeventdetailssubttl"/>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modbgeventdetailssubttl">
    <w:name w:val="modbgeventdetailssubttl"/>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txt">
    <w:name w:val="modeventdetailstxt"/>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modbgeventdetailstxt">
    <w:name w:val="modbgeventdetailstxt"/>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lnk">
    <w:name w:val="modeventdetailslnk"/>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modeventstbltxt">
    <w:name w:val="modeventstbltxt"/>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modeventstblttl">
    <w:name w:val="modeventstblttl"/>
    <w:basedOn w:val="Normal"/>
    <w:rsid w:val="00A90552"/>
    <w:pPr>
      <w:spacing w:before="150" w:after="100" w:afterAutospacing="1" w:line="225" w:lineRule="atLeast"/>
      <w:ind w:left="150"/>
    </w:pPr>
    <w:rPr>
      <w:rFonts w:ascii="Arial" w:hAnsi="Arial" w:cs="Arial"/>
      <w:b/>
      <w:bCs/>
      <w:color w:val="333333"/>
      <w:sz w:val="17"/>
      <w:szCs w:val="17"/>
      <w:lang w:val="es-CR"/>
    </w:rPr>
  </w:style>
  <w:style w:type="paragraph" w:customStyle="1" w:styleId="modbgeventstblttl">
    <w:name w:val="modbgeventstblttl"/>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stxt">
    <w:name w:val="modeventstxt"/>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modbgeventstxt">
    <w:name w:val="modbgeventstxt"/>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stbltxt">
    <w:name w:val="modbgeventstbltxt"/>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stbllnk">
    <w:name w:val="modeventstbllnk"/>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modestimatestxt">
    <w:name w:val="modestimatestxt"/>
    <w:basedOn w:val="Normal"/>
    <w:rsid w:val="00A90552"/>
    <w:pPr>
      <w:spacing w:before="150" w:after="100" w:afterAutospacing="1" w:line="225" w:lineRule="atLeast"/>
      <w:ind w:left="150"/>
    </w:pPr>
    <w:rPr>
      <w:rFonts w:ascii="Arial" w:hAnsi="Arial" w:cs="Arial"/>
      <w:b/>
      <w:bCs/>
      <w:color w:val="333333"/>
      <w:sz w:val="17"/>
      <w:szCs w:val="17"/>
      <w:lang w:val="es-CR"/>
    </w:rPr>
  </w:style>
  <w:style w:type="paragraph" w:customStyle="1" w:styleId="modestimatestblttl">
    <w:name w:val="modestimatestblttl"/>
    <w:basedOn w:val="Normal"/>
    <w:rsid w:val="00A90552"/>
    <w:pPr>
      <w:spacing w:before="150" w:after="100" w:afterAutospacing="1" w:line="225" w:lineRule="atLeast"/>
      <w:ind w:left="150"/>
    </w:pPr>
    <w:rPr>
      <w:rFonts w:ascii="Arial" w:hAnsi="Arial" w:cs="Arial"/>
      <w:b/>
      <w:bCs/>
      <w:color w:val="333333"/>
      <w:sz w:val="17"/>
      <w:szCs w:val="17"/>
      <w:lang w:val="es-CR"/>
    </w:rPr>
  </w:style>
  <w:style w:type="paragraph" w:customStyle="1" w:styleId="modestimatestbltxtodd">
    <w:name w:val="modestimatestbltxtodd"/>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modestimatestbltxteven">
    <w:name w:val="modestimatestbltxteven"/>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modestimateslnk">
    <w:name w:val="modestimateslnk"/>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modbgestimatestblttl">
    <w:name w:val="modbgestimatestblttl"/>
    <w:basedOn w:val="Normal"/>
    <w:rsid w:val="00A90552"/>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estimatestbltxtodd">
    <w:name w:val="modbgestimatestbltxtodd"/>
    <w:basedOn w:val="Normal"/>
    <w:rsid w:val="00A90552"/>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estimatestbltxteven">
    <w:name w:val="modbgestimatestbltxteven"/>
    <w:basedOn w:val="Normal"/>
    <w:rsid w:val="00A90552"/>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govttl">
    <w:name w:val="modgovttl"/>
    <w:basedOn w:val="Normal"/>
    <w:rsid w:val="00A90552"/>
    <w:pPr>
      <w:spacing w:before="150" w:after="100" w:afterAutospacing="1" w:line="225" w:lineRule="atLeast"/>
      <w:ind w:left="150"/>
    </w:pPr>
    <w:rPr>
      <w:rFonts w:ascii="Arial" w:hAnsi="Arial" w:cs="Arial"/>
      <w:b/>
      <w:bCs/>
      <w:color w:val="333333"/>
      <w:sz w:val="17"/>
      <w:szCs w:val="17"/>
      <w:lang w:val="es-CR"/>
    </w:rPr>
  </w:style>
  <w:style w:type="paragraph" w:customStyle="1" w:styleId="modgovsubttl">
    <w:name w:val="modgovsubttl"/>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modgovtxt">
    <w:name w:val="modgovtxt"/>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modgovtblttl">
    <w:name w:val="modgovtblttl"/>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modgovtbltxt">
    <w:name w:val="modgovtbltxt"/>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modgovnavlnk">
    <w:name w:val="modgovnavlnk"/>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modgovtbllnk">
    <w:name w:val="modgovtbllnk"/>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modgovnavtxt">
    <w:name w:val="modgovnavtxt"/>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modbggovtblttl">
    <w:name w:val="modbggovtblttl"/>
    <w:basedOn w:val="Normal"/>
    <w:rsid w:val="00A90552"/>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bggovtbltxt">
    <w:name w:val="modbggovtbltxt"/>
    <w:basedOn w:val="Normal"/>
    <w:rsid w:val="00A90552"/>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govtbllnk">
    <w:name w:val="modbggovtbllnk"/>
    <w:basedOn w:val="Normal"/>
    <w:rsid w:val="00A90552"/>
    <w:pPr>
      <w:shd w:val="clear" w:color="auto" w:fill="DEDEDE"/>
      <w:spacing w:before="150" w:after="100" w:afterAutospacing="1" w:line="225" w:lineRule="atLeast"/>
      <w:ind w:left="150"/>
    </w:pPr>
    <w:rPr>
      <w:rFonts w:ascii="Arial" w:hAnsi="Arial" w:cs="Arial"/>
      <w:color w:val="333333"/>
      <w:sz w:val="18"/>
      <w:szCs w:val="18"/>
      <w:lang w:val="es-CR"/>
    </w:rPr>
  </w:style>
  <w:style w:type="paragraph" w:customStyle="1" w:styleId="modcommitteebodytxt">
    <w:name w:val="modcommitteebodytxt"/>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modcommitteebodyttl">
    <w:name w:val="modcommitteebodyttl"/>
    <w:basedOn w:val="Normal"/>
    <w:rsid w:val="00A90552"/>
    <w:pPr>
      <w:spacing w:before="150" w:after="100" w:afterAutospacing="1" w:line="225" w:lineRule="atLeast"/>
      <w:ind w:left="150"/>
    </w:pPr>
    <w:rPr>
      <w:rFonts w:ascii="Arial" w:hAnsi="Arial" w:cs="Arial"/>
      <w:color w:val="333333"/>
      <w:sz w:val="17"/>
      <w:szCs w:val="17"/>
      <w:u w:val="single"/>
      <w:lang w:val="es-CR"/>
    </w:rPr>
  </w:style>
  <w:style w:type="paragraph" w:customStyle="1" w:styleId="modcommitteelegendtxt">
    <w:name w:val="modcommitteelegendtxt"/>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modcommitteetbllnkcolumn">
    <w:name w:val="modcommitteetbllnkcolumn"/>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modcommitteetbllnk">
    <w:name w:val="modcommitteetbllnk"/>
    <w:basedOn w:val="Normal"/>
    <w:rsid w:val="00A90552"/>
    <w:pPr>
      <w:spacing w:before="150" w:after="100" w:afterAutospacing="1" w:line="225" w:lineRule="atLeast"/>
      <w:ind w:left="150"/>
    </w:pPr>
    <w:rPr>
      <w:rFonts w:ascii="Arial" w:hAnsi="Arial" w:cs="Arial"/>
      <w:color w:val="333333"/>
      <w:sz w:val="17"/>
      <w:szCs w:val="17"/>
      <w:lang w:val="es-CR"/>
    </w:rPr>
  </w:style>
  <w:style w:type="paragraph" w:customStyle="1" w:styleId="modcommitteetblttl">
    <w:name w:val="modcommitteetblttl"/>
    <w:basedOn w:val="Normal"/>
    <w:rsid w:val="00A90552"/>
    <w:pPr>
      <w:spacing w:before="150" w:after="100" w:afterAutospacing="1" w:line="225" w:lineRule="atLeast"/>
      <w:ind w:left="150"/>
    </w:pPr>
    <w:rPr>
      <w:rFonts w:ascii="Arial" w:hAnsi="Arial" w:cs="Arial"/>
      <w:color w:val="333333"/>
      <w:sz w:val="17"/>
      <w:szCs w:val="17"/>
      <w:u w:val="single"/>
      <w:lang w:val="es-CR"/>
    </w:rPr>
  </w:style>
  <w:style w:type="paragraph" w:customStyle="1" w:styleId="modbgcommitteetbllnkcolumn">
    <w:name w:val="modbgcommitteetbllnkcolumn"/>
    <w:basedOn w:val="Normal"/>
    <w:rsid w:val="00A90552"/>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committeetblttl">
    <w:name w:val="modbgcommitteetblttl"/>
    <w:basedOn w:val="Normal"/>
    <w:rsid w:val="00A90552"/>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committeetbllnkodd">
    <w:name w:val="modbgcommitteetbllnkodd"/>
    <w:basedOn w:val="Normal"/>
    <w:rsid w:val="00A90552"/>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committeetbllnkeven">
    <w:name w:val="modbgcommitteetbllnkeven"/>
    <w:basedOn w:val="Normal"/>
    <w:rsid w:val="00A90552"/>
    <w:pPr>
      <w:shd w:val="clear" w:color="auto" w:fill="BCBCBC"/>
      <w:spacing w:before="150" w:after="100" w:afterAutospacing="1" w:line="225" w:lineRule="atLeast"/>
      <w:ind w:left="150"/>
    </w:pPr>
    <w:rPr>
      <w:rFonts w:ascii="Arial" w:hAnsi="Arial" w:cs="Arial"/>
      <w:color w:val="333333"/>
      <w:sz w:val="18"/>
      <w:szCs w:val="18"/>
      <w:lang w:val="es-CR"/>
    </w:rPr>
  </w:style>
  <w:style w:type="paragraph" w:customStyle="1" w:styleId="xslbglineh">
    <w:name w:val="xslbglineh"/>
    <w:basedOn w:val="Normal"/>
    <w:rsid w:val="00A90552"/>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glinev">
    <w:name w:val="xslbglinev"/>
    <w:basedOn w:val="Normal"/>
    <w:rsid w:val="00A90552"/>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xslbevinhighlightlt">
    <w:name w:val="xslbevinhighlightlt"/>
    <w:basedOn w:val="Normal"/>
    <w:rsid w:val="00A90552"/>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xslbevinhighlightdk">
    <w:name w:val="xslbevinhighlightdk"/>
    <w:basedOn w:val="Normal"/>
    <w:rsid w:val="00A90552"/>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xslbevinshadowlt">
    <w:name w:val="xslbevinshadowlt"/>
    <w:basedOn w:val="Normal"/>
    <w:rsid w:val="00A90552"/>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bevinshadowdk">
    <w:name w:val="xslbevinshadowdk"/>
    <w:basedOn w:val="Normal"/>
    <w:rsid w:val="00A90552"/>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evininset">
    <w:name w:val="xslbevininset"/>
    <w:basedOn w:val="Normal"/>
    <w:rsid w:val="00A90552"/>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xslbevouthighlightlt">
    <w:name w:val="xslbevouthighlightlt"/>
    <w:basedOn w:val="Normal"/>
    <w:rsid w:val="00A90552"/>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xslbevouthighlightdk">
    <w:name w:val="xslbevouthighlightdk"/>
    <w:basedOn w:val="Normal"/>
    <w:rsid w:val="00A90552"/>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xslbevoutshadowlt">
    <w:name w:val="xslbevoutshadowlt"/>
    <w:basedOn w:val="Normal"/>
    <w:rsid w:val="00A90552"/>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bevoutshadowdk">
    <w:name w:val="xslbevoutshadowdk"/>
    <w:basedOn w:val="Normal"/>
    <w:rsid w:val="00A90552"/>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evoutinset">
    <w:name w:val="xslbevoutinset"/>
    <w:basedOn w:val="Normal"/>
    <w:rsid w:val="00A90552"/>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xsldropshadow">
    <w:name w:val="xsldropshadow"/>
    <w:basedOn w:val="Normal"/>
    <w:rsid w:val="00A90552"/>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dropinset">
    <w:name w:val="xsldropinset"/>
    <w:basedOn w:val="Normal"/>
    <w:rsid w:val="00A90552"/>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xsloutline">
    <w:name w:val="xsloutline"/>
    <w:basedOn w:val="Normal"/>
    <w:rsid w:val="00A90552"/>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outlineinset">
    <w:name w:val="xsloutlineinset"/>
    <w:basedOn w:val="Normal"/>
    <w:rsid w:val="00A90552"/>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fullcolor">
    <w:name w:val="xslfullcolor"/>
    <w:basedOn w:val="Normal"/>
    <w:rsid w:val="00A90552"/>
    <w:pPr>
      <w:shd w:val="clear" w:color="auto" w:fill="DDDDDD"/>
      <w:spacing w:before="150" w:after="100" w:afterAutospacing="1" w:line="225" w:lineRule="atLeast"/>
      <w:ind w:left="150"/>
    </w:pPr>
    <w:rPr>
      <w:rFonts w:ascii="Arial" w:hAnsi="Arial" w:cs="Arial"/>
      <w:color w:val="333333"/>
      <w:sz w:val="18"/>
      <w:szCs w:val="18"/>
      <w:lang w:val="es-CR"/>
    </w:rPr>
  </w:style>
  <w:style w:type="character" w:customStyle="1" w:styleId="ccbntxt1">
    <w:name w:val="ccbntxt1"/>
    <w:rsid w:val="00A90552"/>
    <w:rPr>
      <w:rFonts w:ascii="Arial" w:hAnsi="Arial" w:cs="Arial" w:hint="default"/>
      <w:color w:val="434343"/>
      <w:sz w:val="17"/>
      <w:szCs w:val="17"/>
    </w:rPr>
  </w:style>
  <w:style w:type="paragraph" w:styleId="Textonotaalfinal">
    <w:name w:val="endnote text"/>
    <w:basedOn w:val="Normal"/>
    <w:link w:val="TextonotaalfinalCar"/>
    <w:unhideWhenUsed/>
    <w:rsid w:val="00A90552"/>
    <w:rPr>
      <w:rFonts w:ascii="Calibri" w:hAnsi="Calibri"/>
      <w:lang w:val="es-CR" w:eastAsia="es-CR"/>
    </w:rPr>
  </w:style>
  <w:style w:type="character" w:customStyle="1" w:styleId="TextonotaalfinalCar">
    <w:name w:val="Texto nota al final Car"/>
    <w:basedOn w:val="Fuentedeprrafopredeter"/>
    <w:link w:val="Textonotaalfinal"/>
    <w:rsid w:val="00A90552"/>
    <w:rPr>
      <w:rFonts w:eastAsia="Times New Roman"/>
    </w:rPr>
  </w:style>
  <w:style w:type="character" w:styleId="Refdenotaalfinal">
    <w:name w:val="endnote reference"/>
    <w:unhideWhenUsed/>
    <w:rsid w:val="00A90552"/>
    <w:rPr>
      <w:vertAlign w:val="superscript"/>
    </w:rPr>
  </w:style>
  <w:style w:type="character" w:customStyle="1" w:styleId="hps">
    <w:name w:val="hps"/>
    <w:rsid w:val="00A90552"/>
  </w:style>
  <w:style w:type="paragraph" w:customStyle="1" w:styleId="Texto">
    <w:name w:val="Texto"/>
    <w:basedOn w:val="Normal"/>
    <w:link w:val="TextoChar"/>
    <w:qFormat/>
    <w:rsid w:val="00A90552"/>
    <w:pPr>
      <w:spacing w:before="120" w:after="120"/>
      <w:jc w:val="both"/>
    </w:pPr>
    <w:rPr>
      <w:rFonts w:ascii="Franklin Gothic Book" w:hAnsi="Franklin Gothic Book"/>
      <w:sz w:val="22"/>
      <w:szCs w:val="24"/>
      <w:lang w:val="es-CR" w:eastAsia="en-US"/>
    </w:rPr>
  </w:style>
  <w:style w:type="character" w:customStyle="1" w:styleId="TextoChar">
    <w:name w:val="Texto Char"/>
    <w:link w:val="Texto"/>
    <w:rsid w:val="00A90552"/>
    <w:rPr>
      <w:rFonts w:ascii="Franklin Gothic Book" w:eastAsia="Times New Roman" w:hAnsi="Franklin Gothic Book"/>
      <w:sz w:val="22"/>
      <w:szCs w:val="24"/>
      <w:lang w:eastAsia="en-US"/>
    </w:rPr>
  </w:style>
  <w:style w:type="paragraph" w:customStyle="1" w:styleId="Negrita">
    <w:name w:val="Negrita"/>
    <w:basedOn w:val="Texto"/>
    <w:link w:val="NegritaChar1"/>
    <w:qFormat/>
    <w:rsid w:val="00A90552"/>
    <w:rPr>
      <w:b/>
    </w:rPr>
  </w:style>
  <w:style w:type="paragraph" w:customStyle="1" w:styleId="TextoInformes">
    <w:name w:val="Texto Informes"/>
    <w:basedOn w:val="Normal"/>
    <w:rsid w:val="00A90552"/>
    <w:pPr>
      <w:jc w:val="both"/>
    </w:pPr>
    <w:rPr>
      <w:rFonts w:ascii="Arial" w:hAnsi="Arial"/>
      <w:sz w:val="22"/>
      <w:szCs w:val="24"/>
      <w:lang w:val="es-CR"/>
    </w:rPr>
  </w:style>
  <w:style w:type="table" w:styleId="Sombreadomedio1-nfasis5">
    <w:name w:val="Medium Shading 1 Accent 5"/>
    <w:basedOn w:val="Tablanormal"/>
    <w:uiPriority w:val="63"/>
    <w:rsid w:val="00A90552"/>
    <w:rPr>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51">
    <w:name w:val="Sombreado medio 1 - Énfasis 51"/>
    <w:basedOn w:val="Tablanormal"/>
    <w:next w:val="Sombreadomedio1-nfasis5"/>
    <w:uiPriority w:val="63"/>
    <w:rsid w:val="00A90552"/>
    <w:rPr>
      <w:rFonts w:eastAsia="Times New Roman"/>
      <w:sz w:val="22"/>
      <w:szCs w:val="22"/>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Direccinsobre">
    <w:name w:val="envelope address"/>
    <w:basedOn w:val="Normal"/>
    <w:unhideWhenUsed/>
    <w:rsid w:val="00A90552"/>
    <w:pPr>
      <w:framePr w:w="7920" w:h="1980" w:hRule="exact" w:hSpace="141" w:wrap="auto" w:hAnchor="page" w:xAlign="center" w:yAlign="bottom"/>
      <w:ind w:left="2880"/>
    </w:pPr>
    <w:rPr>
      <w:rFonts w:ascii="Cambria" w:hAnsi="Cambria"/>
      <w:kern w:val="24"/>
      <w:sz w:val="24"/>
      <w:szCs w:val="24"/>
      <w:lang w:val="es-CR" w:eastAsia="en-US"/>
    </w:rPr>
  </w:style>
  <w:style w:type="numbering" w:customStyle="1" w:styleId="Sinlista1">
    <w:name w:val="Sin lista1"/>
    <w:next w:val="Sinlista"/>
    <w:uiPriority w:val="99"/>
    <w:semiHidden/>
    <w:unhideWhenUsed/>
    <w:rsid w:val="00A90552"/>
  </w:style>
  <w:style w:type="paragraph" w:styleId="Lista">
    <w:name w:val="List"/>
    <w:basedOn w:val="Normal"/>
    <w:unhideWhenUsed/>
    <w:rsid w:val="00A90552"/>
    <w:pPr>
      <w:ind w:left="283" w:hanging="283"/>
      <w:contextualSpacing/>
    </w:pPr>
    <w:rPr>
      <w:lang w:val="es-CR"/>
    </w:rPr>
  </w:style>
  <w:style w:type="paragraph" w:styleId="Lista2">
    <w:name w:val="List 2"/>
    <w:basedOn w:val="Normal"/>
    <w:unhideWhenUsed/>
    <w:rsid w:val="00A90552"/>
    <w:pPr>
      <w:ind w:left="566" w:hanging="283"/>
      <w:contextualSpacing/>
    </w:pPr>
    <w:rPr>
      <w:lang w:val="es-CR"/>
    </w:rPr>
  </w:style>
  <w:style w:type="paragraph" w:styleId="Saludo">
    <w:name w:val="Salutation"/>
    <w:basedOn w:val="Normal"/>
    <w:next w:val="Normal"/>
    <w:link w:val="SaludoCar"/>
    <w:unhideWhenUsed/>
    <w:rsid w:val="00A90552"/>
    <w:rPr>
      <w:lang w:val="es-CR"/>
    </w:rPr>
  </w:style>
  <w:style w:type="character" w:customStyle="1" w:styleId="SaludoCar">
    <w:name w:val="Saludo Car"/>
    <w:basedOn w:val="Fuentedeprrafopredeter"/>
    <w:link w:val="Saludo"/>
    <w:rsid w:val="00A90552"/>
    <w:rPr>
      <w:rFonts w:ascii="Times New Roman" w:eastAsia="Times New Roman" w:hAnsi="Times New Roman"/>
      <w:lang w:eastAsia="es-ES"/>
    </w:rPr>
  </w:style>
  <w:style w:type="paragraph" w:styleId="Textoindependienteprimerasangra">
    <w:name w:val="Body Text First Indent"/>
    <w:basedOn w:val="Textoindependiente"/>
    <w:link w:val="TextoindependienteprimerasangraCar"/>
    <w:unhideWhenUsed/>
    <w:rsid w:val="00A90552"/>
    <w:pPr>
      <w:ind w:firstLine="210"/>
      <w:jc w:val="left"/>
    </w:pPr>
    <w:rPr>
      <w:rFonts w:eastAsia="Times New Roman"/>
      <w:sz w:val="20"/>
      <w:szCs w:val="20"/>
      <w:lang w:val="es-CR" w:eastAsia="es-ES"/>
    </w:rPr>
  </w:style>
  <w:style w:type="character" w:customStyle="1" w:styleId="TextoindependienteprimerasangraCar">
    <w:name w:val="Texto independiente primera sangría Car"/>
    <w:basedOn w:val="TextoindependienteCar"/>
    <w:link w:val="Textoindependienteprimerasangra"/>
    <w:rsid w:val="00A90552"/>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nhideWhenUsed/>
    <w:rsid w:val="00A90552"/>
    <w:pPr>
      <w:spacing w:after="120" w:line="240" w:lineRule="auto"/>
      <w:ind w:left="283" w:firstLine="210"/>
      <w:jc w:val="left"/>
    </w:pPr>
    <w:rPr>
      <w:sz w:val="20"/>
      <w:lang w:val="es-CR"/>
    </w:rPr>
  </w:style>
  <w:style w:type="character" w:customStyle="1" w:styleId="Textoindependienteprimerasangra2Car">
    <w:name w:val="Texto independiente primera sangría 2 Car"/>
    <w:basedOn w:val="SangradetextonormalCar"/>
    <w:link w:val="Textoindependienteprimerasangra2"/>
    <w:rsid w:val="00A90552"/>
    <w:rPr>
      <w:rFonts w:ascii="Times New Roman" w:eastAsia="Times New Roman" w:hAnsi="Times New Roman"/>
      <w:sz w:val="24"/>
      <w:lang w:val="es-ES" w:eastAsia="es-ES"/>
    </w:rPr>
  </w:style>
  <w:style w:type="paragraph" w:customStyle="1" w:styleId="Car">
    <w:name w:val="Car"/>
    <w:basedOn w:val="Normal"/>
    <w:rsid w:val="00A90552"/>
    <w:pPr>
      <w:spacing w:after="160" w:line="240" w:lineRule="exact"/>
    </w:pPr>
    <w:rPr>
      <w:rFonts w:ascii="Arial" w:eastAsia="MS Mincho" w:hAnsi="Arial"/>
      <w:lang w:eastAsia="en-US"/>
    </w:rPr>
  </w:style>
  <w:style w:type="paragraph" w:customStyle="1" w:styleId="Prrafodelista2">
    <w:name w:val="Párrafo de lista2"/>
    <w:basedOn w:val="Normal"/>
    <w:qFormat/>
    <w:rsid w:val="00A90552"/>
    <w:pPr>
      <w:ind w:left="720"/>
    </w:pPr>
    <w:rPr>
      <w:rFonts w:eastAsia="Calibri"/>
    </w:rPr>
  </w:style>
  <w:style w:type="character" w:customStyle="1" w:styleId="estilo11">
    <w:name w:val="estilo11"/>
    <w:rsid w:val="00A90552"/>
    <w:rPr>
      <w:rFonts w:ascii="Arial" w:hAnsi="Arial" w:cs="Arial" w:hint="default"/>
      <w:sz w:val="20"/>
      <w:szCs w:val="20"/>
    </w:rPr>
  </w:style>
  <w:style w:type="paragraph" w:customStyle="1" w:styleId="Artculo">
    <w:name w:val="Artículo"/>
    <w:basedOn w:val="NormalWeb"/>
    <w:next w:val="Textoindependiente"/>
    <w:qFormat/>
    <w:rsid w:val="00A90552"/>
    <w:pPr>
      <w:widowControl w:val="0"/>
      <w:numPr>
        <w:numId w:val="2"/>
      </w:numPr>
      <w:spacing w:before="120" w:beforeAutospacing="0" w:after="120" w:afterAutospacing="0"/>
      <w:jc w:val="both"/>
    </w:pPr>
    <w:rPr>
      <w:rFonts w:ascii="Times New Roman" w:eastAsia="Arial Unicode MS" w:hAnsi="Times New Roman" w:cs="Times New Roman"/>
      <w:b/>
      <w:sz w:val="24"/>
      <w:szCs w:val="24"/>
      <w:lang w:val="es-ES" w:eastAsia="es-ES"/>
    </w:rPr>
  </w:style>
  <w:style w:type="paragraph" w:customStyle="1" w:styleId="spc3">
    <w:name w:val="spc3"/>
    <w:rsid w:val="00A90552"/>
    <w:pPr>
      <w:numPr>
        <w:numId w:val="3"/>
      </w:numPr>
      <w:tabs>
        <w:tab w:val="clear"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Switzerland" w:eastAsia="Times New Roman" w:hAnsi="Switzerland"/>
      <w:snapToGrid w:val="0"/>
      <w:sz w:val="8"/>
      <w:lang w:val="es-ES" w:eastAsia="es-ES"/>
    </w:rPr>
  </w:style>
  <w:style w:type="paragraph" w:customStyle="1" w:styleId="plansubcta">
    <w:name w:val="plansubcta"/>
    <w:basedOn w:val="Normal"/>
    <w:rsid w:val="00A90552"/>
    <w:pPr>
      <w:tabs>
        <w:tab w:val="left" w:pos="2126"/>
        <w:tab w:val="left" w:pos="2552"/>
        <w:tab w:val="left" w:pos="3119"/>
        <w:tab w:val="left" w:pos="3969"/>
        <w:tab w:val="left" w:pos="5103"/>
        <w:tab w:val="center" w:pos="7796"/>
        <w:tab w:val="center" w:pos="8222"/>
        <w:tab w:val="center" w:pos="8647"/>
      </w:tabs>
      <w:ind w:left="567"/>
    </w:pPr>
    <w:rPr>
      <w:b/>
      <w:snapToGrid w:val="0"/>
      <w:sz w:val="24"/>
    </w:rPr>
  </w:style>
  <w:style w:type="paragraph" w:customStyle="1" w:styleId="BODYCUENTAS">
    <w:name w:val="BODY CUENTAS"/>
    <w:basedOn w:val="Normal"/>
    <w:rsid w:val="00A90552"/>
    <w:pPr>
      <w:tabs>
        <w:tab w:val="left" w:pos="2126"/>
        <w:tab w:val="left" w:pos="2551"/>
        <w:tab w:val="left" w:pos="3515"/>
        <w:tab w:val="left" w:pos="4248"/>
        <w:tab w:val="left" w:pos="4956"/>
        <w:tab w:val="left" w:pos="5664"/>
        <w:tab w:val="left" w:pos="6372"/>
        <w:tab w:val="left" w:pos="7080"/>
      </w:tabs>
      <w:spacing w:after="60"/>
      <w:ind w:left="3515" w:hanging="2948"/>
      <w:jc w:val="both"/>
    </w:pPr>
    <w:rPr>
      <w:rFonts w:ascii="Arial" w:hAnsi="Arial"/>
      <w:b/>
      <w:snapToGrid w:val="0"/>
    </w:rPr>
  </w:style>
  <w:style w:type="paragraph" w:customStyle="1" w:styleId="NORMALSUB-CUENTAS">
    <w:name w:val="NORMAL SUB-CUENTAS"/>
    <w:basedOn w:val="Normal"/>
    <w:rsid w:val="00A90552"/>
    <w:pPr>
      <w:tabs>
        <w:tab w:val="left" w:pos="3906"/>
        <w:tab w:val="left" w:pos="4956"/>
        <w:tab w:val="left" w:pos="5664"/>
        <w:tab w:val="left" w:pos="6372"/>
        <w:tab w:val="left" w:pos="7080"/>
      </w:tabs>
      <w:spacing w:after="60"/>
      <w:ind w:left="3912" w:hanging="1361"/>
      <w:jc w:val="both"/>
    </w:pPr>
    <w:rPr>
      <w:rFonts w:ascii="Ottawa" w:hAnsi="Ottawa"/>
      <w:snapToGrid w:val="0"/>
    </w:rPr>
  </w:style>
  <w:style w:type="paragraph" w:customStyle="1" w:styleId="EstiloTextoTimesNewRoman12pt">
    <w:name w:val="Estilo Texto + Times New Roman 12 pt"/>
    <w:basedOn w:val="Normal"/>
    <w:rsid w:val="00A90552"/>
    <w:pPr>
      <w:spacing w:after="120"/>
      <w:jc w:val="both"/>
    </w:pPr>
    <w:rPr>
      <w:rFonts w:eastAsia="Arial Unicode MS" w:cs="Arial"/>
      <w:sz w:val="24"/>
    </w:rPr>
  </w:style>
  <w:style w:type="paragraph" w:customStyle="1" w:styleId="TextoInforme">
    <w:name w:val="Texto Informe"/>
    <w:basedOn w:val="Normal"/>
    <w:qFormat/>
    <w:rsid w:val="00A90552"/>
    <w:pPr>
      <w:spacing w:after="200" w:line="276" w:lineRule="auto"/>
      <w:jc w:val="both"/>
    </w:pPr>
    <w:rPr>
      <w:rFonts w:ascii="Arial" w:eastAsia="Calibri" w:hAnsi="Arial" w:cs="Arial"/>
      <w:sz w:val="22"/>
      <w:szCs w:val="22"/>
      <w:lang w:val="es-CR" w:eastAsia="en-US"/>
    </w:rPr>
  </w:style>
  <w:style w:type="paragraph" w:styleId="Mapadeldocumento">
    <w:name w:val="Document Map"/>
    <w:basedOn w:val="Normal"/>
    <w:link w:val="MapadeldocumentoCar"/>
    <w:rsid w:val="00A90552"/>
    <w:rPr>
      <w:rFonts w:ascii="Tahoma" w:hAnsi="Tahoma" w:cs="Tahoma"/>
      <w:sz w:val="16"/>
      <w:szCs w:val="16"/>
      <w:lang w:val="es-CR"/>
    </w:rPr>
  </w:style>
  <w:style w:type="character" w:customStyle="1" w:styleId="MapadeldocumentoCar">
    <w:name w:val="Mapa del documento Car"/>
    <w:basedOn w:val="Fuentedeprrafopredeter"/>
    <w:link w:val="Mapadeldocumento"/>
    <w:rsid w:val="00A90552"/>
    <w:rPr>
      <w:rFonts w:ascii="Tahoma" w:eastAsia="Times New Roman" w:hAnsi="Tahoma" w:cs="Tahoma"/>
      <w:sz w:val="16"/>
      <w:szCs w:val="16"/>
      <w:lang w:eastAsia="es-ES"/>
    </w:rPr>
  </w:style>
  <w:style w:type="paragraph" w:customStyle="1" w:styleId="EMPTYCELLSTYLE">
    <w:name w:val="EMPTY_CELL_STYLE"/>
    <w:qFormat/>
    <w:rsid w:val="00A90552"/>
    <w:rPr>
      <w:rFonts w:ascii="Times New Roman" w:eastAsia="Times New Roman" w:hAnsi="Times New Roman"/>
      <w:sz w:val="1"/>
    </w:rPr>
  </w:style>
  <w:style w:type="paragraph" w:customStyle="1" w:styleId="piepagina0">
    <w:name w:val="piepagina"/>
    <w:basedOn w:val="Normal"/>
    <w:rsid w:val="00A90552"/>
    <w:pPr>
      <w:spacing w:before="100" w:beforeAutospacing="1" w:after="100" w:afterAutospacing="1"/>
    </w:pPr>
    <w:rPr>
      <w:sz w:val="24"/>
      <w:szCs w:val="24"/>
      <w:lang w:val="es-CR" w:eastAsia="es-CR"/>
    </w:rPr>
  </w:style>
  <w:style w:type="table" w:styleId="Tablaconcuadrcula5">
    <w:name w:val="Table Grid 5"/>
    <w:basedOn w:val="Tablanormal"/>
    <w:rsid w:val="00A90552"/>
    <w:rPr>
      <w:rFonts w:ascii="Times New Roman" w:eastAsia="Times New Roman" w:hAnsi="Times New Roman"/>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Sombreadoclaro">
    <w:name w:val="Light Shading"/>
    <w:basedOn w:val="Tablanormal"/>
    <w:uiPriority w:val="60"/>
    <w:rsid w:val="00A90552"/>
    <w:rPr>
      <w:rFonts w:eastAsia="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A90552"/>
    <w:rPr>
      <w:rFonts w:eastAsia="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ombreadomedio1">
    <w:name w:val="Medium Shading 1"/>
    <w:basedOn w:val="Tablanormal"/>
    <w:uiPriority w:val="63"/>
    <w:rsid w:val="00A90552"/>
    <w:rPr>
      <w:rFonts w:eastAsia="Times New Roman"/>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domedio1-nfasis52">
    <w:name w:val="Sombreado medio 1 - Énfasis 52"/>
    <w:basedOn w:val="Tablanormal"/>
    <w:next w:val="Sombreadomedio1-nfasis5"/>
    <w:uiPriority w:val="63"/>
    <w:rsid w:val="00A9055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511">
    <w:name w:val="Sombreado medio 1 - Énfasis 511"/>
    <w:basedOn w:val="Tablanormal"/>
    <w:next w:val="Sombreadomedio1-nfasis5"/>
    <w:uiPriority w:val="63"/>
    <w:rsid w:val="00A90552"/>
    <w:rPr>
      <w:rFonts w:eastAsia="Times New Roman"/>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claro1">
    <w:name w:val="Sombreado claro1"/>
    <w:basedOn w:val="Tablanormal"/>
    <w:next w:val="Sombreadoclaro"/>
    <w:uiPriority w:val="60"/>
    <w:rsid w:val="00A90552"/>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11">
    <w:name w:val="Sombreado medio 11"/>
    <w:basedOn w:val="Tablanormal"/>
    <w:next w:val="Sombreadomedio1"/>
    <w:uiPriority w:val="63"/>
    <w:rsid w:val="00A90552"/>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font1">
    <w:name w:val="font1"/>
    <w:rsid w:val="00A90552"/>
    <w:rPr>
      <w:rFonts w:ascii="Helvetica" w:hAnsi="Helvetica" w:cs="Helvetica" w:hint="default"/>
      <w:b w:val="0"/>
      <w:bCs w:val="0"/>
      <w:i w:val="0"/>
      <w:iCs w:val="0"/>
      <w:strike w:val="0"/>
      <w:dstrike w:val="0"/>
      <w:color w:val="000000"/>
      <w:sz w:val="18"/>
      <w:szCs w:val="18"/>
      <w:u w:val="none"/>
      <w:effect w:val="none"/>
    </w:rPr>
  </w:style>
  <w:style w:type="table" w:styleId="Listaclara-nfasis1">
    <w:name w:val="Light List Accent 1"/>
    <w:basedOn w:val="Tablanormal"/>
    <w:uiPriority w:val="61"/>
    <w:rsid w:val="00A90552"/>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extodereglamentoChar">
    <w:name w:val="Texto de reglamento Char"/>
    <w:link w:val="Textodereglamento"/>
    <w:locked/>
    <w:rsid w:val="00A90552"/>
    <w:rPr>
      <w:lang w:eastAsia="es-ES"/>
    </w:rPr>
  </w:style>
  <w:style w:type="paragraph" w:customStyle="1" w:styleId="Textodereglamento">
    <w:name w:val="Texto de reglamento"/>
    <w:basedOn w:val="Normal"/>
    <w:link w:val="TextodereglamentoChar"/>
    <w:qFormat/>
    <w:rsid w:val="00A90552"/>
    <w:pPr>
      <w:spacing w:before="120"/>
      <w:jc w:val="both"/>
    </w:pPr>
    <w:rPr>
      <w:rFonts w:ascii="Calibri" w:eastAsia="Calibri" w:hAnsi="Calibri"/>
      <w:lang w:val="es-CR"/>
    </w:rPr>
  </w:style>
  <w:style w:type="paragraph" w:customStyle="1" w:styleId="incisos">
    <w:name w:val="incisos"/>
    <w:basedOn w:val="Normal"/>
    <w:qFormat/>
    <w:rsid w:val="00A90552"/>
    <w:pPr>
      <w:numPr>
        <w:numId w:val="4"/>
      </w:numPr>
      <w:spacing w:before="60"/>
      <w:ind w:left="0" w:firstLine="0"/>
      <w:jc w:val="both"/>
    </w:pPr>
    <w:rPr>
      <w:rFonts w:eastAsia="Calibri"/>
      <w:sz w:val="22"/>
      <w:szCs w:val="22"/>
      <w:lang w:val="en-US"/>
    </w:rPr>
  </w:style>
  <w:style w:type="character" w:customStyle="1" w:styleId="AsuntodelcomentarioCar1">
    <w:name w:val="Asunto del comentario Car1"/>
    <w:uiPriority w:val="99"/>
    <w:semiHidden/>
    <w:rsid w:val="00A90552"/>
    <w:rPr>
      <w:rFonts w:ascii="Times New Roman" w:eastAsia="Times New Roman" w:hAnsi="Times New Roman"/>
      <w:b/>
      <w:bCs/>
      <w:lang w:val="en-US" w:eastAsia="en-US"/>
    </w:rPr>
  </w:style>
  <w:style w:type="table" w:customStyle="1" w:styleId="Listaclara11">
    <w:name w:val="Lista clara11"/>
    <w:basedOn w:val="Tablanormal"/>
    <w:uiPriority w:val="61"/>
    <w:rsid w:val="00A90552"/>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1">
    <w:name w:val="Tabla con cuadrícula11"/>
    <w:basedOn w:val="Tablanormal"/>
    <w:next w:val="Tablaconcuadrcula"/>
    <w:uiPriority w:val="59"/>
    <w:rsid w:val="00A9055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905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nEncabezado">
    <w:name w:val="Supen_Encabezado"/>
    <w:next w:val="Normal"/>
    <w:link w:val="SupenEncabezadoCar"/>
    <w:autoRedefine/>
    <w:qFormat/>
    <w:rsid w:val="00A90552"/>
    <w:pPr>
      <w:spacing w:line="360" w:lineRule="auto"/>
    </w:pPr>
    <w:rPr>
      <w:rFonts w:ascii="Times New Roman" w:hAnsi="Times New Roman"/>
      <w:sz w:val="24"/>
      <w:szCs w:val="22"/>
      <w:lang w:val="es-ES" w:eastAsia="en-US"/>
    </w:rPr>
  </w:style>
  <w:style w:type="character" w:customStyle="1" w:styleId="SupenEncabezadoCar">
    <w:name w:val="Supen_Encabezado Car"/>
    <w:link w:val="SupenEncabezado"/>
    <w:rsid w:val="00A90552"/>
    <w:rPr>
      <w:rFonts w:ascii="Times New Roman" w:hAnsi="Times New Roman"/>
      <w:sz w:val="24"/>
      <w:szCs w:val="22"/>
      <w:lang w:val="es-ES" w:eastAsia="en-US"/>
    </w:rPr>
  </w:style>
  <w:style w:type="character" w:styleId="Textodelmarcadordeposicin">
    <w:name w:val="Placeholder Text"/>
    <w:uiPriority w:val="99"/>
    <w:semiHidden/>
    <w:rsid w:val="00A90552"/>
    <w:rPr>
      <w:color w:val="808080"/>
    </w:rPr>
  </w:style>
  <w:style w:type="character" w:styleId="nfasis">
    <w:name w:val="Emphasis"/>
    <w:uiPriority w:val="20"/>
    <w:qFormat/>
    <w:rsid w:val="00A90552"/>
    <w:rPr>
      <w:i/>
      <w:iCs/>
    </w:rPr>
  </w:style>
  <w:style w:type="character" w:customStyle="1" w:styleId="TtuloCar1">
    <w:name w:val="Título Car1"/>
    <w:aliases w:val="Título2 Car"/>
    <w:rsid w:val="00A90552"/>
    <w:rPr>
      <w:rFonts w:ascii="Calibri Light" w:eastAsia="Times New Roman" w:hAnsi="Calibri Light" w:cs="Times New Roman"/>
      <w:spacing w:val="-10"/>
      <w:kern w:val="28"/>
      <w:sz w:val="56"/>
      <w:szCs w:val="56"/>
      <w:lang w:eastAsia="es-ES"/>
    </w:rPr>
  </w:style>
  <w:style w:type="character" w:customStyle="1" w:styleId="NormalWebCar">
    <w:name w:val="Normal (Web) Car"/>
    <w:link w:val="NormalWeb"/>
    <w:rsid w:val="00A90552"/>
    <w:rPr>
      <w:rFonts w:ascii="Arial" w:eastAsia="Times New Roman" w:hAnsi="Arial" w:cs="Arial"/>
      <w:sz w:val="18"/>
      <w:szCs w:val="18"/>
    </w:rPr>
  </w:style>
  <w:style w:type="character" w:customStyle="1" w:styleId="Ttulo2Car1">
    <w:name w:val="Título 2 Car1"/>
    <w:aliases w:val="CAPÍTULO Car1,Car10 Car1"/>
    <w:semiHidden/>
    <w:rsid w:val="00A90552"/>
    <w:rPr>
      <w:rFonts w:ascii="Cambria" w:eastAsia="Times New Roman" w:hAnsi="Cambria" w:cs="Times New Roman"/>
      <w:b/>
      <w:bCs/>
      <w:color w:val="4F81BD"/>
      <w:sz w:val="26"/>
      <w:szCs w:val="26"/>
      <w:lang w:eastAsia="es-ES"/>
    </w:rPr>
  </w:style>
  <w:style w:type="character" w:customStyle="1" w:styleId="SangradetextonormalCar1">
    <w:name w:val="Sangría de texto normal Car1"/>
    <w:aliases w:val="Sangría de t. independiente Car1"/>
    <w:uiPriority w:val="99"/>
    <w:semiHidden/>
    <w:rsid w:val="00A90552"/>
    <w:rPr>
      <w:rFonts w:ascii="Times New Roman" w:eastAsia="Times New Roman" w:hAnsi="Times New Roman" w:cs="Times New Roman"/>
      <w:sz w:val="20"/>
      <w:szCs w:val="20"/>
      <w:lang w:eastAsia="es-ES"/>
    </w:rPr>
  </w:style>
  <w:style w:type="paragraph" w:customStyle="1" w:styleId="CharCharCarCarCarCar">
    <w:name w:val="Char Char Car Car Car Car"/>
    <w:basedOn w:val="Normal"/>
    <w:autoRedefine/>
    <w:rsid w:val="00A90552"/>
    <w:pPr>
      <w:spacing w:after="160" w:line="240" w:lineRule="exact"/>
    </w:pPr>
    <w:rPr>
      <w:rFonts w:ascii="Arial" w:eastAsia="Batang" w:hAnsi="Arial"/>
      <w:b/>
      <w:caps/>
      <w:sz w:val="16"/>
      <w:lang w:val="en-US" w:eastAsia="en-US"/>
    </w:rPr>
  </w:style>
  <w:style w:type="paragraph" w:customStyle="1" w:styleId="Char">
    <w:name w:val="Char"/>
    <w:basedOn w:val="Normal"/>
    <w:rsid w:val="00A90552"/>
    <w:pPr>
      <w:spacing w:after="160" w:line="240" w:lineRule="exact"/>
    </w:pPr>
    <w:rPr>
      <w:rFonts w:ascii="Arial" w:eastAsia="MS Mincho" w:hAnsi="Arial"/>
      <w:lang w:eastAsia="en-US"/>
    </w:rPr>
  </w:style>
  <w:style w:type="paragraph" w:customStyle="1" w:styleId="p31">
    <w:name w:val="p31"/>
    <w:basedOn w:val="Normal"/>
    <w:rsid w:val="00A90552"/>
    <w:pPr>
      <w:widowControl w:val="0"/>
      <w:tabs>
        <w:tab w:val="left" w:pos="10834"/>
      </w:tabs>
      <w:autoSpaceDE w:val="0"/>
      <w:autoSpaceDN w:val="0"/>
      <w:adjustRightInd w:val="0"/>
      <w:spacing w:line="266" w:lineRule="atLeast"/>
      <w:ind w:left="879"/>
      <w:jc w:val="both"/>
    </w:pPr>
    <w:rPr>
      <w:sz w:val="24"/>
      <w:szCs w:val="24"/>
      <w:lang w:val="en-US" w:eastAsia="en-US"/>
    </w:rPr>
  </w:style>
  <w:style w:type="paragraph" w:customStyle="1" w:styleId="p32">
    <w:name w:val="p32"/>
    <w:basedOn w:val="Normal"/>
    <w:rsid w:val="00A90552"/>
    <w:pPr>
      <w:widowControl w:val="0"/>
      <w:tabs>
        <w:tab w:val="left" w:pos="2001"/>
      </w:tabs>
      <w:autoSpaceDE w:val="0"/>
      <w:autoSpaceDN w:val="0"/>
      <w:adjustRightInd w:val="0"/>
      <w:spacing w:line="240" w:lineRule="atLeast"/>
      <w:ind w:left="561" w:hanging="2001"/>
    </w:pPr>
    <w:rPr>
      <w:sz w:val="24"/>
      <w:szCs w:val="24"/>
      <w:lang w:val="en-US" w:eastAsia="en-US"/>
    </w:rPr>
  </w:style>
  <w:style w:type="paragraph" w:customStyle="1" w:styleId="CarCar">
    <w:name w:val="Car Car"/>
    <w:basedOn w:val="Normal"/>
    <w:autoRedefine/>
    <w:rsid w:val="00A90552"/>
    <w:pPr>
      <w:spacing w:after="160" w:line="240" w:lineRule="exact"/>
    </w:pPr>
    <w:rPr>
      <w:rFonts w:ascii="Arial" w:eastAsia="Batang" w:hAnsi="Arial"/>
      <w:b/>
      <w:caps/>
      <w:sz w:val="16"/>
      <w:lang w:val="en-US" w:eastAsia="en-US"/>
    </w:rPr>
  </w:style>
  <w:style w:type="character" w:customStyle="1" w:styleId="Textoindependiente3Car1">
    <w:name w:val="Texto independiente 3 Car1"/>
    <w:rsid w:val="00A90552"/>
    <w:rPr>
      <w:rFonts w:ascii="Times New Roman" w:eastAsia="Times New Roman" w:hAnsi="Times New Roman" w:cs="Times New Roman" w:hint="default"/>
      <w:sz w:val="28"/>
      <w:szCs w:val="16"/>
      <w:lang w:val="es-ES" w:eastAsia="es-ES"/>
    </w:rPr>
  </w:style>
  <w:style w:type="paragraph" w:customStyle="1" w:styleId="Standard">
    <w:name w:val="Standard"/>
    <w:uiPriority w:val="99"/>
    <w:rsid w:val="00A90552"/>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noparagraphstyle">
    <w:name w:val="noparagraphstyle"/>
    <w:basedOn w:val="Normal"/>
    <w:rsid w:val="00A90552"/>
    <w:pPr>
      <w:spacing w:before="100" w:beforeAutospacing="1" w:after="100" w:afterAutospacing="1"/>
    </w:pPr>
    <w:rPr>
      <w:sz w:val="24"/>
      <w:szCs w:val="24"/>
    </w:rPr>
  </w:style>
  <w:style w:type="paragraph" w:customStyle="1" w:styleId="FechaCNS">
    <w:name w:val="FechaCNS"/>
    <w:basedOn w:val="Normal"/>
    <w:qFormat/>
    <w:rsid w:val="00A90552"/>
    <w:pPr>
      <w:spacing w:before="360"/>
      <w:ind w:left="567" w:hanging="567"/>
      <w:jc w:val="both"/>
    </w:pPr>
    <w:rPr>
      <w:sz w:val="22"/>
      <w:szCs w:val="22"/>
    </w:rPr>
  </w:style>
  <w:style w:type="paragraph" w:customStyle="1" w:styleId="Cuadro">
    <w:name w:val="Cuadro"/>
    <w:basedOn w:val="Normal"/>
    <w:link w:val="CuadroCar"/>
    <w:qFormat/>
    <w:rsid w:val="00A90552"/>
    <w:pPr>
      <w:jc w:val="center"/>
    </w:pPr>
    <w:rPr>
      <w:rFonts w:ascii="Cambria" w:eastAsia="MS Mincho" w:hAnsi="Cambria" w:cs="Tahoma"/>
      <w:b/>
      <w:sz w:val="22"/>
      <w:lang w:val="es-CR" w:eastAsia="en-US" w:bidi="en-US"/>
    </w:rPr>
  </w:style>
  <w:style w:type="character" w:customStyle="1" w:styleId="CuadroCar">
    <w:name w:val="Cuadro Car"/>
    <w:link w:val="Cuadro"/>
    <w:rsid w:val="00A90552"/>
    <w:rPr>
      <w:rFonts w:ascii="Cambria" w:eastAsia="MS Mincho" w:hAnsi="Cambria" w:cs="Tahoma"/>
      <w:b/>
      <w:sz w:val="22"/>
      <w:lang w:eastAsia="en-US" w:bidi="en-US"/>
    </w:rPr>
  </w:style>
  <w:style w:type="paragraph" w:customStyle="1" w:styleId="Pa6">
    <w:name w:val="Pa6"/>
    <w:basedOn w:val="Default"/>
    <w:next w:val="Default"/>
    <w:uiPriority w:val="99"/>
    <w:rsid w:val="00A90552"/>
    <w:pPr>
      <w:spacing w:line="201" w:lineRule="atLeast"/>
    </w:pPr>
    <w:rPr>
      <w:rFonts w:ascii="Times New Roman" w:hAnsi="Times New Roman" w:cs="Times New Roman"/>
      <w:color w:val="auto"/>
      <w:lang w:eastAsia="es-ES"/>
    </w:rPr>
  </w:style>
  <w:style w:type="paragraph" w:customStyle="1" w:styleId="Pa12">
    <w:name w:val="Pa12"/>
    <w:basedOn w:val="Default"/>
    <w:next w:val="Default"/>
    <w:uiPriority w:val="99"/>
    <w:rsid w:val="00A90552"/>
    <w:pPr>
      <w:spacing w:line="201" w:lineRule="atLeast"/>
    </w:pPr>
    <w:rPr>
      <w:rFonts w:ascii="Times New Roman" w:hAnsi="Times New Roman" w:cs="Times New Roman"/>
      <w:color w:val="auto"/>
      <w:lang w:eastAsia="es-ES"/>
    </w:rPr>
  </w:style>
  <w:style w:type="paragraph" w:customStyle="1" w:styleId="Pa16">
    <w:name w:val="Pa16"/>
    <w:basedOn w:val="Default"/>
    <w:next w:val="Default"/>
    <w:uiPriority w:val="99"/>
    <w:rsid w:val="00A90552"/>
    <w:pPr>
      <w:spacing w:line="201" w:lineRule="atLeast"/>
    </w:pPr>
    <w:rPr>
      <w:rFonts w:ascii="Times New Roman" w:hAnsi="Times New Roman" w:cs="Times New Roman"/>
      <w:color w:val="auto"/>
      <w:lang w:eastAsia="es-ES"/>
    </w:rPr>
  </w:style>
  <w:style w:type="paragraph" w:customStyle="1" w:styleId="Pa17">
    <w:name w:val="Pa17"/>
    <w:basedOn w:val="Default"/>
    <w:next w:val="Default"/>
    <w:uiPriority w:val="99"/>
    <w:rsid w:val="00A90552"/>
    <w:pPr>
      <w:spacing w:line="201" w:lineRule="atLeast"/>
    </w:pPr>
    <w:rPr>
      <w:rFonts w:ascii="Times New Roman" w:hAnsi="Times New Roman" w:cs="Times New Roman"/>
      <w:color w:val="auto"/>
      <w:lang w:eastAsia="es-ES"/>
    </w:rPr>
  </w:style>
  <w:style w:type="paragraph" w:customStyle="1" w:styleId="Pa18">
    <w:name w:val="Pa18"/>
    <w:basedOn w:val="Default"/>
    <w:next w:val="Default"/>
    <w:uiPriority w:val="99"/>
    <w:rsid w:val="00A90552"/>
    <w:pPr>
      <w:spacing w:line="201" w:lineRule="atLeast"/>
    </w:pPr>
    <w:rPr>
      <w:rFonts w:ascii="Times New Roman" w:hAnsi="Times New Roman" w:cs="Times New Roman"/>
      <w:color w:val="auto"/>
      <w:lang w:eastAsia="es-ES"/>
    </w:rPr>
  </w:style>
  <w:style w:type="paragraph" w:customStyle="1" w:styleId="Pa7">
    <w:name w:val="Pa7"/>
    <w:basedOn w:val="Default"/>
    <w:next w:val="Default"/>
    <w:uiPriority w:val="99"/>
    <w:rsid w:val="00A90552"/>
    <w:pPr>
      <w:spacing w:line="201" w:lineRule="atLeast"/>
    </w:pPr>
    <w:rPr>
      <w:rFonts w:ascii="Times New Roman" w:hAnsi="Times New Roman" w:cs="Times New Roman"/>
      <w:color w:val="auto"/>
      <w:lang w:eastAsia="es-ES"/>
    </w:rPr>
  </w:style>
  <w:style w:type="paragraph" w:customStyle="1" w:styleId="Pa21">
    <w:name w:val="Pa21"/>
    <w:basedOn w:val="Default"/>
    <w:next w:val="Default"/>
    <w:uiPriority w:val="99"/>
    <w:rsid w:val="00A90552"/>
    <w:pPr>
      <w:spacing w:line="201" w:lineRule="atLeast"/>
    </w:pPr>
    <w:rPr>
      <w:rFonts w:ascii="Times New Roman" w:hAnsi="Times New Roman" w:cs="Times New Roman"/>
      <w:color w:val="auto"/>
      <w:lang w:eastAsia="es-ES"/>
    </w:rPr>
  </w:style>
  <w:style w:type="paragraph" w:customStyle="1" w:styleId="Textoindependiente22">
    <w:name w:val="Texto independiente 22"/>
    <w:basedOn w:val="Normal"/>
    <w:rsid w:val="00A90552"/>
    <w:pPr>
      <w:spacing w:line="360" w:lineRule="auto"/>
      <w:jc w:val="both"/>
    </w:pPr>
    <w:rPr>
      <w:sz w:val="24"/>
      <w:lang w:val="es-ES_tradnl"/>
    </w:rPr>
  </w:style>
  <w:style w:type="character" w:customStyle="1" w:styleId="CarCar4">
    <w:name w:val="Car Car4"/>
    <w:locked/>
    <w:rsid w:val="00A90552"/>
    <w:rPr>
      <w:lang w:val="es-ES" w:eastAsia="es-ES" w:bidi="ar-SA"/>
    </w:rPr>
  </w:style>
  <w:style w:type="paragraph" w:customStyle="1" w:styleId="Parrafo">
    <w:name w:val="Parrafo"/>
    <w:basedOn w:val="Normal"/>
    <w:link w:val="ParrafoChar"/>
    <w:qFormat/>
    <w:rsid w:val="00A90552"/>
    <w:pPr>
      <w:spacing w:before="120" w:after="120"/>
      <w:ind w:left="806"/>
      <w:jc w:val="both"/>
      <w:outlineLvl w:val="0"/>
    </w:pPr>
    <w:rPr>
      <w:rFonts w:ascii="Franklin Gothic Book" w:hAnsi="Franklin Gothic Book"/>
      <w:color w:val="000000"/>
      <w:sz w:val="22"/>
      <w:szCs w:val="24"/>
      <w:lang w:val="es-CR" w:eastAsia="en-US"/>
    </w:rPr>
  </w:style>
  <w:style w:type="character" w:customStyle="1" w:styleId="ParrafoChar">
    <w:name w:val="Parrafo Char"/>
    <w:link w:val="Parrafo"/>
    <w:rsid w:val="00A90552"/>
    <w:rPr>
      <w:rFonts w:ascii="Franklin Gothic Book" w:eastAsia="Times New Roman" w:hAnsi="Franklin Gothic Book"/>
      <w:color w:val="000000"/>
      <w:sz w:val="22"/>
      <w:szCs w:val="24"/>
      <w:lang w:eastAsia="en-US"/>
    </w:rPr>
  </w:style>
  <w:style w:type="paragraph" w:customStyle="1" w:styleId="Textoindependiente211">
    <w:name w:val="Texto independiente 211"/>
    <w:basedOn w:val="Normal"/>
    <w:rsid w:val="00A90552"/>
    <w:pPr>
      <w:overflowPunct w:val="0"/>
      <w:autoSpaceDE w:val="0"/>
      <w:autoSpaceDN w:val="0"/>
      <w:adjustRightInd w:val="0"/>
      <w:spacing w:line="360" w:lineRule="auto"/>
      <w:jc w:val="both"/>
    </w:pPr>
    <w:rPr>
      <w:sz w:val="24"/>
      <w:lang w:val="es-ES_tradnl"/>
    </w:rPr>
  </w:style>
  <w:style w:type="paragraph" w:customStyle="1" w:styleId="Textoindependiente23">
    <w:name w:val="Texto independiente 23"/>
    <w:basedOn w:val="Normal"/>
    <w:rsid w:val="00A90552"/>
    <w:pPr>
      <w:spacing w:line="360" w:lineRule="auto"/>
      <w:jc w:val="both"/>
    </w:pPr>
    <w:rPr>
      <w:sz w:val="24"/>
      <w:lang w:val="es-ES_tradnl"/>
    </w:rPr>
  </w:style>
  <w:style w:type="paragraph" w:styleId="TtuloTDC">
    <w:name w:val="TOC Heading"/>
    <w:basedOn w:val="Ttulo1"/>
    <w:next w:val="Normal"/>
    <w:uiPriority w:val="39"/>
    <w:unhideWhenUsed/>
    <w:qFormat/>
    <w:rsid w:val="00A90552"/>
    <w:pPr>
      <w:keepLines/>
      <w:spacing w:before="480"/>
      <w:jc w:val="left"/>
      <w:outlineLvl w:val="9"/>
    </w:pPr>
    <w:rPr>
      <w:rFonts w:ascii="Cambria" w:hAnsi="Cambria"/>
      <w:b/>
      <w:bCs/>
      <w:color w:val="365F91"/>
      <w:sz w:val="28"/>
      <w:szCs w:val="28"/>
      <w:lang w:val="es-CR"/>
    </w:rPr>
  </w:style>
  <w:style w:type="character" w:customStyle="1" w:styleId="i">
    <w:name w:val="i"/>
    <w:rsid w:val="00A90552"/>
    <w:rPr>
      <w:i/>
      <w:iCs/>
      <w:color w:val="003399"/>
    </w:rPr>
  </w:style>
  <w:style w:type="paragraph" w:customStyle="1" w:styleId="brandcopy">
    <w:name w:val="brand_copy"/>
    <w:basedOn w:val="Normal"/>
    <w:rsid w:val="00A90552"/>
    <w:pPr>
      <w:spacing w:before="120"/>
    </w:pPr>
    <w:rPr>
      <w:rFonts w:ascii="Arial" w:hAnsi="Arial" w:cs="Arial"/>
      <w:sz w:val="15"/>
      <w:szCs w:val="15"/>
      <w:lang w:val="en-US" w:eastAsia="en-US"/>
    </w:rPr>
  </w:style>
  <w:style w:type="character" w:customStyle="1" w:styleId="hw1">
    <w:name w:val="hw1"/>
    <w:rsid w:val="00A90552"/>
    <w:rPr>
      <w:b/>
      <w:bCs/>
      <w:sz w:val="29"/>
      <w:szCs w:val="29"/>
    </w:rPr>
  </w:style>
  <w:style w:type="character" w:customStyle="1" w:styleId="illustration1">
    <w:name w:val="illustration1"/>
    <w:rsid w:val="00A90552"/>
    <w:rPr>
      <w:i/>
      <w:iCs/>
      <w:color w:val="226699"/>
    </w:rPr>
  </w:style>
  <w:style w:type="character" w:customStyle="1" w:styleId="syn1">
    <w:name w:val="syn1"/>
    <w:rsid w:val="00A90552"/>
  </w:style>
  <w:style w:type="paragraph" w:styleId="z-Principiodelformulario">
    <w:name w:val="HTML Top of Form"/>
    <w:basedOn w:val="Normal"/>
    <w:next w:val="Normal"/>
    <w:link w:val="z-PrincipiodelformularioCar"/>
    <w:hidden/>
    <w:uiPriority w:val="99"/>
    <w:semiHidden/>
    <w:unhideWhenUsed/>
    <w:rsid w:val="00A90552"/>
    <w:pPr>
      <w:pBdr>
        <w:bottom w:val="single" w:sz="6" w:space="1" w:color="auto"/>
      </w:pBdr>
      <w:jc w:val="center"/>
    </w:pPr>
    <w:rPr>
      <w:rFonts w:ascii="Arial" w:hAnsi="Arial" w:cs="Arial"/>
      <w:vanish/>
      <w:sz w:val="16"/>
      <w:szCs w:val="16"/>
      <w:lang w:val="en-US" w:eastAsia="en-US"/>
    </w:rPr>
  </w:style>
  <w:style w:type="character" w:customStyle="1" w:styleId="z-PrincipiodelformularioCar">
    <w:name w:val="z-Principio del formulario Car"/>
    <w:basedOn w:val="Fuentedeprrafopredeter"/>
    <w:link w:val="z-Principiodelformulario"/>
    <w:uiPriority w:val="99"/>
    <w:semiHidden/>
    <w:rsid w:val="00A90552"/>
    <w:rPr>
      <w:rFonts w:ascii="Arial" w:eastAsia="Times New Roman" w:hAnsi="Arial" w:cs="Arial"/>
      <w:vanish/>
      <w:sz w:val="16"/>
      <w:szCs w:val="16"/>
      <w:lang w:val="en-US" w:eastAsia="en-US"/>
    </w:rPr>
  </w:style>
  <w:style w:type="character" w:customStyle="1" w:styleId="z-FinaldelformularioCar">
    <w:name w:val="z-Final del formulario Car"/>
    <w:link w:val="z-Finaldelformulario"/>
    <w:uiPriority w:val="99"/>
    <w:semiHidden/>
    <w:rsid w:val="00A90552"/>
    <w:rPr>
      <w:rFonts w:ascii="Arial" w:eastAsia="Times New Roman" w:hAnsi="Arial" w:cs="Arial"/>
      <w:vanish/>
      <w:sz w:val="16"/>
      <w:szCs w:val="16"/>
      <w:lang w:val="en-US"/>
    </w:rPr>
  </w:style>
  <w:style w:type="paragraph" w:styleId="z-Finaldelformulario">
    <w:name w:val="HTML Bottom of Form"/>
    <w:basedOn w:val="Normal"/>
    <w:next w:val="Normal"/>
    <w:link w:val="z-FinaldelformularioCar"/>
    <w:hidden/>
    <w:uiPriority w:val="99"/>
    <w:semiHidden/>
    <w:unhideWhenUsed/>
    <w:rsid w:val="00A90552"/>
    <w:pPr>
      <w:pBdr>
        <w:top w:val="single" w:sz="6" w:space="1" w:color="auto"/>
      </w:pBdr>
      <w:jc w:val="center"/>
    </w:pPr>
    <w:rPr>
      <w:rFonts w:ascii="Arial" w:hAnsi="Arial" w:cs="Arial"/>
      <w:vanish/>
      <w:sz w:val="16"/>
      <w:szCs w:val="16"/>
      <w:lang w:val="en-US" w:eastAsia="es-CR"/>
    </w:rPr>
  </w:style>
  <w:style w:type="character" w:customStyle="1" w:styleId="z-FinaldelformularioCar1">
    <w:name w:val="z-Final del formulario Car1"/>
    <w:basedOn w:val="Fuentedeprrafopredeter"/>
    <w:uiPriority w:val="99"/>
    <w:semiHidden/>
    <w:rsid w:val="00A90552"/>
    <w:rPr>
      <w:rFonts w:ascii="Arial" w:eastAsia="Times New Roman" w:hAnsi="Arial" w:cs="Arial"/>
      <w:vanish/>
      <w:sz w:val="16"/>
      <w:szCs w:val="16"/>
      <w:lang w:val="es-ES" w:eastAsia="es-ES"/>
    </w:rPr>
  </w:style>
  <w:style w:type="paragraph" w:customStyle="1" w:styleId="Heading316pt">
    <w:name w:val="Heading 3 + 16 pt"/>
    <w:aliases w:val="Not Italic + Times New Roman"/>
    <w:basedOn w:val="Normal"/>
    <w:rsid w:val="00A90552"/>
    <w:pPr>
      <w:widowControl w:val="0"/>
      <w:numPr>
        <w:numId w:val="5"/>
      </w:numPr>
      <w:jc w:val="both"/>
    </w:pPr>
    <w:rPr>
      <w:b/>
      <w:sz w:val="24"/>
      <w:szCs w:val="24"/>
      <w:lang w:val="es-MX"/>
    </w:rPr>
  </w:style>
  <w:style w:type="paragraph" w:styleId="TDC3">
    <w:name w:val="toc 3"/>
    <w:basedOn w:val="Normal"/>
    <w:next w:val="Normal"/>
    <w:autoRedefine/>
    <w:uiPriority w:val="39"/>
    <w:unhideWhenUsed/>
    <w:rsid w:val="00A90552"/>
    <w:pPr>
      <w:tabs>
        <w:tab w:val="left" w:pos="1560"/>
        <w:tab w:val="right" w:leader="underscore" w:pos="8828"/>
      </w:tabs>
      <w:ind w:left="440"/>
    </w:pPr>
    <w:rPr>
      <w:rFonts w:ascii="Calibri" w:eastAsia="Calibri" w:hAnsi="Calibri"/>
      <w:lang w:val="es-CR" w:eastAsia="en-US"/>
    </w:rPr>
  </w:style>
  <w:style w:type="paragraph" w:styleId="TDC4">
    <w:name w:val="toc 4"/>
    <w:basedOn w:val="Normal"/>
    <w:next w:val="Normal"/>
    <w:autoRedefine/>
    <w:uiPriority w:val="39"/>
    <w:unhideWhenUsed/>
    <w:rsid w:val="00A90552"/>
    <w:pPr>
      <w:ind w:left="660"/>
    </w:pPr>
    <w:rPr>
      <w:rFonts w:ascii="Calibri" w:eastAsia="Calibri" w:hAnsi="Calibri"/>
      <w:lang w:val="es-CR" w:eastAsia="en-US"/>
    </w:rPr>
  </w:style>
  <w:style w:type="paragraph" w:styleId="TDC5">
    <w:name w:val="toc 5"/>
    <w:basedOn w:val="Normal"/>
    <w:next w:val="Normal"/>
    <w:autoRedefine/>
    <w:uiPriority w:val="39"/>
    <w:unhideWhenUsed/>
    <w:rsid w:val="00A90552"/>
    <w:pPr>
      <w:ind w:left="880"/>
    </w:pPr>
    <w:rPr>
      <w:rFonts w:ascii="Calibri" w:eastAsia="Calibri" w:hAnsi="Calibri"/>
      <w:lang w:val="es-CR" w:eastAsia="en-US"/>
    </w:rPr>
  </w:style>
  <w:style w:type="paragraph" w:styleId="TDC6">
    <w:name w:val="toc 6"/>
    <w:basedOn w:val="Normal"/>
    <w:next w:val="Normal"/>
    <w:autoRedefine/>
    <w:uiPriority w:val="39"/>
    <w:unhideWhenUsed/>
    <w:rsid w:val="00A90552"/>
    <w:pPr>
      <w:ind w:left="1100"/>
    </w:pPr>
    <w:rPr>
      <w:rFonts w:ascii="Calibri" w:eastAsia="Calibri" w:hAnsi="Calibri"/>
      <w:lang w:val="es-CR" w:eastAsia="en-US"/>
    </w:rPr>
  </w:style>
  <w:style w:type="paragraph" w:styleId="TDC7">
    <w:name w:val="toc 7"/>
    <w:basedOn w:val="Normal"/>
    <w:next w:val="Normal"/>
    <w:autoRedefine/>
    <w:uiPriority w:val="39"/>
    <w:unhideWhenUsed/>
    <w:rsid w:val="00A90552"/>
    <w:pPr>
      <w:ind w:left="1320"/>
    </w:pPr>
    <w:rPr>
      <w:rFonts w:ascii="Calibri" w:eastAsia="Calibri" w:hAnsi="Calibri"/>
      <w:lang w:val="es-CR" w:eastAsia="en-US"/>
    </w:rPr>
  </w:style>
  <w:style w:type="paragraph" w:styleId="TDC8">
    <w:name w:val="toc 8"/>
    <w:basedOn w:val="Normal"/>
    <w:next w:val="Normal"/>
    <w:autoRedefine/>
    <w:uiPriority w:val="39"/>
    <w:unhideWhenUsed/>
    <w:rsid w:val="00A90552"/>
    <w:pPr>
      <w:ind w:left="1540"/>
    </w:pPr>
    <w:rPr>
      <w:rFonts w:ascii="Calibri" w:eastAsia="Calibri" w:hAnsi="Calibri"/>
      <w:lang w:val="es-CR" w:eastAsia="en-US"/>
    </w:rPr>
  </w:style>
  <w:style w:type="paragraph" w:styleId="TDC9">
    <w:name w:val="toc 9"/>
    <w:basedOn w:val="Normal"/>
    <w:next w:val="Normal"/>
    <w:autoRedefine/>
    <w:uiPriority w:val="39"/>
    <w:unhideWhenUsed/>
    <w:rsid w:val="00A90552"/>
    <w:pPr>
      <w:ind w:left="1760"/>
    </w:pPr>
    <w:rPr>
      <w:rFonts w:ascii="Calibri" w:eastAsia="Calibri" w:hAnsi="Calibri"/>
      <w:lang w:val="es-CR" w:eastAsia="en-US"/>
    </w:rPr>
  </w:style>
  <w:style w:type="paragraph" w:customStyle="1" w:styleId="Evento">
    <w:name w:val="Evento"/>
    <w:basedOn w:val="Normal"/>
    <w:uiPriority w:val="99"/>
    <w:rsid w:val="00A90552"/>
    <w:pPr>
      <w:spacing w:after="80"/>
    </w:pPr>
    <w:rPr>
      <w:rFonts w:ascii="Calibri" w:eastAsia="Calibri" w:hAnsi="Calibri"/>
      <w:sz w:val="18"/>
      <w:szCs w:val="22"/>
      <w:lang w:val="en-US" w:eastAsia="en-US"/>
    </w:rPr>
  </w:style>
  <w:style w:type="table" w:customStyle="1" w:styleId="Listaclara-nfasis11">
    <w:name w:val="Lista clara - Énfasis 11"/>
    <w:basedOn w:val="Tablanormal"/>
    <w:uiPriority w:val="61"/>
    <w:rsid w:val="00A90552"/>
    <w:rPr>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fault0">
    <w:name w:val="default"/>
    <w:basedOn w:val="Normal"/>
    <w:rsid w:val="00A90552"/>
    <w:rPr>
      <w:rFonts w:eastAsia="Calibri"/>
      <w:color w:val="000000"/>
      <w:sz w:val="24"/>
      <w:szCs w:val="24"/>
      <w:lang w:val="es-CR"/>
    </w:rPr>
  </w:style>
  <w:style w:type="paragraph" w:customStyle="1" w:styleId="Listavistosa-nfasis11">
    <w:name w:val="Lista vistosa - Énfasis 11"/>
    <w:basedOn w:val="Normal"/>
    <w:uiPriority w:val="34"/>
    <w:qFormat/>
    <w:rsid w:val="00A90552"/>
    <w:pPr>
      <w:spacing w:after="200" w:line="276" w:lineRule="auto"/>
      <w:ind w:left="720"/>
      <w:contextualSpacing/>
    </w:pPr>
    <w:rPr>
      <w:rFonts w:ascii="Calibri" w:eastAsia="Calibri" w:hAnsi="Calibri"/>
      <w:sz w:val="22"/>
      <w:szCs w:val="22"/>
      <w:lang w:val="es-CR" w:eastAsia="en-US"/>
    </w:rPr>
  </w:style>
  <w:style w:type="character" w:customStyle="1" w:styleId="spelle">
    <w:name w:val="spelle"/>
    <w:rsid w:val="00A90552"/>
  </w:style>
  <w:style w:type="table" w:customStyle="1" w:styleId="TableGrid">
    <w:name w:val="TableGrid"/>
    <w:rsid w:val="00A90552"/>
    <w:rPr>
      <w:rFonts w:eastAsia="Times New Roman"/>
      <w:sz w:val="22"/>
      <w:szCs w:val="22"/>
    </w:rPr>
    <w:tblPr>
      <w:tblCellMar>
        <w:top w:w="0" w:type="dxa"/>
        <w:left w:w="0" w:type="dxa"/>
        <w:bottom w:w="0" w:type="dxa"/>
        <w:right w:w="0" w:type="dxa"/>
      </w:tblCellMar>
    </w:tblPr>
  </w:style>
  <w:style w:type="paragraph" w:customStyle="1" w:styleId="CC">
    <w:name w:val="CC"/>
    <w:basedOn w:val="Normal"/>
    <w:link w:val="CCChar"/>
    <w:qFormat/>
    <w:rsid w:val="00A90552"/>
    <w:pPr>
      <w:spacing w:line="360" w:lineRule="auto"/>
      <w:jc w:val="both"/>
    </w:pPr>
    <w:rPr>
      <w:rFonts w:ascii="Cambria" w:hAnsi="Cambria"/>
      <w:sz w:val="18"/>
      <w:szCs w:val="18"/>
      <w:lang w:val="es-CR" w:eastAsia="en-US"/>
    </w:rPr>
  </w:style>
  <w:style w:type="character" w:customStyle="1" w:styleId="CCChar">
    <w:name w:val="CC Char"/>
    <w:link w:val="CC"/>
    <w:rsid w:val="00A90552"/>
    <w:rPr>
      <w:rFonts w:ascii="Cambria" w:eastAsia="Times New Roman" w:hAnsi="Cambria"/>
      <w:sz w:val="18"/>
      <w:szCs w:val="18"/>
      <w:lang w:eastAsia="en-US"/>
    </w:rPr>
  </w:style>
  <w:style w:type="table" w:customStyle="1" w:styleId="Tabladecuadrcula1clara1">
    <w:name w:val="Tabla de cuadrícula 1 clara1"/>
    <w:basedOn w:val="Tablanormal"/>
    <w:uiPriority w:val="46"/>
    <w:rsid w:val="00A90552"/>
    <w:rPr>
      <w:sz w:val="22"/>
      <w:szCs w:val="22"/>
      <w:lang w:val="es-E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3">
    <w:name w:val="Tabla con cuadrícula3"/>
    <w:basedOn w:val="Tablanormal"/>
    <w:next w:val="Tablaconcuadrcula"/>
    <w:uiPriority w:val="59"/>
    <w:rsid w:val="00A90552"/>
    <w:rPr>
      <w:rFonts w:ascii="Times New Roman" w:eastAsia="PMingLiU"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A90552"/>
    <w:pPr>
      <w:ind w:left="849" w:hanging="283"/>
    </w:pPr>
    <w:rPr>
      <w:sz w:val="24"/>
      <w:szCs w:val="24"/>
      <w:lang w:val="es-CR"/>
    </w:rPr>
  </w:style>
  <w:style w:type="paragraph" w:styleId="Lista4">
    <w:name w:val="List 4"/>
    <w:basedOn w:val="Normal"/>
    <w:rsid w:val="00A90552"/>
    <w:pPr>
      <w:ind w:left="1132" w:hanging="283"/>
    </w:pPr>
    <w:rPr>
      <w:sz w:val="24"/>
      <w:szCs w:val="24"/>
      <w:lang w:val="es-CR"/>
    </w:rPr>
  </w:style>
  <w:style w:type="paragraph" w:styleId="Encabezadodemensaje">
    <w:name w:val="Message Header"/>
    <w:basedOn w:val="Normal"/>
    <w:link w:val="EncabezadodemensajeCar"/>
    <w:rsid w:val="00A905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s-CR"/>
    </w:rPr>
  </w:style>
  <w:style w:type="character" w:customStyle="1" w:styleId="EncabezadodemensajeCar">
    <w:name w:val="Encabezado de mensaje Car"/>
    <w:basedOn w:val="Fuentedeprrafopredeter"/>
    <w:link w:val="Encabezadodemensaje"/>
    <w:rsid w:val="00A90552"/>
    <w:rPr>
      <w:rFonts w:ascii="Arial" w:eastAsia="Times New Roman" w:hAnsi="Arial" w:cs="Arial"/>
      <w:sz w:val="24"/>
      <w:szCs w:val="24"/>
      <w:shd w:val="pct20" w:color="auto" w:fill="auto"/>
      <w:lang w:eastAsia="es-ES"/>
    </w:rPr>
  </w:style>
  <w:style w:type="paragraph" w:styleId="Listaconvietas2">
    <w:name w:val="List Bullet 2"/>
    <w:basedOn w:val="Normal"/>
    <w:rsid w:val="00A90552"/>
    <w:pPr>
      <w:numPr>
        <w:numId w:val="6"/>
      </w:numPr>
    </w:pPr>
    <w:rPr>
      <w:sz w:val="24"/>
      <w:szCs w:val="24"/>
      <w:lang w:val="es-CR"/>
    </w:rPr>
  </w:style>
  <w:style w:type="paragraph" w:styleId="Continuarlista2">
    <w:name w:val="List Continue 2"/>
    <w:basedOn w:val="Normal"/>
    <w:rsid w:val="00A90552"/>
    <w:pPr>
      <w:spacing w:after="120"/>
      <w:ind w:left="566"/>
    </w:pPr>
    <w:rPr>
      <w:sz w:val="24"/>
      <w:szCs w:val="24"/>
      <w:lang w:val="es-CR"/>
    </w:rPr>
  </w:style>
  <w:style w:type="paragraph" w:styleId="Continuarlista3">
    <w:name w:val="List Continue 3"/>
    <w:basedOn w:val="Normal"/>
    <w:rsid w:val="00A90552"/>
    <w:pPr>
      <w:spacing w:after="120"/>
      <w:ind w:left="849"/>
    </w:pPr>
    <w:rPr>
      <w:sz w:val="24"/>
      <w:szCs w:val="24"/>
      <w:lang w:val="es-CR"/>
    </w:rPr>
  </w:style>
  <w:style w:type="paragraph" w:styleId="Subttulo">
    <w:name w:val="Subtitle"/>
    <w:basedOn w:val="Normal"/>
    <w:link w:val="SubttuloCar"/>
    <w:qFormat/>
    <w:rsid w:val="00A90552"/>
    <w:pPr>
      <w:spacing w:after="60"/>
      <w:jc w:val="center"/>
      <w:outlineLvl w:val="1"/>
    </w:pPr>
    <w:rPr>
      <w:rFonts w:ascii="Arial" w:hAnsi="Arial" w:cs="Arial"/>
      <w:sz w:val="24"/>
      <w:szCs w:val="24"/>
      <w:lang w:val="es-CR"/>
    </w:rPr>
  </w:style>
  <w:style w:type="character" w:customStyle="1" w:styleId="SubttuloCar">
    <w:name w:val="Subtítulo Car"/>
    <w:basedOn w:val="Fuentedeprrafopredeter"/>
    <w:link w:val="Subttulo"/>
    <w:rsid w:val="00A90552"/>
    <w:rPr>
      <w:rFonts w:ascii="Arial" w:eastAsia="Times New Roman" w:hAnsi="Arial" w:cs="Arial"/>
      <w:sz w:val="24"/>
      <w:szCs w:val="24"/>
      <w:lang w:eastAsia="es-ES"/>
    </w:rPr>
  </w:style>
  <w:style w:type="paragraph" w:customStyle="1" w:styleId="EstiloArtculoTimesNewRoman12pt">
    <w:name w:val="Estilo Artículo + Times New Roman 12 pt"/>
    <w:basedOn w:val="Artculo"/>
    <w:rsid w:val="00A90552"/>
    <w:pPr>
      <w:keepNext/>
      <w:widowControl/>
      <w:spacing w:before="180" w:after="60"/>
      <w:ind w:left="3232" w:hanging="3232"/>
      <w:jc w:val="left"/>
    </w:pPr>
    <w:rPr>
      <w:rFonts w:eastAsia="Times New Roman"/>
      <w:bCs/>
    </w:rPr>
  </w:style>
  <w:style w:type="character" w:customStyle="1" w:styleId="longtext">
    <w:name w:val="long_text"/>
    <w:rsid w:val="00A90552"/>
  </w:style>
  <w:style w:type="table" w:styleId="Tablacontema">
    <w:name w:val="Table Theme"/>
    <w:basedOn w:val="Tablanormal"/>
    <w:rsid w:val="00A90552"/>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Tablacontenidos">
    <w:name w:val="Estilo1_Tabla contenidos"/>
    <w:basedOn w:val="Normal"/>
    <w:link w:val="Estilo1TablacontenidosCar"/>
    <w:qFormat/>
    <w:rsid w:val="00A90552"/>
    <w:pPr>
      <w:widowControl w:val="0"/>
      <w:jc w:val="center"/>
    </w:pPr>
    <w:rPr>
      <w:rFonts w:ascii="Calibri" w:hAnsi="Calibri"/>
      <w:b/>
      <w:bCs/>
      <w:sz w:val="24"/>
      <w:szCs w:val="24"/>
      <w:lang w:val="es-CR"/>
    </w:rPr>
  </w:style>
  <w:style w:type="character" w:customStyle="1" w:styleId="Estilo1TablacontenidosCar">
    <w:name w:val="Estilo1_Tabla contenidos Car"/>
    <w:link w:val="Estilo1Tablacontenidos"/>
    <w:rsid w:val="00A90552"/>
    <w:rPr>
      <w:rFonts w:eastAsia="Times New Roman"/>
      <w:b/>
      <w:bCs/>
      <w:sz w:val="24"/>
      <w:szCs w:val="24"/>
      <w:lang w:eastAsia="es-ES"/>
    </w:rPr>
  </w:style>
  <w:style w:type="paragraph" w:customStyle="1" w:styleId="A">
    <w:name w:val="A"/>
    <w:basedOn w:val="Estilo1Tablacontenidos"/>
    <w:next w:val="Ttulo1"/>
    <w:link w:val="ACar"/>
    <w:qFormat/>
    <w:rsid w:val="00A90552"/>
  </w:style>
  <w:style w:type="character" w:customStyle="1" w:styleId="ACar">
    <w:name w:val="A Car"/>
    <w:link w:val="A"/>
    <w:rsid w:val="00A90552"/>
    <w:rPr>
      <w:rFonts w:eastAsia="Times New Roman"/>
      <w:b/>
      <w:bCs/>
      <w:sz w:val="24"/>
      <w:szCs w:val="24"/>
      <w:lang w:eastAsia="es-ES"/>
    </w:rPr>
  </w:style>
  <w:style w:type="character" w:customStyle="1" w:styleId="PuestoCar1">
    <w:name w:val="Puesto Car1"/>
    <w:uiPriority w:val="10"/>
    <w:rsid w:val="00A90552"/>
    <w:rPr>
      <w:rFonts w:ascii="Calibri Light" w:eastAsia="Times New Roman" w:hAnsi="Calibri Light" w:cs="Times New Roman"/>
      <w:spacing w:val="-10"/>
      <w:kern w:val="28"/>
      <w:sz w:val="56"/>
      <w:szCs w:val="56"/>
      <w:lang w:eastAsia="es-ES"/>
    </w:rPr>
  </w:style>
  <w:style w:type="paragraph" w:customStyle="1" w:styleId="Pa0">
    <w:name w:val="Pa0"/>
    <w:basedOn w:val="Default"/>
    <w:next w:val="Default"/>
    <w:uiPriority w:val="99"/>
    <w:rsid w:val="00A90552"/>
    <w:pPr>
      <w:spacing w:line="241" w:lineRule="atLeast"/>
    </w:pPr>
    <w:rPr>
      <w:rFonts w:ascii="Calibri" w:eastAsia="Calibri" w:hAnsi="Calibri" w:cs="Times New Roman"/>
      <w:color w:val="auto"/>
      <w:lang w:eastAsia="en-US"/>
    </w:rPr>
  </w:style>
  <w:style w:type="character" w:customStyle="1" w:styleId="A1">
    <w:name w:val="A1"/>
    <w:uiPriority w:val="99"/>
    <w:rsid w:val="00A90552"/>
    <w:rPr>
      <w:rFonts w:cs="Calibri"/>
      <w:color w:val="000000"/>
      <w:sz w:val="28"/>
      <w:szCs w:val="28"/>
    </w:rPr>
  </w:style>
  <w:style w:type="character" w:customStyle="1" w:styleId="A0">
    <w:name w:val="A0"/>
    <w:uiPriority w:val="99"/>
    <w:rsid w:val="00A90552"/>
    <w:rPr>
      <w:b/>
      <w:bCs/>
      <w:color w:val="000000"/>
      <w:sz w:val="36"/>
      <w:szCs w:val="36"/>
    </w:rPr>
  </w:style>
  <w:style w:type="character" w:customStyle="1" w:styleId="notranslate">
    <w:name w:val="notranslate"/>
    <w:rsid w:val="00A90552"/>
  </w:style>
  <w:style w:type="character" w:customStyle="1" w:styleId="google-src-text1">
    <w:name w:val="google-src-text1"/>
    <w:rsid w:val="00A90552"/>
    <w:rPr>
      <w:vanish/>
      <w:webHidden w:val="0"/>
      <w:specVanish w:val="0"/>
    </w:rPr>
  </w:style>
  <w:style w:type="paragraph" w:customStyle="1" w:styleId="Numeracin">
    <w:name w:val="Numeración"/>
    <w:basedOn w:val="Textodereglamento"/>
    <w:link w:val="NumeracinChar"/>
    <w:qFormat/>
    <w:rsid w:val="00A90552"/>
    <w:pPr>
      <w:numPr>
        <w:numId w:val="7"/>
      </w:numPr>
    </w:pPr>
    <w:rPr>
      <w:sz w:val="22"/>
      <w:szCs w:val="22"/>
      <w:lang w:eastAsia="en-US"/>
    </w:rPr>
  </w:style>
  <w:style w:type="character" w:customStyle="1" w:styleId="NumeracinChar">
    <w:name w:val="Numeración Char"/>
    <w:link w:val="Numeracin"/>
    <w:rsid w:val="00A90552"/>
    <w:rPr>
      <w:sz w:val="22"/>
      <w:szCs w:val="22"/>
      <w:lang w:eastAsia="en-US"/>
    </w:rPr>
  </w:style>
  <w:style w:type="paragraph" w:customStyle="1" w:styleId="Pa51">
    <w:name w:val="Pa5+1"/>
    <w:basedOn w:val="Normal"/>
    <w:next w:val="Normal"/>
    <w:uiPriority w:val="99"/>
    <w:rsid w:val="00A90552"/>
    <w:pPr>
      <w:autoSpaceDE w:val="0"/>
      <w:autoSpaceDN w:val="0"/>
      <w:adjustRightInd w:val="0"/>
      <w:spacing w:line="201" w:lineRule="atLeast"/>
    </w:pPr>
    <w:rPr>
      <w:rFonts w:eastAsia="Calibri"/>
      <w:sz w:val="24"/>
      <w:szCs w:val="24"/>
      <w:lang w:val="es-CR" w:eastAsia="en-US"/>
    </w:rPr>
  </w:style>
  <w:style w:type="numbering" w:customStyle="1" w:styleId="Sinlista11">
    <w:name w:val="Sin lista11"/>
    <w:next w:val="Sinlista"/>
    <w:uiPriority w:val="99"/>
    <w:semiHidden/>
    <w:unhideWhenUsed/>
    <w:rsid w:val="00A90552"/>
  </w:style>
  <w:style w:type="table" w:customStyle="1" w:styleId="Tablaconcuadrcula21">
    <w:name w:val="Tabla con cuadrícula21"/>
    <w:basedOn w:val="Tablanormal"/>
    <w:next w:val="Tablaconcuadrcula"/>
    <w:uiPriority w:val="59"/>
    <w:rsid w:val="00A90552"/>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A90552"/>
  </w:style>
  <w:style w:type="paragraph" w:customStyle="1" w:styleId="Cuerpo">
    <w:name w:val="Cuerpo"/>
    <w:rsid w:val="00A90552"/>
    <w:pPr>
      <w:pBdr>
        <w:top w:val="nil"/>
        <w:left w:val="nil"/>
        <w:bottom w:val="nil"/>
        <w:right w:val="nil"/>
        <w:between w:val="nil"/>
        <w:bar w:val="nil"/>
      </w:pBdr>
    </w:pPr>
    <w:rPr>
      <w:rFonts w:ascii="Helvetica" w:eastAsia="Arial Unicode MS" w:hAnsi="Arial Unicode MS" w:cs="Arial Unicode MS"/>
      <w:color w:val="000000"/>
      <w:sz w:val="22"/>
      <w:szCs w:val="22"/>
      <w:bdr w:val="nil"/>
      <w:lang w:val="es-ES_tradnl"/>
    </w:rPr>
  </w:style>
  <w:style w:type="character" w:customStyle="1" w:styleId="rnvifontlist1">
    <w:name w:val="rnvi_font_list1"/>
    <w:rsid w:val="00A90552"/>
    <w:rPr>
      <w:rFonts w:ascii="Arial" w:hAnsi="Arial" w:cs="Arial" w:hint="default"/>
      <w:b w:val="0"/>
      <w:bCs w:val="0"/>
      <w:i w:val="0"/>
      <w:iCs w:val="0"/>
      <w:strike w:val="0"/>
      <w:dstrike w:val="0"/>
      <w:color w:val="000000"/>
      <w:sz w:val="20"/>
      <w:szCs w:val="20"/>
      <w:u w:val="none"/>
      <w:effect w:val="none"/>
      <w:bdr w:val="none" w:sz="0" w:space="0" w:color="auto" w:frame="1"/>
    </w:rPr>
  </w:style>
  <w:style w:type="paragraph" w:customStyle="1" w:styleId="Textoindependiente24">
    <w:name w:val="Texto independiente 24"/>
    <w:basedOn w:val="Normal"/>
    <w:rsid w:val="00A90552"/>
    <w:pPr>
      <w:spacing w:line="360" w:lineRule="auto"/>
      <w:jc w:val="both"/>
    </w:pPr>
    <w:rPr>
      <w:sz w:val="24"/>
      <w:lang w:val="es-ES_tradnl"/>
    </w:rPr>
  </w:style>
  <w:style w:type="character" w:customStyle="1" w:styleId="NegritaChar1">
    <w:name w:val="Negrita Char1"/>
    <w:link w:val="Negrita"/>
    <w:rsid w:val="00A90552"/>
    <w:rPr>
      <w:rFonts w:ascii="Franklin Gothic Book" w:eastAsia="Times New Roman" w:hAnsi="Franklin Gothic Book"/>
      <w:b/>
      <w:sz w:val="22"/>
      <w:szCs w:val="24"/>
      <w:lang w:eastAsia="en-US"/>
    </w:rPr>
  </w:style>
  <w:style w:type="paragraph" w:customStyle="1" w:styleId="CentradoResaltado">
    <w:name w:val="Centrado Resaltado"/>
    <w:basedOn w:val="Normal"/>
    <w:link w:val="CentradoResaltadoChar"/>
    <w:uiPriority w:val="1"/>
    <w:qFormat/>
    <w:rsid w:val="00A90552"/>
    <w:pPr>
      <w:spacing w:before="240" w:after="240" w:line="240" w:lineRule="atLeast"/>
      <w:jc w:val="center"/>
    </w:pPr>
    <w:rPr>
      <w:rFonts w:ascii="Cambria" w:hAnsi="Cambria"/>
      <w:b/>
      <w:sz w:val="22"/>
      <w:szCs w:val="24"/>
      <w:lang w:eastAsia="en-US"/>
    </w:rPr>
  </w:style>
  <w:style w:type="character" w:customStyle="1" w:styleId="CentradoResaltadoChar">
    <w:name w:val="Centrado Resaltado Char"/>
    <w:link w:val="CentradoResaltado"/>
    <w:uiPriority w:val="1"/>
    <w:rsid w:val="00A90552"/>
    <w:rPr>
      <w:rFonts w:ascii="Cambria" w:eastAsia="Times New Roman" w:hAnsi="Cambria"/>
      <w:b/>
      <w:sz w:val="22"/>
      <w:szCs w:val="24"/>
      <w:lang w:val="es-ES" w:eastAsia="en-US"/>
    </w:rPr>
  </w:style>
  <w:style w:type="table" w:styleId="Tablabsica1">
    <w:name w:val="Table Simple 1"/>
    <w:basedOn w:val="Tablanormal"/>
    <w:rsid w:val="00A90552"/>
    <w:rPr>
      <w:rFonts w:ascii="Times New Roman" w:eastAsia="Times New Roman" w:hAnsi="Times New Roman"/>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angranormal">
    <w:name w:val="Normal Indent"/>
    <w:basedOn w:val="Normal"/>
    <w:rsid w:val="00A90552"/>
    <w:pPr>
      <w:ind w:left="708"/>
    </w:pPr>
    <w:rPr>
      <w:sz w:val="24"/>
      <w:szCs w:val="24"/>
      <w:lang w:val="es-CR"/>
    </w:rPr>
  </w:style>
  <w:style w:type="paragraph" w:customStyle="1" w:styleId="Car11">
    <w:name w:val="Car11"/>
    <w:basedOn w:val="Normal"/>
    <w:rsid w:val="00A90552"/>
    <w:pPr>
      <w:spacing w:after="160" w:line="240" w:lineRule="exact"/>
    </w:pPr>
    <w:rPr>
      <w:rFonts w:ascii="Arial" w:eastAsia="MS Mincho" w:hAnsi="Arial"/>
      <w:lang w:val="es-CR" w:eastAsia="en-US"/>
    </w:rPr>
  </w:style>
  <w:style w:type="paragraph" w:customStyle="1" w:styleId="Textoindependiente221">
    <w:name w:val="Texto independiente 221"/>
    <w:basedOn w:val="Normal"/>
    <w:rsid w:val="00A90552"/>
    <w:pPr>
      <w:spacing w:line="360" w:lineRule="auto"/>
      <w:jc w:val="both"/>
    </w:pPr>
    <w:rPr>
      <w:sz w:val="24"/>
      <w:lang w:val="es-ES_tradnl"/>
    </w:rPr>
  </w:style>
  <w:style w:type="paragraph" w:customStyle="1" w:styleId="Textoindependiente25">
    <w:name w:val="Texto independiente 25"/>
    <w:basedOn w:val="Normal"/>
    <w:rsid w:val="00A90552"/>
    <w:pPr>
      <w:spacing w:line="360" w:lineRule="auto"/>
      <w:jc w:val="both"/>
    </w:pPr>
    <w:rPr>
      <w:sz w:val="24"/>
      <w:lang w:val="es-ES_tradnl"/>
    </w:rPr>
  </w:style>
  <w:style w:type="character" w:customStyle="1" w:styleId="tgc">
    <w:name w:val="_tgc"/>
    <w:rsid w:val="00A90552"/>
  </w:style>
  <w:style w:type="paragraph" w:customStyle="1" w:styleId="Cuadrculamedia21">
    <w:name w:val="Cuadrícula media 21"/>
    <w:uiPriority w:val="1"/>
    <w:qFormat/>
    <w:rsid w:val="00A90552"/>
    <w:rPr>
      <w:sz w:val="22"/>
      <w:szCs w:val="22"/>
      <w:lang w:val="es-ES" w:eastAsia="en-US"/>
    </w:rPr>
  </w:style>
  <w:style w:type="character" w:customStyle="1" w:styleId="b1">
    <w:name w:val="b1"/>
    <w:rsid w:val="00A90552"/>
    <w:rPr>
      <w:color w:val="000000"/>
    </w:rPr>
  </w:style>
  <w:style w:type="paragraph" w:customStyle="1" w:styleId="j">
    <w:name w:val="j"/>
    <w:basedOn w:val="Normal"/>
    <w:rsid w:val="00A90552"/>
    <w:pPr>
      <w:spacing w:after="120"/>
    </w:pPr>
    <w:rPr>
      <w:sz w:val="24"/>
      <w:szCs w:val="24"/>
      <w:lang w:val="es-CR" w:eastAsia="es-CR"/>
    </w:rPr>
  </w:style>
  <w:style w:type="character" w:customStyle="1" w:styleId="nacep">
    <w:name w:val="n_acep"/>
    <w:rsid w:val="00A90552"/>
  </w:style>
  <w:style w:type="character" w:customStyle="1" w:styleId="Ninguno">
    <w:name w:val="Ninguno"/>
    <w:rsid w:val="00A90552"/>
    <w:rPr>
      <w:lang w:val="es-ES_tradnl"/>
    </w:rPr>
  </w:style>
  <w:style w:type="character" w:customStyle="1" w:styleId="grame">
    <w:name w:val="grame"/>
    <w:rsid w:val="00A90552"/>
  </w:style>
  <w:style w:type="paragraph" w:customStyle="1" w:styleId="Textoindependiente26">
    <w:name w:val="Texto independiente 26"/>
    <w:basedOn w:val="Normal"/>
    <w:rsid w:val="00A90552"/>
    <w:pPr>
      <w:spacing w:line="360" w:lineRule="auto"/>
      <w:jc w:val="both"/>
    </w:pPr>
    <w:rPr>
      <w:sz w:val="24"/>
      <w:lang w:val="es-ES_tradnl"/>
    </w:rPr>
  </w:style>
  <w:style w:type="character" w:customStyle="1" w:styleId="textocarta">
    <w:name w:val="texto carta"/>
    <w:qFormat/>
    <w:rsid w:val="00A90552"/>
    <w:rPr>
      <w:rFonts w:ascii="Franklin Gothic Book" w:hAnsi="Franklin Gothic Book" w:cs="Arial" w:hint="default"/>
      <w:b w:val="0"/>
      <w:bCs w:val="0"/>
      <w:i w:val="0"/>
      <w:iCs w:val="0"/>
      <w:caps w:val="0"/>
      <w:smallCaps w:val="0"/>
      <w:strike w:val="0"/>
      <w:dstrike w:val="0"/>
      <w:color w:val="000000"/>
      <w:sz w:val="22"/>
      <w:szCs w:val="20"/>
      <w:u w:val="none"/>
      <w:effect w:val="none"/>
    </w:rPr>
  </w:style>
  <w:style w:type="character" w:customStyle="1" w:styleId="st1">
    <w:name w:val="st1"/>
    <w:rsid w:val="00A90552"/>
  </w:style>
  <w:style w:type="paragraph" w:customStyle="1" w:styleId="Textoindependiente27">
    <w:name w:val="Texto independiente 27"/>
    <w:basedOn w:val="Normal"/>
    <w:rsid w:val="00A90552"/>
    <w:pPr>
      <w:spacing w:line="360" w:lineRule="auto"/>
      <w:jc w:val="both"/>
    </w:pPr>
    <w:rPr>
      <w:sz w:val="24"/>
      <w:lang w:val="es-ES_tradnl"/>
    </w:rPr>
  </w:style>
  <w:style w:type="paragraph" w:styleId="Remitedesobre">
    <w:name w:val="envelope return"/>
    <w:basedOn w:val="Normal"/>
    <w:unhideWhenUsed/>
    <w:rsid w:val="00A90552"/>
    <w:rPr>
      <w:rFonts w:ascii="Arial" w:hAnsi="Arial" w:cs="Arial"/>
      <w:b/>
      <w:lang w:val="es-CR"/>
    </w:rPr>
  </w:style>
  <w:style w:type="paragraph" w:customStyle="1" w:styleId="Pa3">
    <w:name w:val="Pa3"/>
    <w:basedOn w:val="Normal"/>
    <w:next w:val="Normal"/>
    <w:uiPriority w:val="99"/>
    <w:rsid w:val="00A90552"/>
    <w:pPr>
      <w:autoSpaceDE w:val="0"/>
      <w:autoSpaceDN w:val="0"/>
      <w:adjustRightInd w:val="0"/>
      <w:spacing w:line="201" w:lineRule="atLeast"/>
    </w:pPr>
    <w:rPr>
      <w:rFonts w:eastAsia="Calibri"/>
      <w:sz w:val="24"/>
      <w:szCs w:val="24"/>
      <w:lang w:val="es-CR" w:eastAsia="en-US"/>
    </w:rPr>
  </w:style>
  <w:style w:type="paragraph" w:customStyle="1" w:styleId="Pa210">
    <w:name w:val="Pa2+1"/>
    <w:basedOn w:val="Normal"/>
    <w:next w:val="Normal"/>
    <w:uiPriority w:val="99"/>
    <w:rsid w:val="00A90552"/>
    <w:pPr>
      <w:autoSpaceDE w:val="0"/>
      <w:autoSpaceDN w:val="0"/>
      <w:adjustRightInd w:val="0"/>
      <w:spacing w:line="201" w:lineRule="atLeast"/>
    </w:pPr>
    <w:rPr>
      <w:rFonts w:eastAsia="Calibri"/>
      <w:sz w:val="24"/>
      <w:szCs w:val="24"/>
      <w:lang w:val="es-CR" w:eastAsia="en-US"/>
    </w:rPr>
  </w:style>
  <w:style w:type="character" w:customStyle="1" w:styleId="Estilo1Car">
    <w:name w:val="Estilo1 Car"/>
    <w:link w:val="Estilo1"/>
    <w:locked/>
    <w:rsid w:val="00A90552"/>
    <w:rPr>
      <w:rFonts w:ascii="Times New Roman" w:eastAsia="Times New Roman" w:hAnsi="Times New Roman"/>
      <w:b/>
      <w:bCs/>
      <w:noProof/>
      <w:color w:val="000000"/>
      <w:sz w:val="24"/>
      <w:szCs w:val="24"/>
      <w:u w:val="single"/>
    </w:rPr>
  </w:style>
  <w:style w:type="paragraph" w:customStyle="1" w:styleId="Estilo1">
    <w:name w:val="Estilo1"/>
    <w:basedOn w:val="Ttulo1"/>
    <w:link w:val="Estilo1Car"/>
    <w:qFormat/>
    <w:rsid w:val="00A90552"/>
    <w:pPr>
      <w:keepNext w:val="0"/>
      <w:numPr>
        <w:numId w:val="8"/>
      </w:numPr>
      <w:jc w:val="left"/>
    </w:pPr>
    <w:rPr>
      <w:b/>
      <w:bCs/>
      <w:noProof/>
      <w:color w:val="000000"/>
      <w:szCs w:val="24"/>
      <w:u w:val="single"/>
      <w:lang w:val="es-CR" w:eastAsia="es-CR"/>
    </w:rPr>
  </w:style>
  <w:style w:type="character" w:customStyle="1" w:styleId="Estilo2Car">
    <w:name w:val="Estilo2 Car"/>
    <w:link w:val="Estilo2"/>
    <w:locked/>
    <w:rsid w:val="00A90552"/>
    <w:rPr>
      <w:rFonts w:ascii="Times New Roman" w:eastAsia="Times New Roman" w:hAnsi="Times New Roman"/>
      <w:b/>
      <w:bCs/>
      <w:noProof/>
      <w:color w:val="000000"/>
      <w:sz w:val="24"/>
      <w:szCs w:val="24"/>
      <w:lang w:val="es-ES" w:eastAsia="es-ES"/>
    </w:rPr>
  </w:style>
  <w:style w:type="paragraph" w:customStyle="1" w:styleId="Estilo2">
    <w:name w:val="Estilo2"/>
    <w:basedOn w:val="Ttulo1"/>
    <w:link w:val="Estilo2Car"/>
    <w:qFormat/>
    <w:rsid w:val="00A90552"/>
    <w:pPr>
      <w:keepNext w:val="0"/>
      <w:ind w:left="360"/>
      <w:jc w:val="left"/>
    </w:pPr>
    <w:rPr>
      <w:b/>
      <w:bCs/>
      <w:noProof/>
      <w:color w:val="000000"/>
      <w:szCs w:val="24"/>
    </w:rPr>
  </w:style>
  <w:style w:type="character" w:customStyle="1" w:styleId="Estilo3Car">
    <w:name w:val="Estilo3 Car"/>
    <w:link w:val="Estilo30"/>
    <w:locked/>
    <w:rsid w:val="00A90552"/>
    <w:rPr>
      <w:rFonts w:ascii="Cambria" w:eastAsia="Times New Roman" w:hAnsi="Cambria"/>
      <w:b/>
      <w:sz w:val="24"/>
      <w:szCs w:val="24"/>
      <w:lang w:eastAsia="es-ES"/>
    </w:rPr>
  </w:style>
  <w:style w:type="paragraph" w:customStyle="1" w:styleId="Estilo30">
    <w:name w:val="Estilo3"/>
    <w:basedOn w:val="Normal"/>
    <w:link w:val="Estilo3Car"/>
    <w:qFormat/>
    <w:rsid w:val="00A90552"/>
    <w:pPr>
      <w:ind w:left="360"/>
      <w:jc w:val="both"/>
    </w:pPr>
    <w:rPr>
      <w:rFonts w:ascii="Cambria" w:hAnsi="Cambria"/>
      <w:b/>
      <w:sz w:val="24"/>
      <w:szCs w:val="24"/>
      <w:lang w:val="es-CR"/>
    </w:rPr>
  </w:style>
  <w:style w:type="paragraph" w:customStyle="1" w:styleId="formatolibre1">
    <w:name w:val="formatolibre1"/>
    <w:basedOn w:val="Normal"/>
    <w:rsid w:val="00A90552"/>
    <w:pPr>
      <w:spacing w:after="150"/>
      <w:jc w:val="both"/>
      <w:textAlignment w:val="top"/>
    </w:pPr>
    <w:rPr>
      <w:color w:val="000015"/>
      <w:sz w:val="17"/>
      <w:szCs w:val="17"/>
      <w:lang w:val="es-CR" w:eastAsia="es-CR"/>
    </w:rPr>
  </w:style>
  <w:style w:type="paragraph" w:customStyle="1" w:styleId="PrrafoTtulosCar1">
    <w:name w:val="Párrafo Títulos Car1"/>
    <w:basedOn w:val="Normal"/>
    <w:link w:val="PrrafoTtulosCar1Car"/>
    <w:rsid w:val="00A90552"/>
    <w:pPr>
      <w:spacing w:before="160" w:after="160"/>
      <w:ind w:left="1701"/>
      <w:jc w:val="both"/>
    </w:pPr>
    <w:rPr>
      <w:rFonts w:ascii="Arial" w:hAnsi="Arial"/>
      <w:szCs w:val="24"/>
      <w:lang w:eastAsia="en-US"/>
    </w:rPr>
  </w:style>
  <w:style w:type="character" w:customStyle="1" w:styleId="PrrafoTtulosCar1Car">
    <w:name w:val="Párrafo Títulos Car1 Car"/>
    <w:link w:val="PrrafoTtulosCar1"/>
    <w:rsid w:val="00A90552"/>
    <w:rPr>
      <w:rFonts w:ascii="Arial" w:eastAsia="Times New Roman" w:hAnsi="Arial"/>
      <w:szCs w:val="24"/>
      <w:lang w:val="es-ES" w:eastAsia="en-US"/>
    </w:rPr>
  </w:style>
  <w:style w:type="paragraph" w:customStyle="1" w:styleId="Textoindependiente28">
    <w:name w:val="Texto independiente 28"/>
    <w:basedOn w:val="Normal"/>
    <w:rsid w:val="00A90552"/>
    <w:pPr>
      <w:spacing w:line="360" w:lineRule="auto"/>
      <w:jc w:val="both"/>
    </w:pPr>
    <w:rPr>
      <w:sz w:val="24"/>
      <w:lang w:val="es-ES_tradnl"/>
    </w:rPr>
  </w:style>
  <w:style w:type="paragraph" w:customStyle="1" w:styleId="Textoindependiente29">
    <w:name w:val="Texto independiente 29"/>
    <w:basedOn w:val="Normal"/>
    <w:rsid w:val="00A90552"/>
    <w:pPr>
      <w:spacing w:line="360" w:lineRule="auto"/>
      <w:jc w:val="both"/>
    </w:pPr>
    <w:rPr>
      <w:sz w:val="24"/>
      <w:lang w:val="es-ES_tradnl"/>
    </w:rPr>
  </w:style>
  <w:style w:type="paragraph" w:customStyle="1" w:styleId="Textoindependiente210">
    <w:name w:val="Texto independiente 210"/>
    <w:basedOn w:val="Normal"/>
    <w:rsid w:val="00A90552"/>
    <w:pPr>
      <w:spacing w:line="360" w:lineRule="auto"/>
      <w:jc w:val="both"/>
    </w:pPr>
    <w:rPr>
      <w:sz w:val="24"/>
      <w:lang w:val="es-ES_tradnl"/>
    </w:rPr>
  </w:style>
  <w:style w:type="paragraph" w:customStyle="1" w:styleId="mce">
    <w:name w:val="mce"/>
    <w:basedOn w:val="Normal"/>
    <w:rsid w:val="00A90552"/>
    <w:pPr>
      <w:spacing w:before="100" w:beforeAutospacing="1" w:after="100" w:afterAutospacing="1"/>
    </w:pPr>
    <w:rPr>
      <w:sz w:val="24"/>
      <w:szCs w:val="24"/>
      <w:lang w:val="es-CR" w:eastAsia="es-CR"/>
    </w:rPr>
  </w:style>
  <w:style w:type="paragraph" w:customStyle="1" w:styleId="Textoindependiente212">
    <w:name w:val="Texto independiente 212"/>
    <w:basedOn w:val="Normal"/>
    <w:rsid w:val="00A90552"/>
    <w:pPr>
      <w:spacing w:line="360" w:lineRule="auto"/>
      <w:jc w:val="both"/>
    </w:pPr>
    <w:rPr>
      <w:sz w:val="24"/>
      <w:lang w:val="es-ES_tradnl"/>
    </w:rPr>
  </w:style>
  <w:style w:type="character" w:customStyle="1" w:styleId="tituloprincipal1">
    <w:name w:val="tituloprincipal1"/>
    <w:rsid w:val="00A90552"/>
    <w:rPr>
      <w:rFonts w:ascii="Arial" w:hAnsi="Arial" w:cs="Arial" w:hint="default"/>
      <w:b/>
      <w:bCs/>
      <w:i w:val="0"/>
      <w:iCs w:val="0"/>
      <w:caps w:val="0"/>
      <w:smallCaps w:val="0"/>
      <w:strike w:val="0"/>
      <w:dstrike w:val="0"/>
      <w:color w:val="374F79"/>
      <w:sz w:val="40"/>
      <w:szCs w:val="40"/>
      <w:u w:val="none"/>
      <w:effect w:val="none"/>
    </w:rPr>
  </w:style>
  <w:style w:type="paragraph" w:customStyle="1" w:styleId="Textoindependiente213">
    <w:name w:val="Texto independiente 213"/>
    <w:basedOn w:val="Normal"/>
    <w:rsid w:val="00A90552"/>
    <w:pPr>
      <w:spacing w:line="360" w:lineRule="auto"/>
      <w:jc w:val="both"/>
    </w:pPr>
    <w:rPr>
      <w:sz w:val="24"/>
      <w:lang w:val="es-ES_tradnl"/>
    </w:rPr>
  </w:style>
  <w:style w:type="paragraph" w:customStyle="1" w:styleId="texto0">
    <w:name w:val="texto"/>
    <w:basedOn w:val="Normal"/>
    <w:locked/>
    <w:rsid w:val="00A90552"/>
    <w:pPr>
      <w:spacing w:before="100" w:beforeAutospacing="1" w:after="100" w:afterAutospacing="1"/>
      <w:jc w:val="both"/>
    </w:pPr>
    <w:rPr>
      <w:rFonts w:ascii="Arial" w:hAnsi="Arial"/>
      <w:color w:val="000000"/>
      <w:sz w:val="22"/>
      <w:szCs w:val="18"/>
      <w:lang w:eastAsia="en-US"/>
    </w:rPr>
  </w:style>
  <w:style w:type="paragraph" w:customStyle="1" w:styleId="italica">
    <w:name w:val="italica"/>
    <w:basedOn w:val="Normal"/>
    <w:link w:val="italicaChar"/>
    <w:autoRedefine/>
    <w:qFormat/>
    <w:rsid w:val="00A90552"/>
    <w:pPr>
      <w:jc w:val="both"/>
      <w:outlineLvl w:val="0"/>
    </w:pPr>
    <w:rPr>
      <w:rFonts w:ascii="Franklin Gothic Book" w:hAnsi="Franklin Gothic Book"/>
      <w:i/>
      <w:color w:val="000000"/>
      <w:sz w:val="22"/>
      <w:szCs w:val="24"/>
      <w:lang w:eastAsia="en-US"/>
    </w:rPr>
  </w:style>
  <w:style w:type="paragraph" w:customStyle="1" w:styleId="numeracion">
    <w:name w:val="numeracion"/>
    <w:basedOn w:val="Texto"/>
    <w:uiPriority w:val="1"/>
    <w:qFormat/>
    <w:rsid w:val="00A90552"/>
    <w:pPr>
      <w:numPr>
        <w:numId w:val="9"/>
      </w:numPr>
      <w:ind w:left="432" w:firstLine="0"/>
    </w:pPr>
    <w:rPr>
      <w:lang w:val="es-ES"/>
    </w:rPr>
  </w:style>
  <w:style w:type="paragraph" w:customStyle="1" w:styleId="vinetas">
    <w:name w:val="vinetas"/>
    <w:basedOn w:val="numeracion"/>
    <w:uiPriority w:val="1"/>
    <w:qFormat/>
    <w:rsid w:val="00A90552"/>
    <w:pPr>
      <w:numPr>
        <w:numId w:val="10"/>
      </w:numPr>
      <w:ind w:left="792"/>
    </w:pPr>
  </w:style>
  <w:style w:type="paragraph" w:customStyle="1" w:styleId="TextoTabla">
    <w:name w:val="Texto Tabla"/>
    <w:basedOn w:val="Texto"/>
    <w:link w:val="TextoTablaChar"/>
    <w:uiPriority w:val="1"/>
    <w:qFormat/>
    <w:rsid w:val="00A90552"/>
    <w:pPr>
      <w:spacing w:before="20" w:after="20"/>
    </w:pPr>
    <w:rPr>
      <w:sz w:val="20"/>
      <w:lang w:val="es-ES"/>
    </w:rPr>
  </w:style>
  <w:style w:type="table" w:customStyle="1" w:styleId="LightShading-Accent11">
    <w:name w:val="Light Shading - Accent 11"/>
    <w:basedOn w:val="Tablanormal"/>
    <w:uiPriority w:val="60"/>
    <w:locked/>
    <w:rsid w:val="00A90552"/>
    <w:rPr>
      <w:rFonts w:ascii="Franklin Gothic Book" w:hAnsi="Franklin Gothic Book"/>
      <w:color w:val="2A6094"/>
      <w:lang w:val="es-ES" w:eastAsia="es-ES"/>
    </w:rPr>
    <w:tblPr>
      <w:tblStyleRowBandSize w:val="1"/>
      <w:tblStyleColBandSize w:val="1"/>
      <w:tblBorders>
        <w:top w:val="single" w:sz="8" w:space="0" w:color="3882C6"/>
        <w:bottom w:val="single" w:sz="8" w:space="0" w:color="3882C6"/>
      </w:tblBorders>
    </w:tblPr>
    <w:tblStylePr w:type="firstRow">
      <w:pPr>
        <w:spacing w:before="0" w:after="0" w:line="240" w:lineRule="auto"/>
      </w:pPr>
      <w:rPr>
        <w:b/>
        <w:bCs/>
      </w:rPr>
      <w:tblPr/>
      <w:tcPr>
        <w:tcBorders>
          <w:top w:val="single" w:sz="8" w:space="0" w:color="3882C6"/>
          <w:left w:val="nil"/>
          <w:bottom w:val="single" w:sz="8" w:space="0" w:color="3882C6"/>
          <w:right w:val="nil"/>
          <w:insideH w:val="nil"/>
          <w:insideV w:val="nil"/>
        </w:tcBorders>
      </w:tcPr>
    </w:tblStylePr>
    <w:tblStylePr w:type="lastRow">
      <w:pPr>
        <w:spacing w:before="0" w:after="0" w:line="240" w:lineRule="auto"/>
      </w:pPr>
      <w:rPr>
        <w:b/>
        <w:bCs/>
      </w:rPr>
      <w:tblPr/>
      <w:tcPr>
        <w:tcBorders>
          <w:top w:val="single" w:sz="8" w:space="0" w:color="3882C6"/>
          <w:left w:val="nil"/>
          <w:bottom w:val="single" w:sz="8" w:space="0" w:color="3882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cPr>
    </w:tblStylePr>
    <w:tblStylePr w:type="band1Horz">
      <w:tblPr/>
      <w:tcPr>
        <w:tcBorders>
          <w:left w:val="nil"/>
          <w:right w:val="nil"/>
          <w:insideH w:val="nil"/>
          <w:insideV w:val="nil"/>
        </w:tcBorders>
        <w:shd w:val="clear" w:color="auto" w:fill="CDDFF1"/>
      </w:tcPr>
    </w:tblStylePr>
  </w:style>
  <w:style w:type="table" w:styleId="Sombreadoclaro-nfasis6">
    <w:name w:val="Light Shading Accent 6"/>
    <w:basedOn w:val="Tablanormal"/>
    <w:uiPriority w:val="60"/>
    <w:rsid w:val="00A90552"/>
    <w:rPr>
      <w:rFonts w:ascii="Franklin Gothic Book" w:hAnsi="Franklin Gothic Book"/>
      <w:color w:val="5282BE"/>
      <w:lang w:val="es-ES" w:eastAsia="es-ES"/>
    </w:rPr>
    <w:tblPr>
      <w:tblStyleRowBandSize w:val="1"/>
      <w:tblStyleColBandSize w:val="1"/>
      <w:tblBorders>
        <w:top w:val="single" w:sz="8" w:space="0" w:color="95B3D7"/>
        <w:bottom w:val="single" w:sz="8" w:space="0" w:color="95B3D7"/>
      </w:tblBorders>
    </w:tblPr>
    <w:tblStylePr w:type="fir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la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cPr>
    </w:tblStylePr>
    <w:tblStylePr w:type="band1Horz">
      <w:tblPr/>
      <w:tcPr>
        <w:tcBorders>
          <w:left w:val="nil"/>
          <w:right w:val="nil"/>
          <w:insideH w:val="nil"/>
          <w:insideV w:val="nil"/>
        </w:tcBorders>
        <w:shd w:val="clear" w:color="auto" w:fill="E4ECF5"/>
      </w:tcPr>
    </w:tblStylePr>
  </w:style>
  <w:style w:type="table" w:styleId="Sombreadomedio1-nfasis6">
    <w:name w:val="Medium Shading 1 Accent 6"/>
    <w:basedOn w:val="Tablanormal"/>
    <w:uiPriority w:val="63"/>
    <w:rsid w:val="00A90552"/>
    <w:rPr>
      <w:rFonts w:ascii="Franklin Gothic Book" w:hAnsi="Franklin Gothic Book"/>
      <w:lang w:val="es-ES" w:eastAsia="es-ES"/>
    </w:rPr>
    <w:tblPr>
      <w:tblStyleRowBandSize w:val="1"/>
      <w:tblStyleColBandSize w:val="1"/>
      <w:tblBorders>
        <w:top w:val="single" w:sz="8" w:space="0" w:color="AFC5E1"/>
        <w:left w:val="single" w:sz="8" w:space="0" w:color="AFC5E1"/>
        <w:bottom w:val="single" w:sz="8" w:space="0" w:color="AFC5E1"/>
        <w:right w:val="single" w:sz="8" w:space="0" w:color="AFC5E1"/>
        <w:insideH w:val="single" w:sz="8" w:space="0" w:color="AFC5E1"/>
      </w:tblBorders>
    </w:tblPr>
    <w:tblStylePr w:type="firstRow">
      <w:pPr>
        <w:spacing w:before="0" w:after="0" w:line="240" w:lineRule="auto"/>
      </w:pPr>
      <w:rPr>
        <w:b/>
        <w:bCs/>
        <w:color w:val="000000"/>
      </w:rPr>
      <w:tblPr/>
      <w:tcPr>
        <w:tcBorders>
          <w:top w:val="single" w:sz="8" w:space="0" w:color="AFC5E1"/>
          <w:left w:val="single" w:sz="8" w:space="0" w:color="AFC5E1"/>
          <w:bottom w:val="single" w:sz="8" w:space="0" w:color="AFC5E1"/>
          <w:right w:val="single" w:sz="8" w:space="0" w:color="AFC5E1"/>
          <w:insideH w:val="nil"/>
          <w:insideV w:val="nil"/>
        </w:tcBorders>
        <w:shd w:val="clear" w:color="auto" w:fill="95B3D7"/>
      </w:tcPr>
    </w:tblStylePr>
    <w:tblStylePr w:type="lastRow">
      <w:pPr>
        <w:spacing w:before="0" w:after="0" w:line="240" w:lineRule="auto"/>
      </w:pPr>
      <w:rPr>
        <w:b/>
        <w:bCs/>
      </w:rPr>
      <w:tblPr/>
      <w:tcPr>
        <w:tcBorders>
          <w:top w:val="double" w:sz="6" w:space="0" w:color="AFC5E1"/>
          <w:left w:val="single" w:sz="8" w:space="0" w:color="AFC5E1"/>
          <w:bottom w:val="single" w:sz="8" w:space="0" w:color="AFC5E1"/>
          <w:right w:val="single" w:sz="8" w:space="0" w:color="AFC5E1"/>
          <w:insideH w:val="nil"/>
          <w:insideV w:val="nil"/>
        </w:tcBorders>
      </w:tcPr>
    </w:tblStylePr>
    <w:tblStylePr w:type="firstCol">
      <w:rPr>
        <w:b/>
        <w:bCs/>
      </w:rPr>
    </w:tblStylePr>
    <w:tblStylePr w:type="lastCol">
      <w:rPr>
        <w:b/>
        <w:bCs/>
      </w:rPr>
    </w:tblStylePr>
    <w:tblStylePr w:type="band1Vert">
      <w:tblPr/>
      <w:tcPr>
        <w:shd w:val="clear" w:color="auto" w:fill="E4ECF5"/>
      </w:tcPr>
    </w:tblStylePr>
    <w:tblStylePr w:type="band1Horz">
      <w:tblPr/>
      <w:tcPr>
        <w:tcBorders>
          <w:insideH w:val="nil"/>
          <w:insideV w:val="nil"/>
        </w:tcBorders>
        <w:shd w:val="clear" w:color="auto" w:fill="E4ECF5"/>
      </w:tcPr>
    </w:tblStylePr>
    <w:tblStylePr w:type="band2Horz">
      <w:tblPr/>
      <w:tcPr>
        <w:tcBorders>
          <w:insideH w:val="nil"/>
          <w:insideV w:val="nil"/>
        </w:tcBorders>
      </w:tcPr>
    </w:tblStylePr>
  </w:style>
  <w:style w:type="table" w:styleId="Listaclara-nfasis6">
    <w:name w:val="Light List Accent 6"/>
    <w:basedOn w:val="Tablanormal"/>
    <w:uiPriority w:val="61"/>
    <w:rsid w:val="00A90552"/>
    <w:rPr>
      <w:rFonts w:ascii="Franklin Gothic Book" w:hAnsi="Franklin Gothic Book"/>
      <w:lang w:val="es-ES" w:eastAsia="es-ES"/>
    </w:rPr>
    <w:tblPr>
      <w:tblStyleRowBandSize w:val="1"/>
      <w:tblStyleColBandSize w:val="1"/>
      <w:tblBorders>
        <w:top w:val="single" w:sz="8" w:space="0" w:color="95B3D7"/>
        <w:left w:val="single" w:sz="8" w:space="0" w:color="95B3D7"/>
        <w:bottom w:val="single" w:sz="8" w:space="0" w:color="95B3D7"/>
        <w:right w:val="single" w:sz="8" w:space="0" w:color="95B3D7"/>
      </w:tblBorders>
    </w:tblPr>
    <w:tblStylePr w:type="firstRow">
      <w:pPr>
        <w:spacing w:before="0" w:after="0" w:line="240" w:lineRule="auto"/>
      </w:pPr>
      <w:rPr>
        <w:b/>
        <w:bCs/>
        <w:color w:val="000000"/>
      </w:rPr>
      <w:tblPr/>
      <w:tcPr>
        <w:shd w:val="clear" w:color="auto" w:fill="95B3D7"/>
      </w:tcPr>
    </w:tblStylePr>
    <w:tblStylePr w:type="lastRow">
      <w:pPr>
        <w:spacing w:before="0" w:after="0" w:line="240" w:lineRule="auto"/>
      </w:pPr>
      <w:rPr>
        <w:b/>
        <w:bCs/>
      </w:rPr>
      <w:tblPr/>
      <w:tcPr>
        <w:tcBorders>
          <w:top w:val="double" w:sz="6" w:space="0" w:color="95B3D7"/>
          <w:left w:val="single" w:sz="8" w:space="0" w:color="95B3D7"/>
          <w:bottom w:val="single" w:sz="8" w:space="0" w:color="95B3D7"/>
          <w:right w:val="single" w:sz="8" w:space="0" w:color="95B3D7"/>
        </w:tcBorders>
      </w:tcPr>
    </w:tblStylePr>
    <w:tblStylePr w:type="firstCol">
      <w:rPr>
        <w:b/>
        <w:bCs/>
      </w:rPr>
    </w:tblStylePr>
    <w:tblStylePr w:type="lastCol">
      <w:rPr>
        <w:b/>
        <w:bCs/>
      </w:rPr>
    </w:tblStylePr>
    <w:tblStylePr w:type="band1Vert">
      <w:tblPr/>
      <w:tcPr>
        <w:tcBorders>
          <w:top w:val="single" w:sz="8" w:space="0" w:color="95B3D7"/>
          <w:left w:val="single" w:sz="8" w:space="0" w:color="95B3D7"/>
          <w:bottom w:val="single" w:sz="8" w:space="0" w:color="95B3D7"/>
          <w:right w:val="single" w:sz="8" w:space="0" w:color="95B3D7"/>
        </w:tcBorders>
      </w:tcPr>
    </w:tblStylePr>
    <w:tblStylePr w:type="band1Horz">
      <w:tblPr/>
      <w:tcPr>
        <w:tcBorders>
          <w:top w:val="single" w:sz="8" w:space="0" w:color="95B3D7"/>
          <w:left w:val="single" w:sz="8" w:space="0" w:color="95B3D7"/>
          <w:bottom w:val="single" w:sz="8" w:space="0" w:color="95B3D7"/>
          <w:right w:val="single" w:sz="8" w:space="0" w:color="95B3D7"/>
        </w:tcBorders>
      </w:tcPr>
    </w:tblStylePr>
  </w:style>
  <w:style w:type="table" w:styleId="Cuadrculaclara-nfasis6">
    <w:name w:val="Light Grid Accent 6"/>
    <w:basedOn w:val="Tablanormal"/>
    <w:uiPriority w:val="62"/>
    <w:rsid w:val="00A90552"/>
    <w:rPr>
      <w:rFonts w:ascii="Franklin Gothic Book" w:hAnsi="Franklin Gothic Book"/>
      <w:lang w:val="es-ES" w:eastAsia="es-ES"/>
    </w:rPr>
    <w:tblPr>
      <w:tblStyleRowBandSize w:val="1"/>
      <w:tblStyleColBandSize w:val="1"/>
      <w:tblBorders>
        <w:top w:val="single" w:sz="8" w:space="0" w:color="95B3D7"/>
        <w:left w:val="single" w:sz="8" w:space="0" w:color="95B3D7"/>
        <w:bottom w:val="single" w:sz="8" w:space="0" w:color="95B3D7"/>
        <w:right w:val="single" w:sz="8" w:space="0" w:color="95B3D7"/>
        <w:insideH w:val="single" w:sz="8" w:space="0" w:color="95B3D7"/>
        <w:insideV w:val="single" w:sz="8" w:space="0" w:color="95B3D7"/>
      </w:tblBorders>
    </w:tblPr>
    <w:tblStylePr w:type="firstRow">
      <w:pPr>
        <w:spacing w:before="0" w:after="0" w:line="240" w:lineRule="auto"/>
      </w:pPr>
      <w:rPr>
        <w:rFonts w:ascii="Tahoma" w:eastAsia="Times New Roman" w:hAnsi="Tahoma" w:cs="Times New Roman"/>
        <w:b/>
        <w:bCs/>
      </w:rPr>
      <w:tblPr/>
      <w:tcPr>
        <w:tcBorders>
          <w:top w:val="single" w:sz="8" w:space="0" w:color="95B3D7"/>
          <w:left w:val="single" w:sz="8" w:space="0" w:color="95B3D7"/>
          <w:bottom w:val="single" w:sz="18" w:space="0" w:color="95B3D7"/>
          <w:right w:val="single" w:sz="8" w:space="0" w:color="95B3D7"/>
          <w:insideH w:val="nil"/>
          <w:insideV w:val="single" w:sz="8" w:space="0" w:color="95B3D7"/>
        </w:tcBorders>
      </w:tcPr>
    </w:tblStylePr>
    <w:tblStylePr w:type="lastRow">
      <w:pPr>
        <w:spacing w:before="0" w:after="0" w:line="240" w:lineRule="auto"/>
      </w:pPr>
      <w:rPr>
        <w:rFonts w:ascii="Tahoma" w:eastAsia="Times New Roman" w:hAnsi="Tahoma" w:cs="Times New Roman"/>
        <w:b/>
        <w:bCs/>
      </w:rPr>
      <w:tblPr/>
      <w:tcPr>
        <w:tcBorders>
          <w:top w:val="double" w:sz="6" w:space="0" w:color="95B3D7"/>
          <w:left w:val="single" w:sz="8" w:space="0" w:color="95B3D7"/>
          <w:bottom w:val="single" w:sz="8" w:space="0" w:color="95B3D7"/>
          <w:right w:val="single" w:sz="8" w:space="0" w:color="95B3D7"/>
          <w:insideH w:val="nil"/>
          <w:insideV w:val="single" w:sz="8" w:space="0" w:color="95B3D7"/>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95B3D7"/>
          <w:left w:val="single" w:sz="8" w:space="0" w:color="95B3D7"/>
          <w:bottom w:val="single" w:sz="8" w:space="0" w:color="95B3D7"/>
          <w:right w:val="single" w:sz="8" w:space="0" w:color="95B3D7"/>
        </w:tcBorders>
      </w:tcPr>
    </w:tblStylePr>
    <w:tblStylePr w:type="band1Vert">
      <w:tblPr/>
      <w:tcPr>
        <w:tcBorders>
          <w:top w:val="single" w:sz="8" w:space="0" w:color="95B3D7"/>
          <w:left w:val="single" w:sz="8" w:space="0" w:color="95B3D7"/>
          <w:bottom w:val="single" w:sz="8" w:space="0" w:color="95B3D7"/>
          <w:right w:val="single" w:sz="8" w:space="0" w:color="95B3D7"/>
        </w:tcBorders>
        <w:shd w:val="clear" w:color="auto" w:fill="E4ECF5"/>
      </w:tcPr>
    </w:tblStylePr>
    <w:tblStylePr w:type="band1Horz">
      <w:tblPr/>
      <w:tcPr>
        <w:tcBorders>
          <w:top w:val="single" w:sz="8" w:space="0" w:color="95B3D7"/>
          <w:left w:val="single" w:sz="8" w:space="0" w:color="95B3D7"/>
          <w:bottom w:val="single" w:sz="8" w:space="0" w:color="95B3D7"/>
          <w:right w:val="single" w:sz="8" w:space="0" w:color="95B3D7"/>
          <w:insideV w:val="single" w:sz="8" w:space="0" w:color="95B3D7"/>
        </w:tcBorders>
        <w:shd w:val="clear" w:color="auto" w:fill="E4ECF5"/>
      </w:tcPr>
    </w:tblStylePr>
    <w:tblStylePr w:type="band2Horz">
      <w:tblPr/>
      <w:tcPr>
        <w:tcBorders>
          <w:top w:val="single" w:sz="8" w:space="0" w:color="95B3D7"/>
          <w:left w:val="single" w:sz="8" w:space="0" w:color="95B3D7"/>
          <w:bottom w:val="single" w:sz="8" w:space="0" w:color="95B3D7"/>
          <w:right w:val="single" w:sz="8" w:space="0" w:color="95B3D7"/>
          <w:insideV w:val="single" w:sz="8" w:space="0" w:color="95B3D7"/>
        </w:tcBorders>
      </w:tcPr>
    </w:tblStylePr>
  </w:style>
  <w:style w:type="table" w:customStyle="1" w:styleId="Correspondencia1">
    <w:name w:val="Correspondencia1"/>
    <w:basedOn w:val="Tablanormal"/>
    <w:uiPriority w:val="99"/>
    <w:qFormat/>
    <w:locked/>
    <w:rsid w:val="00A90552"/>
    <w:pPr>
      <w:spacing w:before="20" w:after="20"/>
    </w:pPr>
    <w:rPr>
      <w:rFonts w:ascii="Franklin Gothic Book" w:hAnsi="Franklin Gothic Book"/>
      <w:lang w:val="es-ES"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right w:val="nil"/>
          <w:insideH w:val="nil"/>
          <w:insideV w:val="nil"/>
          <w:tl2br w:val="nil"/>
          <w:tr2bl w:val="nil"/>
        </w:tcBorders>
        <w:shd w:val="clear" w:color="auto" w:fill="95B3D7"/>
      </w:tcPr>
    </w:tblStylePr>
    <w:tblStylePr w:type="lastRow">
      <w:rPr>
        <w:rFonts w:ascii="Franklin Gothic Book" w:hAnsi="Franklin Gothic Book"/>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tblStylePr w:type="band1Horz">
      <w:rPr>
        <w:rFonts w:ascii="Franklin Gothic Book" w:hAnsi="Franklin Gothic Book"/>
        <w:color w:val="auto"/>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tcPr>
    </w:tblStylePr>
    <w:tblStylePr w:type="band2Horz">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style>
  <w:style w:type="paragraph" w:styleId="Cita">
    <w:name w:val="Quote"/>
    <w:basedOn w:val="Normal"/>
    <w:next w:val="Normal"/>
    <w:link w:val="CitaCar"/>
    <w:uiPriority w:val="29"/>
    <w:qFormat/>
    <w:rsid w:val="00A90552"/>
    <w:pPr>
      <w:jc w:val="both"/>
    </w:pPr>
    <w:rPr>
      <w:rFonts w:ascii="Franklin Gothic Book" w:hAnsi="Franklin Gothic Book"/>
      <w:i/>
      <w:iCs/>
      <w:color w:val="000000"/>
      <w:sz w:val="22"/>
      <w:szCs w:val="24"/>
      <w:lang w:eastAsia="en-US"/>
    </w:rPr>
  </w:style>
  <w:style w:type="character" w:customStyle="1" w:styleId="CitaCar">
    <w:name w:val="Cita Car"/>
    <w:basedOn w:val="Fuentedeprrafopredeter"/>
    <w:link w:val="Cita"/>
    <w:uiPriority w:val="29"/>
    <w:rsid w:val="00A90552"/>
    <w:rPr>
      <w:rFonts w:ascii="Franklin Gothic Book" w:eastAsia="Times New Roman" w:hAnsi="Franklin Gothic Book"/>
      <w:i/>
      <w:iCs/>
      <w:color w:val="000000"/>
      <w:sz w:val="22"/>
      <w:szCs w:val="24"/>
      <w:lang w:val="es-ES" w:eastAsia="en-US"/>
    </w:rPr>
  </w:style>
  <w:style w:type="paragraph" w:customStyle="1" w:styleId="BodyText31">
    <w:name w:val="Body Text 31"/>
    <w:basedOn w:val="Normal"/>
    <w:rsid w:val="00A90552"/>
    <w:rPr>
      <w:rFonts w:eastAsia="MS Mincho"/>
      <w:b/>
      <w:sz w:val="40"/>
      <w:lang w:val="es-CR"/>
    </w:rPr>
  </w:style>
  <w:style w:type="paragraph" w:customStyle="1" w:styleId="PARRAFOARTICULO">
    <w:name w:val="PARRAFO ARTICULO"/>
    <w:rsid w:val="00A90552"/>
    <w:pPr>
      <w:widowControl w:val="0"/>
      <w:overflowPunct w:val="0"/>
      <w:autoSpaceDE w:val="0"/>
      <w:autoSpaceDN w:val="0"/>
      <w:adjustRightInd w:val="0"/>
      <w:spacing w:before="100" w:after="40" w:line="220" w:lineRule="exact"/>
      <w:jc w:val="both"/>
      <w:textAlignment w:val="baseline"/>
    </w:pPr>
    <w:rPr>
      <w:rFonts w:ascii="Helvetica-Narrow" w:eastAsia="Times New Roman" w:hAnsi="Helvetica-Narrow"/>
      <w:sz w:val="22"/>
      <w:lang w:val="es-ES" w:eastAsia="es-ES"/>
    </w:rPr>
  </w:style>
  <w:style w:type="paragraph" w:customStyle="1" w:styleId="Textosinformato2">
    <w:name w:val="Texto sin formato2"/>
    <w:basedOn w:val="Normal"/>
    <w:rsid w:val="00A90552"/>
    <w:pPr>
      <w:overflowPunct w:val="0"/>
      <w:autoSpaceDE w:val="0"/>
      <w:autoSpaceDN w:val="0"/>
      <w:adjustRightInd w:val="0"/>
      <w:textAlignment w:val="baseline"/>
    </w:pPr>
    <w:rPr>
      <w:rFonts w:ascii="Courier New" w:hAnsi="Courier New"/>
    </w:rPr>
  </w:style>
  <w:style w:type="character" w:customStyle="1" w:styleId="TextoCar1">
    <w:name w:val="Texto Car1"/>
    <w:locked/>
    <w:rsid w:val="00A90552"/>
    <w:rPr>
      <w:rFonts w:ascii="Arial" w:eastAsia="Times New Roman" w:hAnsi="Arial" w:cs="Arial"/>
      <w:sz w:val="18"/>
      <w:szCs w:val="20"/>
      <w:lang w:val="es-ES" w:eastAsia="es-ES"/>
    </w:rPr>
  </w:style>
  <w:style w:type="paragraph" w:customStyle="1" w:styleId="ROMANOS">
    <w:name w:val="ROMANOS"/>
    <w:basedOn w:val="Normal"/>
    <w:link w:val="ROMANOSCar"/>
    <w:rsid w:val="00A90552"/>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A90552"/>
    <w:rPr>
      <w:rFonts w:ascii="Arial" w:eastAsia="Times New Roman" w:hAnsi="Arial" w:cs="Arial"/>
      <w:sz w:val="18"/>
      <w:szCs w:val="18"/>
      <w:lang w:val="es-ES" w:eastAsia="es-ES"/>
    </w:rPr>
  </w:style>
  <w:style w:type="paragraph" w:customStyle="1" w:styleId="Textoindependiente214">
    <w:name w:val="Texto independiente 214"/>
    <w:basedOn w:val="Normal"/>
    <w:rsid w:val="00A90552"/>
    <w:pPr>
      <w:spacing w:line="360" w:lineRule="auto"/>
      <w:jc w:val="both"/>
    </w:pPr>
    <w:rPr>
      <w:sz w:val="24"/>
      <w:lang w:val="es-ES_tradnl"/>
    </w:rPr>
  </w:style>
  <w:style w:type="paragraph" w:customStyle="1" w:styleId="Textoindependiente215">
    <w:name w:val="Texto independiente 215"/>
    <w:basedOn w:val="Normal"/>
    <w:rsid w:val="00A90552"/>
    <w:pPr>
      <w:spacing w:line="360" w:lineRule="auto"/>
      <w:jc w:val="both"/>
    </w:pPr>
    <w:rPr>
      <w:sz w:val="24"/>
      <w:lang w:val="es-ES_tradnl"/>
    </w:rPr>
  </w:style>
  <w:style w:type="character" w:styleId="nfasisintenso">
    <w:name w:val="Intense Emphasis"/>
    <w:uiPriority w:val="21"/>
    <w:qFormat/>
    <w:rsid w:val="00A90552"/>
    <w:rPr>
      <w:b/>
      <w:bCs w:val="0"/>
      <w:i/>
      <w:iCs w:val="0"/>
      <w:sz w:val="24"/>
      <w:szCs w:val="24"/>
      <w:u w:val="single"/>
    </w:rPr>
  </w:style>
  <w:style w:type="character" w:customStyle="1" w:styleId="normaltextrun1">
    <w:name w:val="normaltextrun1"/>
    <w:rsid w:val="00A90552"/>
  </w:style>
  <w:style w:type="character" w:customStyle="1" w:styleId="eop">
    <w:name w:val="eop"/>
    <w:rsid w:val="00A90552"/>
  </w:style>
  <w:style w:type="paragraph" w:customStyle="1" w:styleId="Textoindependiente216">
    <w:name w:val="Texto independiente 216"/>
    <w:basedOn w:val="Normal"/>
    <w:rsid w:val="00A90552"/>
    <w:pPr>
      <w:spacing w:line="360" w:lineRule="auto"/>
      <w:jc w:val="both"/>
    </w:pPr>
    <w:rPr>
      <w:sz w:val="24"/>
      <w:lang w:val="es-ES_tradnl"/>
    </w:rPr>
  </w:style>
  <w:style w:type="paragraph" w:customStyle="1" w:styleId="Textoindependiente217">
    <w:name w:val="Texto independiente 217"/>
    <w:basedOn w:val="Normal"/>
    <w:rsid w:val="00A90552"/>
    <w:pPr>
      <w:spacing w:line="360" w:lineRule="auto"/>
      <w:jc w:val="both"/>
    </w:pPr>
    <w:rPr>
      <w:sz w:val="24"/>
      <w:lang w:val="es-ES_tradnl"/>
    </w:rPr>
  </w:style>
  <w:style w:type="character" w:customStyle="1" w:styleId="Num-DocParagraphChar">
    <w:name w:val="Num-Doc Paragraph Char"/>
    <w:link w:val="Num-DocParagraph"/>
    <w:uiPriority w:val="99"/>
    <w:locked/>
    <w:rsid w:val="00A90552"/>
    <w:rPr>
      <w:rFonts w:ascii="Times New Roman" w:eastAsia="Times New Roman" w:hAnsi="Times New Roman"/>
      <w:sz w:val="22"/>
      <w:szCs w:val="22"/>
      <w:lang w:val="en-GB" w:eastAsia="zh-CN"/>
    </w:rPr>
  </w:style>
  <w:style w:type="paragraph" w:customStyle="1" w:styleId="Num-DocParagraph">
    <w:name w:val="Num-Doc Paragraph"/>
    <w:basedOn w:val="Textoindependiente"/>
    <w:link w:val="Num-DocParagraphChar"/>
    <w:uiPriority w:val="99"/>
    <w:rsid w:val="00A90552"/>
    <w:pPr>
      <w:tabs>
        <w:tab w:val="left" w:pos="850"/>
        <w:tab w:val="left" w:pos="1191"/>
        <w:tab w:val="left" w:pos="1531"/>
      </w:tabs>
      <w:spacing w:after="240"/>
    </w:pPr>
    <w:rPr>
      <w:rFonts w:eastAsia="Times New Roman"/>
      <w:sz w:val="22"/>
      <w:szCs w:val="22"/>
      <w:lang w:val="en-GB" w:eastAsia="zh-CN"/>
    </w:rPr>
  </w:style>
  <w:style w:type="paragraph" w:customStyle="1" w:styleId="ydp5a9c23a9yiv8112026816ydp5d4b34d9yiv4648981337msonormal">
    <w:name w:val="ydp5a9c23a9yiv8112026816ydp5d4b34d9yiv4648981337msonormal"/>
    <w:basedOn w:val="Normal"/>
    <w:rsid w:val="00A90552"/>
    <w:pPr>
      <w:spacing w:before="100" w:beforeAutospacing="1" w:after="100" w:afterAutospacing="1"/>
    </w:pPr>
    <w:rPr>
      <w:rFonts w:eastAsia="Calibri"/>
      <w:sz w:val="24"/>
      <w:szCs w:val="24"/>
      <w:lang w:val="es-CR" w:eastAsia="es-CR"/>
    </w:rPr>
  </w:style>
  <w:style w:type="table" w:customStyle="1" w:styleId="Sombreadomedio1-nfasis11">
    <w:name w:val="Sombreado medio 1 - Énfasis 11"/>
    <w:basedOn w:val="Tablanormal"/>
    <w:uiPriority w:val="63"/>
    <w:rsid w:val="00A90552"/>
    <w:pPr>
      <w:jc w:val="both"/>
    </w:pPr>
    <w:rPr>
      <w:rFonts w:eastAsia="Times New Roman"/>
      <w:lang w:val="en-US" w:eastAsia="en-US" w:bidi="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character" w:customStyle="1" w:styleId="highlight1">
    <w:name w:val="highlight1"/>
    <w:rsid w:val="00A90552"/>
    <w:rPr>
      <w:shd w:val="clear" w:color="auto" w:fill="BFECF8"/>
    </w:rPr>
  </w:style>
  <w:style w:type="paragraph" w:customStyle="1" w:styleId="Textoindependiente218">
    <w:name w:val="Texto independiente 218"/>
    <w:basedOn w:val="Normal"/>
    <w:rsid w:val="00A90552"/>
    <w:pPr>
      <w:spacing w:line="360" w:lineRule="auto"/>
      <w:jc w:val="both"/>
    </w:pPr>
    <w:rPr>
      <w:sz w:val="24"/>
      <w:lang w:val="es-ES_tradnl"/>
    </w:rPr>
  </w:style>
  <w:style w:type="paragraph" w:styleId="DireccinHTML">
    <w:name w:val="HTML Address"/>
    <w:basedOn w:val="Normal"/>
    <w:link w:val="DireccinHTMLCar"/>
    <w:rsid w:val="00A90552"/>
    <w:rPr>
      <w:i/>
      <w:iCs/>
      <w:sz w:val="24"/>
      <w:szCs w:val="24"/>
      <w:lang w:val="es-CR"/>
    </w:rPr>
  </w:style>
  <w:style w:type="character" w:customStyle="1" w:styleId="DireccinHTMLCar">
    <w:name w:val="Dirección HTML Car"/>
    <w:basedOn w:val="Fuentedeprrafopredeter"/>
    <w:link w:val="DireccinHTML"/>
    <w:rsid w:val="00A90552"/>
    <w:rPr>
      <w:rFonts w:ascii="Times New Roman" w:eastAsia="Times New Roman" w:hAnsi="Times New Roman"/>
      <w:i/>
      <w:iCs/>
      <w:sz w:val="24"/>
      <w:szCs w:val="24"/>
      <w:lang w:eastAsia="es-ES"/>
    </w:rPr>
  </w:style>
  <w:style w:type="paragraph" w:styleId="Lista5">
    <w:name w:val="List 5"/>
    <w:basedOn w:val="Normal"/>
    <w:rsid w:val="00A90552"/>
    <w:pPr>
      <w:ind w:left="1415" w:hanging="283"/>
    </w:pPr>
    <w:rPr>
      <w:sz w:val="24"/>
      <w:szCs w:val="24"/>
      <w:lang w:val="es-CR"/>
    </w:rPr>
  </w:style>
  <w:style w:type="paragraph" w:styleId="Listaconvietas3">
    <w:name w:val="List Bullet 3"/>
    <w:basedOn w:val="Normal"/>
    <w:autoRedefine/>
    <w:rsid w:val="00A90552"/>
    <w:pPr>
      <w:tabs>
        <w:tab w:val="num" w:pos="720"/>
      </w:tabs>
      <w:ind w:left="720" w:hanging="360"/>
    </w:pPr>
    <w:rPr>
      <w:sz w:val="24"/>
      <w:szCs w:val="24"/>
      <w:lang w:val="es-CR"/>
    </w:rPr>
  </w:style>
  <w:style w:type="paragraph" w:styleId="Listaconvietas4">
    <w:name w:val="List Bullet 4"/>
    <w:basedOn w:val="Normal"/>
    <w:autoRedefine/>
    <w:rsid w:val="00A90552"/>
    <w:pPr>
      <w:tabs>
        <w:tab w:val="num" w:pos="720"/>
      </w:tabs>
      <w:ind w:left="720" w:hanging="360"/>
    </w:pPr>
    <w:rPr>
      <w:sz w:val="24"/>
      <w:szCs w:val="24"/>
      <w:lang w:val="es-CR"/>
    </w:rPr>
  </w:style>
  <w:style w:type="paragraph" w:styleId="Listaconvietas5">
    <w:name w:val="List Bullet 5"/>
    <w:basedOn w:val="Normal"/>
    <w:autoRedefine/>
    <w:rsid w:val="00A90552"/>
    <w:pPr>
      <w:tabs>
        <w:tab w:val="num" w:pos="720"/>
      </w:tabs>
      <w:ind w:left="720" w:hanging="360"/>
    </w:pPr>
    <w:rPr>
      <w:sz w:val="24"/>
      <w:szCs w:val="24"/>
      <w:lang w:val="es-CR"/>
    </w:rPr>
  </w:style>
  <w:style w:type="paragraph" w:styleId="Listaconnmeros2">
    <w:name w:val="List Number 2"/>
    <w:basedOn w:val="Normal"/>
    <w:rsid w:val="00A90552"/>
    <w:pPr>
      <w:tabs>
        <w:tab w:val="num" w:pos="360"/>
      </w:tabs>
      <w:ind w:left="360" w:hanging="360"/>
    </w:pPr>
    <w:rPr>
      <w:sz w:val="24"/>
      <w:szCs w:val="24"/>
      <w:lang w:val="es-CR"/>
    </w:rPr>
  </w:style>
  <w:style w:type="paragraph" w:styleId="Listaconnmeros3">
    <w:name w:val="List Number 3"/>
    <w:basedOn w:val="Normal"/>
    <w:rsid w:val="00A90552"/>
    <w:pPr>
      <w:tabs>
        <w:tab w:val="num" w:pos="360"/>
      </w:tabs>
      <w:ind w:left="360" w:hanging="360"/>
    </w:pPr>
    <w:rPr>
      <w:sz w:val="24"/>
      <w:szCs w:val="24"/>
      <w:lang w:val="es-CR"/>
    </w:rPr>
  </w:style>
  <w:style w:type="paragraph" w:styleId="Listaconnmeros4">
    <w:name w:val="List Number 4"/>
    <w:basedOn w:val="Normal"/>
    <w:rsid w:val="00A90552"/>
    <w:pPr>
      <w:tabs>
        <w:tab w:val="num" w:pos="720"/>
      </w:tabs>
      <w:ind w:left="720" w:hanging="360"/>
    </w:pPr>
    <w:rPr>
      <w:sz w:val="24"/>
      <w:szCs w:val="24"/>
      <w:lang w:val="es-CR"/>
    </w:rPr>
  </w:style>
  <w:style w:type="paragraph" w:styleId="Listaconnmeros5">
    <w:name w:val="List Number 5"/>
    <w:basedOn w:val="Normal"/>
    <w:rsid w:val="00A90552"/>
    <w:pPr>
      <w:tabs>
        <w:tab w:val="num" w:pos="1065"/>
      </w:tabs>
      <w:ind w:left="1065" w:hanging="360"/>
    </w:pPr>
    <w:rPr>
      <w:sz w:val="24"/>
      <w:szCs w:val="24"/>
      <w:lang w:val="es-CR"/>
    </w:rPr>
  </w:style>
  <w:style w:type="paragraph" w:styleId="Cierre">
    <w:name w:val="Closing"/>
    <w:basedOn w:val="Normal"/>
    <w:link w:val="CierreCar"/>
    <w:rsid w:val="00A90552"/>
    <w:pPr>
      <w:ind w:left="4252"/>
    </w:pPr>
    <w:rPr>
      <w:sz w:val="24"/>
      <w:szCs w:val="24"/>
      <w:lang w:val="es-CR"/>
    </w:rPr>
  </w:style>
  <w:style w:type="character" w:customStyle="1" w:styleId="CierreCar">
    <w:name w:val="Cierre Car"/>
    <w:basedOn w:val="Fuentedeprrafopredeter"/>
    <w:link w:val="Cierre"/>
    <w:rsid w:val="00A90552"/>
    <w:rPr>
      <w:rFonts w:ascii="Times New Roman" w:eastAsia="Times New Roman" w:hAnsi="Times New Roman"/>
      <w:sz w:val="24"/>
      <w:szCs w:val="24"/>
      <w:lang w:eastAsia="es-ES"/>
    </w:rPr>
  </w:style>
  <w:style w:type="paragraph" w:styleId="Firma">
    <w:name w:val="Signature"/>
    <w:basedOn w:val="Normal"/>
    <w:link w:val="FirmaCar"/>
    <w:rsid w:val="00A90552"/>
    <w:pPr>
      <w:ind w:left="4252"/>
    </w:pPr>
    <w:rPr>
      <w:sz w:val="24"/>
      <w:szCs w:val="24"/>
      <w:lang w:val="es-CR"/>
    </w:rPr>
  </w:style>
  <w:style w:type="character" w:customStyle="1" w:styleId="FirmaCar">
    <w:name w:val="Firma Car"/>
    <w:basedOn w:val="Fuentedeprrafopredeter"/>
    <w:link w:val="Firma"/>
    <w:rsid w:val="00A90552"/>
    <w:rPr>
      <w:rFonts w:ascii="Times New Roman" w:eastAsia="Times New Roman" w:hAnsi="Times New Roman"/>
      <w:sz w:val="24"/>
      <w:szCs w:val="24"/>
      <w:lang w:eastAsia="es-ES"/>
    </w:rPr>
  </w:style>
  <w:style w:type="paragraph" w:styleId="Continuarlista">
    <w:name w:val="List Continue"/>
    <w:basedOn w:val="Normal"/>
    <w:rsid w:val="00A90552"/>
    <w:pPr>
      <w:spacing w:after="120"/>
      <w:ind w:left="283"/>
    </w:pPr>
    <w:rPr>
      <w:sz w:val="24"/>
      <w:szCs w:val="24"/>
      <w:lang w:val="es-CR"/>
    </w:rPr>
  </w:style>
  <w:style w:type="paragraph" w:styleId="Continuarlista4">
    <w:name w:val="List Continue 4"/>
    <w:basedOn w:val="Normal"/>
    <w:rsid w:val="00A90552"/>
    <w:pPr>
      <w:tabs>
        <w:tab w:val="num" w:pos="787"/>
      </w:tabs>
      <w:spacing w:after="120"/>
      <w:ind w:left="1132"/>
    </w:pPr>
    <w:rPr>
      <w:sz w:val="24"/>
      <w:szCs w:val="24"/>
      <w:lang w:val="es-CR"/>
    </w:rPr>
  </w:style>
  <w:style w:type="paragraph" w:styleId="Continuarlista5">
    <w:name w:val="List Continue 5"/>
    <w:basedOn w:val="Normal"/>
    <w:rsid w:val="00A90552"/>
    <w:pPr>
      <w:tabs>
        <w:tab w:val="num" w:pos="720"/>
      </w:tabs>
      <w:spacing w:after="120"/>
      <w:ind w:left="1415"/>
    </w:pPr>
    <w:rPr>
      <w:sz w:val="24"/>
      <w:szCs w:val="24"/>
      <w:lang w:val="es-CR"/>
    </w:rPr>
  </w:style>
  <w:style w:type="paragraph" w:styleId="Fecha">
    <w:name w:val="Date"/>
    <w:basedOn w:val="Normal"/>
    <w:next w:val="Normal"/>
    <w:link w:val="FechaCar"/>
    <w:rsid w:val="00A90552"/>
    <w:rPr>
      <w:sz w:val="24"/>
      <w:szCs w:val="24"/>
      <w:lang w:val="es-CR"/>
    </w:rPr>
  </w:style>
  <w:style w:type="character" w:customStyle="1" w:styleId="FechaCar">
    <w:name w:val="Fecha Car"/>
    <w:basedOn w:val="Fuentedeprrafopredeter"/>
    <w:link w:val="Fecha"/>
    <w:rsid w:val="00A90552"/>
    <w:rPr>
      <w:rFonts w:ascii="Times New Roman" w:eastAsia="Times New Roman" w:hAnsi="Times New Roman"/>
      <w:sz w:val="24"/>
      <w:szCs w:val="24"/>
      <w:lang w:eastAsia="es-ES"/>
    </w:rPr>
  </w:style>
  <w:style w:type="paragraph" w:styleId="Encabezadodenota">
    <w:name w:val="Note Heading"/>
    <w:basedOn w:val="Normal"/>
    <w:next w:val="Normal"/>
    <w:link w:val="EncabezadodenotaCar"/>
    <w:rsid w:val="00A90552"/>
    <w:pPr>
      <w:tabs>
        <w:tab w:val="num" w:pos="720"/>
      </w:tabs>
    </w:pPr>
    <w:rPr>
      <w:sz w:val="24"/>
      <w:szCs w:val="24"/>
      <w:lang w:val="es-CR"/>
    </w:rPr>
  </w:style>
  <w:style w:type="character" w:customStyle="1" w:styleId="EncabezadodenotaCar">
    <w:name w:val="Encabezado de nota Car"/>
    <w:basedOn w:val="Fuentedeprrafopredeter"/>
    <w:link w:val="Encabezadodenota"/>
    <w:rsid w:val="00A90552"/>
    <w:rPr>
      <w:rFonts w:ascii="Times New Roman" w:eastAsia="Times New Roman" w:hAnsi="Times New Roman"/>
      <w:sz w:val="24"/>
      <w:szCs w:val="24"/>
      <w:lang w:eastAsia="es-ES"/>
    </w:rPr>
  </w:style>
  <w:style w:type="paragraph" w:styleId="Firmadecorreoelectrnico">
    <w:name w:val="E-mail Signature"/>
    <w:basedOn w:val="Normal"/>
    <w:link w:val="FirmadecorreoelectrnicoCar"/>
    <w:rsid w:val="00A90552"/>
    <w:rPr>
      <w:sz w:val="24"/>
      <w:szCs w:val="24"/>
      <w:lang w:val="es-CR"/>
    </w:rPr>
  </w:style>
  <w:style w:type="character" w:customStyle="1" w:styleId="FirmadecorreoelectrnicoCar">
    <w:name w:val="Firma de correo electrónico Car"/>
    <w:basedOn w:val="Fuentedeprrafopredeter"/>
    <w:link w:val="Firmadecorreoelectrnico"/>
    <w:rsid w:val="00A90552"/>
    <w:rPr>
      <w:rFonts w:ascii="Times New Roman" w:eastAsia="Times New Roman" w:hAnsi="Times New Roman"/>
      <w:sz w:val="24"/>
      <w:szCs w:val="24"/>
      <w:lang w:eastAsia="es-ES"/>
    </w:rPr>
  </w:style>
  <w:style w:type="paragraph" w:customStyle="1" w:styleId="p83">
    <w:name w:val="p83"/>
    <w:basedOn w:val="Normal"/>
    <w:rsid w:val="00A90552"/>
    <w:pPr>
      <w:widowControl w:val="0"/>
      <w:tabs>
        <w:tab w:val="left" w:pos="788"/>
        <w:tab w:val="left" w:pos="1269"/>
      </w:tabs>
      <w:spacing w:line="283" w:lineRule="atLeast"/>
      <w:ind w:left="1269" w:hanging="481"/>
    </w:pPr>
    <w:rPr>
      <w:sz w:val="24"/>
      <w:lang w:val="en-US" w:eastAsia="en-US"/>
    </w:rPr>
  </w:style>
  <w:style w:type="table" w:styleId="Tablaconcuadrcula10">
    <w:name w:val="Table Grid 1"/>
    <w:basedOn w:val="Tablanormal"/>
    <w:rsid w:val="00A90552"/>
    <w:rPr>
      <w:rFonts w:ascii="Times New Roman" w:eastAsia="Times New Roman" w:hAnsi="Times New Roman"/>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normal2">
    <w:name w:val="Plain Table 2"/>
    <w:basedOn w:val="Tablanormal"/>
    <w:uiPriority w:val="42"/>
    <w:rsid w:val="00A90552"/>
    <w:rPr>
      <w:lang w:val="es-ES" w:eastAsia="es-ES"/>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aconcuadrculaclara">
    <w:name w:val="Grid Table Light"/>
    <w:basedOn w:val="Tablanormal"/>
    <w:uiPriority w:val="40"/>
    <w:rsid w:val="00A90552"/>
    <w:rPr>
      <w:lang w:val="es-ES" w:eastAsia="es-E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Paragraph">
    <w:name w:val="Table Paragraph"/>
    <w:basedOn w:val="Normal"/>
    <w:uiPriority w:val="1"/>
    <w:qFormat/>
    <w:rsid w:val="00A90552"/>
    <w:pPr>
      <w:widowControl w:val="0"/>
    </w:pPr>
    <w:rPr>
      <w:rFonts w:ascii="Calibri" w:eastAsia="Calibri" w:hAnsi="Calibri"/>
      <w:sz w:val="22"/>
      <w:szCs w:val="22"/>
      <w:lang w:val="en-US" w:eastAsia="en-US"/>
    </w:rPr>
  </w:style>
  <w:style w:type="table" w:customStyle="1" w:styleId="TableNormal1">
    <w:name w:val="Table Normal1"/>
    <w:uiPriority w:val="2"/>
    <w:semiHidden/>
    <w:qFormat/>
    <w:rsid w:val="00A90552"/>
    <w:pPr>
      <w:widowControl w:val="0"/>
    </w:pPr>
    <w:rPr>
      <w:sz w:val="22"/>
      <w:szCs w:val="22"/>
      <w:lang w:val="en-US" w:eastAsia="en-US"/>
    </w:rPr>
    <w:tblPr>
      <w:tblCellMar>
        <w:top w:w="0" w:type="dxa"/>
        <w:left w:w="0" w:type="dxa"/>
        <w:bottom w:w="0" w:type="dxa"/>
        <w:right w:w="0" w:type="dxa"/>
      </w:tblCellMar>
    </w:tblPr>
  </w:style>
  <w:style w:type="table" w:customStyle="1" w:styleId="TableNormal10">
    <w:name w:val="Table Normal1"/>
    <w:uiPriority w:val="2"/>
    <w:semiHidden/>
    <w:unhideWhenUsed/>
    <w:qFormat/>
    <w:rsid w:val="00A90552"/>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element">
    <w:name w:val="element"/>
    <w:basedOn w:val="Normal"/>
    <w:rsid w:val="00A90552"/>
    <w:pPr>
      <w:spacing w:before="100" w:beforeAutospacing="1" w:after="100" w:afterAutospacing="1"/>
    </w:pPr>
    <w:rPr>
      <w:rFonts w:eastAsia="Calibri"/>
      <w:sz w:val="24"/>
      <w:szCs w:val="24"/>
      <w:lang w:val="es-CR" w:eastAsia="es-CR"/>
    </w:rPr>
  </w:style>
  <w:style w:type="paragraph" w:customStyle="1" w:styleId="Pa8">
    <w:name w:val="Pa8"/>
    <w:basedOn w:val="Normal"/>
    <w:next w:val="Normal"/>
    <w:uiPriority w:val="99"/>
    <w:rsid w:val="00A90552"/>
    <w:pPr>
      <w:autoSpaceDE w:val="0"/>
      <w:autoSpaceDN w:val="0"/>
      <w:adjustRightInd w:val="0"/>
      <w:spacing w:line="201" w:lineRule="atLeast"/>
    </w:pPr>
    <w:rPr>
      <w:rFonts w:ascii="Verdana" w:eastAsia="Verdana" w:hAnsi="Verdana"/>
      <w:sz w:val="24"/>
      <w:szCs w:val="24"/>
      <w:lang w:val="es-CR" w:eastAsia="es-CR"/>
    </w:rPr>
  </w:style>
  <w:style w:type="character" w:customStyle="1" w:styleId="Textoindependiente2Car1">
    <w:name w:val="Texto independiente 2 Car1"/>
    <w:uiPriority w:val="99"/>
    <w:semiHidden/>
    <w:rsid w:val="00A90552"/>
    <w:rPr>
      <w:rFonts w:eastAsia="Times New Roman"/>
      <w:sz w:val="22"/>
      <w:szCs w:val="24"/>
      <w:lang w:val="es-ES" w:eastAsia="en-US"/>
    </w:rPr>
  </w:style>
  <w:style w:type="character" w:customStyle="1" w:styleId="followed">
    <w:name w:val="followed"/>
    <w:rsid w:val="00A90552"/>
    <w:rPr>
      <w:color w:val="7F7F7F"/>
      <w:u w:val="single"/>
    </w:rPr>
  </w:style>
  <w:style w:type="paragraph" w:customStyle="1" w:styleId="Textoindependiente219">
    <w:name w:val="Texto independiente 219"/>
    <w:basedOn w:val="Normal"/>
    <w:rsid w:val="00A90552"/>
    <w:pPr>
      <w:spacing w:line="360" w:lineRule="auto"/>
      <w:jc w:val="both"/>
    </w:pPr>
    <w:rPr>
      <w:sz w:val="24"/>
      <w:lang w:val="es-ES_tradnl"/>
    </w:rPr>
  </w:style>
  <w:style w:type="paragraph" w:customStyle="1" w:styleId="CM9">
    <w:name w:val="CM9"/>
    <w:basedOn w:val="Normal"/>
    <w:next w:val="Normal"/>
    <w:uiPriority w:val="99"/>
    <w:rsid w:val="00A90552"/>
    <w:pPr>
      <w:widowControl w:val="0"/>
      <w:autoSpaceDE w:val="0"/>
      <w:autoSpaceDN w:val="0"/>
      <w:adjustRightInd w:val="0"/>
    </w:pPr>
    <w:rPr>
      <w:rFonts w:ascii="Arial" w:hAnsi="Arial" w:cs="Arial"/>
      <w:sz w:val="24"/>
      <w:szCs w:val="24"/>
    </w:rPr>
  </w:style>
  <w:style w:type="paragraph" w:customStyle="1" w:styleId="CM6">
    <w:name w:val="CM6"/>
    <w:basedOn w:val="Normal"/>
    <w:next w:val="Normal"/>
    <w:uiPriority w:val="99"/>
    <w:rsid w:val="00A90552"/>
    <w:pPr>
      <w:widowControl w:val="0"/>
      <w:autoSpaceDE w:val="0"/>
      <w:autoSpaceDN w:val="0"/>
      <w:adjustRightInd w:val="0"/>
      <w:spacing w:line="256" w:lineRule="atLeast"/>
    </w:pPr>
    <w:rPr>
      <w:sz w:val="24"/>
      <w:szCs w:val="24"/>
    </w:rPr>
  </w:style>
  <w:style w:type="paragraph" w:customStyle="1" w:styleId="Textoindependiente220">
    <w:name w:val="Texto independiente 220"/>
    <w:basedOn w:val="Normal"/>
    <w:rsid w:val="00A90552"/>
    <w:pPr>
      <w:spacing w:line="360" w:lineRule="auto"/>
      <w:jc w:val="both"/>
    </w:pPr>
    <w:rPr>
      <w:sz w:val="24"/>
      <w:lang w:val="es-ES_tradnl"/>
    </w:rPr>
  </w:style>
  <w:style w:type="paragraph" w:customStyle="1" w:styleId="EncabezadoTtulo">
    <w:name w:val="Encabezado Título"/>
    <w:basedOn w:val="Normal"/>
    <w:link w:val="EncabezadoTtuloChar"/>
    <w:qFormat/>
    <w:rsid w:val="00A90552"/>
    <w:pPr>
      <w:widowControl w:val="0"/>
      <w:jc w:val="center"/>
    </w:pPr>
    <w:rPr>
      <w:b/>
      <w:sz w:val="28"/>
      <w:szCs w:val="28"/>
    </w:rPr>
  </w:style>
  <w:style w:type="character" w:customStyle="1" w:styleId="EncabezadoTtuloChar">
    <w:name w:val="Encabezado Título Char"/>
    <w:link w:val="EncabezadoTtulo"/>
    <w:rsid w:val="00A90552"/>
    <w:rPr>
      <w:rFonts w:ascii="Times New Roman" w:eastAsia="Times New Roman" w:hAnsi="Times New Roman"/>
      <w:b/>
      <w:sz w:val="28"/>
      <w:szCs w:val="28"/>
      <w:lang w:val="es-ES" w:eastAsia="es-ES"/>
    </w:rPr>
  </w:style>
  <w:style w:type="paragraph" w:customStyle="1" w:styleId="Textoindependiente222">
    <w:name w:val="Texto independiente 222"/>
    <w:basedOn w:val="Normal"/>
    <w:rsid w:val="00A90552"/>
    <w:pPr>
      <w:spacing w:line="360" w:lineRule="auto"/>
      <w:jc w:val="both"/>
    </w:pPr>
    <w:rPr>
      <w:sz w:val="24"/>
      <w:lang w:val="es-ES_tradnl"/>
    </w:rPr>
  </w:style>
  <w:style w:type="paragraph" w:customStyle="1" w:styleId="Textoindependiente223">
    <w:name w:val="Texto independiente 223"/>
    <w:basedOn w:val="Normal"/>
    <w:rsid w:val="00A90552"/>
    <w:pPr>
      <w:spacing w:line="360" w:lineRule="auto"/>
      <w:jc w:val="both"/>
    </w:pPr>
    <w:rPr>
      <w:sz w:val="24"/>
      <w:lang w:val="es-ES_tradnl"/>
    </w:rPr>
  </w:style>
  <w:style w:type="character" w:customStyle="1" w:styleId="apple-converted-space">
    <w:name w:val="apple-converted-space"/>
    <w:rsid w:val="00A90552"/>
  </w:style>
  <w:style w:type="character" w:styleId="nfasissutil">
    <w:name w:val="Subtle Emphasis"/>
    <w:uiPriority w:val="19"/>
    <w:qFormat/>
    <w:rsid w:val="00A90552"/>
    <w:rPr>
      <w:rFonts w:ascii="Times New Roman" w:hAnsi="Times New Roman" w:cs="Times New Roman"/>
      <w:i/>
      <w:iCs/>
      <w:color w:val="404040"/>
      <w:sz w:val="18"/>
      <w:lang w:eastAsia="es-CR"/>
    </w:rPr>
  </w:style>
  <w:style w:type="paragraph" w:customStyle="1" w:styleId="n2">
    <w:name w:val="n2"/>
    <w:basedOn w:val="Normal"/>
    <w:rsid w:val="00A90552"/>
    <w:pPr>
      <w:spacing w:before="100" w:beforeAutospacing="1" w:after="100" w:afterAutospacing="1"/>
    </w:pPr>
    <w:rPr>
      <w:sz w:val="24"/>
      <w:szCs w:val="24"/>
      <w:lang w:val="es-CR" w:eastAsia="es-CR"/>
    </w:rPr>
  </w:style>
  <w:style w:type="table" w:styleId="Tablaconcuadrcula1clara-nfasis3">
    <w:name w:val="Grid Table 1 Light Accent 3"/>
    <w:basedOn w:val="Tablanormal"/>
    <w:uiPriority w:val="46"/>
    <w:rsid w:val="00A90552"/>
    <w:rPr>
      <w:sz w:val="22"/>
      <w:szCs w:val="22"/>
      <w:lang w:eastAsia="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paragraph" w:customStyle="1" w:styleId="Textoindependiente224">
    <w:name w:val="Texto independiente 224"/>
    <w:basedOn w:val="Normal"/>
    <w:rsid w:val="00A90552"/>
    <w:pPr>
      <w:spacing w:line="360" w:lineRule="auto"/>
      <w:jc w:val="both"/>
    </w:pPr>
    <w:rPr>
      <w:sz w:val="24"/>
      <w:lang w:val="es-ES_tradnl"/>
    </w:rPr>
  </w:style>
  <w:style w:type="paragraph" w:customStyle="1" w:styleId="Textoindependiente225">
    <w:name w:val="Texto independiente 225"/>
    <w:basedOn w:val="Normal"/>
    <w:rsid w:val="00A90552"/>
    <w:pPr>
      <w:spacing w:line="360" w:lineRule="auto"/>
      <w:jc w:val="both"/>
    </w:pPr>
    <w:rPr>
      <w:sz w:val="24"/>
      <w:lang w:val="es-ES_tradnl"/>
    </w:rPr>
  </w:style>
  <w:style w:type="paragraph" w:customStyle="1" w:styleId="Compact">
    <w:name w:val="Compact"/>
    <w:basedOn w:val="Textoindependiente"/>
    <w:qFormat/>
    <w:rsid w:val="00A90552"/>
    <w:pPr>
      <w:spacing w:before="36" w:after="36"/>
      <w:jc w:val="left"/>
    </w:pPr>
    <w:rPr>
      <w:rFonts w:ascii="Calibri" w:hAnsi="Calibri"/>
      <w:lang w:val="en-US"/>
    </w:rPr>
  </w:style>
  <w:style w:type="paragraph" w:customStyle="1" w:styleId="FirstParagraph">
    <w:name w:val="First Paragraph"/>
    <w:basedOn w:val="Textoindependiente"/>
    <w:next w:val="Textoindependiente"/>
    <w:qFormat/>
    <w:rsid w:val="00A90552"/>
    <w:pPr>
      <w:spacing w:before="180" w:after="180"/>
      <w:jc w:val="left"/>
    </w:pPr>
    <w:rPr>
      <w:rFonts w:ascii="Calibri" w:hAnsi="Calibri"/>
      <w:lang w:val="en-US"/>
    </w:rPr>
  </w:style>
  <w:style w:type="character" w:customStyle="1" w:styleId="example1">
    <w:name w:val="example1"/>
    <w:rsid w:val="00A90552"/>
  </w:style>
  <w:style w:type="paragraph" w:customStyle="1" w:styleId="Textoindependiente226">
    <w:name w:val="Texto independiente 226"/>
    <w:basedOn w:val="Normal"/>
    <w:rsid w:val="00A90552"/>
    <w:pPr>
      <w:spacing w:line="360" w:lineRule="auto"/>
      <w:jc w:val="both"/>
    </w:pPr>
    <w:rPr>
      <w:sz w:val="24"/>
      <w:lang w:val="es-ES_tradnl"/>
    </w:rPr>
  </w:style>
  <w:style w:type="character" w:customStyle="1" w:styleId="Mencinsinresolver1">
    <w:name w:val="Mención sin resolver1"/>
    <w:uiPriority w:val="99"/>
    <w:semiHidden/>
    <w:unhideWhenUsed/>
    <w:rsid w:val="00A90552"/>
    <w:rPr>
      <w:color w:val="605E5C"/>
      <w:shd w:val="clear" w:color="auto" w:fill="E1DFDD"/>
    </w:rPr>
  </w:style>
  <w:style w:type="paragraph" w:customStyle="1" w:styleId="Textoindependiente227">
    <w:name w:val="Texto independiente 227"/>
    <w:basedOn w:val="Normal"/>
    <w:rsid w:val="00A90552"/>
    <w:pPr>
      <w:spacing w:line="360" w:lineRule="auto"/>
      <w:jc w:val="both"/>
    </w:pPr>
    <w:rPr>
      <w:sz w:val="24"/>
      <w:lang w:val="es-ES_tradnl"/>
    </w:rPr>
  </w:style>
  <w:style w:type="paragraph" w:customStyle="1" w:styleId="Textoindependiente228">
    <w:name w:val="Texto independiente 228"/>
    <w:basedOn w:val="Normal"/>
    <w:rsid w:val="00A90552"/>
    <w:pPr>
      <w:spacing w:line="360" w:lineRule="auto"/>
      <w:jc w:val="both"/>
    </w:pPr>
    <w:rPr>
      <w:sz w:val="24"/>
      <w:lang w:val="es-ES_tradnl"/>
    </w:rPr>
  </w:style>
  <w:style w:type="paragraph" w:customStyle="1" w:styleId="Textoindependiente229">
    <w:name w:val="Texto independiente 229"/>
    <w:basedOn w:val="Normal"/>
    <w:rsid w:val="00A90552"/>
    <w:pPr>
      <w:spacing w:line="360" w:lineRule="auto"/>
      <w:jc w:val="both"/>
    </w:pPr>
    <w:rPr>
      <w:sz w:val="24"/>
      <w:lang w:val="es-ES_tradnl"/>
    </w:rPr>
  </w:style>
  <w:style w:type="paragraph" w:customStyle="1" w:styleId="Content">
    <w:name w:val="Content"/>
    <w:basedOn w:val="Normal"/>
    <w:link w:val="ContentChar"/>
    <w:qFormat/>
    <w:rsid w:val="00A90552"/>
    <w:pPr>
      <w:spacing w:line="276" w:lineRule="auto"/>
    </w:pPr>
    <w:rPr>
      <w:rFonts w:ascii="Calibri" w:hAnsi="Calibri"/>
      <w:color w:val="44546A"/>
      <w:sz w:val="28"/>
      <w:szCs w:val="22"/>
      <w:lang w:val="en-US" w:eastAsia="en-US"/>
    </w:rPr>
  </w:style>
  <w:style w:type="character" w:customStyle="1" w:styleId="ContentChar">
    <w:name w:val="Content Char"/>
    <w:link w:val="Content"/>
    <w:rsid w:val="00A90552"/>
    <w:rPr>
      <w:rFonts w:eastAsia="Times New Roman"/>
      <w:color w:val="44546A"/>
      <w:sz w:val="28"/>
      <w:szCs w:val="22"/>
      <w:lang w:val="en-US" w:eastAsia="en-US"/>
    </w:rPr>
  </w:style>
  <w:style w:type="paragraph" w:customStyle="1" w:styleId="Textoindependiente230">
    <w:name w:val="Texto independiente 230"/>
    <w:basedOn w:val="Normal"/>
    <w:rsid w:val="00A90552"/>
    <w:pPr>
      <w:spacing w:line="360" w:lineRule="auto"/>
      <w:jc w:val="both"/>
    </w:pPr>
    <w:rPr>
      <w:sz w:val="24"/>
      <w:lang w:val="es-ES_tradnl"/>
    </w:rPr>
  </w:style>
  <w:style w:type="paragraph" w:customStyle="1" w:styleId="Textoindependiente231">
    <w:name w:val="Texto independiente 231"/>
    <w:basedOn w:val="Normal"/>
    <w:rsid w:val="00A90552"/>
    <w:pPr>
      <w:spacing w:line="360" w:lineRule="auto"/>
      <w:jc w:val="both"/>
    </w:pPr>
    <w:rPr>
      <w:sz w:val="24"/>
      <w:lang w:val="es-ES_tradnl"/>
    </w:rPr>
  </w:style>
  <w:style w:type="paragraph" w:customStyle="1" w:styleId="Textoindependiente232">
    <w:name w:val="Texto independiente 232"/>
    <w:basedOn w:val="Normal"/>
    <w:rsid w:val="00A90552"/>
    <w:pPr>
      <w:spacing w:line="360" w:lineRule="auto"/>
      <w:jc w:val="both"/>
    </w:pPr>
    <w:rPr>
      <w:sz w:val="24"/>
      <w:lang w:val="es-ES_tradnl"/>
    </w:rPr>
  </w:style>
  <w:style w:type="paragraph" w:customStyle="1" w:styleId="Textoindependiente233">
    <w:name w:val="Texto independiente 233"/>
    <w:basedOn w:val="Normal"/>
    <w:rsid w:val="00A90552"/>
    <w:pPr>
      <w:spacing w:line="360" w:lineRule="auto"/>
      <w:jc w:val="both"/>
    </w:pPr>
    <w:rPr>
      <w:sz w:val="24"/>
      <w:lang w:val="es-ES_tradnl"/>
    </w:rPr>
  </w:style>
  <w:style w:type="paragraph" w:customStyle="1" w:styleId="Textoindependiente234">
    <w:name w:val="Texto independiente 234"/>
    <w:basedOn w:val="Normal"/>
    <w:rsid w:val="00A90552"/>
    <w:pPr>
      <w:spacing w:line="360" w:lineRule="auto"/>
      <w:jc w:val="both"/>
    </w:pPr>
    <w:rPr>
      <w:sz w:val="24"/>
      <w:lang w:val="es-ES_tradnl"/>
    </w:rPr>
  </w:style>
  <w:style w:type="character" w:customStyle="1" w:styleId="Mencinsinresolver2">
    <w:name w:val="Mención sin resolver2"/>
    <w:uiPriority w:val="99"/>
    <w:semiHidden/>
    <w:unhideWhenUsed/>
    <w:rsid w:val="00A90552"/>
    <w:rPr>
      <w:color w:val="605E5C"/>
      <w:shd w:val="clear" w:color="auto" w:fill="E1DFDD"/>
    </w:rPr>
  </w:style>
  <w:style w:type="paragraph" w:customStyle="1" w:styleId="Textoindependiente235">
    <w:name w:val="Texto independiente 235"/>
    <w:basedOn w:val="Normal"/>
    <w:rsid w:val="00A90552"/>
    <w:pPr>
      <w:spacing w:line="360" w:lineRule="auto"/>
      <w:jc w:val="both"/>
    </w:pPr>
    <w:rPr>
      <w:sz w:val="24"/>
      <w:lang w:val="es-ES_tradnl"/>
    </w:rPr>
  </w:style>
  <w:style w:type="character" w:customStyle="1" w:styleId="Mencinsinresolver3">
    <w:name w:val="Mención sin resolver3"/>
    <w:uiPriority w:val="99"/>
    <w:semiHidden/>
    <w:unhideWhenUsed/>
    <w:rsid w:val="00A90552"/>
    <w:rPr>
      <w:color w:val="605E5C"/>
      <w:shd w:val="clear" w:color="auto" w:fill="E1DFDD"/>
    </w:rPr>
  </w:style>
  <w:style w:type="paragraph" w:customStyle="1" w:styleId="CM3">
    <w:name w:val="CM3"/>
    <w:basedOn w:val="Default"/>
    <w:next w:val="Default"/>
    <w:uiPriority w:val="99"/>
    <w:rsid w:val="00A90552"/>
    <w:pPr>
      <w:widowControl w:val="0"/>
      <w:spacing w:line="478" w:lineRule="atLeast"/>
    </w:pPr>
    <w:rPr>
      <w:rFonts w:ascii="Times New Roman" w:hAnsi="Times New Roman" w:cs="Times New Roman"/>
      <w:color w:val="auto"/>
      <w:lang w:val="es-ES" w:eastAsia="es-ES"/>
    </w:rPr>
  </w:style>
  <w:style w:type="paragraph" w:customStyle="1" w:styleId="CM8">
    <w:name w:val="CM8"/>
    <w:basedOn w:val="Default"/>
    <w:next w:val="Default"/>
    <w:uiPriority w:val="99"/>
    <w:rsid w:val="00A90552"/>
    <w:pPr>
      <w:widowControl w:val="0"/>
    </w:pPr>
    <w:rPr>
      <w:color w:val="auto"/>
      <w:lang w:val="es-ES" w:eastAsia="es-ES"/>
    </w:rPr>
  </w:style>
  <w:style w:type="paragraph" w:customStyle="1" w:styleId="CM7">
    <w:name w:val="CM7"/>
    <w:basedOn w:val="Default"/>
    <w:next w:val="Default"/>
    <w:uiPriority w:val="99"/>
    <w:rsid w:val="00A90552"/>
    <w:pPr>
      <w:widowControl w:val="0"/>
    </w:pPr>
    <w:rPr>
      <w:color w:val="auto"/>
      <w:lang w:val="es-ES" w:eastAsia="es-ES"/>
    </w:rPr>
  </w:style>
  <w:style w:type="table" w:customStyle="1" w:styleId="Correspondencia11">
    <w:name w:val="Correspondencia11"/>
    <w:basedOn w:val="Tablanormal"/>
    <w:uiPriority w:val="99"/>
    <w:qFormat/>
    <w:locked/>
    <w:rsid w:val="00A90552"/>
    <w:pPr>
      <w:spacing w:before="20" w:after="20"/>
    </w:pPr>
    <w:rPr>
      <w:rFonts w:ascii="Franklin Gothic Book" w:hAnsi="Franklin Gothic Book"/>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Bahnschrift SemiLight" w:hAnsi="Bahnschrift SemiLight"/>
        <w:b/>
        <w:sz w:val="20"/>
      </w:rPr>
      <w:tblPr/>
      <w:tcPr>
        <w:tcBorders>
          <w:top w:val="nil"/>
          <w:left w:val="nil"/>
          <w:bottom w:val="single" w:sz="4" w:space="0" w:color="E9EFF7"/>
          <w:right w:val="nil"/>
          <w:insideH w:val="nil"/>
          <w:insideV w:val="nil"/>
          <w:tl2br w:val="nil"/>
          <w:tr2bl w:val="nil"/>
        </w:tcBorders>
        <w:shd w:val="clear" w:color="auto" w:fill="95B3D7"/>
      </w:tcPr>
    </w:tblStylePr>
    <w:tblStylePr w:type="lastRow">
      <w:rPr>
        <w:rFonts w:ascii="Bahnschrift SemiLight" w:hAnsi="Bahnschrift SemiLight"/>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tblStylePr w:type="band1Horz">
      <w:rPr>
        <w:rFonts w:ascii="Bahnschrift SemiLight" w:hAnsi="Bahnschrift SemiLight"/>
        <w:color w:val="auto"/>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tcPr>
    </w:tblStylePr>
    <w:tblStylePr w:type="band2Horz">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style>
  <w:style w:type="character" w:customStyle="1" w:styleId="Hipervnculo1">
    <w:name w:val="Hipervínculo1"/>
    <w:uiPriority w:val="99"/>
    <w:unhideWhenUsed/>
    <w:locked/>
    <w:rsid w:val="00A90552"/>
    <w:rPr>
      <w:color w:val="4F81BD"/>
      <w:u w:val="single"/>
    </w:rPr>
  </w:style>
  <w:style w:type="paragraph" w:customStyle="1" w:styleId="Textoindependiente236">
    <w:name w:val="Texto independiente 236"/>
    <w:basedOn w:val="Normal"/>
    <w:rsid w:val="00A90552"/>
    <w:pPr>
      <w:spacing w:line="360" w:lineRule="auto"/>
      <w:jc w:val="both"/>
    </w:pPr>
    <w:rPr>
      <w:sz w:val="24"/>
      <w:lang w:val="es-ES_tradnl"/>
    </w:rPr>
  </w:style>
  <w:style w:type="paragraph" w:customStyle="1" w:styleId="Textoindependiente237">
    <w:name w:val="Texto independiente 237"/>
    <w:basedOn w:val="Normal"/>
    <w:rsid w:val="00A90552"/>
    <w:pPr>
      <w:spacing w:line="360" w:lineRule="auto"/>
      <w:jc w:val="both"/>
    </w:pPr>
    <w:rPr>
      <w:sz w:val="24"/>
      <w:lang w:val="es-ES_tradnl"/>
    </w:rPr>
  </w:style>
  <w:style w:type="table" w:customStyle="1" w:styleId="Cuadrculadetablaclara1">
    <w:name w:val="Cuadrícula de tabla clara1"/>
    <w:basedOn w:val="Tablanormal"/>
    <w:uiPriority w:val="40"/>
    <w:rsid w:val="00A90552"/>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1clara-nfasis31">
    <w:name w:val="Tabla de cuadrícula 1 clara - Énfasis 31"/>
    <w:basedOn w:val="Tablanormal"/>
    <w:uiPriority w:val="46"/>
    <w:rsid w:val="00A90552"/>
    <w:rPr>
      <w:sz w:val="22"/>
      <w:szCs w:val="22"/>
      <w:lang w:eastAsia="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character" w:customStyle="1" w:styleId="Mencinsinresolver4">
    <w:name w:val="Mención sin resolver4"/>
    <w:uiPriority w:val="99"/>
    <w:semiHidden/>
    <w:unhideWhenUsed/>
    <w:rsid w:val="00A90552"/>
    <w:rPr>
      <w:color w:val="605E5C"/>
      <w:shd w:val="clear" w:color="auto" w:fill="E1DFDD"/>
    </w:rPr>
  </w:style>
  <w:style w:type="paragraph" w:customStyle="1" w:styleId="Textoindependiente238">
    <w:name w:val="Texto independiente 238"/>
    <w:basedOn w:val="Normal"/>
    <w:rsid w:val="00A90552"/>
    <w:pPr>
      <w:spacing w:line="360" w:lineRule="auto"/>
      <w:jc w:val="both"/>
    </w:pPr>
    <w:rPr>
      <w:sz w:val="24"/>
      <w:lang w:val="es-ES_tradnl"/>
    </w:rPr>
  </w:style>
  <w:style w:type="paragraph" w:customStyle="1" w:styleId="Textoindependiente239">
    <w:name w:val="Texto independiente 239"/>
    <w:basedOn w:val="Normal"/>
    <w:rsid w:val="00A90552"/>
    <w:pPr>
      <w:spacing w:line="360" w:lineRule="auto"/>
      <w:jc w:val="both"/>
    </w:pPr>
    <w:rPr>
      <w:sz w:val="24"/>
      <w:lang w:val="es-ES_tradnl"/>
    </w:rPr>
  </w:style>
  <w:style w:type="character" w:customStyle="1" w:styleId="Mencinsinresolver5">
    <w:name w:val="Mención sin resolver5"/>
    <w:uiPriority w:val="99"/>
    <w:semiHidden/>
    <w:unhideWhenUsed/>
    <w:rsid w:val="00A90552"/>
    <w:rPr>
      <w:color w:val="605E5C"/>
      <w:shd w:val="clear" w:color="auto" w:fill="E1DFDD"/>
    </w:rPr>
  </w:style>
  <w:style w:type="table" w:styleId="Tablaconcuadrcula4-nfasis5">
    <w:name w:val="Grid Table 4 Accent 5"/>
    <w:basedOn w:val="Tablanormal"/>
    <w:uiPriority w:val="49"/>
    <w:rsid w:val="00A90552"/>
    <w:rPr>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page-detaildocumentanyCharacter">
    <w:name w:val="app-page-detail_document_any Character"/>
    <w:rsid w:val="00A90552"/>
    <w:rPr>
      <w:rFonts w:ascii="Arial" w:hAnsi="Arial" w:cs="Arial"/>
      <w:color w:val="000000"/>
      <w:sz w:val="21"/>
      <w:szCs w:val="21"/>
    </w:rPr>
  </w:style>
  <w:style w:type="paragraph" w:customStyle="1" w:styleId="Textoindependiente240">
    <w:name w:val="Texto independiente 240"/>
    <w:basedOn w:val="Normal"/>
    <w:rsid w:val="00A90552"/>
    <w:pPr>
      <w:spacing w:line="360" w:lineRule="auto"/>
      <w:jc w:val="both"/>
    </w:pPr>
    <w:rPr>
      <w:sz w:val="24"/>
      <w:lang w:val="es-ES_tradnl"/>
    </w:rPr>
  </w:style>
  <w:style w:type="character" w:customStyle="1" w:styleId="Mencinsinresolver6">
    <w:name w:val="Mención sin resolver6"/>
    <w:uiPriority w:val="99"/>
    <w:semiHidden/>
    <w:unhideWhenUsed/>
    <w:rsid w:val="00A90552"/>
    <w:rPr>
      <w:color w:val="605E5C"/>
      <w:shd w:val="clear" w:color="auto" w:fill="E1DFDD"/>
    </w:rPr>
  </w:style>
  <w:style w:type="paragraph" w:customStyle="1" w:styleId="Textoindependiente241">
    <w:name w:val="Texto independiente 241"/>
    <w:basedOn w:val="Normal"/>
    <w:rsid w:val="00A90552"/>
    <w:pPr>
      <w:spacing w:line="360" w:lineRule="auto"/>
      <w:jc w:val="both"/>
    </w:pPr>
    <w:rPr>
      <w:sz w:val="24"/>
      <w:lang w:val="es-ES_tradnl"/>
    </w:rPr>
  </w:style>
  <w:style w:type="character" w:customStyle="1" w:styleId="Mencinsinresolver7">
    <w:name w:val="Mención sin resolver7"/>
    <w:uiPriority w:val="99"/>
    <w:semiHidden/>
    <w:unhideWhenUsed/>
    <w:rsid w:val="00A90552"/>
    <w:rPr>
      <w:color w:val="605E5C"/>
      <w:shd w:val="clear" w:color="auto" w:fill="E1DFDD"/>
    </w:rPr>
  </w:style>
  <w:style w:type="table" w:styleId="Tabladelista4-nfasis1">
    <w:name w:val="List Table 4 Accent 1"/>
    <w:basedOn w:val="Tablanormal"/>
    <w:uiPriority w:val="49"/>
    <w:rsid w:val="00A90552"/>
    <w:rPr>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extoindependiente242">
    <w:name w:val="Texto independiente 242"/>
    <w:basedOn w:val="Normal"/>
    <w:rsid w:val="00A90552"/>
    <w:pPr>
      <w:spacing w:line="360" w:lineRule="auto"/>
      <w:jc w:val="both"/>
    </w:pPr>
    <w:rPr>
      <w:sz w:val="24"/>
      <w:lang w:val="es-ES_tradnl"/>
    </w:rPr>
  </w:style>
  <w:style w:type="paragraph" w:customStyle="1" w:styleId="Textoindependiente243">
    <w:name w:val="Texto independiente 243"/>
    <w:basedOn w:val="Normal"/>
    <w:rsid w:val="00A90552"/>
    <w:pPr>
      <w:spacing w:line="360" w:lineRule="auto"/>
      <w:jc w:val="both"/>
    </w:pPr>
    <w:rPr>
      <w:sz w:val="24"/>
      <w:lang w:val="es-ES_tradnl"/>
    </w:rPr>
  </w:style>
  <w:style w:type="character" w:customStyle="1" w:styleId="Mencinsinresolver8">
    <w:name w:val="Mención sin resolver8"/>
    <w:uiPriority w:val="99"/>
    <w:semiHidden/>
    <w:unhideWhenUsed/>
    <w:rsid w:val="00A90552"/>
    <w:rPr>
      <w:color w:val="605E5C"/>
      <w:shd w:val="clear" w:color="auto" w:fill="E1DFDD"/>
    </w:rPr>
  </w:style>
  <w:style w:type="character" w:customStyle="1" w:styleId="A17">
    <w:name w:val="A17"/>
    <w:uiPriority w:val="99"/>
    <w:rsid w:val="00A90552"/>
    <w:rPr>
      <w:rFonts w:cs="Minion Pro"/>
      <w:color w:val="000000"/>
      <w:sz w:val="21"/>
      <w:szCs w:val="21"/>
    </w:rPr>
  </w:style>
  <w:style w:type="paragraph" w:customStyle="1" w:styleId="Textoindependiente244">
    <w:name w:val="Texto independiente 244"/>
    <w:basedOn w:val="Normal"/>
    <w:rsid w:val="00A90552"/>
    <w:pPr>
      <w:spacing w:line="360" w:lineRule="auto"/>
      <w:jc w:val="both"/>
    </w:pPr>
    <w:rPr>
      <w:sz w:val="24"/>
      <w:lang w:val="es-ES_tradnl"/>
    </w:rPr>
  </w:style>
  <w:style w:type="character" w:customStyle="1" w:styleId="Mencinsinresolver9">
    <w:name w:val="Mención sin resolver9"/>
    <w:uiPriority w:val="99"/>
    <w:semiHidden/>
    <w:unhideWhenUsed/>
    <w:rsid w:val="00A90552"/>
    <w:rPr>
      <w:color w:val="605E5C"/>
      <w:shd w:val="clear" w:color="auto" w:fill="E1DFDD"/>
    </w:rPr>
  </w:style>
  <w:style w:type="paragraph" w:customStyle="1" w:styleId="Textoindependiente245">
    <w:name w:val="Texto independiente 245"/>
    <w:basedOn w:val="Normal"/>
    <w:rsid w:val="00A90552"/>
    <w:pPr>
      <w:spacing w:line="360" w:lineRule="auto"/>
      <w:jc w:val="both"/>
    </w:pPr>
    <w:rPr>
      <w:sz w:val="24"/>
      <w:lang w:val="es-ES_tradnl"/>
    </w:rPr>
  </w:style>
  <w:style w:type="character" w:customStyle="1" w:styleId="Mencinsinresolver10">
    <w:name w:val="Mención sin resolver10"/>
    <w:uiPriority w:val="99"/>
    <w:semiHidden/>
    <w:unhideWhenUsed/>
    <w:rsid w:val="00A90552"/>
    <w:rPr>
      <w:color w:val="605E5C"/>
      <w:shd w:val="clear" w:color="auto" w:fill="E1DFDD"/>
    </w:rPr>
  </w:style>
  <w:style w:type="paragraph" w:customStyle="1" w:styleId="Textoindependiente246">
    <w:name w:val="Texto independiente 246"/>
    <w:basedOn w:val="Normal"/>
    <w:rsid w:val="00A90552"/>
    <w:pPr>
      <w:spacing w:line="360" w:lineRule="auto"/>
      <w:jc w:val="both"/>
    </w:pPr>
    <w:rPr>
      <w:sz w:val="24"/>
      <w:lang w:val="es-ES_tradnl"/>
    </w:rPr>
  </w:style>
  <w:style w:type="character" w:customStyle="1" w:styleId="Mencinsinresolver11">
    <w:name w:val="Mención sin resolver11"/>
    <w:uiPriority w:val="99"/>
    <w:semiHidden/>
    <w:unhideWhenUsed/>
    <w:rsid w:val="00A90552"/>
    <w:rPr>
      <w:color w:val="605E5C"/>
      <w:shd w:val="clear" w:color="auto" w:fill="E1DFDD"/>
    </w:rPr>
  </w:style>
  <w:style w:type="paragraph" w:customStyle="1" w:styleId="Textoindependiente247">
    <w:name w:val="Texto independiente 247"/>
    <w:basedOn w:val="Normal"/>
    <w:rsid w:val="00A90552"/>
    <w:pPr>
      <w:spacing w:line="360" w:lineRule="auto"/>
      <w:jc w:val="both"/>
    </w:pPr>
    <w:rPr>
      <w:sz w:val="24"/>
      <w:lang w:val="es-ES_tradnl"/>
    </w:rPr>
  </w:style>
  <w:style w:type="character" w:customStyle="1" w:styleId="Mencinsinresolver12">
    <w:name w:val="Mención sin resolver12"/>
    <w:uiPriority w:val="99"/>
    <w:semiHidden/>
    <w:unhideWhenUsed/>
    <w:rsid w:val="00A90552"/>
    <w:rPr>
      <w:color w:val="605E5C"/>
      <w:shd w:val="clear" w:color="auto" w:fill="E1DFDD"/>
    </w:rPr>
  </w:style>
  <w:style w:type="table" w:customStyle="1" w:styleId="Tablaconcuadrcula4">
    <w:name w:val="Tabla con cuadrícula4"/>
    <w:basedOn w:val="Tablanormal"/>
    <w:next w:val="Tablaconcuadrcula"/>
    <w:uiPriority w:val="39"/>
    <w:rsid w:val="00A905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A90552"/>
    <w:pPr>
      <w:spacing w:before="100" w:beforeAutospacing="1" w:after="100" w:afterAutospacing="1"/>
    </w:pPr>
    <w:rPr>
      <w:sz w:val="24"/>
      <w:szCs w:val="24"/>
      <w:lang w:val="es-CR" w:eastAsia="es-CR"/>
    </w:rPr>
  </w:style>
  <w:style w:type="table" w:customStyle="1" w:styleId="Sombreadoclaro-nfasis61">
    <w:name w:val="Sombreado claro - Énfasis 61"/>
    <w:basedOn w:val="Tablanormal"/>
    <w:next w:val="Sombreadoclaro-nfasis6"/>
    <w:uiPriority w:val="60"/>
    <w:locked/>
    <w:rsid w:val="00A90552"/>
    <w:rPr>
      <w:rFonts w:ascii="Franklin Gothic Book" w:hAnsi="Franklin Gothic Book"/>
      <w:color w:val="5282BE"/>
    </w:rPr>
    <w:tblPr>
      <w:tblStyleRowBandSize w:val="1"/>
      <w:tblStyleColBandSize w:val="1"/>
      <w:tblBorders>
        <w:top w:val="single" w:sz="8" w:space="0" w:color="95B3D7"/>
        <w:bottom w:val="single" w:sz="8" w:space="0" w:color="95B3D7"/>
      </w:tblBorders>
    </w:tblPr>
    <w:tblStylePr w:type="fir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la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cPr>
    </w:tblStylePr>
    <w:tblStylePr w:type="band1Horz">
      <w:tblPr/>
      <w:tcPr>
        <w:tcBorders>
          <w:left w:val="nil"/>
          <w:right w:val="nil"/>
          <w:insideH w:val="nil"/>
          <w:insideV w:val="nil"/>
        </w:tcBorders>
        <w:shd w:val="clear" w:color="auto" w:fill="E4ECF5"/>
      </w:tcPr>
    </w:tblStylePr>
  </w:style>
  <w:style w:type="table" w:customStyle="1" w:styleId="Sombreadomedio1-nfasis61">
    <w:name w:val="Sombreado medio 1 - Énfasis 61"/>
    <w:basedOn w:val="Tablanormal"/>
    <w:next w:val="Sombreadomedio1-nfasis6"/>
    <w:uiPriority w:val="63"/>
    <w:locked/>
    <w:rsid w:val="00A90552"/>
    <w:rPr>
      <w:rFonts w:ascii="Franklin Gothic Book" w:hAnsi="Franklin Gothic Book"/>
    </w:rPr>
    <w:tblPr>
      <w:tblStyleRowBandSize w:val="1"/>
      <w:tblStyleColBandSize w:val="1"/>
      <w:tblBorders>
        <w:top w:val="single" w:sz="8" w:space="0" w:color="AFC5E1"/>
        <w:left w:val="single" w:sz="8" w:space="0" w:color="AFC5E1"/>
        <w:bottom w:val="single" w:sz="8" w:space="0" w:color="AFC5E1"/>
        <w:right w:val="single" w:sz="8" w:space="0" w:color="AFC5E1"/>
        <w:insideH w:val="single" w:sz="8" w:space="0" w:color="AFC5E1"/>
      </w:tblBorders>
    </w:tblPr>
    <w:tblStylePr w:type="firstRow">
      <w:pPr>
        <w:spacing w:before="0" w:after="0" w:line="240" w:lineRule="auto"/>
      </w:pPr>
      <w:rPr>
        <w:b/>
        <w:bCs/>
        <w:color w:val="000000"/>
      </w:rPr>
      <w:tblPr/>
      <w:tcPr>
        <w:tcBorders>
          <w:top w:val="single" w:sz="8" w:space="0" w:color="AFC5E1"/>
          <w:left w:val="single" w:sz="8" w:space="0" w:color="AFC5E1"/>
          <w:bottom w:val="single" w:sz="8" w:space="0" w:color="AFC5E1"/>
          <w:right w:val="single" w:sz="8" w:space="0" w:color="AFC5E1"/>
          <w:insideH w:val="nil"/>
          <w:insideV w:val="nil"/>
        </w:tcBorders>
        <w:shd w:val="clear" w:color="auto" w:fill="95B3D7"/>
      </w:tcPr>
    </w:tblStylePr>
    <w:tblStylePr w:type="lastRow">
      <w:pPr>
        <w:spacing w:before="0" w:after="0" w:line="240" w:lineRule="auto"/>
      </w:pPr>
      <w:rPr>
        <w:b/>
        <w:bCs/>
      </w:rPr>
      <w:tblPr/>
      <w:tcPr>
        <w:tcBorders>
          <w:top w:val="double" w:sz="6" w:space="0" w:color="AFC5E1"/>
          <w:left w:val="single" w:sz="8" w:space="0" w:color="AFC5E1"/>
          <w:bottom w:val="single" w:sz="8" w:space="0" w:color="AFC5E1"/>
          <w:right w:val="single" w:sz="8" w:space="0" w:color="AFC5E1"/>
          <w:insideH w:val="nil"/>
          <w:insideV w:val="nil"/>
        </w:tcBorders>
      </w:tcPr>
    </w:tblStylePr>
    <w:tblStylePr w:type="firstCol">
      <w:rPr>
        <w:b/>
        <w:bCs/>
      </w:rPr>
    </w:tblStylePr>
    <w:tblStylePr w:type="lastCol">
      <w:rPr>
        <w:b/>
        <w:bCs/>
      </w:rPr>
    </w:tblStylePr>
    <w:tblStylePr w:type="band1Vert">
      <w:tblPr/>
      <w:tcPr>
        <w:shd w:val="clear" w:color="auto" w:fill="E4ECF5"/>
      </w:tcPr>
    </w:tblStylePr>
    <w:tblStylePr w:type="band1Horz">
      <w:tblPr/>
      <w:tcPr>
        <w:tcBorders>
          <w:insideH w:val="nil"/>
          <w:insideV w:val="nil"/>
        </w:tcBorders>
        <w:shd w:val="clear" w:color="auto" w:fill="E4ECF5"/>
      </w:tcPr>
    </w:tblStylePr>
    <w:tblStylePr w:type="band2Horz">
      <w:tblPr/>
      <w:tcPr>
        <w:tcBorders>
          <w:insideH w:val="nil"/>
          <w:insideV w:val="nil"/>
        </w:tcBorders>
      </w:tcPr>
    </w:tblStylePr>
  </w:style>
  <w:style w:type="table" w:customStyle="1" w:styleId="Listaclara-nfasis61">
    <w:name w:val="Lista clara - Énfasis 61"/>
    <w:basedOn w:val="Tablanormal"/>
    <w:next w:val="Listaclara-nfasis6"/>
    <w:uiPriority w:val="61"/>
    <w:locked/>
    <w:rsid w:val="00A90552"/>
    <w:rPr>
      <w:rFonts w:ascii="Franklin Gothic Book" w:hAnsi="Franklin Gothic Book"/>
    </w:rPr>
    <w:tblPr>
      <w:tblStyleRowBandSize w:val="1"/>
      <w:tblStyleColBandSize w:val="1"/>
      <w:tblBorders>
        <w:top w:val="single" w:sz="8" w:space="0" w:color="95B3D7"/>
        <w:left w:val="single" w:sz="8" w:space="0" w:color="95B3D7"/>
        <w:bottom w:val="single" w:sz="8" w:space="0" w:color="95B3D7"/>
        <w:right w:val="single" w:sz="8" w:space="0" w:color="95B3D7"/>
      </w:tblBorders>
    </w:tblPr>
    <w:tblStylePr w:type="firstRow">
      <w:pPr>
        <w:spacing w:before="0" w:after="0" w:line="240" w:lineRule="auto"/>
      </w:pPr>
      <w:rPr>
        <w:b/>
        <w:bCs/>
        <w:color w:val="000000"/>
      </w:rPr>
      <w:tblPr/>
      <w:tcPr>
        <w:shd w:val="clear" w:color="auto" w:fill="95B3D7"/>
      </w:tcPr>
    </w:tblStylePr>
    <w:tblStylePr w:type="lastRow">
      <w:pPr>
        <w:spacing w:before="0" w:after="0" w:line="240" w:lineRule="auto"/>
      </w:pPr>
      <w:rPr>
        <w:b/>
        <w:bCs/>
      </w:rPr>
      <w:tblPr/>
      <w:tcPr>
        <w:tcBorders>
          <w:top w:val="double" w:sz="6" w:space="0" w:color="95B3D7"/>
          <w:left w:val="single" w:sz="8" w:space="0" w:color="95B3D7"/>
          <w:bottom w:val="single" w:sz="8" w:space="0" w:color="95B3D7"/>
          <w:right w:val="single" w:sz="8" w:space="0" w:color="95B3D7"/>
        </w:tcBorders>
      </w:tcPr>
    </w:tblStylePr>
    <w:tblStylePr w:type="firstCol">
      <w:rPr>
        <w:b/>
        <w:bCs/>
      </w:rPr>
    </w:tblStylePr>
    <w:tblStylePr w:type="lastCol">
      <w:rPr>
        <w:b/>
        <w:bCs/>
      </w:rPr>
    </w:tblStylePr>
    <w:tblStylePr w:type="band1Vert">
      <w:tblPr/>
      <w:tcPr>
        <w:tcBorders>
          <w:top w:val="single" w:sz="8" w:space="0" w:color="95B3D7"/>
          <w:left w:val="single" w:sz="8" w:space="0" w:color="95B3D7"/>
          <w:bottom w:val="single" w:sz="8" w:space="0" w:color="95B3D7"/>
          <w:right w:val="single" w:sz="8" w:space="0" w:color="95B3D7"/>
        </w:tcBorders>
      </w:tcPr>
    </w:tblStylePr>
    <w:tblStylePr w:type="band1Horz">
      <w:tblPr/>
      <w:tcPr>
        <w:tcBorders>
          <w:top w:val="single" w:sz="8" w:space="0" w:color="95B3D7"/>
          <w:left w:val="single" w:sz="8" w:space="0" w:color="95B3D7"/>
          <w:bottom w:val="single" w:sz="8" w:space="0" w:color="95B3D7"/>
          <w:right w:val="single" w:sz="8" w:space="0" w:color="95B3D7"/>
        </w:tcBorders>
      </w:tcPr>
    </w:tblStylePr>
  </w:style>
  <w:style w:type="table" w:customStyle="1" w:styleId="Cuadrculaclara-nfasis61">
    <w:name w:val="Cuadrícula clara - Énfasis 61"/>
    <w:basedOn w:val="Tablanormal"/>
    <w:next w:val="Cuadrculaclara-nfasis6"/>
    <w:uiPriority w:val="62"/>
    <w:locked/>
    <w:rsid w:val="00A90552"/>
    <w:rPr>
      <w:rFonts w:ascii="Franklin Gothic Book" w:hAnsi="Franklin Gothic Book"/>
    </w:rPr>
    <w:tblPr>
      <w:tblStyleRowBandSize w:val="1"/>
      <w:tblStyleColBandSize w:val="1"/>
      <w:tblBorders>
        <w:top w:val="single" w:sz="8" w:space="0" w:color="95B3D7"/>
        <w:left w:val="single" w:sz="8" w:space="0" w:color="95B3D7"/>
        <w:bottom w:val="single" w:sz="8" w:space="0" w:color="95B3D7"/>
        <w:right w:val="single" w:sz="8" w:space="0" w:color="95B3D7"/>
        <w:insideH w:val="single" w:sz="8" w:space="0" w:color="95B3D7"/>
        <w:insideV w:val="single" w:sz="8" w:space="0" w:color="95B3D7"/>
      </w:tblBorders>
    </w:tblPr>
    <w:tblStylePr w:type="firstRow">
      <w:pPr>
        <w:spacing w:before="0" w:after="0" w:line="240" w:lineRule="auto"/>
      </w:pPr>
      <w:rPr>
        <w:rFonts w:ascii="Roman" w:eastAsia="Times New Roman" w:hAnsi="Roman" w:cs="Times New Roman"/>
        <w:b/>
        <w:bCs/>
      </w:rPr>
      <w:tblPr/>
      <w:tcPr>
        <w:tcBorders>
          <w:top w:val="single" w:sz="8" w:space="0" w:color="95B3D7"/>
          <w:left w:val="single" w:sz="8" w:space="0" w:color="95B3D7"/>
          <w:bottom w:val="single" w:sz="18" w:space="0" w:color="95B3D7"/>
          <w:right w:val="single" w:sz="8" w:space="0" w:color="95B3D7"/>
          <w:insideH w:val="nil"/>
          <w:insideV w:val="single" w:sz="8" w:space="0" w:color="95B3D7"/>
        </w:tcBorders>
      </w:tcPr>
    </w:tblStylePr>
    <w:tblStylePr w:type="lastRow">
      <w:pPr>
        <w:spacing w:before="0" w:after="0" w:line="240" w:lineRule="auto"/>
      </w:pPr>
      <w:rPr>
        <w:rFonts w:ascii="Roman" w:eastAsia="Times New Roman" w:hAnsi="Roman" w:cs="Times New Roman"/>
        <w:b/>
        <w:bCs/>
      </w:rPr>
      <w:tblPr/>
      <w:tcPr>
        <w:tcBorders>
          <w:top w:val="double" w:sz="6" w:space="0" w:color="95B3D7"/>
          <w:left w:val="single" w:sz="8" w:space="0" w:color="95B3D7"/>
          <w:bottom w:val="single" w:sz="8" w:space="0" w:color="95B3D7"/>
          <w:right w:val="single" w:sz="8" w:space="0" w:color="95B3D7"/>
          <w:insideH w:val="nil"/>
          <w:insideV w:val="single" w:sz="8" w:space="0" w:color="95B3D7"/>
        </w:tcBorders>
      </w:tcPr>
    </w:tblStylePr>
    <w:tblStylePr w:type="firstCol">
      <w:rPr>
        <w:rFonts w:ascii="Roman" w:eastAsia="Times New Roman" w:hAnsi="Roman" w:cs="Times New Roman"/>
        <w:b/>
        <w:bCs/>
      </w:rPr>
    </w:tblStylePr>
    <w:tblStylePr w:type="lastCol">
      <w:rPr>
        <w:rFonts w:ascii="Roman" w:eastAsia="Times New Roman" w:hAnsi="Roman" w:cs="Times New Roman"/>
        <w:b/>
        <w:bCs/>
      </w:rPr>
      <w:tblPr/>
      <w:tcPr>
        <w:tcBorders>
          <w:top w:val="single" w:sz="8" w:space="0" w:color="95B3D7"/>
          <w:left w:val="single" w:sz="8" w:space="0" w:color="95B3D7"/>
          <w:bottom w:val="single" w:sz="8" w:space="0" w:color="95B3D7"/>
          <w:right w:val="single" w:sz="8" w:space="0" w:color="95B3D7"/>
        </w:tcBorders>
      </w:tcPr>
    </w:tblStylePr>
    <w:tblStylePr w:type="band1Vert">
      <w:tblPr/>
      <w:tcPr>
        <w:tcBorders>
          <w:top w:val="single" w:sz="8" w:space="0" w:color="95B3D7"/>
          <w:left w:val="single" w:sz="8" w:space="0" w:color="95B3D7"/>
          <w:bottom w:val="single" w:sz="8" w:space="0" w:color="95B3D7"/>
          <w:right w:val="single" w:sz="8" w:space="0" w:color="95B3D7"/>
        </w:tcBorders>
        <w:shd w:val="clear" w:color="auto" w:fill="E4ECF5"/>
      </w:tcPr>
    </w:tblStylePr>
    <w:tblStylePr w:type="band1Horz">
      <w:tblPr/>
      <w:tcPr>
        <w:tcBorders>
          <w:top w:val="single" w:sz="8" w:space="0" w:color="95B3D7"/>
          <w:left w:val="single" w:sz="8" w:space="0" w:color="95B3D7"/>
          <w:bottom w:val="single" w:sz="8" w:space="0" w:color="95B3D7"/>
          <w:right w:val="single" w:sz="8" w:space="0" w:color="95B3D7"/>
          <w:insideV w:val="single" w:sz="8" w:space="0" w:color="95B3D7"/>
        </w:tcBorders>
        <w:shd w:val="clear" w:color="auto" w:fill="E4ECF5"/>
      </w:tcPr>
    </w:tblStylePr>
    <w:tblStylePr w:type="band2Horz">
      <w:tblPr/>
      <w:tcPr>
        <w:tcBorders>
          <w:top w:val="single" w:sz="8" w:space="0" w:color="95B3D7"/>
          <w:left w:val="single" w:sz="8" w:space="0" w:color="95B3D7"/>
          <w:bottom w:val="single" w:sz="8" w:space="0" w:color="95B3D7"/>
          <w:right w:val="single" w:sz="8" w:space="0" w:color="95B3D7"/>
          <w:insideV w:val="single" w:sz="8" w:space="0" w:color="95B3D7"/>
        </w:tcBorders>
      </w:tcPr>
    </w:tblStylePr>
  </w:style>
  <w:style w:type="paragraph" w:customStyle="1" w:styleId="Cita1">
    <w:name w:val="Cita1"/>
    <w:basedOn w:val="Normal"/>
    <w:next w:val="Normal"/>
    <w:uiPriority w:val="29"/>
    <w:qFormat/>
    <w:locked/>
    <w:rsid w:val="00A90552"/>
    <w:pPr>
      <w:jc w:val="both"/>
    </w:pPr>
    <w:rPr>
      <w:rFonts w:ascii="Franklin Gothic Book" w:hAnsi="Franklin Gothic Book"/>
      <w:i/>
      <w:iCs/>
      <w:color w:val="000000"/>
      <w:sz w:val="22"/>
      <w:szCs w:val="24"/>
      <w:lang w:eastAsia="en-US"/>
    </w:rPr>
  </w:style>
  <w:style w:type="paragraph" w:customStyle="1" w:styleId="Textonotapie1">
    <w:name w:val="Texto nota pie1"/>
    <w:basedOn w:val="Normal"/>
    <w:next w:val="Textonotapie"/>
    <w:uiPriority w:val="99"/>
    <w:semiHidden/>
    <w:unhideWhenUsed/>
    <w:locked/>
    <w:rsid w:val="00A90552"/>
    <w:pPr>
      <w:jc w:val="both"/>
    </w:pPr>
    <w:rPr>
      <w:rFonts w:ascii="Bookman Old Style" w:eastAsia="Calibri" w:hAnsi="Bookman Old Style"/>
      <w:sz w:val="22"/>
      <w:szCs w:val="22"/>
      <w:lang w:val="es-CR" w:eastAsia="en-US"/>
    </w:rPr>
  </w:style>
  <w:style w:type="paragraph" w:customStyle="1" w:styleId="Textocomentario1">
    <w:name w:val="Texto comentario1"/>
    <w:basedOn w:val="Normal"/>
    <w:next w:val="Textocomentario"/>
    <w:uiPriority w:val="99"/>
    <w:semiHidden/>
    <w:unhideWhenUsed/>
    <w:locked/>
    <w:rsid w:val="00A90552"/>
    <w:pPr>
      <w:spacing w:after="160"/>
      <w:jc w:val="both"/>
    </w:pPr>
    <w:rPr>
      <w:rFonts w:ascii="Bookman Old Style" w:eastAsia="Calibri" w:hAnsi="Bookman Old Style"/>
      <w:sz w:val="22"/>
      <w:szCs w:val="22"/>
      <w:lang w:val="es-CR" w:eastAsia="en-US"/>
    </w:rPr>
  </w:style>
  <w:style w:type="paragraph" w:customStyle="1" w:styleId="Textodebloque1">
    <w:name w:val="Texto de bloque1"/>
    <w:basedOn w:val="Normal"/>
    <w:next w:val="Textodebloque"/>
    <w:uiPriority w:val="99"/>
    <w:semiHidden/>
    <w:unhideWhenUsed/>
    <w:locked/>
    <w:rsid w:val="00A90552"/>
    <w:pPr>
      <w:pBdr>
        <w:top w:val="single" w:sz="2" w:space="10" w:color="3882C6"/>
        <w:left w:val="single" w:sz="2" w:space="10" w:color="3882C6"/>
        <w:bottom w:val="single" w:sz="2" w:space="10" w:color="3882C6"/>
        <w:right w:val="single" w:sz="2" w:space="10" w:color="3882C6"/>
      </w:pBdr>
      <w:spacing w:after="160"/>
      <w:ind w:left="1152" w:right="1152"/>
      <w:jc w:val="both"/>
    </w:pPr>
    <w:rPr>
      <w:rFonts w:ascii="Calibri" w:hAnsi="Calibri"/>
      <w:i/>
      <w:iCs/>
      <w:color w:val="3882C6"/>
      <w:sz w:val="22"/>
      <w:szCs w:val="22"/>
      <w:lang w:val="es-CR" w:eastAsia="en-US"/>
    </w:rPr>
  </w:style>
  <w:style w:type="character" w:customStyle="1" w:styleId="TextocomentarioCar1">
    <w:name w:val="Texto comentario Car1"/>
    <w:uiPriority w:val="99"/>
    <w:semiHidden/>
    <w:rsid w:val="00A90552"/>
    <w:rPr>
      <w:sz w:val="20"/>
      <w:szCs w:val="20"/>
    </w:rPr>
  </w:style>
  <w:style w:type="character" w:customStyle="1" w:styleId="CitaCar1">
    <w:name w:val="Cita Car1"/>
    <w:uiPriority w:val="29"/>
    <w:rsid w:val="00A90552"/>
    <w:rPr>
      <w:i/>
      <w:iCs/>
      <w:color w:val="404040"/>
    </w:rPr>
  </w:style>
  <w:style w:type="character" w:styleId="Mencinsinresolver">
    <w:name w:val="Unresolved Mention"/>
    <w:uiPriority w:val="99"/>
    <w:semiHidden/>
    <w:unhideWhenUsed/>
    <w:rsid w:val="00A90552"/>
    <w:rPr>
      <w:color w:val="605E5C"/>
      <w:shd w:val="clear" w:color="auto" w:fill="E1DFDD"/>
    </w:rPr>
  </w:style>
  <w:style w:type="paragraph" w:customStyle="1" w:styleId="paragraph">
    <w:name w:val="paragraph"/>
    <w:basedOn w:val="Normal"/>
    <w:rsid w:val="00A90552"/>
    <w:rPr>
      <w:sz w:val="24"/>
      <w:szCs w:val="24"/>
      <w:lang w:val="es-CR" w:eastAsia="es-CR"/>
    </w:rPr>
  </w:style>
  <w:style w:type="table" w:styleId="Cuadrculaclara-nfasis5">
    <w:name w:val="Light Grid Accent 5"/>
    <w:basedOn w:val="Tablanormal"/>
    <w:uiPriority w:val="62"/>
    <w:unhideWhenUsed/>
    <w:rsid w:val="00A90552"/>
    <w:rPr>
      <w:rFonts w:eastAsia="Times New Roman"/>
      <w:sz w:val="22"/>
      <w:szCs w:val="22"/>
      <w:lang w:eastAsia="en-US"/>
    </w:rPr>
    <w:tblPr>
      <w:tblStyleRowBandSize w:val="1"/>
      <w:tblStyleColBandSize w:val="1"/>
      <w:tblInd w:w="0" w:type="nil"/>
      <w:tblBorders>
        <w:top w:val="single" w:sz="8" w:space="0" w:color="5DB3C7"/>
        <w:left w:val="single" w:sz="8" w:space="0" w:color="5DB3C7"/>
        <w:bottom w:val="single" w:sz="8" w:space="0" w:color="5DB3C7"/>
        <w:right w:val="single" w:sz="8" w:space="0" w:color="5DB3C7"/>
        <w:insideH w:val="single" w:sz="8" w:space="0" w:color="5DB3C7"/>
        <w:insideV w:val="single" w:sz="8" w:space="0" w:color="5DB3C7"/>
      </w:tblBorders>
    </w:tblPr>
    <w:tblStylePr w:type="firstRow">
      <w:pPr>
        <w:spacing w:beforeLines="0" w:before="0" w:beforeAutospacing="0" w:afterLines="0" w:after="0" w:afterAutospacing="0" w:line="240" w:lineRule="auto"/>
      </w:pPr>
      <w:rPr>
        <w:rFonts w:ascii="Coronet" w:eastAsia="Times New Roman" w:hAnsi="Coronet" w:cs="Times New Roman" w:hint="default"/>
        <w:b/>
        <w:bCs/>
      </w:rPr>
      <w:tblPr/>
      <w:tcPr>
        <w:tcBorders>
          <w:top w:val="single" w:sz="8" w:space="0" w:color="5DB3C7"/>
          <w:left w:val="single" w:sz="8" w:space="0" w:color="5DB3C7"/>
          <w:bottom w:val="single" w:sz="18" w:space="0" w:color="5DB3C7"/>
          <w:right w:val="single" w:sz="8" w:space="0" w:color="5DB3C7"/>
          <w:insideH w:val="nil"/>
          <w:insideV w:val="single" w:sz="8" w:space="0" w:color="5DB3C7"/>
        </w:tcBorders>
      </w:tcPr>
    </w:tblStylePr>
    <w:tblStylePr w:type="lastRow">
      <w:pPr>
        <w:spacing w:beforeLines="0" w:before="0" w:beforeAutospacing="0" w:afterLines="0" w:after="0" w:afterAutospacing="0" w:line="240" w:lineRule="auto"/>
      </w:pPr>
      <w:rPr>
        <w:rFonts w:ascii="Coronet" w:eastAsia="Times New Roman" w:hAnsi="Coronet" w:cs="Times New Roman" w:hint="default"/>
        <w:b/>
        <w:bCs/>
      </w:rPr>
      <w:tblPr/>
      <w:tcPr>
        <w:tcBorders>
          <w:top w:val="double" w:sz="6" w:space="0" w:color="5DB3C7"/>
          <w:left w:val="single" w:sz="8" w:space="0" w:color="5DB3C7"/>
          <w:bottom w:val="single" w:sz="8" w:space="0" w:color="5DB3C7"/>
          <w:right w:val="single" w:sz="8" w:space="0" w:color="5DB3C7"/>
          <w:insideH w:val="nil"/>
          <w:insideV w:val="single" w:sz="8" w:space="0" w:color="5DB3C7"/>
        </w:tcBorders>
      </w:tcPr>
    </w:tblStylePr>
    <w:tblStylePr w:type="firstCol">
      <w:rPr>
        <w:rFonts w:ascii="Coronet" w:eastAsia="Times New Roman" w:hAnsi="Coronet" w:cs="Times New Roman" w:hint="default"/>
        <w:b/>
        <w:bCs/>
      </w:rPr>
    </w:tblStylePr>
    <w:tblStylePr w:type="lastCol">
      <w:rPr>
        <w:rFonts w:ascii="Coronet" w:eastAsia="Times New Roman" w:hAnsi="Coronet" w:cs="Times New Roman" w:hint="default"/>
        <w:b/>
        <w:bCs/>
      </w:rPr>
      <w:tblPr/>
      <w:tcPr>
        <w:tcBorders>
          <w:top w:val="single" w:sz="8" w:space="0" w:color="5DB3C7"/>
          <w:left w:val="single" w:sz="8" w:space="0" w:color="5DB3C7"/>
          <w:bottom w:val="single" w:sz="8" w:space="0" w:color="5DB3C7"/>
          <w:right w:val="single" w:sz="8" w:space="0" w:color="5DB3C7"/>
        </w:tcBorders>
      </w:tcPr>
    </w:tblStylePr>
    <w:tblStylePr w:type="band1Vert">
      <w:tblPr/>
      <w:tcPr>
        <w:tcBorders>
          <w:top w:val="single" w:sz="8" w:space="0" w:color="5DB3C7"/>
          <w:left w:val="single" w:sz="8" w:space="0" w:color="5DB3C7"/>
          <w:bottom w:val="single" w:sz="8" w:space="0" w:color="5DB3C7"/>
          <w:right w:val="single" w:sz="8" w:space="0" w:color="5DB3C7"/>
        </w:tcBorders>
        <w:shd w:val="clear" w:color="auto" w:fill="D6ECF1"/>
      </w:tcPr>
    </w:tblStylePr>
    <w:tblStylePr w:type="band1Horz">
      <w:tblPr/>
      <w:tcPr>
        <w:tcBorders>
          <w:top w:val="single" w:sz="8" w:space="0" w:color="5DB3C7"/>
          <w:left w:val="single" w:sz="8" w:space="0" w:color="5DB3C7"/>
          <w:bottom w:val="single" w:sz="8" w:space="0" w:color="5DB3C7"/>
          <w:right w:val="single" w:sz="8" w:space="0" w:color="5DB3C7"/>
          <w:insideV w:val="single" w:sz="8" w:space="0" w:color="5DB3C7"/>
        </w:tcBorders>
        <w:shd w:val="clear" w:color="auto" w:fill="D6ECF1"/>
      </w:tcPr>
    </w:tblStylePr>
    <w:tblStylePr w:type="band2Horz">
      <w:tblPr/>
      <w:tcPr>
        <w:tcBorders>
          <w:top w:val="single" w:sz="8" w:space="0" w:color="5DB3C7"/>
          <w:left w:val="single" w:sz="8" w:space="0" w:color="5DB3C7"/>
          <w:bottom w:val="single" w:sz="8" w:space="0" w:color="5DB3C7"/>
          <w:right w:val="single" w:sz="8" w:space="0" w:color="5DB3C7"/>
          <w:insideV w:val="single" w:sz="8" w:space="0" w:color="5DB3C7"/>
        </w:tcBorders>
      </w:tcPr>
    </w:tblStylePr>
  </w:style>
  <w:style w:type="character" w:customStyle="1" w:styleId="Mencinsinresolver13">
    <w:name w:val="Mención sin resolver13"/>
    <w:uiPriority w:val="99"/>
    <w:semiHidden/>
    <w:unhideWhenUsed/>
    <w:rsid w:val="00A90552"/>
    <w:rPr>
      <w:color w:val="605E5C"/>
      <w:shd w:val="clear" w:color="auto" w:fill="E1DFDD"/>
    </w:rPr>
  </w:style>
  <w:style w:type="paragraph" w:customStyle="1" w:styleId="TituloMio">
    <w:name w:val="Titulo Mio"/>
    <w:basedOn w:val="Normal"/>
    <w:rsid w:val="00A90552"/>
    <w:pPr>
      <w:jc w:val="both"/>
    </w:pPr>
    <w:rPr>
      <w:rFonts w:ascii="Tahoma" w:hAnsi="Tahoma"/>
      <w:sz w:val="24"/>
      <w:lang w:val="es-SV" w:eastAsia="en-US"/>
    </w:rPr>
  </w:style>
  <w:style w:type="paragraph" w:customStyle="1" w:styleId="1">
    <w:name w:val="1"/>
    <w:basedOn w:val="Normal"/>
    <w:next w:val="Ttulo"/>
    <w:qFormat/>
    <w:rsid w:val="00A90552"/>
    <w:pPr>
      <w:jc w:val="center"/>
    </w:pPr>
    <w:rPr>
      <w:b/>
      <w:bCs/>
      <w:sz w:val="24"/>
      <w:szCs w:val="24"/>
    </w:rPr>
  </w:style>
  <w:style w:type="paragraph" w:customStyle="1" w:styleId="xl24">
    <w:name w:val="xl24"/>
    <w:basedOn w:val="Normal"/>
    <w:rsid w:val="00A90552"/>
    <w:pP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rsid w:val="00A90552"/>
    <w:pPr>
      <w:pBdr>
        <w:lef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29">
    <w:name w:val="xl29"/>
    <w:basedOn w:val="Normal"/>
    <w:rsid w:val="00A90552"/>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rsid w:val="00A90552"/>
    <w:pP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A90552"/>
    <w:pPr>
      <w:pBdr>
        <w:top w:val="single" w:sz="4" w:space="0" w:color="0000FF"/>
        <w:left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2">
    <w:name w:val="xl32"/>
    <w:basedOn w:val="Normal"/>
    <w:rsid w:val="00A90552"/>
    <w:pPr>
      <w:pBdr>
        <w:top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A90552"/>
    <w:pPr>
      <w:pBdr>
        <w:top w:val="single" w:sz="4" w:space="0" w:color="0000FF"/>
        <w:right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rsid w:val="00A90552"/>
    <w:pPr>
      <w:pBdr>
        <w:left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rsid w:val="00A90552"/>
    <w:pPr>
      <w:pBdr>
        <w:right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rsid w:val="00A90552"/>
    <w:pPr>
      <w:pBdr>
        <w:left w:val="single" w:sz="4" w:space="0" w:color="0000FF"/>
        <w:bottom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rsid w:val="00A90552"/>
    <w:pPr>
      <w:pBdr>
        <w:bottom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rsid w:val="00A90552"/>
    <w:pPr>
      <w:pBdr>
        <w:bottom w:val="single" w:sz="4" w:space="0" w:color="0000FF"/>
        <w:right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A90552"/>
    <w:pPr>
      <w:shd w:val="clear" w:color="auto" w:fill="FFFFFF"/>
      <w:spacing w:before="100" w:beforeAutospacing="1" w:after="100" w:afterAutospacing="1"/>
    </w:pPr>
    <w:rPr>
      <w:rFonts w:ascii="Arial" w:eastAsia="Arial Unicode MS" w:hAnsi="Arial" w:cs="Arial Unicode MS"/>
      <w:b/>
      <w:bCs/>
      <w:sz w:val="24"/>
      <w:szCs w:val="24"/>
    </w:rPr>
  </w:style>
  <w:style w:type="paragraph" w:customStyle="1" w:styleId="xl41">
    <w:name w:val="xl41"/>
    <w:basedOn w:val="Normal"/>
    <w:rsid w:val="00A90552"/>
    <w:pPr>
      <w:shd w:val="clear" w:color="auto" w:fill="FFFFFF"/>
      <w:spacing w:before="100" w:beforeAutospacing="1" w:after="100" w:afterAutospacing="1"/>
    </w:pPr>
    <w:rPr>
      <w:rFonts w:ascii="Arial" w:eastAsia="Arial Unicode MS" w:hAnsi="Arial" w:cs="Arial Unicode MS"/>
      <w:b/>
      <w:bCs/>
      <w:color w:val="0000FF"/>
      <w:sz w:val="24"/>
      <w:szCs w:val="24"/>
    </w:rPr>
  </w:style>
  <w:style w:type="paragraph" w:customStyle="1" w:styleId="xl42">
    <w:name w:val="xl42"/>
    <w:basedOn w:val="Normal"/>
    <w:rsid w:val="00A90552"/>
    <w:pPr>
      <w:shd w:val="clear" w:color="auto" w:fill="FFFFFF"/>
      <w:spacing w:before="100" w:beforeAutospacing="1" w:after="100" w:afterAutospacing="1"/>
    </w:pPr>
    <w:rPr>
      <w:rFonts w:ascii="Arial" w:eastAsia="Arial Unicode MS" w:hAnsi="Arial" w:cs="Arial Unicode MS"/>
      <w:b/>
      <w:bCs/>
      <w:sz w:val="24"/>
      <w:szCs w:val="24"/>
    </w:rPr>
  </w:style>
  <w:style w:type="paragraph" w:customStyle="1" w:styleId="xl43">
    <w:name w:val="xl43"/>
    <w:basedOn w:val="Normal"/>
    <w:rsid w:val="00A90552"/>
    <w:pPr>
      <w:pBdr>
        <w:top w:val="single" w:sz="4" w:space="0" w:color="auto"/>
        <w:left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rsid w:val="00A9055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5">
    <w:name w:val="xl45"/>
    <w:basedOn w:val="Normal"/>
    <w:rsid w:val="00A90552"/>
    <w:pPr>
      <w:pBdr>
        <w:left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6">
    <w:name w:val="xl46"/>
    <w:basedOn w:val="Normal"/>
    <w:rsid w:val="00A90552"/>
    <w:pPr>
      <w:pBdr>
        <w:top w:val="single" w:sz="4" w:space="0" w:color="auto"/>
        <w:lef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47">
    <w:name w:val="xl47"/>
    <w:basedOn w:val="Normal"/>
    <w:rsid w:val="00A90552"/>
    <w:pPr>
      <w:pBdr>
        <w:top w:val="single" w:sz="4" w:space="0" w:color="auto"/>
        <w:righ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48">
    <w:name w:val="xl48"/>
    <w:basedOn w:val="Normal"/>
    <w:rsid w:val="00A90552"/>
    <w:pPr>
      <w:pBdr>
        <w:top w:val="single" w:sz="4" w:space="0" w:color="auto"/>
        <w:left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Unicode MS"/>
      <w:color w:val="0000FF"/>
      <w:sz w:val="24"/>
      <w:szCs w:val="24"/>
    </w:rPr>
  </w:style>
  <w:style w:type="paragraph" w:customStyle="1" w:styleId="xl49">
    <w:name w:val="xl49"/>
    <w:basedOn w:val="Normal"/>
    <w:rsid w:val="00A90552"/>
    <w:pPr>
      <w:pBdr>
        <w:top w:val="single" w:sz="4" w:space="0" w:color="auto"/>
        <w:left w:val="single" w:sz="4" w:space="0" w:color="auto"/>
        <w:bottom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0">
    <w:name w:val="xl50"/>
    <w:basedOn w:val="Normal"/>
    <w:rsid w:val="00A90552"/>
    <w:pPr>
      <w:pBdr>
        <w:top w:val="single" w:sz="4" w:space="0" w:color="auto"/>
        <w:bottom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1">
    <w:name w:val="xl51"/>
    <w:basedOn w:val="Normal"/>
    <w:rsid w:val="00A90552"/>
    <w:pPr>
      <w:pBdr>
        <w:top w:val="single" w:sz="4" w:space="0" w:color="auto"/>
        <w:bottom w:val="single" w:sz="4" w:space="0" w:color="auto"/>
        <w:righ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2">
    <w:name w:val="xl52"/>
    <w:basedOn w:val="Normal"/>
    <w:rsid w:val="00A90552"/>
    <w:pPr>
      <w:pBdr>
        <w:left w:val="single" w:sz="4" w:space="0" w:color="auto"/>
        <w:bottom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3">
    <w:name w:val="xl53"/>
    <w:basedOn w:val="Normal"/>
    <w:rsid w:val="00A90552"/>
    <w:pPr>
      <w:pBdr>
        <w:bottom w:val="single" w:sz="4" w:space="0" w:color="auto"/>
        <w:righ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4">
    <w:name w:val="xl54"/>
    <w:basedOn w:val="Normal"/>
    <w:rsid w:val="00A90552"/>
    <w:pPr>
      <w:pBdr>
        <w:bottom w:val="single" w:sz="4" w:space="0" w:color="auto"/>
      </w:pBdr>
      <w:shd w:val="clear" w:color="auto" w:fill="FFFF99"/>
      <w:spacing w:before="100" w:beforeAutospacing="1" w:after="100" w:afterAutospacing="1"/>
      <w:jc w:val="center"/>
    </w:pPr>
    <w:rPr>
      <w:rFonts w:ascii="Arial" w:eastAsia="Arial Unicode MS" w:hAnsi="Arial" w:cs="Arial Unicode MS"/>
      <w:color w:val="0000FF"/>
      <w:sz w:val="24"/>
      <w:szCs w:val="24"/>
    </w:rPr>
  </w:style>
  <w:style w:type="paragraph" w:customStyle="1" w:styleId="xl55">
    <w:name w:val="xl55"/>
    <w:basedOn w:val="Normal"/>
    <w:rsid w:val="00A90552"/>
    <w:pPr>
      <w:pBdr>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Unicode MS"/>
      <w:color w:val="0000FF"/>
      <w:sz w:val="24"/>
      <w:szCs w:val="24"/>
    </w:rPr>
  </w:style>
  <w:style w:type="paragraph" w:customStyle="1" w:styleId="xl56">
    <w:name w:val="xl56"/>
    <w:basedOn w:val="Normal"/>
    <w:rsid w:val="00A90552"/>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7">
    <w:name w:val="xl57"/>
    <w:basedOn w:val="Normal"/>
    <w:rsid w:val="00A90552"/>
    <w:pPr>
      <w:shd w:val="clear" w:color="auto" w:fill="FFFFFF"/>
      <w:spacing w:before="100" w:beforeAutospacing="1" w:after="100" w:afterAutospacing="1"/>
    </w:pPr>
    <w:rPr>
      <w:rFonts w:ascii="Arial" w:eastAsia="Arial Unicode MS" w:hAnsi="Arial" w:cs="Arial Unicode MS"/>
      <w:b/>
      <w:bCs/>
      <w:sz w:val="16"/>
      <w:szCs w:val="16"/>
    </w:rPr>
  </w:style>
  <w:style w:type="paragraph" w:customStyle="1" w:styleId="xl58">
    <w:name w:val="xl58"/>
    <w:basedOn w:val="Normal"/>
    <w:rsid w:val="00A9055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9">
    <w:name w:val="xl59"/>
    <w:basedOn w:val="Normal"/>
    <w:rsid w:val="00A90552"/>
    <w:pPr>
      <w:pBdr>
        <w:top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Unicode MS"/>
      <w:color w:val="0000FF"/>
      <w:sz w:val="24"/>
      <w:szCs w:val="24"/>
    </w:rPr>
  </w:style>
  <w:style w:type="paragraph" w:customStyle="1" w:styleId="xl60">
    <w:name w:val="xl60"/>
    <w:basedOn w:val="Normal"/>
    <w:rsid w:val="00A90552"/>
    <w:pPr>
      <w:pBdr>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Unicode MS"/>
      <w:color w:val="0000FF"/>
      <w:sz w:val="24"/>
      <w:szCs w:val="24"/>
    </w:rPr>
  </w:style>
  <w:style w:type="paragraph" w:customStyle="1" w:styleId="cuerpo0">
    <w:name w:val="cuerpo"/>
    <w:basedOn w:val="Normal"/>
    <w:rsid w:val="00A90552"/>
    <w:pPr>
      <w:spacing w:before="100" w:beforeAutospacing="1" w:after="100" w:afterAutospacing="1"/>
    </w:pPr>
    <w:rPr>
      <w:sz w:val="24"/>
      <w:szCs w:val="24"/>
      <w:lang w:val="es-CR" w:eastAsia="es-CR"/>
    </w:rPr>
  </w:style>
  <w:style w:type="character" w:customStyle="1" w:styleId="no-style-override-1">
    <w:name w:val="no-style-override-1"/>
    <w:rsid w:val="00A90552"/>
  </w:style>
  <w:style w:type="paragraph" w:styleId="Tabladeilustraciones">
    <w:name w:val="table of figures"/>
    <w:basedOn w:val="Normal"/>
    <w:next w:val="Normal"/>
    <w:semiHidden/>
    <w:rsid w:val="00A90552"/>
    <w:pPr>
      <w:ind w:left="480" w:hanging="480"/>
    </w:pPr>
    <w:rPr>
      <w:sz w:val="24"/>
      <w:szCs w:val="24"/>
    </w:rPr>
  </w:style>
  <w:style w:type="paragraph" w:styleId="ndice1">
    <w:name w:val="index 1"/>
    <w:basedOn w:val="Normal"/>
    <w:next w:val="Normal"/>
    <w:autoRedefine/>
    <w:uiPriority w:val="99"/>
    <w:semiHidden/>
    <w:rsid w:val="00A90552"/>
    <w:pPr>
      <w:ind w:left="240" w:hanging="240"/>
    </w:pPr>
    <w:rPr>
      <w:sz w:val="24"/>
      <w:szCs w:val="24"/>
    </w:rPr>
  </w:style>
  <w:style w:type="paragraph" w:styleId="ndice2">
    <w:name w:val="index 2"/>
    <w:basedOn w:val="Normal"/>
    <w:next w:val="Normal"/>
    <w:autoRedefine/>
    <w:semiHidden/>
    <w:rsid w:val="00A90552"/>
    <w:pPr>
      <w:ind w:left="480" w:hanging="240"/>
    </w:pPr>
    <w:rPr>
      <w:sz w:val="24"/>
      <w:szCs w:val="24"/>
    </w:rPr>
  </w:style>
  <w:style w:type="paragraph" w:styleId="ndice3">
    <w:name w:val="index 3"/>
    <w:basedOn w:val="Normal"/>
    <w:next w:val="Normal"/>
    <w:autoRedefine/>
    <w:semiHidden/>
    <w:rsid w:val="00A90552"/>
    <w:pPr>
      <w:ind w:left="720" w:hanging="240"/>
    </w:pPr>
    <w:rPr>
      <w:sz w:val="24"/>
      <w:szCs w:val="24"/>
    </w:rPr>
  </w:style>
  <w:style w:type="paragraph" w:styleId="ndice4">
    <w:name w:val="index 4"/>
    <w:basedOn w:val="Normal"/>
    <w:next w:val="Normal"/>
    <w:autoRedefine/>
    <w:semiHidden/>
    <w:rsid w:val="00A90552"/>
    <w:pPr>
      <w:ind w:left="960" w:hanging="240"/>
    </w:pPr>
    <w:rPr>
      <w:sz w:val="24"/>
      <w:szCs w:val="24"/>
    </w:rPr>
  </w:style>
  <w:style w:type="paragraph" w:styleId="ndice5">
    <w:name w:val="index 5"/>
    <w:basedOn w:val="Normal"/>
    <w:next w:val="Normal"/>
    <w:autoRedefine/>
    <w:semiHidden/>
    <w:rsid w:val="00A90552"/>
    <w:pPr>
      <w:ind w:left="1200" w:hanging="240"/>
    </w:pPr>
    <w:rPr>
      <w:sz w:val="24"/>
      <w:szCs w:val="24"/>
    </w:rPr>
  </w:style>
  <w:style w:type="paragraph" w:styleId="ndice6">
    <w:name w:val="index 6"/>
    <w:basedOn w:val="Normal"/>
    <w:next w:val="Normal"/>
    <w:autoRedefine/>
    <w:semiHidden/>
    <w:rsid w:val="00A90552"/>
    <w:pPr>
      <w:ind w:left="1440" w:hanging="240"/>
    </w:pPr>
    <w:rPr>
      <w:sz w:val="24"/>
      <w:szCs w:val="24"/>
    </w:rPr>
  </w:style>
  <w:style w:type="paragraph" w:styleId="ndice7">
    <w:name w:val="index 7"/>
    <w:basedOn w:val="Normal"/>
    <w:next w:val="Normal"/>
    <w:autoRedefine/>
    <w:semiHidden/>
    <w:rsid w:val="00A90552"/>
    <w:pPr>
      <w:ind w:left="1680" w:hanging="240"/>
    </w:pPr>
    <w:rPr>
      <w:sz w:val="24"/>
      <w:szCs w:val="24"/>
    </w:rPr>
  </w:style>
  <w:style w:type="paragraph" w:styleId="ndice8">
    <w:name w:val="index 8"/>
    <w:basedOn w:val="Normal"/>
    <w:next w:val="Normal"/>
    <w:autoRedefine/>
    <w:semiHidden/>
    <w:rsid w:val="00A90552"/>
    <w:pPr>
      <w:ind w:left="1920" w:hanging="240"/>
    </w:pPr>
    <w:rPr>
      <w:sz w:val="24"/>
      <w:szCs w:val="24"/>
    </w:rPr>
  </w:style>
  <w:style w:type="paragraph" w:styleId="ndice9">
    <w:name w:val="index 9"/>
    <w:basedOn w:val="Normal"/>
    <w:next w:val="Normal"/>
    <w:autoRedefine/>
    <w:semiHidden/>
    <w:rsid w:val="00A90552"/>
    <w:pPr>
      <w:ind w:left="2160" w:hanging="240"/>
    </w:pPr>
    <w:rPr>
      <w:sz w:val="24"/>
      <w:szCs w:val="24"/>
    </w:rPr>
  </w:style>
  <w:style w:type="paragraph" w:styleId="Ttulodendice">
    <w:name w:val="index heading"/>
    <w:basedOn w:val="Normal"/>
    <w:next w:val="ndice1"/>
    <w:semiHidden/>
    <w:rsid w:val="00A90552"/>
    <w:rPr>
      <w:sz w:val="24"/>
      <w:szCs w:val="24"/>
    </w:rPr>
  </w:style>
  <w:style w:type="paragraph" w:customStyle="1" w:styleId="EstiloMarcoConceptual">
    <w:name w:val="Estilo Marco Conceptual"/>
    <w:basedOn w:val="Ttulo1"/>
    <w:link w:val="EstiloMarcoConceptualCar"/>
    <w:qFormat/>
    <w:rsid w:val="00A90552"/>
    <w:pPr>
      <w:keepLines/>
      <w:widowControl w:val="0"/>
      <w:spacing w:before="240"/>
    </w:pPr>
    <w:rPr>
      <w:rFonts w:ascii="Calibri Light" w:hAnsi="Calibri Light"/>
      <w:b/>
      <w:color w:val="2E74B5"/>
      <w:sz w:val="28"/>
      <w:szCs w:val="24"/>
      <w:lang w:eastAsia="en-US"/>
    </w:rPr>
  </w:style>
  <w:style w:type="character" w:customStyle="1" w:styleId="EstiloMarcoConceptualCar">
    <w:name w:val="Estilo Marco Conceptual Car"/>
    <w:link w:val="EstiloMarcoConceptual"/>
    <w:rsid w:val="00A90552"/>
    <w:rPr>
      <w:rFonts w:ascii="Calibri Light" w:eastAsia="Times New Roman" w:hAnsi="Calibri Light"/>
      <w:b/>
      <w:color w:val="2E74B5"/>
      <w:sz w:val="28"/>
      <w:szCs w:val="24"/>
      <w:lang w:val="es-ES" w:eastAsia="en-US"/>
    </w:rPr>
  </w:style>
  <w:style w:type="character" w:customStyle="1" w:styleId="tlid-translation">
    <w:name w:val="tlid-translation"/>
    <w:rsid w:val="00A90552"/>
  </w:style>
  <w:style w:type="table" w:styleId="Tablaconcuadrcula4-nfasis1">
    <w:name w:val="Grid Table 4 Accent 1"/>
    <w:basedOn w:val="Tablanormal"/>
    <w:uiPriority w:val="49"/>
    <w:rsid w:val="00A90552"/>
    <w:rPr>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concuadrcula4-nfasis2">
    <w:name w:val="Grid Table 4 Accent 2"/>
    <w:basedOn w:val="Tablanormal"/>
    <w:uiPriority w:val="49"/>
    <w:rsid w:val="00A90552"/>
    <w:rPr>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laconcuadrcula5oscura-nfasis1">
    <w:name w:val="Grid Table 5 Dark Accent 1"/>
    <w:basedOn w:val="Tablanormal"/>
    <w:uiPriority w:val="50"/>
    <w:rsid w:val="00A9055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TextoTablaChar">
    <w:name w:val="Texto Tabla Char"/>
    <w:link w:val="TextoTabla"/>
    <w:uiPriority w:val="1"/>
    <w:rsid w:val="00A90552"/>
    <w:rPr>
      <w:rFonts w:ascii="Franklin Gothic Book" w:eastAsia="Times New Roman" w:hAnsi="Franklin Gothic Book"/>
      <w:szCs w:val="24"/>
      <w:lang w:val="es-ES" w:eastAsia="en-US"/>
    </w:rPr>
  </w:style>
  <w:style w:type="character" w:customStyle="1" w:styleId="italicaChar">
    <w:name w:val="italica Char"/>
    <w:link w:val="italica"/>
    <w:rsid w:val="00A90552"/>
    <w:rPr>
      <w:rFonts w:ascii="Franklin Gothic Book" w:eastAsia="Times New Roman" w:hAnsi="Franklin Gothic Book"/>
      <w:i/>
      <w:color w:val="000000"/>
      <w:sz w:val="22"/>
      <w:szCs w:val="24"/>
      <w:lang w:val="es-ES" w:eastAsia="en-US"/>
    </w:rPr>
  </w:style>
  <w:style w:type="paragraph" w:customStyle="1" w:styleId="Negritacentrado">
    <w:name w:val="Negrita centrado"/>
    <w:basedOn w:val="Negrita"/>
    <w:rsid w:val="00A90552"/>
    <w:pPr>
      <w:spacing w:before="0" w:after="0" w:line="360" w:lineRule="auto"/>
      <w:ind w:left="10" w:hanging="10"/>
      <w:jc w:val="center"/>
    </w:pPr>
    <w:rPr>
      <w:rFonts w:ascii="Times New Roman" w:hAnsi="Times New Roman"/>
      <w:b w:val="0"/>
      <w:bCs/>
      <w:color w:val="FFFFFF"/>
      <w:sz w:val="24"/>
      <w:szCs w:val="20"/>
      <w:lang w:eastAsia="es-CR"/>
    </w:rPr>
  </w:style>
  <w:style w:type="table" w:styleId="Tablaconcuadrcula1clara-nfasis5">
    <w:name w:val="Grid Table 1 Light Accent 5"/>
    <w:basedOn w:val="Tablanormal"/>
    <w:uiPriority w:val="46"/>
    <w:rsid w:val="00A90552"/>
    <w:rPr>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A90552"/>
    <w:rPr>
      <w:rFonts w:ascii="Franklin Gothic Book" w:hAnsi="Franklin Gothic Book"/>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Ttulo1SUGEF">
    <w:name w:val="Título 1 SUGEF"/>
    <w:basedOn w:val="Normal"/>
    <w:qFormat/>
    <w:rsid w:val="00A90552"/>
    <w:pPr>
      <w:numPr>
        <w:numId w:val="11"/>
      </w:numPr>
    </w:pPr>
    <w:rPr>
      <w:rFonts w:ascii="Arial" w:hAnsi="Arial" w:cs="Arial"/>
      <w:b/>
      <w:sz w:val="24"/>
      <w:szCs w:val="24"/>
      <w:lang w:val="es-ES_tradnl"/>
    </w:rPr>
  </w:style>
  <w:style w:type="paragraph" w:customStyle="1" w:styleId="Ttulo2SUGEF">
    <w:name w:val="Título 2 SUGEF"/>
    <w:basedOn w:val="Normal"/>
    <w:qFormat/>
    <w:rsid w:val="00A90552"/>
    <w:pPr>
      <w:numPr>
        <w:ilvl w:val="1"/>
        <w:numId w:val="11"/>
      </w:numPr>
    </w:pPr>
    <w:rPr>
      <w:rFonts w:ascii="Arial" w:hAnsi="Arial" w:cs="Arial"/>
      <w:b/>
      <w:sz w:val="22"/>
      <w:szCs w:val="24"/>
      <w:lang w:val="es-ES_tradnl"/>
    </w:rPr>
  </w:style>
  <w:style w:type="paragraph" w:customStyle="1" w:styleId="Heding3">
    <w:name w:val="Heding 3"/>
    <w:basedOn w:val="Ttulo3"/>
    <w:link w:val="Heding3Char"/>
    <w:rsid w:val="00A90552"/>
    <w:pPr>
      <w:tabs>
        <w:tab w:val="num" w:pos="576"/>
      </w:tabs>
      <w:spacing w:before="240" w:after="60"/>
      <w:ind w:left="576" w:hanging="576"/>
    </w:pPr>
    <w:rPr>
      <w:rFonts w:ascii="Arial" w:eastAsia="Calibri" w:hAnsi="Arial" w:cs="Arial"/>
      <w:i/>
      <w:sz w:val="28"/>
      <w:szCs w:val="28"/>
    </w:rPr>
  </w:style>
  <w:style w:type="character" w:customStyle="1" w:styleId="Heding3Char">
    <w:name w:val="Heding 3 Char"/>
    <w:link w:val="Heding3"/>
    <w:rsid w:val="00A90552"/>
    <w:rPr>
      <w:rFonts w:ascii="Arial" w:hAnsi="Arial" w:cs="Arial"/>
      <w:b/>
      <w:bCs/>
      <w:i/>
      <w:sz w:val="28"/>
      <w:szCs w:val="28"/>
      <w:lang w:val="es-ES" w:eastAsia="es-ES"/>
    </w:rPr>
  </w:style>
  <w:style w:type="character" w:customStyle="1" w:styleId="CarCar19">
    <w:name w:val="Car Car19"/>
    <w:rsid w:val="00A90552"/>
    <w:rPr>
      <w:rFonts w:ascii="Arial" w:hAnsi="Arial" w:cs="Arial"/>
      <w:bCs/>
      <w:i/>
      <w:sz w:val="26"/>
      <w:szCs w:val="26"/>
      <w:lang w:val="es-ES" w:eastAsia="es-ES"/>
    </w:rPr>
  </w:style>
  <w:style w:type="paragraph" w:customStyle="1" w:styleId="Heading4mus">
    <w:name w:val="Heading 4 mus"/>
    <w:basedOn w:val="Ttulo3"/>
    <w:link w:val="Heading4musChar"/>
    <w:rsid w:val="00A90552"/>
    <w:pPr>
      <w:tabs>
        <w:tab w:val="num" w:pos="720"/>
      </w:tabs>
      <w:spacing w:before="240" w:after="60"/>
      <w:ind w:left="720" w:hanging="720"/>
    </w:pPr>
    <w:rPr>
      <w:rFonts w:ascii="Arial" w:eastAsia="Calibri" w:hAnsi="Arial" w:cs="Arial"/>
      <w:i/>
      <w:sz w:val="28"/>
      <w:szCs w:val="28"/>
      <w:lang w:val="en-GB"/>
    </w:rPr>
  </w:style>
  <w:style w:type="character" w:customStyle="1" w:styleId="Heading4musChar">
    <w:name w:val="Heading 4 mus Char"/>
    <w:link w:val="Heading4mus"/>
    <w:rsid w:val="00A90552"/>
    <w:rPr>
      <w:rFonts w:ascii="Arial" w:hAnsi="Arial" w:cs="Arial"/>
      <w:b/>
      <w:bCs/>
      <w:i/>
      <w:sz w:val="28"/>
      <w:szCs w:val="28"/>
      <w:lang w:val="en-GB" w:eastAsia="es-ES"/>
    </w:rPr>
  </w:style>
  <w:style w:type="character" w:customStyle="1" w:styleId="CarCar20">
    <w:name w:val="Car Car20"/>
    <w:rsid w:val="00A90552"/>
    <w:rPr>
      <w:rFonts w:ascii="Arial" w:hAnsi="Arial" w:cs="Arial"/>
      <w:bCs/>
      <w:iCs/>
      <w:sz w:val="28"/>
      <w:szCs w:val="28"/>
      <w:lang w:val="es-ES" w:eastAsia="es-ES" w:bidi="ar-SA"/>
    </w:rPr>
  </w:style>
  <w:style w:type="character" w:customStyle="1" w:styleId="CarCar17">
    <w:name w:val="Car Car17"/>
    <w:rsid w:val="00A90552"/>
    <w:rPr>
      <w:rFonts w:ascii="Arial" w:hAnsi="Arial"/>
      <w:bCs/>
      <w:iCs/>
      <w:sz w:val="26"/>
      <w:szCs w:val="26"/>
      <w:lang w:val="es-ES" w:eastAsia="es-ES" w:bidi="ar-SA"/>
    </w:rPr>
  </w:style>
  <w:style w:type="character" w:customStyle="1" w:styleId="CarCar16">
    <w:name w:val="Car Car16"/>
    <w:rsid w:val="00A90552"/>
    <w:rPr>
      <w:rFonts w:ascii="Arial" w:hAnsi="Arial"/>
      <w:bCs/>
      <w:i/>
      <w:sz w:val="22"/>
      <w:szCs w:val="22"/>
      <w:lang w:val="es-ES" w:eastAsia="es-ES" w:bidi="ar-SA"/>
    </w:rPr>
  </w:style>
  <w:style w:type="character" w:customStyle="1" w:styleId="CarCar15">
    <w:name w:val="Car Car15"/>
    <w:rsid w:val="00A90552"/>
    <w:rPr>
      <w:rFonts w:ascii="Arial" w:hAnsi="Arial"/>
      <w:b/>
      <w:i/>
      <w:sz w:val="28"/>
      <w:lang w:val="es-ES" w:eastAsia="es-ES" w:bidi="ar-SA"/>
    </w:rPr>
  </w:style>
  <w:style w:type="character" w:customStyle="1" w:styleId="CarCar14">
    <w:name w:val="Car Car14"/>
    <w:rsid w:val="00A90552"/>
    <w:rPr>
      <w:rFonts w:ascii="Arial" w:hAnsi="Arial"/>
      <w:b/>
      <w:iCs/>
      <w:sz w:val="28"/>
      <w:lang w:val="es-ES" w:eastAsia="es-ES" w:bidi="ar-SA"/>
    </w:rPr>
  </w:style>
  <w:style w:type="character" w:customStyle="1" w:styleId="CarCar13">
    <w:name w:val="Car Car13"/>
    <w:rsid w:val="00A90552"/>
    <w:rPr>
      <w:rFonts w:ascii="Arial" w:hAnsi="Arial" w:cs="Arial"/>
      <w:b/>
      <w:i/>
      <w:sz w:val="22"/>
      <w:szCs w:val="22"/>
      <w:lang w:val="es-ES" w:eastAsia="es-ES" w:bidi="ar-SA"/>
    </w:rPr>
  </w:style>
  <w:style w:type="paragraph" w:customStyle="1" w:styleId="02bullet">
    <w:name w:val="02 bullet"/>
    <w:basedOn w:val="Normal"/>
    <w:rsid w:val="00A90552"/>
    <w:pPr>
      <w:spacing w:after="180"/>
      <w:ind w:left="1296" w:hanging="317"/>
      <w:outlineLvl w:val="6"/>
    </w:pPr>
    <w:rPr>
      <w:rFonts w:ascii="Palatino" w:hAnsi="Palatino"/>
      <w:b/>
      <w:i/>
      <w:sz w:val="28"/>
    </w:rPr>
  </w:style>
  <w:style w:type="paragraph" w:customStyle="1" w:styleId="03dash">
    <w:name w:val="03 dash"/>
    <w:basedOn w:val="Normal"/>
    <w:rsid w:val="00A90552"/>
    <w:pPr>
      <w:numPr>
        <w:numId w:val="12"/>
      </w:numPr>
      <w:tabs>
        <w:tab w:val="clear" w:pos="1656"/>
        <w:tab w:val="left" w:pos="1613"/>
      </w:tabs>
      <w:spacing w:after="180"/>
      <w:outlineLvl w:val="7"/>
    </w:pPr>
    <w:rPr>
      <w:rFonts w:ascii="Palatino" w:hAnsi="Palatino"/>
      <w:b/>
      <w:i/>
      <w:sz w:val="28"/>
    </w:rPr>
  </w:style>
  <w:style w:type="paragraph" w:customStyle="1" w:styleId="84exhsubtitle">
    <w:name w:val="84 exh subtitle"/>
    <w:basedOn w:val="Normal"/>
    <w:next w:val="Normal"/>
    <w:rsid w:val="00A90552"/>
    <w:pPr>
      <w:spacing w:before="100"/>
    </w:pPr>
    <w:rPr>
      <w:rFonts w:ascii="Arial" w:hAnsi="Arial"/>
      <w:i/>
      <w:sz w:val="28"/>
    </w:rPr>
  </w:style>
  <w:style w:type="paragraph" w:customStyle="1" w:styleId="61exhbullet">
    <w:name w:val="61 exh bullet"/>
    <w:basedOn w:val="Normal"/>
    <w:rsid w:val="00A90552"/>
    <w:pPr>
      <w:numPr>
        <w:numId w:val="13"/>
      </w:numPr>
      <w:tabs>
        <w:tab w:val="clear" w:pos="360"/>
      </w:tabs>
    </w:pPr>
    <w:rPr>
      <w:rFonts w:ascii="Arial" w:hAnsi="Arial"/>
      <w:b/>
      <w:i/>
      <w:sz w:val="28"/>
    </w:rPr>
  </w:style>
  <w:style w:type="paragraph" w:customStyle="1" w:styleId="Textopredeterminado">
    <w:name w:val="Texto predeterminado"/>
    <w:basedOn w:val="Normal"/>
    <w:rsid w:val="00A90552"/>
    <w:pPr>
      <w:jc w:val="both"/>
    </w:pPr>
    <w:rPr>
      <w:rFonts w:ascii="Arial" w:hAnsi="Arial"/>
      <w:b/>
      <w:i/>
      <w:lang w:val="es-AR"/>
    </w:rPr>
  </w:style>
  <w:style w:type="paragraph" w:customStyle="1" w:styleId="Estndar">
    <w:name w:val="Estándar"/>
    <w:basedOn w:val="Normal"/>
    <w:rsid w:val="00A90552"/>
    <w:pPr>
      <w:overflowPunct w:val="0"/>
      <w:autoSpaceDE w:val="0"/>
      <w:autoSpaceDN w:val="0"/>
      <w:adjustRightInd w:val="0"/>
      <w:jc w:val="both"/>
      <w:textAlignment w:val="baseline"/>
    </w:pPr>
    <w:rPr>
      <w:rFonts w:ascii="Arial" w:hAnsi="Arial"/>
      <w:b/>
      <w:i/>
      <w:sz w:val="22"/>
      <w:lang w:val="es-ES_tradnl"/>
    </w:rPr>
  </w:style>
  <w:style w:type="paragraph" w:customStyle="1" w:styleId="Encabezadodetda">
    <w:name w:val="Encabezado de tda"/>
    <w:basedOn w:val="Normal"/>
    <w:rsid w:val="00A90552"/>
    <w:pPr>
      <w:widowControl w:val="0"/>
      <w:tabs>
        <w:tab w:val="right" w:pos="9360"/>
      </w:tabs>
      <w:suppressAutoHyphens/>
    </w:pPr>
    <w:rPr>
      <w:rFonts w:ascii="Arial" w:hAnsi="Arial"/>
      <w:b/>
      <w:i/>
      <w:snapToGrid w:val="0"/>
      <w:lang w:val="en-US"/>
    </w:rPr>
  </w:style>
  <w:style w:type="paragraph" w:customStyle="1" w:styleId="86exhmeasure">
    <w:name w:val="86 exh measure"/>
    <w:basedOn w:val="Normal"/>
    <w:next w:val="Normal"/>
    <w:rsid w:val="00A90552"/>
    <w:pPr>
      <w:spacing w:before="100"/>
    </w:pPr>
    <w:rPr>
      <w:rFonts w:ascii="Arial" w:hAnsi="Arial"/>
      <w:b/>
      <w:i/>
      <w:sz w:val="28"/>
    </w:rPr>
  </w:style>
  <w:style w:type="paragraph" w:customStyle="1" w:styleId="31subtitle">
    <w:name w:val="31 subtitle"/>
    <w:basedOn w:val="Normal"/>
    <w:next w:val="Normal"/>
    <w:rsid w:val="00A90552"/>
    <w:pPr>
      <w:spacing w:after="720"/>
      <w:ind w:right="3601"/>
    </w:pPr>
    <w:rPr>
      <w:rFonts w:ascii="Palatino" w:hAnsi="Palatino"/>
      <w:b/>
      <w:sz w:val="28"/>
    </w:rPr>
  </w:style>
  <w:style w:type="paragraph" w:customStyle="1" w:styleId="40address">
    <w:name w:val="40 address"/>
    <w:basedOn w:val="Normal"/>
    <w:rsid w:val="00A90552"/>
    <w:pPr>
      <w:spacing w:after="180"/>
    </w:pPr>
    <w:rPr>
      <w:rFonts w:ascii="Palatino" w:hAnsi="Palatino"/>
      <w:b/>
      <w:i/>
      <w:sz w:val="28"/>
    </w:rPr>
  </w:style>
  <w:style w:type="paragraph" w:customStyle="1" w:styleId="60exhnormal">
    <w:name w:val="60 exh normal"/>
    <w:basedOn w:val="Normal"/>
    <w:rsid w:val="00A90552"/>
    <w:rPr>
      <w:rFonts w:ascii="Arial" w:hAnsi="Arial"/>
      <w:b/>
      <w:i/>
      <w:sz w:val="28"/>
    </w:rPr>
  </w:style>
  <w:style w:type="paragraph" w:customStyle="1" w:styleId="a3">
    <w:name w:val="_"/>
    <w:basedOn w:val="Normal"/>
    <w:rsid w:val="00A90552"/>
    <w:pPr>
      <w:widowControl w:val="0"/>
      <w:ind w:left="720" w:hanging="360"/>
    </w:pPr>
    <w:rPr>
      <w:rFonts w:ascii="Arial" w:hAnsi="Arial"/>
      <w:b/>
      <w:i/>
      <w:snapToGrid w:val="0"/>
      <w:sz w:val="28"/>
      <w:lang w:val="en-US"/>
    </w:rPr>
  </w:style>
  <w:style w:type="paragraph" w:customStyle="1" w:styleId="Headimg5mus">
    <w:name w:val="Headimg 5 mus"/>
    <w:basedOn w:val="Ttulo5"/>
    <w:rsid w:val="00A90552"/>
    <w:pPr>
      <w:keepNext w:val="0"/>
      <w:widowControl/>
      <w:tabs>
        <w:tab w:val="num" w:pos="1339"/>
      </w:tabs>
      <w:spacing w:before="240" w:after="60"/>
      <w:ind w:left="1296" w:hanging="317"/>
      <w:jc w:val="left"/>
    </w:pPr>
    <w:rPr>
      <w:rFonts w:ascii="Arial" w:eastAsia="Calibri" w:hAnsi="Arial"/>
      <w:b w:val="0"/>
      <w:i w:val="0"/>
      <w:sz w:val="26"/>
      <w:szCs w:val="26"/>
      <w:lang w:val="es-ES"/>
    </w:rPr>
  </w:style>
  <w:style w:type="paragraph" w:customStyle="1" w:styleId="tituloportada">
    <w:name w:val="tituloportada"/>
    <w:basedOn w:val="Default"/>
    <w:next w:val="Default"/>
    <w:rsid w:val="00A90552"/>
    <w:rPr>
      <w:rFonts w:ascii="BdE Neue Helvetica" w:hAnsi="BdE Neue Helvetica" w:cs="Times New Roman"/>
      <w:color w:val="auto"/>
      <w:lang w:val="es-ES" w:eastAsia="es-ES"/>
    </w:rPr>
  </w:style>
  <w:style w:type="paragraph" w:customStyle="1" w:styleId="Heading2a">
    <w:name w:val="Heading 2a"/>
    <w:basedOn w:val="Ttulo2"/>
    <w:rsid w:val="00A90552"/>
    <w:pPr>
      <w:spacing w:before="240" w:after="120"/>
    </w:pPr>
    <w:rPr>
      <w:rFonts w:eastAsia="Calibri"/>
      <w:b w:val="0"/>
      <w:sz w:val="20"/>
      <w:lang w:val="es-AR"/>
    </w:rPr>
  </w:style>
  <w:style w:type="paragraph" w:customStyle="1" w:styleId="ecmsonormal">
    <w:name w:val="ec_msonormal"/>
    <w:basedOn w:val="Normal"/>
    <w:rsid w:val="00A90552"/>
    <w:pPr>
      <w:spacing w:before="100" w:beforeAutospacing="1" w:after="100" w:afterAutospacing="1"/>
    </w:pPr>
    <w:rPr>
      <w:rFonts w:ascii="Arial" w:eastAsia="SimSun" w:hAnsi="Arial"/>
      <w:b/>
      <w:i/>
      <w:sz w:val="28"/>
      <w:lang w:val="es-AR" w:eastAsia="zh-CN"/>
    </w:rPr>
  </w:style>
  <w:style w:type="paragraph" w:customStyle="1" w:styleId="b2">
    <w:name w:val="b2"/>
    <w:basedOn w:val="Normal"/>
    <w:rsid w:val="00A90552"/>
    <w:pPr>
      <w:numPr>
        <w:numId w:val="14"/>
      </w:numPr>
      <w:tabs>
        <w:tab w:val="clear" w:pos="360"/>
        <w:tab w:val="num" w:pos="851"/>
      </w:tabs>
      <w:spacing w:before="240"/>
      <w:ind w:left="850" w:hanging="425"/>
      <w:jc w:val="both"/>
    </w:pPr>
    <w:rPr>
      <w:rFonts w:ascii="Book Antiqua" w:hAnsi="Book Antiqua"/>
      <w:b/>
      <w:i/>
      <w:sz w:val="28"/>
    </w:rPr>
  </w:style>
  <w:style w:type="paragraph" w:customStyle="1" w:styleId="Estilo6">
    <w:name w:val="Estilo6"/>
    <w:basedOn w:val="Textoindependiente2"/>
    <w:rsid w:val="00A90552"/>
    <w:pPr>
      <w:widowControl w:val="0"/>
      <w:tabs>
        <w:tab w:val="num" w:pos="360"/>
      </w:tabs>
      <w:spacing w:before="120" w:after="0" w:line="240" w:lineRule="auto"/>
      <w:ind w:left="288" w:hanging="288"/>
      <w:jc w:val="both"/>
    </w:pPr>
    <w:rPr>
      <w:rFonts w:ascii="Arial" w:eastAsia="Calibri" w:hAnsi="Arial"/>
      <w:b/>
      <w:i/>
      <w:sz w:val="28"/>
    </w:rPr>
  </w:style>
  <w:style w:type="character" w:customStyle="1" w:styleId="Heading3Char">
    <w:name w:val="Heading 3 Char"/>
    <w:locked/>
    <w:rsid w:val="00A90552"/>
    <w:rPr>
      <w:rFonts w:ascii="Arial" w:hAnsi="Arial" w:cs="Arial"/>
      <w:b/>
      <w:bCs/>
      <w:sz w:val="26"/>
      <w:szCs w:val="26"/>
      <w:lang w:val="en-GB" w:eastAsia="es-ES" w:bidi="ar-SA"/>
    </w:rPr>
  </w:style>
  <w:style w:type="paragraph" w:customStyle="1" w:styleId="ListParagraph1">
    <w:name w:val="List Paragraph1"/>
    <w:basedOn w:val="Normal"/>
    <w:qFormat/>
    <w:rsid w:val="00A90552"/>
    <w:pPr>
      <w:ind w:left="720"/>
      <w:contextualSpacing/>
    </w:pPr>
    <w:rPr>
      <w:sz w:val="24"/>
      <w:szCs w:val="24"/>
      <w:lang w:val="es-ES_tradnl"/>
    </w:rPr>
  </w:style>
  <w:style w:type="character" w:customStyle="1" w:styleId="CarCar21">
    <w:name w:val="Car Car21"/>
    <w:rsid w:val="00A90552"/>
    <w:rPr>
      <w:rFonts w:ascii="Arial" w:hAnsi="Arial" w:cs="Arial"/>
      <w:bCs/>
      <w:iCs/>
      <w:sz w:val="28"/>
      <w:szCs w:val="28"/>
      <w:lang w:val="es-ES" w:eastAsia="es-ES" w:bidi="ar-SA"/>
    </w:rPr>
  </w:style>
  <w:style w:type="paragraph" w:customStyle="1" w:styleId="Ttulo3SUGEF">
    <w:name w:val="Título 3 SUGEF"/>
    <w:basedOn w:val="Ttulo2SUGEF"/>
    <w:qFormat/>
    <w:rsid w:val="00A90552"/>
    <w:pPr>
      <w:numPr>
        <w:numId w:val="15"/>
      </w:numPr>
    </w:pPr>
  </w:style>
  <w:style w:type="table" w:styleId="Tablaconcuadrcula5oscura-nfasis3">
    <w:name w:val="Grid Table 5 Dark Accent 3"/>
    <w:basedOn w:val="Tablanormal"/>
    <w:uiPriority w:val="50"/>
    <w:rsid w:val="00A90552"/>
    <w:rPr>
      <w:rFonts w:ascii="Franklin Gothic Book" w:hAnsi="Franklin Gothic Book"/>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paragraph" w:customStyle="1" w:styleId="has-text-align-center">
    <w:name w:val="has-text-align-center"/>
    <w:basedOn w:val="Normal"/>
    <w:rsid w:val="00A90552"/>
    <w:pPr>
      <w:spacing w:before="100" w:beforeAutospacing="1" w:after="100" w:afterAutospacing="1"/>
    </w:pPr>
    <w:rPr>
      <w:sz w:val="24"/>
      <w:szCs w:val="24"/>
      <w:lang w:val="es-CR" w:eastAsia="es-CR"/>
    </w:rPr>
  </w:style>
  <w:style w:type="character" w:customStyle="1" w:styleId="bumpedfont15">
    <w:name w:val="bumpedfont15"/>
    <w:rsid w:val="00A90552"/>
  </w:style>
  <w:style w:type="paragraph" w:customStyle="1" w:styleId="Heading212pt">
    <w:name w:val="Heading 2 + 12 pt"/>
    <w:aliases w:val="Bold,Not Italic,Centered"/>
    <w:basedOn w:val="Normal"/>
    <w:rsid w:val="00A90552"/>
    <w:pPr>
      <w:widowControl w:val="0"/>
      <w:ind w:left="1276" w:hanging="1276"/>
      <w:jc w:val="both"/>
    </w:pPr>
    <w:rPr>
      <w:rFonts w:ascii="Arial" w:hAnsi="Arial" w:cs="Arial"/>
      <w:b/>
      <w:sz w:val="24"/>
      <w:szCs w:val="24"/>
      <w:lang w:val="es-MX"/>
    </w:rPr>
  </w:style>
  <w:style w:type="paragraph" w:customStyle="1" w:styleId="capitulos">
    <w:name w:val="capitulos"/>
    <w:basedOn w:val="Ttulo1"/>
    <w:link w:val="capitulosChar"/>
    <w:qFormat/>
    <w:rsid w:val="00A90552"/>
    <w:pPr>
      <w:keepLines/>
      <w:jc w:val="center"/>
    </w:pPr>
    <w:rPr>
      <w:rFonts w:ascii="Arial" w:hAnsi="Arial" w:cs="Arial"/>
      <w:b/>
      <w:color w:val="000000"/>
      <w:szCs w:val="32"/>
    </w:rPr>
  </w:style>
  <w:style w:type="character" w:customStyle="1" w:styleId="capitulosChar">
    <w:name w:val="capitulos Char"/>
    <w:link w:val="capitulos"/>
    <w:rsid w:val="00A90552"/>
    <w:rPr>
      <w:rFonts w:ascii="Arial" w:eastAsia="Times New Roman" w:hAnsi="Arial" w:cs="Arial"/>
      <w:b/>
      <w:color w:val="000000"/>
      <w:sz w:val="24"/>
      <w:szCs w:val="32"/>
      <w:lang w:val="es-ES" w:eastAsia="es-ES"/>
    </w:rPr>
  </w:style>
  <w:style w:type="paragraph" w:customStyle="1" w:styleId="Articulos">
    <w:name w:val="Articulos"/>
    <w:basedOn w:val="Ttulo3"/>
    <w:link w:val="ArticulosChar"/>
    <w:qFormat/>
    <w:rsid w:val="00A90552"/>
    <w:rPr>
      <w:rFonts w:ascii="Arial" w:hAnsi="Arial" w:cs="Arial"/>
      <w:iCs/>
      <w:szCs w:val="24"/>
      <w:lang w:val="es-CR"/>
    </w:rPr>
  </w:style>
  <w:style w:type="character" w:customStyle="1" w:styleId="ArticulosChar">
    <w:name w:val="Articulos Char"/>
    <w:link w:val="Articulos"/>
    <w:rsid w:val="00A90552"/>
    <w:rPr>
      <w:rFonts w:ascii="Arial" w:eastAsia="Times New Roman" w:hAnsi="Arial" w:cs="Arial"/>
      <w:b/>
      <w:bCs/>
      <w:iCs/>
      <w:sz w:val="24"/>
      <w:szCs w:val="24"/>
      <w:lang w:eastAsia="es-ES"/>
    </w:rPr>
  </w:style>
  <w:style w:type="character" w:customStyle="1" w:styleId="jlqj4b">
    <w:name w:val="jlqj4b"/>
    <w:rsid w:val="00A90552"/>
  </w:style>
  <w:style w:type="character" w:customStyle="1" w:styleId="fszzbb">
    <w:name w:val="fszzbb"/>
    <w:rsid w:val="00A90552"/>
  </w:style>
  <w:style w:type="paragraph" w:customStyle="1" w:styleId="CM12">
    <w:name w:val="CM12"/>
    <w:basedOn w:val="Normal"/>
    <w:next w:val="Normal"/>
    <w:uiPriority w:val="99"/>
    <w:rsid w:val="00A90552"/>
    <w:pPr>
      <w:widowControl w:val="0"/>
      <w:autoSpaceDE w:val="0"/>
      <w:autoSpaceDN w:val="0"/>
      <w:adjustRightInd w:val="0"/>
    </w:pPr>
    <w:rPr>
      <w:rFonts w:ascii="Arial" w:hAnsi="Arial" w:cs="Arial"/>
      <w:sz w:val="24"/>
      <w:szCs w:val="24"/>
    </w:rPr>
  </w:style>
  <w:style w:type="paragraph" w:customStyle="1" w:styleId="CM2">
    <w:name w:val="CM2"/>
    <w:basedOn w:val="Normal"/>
    <w:next w:val="Normal"/>
    <w:uiPriority w:val="99"/>
    <w:rsid w:val="00A90552"/>
    <w:pPr>
      <w:widowControl w:val="0"/>
      <w:autoSpaceDE w:val="0"/>
      <w:autoSpaceDN w:val="0"/>
      <w:adjustRightInd w:val="0"/>
      <w:spacing w:line="391" w:lineRule="atLeast"/>
    </w:pPr>
    <w:rPr>
      <w:rFonts w:ascii="Arial" w:hAnsi="Arial" w:cs="Arial"/>
      <w:sz w:val="24"/>
      <w:szCs w:val="24"/>
    </w:rPr>
  </w:style>
  <w:style w:type="paragraph" w:customStyle="1" w:styleId="ng-binding1">
    <w:name w:val="ng-binding1"/>
    <w:basedOn w:val="Normal"/>
    <w:uiPriority w:val="99"/>
    <w:semiHidden/>
    <w:rsid w:val="00A90552"/>
    <w:rPr>
      <w:rFonts w:ascii="Calibri" w:eastAsia="Calibri" w:hAnsi="Calibri"/>
      <w:sz w:val="22"/>
      <w:szCs w:val="22"/>
      <w:lang w:val="es-CR" w:eastAsia="es-CR"/>
    </w:rPr>
  </w:style>
  <w:style w:type="character" w:customStyle="1" w:styleId="gmail-m933158419893768705gmail-m19750862538626929edit-post-post-linklink-prefix">
    <w:name w:val="gmail-m_933158419893768705gmail-m19750862538626929edit-post-post-linklink-prefix"/>
    <w:rsid w:val="00A90552"/>
  </w:style>
  <w:style w:type="character" w:customStyle="1" w:styleId="gmail-m933158419893768705gmail-m19750862538626929edit-post-post-linklink-post-name">
    <w:name w:val="gmail-m_933158419893768705gmail-m19750862538626929edit-post-post-linklink-post-name"/>
    <w:rsid w:val="00A90552"/>
  </w:style>
  <w:style w:type="character" w:customStyle="1" w:styleId="gmail-m933158419893768705gmail-m19750862538626929edit-post-post-linklink-suffix">
    <w:name w:val="gmail-m_933158419893768705gmail-m19750862538626929edit-post-post-linklink-suffix"/>
    <w:rsid w:val="00A90552"/>
  </w:style>
  <w:style w:type="character" w:customStyle="1" w:styleId="gmail-m-1710837406969281201gmail-m19750862538626929edit-post-post-linklink-prefix">
    <w:name w:val="gmail-m_-1710837406969281201gmail-m19750862538626929edit-post-post-linklink-prefix"/>
    <w:rsid w:val="00A90552"/>
  </w:style>
  <w:style w:type="character" w:customStyle="1" w:styleId="gmail-m-1710837406969281201gmail-m19750862538626929edit-post-post-linklink-post-name">
    <w:name w:val="gmail-m_-1710837406969281201gmail-m19750862538626929edit-post-post-linklink-post-name"/>
    <w:rsid w:val="00A90552"/>
  </w:style>
  <w:style w:type="character" w:customStyle="1" w:styleId="gmail-m-1710837406969281201gmail-m19750862538626929edit-post-post-linklink-suffix">
    <w:name w:val="gmail-m_-1710837406969281201gmail-m19750862538626929edit-post-post-linklink-suffix"/>
    <w:rsid w:val="00A90552"/>
  </w:style>
  <w:style w:type="character" w:customStyle="1" w:styleId="gmail-m-4660399009690171336gmail-m19750862538626929edit-post-post-linklink-prefix">
    <w:name w:val="gmail-m_-4660399009690171336gmail-m19750862538626929edit-post-post-linklink-prefix"/>
    <w:rsid w:val="00A90552"/>
  </w:style>
  <w:style w:type="character" w:customStyle="1" w:styleId="gmail-m-4660399009690171336gmail-m19750862538626929edit-post-post-linklink-post-name">
    <w:name w:val="gmail-m_-4660399009690171336gmail-m19750862538626929edit-post-post-linklink-post-name"/>
    <w:rsid w:val="00A90552"/>
  </w:style>
  <w:style w:type="character" w:customStyle="1" w:styleId="gmail-m-4660399009690171336gmail-m19750862538626929edit-post-post-linklink-suffix">
    <w:name w:val="gmail-m_-4660399009690171336gmail-m19750862538626929edit-post-post-linklink-suffix"/>
    <w:rsid w:val="00A90552"/>
  </w:style>
  <w:style w:type="paragraph" w:customStyle="1" w:styleId="pa80">
    <w:name w:val="pa8"/>
    <w:basedOn w:val="Normal"/>
    <w:rsid w:val="00A90552"/>
    <w:pPr>
      <w:spacing w:before="100" w:beforeAutospacing="1" w:after="100" w:afterAutospacing="1"/>
    </w:pPr>
    <w:rPr>
      <w:rFonts w:ascii="Calibri" w:eastAsia="Calibri" w:hAnsi="Calibri" w:cs="Calibri"/>
      <w:sz w:val="22"/>
      <w:szCs w:val="22"/>
      <w:lang w:val="es-CR" w:eastAsia="es-CR"/>
    </w:rPr>
  </w:style>
  <w:style w:type="table" w:styleId="Tablaconcuadrcula6concolores-nfasis1">
    <w:name w:val="Grid Table 6 Colorful Accent 1"/>
    <w:basedOn w:val="Tablanormal"/>
    <w:uiPriority w:val="51"/>
    <w:rsid w:val="00A90552"/>
    <w:rPr>
      <w:color w:val="2E74B5"/>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Sinlista2">
    <w:name w:val="Sin lista2"/>
    <w:next w:val="Sinlista"/>
    <w:uiPriority w:val="99"/>
    <w:semiHidden/>
    <w:unhideWhenUsed/>
    <w:rsid w:val="00A90552"/>
  </w:style>
  <w:style w:type="paragraph" w:customStyle="1" w:styleId="Subttulo1">
    <w:name w:val="Subtítulo1"/>
    <w:basedOn w:val="Normal"/>
    <w:next w:val="Normal"/>
    <w:uiPriority w:val="11"/>
    <w:qFormat/>
    <w:rsid w:val="00A90552"/>
    <w:pPr>
      <w:numPr>
        <w:ilvl w:val="1"/>
      </w:numPr>
    </w:pPr>
    <w:rPr>
      <w:rFonts w:ascii="Franklin Gothic Medium" w:hAnsi="Franklin Gothic Medium"/>
      <w:sz w:val="24"/>
      <w:szCs w:val="24"/>
      <w:lang w:val="es-CR" w:eastAsia="en-US"/>
    </w:rPr>
  </w:style>
  <w:style w:type="paragraph" w:customStyle="1" w:styleId="Citadestacada1">
    <w:name w:val="Cita destacada1"/>
    <w:basedOn w:val="Normal"/>
    <w:next w:val="Normal"/>
    <w:uiPriority w:val="30"/>
    <w:qFormat/>
    <w:rsid w:val="00A90552"/>
    <w:pPr>
      <w:pBdr>
        <w:left w:val="single" w:sz="18" w:space="12" w:color="4472C4"/>
      </w:pBdr>
      <w:spacing w:before="100" w:beforeAutospacing="1" w:line="300" w:lineRule="auto"/>
      <w:ind w:left="1224" w:right="1224"/>
    </w:pPr>
    <w:rPr>
      <w:rFonts w:ascii="Franklin Gothic Medium" w:hAnsi="Franklin Gothic Medium"/>
      <w:color w:val="4472C4"/>
      <w:sz w:val="28"/>
      <w:szCs w:val="28"/>
      <w:lang w:val="es-CR" w:eastAsia="en-US"/>
    </w:rPr>
  </w:style>
  <w:style w:type="character" w:customStyle="1" w:styleId="CitadestacadaCar">
    <w:name w:val="Cita destacada Car"/>
    <w:link w:val="Citadestacada"/>
    <w:uiPriority w:val="30"/>
    <w:rsid w:val="00A90552"/>
    <w:rPr>
      <w:rFonts w:ascii="Franklin Gothic Medium" w:eastAsia="Times New Roman" w:hAnsi="Franklin Gothic Medium"/>
      <w:color w:val="4472C4"/>
      <w:sz w:val="28"/>
      <w:szCs w:val="28"/>
    </w:rPr>
  </w:style>
  <w:style w:type="character" w:customStyle="1" w:styleId="nfasissutil1">
    <w:name w:val="Énfasis sutil1"/>
    <w:uiPriority w:val="19"/>
    <w:qFormat/>
    <w:rsid w:val="00A90552"/>
    <w:rPr>
      <w:i/>
      <w:iCs/>
      <w:color w:val="404040"/>
    </w:rPr>
  </w:style>
  <w:style w:type="character" w:customStyle="1" w:styleId="Referenciasutil1">
    <w:name w:val="Referencia sutil1"/>
    <w:uiPriority w:val="31"/>
    <w:qFormat/>
    <w:rsid w:val="00A90552"/>
    <w:rPr>
      <w:smallCaps/>
      <w:color w:val="404040"/>
      <w:u w:val="single" w:color="7F7F7F"/>
    </w:rPr>
  </w:style>
  <w:style w:type="character" w:styleId="Referenciaintensa">
    <w:name w:val="Intense Reference"/>
    <w:uiPriority w:val="32"/>
    <w:qFormat/>
    <w:rsid w:val="00A90552"/>
    <w:rPr>
      <w:b/>
      <w:bCs/>
      <w:smallCaps/>
      <w:spacing w:val="5"/>
      <w:u w:val="single"/>
    </w:rPr>
  </w:style>
  <w:style w:type="character" w:styleId="Ttulodellibro">
    <w:name w:val="Book Title"/>
    <w:uiPriority w:val="33"/>
    <w:qFormat/>
    <w:rsid w:val="00A90552"/>
    <w:rPr>
      <w:b/>
      <w:bCs/>
      <w:smallCaps/>
    </w:rPr>
  </w:style>
  <w:style w:type="character" w:customStyle="1" w:styleId="nacep1">
    <w:name w:val="n_acep1"/>
    <w:rsid w:val="00A90552"/>
    <w:rPr>
      <w:b/>
      <w:bCs/>
    </w:rPr>
  </w:style>
  <w:style w:type="paragraph" w:customStyle="1" w:styleId="pa22">
    <w:name w:val="pa22"/>
    <w:basedOn w:val="Normal"/>
    <w:rsid w:val="00A90552"/>
    <w:pPr>
      <w:spacing w:before="100" w:beforeAutospacing="1" w:after="100" w:afterAutospacing="1"/>
    </w:pPr>
    <w:rPr>
      <w:sz w:val="24"/>
      <w:szCs w:val="24"/>
      <w:lang w:val="es-CR" w:eastAsia="es-CR"/>
    </w:rPr>
  </w:style>
  <w:style w:type="table" w:customStyle="1" w:styleId="Tablaconcuadrculaclara1">
    <w:name w:val="Tabla con cuadrícula clara1"/>
    <w:basedOn w:val="Tablanormal"/>
    <w:next w:val="Tablaconcuadrculaclara"/>
    <w:uiPriority w:val="40"/>
    <w:rsid w:val="00A90552"/>
    <w:rPr>
      <w:rFonts w:ascii="Franklin Gothic Book" w:eastAsia="Times New Roman" w:hAnsi="Franklin Gothic Book"/>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SubttuloCar1">
    <w:name w:val="Subtítulo Car1"/>
    <w:uiPriority w:val="11"/>
    <w:rsid w:val="00A90552"/>
    <w:rPr>
      <w:rFonts w:ascii="Calibri" w:eastAsia="Times New Roman" w:hAnsi="Calibri" w:cs="Times New Roman"/>
      <w:color w:val="5A5A5A"/>
      <w:spacing w:val="15"/>
      <w:sz w:val="22"/>
      <w:szCs w:val="22"/>
      <w:lang w:eastAsia="es-ES"/>
    </w:rPr>
  </w:style>
  <w:style w:type="paragraph" w:styleId="Citadestacada">
    <w:name w:val="Intense Quote"/>
    <w:basedOn w:val="Normal"/>
    <w:next w:val="Normal"/>
    <w:link w:val="CitadestacadaCar"/>
    <w:uiPriority w:val="30"/>
    <w:qFormat/>
    <w:rsid w:val="00A90552"/>
    <w:pPr>
      <w:pBdr>
        <w:top w:val="single" w:sz="4" w:space="10" w:color="5B9BD5"/>
        <w:bottom w:val="single" w:sz="4" w:space="10" w:color="5B9BD5"/>
      </w:pBdr>
      <w:spacing w:before="360" w:after="360"/>
      <w:ind w:left="864" w:right="864"/>
      <w:jc w:val="center"/>
    </w:pPr>
    <w:rPr>
      <w:rFonts w:ascii="Franklin Gothic Medium" w:hAnsi="Franklin Gothic Medium"/>
      <w:color w:val="4472C4"/>
      <w:sz w:val="28"/>
      <w:szCs w:val="28"/>
      <w:lang w:val="es-CR" w:eastAsia="es-CR"/>
    </w:rPr>
  </w:style>
  <w:style w:type="character" w:customStyle="1" w:styleId="CitadestacadaCar1">
    <w:name w:val="Cita destacada Car1"/>
    <w:basedOn w:val="Fuentedeprrafopredeter"/>
    <w:uiPriority w:val="30"/>
    <w:rsid w:val="00A90552"/>
    <w:rPr>
      <w:rFonts w:ascii="Times New Roman" w:eastAsia="Times New Roman" w:hAnsi="Times New Roman"/>
      <w:i/>
      <w:iCs/>
      <w:color w:val="4472C4" w:themeColor="accent1"/>
      <w:lang w:val="es-ES" w:eastAsia="es-ES"/>
    </w:rPr>
  </w:style>
  <w:style w:type="character" w:styleId="Referenciasutil">
    <w:name w:val="Subtle Reference"/>
    <w:uiPriority w:val="31"/>
    <w:qFormat/>
    <w:rsid w:val="00A90552"/>
    <w:rPr>
      <w:smallCaps/>
      <w:color w:val="5A5A5A"/>
    </w:rPr>
  </w:style>
  <w:style w:type="paragraph" w:customStyle="1" w:styleId="footnotedescription">
    <w:name w:val="footnote description"/>
    <w:next w:val="Normal"/>
    <w:link w:val="footnotedescriptionChar"/>
    <w:hidden/>
    <w:rsid w:val="00A90552"/>
    <w:pPr>
      <w:spacing w:line="259" w:lineRule="auto"/>
    </w:pPr>
    <w:rPr>
      <w:rFonts w:ascii="Times New Roman" w:eastAsia="Times New Roman" w:hAnsi="Times New Roman"/>
      <w:i/>
      <w:color w:val="000000"/>
      <w:sz w:val="16"/>
      <w:szCs w:val="22"/>
    </w:rPr>
  </w:style>
  <w:style w:type="character" w:customStyle="1" w:styleId="footnotedescriptionChar">
    <w:name w:val="footnote description Char"/>
    <w:link w:val="footnotedescription"/>
    <w:rsid w:val="00A90552"/>
    <w:rPr>
      <w:rFonts w:ascii="Times New Roman" w:eastAsia="Times New Roman" w:hAnsi="Times New Roman"/>
      <w:i/>
      <w:color w:val="000000"/>
      <w:sz w:val="16"/>
      <w:szCs w:val="22"/>
    </w:rPr>
  </w:style>
  <w:style w:type="character" w:customStyle="1" w:styleId="footnotemark">
    <w:name w:val="footnote mark"/>
    <w:hidden/>
    <w:rsid w:val="00A90552"/>
    <w:rPr>
      <w:rFonts w:ascii="Times New Roman" w:eastAsia="Times New Roman" w:hAnsi="Times New Roman" w:cs="Times New Roman"/>
      <w:i/>
      <w:color w:val="000000"/>
      <w:sz w:val="16"/>
      <w:vertAlign w:val="superscript"/>
    </w:rPr>
  </w:style>
  <w:style w:type="table" w:customStyle="1" w:styleId="TableGrid1">
    <w:name w:val="TableGrid1"/>
    <w:rsid w:val="00A90552"/>
    <w:rPr>
      <w:rFonts w:eastAsia="Times New Roman"/>
      <w:sz w:val="22"/>
      <w:szCs w:val="22"/>
    </w:rPr>
    <w:tblPr>
      <w:tblCellMar>
        <w:top w:w="0" w:type="dxa"/>
        <w:left w:w="0" w:type="dxa"/>
        <w:bottom w:w="0" w:type="dxa"/>
        <w:right w:w="0" w:type="dxa"/>
      </w:tblCellMar>
    </w:tblPr>
  </w:style>
  <w:style w:type="table" w:customStyle="1" w:styleId="TableNormal">
    <w:name w:val="Table Normal"/>
    <w:uiPriority w:val="2"/>
    <w:semiHidden/>
    <w:qFormat/>
    <w:rsid w:val="00D66357"/>
    <w:pPr>
      <w:widowControl w:val="0"/>
    </w:pPr>
    <w:rPr>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8729">
      <w:bodyDiv w:val="1"/>
      <w:marLeft w:val="0"/>
      <w:marRight w:val="0"/>
      <w:marTop w:val="0"/>
      <w:marBottom w:val="0"/>
      <w:divBdr>
        <w:top w:val="none" w:sz="0" w:space="0" w:color="auto"/>
        <w:left w:val="none" w:sz="0" w:space="0" w:color="auto"/>
        <w:bottom w:val="none" w:sz="0" w:space="0" w:color="auto"/>
        <w:right w:val="none" w:sz="0" w:space="0" w:color="auto"/>
      </w:divBdr>
    </w:div>
    <w:div w:id="583077379">
      <w:bodyDiv w:val="1"/>
      <w:marLeft w:val="0"/>
      <w:marRight w:val="0"/>
      <w:marTop w:val="0"/>
      <w:marBottom w:val="0"/>
      <w:divBdr>
        <w:top w:val="none" w:sz="0" w:space="0" w:color="auto"/>
        <w:left w:val="none" w:sz="0" w:space="0" w:color="auto"/>
        <w:bottom w:val="none" w:sz="0" w:space="0" w:color="auto"/>
        <w:right w:val="none" w:sz="0" w:space="0" w:color="auto"/>
      </w:divBdr>
    </w:div>
    <w:div w:id="809173982">
      <w:bodyDiv w:val="1"/>
      <w:marLeft w:val="0"/>
      <w:marRight w:val="0"/>
      <w:marTop w:val="0"/>
      <w:marBottom w:val="0"/>
      <w:divBdr>
        <w:top w:val="none" w:sz="0" w:space="0" w:color="auto"/>
        <w:left w:val="none" w:sz="0" w:space="0" w:color="auto"/>
        <w:bottom w:val="none" w:sz="0" w:space="0" w:color="auto"/>
        <w:right w:val="none" w:sz="0" w:space="0" w:color="auto"/>
      </w:divBdr>
    </w:div>
    <w:div w:id="827748491">
      <w:bodyDiv w:val="1"/>
      <w:marLeft w:val="0"/>
      <w:marRight w:val="0"/>
      <w:marTop w:val="0"/>
      <w:marBottom w:val="0"/>
      <w:divBdr>
        <w:top w:val="none" w:sz="0" w:space="0" w:color="auto"/>
        <w:left w:val="none" w:sz="0" w:space="0" w:color="auto"/>
        <w:bottom w:val="none" w:sz="0" w:space="0" w:color="auto"/>
        <w:right w:val="none" w:sz="0" w:space="0" w:color="auto"/>
      </w:divBdr>
    </w:div>
    <w:div w:id="20761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ugef.fi.c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sugef.fi.cr/normativa/Formularios%20Normativa%20en%20Consulta.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ormativaenconsulta@sugef.fi.cr"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Y2BQE0AtWxrDZG6QbRfpu33+ULwHSIceYyUzp4AyPjg=</DigestValue>
    </Reference>
    <Reference Type="http://www.w3.org/2000/09/xmldsig#Object" URI="#idOfficeObject">
      <DigestMethod Algorithm="http://www.w3.org/2001/04/xmlenc#sha256"/>
      <DigestValue>/63a72dfmw2pVHdYgidArkBBsNlLz7cbHhyvekMY8rU=</DigestValue>
    </Reference>
    <Reference Type="http://uri.etsi.org/01903#SignedProperties" URI="#idSignedProperties">
      <Transforms>
        <Transform Algorithm="http://www.w3.org/TR/2001/REC-xml-c14n-20010315"/>
      </Transforms>
      <DigestMethod Algorithm="http://www.w3.org/2001/04/xmlenc#sha256"/>
      <DigestValue>gGb729nuGWb+v1hxtcuRdqRX8o2AoTA0HNnS1Uny5Tc=</DigestValue>
    </Reference>
  </SignedInfo>
  <SignatureValue>JUM/vV/FkEPL5sNrDAhN1YQaxrGdA8UfGvVN1LyhAzBQp2ioLlv+KZdCkM2RFsx0KNJLSSdvVfdU
St4LgfOva0qhVTiic/aG8Zh4Q9AFom1NwpSqT5TKJVTVF2im8ph4+RvYVrGh5GEEpwkHkFUvvjSa
KoUSOovdzLK65q1wGEOEiYMEZxQvrdlI4rTrouBAS/Eg3rBJl0HDrM77nvYRQ18knLIHWyb66HFR
vW68gIBvtxgaGQGxYhmEHhxmUJsKI6Dz4mleSvcB4w1PEV5SFUjjwOkopvivOeqJIoyMnorxH/OT
C/AEvgjFMdO2rHHnn9ZOd8lsZHVskw2B3SSJDw==</SignatureValue>
  <KeyInfo>
    <X509Data>
      <X509Certificate>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GT2u3IYldLH4hi+yD2A36fg4sUJVGFgVxC2N7r5bsWw1GLpQUUzs6gzzfl3h73KO8jYWZgdeGETsFoXRPGUNMHtG3EtLSuVAJ7kpqmnky4pEWP+tNY9GuMVPSwDdEC8ya1/0wnh0CdUoZo9oOhRMZ+ecsFZZV24SdDKoXe51yoCL/h7Bf2k29M5hQFgZD9YxWSflIxYytvo/1KIXqKkRwDfCCYnOOoBrX2hIPUP/pzXRlPJZc4ZrKiPg9RO1XC0Val6OhAqmuxTCh737vSEOGzCU0Wp6n2JmBgCNHkpE748Bw/yLg7SKcPz7p5/Nv9RNtOk+Qo7vEP68tMOqngX6ck=</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T6Xa+QSCZhc1z/Z8MM18FtGew6SMattK+s7+a22teA8=</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Pnj5XsRhdgF7uR+rJJZe77a5InmO8dwjV/watFSBFx4=</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Pnj5XsRhdgF7uR+rJJZe77a5InmO8dwjV/watFSBFx4=</DigestValue>
      </Reference>
      <Reference URI="/word/document.xml?ContentType=application/vnd.openxmlformats-officedocument.wordprocessingml.document.main+xml">
        <DigestMethod Algorithm="http://www.w3.org/2001/04/xmlenc#sha256"/>
        <DigestValue>anHtHKvgpGtdUyFl2X687x5NlQ1DNgQY1mC6dc9ZBaI=</DigestValue>
      </Reference>
      <Reference URI="/word/endnotes.xml?ContentType=application/vnd.openxmlformats-officedocument.wordprocessingml.endnotes+xml">
        <DigestMethod Algorithm="http://www.w3.org/2001/04/xmlenc#sha256"/>
        <DigestValue>D1MhncO/pKqFOZSFY5GS7b0RXJCkb8/XUtvCFi5NuAk=</DigestValue>
      </Reference>
      <Reference URI="/word/fontTable.xml?ContentType=application/vnd.openxmlformats-officedocument.wordprocessingml.fontTable+xml">
        <DigestMethod Algorithm="http://www.w3.org/2001/04/xmlenc#sha256"/>
        <DigestValue>6APeCLE+RVd6wztib8jwMiF+xxpeNC/DjooOMf21C1o=</DigestValue>
      </Reference>
      <Reference URI="/word/footer1.xml?ContentType=application/vnd.openxmlformats-officedocument.wordprocessingml.footer+xml">
        <DigestMethod Algorithm="http://www.w3.org/2001/04/xmlenc#sha256"/>
        <DigestValue>maFjBgJfzIMIUqjgYsraXqKRIsmSLChXtDdnlKmK+YM=</DigestValue>
      </Reference>
      <Reference URI="/word/footer2.xml?ContentType=application/vnd.openxmlformats-officedocument.wordprocessingml.footer+xml">
        <DigestMethod Algorithm="http://www.w3.org/2001/04/xmlenc#sha256"/>
        <DigestValue>bfpCKwTES3J4ZYW9s83O0TXl/rQUrrEgBvS1/8kCtoY=</DigestValue>
      </Reference>
      <Reference URI="/word/footer3.xml?ContentType=application/vnd.openxmlformats-officedocument.wordprocessingml.footer+xml">
        <DigestMethod Algorithm="http://www.w3.org/2001/04/xmlenc#sha256"/>
        <DigestValue>oQiINK88Oa0j7tkIJhPrlBmM8+R0df9g2VOfzKaj+48=</DigestValue>
      </Reference>
      <Reference URI="/word/footnotes.xml?ContentType=application/vnd.openxmlformats-officedocument.wordprocessingml.footnotes+xml">
        <DigestMethod Algorithm="http://www.w3.org/2001/04/xmlenc#sha256"/>
        <DigestValue>K8vuZBTkKz7MbhUJcirohWHs5E7oTaPhu6k80TDhvMQ=</DigestValue>
      </Reference>
      <Reference URI="/word/header1.xml?ContentType=application/vnd.openxmlformats-officedocument.wordprocessingml.header+xml">
        <DigestMethod Algorithm="http://www.w3.org/2001/04/xmlenc#sha256"/>
        <DigestValue>yq/j8fTDO3uBIpYLCWEsfQrmBCTOpAqFFZAG3Xf05Qc=</DigestValue>
      </Reference>
      <Reference URI="/word/header2.xml?ContentType=application/vnd.openxmlformats-officedocument.wordprocessingml.header+xml">
        <DigestMethod Algorithm="http://www.w3.org/2001/04/xmlenc#sha256"/>
        <DigestValue>e1LiU6hbYrAcnc/hyaoS+OWj/PQXH8sRDAhOKsMKvw8=</DigestValue>
      </Reference>
      <Reference URI="/word/header3.xml?ContentType=application/vnd.openxmlformats-officedocument.wordprocessingml.header+xml">
        <DigestMethod Algorithm="http://www.w3.org/2001/04/xmlenc#sha256"/>
        <DigestValue>idFhGZ89tFiYe+jXXBphrahKF7+cbtF9uYBwiNz3ZbA=</DigestValue>
      </Reference>
      <Reference URI="/word/media/image1.jpeg?ContentType=image/jpeg">
        <DigestMethod Algorithm="http://www.w3.org/2001/04/xmlenc#sha256"/>
        <DigestValue>ZXjuZ3zB0+z18XIrPbhYf1rfidEzDtaheIy//dbr6Ps=</DigestValue>
      </Reference>
      <Reference URI="/word/media/image2.emf?ContentType=image/x-emf">
        <DigestMethod Algorithm="http://www.w3.org/2001/04/xmlenc#sha256"/>
        <DigestValue>6D9fsnsTUIQVb1moA3vonYu3AAHKfuvQ1QJ7V/PvmYM=</DigestValue>
      </Reference>
      <Reference URI="/word/numbering.xml?ContentType=application/vnd.openxmlformats-officedocument.wordprocessingml.numbering+xml">
        <DigestMethod Algorithm="http://www.w3.org/2001/04/xmlenc#sha256"/>
        <DigestValue>rwkZT4UAqBUs9RDT1ijyb4G30OpwDHHpUAEKnVxe9XY=</DigestValue>
      </Reference>
      <Reference URI="/word/settings.xml?ContentType=application/vnd.openxmlformats-officedocument.wordprocessingml.settings+xml">
        <DigestMethod Algorithm="http://www.w3.org/2001/04/xmlenc#sha256"/>
        <DigestValue>3QOiJlJPJJadkF/amXPkaFY1vYTBN5Qjiwz1Kq+1jcU=</DigestValue>
      </Reference>
      <Reference URI="/word/styles.xml?ContentType=application/vnd.openxmlformats-officedocument.wordprocessingml.styles+xml">
        <DigestMethod Algorithm="http://www.w3.org/2001/04/xmlenc#sha256"/>
        <DigestValue>qFYyk8WmNYGwg1U2hi6Fb/S3lSNJS+9/Y23tiQAt7kU=</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VL7Hb4oBA6FdZPu4bjrp7bJLgwGwx3aPT6qw3KZQOMA=</DigestValue>
      </Reference>
    </Manifest>
    <SignatureProperties>
      <SignatureProperty Id="idSignatureTime" Target="#idPackageSignature">
        <mdssi:SignatureTime xmlns:mdssi="http://schemas.openxmlformats.org/package/2006/digital-signature">
          <mdssi:Format>YYYY-MM-DDThh:mm:ssTZD</mdssi:Format>
          <mdssi:Value>2023-04-25T17:32:42Z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2023-04-25T17:32:42Z</xd:SigningTime>
          <xd:SigningCertificate>
            <xd:Cert>
              <xd:CertDigest>
                <DigestMethod Algorithm="http://www.w3.org/2001/04/xmlenc#sha256"/>
                <DigestValue>tvltnmUoOoYNCpYN/JVDvOnLF+x9Ha4IJ8GDRqL4zVM=</DigestValue>
              </xd:CertDigest>
              <xd:IssuerSerial>
                <X509IssuerName>CN=CA SINPE - PERSONA FISICA v2, OU=DIVISION SISTEMAS DE PAGO, O=BANCO CENTRAL DE COSTA RICA, C=CR, SERIALNUMBER=CPJ-4-000-004017</X509IssuerName>
                <X509SerialNumber>446019314957802235686068893079447094124410485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WKO1SayqesV7fy0xGwFnfI13/aoupFre4EQcUAhhH7MCBBPC/UoYDzIwMjMwNDI1MTczMjQ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</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</xd:EncapsulatedCRLValue>
                <xd:EncapsulatedCRLValue>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</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L9QZcGz7LRX6dWjoevUAtLVfwZo=</xd:ByKey>
                  </xd:ResponderID>
                  <xd:ProducedAt>2023-04-25T17:31:40Z</xd:ProducedAt>
                </xd:OCSPIdentifier>
                <xd:DigestAlgAndValue>
                  <DigestMethod Algorithm="http://www.w3.org/2001/04/xmlenc#sha256"/>
                  <DigestValue>tKPFHVist9/8T7IsO84taZaErZ1tUOaTOxdkcJk+1Yg=</DigestValue>
                </xd:DigestAlgAndValue>
              </xd:OCSPRef>
            </xd:OCSPRefs>
            <xd:CRLRefs>
              <xd:CRLRef>
                <xd:DigestAlgAndValue>
                  <DigestMethod Algorithm="http://www.w3.org/2001/04/xmlenc#sha256"/>
                  <DigestValue>zfSEHRkVK5D26R1cz4ZmUD64w+KOLAQD8yelLRoUGkY=</DigestValue>
                </xd:DigestAlgAndValue>
                <xd:CRLIdentifier>
                  <xd:Issuer>CN=CA POLITICA PERSONA FISICA - COSTA RICA v2, OU=DCFD, O=MICITT, C=CR, SERIALNUMBER=CPJ-2-100-098311</xd:Issuer>
                  <xd:IssueTime>2023-03-07T15:41:35Z</xd:IssueTime>
                </xd:CRLIdentifier>
              </xd:CRLRef>
              <xd:CRLRef>
                <xd:DigestAlgAndValue>
                  <DigestMethod Algorithm="http://www.w3.org/2001/04/xmlenc#sha256"/>
                  <DigestValue>NGkoo+MZaRupSexO4vvkUrSnZytfNN9NDbP2dRCMT8M=</DigestValue>
                </xd:DigestAlgAndValue>
                <xd:CRLIdentifier>
                  <xd:Issuer>CN=CA RAIZ NACIONAL - COSTA RICA v2, C=CR, O=MICITT, OU=DCFD, SERIALNUMBER=CPJ-2-100-098311</xd:Issuer>
                  <xd:IssueTime>2023-03-07T15:16:54Z</xd:IssueTime>
                </xd:CRLIdentifier>
              </xd:CRLRef>
            </xd:CRLRefs>
          </xd:CompleteRevocationRefs>
          <xd:RevocationValues>
            <xd:OCSPValues>
              <xd:EncapsulatedOCSPValue>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</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</xd:EncapsulatedCRLValue>
              <xd:EncapsulatedCRLValue>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IWH7xO4LXJajExuGF49YXY9p7Mqyp5VIIwEc2hJiazICBBPC/UwYDzIwMjMwNDI1MTczMjQ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</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Comunicación Acuerdo BCCR" ma:contentTypeID="0x0101008A2E0295431CB54A933AC477DC2BC7AF00A2A5AC1694757C44B8474694E4442E22" ma:contentTypeVersion="18" ma:contentTypeDescription="Plantilla para comunicar los acuerdos tomados por la JD del BCCR" ma:contentTypeScope="" ma:versionID="7b3422299a68865b75e8fbd73b95499e">
  <xsd:schema xmlns:xsd="http://www.w3.org/2001/XMLSchema" xmlns:xs="http://www.w3.org/2001/XMLSchema" xmlns:p="http://schemas.microsoft.com/office/2006/metadata/properties" xmlns:ns2="96c239bb-9668-4681-985a-a7d7030fe907" targetNamespace="http://schemas.microsoft.com/office/2006/metadata/properties" ma:root="true" ma:fieldsID="23c079b5e470c52829280366df371575" ns2:_="">
    <xsd:import namespace="96c239bb-9668-4681-985a-a7d7030fe907"/>
    <xsd:element name="properties">
      <xsd:complexType>
        <xsd:sequence>
          <xsd:element name="documentManagement">
            <xsd:complexType>
              <xsd:all>
                <xsd:element ref="ns2:A_x00f1_o" minOccurs="0"/>
                <xsd:element ref="ns2:Estado" minOccurs="0"/>
                <xsd:element ref="ns2:Instituci_x00f3_n" minOccurs="0"/>
                <xsd:element ref="ns2:Mes" minOccurs="0"/>
                <xsd:element ref="ns2:Sesi_x00f3_n" minOccurs="0"/>
                <xsd:element ref="ns2:_x002d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239bb-9668-4681-985a-a7d7030fe907" elementFormDefault="qualified">
    <xsd:import namespace="http://schemas.microsoft.com/office/2006/documentManagement/types"/>
    <xsd:import namespace="http://schemas.microsoft.com/office/infopath/2007/PartnerControls"/>
    <xsd:element name="A_x00f1_o" ma:index="4" nillable="true" ma:displayName="Año" ma:default="2023" ma:format="Dropdown" ma:indexed="true" ma:internalName="A_x00f1_o" ma:readOnly="false">
      <xsd:simpleType>
        <xsd:restriction base="dms:Choice">
          <xsd:enumeration value="2020"/>
          <xsd:enumeration value="2021"/>
          <xsd:enumeration value="2022"/>
          <xsd:enumeration value="2023"/>
          <xsd:enumeration value="2024"/>
          <xsd:enumeration value="2025"/>
        </xsd:restriction>
      </xsd:simpleType>
    </xsd:element>
    <xsd:element name="Estado" ma:index="5" nillable="true" ma:displayName="Estado" ma:default="En proceso" ma:format="Dropdown" ma:internalName="Estado" ma:readOnly="false">
      <xsd:simpleType>
        <xsd:restriction base="dms:Choice">
          <xsd:enumeration value="En proceso"/>
          <xsd:enumeration value="Aprobado"/>
          <xsd:enumeration value="Comunicado"/>
        </xsd:restriction>
      </xsd:simpleType>
    </xsd:element>
    <xsd:element name="Instituci_x00f3_n" ma:index="6" nillable="true" ma:displayName="Origen" ma:format="Dropdown" ma:indexed="true" ma:internalName="Instituci_x00f3_n" ma:readOnly="false">
      <xsd:simpleType>
        <xsd:restriction base="dms:Choice">
          <xsd:enumeration value="BCCR"/>
          <xsd:enumeration value="Conassif"/>
          <xsd:enumeration value="Comité de Auditoría"/>
          <xsd:enumeration value="Presidencia / Gerencia"/>
          <xsd:enumeration value="Rpost"/>
          <xsd:enumeration value="CONIP"/>
          <xsd:enumeration value="Comité de Riesgos"/>
          <xsd:enumeration value="Comisión Estabilidad Financiera"/>
          <xsd:enumeration value="Seguimiento"/>
        </xsd:restriction>
      </xsd:simpleType>
    </xsd:element>
    <xsd:element name="Mes" ma:index="7" nillable="true" ma:displayName="Mes" ma:format="Dropdown" ma:internalName="Mes" ma:readOnly="false">
      <xsd:simpleType>
        <xsd:restriction base="dms:Choice">
          <xsd:enumeration value="01-Enero"/>
          <xsd:enumeration value="02-Febrero"/>
          <xsd:enumeration value="03-Marzo"/>
          <xsd:enumeration value="04-Abril"/>
          <xsd:enumeration value="05-Mayo"/>
          <xsd:enumeration value="06-Junio"/>
          <xsd:enumeration value="07-Julio"/>
          <xsd:enumeration value="08-Agosto"/>
          <xsd:enumeration value="09-Setiembre"/>
          <xsd:enumeration value="10-Octubre"/>
          <xsd:enumeration value="11-Noviembre"/>
          <xsd:enumeration value="12-Diciembre"/>
        </xsd:restriction>
      </xsd:simpleType>
    </xsd:element>
    <xsd:element name="Sesi_x00f3_n" ma:index="8" nillable="true" ma:displayName="Sesión" ma:indexed="true" ma:internalName="Sesi_x00f3_n" ma:readOnly="false">
      <xsd:simpleType>
        <xsd:restriction base="dms:Text">
          <xsd:maxLength value="255"/>
        </xsd:restriction>
      </xsd:simpleType>
    </xsd:element>
    <xsd:element name="_x002d_" ma:index="9" nillable="true" ma:displayName="-" ma:internalName="_x002d_"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Estado xmlns="96c239bb-9668-4681-985a-a7d7030fe907">En proceso</Estado>
    <Instituci_x00f3_n xmlns="96c239bb-9668-4681-985a-a7d7030fe907">Conassif</Instituci_x00f3_n>
    <Mes xmlns="96c239bb-9668-4681-985a-a7d7030fe907">04-Abril</Mes>
    <_x002d_ xmlns="96c239bb-9668-4681-985a-a7d7030fe907" xsi:nil="true"/>
    <A_x00f1_o xmlns="96c239bb-9668-4681-985a-a7d7030fe907">2023</A_x00f1_o>
    <Sesi_x00f3_n xmlns="96c239bb-9668-4681-985a-a7d7030fe907">1795</Sesi_x00f3_n>
  </documentManagement>
</p:properties>
</file>

<file path=customXml/itemProps1.xml><?xml version="1.0" encoding="utf-8"?>
<ds:datastoreItem xmlns:ds="http://schemas.openxmlformats.org/officeDocument/2006/customXml" ds:itemID="{F76C7605-57A1-4833-A94C-F60B12ABF874}">
  <ds:schemaRefs>
    <ds:schemaRef ds:uri="http://schemas.microsoft.com/office/2006/metadata/longProperties"/>
  </ds:schemaRefs>
</ds:datastoreItem>
</file>

<file path=customXml/itemProps2.xml><?xml version="1.0" encoding="utf-8"?>
<ds:datastoreItem xmlns:ds="http://schemas.openxmlformats.org/officeDocument/2006/customXml" ds:itemID="{33E1452F-9FFB-4746-A0BF-304C2A4817F7}">
  <ds:schemaRefs>
    <ds:schemaRef ds:uri="http://schemas.microsoft.com/sharepoint/v3/contenttype/forms"/>
  </ds:schemaRefs>
</ds:datastoreItem>
</file>

<file path=customXml/itemProps3.xml><?xml version="1.0" encoding="utf-8"?>
<ds:datastoreItem xmlns:ds="http://schemas.openxmlformats.org/officeDocument/2006/customXml" ds:itemID="{8D2E065F-031A-4920-A8D5-3BB06972A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239bb-9668-4681-985a-a7d7030fe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97D063-583C-4B97-86D5-11841062F452}">
  <ds:schemaRefs>
    <ds:schemaRef ds:uri="http://schemas.openxmlformats.org/officeDocument/2006/bibliography"/>
  </ds:schemaRefs>
</ds:datastoreItem>
</file>

<file path=customXml/itemProps5.xml><?xml version="1.0" encoding="utf-8"?>
<ds:datastoreItem xmlns:ds="http://schemas.openxmlformats.org/officeDocument/2006/customXml" ds:itemID="{BEC66098-B455-4EC4-B546-E39B309804D0}">
  <ds:schemaRefs>
    <ds:schemaRef ds:uri="http://purl.org/dc/terms/"/>
    <ds:schemaRef ds:uri="http://purl.org/dc/elements/1.1/"/>
    <ds:schemaRef ds:uri="http://schemas.microsoft.com/office/2006/documentManagement/types"/>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96c239bb-9668-4681-985a-a7d7030fe90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17149</Words>
  <Characters>94323</Characters>
  <Application>Microsoft Office Word</Application>
  <DocSecurity>0</DocSecurity>
  <Lines>786</Lines>
  <Paragraphs>222</Paragraphs>
  <ScaleCrop>false</ScaleCrop>
  <HeadingPairs>
    <vt:vector size="2" baseType="variant">
      <vt:variant>
        <vt:lpstr>Título</vt:lpstr>
      </vt:variant>
      <vt:variant>
        <vt:i4>1</vt:i4>
      </vt:variant>
    </vt:vector>
  </HeadingPairs>
  <TitlesOfParts>
    <vt:vector size="1" baseType="lpstr">
      <vt:lpstr>1795-10 ADZ</vt:lpstr>
    </vt:vector>
  </TitlesOfParts>
  <Company>BCCR</Company>
  <LinksUpToDate>false</LinksUpToDate>
  <CharactersWithSpaces>111250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1795-10 ADZ</dc:title>
  <dc:subject/>
  <dc:creator>HERNANDEZ MORA DAYANA</dc:creator>
  <cp:keywords/>
  <dc:description/>
  <cp:lastModifiedBy>HERNANDEZ MORA DAYANA</cp:lastModifiedBy>
  <cp:revision>4</cp:revision>
  <cp:lastPrinted>2013-01-30T20:12:00Z</cp:lastPrinted>
  <dcterms:created xsi:type="dcterms:W3CDTF">2023-04-25T17:11:00Z</dcterms:created>
  <dcterms:modified xsi:type="dcterms:W3CDTF">2023-04-25T17:11:00Z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tado">
    <vt:lpwstr>En proceso</vt:lpwstr>
  </property>
  <property fmtid="{D5CDD505-2E9C-101B-9397-08002B2CF9AE}" pid="3" name="Institución">
    <vt:lpwstr/>
  </property>
  <property fmtid="{D5CDD505-2E9C-101B-9397-08002B2CF9AE}" pid="4" name="Sesión">
    <vt:lpwstr/>
  </property>
  <property fmtid="{D5CDD505-2E9C-101B-9397-08002B2CF9AE}" pid="5" name="Año">
    <vt:lpwstr/>
  </property>
  <property fmtid="{D5CDD505-2E9C-101B-9397-08002B2CF9AE}" pid="6" name="Mes">
    <vt:lpwstr/>
  </property>
  <property fmtid="{D5CDD505-2E9C-101B-9397-08002B2CF9AE}" pid="7" name="-">
    <vt:lpwstr/>
  </property>
  <property fmtid="{D5CDD505-2E9C-101B-9397-08002B2CF9AE}" pid="8" name="MSIP_Label_b8b4be34-365a-4a68-b9fb-75c1b6874315_Enabled">
    <vt:lpwstr>true</vt:lpwstr>
  </property>
  <property fmtid="{D5CDD505-2E9C-101B-9397-08002B2CF9AE}" pid="9" name="MSIP_Label_b8b4be34-365a-4a68-b9fb-75c1b6874315_SetDate">
    <vt:lpwstr>2023-01-03T16:15:52Z</vt:lpwstr>
  </property>
  <property fmtid="{D5CDD505-2E9C-101B-9397-08002B2CF9AE}" pid="10" name="MSIP_Label_b8b4be34-365a-4a68-b9fb-75c1b6874315_Method">
    <vt:lpwstr>Standard</vt:lpwstr>
  </property>
  <property fmtid="{D5CDD505-2E9C-101B-9397-08002B2CF9AE}" pid="11" name="MSIP_Label_b8b4be34-365a-4a68-b9fb-75c1b6874315_Name">
    <vt:lpwstr>b8b4be34-365a-4a68-b9fb-75c1b6874315</vt:lpwstr>
  </property>
  <property fmtid="{D5CDD505-2E9C-101B-9397-08002B2CF9AE}" pid="12" name="MSIP_Label_b8b4be34-365a-4a68-b9fb-75c1b6874315_SiteId">
    <vt:lpwstr>618d0a45-25a6-4618-9f80-8f70a435ee52</vt:lpwstr>
  </property>
  <property fmtid="{D5CDD505-2E9C-101B-9397-08002B2CF9AE}" pid="13" name="MSIP_Label_b8b4be34-365a-4a68-b9fb-75c1b6874315_ActionId">
    <vt:lpwstr>0261b0b6-3ff3-4ca4-a7e1-0000cbb66bde</vt:lpwstr>
  </property>
  <property fmtid="{D5CDD505-2E9C-101B-9397-08002B2CF9AE}" pid="14" name="MSIP_Label_b8b4be34-365a-4a68-b9fb-75c1b6874315_ContentBits">
    <vt:lpwstr>2</vt:lpwstr>
  </property>
  <property fmtid="{D5CDD505-2E9C-101B-9397-08002B2CF9AE}" pid="15" name="ContentTypeId">
    <vt:lpwstr>0x0101008A2E0295431CB54A933AC477DC2BC7AF00A2A5AC1694757C44B8474694E4442E22</vt:lpwstr>
  </property>
</Properties>
</file>