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customXml/itemProps3.xml" ContentType="application/vnd.openxmlformats-officedocument.customXml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6.xml" ContentType="application/vnd.openxmlformats-officedocument.customXmlProperties+xml"/>
  <Override PartName="/customXml/itemProps7.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72B8C" w:rsidR="003554C5" w:rsidP="00F438BD" w:rsidRDefault="003554C5" w14:paraId="70D41132" w14:textId="77777777">
      <w:pPr>
        <w:tabs>
          <w:tab w:val="left" w:pos="2843"/>
        </w:tabs>
        <w:spacing w:line="240" w:lineRule="auto"/>
        <w:contextualSpacing/>
        <w:rPr>
          <w:rFonts w:ascii="Times New Roman" w:hAnsi="Times New Roman"/>
          <w:sz w:val="24"/>
        </w:rPr>
      </w:pPr>
    </w:p>
    <w:p w:rsidRPr="00E34E82" w:rsidR="00251BA2" w:rsidP="00F438BD" w:rsidRDefault="00251BA2" w14:paraId="12A4A467" w14:textId="77777777">
      <w:pPr>
        <w:pStyle w:val="Texto0"/>
        <w:spacing w:before="0" w:after="0" w:line="240" w:lineRule="auto"/>
        <w:contextualSpacing/>
        <w:jc w:val="center"/>
        <w:rPr>
          <w:sz w:val="24"/>
        </w:rPr>
      </w:pPr>
      <w:r w:rsidRPr="00E34E82">
        <w:rPr>
          <w:b/>
          <w:sz w:val="24"/>
        </w:rPr>
        <w:t>Resolución</w:t>
      </w:r>
    </w:p>
    <w:p w:rsidRPr="00E34E82" w:rsidR="00251BA2" w:rsidP="00F438BD" w:rsidRDefault="00114483" w14:paraId="5143B2FF" w14:textId="6D923C8C">
      <w:pPr>
        <w:pStyle w:val="Texto0"/>
        <w:spacing w:before="0" w:after="0" w:line="240" w:lineRule="auto"/>
        <w:contextualSpacing/>
        <w:jc w:val="center"/>
        <w:rPr>
          <w:sz w:val="24"/>
        </w:rPr>
      </w:pPr>
      <w:r>
        <w:rPr>
          <w:sz w:val="24"/>
        </w:rPr>
        <w:t>26</w:t>
      </w:r>
      <w:r w:rsidRPr="00E34E82" w:rsidR="00251BA2">
        <w:rPr>
          <w:sz w:val="24"/>
        </w:rPr>
        <w:t xml:space="preserve"> de </w:t>
      </w:r>
      <w:r w:rsidRPr="00E34E82" w:rsidR="00F5293B">
        <w:rPr>
          <w:sz w:val="24"/>
        </w:rPr>
        <w:t xml:space="preserve">noviembre </w:t>
      </w:r>
      <w:r w:rsidRPr="00E34E82" w:rsidR="00251BA2">
        <w:rPr>
          <w:sz w:val="24"/>
        </w:rPr>
        <w:t>del 20</w:t>
      </w:r>
      <w:r w:rsidRPr="00E34E82" w:rsidR="00212B7C">
        <w:rPr>
          <w:sz w:val="24"/>
        </w:rPr>
        <w:t>20</w:t>
      </w:r>
    </w:p>
    <w:sdt>
      <w:sdtPr>
        <w:rPr>
          <w:sz w:val="24"/>
        </w:rPr>
        <w:alias w:val="Consecutivo"/>
        <w:tag w:val="Consecutivo"/>
        <w:id w:val="2052717023"/>
        <w:placeholder>
          <w:docPart w:val="C7EA259747C3476A918838FE91963471"/>
        </w:placeholder>
        <w:text/>
      </w:sdtPr>
      <w:sdtEndPr/>
      <w:sdtContent>
        <w:p w:rsidRPr="00E34E82" w:rsidR="00251BA2" w:rsidP="00F438BD" w:rsidRDefault="00C928C7" w14:paraId="2D36C797" w14:textId="77777777">
          <w:pPr>
            <w:tabs>
              <w:tab w:val="left" w:pos="2843"/>
            </w:tabs>
            <w:spacing w:line="240" w:lineRule="auto"/>
            <w:contextualSpacing/>
            <w:jc w:val="center"/>
            <w:rPr>
              <w:sz w:val="24"/>
            </w:rPr>
          </w:pPr>
          <w:r>
            <w:t>SGF-4178-2020</w:t>
          </w:r>
        </w:p>
      </w:sdtContent>
    </w:sdt>
    <w:p w:rsidRPr="00E34E82" w:rsidR="00251BA2" w:rsidP="00F438BD" w:rsidRDefault="00251BA2" w14:paraId="2993B55D" w14:textId="77777777">
      <w:pPr>
        <w:tabs>
          <w:tab w:val="left" w:pos="2843"/>
        </w:tabs>
        <w:spacing w:line="240" w:lineRule="auto"/>
        <w:contextualSpacing/>
        <w:jc w:val="center"/>
        <w:rPr>
          <w:sz w:val="24"/>
        </w:rPr>
      </w:pPr>
      <w:r w:rsidRPr="00E34E82">
        <w:rPr>
          <w:sz w:val="24"/>
        </w:rPr>
        <w:t xml:space="preserve"> </w:t>
      </w:r>
      <w:sdt>
        <w:sdtPr>
          <w:rPr>
            <w:sz w:val="24"/>
          </w:rPr>
          <w:alias w:val="Confidencialidad"/>
          <w:tag w:val="Confidencialidad"/>
          <w:id w:val="2135442733"/>
          <w:placeholder>
            <w:docPart w:val="638F9E78796A48DD8F6C9173CC8BB2C1"/>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E34E82" w:rsidR="00C928C7">
            <w:rPr>
              <w:sz w:val="24"/>
              <w:lang w:val="es-CR"/>
            </w:rPr>
            <w:t>SGF-PUBLICO</w:t>
          </w:r>
        </w:sdtContent>
      </w:sdt>
    </w:p>
    <w:p w:rsidRPr="00E34E82" w:rsidR="00BF3029" w:rsidP="00F438BD" w:rsidRDefault="00BF3029" w14:paraId="2A4D659C" w14:textId="77777777">
      <w:pPr>
        <w:widowControl w:val="0"/>
        <w:spacing w:line="240" w:lineRule="auto"/>
        <w:ind w:left="34" w:right="86"/>
        <w:contextualSpacing/>
        <w:outlineLvl w:val="0"/>
        <w:rPr>
          <w:b/>
          <w:sz w:val="24"/>
          <w:lang w:val="es-CR"/>
        </w:rPr>
      </w:pPr>
    </w:p>
    <w:p w:rsidRPr="00E34E82" w:rsidR="008F01AF" w:rsidP="00F438BD" w:rsidRDefault="008F01AF" w14:paraId="42777C34" w14:textId="77777777">
      <w:pPr>
        <w:widowControl w:val="0"/>
        <w:spacing w:line="240" w:lineRule="auto"/>
        <w:ind w:left="34" w:right="86"/>
        <w:contextualSpacing/>
        <w:outlineLvl w:val="0"/>
        <w:rPr>
          <w:b/>
          <w:sz w:val="24"/>
          <w:lang w:val="es-CR"/>
        </w:rPr>
      </w:pPr>
    </w:p>
    <w:p w:rsidRPr="00E34E82" w:rsidR="00251BA2" w:rsidP="00F438BD" w:rsidRDefault="00251BA2" w14:paraId="25A70378" w14:textId="77777777">
      <w:pPr>
        <w:widowControl w:val="0"/>
        <w:spacing w:line="240" w:lineRule="auto"/>
        <w:ind w:left="34" w:right="86"/>
        <w:contextualSpacing/>
        <w:outlineLvl w:val="0"/>
        <w:rPr>
          <w:b/>
          <w:sz w:val="24"/>
          <w:lang w:val="es-CR"/>
        </w:rPr>
      </w:pPr>
      <w:r w:rsidRPr="00E34E82">
        <w:rPr>
          <w:b/>
          <w:sz w:val="24"/>
          <w:lang w:val="es-CR"/>
        </w:rPr>
        <w:t xml:space="preserve">Dirigida a: </w:t>
      </w:r>
    </w:p>
    <w:p w:rsidRPr="00E34E82" w:rsidR="00251BA2" w:rsidP="00F438BD" w:rsidRDefault="00251BA2" w14:paraId="133CDBE0" w14:textId="77777777">
      <w:pPr>
        <w:widowControl w:val="0"/>
        <w:spacing w:line="240" w:lineRule="auto"/>
        <w:ind w:left="34" w:right="86"/>
        <w:contextualSpacing/>
        <w:outlineLvl w:val="0"/>
        <w:rPr>
          <w:b/>
          <w:sz w:val="24"/>
          <w:lang w:val="es-CR"/>
        </w:rPr>
      </w:pPr>
    </w:p>
    <w:p w:rsidRPr="00E34E82" w:rsidR="00251BA2" w:rsidP="00F438BD" w:rsidRDefault="00251BA2" w14:paraId="20CBEC94" w14:textId="77777777">
      <w:pPr>
        <w:widowControl w:val="0"/>
        <w:numPr>
          <w:ilvl w:val="0"/>
          <w:numId w:val="13"/>
        </w:numPr>
        <w:spacing w:after="200" w:line="240" w:lineRule="auto"/>
        <w:ind w:left="567" w:right="86" w:hanging="567"/>
        <w:contextualSpacing/>
        <w:rPr>
          <w:b/>
          <w:sz w:val="24"/>
          <w:lang w:val="es-CR" w:eastAsia="es-ES"/>
        </w:rPr>
      </w:pPr>
      <w:r w:rsidRPr="00E34E82">
        <w:rPr>
          <w:b/>
          <w:sz w:val="24"/>
          <w:lang w:val="es-CR" w:eastAsia="es-ES"/>
        </w:rPr>
        <w:t>Bancos Comerciales del Estado</w:t>
      </w:r>
    </w:p>
    <w:p w:rsidRPr="00E34E82" w:rsidR="00251BA2" w:rsidP="00F438BD" w:rsidRDefault="00251BA2" w14:paraId="4A3FB930" w14:textId="77777777">
      <w:pPr>
        <w:widowControl w:val="0"/>
        <w:numPr>
          <w:ilvl w:val="0"/>
          <w:numId w:val="13"/>
        </w:numPr>
        <w:spacing w:after="200" w:line="240" w:lineRule="auto"/>
        <w:ind w:left="567" w:right="86" w:hanging="567"/>
        <w:contextualSpacing/>
        <w:rPr>
          <w:b/>
          <w:sz w:val="24"/>
          <w:lang w:val="es-CR" w:eastAsia="es-ES"/>
        </w:rPr>
      </w:pPr>
      <w:r w:rsidRPr="00E34E82">
        <w:rPr>
          <w:b/>
          <w:sz w:val="24"/>
          <w:lang w:val="es-CR" w:eastAsia="es-ES"/>
        </w:rPr>
        <w:t>Bancos Creados por Leyes Especiales</w:t>
      </w:r>
    </w:p>
    <w:p w:rsidRPr="00E34E82" w:rsidR="00251BA2" w:rsidP="00F438BD" w:rsidRDefault="00251BA2" w14:paraId="09B054F6" w14:textId="77777777">
      <w:pPr>
        <w:widowControl w:val="0"/>
        <w:numPr>
          <w:ilvl w:val="0"/>
          <w:numId w:val="13"/>
        </w:numPr>
        <w:spacing w:after="200" w:line="240" w:lineRule="auto"/>
        <w:ind w:left="567" w:right="86" w:hanging="567"/>
        <w:contextualSpacing/>
        <w:rPr>
          <w:b/>
          <w:sz w:val="24"/>
          <w:lang w:val="es-CR" w:eastAsia="es-ES"/>
        </w:rPr>
      </w:pPr>
      <w:r w:rsidRPr="00E34E82">
        <w:rPr>
          <w:b/>
          <w:sz w:val="24"/>
          <w:lang w:val="es-CR" w:eastAsia="es-ES"/>
        </w:rPr>
        <w:t>Bancos Privados</w:t>
      </w:r>
    </w:p>
    <w:p w:rsidRPr="00E34E82" w:rsidR="00251BA2" w:rsidP="00F438BD" w:rsidRDefault="00251BA2" w14:paraId="4CB811C5" w14:textId="77777777">
      <w:pPr>
        <w:widowControl w:val="0"/>
        <w:numPr>
          <w:ilvl w:val="0"/>
          <w:numId w:val="13"/>
        </w:numPr>
        <w:spacing w:after="200" w:line="240" w:lineRule="auto"/>
        <w:ind w:left="567" w:right="86" w:hanging="567"/>
        <w:contextualSpacing/>
        <w:rPr>
          <w:b/>
          <w:sz w:val="24"/>
          <w:lang w:val="es-CR" w:eastAsia="es-ES"/>
        </w:rPr>
      </w:pPr>
      <w:r w:rsidRPr="00E34E82">
        <w:rPr>
          <w:b/>
          <w:sz w:val="24"/>
          <w:lang w:val="es-CR" w:eastAsia="es-ES"/>
        </w:rPr>
        <w:t>Empresas Financieras no Bancarias</w:t>
      </w:r>
      <w:bookmarkStart w:name="_GoBack" w:id="0"/>
      <w:bookmarkEnd w:id="0"/>
    </w:p>
    <w:p w:rsidRPr="00E34E82" w:rsidR="00251BA2" w:rsidP="00F438BD" w:rsidRDefault="00251BA2" w14:paraId="4C8E9971" w14:textId="77777777">
      <w:pPr>
        <w:widowControl w:val="0"/>
        <w:numPr>
          <w:ilvl w:val="0"/>
          <w:numId w:val="13"/>
        </w:numPr>
        <w:spacing w:after="200" w:line="240" w:lineRule="auto"/>
        <w:ind w:left="567" w:right="86" w:hanging="567"/>
        <w:contextualSpacing/>
        <w:rPr>
          <w:b/>
          <w:sz w:val="24"/>
          <w:lang w:val="es-CR" w:eastAsia="es-ES"/>
        </w:rPr>
      </w:pPr>
      <w:r w:rsidRPr="00E34E82">
        <w:rPr>
          <w:b/>
          <w:sz w:val="24"/>
          <w:lang w:val="es-CR" w:eastAsia="es-ES"/>
        </w:rPr>
        <w:t>Otras Entidades Financieras</w:t>
      </w:r>
    </w:p>
    <w:p w:rsidRPr="00E34E82" w:rsidR="00251BA2" w:rsidP="00F438BD" w:rsidRDefault="00251BA2" w14:paraId="15A16CF4" w14:textId="77777777">
      <w:pPr>
        <w:widowControl w:val="0"/>
        <w:numPr>
          <w:ilvl w:val="0"/>
          <w:numId w:val="13"/>
        </w:numPr>
        <w:spacing w:after="200" w:line="240" w:lineRule="auto"/>
        <w:ind w:left="567" w:right="86" w:hanging="567"/>
        <w:contextualSpacing/>
        <w:rPr>
          <w:b/>
          <w:sz w:val="24"/>
          <w:lang w:val="es-CR" w:eastAsia="es-ES"/>
        </w:rPr>
      </w:pPr>
      <w:r w:rsidRPr="00E34E82">
        <w:rPr>
          <w:b/>
          <w:sz w:val="24"/>
          <w:lang w:val="es-CR" w:eastAsia="es-ES"/>
        </w:rPr>
        <w:t>Organizaciones Cooperativas de Ahorro y Crédito</w:t>
      </w:r>
    </w:p>
    <w:p w:rsidRPr="00E34E82" w:rsidR="00251BA2" w:rsidP="00F438BD" w:rsidRDefault="00251BA2" w14:paraId="6CDD8B81" w14:textId="77777777">
      <w:pPr>
        <w:widowControl w:val="0"/>
        <w:numPr>
          <w:ilvl w:val="0"/>
          <w:numId w:val="13"/>
        </w:numPr>
        <w:spacing w:after="200" w:line="240" w:lineRule="auto"/>
        <w:ind w:left="567" w:right="86" w:hanging="567"/>
        <w:contextualSpacing/>
        <w:rPr>
          <w:b/>
          <w:sz w:val="24"/>
          <w:lang w:val="es-CR" w:eastAsia="es-ES"/>
        </w:rPr>
      </w:pPr>
      <w:r w:rsidRPr="00E34E82">
        <w:rPr>
          <w:b/>
          <w:sz w:val="24"/>
          <w:lang w:val="es-CR" w:eastAsia="es-ES"/>
        </w:rPr>
        <w:t>Entidades Autorizadas del Sistema Financiera Nacional para la Vivienda</w:t>
      </w:r>
    </w:p>
    <w:p w:rsidRPr="00E34E82" w:rsidR="005B160F" w:rsidP="00F438BD" w:rsidRDefault="005B160F" w14:paraId="3EC3D517" w14:textId="77777777">
      <w:pPr>
        <w:pStyle w:val="Texto0"/>
        <w:spacing w:line="240" w:lineRule="auto"/>
        <w:contextualSpacing/>
        <w:rPr>
          <w:b/>
          <w:sz w:val="24"/>
        </w:rPr>
      </w:pPr>
    </w:p>
    <w:p w:rsidRPr="00E34E82" w:rsidR="00B51077" w:rsidP="00F438BD" w:rsidRDefault="00B51077" w14:paraId="68CD5848" w14:textId="25BFCBA2">
      <w:pPr>
        <w:pStyle w:val="Texto0"/>
        <w:spacing w:line="240" w:lineRule="auto"/>
        <w:contextualSpacing/>
        <w:rPr>
          <w:sz w:val="24"/>
        </w:rPr>
      </w:pPr>
      <w:r w:rsidRPr="00E34E82">
        <w:rPr>
          <w:b/>
          <w:sz w:val="24"/>
        </w:rPr>
        <w:t xml:space="preserve">Asunto: </w:t>
      </w:r>
      <w:r w:rsidRPr="00E34E82" w:rsidR="00392BC1">
        <w:rPr>
          <w:sz w:val="24"/>
          <w:lang w:val="es-419"/>
        </w:rPr>
        <w:t xml:space="preserve">Modificación </w:t>
      </w:r>
      <w:r w:rsidRPr="00E34E82" w:rsidR="00821711">
        <w:rPr>
          <w:sz w:val="24"/>
          <w:lang w:val="es-419"/>
        </w:rPr>
        <w:t>a</w:t>
      </w:r>
      <w:r w:rsidRPr="00E34E82" w:rsidR="00392BC1">
        <w:rPr>
          <w:sz w:val="24"/>
          <w:lang w:val="es-419"/>
        </w:rPr>
        <w:t xml:space="preserve"> los Lineamientos Generales </w:t>
      </w:r>
      <w:r w:rsidRPr="00E34E82" w:rsidR="00C722B5">
        <w:rPr>
          <w:sz w:val="24"/>
          <w:lang w:val="es-419"/>
        </w:rPr>
        <w:t>de</w:t>
      </w:r>
      <w:r w:rsidRPr="00E34E82" w:rsidR="00392BC1">
        <w:rPr>
          <w:sz w:val="24"/>
          <w:lang w:val="es-419"/>
        </w:rPr>
        <w:t>l</w:t>
      </w:r>
      <w:r w:rsidRPr="00E34E82" w:rsidR="00C722B5">
        <w:rPr>
          <w:sz w:val="24"/>
          <w:lang w:val="es-419"/>
        </w:rPr>
        <w:t xml:space="preserve"> Acuerdo SUGEF 1-05 “</w:t>
      </w:r>
      <w:r w:rsidRPr="00E34E82" w:rsidR="00392BC1">
        <w:rPr>
          <w:i/>
          <w:sz w:val="24"/>
          <w:lang w:val="es-419"/>
        </w:rPr>
        <w:t>Reglamento para la Calificación de Deudores</w:t>
      </w:r>
      <w:r w:rsidRPr="00E34E82" w:rsidR="00C722B5">
        <w:rPr>
          <w:i/>
          <w:sz w:val="24"/>
          <w:lang w:val="es-419"/>
        </w:rPr>
        <w:t>.</w:t>
      </w:r>
    </w:p>
    <w:p w:rsidRPr="00E34E82" w:rsidR="00B51077" w:rsidP="00F438BD" w:rsidRDefault="00B51077" w14:paraId="28C0BE04" w14:textId="77777777">
      <w:pPr>
        <w:pStyle w:val="Texto0"/>
        <w:spacing w:before="0" w:after="0" w:line="240" w:lineRule="auto"/>
        <w:contextualSpacing/>
        <w:rPr>
          <w:sz w:val="24"/>
        </w:rPr>
      </w:pPr>
    </w:p>
    <w:p w:rsidRPr="00E34E82" w:rsidR="00B51077" w:rsidP="00F438BD" w:rsidRDefault="00E34E82" w14:paraId="05465C99" w14:textId="059B7D41">
      <w:pPr>
        <w:spacing w:line="240" w:lineRule="auto"/>
        <w:ind w:left="34"/>
        <w:contextualSpacing/>
        <w:outlineLvl w:val="0"/>
        <w:rPr>
          <w:sz w:val="24"/>
        </w:rPr>
      </w:pPr>
      <w:r>
        <w:rPr>
          <w:b/>
          <w:sz w:val="24"/>
        </w:rPr>
        <w:t>La</w:t>
      </w:r>
      <w:r w:rsidRPr="00E34E82" w:rsidR="00B51077">
        <w:rPr>
          <w:b/>
          <w:sz w:val="24"/>
        </w:rPr>
        <w:t xml:space="preserve"> Superintendente General de Entidades Financieras,</w:t>
      </w:r>
    </w:p>
    <w:p w:rsidRPr="00E34E82" w:rsidR="00B51077" w:rsidP="00F438BD" w:rsidRDefault="00B51077" w14:paraId="775B1572" w14:textId="77777777">
      <w:pPr>
        <w:spacing w:line="240" w:lineRule="auto"/>
        <w:ind w:left="34"/>
        <w:contextualSpacing/>
        <w:rPr>
          <w:sz w:val="24"/>
        </w:rPr>
      </w:pPr>
    </w:p>
    <w:p w:rsidRPr="00E34E82" w:rsidR="00B51077" w:rsidP="00F438BD" w:rsidRDefault="00B51077" w14:paraId="7C52BBA2" w14:textId="77777777">
      <w:pPr>
        <w:spacing w:line="240" w:lineRule="auto"/>
        <w:ind w:left="34"/>
        <w:contextualSpacing/>
        <w:outlineLvl w:val="0"/>
        <w:rPr>
          <w:sz w:val="24"/>
        </w:rPr>
      </w:pPr>
      <w:r w:rsidRPr="00E34E82">
        <w:rPr>
          <w:b/>
          <w:sz w:val="24"/>
        </w:rPr>
        <w:t>Considerando que</w:t>
      </w:r>
      <w:r w:rsidRPr="00E34E82">
        <w:rPr>
          <w:sz w:val="24"/>
        </w:rPr>
        <w:t>:</w:t>
      </w:r>
    </w:p>
    <w:p w:rsidRPr="00E34E82" w:rsidR="00392BC1" w:rsidP="00F438BD" w:rsidRDefault="00392BC1" w14:paraId="1688D31C" w14:textId="33410E83">
      <w:pPr>
        <w:spacing w:line="240" w:lineRule="auto"/>
        <w:ind w:left="34"/>
        <w:contextualSpacing/>
        <w:outlineLvl w:val="0"/>
        <w:rPr>
          <w:sz w:val="24"/>
        </w:rPr>
      </w:pPr>
    </w:p>
    <w:p w:rsidRPr="00E34E82" w:rsidR="00392BC1" w:rsidP="00134F64" w:rsidRDefault="00392BC1" w14:paraId="083D58C3" w14:textId="37E48905">
      <w:pPr>
        <w:pStyle w:val="Texto0"/>
        <w:spacing w:line="240" w:lineRule="auto"/>
        <w:contextualSpacing/>
        <w:rPr>
          <w:b/>
          <w:sz w:val="24"/>
        </w:rPr>
      </w:pPr>
      <w:r w:rsidRPr="00E34E82">
        <w:rPr>
          <w:b/>
          <w:sz w:val="24"/>
        </w:rPr>
        <w:t>Consideraciones de orden legal y regulatorio</w:t>
      </w:r>
      <w:r w:rsidRPr="00E34E82" w:rsidR="00134F64">
        <w:rPr>
          <w:b/>
          <w:sz w:val="24"/>
        </w:rPr>
        <w:t>:</w:t>
      </w:r>
    </w:p>
    <w:p w:rsidRPr="00E34E82" w:rsidR="00134F64" w:rsidP="00134F64" w:rsidRDefault="00134F64" w14:paraId="3C44D678" w14:textId="77777777">
      <w:pPr>
        <w:pStyle w:val="Texto0"/>
        <w:spacing w:line="240" w:lineRule="auto"/>
        <w:contextualSpacing/>
        <w:rPr>
          <w:b/>
          <w:sz w:val="24"/>
        </w:rPr>
      </w:pPr>
    </w:p>
    <w:p w:rsidRPr="00E34E82" w:rsidR="00392BC1" w:rsidP="00F438BD" w:rsidRDefault="00392BC1" w14:paraId="0AA0D7FD" w14:textId="07FE206F">
      <w:pPr>
        <w:pStyle w:val="Prrafodelista"/>
        <w:numPr>
          <w:ilvl w:val="0"/>
          <w:numId w:val="14"/>
        </w:numPr>
        <w:tabs>
          <w:tab w:val="left" w:pos="2843"/>
        </w:tabs>
        <w:spacing w:before="120" w:after="120" w:line="240" w:lineRule="auto"/>
        <w:jc w:val="both"/>
        <w:rPr>
          <w:rFonts w:ascii="Cambria" w:hAnsi="Cambria" w:cs="Times New Roman"/>
          <w:sz w:val="24"/>
          <w:szCs w:val="24"/>
          <w:lang w:val="es-ES"/>
        </w:rPr>
      </w:pPr>
      <w:r w:rsidRPr="00E34E82">
        <w:rPr>
          <w:rFonts w:ascii="Cambria" w:hAnsi="Cambria" w:cs="Times New Roman"/>
          <w:sz w:val="24"/>
          <w:szCs w:val="24"/>
          <w:lang w:val="es-ES"/>
        </w:rPr>
        <w:t xml:space="preserve">Mediante artículo 7, del acta de la sesión 540-2005, celebrada el 24 de noviembre de 2005, el CONASSIF aprobó el </w:t>
      </w:r>
      <w:r w:rsidRPr="00E34E82" w:rsidR="00995FD5">
        <w:rPr>
          <w:rFonts w:ascii="Cambria" w:hAnsi="Cambria" w:cs="Times New Roman"/>
          <w:sz w:val="24"/>
          <w:szCs w:val="24"/>
          <w:lang w:val="es-ES"/>
        </w:rPr>
        <w:t>“</w:t>
      </w:r>
      <w:r w:rsidRPr="00E34E82">
        <w:rPr>
          <w:rFonts w:ascii="Cambria" w:hAnsi="Cambria" w:cs="Times New Roman"/>
          <w:sz w:val="24"/>
          <w:szCs w:val="24"/>
          <w:lang w:val="es-ES"/>
        </w:rPr>
        <w:t>Reglamento para la Calificación de Deudores</w:t>
      </w:r>
      <w:r w:rsidRPr="00E34E82" w:rsidR="00995FD5">
        <w:rPr>
          <w:rFonts w:ascii="Cambria" w:hAnsi="Cambria" w:cs="Times New Roman"/>
          <w:sz w:val="24"/>
          <w:szCs w:val="24"/>
          <w:lang w:val="es-ES"/>
        </w:rPr>
        <w:t>”</w:t>
      </w:r>
      <w:r w:rsidRPr="00E34E82">
        <w:rPr>
          <w:rFonts w:ascii="Cambria" w:hAnsi="Cambria" w:cs="Times New Roman"/>
          <w:sz w:val="24"/>
          <w:szCs w:val="24"/>
          <w:lang w:val="es-ES"/>
        </w:rPr>
        <w:t>, Acuerdo SUGEF 1-05, mediante el cual se establece el marco metodológico para la clasificación de deudores y la constitución de las estimaciones correspondientes.</w:t>
      </w:r>
    </w:p>
    <w:p w:rsidRPr="00E34E82" w:rsidR="000C4E7F" w:rsidP="000C4E7F" w:rsidRDefault="000C4E7F" w14:paraId="08A9727E" w14:textId="77777777">
      <w:pPr>
        <w:pStyle w:val="Prrafodelista"/>
        <w:tabs>
          <w:tab w:val="left" w:pos="2843"/>
        </w:tabs>
        <w:spacing w:before="120" w:after="120" w:line="240" w:lineRule="auto"/>
        <w:rPr>
          <w:rFonts w:ascii="Cambria" w:hAnsi="Cambria" w:cs="Times New Roman"/>
          <w:sz w:val="24"/>
          <w:szCs w:val="24"/>
          <w:lang w:val="es-ES"/>
        </w:rPr>
      </w:pPr>
    </w:p>
    <w:p w:rsidRPr="00E34E82" w:rsidR="000C4E7F" w:rsidP="00C72ECD" w:rsidRDefault="000C4E7F" w14:paraId="4ED53190" w14:textId="5C27DDC8">
      <w:pPr>
        <w:pStyle w:val="Prrafodelista"/>
        <w:numPr>
          <w:ilvl w:val="0"/>
          <w:numId w:val="14"/>
        </w:numPr>
        <w:tabs>
          <w:tab w:val="left" w:pos="2843"/>
        </w:tabs>
        <w:spacing w:before="120" w:after="120" w:line="240" w:lineRule="auto"/>
        <w:jc w:val="both"/>
        <w:rPr>
          <w:rFonts w:ascii="Cambria" w:hAnsi="Cambria" w:cs="Times New Roman"/>
          <w:sz w:val="24"/>
          <w:szCs w:val="24"/>
          <w:lang w:val="es-ES"/>
        </w:rPr>
      </w:pPr>
      <w:r w:rsidRPr="00E34E82">
        <w:rPr>
          <w:rFonts w:ascii="Cambria" w:hAnsi="Cambria" w:cs="Times New Roman"/>
          <w:sz w:val="24"/>
          <w:szCs w:val="24"/>
          <w:lang w:val="es-ES"/>
        </w:rPr>
        <w:t xml:space="preserve">Mediante artículo 6 del Acuerdo SUGEF 1-05, se dispone que mediante acuerdo y de conformidad con lo dispuesto en dicho Reglamento, el Superintendente debe emitir los Lineamientos Generales necesarios para la aplicación de esta normativa. Estos lineamientos generales pueden ser modificados por el Superintendente cuando identifique elementos adicionales que puedan poner en riesgo a las entidades. </w:t>
      </w:r>
      <w:r w:rsidRPr="00E34E82">
        <w:rPr>
          <w:rFonts w:ascii="Cambria" w:hAnsi="Cambria" w:cs="Times New Roman"/>
          <w:sz w:val="24"/>
          <w:szCs w:val="24"/>
          <w:lang w:val="es-ES"/>
        </w:rPr>
        <w:cr/>
      </w:r>
    </w:p>
    <w:p w:rsidRPr="00E34E82" w:rsidR="00C722B5" w:rsidP="00C722B5" w:rsidRDefault="00C722B5" w14:paraId="5390218A" w14:textId="7B0BAABA">
      <w:pPr>
        <w:pStyle w:val="Prrafodelista"/>
        <w:rPr>
          <w:rFonts w:ascii="Cambria" w:hAnsi="Cambria" w:cs="Times New Roman"/>
          <w:sz w:val="24"/>
          <w:szCs w:val="24"/>
          <w:lang w:val="es-ES"/>
        </w:rPr>
      </w:pPr>
    </w:p>
    <w:p w:rsidRPr="00E34E82" w:rsidR="000C4E7F" w:rsidP="005E6E11" w:rsidRDefault="00995FD5" w14:paraId="6292F624" w14:textId="6F843E51">
      <w:pPr>
        <w:pStyle w:val="Prrafodelista"/>
        <w:numPr>
          <w:ilvl w:val="0"/>
          <w:numId w:val="14"/>
        </w:numPr>
        <w:tabs>
          <w:tab w:val="left" w:pos="2843"/>
        </w:tabs>
        <w:spacing w:before="120" w:after="120" w:line="240" w:lineRule="auto"/>
        <w:jc w:val="both"/>
        <w:rPr>
          <w:rFonts w:ascii="Cambria" w:hAnsi="Cambria" w:cs="Times New Roman"/>
          <w:sz w:val="24"/>
          <w:szCs w:val="24"/>
          <w:lang w:val="es-ES"/>
        </w:rPr>
      </w:pPr>
      <w:r w:rsidRPr="00E34E82">
        <w:rPr>
          <w:rFonts w:ascii="Cambria" w:hAnsi="Cambria" w:cs="Times New Roman"/>
          <w:sz w:val="24"/>
          <w:szCs w:val="24"/>
          <w:lang w:val="es-ES"/>
        </w:rPr>
        <w:lastRenderedPageBreak/>
        <w:t xml:space="preserve">El Superintendencia General de Entidades Financieras, mediante Resolución SUGEF-A-001 del 25 de noviembre del 2005, emitió los </w:t>
      </w:r>
      <w:proofErr w:type="spellStart"/>
      <w:r w:rsidRPr="00E34E82">
        <w:rPr>
          <w:rFonts w:ascii="Cambria" w:hAnsi="Cambria" w:cs="Times New Roman"/>
          <w:sz w:val="24"/>
          <w:szCs w:val="24"/>
          <w:lang w:val="es-ES"/>
        </w:rPr>
        <w:t>Lineamienos</w:t>
      </w:r>
      <w:proofErr w:type="spellEnd"/>
      <w:r w:rsidRPr="00E34E82" w:rsidR="005E6E11">
        <w:rPr>
          <w:rFonts w:ascii="Cambria" w:hAnsi="Cambria" w:cs="Times New Roman"/>
          <w:sz w:val="24"/>
          <w:szCs w:val="24"/>
          <w:lang w:val="es-ES"/>
        </w:rPr>
        <w:t xml:space="preserve"> </w:t>
      </w:r>
      <w:r w:rsidRPr="00E34E82">
        <w:rPr>
          <w:rFonts w:ascii="Cambria" w:hAnsi="Cambria" w:cs="Times New Roman"/>
          <w:sz w:val="24"/>
          <w:szCs w:val="24"/>
          <w:lang w:val="es-ES"/>
        </w:rPr>
        <w:t>Generales al “Reglamento para la Calificación de Deudores”, Acuerdo SUGEF 1-05.</w:t>
      </w:r>
    </w:p>
    <w:p w:rsidRPr="00E34E82" w:rsidR="00995FD5" w:rsidP="00995FD5" w:rsidRDefault="00995FD5" w14:paraId="6FE6B7DE" w14:textId="77777777">
      <w:pPr>
        <w:pStyle w:val="Prrafodelista"/>
        <w:rPr>
          <w:rFonts w:ascii="Cambria" w:hAnsi="Cambria" w:cs="Times New Roman"/>
          <w:sz w:val="24"/>
          <w:szCs w:val="24"/>
          <w:lang w:val="es-ES"/>
        </w:rPr>
      </w:pPr>
    </w:p>
    <w:p w:rsidRPr="00E34E82" w:rsidR="00FB2752" w:rsidP="00220C1C" w:rsidRDefault="00392BC1" w14:paraId="26BAF280" w14:textId="77777777">
      <w:pPr>
        <w:pStyle w:val="Prrafodelista"/>
        <w:numPr>
          <w:ilvl w:val="0"/>
          <w:numId w:val="14"/>
        </w:numPr>
        <w:tabs>
          <w:tab w:val="left" w:pos="2843"/>
        </w:tabs>
        <w:spacing w:before="120" w:after="120" w:line="240" w:lineRule="auto"/>
        <w:jc w:val="both"/>
        <w:rPr>
          <w:rFonts w:ascii="Cambria" w:hAnsi="Cambria" w:cs="Times New Roman"/>
          <w:sz w:val="24"/>
          <w:szCs w:val="24"/>
          <w:lang w:val="es-ES"/>
        </w:rPr>
      </w:pPr>
      <w:r w:rsidRPr="00E34E82">
        <w:rPr>
          <w:rFonts w:ascii="Cambria" w:hAnsi="Cambria" w:cs="Times New Roman"/>
          <w:sz w:val="24"/>
          <w:szCs w:val="24"/>
          <w:lang w:val="es-ES"/>
        </w:rPr>
        <w:t>Mediante artículos 6 y 10 de las actas de las sesiones 1572-2020 y 1573-2020, celebradas el 27 de abril de 2020 y 4 de mayo de 2020, respectivamente, el Consejo Nacional de Supervisión del Sistema Financiero, aprobó eliminar el penúltimo párrafo del artículo 7 del Reglamento para la Calificación de Deudores, Acuerdo SUGEF 1-05</w:t>
      </w:r>
      <w:r w:rsidRPr="00E34E82" w:rsidR="005E6E11">
        <w:rPr>
          <w:rFonts w:ascii="Cambria" w:hAnsi="Cambria" w:cs="Times New Roman"/>
          <w:sz w:val="24"/>
          <w:szCs w:val="24"/>
          <w:lang w:val="es-ES"/>
        </w:rPr>
        <w:t xml:space="preserve">, referido a la eliminación de la Declaración Jurada del Impuesto sobre la Renta como </w:t>
      </w:r>
      <w:r w:rsidRPr="00E34E82" w:rsidR="00220C1C">
        <w:rPr>
          <w:rFonts w:ascii="Cambria" w:hAnsi="Cambria" w:cs="Times New Roman"/>
          <w:sz w:val="24"/>
          <w:szCs w:val="24"/>
          <w:lang w:val="es-ES"/>
        </w:rPr>
        <w:t>elemento a tomar en consideración para</w:t>
      </w:r>
      <w:r w:rsidRPr="00E34E82" w:rsidR="00FB2752">
        <w:rPr>
          <w:rFonts w:ascii="Cambria" w:hAnsi="Cambria" w:cs="Times New Roman"/>
          <w:sz w:val="24"/>
          <w:szCs w:val="24"/>
          <w:lang w:val="es-ES"/>
        </w:rPr>
        <w:t xml:space="preserve"> </w:t>
      </w:r>
      <w:r w:rsidRPr="00E34E82" w:rsidR="00220C1C">
        <w:rPr>
          <w:rFonts w:ascii="Cambria" w:hAnsi="Cambria" w:cs="Times New Roman"/>
          <w:sz w:val="24"/>
          <w:szCs w:val="24"/>
          <w:lang w:val="es-ES"/>
        </w:rPr>
        <w:t>calificar la capacidad de pago de los deudores del Grupo 1</w:t>
      </w:r>
      <w:r w:rsidRPr="00E34E82">
        <w:rPr>
          <w:rFonts w:ascii="Cambria" w:hAnsi="Cambria" w:cs="Times New Roman"/>
          <w:sz w:val="24"/>
          <w:szCs w:val="24"/>
          <w:lang w:val="es-ES"/>
        </w:rPr>
        <w:t>.</w:t>
      </w:r>
    </w:p>
    <w:p w:rsidRPr="00E34E82" w:rsidR="00FB2752" w:rsidP="00FB2752" w:rsidRDefault="00FB2752" w14:paraId="2EEC4CFB" w14:textId="77777777">
      <w:pPr>
        <w:pStyle w:val="Prrafodelista"/>
        <w:rPr>
          <w:rFonts w:ascii="Cambria" w:hAnsi="Cambria" w:cs="Times New Roman"/>
          <w:sz w:val="24"/>
          <w:szCs w:val="24"/>
          <w:lang w:val="es-ES"/>
        </w:rPr>
      </w:pPr>
    </w:p>
    <w:p w:rsidRPr="00E34E82" w:rsidR="00C40C45" w:rsidP="007106DA" w:rsidRDefault="00F5293B" w14:paraId="1FEFD975" w14:textId="068B9831">
      <w:pPr>
        <w:pStyle w:val="Prrafodelista"/>
        <w:numPr>
          <w:ilvl w:val="0"/>
          <w:numId w:val="14"/>
        </w:numPr>
        <w:tabs>
          <w:tab w:val="left" w:pos="2843"/>
        </w:tabs>
        <w:spacing w:before="120" w:after="120" w:line="240" w:lineRule="auto"/>
        <w:jc w:val="both"/>
        <w:rPr>
          <w:rFonts w:ascii="Cambria" w:hAnsi="Cambria" w:cs="Times New Roman"/>
          <w:sz w:val="24"/>
          <w:szCs w:val="24"/>
        </w:rPr>
      </w:pPr>
      <w:r w:rsidRPr="00E34E82">
        <w:rPr>
          <w:rFonts w:ascii="Cambria" w:hAnsi="Cambria" w:cs="Times New Roman"/>
          <w:sz w:val="24"/>
          <w:szCs w:val="24"/>
          <w:lang w:val="es-ES"/>
        </w:rPr>
        <w:t xml:space="preserve">Mediante </w:t>
      </w:r>
      <w:r w:rsidRPr="00E34E82" w:rsidR="00172B8C">
        <w:rPr>
          <w:rFonts w:ascii="Cambria" w:hAnsi="Cambria" w:cs="Times New Roman"/>
          <w:sz w:val="24"/>
          <w:szCs w:val="24"/>
          <w:lang w:val="es-ES"/>
        </w:rPr>
        <w:t xml:space="preserve">el </w:t>
      </w:r>
      <w:r w:rsidRPr="00E34E82">
        <w:rPr>
          <w:rFonts w:ascii="Cambria" w:hAnsi="Cambria" w:cs="Times New Roman"/>
          <w:sz w:val="24"/>
          <w:szCs w:val="24"/>
          <w:lang w:val="es-ES"/>
        </w:rPr>
        <w:t>artículo 7</w:t>
      </w:r>
      <w:r w:rsidRPr="00E34E82" w:rsidR="00C40C45">
        <w:rPr>
          <w:rFonts w:ascii="Cambria" w:hAnsi="Cambria" w:cs="Times New Roman"/>
          <w:sz w:val="24"/>
          <w:szCs w:val="24"/>
          <w:lang w:val="es-ES"/>
        </w:rPr>
        <w:t xml:space="preserve"> y 7bis </w:t>
      </w:r>
      <w:r w:rsidRPr="00E34E82">
        <w:rPr>
          <w:rFonts w:ascii="Cambria" w:hAnsi="Cambria" w:cs="Times New Roman"/>
          <w:sz w:val="24"/>
          <w:szCs w:val="24"/>
          <w:lang w:val="es-ES"/>
        </w:rPr>
        <w:t xml:space="preserve">del Acuerdo SUGEF 1-05, </w:t>
      </w:r>
      <w:r w:rsidRPr="00E34E82" w:rsidR="00172B8C">
        <w:rPr>
          <w:rFonts w:ascii="Cambria" w:hAnsi="Cambria" w:cs="Times New Roman"/>
          <w:sz w:val="24"/>
          <w:szCs w:val="24"/>
          <w:lang w:val="es-ES"/>
        </w:rPr>
        <w:t xml:space="preserve">se establece que </w:t>
      </w:r>
      <w:r w:rsidRPr="00E34E82" w:rsidR="00172B8C">
        <w:rPr>
          <w:rFonts w:ascii="Cambria" w:hAnsi="Cambria" w:cs="Times New Roman"/>
          <w:sz w:val="24"/>
          <w:szCs w:val="24"/>
        </w:rPr>
        <w:t>la entidad debe calificar la capacidad de pago de los deudores del Grupo 1</w:t>
      </w:r>
      <w:r w:rsidRPr="00E34E82" w:rsidR="00C40C45">
        <w:rPr>
          <w:rFonts w:ascii="Cambria" w:hAnsi="Cambria" w:cs="Times New Roman"/>
          <w:sz w:val="24"/>
          <w:szCs w:val="24"/>
        </w:rPr>
        <w:t xml:space="preserve"> y del Grupo 2 </w:t>
      </w:r>
      <w:r w:rsidRPr="00E34E82" w:rsidR="00172B8C">
        <w:rPr>
          <w:rFonts w:ascii="Cambria" w:hAnsi="Cambria" w:cs="Times New Roman"/>
          <w:sz w:val="24"/>
          <w:szCs w:val="24"/>
        </w:rPr>
        <w:t xml:space="preserve">con base en las metodologías aprobadas por la Junta Directiva o autoridad equivalente. Estas metodologías deben ser consonantes con sus políticas crediticias y congruentes con el tipo de deudor de que se trate, las líneas de negocio y productos crediticios. </w:t>
      </w:r>
      <w:r w:rsidRPr="00E34E82" w:rsidR="00C40C45">
        <w:rPr>
          <w:rFonts w:ascii="Cambria" w:hAnsi="Cambria" w:cs="Times New Roman"/>
          <w:sz w:val="24"/>
          <w:szCs w:val="24"/>
        </w:rPr>
        <w:t xml:space="preserve">En el caso de los deudores del Grupo 1 y con base en el resultado </w:t>
      </w:r>
      <w:r w:rsidRPr="00E34E82" w:rsidR="00172B8C">
        <w:rPr>
          <w:rFonts w:ascii="Cambria" w:hAnsi="Cambria" w:cs="Times New Roman"/>
          <w:sz w:val="24"/>
          <w:szCs w:val="24"/>
        </w:rPr>
        <w:t xml:space="preserve">de </w:t>
      </w:r>
      <w:r w:rsidRPr="00E34E82" w:rsidR="00C40C45">
        <w:rPr>
          <w:rFonts w:ascii="Cambria" w:hAnsi="Cambria" w:cs="Times New Roman"/>
          <w:sz w:val="24"/>
          <w:szCs w:val="24"/>
        </w:rPr>
        <w:t xml:space="preserve">dichas </w:t>
      </w:r>
      <w:r w:rsidRPr="00E34E82" w:rsidR="00172B8C">
        <w:rPr>
          <w:rFonts w:ascii="Cambria" w:hAnsi="Cambria" w:cs="Times New Roman"/>
          <w:sz w:val="24"/>
          <w:szCs w:val="24"/>
        </w:rPr>
        <w:t>metodologías, la entidad debe clasificar la capacidad de pago del deudor en 4 niveles: (Nivel 1) tiene capacidad de pago, (Nivel 2) presenta debilidades leves en la capacidad de pago, (Nivel 3) presenta debilidades graves en la capacidad de pago y (Nivel 4) no tiene capacidad de pago.</w:t>
      </w:r>
      <w:r w:rsidRPr="00E34E82" w:rsidR="003009F0">
        <w:rPr>
          <w:rFonts w:ascii="Cambria" w:hAnsi="Cambria" w:cs="Times New Roman"/>
          <w:sz w:val="24"/>
          <w:szCs w:val="24"/>
        </w:rPr>
        <w:t xml:space="preserve"> </w:t>
      </w:r>
      <w:r w:rsidRPr="00E34E82" w:rsidR="00C40C45">
        <w:rPr>
          <w:rFonts w:ascii="Cambria" w:hAnsi="Cambria" w:cs="Times New Roman"/>
          <w:sz w:val="24"/>
          <w:szCs w:val="24"/>
        </w:rPr>
        <w:t>En el caso de los deudores del Grupo 2 y con base en el resultado de dichas metodologías, la entidad debe clasificar la capacidad de pago del deudor, para lo cual deberá contar con la escala de niveles que estime conveniente de acuerdo con su política crediticia. Sin embargo, para efectos de reporte a la SUGEF la entidad deberá asociar sus diferentes niveles internos en 4 niveles: (Nivel 1) tiene capacidad de pago, (Nivel 2) presenta debilidades leves en la capacidad de pago, (Nivel 3) presenta debilidades graves en la capacidad de pago y (Nivel 4) no tiene capacidad de pago.</w:t>
      </w:r>
    </w:p>
    <w:p w:rsidRPr="00E34E82" w:rsidR="00911645" w:rsidP="00911645" w:rsidRDefault="00911645" w14:paraId="74BCB38D" w14:textId="77777777">
      <w:pPr>
        <w:pStyle w:val="Prrafodelista"/>
        <w:tabs>
          <w:tab w:val="left" w:pos="2843"/>
        </w:tabs>
        <w:spacing w:before="120" w:after="120" w:line="240" w:lineRule="auto"/>
        <w:jc w:val="both"/>
        <w:rPr>
          <w:rFonts w:ascii="Cambria" w:hAnsi="Cambria" w:cs="Times New Roman"/>
          <w:sz w:val="24"/>
          <w:szCs w:val="24"/>
        </w:rPr>
      </w:pPr>
    </w:p>
    <w:p w:rsidRPr="00E34E82" w:rsidR="00911645" w:rsidP="007106DA" w:rsidRDefault="00911645" w14:paraId="345A45D3" w14:textId="0753911C">
      <w:pPr>
        <w:pStyle w:val="Prrafodelista"/>
        <w:numPr>
          <w:ilvl w:val="0"/>
          <w:numId w:val="14"/>
        </w:numPr>
        <w:tabs>
          <w:tab w:val="left" w:pos="2843"/>
        </w:tabs>
        <w:spacing w:before="120" w:after="120" w:line="240" w:lineRule="auto"/>
        <w:jc w:val="both"/>
        <w:rPr>
          <w:rFonts w:ascii="Cambria" w:hAnsi="Cambria" w:cs="Times New Roman"/>
          <w:sz w:val="24"/>
          <w:szCs w:val="24"/>
        </w:rPr>
      </w:pPr>
      <w:r w:rsidRPr="00E34E82">
        <w:rPr>
          <w:rFonts w:ascii="Cambria" w:hAnsi="Cambria" w:cs="Times New Roman"/>
          <w:sz w:val="24"/>
          <w:szCs w:val="24"/>
        </w:rPr>
        <w:t xml:space="preserve">Mediante </w:t>
      </w:r>
      <w:r w:rsidRPr="00E34E82" w:rsidR="001B5593">
        <w:rPr>
          <w:rFonts w:ascii="Cambria" w:hAnsi="Cambria" w:cs="Times New Roman"/>
          <w:sz w:val="24"/>
          <w:szCs w:val="24"/>
        </w:rPr>
        <w:t xml:space="preserve">apartado 2) “Definición de niveles de capacidad de pago para reporte a la SUGEF”, de la Sección “E. Calificación de la capacidad de pago de los deudores del grupo 1 y del grupo 2” de los </w:t>
      </w:r>
      <w:r w:rsidRPr="00E34E82">
        <w:rPr>
          <w:rFonts w:ascii="Cambria" w:hAnsi="Cambria" w:cs="Times New Roman"/>
          <w:sz w:val="24"/>
          <w:szCs w:val="24"/>
        </w:rPr>
        <w:t xml:space="preserve">Lineamientos Generales al Acuerdo SUGEF 1-05, </w:t>
      </w:r>
      <w:r w:rsidRPr="00E34E82" w:rsidR="001B5593">
        <w:rPr>
          <w:rFonts w:ascii="Cambria" w:hAnsi="Cambria" w:cs="Times New Roman"/>
          <w:sz w:val="24"/>
          <w:szCs w:val="24"/>
        </w:rPr>
        <w:t>se establecen los criterios de calificación para asignar o asociar el resultado del análisis de la capacidad de pago del deudor</w:t>
      </w:r>
      <w:r w:rsidRPr="00E34E82" w:rsidR="00AD72C4">
        <w:rPr>
          <w:rFonts w:ascii="Cambria" w:hAnsi="Cambria" w:cs="Times New Roman"/>
          <w:sz w:val="24"/>
          <w:szCs w:val="24"/>
        </w:rPr>
        <w:t>,</w:t>
      </w:r>
      <w:r w:rsidRPr="00E34E82" w:rsidR="001B5593">
        <w:rPr>
          <w:rFonts w:ascii="Cambria" w:hAnsi="Cambria" w:cs="Times New Roman"/>
          <w:sz w:val="24"/>
          <w:szCs w:val="24"/>
        </w:rPr>
        <w:t xml:space="preserve"> con alguno de los cuatro niveles </w:t>
      </w:r>
      <w:r w:rsidRPr="00E34E82" w:rsidR="00AD72C4">
        <w:rPr>
          <w:rFonts w:ascii="Cambria" w:hAnsi="Cambria" w:cs="Times New Roman"/>
          <w:sz w:val="24"/>
          <w:szCs w:val="24"/>
        </w:rPr>
        <w:t>mencionados de clasificación de la capacidad de pago</w:t>
      </w:r>
      <w:r w:rsidRPr="00E34E82" w:rsidR="001B5593">
        <w:rPr>
          <w:rFonts w:ascii="Cambria" w:hAnsi="Cambria" w:cs="Times New Roman"/>
          <w:sz w:val="24"/>
          <w:szCs w:val="24"/>
        </w:rPr>
        <w:t>.</w:t>
      </w:r>
      <w:r w:rsidRPr="00E34E82" w:rsidR="00AD72C4">
        <w:rPr>
          <w:rFonts w:ascii="Cambria" w:hAnsi="Cambria" w:cs="Times New Roman"/>
          <w:sz w:val="24"/>
          <w:szCs w:val="24"/>
        </w:rPr>
        <w:t xml:space="preserve"> </w:t>
      </w:r>
      <w:r w:rsidRPr="00E34E82" w:rsidR="00623B8F">
        <w:rPr>
          <w:rFonts w:ascii="Cambria" w:hAnsi="Cambria" w:cs="Times New Roman"/>
          <w:sz w:val="24"/>
          <w:szCs w:val="24"/>
        </w:rPr>
        <w:t xml:space="preserve">Entre los criterios para asignar o asociar el Nivel 2, se indica que los </w:t>
      </w:r>
      <w:r w:rsidRPr="00E34E82" w:rsidR="00623B8F">
        <w:rPr>
          <w:rFonts w:ascii="Cambria" w:hAnsi="Cambria" w:cs="Times New Roman"/>
          <w:sz w:val="24"/>
          <w:szCs w:val="24"/>
          <w:lang w:val="es-ES"/>
        </w:rPr>
        <w:t xml:space="preserve">resultados del análisis muestran debilidades en la capacidad de pago bajo un escenario normal, pero éstas pueden ser superadas en el transcurso de un año; y en el caso del Nivel 3, se indica que los resultados del análisis muestran </w:t>
      </w:r>
      <w:r w:rsidRPr="00E34E82" w:rsidR="00623B8F">
        <w:rPr>
          <w:rFonts w:ascii="Cambria" w:hAnsi="Cambria" w:cs="Times New Roman"/>
          <w:sz w:val="24"/>
          <w:szCs w:val="24"/>
          <w:lang w:val="es-ES"/>
        </w:rPr>
        <w:lastRenderedPageBreak/>
        <w:t>que bajo un escenario normal existen debilidades en la capacidad de pago para atender las obligaciones crediticias en los términos pactados y éstas no pueden ser superadas en el transcurso de un año. En ambos casos, se establece un horizonte de análisis de un año.</w:t>
      </w:r>
    </w:p>
    <w:p w:rsidRPr="00E34E82" w:rsidR="00623B8F" w:rsidP="00623B8F" w:rsidRDefault="00623B8F" w14:paraId="15552BF1" w14:textId="77777777">
      <w:pPr>
        <w:pStyle w:val="Prrafodelista"/>
        <w:rPr>
          <w:rFonts w:ascii="Cambria" w:hAnsi="Cambria" w:cs="Times New Roman"/>
          <w:sz w:val="24"/>
          <w:szCs w:val="24"/>
        </w:rPr>
      </w:pPr>
    </w:p>
    <w:p w:rsidRPr="00E34E82" w:rsidR="005439EA" w:rsidP="005439EA" w:rsidRDefault="00623B8F" w14:paraId="1CB437D9" w14:textId="55F941E4">
      <w:pPr>
        <w:pStyle w:val="Prrafodelista"/>
        <w:numPr>
          <w:ilvl w:val="0"/>
          <w:numId w:val="14"/>
        </w:numPr>
        <w:tabs>
          <w:tab w:val="left" w:pos="2843"/>
        </w:tabs>
        <w:spacing w:before="120" w:after="120" w:line="240" w:lineRule="auto"/>
        <w:jc w:val="both"/>
        <w:rPr>
          <w:rFonts w:ascii="Cambria" w:hAnsi="Cambria" w:cs="Times New Roman"/>
          <w:sz w:val="24"/>
          <w:szCs w:val="24"/>
        </w:rPr>
      </w:pPr>
      <w:r w:rsidRPr="00E34E82">
        <w:rPr>
          <w:rFonts w:ascii="Cambria" w:hAnsi="Cambria" w:cs="Times New Roman"/>
          <w:sz w:val="24"/>
          <w:szCs w:val="24"/>
        </w:rPr>
        <w:t>A partir de la declaratoria de emergencia nacional mediante Decreto Ejecutivo 42227-MP-S del 16 de marzo de 2020, ante la emergencia sanitaria provocada por la enfermedad COVID-19, y conforme las medidas de restricción y aislamiento social fueron impactando con severidad la actividad económica del país, las autoridades financieras adoptaron medidas de flexibilización con vigencia hasta el 30 de junio de 2021, enfocadas a asegurar la ejecución expedita de readecuaciones, prórrogas y refinanciamientos de las operaciones</w:t>
      </w:r>
      <w:r w:rsidRPr="00E34E82" w:rsidR="005D76C3">
        <w:rPr>
          <w:rFonts w:ascii="Cambria" w:hAnsi="Cambria" w:cs="Times New Roman"/>
          <w:sz w:val="24"/>
          <w:szCs w:val="24"/>
        </w:rPr>
        <w:t>. Entre otros aspectos, mediante estas modificaciones a los términos pactados de las operaciones, las entidades buscan adecuar la atención de</w:t>
      </w:r>
      <w:r w:rsidRPr="00E34E82" w:rsidR="007B5B03">
        <w:rPr>
          <w:rFonts w:ascii="Cambria" w:hAnsi="Cambria" w:cs="Times New Roman"/>
          <w:sz w:val="24"/>
          <w:szCs w:val="24"/>
        </w:rPr>
        <w:t>l</w:t>
      </w:r>
      <w:r w:rsidRPr="00E34E82" w:rsidR="005D76C3">
        <w:rPr>
          <w:rFonts w:ascii="Cambria" w:hAnsi="Cambria" w:cs="Times New Roman"/>
          <w:sz w:val="24"/>
          <w:szCs w:val="24"/>
        </w:rPr>
        <w:t xml:space="preserve"> servicio de las deudas con la nueva realidad del flujo de efectivo del </w:t>
      </w:r>
      <w:proofErr w:type="gramStart"/>
      <w:r w:rsidRPr="00E34E82" w:rsidR="005D76C3">
        <w:rPr>
          <w:rFonts w:ascii="Cambria" w:hAnsi="Cambria" w:cs="Times New Roman"/>
          <w:sz w:val="24"/>
          <w:szCs w:val="24"/>
        </w:rPr>
        <w:t>deudor ,</w:t>
      </w:r>
      <w:proofErr w:type="gramEnd"/>
      <w:r w:rsidRPr="00E34E82" w:rsidR="005D76C3">
        <w:rPr>
          <w:rFonts w:ascii="Cambria" w:hAnsi="Cambria" w:cs="Times New Roman"/>
          <w:sz w:val="24"/>
          <w:szCs w:val="24"/>
        </w:rPr>
        <w:t xml:space="preserve"> de manera que sea </w:t>
      </w:r>
      <w:r w:rsidRPr="00E34E82" w:rsidR="007B5B03">
        <w:rPr>
          <w:rFonts w:ascii="Cambria" w:hAnsi="Cambria" w:cs="Times New Roman"/>
          <w:sz w:val="24"/>
          <w:szCs w:val="24"/>
        </w:rPr>
        <w:t xml:space="preserve">más probable la atención de las deudas </w:t>
      </w:r>
      <w:r w:rsidRPr="00E34E82" w:rsidR="005D76C3">
        <w:rPr>
          <w:rFonts w:ascii="Cambria" w:hAnsi="Cambria" w:cs="Times New Roman"/>
          <w:sz w:val="24"/>
          <w:szCs w:val="24"/>
        </w:rPr>
        <w:t>bajo los nuevos términos pactados. La crisis actual tiene diferentes impactos sobre las actividades económicas generadoras de flujo de repago de las obligaciones, lo que obliga a considerar</w:t>
      </w:r>
      <w:r w:rsidRPr="00E34E82" w:rsidR="005439EA">
        <w:rPr>
          <w:rFonts w:ascii="Cambria" w:hAnsi="Cambria" w:cs="Times New Roman"/>
          <w:sz w:val="24"/>
          <w:szCs w:val="24"/>
        </w:rPr>
        <w:t>,</w:t>
      </w:r>
      <w:r w:rsidRPr="00E34E82" w:rsidR="005D76C3">
        <w:rPr>
          <w:rFonts w:ascii="Cambria" w:hAnsi="Cambria" w:cs="Times New Roman"/>
          <w:sz w:val="24"/>
          <w:szCs w:val="24"/>
        </w:rPr>
        <w:t xml:space="preserve"> </w:t>
      </w:r>
      <w:r w:rsidRPr="00E34E82" w:rsidR="00F945BC">
        <w:rPr>
          <w:rFonts w:ascii="Cambria" w:hAnsi="Cambria" w:cs="Times New Roman"/>
          <w:sz w:val="24"/>
          <w:szCs w:val="24"/>
        </w:rPr>
        <w:t>en algunos casos</w:t>
      </w:r>
      <w:r w:rsidRPr="00E34E82" w:rsidR="005439EA">
        <w:rPr>
          <w:rFonts w:ascii="Cambria" w:hAnsi="Cambria" w:cs="Times New Roman"/>
          <w:sz w:val="24"/>
          <w:szCs w:val="24"/>
        </w:rPr>
        <w:t>,</w:t>
      </w:r>
      <w:r w:rsidRPr="00E34E82" w:rsidR="00F945BC">
        <w:rPr>
          <w:rFonts w:ascii="Cambria" w:hAnsi="Cambria" w:cs="Times New Roman"/>
          <w:sz w:val="24"/>
          <w:szCs w:val="24"/>
        </w:rPr>
        <w:t xml:space="preserve"> posibilidades de recuperación con horizontes mayores a un </w:t>
      </w:r>
      <w:proofErr w:type="gramStart"/>
      <w:r w:rsidRPr="00E34E82" w:rsidR="00F945BC">
        <w:rPr>
          <w:rFonts w:ascii="Cambria" w:hAnsi="Cambria" w:cs="Times New Roman"/>
          <w:sz w:val="24"/>
          <w:szCs w:val="24"/>
        </w:rPr>
        <w:t>año</w:t>
      </w:r>
      <w:proofErr w:type="gramEnd"/>
      <w:r w:rsidRPr="00E34E82" w:rsidR="00F945BC">
        <w:rPr>
          <w:rFonts w:ascii="Cambria" w:hAnsi="Cambria" w:cs="Times New Roman"/>
          <w:sz w:val="24"/>
          <w:szCs w:val="24"/>
        </w:rPr>
        <w:t xml:space="preserve"> pero dentro de los términos pactados de la operación.</w:t>
      </w:r>
      <w:r w:rsidRPr="00E34E82" w:rsidR="005439EA">
        <w:rPr>
          <w:rFonts w:ascii="Cambria" w:hAnsi="Cambria" w:cs="Times New Roman"/>
          <w:sz w:val="24"/>
          <w:szCs w:val="24"/>
        </w:rPr>
        <w:t xml:space="preserve"> Por esta razón, la mención que se hace en los Lineamientos Generales al periodo de un año en el cual se espera que el deudor logre subsanar las debilidades, puede resultar inadecuado frente a los nuevos términos contractuales de la</w:t>
      </w:r>
      <w:r w:rsidRPr="00E34E82" w:rsidR="007B5B03">
        <w:rPr>
          <w:rFonts w:ascii="Cambria" w:hAnsi="Cambria" w:cs="Times New Roman"/>
          <w:sz w:val="24"/>
          <w:szCs w:val="24"/>
        </w:rPr>
        <w:t>s</w:t>
      </w:r>
      <w:r w:rsidRPr="00E34E82" w:rsidR="005439EA">
        <w:rPr>
          <w:rFonts w:ascii="Cambria" w:hAnsi="Cambria" w:cs="Times New Roman"/>
          <w:sz w:val="24"/>
          <w:szCs w:val="24"/>
        </w:rPr>
        <w:t xml:space="preserve"> operaci</w:t>
      </w:r>
      <w:r w:rsidRPr="00E34E82" w:rsidR="007B5B03">
        <w:rPr>
          <w:rFonts w:ascii="Cambria" w:hAnsi="Cambria" w:cs="Times New Roman"/>
          <w:sz w:val="24"/>
          <w:szCs w:val="24"/>
        </w:rPr>
        <w:t>ones</w:t>
      </w:r>
      <w:r w:rsidRPr="00E34E82" w:rsidR="005439EA">
        <w:rPr>
          <w:rFonts w:ascii="Cambria" w:hAnsi="Cambria" w:cs="Times New Roman"/>
          <w:sz w:val="24"/>
          <w:szCs w:val="24"/>
        </w:rPr>
        <w:t>.</w:t>
      </w:r>
    </w:p>
    <w:p w:rsidRPr="00E34E82" w:rsidR="005E6E11" w:rsidP="005439EA" w:rsidRDefault="005E6E11" w14:paraId="0BAAFE4D" w14:textId="649C560D">
      <w:pPr>
        <w:tabs>
          <w:tab w:val="left" w:pos="2843"/>
        </w:tabs>
        <w:spacing w:before="120" w:after="120" w:line="240" w:lineRule="auto"/>
        <w:rPr>
          <w:sz w:val="24"/>
        </w:rPr>
      </w:pPr>
    </w:p>
    <w:p w:rsidRPr="00E34E82" w:rsidR="00B51077" w:rsidP="00F438BD" w:rsidRDefault="00B51077" w14:paraId="138CF331" w14:textId="77777777">
      <w:pPr>
        <w:spacing w:before="120" w:after="120" w:line="240" w:lineRule="auto"/>
        <w:ind w:left="33"/>
        <w:contextualSpacing/>
        <w:rPr>
          <w:sz w:val="24"/>
        </w:rPr>
      </w:pPr>
      <w:r w:rsidRPr="00E34E82">
        <w:rPr>
          <w:b/>
          <w:sz w:val="24"/>
        </w:rPr>
        <w:t>Dispone</w:t>
      </w:r>
      <w:r w:rsidRPr="00E34E82">
        <w:rPr>
          <w:sz w:val="24"/>
        </w:rPr>
        <w:t>:</w:t>
      </w:r>
    </w:p>
    <w:p w:rsidRPr="00E34E82" w:rsidR="00C722B5" w:rsidP="00F438BD" w:rsidRDefault="00C722B5" w14:paraId="15315A13" w14:textId="77777777">
      <w:pPr>
        <w:spacing w:before="120" w:after="120" w:line="240" w:lineRule="auto"/>
        <w:ind w:left="33"/>
        <w:contextualSpacing/>
        <w:rPr>
          <w:sz w:val="24"/>
        </w:rPr>
      </w:pPr>
    </w:p>
    <w:p w:rsidRPr="00E34E82" w:rsidR="005439EA" w:rsidP="000C20E9" w:rsidRDefault="005439EA" w14:paraId="784B5C12" w14:textId="2B2978BE">
      <w:pPr>
        <w:pStyle w:val="NormalWeb"/>
        <w:numPr>
          <w:ilvl w:val="0"/>
          <w:numId w:val="16"/>
        </w:numPr>
        <w:spacing w:before="0" w:beforeAutospacing="0" w:after="0" w:afterAutospacing="0"/>
        <w:ind w:left="284" w:hanging="284"/>
        <w:contextualSpacing/>
        <w:jc w:val="both"/>
        <w:rPr>
          <w:rFonts w:ascii="Cambria" w:hAnsi="Cambria"/>
          <w:sz w:val="24"/>
          <w:szCs w:val="24"/>
        </w:rPr>
      </w:pPr>
      <w:r w:rsidRPr="00E34E82">
        <w:rPr>
          <w:rFonts w:ascii="Cambria" w:hAnsi="Cambria"/>
          <w:sz w:val="24"/>
          <w:szCs w:val="24"/>
        </w:rPr>
        <w:t>Modificar la tabla inclui</w:t>
      </w:r>
      <w:r w:rsidRPr="00E34E82" w:rsidR="00F639DE">
        <w:rPr>
          <w:rFonts w:ascii="Cambria" w:hAnsi="Cambria"/>
          <w:sz w:val="24"/>
          <w:szCs w:val="24"/>
        </w:rPr>
        <w:t xml:space="preserve">da en </w:t>
      </w:r>
      <w:r w:rsidRPr="00E34E82">
        <w:rPr>
          <w:rFonts w:ascii="Cambria" w:hAnsi="Cambria"/>
          <w:sz w:val="24"/>
          <w:szCs w:val="24"/>
        </w:rPr>
        <w:t>el apartado 2) “Definición de niveles de capacidad de pago para reporte a la SUGEF”, de la Sección “E. Calificación de la capacidad de pago de los deudores del grupo 1 y del grupo 2”, de la siguiente manera:</w:t>
      </w:r>
    </w:p>
    <w:p w:rsidRPr="00E34E82" w:rsidR="005439EA" w:rsidP="005439EA" w:rsidRDefault="005439EA" w14:paraId="7E5A7106" w14:textId="3177C51E">
      <w:pPr>
        <w:pStyle w:val="NormalWeb"/>
        <w:spacing w:before="0" w:beforeAutospacing="0" w:after="0" w:afterAutospacing="0"/>
        <w:contextualSpacing/>
        <w:jc w:val="both"/>
        <w:rPr>
          <w:rFonts w:ascii="Cambria" w:hAnsi="Cambria"/>
          <w:sz w:val="24"/>
          <w:szCs w:val="24"/>
        </w:rPr>
      </w:pPr>
    </w:p>
    <w:p w:rsidRPr="00E34E82" w:rsidR="005439EA" w:rsidP="00F639DE" w:rsidRDefault="00F639DE" w14:paraId="5AD1DE6C" w14:textId="3FEEAF67">
      <w:pPr>
        <w:pStyle w:val="NormalWeb"/>
        <w:numPr>
          <w:ilvl w:val="0"/>
          <w:numId w:val="22"/>
        </w:numPr>
        <w:spacing w:before="0" w:beforeAutospacing="0" w:after="0" w:afterAutospacing="0"/>
        <w:contextualSpacing/>
        <w:jc w:val="both"/>
        <w:rPr>
          <w:rFonts w:ascii="Cambria" w:hAnsi="Cambria"/>
          <w:sz w:val="24"/>
          <w:szCs w:val="24"/>
        </w:rPr>
      </w:pPr>
      <w:r w:rsidRPr="00E34E82">
        <w:rPr>
          <w:rFonts w:ascii="Cambria" w:hAnsi="Cambria"/>
          <w:sz w:val="24"/>
          <w:szCs w:val="24"/>
        </w:rPr>
        <w:t xml:space="preserve">Modificar el inciso c) de los criterios de clasificación correspondientes al Nivel 2, para que se lea de la siguiente manera: </w:t>
      </w:r>
    </w:p>
    <w:p w:rsidRPr="00E34E82" w:rsidR="00F639DE" w:rsidP="00F639DE" w:rsidRDefault="00F639DE" w14:paraId="4A3CB5B5" w14:textId="64732FFB">
      <w:pPr>
        <w:pStyle w:val="NormalWeb"/>
        <w:ind w:left="720"/>
        <w:rPr>
          <w:rFonts w:ascii="Cambria" w:hAnsi="Cambria"/>
          <w:i/>
          <w:iCs/>
          <w:sz w:val="24"/>
          <w:szCs w:val="24"/>
          <w:lang w:val="es-CR"/>
        </w:rPr>
      </w:pPr>
      <w:r w:rsidRPr="00E34E82">
        <w:rPr>
          <w:rFonts w:ascii="Cambria" w:hAnsi="Cambria"/>
          <w:i/>
          <w:iCs/>
          <w:sz w:val="24"/>
          <w:szCs w:val="24"/>
        </w:rPr>
        <w:t xml:space="preserve">“c. </w:t>
      </w:r>
      <w:r w:rsidRPr="00E34E82">
        <w:rPr>
          <w:rFonts w:ascii="Cambria" w:hAnsi="Cambria"/>
          <w:i/>
          <w:iCs/>
          <w:sz w:val="24"/>
          <w:szCs w:val="24"/>
          <w:lang w:val="es-CR"/>
        </w:rPr>
        <w:t>Los resultados muestran que bajo un escenario normal existen debilidades en la capacidad de pago, las cuales podrán ser superadas para atender las obligaciones crediticias en los términos pactados.”</w:t>
      </w:r>
    </w:p>
    <w:p w:rsidRPr="00E34E82" w:rsidR="00F639DE" w:rsidP="00F639DE" w:rsidRDefault="00F639DE" w14:paraId="63E00852" w14:textId="03DA7BBC">
      <w:pPr>
        <w:pStyle w:val="NormalWeb"/>
        <w:numPr>
          <w:ilvl w:val="0"/>
          <w:numId w:val="22"/>
        </w:numPr>
        <w:spacing w:before="0" w:beforeAutospacing="0" w:after="0" w:afterAutospacing="0"/>
        <w:contextualSpacing/>
        <w:jc w:val="both"/>
        <w:rPr>
          <w:rFonts w:ascii="Cambria" w:hAnsi="Cambria"/>
          <w:sz w:val="24"/>
          <w:szCs w:val="24"/>
        </w:rPr>
      </w:pPr>
      <w:r w:rsidRPr="00E34E82">
        <w:rPr>
          <w:rFonts w:ascii="Cambria" w:hAnsi="Cambria"/>
          <w:sz w:val="24"/>
          <w:szCs w:val="24"/>
        </w:rPr>
        <w:t xml:space="preserve">Modificar el inciso a) de los criterios de clasificación correspondientes al Nivel 3, para que se lea de la siguiente manera: </w:t>
      </w:r>
    </w:p>
    <w:p w:rsidRPr="00E34E82" w:rsidR="005439EA" w:rsidP="00F639DE" w:rsidRDefault="00F639DE" w14:paraId="4AF4EEBE" w14:textId="47139F8C">
      <w:pPr>
        <w:pStyle w:val="NormalWeb"/>
        <w:ind w:left="720"/>
        <w:rPr>
          <w:rFonts w:ascii="Cambria" w:hAnsi="Cambria"/>
          <w:i/>
          <w:iCs/>
          <w:sz w:val="24"/>
          <w:szCs w:val="24"/>
        </w:rPr>
      </w:pPr>
      <w:r w:rsidRPr="00E34E82">
        <w:rPr>
          <w:rFonts w:ascii="Cambria" w:hAnsi="Cambria"/>
          <w:i/>
          <w:iCs/>
          <w:sz w:val="24"/>
          <w:szCs w:val="24"/>
        </w:rPr>
        <w:lastRenderedPageBreak/>
        <w:t>“a. Los resultados muestran que bajo un escenario normal existen debilidades en la capacidad de pago que no podrán ser superadas para atender las obligaciones crediticias en los términos pactados.”</w:t>
      </w:r>
    </w:p>
    <w:p w:rsidRPr="00E34E82" w:rsidR="00B51077" w:rsidP="00F438BD" w:rsidRDefault="00B51077" w14:paraId="057A13E2" w14:textId="33EC0ABC">
      <w:pPr>
        <w:spacing w:line="240" w:lineRule="auto"/>
        <w:contextualSpacing/>
        <w:rPr>
          <w:sz w:val="24"/>
        </w:rPr>
      </w:pPr>
      <w:r w:rsidRPr="00E34E82">
        <w:rPr>
          <w:sz w:val="24"/>
        </w:rPr>
        <w:t xml:space="preserve">Rige </w:t>
      </w:r>
      <w:r w:rsidRPr="00E34E82" w:rsidR="00AF256E">
        <w:rPr>
          <w:sz w:val="24"/>
        </w:rPr>
        <w:t>a partir de su comunicación.</w:t>
      </w:r>
    </w:p>
    <w:p w:rsidRPr="00E34E82" w:rsidR="005B160F" w:rsidP="00F438BD" w:rsidRDefault="005B160F" w14:paraId="3AD67610" w14:textId="77777777">
      <w:pPr>
        <w:spacing w:line="240" w:lineRule="auto"/>
        <w:contextualSpacing/>
        <w:rPr>
          <w:sz w:val="24"/>
        </w:rPr>
      </w:pPr>
    </w:p>
    <w:p w:rsidRPr="00E34E82" w:rsidR="005B160F" w:rsidP="00F438BD" w:rsidRDefault="005B160F" w14:paraId="507C16C2" w14:textId="77777777">
      <w:pPr>
        <w:spacing w:line="240" w:lineRule="auto"/>
        <w:contextualSpacing/>
        <w:rPr>
          <w:sz w:val="24"/>
        </w:rPr>
      </w:pPr>
      <w:r w:rsidRPr="00E34E82">
        <w:rPr>
          <w:sz w:val="24"/>
        </w:rPr>
        <w:t>Publíquese en el Diario Oficial La Gaceta.</w:t>
      </w:r>
    </w:p>
    <w:p w:rsidRPr="00E34E82" w:rsidR="007C0CC9" w:rsidP="00F438BD" w:rsidRDefault="007C0CC9" w14:paraId="47ED19CA" w14:textId="77777777">
      <w:pPr>
        <w:pStyle w:val="Texto0"/>
        <w:spacing w:before="0" w:after="0" w:line="240" w:lineRule="auto"/>
        <w:contextualSpacing/>
        <w:rPr>
          <w:sz w:val="24"/>
        </w:rPr>
      </w:pPr>
    </w:p>
    <w:p w:rsidRPr="00E34E82" w:rsidR="00251BA2" w:rsidP="00F438BD" w:rsidRDefault="00251BA2" w14:paraId="612C57B3" w14:textId="77777777">
      <w:pPr>
        <w:pStyle w:val="Texto0"/>
        <w:spacing w:before="0" w:after="0" w:line="240" w:lineRule="auto"/>
        <w:contextualSpacing/>
        <w:rPr>
          <w:sz w:val="24"/>
        </w:rPr>
      </w:pPr>
      <w:r w:rsidRPr="00E34E82">
        <w:rPr>
          <w:sz w:val="24"/>
        </w:rPr>
        <w:t>Atentamente,</w:t>
      </w:r>
    </w:p>
    <w:p w:rsidRPr="00E34E82" w:rsidR="00251BA2" w:rsidP="00F438BD" w:rsidRDefault="00251BA2" w14:paraId="7D2D4C49" w14:textId="77777777">
      <w:pPr>
        <w:spacing w:line="240" w:lineRule="auto"/>
        <w:contextualSpacing/>
        <w:rPr>
          <w:sz w:val="24"/>
        </w:rPr>
      </w:pPr>
      <w:r w:rsidRPr="00E34E82">
        <w:rPr>
          <w:noProof/>
          <w:sz w:val="24"/>
          <w:lang w:val="es-CR" w:eastAsia="es-CR"/>
        </w:rPr>
        <w:drawing>
          <wp:anchor distT="0" distB="0" distL="114300" distR="114300" simplePos="0" relativeHeight="251658240" behindDoc="1" locked="0" layoutInCell="1" allowOverlap="1" wp14:editId="173EC26B" wp14:anchorId="1CC6F201">
            <wp:simplePos x="0" y="0"/>
            <wp:positionH relativeFrom="column">
              <wp:posOffset>-59055</wp:posOffset>
            </wp:positionH>
            <wp:positionV relativeFrom="paragraph">
              <wp:posOffset>64770</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E34E82" w:rsidR="00251BA2" w:rsidP="00F438BD" w:rsidRDefault="00251BA2" w14:paraId="4DD479B1" w14:textId="77777777">
      <w:pPr>
        <w:spacing w:line="240" w:lineRule="auto"/>
        <w:contextualSpacing/>
        <w:rPr>
          <w:sz w:val="24"/>
        </w:rPr>
      </w:pPr>
    </w:p>
    <w:p w:rsidRPr="00E34E82" w:rsidR="00251BA2" w:rsidP="00F438BD" w:rsidRDefault="00251BA2" w14:paraId="6B4D47CD" w14:textId="77777777">
      <w:pPr>
        <w:spacing w:line="240" w:lineRule="auto"/>
        <w:contextualSpacing/>
        <w:rPr>
          <w:sz w:val="24"/>
        </w:rPr>
      </w:pPr>
    </w:p>
    <w:p w:rsidRPr="00E34E82" w:rsidR="0056149B" w:rsidP="00F438BD" w:rsidRDefault="00F639DE" w14:paraId="4A4063B2" w14:textId="3920C902">
      <w:pPr>
        <w:spacing w:line="240" w:lineRule="auto"/>
        <w:contextualSpacing/>
        <w:rPr>
          <w:sz w:val="24"/>
        </w:rPr>
      </w:pPr>
      <w:r w:rsidRPr="00E34E82">
        <w:rPr>
          <w:sz w:val="24"/>
        </w:rPr>
        <w:t>Rocío Aguilar Montoya</w:t>
      </w:r>
    </w:p>
    <w:p w:rsidRPr="00E34E82" w:rsidR="00251BA2" w:rsidP="00F438BD" w:rsidRDefault="00251BA2" w14:paraId="0EC86EC6" w14:textId="2CA6860C">
      <w:pPr>
        <w:spacing w:line="240" w:lineRule="auto"/>
        <w:contextualSpacing/>
        <w:rPr>
          <w:sz w:val="24"/>
        </w:rPr>
      </w:pPr>
      <w:r w:rsidRPr="00E34E82">
        <w:rPr>
          <w:b/>
          <w:sz w:val="24"/>
        </w:rPr>
        <w:t>Superintendente</w:t>
      </w:r>
      <w:r w:rsidR="00E34E82">
        <w:rPr>
          <w:b/>
          <w:sz w:val="24"/>
        </w:rPr>
        <w:t xml:space="preserve"> General</w:t>
      </w:r>
    </w:p>
    <w:p w:rsidRPr="00E34E82" w:rsidR="00251BA2" w:rsidP="00F438BD" w:rsidRDefault="00251BA2" w14:paraId="3A4E599A" w14:textId="77777777">
      <w:pPr>
        <w:spacing w:line="240" w:lineRule="auto"/>
        <w:contextualSpacing/>
        <w:rPr>
          <w:sz w:val="24"/>
        </w:rPr>
      </w:pPr>
    </w:p>
    <w:p w:rsidRPr="00E34E82" w:rsidR="00251BA2" w:rsidP="00F438BD" w:rsidRDefault="00251BA2" w14:paraId="52628D68" w14:textId="77777777">
      <w:pPr>
        <w:spacing w:before="120" w:after="120" w:line="240" w:lineRule="auto"/>
        <w:contextualSpacing/>
        <w:rPr>
          <w:rFonts w:eastAsia="Calibri"/>
          <w:bCs/>
          <w:sz w:val="24"/>
        </w:rPr>
      </w:pPr>
    </w:p>
    <w:p w:rsidRPr="00E34E82" w:rsidR="00251BA2" w:rsidP="00F438BD" w:rsidRDefault="005B160F" w14:paraId="17EE72F1" w14:textId="4ED68829">
      <w:pPr>
        <w:spacing w:before="120" w:after="120" w:line="240" w:lineRule="auto"/>
        <w:contextualSpacing/>
        <w:rPr>
          <w:rFonts w:eastAsia="Calibri"/>
          <w:b/>
          <w:bCs/>
          <w:sz w:val="24"/>
          <w:lang w:val="es-CR"/>
        </w:rPr>
      </w:pPr>
      <w:r w:rsidRPr="00E34E82">
        <w:rPr>
          <w:rFonts w:eastAsia="Calibri"/>
          <w:b/>
          <w:bCs/>
          <w:sz w:val="24"/>
          <w:lang w:val="es-CR"/>
        </w:rPr>
        <w:t>J</w:t>
      </w:r>
      <w:r w:rsidRPr="00E34E82" w:rsidR="0056149B">
        <w:rPr>
          <w:rFonts w:eastAsia="Calibri"/>
          <w:b/>
          <w:bCs/>
          <w:sz w:val="24"/>
          <w:lang w:val="es-CR"/>
        </w:rPr>
        <w:t>SC/</w:t>
      </w:r>
      <w:proofErr w:type="spellStart"/>
      <w:r w:rsidRPr="00E34E82" w:rsidR="00251BA2">
        <w:rPr>
          <w:rFonts w:eastAsia="Calibri"/>
          <w:b/>
          <w:bCs/>
          <w:sz w:val="24"/>
          <w:lang w:val="es-CR"/>
        </w:rPr>
        <w:t>gvl</w:t>
      </w:r>
      <w:proofErr w:type="spellEnd"/>
      <w:r w:rsidRPr="00E34E82" w:rsidR="00251BA2">
        <w:rPr>
          <w:rFonts w:eastAsia="Calibri"/>
          <w:b/>
          <w:bCs/>
          <w:sz w:val="24"/>
          <w:lang w:val="es-CR"/>
        </w:rPr>
        <w:t>*</w:t>
      </w:r>
    </w:p>
    <w:p w:rsidRPr="00E34E82" w:rsidR="00A26E9E" w:rsidP="00590F07" w:rsidRDefault="00A26E9E" w14:paraId="31BC3841" w14:textId="77777777">
      <w:pPr>
        <w:pStyle w:val="CC"/>
        <w:rPr>
          <w:sz w:val="24"/>
          <w:szCs w:val="24"/>
        </w:rPr>
      </w:pPr>
    </w:p>
    <w:sectPr w:rsidRPr="00E34E82" w:rsidR="00A26E9E" w:rsidSect="005739A8">
      <w:headerReference w:type="even" r:id="rId14"/>
      <w:headerReference w:type="default" r:id="rId15"/>
      <w:footerReference w:type="even" r:id="rId16"/>
      <w:footerReference w:type="default" r:id="rId17"/>
      <w:headerReference w:type="first" r:id="rId18"/>
      <w:footerReference w:type="first" r:id="rId19"/>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CF6A7" w14:textId="77777777" w:rsidR="0024561E" w:rsidRDefault="0024561E" w:rsidP="00D43D57">
      <w:r>
        <w:separator/>
      </w:r>
    </w:p>
  </w:endnote>
  <w:endnote w:type="continuationSeparator" w:id="0">
    <w:p w14:paraId="0177EBE7" w14:textId="77777777" w:rsidR="0024561E" w:rsidRDefault="0024561E"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93B" w:rsidRDefault="00F5293B" w14:paraId="2D6E421A"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48F" w:rsidRDefault="005B448F" w14:paraId="63EB0DF5"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543B31AA" w14:textId="77777777">
      <w:trPr>
        <w:trHeight w:val="546"/>
      </w:trPr>
      <w:tc>
        <w:tcPr>
          <w:tcW w:w="3189" w:type="dxa"/>
          <w:shd w:val="clear" w:color="auto" w:fill="FFFFFF"/>
          <w:vAlign w:val="center"/>
        </w:tcPr>
        <w:p w:rsidR="008F1461" w:rsidP="000C62BB" w:rsidRDefault="008F1461" w14:paraId="4B835216" w14:textId="77777777">
          <w:pPr>
            <w:pStyle w:val="Piepagina"/>
          </w:pPr>
          <w:r>
            <w:rPr>
              <w:b/>
              <w:bCs/>
            </w:rPr>
            <w:t>Teléfono</w:t>
          </w:r>
          <w:proofErr w:type="gramStart"/>
          <w:r>
            <w:t xml:space="preserve">   (</w:t>
          </w:r>
          <w:proofErr w:type="gramEnd"/>
          <w:r>
            <w:t>506) 2243-4848</w:t>
          </w:r>
        </w:p>
        <w:p w:rsidR="008F1461" w:rsidP="000C62BB" w:rsidRDefault="008F1461" w14:paraId="07F0E6EB" w14:textId="77777777">
          <w:pPr>
            <w:pStyle w:val="Piepagina"/>
          </w:pPr>
          <w:proofErr w:type="gramStart"/>
          <w:r>
            <w:rPr>
              <w:b/>
              <w:bCs/>
            </w:rPr>
            <w:t>Facsímile</w:t>
          </w:r>
          <w:r>
            <w:t xml:space="preserve">  (</w:t>
          </w:r>
          <w:proofErr w:type="gramEnd"/>
          <w:r>
            <w:t>506) 2243-4849</w:t>
          </w:r>
        </w:p>
      </w:tc>
      <w:tc>
        <w:tcPr>
          <w:tcW w:w="2835" w:type="dxa"/>
          <w:shd w:val="clear" w:color="auto" w:fill="FFFFFF"/>
          <w:vAlign w:val="center"/>
        </w:tcPr>
        <w:p w:rsidR="008F1461" w:rsidP="000C62BB" w:rsidRDefault="008F1461" w14:paraId="3FD77F71" w14:textId="77777777">
          <w:pPr>
            <w:pStyle w:val="Piepagina"/>
          </w:pPr>
          <w:r>
            <w:rPr>
              <w:b/>
              <w:bCs/>
            </w:rPr>
            <w:t>Apartado</w:t>
          </w:r>
          <w:r>
            <w:t xml:space="preserve"> 2762-1000</w:t>
          </w:r>
        </w:p>
        <w:p w:rsidR="008F1461" w:rsidP="000C62BB" w:rsidRDefault="008F1461" w14:paraId="4940E31F" w14:textId="77777777">
          <w:pPr>
            <w:pStyle w:val="Piepagina"/>
          </w:pPr>
          <w:r>
            <w:t>San José, Costa Rica</w:t>
          </w:r>
        </w:p>
      </w:tc>
      <w:tc>
        <w:tcPr>
          <w:tcW w:w="2410" w:type="dxa"/>
          <w:shd w:val="clear" w:color="auto" w:fill="FFFFFF"/>
          <w:vAlign w:val="center"/>
        </w:tcPr>
        <w:p w:rsidR="008F1461" w:rsidP="000C62BB" w:rsidRDefault="008F1461" w14:paraId="59560AA1" w14:textId="77777777">
          <w:pPr>
            <w:pStyle w:val="Piepagina"/>
          </w:pPr>
          <w:r>
            <w:t>www.sugef.fi.cr</w:t>
          </w:r>
        </w:p>
        <w:p w:rsidR="008F1461" w:rsidP="000C62BB" w:rsidRDefault="008F1461" w14:paraId="54E2B1AE" w14:textId="77777777">
          <w:pPr>
            <w:pStyle w:val="Piepagina"/>
          </w:pPr>
          <w:r>
            <w:t>sugefcr@sugef.fi.cr</w:t>
          </w:r>
        </w:p>
      </w:tc>
      <w:tc>
        <w:tcPr>
          <w:tcW w:w="260" w:type="dxa"/>
          <w:shd w:val="clear" w:color="auto" w:fill="FFFFFF"/>
        </w:tcPr>
        <w:p w:rsidR="008F1461" w:rsidP="000C62BB" w:rsidRDefault="008F1461" w14:paraId="17C74F55" w14:textId="77777777">
          <w:pPr>
            <w:pStyle w:val="Piepagina"/>
          </w:pPr>
          <w:r>
            <w:fldChar w:fldCharType="begin"/>
          </w:r>
          <w:r>
            <w:instrText>PAGE   \* MERGEFORMAT</w:instrText>
          </w:r>
          <w:r>
            <w:fldChar w:fldCharType="separate"/>
          </w:r>
          <w:r w:rsidR="00724311">
            <w:rPr>
              <w:noProof/>
            </w:rPr>
            <w:t>1</w:t>
          </w:r>
          <w:r>
            <w:fldChar w:fldCharType="end"/>
          </w:r>
        </w:p>
      </w:tc>
    </w:tr>
  </w:tbl>
  <w:p w:rsidRPr="000C62BB" w:rsidR="00590F07" w:rsidRDefault="00590F07" w14:paraId="7DED3307" w14:textId="77777777">
    <w:pPr>
      <w:pStyle w:val="Piedepgina"/>
      <w:jc w:val="right"/>
      <w:rPr>
        <w:color w:val="969696"/>
        <w:sz w:val="20"/>
        <w:szCs w:val="20"/>
      </w:rPr>
    </w:pPr>
  </w:p>
  <w:p w:rsidR="001C075B" w:rsidP="00FA54DF" w:rsidRDefault="001C075B" w14:paraId="0FCB7F71" w14:textId="77777777">
    <w:pPr>
      <w:pStyle w:val="Piedepgina"/>
      <w:tabs>
        <w:tab w:val="center" w:pos="4305"/>
        <w:tab w:val="left" w:pos="6290"/>
      </w:tabs>
      <w:jc w:val="left"/>
    </w:pPr>
  </w:p>
</w:ftr>
</file>

<file path=word/footer3.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75B" w:rsidP="008C0BF0" w:rsidRDefault="001C075B" w14:paraId="43E52D2F" w14:textId="77777777">
    <w:pPr>
      <w:pStyle w:val="Piepagina"/>
      <w:jc w:val="center"/>
    </w:pPr>
    <w:r>
      <w:rPr>
        <w:noProof/>
        <w:lang w:val="es-CR" w:eastAsia="es-CR"/>
      </w:rPr>
      <w:drawing>
        <wp:anchor distT="0" distB="0" distL="114300" distR="114300" simplePos="0" relativeHeight="251669504" behindDoc="1" locked="0" layoutInCell="1" allowOverlap="1" wp14:editId="7DCF36C8" wp14:anchorId="3832540D">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68E6D3B2" wp14:anchorId="1175A27A">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7A544866" w14:textId="77777777">
                          <w:pPr>
                            <w:rPr>
                              <w:color w:val="003A68"/>
                              <w:sz w:val="14"/>
                              <w:szCs w:val="14"/>
                            </w:rPr>
                          </w:pPr>
                          <w:r w:rsidRPr="00FA54DF">
                            <w:rPr>
                              <w:color w:val="003A68"/>
                              <w:sz w:val="14"/>
                              <w:szCs w:val="14"/>
                            </w:rPr>
                            <w:t xml:space="preserve">T. (506) 2243-3631   </w:t>
                          </w:r>
                        </w:p>
                        <w:p w:rsidRPr="00FA54DF" w:rsidR="001C075B" w:rsidRDefault="001C075B" w14:paraId="0E6A711C" w14:textId="77777777">
                          <w:pPr>
                            <w:rPr>
                              <w:color w:val="003A68"/>
                              <w:sz w:val="14"/>
                              <w:szCs w:val="14"/>
                            </w:rPr>
                          </w:pPr>
                          <w:r w:rsidRPr="00FA54DF">
                            <w:rPr>
                              <w:color w:val="003A68"/>
                              <w:sz w:val="14"/>
                              <w:szCs w:val="14"/>
                            </w:rPr>
                            <w:t xml:space="preserve">F. (506) 2243-4579   </w:t>
                          </w:r>
                        </w:p>
                        <w:p w:rsidR="001C075B" w:rsidRDefault="001C075B" w14:paraId="248202FC" w14:textId="77777777">
                          <w:pPr>
                            <w:rPr>
                              <w:color w:val="003A68"/>
                              <w:sz w:val="14"/>
                              <w:szCs w:val="14"/>
                            </w:rPr>
                          </w:pPr>
                          <w:r w:rsidRPr="00FA54DF">
                            <w:rPr>
                              <w:color w:val="003A68"/>
                              <w:sz w:val="14"/>
                              <w:szCs w:val="14"/>
                            </w:rPr>
                            <w:t>Apdo. 10058-1000</w:t>
                          </w:r>
                        </w:p>
                        <w:p w:rsidR="001C075B" w:rsidRDefault="001C075B" w14:paraId="2AB93FC9" w14:textId="77777777">
                          <w:pPr>
                            <w:rPr>
                              <w:color w:val="003A68"/>
                              <w:sz w:val="14"/>
                              <w:szCs w:val="14"/>
                            </w:rPr>
                          </w:pPr>
                          <w:r w:rsidRPr="00FA54DF">
                            <w:rPr>
                              <w:color w:val="003A68"/>
                              <w:sz w:val="14"/>
                              <w:szCs w:val="14"/>
                            </w:rPr>
                            <w:t>Av. 1 y Central, Calles 2 y 4</w:t>
                          </w:r>
                        </w:p>
                        <w:p w:rsidRPr="00FA54DF" w:rsidR="001C075B" w:rsidRDefault="001C075B" w14:paraId="1FD0CB60"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175A27A">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7A544866" w14:textId="77777777">
                    <w:pPr>
                      <w:rPr>
                        <w:color w:val="003A68"/>
                        <w:sz w:val="14"/>
                        <w:szCs w:val="14"/>
                      </w:rPr>
                    </w:pPr>
                    <w:r w:rsidRPr="00FA54DF">
                      <w:rPr>
                        <w:color w:val="003A68"/>
                        <w:sz w:val="14"/>
                        <w:szCs w:val="14"/>
                      </w:rPr>
                      <w:t xml:space="preserve">T. (506) 2243-3631   </w:t>
                    </w:r>
                  </w:p>
                  <w:p w:rsidRPr="00FA54DF" w:rsidR="001C075B" w:rsidRDefault="001C075B" w14:paraId="0E6A711C" w14:textId="77777777">
                    <w:pPr>
                      <w:rPr>
                        <w:color w:val="003A68"/>
                        <w:sz w:val="14"/>
                        <w:szCs w:val="14"/>
                      </w:rPr>
                    </w:pPr>
                    <w:r w:rsidRPr="00FA54DF">
                      <w:rPr>
                        <w:color w:val="003A68"/>
                        <w:sz w:val="14"/>
                        <w:szCs w:val="14"/>
                      </w:rPr>
                      <w:t xml:space="preserve">F. (506) 2243-4579   </w:t>
                    </w:r>
                  </w:p>
                  <w:p w:rsidR="001C075B" w:rsidRDefault="001C075B" w14:paraId="248202FC" w14:textId="77777777">
                    <w:pPr>
                      <w:rPr>
                        <w:color w:val="003A68"/>
                        <w:sz w:val="14"/>
                        <w:szCs w:val="14"/>
                      </w:rPr>
                    </w:pPr>
                    <w:r w:rsidRPr="00FA54DF">
                      <w:rPr>
                        <w:color w:val="003A68"/>
                        <w:sz w:val="14"/>
                        <w:szCs w:val="14"/>
                      </w:rPr>
                      <w:t>Apdo. 10058-1000</w:t>
                    </w:r>
                  </w:p>
                  <w:p w:rsidR="001C075B" w:rsidRDefault="001C075B" w14:paraId="2AB93FC9" w14:textId="77777777">
                    <w:pPr>
                      <w:rPr>
                        <w:color w:val="003A68"/>
                        <w:sz w:val="14"/>
                        <w:szCs w:val="14"/>
                      </w:rPr>
                    </w:pPr>
                    <w:r w:rsidRPr="00FA54DF">
                      <w:rPr>
                        <w:color w:val="003A68"/>
                        <w:sz w:val="14"/>
                        <w:szCs w:val="14"/>
                      </w:rPr>
                      <w:t>Av. 1 y Central, Calles 2 y 4</w:t>
                    </w:r>
                  </w:p>
                  <w:p w:rsidRPr="00FA54DF" w:rsidR="001C075B" w:rsidRDefault="001C075B" w14:paraId="1FD0CB60" w14:textId="77777777">
                    <w:pPr>
                      <w:rPr>
                        <w:color w:val="003A68"/>
                        <w:sz w:val="14"/>
                        <w:szCs w:val="14"/>
                      </w:rPr>
                    </w:pPr>
                  </w:p>
                </w:txbxContent>
              </v:textbox>
            </v:shape>
          </w:pict>
        </mc:Fallback>
      </mc:AlternateContent>
    </w:r>
  </w:p>
  <w:p w:rsidRPr="00D43D57" w:rsidR="001C075B" w:rsidP="008C0BF0" w:rsidRDefault="001C075B" w14:paraId="4A033C0A" w14:textId="77777777">
    <w:pPr>
      <w:pStyle w:val="Piepagina"/>
      <w:jc w:val="center"/>
    </w:pPr>
  </w:p>
  <w:p w:rsidR="001C075B" w:rsidRDefault="001C075B" w14:paraId="79232EE9"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8393A" w14:textId="77777777" w:rsidR="0024561E" w:rsidRDefault="0024561E" w:rsidP="00D43D57">
      <w:r>
        <w:separator/>
      </w:r>
    </w:p>
  </w:footnote>
  <w:footnote w:type="continuationSeparator" w:id="0">
    <w:p w14:paraId="47887835" w14:textId="77777777" w:rsidR="0024561E" w:rsidRDefault="0024561E" w:rsidP="00D4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93B" w:rsidRDefault="00F5293B" w14:paraId="44A9D43D"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75B" w:rsidP="001327EB" w:rsidRDefault="001327EB" w14:paraId="15D1CE52" w14:textId="77777777">
    <w:pPr>
      <w:pStyle w:val="Piedepgina"/>
      <w:jc w:val="center"/>
    </w:pPr>
    <w:r>
      <w:rPr>
        <w:noProof/>
        <w:lang w:val="es-CR" w:eastAsia="es-CR"/>
      </w:rPr>
      <w:drawing>
        <wp:inline distT="0" distB="0" distL="0" distR="0" wp14:anchorId="576DF883" wp14:editId="30E39621">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96D0A" w:rsidR="00D96D0A" w:rsidP="00D96D0A" w:rsidRDefault="00D96D0A" w14:paraId="42B67878" w14:textId="77777777">
    <w:pPr>
      <w:pStyle w:val="Encabezado"/>
      <w:pBdr>
        <w:bottom w:val="single" w:color="auto" w:sz="4" w:space="3"/>
      </w:pBdr>
      <w:ind w:right="-1"/>
      <w:rPr>
        <w:b/>
        <w:sz w:val="20"/>
        <w:szCs w:val="20"/>
      </w:rPr>
    </w:pPr>
    <w:r>
      <w:rPr>
        <w:noProof/>
        <w:lang w:val="es-CR" w:eastAsia="es-CR"/>
      </w:rPr>
      <w:drawing>
        <wp:inline distT="0" distB="0" distL="0" distR="0" wp14:anchorId="26032FFB" wp14:editId="6354684E">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6D386F61"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30961C71"/>
    <w:multiLevelType w:val="hybridMultilevel"/>
    <w:tmpl w:val="55E0D3FC"/>
    <w:lvl w:ilvl="0" w:tplc="76701A46">
      <w:start w:val="1"/>
      <w:numFmt w:val="decimal"/>
      <w:lvlText w:val="%1."/>
      <w:lvlJc w:val="left"/>
      <w:pPr>
        <w:tabs>
          <w:tab w:val="num" w:pos="786"/>
        </w:tabs>
        <w:ind w:left="786"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9B876FD"/>
    <w:multiLevelType w:val="hybridMultilevel"/>
    <w:tmpl w:val="55E0D3FC"/>
    <w:lvl w:ilvl="0" w:tplc="76701A46">
      <w:start w:val="1"/>
      <w:numFmt w:val="decimal"/>
      <w:lvlText w:val="%1."/>
      <w:lvlJc w:val="left"/>
      <w:pPr>
        <w:tabs>
          <w:tab w:val="num" w:pos="786"/>
        </w:tabs>
        <w:ind w:left="786"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0000CC3"/>
    <w:multiLevelType w:val="hybridMultilevel"/>
    <w:tmpl w:val="E7C40EFC"/>
    <w:lvl w:ilvl="0" w:tplc="76C29216">
      <w:start w:val="1"/>
      <w:numFmt w:val="upperRoman"/>
      <w:lvlText w:val="%1."/>
      <w:lvlJc w:val="right"/>
      <w:pPr>
        <w:ind w:left="720" w:hanging="360"/>
      </w:pPr>
      <w:rPr>
        <w:rFonts w:ascii="Cambria" w:hAnsi="Cambria"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4" w15:restartNumberingAfterBreak="0">
    <w:nsid w:val="470A0FED"/>
    <w:multiLevelType w:val="hybridMultilevel"/>
    <w:tmpl w:val="536A9706"/>
    <w:lvl w:ilvl="0" w:tplc="5A8620BE">
      <w:start w:val="1"/>
      <w:numFmt w:val="lowerLetter"/>
      <w:lvlText w:val="%1)"/>
      <w:lvlJc w:val="left"/>
      <w:pPr>
        <w:tabs>
          <w:tab w:val="num" w:pos="720"/>
        </w:tabs>
        <w:ind w:left="720" w:hanging="360"/>
      </w:pPr>
    </w:lvl>
    <w:lvl w:ilvl="1" w:tplc="6AC47604" w:tentative="1">
      <w:start w:val="1"/>
      <w:numFmt w:val="lowerLetter"/>
      <w:lvlText w:val="%2)"/>
      <w:lvlJc w:val="left"/>
      <w:pPr>
        <w:tabs>
          <w:tab w:val="num" w:pos="1440"/>
        </w:tabs>
        <w:ind w:left="1440" w:hanging="360"/>
      </w:pPr>
    </w:lvl>
    <w:lvl w:ilvl="2" w:tplc="D6A87CF4" w:tentative="1">
      <w:start w:val="1"/>
      <w:numFmt w:val="lowerLetter"/>
      <w:lvlText w:val="%3)"/>
      <w:lvlJc w:val="left"/>
      <w:pPr>
        <w:tabs>
          <w:tab w:val="num" w:pos="2160"/>
        </w:tabs>
        <w:ind w:left="2160" w:hanging="360"/>
      </w:pPr>
    </w:lvl>
    <w:lvl w:ilvl="3" w:tplc="42D0A600" w:tentative="1">
      <w:start w:val="1"/>
      <w:numFmt w:val="lowerLetter"/>
      <w:lvlText w:val="%4)"/>
      <w:lvlJc w:val="left"/>
      <w:pPr>
        <w:tabs>
          <w:tab w:val="num" w:pos="2880"/>
        </w:tabs>
        <w:ind w:left="2880" w:hanging="360"/>
      </w:pPr>
    </w:lvl>
    <w:lvl w:ilvl="4" w:tplc="FA10F34C" w:tentative="1">
      <w:start w:val="1"/>
      <w:numFmt w:val="lowerLetter"/>
      <w:lvlText w:val="%5)"/>
      <w:lvlJc w:val="left"/>
      <w:pPr>
        <w:tabs>
          <w:tab w:val="num" w:pos="3600"/>
        </w:tabs>
        <w:ind w:left="3600" w:hanging="360"/>
      </w:pPr>
    </w:lvl>
    <w:lvl w:ilvl="5" w:tplc="58504842" w:tentative="1">
      <w:start w:val="1"/>
      <w:numFmt w:val="lowerLetter"/>
      <w:lvlText w:val="%6)"/>
      <w:lvlJc w:val="left"/>
      <w:pPr>
        <w:tabs>
          <w:tab w:val="num" w:pos="4320"/>
        </w:tabs>
        <w:ind w:left="4320" w:hanging="360"/>
      </w:pPr>
    </w:lvl>
    <w:lvl w:ilvl="6" w:tplc="9DDA328C" w:tentative="1">
      <w:start w:val="1"/>
      <w:numFmt w:val="lowerLetter"/>
      <w:lvlText w:val="%7)"/>
      <w:lvlJc w:val="left"/>
      <w:pPr>
        <w:tabs>
          <w:tab w:val="num" w:pos="5040"/>
        </w:tabs>
        <w:ind w:left="5040" w:hanging="360"/>
      </w:pPr>
    </w:lvl>
    <w:lvl w:ilvl="7" w:tplc="7578ED22" w:tentative="1">
      <w:start w:val="1"/>
      <w:numFmt w:val="lowerLetter"/>
      <w:lvlText w:val="%8)"/>
      <w:lvlJc w:val="left"/>
      <w:pPr>
        <w:tabs>
          <w:tab w:val="num" w:pos="5760"/>
        </w:tabs>
        <w:ind w:left="5760" w:hanging="360"/>
      </w:pPr>
    </w:lvl>
    <w:lvl w:ilvl="8" w:tplc="D0A270D0" w:tentative="1">
      <w:start w:val="1"/>
      <w:numFmt w:val="lowerLetter"/>
      <w:lvlText w:val="%9)"/>
      <w:lvlJc w:val="left"/>
      <w:pPr>
        <w:tabs>
          <w:tab w:val="num" w:pos="6480"/>
        </w:tabs>
        <w:ind w:left="6480" w:hanging="360"/>
      </w:pPr>
    </w:lvl>
  </w:abstractNum>
  <w:abstractNum w:abstractNumId="15" w15:restartNumberingAfterBreak="0">
    <w:nsid w:val="511C6420"/>
    <w:multiLevelType w:val="hybridMultilevel"/>
    <w:tmpl w:val="7DCC599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7" w15:restartNumberingAfterBreak="0">
    <w:nsid w:val="58E5206B"/>
    <w:multiLevelType w:val="hybridMultilevel"/>
    <w:tmpl w:val="3EB29E8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47238E0"/>
    <w:multiLevelType w:val="hybridMultilevel"/>
    <w:tmpl w:val="2BF247C4"/>
    <w:lvl w:ilvl="0" w:tplc="23827894">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20" w15:restartNumberingAfterBreak="0">
    <w:nsid w:val="7CCB4ADD"/>
    <w:multiLevelType w:val="hybridMultilevel"/>
    <w:tmpl w:val="FB246016"/>
    <w:lvl w:ilvl="0" w:tplc="DA22ED8E">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1" w15:restartNumberingAfterBreak="0">
    <w:nsid w:val="7F2C0DEB"/>
    <w:multiLevelType w:val="hybridMultilevel"/>
    <w:tmpl w:val="B8AA0570"/>
    <w:lvl w:ilvl="0" w:tplc="B6E877A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0"/>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2"/>
  </w:num>
  <w:num w:numId="18">
    <w:abstractNumId w:val="13"/>
  </w:num>
  <w:num w:numId="19">
    <w:abstractNumId w:val="11"/>
  </w:num>
  <w:num w:numId="20">
    <w:abstractNumId w:val="18"/>
  </w:num>
  <w:num w:numId="21">
    <w:abstractNumId w:val="15"/>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BA2"/>
    <w:rsid w:val="000064A4"/>
    <w:rsid w:val="000235B5"/>
    <w:rsid w:val="00026C85"/>
    <w:rsid w:val="00041BDD"/>
    <w:rsid w:val="000439A6"/>
    <w:rsid w:val="00046426"/>
    <w:rsid w:val="00060C03"/>
    <w:rsid w:val="000646DD"/>
    <w:rsid w:val="00067D6D"/>
    <w:rsid w:val="000728EA"/>
    <w:rsid w:val="0008092A"/>
    <w:rsid w:val="00081865"/>
    <w:rsid w:val="00082968"/>
    <w:rsid w:val="00086804"/>
    <w:rsid w:val="000B3CF7"/>
    <w:rsid w:val="000C20E9"/>
    <w:rsid w:val="000C2932"/>
    <w:rsid w:val="000C4E7F"/>
    <w:rsid w:val="000C62BB"/>
    <w:rsid w:val="000D18B9"/>
    <w:rsid w:val="000D7C47"/>
    <w:rsid w:val="000E0AC6"/>
    <w:rsid w:val="000F34AE"/>
    <w:rsid w:val="001052E8"/>
    <w:rsid w:val="00114483"/>
    <w:rsid w:val="00117501"/>
    <w:rsid w:val="001322B4"/>
    <w:rsid w:val="001327EB"/>
    <w:rsid w:val="001343DE"/>
    <w:rsid w:val="00134F64"/>
    <w:rsid w:val="001425DC"/>
    <w:rsid w:val="00153356"/>
    <w:rsid w:val="0016220C"/>
    <w:rsid w:val="001653C6"/>
    <w:rsid w:val="00170FA2"/>
    <w:rsid w:val="00172B8C"/>
    <w:rsid w:val="001946F4"/>
    <w:rsid w:val="001A311A"/>
    <w:rsid w:val="001A6574"/>
    <w:rsid w:val="001B4D6A"/>
    <w:rsid w:val="001B5593"/>
    <w:rsid w:val="001C075B"/>
    <w:rsid w:val="001C5806"/>
    <w:rsid w:val="001E0448"/>
    <w:rsid w:val="00212B7C"/>
    <w:rsid w:val="00220C1C"/>
    <w:rsid w:val="00230C67"/>
    <w:rsid w:val="00234BEA"/>
    <w:rsid w:val="0024561E"/>
    <w:rsid w:val="00251BA2"/>
    <w:rsid w:val="002577CD"/>
    <w:rsid w:val="002645B7"/>
    <w:rsid w:val="002670B9"/>
    <w:rsid w:val="00291E3E"/>
    <w:rsid w:val="002A14D5"/>
    <w:rsid w:val="002C56A4"/>
    <w:rsid w:val="002C57C2"/>
    <w:rsid w:val="002E2B0A"/>
    <w:rsid w:val="002E3589"/>
    <w:rsid w:val="002E56D1"/>
    <w:rsid w:val="002E571B"/>
    <w:rsid w:val="002F08D5"/>
    <w:rsid w:val="003009F0"/>
    <w:rsid w:val="003060E2"/>
    <w:rsid w:val="00310570"/>
    <w:rsid w:val="00317BBB"/>
    <w:rsid w:val="00322A87"/>
    <w:rsid w:val="003267FB"/>
    <w:rsid w:val="003312B8"/>
    <w:rsid w:val="00336111"/>
    <w:rsid w:val="003503A2"/>
    <w:rsid w:val="003554C5"/>
    <w:rsid w:val="00365794"/>
    <w:rsid w:val="00373B22"/>
    <w:rsid w:val="00385CC2"/>
    <w:rsid w:val="00392BC1"/>
    <w:rsid w:val="003C4C71"/>
    <w:rsid w:val="003E4EDB"/>
    <w:rsid w:val="003E72FD"/>
    <w:rsid w:val="003F6025"/>
    <w:rsid w:val="00410551"/>
    <w:rsid w:val="00414B77"/>
    <w:rsid w:val="0042119B"/>
    <w:rsid w:val="00427002"/>
    <w:rsid w:val="00445881"/>
    <w:rsid w:val="00447A41"/>
    <w:rsid w:val="004822E6"/>
    <w:rsid w:val="00492FE3"/>
    <w:rsid w:val="004A78CC"/>
    <w:rsid w:val="004B5F88"/>
    <w:rsid w:val="004C7711"/>
    <w:rsid w:val="004D7F44"/>
    <w:rsid w:val="004F74E7"/>
    <w:rsid w:val="005105C4"/>
    <w:rsid w:val="0053623F"/>
    <w:rsid w:val="005439EA"/>
    <w:rsid w:val="00550D78"/>
    <w:rsid w:val="00557369"/>
    <w:rsid w:val="0056149B"/>
    <w:rsid w:val="005706D1"/>
    <w:rsid w:val="005739A8"/>
    <w:rsid w:val="005751FC"/>
    <w:rsid w:val="00577A95"/>
    <w:rsid w:val="005852CF"/>
    <w:rsid w:val="00590F07"/>
    <w:rsid w:val="0059392E"/>
    <w:rsid w:val="005B160F"/>
    <w:rsid w:val="005B448F"/>
    <w:rsid w:val="005C173B"/>
    <w:rsid w:val="005D5973"/>
    <w:rsid w:val="005D76C3"/>
    <w:rsid w:val="005E07F2"/>
    <w:rsid w:val="005E39BB"/>
    <w:rsid w:val="005E6E11"/>
    <w:rsid w:val="006033C4"/>
    <w:rsid w:val="00603B3F"/>
    <w:rsid w:val="00604A3D"/>
    <w:rsid w:val="0060703F"/>
    <w:rsid w:val="00614D68"/>
    <w:rsid w:val="00620B23"/>
    <w:rsid w:val="00623B8F"/>
    <w:rsid w:val="0062633F"/>
    <w:rsid w:val="00630B5C"/>
    <w:rsid w:val="00635AC4"/>
    <w:rsid w:val="00640202"/>
    <w:rsid w:val="00641B27"/>
    <w:rsid w:val="00662901"/>
    <w:rsid w:val="00674A3A"/>
    <w:rsid w:val="00681F7A"/>
    <w:rsid w:val="0068612F"/>
    <w:rsid w:val="00692661"/>
    <w:rsid w:val="00695B1A"/>
    <w:rsid w:val="00696B83"/>
    <w:rsid w:val="006A6899"/>
    <w:rsid w:val="006C2059"/>
    <w:rsid w:val="006E30B1"/>
    <w:rsid w:val="006E3610"/>
    <w:rsid w:val="006E36EA"/>
    <w:rsid w:val="006E6DE5"/>
    <w:rsid w:val="006E6F58"/>
    <w:rsid w:val="0071134B"/>
    <w:rsid w:val="00714DC4"/>
    <w:rsid w:val="00715376"/>
    <w:rsid w:val="00724311"/>
    <w:rsid w:val="00726D7F"/>
    <w:rsid w:val="00742018"/>
    <w:rsid w:val="0074397B"/>
    <w:rsid w:val="007455FF"/>
    <w:rsid w:val="00755896"/>
    <w:rsid w:val="00756D7B"/>
    <w:rsid w:val="00765619"/>
    <w:rsid w:val="00765A21"/>
    <w:rsid w:val="00766625"/>
    <w:rsid w:val="007726CC"/>
    <w:rsid w:val="007736D4"/>
    <w:rsid w:val="007815A6"/>
    <w:rsid w:val="00793FEA"/>
    <w:rsid w:val="0079518D"/>
    <w:rsid w:val="007A743B"/>
    <w:rsid w:val="007B18D6"/>
    <w:rsid w:val="007B51DD"/>
    <w:rsid w:val="007B5B03"/>
    <w:rsid w:val="007C0CC9"/>
    <w:rsid w:val="007D1328"/>
    <w:rsid w:val="007F1723"/>
    <w:rsid w:val="007F1E6F"/>
    <w:rsid w:val="007F327D"/>
    <w:rsid w:val="007F3A44"/>
    <w:rsid w:val="007F5430"/>
    <w:rsid w:val="007F7B1E"/>
    <w:rsid w:val="008202A0"/>
    <w:rsid w:val="00821711"/>
    <w:rsid w:val="008310AB"/>
    <w:rsid w:val="00832753"/>
    <w:rsid w:val="00842773"/>
    <w:rsid w:val="008529FD"/>
    <w:rsid w:val="0085692C"/>
    <w:rsid w:val="00864362"/>
    <w:rsid w:val="00887400"/>
    <w:rsid w:val="00892708"/>
    <w:rsid w:val="00893B0D"/>
    <w:rsid w:val="00895097"/>
    <w:rsid w:val="008A1AA2"/>
    <w:rsid w:val="008A63B7"/>
    <w:rsid w:val="008A7E01"/>
    <w:rsid w:val="008B3838"/>
    <w:rsid w:val="008C0BF0"/>
    <w:rsid w:val="008D0528"/>
    <w:rsid w:val="008E5850"/>
    <w:rsid w:val="008F01AF"/>
    <w:rsid w:val="008F1461"/>
    <w:rsid w:val="008F33F5"/>
    <w:rsid w:val="00904CBE"/>
    <w:rsid w:val="00906CC5"/>
    <w:rsid w:val="00911645"/>
    <w:rsid w:val="00930D01"/>
    <w:rsid w:val="00936085"/>
    <w:rsid w:val="009475B6"/>
    <w:rsid w:val="009578D4"/>
    <w:rsid w:val="00962265"/>
    <w:rsid w:val="0097235C"/>
    <w:rsid w:val="00977CEE"/>
    <w:rsid w:val="00982147"/>
    <w:rsid w:val="00983CB1"/>
    <w:rsid w:val="00984A65"/>
    <w:rsid w:val="009908DE"/>
    <w:rsid w:val="00995FD5"/>
    <w:rsid w:val="009B5E5E"/>
    <w:rsid w:val="009C47FE"/>
    <w:rsid w:val="009E79C1"/>
    <w:rsid w:val="009F54CB"/>
    <w:rsid w:val="00A11D68"/>
    <w:rsid w:val="00A23019"/>
    <w:rsid w:val="00A26E9E"/>
    <w:rsid w:val="00A34523"/>
    <w:rsid w:val="00A4334A"/>
    <w:rsid w:val="00A76A2E"/>
    <w:rsid w:val="00A84CDB"/>
    <w:rsid w:val="00A906DD"/>
    <w:rsid w:val="00A95C52"/>
    <w:rsid w:val="00AC2066"/>
    <w:rsid w:val="00AC5138"/>
    <w:rsid w:val="00AC5E12"/>
    <w:rsid w:val="00AD1E09"/>
    <w:rsid w:val="00AD72C4"/>
    <w:rsid w:val="00AD7B1E"/>
    <w:rsid w:val="00AE326C"/>
    <w:rsid w:val="00AE3929"/>
    <w:rsid w:val="00AE6001"/>
    <w:rsid w:val="00AF256E"/>
    <w:rsid w:val="00AF45B7"/>
    <w:rsid w:val="00B079EC"/>
    <w:rsid w:val="00B1318C"/>
    <w:rsid w:val="00B34216"/>
    <w:rsid w:val="00B43C40"/>
    <w:rsid w:val="00B45F56"/>
    <w:rsid w:val="00B464F6"/>
    <w:rsid w:val="00B51077"/>
    <w:rsid w:val="00B71860"/>
    <w:rsid w:val="00B77CF0"/>
    <w:rsid w:val="00B80284"/>
    <w:rsid w:val="00B820CD"/>
    <w:rsid w:val="00B84E87"/>
    <w:rsid w:val="00B90216"/>
    <w:rsid w:val="00B94DE2"/>
    <w:rsid w:val="00BA112E"/>
    <w:rsid w:val="00BA711C"/>
    <w:rsid w:val="00BB0F2F"/>
    <w:rsid w:val="00BB470C"/>
    <w:rsid w:val="00BC03D6"/>
    <w:rsid w:val="00BD71E9"/>
    <w:rsid w:val="00BE119A"/>
    <w:rsid w:val="00BE6A0B"/>
    <w:rsid w:val="00BE7B10"/>
    <w:rsid w:val="00BF3029"/>
    <w:rsid w:val="00C039CE"/>
    <w:rsid w:val="00C1795E"/>
    <w:rsid w:val="00C20F90"/>
    <w:rsid w:val="00C22C6C"/>
    <w:rsid w:val="00C40C45"/>
    <w:rsid w:val="00C414C9"/>
    <w:rsid w:val="00C42047"/>
    <w:rsid w:val="00C5093E"/>
    <w:rsid w:val="00C60480"/>
    <w:rsid w:val="00C64425"/>
    <w:rsid w:val="00C722B5"/>
    <w:rsid w:val="00C809BA"/>
    <w:rsid w:val="00C928C7"/>
    <w:rsid w:val="00C9305E"/>
    <w:rsid w:val="00CA3FA8"/>
    <w:rsid w:val="00CA4FE0"/>
    <w:rsid w:val="00CB07CA"/>
    <w:rsid w:val="00CC03EB"/>
    <w:rsid w:val="00D03728"/>
    <w:rsid w:val="00D06E99"/>
    <w:rsid w:val="00D102F8"/>
    <w:rsid w:val="00D10AD8"/>
    <w:rsid w:val="00D2424F"/>
    <w:rsid w:val="00D26EDE"/>
    <w:rsid w:val="00D32808"/>
    <w:rsid w:val="00D41118"/>
    <w:rsid w:val="00D43D57"/>
    <w:rsid w:val="00D44EF3"/>
    <w:rsid w:val="00D45FC0"/>
    <w:rsid w:val="00D54C08"/>
    <w:rsid w:val="00D55CA3"/>
    <w:rsid w:val="00D7237D"/>
    <w:rsid w:val="00D807DC"/>
    <w:rsid w:val="00D96D0A"/>
    <w:rsid w:val="00DA0158"/>
    <w:rsid w:val="00DB3508"/>
    <w:rsid w:val="00DB3E70"/>
    <w:rsid w:val="00DB7D64"/>
    <w:rsid w:val="00DC2193"/>
    <w:rsid w:val="00DC3B8E"/>
    <w:rsid w:val="00DE08C6"/>
    <w:rsid w:val="00DF2FE4"/>
    <w:rsid w:val="00E0013C"/>
    <w:rsid w:val="00E11252"/>
    <w:rsid w:val="00E13C47"/>
    <w:rsid w:val="00E34E82"/>
    <w:rsid w:val="00E5185D"/>
    <w:rsid w:val="00E676F4"/>
    <w:rsid w:val="00E75AC8"/>
    <w:rsid w:val="00E82177"/>
    <w:rsid w:val="00E85D8D"/>
    <w:rsid w:val="00EA013A"/>
    <w:rsid w:val="00EB4E27"/>
    <w:rsid w:val="00EB71D8"/>
    <w:rsid w:val="00EC2E48"/>
    <w:rsid w:val="00ED0FDD"/>
    <w:rsid w:val="00EE00D4"/>
    <w:rsid w:val="00EE3A47"/>
    <w:rsid w:val="00EE761B"/>
    <w:rsid w:val="00EF0C8B"/>
    <w:rsid w:val="00F025B3"/>
    <w:rsid w:val="00F037C1"/>
    <w:rsid w:val="00F10AFE"/>
    <w:rsid w:val="00F1102D"/>
    <w:rsid w:val="00F1297C"/>
    <w:rsid w:val="00F12A97"/>
    <w:rsid w:val="00F33277"/>
    <w:rsid w:val="00F438BD"/>
    <w:rsid w:val="00F50E5F"/>
    <w:rsid w:val="00F5293B"/>
    <w:rsid w:val="00F6038D"/>
    <w:rsid w:val="00F6197C"/>
    <w:rsid w:val="00F639DE"/>
    <w:rsid w:val="00F654F5"/>
    <w:rsid w:val="00F731A3"/>
    <w:rsid w:val="00F73412"/>
    <w:rsid w:val="00F8514F"/>
    <w:rsid w:val="00F8680D"/>
    <w:rsid w:val="00F945BC"/>
    <w:rsid w:val="00FA06A7"/>
    <w:rsid w:val="00FA1E58"/>
    <w:rsid w:val="00FA54DF"/>
    <w:rsid w:val="00FB2752"/>
    <w:rsid w:val="00FB79EB"/>
    <w:rsid w:val="00FC374C"/>
    <w:rsid w:val="00FD5ED8"/>
    <w:rsid w:val="00FE1A1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943C20"/>
  <w15:docId w15:val="{500C51EC-0CF8-4366-BEFF-25767614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7">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sdException w:name="Smart Link Error" w:locked="0" w:semiHidden="1" w:unhideWhenUsed="1"/>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3">
    <w:name w:val="heading 3"/>
    <w:basedOn w:val="Normal"/>
    <w:next w:val="Normal"/>
    <w:link w:val="Ttulo3Car"/>
    <w:uiPriority w:val="9"/>
    <w:semiHidden/>
    <w:unhideWhenUsed/>
    <w:qFormat/>
    <w:locked/>
    <w:rsid w:val="000D7C47"/>
    <w:pPr>
      <w:keepNext/>
      <w:keepLines/>
      <w:spacing w:before="40"/>
      <w:outlineLvl w:val="2"/>
    </w:pPr>
    <w:rPr>
      <w:rFonts w:asciiTheme="majorHAnsi" w:eastAsiaTheme="majorEastAsia" w:hAnsiTheme="majorHAnsi" w:cstheme="majorBidi"/>
      <w:color w:val="1C4062" w:themeColor="accent1" w:themeShade="7F"/>
      <w:sz w:val="24"/>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customStyle="1" w:styleId="PrrafodelistaCar">
    <w:name w:val="Párrafo de lista Car"/>
    <w:link w:val="Prrafodelista"/>
    <w:uiPriority w:val="34"/>
    <w:locked/>
    <w:rsid w:val="00251BA2"/>
    <w:rPr>
      <w:rFonts w:ascii="Calibri" w:hAnsi="Calibri" w:cs="Calibri"/>
      <w:sz w:val="22"/>
      <w:szCs w:val="22"/>
      <w:lang w:eastAsia="en-US"/>
    </w:rPr>
  </w:style>
  <w:style w:type="paragraph" w:styleId="Prrafodelista">
    <w:name w:val="List Paragraph"/>
    <w:basedOn w:val="Normal"/>
    <w:link w:val="PrrafodelistaCar"/>
    <w:uiPriority w:val="34"/>
    <w:qFormat/>
    <w:locked/>
    <w:rsid w:val="00251BA2"/>
    <w:pPr>
      <w:spacing w:after="200" w:line="276" w:lineRule="auto"/>
      <w:ind w:left="720"/>
      <w:contextualSpacing/>
      <w:jc w:val="left"/>
    </w:pPr>
    <w:rPr>
      <w:rFonts w:ascii="Calibri" w:eastAsia="Calibri" w:hAnsi="Calibri" w:cs="Calibri"/>
      <w:szCs w:val="22"/>
      <w:lang w:val="es-CR"/>
    </w:rPr>
  </w:style>
  <w:style w:type="paragraph" w:styleId="NormalWeb">
    <w:name w:val="Normal (Web)"/>
    <w:basedOn w:val="Normal"/>
    <w:uiPriority w:val="99"/>
    <w:locked/>
    <w:rsid w:val="00EA013A"/>
    <w:pPr>
      <w:spacing w:before="100" w:beforeAutospacing="1" w:after="100" w:afterAutospacing="1" w:line="240" w:lineRule="auto"/>
      <w:jc w:val="left"/>
    </w:pPr>
    <w:rPr>
      <w:rFonts w:ascii="Times New Roman" w:hAnsi="Times New Roman"/>
      <w:color w:val="000000"/>
      <w:sz w:val="20"/>
      <w:szCs w:val="20"/>
      <w:lang w:eastAsia="es-ES"/>
    </w:rPr>
  </w:style>
  <w:style w:type="table" w:styleId="Tablaconcuadrculaclara">
    <w:name w:val="Grid Table Light"/>
    <w:basedOn w:val="Tablanormal"/>
    <w:uiPriority w:val="40"/>
    <w:rsid w:val="0068612F"/>
    <w:tblPr>
      <w:tblBorders>
        <w:top w:val="single" w:sz="4" w:space="0" w:color="000000" w:themeColor="background1" w:themeShade="BF"/>
        <w:left w:val="single" w:sz="4" w:space="0" w:color="000000" w:themeColor="background1" w:themeShade="BF"/>
        <w:bottom w:val="single" w:sz="4" w:space="0" w:color="000000" w:themeColor="background1" w:themeShade="BF"/>
        <w:right w:val="single" w:sz="4" w:space="0" w:color="000000" w:themeColor="background1" w:themeShade="BF"/>
        <w:insideH w:val="single" w:sz="4" w:space="0" w:color="000000" w:themeColor="background1" w:themeShade="BF"/>
        <w:insideV w:val="single" w:sz="4" w:space="0" w:color="000000" w:themeColor="background1" w:themeShade="BF"/>
      </w:tblBorders>
    </w:tblPr>
  </w:style>
  <w:style w:type="character" w:customStyle="1" w:styleId="Ttulo3Car">
    <w:name w:val="Título 3 Car"/>
    <w:basedOn w:val="Fuentedeprrafopredeter"/>
    <w:link w:val="Ttulo3"/>
    <w:uiPriority w:val="9"/>
    <w:semiHidden/>
    <w:rsid w:val="000D7C47"/>
    <w:rPr>
      <w:rFonts w:asciiTheme="majorHAnsi" w:eastAsiaTheme="majorEastAsia" w:hAnsiTheme="majorHAnsi" w:cstheme="majorBidi"/>
      <w:color w:val="1C4062" w:themeColor="accent1" w:themeShade="7F"/>
      <w:sz w:val="24"/>
      <w:szCs w:val="24"/>
      <w:lang w:val="es-ES" w:eastAsia="en-US"/>
    </w:rPr>
  </w:style>
  <w:style w:type="character" w:styleId="Hipervnculo">
    <w:name w:val="Hyperlink"/>
    <w:basedOn w:val="Fuentedeprrafopredeter"/>
    <w:uiPriority w:val="99"/>
    <w:unhideWhenUsed/>
    <w:locked/>
    <w:rsid w:val="000D7C47"/>
    <w:rPr>
      <w:color w:val="4F81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975226">
      <w:bodyDiv w:val="1"/>
      <w:marLeft w:val="0"/>
      <w:marRight w:val="0"/>
      <w:marTop w:val="0"/>
      <w:marBottom w:val="0"/>
      <w:divBdr>
        <w:top w:val="none" w:sz="0" w:space="0" w:color="auto"/>
        <w:left w:val="none" w:sz="0" w:space="0" w:color="auto"/>
        <w:bottom w:val="none" w:sz="0" w:space="0" w:color="auto"/>
        <w:right w:val="none" w:sz="0" w:space="0" w:color="auto"/>
      </w:divBdr>
      <w:divsChild>
        <w:div w:id="957374224">
          <w:marLeft w:val="547"/>
          <w:marRight w:val="0"/>
          <w:marTop w:val="0"/>
          <w:marBottom w:val="0"/>
          <w:divBdr>
            <w:top w:val="none" w:sz="0" w:space="0" w:color="auto"/>
            <w:left w:val="none" w:sz="0" w:space="0" w:color="auto"/>
            <w:bottom w:val="none" w:sz="0" w:space="0" w:color="auto"/>
            <w:right w:val="none" w:sz="0" w:space="0" w:color="auto"/>
          </w:divBdr>
        </w:div>
      </w:divsChild>
    </w:div>
    <w:div w:id="1079593364">
      <w:bodyDiv w:val="1"/>
      <w:marLeft w:val="0"/>
      <w:marRight w:val="0"/>
      <w:marTop w:val="0"/>
      <w:marBottom w:val="0"/>
      <w:divBdr>
        <w:top w:val="none" w:sz="0" w:space="0" w:color="auto"/>
        <w:left w:val="none" w:sz="0" w:space="0" w:color="auto"/>
        <w:bottom w:val="none" w:sz="0" w:space="0" w:color="auto"/>
        <w:right w:val="none" w:sz="0" w:space="0" w:color="auto"/>
      </w:divBdr>
    </w:div>
    <w:div w:id="1791242746">
      <w:bodyDiv w:val="1"/>
      <w:marLeft w:val="0"/>
      <w:marRight w:val="0"/>
      <w:marTop w:val="0"/>
      <w:marBottom w:val="0"/>
      <w:divBdr>
        <w:top w:val="none" w:sz="0" w:space="0" w:color="auto"/>
        <w:left w:val="none" w:sz="0" w:space="0" w:color="auto"/>
        <w:bottom w:val="none" w:sz="0" w:space="0" w:color="auto"/>
        <w:right w:val="none" w:sz="0" w:space="0" w:color="auto"/>
      </w:divBdr>
    </w:div>
    <w:div w:id="182304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7.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8F9E78796A48DD8F6C9173CC8BB2C1"/>
        <w:category>
          <w:name w:val="General"/>
          <w:gallery w:val="placeholder"/>
        </w:category>
        <w:types>
          <w:type w:val="bbPlcHdr"/>
        </w:types>
        <w:behaviors>
          <w:behavior w:val="content"/>
        </w:behaviors>
        <w:guid w:val="{EB9B5D8D-F678-460B-BF5C-77587511A2A9}"/>
      </w:docPartPr>
      <w:docPartBody>
        <w:p w:rsidR="00B93B4F" w:rsidRDefault="000B4FAF" w:rsidP="000B4FAF">
          <w:pPr>
            <w:pStyle w:val="638F9E78796A48DD8F6C9173CC8BB2C1"/>
          </w:pPr>
          <w:r>
            <w:rPr>
              <w:rStyle w:val="Textodelmarcadordeposicin"/>
            </w:rPr>
            <w:t>Elija un elemento.</w:t>
          </w:r>
        </w:p>
      </w:docPartBody>
    </w:docPart>
    <w:docPart>
      <w:docPartPr>
        <w:name w:val="C7EA259747C3476A918838FE91963471"/>
        <w:category>
          <w:name w:val="General"/>
          <w:gallery w:val="placeholder"/>
        </w:category>
        <w:types>
          <w:type w:val="bbPlcHdr"/>
        </w:types>
        <w:behaviors>
          <w:behavior w:val="content"/>
        </w:behaviors>
        <w:guid w:val="{96EB743B-C927-403B-A5F3-344F882B5D5D}"/>
      </w:docPartPr>
      <w:docPartBody>
        <w:p w:rsidR="00B93B4F" w:rsidRDefault="000B4FAF" w:rsidP="000B4FAF">
          <w:pPr>
            <w:pStyle w:val="C7EA259747C3476A918838FE91963471"/>
          </w:pPr>
          <w:r w:rsidRPr="001E077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AF"/>
    <w:rsid w:val="000B4FAF"/>
    <w:rsid w:val="000C3C4A"/>
    <w:rsid w:val="005C01CC"/>
    <w:rsid w:val="00B93B4F"/>
    <w:rsid w:val="00BD3BEA"/>
    <w:rsid w:val="00D6700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B4FAF"/>
  </w:style>
  <w:style w:type="paragraph" w:customStyle="1" w:styleId="B00DCC338F224E8B83AC69CDEB04D9AA">
    <w:name w:val="B00DCC338F224E8B83AC69CDEB04D9AA"/>
  </w:style>
  <w:style w:type="paragraph" w:customStyle="1" w:styleId="ED28F77B71974A3DB34E4F5963328E11">
    <w:name w:val="ED28F77B71974A3DB34E4F5963328E11"/>
  </w:style>
  <w:style w:type="paragraph" w:customStyle="1" w:styleId="82F2F423815E40379D810B5203E33C20">
    <w:name w:val="82F2F423815E40379D810B5203E33C20"/>
    <w:rsid w:val="000B4FAF"/>
  </w:style>
  <w:style w:type="paragraph" w:customStyle="1" w:styleId="638F9E78796A48DD8F6C9173CC8BB2C1">
    <w:name w:val="638F9E78796A48DD8F6C9173CC8BB2C1"/>
    <w:rsid w:val="000B4FAF"/>
  </w:style>
  <w:style w:type="paragraph" w:customStyle="1" w:styleId="EADAD1D7DF0847C280A9A6794F26E760">
    <w:name w:val="EADAD1D7DF0847C280A9A6794F26E760"/>
    <w:rsid w:val="000B4FAF"/>
  </w:style>
  <w:style w:type="paragraph" w:customStyle="1" w:styleId="4047C3CBFA3B4CAFB868CD34B2E4DBEC">
    <w:name w:val="4047C3CBFA3B4CAFB868CD34B2E4DBEC"/>
    <w:rsid w:val="000B4FAF"/>
  </w:style>
  <w:style w:type="paragraph" w:customStyle="1" w:styleId="C7EA259747C3476A918838FE91963471">
    <w:name w:val="C7EA259747C3476A918838FE91963471"/>
    <w:rsid w:val="000B4F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ov6vhWpvseKHA/x4Ix/OCdyuMKafK9VdvlOYiSKd6+M=</DigestValue>
    </Reference>
    <Reference Type="http://www.w3.org/2000/09/xmldsig#Object" URI="#idOfficeObject">
      <DigestMethod Algorithm="http://www.w3.org/2001/04/xmlenc#sha256"/>
      <DigestValue>BgkmpNQHnoQ0T2x3CSqbSBpnavWekmr04aV472H36nQ=</DigestValue>
    </Reference>
    <Reference Type="http://uri.etsi.org/01903#SignedProperties" URI="#idSignedProperties">
      <Transforms>
        <Transform Algorithm="http://www.w3.org/TR/2001/REC-xml-c14n-20010315"/>
      </Transforms>
      <DigestMethod Algorithm="http://www.w3.org/2001/04/xmlenc#sha256"/>
      <DigestValue>Gbz/SnslAvR+Sniigvc9DvE7mbC0HdIVXYhpOWFHEB8=</DigestValue>
    </Reference>
  </SignedInfo>
  <SignatureValue>h75MLP6qdEjZXLdYs0V/wJXImvkUKpdMrIrlXvC/joMa6yAYcPg2Mq45I9x32bud0YHfRWiknOiR
TsQDuhrjKAF2jermdIT4LOQcPHzrKNZZY8foxkqmpuP4VqbSuJ3pJRkEOeTabbR9n096yQupmm6W
/j7KbyZ24QcPj+KIj93hCQbEGEpXn/TvpnUUrMufpaBCuPg//fDmdAGGK1v2QDPmrIsrqlvJJVDp
mLQMKEYbUmbFsIzwWuL4oA8VVeFHF5QxVzibQF3yssJ+VZOBTxGoiCgGPJWLX0KfdGpUuwJ+HpOL
nrAzsg1fLOlsPX1GwrYkF4VDeq4ZB7LiPBBC0A==</SignatureValue>
  <KeyInfo>
    <X509Data>
      <X509Certificate>MIIFuTCCBKGgAwIBAgITFAABXMFPe7CJ2YdyOgAAAAFcwTANBgkqhkiG9w0BAQsFADCBmTEZMBcGA1UEBRMQQ1BKLTQtMDAwLTAwNDAxNzELMAkGA1UEBhMCQ1IxJDAiBgNVBAoTG0JBTkNPIENFTlRSQUwgREUgQ09TVEEgUklDQTEiMCAGA1UECxMZRElWSVNJT04gU0lTVEVNQVMgREUgUEFHTzElMCMGA1UEAxMcQ0EgU0lOUEUgLSBQRVJTT05BIEZJU0lDQSB2MjAeFw0xNzAzMzEyMTEzMDdaFw0yMTAzMzAyMTEzMDd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Nvwr4Ld/1OlB0kmwoZUtyDbCVV0XbSi/GM8VgI3bRH3tgYw06KwaUeocO51jwhfc2cvj+FtXz1Y8WvUcQlUccpkbXVMiKVNq4LYBtwK+0LOQRsMofWMRtd816VHlvtSDsENurDV1+OpL+6TX+DJfL7FZlzg+gRhhqAqS33MX/7pruMmWwWy9aPWdMsfUujIBLRXuoFtAD8KyCc1bUrqAfiQyaSgyCObq5oiy0f8sxs3RFjPQCSjl1b3NirThLsQ+V7dy8iHSGXcpWVbV8zcJfDsLOgFm2sEplYckjKbB6Ugw1F3Kd6v8QgUi81mFxT9wxqbuvt/xuNv/vAsDluZ39MCAwEAAaOCAdQwggHQMB0GA1UdDgQWBBSLj1zf9Y+W9ZvFRblRurilJ14DgD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CmnC5c5Cx5t8k1E2cgX5TYtG5WK9zyeIRXkvXhfk++dAxOQLcp+hRFfFbwqgbDzZqQ+dwq3/JaLpcG7rxI8E7JnXMa09Vr+FlgU1JW2gtT91SyOlk5CU4WzVhDZgNpZjeheliCwCbL4/pgVatmYFv+CYgQiB6RskQkJICwGUCmlroUKA7siAPbWn6zmqpb+3gsGMGabH7AC6LwoHDjaFBQW0wdYEef2Phw6y1A9tKXKr8GLBIcXZF1oifMsSo5dBzJbM7myX/01EX+7v+z5IyhacQ2U1tFgvTlKJVHpfC7tymXG2ldl1mNVJ8CajfQdR6iK06kq443CYi0/Ym63B7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W6wESlsWD4FQQV448X1JWKZrK+C0TDkY58MfU2vBm0Y=</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JGUlGG3jhQAGZ37I5Jc0wpm/I4DHHZ+cKIn+33RYeb0=</DigestValue>
      </Reference>
      <Reference URI="/word/document.xml?ContentType=application/vnd.openxmlformats-officedocument.wordprocessingml.document.main+xml">
        <DigestMethod Algorithm="http://www.w3.org/2001/04/xmlenc#sha256"/>
        <DigestValue>wDEJzvbxfnTLpxgTd0xgKbMEZdr41ZcCxs/xgwbp0Fs=</DigestValue>
      </Reference>
      <Reference URI="/word/endnotes.xml?ContentType=application/vnd.openxmlformats-officedocument.wordprocessingml.endnotes+xml">
        <DigestMethod Algorithm="http://www.w3.org/2001/04/xmlenc#sha256"/>
        <DigestValue>xImvp0dqz/KULprOjTV2V09toQz+y5EbqHSAws7w5gU=</DigestValue>
      </Reference>
      <Reference URI="/word/fontTable.xml?ContentType=application/vnd.openxmlformats-officedocument.wordprocessingml.fontTable+xml">
        <DigestMethod Algorithm="http://www.w3.org/2001/04/xmlenc#sha256"/>
        <DigestValue>nu3+X0YK/ibWkaFf9lErcfhqSQEim9lq4NWaTIqN24g=</DigestValue>
      </Reference>
      <Reference URI="/word/footer1.xml?ContentType=application/vnd.openxmlformats-officedocument.wordprocessingml.footer+xml">
        <DigestMethod Algorithm="http://www.w3.org/2001/04/xmlenc#sha256"/>
        <DigestValue>waajfduFiwptmDOjSftvgS0z6xb8GVyVBV6n1IpMoN4=</DigestValue>
      </Reference>
      <Reference URI="/word/footer2.xml?ContentType=application/vnd.openxmlformats-officedocument.wordprocessingml.footer+xml">
        <DigestMethod Algorithm="http://www.w3.org/2001/04/xmlenc#sha256"/>
        <DigestValue>lksSeEzLM5eG1DTTewGAIQHh8wd7xpceItREOGb8dLE=</DigestValue>
      </Reference>
      <Reference URI="/word/footer3.xml?ContentType=application/vnd.openxmlformats-officedocument.wordprocessingml.footer+xml">
        <DigestMethod Algorithm="http://www.w3.org/2001/04/xmlenc#sha256"/>
        <DigestValue>GmoD2CHZRm1hItBbqcDlhKYZeZ3RK7FH0eBM2UaT6yA=</DigestValue>
      </Reference>
      <Reference URI="/word/footnotes.xml?ContentType=application/vnd.openxmlformats-officedocument.wordprocessingml.footnotes+xml">
        <DigestMethod Algorithm="http://www.w3.org/2001/04/xmlenc#sha256"/>
        <DigestValue>qqVV5iaWXi6F+b4dgqUnqFac7GkidHtC4Lvzr7n75f8=</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VzkjYcYMYQtHVlgNZfzSFzfRiFd8aI4yfacXaztFZGA=</DigestValue>
      </Reference>
      <Reference URI="/word/glossary/fontTable.xml?ContentType=application/vnd.openxmlformats-officedocument.wordprocessingml.fontTable+xml">
        <DigestMethod Algorithm="http://www.w3.org/2001/04/xmlenc#sha256"/>
        <DigestValue>Vwl4i13Va8pbzww9F6hEEZSF6VagX6Mn0sZ/p6qHjqA=</DigestValue>
      </Reference>
      <Reference URI="/word/glossary/settings.xml?ContentType=application/vnd.openxmlformats-officedocument.wordprocessingml.settings+xml">
        <DigestMethod Algorithm="http://www.w3.org/2001/04/xmlenc#sha256"/>
        <DigestValue>E215hywFqgjG+qxZyRYjSK3i42Bik+kAqwEt1H2A3CY=</DigestValue>
      </Reference>
      <Reference URI="/word/glossary/styles.xml?ContentType=application/vnd.openxmlformats-officedocument.wordprocessingml.styles+xml">
        <DigestMethod Algorithm="http://www.w3.org/2001/04/xmlenc#sha256"/>
        <DigestValue>rodMOfQPuuIjB3hFFgcsDabG/GHpd6jpghT2YFnuXsQ=</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m7uX+ussni/YPbvFBX8NVFWCe0KM6vR3dlgfwFW9tSE=</DigestValue>
      </Reference>
      <Reference URI="/word/header2.xml?ContentType=application/vnd.openxmlformats-officedocument.wordprocessingml.header+xml">
        <DigestMethod Algorithm="http://www.w3.org/2001/04/xmlenc#sha256"/>
        <DigestValue>fbOKwZEnAhtuqQZj9zFbW+SC5bDKDRSTFfyDoL/S+so=</DigestValue>
      </Reference>
      <Reference URI="/word/header3.xml?ContentType=application/vnd.openxmlformats-officedocument.wordprocessingml.header+xml">
        <DigestMethod Algorithm="http://www.w3.org/2001/04/xmlenc#sha256"/>
        <DigestValue>CAoEy5mmiW6BbTduvl6vLdBkcmTSO/r9ybc+CIBcz20=</DigestValue>
      </Reference>
      <Reference URI="/word/media/image1.jpe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U/8+dgYrEVzIFwNwqVb9C0EP8hzGv6zbMU0yy6QrIrc=</DigestValue>
      </Reference>
      <Reference URI="/word/settings.xml?ContentType=application/vnd.openxmlformats-officedocument.wordprocessingml.settings+xml">
        <DigestMethod Algorithm="http://www.w3.org/2001/04/xmlenc#sha256"/>
        <DigestValue>mnkswMcOPrjS1Vef37qokYxPvMnP09+MC45gHrzZoD0=</DigestValue>
      </Reference>
      <Reference URI="/word/styles.xml?ContentType=application/vnd.openxmlformats-officedocument.wordprocessingml.styles+xml">
        <DigestMethod Algorithm="http://www.w3.org/2001/04/xmlenc#sha256"/>
        <DigestValue>BlgwalYC3Bu9OBSv3RsvPop70JFHPGEIhs/BNO5ll+A=</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fnpp4M5F0gFj+vyGIbkTz7vcEHnYo526mCSvnkz5yuQ=</DigestValue>
      </Reference>
    </Manifest>
    <SignatureProperties>
      <SignatureProperty Id="idSignatureTime" Target="#idPackageSignature">
        <mdssi:SignatureTime xmlns:mdssi="http://schemas.openxmlformats.org/package/2006/digital-signature">
          <mdssi:Format>YYYY-MM-DDThh:mm:ssTZD</mdssi:Format>
          <mdssi:Value>2020-11-27T20:27:52Z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2020-11-27T20:27:52Z</xd:SigningTime>
          <xd:SigningCertificate>
            <xd:Cert>
              <xd:CertDigest>
                <DigestMethod Algorithm="http://www.w3.org/2001/04/xmlenc#sha256"/>
                <DigestValue>gVdwtgFeNQUovnibP9bmcCXozNaI9wlMkNH6S8pZs+E=</DigestValue>
              </xd:CertDigest>
              <xd:IssuerSerial>
                <X509IssuerName>CN=CA SINPE - PERSONA FISICA v2, OU=DIVISION SISTEMAS DE PAGO, O=BANCO CENTRAL DE COSTA RICA, C=CR, SERIALNUMBER=CPJ-4-000-004017</X509IssuerName>
                <X509SerialNumber>446015367545680399737349422673286063246630081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l0h6K0bEIRfHmo1SJ99+3iBW6YbKDzEszzC/kw1w+ZECBArIesEYDzIwMjAxMTI3MjAyOTI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</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</xd:EncapsulatedCRLValue>
                <xd:EncapsulatedCRLValue>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r40Cm5HNKryOMn4h1ZYRdLQI/xk=</xd:ByKey>
                  </xd:ResponderID>
                  <xd:ProducedAt>2020-11-26T16:47:19Z</xd:ProducedAt>
                </xd:OCSPIdentifier>
                <xd:DigestAlgAndValue>
                  <DigestMethod Algorithm="http://www.w3.org/2001/04/xmlenc#sha256"/>
                  <DigestValue>m6hK8rDPNogi3FsF4LWWtJ2dwDLKsZ2vxg0Ij/dBSqQ=</DigestValue>
                </xd:DigestAlgAndValue>
              </xd:OCSPRef>
            </xd:OCSPRefs>
            <xd:CRLRefs>
              <xd:CRLRef>
                <xd:DigestAlgAndValue>
                  <DigestMethod Algorithm="http://www.w3.org/2001/04/xmlenc#sha256"/>
                  <DigestValue>+mVpo0lvTtuzFbRDptX4AV66jEXWtq1U/zh7nex+tQA=</DigestValue>
                </xd:DigestAlgAndValue>
                <xd:CRLIdentifier>
                  <xd:Issuer>CN=CA POLITICA PERSONA FISICA - COSTA RICA v2, OU=DCFD, O=MICITT, C=CR, SERIALNUMBER=CPJ-2-100-098311</xd:Issuer>
                  <xd:IssueTime>2020-10-23T19:15:34Z</xd:IssueTime>
                </xd:CRLIdentifier>
              </xd:CRLRef>
              <xd:CRLRef>
                <xd:DigestAlgAndValue>
                  <DigestMethod Algorithm="http://www.w3.org/2001/04/xmlenc#sha256"/>
                  <DigestValue>/p7X/agJiz9wFdsFKjzeQIgnJcIW78GuoQcn6C0+ItM=</DigestValue>
                </xd:DigestAlgAndValue>
                <xd:CRLIdentifier>
                  <xd:Issuer>CN=CA RAIZ NACIONAL - COSTA RICA v2, C=CR, O=MICITT, OU=DCFD, SERIALNUMBER=CPJ-2-100-098311</xd:Issuer>
                  <xd:IssueTime>2020-08-28T18:19:42Z</xd:IssueTime>
                </xd:CRLIdentifier>
              </xd:CRLRef>
            </xd:CRLRefs>
          </xd:CompleteRevocationRefs>
          <xd:RevocationValues>
            <xd:OCSPValues>
              <xd:EncapsulatedOCSPValue>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</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</xd:EncapsulatedCRLValue>
              <xd:EncapsulatedCRLValue>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xLOrMSatfS4MK53qR1eSPzvr53NI89B4cXmrnuiGAo4CBArIesMYDzIwMjAxMTI3MjAyOTI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</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p:properties xmlns:p="http://schemas.microsoft.com/office/2006/metadata/properties" xmlns:xsi="http://www.w3.org/2001/XMLSchema-instance">
  <documentManagement>
    <OtraEntidadExterna xmlns="b875e23b-67d9-4b2e-bdec-edacbf90b326">A las entidades indicadas en la Resolución</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Resolución</TermName>
          <TermId>8250c29f-4595-4728-bcc1-a5fc6a20ed53</TermId>
        </TermInfo>
      </Terms>
    </l7effaed12754cb5ac10c41f8d7b4c94>
    <ObservacionesCorrespondencia xmlns="b875e23b-67d9-4b2e-bdec-edacbf90b326">Se envía a la Entrante de Administrativo para que realice la publicación en el Diario Oficial La Gaceta.
Resolución modificación lineamientos Acuerdo SUGEF 1-05 horizonte analisis
Copiar a SALIENTE NORMAS</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Área Coordinación Administrativa</TermName>
          <TermId xmlns="http://schemas.microsoft.com/office/infopath/2007/PartnerControls">39ce7748-92aa-4572-8334-49785789cb1c</TermId>
        </TermInfo>
      </Term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Resolución modificación lineamientos Acuerdo SUGEF 1-05 horizonte analisis</Subject1>
    <Entrante_x0020_relacionado xmlns="b875e23b-67d9-4b2e-bdec-edacbf90b326">
      <Url xsi:nil="true"/>
      <Description xsi:nil="true"/>
    </Entrante_x0020_relacionado>
    <TaxCatchAll xmlns="355e9e91-7a30-40a7-93f1-6af84a3bd86d">
      <Value>183</Value>
      <Value>63</Value>
      <Value>109</Value>
      <Value>3</Value>
      <Value>2</Value>
      <Value>1</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21" ma:contentTypeDescription="Crear nuevo documento." ma:contentTypeScope="" ma:versionID="50873787c2d9e5beb4730808b4971455">
  <xsd:schema xmlns:xsd="http://www.w3.org/2001/XMLSchema" xmlns:xs="http://www.w3.org/2001/XMLSchema" xmlns:p="http://schemas.microsoft.com/office/2006/metadata/properties" xmlns:ns1="http://schemas.microsoft.com/sharepoint/v3" xmlns:ns2="b875e23b-67d9-4b2e-bdec-edacbf90b326" xmlns:ns3="355e9e91-7a30-40a7-93f1-6af84a3bd86d" targetNamespace="http://schemas.microsoft.com/office/2006/metadata/properties" ma:root="true" ma:fieldsID="ec722b6907c8fa7df5af6424efcc2004" ns1:_="" ns2:_="" ns3:_="">
    <xsd:import namespace="http://schemas.microsoft.com/sharepoint/v3"/>
    <xsd:import namespace="b875e23b-67d9-4b2e-bdec-edacbf90b326"/>
    <xsd:import namespace="355e9e91-7a30-40a7-93f1-6af84a3bd86d"/>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3:TaxCatchAll" minOccurs="0"/>
                <xsd:element ref="ns1:_dlc_Exempt" minOccurs="0"/>
                <xsd:element ref="ns1:_dlc_ExpireDateSaved" minOccurs="0"/>
                <xsd:element ref="ns1:_dlc_ExpireDate" minOccurs="0"/>
                <xsd:element ref="ns3: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readOnly="false"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readOnly="false"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readOnly="false"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e78d451c341b4341be14d5956588aac4" ma:index="44"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5e9e91-7a30-40a7-93f1-6af84a3bd86d" elementFormDefault="qualified">
    <xsd:import namespace="http://schemas.microsoft.com/office/2006/documentManagement/types"/>
    <xsd:import namespace="http://schemas.microsoft.com/office/infopath/2007/PartnerControls"/>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file>

<file path=customXml/itemProps1.xml><?xml version="1.0" encoding="utf-8"?>
<ds:datastoreItem xmlns:ds="http://schemas.openxmlformats.org/officeDocument/2006/customXml" ds:itemID="{ECE5534E-1B89-4B29-B7FD-76F39E5E59A8}"/>
</file>

<file path=customXml/itemProps2.xml><?xml version="1.0" encoding="utf-8"?>
<ds:datastoreItem xmlns:ds="http://schemas.openxmlformats.org/officeDocument/2006/customXml" ds:itemID="{283BF82E-1A70-4392-8CF2-7DEAFF1953AE}">
  <ds:schemaRefs>
    <ds:schemaRef ds:uri="http://www.w3.org/XML/1998/namespace"/>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b875e23b-67d9-4b2e-bdec-edacbf90b326"/>
    <ds:schemaRef ds:uri="http://schemas.microsoft.com/office/2006/metadata/properties"/>
  </ds:schemaRefs>
</ds:datastoreItem>
</file>

<file path=customXml/itemProps3.xml><?xml version="1.0" encoding="utf-8"?>
<ds:datastoreItem xmlns:ds="http://schemas.openxmlformats.org/officeDocument/2006/customXml" ds:itemID="{2487B0CA-3F76-422F-AFD1-3D676AA4B3CC}"/>
</file>

<file path=customXml/itemProps4.xml><?xml version="1.0" encoding="utf-8"?>
<ds:datastoreItem xmlns:ds="http://schemas.openxmlformats.org/officeDocument/2006/customXml" ds:itemID="{7F75E0E4-0BBF-49BF-B044-42F4080BC7A3}">
  <ds:schemaRefs>
    <ds:schemaRef ds:uri="Microsoft.SharePoint.Taxonomy.ContentTypeSync"/>
  </ds:schemaRefs>
</ds:datastoreItem>
</file>

<file path=customXml/itemProps5.xml><?xml version="1.0" encoding="utf-8"?>
<ds:datastoreItem xmlns:ds="http://schemas.openxmlformats.org/officeDocument/2006/customXml" ds:itemID="{AE938005-C2A6-4A09-B3C9-D6E296315863}"/>
</file>

<file path=customXml/itemProps6.xml><?xml version="1.0" encoding="utf-8"?>
<ds:datastoreItem xmlns:ds="http://schemas.openxmlformats.org/officeDocument/2006/customXml" ds:itemID="{70B1148B-BF49-4B48-B7A1-24D4BB144ADD}">
  <ds:schemaRefs>
    <ds:schemaRef ds:uri="http://schemas.openxmlformats.org/officeDocument/2006/bibliography"/>
  </ds:schemaRefs>
</ds:datastoreItem>
</file>

<file path=customXml/itemProps7.xml><?xml version="1.0" encoding="utf-8"?>
<ds:datastoreItem xmlns:ds="http://schemas.openxmlformats.org/officeDocument/2006/customXml" ds:itemID="{E805D0B0-3019-4CD2-92E8-025F5C3089F8}"/>
</file>

<file path=docProps/app.xml><?xml version="1.0" encoding="utf-8"?>
<Properties xmlns="http://schemas.openxmlformats.org/officeDocument/2006/extended-properties" xmlns:vt="http://schemas.openxmlformats.org/officeDocument/2006/docPropsVTypes">
  <Template>plantilla-SGF-13-Normas.dotm</Template>
  <TotalTime>8</TotalTime>
  <Pages>4</Pages>
  <Words>1063</Words>
  <Characters>5851</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MARIA GABRIELA</dc:creator>
  <cp:keywords/>
  <dc:description/>
  <cp:lastModifiedBy>VARGAS LEAL GABRIELA</cp:lastModifiedBy>
  <cp:revision>4</cp:revision>
  <cp:lastPrinted>2015-07-30T22:36:00Z</cp:lastPrinted>
  <dcterms:created xsi:type="dcterms:W3CDTF">2020-11-25T17:57:00Z</dcterms:created>
  <dcterms:modified xsi:type="dcterms:W3CDTF">2020-11-27T15:11:00Z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183;#Resolución|8250c29f-4595-4728-bcc1-a5fc6a20ed53</vt:lpwstr>
  </property>
  <property fmtid="{D5CDD505-2E9C-101B-9397-08002B2CF9AE}" pid="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7" name="Unidad de Destino">
    <vt:lpwstr>109;#Área Coordinación Administrativa|39ce7748-92aa-4572-8334-49785789cb1c</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66100</vt:r8>
  </property>
  <property fmtid="{D5CDD505-2E9C-101B-9397-08002B2CF9AE}" pid="13" name="WorkflowChangePath">
    <vt:lpwstr>dc9be4ca-c6c9-41a3-8f1b-604965ed1693,5;7dedacbb-5c77-4a35-8847-40abd1245d4d,7;</vt:lpwstr>
  </property>
</Properties>
</file>