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Cs w:val="22"/>
        </w:rPr>
        <w:alias w:val="Consecutivo"/>
        <w:tag w:val="Consecutivo"/>
        <w:id w:val="2052717023"/>
        <w:placeholder>
          <w:docPart w:val="A3B3590130734DEEBC29F0C313FAB841"/>
        </w:placeholder>
        <w:text/>
      </w:sdtPr>
      <w:sdtEndPr/>
      <w:sdtContent>
        <w:p w:rsidRPr="001139E3" w:rsidR="00537D3C" w:rsidP="00DB2820" w:rsidRDefault="00537D3C" w14:paraId="18AA4B03" w14:textId="77777777">
          <w:pPr>
            <w:tabs>
              <w:tab w:val="left" w:pos="2843"/>
            </w:tabs>
            <w:spacing w:line="240" w:lineRule="auto"/>
            <w:jc w:val="center"/>
            <w:rPr>
              <w:szCs w:val="22"/>
            </w:rPr>
          </w:pPr>
          <w:r>
            <w:t>SGF-3155-2023</w:t>
          </w:r>
        </w:p>
      </w:sdtContent>
    </w:sdt>
    <w:p w:rsidRPr="001139E3" w:rsidR="00537D3C" w:rsidP="00DB2820" w:rsidRDefault="002E7A68" w14:paraId="580C5E85" w14:textId="2C7CE362">
      <w:pPr>
        <w:tabs>
          <w:tab w:val="left" w:pos="2843"/>
        </w:tabs>
        <w:spacing w:line="240" w:lineRule="auto"/>
        <w:jc w:val="center"/>
        <w:rPr>
          <w:szCs w:val="22"/>
        </w:rPr>
      </w:pPr>
      <w:sdt>
        <w:sdtPr>
          <w:rPr>
            <w:szCs w:val="22"/>
          </w:rPr>
          <w:alias w:val="Confidencialidad"/>
          <w:tag w:val="Confidencialidad"/>
          <w:id w:val="1447896894"/>
          <w:placeholder>
            <w:docPart w:val="840EB11C37674D99BD8EA71B27B5384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1139E3" w:rsidR="00DB2820">
            <w:rPr>
              <w:szCs w:val="22"/>
            </w:rPr>
            <w:t>SGF-PUBLICO</w:t>
          </w:r>
        </w:sdtContent>
      </w:sdt>
    </w:p>
    <w:p w:rsidRPr="001139E3" w:rsidR="00181ABF" w:rsidP="00181ABF" w:rsidRDefault="00181ABF" w14:paraId="6D930980" w14:textId="77777777">
      <w:pPr>
        <w:tabs>
          <w:tab w:val="left" w:pos="2843"/>
        </w:tabs>
        <w:spacing w:line="240" w:lineRule="auto"/>
        <w:rPr>
          <w:szCs w:val="22"/>
        </w:rPr>
      </w:pPr>
    </w:p>
    <w:p w:rsidRPr="001139E3" w:rsidR="00181ABF" w:rsidP="00181ABF" w:rsidRDefault="00181ABF" w14:paraId="3CE07700" w14:textId="77777777">
      <w:pPr>
        <w:tabs>
          <w:tab w:val="left" w:pos="2843"/>
        </w:tabs>
        <w:spacing w:line="240" w:lineRule="auto"/>
        <w:rPr>
          <w:szCs w:val="22"/>
        </w:rPr>
      </w:pPr>
      <w:r w:rsidRPr="001139E3">
        <w:rPr>
          <w:szCs w:val="22"/>
        </w:rPr>
        <w:tab/>
      </w:r>
    </w:p>
    <w:p w:rsidRPr="001139E3" w:rsidR="003E598F" w:rsidP="003E598F" w:rsidRDefault="003E598F" w14:paraId="54510DAF" w14:textId="77777777">
      <w:pPr>
        <w:tabs>
          <w:tab w:val="left" w:pos="2843"/>
        </w:tabs>
        <w:spacing w:line="240" w:lineRule="auto"/>
        <w:rPr>
          <w:bCs/>
          <w:i/>
          <w:iCs/>
          <w:szCs w:val="22"/>
        </w:rPr>
      </w:pPr>
      <w:r w:rsidRPr="001139E3">
        <w:rPr>
          <w:b/>
          <w:szCs w:val="22"/>
        </w:rPr>
        <w:t xml:space="preserve">Asunto: </w:t>
      </w:r>
      <w:r w:rsidRPr="001139E3">
        <w:rPr>
          <w:bCs/>
          <w:i/>
          <w:iCs/>
          <w:szCs w:val="22"/>
        </w:rPr>
        <w:t>Sello Electrónico.</w:t>
      </w:r>
    </w:p>
    <w:p w:rsidRPr="001139E3" w:rsidR="003E598F" w:rsidP="003E598F" w:rsidRDefault="003E598F" w14:paraId="067BC0B9" w14:textId="77777777">
      <w:pPr>
        <w:tabs>
          <w:tab w:val="left" w:pos="2843"/>
        </w:tabs>
        <w:spacing w:line="240" w:lineRule="auto"/>
        <w:rPr>
          <w:szCs w:val="22"/>
        </w:rPr>
      </w:pPr>
      <w:r w:rsidRPr="001139E3">
        <w:rPr>
          <w:szCs w:val="22"/>
        </w:rPr>
        <w:tab/>
      </w:r>
    </w:p>
    <w:p w:rsidRPr="001139E3" w:rsidR="003E598F" w:rsidP="003E598F" w:rsidRDefault="003E598F" w14:paraId="549D1BF9" w14:textId="77777777">
      <w:pPr>
        <w:spacing w:after="160" w:line="259" w:lineRule="auto"/>
        <w:rPr>
          <w:rFonts w:eastAsiaTheme="minorHAnsi" w:cstheme="minorBidi"/>
          <w:szCs w:val="22"/>
          <w:lang w:val="es-CR"/>
        </w:rPr>
      </w:pPr>
      <w:r w:rsidRPr="001139E3">
        <w:rPr>
          <w:rFonts w:eastAsiaTheme="minorHAnsi" w:cstheme="minorBidi"/>
          <w:szCs w:val="22"/>
          <w:lang w:val="es-CR"/>
        </w:rPr>
        <w:t>La Superintendente General de Entidades Financieras (SUGEF), con fundamento en las atribuciones que le confieren los artículos 131 incisos a) y j) de la Ley Orgánica del Banco Central de Costa Rica y 89 de la Ley General de la Administración Pública, emite la siguiente resolución administrativa:</w:t>
      </w:r>
    </w:p>
    <w:p w:rsidRPr="001139E3" w:rsidR="00C57633" w:rsidP="00C57633" w:rsidRDefault="00C57633" w14:paraId="27022620" w14:textId="77777777">
      <w:pPr>
        <w:spacing w:after="160" w:line="259" w:lineRule="auto"/>
        <w:rPr>
          <w:rFonts w:eastAsiaTheme="minorHAnsi" w:cstheme="minorBidi"/>
          <w:szCs w:val="22"/>
          <w:lang w:val="es-CR"/>
        </w:rPr>
      </w:pPr>
    </w:p>
    <w:p w:rsidRPr="001139E3" w:rsidR="00C57633" w:rsidP="00C57633" w:rsidRDefault="00C57633" w14:paraId="187D5E39" w14:textId="77777777">
      <w:pPr>
        <w:jc w:val="center"/>
        <w:rPr>
          <w:b/>
          <w:bCs/>
          <w:szCs w:val="22"/>
        </w:rPr>
      </w:pPr>
      <w:r w:rsidRPr="001139E3">
        <w:rPr>
          <w:b/>
          <w:bCs/>
          <w:szCs w:val="22"/>
        </w:rPr>
        <w:t>Considerando:</w:t>
      </w:r>
    </w:p>
    <w:p w:rsidRPr="001139E3" w:rsidR="00C57633" w:rsidP="00C57633" w:rsidRDefault="00C57633" w14:paraId="1C948292" w14:textId="77777777">
      <w:pPr>
        <w:jc w:val="center"/>
        <w:rPr>
          <w:b/>
          <w:bCs/>
          <w:szCs w:val="22"/>
        </w:rPr>
      </w:pPr>
    </w:p>
    <w:p w:rsidRPr="001139E3" w:rsidR="00C57633" w:rsidP="00C57633" w:rsidRDefault="00C57633" w14:paraId="0861CC4F" w14:textId="77777777">
      <w:pPr>
        <w:pStyle w:val="Prrafodelista"/>
        <w:numPr>
          <w:ilvl w:val="0"/>
          <w:numId w:val="3"/>
        </w:numPr>
        <w:ind w:right="-234"/>
        <w:jc w:val="both"/>
        <w:rPr>
          <w:rFonts w:ascii="Cambria" w:hAnsi="Cambria"/>
        </w:rPr>
      </w:pPr>
      <w:r w:rsidRPr="001139E3">
        <w:rPr>
          <w:rFonts w:ascii="Cambria" w:hAnsi="Cambria"/>
        </w:rPr>
        <w:t xml:space="preserve">Que el inciso j) del artículo 131 de la Ley Orgánica del Banco Central </w:t>
      </w:r>
      <w:r>
        <w:rPr>
          <w:rFonts w:ascii="Cambria" w:hAnsi="Cambria"/>
        </w:rPr>
        <w:t xml:space="preserve">establece, que </w:t>
      </w:r>
      <w:r w:rsidRPr="001139E3">
        <w:rPr>
          <w:rFonts w:ascii="Cambria" w:hAnsi="Cambria"/>
        </w:rPr>
        <w:t xml:space="preserve">corresponde al Superintendente General de Entidades Financieras, ejercer las potestades como máximo jerarca en materia administrativa. </w:t>
      </w:r>
    </w:p>
    <w:p w:rsidRPr="001139E3" w:rsidR="00C57633" w:rsidP="00C57633" w:rsidRDefault="00C57633" w14:paraId="2AE7A371" w14:textId="77777777">
      <w:pPr>
        <w:pStyle w:val="Prrafodelista"/>
        <w:ind w:left="502" w:right="-234"/>
        <w:jc w:val="both"/>
        <w:rPr>
          <w:rFonts w:ascii="Cambria" w:hAnsi="Cambria"/>
        </w:rPr>
      </w:pPr>
    </w:p>
    <w:p w:rsidR="00C57633" w:rsidP="00C57633" w:rsidRDefault="00C57633" w14:paraId="1375F2BE" w14:textId="77777777">
      <w:pPr>
        <w:pStyle w:val="Prrafodelista"/>
        <w:numPr>
          <w:ilvl w:val="0"/>
          <w:numId w:val="3"/>
        </w:numPr>
        <w:spacing w:after="0" w:line="240" w:lineRule="auto"/>
        <w:ind w:left="567" w:right="-234"/>
        <w:jc w:val="both"/>
        <w:rPr>
          <w:rFonts w:ascii="Cambria" w:hAnsi="Cambria"/>
        </w:rPr>
      </w:pPr>
      <w:r w:rsidRPr="001139E3">
        <w:rPr>
          <w:rFonts w:ascii="Cambria" w:hAnsi="Cambria"/>
        </w:rPr>
        <w:t>Que la directriz N° 067-MICITT-H-MEIC, emitida el 3 de abril de 2014, ordena la masificación de la implementación y el uso de la firma digital en el sector público y específicamente en el artículo 4 de dicha directriz</w:t>
      </w:r>
      <w:r>
        <w:rPr>
          <w:rFonts w:ascii="Cambria" w:hAnsi="Cambria"/>
        </w:rPr>
        <w:t xml:space="preserve"> en la que se ordena que todos los nuevos desarrollaos dirigidos a los ciudadanos deberán incorporar el uso de este tipo de mecanismos de firma digital.</w:t>
      </w:r>
    </w:p>
    <w:p w:rsidRPr="00DD320D" w:rsidR="00C57633" w:rsidP="00C57633" w:rsidRDefault="00C57633" w14:paraId="2EEE2633" w14:textId="77777777">
      <w:pPr>
        <w:spacing w:line="240" w:lineRule="auto"/>
        <w:ind w:right="-234"/>
      </w:pPr>
    </w:p>
    <w:p w:rsidRPr="00DD320D" w:rsidR="00C57633" w:rsidP="00C57633" w:rsidRDefault="00C57633" w14:paraId="013C3315" w14:textId="77777777">
      <w:pPr>
        <w:pStyle w:val="Prrafodelista"/>
        <w:numPr>
          <w:ilvl w:val="0"/>
          <w:numId w:val="3"/>
        </w:numPr>
        <w:spacing w:after="0" w:line="240" w:lineRule="auto"/>
        <w:ind w:right="-234"/>
        <w:jc w:val="both"/>
      </w:pPr>
      <w:r w:rsidRPr="00DD320D">
        <w:rPr>
          <w:rFonts w:ascii="Cambria" w:hAnsi="Cambria"/>
        </w:rPr>
        <w:t>La Ley de Certificados, Firmas Digitales y Documentos Electrónicos, N</w:t>
      </w:r>
      <w:r w:rsidRPr="00DD320D">
        <w:rPr>
          <w:rFonts w:ascii="Cambria" w:hAnsi="Cambria"/>
          <w:vertAlign w:val="superscript"/>
        </w:rPr>
        <w:t>o</w:t>
      </w:r>
      <w:r w:rsidRPr="00DD320D">
        <w:rPr>
          <w:rFonts w:ascii="Cambria" w:hAnsi="Cambria"/>
        </w:rPr>
        <w:t xml:space="preserve"> 8454, confirió el fundamento jurídico para la emisión de certificados de firma digital en el país, otorgándoles a estos y a los documentos electrónicos la equivalencia jurídica y la misma fuerza probatoria que la firma manuscrita y los documentos físicos.</w:t>
      </w:r>
    </w:p>
    <w:p w:rsidRPr="001139E3" w:rsidR="00C57633" w:rsidP="00C57633" w:rsidRDefault="00C57633" w14:paraId="7D805F77" w14:textId="77777777">
      <w:pPr>
        <w:spacing w:line="240" w:lineRule="auto"/>
        <w:ind w:right="-234"/>
        <w:rPr>
          <w:szCs w:val="22"/>
        </w:rPr>
      </w:pPr>
    </w:p>
    <w:p w:rsidRPr="001139E3" w:rsidR="00C57633" w:rsidP="00C57633" w:rsidRDefault="00C57633" w14:paraId="40DB4E95" w14:textId="77777777">
      <w:pPr>
        <w:pStyle w:val="Prrafodelista"/>
        <w:numPr>
          <w:ilvl w:val="0"/>
          <w:numId w:val="3"/>
        </w:numPr>
        <w:spacing w:after="0" w:line="240" w:lineRule="auto"/>
        <w:ind w:right="-234"/>
        <w:jc w:val="both"/>
        <w:rPr>
          <w:rFonts w:ascii="Cambria" w:hAnsi="Cambria"/>
        </w:rPr>
      </w:pPr>
      <w:r w:rsidRPr="001139E3">
        <w:rPr>
          <w:rFonts w:ascii="Cambria" w:hAnsi="Cambria"/>
        </w:rPr>
        <w:t xml:space="preserve"> Que la Superintendente General, en su calidad de Autoridad Máxima en materia administrativa y, como representante legal del Banco Central de Costa Rica para las funciones propias de su cargo, puede autorizar la utilización del Certificado de tipo Sello Electrónico en los actos que así considere convenientes. </w:t>
      </w:r>
    </w:p>
    <w:p w:rsidRPr="001139E3" w:rsidR="00C57633" w:rsidP="00C57633" w:rsidRDefault="00C57633" w14:paraId="38627894" w14:textId="77777777">
      <w:pPr>
        <w:spacing w:line="240" w:lineRule="auto"/>
        <w:ind w:right="-234"/>
        <w:rPr>
          <w:szCs w:val="22"/>
        </w:rPr>
      </w:pPr>
    </w:p>
    <w:p w:rsidRPr="001139E3" w:rsidR="00C57633" w:rsidP="00C57633" w:rsidRDefault="00C57633" w14:paraId="34B8A66D" w14:textId="77777777">
      <w:pPr>
        <w:pStyle w:val="Prrafodelista"/>
        <w:numPr>
          <w:ilvl w:val="0"/>
          <w:numId w:val="3"/>
        </w:numPr>
        <w:spacing w:after="0" w:line="240" w:lineRule="auto"/>
        <w:ind w:right="-234"/>
        <w:jc w:val="both"/>
        <w:rPr>
          <w:rFonts w:ascii="Cambria" w:hAnsi="Cambria"/>
        </w:rPr>
      </w:pPr>
      <w:r w:rsidRPr="001139E3">
        <w:rPr>
          <w:rFonts w:ascii="Cambria" w:hAnsi="Cambria"/>
        </w:rPr>
        <w:t xml:space="preserve">Que en aras de agilizar los procesos institucionales, resulta indispensable llevar un control estricto de la correspondencia oficial que ingresa y que es emitida por la Superintendencia, firmada digitalmente por lo que, dada la cantidad y variedad de correspondencia emitida por la Superintendencia General de Entidades Financieras y, con el objeto de optimizar los resultados en la ejecución de las funciones que lleva a cabo esta institución, es necesario tomar las medidas administrativas necesarias para autorizar el uso del sello electrónico, para firmar aquellos trámites semiautomatizados y automatizados, previamente determinados por el Jerarca.  </w:t>
      </w:r>
    </w:p>
    <w:p w:rsidR="00C57633" w:rsidP="00C57633" w:rsidRDefault="00C57633" w14:paraId="2AD56337" w14:textId="4E50E407">
      <w:pPr>
        <w:spacing w:line="240" w:lineRule="auto"/>
        <w:ind w:right="-234"/>
        <w:rPr>
          <w:szCs w:val="22"/>
        </w:rPr>
      </w:pPr>
    </w:p>
    <w:p w:rsidRPr="001139E3" w:rsidR="00C57633" w:rsidP="00C57633" w:rsidRDefault="00C57633" w14:paraId="574BF09F" w14:textId="77777777">
      <w:pPr>
        <w:spacing w:line="240" w:lineRule="auto"/>
        <w:ind w:left="142" w:right="-234"/>
        <w:jc w:val="center"/>
        <w:rPr>
          <w:b/>
          <w:bCs/>
          <w:szCs w:val="22"/>
        </w:rPr>
      </w:pPr>
      <w:r w:rsidRPr="001139E3">
        <w:rPr>
          <w:b/>
          <w:bCs/>
          <w:szCs w:val="22"/>
        </w:rPr>
        <w:lastRenderedPageBreak/>
        <w:t>RESUELVE:</w:t>
      </w:r>
    </w:p>
    <w:p w:rsidRPr="001139E3" w:rsidR="00C57633" w:rsidP="00C57633" w:rsidRDefault="00C57633" w14:paraId="175AF415" w14:textId="77777777">
      <w:pPr>
        <w:spacing w:line="240" w:lineRule="auto"/>
        <w:ind w:left="142" w:right="-234"/>
        <w:rPr>
          <w:szCs w:val="22"/>
        </w:rPr>
      </w:pPr>
    </w:p>
    <w:p w:rsidRPr="001139E3" w:rsidR="00C57633" w:rsidP="00C57633" w:rsidRDefault="00C57633" w14:paraId="175287D2" w14:textId="77777777">
      <w:pPr>
        <w:pStyle w:val="Prrafodelista"/>
        <w:numPr>
          <w:ilvl w:val="0"/>
          <w:numId w:val="6"/>
        </w:numPr>
        <w:spacing w:line="240" w:lineRule="auto"/>
        <w:ind w:right="-234"/>
        <w:jc w:val="both"/>
        <w:rPr>
          <w:rFonts w:ascii="Cambria" w:hAnsi="Cambria"/>
        </w:rPr>
      </w:pPr>
      <w:r w:rsidRPr="001139E3">
        <w:rPr>
          <w:rFonts w:ascii="Cambria" w:hAnsi="Cambria"/>
        </w:rPr>
        <w:t>Autorizar al director del Departamento de Análisis y Cumplimiento de la Ley 8204, para que en su condición de administrador de los procesos electrónicos de SUGEF que se encuentran a su cargo, se firmen los siguientes actos administrativos con el Sello Electrónico asignado a la Superintendencia General de Entidades Financieras:</w:t>
      </w:r>
    </w:p>
    <w:p w:rsidRPr="001139E3" w:rsidR="00C57633" w:rsidP="00C57633" w:rsidRDefault="00C57633" w14:paraId="543153FC" w14:textId="77777777">
      <w:pPr>
        <w:pStyle w:val="Prrafodelista"/>
        <w:spacing w:line="240" w:lineRule="auto"/>
        <w:ind w:left="502" w:right="-234"/>
        <w:jc w:val="both"/>
        <w:rPr>
          <w:rFonts w:ascii="Cambria" w:hAnsi="Cambria"/>
        </w:rPr>
      </w:pPr>
    </w:p>
    <w:p w:rsidRPr="001139E3" w:rsidR="00C57633" w:rsidP="00C57633" w:rsidRDefault="00C57633" w14:paraId="036FDC71" w14:textId="77777777">
      <w:pPr>
        <w:pStyle w:val="Prrafodelista"/>
        <w:numPr>
          <w:ilvl w:val="0"/>
          <w:numId w:val="7"/>
        </w:numPr>
        <w:spacing w:line="240" w:lineRule="auto"/>
        <w:ind w:right="-234"/>
        <w:jc w:val="both"/>
        <w:rPr>
          <w:rFonts w:ascii="Cambria" w:hAnsi="Cambria"/>
          <w:b/>
          <w:bCs/>
        </w:rPr>
      </w:pPr>
      <w:r w:rsidRPr="001139E3">
        <w:rPr>
          <w:rFonts w:ascii="Cambria" w:hAnsi="Cambria"/>
          <w:b/>
          <w:bCs/>
        </w:rPr>
        <w:t>Inscripción de sujetos obligados (para inscribirse como artículo 15 o 15 bis):</w:t>
      </w:r>
    </w:p>
    <w:p w:rsidRPr="001139E3" w:rsidR="00C57633" w:rsidP="00C57633" w:rsidRDefault="00C57633" w14:paraId="7568921F" w14:textId="77777777">
      <w:pPr>
        <w:pStyle w:val="Prrafodelista"/>
        <w:spacing w:line="240" w:lineRule="auto"/>
        <w:ind w:left="712" w:right="-234"/>
        <w:jc w:val="both"/>
        <w:rPr>
          <w:rFonts w:ascii="Cambria" w:hAnsi="Cambria"/>
          <w:b/>
          <w:bCs/>
        </w:rPr>
      </w:pPr>
    </w:p>
    <w:p w:rsidRPr="001139E3" w:rsidR="00C57633" w:rsidP="00C57633" w:rsidRDefault="00C57633" w14:paraId="47BA9C82" w14:textId="77777777">
      <w:pPr>
        <w:pStyle w:val="Prrafodelista"/>
        <w:numPr>
          <w:ilvl w:val="0"/>
          <w:numId w:val="4"/>
        </w:numPr>
        <w:spacing w:after="0" w:line="240" w:lineRule="auto"/>
        <w:ind w:left="709" w:right="-234" w:hanging="425"/>
        <w:jc w:val="both"/>
        <w:rPr>
          <w:rFonts w:ascii="Cambria" w:hAnsi="Cambria"/>
        </w:rPr>
      </w:pPr>
      <w:r w:rsidRPr="001139E3">
        <w:rPr>
          <w:rFonts w:ascii="Cambria" w:hAnsi="Cambria"/>
        </w:rPr>
        <w:t>Constancia de inscripción.</w:t>
      </w:r>
    </w:p>
    <w:p w:rsidRPr="001139E3" w:rsidR="00C57633" w:rsidP="00C57633" w:rsidRDefault="00C57633" w14:paraId="5D12FAC5" w14:textId="77777777">
      <w:pPr>
        <w:pStyle w:val="Prrafodelista"/>
        <w:numPr>
          <w:ilvl w:val="0"/>
          <w:numId w:val="4"/>
        </w:numPr>
        <w:spacing w:after="0" w:line="240" w:lineRule="auto"/>
        <w:ind w:left="709" w:right="-234" w:hanging="425"/>
        <w:jc w:val="both"/>
        <w:rPr>
          <w:rFonts w:ascii="Cambria" w:hAnsi="Cambria"/>
        </w:rPr>
      </w:pPr>
      <w:r w:rsidRPr="001139E3">
        <w:rPr>
          <w:rFonts w:ascii="Cambria" w:hAnsi="Cambria"/>
        </w:rPr>
        <w:t>Constancias de paso del expediente electrónico.</w:t>
      </w:r>
    </w:p>
    <w:p w:rsidRPr="001139E3" w:rsidR="00C57633" w:rsidP="00C57633" w:rsidRDefault="00C57633" w14:paraId="3C2B45B6" w14:textId="77777777">
      <w:pPr>
        <w:pStyle w:val="Prrafodelista"/>
        <w:spacing w:after="0" w:line="240" w:lineRule="auto"/>
        <w:ind w:left="709" w:right="-234"/>
        <w:jc w:val="both"/>
        <w:rPr>
          <w:rFonts w:ascii="Cambria" w:hAnsi="Cambria"/>
        </w:rPr>
      </w:pPr>
    </w:p>
    <w:p w:rsidRPr="001139E3" w:rsidR="00C57633" w:rsidP="00C57633" w:rsidRDefault="00C57633" w14:paraId="631E3167" w14:textId="77777777">
      <w:pPr>
        <w:pStyle w:val="Prrafodelista"/>
        <w:numPr>
          <w:ilvl w:val="0"/>
          <w:numId w:val="7"/>
        </w:numPr>
        <w:spacing w:line="240" w:lineRule="auto"/>
        <w:ind w:right="-234"/>
        <w:rPr>
          <w:rFonts w:ascii="Cambria" w:hAnsi="Cambria"/>
          <w:b/>
          <w:bCs/>
        </w:rPr>
      </w:pPr>
      <w:r w:rsidRPr="001139E3">
        <w:rPr>
          <w:rFonts w:ascii="Cambria" w:hAnsi="Cambria"/>
          <w:b/>
          <w:bCs/>
          <w:color w:val="000000"/>
        </w:rPr>
        <w:t xml:space="preserve">Suspensión de los sujetos obligados inscritos </w:t>
      </w:r>
      <w:r w:rsidRPr="001139E3">
        <w:rPr>
          <w:rFonts w:ascii="Cambria" w:hAnsi="Cambria"/>
          <w:b/>
          <w:bCs/>
        </w:rPr>
        <w:t>como artículo 15 o 15 bis</w:t>
      </w:r>
      <w:r w:rsidRPr="001139E3">
        <w:rPr>
          <w:rFonts w:ascii="Cambria" w:hAnsi="Cambria"/>
          <w:b/>
          <w:bCs/>
          <w:color w:val="000000"/>
        </w:rPr>
        <w:t xml:space="preserve">. </w:t>
      </w:r>
    </w:p>
    <w:p w:rsidRPr="001139E3" w:rsidR="00C57633" w:rsidP="00C57633" w:rsidRDefault="00C57633" w14:paraId="185A37E7" w14:textId="77777777">
      <w:pPr>
        <w:spacing w:line="240" w:lineRule="auto"/>
        <w:ind w:left="142" w:right="-234"/>
        <w:rPr>
          <w:szCs w:val="22"/>
        </w:rPr>
      </w:pPr>
      <w:r w:rsidRPr="001139E3">
        <w:rPr>
          <w:color w:val="000000"/>
          <w:szCs w:val="22"/>
        </w:rPr>
        <w:t>Se utilizará el sello electrónico para lo siguiente: a) No pago del canon, b) No suministro de información CDN o SICVECA, c) No atención de requerimientos, d) Problemas con verificación de cuentas, e) Otros.  Los actos que se emiten firmados con sello electrónico son:</w:t>
      </w:r>
    </w:p>
    <w:p w:rsidRPr="001139E3" w:rsidR="00C57633" w:rsidP="00C57633" w:rsidRDefault="00C57633" w14:paraId="581F5994" w14:textId="77777777">
      <w:pPr>
        <w:pStyle w:val="Prrafodelista"/>
        <w:spacing w:line="240" w:lineRule="auto"/>
        <w:ind w:left="712" w:right="-234"/>
        <w:rPr>
          <w:rFonts w:ascii="Cambria" w:hAnsi="Cambria"/>
        </w:rPr>
      </w:pPr>
    </w:p>
    <w:p w:rsidRPr="001139E3" w:rsidR="00C57633" w:rsidP="00C57633" w:rsidRDefault="00C57633" w14:paraId="45BC799A" w14:textId="77777777">
      <w:pPr>
        <w:pStyle w:val="Prrafodelista"/>
        <w:numPr>
          <w:ilvl w:val="0"/>
          <w:numId w:val="4"/>
        </w:numPr>
        <w:spacing w:after="0" w:line="240" w:lineRule="auto"/>
        <w:ind w:left="709" w:right="-234" w:hanging="425"/>
        <w:jc w:val="both"/>
        <w:rPr>
          <w:rFonts w:ascii="Cambria" w:hAnsi="Cambria"/>
        </w:rPr>
      </w:pPr>
      <w:r w:rsidRPr="001139E3">
        <w:rPr>
          <w:rFonts w:ascii="Cambria" w:hAnsi="Cambria"/>
        </w:rPr>
        <w:t>Prevención de suspensión.</w:t>
      </w:r>
    </w:p>
    <w:p w:rsidRPr="001139E3" w:rsidR="00C57633" w:rsidP="00C57633" w:rsidRDefault="00C57633" w14:paraId="6A91E5EE" w14:textId="77777777">
      <w:pPr>
        <w:pStyle w:val="Prrafodelista"/>
        <w:numPr>
          <w:ilvl w:val="0"/>
          <w:numId w:val="4"/>
        </w:numPr>
        <w:spacing w:after="0" w:line="240" w:lineRule="auto"/>
        <w:ind w:left="709" w:right="-234" w:hanging="425"/>
        <w:jc w:val="both"/>
        <w:rPr>
          <w:rFonts w:ascii="Cambria" w:hAnsi="Cambria"/>
        </w:rPr>
      </w:pPr>
      <w:r w:rsidRPr="001139E3">
        <w:rPr>
          <w:rFonts w:ascii="Cambria" w:hAnsi="Cambria"/>
        </w:rPr>
        <w:t>Eliminación (Levantamiento) de la prevención de suspensión.</w:t>
      </w:r>
    </w:p>
    <w:p w:rsidRPr="001139E3" w:rsidR="00C57633" w:rsidP="00C57633" w:rsidRDefault="00C57633" w14:paraId="7A2EC542" w14:textId="77777777">
      <w:pPr>
        <w:pStyle w:val="Prrafodelista"/>
        <w:numPr>
          <w:ilvl w:val="0"/>
          <w:numId w:val="4"/>
        </w:numPr>
        <w:spacing w:after="0" w:line="240" w:lineRule="auto"/>
        <w:ind w:left="709" w:right="-234" w:hanging="425"/>
        <w:jc w:val="both"/>
        <w:rPr>
          <w:rFonts w:ascii="Cambria" w:hAnsi="Cambria"/>
        </w:rPr>
      </w:pPr>
      <w:r w:rsidRPr="001139E3">
        <w:rPr>
          <w:rFonts w:ascii="Cambria" w:hAnsi="Cambria"/>
        </w:rPr>
        <w:t>Suspensión de la inscripción.</w:t>
      </w:r>
    </w:p>
    <w:p w:rsidRPr="001139E3" w:rsidR="00C57633" w:rsidP="00C57633" w:rsidRDefault="00C57633" w14:paraId="6F526118" w14:textId="77777777">
      <w:pPr>
        <w:pStyle w:val="Prrafodelista"/>
        <w:numPr>
          <w:ilvl w:val="0"/>
          <w:numId w:val="4"/>
        </w:numPr>
        <w:spacing w:after="0" w:line="240" w:lineRule="auto"/>
        <w:ind w:left="709" w:right="-234" w:hanging="425"/>
        <w:jc w:val="both"/>
        <w:rPr>
          <w:rFonts w:ascii="Cambria" w:hAnsi="Cambria"/>
        </w:rPr>
      </w:pPr>
      <w:r w:rsidRPr="001139E3">
        <w:rPr>
          <w:rFonts w:ascii="Cambria" w:hAnsi="Cambria"/>
        </w:rPr>
        <w:t>Eliminación o levantamiento de suspensión de la inscripción.</w:t>
      </w:r>
    </w:p>
    <w:p w:rsidRPr="001139E3" w:rsidR="00C57633" w:rsidP="00C57633" w:rsidRDefault="00C57633" w14:paraId="4663DA1E" w14:textId="77777777">
      <w:pPr>
        <w:spacing w:line="240" w:lineRule="auto"/>
        <w:ind w:right="-234"/>
        <w:rPr>
          <w:szCs w:val="22"/>
          <w:lang w:val="es-CR"/>
        </w:rPr>
      </w:pPr>
    </w:p>
    <w:p w:rsidRPr="001139E3" w:rsidR="00C57633" w:rsidP="00C57633" w:rsidRDefault="00C57633" w14:paraId="7FB3893C" w14:textId="77777777">
      <w:pPr>
        <w:pStyle w:val="Prrafodelista"/>
        <w:numPr>
          <w:ilvl w:val="0"/>
          <w:numId w:val="7"/>
        </w:numPr>
        <w:ind w:right="-234"/>
        <w:rPr>
          <w:rFonts w:ascii="Cambria" w:hAnsi="Cambria"/>
          <w:b/>
          <w:bCs/>
          <w:color w:val="000000"/>
        </w:rPr>
      </w:pPr>
      <w:r w:rsidRPr="001139E3">
        <w:rPr>
          <w:rFonts w:ascii="Cambria" w:hAnsi="Cambria"/>
          <w:b/>
          <w:bCs/>
          <w:color w:val="000000"/>
        </w:rPr>
        <w:t xml:space="preserve">Cancelación de inscripción de los sujetos obligados inscritos </w:t>
      </w:r>
      <w:r w:rsidRPr="001139E3">
        <w:rPr>
          <w:rFonts w:ascii="Cambria" w:hAnsi="Cambria"/>
          <w:b/>
          <w:bCs/>
        </w:rPr>
        <w:t>como artículo 15 o 15 bis</w:t>
      </w:r>
    </w:p>
    <w:p w:rsidRPr="001139E3" w:rsidR="00C57633" w:rsidP="00C57633" w:rsidRDefault="00C57633" w14:paraId="25A4C8EC" w14:textId="77777777">
      <w:pPr>
        <w:pStyle w:val="Prrafodelista"/>
        <w:ind w:left="712" w:right="-234"/>
        <w:rPr>
          <w:rFonts w:ascii="Cambria" w:hAnsi="Cambria"/>
          <w:b/>
          <w:bCs/>
          <w:color w:val="000000"/>
        </w:rPr>
      </w:pPr>
    </w:p>
    <w:p w:rsidRPr="001139E3" w:rsidR="00C57633" w:rsidP="00C57633" w:rsidRDefault="00C57633" w14:paraId="3DBCBE9B" w14:textId="77777777">
      <w:pPr>
        <w:pStyle w:val="Prrafodelista"/>
        <w:numPr>
          <w:ilvl w:val="0"/>
          <w:numId w:val="4"/>
        </w:numPr>
        <w:spacing w:after="0" w:line="240" w:lineRule="auto"/>
        <w:ind w:left="709" w:right="-234" w:hanging="425"/>
        <w:jc w:val="both"/>
      </w:pPr>
      <w:r w:rsidRPr="001139E3">
        <w:rPr>
          <w:rFonts w:ascii="Cambria" w:hAnsi="Cambria"/>
        </w:rPr>
        <w:t>Cancelación de la inscripción</w:t>
      </w:r>
    </w:p>
    <w:p w:rsidRPr="001139E3" w:rsidR="00C57633" w:rsidP="00C57633" w:rsidRDefault="00C57633" w14:paraId="0CE914FB" w14:textId="77777777">
      <w:pPr>
        <w:pStyle w:val="Prrafodelista"/>
        <w:numPr>
          <w:ilvl w:val="0"/>
          <w:numId w:val="4"/>
        </w:numPr>
        <w:spacing w:after="0" w:line="240" w:lineRule="auto"/>
        <w:ind w:left="709" w:right="-234" w:hanging="425"/>
        <w:jc w:val="both"/>
        <w:rPr>
          <w:rFonts w:ascii="Cambria" w:hAnsi="Cambria"/>
        </w:rPr>
      </w:pPr>
      <w:r w:rsidRPr="001139E3">
        <w:rPr>
          <w:rFonts w:ascii="Cambria" w:hAnsi="Cambria"/>
        </w:rPr>
        <w:t>Eliminación o levantamiento de la cancelación de la inscripción</w:t>
      </w:r>
    </w:p>
    <w:p w:rsidRPr="001139E3" w:rsidR="00C57633" w:rsidP="00C57633" w:rsidRDefault="00C57633" w14:paraId="64D69E66" w14:textId="77777777">
      <w:pPr>
        <w:ind w:right="-234"/>
        <w:rPr>
          <w:b/>
          <w:bCs/>
          <w:szCs w:val="22"/>
          <w:lang w:val="es-CR"/>
        </w:rPr>
      </w:pPr>
    </w:p>
    <w:p w:rsidRPr="001139E3" w:rsidR="00C57633" w:rsidP="00C57633" w:rsidRDefault="00C57633" w14:paraId="18879842" w14:textId="77777777">
      <w:pPr>
        <w:pStyle w:val="Prrafodelista"/>
        <w:numPr>
          <w:ilvl w:val="0"/>
          <w:numId w:val="7"/>
        </w:numPr>
        <w:ind w:right="-234"/>
        <w:rPr>
          <w:b/>
          <w:bCs/>
        </w:rPr>
      </w:pPr>
      <w:r w:rsidRPr="001139E3">
        <w:rPr>
          <w:rFonts w:ascii="Cambria" w:hAnsi="Cambria"/>
          <w:b/>
          <w:bCs/>
        </w:rPr>
        <w:t>Solicitud de prórroga</w:t>
      </w:r>
      <w:r w:rsidRPr="001139E3">
        <w:rPr>
          <w:rFonts w:ascii="Cambria" w:hAnsi="Cambria"/>
          <w:b/>
          <w:bCs/>
          <w:color w:val="000000"/>
        </w:rPr>
        <w:t xml:space="preserve"> por parte de los sujetos obligados inscritos </w:t>
      </w:r>
      <w:r w:rsidRPr="001139E3">
        <w:rPr>
          <w:rFonts w:ascii="Cambria" w:hAnsi="Cambria"/>
          <w:b/>
          <w:bCs/>
        </w:rPr>
        <w:t>como artículo 15 o 15 bis</w:t>
      </w:r>
    </w:p>
    <w:p w:rsidRPr="001139E3" w:rsidR="00C57633" w:rsidP="00C57633" w:rsidRDefault="00C57633" w14:paraId="24E8D05A" w14:textId="77777777">
      <w:pPr>
        <w:spacing w:line="240" w:lineRule="auto"/>
        <w:ind w:left="142" w:right="-234"/>
        <w:rPr>
          <w:szCs w:val="22"/>
        </w:rPr>
      </w:pPr>
      <w:r w:rsidRPr="001139E3">
        <w:rPr>
          <w:color w:val="000000"/>
          <w:szCs w:val="22"/>
        </w:rPr>
        <w:t xml:space="preserve">En este acto se utilizará el sello electrónico para lo relacionado con: </w:t>
      </w:r>
      <w:r w:rsidRPr="001139E3">
        <w:rPr>
          <w:szCs w:val="22"/>
        </w:rPr>
        <w:t xml:space="preserve">Proceso de atención de solicitudes de prórrogas, tramitadas por medio del Sistema de Captura, Verificación y Carga (SICVECA). </w:t>
      </w:r>
      <w:r w:rsidRPr="001139E3">
        <w:rPr>
          <w:color w:val="000000"/>
          <w:szCs w:val="22"/>
        </w:rPr>
        <w:t>Los actos que se emitirán firmados con sello electrónico son:</w:t>
      </w:r>
    </w:p>
    <w:p w:rsidRPr="001139E3" w:rsidR="00C57633" w:rsidP="00C57633" w:rsidRDefault="00C57633" w14:paraId="128DE543" w14:textId="77777777">
      <w:pPr>
        <w:pStyle w:val="Prrafodelista"/>
        <w:spacing w:line="240" w:lineRule="auto"/>
        <w:ind w:left="712" w:right="-234"/>
        <w:jc w:val="both"/>
        <w:rPr>
          <w:rFonts w:ascii="Cambria" w:hAnsi="Cambria"/>
        </w:rPr>
      </w:pPr>
    </w:p>
    <w:p w:rsidRPr="001139E3" w:rsidR="00C57633" w:rsidP="00C57633" w:rsidRDefault="00C57633" w14:paraId="68A109A3" w14:textId="77777777">
      <w:pPr>
        <w:pStyle w:val="Prrafodelista"/>
        <w:numPr>
          <w:ilvl w:val="0"/>
          <w:numId w:val="4"/>
        </w:numPr>
        <w:spacing w:after="0" w:line="240" w:lineRule="auto"/>
        <w:ind w:left="709" w:right="-234" w:hanging="425"/>
        <w:jc w:val="both"/>
      </w:pPr>
      <w:r w:rsidRPr="001139E3">
        <w:rPr>
          <w:rFonts w:ascii="Cambria" w:hAnsi="Cambria"/>
        </w:rPr>
        <w:t>Aprobar prórroga.</w:t>
      </w:r>
    </w:p>
    <w:p w:rsidRPr="001139E3" w:rsidR="00C57633" w:rsidP="00C57633" w:rsidRDefault="00C57633" w14:paraId="04FBAB4E" w14:textId="77777777">
      <w:pPr>
        <w:ind w:right="-234"/>
        <w:rPr>
          <w:szCs w:val="22"/>
        </w:rPr>
      </w:pPr>
    </w:p>
    <w:p w:rsidRPr="001139E3" w:rsidR="00C57633" w:rsidP="00C57633" w:rsidRDefault="00C57633" w14:paraId="45E770D4" w14:textId="77777777">
      <w:pPr>
        <w:pStyle w:val="Prrafodelista"/>
        <w:numPr>
          <w:ilvl w:val="0"/>
          <w:numId w:val="6"/>
        </w:numPr>
        <w:spacing w:line="240" w:lineRule="auto"/>
        <w:ind w:right="-234"/>
        <w:jc w:val="both"/>
        <w:rPr>
          <w:rFonts w:ascii="Cambria" w:hAnsi="Cambria"/>
        </w:rPr>
      </w:pPr>
      <w:r w:rsidRPr="001139E3">
        <w:rPr>
          <w:rFonts w:ascii="Cambria" w:hAnsi="Cambria"/>
        </w:rPr>
        <w:t>Autorizar al director del Departamento de Información Crediticia de la Dirección General de Servicios Técnicos, para que en su condición de líder y administrador de los procesos electrónicos de SUGEF, firme con el Sello Electrónico asignado a la Superintendencia General de Entidades Financieras, los siguientes actos:</w:t>
      </w:r>
    </w:p>
    <w:p w:rsidR="00C57633" w:rsidP="00C57633" w:rsidRDefault="00C57633" w14:paraId="5AE05645" w14:textId="3C3D05A9">
      <w:pPr>
        <w:spacing w:line="240" w:lineRule="auto"/>
        <w:ind w:left="142" w:right="-234"/>
        <w:rPr>
          <w:szCs w:val="22"/>
        </w:rPr>
      </w:pPr>
    </w:p>
    <w:p w:rsidRPr="001139E3" w:rsidR="00B56F6E" w:rsidP="00C57633" w:rsidRDefault="00B56F6E" w14:paraId="0C0F0881" w14:textId="77777777">
      <w:pPr>
        <w:spacing w:line="240" w:lineRule="auto"/>
        <w:ind w:left="142" w:right="-234"/>
        <w:rPr>
          <w:szCs w:val="22"/>
        </w:rPr>
      </w:pPr>
    </w:p>
    <w:p w:rsidRPr="001139E3" w:rsidR="00C57633" w:rsidP="00C57633" w:rsidRDefault="00C57633" w14:paraId="6B5A8C6D" w14:textId="77777777">
      <w:pPr>
        <w:pStyle w:val="Prrafodelista"/>
        <w:numPr>
          <w:ilvl w:val="0"/>
          <w:numId w:val="9"/>
        </w:numPr>
        <w:spacing w:line="240" w:lineRule="auto"/>
        <w:ind w:right="-234"/>
        <w:rPr>
          <w:rFonts w:ascii="Cambria" w:hAnsi="Cambria"/>
          <w:b/>
          <w:bCs/>
        </w:rPr>
      </w:pPr>
      <w:r w:rsidRPr="001139E3">
        <w:rPr>
          <w:rFonts w:ascii="Cambria" w:hAnsi="Cambria"/>
          <w:b/>
          <w:bCs/>
        </w:rPr>
        <w:lastRenderedPageBreak/>
        <w:t>RRS- Registro de roles.</w:t>
      </w:r>
    </w:p>
    <w:p w:rsidRPr="001139E3" w:rsidR="00C57633" w:rsidP="00C57633" w:rsidRDefault="00C57633" w14:paraId="0BCA1901" w14:textId="77777777">
      <w:pPr>
        <w:pStyle w:val="Prrafodelista"/>
        <w:numPr>
          <w:ilvl w:val="0"/>
          <w:numId w:val="10"/>
        </w:numPr>
        <w:spacing w:line="240" w:lineRule="auto"/>
        <w:ind w:right="-234"/>
        <w:rPr>
          <w:rFonts w:ascii="Cambria" w:hAnsi="Cambria"/>
        </w:rPr>
      </w:pPr>
      <w:r w:rsidRPr="001139E3">
        <w:rPr>
          <w:rFonts w:ascii="Cambria" w:hAnsi="Cambria"/>
        </w:rPr>
        <w:t>En el expediente la descarga del paso</w:t>
      </w:r>
    </w:p>
    <w:p w:rsidRPr="001139E3" w:rsidR="00C57633" w:rsidP="00C57633" w:rsidRDefault="00C57633" w14:paraId="632DE1F3" w14:textId="77777777">
      <w:pPr>
        <w:pStyle w:val="Prrafodelista"/>
        <w:numPr>
          <w:ilvl w:val="0"/>
          <w:numId w:val="10"/>
        </w:numPr>
        <w:spacing w:line="240" w:lineRule="auto"/>
        <w:ind w:right="-234"/>
        <w:rPr>
          <w:rFonts w:ascii="Cambria" w:hAnsi="Cambria"/>
        </w:rPr>
      </w:pPr>
      <w:r w:rsidRPr="001139E3">
        <w:rPr>
          <w:rFonts w:ascii="Cambria" w:hAnsi="Cambria"/>
        </w:rPr>
        <w:t>En el expediente la constancia del paso</w:t>
      </w:r>
    </w:p>
    <w:p w:rsidRPr="001139E3" w:rsidR="00C57633" w:rsidP="00C57633" w:rsidRDefault="00C57633" w14:paraId="72421605" w14:textId="77777777">
      <w:pPr>
        <w:pStyle w:val="Prrafodelista"/>
        <w:numPr>
          <w:ilvl w:val="0"/>
          <w:numId w:val="10"/>
        </w:numPr>
        <w:spacing w:line="240" w:lineRule="auto"/>
        <w:ind w:right="-234"/>
        <w:rPr>
          <w:rFonts w:ascii="Cambria" w:hAnsi="Cambria"/>
        </w:rPr>
      </w:pPr>
      <w:r w:rsidRPr="001139E3">
        <w:rPr>
          <w:rFonts w:ascii="Cambria" w:hAnsi="Cambria"/>
        </w:rPr>
        <w:t>La descarga de la declaración jurada desde el detalle del rol.</w:t>
      </w:r>
    </w:p>
    <w:p w:rsidRPr="001139E3" w:rsidR="00C57633" w:rsidP="00C57633" w:rsidRDefault="00C57633" w14:paraId="6C53A97C" w14:textId="77777777">
      <w:pPr>
        <w:spacing w:line="240" w:lineRule="auto"/>
        <w:ind w:left="142" w:right="-234"/>
        <w:rPr>
          <w:rFonts w:eastAsiaTheme="minorHAnsi" w:cstheme="minorBidi"/>
          <w:szCs w:val="22"/>
          <w:lang w:val="es-CR"/>
        </w:rPr>
      </w:pPr>
    </w:p>
    <w:p w:rsidRPr="001139E3" w:rsidR="00C57633" w:rsidP="00C57633" w:rsidRDefault="00C57633" w14:paraId="6099FAFF" w14:textId="77777777">
      <w:pPr>
        <w:pStyle w:val="Prrafodelista"/>
        <w:numPr>
          <w:ilvl w:val="0"/>
          <w:numId w:val="6"/>
        </w:numPr>
        <w:spacing w:line="240" w:lineRule="auto"/>
        <w:ind w:right="-234"/>
        <w:jc w:val="both"/>
        <w:rPr>
          <w:rFonts w:ascii="Cambria" w:hAnsi="Cambria"/>
        </w:rPr>
      </w:pPr>
      <w:r w:rsidRPr="001139E3">
        <w:rPr>
          <w:rFonts w:ascii="Cambria" w:hAnsi="Cambria"/>
        </w:rPr>
        <w:t>Autorizar a los directores de las Divisiones de Supervisión, para que en su condición de administradores de los procesos electrónicos de SUGEF, firmen con el Sello Electrónico asignado a la Superintendencia General de Entidades Financieras, los siguientes actos:</w:t>
      </w:r>
    </w:p>
    <w:p w:rsidRPr="001139E3" w:rsidR="00C57633" w:rsidP="00C57633" w:rsidRDefault="00C57633" w14:paraId="0E3EF9B5" w14:textId="77777777">
      <w:pPr>
        <w:spacing w:line="240" w:lineRule="auto"/>
        <w:ind w:left="142" w:right="-234"/>
        <w:rPr>
          <w:szCs w:val="22"/>
          <w:lang w:val="es-CR"/>
        </w:rPr>
      </w:pPr>
    </w:p>
    <w:p w:rsidRPr="001139E3" w:rsidR="00C57633" w:rsidP="00C57633" w:rsidRDefault="00C57633" w14:paraId="20FE4BE7" w14:textId="77777777">
      <w:pPr>
        <w:pStyle w:val="Prrafodelista"/>
        <w:numPr>
          <w:ilvl w:val="0"/>
          <w:numId w:val="8"/>
        </w:numPr>
        <w:ind w:left="0" w:right="-234" w:firstLine="142"/>
        <w:jc w:val="both"/>
        <w:rPr>
          <w:rFonts w:ascii="Cambria" w:hAnsi="Cambria"/>
          <w:b/>
          <w:bCs/>
        </w:rPr>
      </w:pPr>
      <w:r w:rsidRPr="001139E3">
        <w:rPr>
          <w:rFonts w:ascii="Cambria" w:hAnsi="Cambria"/>
          <w:b/>
          <w:bCs/>
        </w:rPr>
        <w:t>PVB – Prórrogas de ventas de bienes.</w:t>
      </w:r>
    </w:p>
    <w:p w:rsidRPr="001139E3" w:rsidR="00C57633" w:rsidP="00C57633" w:rsidRDefault="00C57633" w14:paraId="56B2AAC4" w14:textId="77777777">
      <w:pPr>
        <w:pStyle w:val="Prrafodelista"/>
        <w:numPr>
          <w:ilvl w:val="0"/>
          <w:numId w:val="19"/>
        </w:numPr>
        <w:spacing w:line="252" w:lineRule="auto"/>
        <w:ind w:right="49"/>
        <w:rPr>
          <w:rFonts w:ascii="Cambria" w:hAnsi="Cambria"/>
          <w:lang w:eastAsia="es-CR"/>
        </w:rPr>
      </w:pPr>
      <w:r w:rsidRPr="001139E3">
        <w:rPr>
          <w:rFonts w:ascii="Cambria" w:hAnsi="Cambria"/>
        </w:rPr>
        <w:t>En el expediente la descarga del paso</w:t>
      </w:r>
    </w:p>
    <w:p w:rsidRPr="001139E3" w:rsidR="00C57633" w:rsidP="00C57633" w:rsidRDefault="00C57633" w14:paraId="1F4E16D8" w14:textId="77777777">
      <w:pPr>
        <w:pStyle w:val="Prrafodelista"/>
        <w:numPr>
          <w:ilvl w:val="0"/>
          <w:numId w:val="20"/>
        </w:numPr>
        <w:spacing w:line="252" w:lineRule="auto"/>
        <w:ind w:right="49"/>
        <w:rPr>
          <w:rFonts w:ascii="Cambria" w:hAnsi="Cambria"/>
        </w:rPr>
      </w:pPr>
      <w:r w:rsidRPr="001139E3">
        <w:rPr>
          <w:rFonts w:ascii="Cambria" w:hAnsi="Cambria"/>
        </w:rPr>
        <w:t>En el expediente la constancia del paso</w:t>
      </w:r>
    </w:p>
    <w:p w:rsidRPr="001139E3" w:rsidR="00C57633" w:rsidP="00C57633" w:rsidRDefault="00C57633" w14:paraId="11CF16B1" w14:textId="77777777">
      <w:pPr>
        <w:pStyle w:val="Prrafodelista"/>
        <w:numPr>
          <w:ilvl w:val="0"/>
          <w:numId w:val="16"/>
        </w:numPr>
        <w:spacing w:after="0" w:line="240" w:lineRule="auto"/>
        <w:ind w:right="49"/>
        <w:jc w:val="both"/>
        <w:rPr>
          <w:rFonts w:ascii="Cambria" w:hAnsi="Cambria"/>
        </w:rPr>
      </w:pPr>
      <w:r w:rsidRPr="001139E3">
        <w:rPr>
          <w:rFonts w:ascii="Cambria" w:hAnsi="Cambria"/>
        </w:rPr>
        <w:t>Crear prórroga</w:t>
      </w:r>
    </w:p>
    <w:p w:rsidRPr="001139E3" w:rsidR="00C57633" w:rsidP="00C57633" w:rsidRDefault="00C57633" w14:paraId="50A63CF2" w14:textId="77777777">
      <w:pPr>
        <w:pStyle w:val="Prrafodelista"/>
        <w:numPr>
          <w:ilvl w:val="0"/>
          <w:numId w:val="16"/>
        </w:numPr>
        <w:spacing w:after="0" w:line="240" w:lineRule="auto"/>
        <w:ind w:right="49"/>
        <w:jc w:val="both"/>
        <w:rPr>
          <w:rFonts w:ascii="Cambria" w:hAnsi="Cambria"/>
        </w:rPr>
      </w:pPr>
      <w:r w:rsidRPr="001139E3">
        <w:rPr>
          <w:rFonts w:ascii="Cambria" w:hAnsi="Cambria"/>
        </w:rPr>
        <w:t>Enviar prórroga</w:t>
      </w:r>
    </w:p>
    <w:p w:rsidRPr="001139E3" w:rsidR="00C57633" w:rsidP="00C57633" w:rsidRDefault="00C57633" w14:paraId="147CF60B" w14:textId="77777777">
      <w:pPr>
        <w:pStyle w:val="Prrafodelista"/>
        <w:numPr>
          <w:ilvl w:val="0"/>
          <w:numId w:val="16"/>
        </w:numPr>
        <w:spacing w:after="0" w:line="240" w:lineRule="auto"/>
        <w:ind w:right="49"/>
        <w:jc w:val="both"/>
        <w:rPr>
          <w:rFonts w:ascii="Cambria" w:hAnsi="Cambria"/>
        </w:rPr>
      </w:pPr>
      <w:r w:rsidRPr="001139E3">
        <w:rPr>
          <w:rFonts w:ascii="Cambria" w:hAnsi="Cambria"/>
        </w:rPr>
        <w:t>Aprobar prórroga</w:t>
      </w:r>
    </w:p>
    <w:p w:rsidRPr="001139E3" w:rsidR="00C57633" w:rsidP="00C57633" w:rsidRDefault="00C57633" w14:paraId="18F7CD94" w14:textId="77777777">
      <w:pPr>
        <w:pStyle w:val="Prrafodelista"/>
        <w:numPr>
          <w:ilvl w:val="0"/>
          <w:numId w:val="16"/>
        </w:numPr>
        <w:spacing w:after="0" w:line="240" w:lineRule="auto"/>
        <w:ind w:right="49"/>
        <w:jc w:val="both"/>
        <w:rPr>
          <w:rFonts w:ascii="Cambria" w:hAnsi="Cambria"/>
        </w:rPr>
      </w:pPr>
      <w:r w:rsidRPr="001139E3">
        <w:rPr>
          <w:rFonts w:ascii="Cambria" w:hAnsi="Cambria"/>
        </w:rPr>
        <w:t>Vencer prórroga</w:t>
      </w:r>
    </w:p>
    <w:p w:rsidRPr="001139E3" w:rsidR="00C57633" w:rsidP="00C57633" w:rsidRDefault="00C57633" w14:paraId="7596687A" w14:textId="77777777">
      <w:pPr>
        <w:pStyle w:val="Prrafodelista"/>
        <w:numPr>
          <w:ilvl w:val="0"/>
          <w:numId w:val="16"/>
        </w:numPr>
        <w:spacing w:after="0" w:line="240" w:lineRule="auto"/>
        <w:ind w:right="49"/>
        <w:jc w:val="both"/>
        <w:rPr>
          <w:rFonts w:ascii="Cambria" w:hAnsi="Cambria"/>
        </w:rPr>
      </w:pPr>
      <w:r w:rsidRPr="001139E3">
        <w:rPr>
          <w:rFonts w:ascii="Cambria" w:hAnsi="Cambria"/>
        </w:rPr>
        <w:t>Cerrar trámite de vencimiento de prórroga</w:t>
      </w:r>
    </w:p>
    <w:p w:rsidRPr="001139E3" w:rsidR="00C57633" w:rsidP="00C57633" w:rsidRDefault="00C57633" w14:paraId="2632F5A0" w14:textId="77777777">
      <w:pPr>
        <w:pStyle w:val="Prrafodelista"/>
        <w:numPr>
          <w:ilvl w:val="0"/>
          <w:numId w:val="16"/>
        </w:numPr>
        <w:spacing w:after="0" w:line="240" w:lineRule="auto"/>
        <w:ind w:right="49"/>
        <w:jc w:val="both"/>
        <w:rPr>
          <w:rFonts w:ascii="Cambria" w:hAnsi="Cambria"/>
        </w:rPr>
      </w:pPr>
      <w:r w:rsidRPr="001139E3">
        <w:rPr>
          <w:rFonts w:ascii="Cambria" w:hAnsi="Cambria"/>
        </w:rPr>
        <w:t>Advertir prórroga</w:t>
      </w:r>
    </w:p>
    <w:p w:rsidRPr="001139E3" w:rsidR="00C57633" w:rsidP="00C57633" w:rsidRDefault="00C57633" w14:paraId="0C05C4C8" w14:textId="77777777">
      <w:pPr>
        <w:pStyle w:val="Prrafodelista"/>
        <w:numPr>
          <w:ilvl w:val="0"/>
          <w:numId w:val="16"/>
        </w:numPr>
        <w:spacing w:after="0" w:line="240" w:lineRule="auto"/>
        <w:ind w:right="49"/>
        <w:jc w:val="both"/>
        <w:rPr>
          <w:rFonts w:ascii="Cambria" w:hAnsi="Cambria"/>
        </w:rPr>
      </w:pPr>
      <w:r w:rsidRPr="001139E3">
        <w:rPr>
          <w:rFonts w:ascii="Cambria" w:hAnsi="Cambria"/>
        </w:rPr>
        <w:t>Cerrar prórroga</w:t>
      </w:r>
    </w:p>
    <w:p w:rsidRPr="001139E3" w:rsidR="00C57633" w:rsidP="00C57633" w:rsidRDefault="00C57633" w14:paraId="545AF556" w14:textId="77777777">
      <w:pPr>
        <w:pStyle w:val="Prrafodelista"/>
        <w:numPr>
          <w:ilvl w:val="0"/>
          <w:numId w:val="16"/>
        </w:numPr>
        <w:spacing w:after="0" w:line="240" w:lineRule="auto"/>
        <w:ind w:right="49"/>
        <w:jc w:val="both"/>
        <w:rPr>
          <w:rFonts w:ascii="Cambria" w:hAnsi="Cambria"/>
        </w:rPr>
      </w:pPr>
      <w:r w:rsidRPr="001139E3">
        <w:rPr>
          <w:rFonts w:ascii="Cambria" w:hAnsi="Cambria"/>
        </w:rPr>
        <w:t>Cancelar prórroga</w:t>
      </w:r>
    </w:p>
    <w:p w:rsidRPr="001139E3" w:rsidR="00C57633" w:rsidP="00C57633" w:rsidRDefault="00C57633" w14:paraId="4082C56D" w14:textId="77777777">
      <w:pPr>
        <w:ind w:right="49"/>
        <w:rPr>
          <w:szCs w:val="22"/>
        </w:rPr>
      </w:pPr>
    </w:p>
    <w:p w:rsidRPr="001139E3" w:rsidR="00C57633" w:rsidP="00C57633" w:rsidRDefault="00C57633" w14:paraId="73DCB0A0" w14:textId="77777777">
      <w:pPr>
        <w:pStyle w:val="Prrafodelista"/>
        <w:numPr>
          <w:ilvl w:val="0"/>
          <w:numId w:val="21"/>
        </w:numPr>
        <w:spacing w:line="252" w:lineRule="auto"/>
        <w:ind w:right="49"/>
        <w:rPr>
          <w:rFonts w:ascii="Cambria" w:hAnsi="Cambria"/>
        </w:rPr>
      </w:pPr>
      <w:r w:rsidRPr="001139E3">
        <w:rPr>
          <w:rFonts w:ascii="Cambria" w:hAnsi="Cambria"/>
        </w:rPr>
        <w:t>En las notificaciones de pasos automáticos realizadas por el sistema</w:t>
      </w:r>
    </w:p>
    <w:p w:rsidRPr="001139E3" w:rsidR="00C57633" w:rsidP="00C57633" w:rsidRDefault="00C57633" w14:paraId="7470D5A5" w14:textId="77777777">
      <w:pPr>
        <w:pStyle w:val="Prrafodelista"/>
        <w:numPr>
          <w:ilvl w:val="0"/>
          <w:numId w:val="17"/>
        </w:numPr>
        <w:spacing w:after="0" w:line="240" w:lineRule="auto"/>
        <w:ind w:right="49"/>
        <w:jc w:val="both"/>
        <w:rPr>
          <w:rFonts w:ascii="Cambria" w:hAnsi="Cambria"/>
        </w:rPr>
      </w:pPr>
      <w:r w:rsidRPr="001139E3">
        <w:rPr>
          <w:rFonts w:ascii="Cambria" w:hAnsi="Cambria"/>
        </w:rPr>
        <w:t>Aprobar automático</w:t>
      </w:r>
    </w:p>
    <w:p w:rsidRPr="001139E3" w:rsidR="00C57633" w:rsidP="00C57633" w:rsidRDefault="00C57633" w14:paraId="27C10DF5" w14:textId="77777777">
      <w:pPr>
        <w:pStyle w:val="Prrafodelista"/>
        <w:numPr>
          <w:ilvl w:val="0"/>
          <w:numId w:val="17"/>
        </w:numPr>
        <w:spacing w:after="0" w:line="240" w:lineRule="auto"/>
        <w:ind w:right="49"/>
        <w:jc w:val="both"/>
        <w:rPr>
          <w:rFonts w:ascii="Cambria" w:hAnsi="Cambria"/>
        </w:rPr>
      </w:pPr>
      <w:r w:rsidRPr="001139E3">
        <w:rPr>
          <w:rFonts w:ascii="Cambria" w:hAnsi="Cambria"/>
        </w:rPr>
        <w:t>Vencimiento automático</w:t>
      </w:r>
    </w:p>
    <w:p w:rsidRPr="001139E3" w:rsidR="00C57633" w:rsidP="00C57633" w:rsidRDefault="00C57633" w14:paraId="344142F3" w14:textId="77777777">
      <w:pPr>
        <w:pStyle w:val="Prrafodelista"/>
        <w:numPr>
          <w:ilvl w:val="0"/>
          <w:numId w:val="17"/>
        </w:numPr>
        <w:spacing w:after="0" w:line="240" w:lineRule="auto"/>
        <w:ind w:right="49"/>
        <w:jc w:val="both"/>
        <w:rPr>
          <w:rFonts w:ascii="Cambria" w:hAnsi="Cambria"/>
        </w:rPr>
      </w:pPr>
      <w:r w:rsidRPr="001139E3">
        <w:rPr>
          <w:rFonts w:ascii="Cambria" w:hAnsi="Cambria"/>
        </w:rPr>
        <w:t>Cierre automático</w:t>
      </w:r>
    </w:p>
    <w:p w:rsidRPr="001139E3" w:rsidR="00C57633" w:rsidP="00C57633" w:rsidRDefault="00C57633" w14:paraId="46B2410A" w14:textId="77777777">
      <w:pPr>
        <w:pStyle w:val="Prrafodelista"/>
        <w:numPr>
          <w:ilvl w:val="0"/>
          <w:numId w:val="17"/>
        </w:numPr>
        <w:spacing w:after="0" w:line="240" w:lineRule="auto"/>
        <w:ind w:right="49"/>
        <w:jc w:val="both"/>
        <w:rPr>
          <w:rFonts w:ascii="Cambria" w:hAnsi="Cambria"/>
        </w:rPr>
      </w:pPr>
      <w:r w:rsidRPr="001139E3">
        <w:rPr>
          <w:rFonts w:ascii="Cambria" w:hAnsi="Cambria"/>
        </w:rPr>
        <w:t>Advertir automático</w:t>
      </w:r>
    </w:p>
    <w:p w:rsidRPr="001139E3" w:rsidR="00C57633" w:rsidP="00C57633" w:rsidRDefault="00C57633" w14:paraId="3F75F187" w14:textId="77777777">
      <w:pPr>
        <w:ind w:right="49"/>
        <w:rPr>
          <w:szCs w:val="22"/>
          <w:highlight w:val="yellow"/>
        </w:rPr>
      </w:pPr>
    </w:p>
    <w:p w:rsidRPr="001139E3" w:rsidR="00C57633" w:rsidP="00C57633" w:rsidRDefault="00C57633" w14:paraId="2ABF9A2A" w14:textId="77777777">
      <w:pPr>
        <w:pStyle w:val="Prrafodelista"/>
        <w:numPr>
          <w:ilvl w:val="0"/>
          <w:numId w:val="22"/>
        </w:numPr>
        <w:spacing w:line="252" w:lineRule="auto"/>
        <w:ind w:right="49"/>
        <w:jc w:val="both"/>
        <w:rPr>
          <w:rFonts w:ascii="Cambria" w:hAnsi="Cambria"/>
        </w:rPr>
      </w:pPr>
      <w:r w:rsidRPr="001139E3">
        <w:rPr>
          <w:rFonts w:ascii="Cambria" w:hAnsi="Cambria"/>
        </w:rPr>
        <w:t xml:space="preserve">Calendarizado para las siguientes notificaciones </w:t>
      </w:r>
    </w:p>
    <w:p w:rsidRPr="001139E3" w:rsidR="00C57633" w:rsidP="00C57633" w:rsidRDefault="00C57633" w14:paraId="138A1A19" w14:textId="77777777">
      <w:pPr>
        <w:pStyle w:val="Prrafodelista"/>
        <w:numPr>
          <w:ilvl w:val="0"/>
          <w:numId w:val="18"/>
        </w:numPr>
        <w:spacing w:after="0" w:line="240" w:lineRule="auto"/>
        <w:ind w:right="49"/>
        <w:jc w:val="both"/>
        <w:rPr>
          <w:rFonts w:ascii="Cambria" w:hAnsi="Cambria"/>
        </w:rPr>
      </w:pPr>
      <w:r w:rsidRPr="001139E3">
        <w:rPr>
          <w:rFonts w:ascii="Cambria" w:hAnsi="Cambria"/>
        </w:rPr>
        <w:t>Cumplimiento de plazo de 24 meses sin solicitud de prórroga</w:t>
      </w:r>
    </w:p>
    <w:p w:rsidRPr="001139E3" w:rsidR="00C57633" w:rsidP="00C57633" w:rsidRDefault="00C57633" w14:paraId="3417E695" w14:textId="77777777">
      <w:pPr>
        <w:pStyle w:val="Prrafodelista"/>
        <w:numPr>
          <w:ilvl w:val="0"/>
          <w:numId w:val="18"/>
        </w:numPr>
        <w:spacing w:after="0" w:line="240" w:lineRule="auto"/>
        <w:ind w:right="49"/>
        <w:jc w:val="both"/>
        <w:rPr>
          <w:rFonts w:ascii="Cambria" w:hAnsi="Cambria"/>
        </w:rPr>
      </w:pPr>
      <w:r w:rsidRPr="001139E3">
        <w:rPr>
          <w:rFonts w:ascii="Cambria" w:hAnsi="Cambria"/>
        </w:rPr>
        <w:t>Incumplimiento de solicitud de prórroga</w:t>
      </w:r>
    </w:p>
    <w:p w:rsidRPr="001139E3" w:rsidR="00C57633" w:rsidP="00C57633" w:rsidRDefault="00C57633" w14:paraId="13F5B022" w14:textId="77777777">
      <w:pPr>
        <w:pStyle w:val="Prrafodelista"/>
        <w:numPr>
          <w:ilvl w:val="0"/>
          <w:numId w:val="18"/>
        </w:numPr>
        <w:spacing w:after="0" w:line="240" w:lineRule="auto"/>
        <w:ind w:right="49"/>
        <w:jc w:val="both"/>
        <w:rPr>
          <w:rFonts w:ascii="Cambria" w:hAnsi="Cambria"/>
        </w:rPr>
      </w:pPr>
      <w:r w:rsidRPr="001139E3">
        <w:rPr>
          <w:rFonts w:ascii="Cambria" w:hAnsi="Cambria"/>
        </w:rPr>
        <w:t>Incumplimiento solicitud de registro de estimación al 100% </w:t>
      </w:r>
    </w:p>
    <w:p w:rsidRPr="001139E3" w:rsidR="00C57633" w:rsidP="00C57633" w:rsidRDefault="00C57633" w14:paraId="5372BF33" w14:textId="77777777">
      <w:pPr>
        <w:pStyle w:val="Prrafodelista"/>
        <w:ind w:left="0" w:right="-234"/>
        <w:jc w:val="both"/>
        <w:rPr>
          <w:rFonts w:ascii="Cambria" w:hAnsi="Cambria"/>
          <w:b/>
          <w:bCs/>
        </w:rPr>
      </w:pPr>
    </w:p>
    <w:p w:rsidRPr="001139E3" w:rsidR="00C57633" w:rsidP="00C57633" w:rsidRDefault="00C57633" w14:paraId="741DDFDD" w14:textId="77777777">
      <w:pPr>
        <w:pStyle w:val="Prrafodelista"/>
        <w:numPr>
          <w:ilvl w:val="0"/>
          <w:numId w:val="8"/>
        </w:numPr>
        <w:ind w:left="-142" w:right="-234" w:firstLine="142"/>
        <w:jc w:val="both"/>
        <w:rPr>
          <w:rFonts w:ascii="Cambria" w:hAnsi="Cambria"/>
          <w:b/>
          <w:bCs/>
        </w:rPr>
      </w:pPr>
      <w:r w:rsidRPr="001139E3">
        <w:rPr>
          <w:rFonts w:ascii="Cambria" w:hAnsi="Cambria"/>
          <w:b/>
          <w:bCs/>
        </w:rPr>
        <w:t>PBP – Solicitud de aprobación de préstamos para miembros de Junta Directiva en   Bancos Privados</w:t>
      </w:r>
    </w:p>
    <w:p w:rsidRPr="001139E3" w:rsidR="00C57633" w:rsidP="00C57633" w:rsidRDefault="00C57633" w14:paraId="39222768" w14:textId="77777777">
      <w:pPr>
        <w:pStyle w:val="Prrafodelista"/>
        <w:numPr>
          <w:ilvl w:val="1"/>
          <w:numId w:val="8"/>
        </w:numPr>
        <w:spacing w:line="240" w:lineRule="auto"/>
        <w:ind w:right="-234" w:firstLine="142"/>
        <w:rPr>
          <w:rFonts w:ascii="Cambria" w:hAnsi="Cambria"/>
        </w:rPr>
      </w:pPr>
      <w:r w:rsidRPr="001139E3">
        <w:rPr>
          <w:rFonts w:ascii="Cambria" w:hAnsi="Cambria"/>
        </w:rPr>
        <w:t>En el expediente la descarga del paso</w:t>
      </w:r>
    </w:p>
    <w:p w:rsidRPr="001139E3" w:rsidR="00C57633" w:rsidP="00C57633" w:rsidRDefault="00C57633" w14:paraId="6E4EA003" w14:textId="77777777">
      <w:pPr>
        <w:pStyle w:val="Prrafodelista"/>
        <w:numPr>
          <w:ilvl w:val="1"/>
          <w:numId w:val="8"/>
        </w:numPr>
        <w:spacing w:line="240" w:lineRule="auto"/>
        <w:ind w:right="-234" w:firstLine="142"/>
        <w:rPr>
          <w:rFonts w:ascii="Cambria" w:hAnsi="Cambria"/>
        </w:rPr>
      </w:pPr>
      <w:r w:rsidRPr="001139E3">
        <w:rPr>
          <w:rFonts w:ascii="Cambria" w:hAnsi="Cambria"/>
        </w:rPr>
        <w:t>En el expediente la constancia del paso</w:t>
      </w:r>
    </w:p>
    <w:p w:rsidRPr="001139E3" w:rsidR="00C57633" w:rsidP="00C57633" w:rsidRDefault="00C57633" w14:paraId="595D8E1F" w14:textId="77777777">
      <w:pPr>
        <w:pStyle w:val="Prrafodelista"/>
        <w:numPr>
          <w:ilvl w:val="2"/>
          <w:numId w:val="13"/>
        </w:numPr>
        <w:spacing w:line="240" w:lineRule="auto"/>
        <w:ind w:left="1843" w:right="-234" w:firstLine="142"/>
        <w:rPr>
          <w:rFonts w:ascii="Cambria" w:hAnsi="Cambria"/>
        </w:rPr>
      </w:pPr>
      <w:r w:rsidRPr="001139E3">
        <w:rPr>
          <w:rFonts w:ascii="Cambria" w:hAnsi="Cambria"/>
        </w:rPr>
        <w:t>Aprobar</w:t>
      </w:r>
    </w:p>
    <w:p w:rsidRPr="001139E3" w:rsidR="00C57633" w:rsidP="00C57633" w:rsidRDefault="00C57633" w14:paraId="75221EFD" w14:textId="77777777">
      <w:pPr>
        <w:pStyle w:val="Prrafodelista"/>
        <w:numPr>
          <w:ilvl w:val="2"/>
          <w:numId w:val="13"/>
        </w:numPr>
        <w:spacing w:line="240" w:lineRule="auto"/>
        <w:ind w:left="1843" w:right="-234" w:firstLine="142"/>
        <w:rPr>
          <w:rFonts w:ascii="Cambria" w:hAnsi="Cambria"/>
        </w:rPr>
      </w:pPr>
      <w:r w:rsidRPr="001139E3">
        <w:rPr>
          <w:rFonts w:ascii="Cambria" w:hAnsi="Cambria"/>
        </w:rPr>
        <w:t>Rechazar</w:t>
      </w:r>
    </w:p>
    <w:p w:rsidRPr="001139E3" w:rsidR="00C57633" w:rsidP="00C57633" w:rsidRDefault="00C57633" w14:paraId="390BC70C" w14:textId="77777777">
      <w:pPr>
        <w:pStyle w:val="Prrafodelista"/>
        <w:spacing w:line="240" w:lineRule="auto"/>
        <w:ind w:left="1985" w:right="-234"/>
        <w:rPr>
          <w:rFonts w:ascii="Cambria" w:hAnsi="Cambria"/>
        </w:rPr>
      </w:pPr>
    </w:p>
    <w:p w:rsidRPr="001139E3" w:rsidR="00C57633" w:rsidP="00C57633" w:rsidRDefault="00C57633" w14:paraId="13DFEA02" w14:textId="77777777">
      <w:pPr>
        <w:pStyle w:val="Prrafodelista"/>
        <w:numPr>
          <w:ilvl w:val="0"/>
          <w:numId w:val="6"/>
        </w:numPr>
        <w:spacing w:line="240" w:lineRule="auto"/>
        <w:ind w:right="-234"/>
        <w:jc w:val="both"/>
        <w:rPr>
          <w:rFonts w:ascii="Cambria" w:hAnsi="Cambria"/>
        </w:rPr>
      </w:pPr>
      <w:r w:rsidRPr="001139E3">
        <w:rPr>
          <w:rFonts w:ascii="Cambria" w:hAnsi="Cambria"/>
        </w:rPr>
        <w:t>Autorizar a la Coordinadora de la Coordinación Administrativa para que en su condición de administradora de los procesos electrónicos de SUGEF, firmen con el Sello Electrónico asignado a la Superintendencia General de Entidades Financieras, los siguientes actos:</w:t>
      </w:r>
    </w:p>
    <w:p w:rsidRPr="001139E3" w:rsidR="00C57633" w:rsidP="00C57633" w:rsidRDefault="00C57633" w14:paraId="10210F9E" w14:textId="77777777">
      <w:pPr>
        <w:ind w:left="502" w:right="-234"/>
        <w:rPr>
          <w:szCs w:val="22"/>
        </w:rPr>
      </w:pPr>
      <w:r w:rsidRPr="001139E3">
        <w:rPr>
          <w:szCs w:val="22"/>
        </w:rPr>
        <w:lastRenderedPageBreak/>
        <w:t>Sistema de Cobro del 20%</w:t>
      </w:r>
    </w:p>
    <w:p w:rsidRPr="001139E3" w:rsidR="00C57633" w:rsidP="00C57633" w:rsidRDefault="00C57633" w14:paraId="5F60DF69" w14:textId="77777777">
      <w:pPr>
        <w:ind w:left="502" w:right="-234"/>
        <w:rPr>
          <w:szCs w:val="22"/>
        </w:rPr>
      </w:pPr>
    </w:p>
    <w:p w:rsidRPr="001139E3" w:rsidR="00C57633" w:rsidP="00C57633" w:rsidRDefault="00C57633" w14:paraId="2267B622" w14:textId="77777777">
      <w:pPr>
        <w:pStyle w:val="Prrafodelista"/>
        <w:numPr>
          <w:ilvl w:val="0"/>
          <w:numId w:val="5"/>
        </w:numPr>
        <w:ind w:left="1582" w:right="-234"/>
        <w:rPr>
          <w:rFonts w:ascii="Cambria" w:hAnsi="Cambria"/>
        </w:rPr>
      </w:pPr>
      <w:r w:rsidRPr="001139E3">
        <w:rPr>
          <w:rFonts w:ascii="Cambria" w:hAnsi="Cambria"/>
        </w:rPr>
        <w:t>Cobro parcial.</w:t>
      </w:r>
    </w:p>
    <w:p w:rsidRPr="001139E3" w:rsidR="00C57633" w:rsidP="00C57633" w:rsidRDefault="00C57633" w14:paraId="7FC2FAE8" w14:textId="77777777">
      <w:pPr>
        <w:pStyle w:val="Prrafodelista"/>
        <w:numPr>
          <w:ilvl w:val="0"/>
          <w:numId w:val="5"/>
        </w:numPr>
        <w:ind w:left="1582" w:right="-234"/>
        <w:rPr>
          <w:rFonts w:ascii="Cambria" w:hAnsi="Cambria"/>
        </w:rPr>
      </w:pPr>
      <w:r w:rsidRPr="001139E3">
        <w:rPr>
          <w:rFonts w:ascii="Cambria" w:hAnsi="Cambria"/>
        </w:rPr>
        <w:t>Cobro final.</w:t>
      </w:r>
    </w:p>
    <w:p w:rsidRPr="001139E3" w:rsidR="00C57633" w:rsidP="00C57633" w:rsidRDefault="00C57633" w14:paraId="76209E33" w14:textId="77777777">
      <w:pPr>
        <w:pStyle w:val="Prrafodelista"/>
        <w:numPr>
          <w:ilvl w:val="0"/>
          <w:numId w:val="5"/>
        </w:numPr>
        <w:ind w:left="1582" w:right="-234"/>
        <w:rPr>
          <w:rFonts w:ascii="Cambria" w:hAnsi="Cambria"/>
        </w:rPr>
      </w:pPr>
      <w:r w:rsidRPr="001139E3">
        <w:rPr>
          <w:rFonts w:ascii="Cambria" w:hAnsi="Cambria"/>
        </w:rPr>
        <w:t xml:space="preserve">Cobro por recalculo. </w:t>
      </w:r>
    </w:p>
    <w:p w:rsidRPr="001139E3" w:rsidR="00C57633" w:rsidP="00C57633" w:rsidRDefault="00C57633" w14:paraId="5C61F78C" w14:textId="77777777">
      <w:pPr>
        <w:pStyle w:val="Prrafodelista"/>
        <w:numPr>
          <w:ilvl w:val="0"/>
          <w:numId w:val="5"/>
        </w:numPr>
        <w:ind w:left="1582" w:right="-234"/>
        <w:rPr>
          <w:rFonts w:ascii="Cambria" w:hAnsi="Cambria"/>
        </w:rPr>
      </w:pPr>
      <w:r w:rsidRPr="001139E3">
        <w:rPr>
          <w:rFonts w:ascii="Cambria" w:hAnsi="Cambria"/>
        </w:rPr>
        <w:t xml:space="preserve">Cobro por salida de entidad. </w:t>
      </w:r>
    </w:p>
    <w:p w:rsidRPr="001139E3" w:rsidR="00C57633" w:rsidP="00C57633" w:rsidRDefault="00C57633" w14:paraId="35629ACA" w14:textId="77777777">
      <w:pPr>
        <w:pStyle w:val="Prrafodelista"/>
        <w:numPr>
          <w:ilvl w:val="0"/>
          <w:numId w:val="5"/>
        </w:numPr>
        <w:ind w:left="1582" w:right="-234"/>
      </w:pPr>
      <w:r w:rsidRPr="001139E3">
        <w:rPr>
          <w:rFonts w:ascii="Cambria" w:hAnsi="Cambria"/>
        </w:rPr>
        <w:t>Cobro por ingreso de entidad.</w:t>
      </w:r>
    </w:p>
    <w:p w:rsidRPr="001139E3" w:rsidR="00C57633" w:rsidP="00C57633" w:rsidRDefault="00C57633" w14:paraId="22D90490" w14:textId="77777777">
      <w:pPr>
        <w:pStyle w:val="Prrafodelista"/>
        <w:ind w:left="1582" w:right="-234"/>
      </w:pPr>
    </w:p>
    <w:p w:rsidRPr="001139E3" w:rsidR="00C57633" w:rsidP="00C57633" w:rsidRDefault="00C57633" w14:paraId="7A90BF3B" w14:textId="77777777">
      <w:pPr>
        <w:pStyle w:val="Prrafodelista"/>
        <w:numPr>
          <w:ilvl w:val="0"/>
          <w:numId w:val="6"/>
        </w:numPr>
        <w:ind w:right="-234"/>
        <w:rPr>
          <w:rFonts w:ascii="Cambria" w:hAnsi="Cambria" w:eastAsia="Times New Roman" w:cs="Times New Roman"/>
          <w:lang w:val="es-ES"/>
        </w:rPr>
      </w:pPr>
      <w:r w:rsidRPr="001139E3">
        <w:rPr>
          <w:rFonts w:ascii="Cambria" w:hAnsi="Cambria" w:eastAsia="Times New Roman" w:cs="Times New Roman"/>
          <w:lang w:val="es-ES"/>
        </w:rPr>
        <w:t xml:space="preserve">Se deroga la circular externa SGF 2570-2023 </w:t>
      </w:r>
    </w:p>
    <w:p w:rsidRPr="001139E3" w:rsidR="00C57633" w:rsidP="00C57633" w:rsidRDefault="00C57633" w14:paraId="1E05401C" w14:textId="7256D913">
      <w:pPr>
        <w:ind w:right="-234"/>
        <w:rPr>
          <w:szCs w:val="22"/>
        </w:rPr>
      </w:pPr>
      <w:r w:rsidRPr="001139E3">
        <w:rPr>
          <w:szCs w:val="22"/>
        </w:rPr>
        <w:t xml:space="preserve">Emitida el día </w:t>
      </w:r>
      <w:r w:rsidR="002E7A68">
        <w:rPr>
          <w:szCs w:val="22"/>
        </w:rPr>
        <w:t>cuatro</w:t>
      </w:r>
      <w:r w:rsidRPr="001139E3">
        <w:rPr>
          <w:szCs w:val="22"/>
        </w:rPr>
        <w:t xml:space="preserve"> de </w:t>
      </w:r>
      <w:r w:rsidR="002E7A68">
        <w:rPr>
          <w:szCs w:val="22"/>
        </w:rPr>
        <w:t>diciembre</w:t>
      </w:r>
      <w:r w:rsidRPr="001139E3">
        <w:rPr>
          <w:szCs w:val="22"/>
        </w:rPr>
        <w:t xml:space="preserve"> del año dos mil veintitrés.</w:t>
      </w:r>
    </w:p>
    <w:p w:rsidRPr="001139E3" w:rsidR="00C57633" w:rsidP="00C57633" w:rsidRDefault="00C57633" w14:paraId="4A792772" w14:textId="77777777">
      <w:pPr>
        <w:rPr>
          <w:szCs w:val="22"/>
        </w:rPr>
      </w:pPr>
    </w:p>
    <w:p w:rsidRPr="001139E3" w:rsidR="00C57633" w:rsidP="00C57633" w:rsidRDefault="00C57633" w14:paraId="0EEE2CB6" w14:textId="77777777">
      <w:pPr>
        <w:spacing w:line="240" w:lineRule="auto"/>
        <w:jc w:val="center"/>
        <w:rPr>
          <w:szCs w:val="22"/>
        </w:rPr>
      </w:pPr>
      <w:r w:rsidRPr="001139E3">
        <w:rPr>
          <w:noProof/>
          <w:szCs w:val="22"/>
          <w:lang w:val="es-CR" w:eastAsia="es-CR"/>
        </w:rPr>
        <w:drawing>
          <wp:anchor distT="0" distB="0" distL="114300" distR="114300" simplePos="0" relativeHeight="251661312" behindDoc="1" locked="0" layoutInCell="1" allowOverlap="1" wp14:editId="07F50697" wp14:anchorId="26DD7224">
            <wp:simplePos x="0" y="0"/>
            <wp:positionH relativeFrom="margin">
              <wp:align>center</wp:align>
            </wp:positionH>
            <wp:positionV relativeFrom="paragraph">
              <wp:posOffset>51435</wp:posOffset>
            </wp:positionV>
            <wp:extent cx="2519680" cy="3905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1139E3" w:rsidR="00C57633" w:rsidP="00C57633" w:rsidRDefault="00C57633" w14:paraId="62360613" w14:textId="77777777">
      <w:pPr>
        <w:spacing w:line="240" w:lineRule="auto"/>
        <w:jc w:val="center"/>
        <w:rPr>
          <w:szCs w:val="22"/>
        </w:rPr>
      </w:pPr>
    </w:p>
    <w:p w:rsidRPr="001139E3" w:rsidR="00C57633" w:rsidP="00C57633" w:rsidRDefault="00C57633" w14:paraId="4D93FD70" w14:textId="77777777">
      <w:pPr>
        <w:spacing w:line="240" w:lineRule="auto"/>
        <w:jc w:val="center"/>
        <w:rPr>
          <w:szCs w:val="22"/>
        </w:rPr>
      </w:pPr>
    </w:p>
    <w:p w:rsidRPr="001139E3" w:rsidR="00C57633" w:rsidP="00C57633" w:rsidRDefault="00C57633" w14:paraId="416E992A" w14:textId="77777777">
      <w:pPr>
        <w:jc w:val="center"/>
        <w:rPr>
          <w:szCs w:val="22"/>
        </w:rPr>
      </w:pPr>
      <w:r w:rsidRPr="001139E3">
        <w:rPr>
          <w:szCs w:val="22"/>
        </w:rPr>
        <w:t>Rocío Aguilar Montoya</w:t>
      </w:r>
      <w:r w:rsidRPr="001139E3">
        <w:rPr>
          <w:szCs w:val="22"/>
        </w:rPr>
        <w:br/>
      </w:r>
      <w:r w:rsidRPr="001139E3">
        <w:rPr>
          <w:b/>
          <w:bCs/>
          <w:szCs w:val="22"/>
        </w:rPr>
        <w:t>Superintendente General</w:t>
      </w:r>
    </w:p>
    <w:p w:rsidRPr="001139E3" w:rsidR="00C57633" w:rsidP="00C57633" w:rsidRDefault="00C57633" w14:paraId="4AF6B42D" w14:textId="77777777">
      <w:pPr>
        <w:rPr>
          <w:sz w:val="18"/>
          <w:szCs w:val="18"/>
        </w:rPr>
      </w:pPr>
      <w:r w:rsidRPr="001139E3">
        <w:rPr>
          <w:sz w:val="18"/>
          <w:szCs w:val="18"/>
        </w:rPr>
        <w:t>RAM/ESC/MGM/rsv</w:t>
      </w:r>
    </w:p>
    <w:p w:rsidRPr="001139E3" w:rsidR="00C57633" w:rsidP="00C57633" w:rsidRDefault="00C57633" w14:paraId="756B0CF8" w14:textId="77777777">
      <w:pPr>
        <w:pStyle w:val="encabezado0"/>
        <w:spacing w:line="240" w:lineRule="auto"/>
        <w:rPr>
          <w:szCs w:val="22"/>
        </w:rPr>
      </w:pPr>
    </w:p>
    <w:p w:rsidRPr="001139E3" w:rsidR="003E598F" w:rsidP="003E598F" w:rsidRDefault="003E598F" w14:paraId="08BADF79" w14:textId="77777777">
      <w:pPr>
        <w:rPr>
          <w:szCs w:val="22"/>
        </w:rPr>
      </w:pPr>
    </w:p>
    <w:p w:rsidRPr="001139E3" w:rsidR="00E42AAC" w:rsidP="003E598F" w:rsidRDefault="00E42AAC" w14:paraId="576C7037" w14:textId="77777777">
      <w:pPr>
        <w:pStyle w:val="encabezado0"/>
        <w:spacing w:line="240" w:lineRule="auto"/>
        <w:rPr>
          <w:szCs w:val="22"/>
        </w:rPr>
      </w:pPr>
    </w:p>
    <w:sectPr w:rsidRPr="001139E3" w:rsidR="00E42AAC" w:rsidSect="00B56F6E">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B64C" w14:textId="77777777" w:rsidR="000141C9" w:rsidRDefault="000141C9" w:rsidP="00181ABF">
      <w:pPr>
        <w:spacing w:line="240" w:lineRule="auto"/>
      </w:pPr>
      <w:r>
        <w:separator/>
      </w:r>
    </w:p>
  </w:endnote>
  <w:endnote w:type="continuationSeparator" w:id="0">
    <w:p w14:paraId="3E99E4A8" w14:textId="77777777" w:rsidR="000141C9" w:rsidRDefault="000141C9"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7A68" w:rsidRDefault="002E7A68" w14:paraId="4E73F983" w14:textId="77777777">
    <w:pPr>
      <w:pStyle w:val="Piedepgina"/>
    </w:pPr>
  </w:p>
</w:ftr>
</file>

<file path=word/footer2.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356"/>
      <w:gridCol w:w="1472"/>
    </w:tblGrid>
    <w:tr w:rsidRPr="009349F3" w:rsidR="006D3097" w:rsidTr="006D3097" w14:paraId="1FEE7A02" w14:textId="77777777">
      <w:tc>
        <w:tcPr>
          <w:tcW w:w="7356" w:type="dxa"/>
          <w:shd w:val="clear" w:color="auto" w:fill="auto"/>
        </w:tcPr>
        <w:bookmarkStart w:name="_Hlk138176356" w:id="0"/>
        <w:p w:rsidR="006D3097" w:rsidP="006D3097" w:rsidRDefault="006D3097" w14:paraId="3A84CC81" w14:textId="77777777">
          <w:pPr>
            <w:pStyle w:val="Piedepgina"/>
          </w:pPr>
          <w:r>
            <w:rPr>
              <w:b/>
              <w:noProof/>
              <w:color w:val="046BAC"/>
              <w:sz w:val="18"/>
            </w:rPr>
            <mc:AlternateContent>
              <mc:Choice Requires="wps">
                <w:drawing>
                  <wp:anchor distT="0" distB="0" distL="114300" distR="114300" simplePos="0" relativeHeight="251660288" behindDoc="0" locked="0" layoutInCell="0" allowOverlap="1" wp14:editId="0AD9DC64" wp14:anchorId="11808779">
                    <wp:simplePos x="0" y="0"/>
                    <wp:positionH relativeFrom="page">
                      <wp:posOffset>0</wp:posOffset>
                    </wp:positionH>
                    <wp:positionV relativeFrom="page">
                      <wp:posOffset>9594215</wp:posOffset>
                    </wp:positionV>
                    <wp:extent cx="7772400" cy="273050"/>
                    <wp:effectExtent l="0" t="0" r="0" b="12700"/>
                    <wp:wrapNone/>
                    <wp:docPr id="5" name="MSIPCM60964616bd1ed51b4c1d89c2"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D3097" w:rsidR="006D3097" w:rsidP="006D3097" w:rsidRDefault="006D3097" w14:paraId="41296AD2" w14:textId="77777777">
                                <w:pPr>
                                  <w:jc w:val="center"/>
                                  <w:rPr>
                                    <w:rFonts w:ascii="Calibri" w:hAnsi="Calibri" w:cs="Calibri"/>
                                    <w:color w:val="000000"/>
                                    <w:sz w:val="20"/>
                                  </w:rPr>
                                </w:pPr>
                                <w:r w:rsidRPr="006D3097">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1808779">
                    <v:stroke joinstyle="miter"/>
                    <v:path gradientshapeok="t" o:connecttype="rect"/>
                  </v:shapetype>
                  <v:shape id="MSIPCM60964616bd1ed51b4c1d89c2"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6D3097" w:rsidR="006D3097" w:rsidP="006D3097" w:rsidRDefault="006D3097" w14:paraId="41296AD2" w14:textId="77777777">
                          <w:pPr>
                            <w:jc w:val="center"/>
                            <w:rPr>
                              <w:rFonts w:ascii="Calibri" w:hAnsi="Calibri" w:cs="Calibri"/>
                              <w:color w:val="000000"/>
                              <w:sz w:val="20"/>
                            </w:rPr>
                          </w:pPr>
                          <w:r w:rsidRPr="006D3097">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bookmarkEnd w:id="0"/>
        <w:p w:rsidRPr="00910D0D" w:rsidR="006D3097" w:rsidP="006D3097" w:rsidRDefault="006D3097" w14:paraId="13A63906" w14:textId="77777777">
          <w:pPr>
            <w:pStyle w:val="Piedepgina"/>
            <w:jc w:val="center"/>
            <w:rPr>
              <w:b/>
              <w:color w:val="7F7F7F"/>
              <w:sz w:val="16"/>
              <w:szCs w:val="16"/>
            </w:rPr>
          </w:pPr>
        </w:p>
      </w:tc>
      <w:tc>
        <w:tcPr>
          <w:tcW w:w="1472" w:type="dxa"/>
          <w:shd w:val="clear" w:color="auto" w:fill="auto"/>
        </w:tcPr>
        <w:p w:rsidRPr="00910D0D" w:rsidR="006D3097" w:rsidP="00910D0D" w:rsidRDefault="006D3097" w14:paraId="6AE64B95" w14:textId="77777777">
          <w:pPr>
            <w:pStyle w:val="Piedepgina"/>
            <w:jc w:val="right"/>
            <w:rPr>
              <w:b/>
              <w:color w:val="7F7F7F"/>
              <w:sz w:val="16"/>
              <w:szCs w:val="16"/>
            </w:rPr>
          </w:pPr>
          <w:r w:rsidRPr="00910D0D">
            <w:rPr>
              <w:b/>
              <w:color w:val="7F7F7F"/>
              <w:sz w:val="16"/>
              <w:szCs w:val="16"/>
            </w:rPr>
            <w:fldChar w:fldCharType="begin"/>
          </w:r>
          <w:r w:rsidRPr="00910D0D">
            <w:rPr>
              <w:b/>
              <w:color w:val="7F7F7F"/>
              <w:sz w:val="16"/>
              <w:szCs w:val="16"/>
            </w:rPr>
            <w:instrText>PAGE   \* MERGEFORMAT</w:instrText>
          </w:r>
          <w:r w:rsidRPr="00910D0D">
            <w:rPr>
              <w:b/>
              <w:color w:val="7F7F7F"/>
              <w:sz w:val="16"/>
              <w:szCs w:val="16"/>
            </w:rPr>
            <w:fldChar w:fldCharType="separate"/>
          </w:r>
          <w:r w:rsidRPr="00910D0D">
            <w:rPr>
              <w:b/>
              <w:noProof/>
              <w:color w:val="7F7F7F"/>
              <w:sz w:val="16"/>
              <w:szCs w:val="16"/>
            </w:rPr>
            <w:t>1</w:t>
          </w:r>
          <w:r w:rsidRPr="00910D0D">
            <w:rPr>
              <w:b/>
              <w:color w:val="7F7F7F"/>
              <w:sz w:val="16"/>
              <w:szCs w:val="16"/>
            </w:rPr>
            <w:fldChar w:fldCharType="end"/>
          </w:r>
        </w:p>
      </w:tc>
    </w:tr>
  </w:tbl>
  <w:p w:rsidRPr="00181ABF" w:rsidR="00181ABF" w:rsidP="00181ABF" w:rsidRDefault="006D3097" w14:paraId="1ACB6157" w14:textId="77777777">
    <w:pPr>
      <w:pStyle w:val="Piedepgina"/>
    </w:pPr>
    <w:r>
      <w:rPr>
        <w:noProof/>
      </w:rPr>
      <w:drawing>
        <wp:anchor distT="0" distB="0" distL="114300" distR="114300" simplePos="0" relativeHeight="251659264" behindDoc="1" locked="0" layoutInCell="1" allowOverlap="1" wp14:editId="108E60EF" wp14:anchorId="62E89AFA">
          <wp:simplePos x="0" y="0"/>
          <wp:positionH relativeFrom="page">
            <wp:align>right</wp:align>
          </wp:positionH>
          <wp:positionV relativeFrom="paragraph">
            <wp:posOffset>-257175</wp:posOffset>
          </wp:positionV>
          <wp:extent cx="1985645" cy="900161"/>
          <wp:effectExtent l="0" t="0" r="0" b="0"/>
          <wp:wrapNone/>
          <wp:docPr id="48" name="Imagen 48"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7A68" w:rsidRDefault="002E7A68" w14:paraId="51465278"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2F2B" w14:textId="77777777" w:rsidR="000141C9" w:rsidRDefault="000141C9" w:rsidP="00181ABF">
      <w:pPr>
        <w:spacing w:line="240" w:lineRule="auto"/>
      </w:pPr>
      <w:r>
        <w:separator/>
      </w:r>
    </w:p>
  </w:footnote>
  <w:footnote w:type="continuationSeparator" w:id="0">
    <w:p w14:paraId="28D58229" w14:textId="77777777" w:rsidR="000141C9" w:rsidRDefault="000141C9"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7A68" w:rsidRDefault="002E7A68" w14:paraId="030E4AE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2863D16C" w14:textId="77777777">
    <w:pPr>
      <w:pStyle w:val="Encabezado"/>
    </w:pPr>
  </w:p>
  <w:p w:rsidR="00181ABF" w:rsidP="006D3097" w:rsidRDefault="00461E09" w14:paraId="1865EC30" w14:textId="727029AC">
    <w:pPr>
      <w:pStyle w:val="Encabezado"/>
      <w:jc w:val="left"/>
    </w:pPr>
    <w:r w:rsidRPr="00910D0D">
      <w:rPr>
        <w:noProof/>
        <w:lang w:val="es-CR" w:eastAsia="es-CR"/>
      </w:rPr>
      <w:drawing>
        <wp:inline distT="0" distB="0" distL="0" distR="0" wp14:anchorId="61A0D407" wp14:editId="71F2FA7D">
          <wp:extent cx="1472565" cy="688975"/>
          <wp:effectExtent l="0" t="0" r="0" b="0"/>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88975"/>
                  </a:xfrm>
                  <a:prstGeom prst="rect">
                    <a:avLst/>
                  </a:prstGeom>
                  <a:noFill/>
                  <a:ln>
                    <a:noFill/>
                  </a:ln>
                </pic:spPr>
              </pic:pic>
            </a:graphicData>
          </a:graphic>
        </wp:inline>
      </w:drawing>
    </w:r>
  </w:p>
  <w:p w:rsidR="00B56F6E" w:rsidP="006D3097" w:rsidRDefault="00B56F6E" w14:paraId="53FB8F83" w14:textId="77777777">
    <w:pPr>
      <w:pStyle w:val="Encabezad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7A68" w:rsidRDefault="002E7A68" w14:paraId="49FADC02"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70F"/>
    <w:multiLevelType w:val="hybridMultilevel"/>
    <w:tmpl w:val="525E661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0C7104C8"/>
    <w:multiLevelType w:val="hybridMultilevel"/>
    <w:tmpl w:val="697C3E3C"/>
    <w:lvl w:ilvl="0" w:tplc="140A0001">
      <w:start w:val="1"/>
      <w:numFmt w:val="bullet"/>
      <w:lvlText w:val=""/>
      <w:lvlJc w:val="left"/>
      <w:pPr>
        <w:ind w:left="1428" w:hanging="360"/>
      </w:pPr>
      <w:rPr>
        <w:rFonts w:ascii="Symbol" w:hAnsi="Symbol" w:hint="default"/>
      </w:rPr>
    </w:lvl>
    <w:lvl w:ilvl="1" w:tplc="140A0003">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2" w15:restartNumberingAfterBreak="0">
    <w:nsid w:val="11CC66E2"/>
    <w:multiLevelType w:val="hybridMultilevel"/>
    <w:tmpl w:val="82F45B38"/>
    <w:lvl w:ilvl="0" w:tplc="347A723A">
      <w:start w:val="1"/>
      <w:numFmt w:val="decimal"/>
      <w:lvlText w:val="%1-"/>
      <w:lvlJc w:val="left"/>
      <w:pPr>
        <w:ind w:left="502" w:hanging="36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 w15:restartNumberingAfterBreak="0">
    <w:nsid w:val="122D6BD3"/>
    <w:multiLevelType w:val="hybridMultilevel"/>
    <w:tmpl w:val="7A4AD8A0"/>
    <w:lvl w:ilvl="0" w:tplc="140A0001">
      <w:start w:val="1"/>
      <w:numFmt w:val="bullet"/>
      <w:lvlText w:val=""/>
      <w:lvlJc w:val="left"/>
      <w:pPr>
        <w:ind w:left="928" w:hanging="360"/>
      </w:pPr>
      <w:rPr>
        <w:rFonts w:ascii="Symbol" w:hAnsi="Symbol" w:hint="default"/>
      </w:rPr>
    </w:lvl>
    <w:lvl w:ilvl="1" w:tplc="140A0003" w:tentative="1">
      <w:start w:val="1"/>
      <w:numFmt w:val="bullet"/>
      <w:lvlText w:val="o"/>
      <w:lvlJc w:val="left"/>
      <w:pPr>
        <w:ind w:left="1648" w:hanging="360"/>
      </w:pPr>
      <w:rPr>
        <w:rFonts w:ascii="Courier New" w:hAnsi="Courier New" w:cs="Courier New" w:hint="default"/>
      </w:rPr>
    </w:lvl>
    <w:lvl w:ilvl="2" w:tplc="140A0005" w:tentative="1">
      <w:start w:val="1"/>
      <w:numFmt w:val="bullet"/>
      <w:lvlText w:val=""/>
      <w:lvlJc w:val="left"/>
      <w:pPr>
        <w:ind w:left="2368" w:hanging="360"/>
      </w:pPr>
      <w:rPr>
        <w:rFonts w:ascii="Wingdings" w:hAnsi="Wingdings" w:hint="default"/>
      </w:rPr>
    </w:lvl>
    <w:lvl w:ilvl="3" w:tplc="140A0001" w:tentative="1">
      <w:start w:val="1"/>
      <w:numFmt w:val="bullet"/>
      <w:lvlText w:val=""/>
      <w:lvlJc w:val="left"/>
      <w:pPr>
        <w:ind w:left="3088" w:hanging="360"/>
      </w:pPr>
      <w:rPr>
        <w:rFonts w:ascii="Symbol" w:hAnsi="Symbol" w:hint="default"/>
      </w:rPr>
    </w:lvl>
    <w:lvl w:ilvl="4" w:tplc="140A0003" w:tentative="1">
      <w:start w:val="1"/>
      <w:numFmt w:val="bullet"/>
      <w:lvlText w:val="o"/>
      <w:lvlJc w:val="left"/>
      <w:pPr>
        <w:ind w:left="3808" w:hanging="360"/>
      </w:pPr>
      <w:rPr>
        <w:rFonts w:ascii="Courier New" w:hAnsi="Courier New" w:cs="Courier New" w:hint="default"/>
      </w:rPr>
    </w:lvl>
    <w:lvl w:ilvl="5" w:tplc="140A0005" w:tentative="1">
      <w:start w:val="1"/>
      <w:numFmt w:val="bullet"/>
      <w:lvlText w:val=""/>
      <w:lvlJc w:val="left"/>
      <w:pPr>
        <w:ind w:left="4528" w:hanging="360"/>
      </w:pPr>
      <w:rPr>
        <w:rFonts w:ascii="Wingdings" w:hAnsi="Wingdings" w:hint="default"/>
      </w:rPr>
    </w:lvl>
    <w:lvl w:ilvl="6" w:tplc="140A0001" w:tentative="1">
      <w:start w:val="1"/>
      <w:numFmt w:val="bullet"/>
      <w:lvlText w:val=""/>
      <w:lvlJc w:val="left"/>
      <w:pPr>
        <w:ind w:left="5248" w:hanging="360"/>
      </w:pPr>
      <w:rPr>
        <w:rFonts w:ascii="Symbol" w:hAnsi="Symbol" w:hint="default"/>
      </w:rPr>
    </w:lvl>
    <w:lvl w:ilvl="7" w:tplc="140A0003" w:tentative="1">
      <w:start w:val="1"/>
      <w:numFmt w:val="bullet"/>
      <w:lvlText w:val="o"/>
      <w:lvlJc w:val="left"/>
      <w:pPr>
        <w:ind w:left="5968" w:hanging="360"/>
      </w:pPr>
      <w:rPr>
        <w:rFonts w:ascii="Courier New" w:hAnsi="Courier New" w:cs="Courier New" w:hint="default"/>
      </w:rPr>
    </w:lvl>
    <w:lvl w:ilvl="8" w:tplc="140A0005" w:tentative="1">
      <w:start w:val="1"/>
      <w:numFmt w:val="bullet"/>
      <w:lvlText w:val=""/>
      <w:lvlJc w:val="left"/>
      <w:pPr>
        <w:ind w:left="6688" w:hanging="360"/>
      </w:pPr>
      <w:rPr>
        <w:rFonts w:ascii="Wingdings" w:hAnsi="Wingdings" w:hint="default"/>
      </w:rPr>
    </w:lvl>
  </w:abstractNum>
  <w:abstractNum w:abstractNumId="4"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5" w15:restartNumberingAfterBreak="0">
    <w:nsid w:val="1DAD38D0"/>
    <w:multiLevelType w:val="multilevel"/>
    <w:tmpl w:val="7BCA8940"/>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214171C6"/>
    <w:multiLevelType w:val="hybridMultilevel"/>
    <w:tmpl w:val="01C09892"/>
    <w:lvl w:ilvl="0" w:tplc="140A0001">
      <w:start w:val="1"/>
      <w:numFmt w:val="bullet"/>
      <w:lvlText w:val=""/>
      <w:lvlJc w:val="left"/>
      <w:pPr>
        <w:ind w:left="928" w:hanging="360"/>
      </w:pPr>
      <w:rPr>
        <w:rFonts w:ascii="Symbol" w:hAnsi="Symbol" w:hint="default"/>
      </w:rPr>
    </w:lvl>
    <w:lvl w:ilvl="1" w:tplc="140A0003" w:tentative="1">
      <w:start w:val="1"/>
      <w:numFmt w:val="bullet"/>
      <w:lvlText w:val="o"/>
      <w:lvlJc w:val="left"/>
      <w:pPr>
        <w:ind w:left="1648" w:hanging="360"/>
      </w:pPr>
      <w:rPr>
        <w:rFonts w:ascii="Courier New" w:hAnsi="Courier New" w:cs="Courier New" w:hint="default"/>
      </w:rPr>
    </w:lvl>
    <w:lvl w:ilvl="2" w:tplc="140A0005" w:tentative="1">
      <w:start w:val="1"/>
      <w:numFmt w:val="bullet"/>
      <w:lvlText w:val=""/>
      <w:lvlJc w:val="left"/>
      <w:pPr>
        <w:ind w:left="2368" w:hanging="360"/>
      </w:pPr>
      <w:rPr>
        <w:rFonts w:ascii="Wingdings" w:hAnsi="Wingdings" w:hint="default"/>
      </w:rPr>
    </w:lvl>
    <w:lvl w:ilvl="3" w:tplc="140A0001" w:tentative="1">
      <w:start w:val="1"/>
      <w:numFmt w:val="bullet"/>
      <w:lvlText w:val=""/>
      <w:lvlJc w:val="left"/>
      <w:pPr>
        <w:ind w:left="3088" w:hanging="360"/>
      </w:pPr>
      <w:rPr>
        <w:rFonts w:ascii="Symbol" w:hAnsi="Symbol" w:hint="default"/>
      </w:rPr>
    </w:lvl>
    <w:lvl w:ilvl="4" w:tplc="140A0003" w:tentative="1">
      <w:start w:val="1"/>
      <w:numFmt w:val="bullet"/>
      <w:lvlText w:val="o"/>
      <w:lvlJc w:val="left"/>
      <w:pPr>
        <w:ind w:left="3808" w:hanging="360"/>
      </w:pPr>
      <w:rPr>
        <w:rFonts w:ascii="Courier New" w:hAnsi="Courier New" w:cs="Courier New" w:hint="default"/>
      </w:rPr>
    </w:lvl>
    <w:lvl w:ilvl="5" w:tplc="140A0005" w:tentative="1">
      <w:start w:val="1"/>
      <w:numFmt w:val="bullet"/>
      <w:lvlText w:val=""/>
      <w:lvlJc w:val="left"/>
      <w:pPr>
        <w:ind w:left="4528" w:hanging="360"/>
      </w:pPr>
      <w:rPr>
        <w:rFonts w:ascii="Wingdings" w:hAnsi="Wingdings" w:hint="default"/>
      </w:rPr>
    </w:lvl>
    <w:lvl w:ilvl="6" w:tplc="140A0001" w:tentative="1">
      <w:start w:val="1"/>
      <w:numFmt w:val="bullet"/>
      <w:lvlText w:val=""/>
      <w:lvlJc w:val="left"/>
      <w:pPr>
        <w:ind w:left="5248" w:hanging="360"/>
      </w:pPr>
      <w:rPr>
        <w:rFonts w:ascii="Symbol" w:hAnsi="Symbol" w:hint="default"/>
      </w:rPr>
    </w:lvl>
    <w:lvl w:ilvl="7" w:tplc="140A0003" w:tentative="1">
      <w:start w:val="1"/>
      <w:numFmt w:val="bullet"/>
      <w:lvlText w:val="o"/>
      <w:lvlJc w:val="left"/>
      <w:pPr>
        <w:ind w:left="5968" w:hanging="360"/>
      </w:pPr>
      <w:rPr>
        <w:rFonts w:ascii="Courier New" w:hAnsi="Courier New" w:cs="Courier New" w:hint="default"/>
      </w:rPr>
    </w:lvl>
    <w:lvl w:ilvl="8" w:tplc="140A0005" w:tentative="1">
      <w:start w:val="1"/>
      <w:numFmt w:val="bullet"/>
      <w:lvlText w:val=""/>
      <w:lvlJc w:val="left"/>
      <w:pPr>
        <w:ind w:left="6688" w:hanging="360"/>
      </w:pPr>
      <w:rPr>
        <w:rFonts w:ascii="Wingdings" w:hAnsi="Wingdings" w:hint="default"/>
      </w:rPr>
    </w:lvl>
  </w:abstractNum>
  <w:abstractNum w:abstractNumId="7" w15:restartNumberingAfterBreak="0">
    <w:nsid w:val="3D7B6A7F"/>
    <w:multiLevelType w:val="hybridMultilevel"/>
    <w:tmpl w:val="9B84C63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523F0C37"/>
    <w:multiLevelType w:val="hybridMultilevel"/>
    <w:tmpl w:val="BCB63F06"/>
    <w:lvl w:ilvl="0" w:tplc="140A0001">
      <w:start w:val="1"/>
      <w:numFmt w:val="bullet"/>
      <w:lvlText w:val=""/>
      <w:lvlJc w:val="left"/>
      <w:pPr>
        <w:ind w:left="928" w:hanging="360"/>
      </w:pPr>
      <w:rPr>
        <w:rFonts w:ascii="Symbol" w:hAnsi="Symbol" w:hint="default"/>
      </w:rPr>
    </w:lvl>
    <w:lvl w:ilvl="1" w:tplc="140A0003" w:tentative="1">
      <w:start w:val="1"/>
      <w:numFmt w:val="bullet"/>
      <w:lvlText w:val="o"/>
      <w:lvlJc w:val="left"/>
      <w:pPr>
        <w:ind w:left="1648" w:hanging="360"/>
      </w:pPr>
      <w:rPr>
        <w:rFonts w:ascii="Courier New" w:hAnsi="Courier New" w:cs="Courier New" w:hint="default"/>
      </w:rPr>
    </w:lvl>
    <w:lvl w:ilvl="2" w:tplc="140A0005" w:tentative="1">
      <w:start w:val="1"/>
      <w:numFmt w:val="bullet"/>
      <w:lvlText w:val=""/>
      <w:lvlJc w:val="left"/>
      <w:pPr>
        <w:ind w:left="2368" w:hanging="360"/>
      </w:pPr>
      <w:rPr>
        <w:rFonts w:ascii="Wingdings" w:hAnsi="Wingdings" w:hint="default"/>
      </w:rPr>
    </w:lvl>
    <w:lvl w:ilvl="3" w:tplc="140A0001" w:tentative="1">
      <w:start w:val="1"/>
      <w:numFmt w:val="bullet"/>
      <w:lvlText w:val=""/>
      <w:lvlJc w:val="left"/>
      <w:pPr>
        <w:ind w:left="3088" w:hanging="360"/>
      </w:pPr>
      <w:rPr>
        <w:rFonts w:ascii="Symbol" w:hAnsi="Symbol" w:hint="default"/>
      </w:rPr>
    </w:lvl>
    <w:lvl w:ilvl="4" w:tplc="140A0003" w:tentative="1">
      <w:start w:val="1"/>
      <w:numFmt w:val="bullet"/>
      <w:lvlText w:val="o"/>
      <w:lvlJc w:val="left"/>
      <w:pPr>
        <w:ind w:left="3808" w:hanging="360"/>
      </w:pPr>
      <w:rPr>
        <w:rFonts w:ascii="Courier New" w:hAnsi="Courier New" w:cs="Courier New" w:hint="default"/>
      </w:rPr>
    </w:lvl>
    <w:lvl w:ilvl="5" w:tplc="140A0005" w:tentative="1">
      <w:start w:val="1"/>
      <w:numFmt w:val="bullet"/>
      <w:lvlText w:val=""/>
      <w:lvlJc w:val="left"/>
      <w:pPr>
        <w:ind w:left="4528" w:hanging="360"/>
      </w:pPr>
      <w:rPr>
        <w:rFonts w:ascii="Wingdings" w:hAnsi="Wingdings" w:hint="default"/>
      </w:rPr>
    </w:lvl>
    <w:lvl w:ilvl="6" w:tplc="140A0001" w:tentative="1">
      <w:start w:val="1"/>
      <w:numFmt w:val="bullet"/>
      <w:lvlText w:val=""/>
      <w:lvlJc w:val="left"/>
      <w:pPr>
        <w:ind w:left="5248" w:hanging="360"/>
      </w:pPr>
      <w:rPr>
        <w:rFonts w:ascii="Symbol" w:hAnsi="Symbol" w:hint="default"/>
      </w:rPr>
    </w:lvl>
    <w:lvl w:ilvl="7" w:tplc="140A0003" w:tentative="1">
      <w:start w:val="1"/>
      <w:numFmt w:val="bullet"/>
      <w:lvlText w:val="o"/>
      <w:lvlJc w:val="left"/>
      <w:pPr>
        <w:ind w:left="5968" w:hanging="360"/>
      </w:pPr>
      <w:rPr>
        <w:rFonts w:ascii="Courier New" w:hAnsi="Courier New" w:cs="Courier New" w:hint="default"/>
      </w:rPr>
    </w:lvl>
    <w:lvl w:ilvl="8" w:tplc="140A0005" w:tentative="1">
      <w:start w:val="1"/>
      <w:numFmt w:val="bullet"/>
      <w:lvlText w:val=""/>
      <w:lvlJc w:val="left"/>
      <w:pPr>
        <w:ind w:left="6688" w:hanging="360"/>
      </w:pPr>
      <w:rPr>
        <w:rFonts w:ascii="Wingdings" w:hAnsi="Wingdings" w:hint="default"/>
      </w:rPr>
    </w:lvl>
  </w:abstractNum>
  <w:abstractNum w:abstractNumId="9"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0" w15:restartNumberingAfterBreak="0">
    <w:nsid w:val="57506A46"/>
    <w:multiLevelType w:val="hybridMultilevel"/>
    <w:tmpl w:val="ADAA040E"/>
    <w:lvl w:ilvl="0" w:tplc="A1FCF3BA">
      <w:start w:val="1"/>
      <w:numFmt w:val="upperLetter"/>
      <w:lvlText w:val="%1)"/>
      <w:lvlJc w:val="left"/>
      <w:pPr>
        <w:ind w:left="502" w:hanging="360"/>
      </w:pPr>
      <w:rPr>
        <w:rFonts w:hint="default"/>
      </w:rPr>
    </w:lvl>
    <w:lvl w:ilvl="1" w:tplc="140A0019">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1" w15:restartNumberingAfterBreak="0">
    <w:nsid w:val="5F062B51"/>
    <w:multiLevelType w:val="hybridMultilevel"/>
    <w:tmpl w:val="DC5AEF86"/>
    <w:lvl w:ilvl="0" w:tplc="771E44CE">
      <w:start w:val="1"/>
      <w:numFmt w:val="decimal"/>
      <w:lvlText w:val="%1."/>
      <w:lvlJc w:val="left"/>
      <w:pPr>
        <w:ind w:left="502"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13B5309"/>
    <w:multiLevelType w:val="hybridMultilevel"/>
    <w:tmpl w:val="525E6610"/>
    <w:lvl w:ilvl="0" w:tplc="C6623A76">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3" w15:restartNumberingAfterBreak="0">
    <w:nsid w:val="62DE1ECA"/>
    <w:multiLevelType w:val="hybridMultilevel"/>
    <w:tmpl w:val="F40874E0"/>
    <w:lvl w:ilvl="0" w:tplc="140A000F">
      <w:start w:val="1"/>
      <w:numFmt w:val="decimal"/>
      <w:lvlText w:val="%1."/>
      <w:lvlJc w:val="left"/>
      <w:pPr>
        <w:ind w:left="360" w:hanging="360"/>
      </w:pPr>
      <w:rPr>
        <w:rFonts w:hint="default"/>
      </w:rPr>
    </w:lvl>
    <w:lvl w:ilvl="1" w:tplc="5E1818DA">
      <w:numFmt w:val="bullet"/>
      <w:lvlText w:val="•"/>
      <w:lvlJc w:val="left"/>
      <w:pPr>
        <w:ind w:left="1440" w:hanging="360"/>
      </w:pPr>
      <w:rPr>
        <w:rFonts w:ascii="Cambria" w:eastAsia="Times New Roman" w:hAnsi="Cambria" w:cs="Times New Roman" w:hint="default"/>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7CC37B1"/>
    <w:multiLevelType w:val="hybridMultilevel"/>
    <w:tmpl w:val="525E661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68281495"/>
    <w:multiLevelType w:val="hybridMultilevel"/>
    <w:tmpl w:val="7472DAA6"/>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Cambria" w:eastAsia="Times New Roman" w:hAnsi="Cambria" w:cs="Times New Roman" w:hint="default"/>
      </w:rPr>
    </w:lvl>
    <w:lvl w:ilvl="2" w:tplc="33ACCE8E">
      <w:numFmt w:val="bullet"/>
      <w:lvlText w:val="-"/>
      <w:lvlJc w:val="left"/>
      <w:pPr>
        <w:ind w:left="502" w:hanging="360"/>
      </w:pPr>
      <w:rPr>
        <w:rFonts w:ascii="Cambria" w:eastAsiaTheme="minorHAnsi" w:hAnsi="Cambria"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8A14E7"/>
    <w:multiLevelType w:val="hybridMultilevel"/>
    <w:tmpl w:val="0C2AFA80"/>
    <w:lvl w:ilvl="0" w:tplc="140A0001">
      <w:start w:val="1"/>
      <w:numFmt w:val="bullet"/>
      <w:lvlText w:val=""/>
      <w:lvlJc w:val="left"/>
      <w:pPr>
        <w:ind w:left="862" w:hanging="360"/>
      </w:pPr>
      <w:rPr>
        <w:rFonts w:ascii="Symbol" w:hAnsi="Symbol" w:hint="default"/>
      </w:rPr>
    </w:lvl>
    <w:lvl w:ilvl="1" w:tplc="140A0003" w:tentative="1">
      <w:start w:val="1"/>
      <w:numFmt w:val="bullet"/>
      <w:lvlText w:val="o"/>
      <w:lvlJc w:val="left"/>
      <w:pPr>
        <w:ind w:left="1582" w:hanging="360"/>
      </w:pPr>
      <w:rPr>
        <w:rFonts w:ascii="Courier New" w:hAnsi="Courier New" w:cs="Courier New" w:hint="default"/>
      </w:rPr>
    </w:lvl>
    <w:lvl w:ilvl="2" w:tplc="140A0005" w:tentative="1">
      <w:start w:val="1"/>
      <w:numFmt w:val="bullet"/>
      <w:lvlText w:val=""/>
      <w:lvlJc w:val="left"/>
      <w:pPr>
        <w:ind w:left="2302" w:hanging="360"/>
      </w:pPr>
      <w:rPr>
        <w:rFonts w:ascii="Wingdings" w:hAnsi="Wingdings" w:hint="default"/>
      </w:rPr>
    </w:lvl>
    <w:lvl w:ilvl="3" w:tplc="140A0001" w:tentative="1">
      <w:start w:val="1"/>
      <w:numFmt w:val="bullet"/>
      <w:lvlText w:val=""/>
      <w:lvlJc w:val="left"/>
      <w:pPr>
        <w:ind w:left="3022" w:hanging="360"/>
      </w:pPr>
      <w:rPr>
        <w:rFonts w:ascii="Symbol" w:hAnsi="Symbol" w:hint="default"/>
      </w:rPr>
    </w:lvl>
    <w:lvl w:ilvl="4" w:tplc="140A0003" w:tentative="1">
      <w:start w:val="1"/>
      <w:numFmt w:val="bullet"/>
      <w:lvlText w:val="o"/>
      <w:lvlJc w:val="left"/>
      <w:pPr>
        <w:ind w:left="3742" w:hanging="360"/>
      </w:pPr>
      <w:rPr>
        <w:rFonts w:ascii="Courier New" w:hAnsi="Courier New" w:cs="Courier New" w:hint="default"/>
      </w:rPr>
    </w:lvl>
    <w:lvl w:ilvl="5" w:tplc="140A0005" w:tentative="1">
      <w:start w:val="1"/>
      <w:numFmt w:val="bullet"/>
      <w:lvlText w:val=""/>
      <w:lvlJc w:val="left"/>
      <w:pPr>
        <w:ind w:left="4462" w:hanging="360"/>
      </w:pPr>
      <w:rPr>
        <w:rFonts w:ascii="Wingdings" w:hAnsi="Wingdings" w:hint="default"/>
      </w:rPr>
    </w:lvl>
    <w:lvl w:ilvl="6" w:tplc="140A0001" w:tentative="1">
      <w:start w:val="1"/>
      <w:numFmt w:val="bullet"/>
      <w:lvlText w:val=""/>
      <w:lvlJc w:val="left"/>
      <w:pPr>
        <w:ind w:left="5182" w:hanging="360"/>
      </w:pPr>
      <w:rPr>
        <w:rFonts w:ascii="Symbol" w:hAnsi="Symbol" w:hint="default"/>
      </w:rPr>
    </w:lvl>
    <w:lvl w:ilvl="7" w:tplc="140A0003" w:tentative="1">
      <w:start w:val="1"/>
      <w:numFmt w:val="bullet"/>
      <w:lvlText w:val="o"/>
      <w:lvlJc w:val="left"/>
      <w:pPr>
        <w:ind w:left="5902" w:hanging="360"/>
      </w:pPr>
      <w:rPr>
        <w:rFonts w:ascii="Courier New" w:hAnsi="Courier New" w:cs="Courier New" w:hint="default"/>
      </w:rPr>
    </w:lvl>
    <w:lvl w:ilvl="8" w:tplc="140A0005" w:tentative="1">
      <w:start w:val="1"/>
      <w:numFmt w:val="bullet"/>
      <w:lvlText w:val=""/>
      <w:lvlJc w:val="left"/>
      <w:pPr>
        <w:ind w:left="6622" w:hanging="360"/>
      </w:pPr>
      <w:rPr>
        <w:rFonts w:ascii="Wingdings" w:hAnsi="Wingdings" w:hint="default"/>
      </w:rPr>
    </w:lvl>
  </w:abstractNum>
  <w:abstractNum w:abstractNumId="17" w15:restartNumberingAfterBreak="0">
    <w:nsid w:val="6DA762B8"/>
    <w:multiLevelType w:val="hybridMultilevel"/>
    <w:tmpl w:val="E494A260"/>
    <w:lvl w:ilvl="0" w:tplc="140A0001">
      <w:start w:val="1"/>
      <w:numFmt w:val="bullet"/>
      <w:lvlText w:val=""/>
      <w:lvlJc w:val="left"/>
      <w:pPr>
        <w:ind w:left="928" w:hanging="360"/>
      </w:pPr>
      <w:rPr>
        <w:rFonts w:ascii="Symbol" w:hAnsi="Symbol" w:hint="default"/>
      </w:rPr>
    </w:lvl>
    <w:lvl w:ilvl="1" w:tplc="140A0003" w:tentative="1">
      <w:start w:val="1"/>
      <w:numFmt w:val="bullet"/>
      <w:lvlText w:val="o"/>
      <w:lvlJc w:val="left"/>
      <w:pPr>
        <w:ind w:left="1648" w:hanging="360"/>
      </w:pPr>
      <w:rPr>
        <w:rFonts w:ascii="Courier New" w:hAnsi="Courier New" w:cs="Courier New" w:hint="default"/>
      </w:rPr>
    </w:lvl>
    <w:lvl w:ilvl="2" w:tplc="140A0005" w:tentative="1">
      <w:start w:val="1"/>
      <w:numFmt w:val="bullet"/>
      <w:lvlText w:val=""/>
      <w:lvlJc w:val="left"/>
      <w:pPr>
        <w:ind w:left="2368" w:hanging="360"/>
      </w:pPr>
      <w:rPr>
        <w:rFonts w:ascii="Wingdings" w:hAnsi="Wingdings" w:hint="default"/>
      </w:rPr>
    </w:lvl>
    <w:lvl w:ilvl="3" w:tplc="140A0001" w:tentative="1">
      <w:start w:val="1"/>
      <w:numFmt w:val="bullet"/>
      <w:lvlText w:val=""/>
      <w:lvlJc w:val="left"/>
      <w:pPr>
        <w:ind w:left="3088" w:hanging="360"/>
      </w:pPr>
      <w:rPr>
        <w:rFonts w:ascii="Symbol" w:hAnsi="Symbol" w:hint="default"/>
      </w:rPr>
    </w:lvl>
    <w:lvl w:ilvl="4" w:tplc="140A0003" w:tentative="1">
      <w:start w:val="1"/>
      <w:numFmt w:val="bullet"/>
      <w:lvlText w:val="o"/>
      <w:lvlJc w:val="left"/>
      <w:pPr>
        <w:ind w:left="3808" w:hanging="360"/>
      </w:pPr>
      <w:rPr>
        <w:rFonts w:ascii="Courier New" w:hAnsi="Courier New" w:cs="Courier New" w:hint="default"/>
      </w:rPr>
    </w:lvl>
    <w:lvl w:ilvl="5" w:tplc="140A0005" w:tentative="1">
      <w:start w:val="1"/>
      <w:numFmt w:val="bullet"/>
      <w:lvlText w:val=""/>
      <w:lvlJc w:val="left"/>
      <w:pPr>
        <w:ind w:left="4528" w:hanging="360"/>
      </w:pPr>
      <w:rPr>
        <w:rFonts w:ascii="Wingdings" w:hAnsi="Wingdings" w:hint="default"/>
      </w:rPr>
    </w:lvl>
    <w:lvl w:ilvl="6" w:tplc="140A0001" w:tentative="1">
      <w:start w:val="1"/>
      <w:numFmt w:val="bullet"/>
      <w:lvlText w:val=""/>
      <w:lvlJc w:val="left"/>
      <w:pPr>
        <w:ind w:left="5248" w:hanging="360"/>
      </w:pPr>
      <w:rPr>
        <w:rFonts w:ascii="Symbol" w:hAnsi="Symbol" w:hint="default"/>
      </w:rPr>
    </w:lvl>
    <w:lvl w:ilvl="7" w:tplc="140A0003" w:tentative="1">
      <w:start w:val="1"/>
      <w:numFmt w:val="bullet"/>
      <w:lvlText w:val="o"/>
      <w:lvlJc w:val="left"/>
      <w:pPr>
        <w:ind w:left="5968" w:hanging="360"/>
      </w:pPr>
      <w:rPr>
        <w:rFonts w:ascii="Courier New" w:hAnsi="Courier New" w:cs="Courier New" w:hint="default"/>
      </w:rPr>
    </w:lvl>
    <w:lvl w:ilvl="8" w:tplc="140A0005" w:tentative="1">
      <w:start w:val="1"/>
      <w:numFmt w:val="bullet"/>
      <w:lvlText w:val=""/>
      <w:lvlJc w:val="left"/>
      <w:pPr>
        <w:ind w:left="6688" w:hanging="360"/>
      </w:pPr>
      <w:rPr>
        <w:rFonts w:ascii="Wingdings" w:hAnsi="Wingdings" w:hint="default"/>
      </w:rPr>
    </w:lvl>
  </w:abstractNum>
  <w:abstractNum w:abstractNumId="18" w15:restartNumberingAfterBreak="0">
    <w:nsid w:val="6F432E13"/>
    <w:multiLevelType w:val="hybridMultilevel"/>
    <w:tmpl w:val="63FC20AA"/>
    <w:lvl w:ilvl="0" w:tplc="E0863272">
      <w:start w:val="1"/>
      <w:numFmt w:val="decimal"/>
      <w:lvlText w:val="%1."/>
      <w:lvlJc w:val="left"/>
      <w:pPr>
        <w:ind w:left="712" w:hanging="570"/>
      </w:pPr>
      <w:rPr>
        <w:rFonts w:hint="default"/>
      </w:rPr>
    </w:lvl>
    <w:lvl w:ilvl="1" w:tplc="0C0A0001">
      <w:start w:val="1"/>
      <w:numFmt w:val="bullet"/>
      <w:lvlText w:val=""/>
      <w:lvlJc w:val="left"/>
      <w:pPr>
        <w:ind w:left="1222" w:hanging="360"/>
      </w:pPr>
      <w:rPr>
        <w:rFonts w:ascii="Symbol" w:hAnsi="Symbol" w:hint="default"/>
      </w:rPr>
    </w:lvl>
    <w:lvl w:ilvl="2" w:tplc="140A001B">
      <w:start w:val="1"/>
      <w:numFmt w:val="lowerRoman"/>
      <w:lvlText w:val="%3."/>
      <w:lvlJc w:val="right"/>
      <w:pPr>
        <w:ind w:left="1942" w:hanging="180"/>
      </w:pPr>
    </w:lvl>
    <w:lvl w:ilvl="3" w:tplc="9C003CD6">
      <w:numFmt w:val="bullet"/>
      <w:lvlText w:val="-"/>
      <w:lvlJc w:val="left"/>
      <w:pPr>
        <w:ind w:left="2662" w:hanging="360"/>
      </w:pPr>
      <w:rPr>
        <w:rFonts w:ascii="Cambria" w:eastAsiaTheme="minorHAnsi" w:hAnsi="Cambria" w:cstheme="minorBidi" w:hint="default"/>
      </w:r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9" w15:restartNumberingAfterBreak="0">
    <w:nsid w:val="77AB1F65"/>
    <w:multiLevelType w:val="hybridMultilevel"/>
    <w:tmpl w:val="4CF48B84"/>
    <w:lvl w:ilvl="0" w:tplc="FFFFFFFF">
      <w:start w:val="1"/>
      <w:numFmt w:val="bullet"/>
      <w:lvlText w:val=""/>
      <w:lvlJc w:val="left"/>
      <w:pPr>
        <w:ind w:left="1428" w:hanging="360"/>
      </w:pPr>
      <w:rPr>
        <w:rFonts w:ascii="Symbol" w:hAnsi="Symbol" w:hint="default"/>
      </w:rPr>
    </w:lvl>
    <w:lvl w:ilvl="1" w:tplc="3BEAE808">
      <w:start w:val="1"/>
      <w:numFmt w:val="bullet"/>
      <w:lvlText w:val="-"/>
      <w:lvlJc w:val="left"/>
      <w:pPr>
        <w:ind w:left="2148" w:hanging="360"/>
      </w:pPr>
      <w:rPr>
        <w:rFonts w:ascii="Courier New" w:hAnsi="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0" w15:restartNumberingAfterBreak="0">
    <w:nsid w:val="780706C9"/>
    <w:multiLevelType w:val="hybridMultilevel"/>
    <w:tmpl w:val="EC2AAB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21" w15:restartNumberingAfterBreak="0">
    <w:nsid w:val="7B971F4B"/>
    <w:multiLevelType w:val="hybridMultilevel"/>
    <w:tmpl w:val="525E661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1832596928">
    <w:abstractNumId w:val="4"/>
  </w:num>
  <w:num w:numId="2" w16cid:durableId="326326945">
    <w:abstractNumId w:val="9"/>
  </w:num>
  <w:num w:numId="3" w16cid:durableId="1161240907">
    <w:abstractNumId w:val="2"/>
  </w:num>
  <w:num w:numId="4" w16cid:durableId="2141872158">
    <w:abstractNumId w:val="20"/>
  </w:num>
  <w:num w:numId="5" w16cid:durableId="721634442">
    <w:abstractNumId w:val="7"/>
  </w:num>
  <w:num w:numId="6" w16cid:durableId="795098678">
    <w:abstractNumId w:val="10"/>
  </w:num>
  <w:num w:numId="7" w16cid:durableId="1274248591">
    <w:abstractNumId w:val="18"/>
  </w:num>
  <w:num w:numId="8" w16cid:durableId="585656451">
    <w:abstractNumId w:val="13"/>
  </w:num>
  <w:num w:numId="9" w16cid:durableId="1061833405">
    <w:abstractNumId w:val="11"/>
  </w:num>
  <w:num w:numId="10" w16cid:durableId="1802842801">
    <w:abstractNumId w:val="16"/>
  </w:num>
  <w:num w:numId="11" w16cid:durableId="1957448475">
    <w:abstractNumId w:val="1"/>
  </w:num>
  <w:num w:numId="12" w16cid:durableId="143399118">
    <w:abstractNumId w:val="19"/>
  </w:num>
  <w:num w:numId="13" w16cid:durableId="1521895875">
    <w:abstractNumId w:val="15"/>
  </w:num>
  <w:num w:numId="14" w16cid:durableId="20832859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32347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7715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08590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296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081074">
    <w:abstractNumId w:val="3"/>
  </w:num>
  <w:num w:numId="20" w16cid:durableId="943420398">
    <w:abstractNumId w:val="8"/>
  </w:num>
  <w:num w:numId="21" w16cid:durableId="85194">
    <w:abstractNumId w:val="6"/>
  </w:num>
  <w:num w:numId="22" w16cid:durableId="10158133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C9"/>
    <w:rsid w:val="000141C9"/>
    <w:rsid w:val="000202E3"/>
    <w:rsid w:val="001139E3"/>
    <w:rsid w:val="00181ABF"/>
    <w:rsid w:val="002C35F2"/>
    <w:rsid w:val="002E7A68"/>
    <w:rsid w:val="003172BE"/>
    <w:rsid w:val="003D3476"/>
    <w:rsid w:val="003E598F"/>
    <w:rsid w:val="00461E09"/>
    <w:rsid w:val="004628FE"/>
    <w:rsid w:val="00472839"/>
    <w:rsid w:val="00537D3C"/>
    <w:rsid w:val="005A4F03"/>
    <w:rsid w:val="005B6B55"/>
    <w:rsid w:val="00623E63"/>
    <w:rsid w:val="006D3097"/>
    <w:rsid w:val="0076154E"/>
    <w:rsid w:val="00824143"/>
    <w:rsid w:val="008A613E"/>
    <w:rsid w:val="008F1B82"/>
    <w:rsid w:val="00910D0D"/>
    <w:rsid w:val="00937EF0"/>
    <w:rsid w:val="00A61313"/>
    <w:rsid w:val="00A63DC5"/>
    <w:rsid w:val="00B56F6E"/>
    <w:rsid w:val="00C57633"/>
    <w:rsid w:val="00D2422E"/>
    <w:rsid w:val="00D90222"/>
    <w:rsid w:val="00D926D3"/>
    <w:rsid w:val="00DB2820"/>
    <w:rsid w:val="00E42A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35DAA"/>
  <w15:chartTrackingRefBased/>
  <w15:docId w15:val="{7CA61647-35EE-4FAF-928D-F2BF62EF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line="240" w:lineRule="atLeast"/>
      <w:jc w:val="both"/>
    </w:pPr>
    <w:rPr>
      <w:rFonts w:ascii="Cambria" w:eastAsia="Times New Roman" w:hAnsi="Cambria"/>
      <w:sz w:val="22"/>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link w:val="Texto"/>
    <w:rsid w:val="00181ABF"/>
    <w:rPr>
      <w:rFonts w:ascii="Cambria" w:eastAsia="Times New Roman" w:hAnsi="Cambria" w:cs="Times New Roman"/>
      <w:szCs w:val="24"/>
      <w:lang w:val="es-ES"/>
    </w:rPr>
  </w:style>
  <w:style w:type="character" w:customStyle="1" w:styleId="CCChar">
    <w:name w:val="CC 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link w:val="CentradoResaltado"/>
    <w:uiPriority w:val="1"/>
    <w:rsid w:val="00181ABF"/>
    <w:rPr>
      <w:rFonts w:ascii="Cambria" w:eastAsia="Times New Roman" w:hAnsi="Cambria" w:cs="Times New Roman"/>
      <w:b/>
      <w:szCs w:val="24"/>
      <w:lang w:val="es-ES"/>
    </w:rPr>
  </w:style>
  <w:style w:type="character" w:styleId="Textodelmarcadordeposicin">
    <w:name w:val="Placeholder Text"/>
    <w:uiPriority w:val="99"/>
    <w:semiHidden/>
    <w:rsid w:val="00181ABF"/>
    <w:rPr>
      <w:color w:val="808080"/>
    </w:rPr>
  </w:style>
  <w:style w:type="character" w:styleId="Hipervnculo">
    <w:name w:val="Hyperlink"/>
    <w:basedOn w:val="Fuentedeprrafopredeter"/>
    <w:uiPriority w:val="99"/>
    <w:unhideWhenUsed/>
    <w:rsid w:val="006D3097"/>
    <w:rPr>
      <w:color w:val="0563C1" w:themeColor="hyperlink"/>
      <w:u w:val="single"/>
    </w:rPr>
  </w:style>
  <w:style w:type="paragraph" w:styleId="Prrafodelista">
    <w:name w:val="List Paragraph"/>
    <w:aliases w:val="Informe,Con viñetas,Normal con viñetas,3,Use Case List Paragraph,Bullet 1"/>
    <w:basedOn w:val="Normal"/>
    <w:link w:val="PrrafodelistaCar"/>
    <w:uiPriority w:val="34"/>
    <w:qFormat/>
    <w:rsid w:val="003E598F"/>
    <w:pPr>
      <w:spacing w:after="160" w:line="259" w:lineRule="auto"/>
      <w:ind w:left="720"/>
      <w:contextualSpacing/>
      <w:jc w:val="left"/>
    </w:pPr>
    <w:rPr>
      <w:rFonts w:asciiTheme="minorHAnsi" w:eastAsiaTheme="minorHAnsi" w:hAnsiTheme="minorHAnsi" w:cstheme="minorBidi"/>
      <w:szCs w:val="22"/>
      <w:lang w:val="es-CR"/>
    </w:rPr>
  </w:style>
  <w:style w:type="character" w:customStyle="1" w:styleId="PrrafodelistaCar">
    <w:name w:val="Párrafo de lista Car"/>
    <w:aliases w:val="Informe Car,Con viñetas Car,Normal con viñetas Car,3 Car,Use Case List Paragraph Car,Bullet 1 Car"/>
    <w:link w:val="Prrafodelista"/>
    <w:uiPriority w:val="34"/>
    <w:locked/>
    <w:rsid w:val="003E598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81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B3590130734DEEBC29F0C313FAB841"/>
        <w:category>
          <w:name w:val="General"/>
          <w:gallery w:val="placeholder"/>
        </w:category>
        <w:types>
          <w:type w:val="bbPlcHdr"/>
        </w:types>
        <w:behaviors>
          <w:behavior w:val="content"/>
        </w:behaviors>
        <w:guid w:val="{6D42655F-8973-4798-B42D-BB8C0B25653B}"/>
      </w:docPartPr>
      <w:docPartBody>
        <w:p w:rsidR="00155D1A" w:rsidRDefault="00155D1A">
          <w:pPr>
            <w:pStyle w:val="A3B3590130734DEEBC29F0C313FAB841"/>
          </w:pPr>
          <w:r w:rsidRPr="001E0779">
            <w:rPr>
              <w:rStyle w:val="Textodelmarcadordeposicin"/>
            </w:rPr>
            <w:t>Haga clic aquí para escribir texto.</w:t>
          </w:r>
        </w:p>
      </w:docPartBody>
    </w:docPart>
    <w:docPart>
      <w:docPartPr>
        <w:name w:val="840EB11C37674D99BD8EA71B27B53846"/>
        <w:category>
          <w:name w:val="General"/>
          <w:gallery w:val="placeholder"/>
        </w:category>
        <w:types>
          <w:type w:val="bbPlcHdr"/>
        </w:types>
        <w:behaviors>
          <w:behavior w:val="content"/>
        </w:behaviors>
        <w:guid w:val="{486BA7D1-598C-4B39-A127-11A344495183}"/>
      </w:docPartPr>
      <w:docPartBody>
        <w:p w:rsidR="00155D1A" w:rsidRDefault="00155D1A">
          <w:pPr>
            <w:pStyle w:val="840EB11C37674D99BD8EA71B27B5384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1A"/>
    <w:rsid w:val="00155D1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A3B3590130734DEEBC29F0C313FAB841">
    <w:name w:val="A3B3590130734DEEBC29F0C313FAB841"/>
  </w:style>
  <w:style w:type="paragraph" w:customStyle="1" w:styleId="840EB11C37674D99BD8EA71B27B53846">
    <w:name w:val="840EB11C37674D99BD8EA71B27B53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WGUBZz9aSD9n8MGoHC9/gi1EMHkKKi5f2Ukd4BjTfB4=</DigestValue>
    </Reference>
    <Reference Type="http://www.w3.org/2000/09/xmldsig#Object" URI="#idOfficeObject">
      <DigestMethod Algorithm="http://www.w3.org/2001/04/xmlenc#sha256"/>
      <DigestValue>6dB1HIqUYWeYv15tvNXOq9tunjl4BRmmEEH2tsKnI+4=</DigestValue>
    </Reference>
    <Reference Type="http://uri.etsi.org/01903#SignedProperties" URI="#idSignedProperties">
      <Transforms>
        <Transform Algorithm="http://www.w3.org/TR/2001/REC-xml-c14n-20010315"/>
      </Transforms>
      <DigestMethod Algorithm="http://www.w3.org/2001/04/xmlenc#sha256"/>
      <DigestValue>QN+hzl5sQAvzgxlNRnHqIamFxjVHBMe9+E+3bPEEM0s=</DigestValue>
    </Reference>
  </SignedInfo>
  <SignatureValue>eUpNWZB5vD/X5Tw0HvxKTuUANcOxVkinuAmrhfOdqQxZAJpv5m/6dnhItq1hH1vQKAEV/NFIOV2z
TZg7r2KJs449qSlKBz1HUpgf6RCd+kmj4RBVI5myX984OVVzucFrZ6KqN40KI5KMnJy+AfuKeSEf
Su8QSuDqSS8qGVifXtIQs2t7ikTgAwTvWXENyNR4SSNFBKrm93iAGqm7Z6n5cqWGcPVdMkDQC3bM
ECbIXAH2D+dvEG3/VG6uXKobSOEGQbTfvj4Gt0ouEwpVBOcqkkHmFPxh6MlbmAfw5FUdChXu4b4H
/UcKnDpdUmyAPhWef4FfUlrfQo+2BijdrBAp4Q==</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W6wESlsWD4FQQV448X1JWKZrK+C0TDkY58MfU2vBm0Y=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nfFblS2IlpgEMrVoNKy/sKBI4FmtUz0IsiuaZE5prsA=</DigestValue>
      </Reference>
      <Reference URI="/word/endnotes.xml?ContentType=application/vnd.openxmlformats-officedocument.wordprocessingml.endnotes+xml">
        <DigestMethod Algorithm="http://www.w3.org/2001/04/xmlenc#sha256"/>
        <DigestValue>rhy4FY8HPsqmOEE8AnE4640QPmYO5IS8WHZSW8OB0Hs=</DigestValue>
      </Reference>
      <Reference URI="/word/fontTable.xml?ContentType=application/vnd.openxmlformats-officedocument.wordprocessingml.fontTable+xml">
        <DigestMethod Algorithm="http://www.w3.org/2001/04/xmlenc#sha256"/>
        <DigestValue>RV9BAbvOX7yYJyFQhqklFFh3plbLhu650ce0tFP9A6I=</DigestValue>
      </Reference>
      <Reference URI="/word/footer1.xml?ContentType=application/vnd.openxmlformats-officedocument.wordprocessingml.footer+xml">
        <DigestMethod Algorithm="http://www.w3.org/2001/04/xmlenc#sha256"/>
        <DigestValue>c9WSjEAKZu4ZsNodBmzKKV2gizbx9n4si1hpdInI6Yg=</DigestValue>
      </Reference>
      <Reference URI="/word/footer2.xml?ContentType=application/vnd.openxmlformats-officedocument.wordprocessingml.footer+xml">
        <DigestMethod Algorithm="http://www.w3.org/2001/04/xmlenc#sha256"/>
        <DigestValue>My6ZnV/GeOCEAkJSI9DgcI/3dAk/s722dZMmiscvL0o=</DigestValue>
      </Reference>
      <Reference URI="/word/footer3.xml?ContentType=application/vnd.openxmlformats-officedocument.wordprocessingml.footer+xml">
        <DigestMethod Algorithm="http://www.w3.org/2001/04/xmlenc#sha256"/>
        <DigestValue>s5iBgzmTxz12bliZs9XKqr8XMZBh1jKVARssmLDwf6M=</DigestValue>
      </Reference>
      <Reference URI="/word/footnotes.xml?ContentType=application/vnd.openxmlformats-officedocument.wordprocessingml.footnotes+xml">
        <DigestMethod Algorithm="http://www.w3.org/2001/04/xmlenc#sha256"/>
        <DigestValue>R31oVJmeqHXu+RcuiVKNHnxRxH7EHtfRw4N4tOz3XOc=</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es7W4yu5vzgrjkGADBvXBZCbWueUb1A1bzazzBSq1Ts=</DigestValue>
      </Reference>
      <Reference URI="/word/glossary/fontTable.xml?ContentType=application/vnd.openxmlformats-officedocument.wordprocessingml.fontTable+xml">
        <DigestMethod Algorithm="http://www.w3.org/2001/04/xmlenc#sha256"/>
        <DigestValue>RV9BAbvOX7yYJyFQhqklFFh3plbLhu650ce0tFP9A6I=</DigestValue>
      </Reference>
      <Reference URI="/word/glossary/settings.xml?ContentType=application/vnd.openxmlformats-officedocument.wordprocessingml.settings+xml">
        <DigestMethod Algorithm="http://www.w3.org/2001/04/xmlenc#sha256"/>
        <DigestValue>E3jEJLC2AJb+1sRVJf/iNRmb4+81isK2+l5Zf7BBics=</DigestValue>
      </Reference>
      <Reference URI="/word/glossary/styles.xml?ContentType=application/vnd.openxmlformats-officedocument.wordprocessingml.styles+xml">
        <DigestMethod Algorithm="http://www.w3.org/2001/04/xmlenc#sha256"/>
        <DigestValue>A1xYHocWHep/KAcXpUEXE+VkWDXEgGlYWiAqRdoW4IE=</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6tyzzgExtItmi150OB2K2ArfAkEWrm63jvHMdBllSqM=</DigestValue>
      </Reference>
      <Reference URI="/word/header2.xml?ContentType=application/vnd.openxmlformats-officedocument.wordprocessingml.header+xml">
        <DigestMethod Algorithm="http://www.w3.org/2001/04/xmlenc#sha256"/>
        <DigestValue>n5gdg1NXR9pNMFOnCDFN/r2VfDipC8lLQUkKSMt66D8=</DigestValue>
      </Reference>
      <Reference URI="/word/header3.xml?ContentType=application/vnd.openxmlformats-officedocument.wordprocessingml.header+xml">
        <DigestMethod Algorithm="http://www.w3.org/2001/04/xmlenc#sha256"/>
        <DigestValue>I5gJRnsru6u6K/lNa3ULCV5Q+R78hgn5nhqmOLRT7PA=</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25Ax/qaa9Y/7lqI2PmtTL+KiBJsqLwOZEB9dPo7zfF8=</DigestValue>
      </Reference>
      <Reference URI="/word/settings.xml?ContentType=application/vnd.openxmlformats-officedocument.wordprocessingml.settings+xml">
        <DigestMethod Algorithm="http://www.w3.org/2001/04/xmlenc#sha256"/>
        <DigestValue>GpaLMprGYHdC+QZs57DCJJyYWCCN6iJ6datF8GhEtGQ=</DigestValue>
      </Reference>
      <Reference URI="/word/styles.xml?ContentType=application/vnd.openxmlformats-officedocument.wordprocessingml.styles+xml">
        <DigestMethod Algorithm="http://www.w3.org/2001/04/xmlenc#sha256"/>
        <DigestValue>G0/43EWRUELgOOf61cyUiQh1wk4duecRoiEehUyfEH0=</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M4hVw25Vt/8VS5F9JpltuwoLP+/QOepe/0VDOHXCNJM=</DigestValue>
      </Reference>
    </Manifest>
    <SignatureProperties>
      <SignatureProperty Id="idSignatureTime" Target="#idPackageSignature">
        <mdssi:SignatureTime xmlns:mdssi="http://schemas.openxmlformats.org/package/2006/digital-signature">
          <mdssi:Format>YYYY-MM-DDThh:mm:ssTZD</mdssi:Format>
          <mdssi:Value>2023-12-04T15:22:26Z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2023-12-04T15:22:26Z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yOrwEqqTn7L22G/zwb19JKFX0gzUawdI0RU4hiW7DDoCBBfLSsYYDzIwMjMxMjA0MTUyMjQ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</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7/VI2CNpBJWPnkhwIFYeLN3g0g8=</xd:ByKey>
                  </xd:ResponderID>
                  <xd:ProducedAt>2023-12-04T15:06:07Z</xd:ProducedAt>
                </xd:OCSPIdentifier>
                <xd:DigestAlgAndValue>
                  <DigestMethod Algorithm="http://www.w3.org/2001/04/xmlenc#sha256"/>
                  <DigestValue>aNr9cmhIDTQa4R/rKKL+ouVTcRJVeW8XX4IQKgcul2A=</DigestValue>
                </xd:DigestAlgAndValue>
              </xd:OCSPRef>
            </xd:OCSPRefs>
            <xd:CRLRefs>
              <xd:CRLRef>
                <xd:DigestAlgAndValue>
                  <DigestMethod Algorithm="http://www.w3.org/2001/04/xmlenc#sha256"/>
                  <DigestValue>7VzVYBhLfVVE1bSJ7ppk3hzCDZlMrwFAcNKXW69zUbs=</DigestValue>
                </xd:DigestAlgAndValue>
                <xd:CRLIdentifier>
                  <xd:Issuer>CN=CA POLITICA PERSONA FISICA - COSTA RICA v2, OU=DCFD, O=MICITT, C=CR, SERIALNUMBER=CPJ-2-100-098311</xd:Issuer>
                  <xd:IssueTime>2023-11-23T20:59:12Z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</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</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3IAmgsj7PR371pqanq36qWIW39goAhxCQKH0926cFOYCBBfLSskYDzIwMjMxMjA0MTUyMjQ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161</Value>
      <Value>128</Value>
      <Value>126</Value>
      <Value>63</Value>
    </TaxCatchAll>
    <OtraEntidadExterna xmlns="b875e23b-67d9-4b2e-bdec-edacbf90b326" xsi:nil="true"/>
    <Firmado xmlns="b875e23b-67d9-4b2e-bdec-edacbf90b326">true</Firmado>
    <Responsable xmlns="b875e23b-67d9-4b2e-bdec-edacbf90b326">
      <UserInfo>
        <DisplayName>GOMEZ MASIS MARCELA</DisplayName>
        <AccountId>301</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i:0#.w|pdc-atlantida\gomezmm</DisplayName>
        <AccountId>301</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2023-11-27T22:45:00+00:00</FechaDocumento>
    <RemitenteOriginal xmlns="b875e23b-67d9-4b2e-bdec-edacbf90b326">División Asesoría Jurídica</RemitenteOriginal>
    <Secretaria xmlns="b875e23b-67d9-4b2e-bdec-edacbf90b326">
      <UserInfo>
        <DisplayName>SOLANO VALLEJOS RAQUEL</DisplayName>
        <AccountId>2719</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V3 Resolución selloe elctrónico</Subject1>
  </documentManagement>
</p:propertie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F50387AB-F065-48E3-8F4F-81AF0525D15A}"/>
</file>

<file path=customXml/itemProps2.xml><?xml version="1.0" encoding="utf-8"?>
<ds:datastoreItem xmlns:ds="http://schemas.openxmlformats.org/officeDocument/2006/customXml" ds:itemID="{362368C4-2062-4604-9BFB-24C83D8EECCD}"/>
</file>

<file path=customXml/itemProps3.xml><?xml version="1.0" encoding="utf-8"?>
<ds:datastoreItem xmlns:ds="http://schemas.openxmlformats.org/officeDocument/2006/customXml" ds:itemID="{035C33E4-E0DC-4633-976A-EAF15C284EF3}"/>
</file>

<file path=customXml/itemProps4.xml><?xml version="1.0" encoding="utf-8"?>
<ds:datastoreItem xmlns:ds="http://schemas.openxmlformats.org/officeDocument/2006/customXml" ds:itemID="{B7E7965C-1084-4A6F-8DC6-908EE47FD14D}"/>
</file>

<file path=customXml/itemProps5.xml><?xml version="1.0" encoding="utf-8"?>
<ds:datastoreItem xmlns:ds="http://schemas.openxmlformats.org/officeDocument/2006/customXml" ds:itemID="{B582B5AD-FA47-4BC6-A7E1-E740E26B7828}"/>
</file>

<file path=customXml/itemProps6.xml><?xml version="1.0" encoding="utf-8"?>
<ds:datastoreItem xmlns:ds="http://schemas.openxmlformats.org/officeDocument/2006/customXml" ds:itemID="{820DC64A-25A3-40E7-8EB0-1192B1D55408}"/>
</file>

<file path=docProps/app.xml><?xml version="1.0" encoding="utf-8"?>
<Properties xmlns="http://schemas.openxmlformats.org/officeDocument/2006/extended-properties" xmlns:vt="http://schemas.openxmlformats.org/officeDocument/2006/docPropsVTypes">
  <Template>Normal</Template>
  <TotalTime>89</TotalTime>
  <Pages>4</Pages>
  <Words>929</Words>
  <Characters>5112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MASIS MARCELA</dc:creator>
  <cp:keywords/>
  <dc:description/>
  <cp:lastModifiedBy>SOLANO VALLEJOS RAQUEL</cp:lastModifiedBy>
  <cp:revision>17</cp:revision>
  <dcterms:created xsi:type="dcterms:W3CDTF">2023-11-26T22:27:00Z</dcterms:created>
  <dcterms:modified xsi:type="dcterms:W3CDTF">2023-12-04T15:08:00Z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4be34-365a-4a68-b9fb-75c1b6874315_Enabled">
    <vt:lpwstr>true</vt:lpwstr>
  </property>
  <property fmtid="{D5CDD505-2E9C-101B-9397-08002B2CF9AE}" pid="3" name="MSIP_Label_b8b4be34-365a-4a68-b9fb-75c1b6874315_SetDate">
    <vt:lpwstr>2023-03-19T22:45:39Z</vt:lpwstr>
  </property>
  <property fmtid="{D5CDD505-2E9C-101B-9397-08002B2CF9AE}" pid="4" name="MSIP_Label_b8b4be34-365a-4a68-b9fb-75c1b6874315_Method">
    <vt:lpwstr>Standard</vt:lpwstr>
  </property>
  <property fmtid="{D5CDD505-2E9C-101B-9397-08002B2CF9AE}" pid="5" name="MSIP_Label_b8b4be34-365a-4a68-b9fb-75c1b6874315_Name">
    <vt:lpwstr>b8b4be34-365a-4a68-b9fb-75c1b6874315</vt:lpwstr>
  </property>
  <property fmtid="{D5CDD505-2E9C-101B-9397-08002B2CF9AE}" pid="6" name="MSIP_Label_b8b4be34-365a-4a68-b9fb-75c1b6874315_SiteId">
    <vt:lpwstr>618d0a45-25a6-4618-9f80-8f70a435ee52</vt:lpwstr>
  </property>
  <property fmtid="{D5CDD505-2E9C-101B-9397-08002B2CF9AE}" pid="7" name="MSIP_Label_b8b4be34-365a-4a68-b9fb-75c1b6874315_ActionId">
    <vt:lpwstr>bbf2aaa8-5597-4b19-9293-000067505bb3</vt:lpwstr>
  </property>
  <property fmtid="{D5CDD505-2E9C-101B-9397-08002B2CF9AE}" pid="8" name="MSIP_Label_b8b4be34-365a-4a68-b9fb-75c1b6874315_ContentBits">
    <vt:lpwstr>2</vt:lpwstr>
  </property>
  <property fmtid="{D5CDD505-2E9C-101B-9397-08002B2CF9AE}" pid="9" name="ContentTypeId">
    <vt:lpwstr>0x010100E97154E09FCE6A4E8EAEBD5C54DD1AE4020200C90E412610819841BD5A7032A21A551E</vt:lpwstr>
  </property>
  <property fmtid="{D5CDD505-2E9C-101B-9397-08002B2CF9AE}" pid="10" name="Unidad de Destino">
    <vt:lpwstr/>
  </property>
  <property fmtid="{D5CDD505-2E9C-101B-9397-08002B2CF9AE}" pid="11" name="ConfidencialidadNueva">
    <vt:lpwstr>1;#Público|99c2402f-8ec3-4ca8-8024-be52e4e7f629</vt:lpwstr>
  </property>
  <property fmtid="{D5CDD505-2E9C-101B-9397-08002B2CF9AE}" pid="12" name="Disponibilidad">
    <vt:lpwstr>161;#Alta|7fca731c-4c62-4f1c-9061-e9f164c964b2</vt:lpwstr>
  </property>
  <property fmtid="{D5CDD505-2E9C-101B-9397-08002B2CF9AE}" pid="13" name="Confidencialidad1">
    <vt:lpwstr/>
  </property>
  <property fmtid="{D5CDD505-2E9C-101B-9397-08002B2CF9AE}" pid="14" name="Unidad Remitente">
    <vt:lpwstr>63;#SUGEF - Despacho|2d490573-c91c-4a7c-9f31-5076771b6476</vt:lpwstr>
  </property>
  <property fmtid="{D5CDD505-2E9C-101B-9397-08002B2CF9AE}" pid="15" name="Dirigido a (entidad externa)">
    <vt:lpwstr/>
  </property>
  <property fmtid="{D5CDD505-2E9C-101B-9397-08002B2CF9AE}" pid="16" name="Integridad">
    <vt:lpwstr>128;#Alta|0fd17ec2-e5d0-4d9f-8e18-466324d0fdd4</vt:lpwstr>
  </property>
  <property fmtid="{D5CDD505-2E9C-101B-9397-08002B2CF9AE}" pid="17" name="Tipo Documental">
    <vt:lpwstr>126;#Oficio|417b7e3a-1426-4267-afb3-20be5f4d6412</vt:lpwstr>
  </property>
  <property fmtid="{D5CDD505-2E9C-101B-9397-08002B2CF9AE}" pid="18" name="Integridad0">
    <vt:lpwstr>150;#Alta|0fd17ec2-e5d0-4d9f-8e18-466324d0fdd4</vt:lpwstr>
  </property>
  <property fmtid="{D5CDD505-2E9C-101B-9397-08002B2CF9AE}" pid="19" name="Unidad de Destino0">
    <vt:lpwstr/>
  </property>
  <property fmtid="{D5CDD505-2E9C-101B-9397-08002B2CF9AE}" pid="20" name="Dirigido a (entidad externa)0">
    <vt:lpwstr/>
  </property>
  <property fmtid="{D5CDD505-2E9C-101B-9397-08002B2CF9AE}" pid="21" name="Tipo Documental0">
    <vt:lpwstr/>
  </property>
  <property fmtid="{D5CDD505-2E9C-101B-9397-08002B2CF9AE}" pid="22" name="Unidad Remitente0">
    <vt:lpwstr>3;#División Asesoría Jurídica|c9c29972-ad38-4a3d-ac30-6d2fa770550d</vt:lpwstr>
  </property>
  <property fmtid="{D5CDD505-2E9C-101B-9397-08002B2CF9AE}" pid="23" name="Disponibilidad0">
    <vt:lpwstr>149;#Alta|7fca731c-4c62-4f1c-9061-e9f164c964b2</vt:lpwstr>
  </property>
  <property fmtid="{D5CDD505-2E9C-101B-9397-08002B2CF9AE}" pid="24" name="Confidencialidad10">
    <vt:lpwstr/>
  </property>
  <property fmtid="{D5CDD505-2E9C-101B-9397-08002B2CF9AE}" pid="25" name="Order">
    <vt:r8>283500</vt:r8>
  </property>
  <property fmtid="{D5CDD505-2E9C-101B-9397-08002B2CF9AE}" pid="26" name="lb0b7da792b243d9bfa96ad7487ad734">
    <vt:lpwstr/>
  </property>
  <property fmtid="{D5CDD505-2E9C-101B-9397-08002B2CF9AE}" pid="27" name="_dlc_policyId">
    <vt:lpwstr>0x010100E97154E09FCE6A4E8EAEBD5C54DD1AE4|-1695030217</vt:lpwstr>
  </property>
  <property fmtid="{D5CDD505-2E9C-101B-9397-08002B2CF9AE}" pid="28"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9" name="WorkflowChangePath">
    <vt:lpwstr>f1fd9d7f-da86-405a-9476-87cbb240632e,5;769919c7-9da3-41ff-b395-8ac0bca7c92c,7;</vt:lpwstr>
  </property>
</Properties>
</file>