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F0078" w:rsidR="003554C5" w:rsidP="00482135" w:rsidRDefault="003554C5" w14:paraId="70D41132" w14:textId="77777777">
      <w:pPr>
        <w:tabs>
          <w:tab w:val="left" w:pos="2843"/>
        </w:tabs>
        <w:spacing w:line="240" w:lineRule="auto"/>
        <w:contextualSpacing/>
        <w:rPr>
          <w:rFonts w:asciiTheme="majorHAnsi" w:hAnsiTheme="majorHAnsi"/>
          <w:sz w:val="23"/>
          <w:szCs w:val="23"/>
        </w:rPr>
      </w:pPr>
    </w:p>
    <w:p w:rsidRPr="007F0078" w:rsidR="00251BA2" w:rsidP="00482135" w:rsidRDefault="00251BA2" w14:paraId="12A4A467" w14:textId="77777777">
      <w:pPr>
        <w:pStyle w:val="Texto0"/>
        <w:spacing w:before="0" w:after="0" w:line="240" w:lineRule="auto"/>
        <w:contextualSpacing/>
        <w:jc w:val="center"/>
        <w:rPr>
          <w:rFonts w:asciiTheme="majorHAnsi" w:hAnsiTheme="majorHAnsi"/>
          <w:sz w:val="23"/>
          <w:szCs w:val="23"/>
        </w:rPr>
      </w:pPr>
      <w:r w:rsidRPr="007F0078">
        <w:rPr>
          <w:rFonts w:asciiTheme="majorHAnsi" w:hAnsiTheme="majorHAnsi"/>
          <w:b/>
          <w:sz w:val="23"/>
          <w:szCs w:val="23"/>
        </w:rPr>
        <w:t>Resolución</w:t>
      </w:r>
    </w:p>
    <w:p w:rsidRPr="007F0078" w:rsidR="00251BA2" w:rsidP="00482135" w:rsidRDefault="001248F1" w14:paraId="5143B2FF" w14:textId="10F518FC">
      <w:pPr>
        <w:pStyle w:val="Texto0"/>
        <w:spacing w:before="0" w:after="0" w:line="240" w:lineRule="auto"/>
        <w:contextualSpacing/>
        <w:jc w:val="center"/>
        <w:rPr>
          <w:rFonts w:asciiTheme="majorHAnsi" w:hAnsiTheme="majorHAnsi"/>
          <w:sz w:val="23"/>
          <w:szCs w:val="23"/>
        </w:rPr>
      </w:pPr>
      <w:r>
        <w:rPr>
          <w:rFonts w:asciiTheme="majorHAnsi" w:hAnsiTheme="majorHAnsi"/>
          <w:sz w:val="23"/>
          <w:szCs w:val="23"/>
        </w:rPr>
        <w:t>2</w:t>
      </w:r>
      <w:r w:rsidR="001D43DB">
        <w:rPr>
          <w:rFonts w:asciiTheme="majorHAnsi" w:hAnsiTheme="majorHAnsi"/>
          <w:sz w:val="23"/>
          <w:szCs w:val="23"/>
        </w:rPr>
        <w:t>8</w:t>
      </w:r>
      <w:r w:rsidRPr="007F0078" w:rsidR="004353F2">
        <w:rPr>
          <w:rFonts w:asciiTheme="majorHAnsi" w:hAnsiTheme="majorHAnsi"/>
          <w:sz w:val="23"/>
          <w:szCs w:val="23"/>
        </w:rPr>
        <w:t xml:space="preserve"> de </w:t>
      </w:r>
      <w:r w:rsidR="005B3656">
        <w:rPr>
          <w:rFonts w:asciiTheme="majorHAnsi" w:hAnsiTheme="majorHAnsi"/>
          <w:sz w:val="23"/>
          <w:szCs w:val="23"/>
        </w:rPr>
        <w:t>setiembre</w:t>
      </w:r>
      <w:r w:rsidRPr="007F0078" w:rsidR="004353F2">
        <w:rPr>
          <w:rFonts w:asciiTheme="majorHAnsi" w:hAnsiTheme="majorHAnsi"/>
          <w:sz w:val="23"/>
          <w:szCs w:val="23"/>
        </w:rPr>
        <w:t xml:space="preserve"> del 2021</w:t>
      </w:r>
    </w:p>
    <w:sdt>
      <w:sdtPr>
        <w:rPr>
          <w:rFonts w:asciiTheme="majorHAnsi" w:hAnsiTheme="majorHAnsi"/>
          <w:sz w:val="23"/>
          <w:szCs w:val="23"/>
        </w:rPr>
        <w:alias w:val="Consecutivo"/>
        <w:tag w:val="Consecutivo"/>
        <w:id w:val="2052717023"/>
        <w:placeholder>
          <w:docPart w:val="C7EA259747C3476A918838FE91963471"/>
        </w:placeholder>
        <w:text/>
      </w:sdtPr>
      <w:sdtEndPr/>
      <w:sdtContent>
        <w:p w:rsidRPr="007F0078" w:rsidR="00251BA2" w:rsidP="00482135" w:rsidRDefault="00C928C7" w14:paraId="2D36C797" w14:textId="77777777">
          <w:pPr>
            <w:tabs>
              <w:tab w:val="left" w:pos="2843"/>
            </w:tabs>
            <w:spacing w:line="240" w:lineRule="auto"/>
            <w:contextualSpacing/>
            <w:jc w:val="center"/>
            <w:rPr>
              <w:rFonts w:asciiTheme="majorHAnsi" w:hAnsiTheme="majorHAnsi"/>
              <w:sz w:val="23"/>
              <w:szCs w:val="23"/>
            </w:rPr>
          </w:pPr>
          <w:r>
            <w:t>SGF-2813-2021</w:t>
          </w:r>
        </w:p>
      </w:sdtContent>
    </w:sdt>
    <w:p w:rsidRPr="007F0078" w:rsidR="00251BA2" w:rsidP="00482135" w:rsidRDefault="001D43DB" w14:paraId="2993B55D" w14:textId="0685E0F9">
      <w:pPr>
        <w:tabs>
          <w:tab w:val="left" w:pos="2843"/>
        </w:tabs>
        <w:spacing w:line="240" w:lineRule="auto"/>
        <w:contextualSpacing/>
        <w:jc w:val="center"/>
        <w:rPr>
          <w:rFonts w:asciiTheme="majorHAnsi" w:hAnsiTheme="majorHAnsi"/>
          <w:sz w:val="23"/>
          <w:szCs w:val="23"/>
        </w:rPr>
      </w:pPr>
      <w:sdt>
        <w:sdtPr>
          <w:rPr>
            <w:rFonts w:asciiTheme="majorHAnsi" w:hAnsiTheme="majorHAnsi"/>
            <w:sz w:val="23"/>
            <w:szCs w:val="23"/>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F0078" w:rsidR="00C928C7">
            <w:rPr>
              <w:rFonts w:asciiTheme="majorHAnsi" w:hAnsiTheme="majorHAnsi"/>
              <w:sz w:val="23"/>
              <w:szCs w:val="23"/>
              <w:lang w:val="es-CR"/>
            </w:rPr>
            <w:t>SGF-PUBLICO</w:t>
          </w:r>
        </w:sdtContent>
      </w:sdt>
    </w:p>
    <w:p w:rsidRPr="007F0078" w:rsidR="008F01AF" w:rsidP="00482135" w:rsidRDefault="008F01AF" w14:paraId="42777C34" w14:textId="77777777">
      <w:pPr>
        <w:widowControl w:val="0"/>
        <w:spacing w:line="240" w:lineRule="auto"/>
        <w:ind w:left="34" w:right="86"/>
        <w:contextualSpacing/>
        <w:outlineLvl w:val="0"/>
        <w:rPr>
          <w:rFonts w:asciiTheme="majorHAnsi" w:hAnsiTheme="majorHAnsi"/>
          <w:b/>
          <w:sz w:val="23"/>
          <w:szCs w:val="23"/>
          <w:lang w:val="es-CR"/>
        </w:rPr>
      </w:pPr>
    </w:p>
    <w:p w:rsidRPr="007F0078" w:rsidR="00482135" w:rsidP="00482135" w:rsidRDefault="00482135" w14:paraId="4B12FDE2" w14:textId="77777777">
      <w:pPr>
        <w:widowControl w:val="0"/>
        <w:spacing w:line="240" w:lineRule="auto"/>
        <w:ind w:left="34" w:right="86"/>
        <w:contextualSpacing/>
        <w:outlineLvl w:val="0"/>
        <w:rPr>
          <w:rFonts w:asciiTheme="majorHAnsi" w:hAnsiTheme="majorHAnsi"/>
          <w:b/>
          <w:sz w:val="23"/>
          <w:szCs w:val="23"/>
          <w:lang w:val="es-CR"/>
        </w:rPr>
      </w:pPr>
      <w:r w:rsidRPr="007F0078">
        <w:rPr>
          <w:rFonts w:asciiTheme="majorHAnsi" w:hAnsiTheme="majorHAnsi"/>
          <w:b/>
          <w:sz w:val="23"/>
          <w:szCs w:val="23"/>
          <w:lang w:val="es-CR"/>
        </w:rPr>
        <w:t xml:space="preserve">Dirigida a: </w:t>
      </w:r>
    </w:p>
    <w:p w:rsidRPr="007F0078" w:rsidR="00482135" w:rsidP="00482135" w:rsidRDefault="00482135" w14:paraId="32A2B04D" w14:textId="77777777">
      <w:pPr>
        <w:widowControl w:val="0"/>
        <w:spacing w:line="240" w:lineRule="auto"/>
        <w:ind w:left="34" w:right="86"/>
        <w:contextualSpacing/>
        <w:outlineLvl w:val="0"/>
        <w:rPr>
          <w:rFonts w:asciiTheme="majorHAnsi" w:hAnsiTheme="majorHAnsi"/>
          <w:b/>
          <w:sz w:val="23"/>
          <w:szCs w:val="23"/>
          <w:lang w:val="es-CR"/>
        </w:rPr>
      </w:pPr>
    </w:p>
    <w:p w:rsidRPr="007F0078" w:rsidR="00482135" w:rsidP="00482135" w:rsidRDefault="00482135" w14:paraId="265254B6" w14:textId="77777777">
      <w:pPr>
        <w:widowControl w:val="0"/>
        <w:numPr>
          <w:ilvl w:val="0"/>
          <w:numId w:val="13"/>
        </w:numPr>
        <w:spacing w:after="200" w:line="240" w:lineRule="auto"/>
        <w:ind w:left="567" w:right="86" w:hanging="567"/>
        <w:contextualSpacing/>
        <w:rPr>
          <w:rFonts w:asciiTheme="majorHAnsi" w:hAnsiTheme="majorHAnsi"/>
          <w:b/>
          <w:sz w:val="23"/>
          <w:szCs w:val="23"/>
          <w:lang w:val="es-CR" w:eastAsia="es-ES"/>
        </w:rPr>
      </w:pPr>
      <w:r w:rsidRPr="007F0078">
        <w:rPr>
          <w:rFonts w:asciiTheme="majorHAnsi" w:hAnsiTheme="majorHAnsi"/>
          <w:b/>
          <w:sz w:val="23"/>
          <w:szCs w:val="23"/>
          <w:lang w:val="es-CR" w:eastAsia="es-ES"/>
        </w:rPr>
        <w:t>Bancos Comerciales del Estado</w:t>
      </w:r>
    </w:p>
    <w:p w:rsidRPr="007F0078" w:rsidR="00482135" w:rsidP="00482135" w:rsidRDefault="00482135" w14:paraId="3F88A2AF" w14:textId="77777777">
      <w:pPr>
        <w:widowControl w:val="0"/>
        <w:numPr>
          <w:ilvl w:val="0"/>
          <w:numId w:val="13"/>
        </w:numPr>
        <w:spacing w:after="200" w:line="240" w:lineRule="auto"/>
        <w:ind w:left="567" w:right="86" w:hanging="567"/>
        <w:contextualSpacing/>
        <w:rPr>
          <w:rFonts w:asciiTheme="majorHAnsi" w:hAnsiTheme="majorHAnsi"/>
          <w:b/>
          <w:sz w:val="23"/>
          <w:szCs w:val="23"/>
          <w:lang w:val="es-CR" w:eastAsia="es-ES"/>
        </w:rPr>
      </w:pPr>
      <w:r w:rsidRPr="007F0078">
        <w:rPr>
          <w:rFonts w:asciiTheme="majorHAnsi" w:hAnsiTheme="majorHAnsi"/>
          <w:b/>
          <w:sz w:val="23"/>
          <w:szCs w:val="23"/>
          <w:lang w:val="es-CR" w:eastAsia="es-ES"/>
        </w:rPr>
        <w:t>Bancos Creados por Leyes Especiales</w:t>
      </w:r>
    </w:p>
    <w:p w:rsidRPr="007F0078" w:rsidR="00482135" w:rsidP="00482135" w:rsidRDefault="00482135" w14:paraId="77D5E1DF" w14:textId="77777777">
      <w:pPr>
        <w:widowControl w:val="0"/>
        <w:numPr>
          <w:ilvl w:val="0"/>
          <w:numId w:val="13"/>
        </w:numPr>
        <w:spacing w:after="200" w:line="240" w:lineRule="auto"/>
        <w:ind w:left="567" w:right="86" w:hanging="567"/>
        <w:contextualSpacing/>
        <w:rPr>
          <w:rFonts w:asciiTheme="majorHAnsi" w:hAnsiTheme="majorHAnsi"/>
          <w:b/>
          <w:sz w:val="23"/>
          <w:szCs w:val="23"/>
          <w:lang w:val="es-CR" w:eastAsia="es-ES"/>
        </w:rPr>
      </w:pPr>
      <w:r w:rsidRPr="007F0078">
        <w:rPr>
          <w:rFonts w:asciiTheme="majorHAnsi" w:hAnsiTheme="majorHAnsi"/>
          <w:b/>
          <w:sz w:val="23"/>
          <w:szCs w:val="23"/>
          <w:lang w:val="es-CR" w:eastAsia="es-ES"/>
        </w:rPr>
        <w:t>Bancos Privados</w:t>
      </w:r>
    </w:p>
    <w:p w:rsidRPr="007F0078" w:rsidR="00482135" w:rsidP="00482135" w:rsidRDefault="00482135" w14:paraId="63472118" w14:textId="77777777">
      <w:pPr>
        <w:widowControl w:val="0"/>
        <w:numPr>
          <w:ilvl w:val="0"/>
          <w:numId w:val="13"/>
        </w:numPr>
        <w:spacing w:after="200" w:line="240" w:lineRule="auto"/>
        <w:ind w:left="567" w:right="86" w:hanging="567"/>
        <w:contextualSpacing/>
        <w:rPr>
          <w:rFonts w:asciiTheme="majorHAnsi" w:hAnsiTheme="majorHAnsi"/>
          <w:b/>
          <w:sz w:val="23"/>
          <w:szCs w:val="23"/>
          <w:lang w:val="es-CR" w:eastAsia="es-ES"/>
        </w:rPr>
      </w:pPr>
      <w:r w:rsidRPr="007F0078">
        <w:rPr>
          <w:rFonts w:asciiTheme="majorHAnsi" w:hAnsiTheme="majorHAnsi"/>
          <w:b/>
          <w:sz w:val="23"/>
          <w:szCs w:val="23"/>
          <w:lang w:val="es-CR" w:eastAsia="es-ES"/>
        </w:rPr>
        <w:t>Empresas Financieras no Bancarias</w:t>
      </w:r>
    </w:p>
    <w:p w:rsidRPr="007F0078" w:rsidR="00482135" w:rsidP="00482135" w:rsidRDefault="00482135" w14:paraId="3ACD83F0" w14:textId="77777777">
      <w:pPr>
        <w:widowControl w:val="0"/>
        <w:numPr>
          <w:ilvl w:val="0"/>
          <w:numId w:val="13"/>
        </w:numPr>
        <w:spacing w:after="200" w:line="240" w:lineRule="auto"/>
        <w:ind w:left="567" w:right="86" w:hanging="567"/>
        <w:contextualSpacing/>
        <w:rPr>
          <w:rFonts w:asciiTheme="majorHAnsi" w:hAnsiTheme="majorHAnsi"/>
          <w:b/>
          <w:sz w:val="23"/>
          <w:szCs w:val="23"/>
          <w:lang w:val="es-CR" w:eastAsia="es-ES"/>
        </w:rPr>
      </w:pPr>
      <w:r w:rsidRPr="007F0078">
        <w:rPr>
          <w:rFonts w:asciiTheme="majorHAnsi" w:hAnsiTheme="majorHAnsi"/>
          <w:b/>
          <w:sz w:val="23"/>
          <w:szCs w:val="23"/>
          <w:lang w:val="es-CR" w:eastAsia="es-ES"/>
        </w:rPr>
        <w:t>Otras Entidades Financieras</w:t>
      </w:r>
    </w:p>
    <w:p w:rsidRPr="007F0078" w:rsidR="00482135" w:rsidP="00482135" w:rsidRDefault="00482135" w14:paraId="794B6F71" w14:textId="77777777">
      <w:pPr>
        <w:widowControl w:val="0"/>
        <w:numPr>
          <w:ilvl w:val="0"/>
          <w:numId w:val="13"/>
        </w:numPr>
        <w:spacing w:after="200" w:line="240" w:lineRule="auto"/>
        <w:ind w:left="567" w:right="86" w:hanging="567"/>
        <w:contextualSpacing/>
        <w:rPr>
          <w:rFonts w:asciiTheme="majorHAnsi" w:hAnsiTheme="majorHAnsi"/>
          <w:b/>
          <w:sz w:val="23"/>
          <w:szCs w:val="23"/>
          <w:lang w:val="es-CR" w:eastAsia="es-ES"/>
        </w:rPr>
      </w:pPr>
      <w:r w:rsidRPr="007F0078">
        <w:rPr>
          <w:rFonts w:asciiTheme="majorHAnsi" w:hAnsiTheme="majorHAnsi"/>
          <w:b/>
          <w:sz w:val="23"/>
          <w:szCs w:val="23"/>
          <w:lang w:val="es-CR" w:eastAsia="es-ES"/>
        </w:rPr>
        <w:t>Organizaciones Cooperativas de Ahorro y Crédito</w:t>
      </w:r>
    </w:p>
    <w:p w:rsidRPr="007F0078" w:rsidR="00482135" w:rsidP="00482135" w:rsidRDefault="00482135" w14:paraId="5DFF3969" w14:textId="77777777">
      <w:pPr>
        <w:widowControl w:val="0"/>
        <w:numPr>
          <w:ilvl w:val="0"/>
          <w:numId w:val="13"/>
        </w:numPr>
        <w:spacing w:after="200" w:line="240" w:lineRule="auto"/>
        <w:ind w:left="567" w:right="86" w:hanging="567"/>
        <w:contextualSpacing/>
        <w:rPr>
          <w:rFonts w:asciiTheme="majorHAnsi" w:hAnsiTheme="majorHAnsi"/>
          <w:b/>
          <w:sz w:val="23"/>
          <w:szCs w:val="23"/>
          <w:lang w:val="es-CR" w:eastAsia="es-ES"/>
        </w:rPr>
      </w:pPr>
      <w:r w:rsidRPr="007F0078">
        <w:rPr>
          <w:rFonts w:asciiTheme="majorHAnsi" w:hAnsiTheme="majorHAnsi"/>
          <w:b/>
          <w:sz w:val="23"/>
          <w:szCs w:val="23"/>
          <w:lang w:val="es-CR" w:eastAsia="es-ES"/>
        </w:rPr>
        <w:t>Entidades Autorizadas del Sistema Financiera Nacional para la Vivienda</w:t>
      </w:r>
    </w:p>
    <w:p w:rsidRPr="007F0078" w:rsidR="00482135" w:rsidP="00482135" w:rsidRDefault="00482135" w14:paraId="234A589F" w14:textId="77777777">
      <w:pPr>
        <w:pStyle w:val="Texto0"/>
        <w:spacing w:line="240" w:lineRule="auto"/>
        <w:contextualSpacing/>
        <w:rPr>
          <w:rFonts w:asciiTheme="majorHAnsi" w:hAnsiTheme="majorHAnsi"/>
          <w:b/>
          <w:sz w:val="23"/>
          <w:szCs w:val="23"/>
        </w:rPr>
      </w:pPr>
    </w:p>
    <w:p w:rsidRPr="0082353A" w:rsidR="002F2C49" w:rsidP="002F2C49" w:rsidRDefault="007F0078" w14:paraId="2D38D4B4" w14:textId="3FB68207">
      <w:pPr>
        <w:pStyle w:val="Texto0"/>
        <w:spacing w:line="240" w:lineRule="auto"/>
        <w:contextualSpacing/>
        <w:rPr>
          <w:rFonts w:asciiTheme="majorHAnsi" w:hAnsiTheme="majorHAnsi"/>
          <w:i/>
          <w:iCs/>
          <w:sz w:val="23"/>
          <w:szCs w:val="23"/>
          <w:lang w:val="es-419"/>
        </w:rPr>
      </w:pPr>
      <w:r w:rsidRPr="007F0078">
        <w:rPr>
          <w:rFonts w:asciiTheme="majorHAnsi" w:hAnsiTheme="majorHAnsi"/>
          <w:b/>
          <w:sz w:val="23"/>
          <w:szCs w:val="23"/>
        </w:rPr>
        <w:t xml:space="preserve">Asunto: </w:t>
      </w:r>
      <w:r w:rsidRPr="00DE0AA4" w:rsidR="002F2C49">
        <w:rPr>
          <w:rFonts w:asciiTheme="majorHAnsi" w:hAnsiTheme="majorHAnsi"/>
          <w:i/>
          <w:iCs/>
          <w:sz w:val="23"/>
          <w:szCs w:val="23"/>
          <w:lang w:val="es-419"/>
        </w:rPr>
        <w:t xml:space="preserve">Aclaración sobre </w:t>
      </w:r>
      <w:r w:rsidR="002F2C49">
        <w:rPr>
          <w:rFonts w:asciiTheme="majorHAnsi" w:hAnsiTheme="majorHAnsi"/>
          <w:i/>
          <w:iCs/>
          <w:sz w:val="23"/>
          <w:szCs w:val="23"/>
          <w:lang w:val="es-419"/>
        </w:rPr>
        <w:t>tratamiento contable de intereses devengados por más de 180 días.</w:t>
      </w:r>
    </w:p>
    <w:p w:rsidRPr="007F0078" w:rsidR="002F2C49" w:rsidP="002F2C49" w:rsidRDefault="002F2C49" w14:paraId="7844BDAD" w14:textId="77777777">
      <w:pPr>
        <w:spacing w:line="240" w:lineRule="auto"/>
        <w:ind w:left="34"/>
        <w:contextualSpacing/>
        <w:outlineLvl w:val="0"/>
        <w:rPr>
          <w:rFonts w:asciiTheme="majorHAnsi" w:hAnsiTheme="majorHAnsi"/>
          <w:b/>
          <w:sz w:val="23"/>
          <w:szCs w:val="23"/>
        </w:rPr>
      </w:pPr>
    </w:p>
    <w:p w:rsidRPr="00E34E82" w:rsidR="002F2C49" w:rsidP="002F2C49" w:rsidRDefault="002F2C49" w14:paraId="002D9036" w14:textId="77777777">
      <w:pPr>
        <w:spacing w:line="240" w:lineRule="auto"/>
        <w:ind w:left="34"/>
        <w:contextualSpacing/>
        <w:outlineLvl w:val="0"/>
        <w:rPr>
          <w:sz w:val="24"/>
        </w:rPr>
      </w:pPr>
      <w:r>
        <w:rPr>
          <w:b/>
          <w:sz w:val="24"/>
        </w:rPr>
        <w:t>La</w:t>
      </w:r>
      <w:r w:rsidRPr="00E34E82">
        <w:rPr>
          <w:b/>
          <w:sz w:val="24"/>
        </w:rPr>
        <w:t xml:space="preserve"> Superintendente General de Entidades Financieras,</w:t>
      </w:r>
    </w:p>
    <w:p w:rsidRPr="00E34E82" w:rsidR="002F2C49" w:rsidP="002F2C49" w:rsidRDefault="002F2C49" w14:paraId="6F020C8E" w14:textId="77777777">
      <w:pPr>
        <w:spacing w:line="240" w:lineRule="auto"/>
        <w:ind w:left="34"/>
        <w:contextualSpacing/>
        <w:rPr>
          <w:sz w:val="24"/>
        </w:rPr>
      </w:pPr>
    </w:p>
    <w:p w:rsidRPr="00E34E82" w:rsidR="002F2C49" w:rsidP="002F2C49" w:rsidRDefault="002F2C49" w14:paraId="3CA8927B" w14:textId="77777777">
      <w:pPr>
        <w:spacing w:line="240" w:lineRule="auto"/>
        <w:ind w:left="34"/>
        <w:outlineLvl w:val="0"/>
        <w:rPr>
          <w:sz w:val="24"/>
        </w:rPr>
      </w:pPr>
      <w:r w:rsidRPr="00E34E82">
        <w:rPr>
          <w:b/>
          <w:sz w:val="24"/>
        </w:rPr>
        <w:t>Considerando que</w:t>
      </w:r>
      <w:r w:rsidRPr="00E34E82">
        <w:rPr>
          <w:sz w:val="24"/>
        </w:rPr>
        <w:t>:</w:t>
      </w:r>
    </w:p>
    <w:p w:rsidRPr="0053200F" w:rsidR="002F2C49" w:rsidP="002F2C49" w:rsidRDefault="002F2C49" w14:paraId="2A085A51" w14:textId="77777777">
      <w:pPr>
        <w:spacing w:line="240" w:lineRule="auto"/>
        <w:ind w:left="34"/>
        <w:outlineLvl w:val="0"/>
        <w:rPr>
          <w:rFonts w:asciiTheme="majorHAnsi" w:hAnsiTheme="majorHAnsi"/>
          <w:sz w:val="24"/>
        </w:rPr>
      </w:pPr>
    </w:p>
    <w:p w:rsidRPr="001C27FB" w:rsidR="002F2C49" w:rsidP="002F2C49" w:rsidRDefault="002F2C49" w14:paraId="1D7DA2E7" w14:textId="77777777">
      <w:pPr>
        <w:pStyle w:val="Prrafodelista"/>
        <w:numPr>
          <w:ilvl w:val="0"/>
          <w:numId w:val="24"/>
        </w:numPr>
        <w:spacing w:line="240" w:lineRule="auto"/>
        <w:jc w:val="both"/>
        <w:rPr>
          <w:rFonts w:asciiTheme="majorHAnsi" w:hAnsiTheme="majorHAnsi"/>
          <w:sz w:val="24"/>
          <w:szCs w:val="24"/>
        </w:rPr>
      </w:pPr>
      <w:r w:rsidRPr="001C27FB">
        <w:rPr>
          <w:rFonts w:asciiTheme="majorHAnsi" w:hAnsiTheme="majorHAnsi"/>
          <w:sz w:val="24"/>
          <w:szCs w:val="24"/>
        </w:rPr>
        <w:t xml:space="preserve">El inciso f) del Artículo 131 de la Ley 7558 “Ley Orgánica del Banco Central de Costa Rica”, dispone entre las funciones del Superintendente General de Entidades Financieras, la de ordenar que se ajuste o corrija el valor contabilizado de los activos, los pasivos, el patrimonio y las demás cuentas </w:t>
      </w:r>
      <w:proofErr w:type="spellStart"/>
      <w:r w:rsidRPr="001C27FB">
        <w:rPr>
          <w:rFonts w:asciiTheme="majorHAnsi" w:hAnsiTheme="majorHAnsi"/>
          <w:sz w:val="24"/>
          <w:szCs w:val="24"/>
        </w:rPr>
        <w:t>extrabalance</w:t>
      </w:r>
      <w:proofErr w:type="spellEnd"/>
      <w:r w:rsidRPr="001C27FB">
        <w:rPr>
          <w:rFonts w:asciiTheme="majorHAnsi" w:hAnsiTheme="majorHAnsi"/>
          <w:sz w:val="24"/>
          <w:szCs w:val="24"/>
        </w:rPr>
        <w:t xml:space="preserve"> de las entidades y de las empresas fiscalizadas, así como cualquier otro proceso o procedimiento, de conformidad con las leyes y las normas dictadas por el Conassif.</w:t>
      </w:r>
    </w:p>
    <w:p w:rsidRPr="001C27FB" w:rsidR="002F2C49" w:rsidP="002F2C49" w:rsidRDefault="002F2C49" w14:paraId="77DF4AB6" w14:textId="77777777">
      <w:pPr>
        <w:pStyle w:val="Prrafodelista"/>
        <w:spacing w:line="240" w:lineRule="auto"/>
        <w:ind w:left="360"/>
        <w:rPr>
          <w:rFonts w:asciiTheme="majorHAnsi" w:hAnsiTheme="majorHAnsi"/>
          <w:sz w:val="24"/>
          <w:szCs w:val="24"/>
        </w:rPr>
      </w:pPr>
    </w:p>
    <w:p w:rsidR="002F2C49" w:rsidP="002F2C49" w:rsidRDefault="002F2C49" w14:paraId="4C421D4E" w14:textId="77777777">
      <w:pPr>
        <w:pStyle w:val="Prrafodelista"/>
        <w:numPr>
          <w:ilvl w:val="0"/>
          <w:numId w:val="24"/>
        </w:numPr>
        <w:spacing w:line="240" w:lineRule="auto"/>
        <w:jc w:val="both"/>
        <w:rPr>
          <w:rFonts w:asciiTheme="majorHAnsi" w:hAnsiTheme="majorHAnsi"/>
          <w:sz w:val="24"/>
          <w:szCs w:val="24"/>
        </w:rPr>
      </w:pPr>
      <w:r w:rsidRPr="001C27FB">
        <w:rPr>
          <w:rFonts w:asciiTheme="majorHAnsi" w:hAnsiTheme="majorHAnsi"/>
          <w:sz w:val="24"/>
          <w:szCs w:val="24"/>
        </w:rPr>
        <w:t xml:space="preserve">En el caso particular de los intereses sobre los créditos, existen disposiciones legales y reglamentarias sobre el devengo de intereses. En el caso de operaciones vencidas, el numeral 3) del artículo 56 de la Ley Orgánica del Sistema Bancario Nacional, Ley N. 1644, dispone que </w:t>
      </w:r>
      <w:r w:rsidRPr="003E24D5">
        <w:rPr>
          <w:rFonts w:asciiTheme="majorHAnsi" w:hAnsiTheme="majorHAnsi"/>
          <w:i/>
          <w:iCs/>
          <w:sz w:val="24"/>
          <w:szCs w:val="24"/>
        </w:rPr>
        <w:t>“3) […] Las comisiones e intereses de operaciones de préstamos y descuentos vencidas a más de ciento ochenta días, devengados y no percibidos, se contabilizarán como utilidades cuando sean percibidos.”</w:t>
      </w:r>
      <w:r w:rsidRPr="001C27FB">
        <w:rPr>
          <w:rFonts w:asciiTheme="majorHAnsi" w:hAnsiTheme="majorHAnsi"/>
          <w:sz w:val="24"/>
          <w:szCs w:val="24"/>
        </w:rPr>
        <w:t xml:space="preserve"> Por otra parte, de manera general, el artículo 19 del Acuerdo SUGEF 30-18 “Reglamento de Información Financiera” (RIF), establece que </w:t>
      </w:r>
      <w:r w:rsidRPr="003E24D5">
        <w:rPr>
          <w:rFonts w:asciiTheme="majorHAnsi" w:hAnsiTheme="majorHAnsi"/>
          <w:i/>
          <w:iCs/>
          <w:sz w:val="24"/>
          <w:szCs w:val="24"/>
        </w:rPr>
        <w:t xml:space="preserve">“Las entidades reguladas deberán contar con políticas y procedimientos para determinar el momento de la suspensión del registro del devengo de las comisiones e intereses de operaciones de préstamos. Sin embargo, el plazo de la suspensión del </w:t>
      </w:r>
      <w:r w:rsidRPr="003E24D5">
        <w:rPr>
          <w:rFonts w:asciiTheme="majorHAnsi" w:hAnsiTheme="majorHAnsi"/>
          <w:i/>
          <w:iCs/>
          <w:sz w:val="24"/>
          <w:szCs w:val="24"/>
        </w:rPr>
        <w:lastRenderedPageBreak/>
        <w:t>devengo no debe ser mayor a ciento ochenta días.”</w:t>
      </w:r>
      <w:r w:rsidRPr="001C27FB">
        <w:rPr>
          <w:rFonts w:asciiTheme="majorHAnsi" w:hAnsiTheme="majorHAnsi"/>
          <w:sz w:val="24"/>
          <w:szCs w:val="24"/>
        </w:rPr>
        <w:t xml:space="preserve"> Adicionalmente, el anexo 1 del Acuerdo SUGEF 30-18 establece las cuentas contables para el registro de los intereses. Para este fin, define las cuentas 138 “Productos por Cobrar Asociados a Cartera de Créditos” y 816 “Productos por Cobrar en Suspenso”. La primera es la cuenta del activo donde se acumulan los intereses devengados y la segunda es la cuenta de orden donde se registran los intereses con suspensión de devengo. </w:t>
      </w:r>
    </w:p>
    <w:p w:rsidRPr="001C27FB" w:rsidR="002F2C49" w:rsidP="002F2C49" w:rsidRDefault="002F2C49" w14:paraId="1F6B1679" w14:textId="77777777">
      <w:pPr>
        <w:pStyle w:val="Prrafodelista"/>
        <w:spacing w:line="240" w:lineRule="auto"/>
        <w:ind w:left="360"/>
        <w:jc w:val="both"/>
        <w:rPr>
          <w:rFonts w:asciiTheme="majorHAnsi" w:hAnsiTheme="majorHAnsi"/>
          <w:sz w:val="24"/>
          <w:szCs w:val="24"/>
        </w:rPr>
      </w:pPr>
    </w:p>
    <w:p w:rsidRPr="001C27FB" w:rsidR="002F2C49" w:rsidP="002F2C49" w:rsidRDefault="002F2C49" w14:paraId="6A49F154" w14:textId="77777777">
      <w:pPr>
        <w:pStyle w:val="Prrafodelista"/>
        <w:numPr>
          <w:ilvl w:val="0"/>
          <w:numId w:val="24"/>
        </w:numPr>
        <w:spacing w:line="240" w:lineRule="auto"/>
        <w:jc w:val="both"/>
        <w:rPr>
          <w:rFonts w:asciiTheme="majorHAnsi" w:hAnsiTheme="majorHAnsi"/>
          <w:sz w:val="24"/>
          <w:szCs w:val="24"/>
        </w:rPr>
      </w:pPr>
      <w:r w:rsidRPr="001C27FB">
        <w:rPr>
          <w:rFonts w:asciiTheme="majorHAnsi" w:hAnsiTheme="majorHAnsi"/>
          <w:sz w:val="24"/>
          <w:szCs w:val="24"/>
        </w:rPr>
        <w:t>Mediante Circular Externa SGF-1090-2020 del 01 de abril 2020, en razón de las flexibilidades que las entidades est</w:t>
      </w:r>
      <w:r>
        <w:rPr>
          <w:rFonts w:asciiTheme="majorHAnsi" w:hAnsiTheme="majorHAnsi"/>
          <w:sz w:val="24"/>
          <w:szCs w:val="24"/>
        </w:rPr>
        <w:t xml:space="preserve">aban </w:t>
      </w:r>
      <w:r w:rsidRPr="001C27FB">
        <w:rPr>
          <w:rFonts w:asciiTheme="majorHAnsi" w:hAnsiTheme="majorHAnsi"/>
          <w:sz w:val="24"/>
          <w:szCs w:val="24"/>
        </w:rPr>
        <w:t>otorgando a sus clientes para el pago de sus obligaciones, la Superintendencias aclaró cuáles son las disposiciones que rigen el registro contable de los intereses devengados</w:t>
      </w:r>
      <w:r>
        <w:rPr>
          <w:rFonts w:asciiTheme="majorHAnsi" w:hAnsiTheme="majorHAnsi"/>
          <w:sz w:val="24"/>
          <w:szCs w:val="24"/>
        </w:rPr>
        <w:t>.</w:t>
      </w:r>
    </w:p>
    <w:p w:rsidR="002F2C49" w:rsidP="002F2C49" w:rsidRDefault="002F2C49" w14:paraId="31BC0765" w14:textId="77777777">
      <w:pPr>
        <w:pStyle w:val="Prrafodelista"/>
        <w:spacing w:line="240" w:lineRule="auto"/>
        <w:ind w:left="360"/>
        <w:jc w:val="both"/>
        <w:rPr>
          <w:rFonts w:asciiTheme="majorHAnsi" w:hAnsiTheme="majorHAnsi"/>
          <w:sz w:val="24"/>
          <w:szCs w:val="24"/>
        </w:rPr>
      </w:pPr>
    </w:p>
    <w:p w:rsidRPr="001C27FB" w:rsidR="002F2C49" w:rsidP="002F2C49" w:rsidRDefault="002F2C49" w14:paraId="15748C67" w14:textId="77777777">
      <w:pPr>
        <w:pStyle w:val="Prrafodelista"/>
        <w:numPr>
          <w:ilvl w:val="0"/>
          <w:numId w:val="24"/>
        </w:numPr>
        <w:spacing w:line="240" w:lineRule="auto"/>
        <w:jc w:val="both"/>
        <w:rPr>
          <w:rFonts w:asciiTheme="majorHAnsi" w:hAnsiTheme="majorHAnsi"/>
          <w:sz w:val="24"/>
          <w:szCs w:val="24"/>
        </w:rPr>
      </w:pPr>
      <w:r w:rsidRPr="001C27FB">
        <w:rPr>
          <w:rFonts w:asciiTheme="majorHAnsi" w:hAnsiTheme="majorHAnsi"/>
          <w:sz w:val="24"/>
          <w:szCs w:val="24"/>
        </w:rPr>
        <w:t xml:space="preserve">Desde el punto de vista prudencial, entre las medidas que recomienda el </w:t>
      </w:r>
      <w:proofErr w:type="spellStart"/>
      <w:r w:rsidRPr="001C27FB">
        <w:rPr>
          <w:rFonts w:asciiTheme="majorHAnsi" w:hAnsiTheme="majorHAnsi"/>
          <w:sz w:val="24"/>
          <w:szCs w:val="24"/>
        </w:rPr>
        <w:t>Financial</w:t>
      </w:r>
      <w:proofErr w:type="spellEnd"/>
      <w:r w:rsidRPr="001C27FB">
        <w:rPr>
          <w:rFonts w:asciiTheme="majorHAnsi" w:hAnsiTheme="majorHAnsi"/>
          <w:sz w:val="24"/>
          <w:szCs w:val="24"/>
        </w:rPr>
        <w:t xml:space="preserve"> </w:t>
      </w:r>
      <w:proofErr w:type="spellStart"/>
      <w:r w:rsidRPr="001C27FB">
        <w:rPr>
          <w:rFonts w:asciiTheme="majorHAnsi" w:hAnsiTheme="majorHAnsi"/>
          <w:sz w:val="24"/>
          <w:szCs w:val="24"/>
        </w:rPr>
        <w:t>Stability</w:t>
      </w:r>
      <w:proofErr w:type="spellEnd"/>
      <w:r w:rsidRPr="001C27FB">
        <w:rPr>
          <w:rFonts w:asciiTheme="majorHAnsi" w:hAnsiTheme="majorHAnsi"/>
          <w:sz w:val="24"/>
          <w:szCs w:val="24"/>
        </w:rPr>
        <w:t xml:space="preserve"> </w:t>
      </w:r>
      <w:proofErr w:type="spellStart"/>
      <w:r w:rsidRPr="001C27FB">
        <w:rPr>
          <w:rFonts w:asciiTheme="majorHAnsi" w:hAnsiTheme="majorHAnsi"/>
          <w:sz w:val="24"/>
          <w:szCs w:val="24"/>
        </w:rPr>
        <w:t>Institute</w:t>
      </w:r>
      <w:proofErr w:type="spellEnd"/>
      <w:r w:rsidRPr="001C27FB">
        <w:rPr>
          <w:rFonts w:asciiTheme="majorHAnsi" w:hAnsiTheme="majorHAnsi"/>
          <w:sz w:val="24"/>
          <w:szCs w:val="24"/>
        </w:rPr>
        <w:t xml:space="preserve"> en el documento “</w:t>
      </w:r>
      <w:proofErr w:type="spellStart"/>
      <w:r w:rsidRPr="001C27FB">
        <w:rPr>
          <w:rFonts w:asciiTheme="majorHAnsi" w:hAnsiTheme="majorHAnsi"/>
          <w:sz w:val="24"/>
          <w:szCs w:val="24"/>
        </w:rPr>
        <w:t>Prudential</w:t>
      </w:r>
      <w:proofErr w:type="spellEnd"/>
      <w:r w:rsidRPr="001C27FB">
        <w:rPr>
          <w:rFonts w:asciiTheme="majorHAnsi" w:hAnsiTheme="majorHAnsi"/>
          <w:sz w:val="24"/>
          <w:szCs w:val="24"/>
        </w:rPr>
        <w:t xml:space="preserve"> response </w:t>
      </w:r>
      <w:proofErr w:type="spellStart"/>
      <w:r w:rsidRPr="001C27FB">
        <w:rPr>
          <w:rFonts w:asciiTheme="majorHAnsi" w:hAnsiTheme="majorHAnsi"/>
          <w:sz w:val="24"/>
          <w:szCs w:val="24"/>
        </w:rPr>
        <w:t>to</w:t>
      </w:r>
      <w:proofErr w:type="spellEnd"/>
      <w:r w:rsidRPr="001C27FB">
        <w:rPr>
          <w:rFonts w:asciiTheme="majorHAnsi" w:hAnsiTheme="majorHAnsi"/>
          <w:sz w:val="24"/>
          <w:szCs w:val="24"/>
        </w:rPr>
        <w:t xml:space="preserve"> </w:t>
      </w:r>
      <w:proofErr w:type="spellStart"/>
      <w:r w:rsidRPr="001C27FB">
        <w:rPr>
          <w:rFonts w:asciiTheme="majorHAnsi" w:hAnsiTheme="majorHAnsi"/>
          <w:sz w:val="24"/>
          <w:szCs w:val="24"/>
        </w:rPr>
        <w:t>debt</w:t>
      </w:r>
      <w:proofErr w:type="spellEnd"/>
      <w:r w:rsidRPr="001C27FB">
        <w:rPr>
          <w:rFonts w:asciiTheme="majorHAnsi" w:hAnsiTheme="majorHAnsi"/>
          <w:sz w:val="24"/>
          <w:szCs w:val="24"/>
        </w:rPr>
        <w:t xml:space="preserve"> </w:t>
      </w:r>
      <w:proofErr w:type="spellStart"/>
      <w:r w:rsidRPr="001C27FB">
        <w:rPr>
          <w:rFonts w:asciiTheme="majorHAnsi" w:hAnsiTheme="majorHAnsi"/>
          <w:sz w:val="24"/>
          <w:szCs w:val="24"/>
        </w:rPr>
        <w:t>under</w:t>
      </w:r>
      <w:proofErr w:type="spellEnd"/>
      <w:r w:rsidRPr="001C27FB">
        <w:rPr>
          <w:rFonts w:asciiTheme="majorHAnsi" w:hAnsiTheme="majorHAnsi"/>
          <w:sz w:val="24"/>
          <w:szCs w:val="24"/>
        </w:rPr>
        <w:t xml:space="preserve"> Covid-19: </w:t>
      </w:r>
      <w:proofErr w:type="spellStart"/>
      <w:r w:rsidRPr="001C27FB">
        <w:rPr>
          <w:rFonts w:asciiTheme="majorHAnsi" w:hAnsiTheme="majorHAnsi"/>
          <w:sz w:val="24"/>
          <w:szCs w:val="24"/>
        </w:rPr>
        <w:t>the</w:t>
      </w:r>
      <w:proofErr w:type="spellEnd"/>
      <w:r w:rsidRPr="001C27FB">
        <w:rPr>
          <w:rFonts w:asciiTheme="majorHAnsi" w:hAnsiTheme="majorHAnsi"/>
          <w:sz w:val="24"/>
          <w:szCs w:val="24"/>
        </w:rPr>
        <w:t xml:space="preserve"> </w:t>
      </w:r>
      <w:proofErr w:type="spellStart"/>
      <w:r w:rsidRPr="001C27FB">
        <w:rPr>
          <w:rFonts w:asciiTheme="majorHAnsi" w:hAnsiTheme="majorHAnsi"/>
          <w:sz w:val="24"/>
          <w:szCs w:val="24"/>
        </w:rPr>
        <w:t>supervisory</w:t>
      </w:r>
      <w:proofErr w:type="spellEnd"/>
      <w:r w:rsidRPr="001C27FB">
        <w:rPr>
          <w:rFonts w:asciiTheme="majorHAnsi" w:hAnsiTheme="majorHAnsi"/>
          <w:sz w:val="24"/>
          <w:szCs w:val="24"/>
        </w:rPr>
        <w:t xml:space="preserve"> </w:t>
      </w:r>
      <w:proofErr w:type="spellStart"/>
      <w:r w:rsidRPr="001C27FB">
        <w:rPr>
          <w:rFonts w:asciiTheme="majorHAnsi" w:hAnsiTheme="majorHAnsi"/>
          <w:sz w:val="24"/>
          <w:szCs w:val="24"/>
        </w:rPr>
        <w:t>challenges</w:t>
      </w:r>
      <w:proofErr w:type="spellEnd"/>
      <w:r w:rsidRPr="001C27FB">
        <w:rPr>
          <w:rFonts w:asciiTheme="majorHAnsi" w:hAnsiTheme="majorHAnsi"/>
          <w:sz w:val="24"/>
          <w:szCs w:val="24"/>
        </w:rPr>
        <w:t xml:space="preserve">” (FSI </w:t>
      </w:r>
      <w:proofErr w:type="spellStart"/>
      <w:r w:rsidRPr="001C27FB">
        <w:rPr>
          <w:rFonts w:asciiTheme="majorHAnsi" w:hAnsiTheme="majorHAnsi"/>
          <w:sz w:val="24"/>
          <w:szCs w:val="24"/>
        </w:rPr>
        <w:t>Briefs</w:t>
      </w:r>
      <w:proofErr w:type="spellEnd"/>
      <w:r w:rsidRPr="001C27FB">
        <w:rPr>
          <w:rFonts w:asciiTheme="majorHAnsi" w:hAnsiTheme="majorHAnsi"/>
          <w:sz w:val="24"/>
          <w:szCs w:val="24"/>
        </w:rPr>
        <w:t xml:space="preserve"> N. 10), menciona que: </w:t>
      </w:r>
      <w:r w:rsidRPr="007E41BD">
        <w:rPr>
          <w:rFonts w:asciiTheme="majorHAnsi" w:hAnsiTheme="majorHAnsi"/>
          <w:i/>
          <w:iCs/>
          <w:sz w:val="24"/>
          <w:szCs w:val="24"/>
        </w:rPr>
        <w:t>“En general, cuanto más largo sea el periodo del “feriado de pago” (“</w:t>
      </w:r>
      <w:proofErr w:type="spellStart"/>
      <w:r w:rsidRPr="007E41BD">
        <w:rPr>
          <w:rFonts w:asciiTheme="majorHAnsi" w:hAnsiTheme="majorHAnsi"/>
          <w:i/>
          <w:iCs/>
          <w:sz w:val="24"/>
          <w:szCs w:val="24"/>
        </w:rPr>
        <w:t>payment</w:t>
      </w:r>
      <w:proofErr w:type="spellEnd"/>
      <w:r w:rsidRPr="007E41BD">
        <w:rPr>
          <w:rFonts w:asciiTheme="majorHAnsi" w:hAnsiTheme="majorHAnsi"/>
          <w:i/>
          <w:iCs/>
          <w:sz w:val="24"/>
          <w:szCs w:val="24"/>
        </w:rPr>
        <w:t xml:space="preserve"> </w:t>
      </w:r>
      <w:proofErr w:type="spellStart"/>
      <w:r w:rsidRPr="007E41BD">
        <w:rPr>
          <w:rFonts w:asciiTheme="majorHAnsi" w:hAnsiTheme="majorHAnsi"/>
          <w:i/>
          <w:iCs/>
          <w:sz w:val="24"/>
          <w:szCs w:val="24"/>
        </w:rPr>
        <w:t>holiday</w:t>
      </w:r>
      <w:proofErr w:type="spellEnd"/>
      <w:r w:rsidRPr="007E41BD">
        <w:rPr>
          <w:rFonts w:asciiTheme="majorHAnsi" w:hAnsiTheme="majorHAnsi"/>
          <w:i/>
          <w:iCs/>
          <w:sz w:val="24"/>
          <w:szCs w:val="24"/>
        </w:rPr>
        <w:t>”) otorgado, mayores serán los montos que se reconocen en resultados y se reflejan en el balance del banco. Si al vencimiento del plazo el deudor no puede realizar el pago, es posible que sea necesario reversar los montos que se reconocieron previamente en las ganancias del banco.”</w:t>
      </w:r>
      <w:r w:rsidRPr="001C27FB">
        <w:rPr>
          <w:rFonts w:asciiTheme="majorHAnsi" w:hAnsiTheme="majorHAnsi"/>
          <w:sz w:val="24"/>
          <w:szCs w:val="24"/>
        </w:rPr>
        <w:t xml:space="preserve"> (Traducción libre).  </w:t>
      </w:r>
    </w:p>
    <w:p w:rsidRPr="001C27FB" w:rsidR="002F2C49" w:rsidP="002F2C49" w:rsidRDefault="002F2C49" w14:paraId="333B15AC" w14:textId="77777777">
      <w:pPr>
        <w:pStyle w:val="Prrafodelista"/>
        <w:spacing w:line="240" w:lineRule="auto"/>
        <w:ind w:left="360"/>
        <w:rPr>
          <w:rFonts w:asciiTheme="majorHAnsi" w:hAnsiTheme="majorHAnsi"/>
          <w:sz w:val="24"/>
          <w:szCs w:val="24"/>
        </w:rPr>
      </w:pPr>
    </w:p>
    <w:p w:rsidRPr="003E24D5" w:rsidR="002F2C49" w:rsidP="002F2C49" w:rsidRDefault="002F2C49" w14:paraId="7CBB418B" w14:textId="77777777">
      <w:pPr>
        <w:pStyle w:val="Prrafodelista"/>
        <w:numPr>
          <w:ilvl w:val="0"/>
          <w:numId w:val="24"/>
        </w:numPr>
        <w:spacing w:line="240" w:lineRule="auto"/>
        <w:jc w:val="both"/>
        <w:rPr>
          <w:rFonts w:asciiTheme="majorHAnsi" w:hAnsiTheme="majorHAnsi"/>
          <w:sz w:val="24"/>
          <w:szCs w:val="24"/>
        </w:rPr>
      </w:pPr>
      <w:r w:rsidRPr="003E24D5">
        <w:rPr>
          <w:rFonts w:asciiTheme="majorHAnsi" w:hAnsiTheme="majorHAnsi"/>
          <w:sz w:val="24"/>
          <w:szCs w:val="24"/>
        </w:rPr>
        <w:t>Lo anterior plantea la necesidad</w:t>
      </w:r>
      <w:r>
        <w:rPr>
          <w:rFonts w:asciiTheme="majorHAnsi" w:hAnsiTheme="majorHAnsi"/>
          <w:sz w:val="24"/>
          <w:szCs w:val="24"/>
        </w:rPr>
        <w:t xml:space="preserve"> </w:t>
      </w:r>
      <w:r w:rsidRPr="003E24D5">
        <w:rPr>
          <w:rFonts w:asciiTheme="majorHAnsi" w:hAnsiTheme="majorHAnsi"/>
          <w:sz w:val="24"/>
          <w:szCs w:val="24"/>
        </w:rPr>
        <w:t xml:space="preserve">de reiterar al sector supervisado lo dispuesto en el Artículo 19 del RIF, </w:t>
      </w:r>
      <w:bookmarkStart w:name="_Hlk81834996" w:id="0"/>
      <w:r w:rsidRPr="003E24D5">
        <w:rPr>
          <w:rFonts w:asciiTheme="majorHAnsi" w:hAnsiTheme="majorHAnsi"/>
          <w:sz w:val="24"/>
          <w:szCs w:val="24"/>
        </w:rPr>
        <w:t>con el fin de evitar que en lo sucesivo se aplique el devengo de intereses por más de 180 días</w:t>
      </w:r>
      <w:bookmarkEnd w:id="0"/>
      <w:r w:rsidRPr="003E24D5">
        <w:rPr>
          <w:rFonts w:asciiTheme="majorHAnsi" w:hAnsiTheme="majorHAnsi"/>
          <w:sz w:val="24"/>
          <w:szCs w:val="24"/>
        </w:rPr>
        <w:t>. La suspensión del devengo de intereses más allá de 180 días responde al interés prudencial de preservar la integralidad del patrimonio, evitando que decisiones de pago de dividendos, excedentes u otros beneficios de similar naturaleza, así como la distribución de bonos, incentivos u otro tipo de compensación a los funcionarios o empleados de la entidad, vayan en menoscabo de dicho patrimonio.”</w:t>
      </w:r>
    </w:p>
    <w:p w:rsidRPr="001C27FB" w:rsidR="002F2C49" w:rsidP="002F2C49" w:rsidRDefault="002F2C49" w14:paraId="36CE7E70" w14:textId="77777777">
      <w:pPr>
        <w:spacing w:line="240" w:lineRule="auto"/>
        <w:rPr>
          <w:b/>
          <w:bCs/>
          <w:sz w:val="24"/>
          <w:lang w:val="es-CR"/>
        </w:rPr>
      </w:pPr>
      <w:r w:rsidRPr="001C27FB">
        <w:rPr>
          <w:b/>
          <w:bCs/>
          <w:sz w:val="24"/>
          <w:lang w:val="es-CR"/>
        </w:rPr>
        <w:t xml:space="preserve">Dispone: </w:t>
      </w:r>
    </w:p>
    <w:p w:rsidR="002F2C49" w:rsidP="002F2C49" w:rsidRDefault="002F2C49" w14:paraId="2AD55BCA" w14:textId="77777777">
      <w:pPr>
        <w:spacing w:line="240" w:lineRule="auto"/>
        <w:rPr>
          <w:sz w:val="24"/>
          <w:lang w:val="es-CR"/>
        </w:rPr>
      </w:pPr>
    </w:p>
    <w:p w:rsidR="002F2C49" w:rsidP="002F2C49" w:rsidRDefault="002F2C49" w14:paraId="562F2AB3" w14:textId="4CBB400E">
      <w:pPr>
        <w:pStyle w:val="Prrafodelista"/>
        <w:numPr>
          <w:ilvl w:val="0"/>
          <w:numId w:val="26"/>
        </w:numPr>
        <w:spacing w:before="120" w:after="120" w:line="240" w:lineRule="auto"/>
        <w:ind w:left="426" w:hanging="426"/>
        <w:contextualSpacing w:val="0"/>
        <w:jc w:val="both"/>
        <w:rPr>
          <w:rFonts w:asciiTheme="majorHAnsi" w:hAnsiTheme="majorHAnsi"/>
          <w:sz w:val="24"/>
          <w:szCs w:val="24"/>
        </w:rPr>
      </w:pPr>
      <w:r>
        <w:rPr>
          <w:rFonts w:asciiTheme="majorHAnsi" w:hAnsiTheme="majorHAnsi"/>
          <w:sz w:val="24"/>
          <w:szCs w:val="24"/>
        </w:rPr>
        <w:t xml:space="preserve">Reiterar lo dispuesto en el Artículo 19 </w:t>
      </w:r>
      <w:r w:rsidRPr="003E24D5">
        <w:rPr>
          <w:rFonts w:asciiTheme="majorHAnsi" w:hAnsiTheme="majorHAnsi"/>
          <w:sz w:val="24"/>
          <w:szCs w:val="24"/>
        </w:rPr>
        <w:t xml:space="preserve">del </w:t>
      </w:r>
      <w:r>
        <w:rPr>
          <w:rFonts w:asciiTheme="majorHAnsi" w:hAnsiTheme="majorHAnsi"/>
          <w:sz w:val="24"/>
          <w:szCs w:val="24"/>
        </w:rPr>
        <w:t>“</w:t>
      </w:r>
      <w:r w:rsidRPr="003E24D5">
        <w:rPr>
          <w:rFonts w:asciiTheme="majorHAnsi" w:hAnsiTheme="majorHAnsi"/>
          <w:sz w:val="24"/>
          <w:szCs w:val="24"/>
        </w:rPr>
        <w:t>Reglamento de Información Financiera”, Acuerdo SUGEF 30-18</w:t>
      </w:r>
      <w:r>
        <w:rPr>
          <w:rFonts w:asciiTheme="majorHAnsi" w:hAnsiTheme="majorHAnsi"/>
          <w:sz w:val="24"/>
          <w:szCs w:val="24"/>
        </w:rPr>
        <w:t xml:space="preserve">, de manera que a partir del </w:t>
      </w:r>
      <w:r w:rsidRPr="00093C37">
        <w:rPr>
          <w:rFonts w:asciiTheme="majorHAnsi" w:hAnsiTheme="majorHAnsi"/>
          <w:b/>
          <w:bCs/>
          <w:sz w:val="24"/>
          <w:szCs w:val="24"/>
        </w:rPr>
        <w:t xml:space="preserve">primero de </w:t>
      </w:r>
      <w:r w:rsidRPr="00093C37" w:rsidR="00093C37">
        <w:rPr>
          <w:rFonts w:asciiTheme="majorHAnsi" w:hAnsiTheme="majorHAnsi"/>
          <w:b/>
          <w:bCs/>
          <w:sz w:val="24"/>
          <w:szCs w:val="24"/>
        </w:rPr>
        <w:t xml:space="preserve">octubre </w:t>
      </w:r>
      <w:r w:rsidRPr="00093C37">
        <w:rPr>
          <w:rFonts w:asciiTheme="majorHAnsi" w:hAnsiTheme="majorHAnsi"/>
          <w:b/>
          <w:bCs/>
          <w:sz w:val="24"/>
          <w:szCs w:val="24"/>
        </w:rPr>
        <w:t>de 2021</w:t>
      </w:r>
      <w:r>
        <w:rPr>
          <w:rFonts w:asciiTheme="majorHAnsi" w:hAnsiTheme="majorHAnsi"/>
          <w:sz w:val="24"/>
          <w:szCs w:val="24"/>
        </w:rPr>
        <w:t xml:space="preserve"> inclusive, se suspenda el registro contable como ingresos de la entidad, del devengo </w:t>
      </w:r>
      <w:r w:rsidRPr="00CD60C9">
        <w:rPr>
          <w:rFonts w:asciiTheme="majorHAnsi" w:hAnsiTheme="majorHAnsi"/>
          <w:sz w:val="24"/>
          <w:szCs w:val="24"/>
        </w:rPr>
        <w:t>de intereses</w:t>
      </w:r>
      <w:r>
        <w:rPr>
          <w:rFonts w:asciiTheme="majorHAnsi" w:hAnsiTheme="majorHAnsi"/>
          <w:sz w:val="24"/>
          <w:szCs w:val="24"/>
        </w:rPr>
        <w:t xml:space="preserve"> </w:t>
      </w:r>
      <w:r w:rsidRPr="00CD60C9">
        <w:rPr>
          <w:rFonts w:asciiTheme="majorHAnsi" w:hAnsiTheme="majorHAnsi"/>
          <w:sz w:val="24"/>
          <w:szCs w:val="24"/>
        </w:rPr>
        <w:t>por más de 180 días</w:t>
      </w:r>
      <w:r>
        <w:rPr>
          <w:rFonts w:asciiTheme="majorHAnsi" w:hAnsiTheme="majorHAnsi"/>
          <w:sz w:val="24"/>
          <w:szCs w:val="24"/>
        </w:rPr>
        <w:t>.</w:t>
      </w:r>
    </w:p>
    <w:p w:rsidRPr="001C27FB" w:rsidR="002F2C49" w:rsidP="002F2C49" w:rsidRDefault="002F2C49" w14:paraId="6A85F874" w14:textId="77777777">
      <w:pPr>
        <w:pStyle w:val="Prrafodelista"/>
        <w:numPr>
          <w:ilvl w:val="0"/>
          <w:numId w:val="26"/>
        </w:numPr>
        <w:spacing w:before="120" w:after="120" w:line="240" w:lineRule="auto"/>
        <w:ind w:left="426" w:hanging="426"/>
        <w:contextualSpacing w:val="0"/>
        <w:jc w:val="both"/>
        <w:rPr>
          <w:rFonts w:asciiTheme="majorHAnsi" w:hAnsiTheme="majorHAnsi"/>
          <w:sz w:val="24"/>
          <w:szCs w:val="24"/>
        </w:rPr>
      </w:pPr>
      <w:proofErr w:type="gramStart"/>
      <w:r w:rsidRPr="001C27FB">
        <w:rPr>
          <w:rFonts w:asciiTheme="majorHAnsi" w:hAnsiTheme="majorHAnsi"/>
          <w:sz w:val="24"/>
          <w:szCs w:val="24"/>
        </w:rPr>
        <w:t>Aclarar</w:t>
      </w:r>
      <w:proofErr w:type="gramEnd"/>
      <w:r w:rsidRPr="001C27FB">
        <w:rPr>
          <w:rFonts w:asciiTheme="majorHAnsi" w:hAnsiTheme="majorHAnsi"/>
          <w:sz w:val="24"/>
          <w:szCs w:val="24"/>
        </w:rPr>
        <w:t xml:space="preserve"> que el registro de intereses en la Cuenta 138 “PRODUCTOS POR COBRAR ASOCIADOS A CARTERA DE CRÉDITOS” debe ser congruente con lo establecido en el Artículo 19 del Reglamento de Información Financiera”, Acuerdo SUGEF 30-18. En este sentido, en dicha cuenta contable deben registrarse los intereses hasta los 180 días de devengo. Los intereses devengados por más de 180 días se </w:t>
      </w:r>
      <w:r w:rsidRPr="001C27FB">
        <w:rPr>
          <w:rFonts w:asciiTheme="majorHAnsi" w:hAnsiTheme="majorHAnsi"/>
          <w:sz w:val="24"/>
          <w:szCs w:val="24"/>
        </w:rPr>
        <w:lastRenderedPageBreak/>
        <w:t>registran en la cuenta 816 “PRODUCTOS POR COBRAR EN SUSPENSO”, y se contabilizarán como ingreso cuando sean percibidos.</w:t>
      </w:r>
    </w:p>
    <w:p w:rsidRPr="00093C37" w:rsidR="002F2C49" w:rsidP="002F2C49" w:rsidRDefault="002F2C49" w14:paraId="30997BC5" w14:textId="3786EEC5">
      <w:pPr>
        <w:pStyle w:val="Prrafodelista"/>
        <w:numPr>
          <w:ilvl w:val="0"/>
          <w:numId w:val="26"/>
        </w:numPr>
        <w:spacing w:before="120" w:after="120" w:line="240" w:lineRule="auto"/>
        <w:ind w:left="426" w:hanging="426"/>
        <w:contextualSpacing w:val="0"/>
        <w:jc w:val="both"/>
        <w:rPr>
          <w:rFonts w:asciiTheme="majorHAnsi" w:hAnsiTheme="majorHAnsi"/>
          <w:b/>
          <w:bCs/>
          <w:sz w:val="24"/>
          <w:szCs w:val="24"/>
        </w:rPr>
      </w:pPr>
      <w:r w:rsidRPr="00093C37">
        <w:rPr>
          <w:rFonts w:asciiTheme="majorHAnsi" w:hAnsiTheme="majorHAnsi"/>
          <w:sz w:val="24"/>
          <w:szCs w:val="24"/>
        </w:rPr>
        <w:t xml:space="preserve">Los productos por cobrar devengados a más de 180 días registrados contablemente durante el mes de </w:t>
      </w:r>
      <w:r w:rsidRPr="00093C37" w:rsidR="00093C37">
        <w:rPr>
          <w:rFonts w:asciiTheme="majorHAnsi" w:hAnsiTheme="majorHAnsi"/>
          <w:b/>
          <w:bCs/>
          <w:sz w:val="24"/>
          <w:szCs w:val="24"/>
        </w:rPr>
        <w:t xml:space="preserve">octubre </w:t>
      </w:r>
      <w:r w:rsidRPr="00093C37">
        <w:rPr>
          <w:rFonts w:asciiTheme="majorHAnsi" w:hAnsiTheme="majorHAnsi"/>
          <w:b/>
          <w:bCs/>
          <w:sz w:val="24"/>
          <w:szCs w:val="24"/>
        </w:rPr>
        <w:t xml:space="preserve">de </w:t>
      </w:r>
      <w:proofErr w:type="gramStart"/>
      <w:r w:rsidRPr="00093C37">
        <w:rPr>
          <w:rFonts w:asciiTheme="majorHAnsi" w:hAnsiTheme="majorHAnsi"/>
          <w:b/>
          <w:bCs/>
          <w:sz w:val="24"/>
          <w:szCs w:val="24"/>
        </w:rPr>
        <w:t>2021</w:t>
      </w:r>
      <w:r w:rsidRPr="00093C37">
        <w:rPr>
          <w:rFonts w:asciiTheme="majorHAnsi" w:hAnsiTheme="majorHAnsi"/>
          <w:sz w:val="24"/>
          <w:szCs w:val="24"/>
        </w:rPr>
        <w:t>,</w:t>
      </w:r>
      <w:proofErr w:type="gramEnd"/>
      <w:r w:rsidRPr="00093C37">
        <w:rPr>
          <w:rFonts w:asciiTheme="majorHAnsi" w:hAnsiTheme="majorHAnsi"/>
          <w:sz w:val="24"/>
          <w:szCs w:val="24"/>
        </w:rPr>
        <w:t xml:space="preserve"> deberán reversarse y registrarse según lo dispone el Acuerdo SUGEF 30-18 y esta Resolución. Dicha reversión y registro contable deberán efectuarse a más tardar el </w:t>
      </w:r>
      <w:r w:rsidRPr="00093C37">
        <w:rPr>
          <w:rFonts w:asciiTheme="majorHAnsi" w:hAnsiTheme="majorHAnsi"/>
          <w:b/>
          <w:bCs/>
          <w:sz w:val="24"/>
          <w:szCs w:val="24"/>
        </w:rPr>
        <w:t>3</w:t>
      </w:r>
      <w:r w:rsidRPr="00093C37" w:rsidR="001248F1">
        <w:rPr>
          <w:rFonts w:asciiTheme="majorHAnsi" w:hAnsiTheme="majorHAnsi"/>
          <w:b/>
          <w:bCs/>
          <w:sz w:val="24"/>
          <w:szCs w:val="24"/>
        </w:rPr>
        <w:t>1</w:t>
      </w:r>
      <w:r w:rsidRPr="00093C37">
        <w:rPr>
          <w:rFonts w:asciiTheme="majorHAnsi" w:hAnsiTheme="majorHAnsi"/>
          <w:b/>
          <w:bCs/>
          <w:sz w:val="24"/>
          <w:szCs w:val="24"/>
        </w:rPr>
        <w:t xml:space="preserve"> de </w:t>
      </w:r>
      <w:r w:rsidRPr="00093C37" w:rsidR="001248F1">
        <w:rPr>
          <w:rFonts w:asciiTheme="majorHAnsi" w:hAnsiTheme="majorHAnsi"/>
          <w:b/>
          <w:bCs/>
          <w:sz w:val="24"/>
          <w:szCs w:val="24"/>
        </w:rPr>
        <w:t>octub</w:t>
      </w:r>
      <w:r w:rsidRPr="00093C37">
        <w:rPr>
          <w:rFonts w:asciiTheme="majorHAnsi" w:hAnsiTheme="majorHAnsi"/>
          <w:b/>
          <w:bCs/>
          <w:sz w:val="24"/>
          <w:szCs w:val="24"/>
        </w:rPr>
        <w:t>re de 2021.</w:t>
      </w:r>
    </w:p>
    <w:p w:rsidRPr="00C81EBC" w:rsidR="002F2C49" w:rsidP="002F2C49" w:rsidRDefault="002F2C49" w14:paraId="0B2DF130" w14:textId="51D72628">
      <w:pPr>
        <w:pStyle w:val="Prrafodelista"/>
        <w:numPr>
          <w:ilvl w:val="0"/>
          <w:numId w:val="26"/>
        </w:numPr>
        <w:spacing w:before="120" w:after="120" w:line="240" w:lineRule="auto"/>
        <w:ind w:left="426" w:hanging="426"/>
        <w:contextualSpacing w:val="0"/>
        <w:jc w:val="both"/>
        <w:rPr>
          <w:rFonts w:asciiTheme="majorHAnsi" w:hAnsiTheme="majorHAnsi"/>
          <w:sz w:val="24"/>
          <w:szCs w:val="24"/>
        </w:rPr>
      </w:pPr>
      <w:proofErr w:type="gramStart"/>
      <w:r>
        <w:rPr>
          <w:rFonts w:asciiTheme="majorHAnsi" w:hAnsiTheme="majorHAnsi"/>
          <w:sz w:val="24"/>
          <w:szCs w:val="24"/>
        </w:rPr>
        <w:t xml:space="preserve">El saldo de los </w:t>
      </w:r>
      <w:r w:rsidRPr="008E7E41">
        <w:rPr>
          <w:rFonts w:asciiTheme="majorHAnsi" w:hAnsiTheme="majorHAnsi"/>
          <w:sz w:val="24"/>
          <w:szCs w:val="24"/>
        </w:rPr>
        <w:t>productos por cobrar devengados hasta los 180 días deberán</w:t>
      </w:r>
      <w:proofErr w:type="gramEnd"/>
      <w:r w:rsidRPr="008E7E41">
        <w:rPr>
          <w:rFonts w:asciiTheme="majorHAnsi" w:hAnsiTheme="majorHAnsi"/>
          <w:sz w:val="24"/>
          <w:szCs w:val="24"/>
        </w:rPr>
        <w:t xml:space="preserve"> estar estimados de conformidad con lo dispuesto en los Acuerdos SUGEF 1-05 y SUGEF 15-16.</w:t>
      </w:r>
      <w:r>
        <w:rPr>
          <w:rFonts w:asciiTheme="majorHAnsi" w:hAnsiTheme="majorHAnsi"/>
          <w:sz w:val="24"/>
          <w:szCs w:val="24"/>
        </w:rPr>
        <w:t xml:space="preserve"> Mediante Acuerdo del Consejo Nacional de Supervisión, se establecerá el tratamiento para los productos por cobrar devengados por más de 180 días, con fecha de corte al </w:t>
      </w:r>
      <w:r w:rsidRPr="00892042">
        <w:rPr>
          <w:rFonts w:asciiTheme="majorHAnsi" w:hAnsiTheme="majorHAnsi"/>
          <w:b/>
          <w:bCs/>
          <w:sz w:val="24"/>
          <w:szCs w:val="24"/>
        </w:rPr>
        <w:t>3</w:t>
      </w:r>
      <w:r w:rsidRPr="00892042" w:rsidR="00892042">
        <w:rPr>
          <w:rFonts w:asciiTheme="majorHAnsi" w:hAnsiTheme="majorHAnsi"/>
          <w:b/>
          <w:bCs/>
          <w:sz w:val="24"/>
          <w:szCs w:val="24"/>
        </w:rPr>
        <w:t>0</w:t>
      </w:r>
      <w:r w:rsidRPr="00892042">
        <w:rPr>
          <w:rFonts w:asciiTheme="majorHAnsi" w:hAnsiTheme="majorHAnsi"/>
          <w:b/>
          <w:bCs/>
          <w:sz w:val="24"/>
          <w:szCs w:val="24"/>
        </w:rPr>
        <w:t xml:space="preserve"> de </w:t>
      </w:r>
      <w:r w:rsidRPr="00892042" w:rsidR="00892042">
        <w:rPr>
          <w:rFonts w:asciiTheme="majorHAnsi" w:hAnsiTheme="majorHAnsi"/>
          <w:b/>
          <w:bCs/>
          <w:sz w:val="24"/>
          <w:szCs w:val="24"/>
        </w:rPr>
        <w:t>se</w:t>
      </w:r>
      <w:r w:rsidR="00892042">
        <w:rPr>
          <w:rFonts w:asciiTheme="majorHAnsi" w:hAnsiTheme="majorHAnsi"/>
          <w:b/>
          <w:bCs/>
          <w:sz w:val="24"/>
          <w:szCs w:val="24"/>
        </w:rPr>
        <w:t>p</w:t>
      </w:r>
      <w:r w:rsidRPr="00892042" w:rsidR="00892042">
        <w:rPr>
          <w:rFonts w:asciiTheme="majorHAnsi" w:hAnsiTheme="majorHAnsi"/>
          <w:b/>
          <w:bCs/>
          <w:sz w:val="24"/>
          <w:szCs w:val="24"/>
        </w:rPr>
        <w:t xml:space="preserve">tiembre </w:t>
      </w:r>
      <w:r w:rsidRPr="00892042">
        <w:rPr>
          <w:rFonts w:asciiTheme="majorHAnsi" w:hAnsiTheme="majorHAnsi"/>
          <w:b/>
          <w:bCs/>
          <w:sz w:val="24"/>
          <w:szCs w:val="24"/>
        </w:rPr>
        <w:t>de 2021.</w:t>
      </w:r>
    </w:p>
    <w:p w:rsidRPr="00C81EBC" w:rsidR="00C81EBC" w:rsidP="00C81EBC" w:rsidRDefault="00C81EBC" w14:paraId="45DFBB80" w14:textId="0CD79EBF">
      <w:pPr>
        <w:pStyle w:val="Prrafodelista"/>
        <w:numPr>
          <w:ilvl w:val="0"/>
          <w:numId w:val="26"/>
        </w:numPr>
        <w:spacing w:before="120" w:after="120" w:line="240" w:lineRule="auto"/>
        <w:ind w:left="426" w:hanging="426"/>
        <w:contextualSpacing w:val="0"/>
        <w:jc w:val="both"/>
        <w:rPr>
          <w:rFonts w:asciiTheme="majorHAnsi" w:hAnsiTheme="majorHAnsi"/>
          <w:b/>
          <w:bCs/>
          <w:sz w:val="24"/>
          <w:szCs w:val="24"/>
        </w:rPr>
      </w:pPr>
      <w:r w:rsidRPr="00C81EBC">
        <w:rPr>
          <w:rFonts w:asciiTheme="majorHAnsi" w:hAnsiTheme="majorHAnsi"/>
          <w:b/>
          <w:bCs/>
          <w:sz w:val="24"/>
          <w:szCs w:val="24"/>
        </w:rPr>
        <w:t>Derogar la Resolución SGF-2631-2021 del 9 de setiembre del 2021</w:t>
      </w:r>
      <w:r>
        <w:rPr>
          <w:rFonts w:asciiTheme="majorHAnsi" w:hAnsiTheme="majorHAnsi"/>
          <w:b/>
          <w:bCs/>
          <w:sz w:val="24"/>
          <w:szCs w:val="24"/>
        </w:rPr>
        <w:t>.</w:t>
      </w:r>
    </w:p>
    <w:p w:rsidRPr="0053200F" w:rsidR="002F2C49" w:rsidP="002F2C49" w:rsidRDefault="002F2C49" w14:paraId="7C8A6FE3" w14:textId="77777777">
      <w:pPr>
        <w:spacing w:line="240" w:lineRule="auto"/>
        <w:rPr>
          <w:sz w:val="24"/>
          <w:lang w:val="es-CR"/>
        </w:rPr>
      </w:pPr>
    </w:p>
    <w:p w:rsidRPr="00E34E82" w:rsidR="002F2C49" w:rsidP="002F2C49" w:rsidRDefault="002F2C49" w14:paraId="65F3532B" w14:textId="77777777">
      <w:pPr>
        <w:spacing w:line="240" w:lineRule="auto"/>
        <w:contextualSpacing/>
        <w:rPr>
          <w:sz w:val="24"/>
        </w:rPr>
      </w:pPr>
      <w:r w:rsidRPr="00E34E82">
        <w:rPr>
          <w:sz w:val="24"/>
        </w:rPr>
        <w:t>Rige a partir de su comunicación.</w:t>
      </w:r>
    </w:p>
    <w:p w:rsidRPr="00E34E82" w:rsidR="00894A79" w:rsidP="00894A79" w:rsidRDefault="00894A79" w14:paraId="07D5F451" w14:textId="77777777">
      <w:pPr>
        <w:spacing w:line="240" w:lineRule="auto"/>
        <w:contextualSpacing/>
        <w:rPr>
          <w:sz w:val="24"/>
        </w:rPr>
      </w:pPr>
    </w:p>
    <w:p w:rsidRPr="007F0078" w:rsidR="00251BA2" w:rsidP="00482135" w:rsidRDefault="00251BA2" w14:paraId="612C57B3" w14:textId="69B463CD">
      <w:pPr>
        <w:pStyle w:val="Texto0"/>
        <w:spacing w:before="0" w:after="0" w:line="240" w:lineRule="auto"/>
        <w:contextualSpacing/>
        <w:rPr>
          <w:rFonts w:asciiTheme="majorHAnsi" w:hAnsiTheme="majorHAnsi"/>
          <w:sz w:val="23"/>
          <w:szCs w:val="23"/>
        </w:rPr>
      </w:pPr>
      <w:r w:rsidRPr="007F0078">
        <w:rPr>
          <w:rFonts w:asciiTheme="majorHAnsi" w:hAnsiTheme="majorHAnsi"/>
          <w:sz w:val="23"/>
          <w:szCs w:val="23"/>
        </w:rPr>
        <w:t>Atentamente,</w:t>
      </w:r>
    </w:p>
    <w:p w:rsidRPr="007F0078" w:rsidR="00251BA2" w:rsidP="00482135" w:rsidRDefault="00251BA2" w14:paraId="7D2D4C49" w14:textId="77777777">
      <w:pPr>
        <w:spacing w:line="240" w:lineRule="auto"/>
        <w:contextualSpacing/>
        <w:rPr>
          <w:rFonts w:asciiTheme="majorHAnsi" w:hAnsiTheme="majorHAnsi"/>
          <w:sz w:val="23"/>
          <w:szCs w:val="23"/>
        </w:rPr>
      </w:pPr>
      <w:r w:rsidRPr="007F0078">
        <w:rPr>
          <w:rFonts w:asciiTheme="majorHAnsi" w:hAnsiTheme="majorHAnsi"/>
          <w:noProof/>
          <w:sz w:val="23"/>
          <w:szCs w:val="23"/>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7F0078" w:rsidR="00251BA2" w:rsidP="00482135" w:rsidRDefault="00251BA2" w14:paraId="4DD479B1" w14:textId="77777777">
      <w:pPr>
        <w:spacing w:line="240" w:lineRule="auto"/>
        <w:contextualSpacing/>
        <w:rPr>
          <w:rFonts w:asciiTheme="majorHAnsi" w:hAnsiTheme="majorHAnsi"/>
          <w:sz w:val="23"/>
          <w:szCs w:val="23"/>
        </w:rPr>
      </w:pPr>
    </w:p>
    <w:p w:rsidRPr="007F0078" w:rsidR="00251BA2" w:rsidP="00482135" w:rsidRDefault="00251BA2" w14:paraId="6B4D47CD" w14:textId="77777777">
      <w:pPr>
        <w:spacing w:line="240" w:lineRule="auto"/>
        <w:contextualSpacing/>
        <w:rPr>
          <w:rFonts w:asciiTheme="majorHAnsi" w:hAnsiTheme="majorHAnsi"/>
          <w:sz w:val="23"/>
          <w:szCs w:val="23"/>
        </w:rPr>
      </w:pPr>
    </w:p>
    <w:p w:rsidRPr="007F0078" w:rsidR="0056149B" w:rsidP="00482135" w:rsidRDefault="00F639DE" w14:paraId="4A4063B2" w14:textId="3920C902">
      <w:pPr>
        <w:spacing w:line="240" w:lineRule="auto"/>
        <w:contextualSpacing/>
        <w:rPr>
          <w:rFonts w:asciiTheme="majorHAnsi" w:hAnsiTheme="majorHAnsi"/>
          <w:sz w:val="23"/>
          <w:szCs w:val="23"/>
        </w:rPr>
      </w:pPr>
      <w:r w:rsidRPr="007F0078">
        <w:rPr>
          <w:rFonts w:asciiTheme="majorHAnsi" w:hAnsiTheme="majorHAnsi"/>
          <w:sz w:val="23"/>
          <w:szCs w:val="23"/>
        </w:rPr>
        <w:t>Rocío Aguilar Montoya</w:t>
      </w:r>
    </w:p>
    <w:p w:rsidRPr="007F0078" w:rsidR="00251BA2" w:rsidP="00482135" w:rsidRDefault="00251BA2" w14:paraId="0EC86EC6" w14:textId="2CA6860C">
      <w:pPr>
        <w:spacing w:line="240" w:lineRule="auto"/>
        <w:contextualSpacing/>
        <w:rPr>
          <w:rFonts w:asciiTheme="majorHAnsi" w:hAnsiTheme="majorHAnsi"/>
          <w:sz w:val="23"/>
          <w:szCs w:val="23"/>
        </w:rPr>
      </w:pPr>
      <w:r w:rsidRPr="007F0078">
        <w:rPr>
          <w:rFonts w:asciiTheme="majorHAnsi" w:hAnsiTheme="majorHAnsi"/>
          <w:b/>
          <w:sz w:val="23"/>
          <w:szCs w:val="23"/>
        </w:rPr>
        <w:t>Superintendente</w:t>
      </w:r>
      <w:r w:rsidRPr="007F0078" w:rsidR="00E34E82">
        <w:rPr>
          <w:rFonts w:asciiTheme="majorHAnsi" w:hAnsiTheme="majorHAnsi"/>
          <w:b/>
          <w:sz w:val="23"/>
          <w:szCs w:val="23"/>
        </w:rPr>
        <w:t xml:space="preserve"> General</w:t>
      </w:r>
    </w:p>
    <w:p w:rsidRPr="00482135" w:rsidR="00251BA2" w:rsidP="00482135" w:rsidRDefault="00251BA2" w14:paraId="3A4E599A" w14:textId="77777777">
      <w:pPr>
        <w:spacing w:line="240" w:lineRule="auto"/>
        <w:contextualSpacing/>
        <w:rPr>
          <w:sz w:val="23"/>
          <w:szCs w:val="23"/>
        </w:rPr>
      </w:pPr>
    </w:p>
    <w:p w:rsidRPr="00E34E82" w:rsidR="00A26E9E" w:rsidP="007F0078" w:rsidRDefault="005B160F" w14:paraId="31BC3841" w14:textId="4A7B0B01">
      <w:pPr>
        <w:spacing w:before="120" w:after="120" w:line="240" w:lineRule="auto"/>
        <w:contextualSpacing/>
        <w:rPr>
          <w:sz w:val="24"/>
        </w:rPr>
      </w:pPr>
      <w:r w:rsidRPr="00482135">
        <w:rPr>
          <w:rFonts w:eastAsia="Calibri"/>
          <w:b/>
          <w:bCs/>
          <w:sz w:val="23"/>
          <w:szCs w:val="23"/>
          <w:lang w:val="es-CR"/>
        </w:rPr>
        <w:t>J</w:t>
      </w:r>
      <w:r w:rsidRPr="00482135" w:rsidR="0056149B">
        <w:rPr>
          <w:rFonts w:eastAsia="Calibri"/>
          <w:b/>
          <w:bCs/>
          <w:sz w:val="23"/>
          <w:szCs w:val="23"/>
          <w:lang w:val="es-CR"/>
        </w:rPr>
        <w:t>SC/</w:t>
      </w:r>
      <w:proofErr w:type="spellStart"/>
      <w:r w:rsidRPr="00482135" w:rsidR="00251BA2">
        <w:rPr>
          <w:rFonts w:eastAsia="Calibri"/>
          <w:b/>
          <w:bCs/>
          <w:sz w:val="23"/>
          <w:szCs w:val="23"/>
          <w:lang w:val="es-CR"/>
        </w:rPr>
        <w:t>gvl</w:t>
      </w:r>
      <w:proofErr w:type="spellEnd"/>
      <w:r w:rsidRPr="00482135" w:rsidR="00251BA2">
        <w:rPr>
          <w:rFonts w:eastAsia="Calibri"/>
          <w:b/>
          <w:bCs/>
          <w:sz w:val="23"/>
          <w:szCs w:val="23"/>
          <w:lang w:val="es-CR"/>
        </w:rPr>
        <w:t>*</w:t>
      </w:r>
    </w:p>
    <w:sectPr w:rsidRPr="00E34E82" w:rsidR="00A26E9E" w:rsidSect="005739A8">
      <w:headerReference w:type="even" r:id="rId14"/>
      <w:headerReference w:type="default" r:id="rId15"/>
      <w:footerReference w:type="even"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CF6A7" w14:textId="77777777" w:rsidR="0024561E" w:rsidRDefault="0024561E" w:rsidP="00D43D57">
      <w:r>
        <w:separator/>
      </w:r>
    </w:p>
  </w:endnote>
  <w:endnote w:type="continuationSeparator" w:id="0">
    <w:p w14:paraId="0177EBE7" w14:textId="77777777" w:rsidR="0024561E" w:rsidRDefault="0024561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293B" w:rsidRDefault="00F5293B" w14:paraId="2D6E421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r>
            <w:t xml:space="preserve">   (506) 2243-4848</w:t>
          </w:r>
        </w:p>
        <w:p w:rsidR="008F1461" w:rsidP="000C62BB" w:rsidRDefault="008F1461" w14:paraId="07F0E6EB"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724311">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8393A" w14:textId="77777777" w:rsidR="0024561E" w:rsidRDefault="0024561E" w:rsidP="00D43D57">
      <w:r>
        <w:separator/>
      </w:r>
    </w:p>
  </w:footnote>
  <w:footnote w:type="continuationSeparator" w:id="0">
    <w:p w14:paraId="47887835" w14:textId="77777777" w:rsidR="0024561E" w:rsidRDefault="0024561E"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293B" w:rsidRDefault="00F5293B" w14:paraId="44A9D43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7706D"/>
    <w:multiLevelType w:val="hybridMultilevel"/>
    <w:tmpl w:val="6B622AB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30961C71"/>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470A0FED"/>
    <w:multiLevelType w:val="hybridMultilevel"/>
    <w:tmpl w:val="536A9706"/>
    <w:lvl w:ilvl="0" w:tplc="5A8620BE">
      <w:start w:val="1"/>
      <w:numFmt w:val="lowerLetter"/>
      <w:lvlText w:val="%1)"/>
      <w:lvlJc w:val="left"/>
      <w:pPr>
        <w:tabs>
          <w:tab w:val="num" w:pos="720"/>
        </w:tabs>
        <w:ind w:left="720" w:hanging="360"/>
      </w:pPr>
    </w:lvl>
    <w:lvl w:ilvl="1" w:tplc="6AC47604" w:tentative="1">
      <w:start w:val="1"/>
      <w:numFmt w:val="lowerLetter"/>
      <w:lvlText w:val="%2)"/>
      <w:lvlJc w:val="left"/>
      <w:pPr>
        <w:tabs>
          <w:tab w:val="num" w:pos="1440"/>
        </w:tabs>
        <w:ind w:left="1440" w:hanging="360"/>
      </w:pPr>
    </w:lvl>
    <w:lvl w:ilvl="2" w:tplc="D6A87CF4" w:tentative="1">
      <w:start w:val="1"/>
      <w:numFmt w:val="lowerLetter"/>
      <w:lvlText w:val="%3)"/>
      <w:lvlJc w:val="left"/>
      <w:pPr>
        <w:tabs>
          <w:tab w:val="num" w:pos="2160"/>
        </w:tabs>
        <w:ind w:left="2160" w:hanging="360"/>
      </w:pPr>
    </w:lvl>
    <w:lvl w:ilvl="3" w:tplc="42D0A600" w:tentative="1">
      <w:start w:val="1"/>
      <w:numFmt w:val="lowerLetter"/>
      <w:lvlText w:val="%4)"/>
      <w:lvlJc w:val="left"/>
      <w:pPr>
        <w:tabs>
          <w:tab w:val="num" w:pos="2880"/>
        </w:tabs>
        <w:ind w:left="2880" w:hanging="360"/>
      </w:pPr>
    </w:lvl>
    <w:lvl w:ilvl="4" w:tplc="FA10F34C" w:tentative="1">
      <w:start w:val="1"/>
      <w:numFmt w:val="lowerLetter"/>
      <w:lvlText w:val="%5)"/>
      <w:lvlJc w:val="left"/>
      <w:pPr>
        <w:tabs>
          <w:tab w:val="num" w:pos="3600"/>
        </w:tabs>
        <w:ind w:left="3600" w:hanging="360"/>
      </w:pPr>
    </w:lvl>
    <w:lvl w:ilvl="5" w:tplc="58504842" w:tentative="1">
      <w:start w:val="1"/>
      <w:numFmt w:val="lowerLetter"/>
      <w:lvlText w:val="%6)"/>
      <w:lvlJc w:val="left"/>
      <w:pPr>
        <w:tabs>
          <w:tab w:val="num" w:pos="4320"/>
        </w:tabs>
        <w:ind w:left="4320" w:hanging="360"/>
      </w:pPr>
    </w:lvl>
    <w:lvl w:ilvl="6" w:tplc="9DDA328C" w:tentative="1">
      <w:start w:val="1"/>
      <w:numFmt w:val="lowerLetter"/>
      <w:lvlText w:val="%7)"/>
      <w:lvlJc w:val="left"/>
      <w:pPr>
        <w:tabs>
          <w:tab w:val="num" w:pos="5040"/>
        </w:tabs>
        <w:ind w:left="5040" w:hanging="360"/>
      </w:pPr>
    </w:lvl>
    <w:lvl w:ilvl="7" w:tplc="7578ED22" w:tentative="1">
      <w:start w:val="1"/>
      <w:numFmt w:val="lowerLetter"/>
      <w:lvlText w:val="%8)"/>
      <w:lvlJc w:val="left"/>
      <w:pPr>
        <w:tabs>
          <w:tab w:val="num" w:pos="5760"/>
        </w:tabs>
        <w:ind w:left="5760" w:hanging="360"/>
      </w:pPr>
    </w:lvl>
    <w:lvl w:ilvl="8" w:tplc="D0A270D0" w:tentative="1">
      <w:start w:val="1"/>
      <w:numFmt w:val="lowerLetter"/>
      <w:lvlText w:val="%9)"/>
      <w:lvlJc w:val="left"/>
      <w:pPr>
        <w:tabs>
          <w:tab w:val="num" w:pos="6480"/>
        </w:tabs>
        <w:ind w:left="6480" w:hanging="360"/>
      </w:pPr>
    </w:lvl>
  </w:abstractNum>
  <w:abstractNum w:abstractNumId="16" w15:restartNumberingAfterBreak="0">
    <w:nsid w:val="4F827E5E"/>
    <w:multiLevelType w:val="hybridMultilevel"/>
    <w:tmpl w:val="6B622AB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11C6420"/>
    <w:multiLevelType w:val="hybridMultilevel"/>
    <w:tmpl w:val="7DCC59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9" w15:restartNumberingAfterBreak="0">
    <w:nsid w:val="58E5206B"/>
    <w:multiLevelType w:val="hybridMultilevel"/>
    <w:tmpl w:val="3EB29E8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99F6D14"/>
    <w:multiLevelType w:val="hybridMultilevel"/>
    <w:tmpl w:val="217CFB9C"/>
    <w:lvl w:ilvl="0" w:tplc="5D32D958">
      <w:start w:val="1"/>
      <w:numFmt w:val="decimal"/>
      <w:lvlText w:val="%1."/>
      <w:lvlJc w:val="left"/>
      <w:pPr>
        <w:ind w:left="360" w:hanging="360"/>
      </w:pPr>
      <w:rPr>
        <w:i w:val="0"/>
        <w:strike w:val="0"/>
        <w:color w:val="auto"/>
        <w:lang w:val="es-CR"/>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7238E0"/>
    <w:multiLevelType w:val="hybridMultilevel"/>
    <w:tmpl w:val="2BF247C4"/>
    <w:lvl w:ilvl="0" w:tplc="2382789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23" w15:restartNumberingAfterBreak="0">
    <w:nsid w:val="7CCB4ADD"/>
    <w:multiLevelType w:val="hybridMultilevel"/>
    <w:tmpl w:val="FB246016"/>
    <w:lvl w:ilvl="0" w:tplc="DA22ED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7F2C0DEB"/>
    <w:multiLevelType w:val="hybridMultilevel"/>
    <w:tmpl w:val="B8AA0570"/>
    <w:lvl w:ilvl="0" w:tplc="B6E877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num>
  <w:num w:numId="18">
    <w:abstractNumId w:val="14"/>
  </w:num>
  <w:num w:numId="19">
    <w:abstractNumId w:val="12"/>
  </w:num>
  <w:num w:numId="20">
    <w:abstractNumId w:val="21"/>
  </w:num>
  <w:num w:numId="21">
    <w:abstractNumId w:val="17"/>
  </w:num>
  <w:num w:numId="22">
    <w:abstractNumId w:val="19"/>
  </w:num>
  <w:num w:numId="23">
    <w:abstractNumId w:val="15"/>
  </w:num>
  <w:num w:numId="24">
    <w:abstractNumId w:val="20"/>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0064A4"/>
    <w:rsid w:val="000235B5"/>
    <w:rsid w:val="00026C85"/>
    <w:rsid w:val="00041BDD"/>
    <w:rsid w:val="000439A6"/>
    <w:rsid w:val="00046426"/>
    <w:rsid w:val="00060C03"/>
    <w:rsid w:val="000646DD"/>
    <w:rsid w:val="00067D6D"/>
    <w:rsid w:val="000728EA"/>
    <w:rsid w:val="0008092A"/>
    <w:rsid w:val="00081865"/>
    <w:rsid w:val="00082968"/>
    <w:rsid w:val="00086804"/>
    <w:rsid w:val="00093C37"/>
    <w:rsid w:val="000B3CF7"/>
    <w:rsid w:val="000C20E9"/>
    <w:rsid w:val="000C2932"/>
    <w:rsid w:val="000C4E7F"/>
    <w:rsid w:val="000C62BB"/>
    <w:rsid w:val="000D18B9"/>
    <w:rsid w:val="000D7C47"/>
    <w:rsid w:val="000E0AC6"/>
    <w:rsid w:val="000F34AE"/>
    <w:rsid w:val="001052E8"/>
    <w:rsid w:val="00117501"/>
    <w:rsid w:val="001248F1"/>
    <w:rsid w:val="001322B4"/>
    <w:rsid w:val="001327EB"/>
    <w:rsid w:val="001343DE"/>
    <w:rsid w:val="00134F64"/>
    <w:rsid w:val="001425DC"/>
    <w:rsid w:val="00153356"/>
    <w:rsid w:val="0016220C"/>
    <w:rsid w:val="001653C6"/>
    <w:rsid w:val="00170FA2"/>
    <w:rsid w:val="00172B8C"/>
    <w:rsid w:val="001946F4"/>
    <w:rsid w:val="001A311A"/>
    <w:rsid w:val="001A6574"/>
    <w:rsid w:val="001B4D6A"/>
    <w:rsid w:val="001B5593"/>
    <w:rsid w:val="001C075B"/>
    <w:rsid w:val="001C27FB"/>
    <w:rsid w:val="001C5806"/>
    <w:rsid w:val="001D43DB"/>
    <w:rsid w:val="001E0448"/>
    <w:rsid w:val="00212B7C"/>
    <w:rsid w:val="00220C1C"/>
    <w:rsid w:val="00230C67"/>
    <w:rsid w:val="00234BEA"/>
    <w:rsid w:val="0024561E"/>
    <w:rsid w:val="00251BA2"/>
    <w:rsid w:val="002577CD"/>
    <w:rsid w:val="002645B7"/>
    <w:rsid w:val="002670B9"/>
    <w:rsid w:val="00291E3E"/>
    <w:rsid w:val="002A14D5"/>
    <w:rsid w:val="002C56A4"/>
    <w:rsid w:val="002C57C2"/>
    <w:rsid w:val="002E2B0A"/>
    <w:rsid w:val="002E3589"/>
    <w:rsid w:val="002E56D1"/>
    <w:rsid w:val="002E571B"/>
    <w:rsid w:val="002F08D5"/>
    <w:rsid w:val="002F2C49"/>
    <w:rsid w:val="003009F0"/>
    <w:rsid w:val="003060E2"/>
    <w:rsid w:val="00310570"/>
    <w:rsid w:val="00317BBB"/>
    <w:rsid w:val="00322A87"/>
    <w:rsid w:val="003267FB"/>
    <w:rsid w:val="003312B8"/>
    <w:rsid w:val="00336111"/>
    <w:rsid w:val="003503A2"/>
    <w:rsid w:val="003554C5"/>
    <w:rsid w:val="00365794"/>
    <w:rsid w:val="00373B22"/>
    <w:rsid w:val="00385CC2"/>
    <w:rsid w:val="00392BC1"/>
    <w:rsid w:val="003C4C71"/>
    <w:rsid w:val="003E24D5"/>
    <w:rsid w:val="003E4EDB"/>
    <w:rsid w:val="003E72FD"/>
    <w:rsid w:val="003F5B38"/>
    <w:rsid w:val="003F6025"/>
    <w:rsid w:val="00410551"/>
    <w:rsid w:val="00414B77"/>
    <w:rsid w:val="0042119B"/>
    <w:rsid w:val="00427002"/>
    <w:rsid w:val="004353F2"/>
    <w:rsid w:val="00445881"/>
    <w:rsid w:val="00447A41"/>
    <w:rsid w:val="00460345"/>
    <w:rsid w:val="00482135"/>
    <w:rsid w:val="004822E6"/>
    <w:rsid w:val="00492FE3"/>
    <w:rsid w:val="004A78CC"/>
    <w:rsid w:val="004B5F88"/>
    <w:rsid w:val="004C7711"/>
    <w:rsid w:val="004D7F44"/>
    <w:rsid w:val="004F74E7"/>
    <w:rsid w:val="005105C4"/>
    <w:rsid w:val="0053623F"/>
    <w:rsid w:val="005439EA"/>
    <w:rsid w:val="00550D78"/>
    <w:rsid w:val="00557369"/>
    <w:rsid w:val="0056149B"/>
    <w:rsid w:val="005706D1"/>
    <w:rsid w:val="005739A8"/>
    <w:rsid w:val="005751FC"/>
    <w:rsid w:val="00577A95"/>
    <w:rsid w:val="005852CF"/>
    <w:rsid w:val="00590F07"/>
    <w:rsid w:val="00592968"/>
    <w:rsid w:val="0059392E"/>
    <w:rsid w:val="005B160F"/>
    <w:rsid w:val="005B3656"/>
    <w:rsid w:val="005B448F"/>
    <w:rsid w:val="005C173B"/>
    <w:rsid w:val="005D5973"/>
    <w:rsid w:val="005D76C3"/>
    <w:rsid w:val="005E07F2"/>
    <w:rsid w:val="005E39BB"/>
    <w:rsid w:val="005E6E11"/>
    <w:rsid w:val="006033C4"/>
    <w:rsid w:val="00603B3F"/>
    <w:rsid w:val="00604A3D"/>
    <w:rsid w:val="0060703F"/>
    <w:rsid w:val="00614D68"/>
    <w:rsid w:val="00620B23"/>
    <w:rsid w:val="00623B8F"/>
    <w:rsid w:val="0062633F"/>
    <w:rsid w:val="00630B5C"/>
    <w:rsid w:val="00635AC4"/>
    <w:rsid w:val="00640202"/>
    <w:rsid w:val="00641B27"/>
    <w:rsid w:val="00662901"/>
    <w:rsid w:val="00674A3A"/>
    <w:rsid w:val="00681F7A"/>
    <w:rsid w:val="0068612F"/>
    <w:rsid w:val="00692661"/>
    <w:rsid w:val="00695B1A"/>
    <w:rsid w:val="00696B83"/>
    <w:rsid w:val="006A6899"/>
    <w:rsid w:val="006C2059"/>
    <w:rsid w:val="006E30B1"/>
    <w:rsid w:val="006E3610"/>
    <w:rsid w:val="006E36EA"/>
    <w:rsid w:val="006E6DE5"/>
    <w:rsid w:val="006E6F58"/>
    <w:rsid w:val="0071134B"/>
    <w:rsid w:val="00714DC4"/>
    <w:rsid w:val="00715376"/>
    <w:rsid w:val="00724311"/>
    <w:rsid w:val="00726D7F"/>
    <w:rsid w:val="00742018"/>
    <w:rsid w:val="0074397B"/>
    <w:rsid w:val="007455FF"/>
    <w:rsid w:val="00755896"/>
    <w:rsid w:val="00756D7B"/>
    <w:rsid w:val="00765619"/>
    <w:rsid w:val="00765A21"/>
    <w:rsid w:val="00766625"/>
    <w:rsid w:val="007726CC"/>
    <w:rsid w:val="007736D4"/>
    <w:rsid w:val="007815A6"/>
    <w:rsid w:val="00793FEA"/>
    <w:rsid w:val="0079518D"/>
    <w:rsid w:val="007A743B"/>
    <w:rsid w:val="007B18D6"/>
    <w:rsid w:val="007B51DD"/>
    <w:rsid w:val="007B5B03"/>
    <w:rsid w:val="007C0CC9"/>
    <w:rsid w:val="007D1328"/>
    <w:rsid w:val="007E41BD"/>
    <w:rsid w:val="007F0078"/>
    <w:rsid w:val="007F1723"/>
    <w:rsid w:val="007F1E6F"/>
    <w:rsid w:val="007F327D"/>
    <w:rsid w:val="007F3A44"/>
    <w:rsid w:val="007F5430"/>
    <w:rsid w:val="007F7B1E"/>
    <w:rsid w:val="008202A0"/>
    <w:rsid w:val="00821711"/>
    <w:rsid w:val="0082353A"/>
    <w:rsid w:val="00827170"/>
    <w:rsid w:val="008310AB"/>
    <w:rsid w:val="00832753"/>
    <w:rsid w:val="00842773"/>
    <w:rsid w:val="008529FD"/>
    <w:rsid w:val="0085692C"/>
    <w:rsid w:val="00864362"/>
    <w:rsid w:val="00887400"/>
    <w:rsid w:val="00892042"/>
    <w:rsid w:val="00892708"/>
    <w:rsid w:val="00893B0D"/>
    <w:rsid w:val="00894A79"/>
    <w:rsid w:val="00895097"/>
    <w:rsid w:val="008A1AA2"/>
    <w:rsid w:val="008A63B7"/>
    <w:rsid w:val="008A7E01"/>
    <w:rsid w:val="008B3838"/>
    <w:rsid w:val="008C0BF0"/>
    <w:rsid w:val="008D0528"/>
    <w:rsid w:val="008E5850"/>
    <w:rsid w:val="008F01AF"/>
    <w:rsid w:val="008F1461"/>
    <w:rsid w:val="008F33F5"/>
    <w:rsid w:val="00904CBE"/>
    <w:rsid w:val="00906CC5"/>
    <w:rsid w:val="00911645"/>
    <w:rsid w:val="00930D01"/>
    <w:rsid w:val="00936085"/>
    <w:rsid w:val="009475B6"/>
    <w:rsid w:val="009578D4"/>
    <w:rsid w:val="00960893"/>
    <w:rsid w:val="00962265"/>
    <w:rsid w:val="0097235C"/>
    <w:rsid w:val="00977CEE"/>
    <w:rsid w:val="00982147"/>
    <w:rsid w:val="00983CB1"/>
    <w:rsid w:val="00984A65"/>
    <w:rsid w:val="009908DE"/>
    <w:rsid w:val="00995FD5"/>
    <w:rsid w:val="009B5E5E"/>
    <w:rsid w:val="009C47FE"/>
    <w:rsid w:val="009E79C1"/>
    <w:rsid w:val="009F54CB"/>
    <w:rsid w:val="00A11D68"/>
    <w:rsid w:val="00A23019"/>
    <w:rsid w:val="00A26E9E"/>
    <w:rsid w:val="00A34523"/>
    <w:rsid w:val="00A4334A"/>
    <w:rsid w:val="00A76A2E"/>
    <w:rsid w:val="00A84CDB"/>
    <w:rsid w:val="00A906DD"/>
    <w:rsid w:val="00A95C52"/>
    <w:rsid w:val="00AC2066"/>
    <w:rsid w:val="00AC5138"/>
    <w:rsid w:val="00AC5E12"/>
    <w:rsid w:val="00AD1E09"/>
    <w:rsid w:val="00AD72C4"/>
    <w:rsid w:val="00AD7B1E"/>
    <w:rsid w:val="00AE1A5C"/>
    <w:rsid w:val="00AE326C"/>
    <w:rsid w:val="00AE3929"/>
    <w:rsid w:val="00AE6001"/>
    <w:rsid w:val="00AF256E"/>
    <w:rsid w:val="00AF45B7"/>
    <w:rsid w:val="00B079EC"/>
    <w:rsid w:val="00B1318C"/>
    <w:rsid w:val="00B34216"/>
    <w:rsid w:val="00B43C40"/>
    <w:rsid w:val="00B45F56"/>
    <w:rsid w:val="00B464F6"/>
    <w:rsid w:val="00B51077"/>
    <w:rsid w:val="00B71860"/>
    <w:rsid w:val="00B77CF0"/>
    <w:rsid w:val="00B80284"/>
    <w:rsid w:val="00B820CD"/>
    <w:rsid w:val="00B84E87"/>
    <w:rsid w:val="00B90216"/>
    <w:rsid w:val="00B94DE2"/>
    <w:rsid w:val="00BA112E"/>
    <w:rsid w:val="00BA711C"/>
    <w:rsid w:val="00BB0F2F"/>
    <w:rsid w:val="00BB470C"/>
    <w:rsid w:val="00BC03D6"/>
    <w:rsid w:val="00BD71E9"/>
    <w:rsid w:val="00BE119A"/>
    <w:rsid w:val="00BE6A0B"/>
    <w:rsid w:val="00BE7B10"/>
    <w:rsid w:val="00BF3029"/>
    <w:rsid w:val="00C039CE"/>
    <w:rsid w:val="00C1795E"/>
    <w:rsid w:val="00C20F90"/>
    <w:rsid w:val="00C22C6C"/>
    <w:rsid w:val="00C40C45"/>
    <w:rsid w:val="00C414C9"/>
    <w:rsid w:val="00C42047"/>
    <w:rsid w:val="00C5093E"/>
    <w:rsid w:val="00C60480"/>
    <w:rsid w:val="00C64425"/>
    <w:rsid w:val="00C722B5"/>
    <w:rsid w:val="00C809BA"/>
    <w:rsid w:val="00C81EBC"/>
    <w:rsid w:val="00C928C7"/>
    <w:rsid w:val="00C9305E"/>
    <w:rsid w:val="00CA3FA8"/>
    <w:rsid w:val="00CA4FE0"/>
    <w:rsid w:val="00CB07CA"/>
    <w:rsid w:val="00CC03EB"/>
    <w:rsid w:val="00CD60C9"/>
    <w:rsid w:val="00D03728"/>
    <w:rsid w:val="00D06E99"/>
    <w:rsid w:val="00D102F8"/>
    <w:rsid w:val="00D10AD8"/>
    <w:rsid w:val="00D2424F"/>
    <w:rsid w:val="00D26EDE"/>
    <w:rsid w:val="00D32808"/>
    <w:rsid w:val="00D41118"/>
    <w:rsid w:val="00D43D57"/>
    <w:rsid w:val="00D44331"/>
    <w:rsid w:val="00D44EF3"/>
    <w:rsid w:val="00D45FC0"/>
    <w:rsid w:val="00D54C08"/>
    <w:rsid w:val="00D55151"/>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34E82"/>
    <w:rsid w:val="00E5185D"/>
    <w:rsid w:val="00E676F4"/>
    <w:rsid w:val="00E75AC8"/>
    <w:rsid w:val="00E82177"/>
    <w:rsid w:val="00E85D8D"/>
    <w:rsid w:val="00EA013A"/>
    <w:rsid w:val="00EB4E27"/>
    <w:rsid w:val="00EB71D8"/>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5293B"/>
    <w:rsid w:val="00F6038D"/>
    <w:rsid w:val="00F6197C"/>
    <w:rsid w:val="00F639DE"/>
    <w:rsid w:val="00F654F5"/>
    <w:rsid w:val="00F731A3"/>
    <w:rsid w:val="00F73412"/>
    <w:rsid w:val="00F8514F"/>
    <w:rsid w:val="00F8680D"/>
    <w:rsid w:val="00F945BC"/>
    <w:rsid w:val="00FA06A7"/>
    <w:rsid w:val="00FA1E58"/>
    <w:rsid w:val="00FA54DF"/>
    <w:rsid w:val="00FB2752"/>
    <w:rsid w:val="00FB79EB"/>
    <w:rsid w:val="00FC374C"/>
    <w:rsid w:val="00FD5ED8"/>
    <w:rsid w:val="00FE1A1B"/>
    <w:rsid w:val="00FE41AC"/>
    <w:rsid w:val="00FE44E2"/>
    <w:rsid w:val="00FF6756"/>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251BA2"/>
    <w:rPr>
      <w:rFonts w:ascii="Calibri" w:hAnsi="Calibri" w:cs="Calibri"/>
      <w:sz w:val="22"/>
      <w:szCs w:val="22"/>
      <w:lang w:eastAsia="en-U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Tablaconcuadrcu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 w:type="table" w:styleId="Tablaconcuadrcula4-nfasis6">
    <w:name w:val="Grid Table 4 Accent 6"/>
    <w:basedOn w:val="Tablanormal"/>
    <w:uiPriority w:val="49"/>
    <w:rsid w:val="00894A79"/>
    <w:tblPr>
      <w:tblStyleRowBandSize w:val="1"/>
      <w:tblStyleColBandSize w:val="1"/>
      <w:tblBorders>
        <w:top w:val="single" w:sz="4" w:space="0" w:color="BFD1E7" w:themeColor="accent6" w:themeTint="99"/>
        <w:left w:val="single" w:sz="4" w:space="0" w:color="BFD1E7" w:themeColor="accent6" w:themeTint="99"/>
        <w:bottom w:val="single" w:sz="4" w:space="0" w:color="BFD1E7" w:themeColor="accent6" w:themeTint="99"/>
        <w:right w:val="single" w:sz="4" w:space="0" w:color="BFD1E7" w:themeColor="accent6" w:themeTint="99"/>
        <w:insideH w:val="single" w:sz="4" w:space="0" w:color="BFD1E7" w:themeColor="accent6" w:themeTint="99"/>
        <w:insideV w:val="single" w:sz="4" w:space="0" w:color="BFD1E7" w:themeColor="accent6" w:themeTint="99"/>
      </w:tblBorders>
    </w:tblPr>
    <w:tblStylePr w:type="firstRow">
      <w:rPr>
        <w:b/>
        <w:bCs/>
        <w:color w:val="000000" w:themeColor="background1"/>
      </w:rPr>
      <w:tblPr/>
      <w:tcPr>
        <w:tcBorders>
          <w:top w:val="single" w:sz="4" w:space="0" w:color="95B3D7" w:themeColor="accent6"/>
          <w:left w:val="single" w:sz="4" w:space="0" w:color="95B3D7" w:themeColor="accent6"/>
          <w:bottom w:val="single" w:sz="4" w:space="0" w:color="95B3D7" w:themeColor="accent6"/>
          <w:right w:val="single" w:sz="4" w:space="0" w:color="95B3D7" w:themeColor="accent6"/>
          <w:insideH w:val="nil"/>
          <w:insideV w:val="nil"/>
        </w:tcBorders>
        <w:shd w:val="clear" w:color="auto" w:fill="95B3D7" w:themeFill="accent6"/>
      </w:tcPr>
    </w:tblStylePr>
    <w:tblStylePr w:type="lastRow">
      <w:rPr>
        <w:b/>
        <w:bCs/>
      </w:rPr>
      <w:tblPr/>
      <w:tcPr>
        <w:tcBorders>
          <w:top w:val="double" w:sz="4" w:space="0" w:color="95B3D7" w:themeColor="accent6"/>
        </w:tcBorders>
      </w:tcPr>
    </w:tblStylePr>
    <w:tblStylePr w:type="firstCol">
      <w:rPr>
        <w:b/>
        <w:bCs/>
      </w:rPr>
    </w:tblStylePr>
    <w:tblStylePr w:type="lastCol">
      <w:rPr>
        <w:b/>
        <w:bCs/>
      </w:rPr>
    </w:tblStylePr>
    <w:tblStylePr w:type="band1Vert">
      <w:tblPr/>
      <w:tcPr>
        <w:shd w:val="clear" w:color="auto" w:fill="E9EFF7" w:themeFill="accent6" w:themeFillTint="33"/>
      </w:tcPr>
    </w:tblStylePr>
    <w:tblStylePr w:type="band1Horz">
      <w:tblPr/>
      <w:tcPr>
        <w:shd w:val="clear" w:color="auto" w:fill="E9EFF7"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975226">
      <w:bodyDiv w:val="1"/>
      <w:marLeft w:val="0"/>
      <w:marRight w:val="0"/>
      <w:marTop w:val="0"/>
      <w:marBottom w:val="0"/>
      <w:divBdr>
        <w:top w:val="none" w:sz="0" w:space="0" w:color="auto"/>
        <w:left w:val="none" w:sz="0" w:space="0" w:color="auto"/>
        <w:bottom w:val="none" w:sz="0" w:space="0" w:color="auto"/>
        <w:right w:val="none" w:sz="0" w:space="0" w:color="auto"/>
      </w:divBdr>
      <w:divsChild>
        <w:div w:id="957374224">
          <w:marLeft w:val="547"/>
          <w:marRight w:val="0"/>
          <w:marTop w:val="0"/>
          <w:marBottom w:val="0"/>
          <w:divBdr>
            <w:top w:val="none" w:sz="0" w:space="0" w:color="auto"/>
            <w:left w:val="none" w:sz="0" w:space="0" w:color="auto"/>
            <w:bottom w:val="none" w:sz="0" w:space="0" w:color="auto"/>
            <w:right w:val="none" w:sz="0" w:space="0" w:color="auto"/>
          </w:divBdr>
        </w:div>
      </w:divsChild>
    </w:div>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AF"/>
    <w:rsid w:val="000B4FAF"/>
    <w:rsid w:val="000C3C4A"/>
    <w:rsid w:val="005C01CC"/>
    <w:rsid w:val="00B93B4F"/>
    <w:rsid w:val="00BD3BEA"/>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NhcOB6YKQQ1aL5n9z3r+xz5DeAc8WacxNblHnzeQR0A=</DigestValue>
    </Reference>
    <Reference Type="http://www.w3.org/2000/09/xmldsig#Object" URI="#idOfficeObject">
      <DigestMethod Algorithm="http://www.w3.org/2001/04/xmlenc#sha256"/>
      <DigestValue>0ZPXYZXacVSpqZ7KOuuDjLUGb36RaqAJqZV6Y1pDrgE=</DigestValue>
    </Reference>
    <Reference Type="http://uri.etsi.org/01903#SignedProperties" URI="#idSignedProperties">
      <Transforms>
        <Transform Algorithm="http://www.w3.org/TR/2001/REC-xml-c14n-20010315"/>
      </Transforms>
      <DigestMethod Algorithm="http://www.w3.org/2001/04/xmlenc#sha256"/>
      <DigestValue>JAT0E15HMuLncOM31rBlvPoOfF0YDNT6oxQmClkvho4=</DigestValue>
    </Reference>
  </SignedInfo>
  <SignatureValue>CZAxdnKL5v6NSND39dugQFWKxVHc3Z9mio+aqezttRFiv8mvmELi+olyZWBspKPt4XljO9niYMKL
+21xFzq9O6YMhwasY9MPWWyZedKk9wEkKNikFA8JRUwhZRQKQIpIUOyJCOpTA6QWEgRWRBQ1Tw5N
XCen9O411kE0tnR3URRX2ntUGhDpM5p28aP/negcq+nwQnvwrn5SLq9OQTX+HSFg0rJ+G8UlfuTE
Levqtl/MhumXF8+UvFm3krOmtgTz7r6PmfO2IegVJZ3F3yTKAlUPBX56zwB0FAcMLtkpGAnPtM4l
0ChQU4jJSgBiZpe84yPJVML9M0alqZpcO7vOJg==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W6wESlsWD4FQQV448X1JWKZrK+C0TDkY58MfU2vBm0Y=</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JxzFRXxjS3sgayee99TP2AD1TF5PiREbBRO1susJHX4=</DigestValue>
      </Reference>
      <Reference URI="/word/endnotes.xml?ContentType=application/vnd.openxmlformats-officedocument.wordprocessingml.endnotes+xml">
        <DigestMethod Algorithm="http://www.w3.org/2001/04/xmlenc#sha256"/>
        <DigestValue>jZ9AEV9n9fH+UJ6IlFmOXtaxmhZcVPorTW5nezAsFEs=</DigestValue>
      </Reference>
      <Reference URI="/word/fontTable.xml?ContentType=application/vnd.openxmlformats-officedocument.wordprocessingml.fontTable+xml">
        <DigestMethod Algorithm="http://www.w3.org/2001/04/xmlenc#sha256"/>
        <DigestValue>83WHwuNzmiuSbt4FzhZdzfBZ7Xss/69t5HlNrOT4UeQ=</DigestValue>
      </Reference>
      <Reference URI="/word/footer1.xml?ContentType=application/vnd.openxmlformats-officedocument.wordprocessingml.footer+xml">
        <DigestMethod Algorithm="http://www.w3.org/2001/04/xmlenc#sha256"/>
        <DigestValue>3/nYLridAGA5udhOLkwbdBdyaHG4c7Zb+My86C1V0lY=</DigestValue>
      </Reference>
      <Reference URI="/word/footer2.xml?ContentType=application/vnd.openxmlformats-officedocument.wordprocessingml.footer+xml">
        <DigestMethod Algorithm="http://www.w3.org/2001/04/xmlenc#sha256"/>
        <DigestValue>bQKepJTYN5R/IhG773AT2704XdAVm6HjzsLHlZ9/UW8=</DigestValue>
      </Reference>
      <Reference URI="/word/footer3.xml?ContentType=application/vnd.openxmlformats-officedocument.wordprocessingml.footer+xml">
        <DigestMethod Algorithm="http://www.w3.org/2001/04/xmlenc#sha256"/>
        <DigestValue>9otTiA4rYnTRFqNSf7qQ8WWE4iINy/yrXP/gAbziMhk=</DigestValue>
      </Reference>
      <Reference URI="/word/footnotes.xml?ContentType=application/vnd.openxmlformats-officedocument.wordprocessingml.footnotes+xml">
        <DigestMethod Algorithm="http://www.w3.org/2001/04/xmlenc#sha256"/>
        <DigestValue>QeQhheyrF5nr/f3ZbLT9uEMGQBoBKmH5e1YnH4CQl4c=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MN/6EmJz6u9IAWCP0U0pQHhZxR4TSpr570HPuzVITUk=</DigestValue>
      </Reference>
      <Reference URI="/word/glossary/fontTable.xml?ContentType=application/vnd.openxmlformats-officedocument.wordprocessingml.fontTable+xml">
        <DigestMethod Algorithm="http://www.w3.org/2001/04/xmlenc#sha256"/>
        <DigestValue>HosGqxutd+bBtsDKiPIVZhaTeF5j2nw+IkbsPdgyqPs=</DigestValue>
      </Reference>
      <Reference URI="/word/glossary/settings.xml?ContentType=application/vnd.openxmlformats-officedocument.wordprocessingml.settings+xml">
        <DigestMethod Algorithm="http://www.w3.org/2001/04/xmlenc#sha256"/>
        <DigestValue>9xP3pNswrxpB3l0P8u8vftPvCGdOMCTU9gAqgXlk+no=</DigestValue>
      </Reference>
      <Reference URI="/word/glossary/styles.xml?ContentType=application/vnd.openxmlformats-officedocument.wordprocessingml.styles+xml">
        <DigestMethod Algorithm="http://www.w3.org/2001/04/xmlenc#sha256"/>
        <DigestValue>1qxskvlDliv8nWP/zZuKuJ2SdTBjQ/IolxUyNpVjUkk=</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Yt02F1NVCdEnQazBnULd3+gVpBadU5LTNPrhsTX4t7s=</DigestValue>
      </Reference>
      <Reference URI="/word/header2.xml?ContentType=application/vnd.openxmlformats-officedocument.wordprocessingml.header+xml">
        <DigestMethod Algorithm="http://www.w3.org/2001/04/xmlenc#sha256"/>
        <DigestValue>ahCd626Jn3F/ke4Y91LdUCmm8+WuY79XI24p60Y6Qpk=</DigestValue>
      </Reference>
      <Reference URI="/word/header3.xml?ContentType=application/vnd.openxmlformats-officedocument.wordprocessingml.header+xml">
        <DigestMethod Algorithm="http://www.w3.org/2001/04/xmlenc#sha256"/>
        <DigestValue>RNo/iyIr0vV5JKaEDTwpiaWH3yNYeb+IasnRfhJy3Uc=</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GDvndMUdtVm+hom12MXysg66bdORQcw8SwbJW6WJKQM=</DigestValue>
      </Reference>
      <Reference URI="/word/settings.xml?ContentType=application/vnd.openxmlformats-officedocument.wordprocessingml.settings+xml">
        <DigestMethod Algorithm="http://www.w3.org/2001/04/xmlenc#sha256"/>
        <DigestValue>26/VGJ/CPQZDsq8HiocBaKJlsrO6BElGmTYw/n0z6II=</DigestValue>
      </Reference>
      <Reference URI="/word/styles.xml?ContentType=application/vnd.openxmlformats-officedocument.wordprocessingml.styles+xml">
        <DigestMethod Algorithm="http://www.w3.org/2001/04/xmlenc#sha256"/>
        <DigestValue>2wzqrqmo1pjymD73C+MjqyvvE+N8ZXdZFyjFR/VtJIU=</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r7d+KwAE+fXKQXaAe0iTH1IwyGqhJ/M127v96X2V0qs=</DigestValue>
      </Reference>
    </Manifest>
    <SignatureProperties>
      <SignatureProperty Id="idSignatureTime" Target="#idPackageSignature">
        <mdssi:SignatureTime xmlns:mdssi="http://schemas.openxmlformats.org/package/2006/digital-signature">
          <mdssi:Format>YYYY-MM-DDThh:mm:ssTZD</mdssi:Format>
          <mdssi:Value>2021-09-29T01:29:30Z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2021-09-29T01:29:30Z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J452Ax6pXXANMk2wRLsejqAXzP38QFKPNTTcF0X9fUCBAzQl1UYDzIwMjEwOTI5MDEyOT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</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1x6ciNEbYDTGDLgcivq686f5k9w=</xd:ByKey>
                  </xd:ResponderID>
                  <xd:ProducedAt>2021-09-29T01:28:48Z</xd:ProducedAt>
                </xd:OCSPIdentifier>
                <xd:DigestAlgAndValue>
                  <DigestMethod Algorithm="http://www.w3.org/2001/04/xmlenc#sha256"/>
                  <DigestValue>vMtQvEdZ0hGURZCXkDjhbz8xArmI+WimvOnvl6q0dXs=</DigestValue>
                </xd:DigestAlgAndValue>
              </xd:OCSPRef>
            </xd:OCSPRefs>
            <xd:CRLRefs>
              <xd:CRLRef>
                <xd:DigestAlgAndValue>
                  <DigestMethod Algorithm="http://www.w3.org/2001/04/xmlenc#sha256"/>
                  <DigestValue>Bk7xGzqCFhZK3MRpX/6JLexKE6Fjwmnu0PPGO4fd9T8=</DigestValue>
                </xd:DigestAlgAndValue>
                <xd:CRLIdentifier>
                  <xd:Issuer>CN=CA POLITICA PERSONA FISICA - COSTA RICA v2, OU=DCFD, O=MICITT, C=CR, SERIALNUMBER=CPJ-2-100-098311</xd:Issuer>
                  <xd:IssueTime>2021-09-03T15:20:57Z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</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</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I/VnIOt9qMDcugNRlYJeBgyVFJBCAxPS3GwQDutj7sCBAzQl1YYDzIwMjEwOTI5MDEyOT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Se envía a la Entrante de Administrativo para que realice la publicación en el Diario Oficial La Gaceta.
Resolución Devengo de intereses SETIEMBRE a extender a octubre 2021
Copiar a SALIENTE NORMAS</ObservacionesCorrespondencia>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Resolución Devengo de intereses</Subject1>
    <Entrante_x0020_relacionado xmlns="b875e23b-67d9-4b2e-bdec-edacbf90b326">
      <Url xsi:nil="true"/>
      <Description xsi:nil="true"/>
    </Entrante_x0020_relacionado>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1AAD6874-CE5D-4FCE-BDE8-D823C60DA444}"/>
</file>

<file path=customXml/itemProps2.xml><?xml version="1.0" encoding="utf-8"?>
<ds:datastoreItem xmlns:ds="http://schemas.openxmlformats.org/officeDocument/2006/customXml" ds:itemID="{F0F97050-B5B7-4AA5-8E6D-20F04B2C40C5}">
  <ds:schemaRefs>
    <ds:schemaRef ds:uri="http://schemas.openxmlformats.org/officeDocument/2006/bibliography"/>
  </ds:schemaRefs>
</ds:datastoreItem>
</file>

<file path=customXml/itemProps3.xml><?xml version="1.0" encoding="utf-8"?>
<ds:datastoreItem xmlns:ds="http://schemas.openxmlformats.org/officeDocument/2006/customXml" ds:itemID="{283BF82E-1A70-4392-8CF2-7DEAFF1953AE}">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b875e23b-67d9-4b2e-bdec-edacbf90b326"/>
    <ds:schemaRef ds:uri="http://schemas.microsoft.com/office/2006/metadata/properties"/>
  </ds:schemaRefs>
</ds:datastoreItem>
</file>

<file path=customXml/itemProps4.xml><?xml version="1.0" encoding="utf-8"?>
<ds:datastoreItem xmlns:ds="http://schemas.openxmlformats.org/officeDocument/2006/customXml" ds:itemID="{69DEAA09-EE68-408B-80CA-ECE6FD0A02F6}"/>
</file>

<file path=customXml/itemProps5.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6.xml><?xml version="1.0" encoding="utf-8"?>
<ds:datastoreItem xmlns:ds="http://schemas.openxmlformats.org/officeDocument/2006/customXml" ds:itemID="{6F633A7E-CCB9-4BBF-ABE8-78F62EF20D2C}"/>
</file>

<file path=customXml/itemProps7.xml><?xml version="1.0" encoding="utf-8"?>
<ds:datastoreItem xmlns:ds="http://schemas.openxmlformats.org/officeDocument/2006/customXml" ds:itemID="{853AF182-DE22-405E-BF14-42AF2DFB53DF}"/>
</file>

<file path=docProps/app.xml><?xml version="1.0" encoding="utf-8"?>
<Properties xmlns="http://schemas.openxmlformats.org/officeDocument/2006/extended-properties" xmlns:vt="http://schemas.openxmlformats.org/officeDocument/2006/docPropsVTypes">
  <Template>plantilla-SGF-13-Normas</Template>
  <TotalTime>48</TotalTime>
  <Pages>3</Pages>
  <Words>846</Words>
  <Characters>4656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5</cp:revision>
  <cp:lastPrinted>2015-07-30T22:36:00Z</cp:lastPrinted>
  <dcterms:created xsi:type="dcterms:W3CDTF">2021-09-27T20:46:00Z</dcterms:created>
  <dcterms:modified xsi:type="dcterms:W3CDTF">2021-09-28T22:12:00Z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Nueva">
    <vt:lpwstr>1;#Público|99c2402f-8ec3-4ca8-8024-be52e4e7f629</vt:lpwstr>
  </property>
  <property fmtid="{D5CDD505-2E9C-101B-9397-08002B2CF9AE}" pid="13" name="Order">
    <vt:r8>83100</vt:r8>
  </property>
  <property fmtid="{D5CDD505-2E9C-101B-9397-08002B2CF9AE}" pid="15" name="lb0b7da792b243d9bfa96ad7487ad734">
    <vt:lpwstr>Público|99c2402f-8ec3-4ca8-8024-be52e4e7f629</vt:lpwstr>
  </property>
  <property fmtid="{D5CDD505-2E9C-101B-9397-08002B2CF9AE}" pid="16" name="WorkflowChangePath">
    <vt:lpwstr>58129e4d-2a7c-4442-ab86-f4288b01d5ff,5;7dedacbb-5c77-4a35-8847-40abd1245d4d,7;</vt:lpwstr>
  </property>
</Properties>
</file>