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1320D" w:rsidR="0041320D" w:rsidP="0041320D" w:rsidRDefault="0041320D" w14:paraId="1878E375" w14:textId="77777777">
      <w:pPr>
        <w:pStyle w:val="Texto0"/>
        <w:spacing w:before="0" w:after="0" w:line="240" w:lineRule="auto"/>
        <w:jc w:val="center"/>
        <w:rPr>
          <w:b/>
          <w:sz w:val="24"/>
          <w:lang w:val="es-CR"/>
        </w:rPr>
      </w:pPr>
      <w:r w:rsidRPr="0041320D">
        <w:rPr>
          <w:b/>
          <w:sz w:val="24"/>
          <w:lang w:val="es-CR"/>
        </w:rPr>
        <w:t>Resolución</w:t>
      </w:r>
    </w:p>
    <w:p w:rsidR="0041320D" w:rsidP="00D26EDE" w:rsidRDefault="0041320D" w14:paraId="45A4D687" w14:textId="77777777">
      <w:pPr>
        <w:pStyle w:val="Texto0"/>
        <w:spacing w:before="0" w:after="0" w:line="240" w:lineRule="auto"/>
        <w:rPr>
          <w:sz w:val="24"/>
          <w:lang w:val="es-CR"/>
        </w:rPr>
      </w:pPr>
    </w:p>
    <w:p w:rsidRPr="00B555B6" w:rsidR="003554C5" w:rsidP="0041320D" w:rsidRDefault="0041320D" w14:paraId="0F15985D" w14:textId="44BF36E5">
      <w:pPr>
        <w:pStyle w:val="Texto0"/>
        <w:spacing w:before="0" w:after="0" w:line="240" w:lineRule="auto"/>
        <w:jc w:val="center"/>
        <w:rPr>
          <w:sz w:val="24"/>
          <w:lang w:val="es-CR"/>
        </w:rPr>
      </w:pPr>
      <w:r>
        <w:rPr>
          <w:sz w:val="24"/>
          <w:lang w:val="es-CR"/>
        </w:rPr>
        <w:t>11</w:t>
      </w:r>
      <w:r w:rsidRPr="00B555B6" w:rsidR="003554C5">
        <w:rPr>
          <w:sz w:val="24"/>
          <w:lang w:val="es-CR"/>
        </w:rPr>
        <w:t xml:space="preserve"> de </w:t>
      </w:r>
      <w:r>
        <w:rPr>
          <w:sz w:val="24"/>
          <w:lang w:val="es-CR"/>
        </w:rPr>
        <w:t>se</w:t>
      </w:r>
      <w:r w:rsidRPr="00B555B6" w:rsidR="00D35161">
        <w:rPr>
          <w:sz w:val="24"/>
          <w:lang w:val="es-CR"/>
        </w:rPr>
        <w:t>tiembre</w:t>
      </w:r>
      <w:r w:rsidRPr="00B555B6" w:rsidR="003554C5">
        <w:rPr>
          <w:sz w:val="24"/>
          <w:lang w:val="es-CR"/>
        </w:rPr>
        <w:t xml:space="preserve"> de </w:t>
      </w:r>
      <w:r w:rsidRPr="00B555B6" w:rsidR="00D35161">
        <w:rPr>
          <w:sz w:val="24"/>
          <w:lang w:val="es-CR"/>
        </w:rPr>
        <w:t>2019</w:t>
      </w:r>
    </w:p>
    <w:sdt>
      <w:sdtPr>
        <w:rPr>
          <w:sz w:val="24"/>
          <w:lang w:val="es-CR"/>
        </w:rPr>
        <w:alias w:val="Consecutivo"/>
        <w:tag w:val="Consecutivo"/>
        <w:id w:val="2052717023"/>
        <w:placeholder>
          <w:docPart w:val="078F156292F5486FA16D073E6A57A863"/>
        </w:placeholder>
        <w:text/>
      </w:sdtPr>
      <w:sdtEndPr/>
      <w:sdtContent>
        <w:p w:rsidRPr="00B555B6" w:rsidR="00E0013C" w:rsidP="0041320D" w:rsidRDefault="00DB7D64" w14:paraId="4A82E946" w14:textId="77777777">
          <w:pPr>
            <w:tabs>
              <w:tab w:val="left" w:pos="2843"/>
            </w:tabs>
            <w:spacing w:line="240" w:lineRule="auto"/>
            <w:jc w:val="center"/>
            <w:rPr>
              <w:sz w:val="24"/>
              <w:lang w:val="es-CR"/>
            </w:rPr>
          </w:pPr>
          <w:r>
            <w:t>SGF-2739-2019</w:t>
          </w:r>
        </w:p>
      </w:sdtContent>
    </w:sdt>
    <w:p w:rsidRPr="00B555B6" w:rsidR="002A14D5" w:rsidP="0041320D" w:rsidRDefault="0041320D" w14:paraId="1B3BF2D5" w14:textId="77777777">
      <w:pPr>
        <w:tabs>
          <w:tab w:val="left" w:pos="2843"/>
        </w:tabs>
        <w:spacing w:line="240" w:lineRule="auto"/>
        <w:jc w:val="center"/>
        <w:rPr>
          <w:sz w:val="24"/>
          <w:lang w:val="es-CR"/>
        </w:rPr>
      </w:pPr>
      <w:sdt>
        <w:sdtPr>
          <w:rPr>
            <w:sz w:val="24"/>
            <w:lang w:val="es-CR"/>
          </w:rPr>
          <w:alias w:val="Confidencialidad"/>
          <w:tag w:val="Confidencialidad"/>
          <w:id w:val="1447896894"/>
          <w:placeholder>
            <w:docPart w:val="BC21665BDB1F41E2ACCF86005C6A855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555B6" w:rsidR="00D35161">
            <w:rPr>
              <w:sz w:val="24"/>
              <w:lang w:val="es-CR"/>
            </w:rPr>
            <w:t>SGF-PUBLICO</w:t>
          </w:r>
        </w:sdtContent>
      </w:sdt>
    </w:p>
    <w:p w:rsidRPr="00B555B6" w:rsidR="00D35161" w:rsidP="00D35161" w:rsidRDefault="00D35161" w14:paraId="65DF8508" w14:textId="77777777">
      <w:pPr>
        <w:tabs>
          <w:tab w:val="left" w:pos="2843"/>
        </w:tabs>
        <w:spacing w:line="240" w:lineRule="auto"/>
        <w:rPr>
          <w:lang w:val="es-CR"/>
        </w:rPr>
      </w:pPr>
    </w:p>
    <w:p w:rsidRPr="00B555B6" w:rsidR="00D35161" w:rsidP="00D35161" w:rsidRDefault="00D35161" w14:paraId="4AFF71D3" w14:textId="77777777">
      <w:pPr>
        <w:widowControl w:val="0"/>
        <w:spacing w:line="240" w:lineRule="auto"/>
        <w:ind w:left="34" w:right="86"/>
        <w:outlineLvl w:val="0"/>
        <w:rPr>
          <w:b/>
          <w:lang w:val="es-CR"/>
        </w:rPr>
      </w:pPr>
      <w:r w:rsidRPr="00B555B6">
        <w:rPr>
          <w:b/>
          <w:lang w:val="es-CR"/>
        </w:rPr>
        <w:t xml:space="preserve">Dirigida a: </w:t>
      </w:r>
    </w:p>
    <w:p w:rsidRPr="00B555B6" w:rsidR="00D35161" w:rsidP="00D35161" w:rsidRDefault="00D35161" w14:paraId="44BE9766" w14:textId="77777777">
      <w:pPr>
        <w:widowControl w:val="0"/>
        <w:spacing w:line="240" w:lineRule="auto"/>
        <w:ind w:left="34" w:right="86"/>
        <w:outlineLvl w:val="0"/>
        <w:rPr>
          <w:b/>
          <w:lang w:val="es-CR"/>
        </w:rPr>
      </w:pPr>
    </w:p>
    <w:p w:rsidRPr="00B555B6" w:rsidR="00D35161" w:rsidP="00D35161" w:rsidRDefault="00D35161" w14:paraId="5EC30589" w14:textId="77777777">
      <w:pPr>
        <w:widowControl w:val="0"/>
        <w:numPr>
          <w:ilvl w:val="0"/>
          <w:numId w:val="16"/>
        </w:numPr>
        <w:spacing w:after="200" w:line="240" w:lineRule="auto"/>
        <w:ind w:right="86"/>
        <w:contextualSpacing/>
        <w:rPr>
          <w:b/>
          <w:lang w:val="es-CR" w:eastAsia="es-ES"/>
        </w:rPr>
      </w:pPr>
      <w:r w:rsidRPr="00B555B6">
        <w:rPr>
          <w:b/>
          <w:lang w:val="es-CR" w:eastAsia="es-ES"/>
        </w:rPr>
        <w:t>Bancos Comerciales del Estado</w:t>
      </w:r>
    </w:p>
    <w:p w:rsidRPr="00B555B6" w:rsidR="00D35161" w:rsidP="00D35161" w:rsidRDefault="00D35161" w14:paraId="7AB83EAB" w14:textId="77777777">
      <w:pPr>
        <w:widowControl w:val="0"/>
        <w:numPr>
          <w:ilvl w:val="0"/>
          <w:numId w:val="16"/>
        </w:numPr>
        <w:spacing w:after="200" w:line="240" w:lineRule="auto"/>
        <w:ind w:right="86"/>
        <w:contextualSpacing/>
        <w:rPr>
          <w:b/>
          <w:lang w:val="es-CR" w:eastAsia="es-ES"/>
        </w:rPr>
      </w:pPr>
      <w:r w:rsidRPr="00B555B6">
        <w:rPr>
          <w:b/>
          <w:lang w:val="es-CR" w:eastAsia="es-ES"/>
        </w:rPr>
        <w:t>Bancos Creados por Leyes Especiales</w:t>
      </w:r>
    </w:p>
    <w:p w:rsidRPr="00B555B6" w:rsidR="00D35161" w:rsidP="00D35161" w:rsidRDefault="00D35161" w14:paraId="09492787" w14:textId="77777777">
      <w:pPr>
        <w:widowControl w:val="0"/>
        <w:numPr>
          <w:ilvl w:val="0"/>
          <w:numId w:val="16"/>
        </w:numPr>
        <w:spacing w:after="200" w:line="240" w:lineRule="auto"/>
        <w:ind w:right="86"/>
        <w:contextualSpacing/>
        <w:rPr>
          <w:b/>
          <w:lang w:val="es-CR" w:eastAsia="es-ES"/>
        </w:rPr>
      </w:pPr>
      <w:r w:rsidRPr="00B555B6">
        <w:rPr>
          <w:b/>
          <w:lang w:val="es-CR" w:eastAsia="es-ES"/>
        </w:rPr>
        <w:t>Bancos Privados</w:t>
      </w:r>
    </w:p>
    <w:p w:rsidRPr="00B555B6" w:rsidR="00D35161" w:rsidP="00D35161" w:rsidRDefault="00D35161" w14:paraId="567E0DD4" w14:textId="77777777">
      <w:pPr>
        <w:widowControl w:val="0"/>
        <w:numPr>
          <w:ilvl w:val="0"/>
          <w:numId w:val="16"/>
        </w:numPr>
        <w:spacing w:after="200" w:line="240" w:lineRule="auto"/>
        <w:ind w:right="86"/>
        <w:contextualSpacing/>
        <w:rPr>
          <w:b/>
          <w:lang w:val="es-CR" w:eastAsia="es-ES"/>
        </w:rPr>
      </w:pPr>
      <w:r w:rsidRPr="00B555B6">
        <w:rPr>
          <w:b/>
          <w:lang w:val="es-CR" w:eastAsia="es-ES"/>
        </w:rPr>
        <w:t>Empresas Financieras no Bancarias</w:t>
      </w:r>
    </w:p>
    <w:p w:rsidRPr="00B555B6" w:rsidR="00D35161" w:rsidP="00D35161" w:rsidRDefault="00D35161" w14:paraId="3CE5692A" w14:textId="77777777">
      <w:pPr>
        <w:widowControl w:val="0"/>
        <w:numPr>
          <w:ilvl w:val="0"/>
          <w:numId w:val="16"/>
        </w:numPr>
        <w:spacing w:after="200" w:line="240" w:lineRule="auto"/>
        <w:ind w:right="86"/>
        <w:contextualSpacing/>
        <w:rPr>
          <w:b/>
          <w:lang w:val="es-CR" w:eastAsia="es-ES"/>
        </w:rPr>
      </w:pPr>
      <w:r w:rsidRPr="00B555B6">
        <w:rPr>
          <w:b/>
          <w:lang w:val="es-CR" w:eastAsia="es-ES"/>
        </w:rPr>
        <w:t>Organizaciones Cooperativas de Ahorro y Crédito</w:t>
      </w:r>
    </w:p>
    <w:p w:rsidRPr="00B555B6" w:rsidR="00D35161" w:rsidP="00D35161" w:rsidRDefault="00D35161" w14:paraId="4800405B" w14:textId="77777777">
      <w:pPr>
        <w:widowControl w:val="0"/>
        <w:numPr>
          <w:ilvl w:val="0"/>
          <w:numId w:val="16"/>
        </w:numPr>
        <w:spacing w:after="200" w:line="240" w:lineRule="auto"/>
        <w:ind w:right="86"/>
        <w:contextualSpacing/>
        <w:rPr>
          <w:b/>
          <w:lang w:val="es-CR" w:eastAsia="es-ES"/>
        </w:rPr>
      </w:pPr>
      <w:r w:rsidRPr="00B555B6">
        <w:rPr>
          <w:b/>
          <w:lang w:val="es-CR" w:eastAsia="es-ES"/>
        </w:rPr>
        <w:t>Entidades Autorizadas del Sistema Financiera Nacional para la Vivienda</w:t>
      </w:r>
    </w:p>
    <w:p w:rsidRPr="00B555B6" w:rsidR="00D35161" w:rsidP="00D35161" w:rsidRDefault="00D35161" w14:paraId="4CB1C391" w14:textId="77777777">
      <w:pPr>
        <w:widowControl w:val="0"/>
        <w:numPr>
          <w:ilvl w:val="0"/>
          <w:numId w:val="16"/>
        </w:numPr>
        <w:spacing w:after="200" w:line="240" w:lineRule="auto"/>
        <w:ind w:right="86"/>
        <w:contextualSpacing/>
        <w:rPr>
          <w:b/>
          <w:lang w:val="es-CR" w:eastAsia="es-ES"/>
        </w:rPr>
      </w:pPr>
      <w:r w:rsidRPr="00B555B6">
        <w:rPr>
          <w:b/>
          <w:lang w:val="es-CR" w:eastAsia="es-ES"/>
        </w:rPr>
        <w:t>Otras Entidades Financieras</w:t>
      </w:r>
    </w:p>
    <w:p w:rsidRPr="00B555B6" w:rsidR="00D35161" w:rsidP="00D35161" w:rsidRDefault="00D35161" w14:paraId="5AA869B7" w14:textId="77777777">
      <w:pPr>
        <w:widowControl w:val="0"/>
        <w:spacing w:after="200" w:line="240" w:lineRule="auto"/>
        <w:ind w:left="567" w:right="86"/>
        <w:contextualSpacing/>
        <w:rPr>
          <w:b/>
          <w:lang w:val="es-CR" w:eastAsia="es-ES"/>
        </w:rPr>
      </w:pPr>
    </w:p>
    <w:p w:rsidRPr="00B555B6" w:rsidR="00D35161" w:rsidP="00D35161" w:rsidRDefault="00D35161" w14:paraId="09EC7BBB" w14:textId="77777777">
      <w:pPr>
        <w:widowControl w:val="0"/>
        <w:spacing w:after="200" w:line="240" w:lineRule="auto"/>
        <w:ind w:right="86"/>
        <w:contextualSpacing/>
        <w:rPr>
          <w:b/>
          <w:lang w:val="es-CR" w:eastAsia="es-ES"/>
        </w:rPr>
      </w:pPr>
      <w:r w:rsidRPr="00B555B6">
        <w:rPr>
          <w:b/>
          <w:lang w:val="es-CR"/>
        </w:rPr>
        <w:t xml:space="preserve">Asunto: </w:t>
      </w:r>
      <w:r w:rsidRPr="00B555B6">
        <w:rPr>
          <w:lang w:val="es-CR"/>
        </w:rPr>
        <w:t>Modificación al Plan de Cuentas para Entidades, Grupos y Conglomerados Financieros – Homologado.</w:t>
      </w:r>
    </w:p>
    <w:p w:rsidRPr="00B555B6" w:rsidR="00D35161" w:rsidP="00D35161" w:rsidRDefault="00D35161" w14:paraId="50537E23" w14:textId="77777777">
      <w:pPr>
        <w:pStyle w:val="Texto0"/>
        <w:spacing w:before="0" w:after="0" w:line="240" w:lineRule="auto"/>
        <w:rPr>
          <w:szCs w:val="22"/>
          <w:lang w:val="es-CR"/>
        </w:rPr>
      </w:pPr>
    </w:p>
    <w:p w:rsidRPr="00B555B6" w:rsidR="00D35161" w:rsidP="00D35161" w:rsidRDefault="00D35161" w14:paraId="2E1AF050" w14:textId="77777777">
      <w:pPr>
        <w:spacing w:line="240" w:lineRule="auto"/>
        <w:ind w:left="34"/>
        <w:jc w:val="left"/>
        <w:outlineLvl w:val="0"/>
        <w:rPr>
          <w:lang w:val="es-CR"/>
        </w:rPr>
      </w:pPr>
      <w:r w:rsidRPr="00B555B6">
        <w:rPr>
          <w:b/>
          <w:lang w:val="es-CR"/>
        </w:rPr>
        <w:t>El Superintendente General de Entidades Financieras,</w:t>
      </w:r>
    </w:p>
    <w:p w:rsidRPr="00B555B6" w:rsidR="00D35161" w:rsidP="00D35161" w:rsidRDefault="00D35161" w14:paraId="5A82009B" w14:textId="77777777">
      <w:pPr>
        <w:spacing w:line="240" w:lineRule="auto"/>
        <w:ind w:left="34"/>
        <w:jc w:val="left"/>
        <w:outlineLvl w:val="0"/>
        <w:rPr>
          <w:b/>
          <w:lang w:val="es-CR"/>
        </w:rPr>
      </w:pPr>
      <w:r w:rsidRPr="00B555B6">
        <w:rPr>
          <w:b/>
          <w:lang w:val="es-CR"/>
        </w:rPr>
        <w:t>Considerando que</w:t>
      </w:r>
      <w:r w:rsidRPr="00B555B6">
        <w:rPr>
          <w:lang w:val="es-CR"/>
        </w:rPr>
        <w:t>:</w:t>
      </w:r>
    </w:p>
    <w:p w:rsidRPr="00B555B6" w:rsidR="00D35161" w:rsidP="00D35161" w:rsidRDefault="00D35161" w14:paraId="485E2874" w14:textId="77777777">
      <w:pPr>
        <w:pStyle w:val="Texto0"/>
        <w:spacing w:before="0" w:after="0" w:line="240" w:lineRule="auto"/>
        <w:rPr>
          <w:rFonts w:eastAsia="Cambria" w:cs="Cambria"/>
          <w:color w:val="000000" w:themeColor="text1"/>
          <w:szCs w:val="22"/>
          <w:lang w:val="es-CR" w:eastAsia="es-CR"/>
        </w:rPr>
      </w:pPr>
    </w:p>
    <w:p w:rsidRPr="00B555B6" w:rsidR="00D35161" w:rsidP="00D35161" w:rsidRDefault="00D35161" w14:paraId="5F42C46D" w14:textId="77777777">
      <w:pPr>
        <w:pStyle w:val="Prrafodelista"/>
        <w:widowControl w:val="0"/>
        <w:numPr>
          <w:ilvl w:val="0"/>
          <w:numId w:val="14"/>
        </w:numPr>
        <w:jc w:val="both"/>
        <w:rPr>
          <w:rFonts w:ascii="Cambria" w:hAnsi="Cambria" w:cs="Times New Roman"/>
        </w:rPr>
      </w:pPr>
      <w:r w:rsidRPr="00B555B6">
        <w:rPr>
          <w:rFonts w:ascii="Cambria" w:hAnsi="Cambria" w:cs="Times New Roman"/>
        </w:rPr>
        <w:t xml:space="preserve">La resolución SGF 2336-2019 del 1 de agosto de 2019 modificó la Sección II. ANÁLISIS DEL COMPORTAMIENTO DE PAGO HISTÓRICO de los Lineamientos Generales del </w:t>
      </w:r>
      <w:r w:rsidRPr="00B555B6">
        <w:rPr>
          <w:rFonts w:ascii="Cambria" w:hAnsi="Cambria" w:cs="Times New Roman"/>
          <w:i/>
        </w:rPr>
        <w:t>Reglamento para la Calificación de Deudores</w:t>
      </w:r>
      <w:r w:rsidRPr="00B555B6">
        <w:rPr>
          <w:rFonts w:ascii="Cambria" w:hAnsi="Cambria" w:cs="Times New Roman"/>
        </w:rPr>
        <w:t xml:space="preserve">, Acuerdo SUGEF 1-05, y la Sección VI. COMPORTAMIENTO DE PAGO HISTÓRICO EN EL SBD (CPH-SBD) de los Lineamientos Generales del </w:t>
      </w:r>
      <w:r w:rsidRPr="00B555B6">
        <w:rPr>
          <w:rFonts w:ascii="Cambria" w:hAnsi="Cambria" w:cs="Times New Roman"/>
          <w:i/>
        </w:rPr>
        <w:t>Reglamento sobre gestión y evaluación del riesgo de crédito para el Sistema de Banca para el Desarrollo</w:t>
      </w:r>
      <w:r w:rsidRPr="00B555B6">
        <w:rPr>
          <w:rFonts w:ascii="Cambria" w:hAnsi="Cambria" w:cs="Times New Roman"/>
        </w:rPr>
        <w:t>, Acuerdo SUGEF 15-16.</w:t>
      </w:r>
    </w:p>
    <w:p w:rsidRPr="00B555B6" w:rsidR="00D35161" w:rsidP="00D35161" w:rsidRDefault="00D35161" w14:paraId="1F768515" w14:textId="77777777">
      <w:pPr>
        <w:pStyle w:val="Prrafodelista"/>
        <w:widowControl w:val="0"/>
        <w:ind w:left="780"/>
        <w:jc w:val="both"/>
        <w:rPr>
          <w:rFonts w:ascii="Cambria" w:hAnsi="Cambria" w:cs="Times New Roman"/>
        </w:rPr>
      </w:pPr>
    </w:p>
    <w:p w:rsidRPr="00B555B6" w:rsidR="00D35161" w:rsidP="00D35161" w:rsidRDefault="00D35161" w14:paraId="20DC374B" w14:textId="77777777">
      <w:pPr>
        <w:pStyle w:val="Prrafodelista"/>
        <w:widowControl w:val="0"/>
        <w:numPr>
          <w:ilvl w:val="0"/>
          <w:numId w:val="14"/>
        </w:numPr>
        <w:jc w:val="both"/>
        <w:rPr>
          <w:rFonts w:ascii="Cambria" w:hAnsi="Cambria" w:cs="Times New Roman"/>
        </w:rPr>
      </w:pPr>
      <w:r w:rsidRPr="00B555B6">
        <w:rPr>
          <w:rFonts w:ascii="Cambria" w:hAnsi="Cambria" w:cs="Times New Roman"/>
        </w:rPr>
        <w:t xml:space="preserve">Dicha modificación redefine los eventos que detonan el pase directo a Nivel 3 de Comportamiento de Pago Histórico (CPH),  y tiene un impacto en el saldo de las estimaciones crediticias registradas.  De manera preventiva se dispone en primer lugar, y para las entidades que aún se encuentran en el Transitorio de acumulación del Acuerdo SUGEF 19-16, </w:t>
      </w:r>
      <w:r w:rsidRPr="00B555B6">
        <w:rPr>
          <w:rFonts w:ascii="Cambria" w:hAnsi="Cambria" w:cs="Times New Roman"/>
          <w:i/>
        </w:rPr>
        <w:t>Reglamento para la determinación y el registro de estimaciones contra cíclicas,</w:t>
      </w:r>
      <w:r w:rsidRPr="00B555B6">
        <w:rPr>
          <w:rFonts w:ascii="Cambria" w:hAnsi="Cambria" w:cs="Times New Roman"/>
        </w:rPr>
        <w:t xml:space="preserve"> que el importe liberado de estimaciones se reclasifique contablemente a la cuenta de estimaciones contra cíclicas, hasta alcanzar la meta regulatoria. En segundo lugar, el remanente de estimaciones liberadas se reclasificará contablemente en una estimación genérica, cuyo saldo se disminuirá como máximo a razón de 1/24 hasta eliminarla. En los meses siguientes, de previo a efectuar la reversión de la estimación genérica, la entidad debe verificar su situación de cumplimiento con el requerimiento contracíclico, y debe reclasificar primero el monto hasta donde alcance.</w:t>
      </w:r>
      <w:r w:rsidRPr="00B555B6">
        <w:rPr>
          <w:rFonts w:ascii="Cambria" w:hAnsi="Cambria" w:cs="Times New Roman"/>
          <w:color w:val="4472C4"/>
        </w:rPr>
        <w:t xml:space="preserve"> </w:t>
      </w:r>
    </w:p>
    <w:p w:rsidRPr="00B555B6" w:rsidR="00D35161" w:rsidP="00D35161" w:rsidRDefault="00D35161" w14:paraId="3B4208B8" w14:textId="77777777">
      <w:pPr>
        <w:pStyle w:val="Prrafodelista"/>
        <w:widowControl w:val="0"/>
        <w:ind w:left="780"/>
        <w:jc w:val="both"/>
        <w:rPr>
          <w:rFonts w:ascii="Cambria" w:hAnsi="Cambria" w:cs="Times New Roman"/>
        </w:rPr>
      </w:pPr>
    </w:p>
    <w:p w:rsidRPr="00B555B6" w:rsidR="00D35161" w:rsidP="00D35161" w:rsidRDefault="00D35161" w14:paraId="6F5557D4" w14:textId="33D2D5B2">
      <w:pPr>
        <w:pStyle w:val="Prrafodelista"/>
        <w:widowControl w:val="0"/>
        <w:numPr>
          <w:ilvl w:val="0"/>
          <w:numId w:val="14"/>
        </w:numPr>
        <w:jc w:val="both"/>
        <w:rPr>
          <w:rFonts w:ascii="Cambria" w:hAnsi="Cambria" w:cs="Times New Roman"/>
        </w:rPr>
      </w:pPr>
      <w:r w:rsidRPr="00B555B6">
        <w:rPr>
          <w:rFonts w:ascii="Cambria" w:hAnsi="Cambria"/>
        </w:rPr>
        <w:lastRenderedPageBreak/>
        <w:t xml:space="preserve">El Consejo Nacional de Supervisión del Sistema Financiero en </w:t>
      </w:r>
      <w:r w:rsidRPr="00B555B6" w:rsidR="008F289A">
        <w:rPr>
          <w:rFonts w:ascii="Cambria" w:hAnsi="Cambria"/>
        </w:rPr>
        <w:t>el</w:t>
      </w:r>
      <w:r w:rsidRPr="00B555B6">
        <w:rPr>
          <w:rFonts w:ascii="Cambria" w:hAnsi="Cambria"/>
        </w:rPr>
        <w:t xml:space="preserve"> inciso II, del artículo 6, del acta de la sesión 1515-2019, celebrada el 29 de julio de 2019 dispuso adicionar la cuenta analítica 139.02.M.04 (Componente Genérico para Cartera de Créditos - Transitorio) a la Subcuenta 139.02 (Estimación genérica y contra cíclica para Cartera de Créditos) del Plan de Cuentas para entidades, grupos y conglomerados financieros – Homologado vigente hasta 31 de diciembre de 2019, con el objetivo de que las entidades financieras realicen el registro contable descrito en el punto anterior.</w:t>
      </w:r>
    </w:p>
    <w:p w:rsidRPr="00B555B6" w:rsidR="00D35161" w:rsidP="00D35161" w:rsidRDefault="00D35161" w14:paraId="381749D1" w14:textId="77777777">
      <w:pPr>
        <w:pStyle w:val="Prrafodelista"/>
        <w:rPr>
          <w:rFonts w:ascii="Cambria" w:hAnsi="Cambria" w:cs="Times New Roman"/>
        </w:rPr>
      </w:pPr>
    </w:p>
    <w:p w:rsidRPr="00B555B6" w:rsidR="00D35161" w:rsidP="00D35161" w:rsidRDefault="00D35161" w14:paraId="70779CAE" w14:textId="77777777">
      <w:pPr>
        <w:pStyle w:val="Prrafodelista"/>
        <w:widowControl w:val="0"/>
        <w:numPr>
          <w:ilvl w:val="0"/>
          <w:numId w:val="14"/>
        </w:numPr>
        <w:jc w:val="both"/>
        <w:rPr>
          <w:rFonts w:ascii="Cambria" w:hAnsi="Cambria" w:cs="Times New Roman"/>
        </w:rPr>
      </w:pPr>
      <w:r w:rsidRPr="00B555B6">
        <w:rPr>
          <w:rFonts w:ascii="Cambria" w:hAnsi="Cambria" w:cs="Times New Roman"/>
        </w:rPr>
        <w:t>Las Disposiciones Generales del  Plan de Cuentas para Entidades, Grupos y Conglomerados Financieros – Homologado, define la estructura contable y dispone que mediante resolución, el Superintendente podrá habilitar en el catálogo de cuentas vigente, el uso de determinados grupos, cuentas, subcuentas y cuentas analíticas para sus supervisados, y podrá habilitar el tipo de moneda para registro en dichas cuentas, según lo establecen estas Disposiciones Generales.</w:t>
      </w:r>
    </w:p>
    <w:p w:rsidRPr="00B555B6" w:rsidR="00D35161" w:rsidP="00D35161" w:rsidRDefault="00D35161" w14:paraId="37C2C389" w14:textId="77777777">
      <w:pPr>
        <w:pStyle w:val="Prrafodelista"/>
        <w:rPr>
          <w:rFonts w:ascii="Cambria" w:hAnsi="Cambria" w:cs="Times New Roman"/>
        </w:rPr>
      </w:pPr>
    </w:p>
    <w:p w:rsidRPr="00B555B6" w:rsidR="00D35161" w:rsidP="00D35161" w:rsidRDefault="00D35161" w14:paraId="45D43037" w14:textId="77777777">
      <w:pPr>
        <w:pStyle w:val="Prrafodelista"/>
        <w:widowControl w:val="0"/>
        <w:numPr>
          <w:ilvl w:val="0"/>
          <w:numId w:val="14"/>
        </w:numPr>
        <w:jc w:val="both"/>
        <w:rPr>
          <w:rFonts w:ascii="Cambria" w:hAnsi="Cambria" w:cs="Times New Roman"/>
        </w:rPr>
      </w:pPr>
      <w:r w:rsidRPr="00B555B6">
        <w:rPr>
          <w:rFonts w:ascii="Cambria" w:hAnsi="Cambria" w:cs="Times New Roman"/>
        </w:rPr>
        <w:t xml:space="preserve">Con la entrada en vigencia de la Ley de Fortalecimiento de las Finanzas Públicas, Ley 9635, las entidades supervisadas deben implementar un control para el registro de los derechos y obligaciones relacionadas con el impuesto al valor agregado. Para que las entidades mantengan el control de las partidas denominadas en dólares que implican una obligación tributaria, resulta necesario habilitar las cuentas contables en moneda extranjera. En ese sentido, es necesario que las cuentas </w:t>
      </w:r>
      <w:r w:rsidRPr="00B555B6">
        <w:rPr>
          <w:rFonts w:ascii="Cambria" w:hAnsi="Cambria" w:cs="Times New Roman"/>
          <w:i/>
        </w:rPr>
        <w:t>242.04 Impuestos por pagar por cuenta de la entidad</w:t>
      </w:r>
      <w:r w:rsidRPr="00B555B6">
        <w:rPr>
          <w:rFonts w:ascii="Cambria" w:hAnsi="Cambria" w:cs="Times New Roman"/>
        </w:rPr>
        <w:t xml:space="preserve"> y </w:t>
      </w:r>
      <w:r w:rsidRPr="00B555B6">
        <w:rPr>
          <w:rFonts w:ascii="Cambria" w:hAnsi="Cambria" w:cs="Times New Roman"/>
          <w:i/>
        </w:rPr>
        <w:t>439.16 Otros impuestos pagados en el país</w:t>
      </w:r>
      <w:r w:rsidRPr="00B555B6">
        <w:rPr>
          <w:rFonts w:ascii="Cambria" w:hAnsi="Cambria" w:cs="Times New Roman"/>
        </w:rPr>
        <w:t>, puedan registrarse con código 2 en el quinto dígito, con el propósito de realizar el adecuado registro contable del Impuesto sobre el Valor Agregado.</w:t>
      </w:r>
    </w:p>
    <w:p w:rsidRPr="00B555B6" w:rsidR="00D35161" w:rsidP="00D35161" w:rsidRDefault="00D35161" w14:paraId="784A98D3" w14:textId="77777777">
      <w:pPr>
        <w:pStyle w:val="Prrafodelista"/>
        <w:rPr>
          <w:rFonts w:ascii="Cambria" w:hAnsi="Cambria" w:cs="Times New Roman"/>
        </w:rPr>
      </w:pPr>
    </w:p>
    <w:p w:rsidRPr="00B555B6" w:rsidR="00D35161" w:rsidP="00D35161" w:rsidRDefault="00D35161" w14:paraId="60D5D79A" w14:textId="77777777">
      <w:pPr>
        <w:pStyle w:val="Prrafodelista"/>
        <w:widowControl w:val="0"/>
        <w:numPr>
          <w:ilvl w:val="0"/>
          <w:numId w:val="14"/>
        </w:numPr>
        <w:jc w:val="both"/>
        <w:rPr>
          <w:rFonts w:ascii="Cambria" w:hAnsi="Cambria" w:cs="Times New Roman"/>
        </w:rPr>
      </w:pPr>
      <w:r w:rsidRPr="00B555B6">
        <w:rPr>
          <w:rFonts w:ascii="Cambria" w:hAnsi="Cambria"/>
        </w:rPr>
        <w:t xml:space="preserve">El inciso b) del Artículo 131 de la </w:t>
      </w:r>
      <w:r w:rsidRPr="00B555B6">
        <w:rPr>
          <w:rFonts w:ascii="Cambria" w:hAnsi="Cambria"/>
          <w:i/>
        </w:rPr>
        <w:t>Ley Orgánica del Banco Central de Costa Rica</w:t>
      </w:r>
      <w:r w:rsidRPr="00B555B6">
        <w:rPr>
          <w:rFonts w:ascii="Cambria" w:hAnsi="Cambria"/>
        </w:rPr>
        <w:t>, Ley N° 7558, dispone que le corresponde al Superintendente General de Entidades Financieras tomar las medidas necesarias para ejecutar los acuerdos del CONASSIF.</w:t>
      </w:r>
    </w:p>
    <w:p w:rsidRPr="00B555B6" w:rsidR="00D35161" w:rsidP="00D35161" w:rsidRDefault="00D35161" w14:paraId="06BD2004" w14:textId="77777777">
      <w:pPr>
        <w:spacing w:after="211" w:line="259" w:lineRule="auto"/>
        <w:ind w:left="-5" w:hanging="10"/>
        <w:jc w:val="left"/>
        <w:rPr>
          <w:color w:val="000000" w:themeColor="text1"/>
          <w:lang w:val="es-CR"/>
        </w:rPr>
      </w:pPr>
      <w:r w:rsidRPr="00B555B6">
        <w:rPr>
          <w:b/>
          <w:color w:val="000000" w:themeColor="text1"/>
          <w:lang w:val="es-CR"/>
        </w:rPr>
        <w:t xml:space="preserve">Por tanto, dispone: </w:t>
      </w:r>
    </w:p>
    <w:p w:rsidRPr="00B555B6" w:rsidR="00D35161" w:rsidP="00D35161" w:rsidRDefault="00D35161" w14:paraId="2081F09A" w14:textId="77777777">
      <w:pPr>
        <w:pStyle w:val="Prrafodelista"/>
        <w:widowControl w:val="0"/>
        <w:numPr>
          <w:ilvl w:val="0"/>
          <w:numId w:val="15"/>
        </w:numPr>
        <w:jc w:val="both"/>
        <w:rPr>
          <w:rFonts w:ascii="Cambria" w:hAnsi="Cambria"/>
        </w:rPr>
      </w:pPr>
      <w:r w:rsidRPr="00B555B6">
        <w:rPr>
          <w:rFonts w:ascii="Cambria" w:hAnsi="Cambria"/>
        </w:rPr>
        <w:t xml:space="preserve">Poner a disposición de las entidades financieras el </w:t>
      </w:r>
      <w:r w:rsidRPr="00B555B6">
        <w:rPr>
          <w:rFonts w:ascii="Cambria" w:hAnsi="Cambria" w:eastAsia="Cambria" w:cs="Cambria"/>
          <w:color w:val="000000" w:themeColor="text1"/>
          <w:lang w:eastAsia="es-CR"/>
        </w:rPr>
        <w:t xml:space="preserve">Plan de Cuentas para Entidades, Grupos y Conglomerados Financieros –Homologado - </w:t>
      </w:r>
      <w:r w:rsidRPr="00B555B6">
        <w:rPr>
          <w:rFonts w:ascii="Cambria" w:hAnsi="Cambria"/>
        </w:rPr>
        <w:t xml:space="preserve"> actualizado el cual regirá hasta el 31 de diciembre del 2019.</w:t>
      </w:r>
    </w:p>
    <w:p w:rsidRPr="00B555B6" w:rsidR="00D35161" w:rsidP="00D35161" w:rsidRDefault="00D35161" w14:paraId="33F811CC" w14:textId="77777777">
      <w:pPr>
        <w:pStyle w:val="Prrafodelista"/>
        <w:widowControl w:val="0"/>
        <w:jc w:val="both"/>
        <w:rPr>
          <w:rFonts w:ascii="Cambria" w:hAnsi="Cambria"/>
        </w:rPr>
      </w:pPr>
    </w:p>
    <w:p w:rsidRPr="00B555B6" w:rsidR="00D35161" w:rsidP="00D35161" w:rsidRDefault="00D35161" w14:paraId="4ECF8E62" w14:textId="77777777">
      <w:pPr>
        <w:pStyle w:val="Prrafodelista"/>
        <w:widowControl w:val="0"/>
        <w:numPr>
          <w:ilvl w:val="0"/>
          <w:numId w:val="15"/>
        </w:numPr>
        <w:rPr>
          <w:rFonts w:ascii="Cambria" w:hAnsi="Cambria"/>
        </w:rPr>
      </w:pPr>
      <w:r w:rsidRPr="00B555B6">
        <w:rPr>
          <w:rFonts w:ascii="Cambria" w:hAnsi="Cambria"/>
        </w:rPr>
        <w:t>Incluir a partir del 31 de agosto de 2019, en el sistema de captura verificación y carga de datos SICVECA, las siguientes cuentas analíticas:</w:t>
      </w:r>
    </w:p>
    <w:p w:rsidRPr="00B555B6" w:rsidR="00D35161" w:rsidP="00D35161" w:rsidRDefault="00D35161" w14:paraId="0B962630" w14:textId="77777777">
      <w:pPr>
        <w:pStyle w:val="Prrafodelista"/>
        <w:widowControl w:val="0"/>
        <w:rPr>
          <w:rFonts w:ascii="Cambria" w:hAnsi="Cambria"/>
        </w:rPr>
      </w:pPr>
    </w:p>
    <w:p w:rsidRPr="00B555B6" w:rsidR="00D35161" w:rsidP="00D35161" w:rsidRDefault="00D35161" w14:paraId="1A43B816" w14:textId="77777777">
      <w:pPr>
        <w:pStyle w:val="Prrafodelista"/>
        <w:widowControl w:val="0"/>
        <w:rPr>
          <w:rFonts w:ascii="Cambria" w:hAnsi="Cambria"/>
        </w:rPr>
      </w:pPr>
      <w:r w:rsidRPr="00B555B6">
        <w:rPr>
          <w:rFonts w:ascii="Cambria" w:hAnsi="Cambria"/>
        </w:rPr>
        <w:t>13902104</w:t>
      </w:r>
      <w:r w:rsidRPr="00B555B6">
        <w:rPr>
          <w:rFonts w:ascii="Cambria" w:hAnsi="Cambria"/>
        </w:rPr>
        <w:tab/>
        <w:t>(Componente Genérico para Cartera de Créditos - Transitorio)</w:t>
      </w:r>
    </w:p>
    <w:p w:rsidRPr="00B555B6" w:rsidR="00D35161" w:rsidP="00D35161" w:rsidRDefault="00D35161" w14:paraId="32F9E3C2" w14:textId="77777777">
      <w:pPr>
        <w:pStyle w:val="Prrafodelista"/>
        <w:widowControl w:val="0"/>
        <w:rPr>
          <w:rFonts w:ascii="Cambria" w:hAnsi="Cambria"/>
        </w:rPr>
      </w:pPr>
      <w:r w:rsidRPr="00B555B6">
        <w:rPr>
          <w:rFonts w:ascii="Cambria" w:hAnsi="Cambria"/>
        </w:rPr>
        <w:t>13902204</w:t>
      </w:r>
      <w:r w:rsidRPr="00B555B6">
        <w:rPr>
          <w:rFonts w:ascii="Cambria" w:hAnsi="Cambria"/>
        </w:rPr>
        <w:tab/>
        <w:t>(Componente Genérico para Cartera de Créditos - Transitorio)</w:t>
      </w:r>
    </w:p>
    <w:p w:rsidRPr="00B555B6" w:rsidR="00D35161" w:rsidP="00D35161" w:rsidRDefault="00D35161" w14:paraId="37A3530F" w14:textId="77777777">
      <w:pPr>
        <w:pStyle w:val="Prrafodelista"/>
        <w:widowControl w:val="0"/>
        <w:rPr>
          <w:rFonts w:ascii="Cambria" w:hAnsi="Cambria"/>
        </w:rPr>
      </w:pPr>
      <w:r w:rsidRPr="00B555B6">
        <w:rPr>
          <w:rFonts w:ascii="Cambria" w:hAnsi="Cambria"/>
        </w:rPr>
        <w:t>13902304</w:t>
      </w:r>
      <w:r w:rsidRPr="00B555B6">
        <w:rPr>
          <w:rFonts w:ascii="Cambria" w:hAnsi="Cambria"/>
        </w:rPr>
        <w:tab/>
        <w:t>(Componente Genérico para Cartera de Créditos - Transitorio)</w:t>
      </w:r>
    </w:p>
    <w:p w:rsidRPr="00B555B6" w:rsidR="00D35161" w:rsidP="00D35161" w:rsidRDefault="00D35161" w14:paraId="0FB6282A" w14:textId="77777777">
      <w:pPr>
        <w:pStyle w:val="Prrafodelista"/>
        <w:widowControl w:val="0"/>
        <w:rPr>
          <w:rFonts w:ascii="Cambria" w:hAnsi="Cambria"/>
        </w:rPr>
      </w:pPr>
    </w:p>
    <w:p w:rsidRPr="00B555B6" w:rsidR="00D35161" w:rsidP="00D35161" w:rsidRDefault="00D35161" w14:paraId="5A2F9232" w14:textId="77777777">
      <w:pPr>
        <w:pStyle w:val="Prrafodelista"/>
        <w:widowControl w:val="0"/>
        <w:numPr>
          <w:ilvl w:val="0"/>
          <w:numId w:val="15"/>
        </w:numPr>
        <w:jc w:val="both"/>
        <w:rPr>
          <w:rFonts w:ascii="Cambria" w:hAnsi="Cambria"/>
        </w:rPr>
      </w:pPr>
      <w:r w:rsidRPr="00B555B6">
        <w:rPr>
          <w:rFonts w:ascii="Cambria" w:hAnsi="Cambria"/>
        </w:rPr>
        <w:lastRenderedPageBreak/>
        <w:t>Habilitar a partir del 31 de agosto de 2019, en el sexto dígito de las subcuentas que se indican a continuación, la posibilidad de registro de los pasivos por impuestos por pagar por cuenta de la entidad y los gastos por otros impuestos pagados en el país con código 2: Moneda Extranjera:</w:t>
      </w:r>
    </w:p>
    <w:p w:rsidRPr="00B555B6" w:rsidR="00D35161" w:rsidP="00D35161" w:rsidRDefault="00D35161" w14:paraId="6E08782E" w14:textId="77777777">
      <w:pPr>
        <w:pStyle w:val="Prrafodelista"/>
        <w:widowControl w:val="0"/>
        <w:rPr>
          <w:rFonts w:ascii="Cambria" w:hAnsi="Cambria"/>
        </w:rPr>
      </w:pPr>
    </w:p>
    <w:p w:rsidRPr="00B555B6" w:rsidR="00D35161" w:rsidP="00D35161" w:rsidRDefault="00D35161" w14:paraId="55F76BC1" w14:textId="77777777">
      <w:pPr>
        <w:pStyle w:val="Prrafodelista"/>
        <w:widowControl w:val="0"/>
        <w:rPr>
          <w:rFonts w:ascii="Cambria" w:hAnsi="Cambria"/>
        </w:rPr>
      </w:pPr>
      <w:r w:rsidRPr="00B555B6">
        <w:rPr>
          <w:rFonts w:ascii="Cambria" w:hAnsi="Cambria"/>
        </w:rPr>
        <w:t xml:space="preserve">24204200 </w:t>
      </w:r>
      <w:r w:rsidRPr="00B555B6">
        <w:rPr>
          <w:rFonts w:ascii="Cambria" w:hAnsi="Cambria"/>
        </w:rPr>
        <w:tab/>
        <w:t xml:space="preserve">Impuestos por pagar por cuenta de la entidad </w:t>
      </w:r>
    </w:p>
    <w:p w:rsidRPr="00B555B6" w:rsidR="00D35161" w:rsidP="00D35161" w:rsidRDefault="00D35161" w14:paraId="0FEDAC73" w14:textId="77777777">
      <w:pPr>
        <w:pStyle w:val="Prrafodelista"/>
        <w:widowControl w:val="0"/>
        <w:rPr>
          <w:rFonts w:ascii="Cambria" w:hAnsi="Cambria"/>
        </w:rPr>
      </w:pPr>
      <w:r w:rsidRPr="00B555B6">
        <w:rPr>
          <w:rFonts w:ascii="Cambria" w:hAnsi="Cambria"/>
        </w:rPr>
        <w:t xml:space="preserve">43916200 </w:t>
      </w:r>
      <w:r w:rsidRPr="00B555B6">
        <w:rPr>
          <w:rFonts w:ascii="Cambria" w:hAnsi="Cambria"/>
        </w:rPr>
        <w:tab/>
        <w:t>Otros impuestos pagados en el país</w:t>
      </w:r>
    </w:p>
    <w:p w:rsidRPr="00B555B6" w:rsidR="00D35161" w:rsidP="00D26EDE" w:rsidRDefault="00D35161" w14:paraId="2BFD6962" w14:textId="77777777">
      <w:pPr>
        <w:pStyle w:val="Texto0"/>
        <w:spacing w:before="0" w:after="0" w:line="240" w:lineRule="auto"/>
        <w:rPr>
          <w:sz w:val="24"/>
          <w:lang w:val="es-CR"/>
        </w:rPr>
      </w:pPr>
    </w:p>
    <w:p w:rsidR="0071134B" w:rsidP="00D26EDE" w:rsidRDefault="0071134B" w14:paraId="33C09185" w14:textId="0992FFF3">
      <w:pPr>
        <w:pStyle w:val="Texto0"/>
        <w:spacing w:before="0" w:after="0" w:line="240" w:lineRule="auto"/>
        <w:rPr>
          <w:sz w:val="24"/>
          <w:lang w:val="es-CR"/>
        </w:rPr>
      </w:pPr>
      <w:r w:rsidRPr="00B555B6">
        <w:rPr>
          <w:sz w:val="24"/>
          <w:lang w:val="es-CR"/>
        </w:rPr>
        <w:t>Atentamente,</w:t>
      </w:r>
    </w:p>
    <w:p w:rsidRPr="00B555B6" w:rsidR="00B555B6" w:rsidP="00D26EDE" w:rsidRDefault="00B555B6" w14:paraId="18E64A52" w14:textId="6771B463">
      <w:pPr>
        <w:pStyle w:val="Texto0"/>
        <w:spacing w:before="0" w:after="0" w:line="240" w:lineRule="auto"/>
        <w:rPr>
          <w:sz w:val="24"/>
          <w:lang w:val="es-CR"/>
        </w:rPr>
      </w:pPr>
      <w:r w:rsidRPr="00B555B6">
        <w:rPr>
          <w:noProof/>
          <w:lang w:val="es-CR" w:eastAsia="es-CR"/>
        </w:rPr>
        <w:drawing>
          <wp:anchor distT="0" distB="0" distL="114300" distR="114300" simplePos="0" relativeHeight="251658240" behindDoc="1" locked="0" layoutInCell="1" allowOverlap="1" wp14:editId="78271B2D" wp14:anchorId="15658633">
            <wp:simplePos x="0" y="0"/>
            <wp:positionH relativeFrom="column">
              <wp:posOffset>-183515</wp:posOffset>
            </wp:positionH>
            <wp:positionV relativeFrom="paragraph">
              <wp:posOffset>139424</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B555B6" w:rsidR="000F34AE" w:rsidP="00D26EDE" w:rsidRDefault="000F34AE" w14:paraId="7D9B68A4" w14:textId="42B0841C">
      <w:pPr>
        <w:spacing w:line="240" w:lineRule="auto"/>
        <w:rPr>
          <w:sz w:val="24"/>
          <w:lang w:val="es-CR"/>
        </w:rPr>
      </w:pPr>
    </w:p>
    <w:p w:rsidRPr="00B555B6" w:rsidR="00DA0158" w:rsidP="00D26EDE" w:rsidRDefault="00DA0158" w14:paraId="4E0A46CD" w14:textId="77777777">
      <w:pPr>
        <w:spacing w:line="240" w:lineRule="auto"/>
        <w:rPr>
          <w:sz w:val="24"/>
          <w:lang w:val="es-CR"/>
        </w:rPr>
      </w:pPr>
    </w:p>
    <w:p w:rsidRPr="00B555B6" w:rsidR="004C7711" w:rsidP="004C7711" w:rsidRDefault="004C7711" w14:paraId="7B4AFD9C" w14:textId="77777777">
      <w:pPr>
        <w:jc w:val="left"/>
        <w:rPr>
          <w:sz w:val="24"/>
          <w:lang w:val="es-CR"/>
        </w:rPr>
      </w:pPr>
      <w:r w:rsidRPr="00B555B6">
        <w:rPr>
          <w:sz w:val="24"/>
          <w:lang w:val="es-CR"/>
        </w:rPr>
        <w:t>Bernardo Alfaro A.</w:t>
      </w:r>
      <w:r w:rsidRPr="00B555B6">
        <w:rPr>
          <w:sz w:val="24"/>
          <w:lang w:val="es-CR"/>
        </w:rPr>
        <w:br/>
      </w:r>
      <w:r w:rsidRPr="00B555B6">
        <w:rPr>
          <w:b/>
          <w:sz w:val="24"/>
          <w:lang w:val="es-CR"/>
        </w:rPr>
        <w:t>Superintendente</w:t>
      </w:r>
    </w:p>
    <w:p w:rsidRPr="00B555B6" w:rsidR="00041BDD" w:rsidP="00D26EDE" w:rsidRDefault="00041BDD" w14:paraId="06F05365" w14:textId="77777777">
      <w:pPr>
        <w:spacing w:line="240" w:lineRule="auto"/>
        <w:rPr>
          <w:sz w:val="24"/>
          <w:lang w:val="es-CR"/>
        </w:rPr>
      </w:pPr>
    </w:p>
    <w:p w:rsidRPr="00B555B6" w:rsidR="00D35161" w:rsidP="00D35161" w:rsidRDefault="0041320D" w14:paraId="4CBBF7C6" w14:textId="5976165B">
      <w:pPr>
        <w:pStyle w:val="Negrita"/>
        <w:tabs>
          <w:tab w:val="left" w:pos="6847"/>
        </w:tabs>
        <w:spacing w:line="240" w:lineRule="auto"/>
        <w:jc w:val="left"/>
        <w:rPr>
          <w:sz w:val="16"/>
          <w:szCs w:val="22"/>
          <w:lang w:val="es-CR"/>
        </w:rPr>
      </w:pPr>
      <w:r>
        <w:rPr>
          <w:sz w:val="16"/>
          <w:szCs w:val="22"/>
          <w:lang w:val="es-CR"/>
        </w:rPr>
        <w:t>EMS</w:t>
      </w:r>
      <w:bookmarkStart w:name="_GoBack" w:id="0"/>
      <w:bookmarkEnd w:id="0"/>
      <w:r w:rsidRPr="00B555B6" w:rsidR="00D35161">
        <w:rPr>
          <w:sz w:val="16"/>
          <w:szCs w:val="22"/>
          <w:lang w:val="es-CR"/>
        </w:rPr>
        <w:t>/GAA/MACH_CRC/gvl*</w:t>
      </w:r>
    </w:p>
    <w:sectPr w:rsidRPr="00B555B6" w:rsidR="00D35161"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B0128" w14:textId="77777777" w:rsidR="00D35161" w:rsidRDefault="00D35161" w:rsidP="00D43D57">
      <w:r>
        <w:separator/>
      </w:r>
    </w:p>
  </w:endnote>
  <w:endnote w:type="continuationSeparator" w:id="0">
    <w:p w14:paraId="69772F0D" w14:textId="77777777" w:rsidR="00D35161" w:rsidRDefault="00D3516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59F64DD"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F6488FA" w14:textId="77777777">
      <w:trPr>
        <w:trHeight w:val="546"/>
      </w:trPr>
      <w:tc>
        <w:tcPr>
          <w:tcW w:w="3189" w:type="dxa"/>
          <w:shd w:val="clear" w:color="auto" w:fill="FFFFFF"/>
          <w:vAlign w:val="center"/>
        </w:tcPr>
        <w:p w:rsidR="008F1461" w:rsidP="000C62BB" w:rsidRDefault="008F1461" w14:paraId="4EED2EAD" w14:textId="77777777">
          <w:pPr>
            <w:pStyle w:val="Piepagina"/>
          </w:pPr>
          <w:r>
            <w:rPr>
              <w:b/>
              <w:bCs/>
            </w:rPr>
            <w:t>Teléfono</w:t>
          </w:r>
          <w:r>
            <w:t xml:space="preserve">   (506) 2243-4848</w:t>
          </w:r>
        </w:p>
        <w:p w:rsidR="008F1461" w:rsidP="000C62BB" w:rsidRDefault="008F1461" w14:paraId="7C248C1E"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212062F8" w14:textId="77777777">
          <w:pPr>
            <w:pStyle w:val="Piepagina"/>
          </w:pPr>
          <w:r>
            <w:rPr>
              <w:b/>
              <w:bCs/>
            </w:rPr>
            <w:t>Apartado</w:t>
          </w:r>
          <w:r>
            <w:t xml:space="preserve"> 2762-1000</w:t>
          </w:r>
        </w:p>
        <w:p w:rsidR="008F1461" w:rsidP="000C62BB" w:rsidRDefault="008F1461" w14:paraId="72819889" w14:textId="77777777">
          <w:pPr>
            <w:pStyle w:val="Piepagina"/>
          </w:pPr>
          <w:r>
            <w:t>San José, Costa Rica</w:t>
          </w:r>
        </w:p>
      </w:tc>
      <w:tc>
        <w:tcPr>
          <w:tcW w:w="2410" w:type="dxa"/>
          <w:shd w:val="clear" w:color="auto" w:fill="FFFFFF"/>
          <w:vAlign w:val="center"/>
        </w:tcPr>
        <w:p w:rsidR="008F1461" w:rsidP="000C62BB" w:rsidRDefault="008F1461" w14:paraId="70C5B4CE" w14:textId="77777777">
          <w:pPr>
            <w:pStyle w:val="Piepagina"/>
          </w:pPr>
          <w:r>
            <w:t>www.sugef.fi.cr</w:t>
          </w:r>
        </w:p>
        <w:p w:rsidR="008F1461" w:rsidP="000C62BB" w:rsidRDefault="008F1461" w14:paraId="6BB6388C" w14:textId="77777777">
          <w:pPr>
            <w:pStyle w:val="Piepagina"/>
          </w:pPr>
          <w:r>
            <w:t>sugefcr@sugef.fi.cr</w:t>
          </w:r>
        </w:p>
      </w:tc>
      <w:tc>
        <w:tcPr>
          <w:tcW w:w="260" w:type="dxa"/>
          <w:shd w:val="clear" w:color="auto" w:fill="FFFFFF"/>
        </w:tcPr>
        <w:p w:rsidR="008F1461" w:rsidP="000C62BB" w:rsidRDefault="008F1461" w14:paraId="48A43A7C" w14:textId="77777777">
          <w:pPr>
            <w:pStyle w:val="Piepagina"/>
          </w:pPr>
          <w:r>
            <w:fldChar w:fldCharType="begin"/>
          </w:r>
          <w:r>
            <w:instrText>PAGE   \* MERGEFORMAT</w:instrText>
          </w:r>
          <w:r>
            <w:fldChar w:fldCharType="separate"/>
          </w:r>
          <w:r w:rsidR="0041320D">
            <w:rPr>
              <w:noProof/>
            </w:rPr>
            <w:t>2</w:t>
          </w:r>
          <w:r>
            <w:fldChar w:fldCharType="end"/>
          </w:r>
        </w:p>
      </w:tc>
    </w:tr>
  </w:tbl>
  <w:p w:rsidRPr="000C62BB" w:rsidR="00590F07" w:rsidRDefault="00590F07" w14:paraId="2EE7C82C" w14:textId="77777777">
    <w:pPr>
      <w:pStyle w:val="Piedepgina"/>
      <w:jc w:val="right"/>
      <w:rPr>
        <w:color w:val="969696"/>
        <w:sz w:val="20"/>
        <w:szCs w:val="20"/>
      </w:rPr>
    </w:pPr>
  </w:p>
  <w:p w:rsidR="001C075B" w:rsidP="00FA54DF" w:rsidRDefault="001C075B" w14:paraId="0CF7024D"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16582A9E" w14:textId="77777777">
    <w:pPr>
      <w:pStyle w:val="Piepagina"/>
      <w:jc w:val="center"/>
    </w:pPr>
    <w:r>
      <w:rPr>
        <w:noProof/>
        <w:lang w:val="es-CR" w:eastAsia="es-CR"/>
      </w:rPr>
      <w:drawing>
        <wp:anchor distT="0" distB="0" distL="114300" distR="114300" simplePos="0" relativeHeight="251669504" behindDoc="1" locked="0" layoutInCell="1" allowOverlap="1" wp14:editId="46C07896" wp14:anchorId="73600C30">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1AD5B1A" wp14:anchorId="60DEE2B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528CEA9B" w14:textId="77777777">
                          <w:pPr>
                            <w:rPr>
                              <w:color w:val="003A68"/>
                              <w:sz w:val="14"/>
                              <w:szCs w:val="14"/>
                            </w:rPr>
                          </w:pPr>
                          <w:r w:rsidRPr="00FA54DF">
                            <w:rPr>
                              <w:color w:val="003A68"/>
                              <w:sz w:val="14"/>
                              <w:szCs w:val="14"/>
                            </w:rPr>
                            <w:t xml:space="preserve">T. (506) 2243-3631   </w:t>
                          </w:r>
                        </w:p>
                        <w:p w:rsidRPr="00FA54DF" w:rsidR="001C075B" w:rsidRDefault="001C075B" w14:paraId="0311274F" w14:textId="77777777">
                          <w:pPr>
                            <w:rPr>
                              <w:color w:val="003A68"/>
                              <w:sz w:val="14"/>
                              <w:szCs w:val="14"/>
                            </w:rPr>
                          </w:pPr>
                          <w:r w:rsidRPr="00FA54DF">
                            <w:rPr>
                              <w:color w:val="003A68"/>
                              <w:sz w:val="14"/>
                              <w:szCs w:val="14"/>
                            </w:rPr>
                            <w:t xml:space="preserve">F. (506) 2243-4579   </w:t>
                          </w:r>
                        </w:p>
                        <w:p w:rsidR="001C075B" w:rsidRDefault="001C075B" w14:paraId="441DC3DC" w14:textId="77777777">
                          <w:pPr>
                            <w:rPr>
                              <w:color w:val="003A68"/>
                              <w:sz w:val="14"/>
                              <w:szCs w:val="14"/>
                            </w:rPr>
                          </w:pPr>
                          <w:r w:rsidRPr="00FA54DF">
                            <w:rPr>
                              <w:color w:val="003A68"/>
                              <w:sz w:val="14"/>
                              <w:szCs w:val="14"/>
                            </w:rPr>
                            <w:t>Apdo. 10058-1000</w:t>
                          </w:r>
                        </w:p>
                        <w:p w:rsidR="001C075B" w:rsidRDefault="001C075B" w14:paraId="44EFB7AD" w14:textId="77777777">
                          <w:pPr>
                            <w:rPr>
                              <w:color w:val="003A68"/>
                              <w:sz w:val="14"/>
                              <w:szCs w:val="14"/>
                            </w:rPr>
                          </w:pPr>
                          <w:r w:rsidRPr="00FA54DF">
                            <w:rPr>
                              <w:color w:val="003A68"/>
                              <w:sz w:val="14"/>
                              <w:szCs w:val="14"/>
                            </w:rPr>
                            <w:t>Av. 1 y Central, Calles 2 y 4</w:t>
                          </w:r>
                        </w:p>
                        <w:p w:rsidRPr="00FA54DF" w:rsidR="001C075B" w:rsidRDefault="001C075B" w14:paraId="3B662FC8"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0DEE2BD">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528CEA9B" w14:textId="77777777">
                    <w:pPr>
                      <w:rPr>
                        <w:color w:val="003A68"/>
                        <w:sz w:val="14"/>
                        <w:szCs w:val="14"/>
                      </w:rPr>
                    </w:pPr>
                    <w:r w:rsidRPr="00FA54DF">
                      <w:rPr>
                        <w:color w:val="003A68"/>
                        <w:sz w:val="14"/>
                        <w:szCs w:val="14"/>
                      </w:rPr>
                      <w:t xml:space="preserve">T. (506) 2243-3631   </w:t>
                    </w:r>
                  </w:p>
                  <w:p w:rsidRPr="00FA54DF" w:rsidR="001C075B" w:rsidRDefault="001C075B" w14:paraId="0311274F" w14:textId="77777777">
                    <w:pPr>
                      <w:rPr>
                        <w:color w:val="003A68"/>
                        <w:sz w:val="14"/>
                        <w:szCs w:val="14"/>
                      </w:rPr>
                    </w:pPr>
                    <w:r w:rsidRPr="00FA54DF">
                      <w:rPr>
                        <w:color w:val="003A68"/>
                        <w:sz w:val="14"/>
                        <w:szCs w:val="14"/>
                      </w:rPr>
                      <w:t xml:space="preserve">F. (506) 2243-4579   </w:t>
                    </w:r>
                  </w:p>
                  <w:p w:rsidR="001C075B" w:rsidRDefault="001C075B" w14:paraId="441DC3DC" w14:textId="77777777">
                    <w:pPr>
                      <w:rPr>
                        <w:color w:val="003A68"/>
                        <w:sz w:val="14"/>
                        <w:szCs w:val="14"/>
                      </w:rPr>
                    </w:pPr>
                    <w:r w:rsidRPr="00FA54DF">
                      <w:rPr>
                        <w:color w:val="003A68"/>
                        <w:sz w:val="14"/>
                        <w:szCs w:val="14"/>
                      </w:rPr>
                      <w:t>Apdo. 10058-1000</w:t>
                    </w:r>
                  </w:p>
                  <w:p w:rsidR="001C075B" w:rsidRDefault="001C075B" w14:paraId="44EFB7AD" w14:textId="77777777">
                    <w:pPr>
                      <w:rPr>
                        <w:color w:val="003A68"/>
                        <w:sz w:val="14"/>
                        <w:szCs w:val="14"/>
                      </w:rPr>
                    </w:pPr>
                    <w:r w:rsidRPr="00FA54DF">
                      <w:rPr>
                        <w:color w:val="003A68"/>
                        <w:sz w:val="14"/>
                        <w:szCs w:val="14"/>
                      </w:rPr>
                      <w:t>Av. 1 y Central, Calles 2 y 4</w:t>
                    </w:r>
                  </w:p>
                  <w:p w:rsidRPr="00FA54DF" w:rsidR="001C075B" w:rsidRDefault="001C075B" w14:paraId="3B662FC8" w14:textId="77777777">
                    <w:pPr>
                      <w:rPr>
                        <w:color w:val="003A68"/>
                        <w:sz w:val="14"/>
                        <w:szCs w:val="14"/>
                      </w:rPr>
                    </w:pPr>
                  </w:p>
                </w:txbxContent>
              </v:textbox>
            </v:shape>
          </w:pict>
        </mc:Fallback>
      </mc:AlternateContent>
    </w:r>
  </w:p>
  <w:p w:rsidRPr="00D43D57" w:rsidR="001C075B" w:rsidP="008C0BF0" w:rsidRDefault="001C075B" w14:paraId="4F679DA1" w14:textId="77777777">
    <w:pPr>
      <w:pStyle w:val="Piepagina"/>
      <w:jc w:val="center"/>
    </w:pPr>
  </w:p>
  <w:p w:rsidR="001C075B" w:rsidRDefault="001C075B" w14:paraId="55170619"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E4101" w14:textId="77777777" w:rsidR="00D35161" w:rsidRDefault="00D35161" w:rsidP="00D43D57">
      <w:r>
        <w:separator/>
      </w:r>
    </w:p>
  </w:footnote>
  <w:footnote w:type="continuationSeparator" w:id="0">
    <w:p w14:paraId="6FCF9925" w14:textId="77777777" w:rsidR="00D35161" w:rsidRDefault="00D35161"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0421CEAA" w14:textId="77777777">
    <w:pPr>
      <w:pStyle w:val="Piedepgina"/>
      <w:jc w:val="center"/>
    </w:pPr>
    <w:r>
      <w:rPr>
        <w:noProof/>
        <w:lang w:val="es-CR" w:eastAsia="es-CR"/>
      </w:rPr>
      <w:drawing>
        <wp:inline distT="0" distB="0" distL="0" distR="0" wp14:anchorId="227D83E5" wp14:editId="4439B2A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2F7B8E0" w14:textId="77777777">
    <w:pPr>
      <w:pStyle w:val="Encabezado"/>
      <w:pBdr>
        <w:bottom w:val="single" w:color="auto" w:sz="4" w:space="3"/>
      </w:pBdr>
      <w:ind w:right="-1"/>
      <w:rPr>
        <w:b/>
        <w:sz w:val="20"/>
        <w:szCs w:val="20"/>
      </w:rPr>
    </w:pPr>
    <w:r>
      <w:rPr>
        <w:noProof/>
        <w:lang w:val="es-CR" w:eastAsia="es-CR"/>
      </w:rPr>
      <w:drawing>
        <wp:inline distT="0" distB="0" distL="0" distR="0" wp14:anchorId="74883916" wp14:editId="29030192">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447C3521"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B0EC7"/>
    <w:multiLevelType w:val="hybridMultilevel"/>
    <w:tmpl w:val="50204E2A"/>
    <w:lvl w:ilvl="0" w:tplc="F5D48290">
      <w:start w:val="1"/>
      <w:numFmt w:val="upperRoman"/>
      <w:lvlText w:val="%1."/>
      <w:lvlJc w:val="left"/>
      <w:pPr>
        <w:ind w:left="439"/>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tplc="7428BDF2">
      <w:start w:val="1"/>
      <w:numFmt w:val="lowerLetter"/>
      <w:lvlText w:val="%2)"/>
      <w:lvlJc w:val="left"/>
      <w:pPr>
        <w:ind w:left="66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9028D720">
      <w:start w:val="1"/>
      <w:numFmt w:val="lowerRoman"/>
      <w:lvlText w:val="%3"/>
      <w:lvlJc w:val="left"/>
      <w:pPr>
        <w:ind w:left="9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3" w:tplc="847C01D4">
      <w:start w:val="1"/>
      <w:numFmt w:val="decimal"/>
      <w:lvlText w:val="%4"/>
      <w:lvlJc w:val="left"/>
      <w:pPr>
        <w:ind w:left="17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4" w:tplc="8B76B76A">
      <w:start w:val="1"/>
      <w:numFmt w:val="lowerLetter"/>
      <w:lvlText w:val="%5"/>
      <w:lvlJc w:val="left"/>
      <w:pPr>
        <w:ind w:left="24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5" w:tplc="E97CC60E">
      <w:start w:val="1"/>
      <w:numFmt w:val="lowerRoman"/>
      <w:lvlText w:val="%6"/>
      <w:lvlJc w:val="left"/>
      <w:pPr>
        <w:ind w:left="31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6" w:tplc="79C629EA">
      <w:start w:val="1"/>
      <w:numFmt w:val="decimal"/>
      <w:lvlText w:val="%7"/>
      <w:lvlJc w:val="left"/>
      <w:pPr>
        <w:ind w:left="38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7" w:tplc="5E544128">
      <w:start w:val="1"/>
      <w:numFmt w:val="lowerLetter"/>
      <w:lvlText w:val="%8"/>
      <w:lvlJc w:val="left"/>
      <w:pPr>
        <w:ind w:left="45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8" w:tplc="1688E2C0">
      <w:start w:val="1"/>
      <w:numFmt w:val="lowerRoman"/>
      <w:lvlText w:val="%9"/>
      <w:lvlJc w:val="left"/>
      <w:pPr>
        <w:ind w:left="53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290300C8"/>
    <w:multiLevelType w:val="hybridMultilevel"/>
    <w:tmpl w:val="7E9223F2"/>
    <w:lvl w:ilvl="0" w:tplc="DEF4D628">
      <w:start w:val="1"/>
      <w:numFmt w:val="decimal"/>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D4D0BAD"/>
    <w:multiLevelType w:val="hybridMultilevel"/>
    <w:tmpl w:val="B4C8009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1C65529"/>
    <w:multiLevelType w:val="hybridMultilevel"/>
    <w:tmpl w:val="99FC03C8"/>
    <w:lvl w:ilvl="0" w:tplc="140A0005">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61"/>
    <w:rsid w:val="000064A4"/>
    <w:rsid w:val="000235B5"/>
    <w:rsid w:val="00026C85"/>
    <w:rsid w:val="00041BDD"/>
    <w:rsid w:val="000439A6"/>
    <w:rsid w:val="00060C03"/>
    <w:rsid w:val="000646DD"/>
    <w:rsid w:val="00081865"/>
    <w:rsid w:val="00082968"/>
    <w:rsid w:val="000C2932"/>
    <w:rsid w:val="000C62BB"/>
    <w:rsid w:val="000E0AC6"/>
    <w:rsid w:val="000F34AE"/>
    <w:rsid w:val="001052E8"/>
    <w:rsid w:val="00117501"/>
    <w:rsid w:val="001322B4"/>
    <w:rsid w:val="001327EB"/>
    <w:rsid w:val="0016220C"/>
    <w:rsid w:val="001653C6"/>
    <w:rsid w:val="001946F4"/>
    <w:rsid w:val="001A6574"/>
    <w:rsid w:val="001C075B"/>
    <w:rsid w:val="001C5806"/>
    <w:rsid w:val="001E0448"/>
    <w:rsid w:val="00230C67"/>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40273"/>
    <w:rsid w:val="003503A2"/>
    <w:rsid w:val="003554C5"/>
    <w:rsid w:val="00365794"/>
    <w:rsid w:val="00373B22"/>
    <w:rsid w:val="00385CC2"/>
    <w:rsid w:val="003C4C71"/>
    <w:rsid w:val="003E4EDB"/>
    <w:rsid w:val="00410551"/>
    <w:rsid w:val="0041320D"/>
    <w:rsid w:val="00414B77"/>
    <w:rsid w:val="00427002"/>
    <w:rsid w:val="00445881"/>
    <w:rsid w:val="00447A41"/>
    <w:rsid w:val="004822E6"/>
    <w:rsid w:val="00492FE3"/>
    <w:rsid w:val="004C7711"/>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D3E77"/>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26CC"/>
    <w:rsid w:val="007736D4"/>
    <w:rsid w:val="007815A6"/>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289A"/>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47FE"/>
    <w:rsid w:val="009F54CB"/>
    <w:rsid w:val="00A23019"/>
    <w:rsid w:val="00A26E9E"/>
    <w:rsid w:val="00A34523"/>
    <w:rsid w:val="00A76A2E"/>
    <w:rsid w:val="00A84CDB"/>
    <w:rsid w:val="00A906DD"/>
    <w:rsid w:val="00A97DBF"/>
    <w:rsid w:val="00AC5138"/>
    <w:rsid w:val="00AC5E12"/>
    <w:rsid w:val="00AD7B1E"/>
    <w:rsid w:val="00AE3929"/>
    <w:rsid w:val="00AF45B7"/>
    <w:rsid w:val="00B079EC"/>
    <w:rsid w:val="00B1318C"/>
    <w:rsid w:val="00B43C40"/>
    <w:rsid w:val="00B464F6"/>
    <w:rsid w:val="00B555B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D03728"/>
    <w:rsid w:val="00D06E99"/>
    <w:rsid w:val="00D102F8"/>
    <w:rsid w:val="00D10AD8"/>
    <w:rsid w:val="00D2424F"/>
    <w:rsid w:val="00D26EDE"/>
    <w:rsid w:val="00D32808"/>
    <w:rsid w:val="00D35161"/>
    <w:rsid w:val="00D43D57"/>
    <w:rsid w:val="00D44EF3"/>
    <w:rsid w:val="00D45FC0"/>
    <w:rsid w:val="00D54C08"/>
    <w:rsid w:val="00D55CA3"/>
    <w:rsid w:val="00D96D0A"/>
    <w:rsid w:val="00DA0158"/>
    <w:rsid w:val="00DB3508"/>
    <w:rsid w:val="00DB3E70"/>
    <w:rsid w:val="00DB7D64"/>
    <w:rsid w:val="00DC2193"/>
    <w:rsid w:val="00DC3B8E"/>
    <w:rsid w:val="00DE08C6"/>
    <w:rsid w:val="00DE4098"/>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3277"/>
    <w:rsid w:val="00F6038D"/>
    <w:rsid w:val="00F654F5"/>
    <w:rsid w:val="00F731A3"/>
    <w:rsid w:val="00F73412"/>
    <w:rsid w:val="00F8680D"/>
    <w:rsid w:val="00FA06A7"/>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14AE46"/>
  <w15:docId w15:val="{51A5DC37-9202-46EA-8682-A3050DAE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qFormat/>
    <w:locked/>
    <w:rsid w:val="00D35161"/>
    <w:pPr>
      <w:spacing w:after="160" w:line="259" w:lineRule="auto"/>
      <w:ind w:left="720"/>
      <w:contextualSpacing/>
      <w:jc w:val="left"/>
    </w:pPr>
    <w:rPr>
      <w:rFonts w:asciiTheme="minorHAnsi" w:eastAsiaTheme="minorHAnsi" w:hAnsiTheme="minorHAnsi" w:cstheme="minorBidi"/>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8F156292F5486FA16D073E6A57A863"/>
        <w:category>
          <w:name w:val="General"/>
          <w:gallery w:val="placeholder"/>
        </w:category>
        <w:types>
          <w:type w:val="bbPlcHdr"/>
        </w:types>
        <w:behaviors>
          <w:behavior w:val="content"/>
        </w:behaviors>
        <w:guid w:val="{6E66D20F-32F1-489E-8BFD-4238D700423B}"/>
      </w:docPartPr>
      <w:docPartBody>
        <w:p w:rsidR="004816EF" w:rsidRDefault="000207DC">
          <w:pPr>
            <w:pStyle w:val="078F156292F5486FA16D073E6A57A863"/>
          </w:pPr>
          <w:r w:rsidRPr="001E0779">
            <w:rPr>
              <w:rStyle w:val="Textodelmarcadordeposicin"/>
            </w:rPr>
            <w:t>Haga clic aquí para escribir texto.</w:t>
          </w:r>
        </w:p>
      </w:docPartBody>
    </w:docPart>
    <w:docPart>
      <w:docPartPr>
        <w:name w:val="BC21665BDB1F41E2ACCF86005C6A855C"/>
        <w:category>
          <w:name w:val="General"/>
          <w:gallery w:val="placeholder"/>
        </w:category>
        <w:types>
          <w:type w:val="bbPlcHdr"/>
        </w:types>
        <w:behaviors>
          <w:behavior w:val="content"/>
        </w:behaviors>
        <w:guid w:val="{EF4C91DE-E373-4221-ABE7-DFBAA9D621BD}"/>
      </w:docPartPr>
      <w:docPartBody>
        <w:p w:rsidR="004816EF" w:rsidRDefault="000207DC">
          <w:pPr>
            <w:pStyle w:val="BC21665BDB1F41E2ACCF86005C6A855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DC"/>
    <w:rsid w:val="000207DC"/>
    <w:rsid w:val="004816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207DC"/>
    <w:rPr>
      <w:color w:val="808080"/>
    </w:rPr>
  </w:style>
  <w:style w:type="paragraph" w:customStyle="1" w:styleId="078F156292F5486FA16D073E6A57A863">
    <w:name w:val="078F156292F5486FA16D073E6A57A863"/>
  </w:style>
  <w:style w:type="paragraph" w:customStyle="1" w:styleId="BC21665BDB1F41E2ACCF86005C6A855C">
    <w:name w:val="BC21665BDB1F41E2ACCF86005C6A855C"/>
  </w:style>
  <w:style w:type="paragraph" w:customStyle="1" w:styleId="F53C9B1DD5904480984DF4285FE2DDA7">
    <w:name w:val="F53C9B1DD5904480984DF4285FE2DDA7"/>
    <w:rsid w:val="000207DC"/>
  </w:style>
  <w:style w:type="paragraph" w:customStyle="1" w:styleId="F56D54CA794D473EAA1BEEF00076A922">
    <w:name w:val="F56D54CA794D473EAA1BEEF00076A922"/>
    <w:rsid w:val="00020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Mg0tARXOv5VPJOJk0i9IDyA9gWpzN6IL0jKuAmOEVEA=</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ujwug1Nkm9t2cL38WrVoPIlRkN0+EgVhvIzFch3AtKo=</DigestValue>
    </Reference>
  </SignedInfo>
  <SignatureValue>QG9Q2b3Ly85zF04pALaGSquLiVx31Raug3X3nSxWH5YIlUfbXo9ixs9o8/isqL2m6beTcQ2v3Xz4
phE4G7v6BnyDuPbMZJCxSS+n1eTg41vfihOXI5QyTJw60xr5G1DRCIPaKNJo5vmKvlFDwsLgY3eH
W8WX04J6ovrk6kTIQpx78nan08wpaLDHn7zOAMvQqbTXPpDTKWDstfWFDN9d1DZ4AKTu/UZX5yfc
1I788sAW+Y3ju81gwtIKtBqGYEJn3o/tDXb9FFXJfHGq2CSPjFtY4KqQnCytIT0qjY1y1mt/ZuDl
8Mkg0IXokRcLH3TV1SBUfjpITQH4K/xNT3C50Q==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GODM2bgC/FQpCWnAErWGRdgSbAarKM3C8kmhPWGBQoM=</DigestValue>
      </Reference>
      <Reference URI="/word/endnotes.xml?ContentType=application/vnd.openxmlformats-officedocument.wordprocessingml.endnotes+xml">
        <DigestMethod Algorithm="http://www.w3.org/2001/04/xmlenc#sha256"/>
        <DigestValue>3eCxdRJCv+x3cORN8Z5JpElz9N4WLZeXjK1cbt6piHE=</DigestValue>
      </Reference>
      <Reference URI="/word/fontTable.xml?ContentType=application/vnd.openxmlformats-officedocument.wordprocessingml.fontTable+xml">
        <DigestMethod Algorithm="http://www.w3.org/2001/04/xmlenc#sha256"/>
        <DigestValue>y1qmIbsaWKIJT8sUqsDQ9KCxEXpMBUV4WvCIN/cqy64=</DigestValue>
      </Reference>
      <Reference URI="/word/footer1.xml?ContentType=application/vnd.openxmlformats-officedocument.wordprocessingml.footer+xml">
        <DigestMethod Algorithm="http://www.w3.org/2001/04/xmlenc#sha256"/>
        <DigestValue>g5aGGabEv6SISi10H6w3FsxYa+N3x7cs12cppLlLGT8=</DigestValue>
      </Reference>
      <Reference URI="/word/footer2.xml?ContentType=application/vnd.openxmlformats-officedocument.wordprocessingml.footer+xml">
        <DigestMethod Algorithm="http://www.w3.org/2001/04/xmlenc#sha256"/>
        <DigestValue>dsgt6oISg99MM5vIAeLm/PEr1ckailtl/LTyi/T7FdU=</DigestValue>
      </Reference>
      <Reference URI="/word/footnotes.xml?ContentType=application/vnd.openxmlformats-officedocument.wordprocessingml.footnotes+xml">
        <DigestMethod Algorithm="http://www.w3.org/2001/04/xmlenc#sha256"/>
        <DigestValue>5jLiY+U2V50KffuRq2S6VAohF+94ef7N8223RmmD8jU=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Wj8yonH1JslM0Rj1eJ/K7J3yG//PVkAZ7natmuSUq5I=</DigestValue>
      </Reference>
      <Reference URI="/word/glossary/fontTable.xml?ContentType=application/vnd.openxmlformats-officedocument.wordprocessingml.fontTable+xml">
        <DigestMethod Algorithm="http://www.w3.org/2001/04/xmlenc#sha256"/>
        <DigestValue>1cBPHHx8mOw/ISao++uE5ZZ4cQiCQihf3jow9ta3aKc=</DigestValue>
      </Reference>
      <Reference URI="/word/glossary/settings.xml?ContentType=application/vnd.openxmlformats-officedocument.wordprocessingml.settings+xml">
        <DigestMethod Algorithm="http://www.w3.org/2001/04/xmlenc#sha256"/>
        <DigestValue>cs8KnOJoNehs3oSUbYzu9DAKhbfEJvW7fm1Sef9qd24=</DigestValue>
      </Reference>
      <Reference URI="/word/glossary/styles.xml?ContentType=application/vnd.openxmlformats-officedocument.wordprocessingml.styles+xml">
        <DigestMethod Algorithm="http://www.w3.org/2001/04/xmlenc#sha256"/>
        <DigestValue>kw7vUWOT0FCr9KCQ58KUgMqV+8dMC4XPdgzVh2FO2wg=</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Oezr70hSobIgP8qoukwUN6+wU4Z+R7ny3MV2DENzmzo=</DigestValue>
      </Reference>
      <Reference URI="/word/header2.xml?ContentType=application/vnd.openxmlformats-officedocument.wordprocessingml.header+xml">
        <DigestMethod Algorithm="http://www.w3.org/2001/04/xmlenc#sha256"/>
        <DigestValue>NfPHDAPxgh7S5bo3eXt4SMxA2ZhK+/c8dwGSDthPbRc=</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K5dcsGGKqQ0CWVvofPeV9fUL+POixWQdGwLfy2jRKf4=</DigestValue>
      </Reference>
      <Reference URI="/word/settings.xml?ContentType=application/vnd.openxmlformats-officedocument.wordprocessingml.settings+xml">
        <DigestMethod Algorithm="http://www.w3.org/2001/04/xmlenc#sha256"/>
        <DigestValue>+tonr8BlTt+yNO6gI+Rb3vIZL3sN9vb1smPRDFnpvao=</DigestValue>
      </Reference>
      <Reference URI="/word/styles.xml?ContentType=application/vnd.openxmlformats-officedocument.wordprocessingml.styles+xml">
        <DigestMethod Algorithm="http://www.w3.org/2001/04/xmlenc#sha256"/>
        <DigestValue>lmyBUPzysaPM/VRVNEb9cTvV31jj4irIE+rg/1P/s7w=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2019-09-11T22:07:36Z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2019-09-11T22:07:36Z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BQaMGcPb2mfn5FUOfMMLG/75yrFj79FdIdaD1b+BLr0CBAiaw+4YDzIwMTkwOTExMjIwNzQ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</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LEDlkyl5QqVNk+Dsob1mPmYgoGU=</xd:ByKey>
                  </xd:ResponderID>
                  <xd:ProducedAt>2019-09-10T23:41:31Z</xd:ProducedAt>
                </xd:OCSPIdentifier>
                <xd:DigestAlgAndValue>
                  <DigestMethod Algorithm="http://www.w3.org/2001/04/xmlenc#sha256"/>
                  <DigestValue>jQHmp8cbstksKCSyHgdLyjBdeBvthQ6YgFfz2NT5Z2g=</DigestValue>
                </xd:DigestAlgAndValue>
              </xd:OCSPRef>
            </xd:OCSPRefs>
            <xd:CRLRefs>
              <xd:CRLRef>
                <xd:DigestAlgAndValue>
                  <DigestMethod Algorithm="http://www.w3.org/2001/04/xmlenc#sha256"/>
                  <DigestValue>KQdJXkNSJCeSb8FYt0xvXdTKp11a260Cvi+EY2pLoJI=</DigestValue>
                </xd:DigestAlgAndValue>
                <xd:CRLIdentifier>
                  <xd:Issuer>CN=CA POLITICA PERSONA FISICA - COSTA RICA v2, OU=DCFD, O=MICITT, C=CR, SERIALNUMBER=CPJ-2-100-098311</xd:Issuer>
                  <xd:IssueTime>2019-08-14T15:51:39Z</xd:IssueTime>
                </xd:CRLIdentifier>
              </xd:CRLRef>
              <xd:CRLRef>
                <xd:DigestAlgAndValue>
                  <DigestMethod Algorithm="http://www.w3.org/2001/04/xmlenc#sha256"/>
                  <DigestValue>99Il9ZT25ku812HjBT3HuoVDfmY4GO3hMn+xMnWBIl0=</DigestValue>
                </xd:DigestAlgAndValue>
                <xd:CRLIdentifier>
                  <xd:Issuer>CN=CA RAIZ NACIONAL - COSTA RICA v2, C=CR, O=MICITT, OU=DCFD, SERIALNUMBER=CPJ-2-100-098311</xd:Issuer>
                  <xd:IssueTime>2019-06-20T15:40:24Z</xd:IssueTime>
                </xd:CRLIdentifier>
              </xd:CRLRef>
            </xd:CRLRefs>
          </xd:CompleteRevocationRefs>
          <xd:RevocationValues>
            <xd:OCSPValues>
              <xd:EncapsulatedOCSPValue>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</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xexfoFNqMB8PxX8mmaWMuZf3rlp9pB2DC9nRO7R3Sw0CBAiaw/AYDzIwMTkwOTExMjIwNzQ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UserInfo>
        <DisplayName>SALIENTE BANCOS PRIVADOS</DisplayName>
        <AccountId>710</AccountId>
        <AccountType/>
      </UserInfo>
      <UserInfo>
        <DisplayName>SALIENTE BANCOS PUBLICOS</DisplayName>
        <AccountId>709</AccountId>
        <AccountType/>
      </UserInfo>
      <UserInfo>
        <DisplayName>SALIENTE FINANCIERAS Y COOPERATIVAS</DisplayName>
        <AccountId>711</AccountId>
        <AccountType/>
      </UserInfo>
    </InformarA>
    <EstadoCorrespondencia xmlns="b875e23b-67d9-4b2e-bdec-edacbf90b326">Borrador</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oficio</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Resolución - componente genérico transitorio CPH 3 y se abre la posibilidad de registro de impuestos en moneda extranjera
Copiar: Saliente Normas
Copiar: Saliente Bancos Públicos
Copiar: Saliente Bancos Privados
Copiar: Saliente Cooperativas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 Plan de cuentas y catalogo contable 2019 - cuenta componente genérico transitorio CPH 3</Subject1>
    <Entrante_x0020_relacionado xmlns="b875e23b-67d9-4b2e-bdec-edacbf90b326">
      <Url xsi:nil="true"/>
      <Description xsi:nil="true"/>
    </Entrante_x0020_relacionado>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2.xml><?xml version="1.0" encoding="utf-8"?>
<ds:datastoreItem xmlns:ds="http://schemas.openxmlformats.org/officeDocument/2006/customXml" ds:itemID="{039330B8-7376-443A-AFDD-C9A7D1B336E4}"/>
</file>

<file path=customXml/itemProps3.xml><?xml version="1.0" encoding="utf-8"?>
<ds:datastoreItem xmlns:ds="http://schemas.openxmlformats.org/officeDocument/2006/customXml" ds:itemID="{283BF82E-1A70-4392-8CF2-7DEAFF1953AE}">
  <ds:schemaRef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b875e23b-67d9-4b2e-bdec-edacbf90b326"/>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D85B6301-7FBF-45B0-9D94-0A6376DD416B}"/>
</file>

<file path=customXml/itemProps5.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6.xml><?xml version="1.0" encoding="utf-8"?>
<ds:datastoreItem xmlns:ds="http://schemas.openxmlformats.org/officeDocument/2006/customXml" ds:itemID="{BD8B4E86-8D96-4171-8B32-C16E73B8EB88}">
  <ds:schemaRefs>
    <ds:schemaRef ds:uri="http://schemas.openxmlformats.org/officeDocument/2006/bibliography"/>
  </ds:schemaRefs>
</ds:datastoreItem>
</file>

<file path=customXml/itemProps7.xml><?xml version="1.0" encoding="utf-8"?>
<ds:datastoreItem xmlns:ds="http://schemas.openxmlformats.org/officeDocument/2006/customXml" ds:itemID="{3AD39DAA-AEEB-4675-89D8-2A9F45DA7072}"/>
</file>

<file path=docProps/app.xml><?xml version="1.0" encoding="utf-8"?>
<Properties xmlns="http://schemas.openxmlformats.org/officeDocument/2006/extended-properties" xmlns:vt="http://schemas.openxmlformats.org/officeDocument/2006/docPropsVTypes">
  <Template>plantilla-SGF-13-Normas</Template>
  <TotalTime>61</TotalTime>
  <Pages>3</Pages>
  <Words>782</Words>
  <Characters>4306</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CORDERO CARLOS ALBERTO</dc:creator>
  <cp:lastModifiedBy>VARGAS LEAL MARIA GABRIELA</cp:lastModifiedBy>
  <cp:revision>4</cp:revision>
  <cp:lastPrinted>2015-07-30T22:36:00Z</cp:lastPrinted>
  <dcterms:created xsi:type="dcterms:W3CDTF">2019-09-10T15:55:00Z</dcterms:created>
  <dcterms:modified xsi:type="dcterms:W3CDTF">2019-09-11T21:59:00Z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40000</vt:r8>
  </property>
  <property fmtid="{D5CDD505-2E9C-101B-9397-08002B2CF9AE}" pid="14" name="Confidencialidad">
    <vt:lpwstr>Público|99c2402f-8ec3-4ca8-8024-be52e4e7f629</vt:lpwstr>
  </property>
  <property fmtid="{D5CDD505-2E9C-101B-9397-08002B2CF9AE}" pid="15" name="WorkflowChangePath">
    <vt:lpwstr>546dfbb4-8cc0-45d4-a64c-4db3fdd3f8fe,5;</vt:lpwstr>
  </property>
</Properties>
</file>