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508C" w:rsidR="00816863" w:rsidP="003B508C" w:rsidRDefault="00816863" w14:paraId="7E7C6D80" w14:textId="77777777">
      <w:pPr>
        <w:pStyle w:val="Texto"/>
        <w:spacing w:before="0" w:after="0" w:line="240" w:lineRule="auto"/>
        <w:contextualSpacing/>
        <w:jc w:val="center"/>
        <w:rPr>
          <w:sz w:val="24"/>
        </w:rPr>
      </w:pPr>
      <w:r w:rsidRPr="003B508C">
        <w:rPr>
          <w:b/>
          <w:sz w:val="24"/>
        </w:rPr>
        <w:t>Resolución</w:t>
      </w:r>
    </w:p>
    <w:p w:rsidRPr="003B508C" w:rsidR="00816863" w:rsidP="003B508C" w:rsidRDefault="00816863" w14:paraId="0681B81F" w14:textId="42DE32B2">
      <w:pPr>
        <w:pStyle w:val="Texto"/>
        <w:spacing w:before="0" w:after="0" w:line="240" w:lineRule="auto"/>
        <w:contextualSpacing/>
        <w:jc w:val="center"/>
        <w:rPr>
          <w:sz w:val="24"/>
        </w:rPr>
      </w:pPr>
      <w:r w:rsidRPr="003B508C">
        <w:rPr>
          <w:sz w:val="24"/>
        </w:rPr>
        <w:t>2</w:t>
      </w:r>
      <w:r w:rsidRPr="003B508C" w:rsidR="00EC1F23">
        <w:rPr>
          <w:sz w:val="24"/>
        </w:rPr>
        <w:t>3</w:t>
      </w:r>
      <w:r w:rsidRPr="003B508C">
        <w:rPr>
          <w:sz w:val="24"/>
        </w:rPr>
        <w:t xml:space="preserve"> de diciembre del 2022</w:t>
      </w:r>
    </w:p>
    <w:sdt>
      <w:sdtPr>
        <w:rPr>
          <w:sz w:val="24"/>
        </w:rPr>
        <w:alias w:val="Consecutivo"/>
        <w:tag w:val="Consecutivo"/>
        <w:id w:val="2052717023"/>
        <w:placeholder>
          <w:docPart w:val="5DA24A7A07F4432DB4A5677135DB21F5"/>
        </w:placeholder>
        <w:showingPlcHdr/>
        <w:text/>
      </w:sdtPr>
      <w:sdtEndPr/>
      <w:sdtContent>
        <w:p w:rsidRPr="003B508C" w:rsidR="00816863" w:rsidP="003B508C" w:rsidRDefault="00816863" w14:paraId="3981310A" w14:textId="77777777">
          <w:pPr>
            <w:tabs>
              <w:tab w:val="left" w:pos="2843"/>
            </w:tabs>
            <w:spacing w:line="240" w:lineRule="auto"/>
            <w:contextualSpacing/>
            <w:jc w:val="center"/>
            <w:rPr>
              <w:sz w:val="24"/>
            </w:rPr>
          </w:pPr>
          <w:r>
            <w:t>SGF-2660-2022</w:t>
          </w:r>
        </w:p>
      </w:sdtContent>
    </w:sdt>
    <w:p w:rsidRPr="003B508C" w:rsidR="00816863" w:rsidP="003B508C" w:rsidRDefault="002065E7" w14:paraId="2C4313D1" w14:textId="77777777">
      <w:pPr>
        <w:tabs>
          <w:tab w:val="left" w:pos="2843"/>
        </w:tabs>
        <w:spacing w:line="240" w:lineRule="auto"/>
        <w:contextualSpacing/>
        <w:jc w:val="center"/>
        <w:rPr>
          <w:sz w:val="24"/>
        </w:rPr>
      </w:pPr>
      <w:sdt>
        <w:sdtPr>
          <w:rPr>
            <w:sz w:val="24"/>
          </w:rPr>
          <w:alias w:val="Confidencialidad"/>
          <w:tag w:val="Confidencialidad"/>
          <w:id w:val="2135442733"/>
          <w:placeholder>
            <w:docPart w:val="37D6312A0D6C4B45867152BDB31C6E2B"/>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3B508C" w:rsidR="00816863">
            <w:rPr>
              <w:sz w:val="24"/>
              <w:lang w:val="es-CR"/>
            </w:rPr>
            <w:t>SGF-PUBLICO</w:t>
          </w:r>
        </w:sdtContent>
      </w:sdt>
    </w:p>
    <w:p w:rsidRPr="003B508C" w:rsidR="00816863" w:rsidP="003B508C" w:rsidRDefault="00816863" w14:paraId="245C01D5" w14:textId="77777777">
      <w:pPr>
        <w:widowControl w:val="0"/>
        <w:spacing w:line="240" w:lineRule="auto"/>
        <w:ind w:left="34" w:right="86"/>
        <w:contextualSpacing/>
        <w:outlineLvl w:val="0"/>
        <w:rPr>
          <w:b/>
          <w:sz w:val="24"/>
          <w:lang w:val="es-CR"/>
        </w:rPr>
      </w:pPr>
    </w:p>
    <w:p w:rsidRPr="003B508C" w:rsidR="00816863" w:rsidP="003B508C" w:rsidRDefault="00816863" w14:paraId="78BF1819" w14:textId="77777777">
      <w:pPr>
        <w:widowControl w:val="0"/>
        <w:spacing w:line="240" w:lineRule="auto"/>
        <w:ind w:left="34" w:right="86"/>
        <w:contextualSpacing/>
        <w:outlineLvl w:val="0"/>
        <w:rPr>
          <w:b/>
          <w:sz w:val="24"/>
          <w:lang w:val="es-CR"/>
        </w:rPr>
      </w:pPr>
      <w:r w:rsidRPr="003B508C">
        <w:rPr>
          <w:b/>
          <w:sz w:val="24"/>
          <w:lang w:val="es-CR"/>
        </w:rPr>
        <w:t xml:space="preserve">Dirigida a: </w:t>
      </w:r>
    </w:p>
    <w:p w:rsidRPr="003B508C" w:rsidR="00816863" w:rsidP="003B508C" w:rsidRDefault="00816863" w14:paraId="560C8179" w14:textId="77777777">
      <w:pPr>
        <w:widowControl w:val="0"/>
        <w:spacing w:line="240" w:lineRule="auto"/>
        <w:ind w:right="86"/>
        <w:contextualSpacing/>
        <w:outlineLvl w:val="0"/>
        <w:rPr>
          <w:b/>
          <w:sz w:val="24"/>
          <w:lang w:val="es-CR"/>
        </w:rPr>
      </w:pPr>
    </w:p>
    <w:p w:rsidRPr="003B508C" w:rsidR="00816863" w:rsidP="003B508C" w:rsidRDefault="00816863" w14:paraId="38CFEBAE" w14:textId="77777777">
      <w:pPr>
        <w:widowControl w:val="0"/>
        <w:numPr>
          <w:ilvl w:val="0"/>
          <w:numId w:val="4"/>
        </w:numPr>
        <w:spacing w:after="200" w:line="240" w:lineRule="auto"/>
        <w:ind w:left="567" w:right="86" w:hanging="567"/>
        <w:contextualSpacing/>
        <w:rPr>
          <w:b/>
          <w:sz w:val="24"/>
          <w:lang w:val="es-CR"/>
        </w:rPr>
      </w:pPr>
      <w:r w:rsidRPr="003B508C">
        <w:rPr>
          <w:b/>
          <w:sz w:val="24"/>
          <w:lang w:val="es-CR"/>
        </w:rPr>
        <w:t>Bancos Comerciales del Estado</w:t>
      </w:r>
    </w:p>
    <w:p w:rsidRPr="003B508C" w:rsidR="00816863" w:rsidP="003B508C" w:rsidRDefault="00816863" w14:paraId="1B913B32" w14:textId="77777777">
      <w:pPr>
        <w:widowControl w:val="0"/>
        <w:numPr>
          <w:ilvl w:val="0"/>
          <w:numId w:val="4"/>
        </w:numPr>
        <w:spacing w:after="200" w:line="240" w:lineRule="auto"/>
        <w:ind w:left="567" w:right="86" w:hanging="567"/>
        <w:contextualSpacing/>
        <w:rPr>
          <w:b/>
          <w:sz w:val="24"/>
          <w:lang w:val="es-CR"/>
        </w:rPr>
      </w:pPr>
      <w:r w:rsidRPr="003B508C">
        <w:rPr>
          <w:b/>
          <w:sz w:val="24"/>
          <w:lang w:val="es-CR"/>
        </w:rPr>
        <w:t>Bancos Creados por Leyes Especiales</w:t>
      </w:r>
    </w:p>
    <w:p w:rsidRPr="003B508C" w:rsidR="00816863" w:rsidP="003B508C" w:rsidRDefault="00816863" w14:paraId="2D989D7F" w14:textId="77777777">
      <w:pPr>
        <w:widowControl w:val="0"/>
        <w:numPr>
          <w:ilvl w:val="0"/>
          <w:numId w:val="4"/>
        </w:numPr>
        <w:spacing w:after="200" w:line="240" w:lineRule="auto"/>
        <w:ind w:left="567" w:right="86" w:hanging="567"/>
        <w:contextualSpacing/>
        <w:rPr>
          <w:b/>
          <w:sz w:val="24"/>
          <w:lang w:val="es-CR"/>
        </w:rPr>
      </w:pPr>
      <w:r w:rsidRPr="003B508C">
        <w:rPr>
          <w:b/>
          <w:sz w:val="24"/>
          <w:lang w:val="es-CR"/>
        </w:rPr>
        <w:t>Bancos Privados</w:t>
      </w:r>
    </w:p>
    <w:p w:rsidRPr="003B508C" w:rsidR="00816863" w:rsidP="003B508C" w:rsidRDefault="00816863" w14:paraId="52DECAAE" w14:textId="77777777">
      <w:pPr>
        <w:widowControl w:val="0"/>
        <w:numPr>
          <w:ilvl w:val="0"/>
          <w:numId w:val="4"/>
        </w:numPr>
        <w:spacing w:after="200" w:line="240" w:lineRule="auto"/>
        <w:ind w:left="567" w:right="86" w:hanging="567"/>
        <w:contextualSpacing/>
        <w:rPr>
          <w:b/>
          <w:sz w:val="24"/>
          <w:lang w:val="es-CR"/>
        </w:rPr>
      </w:pPr>
      <w:r w:rsidRPr="003B508C">
        <w:rPr>
          <w:b/>
          <w:sz w:val="24"/>
          <w:lang w:val="es-CR"/>
        </w:rPr>
        <w:t>Empresas Financieras no Bancarias</w:t>
      </w:r>
    </w:p>
    <w:p w:rsidRPr="003B508C" w:rsidR="00816863" w:rsidP="003B508C" w:rsidRDefault="00816863" w14:paraId="4812623B" w14:textId="77777777">
      <w:pPr>
        <w:widowControl w:val="0"/>
        <w:numPr>
          <w:ilvl w:val="0"/>
          <w:numId w:val="4"/>
        </w:numPr>
        <w:spacing w:after="200" w:line="240" w:lineRule="auto"/>
        <w:ind w:left="567" w:right="86" w:hanging="567"/>
        <w:contextualSpacing/>
        <w:rPr>
          <w:b/>
          <w:sz w:val="24"/>
          <w:lang w:val="es-CR"/>
        </w:rPr>
      </w:pPr>
      <w:r w:rsidRPr="003B508C">
        <w:rPr>
          <w:b/>
          <w:sz w:val="24"/>
          <w:lang w:val="es-CR"/>
        </w:rPr>
        <w:t>Otras Entidades Financieras</w:t>
      </w:r>
    </w:p>
    <w:p w:rsidRPr="003B508C" w:rsidR="00816863" w:rsidP="003B508C" w:rsidRDefault="00816863" w14:paraId="044F564B" w14:textId="77777777">
      <w:pPr>
        <w:widowControl w:val="0"/>
        <w:numPr>
          <w:ilvl w:val="0"/>
          <w:numId w:val="4"/>
        </w:numPr>
        <w:spacing w:after="200" w:line="240" w:lineRule="auto"/>
        <w:ind w:left="567" w:right="86" w:hanging="567"/>
        <w:contextualSpacing/>
        <w:rPr>
          <w:b/>
          <w:sz w:val="24"/>
          <w:lang w:val="es-CR"/>
        </w:rPr>
      </w:pPr>
      <w:r w:rsidRPr="003B508C">
        <w:rPr>
          <w:b/>
          <w:sz w:val="24"/>
          <w:lang w:val="es-CR"/>
        </w:rPr>
        <w:t>Organizaciones Cooperativas de Ahorro y Crédito</w:t>
      </w:r>
    </w:p>
    <w:p w:rsidRPr="003B508C" w:rsidR="00816863" w:rsidP="003B508C" w:rsidRDefault="00816863" w14:paraId="72AE1B16" w14:textId="77777777">
      <w:pPr>
        <w:widowControl w:val="0"/>
        <w:numPr>
          <w:ilvl w:val="0"/>
          <w:numId w:val="4"/>
        </w:numPr>
        <w:spacing w:after="200" w:line="240" w:lineRule="auto"/>
        <w:ind w:left="567" w:right="86" w:hanging="567"/>
        <w:contextualSpacing/>
        <w:rPr>
          <w:b/>
          <w:sz w:val="24"/>
          <w:lang w:val="es-CR"/>
        </w:rPr>
      </w:pPr>
      <w:r w:rsidRPr="003B508C">
        <w:rPr>
          <w:b/>
          <w:sz w:val="24"/>
          <w:lang w:val="es-CR"/>
        </w:rPr>
        <w:t>Entidades Autorizadas del Sistema Financiera Nacional para la Vivienda</w:t>
      </w:r>
    </w:p>
    <w:p w:rsidRPr="003B508C" w:rsidR="00816863" w:rsidP="003B508C" w:rsidRDefault="00816863" w14:paraId="1C5222C4" w14:textId="77777777">
      <w:pPr>
        <w:pStyle w:val="Texto"/>
        <w:spacing w:line="240" w:lineRule="auto"/>
        <w:contextualSpacing/>
        <w:rPr>
          <w:b/>
          <w:sz w:val="24"/>
        </w:rPr>
      </w:pPr>
    </w:p>
    <w:p w:rsidRPr="003B508C" w:rsidR="00816863" w:rsidP="003B508C" w:rsidRDefault="00816863" w14:paraId="160C71C7" w14:textId="77777777">
      <w:pPr>
        <w:pStyle w:val="Texto"/>
        <w:spacing w:line="240" w:lineRule="auto"/>
        <w:contextualSpacing/>
        <w:rPr>
          <w:i/>
          <w:iCs/>
          <w:sz w:val="24"/>
          <w:lang w:val="es-419"/>
        </w:rPr>
      </w:pPr>
      <w:r w:rsidRPr="003B508C">
        <w:rPr>
          <w:b/>
          <w:sz w:val="24"/>
        </w:rPr>
        <w:t xml:space="preserve">Asunto: </w:t>
      </w:r>
      <w:r w:rsidRPr="003B508C">
        <w:rPr>
          <w:i/>
          <w:iCs/>
          <w:sz w:val="24"/>
          <w:lang w:val="es-419"/>
        </w:rPr>
        <w:t xml:space="preserve">Modificación de los </w:t>
      </w:r>
      <w:r w:rsidRPr="003B508C">
        <w:rPr>
          <w:sz w:val="24"/>
          <w:lang w:val="es-419"/>
        </w:rPr>
        <w:t>'</w:t>
      </w:r>
      <w:r w:rsidRPr="003B508C">
        <w:rPr>
          <w:i/>
          <w:iCs/>
          <w:sz w:val="24"/>
          <w:lang w:val="es-419"/>
        </w:rPr>
        <w:t>Lineamientos Generales para la Aplicación del Reglamento para la Calificación de Deudores, Acuerdo SUGEF 1-05</w:t>
      </w:r>
      <w:r w:rsidRPr="003B508C">
        <w:rPr>
          <w:sz w:val="24"/>
          <w:lang w:val="es-419"/>
        </w:rPr>
        <w:t>'</w:t>
      </w:r>
    </w:p>
    <w:p w:rsidRPr="003B508C" w:rsidR="00816863" w:rsidP="003B508C" w:rsidRDefault="00816863" w14:paraId="76759816" w14:textId="77777777">
      <w:pPr>
        <w:spacing w:line="240" w:lineRule="auto"/>
        <w:ind w:left="34"/>
        <w:contextualSpacing/>
        <w:outlineLvl w:val="0"/>
        <w:rPr>
          <w:b/>
          <w:sz w:val="24"/>
        </w:rPr>
      </w:pPr>
    </w:p>
    <w:p w:rsidRPr="003B508C" w:rsidR="00816863" w:rsidP="003B508C" w:rsidRDefault="00816863" w14:paraId="1858780F" w14:textId="77777777">
      <w:pPr>
        <w:spacing w:line="240" w:lineRule="auto"/>
        <w:ind w:left="34"/>
        <w:contextualSpacing/>
        <w:outlineLvl w:val="0"/>
        <w:rPr>
          <w:sz w:val="24"/>
        </w:rPr>
      </w:pPr>
      <w:r w:rsidRPr="003B508C">
        <w:rPr>
          <w:b/>
          <w:sz w:val="24"/>
        </w:rPr>
        <w:t>La Superintendente General de Entidades Financieras,</w:t>
      </w:r>
    </w:p>
    <w:p w:rsidRPr="003B508C" w:rsidR="00816863" w:rsidP="003B508C" w:rsidRDefault="00816863" w14:paraId="150298DD" w14:textId="77777777">
      <w:pPr>
        <w:spacing w:after="120" w:line="240" w:lineRule="auto"/>
        <w:contextualSpacing/>
        <w:jc w:val="left"/>
        <w:rPr>
          <w:sz w:val="24"/>
        </w:rPr>
      </w:pPr>
    </w:p>
    <w:p w:rsidRPr="003B508C" w:rsidR="00816863" w:rsidP="003B508C" w:rsidRDefault="00816863" w14:paraId="1FAF1FB8" w14:textId="77777777">
      <w:pPr>
        <w:spacing w:after="120" w:line="240" w:lineRule="auto"/>
        <w:ind w:hanging="10"/>
        <w:contextualSpacing/>
        <w:rPr>
          <w:sz w:val="24"/>
        </w:rPr>
      </w:pPr>
      <w:r w:rsidRPr="003B508C">
        <w:rPr>
          <w:b/>
          <w:sz w:val="24"/>
        </w:rPr>
        <w:t xml:space="preserve">Considerando que: </w:t>
      </w:r>
    </w:p>
    <w:p w:rsidRPr="003B508C" w:rsidR="00816863" w:rsidP="003B508C" w:rsidRDefault="00816863" w14:paraId="1C60899F" w14:textId="77777777">
      <w:pPr>
        <w:numPr>
          <w:ilvl w:val="1"/>
          <w:numId w:val="3"/>
        </w:numPr>
        <w:spacing w:after="120" w:line="240" w:lineRule="auto"/>
        <w:ind w:left="567" w:hanging="567"/>
        <w:contextualSpacing/>
        <w:rPr>
          <w:sz w:val="24"/>
        </w:rPr>
      </w:pPr>
      <w:r w:rsidRPr="003B508C">
        <w:rPr>
          <w:sz w:val="24"/>
        </w:rPr>
        <w:lastRenderedPageBreak/>
        <w:t xml:space="preserve">El Consejo Nacional de Supervisión del Sistema Financiero, mediante el Artículo 7 de la Sesión 540 del 24 de noviembre del 2005 aprobó el </w:t>
      </w:r>
      <w:r w:rsidRPr="003B508C">
        <w:rPr>
          <w:i/>
          <w:iCs/>
          <w:sz w:val="24"/>
        </w:rPr>
        <w:t>Reglamento para la Calificación de Deudores</w:t>
      </w:r>
      <w:r w:rsidRPr="003B508C">
        <w:rPr>
          <w:sz w:val="24"/>
        </w:rPr>
        <w:t xml:space="preserve">, Acuerdo SUGEF 1-05.  </w:t>
      </w:r>
    </w:p>
    <w:p w:rsidRPr="003B508C" w:rsidR="00816863" w:rsidP="003B508C" w:rsidRDefault="00816863" w14:paraId="3E8C5FF2" w14:textId="77777777">
      <w:pPr>
        <w:numPr>
          <w:ilvl w:val="1"/>
          <w:numId w:val="3"/>
        </w:numPr>
        <w:spacing w:after="120" w:line="240" w:lineRule="auto"/>
        <w:ind w:left="567" w:hanging="567"/>
        <w:contextualSpacing/>
        <w:rPr>
          <w:sz w:val="24"/>
        </w:rPr>
      </w:pPr>
      <w:r w:rsidRPr="003B508C">
        <w:rPr>
          <w:sz w:val="24"/>
        </w:rPr>
        <w:t xml:space="preserve">De conformidad con el Artículo 6 del </w:t>
      </w:r>
      <w:r w:rsidRPr="003B508C">
        <w:rPr>
          <w:i/>
          <w:iCs/>
          <w:sz w:val="24"/>
        </w:rPr>
        <w:t>Reglamento para la Calificación de Deudores</w:t>
      </w:r>
      <w:r w:rsidRPr="003B508C">
        <w:rPr>
          <w:sz w:val="24"/>
        </w:rPr>
        <w:t xml:space="preserve">, Acuerdo SUGEF 1-05, le corresponde al Superintendente emitir los Lineamientos Generales para la Aplicación del Reglamento para la Calificación de Deudores, Acuerdo SUGEF 1-05.  </w:t>
      </w:r>
    </w:p>
    <w:p w:rsidRPr="003B508C" w:rsidR="00816863" w:rsidP="003B508C" w:rsidRDefault="00816863" w14:paraId="2A498FD2" w14:textId="77777777">
      <w:pPr>
        <w:numPr>
          <w:ilvl w:val="1"/>
          <w:numId w:val="3"/>
        </w:numPr>
        <w:spacing w:after="120" w:line="240" w:lineRule="auto"/>
        <w:ind w:left="567" w:hanging="567"/>
        <w:contextualSpacing/>
        <w:rPr>
          <w:sz w:val="24"/>
        </w:rPr>
      </w:pPr>
      <w:r w:rsidRPr="003B508C">
        <w:rPr>
          <w:sz w:val="24"/>
        </w:rPr>
        <w:t xml:space="preserve">Para este efecto los Lineamientos Generales deben definir los aspectos necesarios para la aplicación del </w:t>
      </w:r>
      <w:r w:rsidRPr="003B508C">
        <w:rPr>
          <w:i/>
          <w:iCs/>
          <w:sz w:val="24"/>
        </w:rPr>
        <w:t>Reglamento para la Calificación de Deudores</w:t>
      </w:r>
      <w:r w:rsidRPr="003B508C">
        <w:rPr>
          <w:sz w:val="24"/>
        </w:rPr>
        <w:t xml:space="preserve">, Acuerdo SUGEF 1-05, según lo establecido en esa regulación.  </w:t>
      </w:r>
    </w:p>
    <w:p w:rsidRPr="003B508C" w:rsidR="00816863" w:rsidP="003B508C" w:rsidRDefault="00816863" w14:paraId="631F3B03" w14:textId="77777777">
      <w:pPr>
        <w:numPr>
          <w:ilvl w:val="1"/>
          <w:numId w:val="3"/>
        </w:numPr>
        <w:spacing w:after="120" w:line="240" w:lineRule="auto"/>
        <w:ind w:left="567" w:hanging="567"/>
        <w:contextualSpacing/>
        <w:rPr>
          <w:sz w:val="24"/>
        </w:rPr>
      </w:pPr>
      <w:r w:rsidRPr="003B508C">
        <w:rPr>
          <w:sz w:val="24"/>
        </w:rPr>
        <w:t>Que de conformidad con el Artículo 131, inciso b) de la Ley Orgánica del Banco Central de Costa Rica, Ley 7558, corresponde al Superintendente tomar las medidas necesarias para ejecutar los acuerdos del Consejo Nacional de Supervisión.</w:t>
      </w:r>
    </w:p>
    <w:p w:rsidRPr="003B508C" w:rsidR="00816863" w:rsidP="003B508C" w:rsidRDefault="00816863" w14:paraId="4027C61F" w14:textId="77777777">
      <w:pPr>
        <w:numPr>
          <w:ilvl w:val="1"/>
          <w:numId w:val="3"/>
        </w:numPr>
        <w:spacing w:after="120" w:line="240" w:lineRule="auto"/>
        <w:ind w:left="567" w:hanging="567"/>
        <w:contextualSpacing/>
        <w:rPr>
          <w:sz w:val="24"/>
        </w:rPr>
      </w:pPr>
      <w:r w:rsidRPr="003B508C">
        <w:rPr>
          <w:sz w:val="24"/>
        </w:rPr>
        <w:t xml:space="preserve">Mediante Acuerdo del Superintendente SUGEF-A-001 del 25 de noviembre del 2005, se emitieron los </w:t>
      </w:r>
      <w:r w:rsidRPr="003B508C">
        <w:rPr>
          <w:i/>
          <w:iCs/>
          <w:sz w:val="24"/>
          <w:lang w:val="es-419"/>
        </w:rPr>
        <w:t>Lineamientos Generales para la Aplicación del Reglamento para la Calificación de Deudores, Acuerdo SUGEF 1-05</w:t>
      </w:r>
      <w:r w:rsidRPr="003B508C">
        <w:rPr>
          <w:sz w:val="24"/>
          <w:lang w:val="es-419"/>
        </w:rPr>
        <w:t>.</w:t>
      </w:r>
    </w:p>
    <w:p w:rsidRPr="003B508C" w:rsidR="004B1103" w:rsidP="003B508C" w:rsidRDefault="004B3ACE" w14:paraId="1844127F" w14:textId="77777777">
      <w:pPr>
        <w:numPr>
          <w:ilvl w:val="1"/>
          <w:numId w:val="3"/>
        </w:numPr>
        <w:spacing w:after="120" w:line="240" w:lineRule="auto"/>
        <w:ind w:left="567" w:hanging="567"/>
        <w:contextualSpacing/>
        <w:rPr>
          <w:sz w:val="24"/>
        </w:rPr>
      </w:pPr>
      <w:r w:rsidRPr="003B508C">
        <w:rPr>
          <w:sz w:val="24"/>
        </w:rPr>
        <w:t xml:space="preserve">Se propone una nueva metodología de comportamiento de pago histórico que aumenta el peso relativo para las observaciones más recientes empleando la metodología de decaimiento exponencial, en lugar de la metodología actual que asigna igual peso a los datos de morosidad, independientemente del momento en que ocurran dentro de la ventana de 48 meses. Mediante esta modificación se busca incentivar una gestión de cobranza más proactiva, debido a que los efectos de las acciones en el corto plazo incidirán con mayor peso el puntaje del deudor. Adicionalmente, la variable “morosidad máxima” que actualmente se mantiene constante durante la ventana temporal, estará sujeta a una </w:t>
      </w:r>
      <w:r w:rsidRPr="003B508C">
        <w:rPr>
          <w:sz w:val="24"/>
        </w:rPr>
        <w:lastRenderedPageBreak/>
        <w:t xml:space="preserve">reducción gradual de su peso conforme el transcurso del tiempo. Finalmente, el evento de </w:t>
      </w:r>
      <w:r w:rsidRPr="003B508C">
        <w:rPr>
          <w:i/>
          <w:iCs/>
          <w:sz w:val="24"/>
        </w:rPr>
        <w:t>dación de bien en pago</w:t>
      </w:r>
      <w:r w:rsidRPr="003B508C">
        <w:rPr>
          <w:sz w:val="24"/>
        </w:rPr>
        <w:t xml:space="preserve"> que actualmente detona el pase directo a CPH3 por un periodo de 48 meses, está siendo </w:t>
      </w:r>
      <w:r w:rsidRPr="003B508C" w:rsidR="00242295">
        <w:rPr>
          <w:sz w:val="24"/>
        </w:rPr>
        <w:t xml:space="preserve">excluido del </w:t>
      </w:r>
      <w:r w:rsidRPr="003B508C">
        <w:rPr>
          <w:sz w:val="24"/>
        </w:rPr>
        <w:t xml:space="preserve">algoritmo, </w:t>
      </w:r>
      <w:r w:rsidRPr="003B508C" w:rsidR="00242295">
        <w:rPr>
          <w:sz w:val="24"/>
        </w:rPr>
        <w:t xml:space="preserve">únicamente cuando esté relacionado con operaciones de crédito de vivienda residencial y la dación </w:t>
      </w:r>
      <w:r w:rsidRPr="003B508C" w:rsidR="001B6AE6">
        <w:rPr>
          <w:sz w:val="24"/>
        </w:rPr>
        <w:t xml:space="preserve">en </w:t>
      </w:r>
      <w:r w:rsidRPr="003B508C" w:rsidR="00242295">
        <w:rPr>
          <w:sz w:val="24"/>
        </w:rPr>
        <w:t xml:space="preserve">pago produzca la extinción total de la deuda.  </w:t>
      </w:r>
      <w:r w:rsidRPr="003B508C" w:rsidR="001B6AE6">
        <w:rPr>
          <w:sz w:val="24"/>
        </w:rPr>
        <w:t>Adicionalmente, en línea con la recalibración de la memoria del CPH, en el caso de presentarse alguno de los eventos que detonan el pase directo a CPH3, el deudor se mantendrá en dicho nivel por un periodo de 24 meses.</w:t>
      </w:r>
    </w:p>
    <w:p w:rsidRPr="003B508C" w:rsidR="004B1103" w:rsidP="003B508C" w:rsidRDefault="004B1103" w14:paraId="7736842A" w14:textId="0BBB1460">
      <w:pPr>
        <w:numPr>
          <w:ilvl w:val="1"/>
          <w:numId w:val="3"/>
        </w:numPr>
        <w:spacing w:after="120" w:line="240" w:lineRule="auto"/>
        <w:ind w:left="567" w:hanging="567"/>
        <w:contextualSpacing/>
        <w:rPr>
          <w:sz w:val="24"/>
        </w:rPr>
      </w:pPr>
      <w:r w:rsidRPr="003B508C">
        <w:rPr>
          <w:sz w:val="24"/>
        </w:rPr>
        <w:t xml:space="preserve">Mediante Resolución SGF-2267-2022 del 07 de noviembre del 2022 se remitió </w:t>
      </w:r>
      <w:r w:rsidR="002065E7">
        <w:rPr>
          <w:sz w:val="24"/>
        </w:rPr>
        <w:t>en</w:t>
      </w:r>
      <w:r w:rsidRPr="003B508C">
        <w:rPr>
          <w:sz w:val="24"/>
        </w:rPr>
        <w:t xml:space="preserve"> consulta la modificación de los Lineamientos Generales para la Aplicación del </w:t>
      </w:r>
      <w:r w:rsidRPr="003B508C">
        <w:rPr>
          <w:i/>
          <w:iCs/>
          <w:sz w:val="24"/>
        </w:rPr>
        <w:t>Reglamento para la Calificación de Deudores</w:t>
      </w:r>
      <w:r w:rsidRPr="003B508C">
        <w:rPr>
          <w:sz w:val="24"/>
        </w:rPr>
        <w:t>, Acuerdo SUGEF 1-05, en cumplimiento de lo establecido en el numeral 2, artículo 361, de la Ley General de la Administración Pública, Ley 6227.</w:t>
      </w:r>
    </w:p>
    <w:p w:rsidRPr="003B508C" w:rsidR="004B1103" w:rsidP="003B508C" w:rsidRDefault="004B1103" w14:paraId="0C770EF4" w14:textId="77777777">
      <w:pPr>
        <w:spacing w:after="120" w:line="240" w:lineRule="auto"/>
        <w:contextualSpacing/>
        <w:rPr>
          <w:sz w:val="24"/>
        </w:rPr>
      </w:pPr>
    </w:p>
    <w:p w:rsidRPr="003B508C" w:rsidR="00816863" w:rsidP="003B508C" w:rsidRDefault="00816863" w14:paraId="4793E830" w14:textId="77777777">
      <w:pPr>
        <w:spacing w:after="120" w:line="240" w:lineRule="auto"/>
        <w:ind w:hanging="10"/>
        <w:contextualSpacing/>
        <w:rPr>
          <w:b/>
          <w:sz w:val="24"/>
        </w:rPr>
      </w:pPr>
      <w:r w:rsidRPr="003B508C">
        <w:rPr>
          <w:b/>
          <w:sz w:val="24"/>
        </w:rPr>
        <w:t xml:space="preserve">Dispone: </w:t>
      </w:r>
    </w:p>
    <w:p w:rsidRPr="003B508C" w:rsidR="003D268E" w:rsidP="003B508C" w:rsidRDefault="003D268E" w14:paraId="5508B7E1" w14:textId="77777777">
      <w:pPr>
        <w:spacing w:after="120" w:line="240" w:lineRule="auto"/>
        <w:ind w:hanging="10"/>
        <w:contextualSpacing/>
        <w:rPr>
          <w:sz w:val="24"/>
        </w:rPr>
      </w:pPr>
    </w:p>
    <w:p w:rsidRPr="003B508C" w:rsidR="00816863" w:rsidP="003B508C" w:rsidRDefault="00816863" w14:paraId="103F43B2" w14:textId="77777777">
      <w:pPr>
        <w:pStyle w:val="Prrafodelista"/>
        <w:numPr>
          <w:ilvl w:val="0"/>
          <w:numId w:val="5"/>
        </w:numPr>
        <w:spacing w:line="240" w:lineRule="auto"/>
        <w:rPr>
          <w:rFonts w:ascii="Cambria" w:hAnsi="Cambria"/>
          <w:b/>
          <w:bCs/>
          <w:szCs w:val="24"/>
        </w:rPr>
      </w:pPr>
      <w:r w:rsidRPr="003B508C">
        <w:rPr>
          <w:rFonts w:ascii="Cambria" w:hAnsi="Cambria"/>
          <w:b/>
          <w:bCs/>
          <w:szCs w:val="24"/>
        </w:rPr>
        <w:t xml:space="preserve">Modificar el párrafo segundo de la sección </w:t>
      </w:r>
      <w:r w:rsidRPr="003B508C">
        <w:rPr>
          <w:rFonts w:ascii="Cambria" w:hAnsi="Cambria"/>
          <w:b/>
          <w:bCs/>
          <w:i/>
          <w:iCs/>
          <w:szCs w:val="24"/>
        </w:rPr>
        <w:t>I. ANÁLISIS DE LA CAPACIDAD DE PAGO</w:t>
      </w:r>
      <w:r w:rsidRPr="003B508C">
        <w:rPr>
          <w:rFonts w:ascii="Cambria" w:hAnsi="Cambria"/>
          <w:b/>
          <w:bCs/>
          <w:szCs w:val="24"/>
        </w:rPr>
        <w:t>, de acuerdo con el siguiente texto:</w:t>
      </w:r>
    </w:p>
    <w:p w:rsidRPr="003B508C" w:rsidR="00816863" w:rsidP="003B508C" w:rsidRDefault="00816863" w14:paraId="6614B75D" w14:textId="77777777">
      <w:pPr>
        <w:pStyle w:val="Prrafodelista"/>
        <w:spacing w:line="240" w:lineRule="auto"/>
        <w:ind w:left="494" w:firstLine="0"/>
        <w:rPr>
          <w:rFonts w:ascii="Cambria" w:hAnsi="Cambria"/>
          <w:szCs w:val="24"/>
        </w:rPr>
      </w:pPr>
      <w:r w:rsidRPr="003B508C">
        <w:rPr>
          <w:rFonts w:ascii="Cambria" w:hAnsi="Cambria"/>
          <w:szCs w:val="24"/>
        </w:rPr>
        <w:t>'[…]</w:t>
      </w:r>
    </w:p>
    <w:p w:rsidRPr="003B508C" w:rsidR="00816863" w:rsidP="003B508C" w:rsidRDefault="00816863" w14:paraId="43CB515D" w14:textId="77777777">
      <w:pPr>
        <w:pStyle w:val="Prrafodelista"/>
        <w:spacing w:line="240" w:lineRule="auto"/>
        <w:ind w:left="494" w:firstLine="0"/>
        <w:rPr>
          <w:rFonts w:ascii="Cambria" w:hAnsi="Cambria"/>
          <w:szCs w:val="24"/>
        </w:rPr>
      </w:pPr>
    </w:p>
    <w:p w:rsidRPr="003B508C" w:rsidR="00816863" w:rsidP="003B508C" w:rsidRDefault="00816863" w14:paraId="69FD29CF" w14:textId="77777777">
      <w:pPr>
        <w:pStyle w:val="Prrafodelista"/>
        <w:spacing w:line="240" w:lineRule="auto"/>
        <w:ind w:left="494" w:firstLine="0"/>
        <w:rPr>
          <w:rFonts w:ascii="Cambria" w:hAnsi="Cambria"/>
          <w:i/>
          <w:iCs/>
          <w:szCs w:val="24"/>
        </w:rPr>
      </w:pPr>
      <w:r w:rsidRPr="003B508C">
        <w:rPr>
          <w:rFonts w:ascii="Cambria" w:hAnsi="Cambria"/>
          <w:i/>
          <w:iCs/>
          <w:szCs w:val="24"/>
        </w:rPr>
        <w:t>Esta Sección define los niveles de calificación de la capacidad de pago de los deudores del Grupo 1.</w:t>
      </w:r>
    </w:p>
    <w:p w:rsidRPr="003B508C" w:rsidR="00816863" w:rsidP="003B508C" w:rsidRDefault="00816863" w14:paraId="3039DFEA" w14:textId="77777777">
      <w:pPr>
        <w:pStyle w:val="Prrafodelista"/>
        <w:spacing w:line="240" w:lineRule="auto"/>
        <w:ind w:left="494" w:firstLine="0"/>
        <w:rPr>
          <w:rFonts w:ascii="Cambria" w:hAnsi="Cambria"/>
          <w:szCs w:val="24"/>
        </w:rPr>
      </w:pPr>
    </w:p>
    <w:p w:rsidRPr="003B508C" w:rsidR="00816863" w:rsidP="003B508C" w:rsidRDefault="00816863" w14:paraId="374FD532" w14:textId="77777777">
      <w:pPr>
        <w:pStyle w:val="Prrafodelista"/>
        <w:spacing w:line="240" w:lineRule="auto"/>
        <w:ind w:left="494" w:firstLine="0"/>
        <w:rPr>
          <w:rFonts w:ascii="Cambria" w:hAnsi="Cambria"/>
          <w:i/>
          <w:iCs/>
          <w:szCs w:val="24"/>
        </w:rPr>
      </w:pPr>
      <w:r w:rsidRPr="003B508C">
        <w:rPr>
          <w:rFonts w:ascii="Cambria" w:hAnsi="Cambria"/>
          <w:szCs w:val="24"/>
        </w:rPr>
        <w:t>[…]'</w:t>
      </w:r>
    </w:p>
    <w:p w:rsidRPr="003B508C" w:rsidR="00816863" w:rsidP="003B508C" w:rsidRDefault="00816863" w14:paraId="3F986B3A" w14:textId="77777777">
      <w:pPr>
        <w:pStyle w:val="Prrafodelista"/>
        <w:spacing w:line="240" w:lineRule="auto"/>
        <w:ind w:left="494" w:firstLine="0"/>
        <w:rPr>
          <w:rFonts w:ascii="Cambria" w:hAnsi="Cambria"/>
          <w:b/>
          <w:bCs/>
          <w:szCs w:val="24"/>
        </w:rPr>
      </w:pPr>
    </w:p>
    <w:p w:rsidRPr="003B508C" w:rsidR="00816863" w:rsidP="003B508C" w:rsidRDefault="00816863" w14:paraId="55565621" w14:textId="77777777">
      <w:pPr>
        <w:pStyle w:val="Prrafodelista"/>
        <w:numPr>
          <w:ilvl w:val="0"/>
          <w:numId w:val="5"/>
        </w:numPr>
        <w:spacing w:line="240" w:lineRule="auto"/>
        <w:rPr>
          <w:rFonts w:ascii="Cambria" w:hAnsi="Cambria"/>
          <w:b/>
          <w:bCs/>
          <w:szCs w:val="24"/>
        </w:rPr>
      </w:pPr>
      <w:r w:rsidRPr="003B508C">
        <w:rPr>
          <w:rFonts w:ascii="Cambria" w:hAnsi="Cambria"/>
          <w:b/>
          <w:bCs/>
          <w:szCs w:val="24"/>
        </w:rPr>
        <w:t xml:space="preserve">Eliminar la subsección </w:t>
      </w:r>
      <w:r w:rsidRPr="003B508C">
        <w:rPr>
          <w:rFonts w:ascii="Cambria" w:hAnsi="Cambria"/>
          <w:b/>
          <w:bCs/>
          <w:i/>
          <w:iCs/>
          <w:szCs w:val="24"/>
        </w:rPr>
        <w:t>C. Análisis de capacidad de pago de deudores clasificados en el grupo 2</w:t>
      </w:r>
      <w:r w:rsidRPr="003B508C">
        <w:rPr>
          <w:rFonts w:ascii="Cambria" w:hAnsi="Cambria"/>
          <w:b/>
          <w:bCs/>
          <w:szCs w:val="24"/>
        </w:rPr>
        <w:t xml:space="preserve"> de la sección </w:t>
      </w:r>
      <w:r w:rsidRPr="003B508C">
        <w:rPr>
          <w:rFonts w:ascii="Cambria" w:hAnsi="Cambria"/>
          <w:b/>
          <w:bCs/>
          <w:i/>
          <w:iCs/>
          <w:szCs w:val="24"/>
        </w:rPr>
        <w:t>I. ANÁLISIS DE LA CAPACIDAD DE PAGO</w:t>
      </w:r>
      <w:r w:rsidRPr="003B508C">
        <w:rPr>
          <w:rFonts w:ascii="Cambria" w:hAnsi="Cambria"/>
          <w:b/>
          <w:bCs/>
          <w:szCs w:val="24"/>
        </w:rPr>
        <w:t>.</w:t>
      </w:r>
    </w:p>
    <w:p w:rsidRPr="003B508C" w:rsidR="00816863" w:rsidP="003B508C" w:rsidRDefault="00816863" w14:paraId="6C330375" w14:textId="77777777">
      <w:pPr>
        <w:pStyle w:val="Prrafodelista"/>
        <w:spacing w:line="240" w:lineRule="auto"/>
        <w:ind w:left="494" w:firstLine="0"/>
        <w:rPr>
          <w:rFonts w:ascii="Cambria" w:hAnsi="Cambria"/>
          <w:b/>
          <w:bCs/>
          <w:szCs w:val="24"/>
        </w:rPr>
      </w:pPr>
    </w:p>
    <w:p w:rsidRPr="003B508C" w:rsidR="00816863" w:rsidP="003B508C" w:rsidRDefault="00816863" w14:paraId="7C1886AD" w14:textId="77777777">
      <w:pPr>
        <w:pStyle w:val="Prrafodelista"/>
        <w:spacing w:line="240" w:lineRule="auto"/>
        <w:ind w:left="494" w:firstLine="0"/>
        <w:rPr>
          <w:rFonts w:ascii="Cambria" w:hAnsi="Cambria"/>
          <w:b/>
          <w:bCs/>
          <w:szCs w:val="24"/>
        </w:rPr>
      </w:pPr>
    </w:p>
    <w:p w:rsidRPr="003B508C" w:rsidR="00816863" w:rsidP="003B508C" w:rsidRDefault="00816863" w14:paraId="53F39FB2" w14:textId="77777777">
      <w:pPr>
        <w:pStyle w:val="Prrafodelista"/>
        <w:numPr>
          <w:ilvl w:val="0"/>
          <w:numId w:val="5"/>
        </w:numPr>
        <w:spacing w:line="240" w:lineRule="auto"/>
        <w:rPr>
          <w:rFonts w:ascii="Cambria" w:hAnsi="Cambria"/>
          <w:b/>
          <w:bCs/>
          <w:szCs w:val="24"/>
        </w:rPr>
      </w:pPr>
      <w:r w:rsidRPr="003B508C">
        <w:rPr>
          <w:rFonts w:ascii="Cambria" w:hAnsi="Cambria"/>
          <w:b/>
          <w:bCs/>
          <w:szCs w:val="24"/>
        </w:rPr>
        <w:t xml:space="preserve">Modificar la subsección </w:t>
      </w:r>
      <w:r w:rsidRPr="003B508C">
        <w:rPr>
          <w:rFonts w:ascii="Cambria" w:hAnsi="Cambria"/>
          <w:b/>
          <w:bCs/>
          <w:i/>
          <w:iCs/>
          <w:szCs w:val="24"/>
        </w:rPr>
        <w:t>D. Análisis de la capacidad de pago de una institución del sector público costarricense</w:t>
      </w:r>
      <w:r w:rsidRPr="003B508C">
        <w:rPr>
          <w:rFonts w:ascii="Cambria" w:hAnsi="Cambria"/>
          <w:b/>
          <w:bCs/>
          <w:szCs w:val="24"/>
        </w:rPr>
        <w:t xml:space="preserve"> de la sección </w:t>
      </w:r>
      <w:r w:rsidRPr="003B508C">
        <w:rPr>
          <w:rFonts w:ascii="Cambria" w:hAnsi="Cambria"/>
          <w:b/>
          <w:bCs/>
          <w:i/>
          <w:iCs/>
          <w:szCs w:val="24"/>
        </w:rPr>
        <w:t>I. ANÁLISIS DE LA CAPACIDAD DE PAGO</w:t>
      </w:r>
      <w:r w:rsidRPr="003B508C">
        <w:rPr>
          <w:rFonts w:ascii="Cambria" w:hAnsi="Cambria"/>
          <w:b/>
          <w:bCs/>
          <w:szCs w:val="24"/>
        </w:rPr>
        <w:t>, de acuerdo con el siguiente texto:</w:t>
      </w:r>
    </w:p>
    <w:p w:rsidRPr="003B508C" w:rsidR="00816863" w:rsidP="003B508C" w:rsidRDefault="00816863" w14:paraId="44424B74" w14:textId="77777777">
      <w:pPr>
        <w:pStyle w:val="Prrafodelista"/>
        <w:spacing w:line="240" w:lineRule="auto"/>
        <w:ind w:left="494" w:firstLine="0"/>
        <w:rPr>
          <w:rFonts w:ascii="Cambria" w:hAnsi="Cambria"/>
          <w:szCs w:val="24"/>
        </w:rPr>
      </w:pPr>
    </w:p>
    <w:p w:rsidRPr="003B508C" w:rsidR="00816863" w:rsidP="003B508C" w:rsidRDefault="00816863" w14:paraId="3E55682C" w14:textId="77777777">
      <w:pPr>
        <w:pStyle w:val="Prrafodelista"/>
        <w:spacing w:line="240" w:lineRule="auto"/>
        <w:ind w:left="494" w:firstLine="0"/>
        <w:rPr>
          <w:rFonts w:ascii="Cambria" w:hAnsi="Cambria"/>
          <w:szCs w:val="24"/>
        </w:rPr>
      </w:pPr>
      <w:r w:rsidRPr="003B508C">
        <w:rPr>
          <w:rFonts w:ascii="Cambria" w:hAnsi="Cambria"/>
          <w:szCs w:val="24"/>
        </w:rPr>
        <w:t>'[…]</w:t>
      </w:r>
    </w:p>
    <w:p w:rsidRPr="003B508C" w:rsidR="00816863" w:rsidP="003B508C" w:rsidRDefault="00816863" w14:paraId="6D8A4150" w14:textId="77777777">
      <w:pPr>
        <w:pStyle w:val="Prrafodelista"/>
        <w:spacing w:line="240" w:lineRule="auto"/>
        <w:ind w:left="494" w:firstLine="0"/>
        <w:rPr>
          <w:rFonts w:ascii="Cambria" w:hAnsi="Cambria"/>
          <w:szCs w:val="24"/>
        </w:rPr>
      </w:pPr>
    </w:p>
    <w:p w:rsidRPr="003B508C" w:rsidR="00816863" w:rsidP="003B508C" w:rsidRDefault="00B1385F" w14:paraId="6BF89864" w14:textId="2991F1D6">
      <w:pPr>
        <w:pStyle w:val="Prrafodelista"/>
        <w:spacing w:line="240" w:lineRule="auto"/>
        <w:ind w:left="494" w:firstLine="0"/>
        <w:rPr>
          <w:rFonts w:ascii="Cambria" w:hAnsi="Cambria"/>
          <w:i/>
          <w:iCs/>
          <w:szCs w:val="24"/>
        </w:rPr>
      </w:pPr>
      <w:r w:rsidRPr="003B508C">
        <w:rPr>
          <w:rFonts w:ascii="Cambria" w:hAnsi="Cambria"/>
          <w:i/>
          <w:iCs/>
          <w:szCs w:val="24"/>
        </w:rPr>
        <w:t>“Tratándose de instituciones del sector público costarricense, éstas no se eximen de las disposiciones establecidas en el Acuerdo SUGEF 1-05 y estos Lineamientos Generales, de manera que dichas disposiciones les son igualmente aplicables.”</w:t>
      </w:r>
      <w:r w:rsidRPr="003B508C" w:rsidR="00816863">
        <w:rPr>
          <w:rFonts w:ascii="Cambria" w:hAnsi="Cambria"/>
          <w:i/>
          <w:iCs/>
          <w:szCs w:val="24"/>
        </w:rPr>
        <w:t>.</w:t>
      </w:r>
    </w:p>
    <w:p w:rsidRPr="003B508C" w:rsidR="00816863" w:rsidP="003B508C" w:rsidRDefault="00816863" w14:paraId="3AFB17C2" w14:textId="77777777">
      <w:pPr>
        <w:spacing w:line="240" w:lineRule="auto"/>
        <w:contextualSpacing/>
        <w:rPr>
          <w:sz w:val="24"/>
        </w:rPr>
      </w:pPr>
    </w:p>
    <w:p w:rsidRPr="003B508C" w:rsidR="00816863" w:rsidP="003B508C" w:rsidRDefault="00816863" w14:paraId="4DCB48D0" w14:textId="77777777">
      <w:pPr>
        <w:pStyle w:val="Prrafodelista"/>
        <w:spacing w:line="240" w:lineRule="auto"/>
        <w:ind w:left="494" w:firstLine="0"/>
        <w:rPr>
          <w:rFonts w:ascii="Cambria" w:hAnsi="Cambria"/>
          <w:szCs w:val="24"/>
        </w:rPr>
      </w:pPr>
      <w:r w:rsidRPr="003B508C">
        <w:rPr>
          <w:rFonts w:ascii="Cambria" w:hAnsi="Cambria"/>
          <w:szCs w:val="24"/>
        </w:rPr>
        <w:t>[…]'</w:t>
      </w:r>
    </w:p>
    <w:p w:rsidRPr="003B508C" w:rsidR="00816863" w:rsidP="003B508C" w:rsidRDefault="00816863" w14:paraId="66059E48" w14:textId="77777777">
      <w:pPr>
        <w:pStyle w:val="Prrafodelista"/>
        <w:spacing w:line="240" w:lineRule="auto"/>
        <w:ind w:left="494" w:firstLine="0"/>
        <w:rPr>
          <w:rFonts w:ascii="Cambria" w:hAnsi="Cambria"/>
          <w:szCs w:val="24"/>
        </w:rPr>
      </w:pPr>
    </w:p>
    <w:p w:rsidRPr="003B508C" w:rsidR="00816863" w:rsidP="003B508C" w:rsidRDefault="00816863" w14:paraId="00962C3E" w14:textId="77777777">
      <w:pPr>
        <w:pStyle w:val="Prrafodelista"/>
        <w:numPr>
          <w:ilvl w:val="0"/>
          <w:numId w:val="5"/>
        </w:numPr>
        <w:spacing w:after="120" w:line="240" w:lineRule="auto"/>
        <w:ind w:right="0"/>
        <w:rPr>
          <w:rFonts w:ascii="Cambria" w:hAnsi="Cambria"/>
          <w:b/>
          <w:bCs/>
          <w:szCs w:val="24"/>
        </w:rPr>
      </w:pPr>
      <w:r w:rsidRPr="003B508C">
        <w:rPr>
          <w:rFonts w:ascii="Cambria" w:hAnsi="Cambria"/>
          <w:b/>
          <w:bCs/>
          <w:szCs w:val="24"/>
        </w:rPr>
        <w:t xml:space="preserve">Modificar la subsección </w:t>
      </w:r>
      <w:r w:rsidRPr="003B508C">
        <w:rPr>
          <w:rFonts w:ascii="Cambria" w:hAnsi="Cambria"/>
          <w:b/>
          <w:bCs/>
          <w:i/>
          <w:iCs/>
          <w:szCs w:val="24"/>
        </w:rPr>
        <w:t>E. Calificación de la capacidad de pago de los deudores del grupo 1 y del grupo 2</w:t>
      </w:r>
      <w:r w:rsidRPr="003B508C">
        <w:rPr>
          <w:rFonts w:ascii="Cambria" w:hAnsi="Cambria"/>
          <w:b/>
          <w:bCs/>
          <w:szCs w:val="24"/>
        </w:rPr>
        <w:t xml:space="preserve">, y el párrafo primero del apartado </w:t>
      </w:r>
      <w:r w:rsidRPr="003B508C">
        <w:rPr>
          <w:rFonts w:ascii="Cambria" w:hAnsi="Cambria"/>
          <w:b/>
          <w:bCs/>
          <w:i/>
          <w:iCs/>
          <w:szCs w:val="24"/>
        </w:rPr>
        <w:t>1. Consideraciones Generales</w:t>
      </w:r>
      <w:r w:rsidRPr="003B508C">
        <w:rPr>
          <w:rFonts w:ascii="Cambria" w:hAnsi="Cambria"/>
          <w:b/>
          <w:bCs/>
          <w:szCs w:val="24"/>
        </w:rPr>
        <w:t>, de acuerdo con el siguiente texto:</w:t>
      </w:r>
    </w:p>
    <w:p w:rsidRPr="003B508C" w:rsidR="00816863" w:rsidP="003B508C" w:rsidRDefault="00816863" w14:paraId="1C2BF236" w14:textId="77777777">
      <w:pPr>
        <w:spacing w:line="240" w:lineRule="auto"/>
        <w:ind w:left="494"/>
        <w:contextualSpacing/>
        <w:rPr>
          <w:sz w:val="24"/>
        </w:rPr>
      </w:pPr>
    </w:p>
    <w:p w:rsidRPr="003B508C" w:rsidR="00816863" w:rsidP="003B508C" w:rsidRDefault="00816863" w14:paraId="5CF7B11F" w14:textId="77777777">
      <w:pPr>
        <w:spacing w:line="240" w:lineRule="auto"/>
        <w:ind w:left="494"/>
        <w:contextualSpacing/>
        <w:rPr>
          <w:b/>
          <w:bCs/>
          <w:i/>
          <w:iCs/>
          <w:sz w:val="24"/>
        </w:rPr>
      </w:pPr>
      <w:r w:rsidRPr="003B508C">
        <w:rPr>
          <w:sz w:val="24"/>
        </w:rPr>
        <w:t>'</w:t>
      </w:r>
      <w:r w:rsidRPr="003B508C">
        <w:rPr>
          <w:b/>
          <w:bCs/>
          <w:i/>
          <w:iCs/>
          <w:sz w:val="24"/>
        </w:rPr>
        <w:t xml:space="preserve">E. Calificación de la capacidad de pago de los deudores del Grupo 1 </w:t>
      </w:r>
    </w:p>
    <w:p w:rsidRPr="003B508C" w:rsidR="00816863" w:rsidP="003B508C" w:rsidRDefault="00816863" w14:paraId="2552DDC0" w14:textId="77777777">
      <w:pPr>
        <w:spacing w:line="240" w:lineRule="auto"/>
        <w:ind w:left="494"/>
        <w:contextualSpacing/>
        <w:rPr>
          <w:b/>
          <w:bCs/>
          <w:i/>
          <w:iCs/>
          <w:sz w:val="24"/>
        </w:rPr>
      </w:pPr>
    </w:p>
    <w:p w:rsidRPr="003B508C" w:rsidR="00816863" w:rsidP="003B508C" w:rsidRDefault="00816863" w14:paraId="7711C4B2" w14:textId="77777777">
      <w:pPr>
        <w:spacing w:line="240" w:lineRule="auto"/>
        <w:ind w:left="494"/>
        <w:contextualSpacing/>
        <w:rPr>
          <w:sz w:val="24"/>
        </w:rPr>
      </w:pPr>
      <w:r w:rsidRPr="003B508C">
        <w:rPr>
          <w:b/>
          <w:bCs/>
          <w:i/>
          <w:iCs/>
          <w:sz w:val="24"/>
        </w:rPr>
        <w:lastRenderedPageBreak/>
        <w:t>1. Consideraciones Generales</w:t>
      </w:r>
    </w:p>
    <w:p w:rsidRPr="003B508C" w:rsidR="00816863" w:rsidP="003B508C" w:rsidRDefault="00816863" w14:paraId="7FB3D879" w14:textId="77777777">
      <w:pPr>
        <w:spacing w:line="240" w:lineRule="auto"/>
        <w:ind w:left="494"/>
        <w:contextualSpacing/>
        <w:rPr>
          <w:sz w:val="24"/>
        </w:rPr>
      </w:pPr>
    </w:p>
    <w:p w:rsidRPr="003B508C" w:rsidR="00816863" w:rsidP="003B508C" w:rsidRDefault="00816863" w14:paraId="318484E2" w14:textId="77777777">
      <w:pPr>
        <w:spacing w:line="240" w:lineRule="auto"/>
        <w:ind w:left="494"/>
        <w:contextualSpacing/>
        <w:rPr>
          <w:sz w:val="24"/>
        </w:rPr>
      </w:pPr>
      <w:r w:rsidRPr="003B508C">
        <w:rPr>
          <w:i/>
          <w:iCs/>
          <w:sz w:val="24"/>
        </w:rPr>
        <w:t>La calificación de la capacidad de pago de los deudores de Grupo 1 debe determinarse bajo escenarios de estrés, con base en las metodologías aprobadas por el Órgano de Dirección.</w:t>
      </w:r>
    </w:p>
    <w:p w:rsidRPr="003B508C" w:rsidR="00816863" w:rsidP="003B508C" w:rsidRDefault="00816863" w14:paraId="43EA8D5F" w14:textId="77777777">
      <w:pPr>
        <w:spacing w:line="240" w:lineRule="auto"/>
        <w:ind w:left="494"/>
        <w:contextualSpacing/>
        <w:rPr>
          <w:sz w:val="24"/>
        </w:rPr>
      </w:pPr>
    </w:p>
    <w:p w:rsidRPr="003B508C" w:rsidR="00816863" w:rsidP="003B508C" w:rsidRDefault="00816863" w14:paraId="183E42FE" w14:textId="77777777">
      <w:pPr>
        <w:spacing w:line="240" w:lineRule="auto"/>
        <w:ind w:left="494"/>
        <w:contextualSpacing/>
        <w:rPr>
          <w:sz w:val="24"/>
        </w:rPr>
      </w:pPr>
      <w:r w:rsidRPr="003B508C">
        <w:rPr>
          <w:sz w:val="24"/>
        </w:rPr>
        <w:t>[…]'</w:t>
      </w:r>
    </w:p>
    <w:p w:rsidRPr="003B508C" w:rsidR="00816863" w:rsidP="003B508C" w:rsidRDefault="00816863" w14:paraId="279CB6B5" w14:textId="77777777">
      <w:pPr>
        <w:spacing w:line="240" w:lineRule="auto"/>
        <w:contextualSpacing/>
        <w:rPr>
          <w:sz w:val="24"/>
        </w:rPr>
      </w:pPr>
    </w:p>
    <w:p w:rsidRPr="003B508C" w:rsidR="003D268E" w:rsidP="003B508C" w:rsidRDefault="003D268E" w14:paraId="17E045E9" w14:textId="77777777">
      <w:pPr>
        <w:spacing w:line="240" w:lineRule="auto"/>
        <w:contextualSpacing/>
        <w:rPr>
          <w:sz w:val="24"/>
        </w:rPr>
      </w:pPr>
    </w:p>
    <w:p w:rsidRPr="003B508C" w:rsidR="003D268E" w:rsidP="003B508C" w:rsidRDefault="003D268E" w14:paraId="11E6BE09" w14:textId="77777777">
      <w:pPr>
        <w:pStyle w:val="Prrafodelista"/>
        <w:numPr>
          <w:ilvl w:val="0"/>
          <w:numId w:val="5"/>
        </w:numPr>
        <w:spacing w:line="240" w:lineRule="auto"/>
        <w:rPr>
          <w:rFonts w:ascii="Cambria" w:hAnsi="Cambria"/>
          <w:b/>
          <w:bCs/>
          <w:szCs w:val="24"/>
        </w:rPr>
      </w:pPr>
      <w:r w:rsidRPr="003B508C">
        <w:rPr>
          <w:rFonts w:ascii="Cambria" w:hAnsi="Cambria"/>
          <w:b/>
          <w:bCs/>
          <w:szCs w:val="24"/>
        </w:rPr>
        <w:t xml:space="preserve">Sustituir la sección </w:t>
      </w:r>
      <w:r w:rsidRPr="003B508C">
        <w:rPr>
          <w:rFonts w:ascii="Cambria" w:hAnsi="Cambria"/>
          <w:b/>
          <w:bCs/>
          <w:i/>
          <w:iCs/>
          <w:szCs w:val="24"/>
        </w:rPr>
        <w:t>II. ANÁLISIS DEL COMPORTAMIENTO DE PAGO HISTÓRICO</w:t>
      </w:r>
      <w:r w:rsidRPr="003B508C">
        <w:rPr>
          <w:rFonts w:ascii="Cambria" w:hAnsi="Cambria"/>
          <w:b/>
          <w:bCs/>
          <w:szCs w:val="24"/>
        </w:rPr>
        <w:t>, de acuerdo con el siguiente texto:</w:t>
      </w:r>
    </w:p>
    <w:p w:rsidRPr="003B508C" w:rsidR="003D268E" w:rsidP="003B508C" w:rsidRDefault="003D268E" w14:paraId="5C151032" w14:textId="77777777">
      <w:pPr>
        <w:spacing w:line="240" w:lineRule="auto"/>
        <w:ind w:left="494"/>
        <w:contextualSpacing/>
        <w:rPr>
          <w:sz w:val="24"/>
        </w:rPr>
      </w:pPr>
    </w:p>
    <w:p w:rsidRPr="003B508C" w:rsidR="003D268E" w:rsidP="003B508C" w:rsidRDefault="003D268E" w14:paraId="2F1B3F75" w14:textId="77777777">
      <w:pPr>
        <w:spacing w:line="240" w:lineRule="auto"/>
        <w:ind w:left="494"/>
        <w:contextualSpacing/>
        <w:rPr>
          <w:i/>
          <w:iCs/>
          <w:sz w:val="24"/>
        </w:rPr>
      </w:pPr>
      <w:r w:rsidRPr="003B508C">
        <w:rPr>
          <w:i/>
          <w:iCs/>
          <w:sz w:val="24"/>
        </w:rPr>
        <w:t>'</w:t>
      </w:r>
      <w:r w:rsidRPr="003B508C">
        <w:rPr>
          <w:b/>
          <w:bCs/>
          <w:i/>
          <w:iCs/>
          <w:sz w:val="24"/>
        </w:rPr>
        <w:t>II. ANÁLISIS DEL COMPORTAMIENTO DE PAGO HISTÓRICO</w:t>
      </w:r>
    </w:p>
    <w:p w:rsidRPr="003B508C" w:rsidR="003D268E" w:rsidP="003B508C" w:rsidRDefault="003D268E" w14:paraId="435E378E" w14:textId="77777777">
      <w:pPr>
        <w:spacing w:before="240" w:after="240" w:line="240" w:lineRule="auto"/>
        <w:ind w:left="1134" w:hanging="1127"/>
        <w:contextualSpacing/>
        <w:rPr>
          <w:i/>
          <w:iCs/>
          <w:sz w:val="24"/>
        </w:rPr>
      </w:pPr>
      <w:r w:rsidRPr="003B508C">
        <w:rPr>
          <w:i/>
          <w:iCs/>
          <w:sz w:val="24"/>
          <w:u w:val="single" w:color="000000"/>
        </w:rPr>
        <w:t>Objetivo:</w:t>
      </w:r>
      <w:r w:rsidRPr="003B508C">
        <w:rPr>
          <w:i/>
          <w:iCs/>
          <w:sz w:val="24"/>
        </w:rPr>
        <w:tab/>
        <w:t xml:space="preserve">Determinar la conducta de pago del deudor durante los últimos 48 meses en la atención de sus operaciones crediticias directas </w:t>
      </w:r>
      <w:bookmarkStart w:name="_Hlk118726064" w:id="0"/>
      <w:r w:rsidRPr="003B508C">
        <w:rPr>
          <w:i/>
          <w:iCs/>
          <w:sz w:val="24"/>
        </w:rPr>
        <w:t>vigentes o extintas en el Sistema Financiero</w:t>
      </w:r>
      <w:bookmarkEnd w:id="0"/>
      <w:r w:rsidRPr="003B508C">
        <w:rPr>
          <w:i/>
          <w:iCs/>
          <w:sz w:val="24"/>
        </w:rPr>
        <w:t xml:space="preserve">. </w:t>
      </w:r>
    </w:p>
    <w:p w:rsidRPr="003B508C" w:rsidR="003D268E" w:rsidP="003B508C" w:rsidRDefault="003D268E" w14:paraId="10862A71" w14:textId="77777777">
      <w:pPr>
        <w:spacing w:before="240" w:after="240" w:line="240" w:lineRule="auto"/>
        <w:ind w:left="1134" w:hanging="1134"/>
        <w:contextualSpacing/>
        <w:rPr>
          <w:i/>
          <w:iCs/>
          <w:sz w:val="24"/>
        </w:rPr>
      </w:pPr>
      <w:r w:rsidRPr="003B508C">
        <w:rPr>
          <w:b/>
          <w:i/>
          <w:iCs/>
          <w:sz w:val="24"/>
        </w:rPr>
        <w:t>NOTA</w:t>
      </w:r>
      <w:r w:rsidRPr="003B508C">
        <w:rPr>
          <w:i/>
          <w:iCs/>
          <w:sz w:val="24"/>
        </w:rPr>
        <w:t>:</w:t>
      </w:r>
      <w:r w:rsidRPr="003B508C">
        <w:rPr>
          <w:i/>
          <w:iCs/>
          <w:sz w:val="24"/>
        </w:rPr>
        <w:tab/>
        <w:t xml:space="preserve">La SUGEF es responsable de calcular el nivel de comportamiento de pago histórico para los deudores reportados por las entidades el mes anterior. Esta información está disponible para cada entidad en archivos descargables a más tardar el día 20 de cada mes.  </w:t>
      </w:r>
    </w:p>
    <w:p w:rsidRPr="003B508C" w:rsidR="003D268E" w:rsidP="003B508C" w:rsidRDefault="003D268E" w14:paraId="0616DB17" w14:textId="77777777">
      <w:pPr>
        <w:pStyle w:val="Prrafodelista"/>
        <w:numPr>
          <w:ilvl w:val="0"/>
          <w:numId w:val="7"/>
        </w:numPr>
        <w:spacing w:before="240" w:after="240" w:line="240" w:lineRule="auto"/>
        <w:ind w:left="567" w:right="0" w:hanging="577"/>
        <w:rPr>
          <w:rFonts w:ascii="Cambria" w:hAnsi="Cambria"/>
          <w:i/>
          <w:iCs/>
          <w:szCs w:val="24"/>
        </w:rPr>
      </w:pPr>
      <w:r w:rsidRPr="003B508C">
        <w:rPr>
          <w:rFonts w:ascii="Cambria" w:hAnsi="Cambria"/>
          <w:b/>
          <w:i/>
          <w:iCs/>
          <w:szCs w:val="24"/>
        </w:rPr>
        <w:t>Atraso máximo y atraso medio</w:t>
      </w:r>
    </w:p>
    <w:p w:rsidRPr="003B508C" w:rsidR="003D268E" w:rsidP="003B508C" w:rsidRDefault="003D268E" w14:paraId="35DFB103" w14:textId="225FC77D">
      <w:pPr>
        <w:spacing w:before="240" w:after="240" w:line="240" w:lineRule="auto"/>
        <w:contextualSpacing/>
        <w:rPr>
          <w:i/>
          <w:iCs/>
          <w:sz w:val="24"/>
        </w:rPr>
      </w:pPr>
      <w:r w:rsidRPr="003B508C">
        <w:rPr>
          <w:i/>
          <w:iCs/>
          <w:sz w:val="24"/>
        </w:rPr>
        <w:lastRenderedPageBreak/>
        <w:t xml:space="preserve">El comportamiento de pago histórico se calcula para un periodo de 48 meses que finaliza el último día del mes anterior al mes de evaluación del deudor. El cálculo se hace de la siguiente forma: </w:t>
      </w:r>
    </w:p>
    <w:p w:rsidRPr="003B508C" w:rsidR="003D268E" w:rsidP="003B508C" w:rsidRDefault="003D268E" w14:paraId="619687A5" w14:textId="770DA30D">
      <w:pPr>
        <w:pStyle w:val="Prrafodelista"/>
        <w:numPr>
          <w:ilvl w:val="0"/>
          <w:numId w:val="6"/>
        </w:numPr>
        <w:spacing w:before="240" w:after="240" w:line="240" w:lineRule="auto"/>
        <w:ind w:left="1134" w:right="0" w:hanging="567"/>
        <w:rPr>
          <w:rFonts w:ascii="Cambria" w:hAnsi="Cambria"/>
          <w:i/>
          <w:iCs/>
          <w:color w:val="000000" w:themeColor="text1"/>
          <w:szCs w:val="24"/>
        </w:rPr>
      </w:pPr>
      <w:r w:rsidRPr="003B508C">
        <w:rPr>
          <w:rFonts w:ascii="Cambria" w:hAnsi="Cambria"/>
          <w:i/>
          <w:iCs/>
          <w:color w:val="000000" w:themeColor="text1"/>
          <w:szCs w:val="24"/>
        </w:rPr>
        <w:t>Se incluyen para efectos del cálculo del “Comportamiento de Pago Histórico” (CPH) las operaciones crediticias directas, vigentes o extintas en el Sistema Financiero, cuyo Saldo Total Adeudado en cada mes mensual sea mayor o igual a un monto equivalente al 30% del monto del salario mínimo mensual para la ocupación genérica 'Trabajadores en Ocupación No Calificada' según la publicación Fijación de salarios mínimos para el sector privado que realiza el Consejo Nacional de Salarios, de acuerdo con la Ley de Salarios Mínimos y Creación del Consejo Nacional de Salarios, Ley N° 832, del 4 de noviembre de 1949.</w:t>
      </w:r>
      <w:r w:rsidRPr="003B508C">
        <w:rPr>
          <w:rStyle w:val="Refdenotaalpie"/>
          <w:rFonts w:ascii="Cambria" w:hAnsi="Cambria"/>
          <w:i/>
          <w:iCs/>
          <w:szCs w:val="24"/>
        </w:rPr>
        <w:footnoteReference w:id="2"/>
      </w:r>
      <w:r w:rsidRPr="003B508C">
        <w:rPr>
          <w:rFonts w:ascii="Cambria" w:hAnsi="Cambria"/>
          <w:i/>
          <w:iCs/>
          <w:color w:val="000000" w:themeColor="text1"/>
          <w:szCs w:val="24"/>
        </w:rPr>
        <w:t xml:space="preserve"> En el caso de tarjetas de crédito el monto a considerar será el monto máximo autorizado en cada mes, durante el periodo de evaluación. En adelante se engloban estas operaciones bajo el término “operación crediticia directa”. </w:t>
      </w:r>
    </w:p>
    <w:p w:rsidRPr="003B508C" w:rsidR="003D268E" w:rsidP="003B508C" w:rsidRDefault="003D268E" w14:paraId="66DEB0B0" w14:textId="77777777">
      <w:pPr>
        <w:pStyle w:val="Prrafodelista"/>
        <w:spacing w:before="240" w:after="240" w:line="240" w:lineRule="auto"/>
        <w:ind w:left="1134" w:right="0" w:firstLine="0"/>
        <w:rPr>
          <w:rFonts w:ascii="Cambria" w:hAnsi="Cambria"/>
          <w:i/>
          <w:iCs/>
          <w:color w:val="000000" w:themeColor="text1"/>
          <w:szCs w:val="24"/>
        </w:rPr>
      </w:pPr>
    </w:p>
    <w:p w:rsidRPr="003B508C" w:rsidR="003D268E" w:rsidP="003B508C" w:rsidRDefault="003D268E" w14:paraId="082D316C" w14:textId="77777777">
      <w:pPr>
        <w:pStyle w:val="Prrafodelista"/>
        <w:numPr>
          <w:ilvl w:val="0"/>
          <w:numId w:val="6"/>
        </w:numPr>
        <w:spacing w:before="240" w:after="240" w:line="240" w:lineRule="auto"/>
        <w:ind w:left="1134" w:right="0" w:hanging="567"/>
        <w:rPr>
          <w:rFonts w:ascii="Cambria" w:hAnsi="Cambria"/>
          <w:i/>
          <w:iCs/>
          <w:color w:val="000000" w:themeColor="text1"/>
          <w:szCs w:val="24"/>
        </w:rPr>
      </w:pPr>
      <w:r w:rsidRPr="003B508C">
        <w:rPr>
          <w:rFonts w:ascii="Cambria" w:hAnsi="Cambria"/>
          <w:i/>
          <w:iCs/>
          <w:color w:val="000000" w:themeColor="text1"/>
          <w:szCs w:val="24"/>
        </w:rPr>
        <w:t>Para cada operación crediticia directa se calcula la morosidad</w:t>
      </w:r>
      <w:r w:rsidRPr="003B508C">
        <w:rPr>
          <w:rStyle w:val="Refdenotaalpie"/>
          <w:rFonts w:ascii="Cambria" w:hAnsi="Cambria"/>
          <w:b/>
          <w:bCs/>
          <w:i/>
          <w:iCs/>
          <w:color w:val="000000" w:themeColor="text1"/>
          <w:szCs w:val="24"/>
        </w:rPr>
        <w:footnoteReference w:id="3"/>
      </w:r>
      <w:r w:rsidRPr="003B508C">
        <w:rPr>
          <w:rFonts w:ascii="Cambria" w:hAnsi="Cambria"/>
          <w:i/>
          <w:iCs/>
          <w:color w:val="000000" w:themeColor="text1"/>
          <w:szCs w:val="24"/>
        </w:rPr>
        <w:t xml:space="preserve"> en cada uno de los periodos reportados. </w:t>
      </w:r>
    </w:p>
    <w:p w:rsidRPr="003B508C" w:rsidR="003D268E" w:rsidP="003B508C" w:rsidRDefault="003D268E" w14:paraId="48CDBBC6" w14:textId="77777777">
      <w:pPr>
        <w:pStyle w:val="Prrafodelista"/>
        <w:spacing w:before="240" w:after="240" w:line="240" w:lineRule="auto"/>
        <w:ind w:left="1134" w:right="0" w:firstLine="0"/>
        <w:rPr>
          <w:rFonts w:ascii="Cambria" w:hAnsi="Cambria"/>
          <w:i/>
          <w:iCs/>
          <w:color w:val="000000" w:themeColor="text1"/>
          <w:szCs w:val="24"/>
        </w:rPr>
      </w:pPr>
    </w:p>
    <w:p w:rsidRPr="003B508C" w:rsidR="003D268E" w:rsidP="003B508C" w:rsidRDefault="003D268E" w14:paraId="17A975F8" w14:textId="77777777">
      <w:pPr>
        <w:pStyle w:val="Prrafodelista"/>
        <w:numPr>
          <w:ilvl w:val="0"/>
          <w:numId w:val="6"/>
        </w:numPr>
        <w:spacing w:before="240" w:after="240" w:line="240" w:lineRule="auto"/>
        <w:ind w:left="1134" w:right="0" w:hanging="567"/>
        <w:rPr>
          <w:rFonts w:ascii="Cambria" w:hAnsi="Cambria"/>
          <w:i/>
          <w:iCs/>
          <w:color w:val="000000" w:themeColor="text1"/>
          <w:szCs w:val="24"/>
        </w:rPr>
      </w:pPr>
      <w:r w:rsidRPr="003B508C">
        <w:rPr>
          <w:rFonts w:ascii="Cambria" w:hAnsi="Cambria"/>
          <w:i/>
          <w:iCs/>
          <w:color w:val="000000" w:themeColor="text1"/>
          <w:szCs w:val="24"/>
        </w:rPr>
        <w:t>Para cada operación crediticia directa, la morosidad en cada periodo reportado debe multiplicarse por el ponderador que corresponde de acuerdo con lo indicado en el siguiente cuadro:</w:t>
      </w:r>
    </w:p>
    <w:p w:rsidRPr="003B508C" w:rsidR="003D268E" w:rsidP="003B508C" w:rsidRDefault="003D268E" w14:paraId="5B1F792B" w14:textId="77777777">
      <w:pPr>
        <w:pStyle w:val="Prrafodelista"/>
        <w:spacing w:line="240" w:lineRule="auto"/>
        <w:rPr>
          <w:rFonts w:ascii="Cambria" w:hAnsi="Cambria"/>
          <w:i/>
          <w:iCs/>
          <w:color w:val="000000" w:themeColor="text1"/>
          <w:szCs w:val="24"/>
        </w:rPr>
      </w:pPr>
    </w:p>
    <w:tbl>
      <w:tblPr>
        <w:tblStyle w:val="Tablaconcuadrcula"/>
        <w:tblW w:w="6483" w:type="dxa"/>
        <w:jc w:val="center"/>
        <w:tblLook w:val="04A0" w:firstRow="1" w:lastRow="0" w:firstColumn="1" w:lastColumn="0" w:noHBand="0" w:noVBand="1"/>
      </w:tblPr>
      <w:tblGrid>
        <w:gridCol w:w="1576"/>
        <w:gridCol w:w="1583"/>
        <w:gridCol w:w="236"/>
        <w:gridCol w:w="1505"/>
        <w:gridCol w:w="1583"/>
      </w:tblGrid>
      <w:tr w:rsidRPr="003B508C" w:rsidR="003D268E" w:rsidTr="00AE5A73" w14:paraId="12BDCFE3" w14:textId="77777777">
        <w:trPr>
          <w:trHeight w:val="260"/>
          <w:jc w:val="center"/>
        </w:trPr>
        <w:tc>
          <w:tcPr>
            <w:tcW w:w="1576" w:type="dxa"/>
            <w:shd w:val="clear" w:color="auto" w:fill="D0CECE" w:themeFill="background2" w:themeFillShade="E6"/>
            <w:noWrap/>
            <w:hideMark/>
          </w:tcPr>
          <w:p w:rsidRPr="003B508C" w:rsidR="003D268E" w:rsidP="003B508C" w:rsidRDefault="003D268E" w14:paraId="61784ACC" w14:textId="77777777">
            <w:pPr>
              <w:spacing w:line="240" w:lineRule="auto"/>
              <w:contextualSpacing/>
              <w:jc w:val="center"/>
              <w:rPr>
                <w:rFonts w:cs="Arial"/>
                <w:b/>
                <w:bCs/>
                <w:i/>
                <w:iCs/>
                <w:sz w:val="24"/>
                <w:lang w:val="es-CR" w:eastAsia="es-CR"/>
              </w:rPr>
            </w:pPr>
            <w:r w:rsidRPr="003B508C">
              <w:rPr>
                <w:rFonts w:cs="Arial"/>
                <w:b/>
                <w:bCs/>
                <w:i/>
                <w:iCs/>
                <w:sz w:val="24"/>
                <w:lang w:val="es-CR" w:eastAsia="es-CR"/>
              </w:rPr>
              <w:t>Periodo reportado</w:t>
            </w:r>
          </w:p>
        </w:tc>
        <w:tc>
          <w:tcPr>
            <w:tcW w:w="1583" w:type="dxa"/>
            <w:shd w:val="clear" w:color="auto" w:fill="D0CECE" w:themeFill="background2" w:themeFillShade="E6"/>
            <w:noWrap/>
            <w:hideMark/>
          </w:tcPr>
          <w:p w:rsidRPr="003B508C" w:rsidR="003D268E" w:rsidP="003B508C" w:rsidRDefault="003D268E" w14:paraId="5EDA6EB1" w14:textId="77777777">
            <w:pPr>
              <w:spacing w:line="240" w:lineRule="auto"/>
              <w:contextualSpacing/>
              <w:jc w:val="center"/>
              <w:rPr>
                <w:rFonts w:cs="Arial"/>
                <w:b/>
                <w:bCs/>
                <w:i/>
                <w:iCs/>
                <w:sz w:val="24"/>
                <w:lang w:val="es-CR" w:eastAsia="es-CR"/>
              </w:rPr>
            </w:pPr>
            <w:r w:rsidRPr="003B508C">
              <w:rPr>
                <w:rFonts w:cs="Arial"/>
                <w:b/>
                <w:bCs/>
                <w:i/>
                <w:iCs/>
                <w:sz w:val="24"/>
                <w:lang w:val="es-CR" w:eastAsia="es-CR"/>
              </w:rPr>
              <w:t>Ponderación</w:t>
            </w:r>
          </w:p>
          <w:p w:rsidRPr="003B508C" w:rsidR="003D268E" w:rsidP="003B508C" w:rsidRDefault="003D268E" w14:paraId="7CD55C6E" w14:textId="77777777">
            <w:pPr>
              <w:spacing w:line="240" w:lineRule="auto"/>
              <w:contextualSpacing/>
              <w:jc w:val="center"/>
              <w:rPr>
                <w:rFonts w:cs="Arial"/>
                <w:b/>
                <w:bCs/>
                <w:i/>
                <w:iCs/>
                <w:sz w:val="24"/>
                <w:lang w:val="es-CR" w:eastAsia="es-CR"/>
              </w:rPr>
            </w:pPr>
            <w:r w:rsidRPr="003B508C">
              <w:rPr>
                <w:rFonts w:cs="Arial"/>
                <w:b/>
                <w:bCs/>
                <w:i/>
                <w:iCs/>
                <w:sz w:val="24"/>
                <w:lang w:val="es-CR" w:eastAsia="es-CR"/>
              </w:rPr>
              <w:t>(en %)</w:t>
            </w:r>
          </w:p>
        </w:tc>
        <w:tc>
          <w:tcPr>
            <w:tcW w:w="236" w:type="dxa"/>
            <w:shd w:val="clear" w:color="auto" w:fill="D0CECE" w:themeFill="background2" w:themeFillShade="E6"/>
            <w:noWrap/>
            <w:hideMark/>
          </w:tcPr>
          <w:p w:rsidRPr="003B508C" w:rsidR="003D268E" w:rsidP="003B508C" w:rsidRDefault="003D268E" w14:paraId="2047E9E4" w14:textId="77777777">
            <w:pPr>
              <w:spacing w:line="240" w:lineRule="auto"/>
              <w:contextualSpacing/>
              <w:jc w:val="center"/>
              <w:rPr>
                <w:rFonts w:cs="Arial"/>
                <w:b/>
                <w:bCs/>
                <w:i/>
                <w:iCs/>
                <w:sz w:val="24"/>
                <w:lang w:val="es-CR" w:eastAsia="es-CR"/>
              </w:rPr>
            </w:pPr>
          </w:p>
        </w:tc>
        <w:tc>
          <w:tcPr>
            <w:tcW w:w="1505" w:type="dxa"/>
            <w:shd w:val="clear" w:color="auto" w:fill="D0CECE" w:themeFill="background2" w:themeFillShade="E6"/>
            <w:noWrap/>
            <w:hideMark/>
          </w:tcPr>
          <w:p w:rsidRPr="003B508C" w:rsidR="003D268E" w:rsidP="003B508C" w:rsidRDefault="003D268E" w14:paraId="01E4821C" w14:textId="77777777">
            <w:pPr>
              <w:spacing w:line="240" w:lineRule="auto"/>
              <w:contextualSpacing/>
              <w:jc w:val="center"/>
              <w:rPr>
                <w:rFonts w:cs="Arial"/>
                <w:b/>
                <w:bCs/>
                <w:i/>
                <w:iCs/>
                <w:sz w:val="24"/>
                <w:lang w:val="es-CR" w:eastAsia="es-CR"/>
              </w:rPr>
            </w:pPr>
            <w:r w:rsidRPr="003B508C">
              <w:rPr>
                <w:rFonts w:cs="Arial"/>
                <w:b/>
                <w:bCs/>
                <w:i/>
                <w:iCs/>
                <w:sz w:val="24"/>
                <w:lang w:val="es-CR" w:eastAsia="es-CR"/>
              </w:rPr>
              <w:t>Periodo reportado</w:t>
            </w:r>
          </w:p>
        </w:tc>
        <w:tc>
          <w:tcPr>
            <w:tcW w:w="1583" w:type="dxa"/>
            <w:shd w:val="clear" w:color="auto" w:fill="D0CECE" w:themeFill="background2" w:themeFillShade="E6"/>
            <w:noWrap/>
            <w:hideMark/>
          </w:tcPr>
          <w:p w:rsidRPr="003B508C" w:rsidR="003D268E" w:rsidP="003B508C" w:rsidRDefault="003D268E" w14:paraId="36601B14" w14:textId="77777777">
            <w:pPr>
              <w:spacing w:line="240" w:lineRule="auto"/>
              <w:contextualSpacing/>
              <w:jc w:val="center"/>
              <w:rPr>
                <w:rFonts w:cs="Arial"/>
                <w:b/>
                <w:bCs/>
                <w:i/>
                <w:iCs/>
                <w:sz w:val="24"/>
                <w:lang w:val="es-CR" w:eastAsia="es-CR"/>
              </w:rPr>
            </w:pPr>
            <w:r w:rsidRPr="003B508C">
              <w:rPr>
                <w:rFonts w:cs="Arial"/>
                <w:b/>
                <w:bCs/>
                <w:i/>
                <w:iCs/>
                <w:sz w:val="24"/>
                <w:lang w:val="es-CR" w:eastAsia="es-CR"/>
              </w:rPr>
              <w:t>Ponderación</w:t>
            </w:r>
          </w:p>
          <w:p w:rsidRPr="003B508C" w:rsidR="003D268E" w:rsidP="003B508C" w:rsidRDefault="003D268E" w14:paraId="1FFB9CDF" w14:textId="77777777">
            <w:pPr>
              <w:spacing w:line="240" w:lineRule="auto"/>
              <w:contextualSpacing/>
              <w:jc w:val="center"/>
              <w:rPr>
                <w:rFonts w:cs="Arial"/>
                <w:b/>
                <w:bCs/>
                <w:i/>
                <w:iCs/>
                <w:sz w:val="24"/>
                <w:lang w:val="es-CR" w:eastAsia="es-CR"/>
              </w:rPr>
            </w:pPr>
            <w:r w:rsidRPr="003B508C">
              <w:rPr>
                <w:rFonts w:cs="Arial"/>
                <w:b/>
                <w:bCs/>
                <w:i/>
                <w:iCs/>
                <w:sz w:val="24"/>
                <w:lang w:val="es-CR" w:eastAsia="es-CR"/>
              </w:rPr>
              <w:t>(en %)</w:t>
            </w:r>
          </w:p>
        </w:tc>
      </w:tr>
      <w:tr w:rsidRPr="003B508C" w:rsidR="003D268E" w:rsidTr="00AE5A73" w14:paraId="21A869BA" w14:textId="77777777">
        <w:trPr>
          <w:trHeight w:val="250"/>
          <w:jc w:val="center"/>
        </w:trPr>
        <w:tc>
          <w:tcPr>
            <w:tcW w:w="1576" w:type="dxa"/>
            <w:noWrap/>
            <w:hideMark/>
          </w:tcPr>
          <w:p w:rsidRPr="003B508C" w:rsidR="003D268E" w:rsidP="003B508C" w:rsidRDefault="003D268E" w14:paraId="16DCE5C6" w14:textId="77777777">
            <w:pPr>
              <w:spacing w:line="240" w:lineRule="auto"/>
              <w:contextualSpacing/>
              <w:jc w:val="center"/>
              <w:rPr>
                <w:rFonts w:cs="Arial"/>
                <w:i/>
                <w:iCs/>
                <w:sz w:val="24"/>
                <w:lang w:val="es-CR" w:eastAsia="es-CR"/>
              </w:rPr>
            </w:pPr>
            <w:r w:rsidRPr="003B508C">
              <w:rPr>
                <w:rFonts w:cs="Arial"/>
                <w:i/>
                <w:iCs/>
                <w:sz w:val="24"/>
                <w:lang w:val="es-CR" w:eastAsia="es-CR"/>
              </w:rPr>
              <w:t>48</w:t>
            </w:r>
          </w:p>
        </w:tc>
        <w:tc>
          <w:tcPr>
            <w:tcW w:w="1583" w:type="dxa"/>
            <w:noWrap/>
            <w:hideMark/>
          </w:tcPr>
          <w:p w:rsidRPr="003B508C" w:rsidR="003D268E" w:rsidP="003B508C" w:rsidRDefault="003D268E" w14:paraId="33679A26" w14:textId="77777777">
            <w:pPr>
              <w:spacing w:line="240" w:lineRule="auto"/>
              <w:contextualSpacing/>
              <w:jc w:val="center"/>
              <w:rPr>
                <w:rFonts w:cs="Arial"/>
                <w:i/>
                <w:iCs/>
                <w:sz w:val="24"/>
                <w:lang w:val="es-CR" w:eastAsia="es-CR"/>
              </w:rPr>
            </w:pPr>
            <w:r w:rsidRPr="003B508C">
              <w:rPr>
                <w:i/>
                <w:iCs/>
                <w:sz w:val="24"/>
              </w:rPr>
              <w:t>0,5</w:t>
            </w:r>
          </w:p>
        </w:tc>
        <w:tc>
          <w:tcPr>
            <w:tcW w:w="236" w:type="dxa"/>
            <w:noWrap/>
            <w:hideMark/>
          </w:tcPr>
          <w:p w:rsidRPr="003B508C" w:rsidR="003D268E" w:rsidP="003B508C" w:rsidRDefault="003D268E" w14:paraId="289166A4"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6D1B7C50" w14:textId="77777777">
            <w:pPr>
              <w:spacing w:line="240" w:lineRule="auto"/>
              <w:contextualSpacing/>
              <w:jc w:val="center"/>
              <w:rPr>
                <w:rFonts w:cs="Arial"/>
                <w:i/>
                <w:iCs/>
                <w:sz w:val="24"/>
                <w:lang w:val="es-CR" w:eastAsia="es-CR"/>
              </w:rPr>
            </w:pPr>
            <w:r w:rsidRPr="003B508C">
              <w:rPr>
                <w:rFonts w:cs="Arial"/>
                <w:i/>
                <w:iCs/>
                <w:sz w:val="24"/>
                <w:lang w:val="es-CR" w:eastAsia="es-CR"/>
              </w:rPr>
              <w:t>24</w:t>
            </w:r>
          </w:p>
        </w:tc>
        <w:tc>
          <w:tcPr>
            <w:tcW w:w="1583" w:type="dxa"/>
            <w:noWrap/>
            <w:hideMark/>
          </w:tcPr>
          <w:p w:rsidRPr="003B508C" w:rsidR="003D268E" w:rsidP="003B508C" w:rsidRDefault="003D268E" w14:paraId="527D07FE" w14:textId="77777777">
            <w:pPr>
              <w:spacing w:line="240" w:lineRule="auto"/>
              <w:contextualSpacing/>
              <w:jc w:val="center"/>
              <w:rPr>
                <w:rFonts w:cs="Arial"/>
                <w:i/>
                <w:iCs/>
                <w:sz w:val="24"/>
                <w:lang w:val="es-CR" w:eastAsia="es-CR"/>
              </w:rPr>
            </w:pPr>
            <w:r w:rsidRPr="003B508C">
              <w:rPr>
                <w:i/>
                <w:iCs/>
                <w:sz w:val="24"/>
              </w:rPr>
              <w:t>24,3</w:t>
            </w:r>
          </w:p>
        </w:tc>
      </w:tr>
      <w:tr w:rsidRPr="003B508C" w:rsidR="003D268E" w:rsidTr="00AE5A73" w14:paraId="342CF09A" w14:textId="77777777">
        <w:trPr>
          <w:trHeight w:val="250"/>
          <w:jc w:val="center"/>
        </w:trPr>
        <w:tc>
          <w:tcPr>
            <w:tcW w:w="1576" w:type="dxa"/>
            <w:noWrap/>
            <w:hideMark/>
          </w:tcPr>
          <w:p w:rsidRPr="003B508C" w:rsidR="003D268E" w:rsidP="003B508C" w:rsidRDefault="003D268E" w14:paraId="54ECBEDD" w14:textId="77777777">
            <w:pPr>
              <w:spacing w:line="240" w:lineRule="auto"/>
              <w:contextualSpacing/>
              <w:jc w:val="center"/>
              <w:rPr>
                <w:rFonts w:cs="Arial"/>
                <w:i/>
                <w:iCs/>
                <w:sz w:val="24"/>
                <w:lang w:val="es-CR" w:eastAsia="es-CR"/>
              </w:rPr>
            </w:pPr>
            <w:r w:rsidRPr="003B508C">
              <w:rPr>
                <w:rFonts w:cs="Arial"/>
                <w:i/>
                <w:iCs/>
                <w:sz w:val="24"/>
                <w:lang w:val="es-CR" w:eastAsia="es-CR"/>
              </w:rPr>
              <w:t>47</w:t>
            </w:r>
          </w:p>
        </w:tc>
        <w:tc>
          <w:tcPr>
            <w:tcW w:w="1583" w:type="dxa"/>
            <w:noWrap/>
            <w:hideMark/>
          </w:tcPr>
          <w:p w:rsidRPr="003B508C" w:rsidR="003D268E" w:rsidP="003B508C" w:rsidRDefault="003D268E" w14:paraId="19630A44" w14:textId="77777777">
            <w:pPr>
              <w:spacing w:line="240" w:lineRule="auto"/>
              <w:contextualSpacing/>
              <w:jc w:val="center"/>
              <w:rPr>
                <w:rFonts w:cs="Arial"/>
                <w:i/>
                <w:iCs/>
                <w:sz w:val="24"/>
                <w:lang w:val="es-CR" w:eastAsia="es-CR"/>
              </w:rPr>
            </w:pPr>
            <w:r w:rsidRPr="003B508C">
              <w:rPr>
                <w:i/>
                <w:iCs/>
                <w:sz w:val="24"/>
              </w:rPr>
              <w:t>1,0</w:t>
            </w:r>
          </w:p>
        </w:tc>
        <w:tc>
          <w:tcPr>
            <w:tcW w:w="236" w:type="dxa"/>
            <w:noWrap/>
            <w:hideMark/>
          </w:tcPr>
          <w:p w:rsidRPr="003B508C" w:rsidR="003D268E" w:rsidP="003B508C" w:rsidRDefault="003D268E" w14:paraId="078D8E5A"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5C9AB649" w14:textId="77777777">
            <w:pPr>
              <w:spacing w:line="240" w:lineRule="auto"/>
              <w:contextualSpacing/>
              <w:jc w:val="center"/>
              <w:rPr>
                <w:rFonts w:cs="Arial"/>
                <w:i/>
                <w:iCs/>
                <w:sz w:val="24"/>
                <w:lang w:val="es-CR" w:eastAsia="es-CR"/>
              </w:rPr>
            </w:pPr>
            <w:r w:rsidRPr="003B508C">
              <w:rPr>
                <w:rFonts w:cs="Arial"/>
                <w:i/>
                <w:iCs/>
                <w:sz w:val="24"/>
                <w:lang w:val="es-CR" w:eastAsia="es-CR"/>
              </w:rPr>
              <w:t>23</w:t>
            </w:r>
          </w:p>
        </w:tc>
        <w:tc>
          <w:tcPr>
            <w:tcW w:w="1583" w:type="dxa"/>
            <w:noWrap/>
            <w:hideMark/>
          </w:tcPr>
          <w:p w:rsidRPr="003B508C" w:rsidR="003D268E" w:rsidP="003B508C" w:rsidRDefault="003D268E" w14:paraId="364FF313" w14:textId="77777777">
            <w:pPr>
              <w:spacing w:line="240" w:lineRule="auto"/>
              <w:contextualSpacing/>
              <w:jc w:val="center"/>
              <w:rPr>
                <w:rFonts w:cs="Arial"/>
                <w:i/>
                <w:iCs/>
                <w:sz w:val="24"/>
                <w:lang w:val="es-CR" w:eastAsia="es-CR"/>
              </w:rPr>
            </w:pPr>
            <w:r w:rsidRPr="003B508C">
              <w:rPr>
                <w:i/>
                <w:iCs/>
                <w:sz w:val="24"/>
              </w:rPr>
              <w:t>26,0</w:t>
            </w:r>
          </w:p>
        </w:tc>
      </w:tr>
      <w:tr w:rsidRPr="003B508C" w:rsidR="003D268E" w:rsidTr="00AE5A73" w14:paraId="2B810CBD" w14:textId="77777777">
        <w:trPr>
          <w:trHeight w:val="250"/>
          <w:jc w:val="center"/>
        </w:trPr>
        <w:tc>
          <w:tcPr>
            <w:tcW w:w="1576" w:type="dxa"/>
            <w:noWrap/>
            <w:hideMark/>
          </w:tcPr>
          <w:p w:rsidRPr="003B508C" w:rsidR="003D268E" w:rsidP="003B508C" w:rsidRDefault="003D268E" w14:paraId="3B170F79" w14:textId="77777777">
            <w:pPr>
              <w:spacing w:line="240" w:lineRule="auto"/>
              <w:contextualSpacing/>
              <w:jc w:val="center"/>
              <w:rPr>
                <w:rFonts w:cs="Arial"/>
                <w:i/>
                <w:iCs/>
                <w:sz w:val="24"/>
                <w:lang w:val="es-CR" w:eastAsia="es-CR"/>
              </w:rPr>
            </w:pPr>
            <w:r w:rsidRPr="003B508C">
              <w:rPr>
                <w:rFonts w:cs="Arial"/>
                <w:i/>
                <w:iCs/>
                <w:sz w:val="24"/>
                <w:lang w:val="es-CR" w:eastAsia="es-CR"/>
              </w:rPr>
              <w:t>46</w:t>
            </w:r>
          </w:p>
        </w:tc>
        <w:tc>
          <w:tcPr>
            <w:tcW w:w="1583" w:type="dxa"/>
            <w:noWrap/>
            <w:hideMark/>
          </w:tcPr>
          <w:p w:rsidRPr="003B508C" w:rsidR="003D268E" w:rsidP="003B508C" w:rsidRDefault="003D268E" w14:paraId="7EB97264" w14:textId="77777777">
            <w:pPr>
              <w:spacing w:line="240" w:lineRule="auto"/>
              <w:contextualSpacing/>
              <w:jc w:val="center"/>
              <w:rPr>
                <w:rFonts w:cs="Arial"/>
                <w:i/>
                <w:iCs/>
                <w:sz w:val="24"/>
                <w:lang w:val="es-CR" w:eastAsia="es-CR"/>
              </w:rPr>
            </w:pPr>
            <w:r w:rsidRPr="003B508C">
              <w:rPr>
                <w:i/>
                <w:iCs/>
                <w:sz w:val="24"/>
              </w:rPr>
              <w:t>1,6</w:t>
            </w:r>
          </w:p>
        </w:tc>
        <w:tc>
          <w:tcPr>
            <w:tcW w:w="236" w:type="dxa"/>
            <w:noWrap/>
            <w:hideMark/>
          </w:tcPr>
          <w:p w:rsidRPr="003B508C" w:rsidR="003D268E" w:rsidP="003B508C" w:rsidRDefault="003D268E" w14:paraId="2B665393"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0FA101F3" w14:textId="77777777">
            <w:pPr>
              <w:spacing w:line="240" w:lineRule="auto"/>
              <w:contextualSpacing/>
              <w:jc w:val="center"/>
              <w:rPr>
                <w:rFonts w:cs="Arial"/>
                <w:i/>
                <w:iCs/>
                <w:sz w:val="24"/>
                <w:lang w:val="es-CR" w:eastAsia="es-CR"/>
              </w:rPr>
            </w:pPr>
            <w:r w:rsidRPr="003B508C">
              <w:rPr>
                <w:rFonts w:cs="Arial"/>
                <w:i/>
                <w:iCs/>
                <w:sz w:val="24"/>
                <w:lang w:val="es-CR" w:eastAsia="es-CR"/>
              </w:rPr>
              <w:t>22</w:t>
            </w:r>
          </w:p>
        </w:tc>
        <w:tc>
          <w:tcPr>
            <w:tcW w:w="1583" w:type="dxa"/>
            <w:noWrap/>
            <w:hideMark/>
          </w:tcPr>
          <w:p w:rsidRPr="003B508C" w:rsidR="003D268E" w:rsidP="003B508C" w:rsidRDefault="003D268E" w14:paraId="2ED48F0F" w14:textId="77777777">
            <w:pPr>
              <w:spacing w:line="240" w:lineRule="auto"/>
              <w:contextualSpacing/>
              <w:jc w:val="center"/>
              <w:rPr>
                <w:rFonts w:cs="Arial"/>
                <w:i/>
                <w:iCs/>
                <w:sz w:val="24"/>
                <w:lang w:val="es-CR" w:eastAsia="es-CR"/>
              </w:rPr>
            </w:pPr>
            <w:r w:rsidRPr="003B508C">
              <w:rPr>
                <w:i/>
                <w:iCs/>
                <w:sz w:val="24"/>
              </w:rPr>
              <w:t>27,9</w:t>
            </w:r>
          </w:p>
        </w:tc>
      </w:tr>
      <w:tr w:rsidRPr="003B508C" w:rsidR="003D268E" w:rsidTr="00AE5A73" w14:paraId="5EE4B02E" w14:textId="77777777">
        <w:trPr>
          <w:trHeight w:val="250"/>
          <w:jc w:val="center"/>
        </w:trPr>
        <w:tc>
          <w:tcPr>
            <w:tcW w:w="1576" w:type="dxa"/>
            <w:noWrap/>
            <w:hideMark/>
          </w:tcPr>
          <w:p w:rsidRPr="003B508C" w:rsidR="003D268E" w:rsidP="003B508C" w:rsidRDefault="003D268E" w14:paraId="10D283C8" w14:textId="77777777">
            <w:pPr>
              <w:spacing w:line="240" w:lineRule="auto"/>
              <w:contextualSpacing/>
              <w:jc w:val="center"/>
              <w:rPr>
                <w:rFonts w:cs="Arial"/>
                <w:i/>
                <w:iCs/>
                <w:sz w:val="24"/>
                <w:lang w:val="es-CR" w:eastAsia="es-CR"/>
              </w:rPr>
            </w:pPr>
            <w:r w:rsidRPr="003B508C">
              <w:rPr>
                <w:rFonts w:cs="Arial"/>
                <w:i/>
                <w:iCs/>
                <w:sz w:val="24"/>
                <w:lang w:val="es-CR" w:eastAsia="es-CR"/>
              </w:rPr>
              <w:t>45</w:t>
            </w:r>
          </w:p>
        </w:tc>
        <w:tc>
          <w:tcPr>
            <w:tcW w:w="1583" w:type="dxa"/>
            <w:noWrap/>
            <w:hideMark/>
          </w:tcPr>
          <w:p w:rsidRPr="003B508C" w:rsidR="003D268E" w:rsidP="003B508C" w:rsidRDefault="003D268E" w14:paraId="77165051" w14:textId="77777777">
            <w:pPr>
              <w:spacing w:line="240" w:lineRule="auto"/>
              <w:contextualSpacing/>
              <w:jc w:val="center"/>
              <w:rPr>
                <w:rFonts w:cs="Arial"/>
                <w:i/>
                <w:iCs/>
                <w:sz w:val="24"/>
                <w:lang w:val="es-CR" w:eastAsia="es-CR"/>
              </w:rPr>
            </w:pPr>
            <w:r w:rsidRPr="003B508C">
              <w:rPr>
                <w:i/>
                <w:iCs/>
                <w:sz w:val="24"/>
              </w:rPr>
              <w:t>2,1</w:t>
            </w:r>
          </w:p>
        </w:tc>
        <w:tc>
          <w:tcPr>
            <w:tcW w:w="236" w:type="dxa"/>
            <w:noWrap/>
            <w:hideMark/>
          </w:tcPr>
          <w:p w:rsidRPr="003B508C" w:rsidR="003D268E" w:rsidP="003B508C" w:rsidRDefault="003D268E" w14:paraId="2E142A43"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56A6297A" w14:textId="77777777">
            <w:pPr>
              <w:spacing w:line="240" w:lineRule="auto"/>
              <w:contextualSpacing/>
              <w:jc w:val="center"/>
              <w:rPr>
                <w:rFonts w:cs="Arial"/>
                <w:i/>
                <w:iCs/>
                <w:sz w:val="24"/>
                <w:lang w:val="es-CR" w:eastAsia="es-CR"/>
              </w:rPr>
            </w:pPr>
            <w:r w:rsidRPr="003B508C">
              <w:rPr>
                <w:rFonts w:cs="Arial"/>
                <w:i/>
                <w:iCs/>
                <w:sz w:val="24"/>
                <w:lang w:val="es-CR" w:eastAsia="es-CR"/>
              </w:rPr>
              <w:t>21</w:t>
            </w:r>
          </w:p>
        </w:tc>
        <w:tc>
          <w:tcPr>
            <w:tcW w:w="1583" w:type="dxa"/>
            <w:noWrap/>
            <w:hideMark/>
          </w:tcPr>
          <w:p w:rsidRPr="003B508C" w:rsidR="003D268E" w:rsidP="003B508C" w:rsidRDefault="003D268E" w14:paraId="3F91FEB1" w14:textId="77777777">
            <w:pPr>
              <w:spacing w:line="240" w:lineRule="auto"/>
              <w:contextualSpacing/>
              <w:jc w:val="center"/>
              <w:rPr>
                <w:rFonts w:cs="Arial"/>
                <w:i/>
                <w:iCs/>
                <w:sz w:val="24"/>
                <w:lang w:val="es-CR" w:eastAsia="es-CR"/>
              </w:rPr>
            </w:pPr>
            <w:r w:rsidRPr="003B508C">
              <w:rPr>
                <w:i/>
                <w:iCs/>
                <w:sz w:val="24"/>
              </w:rPr>
              <w:t>29,9</w:t>
            </w:r>
          </w:p>
        </w:tc>
      </w:tr>
      <w:tr w:rsidRPr="003B508C" w:rsidR="003D268E" w:rsidTr="00AE5A73" w14:paraId="24B51676" w14:textId="77777777">
        <w:trPr>
          <w:trHeight w:val="250"/>
          <w:jc w:val="center"/>
        </w:trPr>
        <w:tc>
          <w:tcPr>
            <w:tcW w:w="1576" w:type="dxa"/>
            <w:noWrap/>
            <w:hideMark/>
          </w:tcPr>
          <w:p w:rsidRPr="003B508C" w:rsidR="003D268E" w:rsidP="003B508C" w:rsidRDefault="003D268E" w14:paraId="0647B36D" w14:textId="77777777">
            <w:pPr>
              <w:spacing w:line="240" w:lineRule="auto"/>
              <w:contextualSpacing/>
              <w:jc w:val="center"/>
              <w:rPr>
                <w:rFonts w:cs="Arial"/>
                <w:i/>
                <w:iCs/>
                <w:sz w:val="24"/>
                <w:lang w:val="es-CR" w:eastAsia="es-CR"/>
              </w:rPr>
            </w:pPr>
            <w:r w:rsidRPr="003B508C">
              <w:rPr>
                <w:rFonts w:cs="Arial"/>
                <w:i/>
                <w:iCs/>
                <w:sz w:val="24"/>
                <w:lang w:val="es-CR" w:eastAsia="es-CR"/>
              </w:rPr>
              <w:t>44</w:t>
            </w:r>
          </w:p>
        </w:tc>
        <w:tc>
          <w:tcPr>
            <w:tcW w:w="1583" w:type="dxa"/>
            <w:noWrap/>
            <w:hideMark/>
          </w:tcPr>
          <w:p w:rsidRPr="003B508C" w:rsidR="003D268E" w:rsidP="003B508C" w:rsidRDefault="003D268E" w14:paraId="07BB007E" w14:textId="77777777">
            <w:pPr>
              <w:spacing w:line="240" w:lineRule="auto"/>
              <w:contextualSpacing/>
              <w:jc w:val="center"/>
              <w:rPr>
                <w:rFonts w:cs="Arial"/>
                <w:i/>
                <w:iCs/>
                <w:sz w:val="24"/>
                <w:lang w:val="es-CR" w:eastAsia="es-CR"/>
              </w:rPr>
            </w:pPr>
            <w:r w:rsidRPr="003B508C">
              <w:rPr>
                <w:i/>
                <w:iCs/>
                <w:sz w:val="24"/>
              </w:rPr>
              <w:t>2,7</w:t>
            </w:r>
          </w:p>
        </w:tc>
        <w:tc>
          <w:tcPr>
            <w:tcW w:w="236" w:type="dxa"/>
            <w:noWrap/>
            <w:hideMark/>
          </w:tcPr>
          <w:p w:rsidRPr="003B508C" w:rsidR="003D268E" w:rsidP="003B508C" w:rsidRDefault="003D268E" w14:paraId="2C0E957A"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46892989" w14:textId="77777777">
            <w:pPr>
              <w:spacing w:line="240" w:lineRule="auto"/>
              <w:contextualSpacing/>
              <w:jc w:val="center"/>
              <w:rPr>
                <w:rFonts w:cs="Arial"/>
                <w:i/>
                <w:iCs/>
                <w:sz w:val="24"/>
                <w:lang w:val="es-CR" w:eastAsia="es-CR"/>
              </w:rPr>
            </w:pPr>
            <w:r w:rsidRPr="003B508C">
              <w:rPr>
                <w:rFonts w:cs="Arial"/>
                <w:i/>
                <w:iCs/>
                <w:sz w:val="24"/>
                <w:lang w:val="es-CR" w:eastAsia="es-CR"/>
              </w:rPr>
              <w:t>20</w:t>
            </w:r>
          </w:p>
        </w:tc>
        <w:tc>
          <w:tcPr>
            <w:tcW w:w="1583" w:type="dxa"/>
            <w:noWrap/>
            <w:hideMark/>
          </w:tcPr>
          <w:p w:rsidRPr="003B508C" w:rsidR="003D268E" w:rsidP="003B508C" w:rsidRDefault="003D268E" w14:paraId="170B39CC" w14:textId="77777777">
            <w:pPr>
              <w:spacing w:line="240" w:lineRule="auto"/>
              <w:contextualSpacing/>
              <w:jc w:val="center"/>
              <w:rPr>
                <w:rFonts w:cs="Arial"/>
                <w:i/>
                <w:iCs/>
                <w:sz w:val="24"/>
                <w:lang w:val="es-CR" w:eastAsia="es-CR"/>
              </w:rPr>
            </w:pPr>
            <w:r w:rsidRPr="003B508C">
              <w:rPr>
                <w:i/>
                <w:iCs/>
                <w:sz w:val="24"/>
              </w:rPr>
              <w:t>31,9</w:t>
            </w:r>
          </w:p>
        </w:tc>
      </w:tr>
      <w:tr w:rsidRPr="003B508C" w:rsidR="003D268E" w:rsidTr="00AE5A73" w14:paraId="5F2E9A5A" w14:textId="77777777">
        <w:trPr>
          <w:trHeight w:val="250"/>
          <w:jc w:val="center"/>
        </w:trPr>
        <w:tc>
          <w:tcPr>
            <w:tcW w:w="1576" w:type="dxa"/>
            <w:noWrap/>
            <w:hideMark/>
          </w:tcPr>
          <w:p w:rsidRPr="003B508C" w:rsidR="003D268E" w:rsidP="003B508C" w:rsidRDefault="003D268E" w14:paraId="522B6E0E" w14:textId="77777777">
            <w:pPr>
              <w:spacing w:line="240" w:lineRule="auto"/>
              <w:contextualSpacing/>
              <w:jc w:val="center"/>
              <w:rPr>
                <w:rFonts w:cs="Arial"/>
                <w:i/>
                <w:iCs/>
                <w:sz w:val="24"/>
                <w:lang w:val="es-CR" w:eastAsia="es-CR"/>
              </w:rPr>
            </w:pPr>
            <w:r w:rsidRPr="003B508C">
              <w:rPr>
                <w:rFonts w:cs="Arial"/>
                <w:i/>
                <w:iCs/>
                <w:sz w:val="24"/>
                <w:lang w:val="es-CR" w:eastAsia="es-CR"/>
              </w:rPr>
              <w:t>43</w:t>
            </w:r>
          </w:p>
        </w:tc>
        <w:tc>
          <w:tcPr>
            <w:tcW w:w="1583" w:type="dxa"/>
            <w:noWrap/>
            <w:hideMark/>
          </w:tcPr>
          <w:p w:rsidRPr="003B508C" w:rsidR="003D268E" w:rsidP="003B508C" w:rsidRDefault="003D268E" w14:paraId="6729E9F9" w14:textId="77777777">
            <w:pPr>
              <w:spacing w:line="240" w:lineRule="auto"/>
              <w:contextualSpacing/>
              <w:jc w:val="center"/>
              <w:rPr>
                <w:rFonts w:cs="Arial"/>
                <w:i/>
                <w:iCs/>
                <w:sz w:val="24"/>
                <w:lang w:val="es-CR" w:eastAsia="es-CR"/>
              </w:rPr>
            </w:pPr>
            <w:r w:rsidRPr="003B508C">
              <w:rPr>
                <w:i/>
                <w:iCs/>
                <w:sz w:val="24"/>
              </w:rPr>
              <w:t>3,4</w:t>
            </w:r>
          </w:p>
        </w:tc>
        <w:tc>
          <w:tcPr>
            <w:tcW w:w="236" w:type="dxa"/>
            <w:noWrap/>
            <w:hideMark/>
          </w:tcPr>
          <w:p w:rsidRPr="003B508C" w:rsidR="003D268E" w:rsidP="003B508C" w:rsidRDefault="003D268E" w14:paraId="4E01DBF5"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3860326D" w14:textId="77777777">
            <w:pPr>
              <w:spacing w:line="240" w:lineRule="auto"/>
              <w:contextualSpacing/>
              <w:jc w:val="center"/>
              <w:rPr>
                <w:rFonts w:cs="Arial"/>
                <w:i/>
                <w:iCs/>
                <w:sz w:val="24"/>
                <w:lang w:val="es-CR" w:eastAsia="es-CR"/>
              </w:rPr>
            </w:pPr>
            <w:r w:rsidRPr="003B508C">
              <w:rPr>
                <w:rFonts w:cs="Arial"/>
                <w:i/>
                <w:iCs/>
                <w:sz w:val="24"/>
                <w:lang w:val="es-CR" w:eastAsia="es-CR"/>
              </w:rPr>
              <w:t>19</w:t>
            </w:r>
          </w:p>
        </w:tc>
        <w:tc>
          <w:tcPr>
            <w:tcW w:w="1583" w:type="dxa"/>
            <w:noWrap/>
            <w:hideMark/>
          </w:tcPr>
          <w:p w:rsidRPr="003B508C" w:rsidR="003D268E" w:rsidP="003B508C" w:rsidRDefault="003D268E" w14:paraId="5D7B5311" w14:textId="77777777">
            <w:pPr>
              <w:spacing w:line="240" w:lineRule="auto"/>
              <w:contextualSpacing/>
              <w:jc w:val="center"/>
              <w:rPr>
                <w:rFonts w:cs="Arial"/>
                <w:i/>
                <w:iCs/>
                <w:sz w:val="24"/>
                <w:lang w:val="es-CR" w:eastAsia="es-CR"/>
              </w:rPr>
            </w:pPr>
            <w:r w:rsidRPr="003B508C">
              <w:rPr>
                <w:i/>
                <w:iCs/>
                <w:sz w:val="24"/>
              </w:rPr>
              <w:t>34,1</w:t>
            </w:r>
          </w:p>
        </w:tc>
      </w:tr>
      <w:tr w:rsidRPr="003B508C" w:rsidR="003D268E" w:rsidTr="00AE5A73" w14:paraId="5173A921" w14:textId="77777777">
        <w:trPr>
          <w:trHeight w:val="250"/>
          <w:jc w:val="center"/>
        </w:trPr>
        <w:tc>
          <w:tcPr>
            <w:tcW w:w="1576" w:type="dxa"/>
            <w:noWrap/>
            <w:hideMark/>
          </w:tcPr>
          <w:p w:rsidRPr="003B508C" w:rsidR="003D268E" w:rsidP="003B508C" w:rsidRDefault="003D268E" w14:paraId="19E44D1C" w14:textId="77777777">
            <w:pPr>
              <w:spacing w:line="240" w:lineRule="auto"/>
              <w:contextualSpacing/>
              <w:jc w:val="center"/>
              <w:rPr>
                <w:rFonts w:cs="Arial"/>
                <w:i/>
                <w:iCs/>
                <w:sz w:val="24"/>
                <w:lang w:val="es-CR" w:eastAsia="es-CR"/>
              </w:rPr>
            </w:pPr>
            <w:r w:rsidRPr="003B508C">
              <w:rPr>
                <w:rFonts w:cs="Arial"/>
                <w:i/>
                <w:iCs/>
                <w:sz w:val="24"/>
                <w:lang w:val="es-CR" w:eastAsia="es-CR"/>
              </w:rPr>
              <w:t>42</w:t>
            </w:r>
          </w:p>
        </w:tc>
        <w:tc>
          <w:tcPr>
            <w:tcW w:w="1583" w:type="dxa"/>
            <w:noWrap/>
            <w:hideMark/>
          </w:tcPr>
          <w:p w:rsidRPr="003B508C" w:rsidR="003D268E" w:rsidP="003B508C" w:rsidRDefault="003D268E" w14:paraId="666ED98D" w14:textId="77777777">
            <w:pPr>
              <w:spacing w:line="240" w:lineRule="auto"/>
              <w:contextualSpacing/>
              <w:jc w:val="center"/>
              <w:rPr>
                <w:rFonts w:cs="Arial"/>
                <w:i/>
                <w:iCs/>
                <w:sz w:val="24"/>
                <w:lang w:val="es-CR" w:eastAsia="es-CR"/>
              </w:rPr>
            </w:pPr>
            <w:r w:rsidRPr="003B508C">
              <w:rPr>
                <w:i/>
                <w:iCs/>
                <w:sz w:val="24"/>
              </w:rPr>
              <w:t>4,0</w:t>
            </w:r>
          </w:p>
        </w:tc>
        <w:tc>
          <w:tcPr>
            <w:tcW w:w="236" w:type="dxa"/>
            <w:noWrap/>
            <w:hideMark/>
          </w:tcPr>
          <w:p w:rsidRPr="003B508C" w:rsidR="003D268E" w:rsidP="003B508C" w:rsidRDefault="003D268E" w14:paraId="459CE0C5"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2E67CAA5" w14:textId="77777777">
            <w:pPr>
              <w:spacing w:line="240" w:lineRule="auto"/>
              <w:contextualSpacing/>
              <w:jc w:val="center"/>
              <w:rPr>
                <w:rFonts w:cs="Arial"/>
                <w:i/>
                <w:iCs/>
                <w:sz w:val="24"/>
                <w:lang w:val="es-CR" w:eastAsia="es-CR"/>
              </w:rPr>
            </w:pPr>
            <w:r w:rsidRPr="003B508C">
              <w:rPr>
                <w:rFonts w:cs="Arial"/>
                <w:i/>
                <w:iCs/>
                <w:sz w:val="24"/>
                <w:lang w:val="es-CR" w:eastAsia="es-CR"/>
              </w:rPr>
              <w:t>18</w:t>
            </w:r>
          </w:p>
        </w:tc>
        <w:tc>
          <w:tcPr>
            <w:tcW w:w="1583" w:type="dxa"/>
            <w:noWrap/>
            <w:hideMark/>
          </w:tcPr>
          <w:p w:rsidRPr="003B508C" w:rsidR="003D268E" w:rsidP="003B508C" w:rsidRDefault="003D268E" w14:paraId="5ED5F70D" w14:textId="77777777">
            <w:pPr>
              <w:spacing w:line="240" w:lineRule="auto"/>
              <w:contextualSpacing/>
              <w:jc w:val="center"/>
              <w:rPr>
                <w:rFonts w:cs="Arial"/>
                <w:i/>
                <w:iCs/>
                <w:sz w:val="24"/>
                <w:lang w:val="es-CR" w:eastAsia="es-CR"/>
              </w:rPr>
            </w:pPr>
            <w:r w:rsidRPr="003B508C">
              <w:rPr>
                <w:i/>
                <w:iCs/>
                <w:sz w:val="24"/>
              </w:rPr>
              <w:t>36,4</w:t>
            </w:r>
          </w:p>
        </w:tc>
      </w:tr>
      <w:tr w:rsidRPr="003B508C" w:rsidR="003D268E" w:rsidTr="00AE5A73" w14:paraId="10636A74" w14:textId="77777777">
        <w:trPr>
          <w:trHeight w:val="250"/>
          <w:jc w:val="center"/>
        </w:trPr>
        <w:tc>
          <w:tcPr>
            <w:tcW w:w="1576" w:type="dxa"/>
            <w:noWrap/>
            <w:hideMark/>
          </w:tcPr>
          <w:p w:rsidRPr="003B508C" w:rsidR="003D268E" w:rsidP="003B508C" w:rsidRDefault="003D268E" w14:paraId="5D2C370B" w14:textId="77777777">
            <w:pPr>
              <w:spacing w:line="240" w:lineRule="auto"/>
              <w:contextualSpacing/>
              <w:jc w:val="center"/>
              <w:rPr>
                <w:rFonts w:cs="Arial"/>
                <w:i/>
                <w:iCs/>
                <w:sz w:val="24"/>
                <w:lang w:val="es-CR" w:eastAsia="es-CR"/>
              </w:rPr>
            </w:pPr>
            <w:r w:rsidRPr="003B508C">
              <w:rPr>
                <w:rFonts w:cs="Arial"/>
                <w:i/>
                <w:iCs/>
                <w:sz w:val="24"/>
                <w:lang w:val="es-CR" w:eastAsia="es-CR"/>
              </w:rPr>
              <w:t>41</w:t>
            </w:r>
          </w:p>
        </w:tc>
        <w:tc>
          <w:tcPr>
            <w:tcW w:w="1583" w:type="dxa"/>
            <w:noWrap/>
            <w:hideMark/>
          </w:tcPr>
          <w:p w:rsidRPr="003B508C" w:rsidR="003D268E" w:rsidP="003B508C" w:rsidRDefault="003D268E" w14:paraId="04489BF5" w14:textId="77777777">
            <w:pPr>
              <w:spacing w:line="240" w:lineRule="auto"/>
              <w:contextualSpacing/>
              <w:jc w:val="center"/>
              <w:rPr>
                <w:rFonts w:cs="Arial"/>
                <w:i/>
                <w:iCs/>
                <w:sz w:val="24"/>
                <w:lang w:val="es-CR" w:eastAsia="es-CR"/>
              </w:rPr>
            </w:pPr>
            <w:r w:rsidRPr="003B508C">
              <w:rPr>
                <w:i/>
                <w:iCs/>
                <w:sz w:val="24"/>
              </w:rPr>
              <w:t>4,7</w:t>
            </w:r>
          </w:p>
        </w:tc>
        <w:tc>
          <w:tcPr>
            <w:tcW w:w="236" w:type="dxa"/>
            <w:noWrap/>
            <w:hideMark/>
          </w:tcPr>
          <w:p w:rsidRPr="003B508C" w:rsidR="003D268E" w:rsidP="003B508C" w:rsidRDefault="003D268E" w14:paraId="7093BC40"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6EA9D091" w14:textId="77777777">
            <w:pPr>
              <w:spacing w:line="240" w:lineRule="auto"/>
              <w:contextualSpacing/>
              <w:jc w:val="center"/>
              <w:rPr>
                <w:rFonts w:cs="Arial"/>
                <w:i/>
                <w:iCs/>
                <w:sz w:val="24"/>
                <w:lang w:val="es-CR" w:eastAsia="es-CR"/>
              </w:rPr>
            </w:pPr>
            <w:r w:rsidRPr="003B508C">
              <w:rPr>
                <w:rFonts w:cs="Arial"/>
                <w:i/>
                <w:iCs/>
                <w:sz w:val="24"/>
                <w:lang w:val="es-CR" w:eastAsia="es-CR"/>
              </w:rPr>
              <w:t>17</w:t>
            </w:r>
          </w:p>
        </w:tc>
        <w:tc>
          <w:tcPr>
            <w:tcW w:w="1583" w:type="dxa"/>
            <w:noWrap/>
            <w:hideMark/>
          </w:tcPr>
          <w:p w:rsidRPr="003B508C" w:rsidR="003D268E" w:rsidP="003B508C" w:rsidRDefault="003D268E" w14:paraId="03B34B7B" w14:textId="77777777">
            <w:pPr>
              <w:spacing w:line="240" w:lineRule="auto"/>
              <w:contextualSpacing/>
              <w:jc w:val="center"/>
              <w:rPr>
                <w:rFonts w:cs="Arial"/>
                <w:i/>
                <w:iCs/>
                <w:sz w:val="24"/>
                <w:lang w:val="es-CR" w:eastAsia="es-CR"/>
              </w:rPr>
            </w:pPr>
            <w:r w:rsidRPr="003B508C">
              <w:rPr>
                <w:i/>
                <w:iCs/>
                <w:sz w:val="24"/>
              </w:rPr>
              <w:t>38,8</w:t>
            </w:r>
          </w:p>
        </w:tc>
      </w:tr>
      <w:tr w:rsidRPr="003B508C" w:rsidR="003D268E" w:rsidTr="00AE5A73" w14:paraId="48D2E867" w14:textId="77777777">
        <w:trPr>
          <w:trHeight w:val="250"/>
          <w:jc w:val="center"/>
        </w:trPr>
        <w:tc>
          <w:tcPr>
            <w:tcW w:w="1576" w:type="dxa"/>
            <w:noWrap/>
            <w:hideMark/>
          </w:tcPr>
          <w:p w:rsidRPr="003B508C" w:rsidR="003D268E" w:rsidP="003B508C" w:rsidRDefault="003D268E" w14:paraId="50F7A387" w14:textId="77777777">
            <w:pPr>
              <w:spacing w:line="240" w:lineRule="auto"/>
              <w:contextualSpacing/>
              <w:jc w:val="center"/>
              <w:rPr>
                <w:rFonts w:cs="Arial"/>
                <w:i/>
                <w:iCs/>
                <w:sz w:val="24"/>
                <w:lang w:val="es-CR" w:eastAsia="es-CR"/>
              </w:rPr>
            </w:pPr>
            <w:r w:rsidRPr="003B508C">
              <w:rPr>
                <w:rFonts w:cs="Arial"/>
                <w:i/>
                <w:iCs/>
                <w:sz w:val="24"/>
                <w:lang w:val="es-CR" w:eastAsia="es-CR"/>
              </w:rPr>
              <w:t>40</w:t>
            </w:r>
          </w:p>
        </w:tc>
        <w:tc>
          <w:tcPr>
            <w:tcW w:w="1583" w:type="dxa"/>
            <w:noWrap/>
            <w:hideMark/>
          </w:tcPr>
          <w:p w:rsidRPr="003B508C" w:rsidR="003D268E" w:rsidP="003B508C" w:rsidRDefault="003D268E" w14:paraId="47496582" w14:textId="77777777">
            <w:pPr>
              <w:spacing w:line="240" w:lineRule="auto"/>
              <w:contextualSpacing/>
              <w:jc w:val="center"/>
              <w:rPr>
                <w:rFonts w:cs="Arial"/>
                <w:i/>
                <w:iCs/>
                <w:sz w:val="24"/>
                <w:lang w:val="es-CR" w:eastAsia="es-CR"/>
              </w:rPr>
            </w:pPr>
            <w:r w:rsidRPr="003B508C">
              <w:rPr>
                <w:i/>
                <w:iCs/>
                <w:sz w:val="24"/>
              </w:rPr>
              <w:t>5,5</w:t>
            </w:r>
          </w:p>
        </w:tc>
        <w:tc>
          <w:tcPr>
            <w:tcW w:w="236" w:type="dxa"/>
            <w:noWrap/>
            <w:hideMark/>
          </w:tcPr>
          <w:p w:rsidRPr="003B508C" w:rsidR="003D268E" w:rsidP="003B508C" w:rsidRDefault="003D268E" w14:paraId="65C8028B"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451671ED" w14:textId="77777777">
            <w:pPr>
              <w:spacing w:line="240" w:lineRule="auto"/>
              <w:contextualSpacing/>
              <w:jc w:val="center"/>
              <w:rPr>
                <w:rFonts w:cs="Arial"/>
                <w:i/>
                <w:iCs/>
                <w:sz w:val="24"/>
                <w:lang w:val="es-CR" w:eastAsia="es-CR"/>
              </w:rPr>
            </w:pPr>
            <w:r w:rsidRPr="003B508C">
              <w:rPr>
                <w:rFonts w:cs="Arial"/>
                <w:i/>
                <w:iCs/>
                <w:sz w:val="24"/>
                <w:lang w:val="es-CR" w:eastAsia="es-CR"/>
              </w:rPr>
              <w:t>16</w:t>
            </w:r>
          </w:p>
        </w:tc>
        <w:tc>
          <w:tcPr>
            <w:tcW w:w="1583" w:type="dxa"/>
            <w:noWrap/>
            <w:hideMark/>
          </w:tcPr>
          <w:p w:rsidRPr="003B508C" w:rsidR="003D268E" w:rsidP="003B508C" w:rsidRDefault="003D268E" w14:paraId="091D6C5D" w14:textId="77777777">
            <w:pPr>
              <w:spacing w:line="240" w:lineRule="auto"/>
              <w:contextualSpacing/>
              <w:jc w:val="center"/>
              <w:rPr>
                <w:rFonts w:cs="Arial"/>
                <w:i/>
                <w:iCs/>
                <w:sz w:val="24"/>
                <w:lang w:val="es-CR" w:eastAsia="es-CR"/>
              </w:rPr>
            </w:pPr>
            <w:r w:rsidRPr="003B508C">
              <w:rPr>
                <w:i/>
                <w:iCs/>
                <w:sz w:val="24"/>
              </w:rPr>
              <w:t>41,3</w:t>
            </w:r>
          </w:p>
        </w:tc>
      </w:tr>
      <w:tr w:rsidRPr="003B508C" w:rsidR="003D268E" w:rsidTr="00AE5A73" w14:paraId="2783D8A2" w14:textId="77777777">
        <w:trPr>
          <w:trHeight w:val="250"/>
          <w:jc w:val="center"/>
        </w:trPr>
        <w:tc>
          <w:tcPr>
            <w:tcW w:w="1576" w:type="dxa"/>
            <w:noWrap/>
            <w:hideMark/>
          </w:tcPr>
          <w:p w:rsidRPr="003B508C" w:rsidR="003D268E" w:rsidP="003B508C" w:rsidRDefault="003D268E" w14:paraId="5E2A8F3B" w14:textId="77777777">
            <w:pPr>
              <w:spacing w:line="240" w:lineRule="auto"/>
              <w:contextualSpacing/>
              <w:jc w:val="center"/>
              <w:rPr>
                <w:rFonts w:cs="Arial"/>
                <w:i/>
                <w:iCs/>
                <w:sz w:val="24"/>
                <w:lang w:val="es-CR" w:eastAsia="es-CR"/>
              </w:rPr>
            </w:pPr>
            <w:r w:rsidRPr="003B508C">
              <w:rPr>
                <w:rFonts w:cs="Arial"/>
                <w:i/>
                <w:iCs/>
                <w:sz w:val="24"/>
                <w:lang w:val="es-CR" w:eastAsia="es-CR"/>
              </w:rPr>
              <w:t>39</w:t>
            </w:r>
          </w:p>
        </w:tc>
        <w:tc>
          <w:tcPr>
            <w:tcW w:w="1583" w:type="dxa"/>
            <w:noWrap/>
            <w:hideMark/>
          </w:tcPr>
          <w:p w:rsidRPr="003B508C" w:rsidR="003D268E" w:rsidP="003B508C" w:rsidRDefault="003D268E" w14:paraId="21C5C624" w14:textId="77777777">
            <w:pPr>
              <w:spacing w:line="240" w:lineRule="auto"/>
              <w:contextualSpacing/>
              <w:jc w:val="center"/>
              <w:rPr>
                <w:rFonts w:cs="Arial"/>
                <w:i/>
                <w:iCs/>
                <w:sz w:val="24"/>
                <w:lang w:val="es-CR" w:eastAsia="es-CR"/>
              </w:rPr>
            </w:pPr>
            <w:r w:rsidRPr="003B508C">
              <w:rPr>
                <w:i/>
                <w:iCs/>
                <w:sz w:val="24"/>
              </w:rPr>
              <w:t>6,2</w:t>
            </w:r>
          </w:p>
        </w:tc>
        <w:tc>
          <w:tcPr>
            <w:tcW w:w="236" w:type="dxa"/>
            <w:noWrap/>
            <w:hideMark/>
          </w:tcPr>
          <w:p w:rsidRPr="003B508C" w:rsidR="003D268E" w:rsidP="003B508C" w:rsidRDefault="003D268E" w14:paraId="3B4F28A6"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66D72C6A" w14:textId="77777777">
            <w:pPr>
              <w:spacing w:line="240" w:lineRule="auto"/>
              <w:contextualSpacing/>
              <w:jc w:val="center"/>
              <w:rPr>
                <w:rFonts w:cs="Arial"/>
                <w:i/>
                <w:iCs/>
                <w:sz w:val="24"/>
                <w:lang w:val="es-CR" w:eastAsia="es-CR"/>
              </w:rPr>
            </w:pPr>
            <w:r w:rsidRPr="003B508C">
              <w:rPr>
                <w:rFonts w:cs="Arial"/>
                <w:i/>
                <w:iCs/>
                <w:sz w:val="24"/>
                <w:lang w:val="es-CR" w:eastAsia="es-CR"/>
              </w:rPr>
              <w:t>15</w:t>
            </w:r>
          </w:p>
        </w:tc>
        <w:tc>
          <w:tcPr>
            <w:tcW w:w="1583" w:type="dxa"/>
            <w:noWrap/>
            <w:hideMark/>
          </w:tcPr>
          <w:p w:rsidRPr="003B508C" w:rsidR="003D268E" w:rsidP="003B508C" w:rsidRDefault="003D268E" w14:paraId="67CFBC9E" w14:textId="77777777">
            <w:pPr>
              <w:spacing w:line="240" w:lineRule="auto"/>
              <w:contextualSpacing/>
              <w:jc w:val="center"/>
              <w:rPr>
                <w:rFonts w:cs="Arial"/>
                <w:i/>
                <w:iCs/>
                <w:sz w:val="24"/>
                <w:lang w:val="es-CR" w:eastAsia="es-CR"/>
              </w:rPr>
            </w:pPr>
            <w:r w:rsidRPr="003B508C">
              <w:rPr>
                <w:i/>
                <w:iCs/>
                <w:sz w:val="24"/>
              </w:rPr>
              <w:t>44,0</w:t>
            </w:r>
          </w:p>
        </w:tc>
      </w:tr>
      <w:tr w:rsidRPr="003B508C" w:rsidR="003D268E" w:rsidTr="00AE5A73" w14:paraId="1BDE2432" w14:textId="77777777">
        <w:trPr>
          <w:trHeight w:val="250"/>
          <w:jc w:val="center"/>
        </w:trPr>
        <w:tc>
          <w:tcPr>
            <w:tcW w:w="1576" w:type="dxa"/>
            <w:noWrap/>
            <w:hideMark/>
          </w:tcPr>
          <w:p w:rsidRPr="003B508C" w:rsidR="003D268E" w:rsidP="003B508C" w:rsidRDefault="003D268E" w14:paraId="081A9386" w14:textId="77777777">
            <w:pPr>
              <w:spacing w:line="240" w:lineRule="auto"/>
              <w:contextualSpacing/>
              <w:jc w:val="center"/>
              <w:rPr>
                <w:rFonts w:cs="Arial"/>
                <w:i/>
                <w:iCs/>
                <w:sz w:val="24"/>
                <w:lang w:val="es-CR" w:eastAsia="es-CR"/>
              </w:rPr>
            </w:pPr>
            <w:r w:rsidRPr="003B508C">
              <w:rPr>
                <w:rFonts w:cs="Arial"/>
                <w:i/>
                <w:iCs/>
                <w:sz w:val="24"/>
                <w:lang w:val="es-CR" w:eastAsia="es-CR"/>
              </w:rPr>
              <w:t>38</w:t>
            </w:r>
          </w:p>
        </w:tc>
        <w:tc>
          <w:tcPr>
            <w:tcW w:w="1583" w:type="dxa"/>
            <w:noWrap/>
            <w:hideMark/>
          </w:tcPr>
          <w:p w:rsidRPr="003B508C" w:rsidR="003D268E" w:rsidP="003B508C" w:rsidRDefault="003D268E" w14:paraId="7E9A38E5" w14:textId="77777777">
            <w:pPr>
              <w:spacing w:line="240" w:lineRule="auto"/>
              <w:contextualSpacing/>
              <w:jc w:val="center"/>
              <w:rPr>
                <w:rFonts w:cs="Arial"/>
                <w:i/>
                <w:iCs/>
                <w:sz w:val="24"/>
                <w:lang w:val="es-CR" w:eastAsia="es-CR"/>
              </w:rPr>
            </w:pPr>
            <w:r w:rsidRPr="003B508C">
              <w:rPr>
                <w:i/>
                <w:iCs/>
                <w:sz w:val="24"/>
              </w:rPr>
              <w:t>7,1</w:t>
            </w:r>
          </w:p>
        </w:tc>
        <w:tc>
          <w:tcPr>
            <w:tcW w:w="236" w:type="dxa"/>
            <w:noWrap/>
            <w:hideMark/>
          </w:tcPr>
          <w:p w:rsidRPr="003B508C" w:rsidR="003D268E" w:rsidP="003B508C" w:rsidRDefault="003D268E" w14:paraId="7D859263"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084DE112" w14:textId="77777777">
            <w:pPr>
              <w:spacing w:line="240" w:lineRule="auto"/>
              <w:contextualSpacing/>
              <w:jc w:val="center"/>
              <w:rPr>
                <w:rFonts w:cs="Arial"/>
                <w:i/>
                <w:iCs/>
                <w:sz w:val="24"/>
                <w:lang w:val="es-CR" w:eastAsia="es-CR"/>
              </w:rPr>
            </w:pPr>
            <w:r w:rsidRPr="003B508C">
              <w:rPr>
                <w:rFonts w:cs="Arial"/>
                <w:i/>
                <w:iCs/>
                <w:sz w:val="24"/>
                <w:lang w:val="es-CR" w:eastAsia="es-CR"/>
              </w:rPr>
              <w:t>14</w:t>
            </w:r>
          </w:p>
        </w:tc>
        <w:tc>
          <w:tcPr>
            <w:tcW w:w="1583" w:type="dxa"/>
            <w:noWrap/>
            <w:hideMark/>
          </w:tcPr>
          <w:p w:rsidRPr="003B508C" w:rsidR="003D268E" w:rsidP="003B508C" w:rsidRDefault="003D268E" w14:paraId="2EC021D1" w14:textId="77777777">
            <w:pPr>
              <w:spacing w:line="240" w:lineRule="auto"/>
              <w:contextualSpacing/>
              <w:jc w:val="center"/>
              <w:rPr>
                <w:rFonts w:cs="Arial"/>
                <w:i/>
                <w:iCs/>
                <w:sz w:val="24"/>
                <w:lang w:val="es-CR" w:eastAsia="es-CR"/>
              </w:rPr>
            </w:pPr>
            <w:r w:rsidRPr="003B508C">
              <w:rPr>
                <w:i/>
                <w:iCs/>
                <w:sz w:val="24"/>
              </w:rPr>
              <w:t>46,8</w:t>
            </w:r>
          </w:p>
        </w:tc>
      </w:tr>
      <w:tr w:rsidRPr="003B508C" w:rsidR="003D268E" w:rsidTr="00AE5A73" w14:paraId="6F8C39B4" w14:textId="77777777">
        <w:trPr>
          <w:trHeight w:val="250"/>
          <w:jc w:val="center"/>
        </w:trPr>
        <w:tc>
          <w:tcPr>
            <w:tcW w:w="1576" w:type="dxa"/>
            <w:noWrap/>
            <w:hideMark/>
          </w:tcPr>
          <w:p w:rsidRPr="003B508C" w:rsidR="003D268E" w:rsidP="003B508C" w:rsidRDefault="003D268E" w14:paraId="341F60C4" w14:textId="77777777">
            <w:pPr>
              <w:spacing w:line="240" w:lineRule="auto"/>
              <w:contextualSpacing/>
              <w:jc w:val="center"/>
              <w:rPr>
                <w:rFonts w:cs="Arial"/>
                <w:i/>
                <w:iCs/>
                <w:sz w:val="24"/>
                <w:lang w:val="es-CR" w:eastAsia="es-CR"/>
              </w:rPr>
            </w:pPr>
            <w:r w:rsidRPr="003B508C">
              <w:rPr>
                <w:rFonts w:cs="Arial"/>
                <w:i/>
                <w:iCs/>
                <w:sz w:val="24"/>
                <w:lang w:val="es-CR" w:eastAsia="es-CR"/>
              </w:rPr>
              <w:t>37</w:t>
            </w:r>
          </w:p>
        </w:tc>
        <w:tc>
          <w:tcPr>
            <w:tcW w:w="1583" w:type="dxa"/>
            <w:noWrap/>
            <w:hideMark/>
          </w:tcPr>
          <w:p w:rsidRPr="003B508C" w:rsidR="003D268E" w:rsidP="003B508C" w:rsidRDefault="003D268E" w14:paraId="32D0076F" w14:textId="77777777">
            <w:pPr>
              <w:spacing w:line="240" w:lineRule="auto"/>
              <w:contextualSpacing/>
              <w:jc w:val="center"/>
              <w:rPr>
                <w:rFonts w:cs="Arial"/>
                <w:i/>
                <w:iCs/>
                <w:sz w:val="24"/>
                <w:lang w:val="es-CR" w:eastAsia="es-CR"/>
              </w:rPr>
            </w:pPr>
            <w:r w:rsidRPr="003B508C">
              <w:rPr>
                <w:i/>
                <w:iCs/>
                <w:sz w:val="24"/>
              </w:rPr>
              <w:t>7,9</w:t>
            </w:r>
          </w:p>
        </w:tc>
        <w:tc>
          <w:tcPr>
            <w:tcW w:w="236" w:type="dxa"/>
            <w:noWrap/>
            <w:hideMark/>
          </w:tcPr>
          <w:p w:rsidRPr="003B508C" w:rsidR="003D268E" w:rsidP="003B508C" w:rsidRDefault="003D268E" w14:paraId="71BA0B0F"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09472135" w14:textId="77777777">
            <w:pPr>
              <w:spacing w:line="240" w:lineRule="auto"/>
              <w:contextualSpacing/>
              <w:jc w:val="center"/>
              <w:rPr>
                <w:rFonts w:cs="Arial"/>
                <w:i/>
                <w:iCs/>
                <w:sz w:val="24"/>
                <w:lang w:val="es-CR" w:eastAsia="es-CR"/>
              </w:rPr>
            </w:pPr>
            <w:r w:rsidRPr="003B508C">
              <w:rPr>
                <w:rFonts w:cs="Arial"/>
                <w:i/>
                <w:iCs/>
                <w:sz w:val="24"/>
                <w:lang w:val="es-CR" w:eastAsia="es-CR"/>
              </w:rPr>
              <w:t>13</w:t>
            </w:r>
          </w:p>
        </w:tc>
        <w:tc>
          <w:tcPr>
            <w:tcW w:w="1583" w:type="dxa"/>
            <w:noWrap/>
            <w:hideMark/>
          </w:tcPr>
          <w:p w:rsidRPr="003B508C" w:rsidR="003D268E" w:rsidP="003B508C" w:rsidRDefault="003D268E" w14:paraId="08D1B152" w14:textId="77777777">
            <w:pPr>
              <w:spacing w:line="240" w:lineRule="auto"/>
              <w:contextualSpacing/>
              <w:jc w:val="center"/>
              <w:rPr>
                <w:rFonts w:cs="Arial"/>
                <w:i/>
                <w:iCs/>
                <w:sz w:val="24"/>
                <w:lang w:val="es-CR" w:eastAsia="es-CR"/>
              </w:rPr>
            </w:pPr>
            <w:r w:rsidRPr="003B508C">
              <w:rPr>
                <w:i/>
                <w:iCs/>
                <w:sz w:val="24"/>
              </w:rPr>
              <w:t>49,8</w:t>
            </w:r>
          </w:p>
        </w:tc>
      </w:tr>
      <w:tr w:rsidRPr="003B508C" w:rsidR="003D268E" w:rsidTr="00AE5A73" w14:paraId="1B34CE53" w14:textId="77777777">
        <w:trPr>
          <w:trHeight w:val="250"/>
          <w:jc w:val="center"/>
        </w:trPr>
        <w:tc>
          <w:tcPr>
            <w:tcW w:w="1576" w:type="dxa"/>
            <w:noWrap/>
            <w:hideMark/>
          </w:tcPr>
          <w:p w:rsidRPr="003B508C" w:rsidR="003D268E" w:rsidP="003B508C" w:rsidRDefault="003D268E" w14:paraId="718EA0F4" w14:textId="77777777">
            <w:pPr>
              <w:spacing w:line="240" w:lineRule="auto"/>
              <w:contextualSpacing/>
              <w:jc w:val="center"/>
              <w:rPr>
                <w:rFonts w:cs="Arial"/>
                <w:i/>
                <w:iCs/>
                <w:sz w:val="24"/>
                <w:lang w:val="es-CR" w:eastAsia="es-CR"/>
              </w:rPr>
            </w:pPr>
            <w:r w:rsidRPr="003B508C">
              <w:rPr>
                <w:rFonts w:cs="Arial"/>
                <w:i/>
                <w:iCs/>
                <w:sz w:val="24"/>
                <w:lang w:val="es-CR" w:eastAsia="es-CR"/>
              </w:rPr>
              <w:t>36</w:t>
            </w:r>
          </w:p>
        </w:tc>
        <w:tc>
          <w:tcPr>
            <w:tcW w:w="1583" w:type="dxa"/>
            <w:noWrap/>
            <w:hideMark/>
          </w:tcPr>
          <w:p w:rsidRPr="003B508C" w:rsidR="003D268E" w:rsidP="003B508C" w:rsidRDefault="003D268E" w14:paraId="07C1A682" w14:textId="77777777">
            <w:pPr>
              <w:spacing w:line="240" w:lineRule="auto"/>
              <w:contextualSpacing/>
              <w:jc w:val="center"/>
              <w:rPr>
                <w:rFonts w:cs="Arial"/>
                <w:i/>
                <w:iCs/>
                <w:sz w:val="24"/>
                <w:lang w:val="es-CR" w:eastAsia="es-CR"/>
              </w:rPr>
            </w:pPr>
            <w:r w:rsidRPr="003B508C">
              <w:rPr>
                <w:i/>
                <w:iCs/>
                <w:sz w:val="24"/>
              </w:rPr>
              <w:t>8,8</w:t>
            </w:r>
          </w:p>
        </w:tc>
        <w:tc>
          <w:tcPr>
            <w:tcW w:w="236" w:type="dxa"/>
            <w:noWrap/>
            <w:hideMark/>
          </w:tcPr>
          <w:p w:rsidRPr="003B508C" w:rsidR="003D268E" w:rsidP="003B508C" w:rsidRDefault="003D268E" w14:paraId="2B1D7210"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23ADA96E" w14:textId="77777777">
            <w:pPr>
              <w:spacing w:line="240" w:lineRule="auto"/>
              <w:contextualSpacing/>
              <w:jc w:val="center"/>
              <w:rPr>
                <w:rFonts w:cs="Arial"/>
                <w:i/>
                <w:iCs/>
                <w:sz w:val="24"/>
                <w:lang w:val="es-CR" w:eastAsia="es-CR"/>
              </w:rPr>
            </w:pPr>
            <w:r w:rsidRPr="003B508C">
              <w:rPr>
                <w:rFonts w:cs="Arial"/>
                <w:i/>
                <w:iCs/>
                <w:sz w:val="24"/>
                <w:lang w:val="es-CR" w:eastAsia="es-CR"/>
              </w:rPr>
              <w:t>12</w:t>
            </w:r>
          </w:p>
        </w:tc>
        <w:tc>
          <w:tcPr>
            <w:tcW w:w="1583" w:type="dxa"/>
            <w:noWrap/>
            <w:hideMark/>
          </w:tcPr>
          <w:p w:rsidRPr="003B508C" w:rsidR="003D268E" w:rsidP="003B508C" w:rsidRDefault="003D268E" w14:paraId="58499DBA" w14:textId="77777777">
            <w:pPr>
              <w:spacing w:line="240" w:lineRule="auto"/>
              <w:contextualSpacing/>
              <w:jc w:val="center"/>
              <w:rPr>
                <w:rFonts w:cs="Arial"/>
                <w:i/>
                <w:iCs/>
                <w:sz w:val="24"/>
                <w:lang w:val="es-CR" w:eastAsia="es-CR"/>
              </w:rPr>
            </w:pPr>
            <w:r w:rsidRPr="003B508C">
              <w:rPr>
                <w:i/>
                <w:iCs/>
                <w:sz w:val="24"/>
              </w:rPr>
              <w:t>52,9</w:t>
            </w:r>
          </w:p>
        </w:tc>
      </w:tr>
      <w:tr w:rsidRPr="003B508C" w:rsidR="003D268E" w:rsidTr="00AE5A73" w14:paraId="505FAD0F" w14:textId="77777777">
        <w:trPr>
          <w:trHeight w:val="250"/>
          <w:jc w:val="center"/>
        </w:trPr>
        <w:tc>
          <w:tcPr>
            <w:tcW w:w="1576" w:type="dxa"/>
            <w:noWrap/>
            <w:hideMark/>
          </w:tcPr>
          <w:p w:rsidRPr="003B508C" w:rsidR="003D268E" w:rsidP="003B508C" w:rsidRDefault="003D268E" w14:paraId="53DC1341" w14:textId="77777777">
            <w:pPr>
              <w:spacing w:line="240" w:lineRule="auto"/>
              <w:contextualSpacing/>
              <w:jc w:val="center"/>
              <w:rPr>
                <w:rFonts w:cs="Arial"/>
                <w:i/>
                <w:iCs/>
                <w:sz w:val="24"/>
                <w:lang w:val="es-CR" w:eastAsia="es-CR"/>
              </w:rPr>
            </w:pPr>
            <w:r w:rsidRPr="003B508C">
              <w:rPr>
                <w:rFonts w:cs="Arial"/>
                <w:i/>
                <w:iCs/>
                <w:sz w:val="24"/>
                <w:lang w:val="es-CR" w:eastAsia="es-CR"/>
              </w:rPr>
              <w:t>35</w:t>
            </w:r>
          </w:p>
        </w:tc>
        <w:tc>
          <w:tcPr>
            <w:tcW w:w="1583" w:type="dxa"/>
            <w:noWrap/>
            <w:hideMark/>
          </w:tcPr>
          <w:p w:rsidRPr="003B508C" w:rsidR="003D268E" w:rsidP="003B508C" w:rsidRDefault="003D268E" w14:paraId="3CDB7AEE" w14:textId="77777777">
            <w:pPr>
              <w:spacing w:line="240" w:lineRule="auto"/>
              <w:contextualSpacing/>
              <w:jc w:val="center"/>
              <w:rPr>
                <w:rFonts w:cs="Arial"/>
                <w:i/>
                <w:iCs/>
                <w:sz w:val="24"/>
                <w:lang w:val="es-CR" w:eastAsia="es-CR"/>
              </w:rPr>
            </w:pPr>
            <w:r w:rsidRPr="003B508C">
              <w:rPr>
                <w:i/>
                <w:iCs/>
                <w:sz w:val="24"/>
              </w:rPr>
              <w:t>9,8</w:t>
            </w:r>
          </w:p>
        </w:tc>
        <w:tc>
          <w:tcPr>
            <w:tcW w:w="236" w:type="dxa"/>
            <w:noWrap/>
            <w:hideMark/>
          </w:tcPr>
          <w:p w:rsidRPr="003B508C" w:rsidR="003D268E" w:rsidP="003B508C" w:rsidRDefault="003D268E" w14:paraId="4B07DFE4"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08250918" w14:textId="77777777">
            <w:pPr>
              <w:spacing w:line="240" w:lineRule="auto"/>
              <w:contextualSpacing/>
              <w:jc w:val="center"/>
              <w:rPr>
                <w:rFonts w:cs="Arial"/>
                <w:i/>
                <w:iCs/>
                <w:sz w:val="24"/>
                <w:lang w:val="es-CR" w:eastAsia="es-CR"/>
              </w:rPr>
            </w:pPr>
            <w:r w:rsidRPr="003B508C">
              <w:rPr>
                <w:rFonts w:cs="Arial"/>
                <w:i/>
                <w:iCs/>
                <w:sz w:val="24"/>
                <w:lang w:val="es-CR" w:eastAsia="es-CR"/>
              </w:rPr>
              <w:t>11</w:t>
            </w:r>
          </w:p>
        </w:tc>
        <w:tc>
          <w:tcPr>
            <w:tcW w:w="1583" w:type="dxa"/>
            <w:noWrap/>
            <w:hideMark/>
          </w:tcPr>
          <w:p w:rsidRPr="003B508C" w:rsidR="003D268E" w:rsidP="003B508C" w:rsidRDefault="003D268E" w14:paraId="0FDA9A57" w14:textId="77777777">
            <w:pPr>
              <w:spacing w:line="240" w:lineRule="auto"/>
              <w:contextualSpacing/>
              <w:jc w:val="center"/>
              <w:rPr>
                <w:rFonts w:cs="Arial"/>
                <w:i/>
                <w:iCs/>
                <w:sz w:val="24"/>
                <w:lang w:val="es-CR" w:eastAsia="es-CR"/>
              </w:rPr>
            </w:pPr>
            <w:r w:rsidRPr="003B508C">
              <w:rPr>
                <w:i/>
                <w:iCs/>
                <w:sz w:val="24"/>
              </w:rPr>
              <w:t>56,1</w:t>
            </w:r>
          </w:p>
        </w:tc>
      </w:tr>
      <w:tr w:rsidRPr="003B508C" w:rsidR="003D268E" w:rsidTr="00AE5A73" w14:paraId="3EC70A54" w14:textId="77777777">
        <w:trPr>
          <w:trHeight w:val="250"/>
          <w:jc w:val="center"/>
        </w:trPr>
        <w:tc>
          <w:tcPr>
            <w:tcW w:w="1576" w:type="dxa"/>
            <w:noWrap/>
            <w:hideMark/>
          </w:tcPr>
          <w:p w:rsidRPr="003B508C" w:rsidR="003D268E" w:rsidP="003B508C" w:rsidRDefault="003D268E" w14:paraId="017EEDCC" w14:textId="77777777">
            <w:pPr>
              <w:spacing w:line="240" w:lineRule="auto"/>
              <w:contextualSpacing/>
              <w:jc w:val="center"/>
              <w:rPr>
                <w:rFonts w:cs="Arial"/>
                <w:i/>
                <w:iCs/>
                <w:sz w:val="24"/>
                <w:lang w:val="es-CR" w:eastAsia="es-CR"/>
              </w:rPr>
            </w:pPr>
            <w:r w:rsidRPr="003B508C">
              <w:rPr>
                <w:rFonts w:cs="Arial"/>
                <w:i/>
                <w:iCs/>
                <w:sz w:val="24"/>
                <w:lang w:val="es-CR" w:eastAsia="es-CR"/>
              </w:rPr>
              <w:t>34</w:t>
            </w:r>
          </w:p>
        </w:tc>
        <w:tc>
          <w:tcPr>
            <w:tcW w:w="1583" w:type="dxa"/>
            <w:noWrap/>
            <w:hideMark/>
          </w:tcPr>
          <w:p w:rsidRPr="003B508C" w:rsidR="003D268E" w:rsidP="003B508C" w:rsidRDefault="003D268E" w14:paraId="7D755A50" w14:textId="77777777">
            <w:pPr>
              <w:spacing w:line="240" w:lineRule="auto"/>
              <w:contextualSpacing/>
              <w:jc w:val="center"/>
              <w:rPr>
                <w:rFonts w:cs="Arial"/>
                <w:i/>
                <w:iCs/>
                <w:sz w:val="24"/>
                <w:lang w:val="es-CR" w:eastAsia="es-CR"/>
              </w:rPr>
            </w:pPr>
            <w:r w:rsidRPr="003B508C">
              <w:rPr>
                <w:i/>
                <w:iCs/>
                <w:sz w:val="24"/>
              </w:rPr>
              <w:t>10,8</w:t>
            </w:r>
          </w:p>
        </w:tc>
        <w:tc>
          <w:tcPr>
            <w:tcW w:w="236" w:type="dxa"/>
            <w:noWrap/>
            <w:hideMark/>
          </w:tcPr>
          <w:p w:rsidRPr="003B508C" w:rsidR="003D268E" w:rsidP="003B508C" w:rsidRDefault="003D268E" w14:paraId="1A16998A"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700D067E" w14:textId="77777777">
            <w:pPr>
              <w:spacing w:line="240" w:lineRule="auto"/>
              <w:contextualSpacing/>
              <w:jc w:val="center"/>
              <w:rPr>
                <w:rFonts w:cs="Arial"/>
                <w:i/>
                <w:iCs/>
                <w:sz w:val="24"/>
                <w:lang w:val="es-CR" w:eastAsia="es-CR"/>
              </w:rPr>
            </w:pPr>
            <w:r w:rsidRPr="003B508C">
              <w:rPr>
                <w:rFonts w:cs="Arial"/>
                <w:i/>
                <w:iCs/>
                <w:sz w:val="24"/>
                <w:lang w:val="es-CR" w:eastAsia="es-CR"/>
              </w:rPr>
              <w:t>10</w:t>
            </w:r>
          </w:p>
        </w:tc>
        <w:tc>
          <w:tcPr>
            <w:tcW w:w="1583" w:type="dxa"/>
            <w:noWrap/>
            <w:hideMark/>
          </w:tcPr>
          <w:p w:rsidRPr="003B508C" w:rsidR="003D268E" w:rsidP="003B508C" w:rsidRDefault="003D268E" w14:paraId="3EBEF4ED" w14:textId="77777777">
            <w:pPr>
              <w:spacing w:line="240" w:lineRule="auto"/>
              <w:contextualSpacing/>
              <w:jc w:val="center"/>
              <w:rPr>
                <w:rFonts w:cs="Arial"/>
                <w:i/>
                <w:iCs/>
                <w:sz w:val="24"/>
                <w:lang w:val="es-CR" w:eastAsia="es-CR"/>
              </w:rPr>
            </w:pPr>
            <w:r w:rsidRPr="003B508C">
              <w:rPr>
                <w:i/>
                <w:iCs/>
                <w:sz w:val="24"/>
              </w:rPr>
              <w:t>59,6</w:t>
            </w:r>
          </w:p>
        </w:tc>
      </w:tr>
      <w:tr w:rsidRPr="003B508C" w:rsidR="003D268E" w:rsidTr="00AE5A73" w14:paraId="0B2C0414" w14:textId="77777777">
        <w:trPr>
          <w:trHeight w:val="250"/>
          <w:jc w:val="center"/>
        </w:trPr>
        <w:tc>
          <w:tcPr>
            <w:tcW w:w="1576" w:type="dxa"/>
            <w:noWrap/>
            <w:hideMark/>
          </w:tcPr>
          <w:p w:rsidRPr="003B508C" w:rsidR="003D268E" w:rsidP="003B508C" w:rsidRDefault="003D268E" w14:paraId="74E4175F" w14:textId="77777777">
            <w:pPr>
              <w:spacing w:line="240" w:lineRule="auto"/>
              <w:contextualSpacing/>
              <w:jc w:val="center"/>
              <w:rPr>
                <w:rFonts w:cs="Arial"/>
                <w:i/>
                <w:iCs/>
                <w:sz w:val="24"/>
                <w:lang w:val="es-CR" w:eastAsia="es-CR"/>
              </w:rPr>
            </w:pPr>
            <w:r w:rsidRPr="003B508C">
              <w:rPr>
                <w:rFonts w:cs="Arial"/>
                <w:i/>
                <w:iCs/>
                <w:sz w:val="24"/>
                <w:lang w:val="es-CR" w:eastAsia="es-CR"/>
              </w:rPr>
              <w:t>33</w:t>
            </w:r>
          </w:p>
        </w:tc>
        <w:tc>
          <w:tcPr>
            <w:tcW w:w="1583" w:type="dxa"/>
            <w:noWrap/>
            <w:hideMark/>
          </w:tcPr>
          <w:p w:rsidRPr="003B508C" w:rsidR="003D268E" w:rsidP="003B508C" w:rsidRDefault="003D268E" w14:paraId="6D619610" w14:textId="77777777">
            <w:pPr>
              <w:spacing w:line="240" w:lineRule="auto"/>
              <w:contextualSpacing/>
              <w:jc w:val="center"/>
              <w:rPr>
                <w:rFonts w:cs="Arial"/>
                <w:i/>
                <w:iCs/>
                <w:sz w:val="24"/>
                <w:lang w:val="es-CR" w:eastAsia="es-CR"/>
              </w:rPr>
            </w:pPr>
            <w:r w:rsidRPr="003B508C">
              <w:rPr>
                <w:i/>
                <w:iCs/>
                <w:sz w:val="24"/>
              </w:rPr>
              <w:t>11,9</w:t>
            </w:r>
          </w:p>
        </w:tc>
        <w:tc>
          <w:tcPr>
            <w:tcW w:w="236" w:type="dxa"/>
            <w:noWrap/>
            <w:hideMark/>
          </w:tcPr>
          <w:p w:rsidRPr="003B508C" w:rsidR="003D268E" w:rsidP="003B508C" w:rsidRDefault="003D268E" w14:paraId="53C6DC12"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0EF58CE9" w14:textId="77777777">
            <w:pPr>
              <w:spacing w:line="240" w:lineRule="auto"/>
              <w:contextualSpacing/>
              <w:jc w:val="center"/>
              <w:rPr>
                <w:rFonts w:cs="Arial"/>
                <w:i/>
                <w:iCs/>
                <w:sz w:val="24"/>
                <w:lang w:val="es-CR" w:eastAsia="es-CR"/>
              </w:rPr>
            </w:pPr>
            <w:r w:rsidRPr="003B508C">
              <w:rPr>
                <w:rFonts w:cs="Arial"/>
                <w:i/>
                <w:iCs/>
                <w:sz w:val="24"/>
                <w:lang w:val="es-CR" w:eastAsia="es-CR"/>
              </w:rPr>
              <w:t>9</w:t>
            </w:r>
          </w:p>
        </w:tc>
        <w:tc>
          <w:tcPr>
            <w:tcW w:w="1583" w:type="dxa"/>
            <w:noWrap/>
            <w:hideMark/>
          </w:tcPr>
          <w:p w:rsidRPr="003B508C" w:rsidR="003D268E" w:rsidP="003B508C" w:rsidRDefault="003D268E" w14:paraId="7D2B8F79" w14:textId="77777777">
            <w:pPr>
              <w:spacing w:line="240" w:lineRule="auto"/>
              <w:contextualSpacing/>
              <w:jc w:val="center"/>
              <w:rPr>
                <w:rFonts w:cs="Arial"/>
                <w:i/>
                <w:iCs/>
                <w:sz w:val="24"/>
                <w:lang w:val="es-CR" w:eastAsia="es-CR"/>
              </w:rPr>
            </w:pPr>
            <w:r w:rsidRPr="003B508C">
              <w:rPr>
                <w:i/>
                <w:iCs/>
                <w:sz w:val="24"/>
              </w:rPr>
              <w:t>63,2</w:t>
            </w:r>
          </w:p>
        </w:tc>
      </w:tr>
      <w:tr w:rsidRPr="003B508C" w:rsidR="003D268E" w:rsidTr="00AE5A73" w14:paraId="688A88F0" w14:textId="77777777">
        <w:trPr>
          <w:trHeight w:val="250"/>
          <w:jc w:val="center"/>
        </w:trPr>
        <w:tc>
          <w:tcPr>
            <w:tcW w:w="1576" w:type="dxa"/>
            <w:noWrap/>
            <w:hideMark/>
          </w:tcPr>
          <w:p w:rsidRPr="003B508C" w:rsidR="003D268E" w:rsidP="003B508C" w:rsidRDefault="003D268E" w14:paraId="32A53521" w14:textId="77777777">
            <w:pPr>
              <w:spacing w:line="240" w:lineRule="auto"/>
              <w:contextualSpacing/>
              <w:jc w:val="center"/>
              <w:rPr>
                <w:rFonts w:cs="Arial"/>
                <w:i/>
                <w:iCs/>
                <w:sz w:val="24"/>
                <w:lang w:val="es-CR" w:eastAsia="es-CR"/>
              </w:rPr>
            </w:pPr>
            <w:r w:rsidRPr="003B508C">
              <w:rPr>
                <w:rFonts w:cs="Arial"/>
                <w:i/>
                <w:iCs/>
                <w:sz w:val="24"/>
                <w:lang w:val="es-CR" w:eastAsia="es-CR"/>
              </w:rPr>
              <w:t>32</w:t>
            </w:r>
          </w:p>
        </w:tc>
        <w:tc>
          <w:tcPr>
            <w:tcW w:w="1583" w:type="dxa"/>
            <w:noWrap/>
            <w:hideMark/>
          </w:tcPr>
          <w:p w:rsidRPr="003B508C" w:rsidR="003D268E" w:rsidP="003B508C" w:rsidRDefault="003D268E" w14:paraId="06F3FFDE" w14:textId="77777777">
            <w:pPr>
              <w:spacing w:line="240" w:lineRule="auto"/>
              <w:contextualSpacing/>
              <w:jc w:val="center"/>
              <w:rPr>
                <w:rFonts w:cs="Arial"/>
                <w:i/>
                <w:iCs/>
                <w:sz w:val="24"/>
                <w:lang w:val="es-CR" w:eastAsia="es-CR"/>
              </w:rPr>
            </w:pPr>
            <w:r w:rsidRPr="003B508C">
              <w:rPr>
                <w:i/>
                <w:iCs/>
                <w:sz w:val="24"/>
              </w:rPr>
              <w:t>13,0</w:t>
            </w:r>
          </w:p>
        </w:tc>
        <w:tc>
          <w:tcPr>
            <w:tcW w:w="236" w:type="dxa"/>
            <w:noWrap/>
            <w:hideMark/>
          </w:tcPr>
          <w:p w:rsidRPr="003B508C" w:rsidR="003D268E" w:rsidP="003B508C" w:rsidRDefault="003D268E" w14:paraId="59ABA90F"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2981943E" w14:textId="77777777">
            <w:pPr>
              <w:spacing w:line="240" w:lineRule="auto"/>
              <w:contextualSpacing/>
              <w:jc w:val="center"/>
              <w:rPr>
                <w:rFonts w:cs="Arial"/>
                <w:i/>
                <w:iCs/>
                <w:sz w:val="24"/>
                <w:lang w:val="es-CR" w:eastAsia="es-CR"/>
              </w:rPr>
            </w:pPr>
            <w:r w:rsidRPr="003B508C">
              <w:rPr>
                <w:rFonts w:cs="Arial"/>
                <w:i/>
                <w:iCs/>
                <w:sz w:val="24"/>
                <w:lang w:val="es-CR" w:eastAsia="es-CR"/>
              </w:rPr>
              <w:t>8</w:t>
            </w:r>
          </w:p>
        </w:tc>
        <w:tc>
          <w:tcPr>
            <w:tcW w:w="1583" w:type="dxa"/>
            <w:noWrap/>
            <w:hideMark/>
          </w:tcPr>
          <w:p w:rsidRPr="003B508C" w:rsidR="003D268E" w:rsidP="003B508C" w:rsidRDefault="003D268E" w14:paraId="6B20E8A9" w14:textId="77777777">
            <w:pPr>
              <w:spacing w:line="240" w:lineRule="auto"/>
              <w:contextualSpacing/>
              <w:jc w:val="center"/>
              <w:rPr>
                <w:rFonts w:cs="Arial"/>
                <w:i/>
                <w:iCs/>
                <w:sz w:val="24"/>
                <w:lang w:val="es-CR" w:eastAsia="es-CR"/>
              </w:rPr>
            </w:pPr>
            <w:r w:rsidRPr="003B508C">
              <w:rPr>
                <w:i/>
                <w:iCs/>
                <w:sz w:val="24"/>
              </w:rPr>
              <w:t>67,0</w:t>
            </w:r>
          </w:p>
        </w:tc>
      </w:tr>
      <w:tr w:rsidRPr="003B508C" w:rsidR="003D268E" w:rsidTr="00AE5A73" w14:paraId="1BE3298B" w14:textId="77777777">
        <w:trPr>
          <w:trHeight w:val="250"/>
          <w:jc w:val="center"/>
        </w:trPr>
        <w:tc>
          <w:tcPr>
            <w:tcW w:w="1576" w:type="dxa"/>
            <w:noWrap/>
            <w:hideMark/>
          </w:tcPr>
          <w:p w:rsidRPr="003B508C" w:rsidR="003D268E" w:rsidP="003B508C" w:rsidRDefault="003D268E" w14:paraId="25B44E9C" w14:textId="77777777">
            <w:pPr>
              <w:spacing w:line="240" w:lineRule="auto"/>
              <w:contextualSpacing/>
              <w:jc w:val="center"/>
              <w:rPr>
                <w:rFonts w:cs="Arial"/>
                <w:i/>
                <w:iCs/>
                <w:sz w:val="24"/>
                <w:lang w:val="es-CR" w:eastAsia="es-CR"/>
              </w:rPr>
            </w:pPr>
            <w:r w:rsidRPr="003B508C">
              <w:rPr>
                <w:rFonts w:cs="Arial"/>
                <w:i/>
                <w:iCs/>
                <w:sz w:val="24"/>
                <w:lang w:val="es-CR" w:eastAsia="es-CR"/>
              </w:rPr>
              <w:t>31</w:t>
            </w:r>
          </w:p>
        </w:tc>
        <w:tc>
          <w:tcPr>
            <w:tcW w:w="1583" w:type="dxa"/>
            <w:noWrap/>
            <w:hideMark/>
          </w:tcPr>
          <w:p w:rsidRPr="003B508C" w:rsidR="003D268E" w:rsidP="003B508C" w:rsidRDefault="003D268E" w14:paraId="11386DF9" w14:textId="77777777">
            <w:pPr>
              <w:spacing w:line="240" w:lineRule="auto"/>
              <w:contextualSpacing/>
              <w:jc w:val="center"/>
              <w:rPr>
                <w:rFonts w:cs="Arial"/>
                <w:i/>
                <w:iCs/>
                <w:sz w:val="24"/>
                <w:lang w:val="es-CR" w:eastAsia="es-CR"/>
              </w:rPr>
            </w:pPr>
            <w:r w:rsidRPr="003B508C">
              <w:rPr>
                <w:i/>
                <w:iCs/>
                <w:sz w:val="24"/>
              </w:rPr>
              <w:t>14,1</w:t>
            </w:r>
          </w:p>
        </w:tc>
        <w:tc>
          <w:tcPr>
            <w:tcW w:w="236" w:type="dxa"/>
            <w:noWrap/>
            <w:hideMark/>
          </w:tcPr>
          <w:p w:rsidRPr="003B508C" w:rsidR="003D268E" w:rsidP="003B508C" w:rsidRDefault="003D268E" w14:paraId="3CDF9EE2"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69DF0B22" w14:textId="77777777">
            <w:pPr>
              <w:spacing w:line="240" w:lineRule="auto"/>
              <w:contextualSpacing/>
              <w:jc w:val="center"/>
              <w:rPr>
                <w:rFonts w:cs="Arial"/>
                <w:i/>
                <w:iCs/>
                <w:sz w:val="24"/>
                <w:lang w:val="es-CR" w:eastAsia="es-CR"/>
              </w:rPr>
            </w:pPr>
            <w:r w:rsidRPr="003B508C">
              <w:rPr>
                <w:rFonts w:cs="Arial"/>
                <w:i/>
                <w:iCs/>
                <w:sz w:val="24"/>
                <w:lang w:val="es-CR" w:eastAsia="es-CR"/>
              </w:rPr>
              <w:t>7</w:t>
            </w:r>
          </w:p>
        </w:tc>
        <w:tc>
          <w:tcPr>
            <w:tcW w:w="1583" w:type="dxa"/>
            <w:noWrap/>
            <w:hideMark/>
          </w:tcPr>
          <w:p w:rsidRPr="003B508C" w:rsidR="003D268E" w:rsidP="003B508C" w:rsidRDefault="003D268E" w14:paraId="2CBAF8AF" w14:textId="77777777">
            <w:pPr>
              <w:spacing w:line="240" w:lineRule="auto"/>
              <w:contextualSpacing/>
              <w:jc w:val="center"/>
              <w:rPr>
                <w:rFonts w:cs="Arial"/>
                <w:i/>
                <w:iCs/>
                <w:sz w:val="24"/>
                <w:lang w:val="es-CR" w:eastAsia="es-CR"/>
              </w:rPr>
            </w:pPr>
            <w:r w:rsidRPr="003B508C">
              <w:rPr>
                <w:i/>
                <w:iCs/>
                <w:sz w:val="24"/>
              </w:rPr>
              <w:t>71,0</w:t>
            </w:r>
          </w:p>
        </w:tc>
      </w:tr>
      <w:tr w:rsidRPr="003B508C" w:rsidR="003D268E" w:rsidTr="00AE5A73" w14:paraId="7953A1BC" w14:textId="77777777">
        <w:trPr>
          <w:trHeight w:val="250"/>
          <w:jc w:val="center"/>
        </w:trPr>
        <w:tc>
          <w:tcPr>
            <w:tcW w:w="1576" w:type="dxa"/>
            <w:noWrap/>
            <w:hideMark/>
          </w:tcPr>
          <w:p w:rsidRPr="003B508C" w:rsidR="003D268E" w:rsidP="003B508C" w:rsidRDefault="003D268E" w14:paraId="74BD7669" w14:textId="77777777">
            <w:pPr>
              <w:spacing w:line="240" w:lineRule="auto"/>
              <w:contextualSpacing/>
              <w:jc w:val="center"/>
              <w:rPr>
                <w:rFonts w:cs="Arial"/>
                <w:i/>
                <w:iCs/>
                <w:sz w:val="24"/>
                <w:lang w:val="es-CR" w:eastAsia="es-CR"/>
              </w:rPr>
            </w:pPr>
            <w:r w:rsidRPr="003B508C">
              <w:rPr>
                <w:rFonts w:cs="Arial"/>
                <w:i/>
                <w:iCs/>
                <w:sz w:val="24"/>
                <w:lang w:val="es-CR" w:eastAsia="es-CR"/>
              </w:rPr>
              <w:lastRenderedPageBreak/>
              <w:t>30</w:t>
            </w:r>
          </w:p>
        </w:tc>
        <w:tc>
          <w:tcPr>
            <w:tcW w:w="1583" w:type="dxa"/>
            <w:noWrap/>
            <w:hideMark/>
          </w:tcPr>
          <w:p w:rsidRPr="003B508C" w:rsidR="003D268E" w:rsidP="003B508C" w:rsidRDefault="003D268E" w14:paraId="23748DD6" w14:textId="77777777">
            <w:pPr>
              <w:spacing w:line="240" w:lineRule="auto"/>
              <w:contextualSpacing/>
              <w:jc w:val="center"/>
              <w:rPr>
                <w:rFonts w:cs="Arial"/>
                <w:i/>
                <w:iCs/>
                <w:sz w:val="24"/>
                <w:lang w:val="es-CR" w:eastAsia="es-CR"/>
              </w:rPr>
            </w:pPr>
            <w:r w:rsidRPr="003B508C">
              <w:rPr>
                <w:i/>
                <w:iCs/>
                <w:sz w:val="24"/>
              </w:rPr>
              <w:t>15,4</w:t>
            </w:r>
          </w:p>
        </w:tc>
        <w:tc>
          <w:tcPr>
            <w:tcW w:w="236" w:type="dxa"/>
            <w:noWrap/>
            <w:hideMark/>
          </w:tcPr>
          <w:p w:rsidRPr="003B508C" w:rsidR="003D268E" w:rsidP="003B508C" w:rsidRDefault="003D268E" w14:paraId="49720F9A"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37CD5E03" w14:textId="77777777">
            <w:pPr>
              <w:spacing w:line="240" w:lineRule="auto"/>
              <w:contextualSpacing/>
              <w:jc w:val="center"/>
              <w:rPr>
                <w:rFonts w:cs="Arial"/>
                <w:i/>
                <w:iCs/>
                <w:sz w:val="24"/>
                <w:lang w:val="es-CR" w:eastAsia="es-CR"/>
              </w:rPr>
            </w:pPr>
            <w:r w:rsidRPr="003B508C">
              <w:rPr>
                <w:rFonts w:cs="Arial"/>
                <w:i/>
                <w:iCs/>
                <w:sz w:val="24"/>
                <w:lang w:val="es-CR" w:eastAsia="es-CR"/>
              </w:rPr>
              <w:t>6</w:t>
            </w:r>
          </w:p>
        </w:tc>
        <w:tc>
          <w:tcPr>
            <w:tcW w:w="1583" w:type="dxa"/>
            <w:noWrap/>
            <w:hideMark/>
          </w:tcPr>
          <w:p w:rsidRPr="003B508C" w:rsidR="003D268E" w:rsidP="003B508C" w:rsidRDefault="003D268E" w14:paraId="5C9C757A" w14:textId="77777777">
            <w:pPr>
              <w:spacing w:line="240" w:lineRule="auto"/>
              <w:contextualSpacing/>
              <w:jc w:val="center"/>
              <w:rPr>
                <w:rFonts w:cs="Arial"/>
                <w:i/>
                <w:iCs/>
                <w:sz w:val="24"/>
                <w:lang w:val="es-CR" w:eastAsia="es-CR"/>
              </w:rPr>
            </w:pPr>
            <w:r w:rsidRPr="003B508C">
              <w:rPr>
                <w:i/>
                <w:iCs/>
                <w:sz w:val="24"/>
              </w:rPr>
              <w:t>75,3</w:t>
            </w:r>
          </w:p>
        </w:tc>
      </w:tr>
      <w:tr w:rsidRPr="003B508C" w:rsidR="003D268E" w:rsidTr="00AE5A73" w14:paraId="4DF2DBAF" w14:textId="77777777">
        <w:trPr>
          <w:trHeight w:val="250"/>
          <w:jc w:val="center"/>
        </w:trPr>
        <w:tc>
          <w:tcPr>
            <w:tcW w:w="1576" w:type="dxa"/>
            <w:noWrap/>
            <w:hideMark/>
          </w:tcPr>
          <w:p w:rsidRPr="003B508C" w:rsidR="003D268E" w:rsidP="003B508C" w:rsidRDefault="003D268E" w14:paraId="18709007" w14:textId="77777777">
            <w:pPr>
              <w:spacing w:line="240" w:lineRule="auto"/>
              <w:contextualSpacing/>
              <w:jc w:val="center"/>
              <w:rPr>
                <w:rFonts w:cs="Arial"/>
                <w:i/>
                <w:iCs/>
                <w:sz w:val="24"/>
                <w:lang w:val="es-CR" w:eastAsia="es-CR"/>
              </w:rPr>
            </w:pPr>
            <w:r w:rsidRPr="003B508C">
              <w:rPr>
                <w:rFonts w:cs="Arial"/>
                <w:i/>
                <w:iCs/>
                <w:sz w:val="24"/>
                <w:lang w:val="es-CR" w:eastAsia="es-CR"/>
              </w:rPr>
              <w:t>29</w:t>
            </w:r>
          </w:p>
        </w:tc>
        <w:tc>
          <w:tcPr>
            <w:tcW w:w="1583" w:type="dxa"/>
            <w:noWrap/>
            <w:hideMark/>
          </w:tcPr>
          <w:p w:rsidRPr="003B508C" w:rsidR="003D268E" w:rsidP="003B508C" w:rsidRDefault="003D268E" w14:paraId="31521138" w14:textId="77777777">
            <w:pPr>
              <w:spacing w:line="240" w:lineRule="auto"/>
              <w:contextualSpacing/>
              <w:jc w:val="center"/>
              <w:rPr>
                <w:rFonts w:cs="Arial"/>
                <w:i/>
                <w:iCs/>
                <w:sz w:val="24"/>
                <w:lang w:val="es-CR" w:eastAsia="es-CR"/>
              </w:rPr>
            </w:pPr>
            <w:r w:rsidRPr="003B508C">
              <w:rPr>
                <w:i/>
                <w:iCs/>
                <w:sz w:val="24"/>
              </w:rPr>
              <w:t>16,7</w:t>
            </w:r>
          </w:p>
        </w:tc>
        <w:tc>
          <w:tcPr>
            <w:tcW w:w="236" w:type="dxa"/>
            <w:noWrap/>
            <w:hideMark/>
          </w:tcPr>
          <w:p w:rsidRPr="003B508C" w:rsidR="003D268E" w:rsidP="003B508C" w:rsidRDefault="003D268E" w14:paraId="346B5F6C"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1638700E" w14:textId="77777777">
            <w:pPr>
              <w:spacing w:line="240" w:lineRule="auto"/>
              <w:contextualSpacing/>
              <w:jc w:val="center"/>
              <w:rPr>
                <w:rFonts w:cs="Arial"/>
                <w:i/>
                <w:iCs/>
                <w:sz w:val="24"/>
                <w:lang w:val="es-CR" w:eastAsia="es-CR"/>
              </w:rPr>
            </w:pPr>
            <w:r w:rsidRPr="003B508C">
              <w:rPr>
                <w:rFonts w:cs="Arial"/>
                <w:i/>
                <w:iCs/>
                <w:sz w:val="24"/>
                <w:lang w:val="es-CR" w:eastAsia="es-CR"/>
              </w:rPr>
              <w:t>5</w:t>
            </w:r>
          </w:p>
        </w:tc>
        <w:tc>
          <w:tcPr>
            <w:tcW w:w="1583" w:type="dxa"/>
            <w:noWrap/>
            <w:hideMark/>
          </w:tcPr>
          <w:p w:rsidRPr="003B508C" w:rsidR="003D268E" w:rsidP="003B508C" w:rsidRDefault="003D268E" w14:paraId="0E2F76F2" w14:textId="77777777">
            <w:pPr>
              <w:spacing w:line="240" w:lineRule="auto"/>
              <w:contextualSpacing/>
              <w:jc w:val="center"/>
              <w:rPr>
                <w:rFonts w:cs="Arial"/>
                <w:i/>
                <w:iCs/>
                <w:sz w:val="24"/>
                <w:lang w:val="es-CR" w:eastAsia="es-CR"/>
              </w:rPr>
            </w:pPr>
            <w:r w:rsidRPr="003B508C">
              <w:rPr>
                <w:i/>
                <w:iCs/>
                <w:sz w:val="24"/>
              </w:rPr>
              <w:t>79,7</w:t>
            </w:r>
          </w:p>
        </w:tc>
      </w:tr>
      <w:tr w:rsidRPr="003B508C" w:rsidR="003D268E" w:rsidTr="00AE5A73" w14:paraId="08FA7C31" w14:textId="77777777">
        <w:trPr>
          <w:trHeight w:val="250"/>
          <w:jc w:val="center"/>
        </w:trPr>
        <w:tc>
          <w:tcPr>
            <w:tcW w:w="1576" w:type="dxa"/>
            <w:noWrap/>
            <w:hideMark/>
          </w:tcPr>
          <w:p w:rsidRPr="003B508C" w:rsidR="003D268E" w:rsidP="003B508C" w:rsidRDefault="003D268E" w14:paraId="78E2A422" w14:textId="77777777">
            <w:pPr>
              <w:spacing w:line="240" w:lineRule="auto"/>
              <w:contextualSpacing/>
              <w:jc w:val="center"/>
              <w:rPr>
                <w:rFonts w:cs="Arial"/>
                <w:i/>
                <w:iCs/>
                <w:sz w:val="24"/>
                <w:lang w:val="es-CR" w:eastAsia="es-CR"/>
              </w:rPr>
            </w:pPr>
            <w:r w:rsidRPr="003B508C">
              <w:rPr>
                <w:rFonts w:cs="Arial"/>
                <w:i/>
                <w:iCs/>
                <w:sz w:val="24"/>
                <w:lang w:val="es-CR" w:eastAsia="es-CR"/>
              </w:rPr>
              <w:t>28</w:t>
            </w:r>
          </w:p>
        </w:tc>
        <w:tc>
          <w:tcPr>
            <w:tcW w:w="1583" w:type="dxa"/>
            <w:noWrap/>
            <w:hideMark/>
          </w:tcPr>
          <w:p w:rsidRPr="003B508C" w:rsidR="003D268E" w:rsidP="003B508C" w:rsidRDefault="003D268E" w14:paraId="29BFAB35" w14:textId="77777777">
            <w:pPr>
              <w:spacing w:line="240" w:lineRule="auto"/>
              <w:contextualSpacing/>
              <w:jc w:val="center"/>
              <w:rPr>
                <w:rFonts w:cs="Arial"/>
                <w:i/>
                <w:iCs/>
                <w:sz w:val="24"/>
                <w:lang w:val="es-CR" w:eastAsia="es-CR"/>
              </w:rPr>
            </w:pPr>
            <w:r w:rsidRPr="003B508C">
              <w:rPr>
                <w:i/>
                <w:iCs/>
                <w:sz w:val="24"/>
              </w:rPr>
              <w:t>18,0</w:t>
            </w:r>
          </w:p>
        </w:tc>
        <w:tc>
          <w:tcPr>
            <w:tcW w:w="236" w:type="dxa"/>
            <w:noWrap/>
            <w:hideMark/>
          </w:tcPr>
          <w:p w:rsidRPr="003B508C" w:rsidR="003D268E" w:rsidP="003B508C" w:rsidRDefault="003D268E" w14:paraId="3917D7A9"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62B94C34" w14:textId="77777777">
            <w:pPr>
              <w:spacing w:line="240" w:lineRule="auto"/>
              <w:contextualSpacing/>
              <w:jc w:val="center"/>
              <w:rPr>
                <w:rFonts w:cs="Arial"/>
                <w:i/>
                <w:iCs/>
                <w:sz w:val="24"/>
                <w:lang w:val="es-CR" w:eastAsia="es-CR"/>
              </w:rPr>
            </w:pPr>
            <w:r w:rsidRPr="003B508C">
              <w:rPr>
                <w:rFonts w:cs="Arial"/>
                <w:i/>
                <w:iCs/>
                <w:sz w:val="24"/>
                <w:lang w:val="es-CR" w:eastAsia="es-CR"/>
              </w:rPr>
              <w:t>4</w:t>
            </w:r>
          </w:p>
        </w:tc>
        <w:tc>
          <w:tcPr>
            <w:tcW w:w="1583" w:type="dxa"/>
            <w:noWrap/>
            <w:hideMark/>
          </w:tcPr>
          <w:p w:rsidRPr="003B508C" w:rsidR="003D268E" w:rsidP="003B508C" w:rsidRDefault="003D268E" w14:paraId="79AD509C" w14:textId="77777777">
            <w:pPr>
              <w:spacing w:line="240" w:lineRule="auto"/>
              <w:contextualSpacing/>
              <w:jc w:val="center"/>
              <w:rPr>
                <w:rFonts w:cs="Arial"/>
                <w:i/>
                <w:iCs/>
                <w:sz w:val="24"/>
                <w:lang w:val="es-CR" w:eastAsia="es-CR"/>
              </w:rPr>
            </w:pPr>
            <w:r w:rsidRPr="003B508C">
              <w:rPr>
                <w:i/>
                <w:iCs/>
                <w:sz w:val="24"/>
              </w:rPr>
              <w:t>84,4</w:t>
            </w:r>
          </w:p>
        </w:tc>
      </w:tr>
      <w:tr w:rsidRPr="003B508C" w:rsidR="003D268E" w:rsidTr="00AE5A73" w14:paraId="56680242" w14:textId="77777777">
        <w:trPr>
          <w:trHeight w:val="250"/>
          <w:jc w:val="center"/>
        </w:trPr>
        <w:tc>
          <w:tcPr>
            <w:tcW w:w="1576" w:type="dxa"/>
            <w:noWrap/>
            <w:hideMark/>
          </w:tcPr>
          <w:p w:rsidRPr="003B508C" w:rsidR="003D268E" w:rsidP="003B508C" w:rsidRDefault="003D268E" w14:paraId="0C7B1FAC" w14:textId="77777777">
            <w:pPr>
              <w:spacing w:line="240" w:lineRule="auto"/>
              <w:contextualSpacing/>
              <w:jc w:val="center"/>
              <w:rPr>
                <w:rFonts w:cs="Arial"/>
                <w:i/>
                <w:iCs/>
                <w:sz w:val="24"/>
                <w:lang w:val="es-CR" w:eastAsia="es-CR"/>
              </w:rPr>
            </w:pPr>
            <w:r w:rsidRPr="003B508C">
              <w:rPr>
                <w:rFonts w:cs="Arial"/>
                <w:i/>
                <w:iCs/>
                <w:sz w:val="24"/>
                <w:lang w:val="es-CR" w:eastAsia="es-CR"/>
              </w:rPr>
              <w:t>27</w:t>
            </w:r>
          </w:p>
        </w:tc>
        <w:tc>
          <w:tcPr>
            <w:tcW w:w="1583" w:type="dxa"/>
            <w:noWrap/>
            <w:hideMark/>
          </w:tcPr>
          <w:p w:rsidRPr="003B508C" w:rsidR="003D268E" w:rsidP="003B508C" w:rsidRDefault="003D268E" w14:paraId="6A7AC1FA" w14:textId="77777777">
            <w:pPr>
              <w:spacing w:line="240" w:lineRule="auto"/>
              <w:contextualSpacing/>
              <w:jc w:val="center"/>
              <w:rPr>
                <w:rFonts w:cs="Arial"/>
                <w:i/>
                <w:iCs/>
                <w:sz w:val="24"/>
                <w:lang w:val="es-CR" w:eastAsia="es-CR"/>
              </w:rPr>
            </w:pPr>
            <w:r w:rsidRPr="003B508C">
              <w:rPr>
                <w:i/>
                <w:iCs/>
                <w:sz w:val="24"/>
              </w:rPr>
              <w:t>19,5</w:t>
            </w:r>
          </w:p>
        </w:tc>
        <w:tc>
          <w:tcPr>
            <w:tcW w:w="236" w:type="dxa"/>
            <w:noWrap/>
            <w:hideMark/>
          </w:tcPr>
          <w:p w:rsidRPr="003B508C" w:rsidR="003D268E" w:rsidP="003B508C" w:rsidRDefault="003D268E" w14:paraId="02709261"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33AC3EB3" w14:textId="77777777">
            <w:pPr>
              <w:spacing w:line="240" w:lineRule="auto"/>
              <w:contextualSpacing/>
              <w:jc w:val="center"/>
              <w:rPr>
                <w:rFonts w:cs="Arial"/>
                <w:i/>
                <w:iCs/>
                <w:sz w:val="24"/>
                <w:lang w:val="es-CR" w:eastAsia="es-CR"/>
              </w:rPr>
            </w:pPr>
            <w:r w:rsidRPr="003B508C">
              <w:rPr>
                <w:rFonts w:cs="Arial"/>
                <w:i/>
                <w:iCs/>
                <w:sz w:val="24"/>
                <w:lang w:val="es-CR" w:eastAsia="es-CR"/>
              </w:rPr>
              <w:t>3</w:t>
            </w:r>
          </w:p>
        </w:tc>
        <w:tc>
          <w:tcPr>
            <w:tcW w:w="1583" w:type="dxa"/>
            <w:noWrap/>
            <w:hideMark/>
          </w:tcPr>
          <w:p w:rsidRPr="003B508C" w:rsidR="003D268E" w:rsidP="003B508C" w:rsidRDefault="003D268E" w14:paraId="71EE19FD" w14:textId="77777777">
            <w:pPr>
              <w:spacing w:line="240" w:lineRule="auto"/>
              <w:contextualSpacing/>
              <w:jc w:val="center"/>
              <w:rPr>
                <w:rFonts w:cs="Arial"/>
                <w:i/>
                <w:iCs/>
                <w:sz w:val="24"/>
                <w:lang w:val="es-CR" w:eastAsia="es-CR"/>
              </w:rPr>
            </w:pPr>
            <w:r w:rsidRPr="003B508C">
              <w:rPr>
                <w:i/>
                <w:iCs/>
                <w:sz w:val="24"/>
              </w:rPr>
              <w:t>89,3</w:t>
            </w:r>
          </w:p>
        </w:tc>
      </w:tr>
      <w:tr w:rsidRPr="003B508C" w:rsidR="003D268E" w:rsidTr="00AE5A73" w14:paraId="2967B55D" w14:textId="77777777">
        <w:trPr>
          <w:trHeight w:val="250"/>
          <w:jc w:val="center"/>
        </w:trPr>
        <w:tc>
          <w:tcPr>
            <w:tcW w:w="1576" w:type="dxa"/>
            <w:noWrap/>
            <w:hideMark/>
          </w:tcPr>
          <w:p w:rsidRPr="003B508C" w:rsidR="003D268E" w:rsidP="003B508C" w:rsidRDefault="003D268E" w14:paraId="6F2B87D9" w14:textId="77777777">
            <w:pPr>
              <w:spacing w:line="240" w:lineRule="auto"/>
              <w:contextualSpacing/>
              <w:jc w:val="center"/>
              <w:rPr>
                <w:rFonts w:cs="Arial"/>
                <w:i/>
                <w:iCs/>
                <w:sz w:val="24"/>
                <w:lang w:val="es-CR" w:eastAsia="es-CR"/>
              </w:rPr>
            </w:pPr>
            <w:r w:rsidRPr="003B508C">
              <w:rPr>
                <w:rFonts w:cs="Arial"/>
                <w:i/>
                <w:iCs/>
                <w:sz w:val="24"/>
                <w:lang w:val="es-CR" w:eastAsia="es-CR"/>
              </w:rPr>
              <w:t>26</w:t>
            </w:r>
          </w:p>
        </w:tc>
        <w:tc>
          <w:tcPr>
            <w:tcW w:w="1583" w:type="dxa"/>
            <w:noWrap/>
            <w:hideMark/>
          </w:tcPr>
          <w:p w:rsidRPr="003B508C" w:rsidR="003D268E" w:rsidP="003B508C" w:rsidRDefault="003D268E" w14:paraId="740782EB" w14:textId="77777777">
            <w:pPr>
              <w:spacing w:line="240" w:lineRule="auto"/>
              <w:contextualSpacing/>
              <w:jc w:val="center"/>
              <w:rPr>
                <w:rFonts w:cs="Arial"/>
                <w:i/>
                <w:iCs/>
                <w:sz w:val="24"/>
                <w:lang w:val="es-CR" w:eastAsia="es-CR"/>
              </w:rPr>
            </w:pPr>
            <w:r w:rsidRPr="003B508C">
              <w:rPr>
                <w:i/>
                <w:iCs/>
                <w:sz w:val="24"/>
              </w:rPr>
              <w:t>21,0</w:t>
            </w:r>
          </w:p>
        </w:tc>
        <w:tc>
          <w:tcPr>
            <w:tcW w:w="236" w:type="dxa"/>
            <w:noWrap/>
            <w:hideMark/>
          </w:tcPr>
          <w:p w:rsidRPr="003B508C" w:rsidR="003D268E" w:rsidP="003B508C" w:rsidRDefault="003D268E" w14:paraId="5F367192"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46AFE626" w14:textId="77777777">
            <w:pPr>
              <w:spacing w:line="240" w:lineRule="auto"/>
              <w:contextualSpacing/>
              <w:jc w:val="center"/>
              <w:rPr>
                <w:rFonts w:cs="Arial"/>
                <w:i/>
                <w:iCs/>
                <w:sz w:val="24"/>
                <w:lang w:val="es-CR" w:eastAsia="es-CR"/>
              </w:rPr>
            </w:pPr>
            <w:r w:rsidRPr="003B508C">
              <w:rPr>
                <w:rFonts w:cs="Arial"/>
                <w:i/>
                <w:iCs/>
                <w:sz w:val="24"/>
                <w:lang w:val="es-CR" w:eastAsia="es-CR"/>
              </w:rPr>
              <w:t>2</w:t>
            </w:r>
          </w:p>
        </w:tc>
        <w:tc>
          <w:tcPr>
            <w:tcW w:w="1583" w:type="dxa"/>
            <w:noWrap/>
            <w:hideMark/>
          </w:tcPr>
          <w:p w:rsidRPr="003B508C" w:rsidR="003D268E" w:rsidP="003B508C" w:rsidRDefault="003D268E" w14:paraId="651D2029" w14:textId="77777777">
            <w:pPr>
              <w:spacing w:line="240" w:lineRule="auto"/>
              <w:contextualSpacing/>
              <w:jc w:val="center"/>
              <w:rPr>
                <w:rFonts w:cs="Arial"/>
                <w:i/>
                <w:iCs/>
                <w:sz w:val="24"/>
                <w:lang w:val="es-CR" w:eastAsia="es-CR"/>
              </w:rPr>
            </w:pPr>
            <w:r w:rsidRPr="003B508C">
              <w:rPr>
                <w:i/>
                <w:iCs/>
                <w:sz w:val="24"/>
              </w:rPr>
              <w:t>94,5</w:t>
            </w:r>
          </w:p>
        </w:tc>
      </w:tr>
      <w:tr w:rsidRPr="003B508C" w:rsidR="003D268E" w:rsidTr="00AE5A73" w14:paraId="6210F740" w14:textId="77777777">
        <w:trPr>
          <w:trHeight w:val="250"/>
          <w:jc w:val="center"/>
        </w:trPr>
        <w:tc>
          <w:tcPr>
            <w:tcW w:w="1576" w:type="dxa"/>
            <w:noWrap/>
            <w:hideMark/>
          </w:tcPr>
          <w:p w:rsidRPr="003B508C" w:rsidR="003D268E" w:rsidP="003B508C" w:rsidRDefault="003D268E" w14:paraId="0AA57CEA" w14:textId="77777777">
            <w:pPr>
              <w:spacing w:line="240" w:lineRule="auto"/>
              <w:contextualSpacing/>
              <w:jc w:val="center"/>
              <w:rPr>
                <w:rFonts w:cs="Arial"/>
                <w:i/>
                <w:iCs/>
                <w:sz w:val="24"/>
                <w:lang w:val="es-CR" w:eastAsia="es-CR"/>
              </w:rPr>
            </w:pPr>
            <w:r w:rsidRPr="003B508C">
              <w:rPr>
                <w:rFonts w:cs="Arial"/>
                <w:i/>
                <w:iCs/>
                <w:sz w:val="24"/>
                <w:lang w:val="es-CR" w:eastAsia="es-CR"/>
              </w:rPr>
              <w:t>25</w:t>
            </w:r>
          </w:p>
        </w:tc>
        <w:tc>
          <w:tcPr>
            <w:tcW w:w="1583" w:type="dxa"/>
            <w:noWrap/>
            <w:hideMark/>
          </w:tcPr>
          <w:p w:rsidRPr="003B508C" w:rsidR="003D268E" w:rsidP="003B508C" w:rsidRDefault="003D268E" w14:paraId="09B5E578" w14:textId="77777777">
            <w:pPr>
              <w:spacing w:line="240" w:lineRule="auto"/>
              <w:contextualSpacing/>
              <w:jc w:val="center"/>
              <w:rPr>
                <w:rFonts w:cs="Arial"/>
                <w:i/>
                <w:iCs/>
                <w:sz w:val="24"/>
                <w:lang w:val="es-CR" w:eastAsia="es-CR"/>
              </w:rPr>
            </w:pPr>
            <w:r w:rsidRPr="003B508C">
              <w:rPr>
                <w:i/>
                <w:iCs/>
                <w:sz w:val="24"/>
              </w:rPr>
              <w:t>22,6</w:t>
            </w:r>
          </w:p>
        </w:tc>
        <w:tc>
          <w:tcPr>
            <w:tcW w:w="236" w:type="dxa"/>
            <w:noWrap/>
            <w:hideMark/>
          </w:tcPr>
          <w:p w:rsidRPr="003B508C" w:rsidR="003D268E" w:rsidP="003B508C" w:rsidRDefault="003D268E" w14:paraId="2230D282" w14:textId="77777777">
            <w:pPr>
              <w:spacing w:line="240" w:lineRule="auto"/>
              <w:contextualSpacing/>
              <w:jc w:val="center"/>
              <w:rPr>
                <w:rFonts w:cs="Arial"/>
                <w:i/>
                <w:iCs/>
                <w:sz w:val="24"/>
                <w:lang w:val="es-CR" w:eastAsia="es-CR"/>
              </w:rPr>
            </w:pPr>
          </w:p>
        </w:tc>
        <w:tc>
          <w:tcPr>
            <w:tcW w:w="1505" w:type="dxa"/>
            <w:noWrap/>
            <w:hideMark/>
          </w:tcPr>
          <w:p w:rsidRPr="003B508C" w:rsidR="003D268E" w:rsidP="003B508C" w:rsidRDefault="003D268E" w14:paraId="46089B9E" w14:textId="77777777">
            <w:pPr>
              <w:spacing w:line="240" w:lineRule="auto"/>
              <w:contextualSpacing/>
              <w:jc w:val="center"/>
              <w:rPr>
                <w:rFonts w:cs="Arial"/>
                <w:i/>
                <w:iCs/>
                <w:sz w:val="24"/>
                <w:lang w:val="es-CR" w:eastAsia="es-CR"/>
              </w:rPr>
            </w:pPr>
            <w:r w:rsidRPr="003B508C">
              <w:rPr>
                <w:rFonts w:cs="Arial"/>
                <w:i/>
                <w:iCs/>
                <w:sz w:val="24"/>
                <w:lang w:val="es-CR" w:eastAsia="es-CR"/>
              </w:rPr>
              <w:t>1</w:t>
            </w:r>
          </w:p>
        </w:tc>
        <w:tc>
          <w:tcPr>
            <w:tcW w:w="1583" w:type="dxa"/>
            <w:noWrap/>
            <w:hideMark/>
          </w:tcPr>
          <w:p w:rsidRPr="003B508C" w:rsidR="003D268E" w:rsidP="003B508C" w:rsidRDefault="003D268E" w14:paraId="5346E6CC" w14:textId="77777777">
            <w:pPr>
              <w:spacing w:line="240" w:lineRule="auto"/>
              <w:contextualSpacing/>
              <w:jc w:val="center"/>
              <w:rPr>
                <w:rFonts w:cs="Arial"/>
                <w:i/>
                <w:iCs/>
                <w:sz w:val="24"/>
                <w:lang w:val="es-CR" w:eastAsia="es-CR"/>
              </w:rPr>
            </w:pPr>
            <w:r w:rsidRPr="003B508C">
              <w:rPr>
                <w:i/>
                <w:iCs/>
                <w:sz w:val="24"/>
              </w:rPr>
              <w:t>100,0</w:t>
            </w:r>
          </w:p>
        </w:tc>
      </w:tr>
    </w:tbl>
    <w:p w:rsidRPr="003B508C" w:rsidR="003D268E" w:rsidP="003B508C" w:rsidRDefault="003D268E" w14:paraId="3FEA359B" w14:textId="77777777">
      <w:pPr>
        <w:pStyle w:val="Prrafodelista"/>
        <w:spacing w:before="240" w:after="240" w:line="240" w:lineRule="auto"/>
        <w:ind w:left="1134" w:firstLine="0"/>
        <w:rPr>
          <w:rFonts w:ascii="Cambria" w:hAnsi="Cambria"/>
          <w:i/>
          <w:iCs/>
          <w:szCs w:val="24"/>
        </w:rPr>
      </w:pPr>
      <w:r w:rsidRPr="003B508C">
        <w:rPr>
          <w:rFonts w:ascii="Cambria" w:hAnsi="Cambria"/>
          <w:i/>
          <w:iCs/>
          <w:szCs w:val="24"/>
        </w:rPr>
        <w:t xml:space="preserve">El Periodo Reportado identificado con el número “1” corresponde al periodo más reciente. </w:t>
      </w:r>
    </w:p>
    <w:p w:rsidRPr="003B508C" w:rsidR="003D268E" w:rsidP="003B508C" w:rsidRDefault="003D268E" w14:paraId="17174F9B" w14:textId="77777777">
      <w:pPr>
        <w:pStyle w:val="Prrafodelista"/>
        <w:spacing w:before="240" w:after="240" w:line="240" w:lineRule="auto"/>
        <w:ind w:left="1134" w:firstLine="0"/>
        <w:rPr>
          <w:rFonts w:ascii="Cambria" w:hAnsi="Cambria"/>
          <w:i/>
          <w:iCs/>
          <w:szCs w:val="24"/>
        </w:rPr>
      </w:pPr>
    </w:p>
    <w:p w:rsidRPr="003B508C" w:rsidR="003D268E" w:rsidP="003B508C" w:rsidRDefault="003D268E" w14:paraId="7455AE0B" w14:textId="77777777">
      <w:pPr>
        <w:pStyle w:val="Prrafodelista"/>
        <w:spacing w:before="240" w:after="240" w:line="240" w:lineRule="auto"/>
        <w:ind w:left="1134" w:firstLine="0"/>
        <w:rPr>
          <w:rFonts w:ascii="Cambria" w:hAnsi="Cambria"/>
          <w:i/>
          <w:iCs/>
          <w:szCs w:val="24"/>
        </w:rPr>
      </w:pPr>
      <w:r w:rsidRPr="003B508C">
        <w:rPr>
          <w:rFonts w:ascii="Cambria" w:hAnsi="Cambria"/>
          <w:i/>
          <w:iCs/>
          <w:szCs w:val="24"/>
        </w:rPr>
        <w:t>Luego multiplicar cada dato de morosidad por el correspondiente ponderador, se obtiene una serie reportada de morosidad, ponderada cada mes, la cual será el insumo para los siguientes pasos.</w:t>
      </w:r>
    </w:p>
    <w:p w:rsidRPr="003B508C" w:rsidR="003D268E" w:rsidP="003B508C" w:rsidRDefault="003D268E" w14:paraId="1602D9CE" w14:textId="77777777">
      <w:pPr>
        <w:pStyle w:val="Prrafodelista"/>
        <w:spacing w:before="240" w:after="240" w:line="240" w:lineRule="auto"/>
        <w:ind w:left="1134" w:firstLine="0"/>
        <w:rPr>
          <w:rFonts w:ascii="Cambria" w:hAnsi="Cambria"/>
          <w:i/>
          <w:iCs/>
          <w:szCs w:val="24"/>
        </w:rPr>
      </w:pPr>
    </w:p>
    <w:p w:rsidRPr="003B508C" w:rsidR="003D268E" w:rsidP="003B508C" w:rsidRDefault="003D268E" w14:paraId="066A666B" w14:textId="77777777">
      <w:pPr>
        <w:pStyle w:val="Prrafodelista"/>
        <w:numPr>
          <w:ilvl w:val="0"/>
          <w:numId w:val="6"/>
        </w:numPr>
        <w:spacing w:before="240" w:after="240" w:line="240" w:lineRule="auto"/>
        <w:ind w:left="1134" w:right="0" w:hanging="567"/>
        <w:rPr>
          <w:rFonts w:ascii="Cambria" w:hAnsi="Cambria"/>
          <w:i/>
          <w:iCs/>
          <w:szCs w:val="24"/>
        </w:rPr>
      </w:pPr>
      <w:r w:rsidRPr="003B508C">
        <w:rPr>
          <w:rFonts w:ascii="Cambria" w:hAnsi="Cambria"/>
          <w:i/>
          <w:iCs/>
          <w:szCs w:val="24"/>
        </w:rPr>
        <w:t>Para cada operación crediticia directa se calcula el atraso medio, el cual es igual a la suma de la morosidad reportada, ponderada cada mes según el inciso c), dividida entre el número de periodos reportados. Se toman en consideración los periodos reportados en los que la operación crediticia directa tenga un saldo total adeudado mayor al monto mínimo indicado en el inciso a);</w:t>
      </w:r>
    </w:p>
    <w:p w:rsidRPr="003B508C" w:rsidR="003D268E" w:rsidP="003B508C" w:rsidRDefault="003D268E" w14:paraId="3AE7BB49" w14:textId="77777777">
      <w:pPr>
        <w:pStyle w:val="Prrafodelista"/>
        <w:spacing w:before="240" w:after="240" w:line="240" w:lineRule="auto"/>
        <w:ind w:left="1134" w:right="0" w:firstLine="0"/>
        <w:rPr>
          <w:rFonts w:ascii="Cambria" w:hAnsi="Cambria"/>
          <w:i/>
          <w:iCs/>
          <w:szCs w:val="24"/>
        </w:rPr>
      </w:pPr>
    </w:p>
    <w:p w:rsidRPr="003B508C" w:rsidR="003D268E" w:rsidP="003B508C" w:rsidRDefault="003D268E" w14:paraId="6708C3FF" w14:textId="77777777">
      <w:pPr>
        <w:pStyle w:val="Prrafodelista"/>
        <w:numPr>
          <w:ilvl w:val="0"/>
          <w:numId w:val="6"/>
        </w:numPr>
        <w:spacing w:before="240" w:after="240" w:line="240" w:lineRule="auto"/>
        <w:ind w:left="1134" w:right="0" w:hanging="567"/>
        <w:rPr>
          <w:rFonts w:ascii="Cambria" w:hAnsi="Cambria"/>
          <w:i/>
          <w:iCs/>
          <w:szCs w:val="24"/>
        </w:rPr>
      </w:pPr>
      <w:r w:rsidRPr="003B508C">
        <w:rPr>
          <w:rFonts w:ascii="Cambria" w:hAnsi="Cambria"/>
          <w:i/>
          <w:iCs/>
          <w:szCs w:val="24"/>
        </w:rPr>
        <w:t>Para cada operación crediticia directa, se calcula la morosidad máxima ponderada en días (calculada en el inciso c). Se toman en consideración los periodos reportados en los que la operación crediticia directa tenga un saldo total adeudado mayor al monto mínimo indicado en el inciso a);</w:t>
      </w:r>
    </w:p>
    <w:p w:rsidRPr="003B508C" w:rsidR="003D268E" w:rsidP="003B508C" w:rsidRDefault="003D268E" w14:paraId="5653FDBA" w14:textId="77777777">
      <w:pPr>
        <w:pStyle w:val="Prrafodelista"/>
        <w:spacing w:line="240" w:lineRule="auto"/>
        <w:rPr>
          <w:rFonts w:ascii="Cambria" w:hAnsi="Cambria"/>
          <w:i/>
          <w:iCs/>
          <w:szCs w:val="24"/>
        </w:rPr>
      </w:pPr>
    </w:p>
    <w:p w:rsidRPr="003B508C" w:rsidR="003D268E" w:rsidP="003B508C" w:rsidRDefault="003D268E" w14:paraId="6F39BE94" w14:textId="385C5162">
      <w:pPr>
        <w:pStyle w:val="Prrafodelista"/>
        <w:numPr>
          <w:ilvl w:val="0"/>
          <w:numId w:val="6"/>
        </w:numPr>
        <w:spacing w:before="240" w:after="240" w:line="240" w:lineRule="auto"/>
        <w:ind w:left="1134" w:right="0" w:hanging="567"/>
        <w:rPr>
          <w:rFonts w:ascii="Cambria" w:hAnsi="Cambria"/>
          <w:i/>
          <w:iCs/>
          <w:szCs w:val="24"/>
        </w:rPr>
      </w:pPr>
      <w:r w:rsidRPr="003B508C">
        <w:rPr>
          <w:rFonts w:ascii="Cambria" w:hAnsi="Cambria"/>
          <w:i/>
          <w:iCs/>
          <w:szCs w:val="24"/>
        </w:rPr>
        <w:lastRenderedPageBreak/>
        <w:t xml:space="preserve">Para cada operación crediticia directa se asigna un puntaje al atraso máximo calculado según el inciso </w:t>
      </w:r>
      <w:r w:rsidRPr="003B508C" w:rsidR="00E637C5">
        <w:rPr>
          <w:rFonts w:ascii="Cambria" w:hAnsi="Cambria"/>
          <w:i/>
          <w:iCs/>
          <w:szCs w:val="24"/>
        </w:rPr>
        <w:t>e) y</w:t>
      </w:r>
      <w:r w:rsidRPr="003B508C">
        <w:rPr>
          <w:rFonts w:ascii="Cambria" w:hAnsi="Cambria"/>
          <w:i/>
          <w:iCs/>
          <w:szCs w:val="24"/>
        </w:rPr>
        <w:t xml:space="preserve"> al atraso medio calculado según el inciso d), con base en el siguiente cuadro: </w:t>
      </w:r>
    </w:p>
    <w:p w:rsidRPr="003B508C" w:rsidR="0078128C" w:rsidP="003B508C" w:rsidRDefault="0078128C" w14:paraId="60A92B23" w14:textId="77777777">
      <w:pPr>
        <w:pStyle w:val="Prrafodelista"/>
        <w:spacing w:line="240" w:lineRule="auto"/>
        <w:rPr>
          <w:rFonts w:ascii="Cambria" w:hAnsi="Cambria"/>
          <w:i/>
          <w:iCs/>
          <w:szCs w:val="24"/>
        </w:rPr>
      </w:pPr>
    </w:p>
    <w:tbl>
      <w:tblPr>
        <w:tblStyle w:val="TableGrid"/>
        <w:tblW w:w="7705" w:type="dxa"/>
        <w:jc w:val="center"/>
        <w:tblInd w:w="0" w:type="dxa"/>
        <w:tblCellMar>
          <w:left w:w="122" w:type="dxa"/>
          <w:right w:w="115" w:type="dxa"/>
        </w:tblCellMar>
        <w:tblLook w:val="04A0" w:firstRow="1" w:lastRow="0" w:firstColumn="1" w:lastColumn="0" w:noHBand="0" w:noVBand="1"/>
      </w:tblPr>
      <w:tblGrid>
        <w:gridCol w:w="1380"/>
        <w:gridCol w:w="3153"/>
        <w:gridCol w:w="3172"/>
      </w:tblGrid>
      <w:tr w:rsidRPr="003B508C" w:rsidR="003D268E" w:rsidTr="00AE5A73" w14:paraId="12255171" w14:textId="77777777">
        <w:trPr>
          <w:trHeight w:val="286"/>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E6E6E6"/>
          </w:tcPr>
          <w:p w:rsidRPr="003B508C" w:rsidR="003D268E" w:rsidP="003B508C" w:rsidRDefault="003D268E" w14:paraId="15513731" w14:textId="77777777">
            <w:pPr>
              <w:pStyle w:val="Prrafodelista"/>
              <w:spacing w:line="240" w:lineRule="auto"/>
              <w:rPr>
                <w:rFonts w:ascii="Cambria" w:hAnsi="Cambria"/>
                <w:b/>
                <w:i/>
                <w:iCs/>
                <w:szCs w:val="24"/>
              </w:rPr>
            </w:pPr>
          </w:p>
          <w:p w:rsidRPr="003B508C" w:rsidR="003D268E" w:rsidP="003B508C" w:rsidRDefault="003D268E" w14:paraId="67BF1D5A" w14:textId="77777777">
            <w:pPr>
              <w:spacing w:line="240" w:lineRule="auto"/>
              <w:contextualSpacing/>
              <w:rPr>
                <w:i/>
                <w:iCs/>
                <w:sz w:val="24"/>
              </w:rPr>
            </w:pPr>
            <w:r w:rsidRPr="003B508C">
              <w:rPr>
                <w:b/>
                <w:i/>
                <w:iCs/>
                <w:sz w:val="24"/>
              </w:rPr>
              <w:t>PUNTAJE</w:t>
            </w:r>
          </w:p>
        </w:tc>
        <w:tc>
          <w:tcPr>
            <w:tcW w:w="3153" w:type="dxa"/>
            <w:tcBorders>
              <w:top w:val="single" w:color="000000" w:sz="4" w:space="0"/>
              <w:left w:val="single" w:color="000000" w:sz="4" w:space="0"/>
              <w:bottom w:val="single" w:color="000000" w:sz="4" w:space="0"/>
              <w:right w:val="single" w:color="000000" w:sz="4" w:space="0"/>
            </w:tcBorders>
            <w:shd w:val="clear" w:color="auto" w:fill="E6E6E6"/>
          </w:tcPr>
          <w:p w:rsidRPr="003B508C" w:rsidR="003D268E" w:rsidP="003B508C" w:rsidRDefault="003D268E" w14:paraId="29D5FBA2" w14:textId="77777777">
            <w:pPr>
              <w:spacing w:line="240" w:lineRule="auto"/>
              <w:contextualSpacing/>
              <w:jc w:val="center"/>
              <w:rPr>
                <w:i/>
                <w:iCs/>
                <w:sz w:val="24"/>
              </w:rPr>
            </w:pPr>
            <w:r w:rsidRPr="003B508C">
              <w:rPr>
                <w:b/>
                <w:i/>
                <w:iCs/>
                <w:sz w:val="24"/>
              </w:rPr>
              <w:t>Atraso máximo</w:t>
            </w:r>
          </w:p>
        </w:tc>
        <w:tc>
          <w:tcPr>
            <w:tcW w:w="3172" w:type="dxa"/>
            <w:tcBorders>
              <w:top w:val="single" w:color="000000" w:sz="4" w:space="0"/>
              <w:left w:val="single" w:color="000000" w:sz="4" w:space="0"/>
              <w:bottom w:val="single" w:color="000000" w:sz="4" w:space="0"/>
              <w:right w:val="single" w:color="000000" w:sz="4" w:space="0"/>
            </w:tcBorders>
            <w:shd w:val="clear" w:color="auto" w:fill="E6E6E6"/>
          </w:tcPr>
          <w:p w:rsidRPr="003B508C" w:rsidR="003D268E" w:rsidP="003B508C" w:rsidRDefault="003D268E" w14:paraId="11234BF3" w14:textId="77777777">
            <w:pPr>
              <w:spacing w:line="240" w:lineRule="auto"/>
              <w:contextualSpacing/>
              <w:jc w:val="center"/>
              <w:rPr>
                <w:i/>
                <w:iCs/>
                <w:sz w:val="24"/>
              </w:rPr>
            </w:pPr>
            <w:r w:rsidRPr="003B508C">
              <w:rPr>
                <w:b/>
                <w:i/>
                <w:iCs/>
                <w:sz w:val="24"/>
              </w:rPr>
              <w:t>Atraso medio</w:t>
            </w:r>
          </w:p>
        </w:tc>
      </w:tr>
      <w:tr w:rsidRPr="003B508C" w:rsidR="003D268E" w:rsidTr="00AE5A73" w14:paraId="20E7A68C" w14:textId="77777777">
        <w:trPr>
          <w:trHeight w:val="314"/>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E6E6E6"/>
          </w:tcPr>
          <w:p w:rsidRPr="003B508C" w:rsidR="003D268E" w:rsidP="003B508C" w:rsidRDefault="003D268E" w14:paraId="3CB21D50" w14:textId="77777777">
            <w:pPr>
              <w:spacing w:line="240" w:lineRule="auto"/>
              <w:contextualSpacing/>
              <w:jc w:val="center"/>
              <w:rPr>
                <w:i/>
                <w:iCs/>
                <w:sz w:val="24"/>
              </w:rPr>
            </w:pPr>
            <w:r w:rsidRPr="003B508C">
              <w:rPr>
                <w:b/>
                <w:i/>
                <w:iCs/>
                <w:sz w:val="24"/>
              </w:rPr>
              <w:t>1</w:t>
            </w:r>
          </w:p>
        </w:tc>
        <w:tc>
          <w:tcPr>
            <w:tcW w:w="3153" w:type="dxa"/>
            <w:tcBorders>
              <w:top w:val="single" w:color="000000" w:sz="4" w:space="0"/>
              <w:left w:val="single" w:color="000000" w:sz="4" w:space="0"/>
              <w:bottom w:val="single" w:color="000000" w:sz="4" w:space="0"/>
              <w:right w:val="single" w:color="000000" w:sz="4" w:space="0"/>
            </w:tcBorders>
          </w:tcPr>
          <w:p w:rsidRPr="003B508C" w:rsidR="003D268E" w:rsidP="003B508C" w:rsidRDefault="003D268E" w14:paraId="181B67EC" w14:textId="77777777">
            <w:pPr>
              <w:spacing w:line="240" w:lineRule="auto"/>
              <w:contextualSpacing/>
              <w:rPr>
                <w:i/>
                <w:iCs/>
                <w:sz w:val="24"/>
              </w:rPr>
            </w:pPr>
            <w:r w:rsidRPr="003B508C">
              <w:rPr>
                <w:i/>
                <w:iCs/>
                <w:sz w:val="24"/>
              </w:rPr>
              <w:t xml:space="preserve">hasta 30 días </w:t>
            </w:r>
          </w:p>
        </w:tc>
        <w:tc>
          <w:tcPr>
            <w:tcW w:w="3172" w:type="dxa"/>
            <w:tcBorders>
              <w:top w:val="single" w:color="000000" w:sz="4" w:space="0"/>
              <w:left w:val="single" w:color="000000" w:sz="4" w:space="0"/>
              <w:bottom w:val="single" w:color="000000" w:sz="4" w:space="0"/>
              <w:right w:val="single" w:color="000000" w:sz="4" w:space="0"/>
            </w:tcBorders>
          </w:tcPr>
          <w:p w:rsidRPr="003B508C" w:rsidR="003D268E" w:rsidP="003B508C" w:rsidRDefault="003D268E" w14:paraId="6E6E84C0" w14:textId="77777777">
            <w:pPr>
              <w:spacing w:line="240" w:lineRule="auto"/>
              <w:contextualSpacing/>
              <w:rPr>
                <w:i/>
                <w:iCs/>
                <w:sz w:val="24"/>
              </w:rPr>
            </w:pPr>
            <w:r w:rsidRPr="003B508C">
              <w:rPr>
                <w:i/>
                <w:iCs/>
                <w:sz w:val="24"/>
              </w:rPr>
              <w:t xml:space="preserve">hasta 10 días </w:t>
            </w:r>
          </w:p>
        </w:tc>
      </w:tr>
      <w:tr w:rsidRPr="003B508C" w:rsidR="003D268E" w:rsidTr="00AE5A73" w14:paraId="1D202613" w14:textId="77777777">
        <w:trPr>
          <w:trHeight w:val="286"/>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E6E6E6"/>
          </w:tcPr>
          <w:p w:rsidRPr="003B508C" w:rsidR="003D268E" w:rsidP="003B508C" w:rsidRDefault="003D268E" w14:paraId="71ED18CE" w14:textId="77777777">
            <w:pPr>
              <w:spacing w:line="240" w:lineRule="auto"/>
              <w:contextualSpacing/>
              <w:jc w:val="center"/>
              <w:rPr>
                <w:i/>
                <w:iCs/>
                <w:sz w:val="24"/>
              </w:rPr>
            </w:pPr>
            <w:r w:rsidRPr="003B508C">
              <w:rPr>
                <w:b/>
                <w:i/>
                <w:iCs/>
                <w:sz w:val="24"/>
              </w:rPr>
              <w:t>2</w:t>
            </w:r>
          </w:p>
        </w:tc>
        <w:tc>
          <w:tcPr>
            <w:tcW w:w="3153" w:type="dxa"/>
            <w:tcBorders>
              <w:top w:val="single" w:color="000000" w:sz="4" w:space="0"/>
              <w:left w:val="single" w:color="000000" w:sz="4" w:space="0"/>
              <w:bottom w:val="single" w:color="000000" w:sz="4" w:space="0"/>
              <w:right w:val="single" w:color="000000" w:sz="4" w:space="0"/>
            </w:tcBorders>
          </w:tcPr>
          <w:p w:rsidRPr="003B508C" w:rsidR="003D268E" w:rsidP="003B508C" w:rsidRDefault="003D268E" w14:paraId="2FDD8FC6" w14:textId="77777777">
            <w:pPr>
              <w:spacing w:line="240" w:lineRule="auto"/>
              <w:contextualSpacing/>
              <w:rPr>
                <w:i/>
                <w:iCs/>
                <w:sz w:val="24"/>
              </w:rPr>
            </w:pPr>
            <w:r w:rsidRPr="003B508C">
              <w:rPr>
                <w:i/>
                <w:iCs/>
                <w:sz w:val="24"/>
              </w:rPr>
              <w:t xml:space="preserve">más de 30 y hasta 60 días </w:t>
            </w:r>
          </w:p>
        </w:tc>
        <w:tc>
          <w:tcPr>
            <w:tcW w:w="3172" w:type="dxa"/>
            <w:tcBorders>
              <w:top w:val="single" w:color="000000" w:sz="4" w:space="0"/>
              <w:left w:val="single" w:color="000000" w:sz="4" w:space="0"/>
              <w:bottom w:val="single" w:color="000000" w:sz="4" w:space="0"/>
              <w:right w:val="single" w:color="000000" w:sz="4" w:space="0"/>
            </w:tcBorders>
          </w:tcPr>
          <w:p w:rsidRPr="003B508C" w:rsidR="003D268E" w:rsidP="003B508C" w:rsidRDefault="003D268E" w14:paraId="61E158FF" w14:textId="77777777">
            <w:pPr>
              <w:spacing w:line="240" w:lineRule="auto"/>
              <w:contextualSpacing/>
              <w:rPr>
                <w:i/>
                <w:iCs/>
                <w:sz w:val="24"/>
              </w:rPr>
            </w:pPr>
            <w:r w:rsidRPr="003B508C">
              <w:rPr>
                <w:i/>
                <w:iCs/>
                <w:sz w:val="24"/>
              </w:rPr>
              <w:t xml:space="preserve">más de 10 y hasta 20 días </w:t>
            </w:r>
          </w:p>
        </w:tc>
      </w:tr>
      <w:tr w:rsidRPr="003B508C" w:rsidR="003D268E" w:rsidTr="00AE5A73" w14:paraId="41509F0E" w14:textId="77777777">
        <w:trPr>
          <w:trHeight w:val="286"/>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E6E6E6"/>
          </w:tcPr>
          <w:p w:rsidRPr="003B508C" w:rsidR="003D268E" w:rsidP="003B508C" w:rsidRDefault="003D268E" w14:paraId="75616EE8" w14:textId="77777777">
            <w:pPr>
              <w:spacing w:line="240" w:lineRule="auto"/>
              <w:contextualSpacing/>
              <w:jc w:val="center"/>
              <w:rPr>
                <w:i/>
                <w:iCs/>
                <w:sz w:val="24"/>
              </w:rPr>
            </w:pPr>
            <w:r w:rsidRPr="003B508C">
              <w:rPr>
                <w:b/>
                <w:i/>
                <w:iCs/>
                <w:sz w:val="24"/>
              </w:rPr>
              <w:t>3</w:t>
            </w:r>
          </w:p>
        </w:tc>
        <w:tc>
          <w:tcPr>
            <w:tcW w:w="3153" w:type="dxa"/>
            <w:tcBorders>
              <w:top w:val="single" w:color="000000" w:sz="4" w:space="0"/>
              <w:left w:val="single" w:color="000000" w:sz="4" w:space="0"/>
              <w:bottom w:val="single" w:color="000000" w:sz="4" w:space="0"/>
              <w:right w:val="single" w:color="000000" w:sz="4" w:space="0"/>
            </w:tcBorders>
          </w:tcPr>
          <w:p w:rsidRPr="003B508C" w:rsidR="003D268E" w:rsidP="003B508C" w:rsidRDefault="003D268E" w14:paraId="35E8A97A" w14:textId="77777777">
            <w:pPr>
              <w:spacing w:line="240" w:lineRule="auto"/>
              <w:contextualSpacing/>
              <w:rPr>
                <w:i/>
                <w:iCs/>
                <w:sz w:val="24"/>
              </w:rPr>
            </w:pPr>
            <w:r w:rsidRPr="003B508C">
              <w:rPr>
                <w:i/>
                <w:iCs/>
                <w:sz w:val="24"/>
              </w:rPr>
              <w:t xml:space="preserve">más de 60 y hasta 90 días </w:t>
            </w:r>
          </w:p>
        </w:tc>
        <w:tc>
          <w:tcPr>
            <w:tcW w:w="3172" w:type="dxa"/>
            <w:tcBorders>
              <w:top w:val="single" w:color="000000" w:sz="4" w:space="0"/>
              <w:left w:val="single" w:color="000000" w:sz="4" w:space="0"/>
              <w:bottom w:val="single" w:color="000000" w:sz="4" w:space="0"/>
              <w:right w:val="single" w:color="000000" w:sz="4" w:space="0"/>
            </w:tcBorders>
          </w:tcPr>
          <w:p w:rsidRPr="003B508C" w:rsidR="003D268E" w:rsidP="003B508C" w:rsidRDefault="003D268E" w14:paraId="39BA7614" w14:textId="77777777">
            <w:pPr>
              <w:spacing w:line="240" w:lineRule="auto"/>
              <w:contextualSpacing/>
              <w:rPr>
                <w:i/>
                <w:iCs/>
                <w:sz w:val="24"/>
              </w:rPr>
            </w:pPr>
            <w:r w:rsidRPr="003B508C">
              <w:rPr>
                <w:i/>
                <w:iCs/>
                <w:sz w:val="24"/>
              </w:rPr>
              <w:t xml:space="preserve">más de 20 y hasta 30 días </w:t>
            </w:r>
          </w:p>
        </w:tc>
      </w:tr>
      <w:tr w:rsidRPr="003B508C" w:rsidR="003D268E" w:rsidTr="00AE5A73" w14:paraId="16179B4C" w14:textId="77777777">
        <w:trPr>
          <w:trHeight w:val="286"/>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E6E6E6"/>
          </w:tcPr>
          <w:p w:rsidRPr="003B508C" w:rsidR="003D268E" w:rsidP="003B508C" w:rsidRDefault="003D268E" w14:paraId="4CF2A1FE" w14:textId="77777777">
            <w:pPr>
              <w:spacing w:line="240" w:lineRule="auto"/>
              <w:contextualSpacing/>
              <w:jc w:val="center"/>
              <w:rPr>
                <w:i/>
                <w:iCs/>
                <w:sz w:val="24"/>
              </w:rPr>
            </w:pPr>
            <w:r w:rsidRPr="003B508C">
              <w:rPr>
                <w:b/>
                <w:i/>
                <w:iCs/>
                <w:sz w:val="24"/>
              </w:rPr>
              <w:t>4</w:t>
            </w:r>
          </w:p>
        </w:tc>
        <w:tc>
          <w:tcPr>
            <w:tcW w:w="3153" w:type="dxa"/>
            <w:tcBorders>
              <w:top w:val="single" w:color="000000" w:sz="4" w:space="0"/>
              <w:left w:val="single" w:color="000000" w:sz="4" w:space="0"/>
              <w:bottom w:val="single" w:color="000000" w:sz="4" w:space="0"/>
              <w:right w:val="single" w:color="000000" w:sz="4" w:space="0"/>
            </w:tcBorders>
          </w:tcPr>
          <w:p w:rsidRPr="003B508C" w:rsidR="003D268E" w:rsidP="003B508C" w:rsidRDefault="003D268E" w14:paraId="133D792C" w14:textId="77777777">
            <w:pPr>
              <w:spacing w:line="240" w:lineRule="auto"/>
              <w:contextualSpacing/>
              <w:rPr>
                <w:i/>
                <w:iCs/>
                <w:sz w:val="24"/>
              </w:rPr>
            </w:pPr>
            <w:r w:rsidRPr="003B508C">
              <w:rPr>
                <w:i/>
                <w:iCs/>
                <w:sz w:val="24"/>
              </w:rPr>
              <w:t xml:space="preserve">más de 90 y hasta 120 días </w:t>
            </w:r>
          </w:p>
        </w:tc>
        <w:tc>
          <w:tcPr>
            <w:tcW w:w="3172" w:type="dxa"/>
            <w:tcBorders>
              <w:top w:val="single" w:color="000000" w:sz="4" w:space="0"/>
              <w:left w:val="single" w:color="000000" w:sz="4" w:space="0"/>
              <w:bottom w:val="single" w:color="000000" w:sz="4" w:space="0"/>
              <w:right w:val="single" w:color="000000" w:sz="4" w:space="0"/>
            </w:tcBorders>
          </w:tcPr>
          <w:p w:rsidRPr="003B508C" w:rsidR="003D268E" w:rsidP="003B508C" w:rsidRDefault="003D268E" w14:paraId="385E560A" w14:textId="77777777">
            <w:pPr>
              <w:spacing w:line="240" w:lineRule="auto"/>
              <w:contextualSpacing/>
              <w:rPr>
                <w:i/>
                <w:iCs/>
                <w:sz w:val="24"/>
              </w:rPr>
            </w:pPr>
            <w:r w:rsidRPr="003B508C">
              <w:rPr>
                <w:i/>
                <w:iCs/>
                <w:sz w:val="24"/>
              </w:rPr>
              <w:t xml:space="preserve">más de 30 y hasta 40 días </w:t>
            </w:r>
          </w:p>
        </w:tc>
      </w:tr>
      <w:tr w:rsidRPr="003B508C" w:rsidR="003D268E" w:rsidTr="00AE5A73" w14:paraId="7D338F60" w14:textId="77777777">
        <w:trPr>
          <w:trHeight w:val="286"/>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E6E6E6"/>
          </w:tcPr>
          <w:p w:rsidRPr="003B508C" w:rsidR="003D268E" w:rsidP="003B508C" w:rsidRDefault="003D268E" w14:paraId="22AD6809" w14:textId="77777777">
            <w:pPr>
              <w:spacing w:line="240" w:lineRule="auto"/>
              <w:contextualSpacing/>
              <w:jc w:val="center"/>
              <w:rPr>
                <w:i/>
                <w:iCs/>
                <w:sz w:val="24"/>
              </w:rPr>
            </w:pPr>
            <w:r w:rsidRPr="003B508C">
              <w:rPr>
                <w:b/>
                <w:i/>
                <w:iCs/>
                <w:sz w:val="24"/>
              </w:rPr>
              <w:t>5</w:t>
            </w:r>
          </w:p>
        </w:tc>
        <w:tc>
          <w:tcPr>
            <w:tcW w:w="3153" w:type="dxa"/>
            <w:tcBorders>
              <w:top w:val="single" w:color="000000" w:sz="4" w:space="0"/>
              <w:left w:val="single" w:color="000000" w:sz="4" w:space="0"/>
              <w:bottom w:val="single" w:color="000000" w:sz="4" w:space="0"/>
              <w:right w:val="single" w:color="000000" w:sz="4" w:space="0"/>
            </w:tcBorders>
          </w:tcPr>
          <w:p w:rsidRPr="003B508C" w:rsidR="003D268E" w:rsidP="003B508C" w:rsidRDefault="003D268E" w14:paraId="717CE84D" w14:textId="77777777">
            <w:pPr>
              <w:spacing w:line="240" w:lineRule="auto"/>
              <w:contextualSpacing/>
              <w:rPr>
                <w:i/>
                <w:iCs/>
                <w:sz w:val="24"/>
              </w:rPr>
            </w:pPr>
            <w:r w:rsidRPr="003B508C">
              <w:rPr>
                <w:i/>
                <w:iCs/>
                <w:sz w:val="24"/>
              </w:rPr>
              <w:t xml:space="preserve">más de 120 días </w:t>
            </w:r>
          </w:p>
        </w:tc>
        <w:tc>
          <w:tcPr>
            <w:tcW w:w="3172" w:type="dxa"/>
            <w:tcBorders>
              <w:top w:val="single" w:color="000000" w:sz="4" w:space="0"/>
              <w:left w:val="single" w:color="000000" w:sz="4" w:space="0"/>
              <w:bottom w:val="single" w:color="000000" w:sz="4" w:space="0"/>
              <w:right w:val="single" w:color="000000" w:sz="4" w:space="0"/>
            </w:tcBorders>
          </w:tcPr>
          <w:p w:rsidRPr="003B508C" w:rsidR="003D268E" w:rsidP="003B508C" w:rsidRDefault="003D268E" w14:paraId="5FE8B34E" w14:textId="77777777">
            <w:pPr>
              <w:spacing w:line="240" w:lineRule="auto"/>
              <w:contextualSpacing/>
              <w:rPr>
                <w:i/>
                <w:iCs/>
                <w:sz w:val="24"/>
              </w:rPr>
            </w:pPr>
            <w:r w:rsidRPr="003B508C">
              <w:rPr>
                <w:i/>
                <w:iCs/>
                <w:sz w:val="24"/>
              </w:rPr>
              <w:t xml:space="preserve">más de 40 días </w:t>
            </w:r>
          </w:p>
        </w:tc>
      </w:tr>
    </w:tbl>
    <w:p w:rsidRPr="003B508C" w:rsidR="003D268E" w:rsidP="003B508C" w:rsidRDefault="003D268E" w14:paraId="3E104020" w14:textId="22E0882E">
      <w:pPr>
        <w:pStyle w:val="Prrafodelista"/>
        <w:numPr>
          <w:ilvl w:val="0"/>
          <w:numId w:val="6"/>
        </w:numPr>
        <w:spacing w:before="240" w:after="240" w:line="240" w:lineRule="auto"/>
        <w:ind w:left="1134" w:right="0" w:hanging="567"/>
        <w:rPr>
          <w:rFonts w:ascii="Cambria" w:hAnsi="Cambria"/>
          <w:i/>
          <w:iCs/>
          <w:szCs w:val="24"/>
        </w:rPr>
      </w:pPr>
      <w:r w:rsidRPr="003B508C">
        <w:rPr>
          <w:rFonts w:ascii="Cambria" w:hAnsi="Cambria"/>
          <w:i/>
          <w:iCs/>
          <w:szCs w:val="24"/>
        </w:rPr>
        <w:t>Para cada operación crediticia directa se calcula el promedio simple del puntaje asignado al atraso máximo y al atraso medio, el cual resulta en un puntaje para cada operación crediticia directa, con un valor entre uno y cinco;</w:t>
      </w:r>
    </w:p>
    <w:p w:rsidRPr="003B508C" w:rsidR="003D268E" w:rsidP="003B508C" w:rsidRDefault="003D268E" w14:paraId="1078D4FC" w14:textId="77777777">
      <w:pPr>
        <w:pStyle w:val="Prrafodelista"/>
        <w:spacing w:before="240" w:after="240" w:line="240" w:lineRule="auto"/>
        <w:ind w:left="1134" w:right="0" w:firstLine="0"/>
        <w:rPr>
          <w:rFonts w:ascii="Cambria" w:hAnsi="Cambria"/>
          <w:i/>
          <w:iCs/>
          <w:szCs w:val="24"/>
        </w:rPr>
      </w:pPr>
    </w:p>
    <w:p w:rsidRPr="003B508C" w:rsidR="003D268E" w:rsidP="003B508C" w:rsidRDefault="003D268E" w14:paraId="068F745C" w14:textId="77777777">
      <w:pPr>
        <w:pStyle w:val="Prrafodelista"/>
        <w:numPr>
          <w:ilvl w:val="0"/>
          <w:numId w:val="6"/>
        </w:numPr>
        <w:spacing w:before="240" w:after="240" w:line="240" w:lineRule="auto"/>
        <w:ind w:left="1134" w:right="0" w:hanging="567"/>
        <w:rPr>
          <w:rFonts w:ascii="Cambria" w:hAnsi="Cambria"/>
          <w:i/>
          <w:iCs/>
          <w:szCs w:val="24"/>
        </w:rPr>
      </w:pPr>
      <w:r w:rsidRPr="003B508C">
        <w:rPr>
          <w:rFonts w:ascii="Cambria" w:hAnsi="Cambria"/>
          <w:i/>
          <w:iCs/>
          <w:szCs w:val="24"/>
        </w:rPr>
        <w:t>El puntaje obtenido se pondera según el porcentaje que represente el Saldo Total Adeudado de la operación crediticia directa, o el monto máximo autorizado en el caso de tarjetas de crédito, respecto a la suma de los saldos totales adeudados del deudor reportados en el Centro de Información Crediticia (CIC), a la fecha de cálculo. Se toman en consideración las operaciones crediticias directas a que se refiere el inciso a).  Como resultado se obtiene el puntaje final del deudor como un valor entre uno y cinco.</w:t>
      </w:r>
    </w:p>
    <w:p w:rsidRPr="003B508C" w:rsidR="003D268E" w:rsidP="003B508C" w:rsidRDefault="003D268E" w14:paraId="486F925D" w14:textId="77777777">
      <w:pPr>
        <w:pStyle w:val="Prrafodelista"/>
        <w:spacing w:before="240" w:after="240" w:line="240" w:lineRule="auto"/>
        <w:ind w:left="1134" w:right="0" w:firstLine="0"/>
        <w:rPr>
          <w:rFonts w:ascii="Cambria" w:hAnsi="Cambria"/>
          <w:i/>
          <w:iCs/>
          <w:color w:val="auto"/>
          <w:szCs w:val="24"/>
        </w:rPr>
      </w:pPr>
    </w:p>
    <w:p w:rsidRPr="003B508C" w:rsidR="003D268E" w:rsidP="003B508C" w:rsidRDefault="003D268E" w14:paraId="7B4EC250" w14:textId="087734A8">
      <w:pPr>
        <w:pStyle w:val="Prrafodelista"/>
        <w:numPr>
          <w:ilvl w:val="0"/>
          <w:numId w:val="6"/>
        </w:numPr>
        <w:spacing w:before="240" w:after="240" w:line="240" w:lineRule="auto"/>
        <w:ind w:left="1134" w:right="0" w:hanging="567"/>
        <w:rPr>
          <w:rFonts w:ascii="Cambria" w:hAnsi="Cambria"/>
          <w:i/>
          <w:iCs/>
          <w:color w:val="auto"/>
          <w:szCs w:val="24"/>
        </w:rPr>
      </w:pPr>
      <w:r w:rsidRPr="003B508C">
        <w:rPr>
          <w:rFonts w:ascii="Cambria" w:hAnsi="Cambria"/>
          <w:i/>
          <w:iCs/>
          <w:szCs w:val="24"/>
        </w:rPr>
        <w:lastRenderedPageBreak/>
        <w:t>El</w:t>
      </w:r>
      <w:r w:rsidRPr="003B508C">
        <w:rPr>
          <w:rFonts w:ascii="Cambria" w:hAnsi="Cambria"/>
          <w:i/>
          <w:iCs/>
          <w:color w:val="auto"/>
          <w:szCs w:val="24"/>
        </w:rPr>
        <w:t xml:space="preserve"> resultado obtenido en el inciso h) determina el puntaje final de Comportamiento de Pago Histórico del deudor.</w:t>
      </w:r>
    </w:p>
    <w:p w:rsidRPr="003B508C" w:rsidR="00A16B90" w:rsidP="003B508C" w:rsidRDefault="00A16B90" w14:paraId="5812FDEF" w14:textId="2B78A6BD">
      <w:pPr>
        <w:pStyle w:val="Prrafodelista"/>
        <w:spacing w:before="240" w:after="240" w:line="240" w:lineRule="auto"/>
        <w:ind w:left="1134" w:right="0" w:firstLine="0"/>
        <w:rPr>
          <w:rFonts w:ascii="Cambria" w:hAnsi="Cambria"/>
          <w:i/>
          <w:iCs/>
          <w:color w:val="auto"/>
          <w:szCs w:val="24"/>
        </w:rPr>
      </w:pPr>
    </w:p>
    <w:p w:rsidRPr="003B508C" w:rsidR="00816863" w:rsidP="003B508C" w:rsidRDefault="00816863" w14:paraId="09444BEE" w14:textId="77777777">
      <w:pPr>
        <w:pStyle w:val="Prrafodelista"/>
        <w:numPr>
          <w:ilvl w:val="0"/>
          <w:numId w:val="7"/>
        </w:numPr>
        <w:spacing w:before="240" w:after="240" w:line="240" w:lineRule="auto"/>
        <w:ind w:left="567" w:right="0" w:hanging="577"/>
        <w:rPr>
          <w:rFonts w:ascii="Cambria" w:hAnsi="Cambria"/>
          <w:i/>
          <w:iCs/>
          <w:szCs w:val="24"/>
        </w:rPr>
      </w:pPr>
      <w:r w:rsidRPr="003B508C">
        <w:rPr>
          <w:rFonts w:ascii="Cambria" w:hAnsi="Cambria"/>
          <w:b/>
          <w:i/>
          <w:iCs/>
          <w:szCs w:val="24"/>
        </w:rPr>
        <w:t>Nivel de comportamiento de pago histórico según SUGEF</w:t>
      </w:r>
      <w:r w:rsidRPr="003B508C">
        <w:rPr>
          <w:rFonts w:ascii="Cambria" w:hAnsi="Cambria"/>
          <w:i/>
          <w:iCs/>
          <w:szCs w:val="24"/>
        </w:rPr>
        <w:t xml:space="preserve"> </w:t>
      </w:r>
    </w:p>
    <w:p w:rsidRPr="003B508C" w:rsidR="00816863" w:rsidP="003B508C" w:rsidRDefault="00816863" w14:paraId="1C21A435" w14:textId="77777777">
      <w:pPr>
        <w:spacing w:before="240" w:after="240" w:line="240" w:lineRule="auto"/>
        <w:ind w:firstLine="6"/>
        <w:contextualSpacing/>
        <w:rPr>
          <w:i/>
          <w:iCs/>
          <w:sz w:val="24"/>
        </w:rPr>
      </w:pPr>
      <w:r w:rsidRPr="003B508C">
        <w:rPr>
          <w:i/>
          <w:iCs/>
          <w:sz w:val="24"/>
        </w:rPr>
        <w:t xml:space="preserve">El puntaje final del deudor determina el NIVEL del comportamiento de pago histórico según el siguiente cuadro: </w:t>
      </w:r>
    </w:p>
    <w:tbl>
      <w:tblPr>
        <w:tblStyle w:val="TableGrid"/>
        <w:tblW w:w="4961" w:type="dxa"/>
        <w:jc w:val="center"/>
        <w:tblInd w:w="0" w:type="dxa"/>
        <w:tblCellMar>
          <w:left w:w="107" w:type="dxa"/>
          <w:right w:w="73" w:type="dxa"/>
        </w:tblCellMar>
        <w:tblLook w:val="04A0" w:firstRow="1" w:lastRow="0" w:firstColumn="1" w:lastColumn="0" w:noHBand="0" w:noVBand="1"/>
      </w:tblPr>
      <w:tblGrid>
        <w:gridCol w:w="850"/>
        <w:gridCol w:w="4111"/>
      </w:tblGrid>
      <w:tr w:rsidRPr="003B508C" w:rsidR="00816863" w:rsidTr="00AE5A73" w14:paraId="7F2B2FF4" w14:textId="77777777">
        <w:trPr>
          <w:trHeight w:val="284"/>
          <w:jc w:val="center"/>
        </w:trPr>
        <w:tc>
          <w:tcPr>
            <w:tcW w:w="850" w:type="dxa"/>
            <w:tcBorders>
              <w:top w:val="single" w:color="000000" w:sz="4" w:space="0"/>
              <w:left w:val="single" w:color="000000" w:sz="4" w:space="0"/>
              <w:bottom w:val="single" w:color="000000" w:sz="4" w:space="0"/>
              <w:right w:val="single" w:color="000000" w:sz="4" w:space="0"/>
            </w:tcBorders>
            <w:shd w:val="clear" w:color="auto" w:fill="E6E6E6"/>
          </w:tcPr>
          <w:p w:rsidRPr="003B508C" w:rsidR="00816863" w:rsidP="003B508C" w:rsidRDefault="00816863" w14:paraId="51A54850" w14:textId="77777777">
            <w:pPr>
              <w:spacing w:line="240" w:lineRule="auto"/>
              <w:contextualSpacing/>
              <w:rPr>
                <w:i/>
                <w:iCs/>
                <w:sz w:val="24"/>
              </w:rPr>
            </w:pPr>
            <w:r w:rsidRPr="003B508C">
              <w:rPr>
                <w:b/>
                <w:i/>
                <w:iCs/>
                <w:sz w:val="24"/>
              </w:rPr>
              <w:t>NIVEL</w:t>
            </w:r>
          </w:p>
        </w:tc>
        <w:tc>
          <w:tcPr>
            <w:tcW w:w="4111" w:type="dxa"/>
            <w:tcBorders>
              <w:top w:val="single" w:color="000000" w:sz="4" w:space="0"/>
              <w:left w:val="single" w:color="000000" w:sz="4" w:space="0"/>
              <w:bottom w:val="single" w:color="000000" w:sz="4" w:space="0"/>
              <w:right w:val="single" w:color="000000" w:sz="4" w:space="0"/>
            </w:tcBorders>
            <w:shd w:val="clear" w:color="auto" w:fill="E6E6E6"/>
          </w:tcPr>
          <w:p w:rsidRPr="003B508C" w:rsidR="00816863" w:rsidP="003B508C" w:rsidRDefault="00816863" w14:paraId="4CD414B5" w14:textId="77777777">
            <w:pPr>
              <w:spacing w:line="240" w:lineRule="auto"/>
              <w:contextualSpacing/>
              <w:rPr>
                <w:i/>
                <w:iCs/>
                <w:sz w:val="24"/>
              </w:rPr>
            </w:pPr>
            <w:r w:rsidRPr="003B508C">
              <w:rPr>
                <w:b/>
                <w:i/>
                <w:iCs/>
                <w:sz w:val="24"/>
              </w:rPr>
              <w:t>PUNTAJE FINAL</w:t>
            </w:r>
          </w:p>
        </w:tc>
      </w:tr>
      <w:tr w:rsidRPr="003B508C" w:rsidR="00816863" w:rsidTr="00AE5A73" w14:paraId="262B2AAB" w14:textId="77777777">
        <w:trPr>
          <w:trHeight w:val="286"/>
          <w:jc w:val="center"/>
        </w:trPr>
        <w:tc>
          <w:tcPr>
            <w:tcW w:w="850" w:type="dxa"/>
            <w:tcBorders>
              <w:top w:val="single" w:color="000000" w:sz="4" w:space="0"/>
              <w:left w:val="single" w:color="000000" w:sz="4" w:space="0"/>
              <w:bottom w:val="single" w:color="000000" w:sz="4" w:space="0"/>
              <w:right w:val="single" w:color="000000" w:sz="4" w:space="0"/>
            </w:tcBorders>
            <w:shd w:val="clear" w:color="auto" w:fill="E6E6E6"/>
          </w:tcPr>
          <w:p w:rsidRPr="003B508C" w:rsidR="00816863" w:rsidP="003B508C" w:rsidRDefault="00816863" w14:paraId="36DB996E" w14:textId="77777777">
            <w:pPr>
              <w:spacing w:line="240" w:lineRule="auto"/>
              <w:contextualSpacing/>
              <w:rPr>
                <w:i/>
                <w:iCs/>
                <w:sz w:val="24"/>
              </w:rPr>
            </w:pPr>
            <w:r w:rsidRPr="003B508C">
              <w:rPr>
                <w:b/>
                <w:i/>
                <w:iCs/>
                <w:sz w:val="24"/>
              </w:rPr>
              <w:t>1</w:t>
            </w:r>
          </w:p>
        </w:tc>
        <w:tc>
          <w:tcPr>
            <w:tcW w:w="4111" w:type="dxa"/>
            <w:tcBorders>
              <w:top w:val="single" w:color="000000" w:sz="4" w:space="0"/>
              <w:left w:val="single" w:color="000000" w:sz="4" w:space="0"/>
              <w:bottom w:val="single" w:color="000000" w:sz="4" w:space="0"/>
              <w:right w:val="single" w:color="000000" w:sz="4" w:space="0"/>
            </w:tcBorders>
          </w:tcPr>
          <w:p w:rsidRPr="003B508C" w:rsidR="00816863" w:rsidP="003B508C" w:rsidRDefault="00816863" w14:paraId="2199D91E" w14:textId="77777777">
            <w:pPr>
              <w:spacing w:line="240" w:lineRule="auto"/>
              <w:contextualSpacing/>
              <w:rPr>
                <w:i/>
                <w:iCs/>
                <w:sz w:val="24"/>
              </w:rPr>
            </w:pPr>
            <w:r w:rsidRPr="003B508C">
              <w:rPr>
                <w:i/>
                <w:iCs/>
                <w:sz w:val="24"/>
              </w:rPr>
              <w:t xml:space="preserve">Igual o menor a 2,33 </w:t>
            </w:r>
          </w:p>
        </w:tc>
      </w:tr>
      <w:tr w:rsidRPr="003B508C" w:rsidR="00816863" w:rsidTr="00AE5A73" w14:paraId="584EEFFA" w14:textId="77777777">
        <w:trPr>
          <w:trHeight w:val="286"/>
          <w:jc w:val="center"/>
        </w:trPr>
        <w:tc>
          <w:tcPr>
            <w:tcW w:w="850" w:type="dxa"/>
            <w:tcBorders>
              <w:top w:val="single" w:color="000000" w:sz="4" w:space="0"/>
              <w:left w:val="single" w:color="000000" w:sz="4" w:space="0"/>
              <w:bottom w:val="single" w:color="000000" w:sz="4" w:space="0"/>
              <w:right w:val="single" w:color="000000" w:sz="4" w:space="0"/>
            </w:tcBorders>
            <w:shd w:val="clear" w:color="auto" w:fill="E6E6E6"/>
          </w:tcPr>
          <w:p w:rsidRPr="003B508C" w:rsidR="00816863" w:rsidP="003B508C" w:rsidRDefault="00816863" w14:paraId="6110A2A2" w14:textId="77777777">
            <w:pPr>
              <w:spacing w:line="240" w:lineRule="auto"/>
              <w:contextualSpacing/>
              <w:rPr>
                <w:i/>
                <w:iCs/>
                <w:sz w:val="24"/>
              </w:rPr>
            </w:pPr>
            <w:r w:rsidRPr="003B508C">
              <w:rPr>
                <w:b/>
                <w:i/>
                <w:iCs/>
                <w:sz w:val="24"/>
              </w:rPr>
              <w:t>2</w:t>
            </w:r>
          </w:p>
        </w:tc>
        <w:tc>
          <w:tcPr>
            <w:tcW w:w="4111" w:type="dxa"/>
            <w:tcBorders>
              <w:top w:val="single" w:color="000000" w:sz="4" w:space="0"/>
              <w:left w:val="single" w:color="000000" w:sz="4" w:space="0"/>
              <w:bottom w:val="single" w:color="000000" w:sz="4" w:space="0"/>
              <w:right w:val="single" w:color="000000" w:sz="4" w:space="0"/>
            </w:tcBorders>
          </w:tcPr>
          <w:p w:rsidRPr="003B508C" w:rsidR="00816863" w:rsidP="003B508C" w:rsidRDefault="00816863" w14:paraId="563C09C0" w14:textId="77777777">
            <w:pPr>
              <w:spacing w:line="240" w:lineRule="auto"/>
              <w:contextualSpacing/>
              <w:rPr>
                <w:i/>
                <w:iCs/>
                <w:sz w:val="24"/>
              </w:rPr>
            </w:pPr>
            <w:r w:rsidRPr="003B508C">
              <w:rPr>
                <w:i/>
                <w:iCs/>
                <w:sz w:val="24"/>
              </w:rPr>
              <w:t xml:space="preserve">Mayor a 2,33 e igual o menor a 3,66 </w:t>
            </w:r>
          </w:p>
        </w:tc>
      </w:tr>
      <w:tr w:rsidRPr="003B508C" w:rsidR="00816863" w:rsidTr="00AE5A73" w14:paraId="2412495F" w14:textId="77777777">
        <w:trPr>
          <w:trHeight w:val="284"/>
          <w:jc w:val="center"/>
        </w:trPr>
        <w:tc>
          <w:tcPr>
            <w:tcW w:w="850" w:type="dxa"/>
            <w:tcBorders>
              <w:top w:val="single" w:color="000000" w:sz="4" w:space="0"/>
              <w:left w:val="single" w:color="000000" w:sz="4" w:space="0"/>
              <w:bottom w:val="single" w:color="000000" w:sz="4" w:space="0"/>
              <w:right w:val="single" w:color="000000" w:sz="4" w:space="0"/>
            </w:tcBorders>
            <w:shd w:val="clear" w:color="auto" w:fill="E6E6E6"/>
          </w:tcPr>
          <w:p w:rsidRPr="003B508C" w:rsidR="00816863" w:rsidP="003B508C" w:rsidRDefault="00816863" w14:paraId="675932DE" w14:textId="77777777">
            <w:pPr>
              <w:spacing w:line="240" w:lineRule="auto"/>
              <w:contextualSpacing/>
              <w:rPr>
                <w:i/>
                <w:iCs/>
                <w:sz w:val="24"/>
              </w:rPr>
            </w:pPr>
            <w:r w:rsidRPr="003B508C">
              <w:rPr>
                <w:b/>
                <w:i/>
                <w:iCs/>
                <w:sz w:val="24"/>
              </w:rPr>
              <w:t>3</w:t>
            </w:r>
          </w:p>
        </w:tc>
        <w:tc>
          <w:tcPr>
            <w:tcW w:w="4111" w:type="dxa"/>
            <w:tcBorders>
              <w:top w:val="single" w:color="000000" w:sz="4" w:space="0"/>
              <w:left w:val="single" w:color="000000" w:sz="4" w:space="0"/>
              <w:bottom w:val="single" w:color="000000" w:sz="4" w:space="0"/>
              <w:right w:val="single" w:color="000000" w:sz="4" w:space="0"/>
            </w:tcBorders>
          </w:tcPr>
          <w:p w:rsidRPr="003B508C" w:rsidR="00816863" w:rsidP="003B508C" w:rsidRDefault="00816863" w14:paraId="640161D0" w14:textId="77777777">
            <w:pPr>
              <w:spacing w:line="240" w:lineRule="auto"/>
              <w:contextualSpacing/>
              <w:rPr>
                <w:i/>
                <w:iCs/>
                <w:sz w:val="24"/>
              </w:rPr>
            </w:pPr>
            <w:r w:rsidRPr="003B508C">
              <w:rPr>
                <w:i/>
                <w:iCs/>
                <w:sz w:val="24"/>
              </w:rPr>
              <w:t xml:space="preserve">Mayor a 3,66 </w:t>
            </w:r>
          </w:p>
        </w:tc>
      </w:tr>
    </w:tbl>
    <w:p w:rsidR="003B508C" w:rsidP="003B508C" w:rsidRDefault="003B508C" w14:paraId="3F5E71B7" w14:textId="77777777">
      <w:pPr>
        <w:spacing w:before="240" w:after="240" w:line="240" w:lineRule="auto"/>
        <w:ind w:firstLine="6"/>
        <w:contextualSpacing/>
        <w:rPr>
          <w:i/>
          <w:iCs/>
          <w:sz w:val="24"/>
        </w:rPr>
      </w:pPr>
    </w:p>
    <w:p w:rsidR="00816863" w:rsidP="003B508C" w:rsidRDefault="00816863" w14:paraId="6C958F0F" w14:textId="253D5A71">
      <w:pPr>
        <w:spacing w:before="240" w:after="240" w:line="240" w:lineRule="auto"/>
        <w:ind w:firstLine="6"/>
        <w:contextualSpacing/>
        <w:rPr>
          <w:i/>
          <w:iCs/>
          <w:sz w:val="24"/>
        </w:rPr>
      </w:pPr>
      <w:r w:rsidRPr="003B508C">
        <w:rPr>
          <w:i/>
          <w:iCs/>
          <w:sz w:val="24"/>
        </w:rPr>
        <w:t xml:space="preserve">A los deudores para los cuales no existe información crediticia en el Centro de Información Crediticia de la SUGEF, se les asigna un puntaje final igual a cero y se clasifican en el NIVEL 1 de comportamiento de pago histórico.  </w:t>
      </w:r>
    </w:p>
    <w:p w:rsidRPr="003B508C" w:rsidR="003B508C" w:rsidP="003B508C" w:rsidRDefault="003B508C" w14:paraId="3DC3562D" w14:textId="77777777">
      <w:pPr>
        <w:spacing w:before="240" w:after="240" w:line="240" w:lineRule="auto"/>
        <w:ind w:firstLine="6"/>
        <w:contextualSpacing/>
        <w:rPr>
          <w:i/>
          <w:iCs/>
          <w:sz w:val="24"/>
        </w:rPr>
      </w:pPr>
    </w:p>
    <w:p w:rsidRPr="003B508C" w:rsidR="00816863" w:rsidP="003B508C" w:rsidRDefault="00816863" w14:paraId="409E3294" w14:textId="77777777">
      <w:pPr>
        <w:spacing w:before="240" w:after="240" w:line="240" w:lineRule="auto"/>
        <w:contextualSpacing/>
        <w:rPr>
          <w:i/>
          <w:iCs/>
          <w:sz w:val="24"/>
        </w:rPr>
      </w:pPr>
      <w:r w:rsidRPr="003B508C">
        <w:rPr>
          <w:i/>
          <w:iCs/>
          <w:sz w:val="24"/>
        </w:rPr>
        <w:t xml:space="preserve">El nivel obtenido por el deudor representa la clasificación del deudor en relación con su comportamiento de pago histórico según SUGEF. La entidad puede clasificar el comportamiento de pago histórico del deudor en el mismo Nivel que la SUGEF o en un Nivel de mayor riesgo. </w:t>
      </w:r>
    </w:p>
    <w:p w:rsidRPr="003B508C" w:rsidR="00816863" w:rsidP="003B508C" w:rsidRDefault="00816863" w14:paraId="1007229F" w14:textId="77777777">
      <w:pPr>
        <w:pStyle w:val="Prrafodelista"/>
        <w:numPr>
          <w:ilvl w:val="0"/>
          <w:numId w:val="7"/>
        </w:numPr>
        <w:spacing w:before="240" w:after="240" w:line="240" w:lineRule="auto"/>
        <w:ind w:left="567" w:right="0" w:hanging="567"/>
        <w:rPr>
          <w:rFonts w:ascii="Cambria" w:hAnsi="Cambria"/>
          <w:i/>
          <w:iCs/>
          <w:szCs w:val="24"/>
        </w:rPr>
      </w:pPr>
      <w:r w:rsidRPr="003B508C">
        <w:rPr>
          <w:rFonts w:ascii="Cambria" w:hAnsi="Cambria"/>
          <w:b/>
          <w:i/>
          <w:iCs/>
          <w:szCs w:val="24"/>
        </w:rPr>
        <w:t>Clasificación directa en NIVEL 3</w:t>
      </w:r>
    </w:p>
    <w:p w:rsidRPr="003B508C" w:rsidR="00242295" w:rsidP="003B508C" w:rsidRDefault="003F4581" w14:paraId="70CE1579" w14:textId="11159477">
      <w:pPr>
        <w:spacing w:before="240" w:after="240" w:line="240" w:lineRule="auto"/>
        <w:contextualSpacing/>
        <w:rPr>
          <w:i/>
          <w:iCs/>
          <w:sz w:val="24"/>
        </w:rPr>
      </w:pPr>
      <w:r w:rsidRPr="003B508C">
        <w:rPr>
          <w:i/>
          <w:iCs/>
          <w:sz w:val="24"/>
        </w:rPr>
        <w:t xml:space="preserve">Independientemente del puntaje final del deudor, el comportamiento de pago histórico de un deudor es clasificado en NIVEL 3 cuando durante el periodo de </w:t>
      </w:r>
      <w:r w:rsidRPr="003B508C" w:rsidR="00242295">
        <w:rPr>
          <w:i/>
          <w:iCs/>
          <w:sz w:val="24"/>
        </w:rPr>
        <w:t xml:space="preserve">48 meses que se indica en el </w:t>
      </w:r>
      <w:r w:rsidRPr="003B508C" w:rsidR="00242295">
        <w:rPr>
          <w:i/>
          <w:iCs/>
          <w:sz w:val="24"/>
        </w:rPr>
        <w:lastRenderedPageBreak/>
        <w:t xml:space="preserve">apartado A de esta Sección, </w:t>
      </w:r>
      <w:r w:rsidRPr="003B508C">
        <w:rPr>
          <w:i/>
          <w:iCs/>
          <w:sz w:val="24"/>
        </w:rPr>
        <w:t>en relación con al menos una operación</w:t>
      </w:r>
      <w:r w:rsidRPr="003B508C" w:rsidR="009E67F1">
        <w:rPr>
          <w:i/>
          <w:iCs/>
          <w:sz w:val="24"/>
        </w:rPr>
        <w:t xml:space="preserve"> crediticia</w:t>
      </w:r>
      <w:r w:rsidRPr="003B508C">
        <w:rPr>
          <w:i/>
          <w:iCs/>
          <w:sz w:val="24"/>
        </w:rPr>
        <w:t xml:space="preserve"> directa</w:t>
      </w:r>
      <w:r w:rsidRPr="003B508C" w:rsidR="008B1D3E">
        <w:rPr>
          <w:i/>
          <w:iCs/>
          <w:sz w:val="24"/>
        </w:rPr>
        <w:t>, se haya presentado cualquiera de las siguientes situaciones</w:t>
      </w:r>
      <w:r w:rsidRPr="003B508C" w:rsidR="009E67F1">
        <w:rPr>
          <w:i/>
          <w:iCs/>
          <w:sz w:val="24"/>
        </w:rPr>
        <w:t>:</w:t>
      </w:r>
    </w:p>
    <w:p w:rsidRPr="003B508C" w:rsidR="009E67F1" w:rsidP="003B508C" w:rsidRDefault="009E67F1" w14:paraId="710A0EE4" w14:textId="685B4577">
      <w:pPr>
        <w:pStyle w:val="Prrafodelista"/>
        <w:numPr>
          <w:ilvl w:val="0"/>
          <w:numId w:val="8"/>
        </w:numPr>
        <w:spacing w:before="240" w:after="240" w:line="240" w:lineRule="auto"/>
        <w:ind w:left="1134" w:hanging="567"/>
        <w:rPr>
          <w:rFonts w:ascii="Cambria" w:hAnsi="Cambria"/>
          <w:i/>
          <w:iCs/>
          <w:szCs w:val="24"/>
        </w:rPr>
      </w:pPr>
      <w:r w:rsidRPr="003B508C">
        <w:rPr>
          <w:rFonts w:ascii="Cambria" w:hAnsi="Cambria"/>
          <w:i/>
          <w:iCs/>
          <w:szCs w:val="24"/>
        </w:rPr>
        <w:t xml:space="preserve">Se </w:t>
      </w:r>
      <w:r w:rsidRPr="003B508C" w:rsidR="003F4581">
        <w:rPr>
          <w:rFonts w:ascii="Cambria" w:hAnsi="Cambria"/>
          <w:i/>
          <w:iCs/>
          <w:szCs w:val="24"/>
        </w:rPr>
        <w:t>haya recurri</w:t>
      </w:r>
      <w:r w:rsidRPr="003B508C">
        <w:rPr>
          <w:rFonts w:ascii="Cambria" w:hAnsi="Cambria"/>
          <w:i/>
          <w:iCs/>
          <w:szCs w:val="24"/>
        </w:rPr>
        <w:t xml:space="preserve">do </w:t>
      </w:r>
      <w:r w:rsidRPr="003B508C" w:rsidR="003F4581">
        <w:rPr>
          <w:rFonts w:ascii="Cambria" w:hAnsi="Cambria"/>
          <w:i/>
          <w:iCs/>
          <w:szCs w:val="24"/>
        </w:rPr>
        <w:t>a la dación de bienes en pago de sus obligaciones</w:t>
      </w:r>
      <w:r w:rsidRPr="003B508C">
        <w:rPr>
          <w:rFonts w:ascii="Cambria" w:hAnsi="Cambria"/>
          <w:i/>
          <w:iCs/>
          <w:szCs w:val="24"/>
        </w:rPr>
        <w:t xml:space="preserve">. Se exceptúa para efectos de clasificación en el Nivel 3 de comportamiento de pago histórico, la dación en pago en el caso de </w:t>
      </w:r>
      <w:r w:rsidRPr="003B508C" w:rsidR="003F4581">
        <w:rPr>
          <w:rFonts w:ascii="Cambria" w:hAnsi="Cambria"/>
          <w:i/>
          <w:iCs/>
          <w:szCs w:val="24"/>
        </w:rPr>
        <w:t xml:space="preserve">créditos de vivienda residencial </w:t>
      </w:r>
      <w:r w:rsidRPr="003B508C">
        <w:rPr>
          <w:rFonts w:ascii="Cambria" w:hAnsi="Cambria"/>
          <w:i/>
          <w:iCs/>
          <w:szCs w:val="24"/>
        </w:rPr>
        <w:t xml:space="preserve">en los que la dación produzca la </w:t>
      </w:r>
      <w:r w:rsidRPr="003B508C" w:rsidR="003F4581">
        <w:rPr>
          <w:rFonts w:ascii="Cambria" w:hAnsi="Cambria"/>
          <w:i/>
          <w:iCs/>
          <w:szCs w:val="24"/>
        </w:rPr>
        <w:t xml:space="preserve">extinción total de la deuda; </w:t>
      </w:r>
    </w:p>
    <w:p w:rsidRPr="003B508C" w:rsidR="00AC0481" w:rsidP="003B508C" w:rsidRDefault="00AC0481" w14:paraId="1084D01B" w14:textId="77777777">
      <w:pPr>
        <w:pStyle w:val="Prrafodelista"/>
        <w:spacing w:before="240" w:after="240" w:line="240" w:lineRule="auto"/>
        <w:ind w:left="1134" w:hanging="567"/>
        <w:rPr>
          <w:rFonts w:ascii="Cambria" w:hAnsi="Cambria"/>
          <w:i/>
          <w:iCs/>
          <w:szCs w:val="24"/>
        </w:rPr>
      </w:pPr>
    </w:p>
    <w:p w:rsidRPr="003B508C" w:rsidR="009E67F1" w:rsidP="003B508C" w:rsidRDefault="009E67F1" w14:paraId="4352111F" w14:textId="52306889">
      <w:pPr>
        <w:pStyle w:val="Prrafodelista"/>
        <w:numPr>
          <w:ilvl w:val="0"/>
          <w:numId w:val="8"/>
        </w:numPr>
        <w:spacing w:before="240" w:after="240" w:line="240" w:lineRule="auto"/>
        <w:ind w:left="1134" w:hanging="567"/>
        <w:rPr>
          <w:rFonts w:ascii="Cambria" w:hAnsi="Cambria"/>
          <w:i/>
          <w:iCs/>
          <w:szCs w:val="24"/>
        </w:rPr>
      </w:pPr>
      <w:r w:rsidRPr="003B508C">
        <w:rPr>
          <w:rFonts w:ascii="Cambria" w:hAnsi="Cambria"/>
          <w:i/>
          <w:iCs/>
          <w:szCs w:val="24"/>
        </w:rPr>
        <w:t xml:space="preserve">Se </w:t>
      </w:r>
      <w:r w:rsidRPr="003B508C" w:rsidR="003F4581">
        <w:rPr>
          <w:rFonts w:ascii="Cambria" w:hAnsi="Cambria"/>
          <w:i/>
          <w:iCs/>
          <w:szCs w:val="24"/>
        </w:rPr>
        <w:t>haya cancelad</w:t>
      </w:r>
      <w:r w:rsidRPr="003B508C">
        <w:rPr>
          <w:rFonts w:ascii="Cambria" w:hAnsi="Cambria"/>
          <w:i/>
          <w:iCs/>
          <w:szCs w:val="24"/>
        </w:rPr>
        <w:t>o</w:t>
      </w:r>
      <w:r w:rsidRPr="003B508C" w:rsidR="003F4581">
        <w:rPr>
          <w:rFonts w:ascii="Cambria" w:hAnsi="Cambria"/>
          <w:i/>
          <w:iCs/>
          <w:szCs w:val="24"/>
        </w:rPr>
        <w:t xml:space="preserve"> </w:t>
      </w:r>
      <w:r w:rsidRPr="003B508C">
        <w:rPr>
          <w:rFonts w:ascii="Cambria" w:hAnsi="Cambria"/>
          <w:i/>
          <w:iCs/>
          <w:szCs w:val="24"/>
        </w:rPr>
        <w:t>la operación crediticia</w:t>
      </w:r>
      <w:r w:rsidRPr="003B508C" w:rsidR="003F4581">
        <w:rPr>
          <w:rFonts w:ascii="Cambria" w:hAnsi="Cambria"/>
          <w:i/>
          <w:iCs/>
          <w:szCs w:val="24"/>
        </w:rPr>
        <w:t xml:space="preserve">, total o parcialmente, como producto de un proceso de cobro judicial; o </w:t>
      </w:r>
    </w:p>
    <w:p w:rsidRPr="003B508C" w:rsidR="00AC0481" w:rsidP="003B508C" w:rsidRDefault="00AC0481" w14:paraId="47741758" w14:textId="77777777">
      <w:pPr>
        <w:pStyle w:val="Prrafodelista"/>
        <w:spacing w:line="240" w:lineRule="auto"/>
        <w:ind w:left="1134" w:hanging="567"/>
        <w:rPr>
          <w:rFonts w:ascii="Cambria" w:hAnsi="Cambria"/>
          <w:i/>
          <w:iCs/>
          <w:szCs w:val="24"/>
        </w:rPr>
      </w:pPr>
    </w:p>
    <w:p w:rsidRPr="003B508C" w:rsidR="009E67F1" w:rsidP="003B508C" w:rsidRDefault="009E67F1" w14:paraId="2122AF60" w14:textId="04415CFB">
      <w:pPr>
        <w:pStyle w:val="Prrafodelista"/>
        <w:numPr>
          <w:ilvl w:val="0"/>
          <w:numId w:val="8"/>
        </w:numPr>
        <w:spacing w:before="240" w:after="240" w:line="240" w:lineRule="auto"/>
        <w:ind w:left="1134" w:hanging="567"/>
        <w:rPr>
          <w:rFonts w:ascii="Cambria" w:hAnsi="Cambria"/>
          <w:i/>
          <w:iCs/>
          <w:szCs w:val="24"/>
        </w:rPr>
      </w:pPr>
      <w:r w:rsidRPr="003B508C">
        <w:rPr>
          <w:rFonts w:ascii="Cambria" w:hAnsi="Cambria"/>
          <w:i/>
          <w:iCs/>
          <w:szCs w:val="24"/>
        </w:rPr>
        <w:t xml:space="preserve">Se </w:t>
      </w:r>
      <w:r w:rsidRPr="003B508C" w:rsidR="003F4581">
        <w:rPr>
          <w:rFonts w:ascii="Cambria" w:hAnsi="Cambria"/>
          <w:i/>
          <w:iCs/>
          <w:szCs w:val="24"/>
        </w:rPr>
        <w:t>haya asumid</w:t>
      </w:r>
      <w:r w:rsidRPr="003B508C">
        <w:rPr>
          <w:rFonts w:ascii="Cambria" w:hAnsi="Cambria"/>
          <w:i/>
          <w:iCs/>
          <w:szCs w:val="24"/>
        </w:rPr>
        <w:t>o</w:t>
      </w:r>
      <w:r w:rsidRPr="003B508C" w:rsidR="003F4581">
        <w:rPr>
          <w:rFonts w:ascii="Cambria" w:hAnsi="Cambria"/>
          <w:i/>
          <w:iCs/>
          <w:szCs w:val="24"/>
        </w:rPr>
        <w:t xml:space="preserve"> formalmente </w:t>
      </w:r>
      <w:r w:rsidRPr="003B508C">
        <w:rPr>
          <w:rFonts w:ascii="Cambria" w:hAnsi="Cambria"/>
          <w:i/>
          <w:iCs/>
          <w:szCs w:val="24"/>
        </w:rPr>
        <w:t xml:space="preserve">la operación crediticia </w:t>
      </w:r>
      <w:r w:rsidRPr="003B508C" w:rsidR="003F4581">
        <w:rPr>
          <w:rFonts w:ascii="Cambria" w:hAnsi="Cambria"/>
          <w:i/>
          <w:iCs/>
          <w:szCs w:val="24"/>
        </w:rPr>
        <w:t xml:space="preserve">por un fiador o avalista. </w:t>
      </w:r>
    </w:p>
    <w:p w:rsidRPr="003B508C" w:rsidR="009E67F1" w:rsidP="003B508C" w:rsidRDefault="009E67F1" w14:paraId="2CB74FEF" w14:textId="77777777">
      <w:pPr>
        <w:pStyle w:val="Prrafodelista"/>
        <w:spacing w:before="240" w:after="240" w:line="240" w:lineRule="auto"/>
        <w:ind w:firstLine="0"/>
        <w:rPr>
          <w:rFonts w:ascii="Cambria" w:hAnsi="Cambria"/>
          <w:i/>
          <w:iCs/>
          <w:szCs w:val="24"/>
        </w:rPr>
      </w:pPr>
    </w:p>
    <w:p w:rsidRPr="003B508C" w:rsidR="00816863" w:rsidP="003B508C" w:rsidRDefault="003F4581" w14:paraId="7CC7F2D8" w14:textId="40AB4300">
      <w:pPr>
        <w:pStyle w:val="Prrafodelista"/>
        <w:spacing w:before="240" w:after="240" w:line="240" w:lineRule="auto"/>
        <w:ind w:left="0" w:firstLine="0"/>
        <w:rPr>
          <w:rFonts w:ascii="Cambria" w:hAnsi="Cambria"/>
          <w:i/>
          <w:iCs/>
          <w:szCs w:val="24"/>
        </w:rPr>
      </w:pPr>
      <w:r w:rsidRPr="003B508C">
        <w:rPr>
          <w:rFonts w:ascii="Cambria" w:hAnsi="Cambria"/>
          <w:i/>
          <w:iCs/>
          <w:szCs w:val="24"/>
        </w:rPr>
        <w:t xml:space="preserve">En </w:t>
      </w:r>
      <w:r w:rsidRPr="003B508C" w:rsidR="009E67F1">
        <w:rPr>
          <w:rFonts w:ascii="Cambria" w:hAnsi="Cambria"/>
          <w:i/>
          <w:iCs/>
          <w:szCs w:val="24"/>
        </w:rPr>
        <w:t xml:space="preserve">todos los </w:t>
      </w:r>
      <w:r w:rsidRPr="003B508C">
        <w:rPr>
          <w:rFonts w:ascii="Cambria" w:hAnsi="Cambria"/>
          <w:i/>
          <w:iCs/>
          <w:szCs w:val="24"/>
        </w:rPr>
        <w:t xml:space="preserve">casos </w:t>
      </w:r>
      <w:r w:rsidRPr="003B508C" w:rsidR="009E67F1">
        <w:rPr>
          <w:rFonts w:ascii="Cambria" w:hAnsi="Cambria"/>
          <w:i/>
          <w:iCs/>
          <w:szCs w:val="24"/>
        </w:rPr>
        <w:t xml:space="preserve">anteriores, </w:t>
      </w:r>
      <w:r w:rsidRPr="003B508C">
        <w:rPr>
          <w:rFonts w:ascii="Cambria" w:hAnsi="Cambria"/>
          <w:i/>
          <w:iCs/>
          <w:szCs w:val="24"/>
        </w:rPr>
        <w:t>el comportamiento de pago histórico de un deudor se calificará en Nivel 3 por 24 meses; posterior a ese periodo, el CPH estará definido por el valor del puntaje final.</w:t>
      </w:r>
      <w:r w:rsidRPr="003B508C" w:rsidR="001E4AF5">
        <w:rPr>
          <w:rFonts w:ascii="Cambria" w:hAnsi="Cambria"/>
          <w:i/>
          <w:iCs/>
          <w:szCs w:val="24"/>
        </w:rPr>
        <w:t>”</w:t>
      </w:r>
    </w:p>
    <w:p w:rsidRPr="003B508C" w:rsidR="00B3307D" w:rsidP="003B508C" w:rsidRDefault="00B3307D" w14:paraId="540E0010" w14:textId="77777777">
      <w:pPr>
        <w:pStyle w:val="Prrafodelista"/>
        <w:spacing w:before="240" w:after="240" w:line="240" w:lineRule="auto"/>
        <w:ind w:left="0" w:firstLine="0"/>
        <w:rPr>
          <w:rFonts w:ascii="Cambria" w:hAnsi="Cambria"/>
          <w:i/>
          <w:iCs/>
          <w:szCs w:val="24"/>
        </w:rPr>
      </w:pPr>
    </w:p>
    <w:p w:rsidRPr="003B508C" w:rsidR="005355C0" w:rsidP="003B508C" w:rsidRDefault="00D46E3D" w14:paraId="17FCA36A" w14:textId="56772B53">
      <w:pPr>
        <w:pStyle w:val="Prrafodelista"/>
        <w:numPr>
          <w:ilvl w:val="0"/>
          <w:numId w:val="5"/>
        </w:numPr>
        <w:spacing w:line="240" w:lineRule="auto"/>
        <w:rPr>
          <w:rFonts w:ascii="Cambria" w:hAnsi="Cambria"/>
          <w:b/>
          <w:bCs/>
          <w:szCs w:val="24"/>
        </w:rPr>
      </w:pPr>
      <w:r w:rsidRPr="003B508C">
        <w:rPr>
          <w:rFonts w:ascii="Cambria" w:hAnsi="Cambria"/>
          <w:b/>
          <w:bCs/>
          <w:szCs w:val="24"/>
        </w:rPr>
        <w:t xml:space="preserve">Vigencia </w:t>
      </w:r>
    </w:p>
    <w:p w:rsidRPr="003B508C" w:rsidR="007E0EC0" w:rsidP="003B508C" w:rsidRDefault="007E0EC0" w14:paraId="2A14AC97" w14:textId="77777777">
      <w:pPr>
        <w:pStyle w:val="Prrafodelista"/>
        <w:spacing w:after="120" w:line="240" w:lineRule="auto"/>
        <w:ind w:left="1134" w:firstLine="0"/>
        <w:rPr>
          <w:rFonts w:ascii="Cambria" w:hAnsi="Cambria"/>
          <w:i/>
          <w:iCs/>
          <w:szCs w:val="24"/>
        </w:rPr>
      </w:pPr>
    </w:p>
    <w:p w:rsidRPr="003B508C" w:rsidR="005355C0" w:rsidP="003B508C" w:rsidRDefault="005355C0" w14:paraId="214E392B" w14:textId="34C5FA00">
      <w:pPr>
        <w:pStyle w:val="Prrafodelista"/>
        <w:numPr>
          <w:ilvl w:val="0"/>
          <w:numId w:val="9"/>
        </w:numPr>
        <w:spacing w:after="120" w:line="240" w:lineRule="auto"/>
        <w:ind w:left="1134" w:hanging="567"/>
        <w:rPr>
          <w:rFonts w:ascii="Cambria" w:hAnsi="Cambria"/>
          <w:szCs w:val="24"/>
        </w:rPr>
      </w:pPr>
      <w:r w:rsidRPr="003B508C">
        <w:rPr>
          <w:rFonts w:ascii="Cambria" w:hAnsi="Cambria"/>
          <w:szCs w:val="24"/>
        </w:rPr>
        <w:t xml:space="preserve">Las modificaciones de la 1 a la 4 contenidas en la parte dispositiva de esta Resolución, entrarán en vigencia junto con </w:t>
      </w:r>
      <w:r w:rsidRPr="003B508C" w:rsidR="00D65CEC">
        <w:rPr>
          <w:rFonts w:ascii="Cambria" w:hAnsi="Cambria"/>
          <w:szCs w:val="24"/>
        </w:rPr>
        <w:t>las modificaciones aprobadas por el CONASSIF mediante el artículo 7 del acta de la sesión 1775-2022, celebrada el 14 de diciembre del 2022, relacionadas con la eliminación de la capacidad de pago como criterio de clasificación para deudores del Grupo 2.</w:t>
      </w:r>
    </w:p>
    <w:p w:rsidRPr="003B508C" w:rsidR="00D46E3D" w:rsidP="003B508C" w:rsidRDefault="00D46E3D" w14:paraId="73F37357" w14:textId="77777777">
      <w:pPr>
        <w:pStyle w:val="Prrafodelista"/>
        <w:spacing w:after="120" w:line="240" w:lineRule="auto"/>
        <w:ind w:left="1134" w:firstLine="0"/>
        <w:rPr>
          <w:rFonts w:ascii="Cambria" w:hAnsi="Cambria"/>
          <w:szCs w:val="24"/>
        </w:rPr>
      </w:pPr>
    </w:p>
    <w:p w:rsidRPr="003B508C" w:rsidR="005355C0" w:rsidP="003B508C" w:rsidRDefault="0075020A" w14:paraId="2DB10663" w14:textId="23CA1096">
      <w:pPr>
        <w:pStyle w:val="Prrafodelista"/>
        <w:numPr>
          <w:ilvl w:val="0"/>
          <w:numId w:val="9"/>
        </w:numPr>
        <w:spacing w:after="120" w:line="240" w:lineRule="auto"/>
        <w:ind w:left="1134" w:hanging="567"/>
        <w:rPr>
          <w:rFonts w:ascii="Cambria" w:hAnsi="Cambria"/>
          <w:szCs w:val="24"/>
        </w:rPr>
      </w:pPr>
      <w:r w:rsidRPr="003B508C">
        <w:rPr>
          <w:rFonts w:ascii="Cambria" w:hAnsi="Cambria"/>
          <w:szCs w:val="24"/>
        </w:rPr>
        <w:t>La modificación 5 contenida en la parte dispositiva de esta Resolución, entrará en vigencia a más tardar a partir del primero de julio de 2023.</w:t>
      </w:r>
      <w:r w:rsidRPr="003B508C" w:rsidR="00660383">
        <w:rPr>
          <w:rFonts w:ascii="Cambria" w:hAnsi="Cambria"/>
          <w:szCs w:val="24"/>
        </w:rPr>
        <w:t xml:space="preserve"> La SUGEF pondrá a disposición de cada entidad el archivo descargable debidamente actualizado a más tardar el día 20 de julio de 2023.</w:t>
      </w:r>
      <w:r w:rsidRPr="003B508C" w:rsidR="00E90F45">
        <w:rPr>
          <w:rFonts w:ascii="Cambria" w:hAnsi="Cambria"/>
          <w:szCs w:val="24"/>
        </w:rPr>
        <w:t>”</w:t>
      </w:r>
    </w:p>
    <w:p w:rsidRPr="003B508C" w:rsidR="00660383" w:rsidP="003B508C" w:rsidRDefault="00660383" w14:paraId="044F8A9B" w14:textId="77777777">
      <w:pPr>
        <w:spacing w:after="120" w:line="240" w:lineRule="auto"/>
        <w:contextualSpacing/>
        <w:rPr>
          <w:i/>
          <w:iCs/>
          <w:sz w:val="24"/>
        </w:rPr>
      </w:pPr>
    </w:p>
    <w:p w:rsidRPr="003B508C" w:rsidR="00816863" w:rsidP="003B508C" w:rsidRDefault="00816863" w14:paraId="5834A326" w14:textId="06FEE5CC">
      <w:pPr>
        <w:spacing w:after="120" w:line="240" w:lineRule="auto"/>
        <w:contextualSpacing/>
        <w:rPr>
          <w:sz w:val="24"/>
        </w:rPr>
      </w:pPr>
      <w:r w:rsidRPr="003B508C">
        <w:rPr>
          <w:sz w:val="24"/>
        </w:rPr>
        <w:t>Rige a partir de su comunicación.</w:t>
      </w:r>
    </w:p>
    <w:p w:rsidRPr="003B508C" w:rsidR="003B508C" w:rsidP="003B508C" w:rsidRDefault="003B508C" w14:paraId="4914E8EA" w14:textId="42382E34">
      <w:pPr>
        <w:spacing w:after="120" w:line="240" w:lineRule="auto"/>
        <w:contextualSpacing/>
        <w:rPr>
          <w:sz w:val="24"/>
        </w:rPr>
      </w:pPr>
    </w:p>
    <w:p w:rsidRPr="003B508C" w:rsidR="003B508C" w:rsidP="003B508C" w:rsidRDefault="003B508C" w14:paraId="00514887" w14:textId="4CB209BA">
      <w:pPr>
        <w:spacing w:after="120" w:line="240" w:lineRule="auto"/>
        <w:contextualSpacing/>
        <w:rPr>
          <w:sz w:val="24"/>
        </w:rPr>
      </w:pPr>
      <w:r w:rsidRPr="003B508C">
        <w:rPr>
          <w:sz w:val="24"/>
        </w:rPr>
        <w:t>Atentamente</w:t>
      </w:r>
    </w:p>
    <w:p w:rsidRPr="003B508C" w:rsidR="003B508C" w:rsidP="003B508C" w:rsidRDefault="003B508C" w14:paraId="652C0766" w14:textId="77777777">
      <w:pPr>
        <w:spacing w:after="120" w:line="240" w:lineRule="auto"/>
        <w:contextualSpacing/>
        <w:rPr>
          <w:sz w:val="24"/>
        </w:rPr>
      </w:pPr>
    </w:p>
    <w:p w:rsidRPr="003B508C" w:rsidR="003B508C" w:rsidP="003B508C" w:rsidRDefault="003B508C" w14:paraId="6A171841" w14:textId="3A618588">
      <w:pPr>
        <w:spacing w:after="120" w:line="240" w:lineRule="auto"/>
        <w:contextualSpacing/>
        <w:rPr>
          <w:sz w:val="24"/>
        </w:rPr>
      </w:pPr>
      <w:r w:rsidRPr="003B508C">
        <w:rPr>
          <w:noProof/>
          <w:sz w:val="24"/>
          <w:lang w:val="es-CR" w:eastAsia="es-CR"/>
        </w:rPr>
        <w:drawing>
          <wp:anchor distT="0" distB="0" distL="114300" distR="114300" simplePos="0" relativeHeight="251659264" behindDoc="1" locked="0" layoutInCell="1" allowOverlap="1" wp14:editId="72ECDE3E" wp14:anchorId="4A4C79E3">
            <wp:simplePos x="0" y="0"/>
            <wp:positionH relativeFrom="column">
              <wp:posOffset>0</wp:posOffset>
            </wp:positionH>
            <wp:positionV relativeFrom="paragraph">
              <wp:posOffset>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3B508C" w:rsidR="003B508C" w:rsidP="003B508C" w:rsidRDefault="003B508C" w14:paraId="10D5A171" w14:textId="77777777">
      <w:pPr>
        <w:spacing w:after="120" w:line="240" w:lineRule="auto"/>
        <w:contextualSpacing/>
        <w:rPr>
          <w:sz w:val="24"/>
        </w:rPr>
      </w:pPr>
    </w:p>
    <w:p w:rsidRPr="003B508C" w:rsidR="003B508C" w:rsidP="003B508C" w:rsidRDefault="003B508C" w14:paraId="4357E184" w14:textId="424C174B">
      <w:pPr>
        <w:spacing w:after="120" w:line="240" w:lineRule="auto"/>
        <w:contextualSpacing/>
        <w:rPr>
          <w:sz w:val="24"/>
        </w:rPr>
      </w:pPr>
      <w:r w:rsidRPr="003B508C">
        <w:rPr>
          <w:sz w:val="24"/>
        </w:rPr>
        <w:t>Rocío Aguilar Montoya</w:t>
      </w:r>
    </w:p>
    <w:p w:rsidRPr="003B508C" w:rsidR="003B508C" w:rsidP="003B508C" w:rsidRDefault="003B508C" w14:paraId="7C267E4C" w14:textId="571BD3FB">
      <w:pPr>
        <w:spacing w:after="120" w:line="240" w:lineRule="auto"/>
        <w:contextualSpacing/>
        <w:rPr>
          <w:b/>
          <w:bCs/>
          <w:sz w:val="24"/>
        </w:rPr>
      </w:pPr>
      <w:r w:rsidRPr="003B508C">
        <w:rPr>
          <w:b/>
          <w:bCs/>
          <w:sz w:val="24"/>
        </w:rPr>
        <w:t>Superintendente General</w:t>
      </w:r>
    </w:p>
    <w:p w:rsidRPr="003B508C" w:rsidR="003B508C" w:rsidP="003B508C" w:rsidRDefault="003B508C" w14:paraId="61A035B3" w14:textId="5A38F4FC">
      <w:pPr>
        <w:spacing w:after="120" w:line="240" w:lineRule="auto"/>
        <w:contextualSpacing/>
        <w:rPr>
          <w:b/>
          <w:bCs/>
          <w:sz w:val="24"/>
        </w:rPr>
      </w:pPr>
    </w:p>
    <w:p w:rsidRPr="003B508C" w:rsidR="003B508C" w:rsidP="003B508C" w:rsidRDefault="003B508C" w14:paraId="561B4309" w14:textId="0DA643B4">
      <w:pPr>
        <w:spacing w:after="120" w:line="240" w:lineRule="auto"/>
        <w:contextualSpacing/>
        <w:rPr>
          <w:b/>
          <w:bCs/>
          <w:sz w:val="24"/>
        </w:rPr>
      </w:pPr>
      <w:r w:rsidRPr="003B508C">
        <w:rPr>
          <w:b/>
          <w:bCs/>
          <w:sz w:val="24"/>
        </w:rPr>
        <w:t>JSC/GAA/gvl*</w:t>
      </w:r>
    </w:p>
    <w:p w:rsidRPr="00816863" w:rsidR="00E42AAC" w:rsidP="00816863" w:rsidRDefault="00E42AAC" w14:paraId="5FA74AEA" w14:textId="77777777"/>
    <w:sectPr w:rsidRPr="00816863" w:rsidR="00E42AAC">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77E5" w14:textId="77777777" w:rsidR="00816863" w:rsidRDefault="00816863" w:rsidP="00181ABF">
      <w:pPr>
        <w:spacing w:line="240" w:lineRule="auto"/>
      </w:pPr>
      <w:r>
        <w:separator/>
      </w:r>
    </w:p>
  </w:endnote>
  <w:endnote w:type="continuationSeparator" w:id="0">
    <w:p w14:paraId="7FED8B05" w14:textId="77777777" w:rsidR="00816863" w:rsidRDefault="00816863" w:rsidP="00181ABF">
      <w:pPr>
        <w:spacing w:line="240" w:lineRule="auto"/>
      </w:pPr>
      <w:r>
        <w:continuationSeparator/>
      </w:r>
    </w:p>
  </w:endnote>
  <w:endnote w:type="continuationNotice" w:id="1">
    <w:p w14:paraId="2533A5DA" w14:textId="77777777" w:rsidR="003E48C2" w:rsidRDefault="003E48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65E7" w:rsidRDefault="002065E7" w14:paraId="1E49916D"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7957D31C" w14:textId="77777777">
      <w:tc>
        <w:tcPr>
          <w:tcW w:w="2942" w:type="dxa"/>
        </w:tcPr>
        <w:p w:rsidR="00181ABF" w:rsidP="00181ABF" w:rsidRDefault="00816863" w14:paraId="039C60ED" w14:textId="292FFCCF">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8240" behindDoc="0" locked="0" layoutInCell="0" allowOverlap="1" wp14:editId="20D5D71C" wp14:anchorId="31026233">
                    <wp:simplePos x="0" y="0"/>
                    <wp:positionH relativeFrom="page">
                      <wp:posOffset>0</wp:posOffset>
                    </wp:positionH>
                    <wp:positionV relativeFrom="page">
                      <wp:posOffset>9594215</wp:posOffset>
                    </wp:positionV>
                    <wp:extent cx="7772400" cy="273050"/>
                    <wp:effectExtent l="0" t="0" r="0" b="12700"/>
                    <wp:wrapNone/>
                    <wp:docPr id="2" name="MSIPCMd63548fd9843ef447f4912f0"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16863" w:rsidR="00816863" w:rsidP="00816863" w:rsidRDefault="00816863" w14:paraId="647B7252" w14:textId="3D8C2599">
                                <w:pPr>
                                  <w:jc w:val="center"/>
                                  <w:rPr>
                                    <w:rFonts w:ascii="Calibri" w:hAnsi="Calibri" w:cs="Calibri"/>
                                    <w:color w:val="000000"/>
                                    <w:sz w:val="20"/>
                                  </w:rPr>
                                </w:pPr>
                                <w:r w:rsidRPr="00816863">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1026233">
                    <v:stroke joinstyle="miter"/>
                    <v:path gradientshapeok="t" o:connecttype="rect"/>
                  </v:shapetype>
                  <v:shape id="MSIPCMd63548fd9843ef447f4912f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fill o:detectmouseclick="t"/>
                    <v:textbox inset=",0,,0">
                      <w:txbxContent>
                        <w:p w:rsidRPr="00816863" w:rsidR="00816863" w:rsidP="00816863" w:rsidRDefault="00816863" w14:paraId="647B7252" w14:textId="3D8C2599">
                          <w:pPr>
                            <w:jc w:val="center"/>
                            <w:rPr>
                              <w:rFonts w:ascii="Calibri" w:hAnsi="Calibri" w:cs="Calibri"/>
                              <w:color w:val="000000"/>
                              <w:sz w:val="20"/>
                            </w:rPr>
                          </w:pPr>
                          <w:r w:rsidRPr="00816863">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213F1EC5"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0D8C27AA" w14:textId="77777777">
          <w:pPr>
            <w:pStyle w:val="Piedepgina"/>
            <w:rPr>
              <w:b/>
              <w:color w:val="7F7F7F" w:themeColor="text1" w:themeTint="80"/>
              <w:sz w:val="16"/>
              <w:szCs w:val="16"/>
            </w:rPr>
          </w:pPr>
        </w:p>
      </w:tc>
      <w:tc>
        <w:tcPr>
          <w:tcW w:w="2943" w:type="dxa"/>
        </w:tcPr>
        <w:p w:rsidRPr="009349F3" w:rsidR="00181ABF" w:rsidP="00181ABF" w:rsidRDefault="00181ABF" w14:paraId="54DA4BCB"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559A9CF0"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27837623"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394AD46E"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65E7" w:rsidRDefault="002065E7" w14:paraId="501C800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A2D3" w14:textId="77777777" w:rsidR="00816863" w:rsidRDefault="00816863" w:rsidP="00181ABF">
      <w:pPr>
        <w:spacing w:line="240" w:lineRule="auto"/>
      </w:pPr>
      <w:r>
        <w:separator/>
      </w:r>
    </w:p>
  </w:footnote>
  <w:footnote w:type="continuationSeparator" w:id="0">
    <w:p w14:paraId="6AF21ADF" w14:textId="77777777" w:rsidR="00816863" w:rsidRDefault="00816863" w:rsidP="00181ABF">
      <w:pPr>
        <w:spacing w:line="240" w:lineRule="auto"/>
      </w:pPr>
      <w:r>
        <w:continuationSeparator/>
      </w:r>
    </w:p>
  </w:footnote>
  <w:footnote w:type="continuationNotice" w:id="1">
    <w:p w14:paraId="4FCFA6DE" w14:textId="77777777" w:rsidR="003E48C2" w:rsidRDefault="003E48C2">
      <w:pPr>
        <w:spacing w:line="240" w:lineRule="auto"/>
      </w:pPr>
    </w:p>
  </w:footnote>
  <w:footnote w:id="2">
    <w:p w14:paraId="178170AD" w14:textId="77777777" w:rsidR="003D268E" w:rsidRPr="00295E68" w:rsidRDefault="003D268E" w:rsidP="003D268E">
      <w:pPr>
        <w:pStyle w:val="Textonotapie"/>
        <w:jc w:val="both"/>
        <w:rPr>
          <w:i/>
          <w:iCs/>
          <w:lang w:val="es-419"/>
        </w:rPr>
      </w:pPr>
      <w:r w:rsidRPr="00295E68">
        <w:rPr>
          <w:rStyle w:val="Refdenotaalpie"/>
          <w:i/>
          <w:iCs/>
        </w:rPr>
        <w:footnoteRef/>
      </w:r>
      <w:r w:rsidRPr="00295E68">
        <w:rPr>
          <w:i/>
          <w:iCs/>
        </w:rPr>
        <w:t xml:space="preserve"> </w:t>
      </w:r>
      <w:r w:rsidRPr="00295E68">
        <w:rPr>
          <w:i/>
          <w:iCs/>
          <w:lang w:val="es-MX"/>
        </w:rPr>
        <w:t>De acuerdo con el Decreto N° 41434-MTSS, publicado en el Diario Oficial La Gaceta N° 235 del 18 de diciembre de 2018, el salario mínimo mensual para la ocupación genérica 'Trabajadores en Ocupación No Calificada' a partir del 1 de enero de 2019 es igual a ¢309 143.36. El 30% de ese monto es igual a ¢92 743.</w:t>
      </w:r>
    </w:p>
  </w:footnote>
  <w:footnote w:id="3">
    <w:p w14:paraId="5BCC48D4" w14:textId="5F5EDB2C" w:rsidR="003D268E" w:rsidRPr="00295E68" w:rsidRDefault="003D268E" w:rsidP="003D268E">
      <w:pPr>
        <w:pStyle w:val="Textonotapie"/>
        <w:jc w:val="both"/>
        <w:rPr>
          <w:i/>
          <w:iCs/>
        </w:rPr>
      </w:pPr>
      <w:r w:rsidRPr="00295E68">
        <w:rPr>
          <w:rStyle w:val="Refdenotaalpie"/>
          <w:i/>
          <w:iCs/>
        </w:rPr>
        <w:footnoteRef/>
      </w:r>
      <w:r w:rsidRPr="00295E68">
        <w:rPr>
          <w:i/>
          <w:iCs/>
        </w:rPr>
        <w:t xml:space="preserve"> Se define morosidad como: El mayor número de días de atraso en el pago de principal, intereses, otros productos y cuentas por cobrar asociados a la operación crediticia, contados a partir del primer día de atraso. que presenta el deudor en la atención de sus operaciones crediticias en la entidad a una fecha determinada según las condiciones contractuales de pago.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65E7" w:rsidRDefault="002065E7" w14:paraId="54FDF416"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1BCDBD56" w14:textId="77777777">
    <w:pPr>
      <w:pStyle w:val="Encabezado"/>
    </w:pPr>
  </w:p>
  <w:p w:rsidR="00181ABF" w:rsidP="00181ABF" w:rsidRDefault="00181ABF" w14:paraId="3EE54A82" w14:textId="77777777">
    <w:pPr>
      <w:pStyle w:val="Encabezado"/>
      <w:jc w:val="center"/>
    </w:pPr>
    <w:r>
      <w:rPr>
        <w:noProof/>
        <w:lang w:val="es-CR" w:eastAsia="es-CR"/>
      </w:rPr>
      <w:drawing>
        <wp:inline distT="0" distB="0" distL="0" distR="0" wp14:anchorId="5732CD82" wp14:editId="5302E81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65E7" w:rsidRDefault="002065E7" w14:paraId="0E31610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784"/>
    <w:multiLevelType w:val="hybridMultilevel"/>
    <w:tmpl w:val="9D9024CA"/>
    <w:lvl w:ilvl="0" w:tplc="1AEC3A78">
      <w:start w:val="1"/>
      <w:numFmt w:val="lowerLetter"/>
      <w:lvlText w:val="%1)"/>
      <w:lvlJc w:val="left"/>
      <w:pPr>
        <w:ind w:left="494" w:hanging="360"/>
      </w:pPr>
      <w:rPr>
        <w:rFonts w:hint="default"/>
      </w:rPr>
    </w:lvl>
    <w:lvl w:ilvl="1" w:tplc="0C0A0019" w:tentative="1">
      <w:start w:val="1"/>
      <w:numFmt w:val="lowerLetter"/>
      <w:lvlText w:val="%2."/>
      <w:lvlJc w:val="left"/>
      <w:pPr>
        <w:ind w:left="1214" w:hanging="360"/>
      </w:pPr>
    </w:lvl>
    <w:lvl w:ilvl="2" w:tplc="0C0A001B" w:tentative="1">
      <w:start w:val="1"/>
      <w:numFmt w:val="lowerRoman"/>
      <w:lvlText w:val="%3."/>
      <w:lvlJc w:val="right"/>
      <w:pPr>
        <w:ind w:left="1934" w:hanging="180"/>
      </w:pPr>
    </w:lvl>
    <w:lvl w:ilvl="3" w:tplc="0C0A000F" w:tentative="1">
      <w:start w:val="1"/>
      <w:numFmt w:val="decimal"/>
      <w:lvlText w:val="%4."/>
      <w:lvlJc w:val="left"/>
      <w:pPr>
        <w:ind w:left="2654" w:hanging="360"/>
      </w:pPr>
    </w:lvl>
    <w:lvl w:ilvl="4" w:tplc="0C0A0019" w:tentative="1">
      <w:start w:val="1"/>
      <w:numFmt w:val="lowerLetter"/>
      <w:lvlText w:val="%5."/>
      <w:lvlJc w:val="left"/>
      <w:pPr>
        <w:ind w:left="3374" w:hanging="360"/>
      </w:pPr>
    </w:lvl>
    <w:lvl w:ilvl="5" w:tplc="0C0A001B" w:tentative="1">
      <w:start w:val="1"/>
      <w:numFmt w:val="lowerRoman"/>
      <w:lvlText w:val="%6."/>
      <w:lvlJc w:val="right"/>
      <w:pPr>
        <w:ind w:left="4094" w:hanging="180"/>
      </w:pPr>
    </w:lvl>
    <w:lvl w:ilvl="6" w:tplc="0C0A000F" w:tentative="1">
      <w:start w:val="1"/>
      <w:numFmt w:val="decimal"/>
      <w:lvlText w:val="%7."/>
      <w:lvlJc w:val="left"/>
      <w:pPr>
        <w:ind w:left="4814" w:hanging="360"/>
      </w:pPr>
    </w:lvl>
    <w:lvl w:ilvl="7" w:tplc="0C0A0019" w:tentative="1">
      <w:start w:val="1"/>
      <w:numFmt w:val="lowerLetter"/>
      <w:lvlText w:val="%8."/>
      <w:lvlJc w:val="left"/>
      <w:pPr>
        <w:ind w:left="5534" w:hanging="360"/>
      </w:pPr>
    </w:lvl>
    <w:lvl w:ilvl="8" w:tplc="0C0A001B" w:tentative="1">
      <w:start w:val="1"/>
      <w:numFmt w:val="lowerRoman"/>
      <w:lvlText w:val="%9."/>
      <w:lvlJc w:val="right"/>
      <w:pPr>
        <w:ind w:left="6254"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83F75DA"/>
    <w:multiLevelType w:val="hybridMultilevel"/>
    <w:tmpl w:val="CE4E2CA0"/>
    <w:lvl w:ilvl="0" w:tplc="67DCD0EA">
      <w:start w:val="1"/>
      <w:numFmt w:val="decimal"/>
      <w:lvlText w:val="%1."/>
      <w:lvlJc w:val="left"/>
      <w:pPr>
        <w:ind w:left="494" w:hanging="360"/>
      </w:pPr>
      <w:rPr>
        <w:rFonts w:hint="default"/>
        <w:b/>
        <w:bCs/>
      </w:rPr>
    </w:lvl>
    <w:lvl w:ilvl="1" w:tplc="140A0019" w:tentative="1">
      <w:start w:val="1"/>
      <w:numFmt w:val="lowerLetter"/>
      <w:lvlText w:val="%2."/>
      <w:lvlJc w:val="left"/>
      <w:pPr>
        <w:ind w:left="1214" w:hanging="360"/>
      </w:pPr>
    </w:lvl>
    <w:lvl w:ilvl="2" w:tplc="140A001B" w:tentative="1">
      <w:start w:val="1"/>
      <w:numFmt w:val="lowerRoman"/>
      <w:lvlText w:val="%3."/>
      <w:lvlJc w:val="right"/>
      <w:pPr>
        <w:ind w:left="1934" w:hanging="180"/>
      </w:pPr>
    </w:lvl>
    <w:lvl w:ilvl="3" w:tplc="140A000F" w:tentative="1">
      <w:start w:val="1"/>
      <w:numFmt w:val="decimal"/>
      <w:lvlText w:val="%4."/>
      <w:lvlJc w:val="left"/>
      <w:pPr>
        <w:ind w:left="2654" w:hanging="360"/>
      </w:pPr>
    </w:lvl>
    <w:lvl w:ilvl="4" w:tplc="140A0019" w:tentative="1">
      <w:start w:val="1"/>
      <w:numFmt w:val="lowerLetter"/>
      <w:lvlText w:val="%5."/>
      <w:lvlJc w:val="left"/>
      <w:pPr>
        <w:ind w:left="3374" w:hanging="360"/>
      </w:pPr>
    </w:lvl>
    <w:lvl w:ilvl="5" w:tplc="140A001B" w:tentative="1">
      <w:start w:val="1"/>
      <w:numFmt w:val="lowerRoman"/>
      <w:lvlText w:val="%6."/>
      <w:lvlJc w:val="right"/>
      <w:pPr>
        <w:ind w:left="4094" w:hanging="180"/>
      </w:pPr>
    </w:lvl>
    <w:lvl w:ilvl="6" w:tplc="140A000F" w:tentative="1">
      <w:start w:val="1"/>
      <w:numFmt w:val="decimal"/>
      <w:lvlText w:val="%7."/>
      <w:lvlJc w:val="left"/>
      <w:pPr>
        <w:ind w:left="4814" w:hanging="360"/>
      </w:pPr>
    </w:lvl>
    <w:lvl w:ilvl="7" w:tplc="140A0019" w:tentative="1">
      <w:start w:val="1"/>
      <w:numFmt w:val="lowerLetter"/>
      <w:lvlText w:val="%8."/>
      <w:lvlJc w:val="left"/>
      <w:pPr>
        <w:ind w:left="5534" w:hanging="360"/>
      </w:pPr>
    </w:lvl>
    <w:lvl w:ilvl="8" w:tplc="140A001B" w:tentative="1">
      <w:start w:val="1"/>
      <w:numFmt w:val="lowerRoman"/>
      <w:lvlText w:val="%9."/>
      <w:lvlJc w:val="right"/>
      <w:pPr>
        <w:ind w:left="6254" w:hanging="180"/>
      </w:pPr>
    </w:lvl>
  </w:abstractNum>
  <w:abstractNum w:abstractNumId="3" w15:restartNumberingAfterBreak="0">
    <w:nsid w:val="40C92D5B"/>
    <w:multiLevelType w:val="hybridMultilevel"/>
    <w:tmpl w:val="981CEB3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5A4607FD"/>
    <w:multiLevelType w:val="hybridMultilevel"/>
    <w:tmpl w:val="CB4497F4"/>
    <w:lvl w:ilvl="0" w:tplc="9DB005BE">
      <w:start w:val="1"/>
      <w:numFmt w:val="upperLetter"/>
      <w:lvlText w:val="%1."/>
      <w:lvlJc w:val="left"/>
      <w:pPr>
        <w:ind w:left="350" w:hanging="360"/>
      </w:pPr>
      <w:rPr>
        <w:rFonts w:hint="default"/>
        <w:b/>
      </w:rPr>
    </w:lvl>
    <w:lvl w:ilvl="1" w:tplc="140A0019" w:tentative="1">
      <w:start w:val="1"/>
      <w:numFmt w:val="lowerLetter"/>
      <w:lvlText w:val="%2."/>
      <w:lvlJc w:val="left"/>
      <w:pPr>
        <w:ind w:left="1070" w:hanging="360"/>
      </w:pPr>
    </w:lvl>
    <w:lvl w:ilvl="2" w:tplc="140A001B" w:tentative="1">
      <w:start w:val="1"/>
      <w:numFmt w:val="lowerRoman"/>
      <w:lvlText w:val="%3."/>
      <w:lvlJc w:val="right"/>
      <w:pPr>
        <w:ind w:left="1790" w:hanging="180"/>
      </w:pPr>
    </w:lvl>
    <w:lvl w:ilvl="3" w:tplc="140A000F" w:tentative="1">
      <w:start w:val="1"/>
      <w:numFmt w:val="decimal"/>
      <w:lvlText w:val="%4."/>
      <w:lvlJc w:val="left"/>
      <w:pPr>
        <w:ind w:left="2510" w:hanging="360"/>
      </w:pPr>
    </w:lvl>
    <w:lvl w:ilvl="4" w:tplc="140A0019" w:tentative="1">
      <w:start w:val="1"/>
      <w:numFmt w:val="lowerLetter"/>
      <w:lvlText w:val="%5."/>
      <w:lvlJc w:val="left"/>
      <w:pPr>
        <w:ind w:left="3230" w:hanging="360"/>
      </w:pPr>
    </w:lvl>
    <w:lvl w:ilvl="5" w:tplc="140A001B" w:tentative="1">
      <w:start w:val="1"/>
      <w:numFmt w:val="lowerRoman"/>
      <w:lvlText w:val="%6."/>
      <w:lvlJc w:val="right"/>
      <w:pPr>
        <w:ind w:left="3950" w:hanging="180"/>
      </w:pPr>
    </w:lvl>
    <w:lvl w:ilvl="6" w:tplc="140A000F" w:tentative="1">
      <w:start w:val="1"/>
      <w:numFmt w:val="decimal"/>
      <w:lvlText w:val="%7."/>
      <w:lvlJc w:val="left"/>
      <w:pPr>
        <w:ind w:left="4670" w:hanging="360"/>
      </w:pPr>
    </w:lvl>
    <w:lvl w:ilvl="7" w:tplc="140A0019" w:tentative="1">
      <w:start w:val="1"/>
      <w:numFmt w:val="lowerLetter"/>
      <w:lvlText w:val="%8."/>
      <w:lvlJc w:val="left"/>
      <w:pPr>
        <w:ind w:left="5390" w:hanging="360"/>
      </w:pPr>
    </w:lvl>
    <w:lvl w:ilvl="8" w:tplc="140A001B" w:tentative="1">
      <w:start w:val="1"/>
      <w:numFmt w:val="lowerRoman"/>
      <w:lvlText w:val="%9."/>
      <w:lvlJc w:val="right"/>
      <w:pPr>
        <w:ind w:left="6110" w:hanging="180"/>
      </w:pPr>
    </w:lvl>
  </w:abstractNum>
  <w:abstractNum w:abstractNumId="6" w15:restartNumberingAfterBreak="0">
    <w:nsid w:val="635D3690"/>
    <w:multiLevelType w:val="hybridMultilevel"/>
    <w:tmpl w:val="C41CF81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4"/>
  </w:num>
  <w:num w:numId="3">
    <w:abstractNumId w:val="7"/>
  </w:num>
  <w:num w:numId="4">
    <w:abstractNumId w:val="8"/>
  </w:num>
  <w:num w:numId="5">
    <w:abstractNumId w:val="2"/>
  </w:num>
  <w:num w:numId="6">
    <w:abstractNumId w:val="0"/>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181ABF"/>
    <w:rsid w:val="001B55BC"/>
    <w:rsid w:val="001B6AE6"/>
    <w:rsid w:val="001E4AF5"/>
    <w:rsid w:val="002027CD"/>
    <w:rsid w:val="002065E7"/>
    <w:rsid w:val="00226DDC"/>
    <w:rsid w:val="00242295"/>
    <w:rsid w:val="00274200"/>
    <w:rsid w:val="00295E68"/>
    <w:rsid w:val="002A124A"/>
    <w:rsid w:val="002B2919"/>
    <w:rsid w:val="003172BE"/>
    <w:rsid w:val="003B508C"/>
    <w:rsid w:val="003D268E"/>
    <w:rsid w:val="003E48C2"/>
    <w:rsid w:val="003F4581"/>
    <w:rsid w:val="0046105A"/>
    <w:rsid w:val="004B1103"/>
    <w:rsid w:val="004B3ACE"/>
    <w:rsid w:val="00504612"/>
    <w:rsid w:val="005355C0"/>
    <w:rsid w:val="005F015F"/>
    <w:rsid w:val="00654C1B"/>
    <w:rsid w:val="00660383"/>
    <w:rsid w:val="006A6D2C"/>
    <w:rsid w:val="00713115"/>
    <w:rsid w:val="0075020A"/>
    <w:rsid w:val="0078128C"/>
    <w:rsid w:val="007A48D8"/>
    <w:rsid w:val="007A6D62"/>
    <w:rsid w:val="007E0EC0"/>
    <w:rsid w:val="00816863"/>
    <w:rsid w:val="008B1D3E"/>
    <w:rsid w:val="008C553D"/>
    <w:rsid w:val="00902FE5"/>
    <w:rsid w:val="00937EF0"/>
    <w:rsid w:val="00991665"/>
    <w:rsid w:val="009E67F1"/>
    <w:rsid w:val="00A16B90"/>
    <w:rsid w:val="00A438A6"/>
    <w:rsid w:val="00A94EA7"/>
    <w:rsid w:val="00AB14D8"/>
    <w:rsid w:val="00AC0481"/>
    <w:rsid w:val="00B129C9"/>
    <w:rsid w:val="00B1385F"/>
    <w:rsid w:val="00B25245"/>
    <w:rsid w:val="00B30124"/>
    <w:rsid w:val="00B3307D"/>
    <w:rsid w:val="00B621C1"/>
    <w:rsid w:val="00BA0362"/>
    <w:rsid w:val="00C81F21"/>
    <w:rsid w:val="00CC0B2D"/>
    <w:rsid w:val="00CD0FF9"/>
    <w:rsid w:val="00D2422E"/>
    <w:rsid w:val="00D46E3D"/>
    <w:rsid w:val="00D65CEC"/>
    <w:rsid w:val="00D67CC3"/>
    <w:rsid w:val="00D90222"/>
    <w:rsid w:val="00DF2ACF"/>
    <w:rsid w:val="00E24EF9"/>
    <w:rsid w:val="00E42AAC"/>
    <w:rsid w:val="00E637C5"/>
    <w:rsid w:val="00E90F45"/>
    <w:rsid w:val="00EC1F23"/>
    <w:rsid w:val="00EF6B0C"/>
    <w:rsid w:val="00FA2A06"/>
    <w:rsid w:val="00FF700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B6D49"/>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816863"/>
    <w:pPr>
      <w:spacing w:after="11" w:line="231" w:lineRule="auto"/>
      <w:ind w:left="720" w:right="6" w:firstLine="7"/>
      <w:contextualSpacing/>
    </w:pPr>
    <w:rPr>
      <w:rFonts w:ascii="Times New Roman" w:hAnsi="Times New Roman"/>
      <w:color w:val="000000"/>
      <w:sz w:val="24"/>
      <w:szCs w:val="22"/>
      <w:lang w:eastAsia="es-ES"/>
    </w:rPr>
  </w:style>
  <w:style w:type="table" w:customStyle="1" w:styleId="TableGrid">
    <w:name w:val="TableGrid"/>
    <w:rsid w:val="00816863"/>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816863"/>
    <w:rPr>
      <w:rFonts w:ascii="Times New Roman" w:eastAsia="Times New Roman" w:hAnsi="Times New Roman" w:cs="Times New Roman"/>
      <w:color w:val="000000"/>
      <w:sz w:val="24"/>
      <w:lang w:val="es-ES" w:eastAsia="es-ES"/>
    </w:rPr>
  </w:style>
  <w:style w:type="paragraph" w:styleId="Textonotapie">
    <w:name w:val="footnote text"/>
    <w:aliases w:val="Car1"/>
    <w:basedOn w:val="Normal"/>
    <w:link w:val="TextonotapieCar"/>
    <w:uiPriority w:val="99"/>
    <w:unhideWhenUsed/>
    <w:rsid w:val="00816863"/>
    <w:pPr>
      <w:spacing w:line="240" w:lineRule="auto"/>
      <w:jc w:val="center"/>
    </w:pPr>
    <w:rPr>
      <w:rFonts w:ascii="Times New Roman" w:hAnsi="Times New Roman"/>
      <w:sz w:val="20"/>
      <w:szCs w:val="20"/>
      <w:lang w:val="es-CR" w:eastAsia="es-ES"/>
    </w:rPr>
  </w:style>
  <w:style w:type="character" w:customStyle="1" w:styleId="TextonotapieCar">
    <w:name w:val="Texto nota pie Car"/>
    <w:aliases w:val="Car1 Car"/>
    <w:basedOn w:val="Fuentedeprrafopredeter"/>
    <w:link w:val="Textonotapie"/>
    <w:uiPriority w:val="99"/>
    <w:rsid w:val="00816863"/>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8168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A24A7A07F4432DB4A5677135DB21F5"/>
        <w:category>
          <w:name w:val="General"/>
          <w:gallery w:val="placeholder"/>
        </w:category>
        <w:types>
          <w:type w:val="bbPlcHdr"/>
        </w:types>
        <w:behaviors>
          <w:behavior w:val="content"/>
        </w:behaviors>
        <w:guid w:val="{D0DFA648-B11E-47EF-B385-E514AE6C3BA4}"/>
      </w:docPartPr>
      <w:docPartBody>
        <w:p w:rsidR="00781DD6" w:rsidRDefault="004A6EFC" w:rsidP="004A6EFC">
          <w:pPr>
            <w:pStyle w:val="5DA24A7A07F4432DB4A5677135DB21F5"/>
          </w:pPr>
          <w:r w:rsidRPr="001E0779">
            <w:rPr>
              <w:rStyle w:val="Textodelmarcadordeposicin"/>
            </w:rPr>
            <w:t>Haga clic aquí para escribir texto.</w:t>
          </w:r>
        </w:p>
      </w:docPartBody>
    </w:docPart>
    <w:docPart>
      <w:docPartPr>
        <w:name w:val="37D6312A0D6C4B45867152BDB31C6E2B"/>
        <w:category>
          <w:name w:val="General"/>
          <w:gallery w:val="placeholder"/>
        </w:category>
        <w:types>
          <w:type w:val="bbPlcHdr"/>
        </w:types>
        <w:behaviors>
          <w:behavior w:val="content"/>
        </w:behaviors>
        <w:guid w:val="{B99345AD-730F-4D94-87C0-4C737864316B}"/>
      </w:docPartPr>
      <w:docPartBody>
        <w:p w:rsidR="00781DD6" w:rsidRDefault="004A6EFC" w:rsidP="004A6EFC">
          <w:pPr>
            <w:pStyle w:val="37D6312A0D6C4B45867152BDB31C6E2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3B49EF"/>
    <w:rsid w:val="004A6EFC"/>
    <w:rsid w:val="00781DD6"/>
    <w:rsid w:val="00981874"/>
    <w:rsid w:val="009F7D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A6EFC"/>
  </w:style>
  <w:style w:type="paragraph" w:customStyle="1" w:styleId="5DA24A7A07F4432DB4A5677135DB21F5">
    <w:name w:val="5DA24A7A07F4432DB4A5677135DB21F5"/>
    <w:rsid w:val="004A6EFC"/>
  </w:style>
  <w:style w:type="paragraph" w:customStyle="1" w:styleId="37D6312A0D6C4B45867152BDB31C6E2B">
    <w:name w:val="37D6312A0D6C4B45867152BDB31C6E2B"/>
    <w:rsid w:val="004A6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aDjRzgqSXZd6zvG7STIwO3EctIKmsBtybYSkaN8uF9s=</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Ird/RejJO5w7g6NzFGPmCO711L5U4Z0VzTTyw2+0660=</DigestValue>
    </Reference>
  </SignedInfo>
  <SignatureValue>Z21V7esXrE/1U1k2Qp1KUtKaz2Hs1+ZpKy0t4dvkFVQl5iS1mkJgQnLPsD40AP2HD951R3ceQRlR
+UMtPRHVyH+YRANy/URtXoGfAmAuFKvRJA1I+IjbC69gIG8Q/bJcfwnq7G0Uf/XBGsJNE/o0z/ax
sMJxX9qzFGL8bIIHGNGSiE2G1eRQKshZquI2NhiGTfF0T4vUkw12VdUvZ45zNBs6cRIyrzBya8wP
Vbi4LRURImF1amN3qqrHQJOkHeb3+Dp2HuMPPuqiVmR7bvZoxG2AUvq2PDwcwmaJAHQL1eDnv6wZ
75rK1ho5ByumWijSeh0RbUeR0yCF/CKR9t4khw==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acL1FwhQN2ym0lZEgAI5dh8fZZ9i9stioGpf2/UYIRg=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1tzdokx9lRAHaNIxdyuKQHuV2o39ruZoNO+L9rGP16g=</DigestValue>
      </Reference>
      <Reference URI="/word/endnotes.xml?ContentType=application/vnd.openxmlformats-officedocument.wordprocessingml.endnotes+xml">
        <DigestMethod Algorithm="http://www.w3.org/2001/04/xmlenc#sha256"/>
        <DigestValue>3Ul3zpKUBPXKjNxrdmYG6SowijGaqn3n/xSn+sKy1qQ=</DigestValue>
      </Reference>
      <Reference URI="/word/fontTable.xml?ContentType=application/vnd.openxmlformats-officedocument.wordprocessingml.fontTable+xml">
        <DigestMethod Algorithm="http://www.w3.org/2001/04/xmlenc#sha256"/>
        <DigestValue>O2ubsxSHp981zBDWKsw3mdvG7v/W4ATIwaNAkY/YJWw=</DigestValue>
      </Reference>
      <Reference URI="/word/footer1.xml?ContentType=application/vnd.openxmlformats-officedocument.wordprocessingml.footer+xml">
        <DigestMethod Algorithm="http://www.w3.org/2001/04/xmlenc#sha256"/>
        <DigestValue>ljgi9oDytG8aNzkaDHwgVHIxy8itHKIURrThCYcAS/U=</DigestValue>
      </Reference>
      <Reference URI="/word/footer2.xml?ContentType=application/vnd.openxmlformats-officedocument.wordprocessingml.footer+xml">
        <DigestMethod Algorithm="http://www.w3.org/2001/04/xmlenc#sha256"/>
        <DigestValue>Q+LngT9zZWTeT6ONToxvDE+qEJRhTwOfJn+aebZM3Go=</DigestValue>
      </Reference>
      <Reference URI="/word/footer3.xml?ContentType=application/vnd.openxmlformats-officedocument.wordprocessingml.footer+xml">
        <DigestMethod Algorithm="http://www.w3.org/2001/04/xmlenc#sha256"/>
        <DigestValue>fDIzrDkz0EDxmrPi9TJVAclJhxXOmF2YfrC+PgkCOBc=</DigestValue>
      </Reference>
      <Reference URI="/word/footnotes.xml?ContentType=application/vnd.openxmlformats-officedocument.wordprocessingml.footnotes+xml">
        <DigestMethod Algorithm="http://www.w3.org/2001/04/xmlenc#sha256"/>
        <DigestValue>n+k3Su/KisahcfQMjWRQI91SuVZ50RdJjHRIr/pgmUs=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gIZdx/jG6kilkOSUucaweQEKnYbL5Qpzeisfkqq+crU=</DigestValue>
      </Reference>
      <Reference URI="/word/glossary/fontTable.xml?ContentType=application/vnd.openxmlformats-officedocument.wordprocessingml.fontTable+xml">
        <DigestMethod Algorithm="http://www.w3.org/2001/04/xmlenc#sha256"/>
        <DigestValue>O2ubsxSHp981zBDWKsw3mdvG7v/W4ATIwaNAkY/YJWw=</DigestValue>
      </Reference>
      <Reference URI="/word/glossary/settings.xml?ContentType=application/vnd.openxmlformats-officedocument.wordprocessingml.settings+xml">
        <DigestMethod Algorithm="http://www.w3.org/2001/04/xmlenc#sha256"/>
        <DigestValue>z2LBMeFGogREtDmbh5IrrpWEeJto5DuR4B9INS33Nis=</DigestValue>
      </Reference>
      <Reference URI="/word/glossary/styles.xml?ContentType=application/vnd.openxmlformats-officedocument.wordprocessingml.styles+xml">
        <DigestMethod Algorithm="http://www.w3.org/2001/04/xmlenc#sha256"/>
        <DigestValue>A9y8gbrPhhVS4ixfHFntN0ZcAyfzN1j2W2ubFdQxMNQ=</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ae1Cafrw2AFdXyfl6gdG5D/gFzWZvMtqrgdO9qhKfrQ=</DigestValue>
      </Reference>
      <Reference URI="/word/header2.xml?ContentType=application/vnd.openxmlformats-officedocument.wordprocessingml.header+xml">
        <DigestMethod Algorithm="http://www.w3.org/2001/04/xmlenc#sha256"/>
        <DigestValue>vAiB6fXzjzFCX8J+aT27pBR015RozwMt8BjaItDCHJ0=</DigestValue>
      </Reference>
      <Reference URI="/word/header3.xml?ContentType=application/vnd.openxmlformats-officedocument.wordprocessingml.header+xml">
        <DigestMethod Algorithm="http://www.w3.org/2001/04/xmlenc#sha256"/>
        <DigestValue>pG1QrJ0AjYpL20abagCwVHa9+V6gkhoAl4d1umQemO8=</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YPPAjvnKwLlhoAkFuytsHADdsk8wq/rmEA8SlelHPZ4=</DigestValue>
      </Reference>
      <Reference URI="/word/settings.xml?ContentType=application/vnd.openxmlformats-officedocument.wordprocessingml.settings+xml">
        <DigestMethod Algorithm="http://www.w3.org/2001/04/xmlenc#sha256"/>
        <DigestValue>08spbseLI5+sRRKcDOCxZo9y1ueYtdftgVIkQQLVogs=</DigestValue>
      </Reference>
      <Reference URI="/word/styles.xml?ContentType=application/vnd.openxmlformats-officedocument.wordprocessingml.styles+xml">
        <DigestMethod Algorithm="http://www.w3.org/2001/04/xmlenc#sha256"/>
        <DigestValue>E56Bm7FSOWRNwqmPC3XOWlp0cAUfFcMZ7TtKCJY/iBw=</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2022-12-23T20:10:35Z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2022-12-23T20:10:35Z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Pc5slPga9kD+ySlIwB2rJ7bz9Iug2n1x4FNLhhmt6gQCBBIlvtIYDzIwMjIxMjIzMjAxMDM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</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HObSOj7BkfRpcMyvouYM/sTo8eI=</xd:ByKey>
                  </xd:ResponderID>
                  <xd:ProducedAt>2022-12-23T20:10:13Z</xd:ProducedAt>
                </xd:OCSPIdentifier>
                <xd:DigestAlgAndValue>
                  <DigestMethod Algorithm="http://www.w3.org/2001/04/xmlenc#sha256"/>
                  <DigestValue>AfocJmjtYzsvYIl1jwe87Ezni1ylQQJNOQt8Mux4B14=</DigestValue>
                </xd:DigestAlgAndValue>
              </xd:OCSPRef>
            </xd:OCSPRefs>
            <xd:CRLRefs>
              <xd:CRLRef>
                <xd:DigestAlgAndValue>
                  <DigestMethod Algorithm="http://www.w3.org/2001/04/xmlenc#sha256"/>
                  <DigestValue>1g1pQWhI5RprjZXHFfJbAIUF1AOzLN7ClUMP8jA33YY=</DigestValue>
                </xd:DigestAlgAndValue>
                <xd:CRLIdentifier>
                  <xd:Issuer>CN=CA POLITICA PERSONA FISICA - COSTA RICA v2, OU=DCFD, O=MICITT, C=CR, SERIALNUMBER=CPJ-2-100-098311</xd:Issuer>
                  <xd:IssueTime>2022-12-09T20:36:02Z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</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</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6BpFP+qFyPhtgEtiICXRbJ4/HaytSWoVTcs6TeG0yjgCBBIlvtQYDzIwMjIxMjIzMjAxMDM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</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E989IJ/tlPLfYLuKzGKEM2uXiYhr6OmfMQuRFf4TdCs=</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3XHjzPZAfEfWfkmPMKSXMg3jDE6woMycXw3aOMNQ3Ag=</DigestValue>
    </Reference>
  </SignedInfo>
  <SignatureValue>eGU06Yb7jWTHFtITOL8NRE3z5lNimyGCM7n44OlTEFd2B9ABjto8D8ZqZYwrIDL9REIz3HhQ99Lp
hjfrQ32WYNXHBwIsDVT/t4wtRT59RS+uFQdUeF5RI6yuOuYMRE9hoTHoojl0wIFsZTBtrHeYAD94
AA4c+NtMK2E51tTZzTGN7POy6FvA30Hco3T+laCpZohFiBKnJfaOnlD2H9qI0CV3WfnyEjWw3iDr
7xRUq7O7ymnfhIQGX1IIA2vkXC6KZXpRGGCpKc4f+j6K5+6SD0Wg0tWyoWYwRZXBtnPcEjhhTo6d
yosVH8fQ/8Ub/VNMbUs3P6pHh/9a4iLIbGkwWg==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acL1FwhQN2ym0lZEgAI5dh8fZZ9i9stioGpf2/UYIRg=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1tzdokx9lRAHaNIxdyuKQHuV2o39ruZoNO+L9rGP16g=</DigestValue>
      </Reference>
      <Reference URI="/word/endnotes.xml?ContentType=application/vnd.openxmlformats-officedocument.wordprocessingml.endnotes+xml">
        <DigestMethod Algorithm="http://www.w3.org/2001/04/xmlenc#sha256"/>
        <DigestValue>3Ul3zpKUBPXKjNxrdmYG6SowijGaqn3n/xSn+sKy1qQ=</DigestValue>
      </Reference>
      <Reference URI="/word/fontTable.xml?ContentType=application/vnd.openxmlformats-officedocument.wordprocessingml.fontTable+xml">
        <DigestMethod Algorithm="http://www.w3.org/2001/04/xmlenc#sha256"/>
        <DigestValue>O2ubsxSHp981zBDWKsw3mdvG7v/W4ATIwaNAkY/YJWw=</DigestValue>
      </Reference>
      <Reference URI="/word/footer1.xml?ContentType=application/vnd.openxmlformats-officedocument.wordprocessingml.footer+xml">
        <DigestMethod Algorithm="http://www.w3.org/2001/04/xmlenc#sha256"/>
        <DigestValue>ljgi9oDytG8aNzkaDHwgVHIxy8itHKIURrThCYcAS/U=</DigestValue>
      </Reference>
      <Reference URI="/word/footer2.xml?ContentType=application/vnd.openxmlformats-officedocument.wordprocessingml.footer+xml">
        <DigestMethod Algorithm="http://www.w3.org/2001/04/xmlenc#sha256"/>
        <DigestValue>Q+LngT9zZWTeT6ONToxvDE+qEJRhTwOfJn+aebZM3Go=</DigestValue>
      </Reference>
      <Reference URI="/word/footer3.xml?ContentType=application/vnd.openxmlformats-officedocument.wordprocessingml.footer+xml">
        <DigestMethod Algorithm="http://www.w3.org/2001/04/xmlenc#sha256"/>
        <DigestValue>fDIzrDkz0EDxmrPi9TJVAclJhxXOmF2YfrC+PgkCOBc=</DigestValue>
      </Reference>
      <Reference URI="/word/footnotes.xml?ContentType=application/vnd.openxmlformats-officedocument.wordprocessingml.footnotes+xml">
        <DigestMethod Algorithm="http://www.w3.org/2001/04/xmlenc#sha256"/>
        <DigestValue>n+k3Su/KisahcfQMjWRQI91SuVZ50RdJjHRIr/pgmUs=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gIZdx/jG6kilkOSUucaweQEKnYbL5Qpzeisfkqq+crU=</DigestValue>
      </Reference>
      <Reference URI="/word/glossary/fontTable.xml?ContentType=application/vnd.openxmlformats-officedocument.wordprocessingml.fontTable+xml">
        <DigestMethod Algorithm="http://www.w3.org/2001/04/xmlenc#sha256"/>
        <DigestValue>O2ubsxSHp981zBDWKsw3mdvG7v/W4ATIwaNAkY/YJWw=</DigestValue>
      </Reference>
      <Reference URI="/word/glossary/settings.xml?ContentType=application/vnd.openxmlformats-officedocument.wordprocessingml.settings+xml">
        <DigestMethod Algorithm="http://www.w3.org/2001/04/xmlenc#sha256"/>
        <DigestValue>z2LBMeFGogREtDmbh5IrrpWEeJto5DuR4B9INS33Nis=</DigestValue>
      </Reference>
      <Reference URI="/word/glossary/styles.xml?ContentType=application/vnd.openxmlformats-officedocument.wordprocessingml.styles+xml">
        <DigestMethod Algorithm="http://www.w3.org/2001/04/xmlenc#sha256"/>
        <DigestValue>A9y8gbrPhhVS4ixfHFntN0ZcAyfzN1j2W2ubFdQxMNQ=</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ae1Cafrw2AFdXyfl6gdG5D/gFzWZvMtqrgdO9qhKfrQ=</DigestValue>
      </Reference>
      <Reference URI="/word/header2.xml?ContentType=application/vnd.openxmlformats-officedocument.wordprocessingml.header+xml">
        <DigestMethod Algorithm="http://www.w3.org/2001/04/xmlenc#sha256"/>
        <DigestValue>vAiB6fXzjzFCX8J+aT27pBR015RozwMt8BjaItDCHJ0=</DigestValue>
      </Reference>
      <Reference URI="/word/header3.xml?ContentType=application/vnd.openxmlformats-officedocument.wordprocessingml.header+xml">
        <DigestMethod Algorithm="http://www.w3.org/2001/04/xmlenc#sha256"/>
        <DigestValue>pG1QrJ0AjYpL20abagCwVHa9+V6gkhoAl4d1umQemO8=</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YPPAjvnKwLlhoAkFuytsHADdsk8wq/rmEA8SlelHPZ4=</DigestValue>
      </Reference>
      <Reference URI="/word/settings.xml?ContentType=application/vnd.openxmlformats-officedocument.wordprocessingml.settings+xml">
        <DigestMethod Algorithm="http://www.w3.org/2001/04/xmlenc#sha256"/>
        <DigestValue>08spbseLI5+sRRKcDOCxZo9y1ueYtdftgVIkQQLVogs=</DigestValue>
      </Reference>
      <Reference URI="/word/styles.xml?ContentType=application/vnd.openxmlformats-officedocument.wordprocessingml.styles+xml">
        <DigestMethod Algorithm="http://www.w3.org/2001/04/xmlenc#sha256"/>
        <DigestValue>E56Bm7FSOWRNwqmPC3XOWlp0cAUfFcMZ7TtKCJY/iBw=</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2022-12-23T20:10:50Z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2022-12-23T20:10:50Z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cB2YIfM5N+EIkFWgziP28RaXwxwOMnUmoCs9rrpHrcCBBIlv0gYDzIwMjIxMjIzMjAxMDU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</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HObSOj7BkfRpcMyvouYM/sTo8eI=</xd:ByKey>
                  </xd:ResponderID>
                  <xd:ProducedAt>2022-12-23T20:10:13Z</xd:ProducedAt>
                </xd:OCSPIdentifier>
                <xd:DigestAlgAndValue>
                  <DigestMethod Algorithm="http://www.w3.org/2001/04/xmlenc#sha256"/>
                  <DigestValue>AfocJmjtYzsvYIl1jwe87Ezni1ylQQJNOQt8Mux4B14=</DigestValue>
                </xd:DigestAlgAndValue>
              </xd:OCSPRef>
            </xd:OCSPRefs>
            <xd:CRLRefs>
              <xd:CRLRef>
                <xd:DigestAlgAndValue>
                  <DigestMethod Algorithm="http://www.w3.org/2001/04/xmlenc#sha256"/>
                  <DigestValue>1g1pQWhI5RprjZXHFfJbAIUF1AOzLN7ClUMP8jA33YY=</DigestValue>
                </xd:DigestAlgAndValue>
                <xd:CRLIdentifier>
                  <xd:Issuer>CN=CA POLITICA PERSONA FISICA - COSTA RICA v2, OU=DCFD, O=MICITT, C=CR, SERIALNUMBER=CPJ-2-100-098311</xd:Issuer>
                  <xd:IssueTime>2022-12-09T20:36:02Z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</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</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J6iuWoYq/yLGWplRvvvmWd8Vt+CaWHcu4RgYd/25RLECBBIlv0kYDzIwMjIxMjIzMjAxMDU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950722b070a302c5e864ad650ffa079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0de8fec4d300e029687c2c3e7060fa97"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183</Value>
      <Value>63</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Proyecto de Modificacion Lineamientos Acuerdo SUGEF 1-05 20221222
Informar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2022-11-08T06:00:00+00:00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Proyecto de Modificacion Lineamientos Acuerdo SUGEF 1-05 20221222</Subject1>
  </documentManagement>
</p:properties>
</file>

<file path=customXml/itemProps1.xml><?xml version="1.0" encoding="utf-8"?>
<ds:datastoreItem xmlns:ds="http://schemas.openxmlformats.org/officeDocument/2006/customXml" ds:itemID="{9E241574-3D5B-4234-9DD6-DE57D741D1A2}">
  <ds:schemaRefs>
    <ds:schemaRef ds:uri="Microsoft.SharePoint.Taxonomy.ContentTypeSync"/>
  </ds:schemaRefs>
</ds:datastoreItem>
</file>

<file path=customXml/itemProps2.xml><?xml version="1.0" encoding="utf-8"?>
<ds:datastoreItem xmlns:ds="http://schemas.openxmlformats.org/officeDocument/2006/customXml" ds:itemID="{A0673290-E2E0-4163-B950-0E486EB5A677}">
  <ds:schemaRefs>
    <ds:schemaRef ds:uri="office.server.policy"/>
  </ds:schemaRefs>
</ds:datastoreItem>
</file>

<file path=customXml/itemProps3.xml><?xml version="1.0" encoding="utf-8"?>
<ds:datastoreItem xmlns:ds="http://schemas.openxmlformats.org/officeDocument/2006/customXml" ds:itemID="{6EB67574-9EAC-411E-99C5-BDEA52101D82}">
  <ds:schemaRefs>
    <ds:schemaRef ds:uri="http://schemas.microsoft.com/sharepoint/v3/contenttype/forms"/>
  </ds:schemaRefs>
</ds:datastoreItem>
</file>

<file path=customXml/itemProps4.xml><?xml version="1.0" encoding="utf-8"?>
<ds:datastoreItem xmlns:ds="http://schemas.openxmlformats.org/officeDocument/2006/customXml" ds:itemID="{D4A92B31-415D-4957-9CEB-834DE4D71958}">
  <ds:schemaRefs>
    <ds:schemaRef ds:uri="http://schemas.microsoft.com/sharepoint/events"/>
  </ds:schemaRefs>
</ds:datastoreItem>
</file>

<file path=customXml/itemProps5.xml><?xml version="1.0" encoding="utf-8"?>
<ds:datastoreItem xmlns:ds="http://schemas.openxmlformats.org/officeDocument/2006/customXml" ds:itemID="{63C7EF6D-7C69-4AED-BD25-6D2DED6E870A}">
  <ds:schemaRefs>
    <ds:schemaRef ds:uri="http://schemas.openxmlformats.org/officeDocument/2006/bibliography"/>
  </ds:schemaRefs>
</ds:datastoreItem>
</file>

<file path=customXml/itemProps6.xml><?xml version="1.0" encoding="utf-8"?>
<ds:datastoreItem xmlns:ds="http://schemas.openxmlformats.org/officeDocument/2006/customXml" ds:itemID="{5BB9DE72-7CC5-44E1-97B2-5F5E54117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97877BF-7EAA-46B7-8339-ECE9289922ED}">
  <ds:schemaRefs>
    <ds:schemaRef ds:uri="b875e23b-67d9-4b2e-bdec-edacbf90b326"/>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sharepoint/v3"/>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1842</Words>
  <Characters>10133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VARGAS LEAL MARIA GABRIELA</cp:lastModifiedBy>
  <cp:revision>71</cp:revision>
  <dcterms:created xsi:type="dcterms:W3CDTF">2022-12-21T15:30:00Z</dcterms:created>
  <dcterms:modified xsi:type="dcterms:W3CDTF">2022-12-23T16:20:00Z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183;#Resolución|8250c29f-4595-4728-bcc1-a5fc6a20ed53</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2022-12-22T18:07:40Z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8650d997-5089-489a-aa1b-311ef43caa4a</vt:lpwstr>
  </property>
  <property fmtid="{D5CDD505-2E9C-101B-9397-08002B2CF9AE}" pid="17" name="MSIP_Label_b8b4be34-365a-4a68-b9fb-75c1b6874315_ContentBits">
    <vt:lpwstr>2</vt:lpwstr>
  </property>
  <property fmtid="{D5CDD505-2E9C-101B-9397-08002B2CF9AE}" pid="18" name="Order">
    <vt:r8>111600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f1fd9d7f-da86-405a-9476-87cbb240632e,6;e296350a-171a-4531-9415-14f9933ddbf9,9;</vt:lpwstr>
  </property>
</Properties>
</file>