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rPr>
        <w:alias w:val="Consecutivo"/>
        <w:tag w:val="Consecutivo"/>
        <w:id w:val="2052717023"/>
        <w:placeholder>
          <w:docPart w:val="D2F1326B72384969B17F4B923CCD53A7"/>
        </w:placeholder>
        <w:text/>
      </w:sdtPr>
      <w:sdtEndPr/>
      <w:sdtContent>
        <w:p w:rsidR="006972C9" w:rsidP="009835B6" w:rsidRDefault="006972C9" w14:paraId="63DE704B" w14:textId="77777777">
          <w:pPr>
            <w:tabs>
              <w:tab w:val="left" w:pos="2843"/>
            </w:tabs>
            <w:spacing w:line="240" w:lineRule="auto"/>
            <w:jc w:val="center"/>
            <w:rPr>
              <w:sz w:val="24"/>
            </w:rPr>
          </w:pPr>
          <w:r>
            <w:t>SGF-1154-2023</w:t>
          </w:r>
        </w:p>
      </w:sdtContent>
    </w:sdt>
    <w:p w:rsidR="006972C9" w:rsidP="009835B6" w:rsidRDefault="00284D75" w14:paraId="6786E342" w14:textId="1A1DEB6F">
      <w:pPr>
        <w:tabs>
          <w:tab w:val="left" w:pos="2843"/>
        </w:tabs>
        <w:spacing w:line="240" w:lineRule="auto"/>
        <w:jc w:val="center"/>
        <w:rPr>
          <w:sz w:val="24"/>
        </w:rPr>
      </w:pPr>
      <w:sdt>
        <w:sdtPr>
          <w:rPr>
            <w:sz w:val="24"/>
          </w:rPr>
          <w:alias w:val="Confidencialidad"/>
          <w:tag w:val="Confidencialidad"/>
          <w:id w:val="1447896894"/>
          <w:placeholder>
            <w:docPart w:val="C6C94867034E46FE84B663C70544DC5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835B6">
            <w:rPr>
              <w:sz w:val="24"/>
            </w:rPr>
            <w:t>SGF-PUBLICO</w:t>
          </w:r>
        </w:sdtContent>
      </w:sdt>
    </w:p>
    <w:p w:rsidRPr="002E2B0A" w:rsidR="006972C9" w:rsidP="006972C9" w:rsidRDefault="006972C9" w14:paraId="3CC9380A" w14:textId="77777777">
      <w:pPr>
        <w:tabs>
          <w:tab w:val="left" w:pos="2843"/>
        </w:tabs>
        <w:spacing w:line="240" w:lineRule="auto"/>
        <w:rPr>
          <w:sz w:val="24"/>
        </w:rPr>
      </w:pPr>
      <w:r w:rsidRPr="002E2B0A">
        <w:rPr>
          <w:sz w:val="24"/>
        </w:rPr>
        <w:tab/>
      </w:r>
    </w:p>
    <w:p w:rsidRPr="000F1E45" w:rsidR="004327C2" w:rsidP="004327C2" w:rsidRDefault="004327C2" w14:paraId="46FD977B" w14:textId="77777777">
      <w:pPr>
        <w:spacing w:after="160" w:line="259" w:lineRule="auto"/>
        <w:rPr>
          <w:rFonts w:eastAsiaTheme="minorHAnsi" w:cstheme="minorBidi"/>
          <w:sz w:val="24"/>
          <w:lang w:val="es-CR"/>
        </w:rPr>
      </w:pPr>
      <w:r>
        <w:rPr>
          <w:rFonts w:eastAsiaTheme="minorHAnsi" w:cstheme="minorBidi"/>
          <w:sz w:val="24"/>
          <w:lang w:val="es-CR"/>
        </w:rPr>
        <w:t>La</w:t>
      </w:r>
      <w:r w:rsidRPr="000F1E45">
        <w:rPr>
          <w:rFonts w:eastAsiaTheme="minorHAnsi" w:cstheme="minorBidi"/>
          <w:sz w:val="24"/>
          <w:lang w:val="es-CR"/>
        </w:rPr>
        <w:t xml:space="preserve"> Superintendente General de Entidades Financieras (SUGEF), con fundamento en las atribuciones que le confieren los artículos 131 incisos </w:t>
      </w:r>
      <w:r>
        <w:rPr>
          <w:rFonts w:eastAsiaTheme="minorHAnsi" w:cstheme="minorBidi"/>
          <w:sz w:val="24"/>
          <w:lang w:val="es-CR"/>
        </w:rPr>
        <w:t>a</w:t>
      </w:r>
      <w:r w:rsidRPr="000F1E45">
        <w:rPr>
          <w:rFonts w:eastAsiaTheme="minorHAnsi" w:cstheme="minorBidi"/>
          <w:sz w:val="24"/>
          <w:lang w:val="es-CR"/>
        </w:rPr>
        <w:t>) y j) de la Ley Orgánica del Banco Central de Costa Rica, y 89 de la Ley General de la Administración Pública, emite la siguiente resolución administrativa:</w:t>
      </w:r>
    </w:p>
    <w:p w:rsidR="004327C2" w:rsidP="004327C2" w:rsidRDefault="004327C2" w14:paraId="09A91630" w14:textId="77777777">
      <w:pPr>
        <w:jc w:val="center"/>
        <w:rPr>
          <w:b/>
          <w:bCs/>
          <w:sz w:val="24"/>
        </w:rPr>
      </w:pPr>
      <w:r w:rsidRPr="00991C11">
        <w:rPr>
          <w:b/>
          <w:bCs/>
          <w:sz w:val="24"/>
        </w:rPr>
        <w:t>Considerando:</w:t>
      </w:r>
    </w:p>
    <w:p w:rsidRPr="00991C11" w:rsidR="004327C2" w:rsidP="004327C2" w:rsidRDefault="004327C2" w14:paraId="36C4F45F" w14:textId="77777777">
      <w:pPr>
        <w:jc w:val="center"/>
        <w:rPr>
          <w:b/>
          <w:bCs/>
          <w:sz w:val="24"/>
        </w:rPr>
      </w:pPr>
    </w:p>
    <w:p w:rsidR="004327C2" w:rsidP="004327C2" w:rsidRDefault="004327C2" w14:paraId="3CDFBE8C" w14:textId="77777777">
      <w:pPr>
        <w:pStyle w:val="Prrafodelista"/>
        <w:numPr>
          <w:ilvl w:val="0"/>
          <w:numId w:val="3"/>
        </w:numPr>
        <w:jc w:val="both"/>
        <w:rPr>
          <w:rFonts w:ascii="Cambria" w:hAnsi="Cambria"/>
          <w:sz w:val="24"/>
          <w:szCs w:val="24"/>
        </w:rPr>
      </w:pPr>
      <w:r w:rsidRPr="00EF2188">
        <w:rPr>
          <w:rFonts w:ascii="Cambria" w:hAnsi="Cambria"/>
          <w:sz w:val="24"/>
          <w:szCs w:val="24"/>
        </w:rPr>
        <w:t xml:space="preserve">Que según </w:t>
      </w:r>
      <w:r>
        <w:rPr>
          <w:rFonts w:ascii="Cambria" w:hAnsi="Cambria"/>
          <w:sz w:val="24"/>
          <w:szCs w:val="24"/>
        </w:rPr>
        <w:t xml:space="preserve">establece </w:t>
      </w:r>
      <w:r w:rsidRPr="00EF2188">
        <w:rPr>
          <w:rFonts w:ascii="Cambria" w:hAnsi="Cambria"/>
          <w:sz w:val="24"/>
          <w:szCs w:val="24"/>
        </w:rPr>
        <w:t>el inciso j) del artículo 131 de la Ley Orgánica del Banco Central, como parte de las funciones encomendadas</w:t>
      </w:r>
      <w:r>
        <w:rPr>
          <w:rFonts w:ascii="Cambria" w:hAnsi="Cambria"/>
          <w:sz w:val="24"/>
          <w:szCs w:val="24"/>
        </w:rPr>
        <w:t>,</w:t>
      </w:r>
      <w:r w:rsidRPr="00EF2188">
        <w:rPr>
          <w:rFonts w:ascii="Cambria" w:hAnsi="Cambria"/>
          <w:sz w:val="24"/>
          <w:szCs w:val="24"/>
        </w:rPr>
        <w:t xml:space="preserve"> corresponde al Superintendente General de Entidades Financieras, ejercer las potestades como máximo jerarca en materia administrativa. </w:t>
      </w:r>
    </w:p>
    <w:p w:rsidR="004327C2" w:rsidP="004327C2" w:rsidRDefault="004327C2" w14:paraId="6E9DD91F" w14:textId="77777777">
      <w:pPr>
        <w:pStyle w:val="Prrafodelista"/>
        <w:ind w:left="502"/>
        <w:jc w:val="both"/>
        <w:rPr>
          <w:rFonts w:ascii="Cambria" w:hAnsi="Cambria"/>
          <w:sz w:val="24"/>
          <w:szCs w:val="24"/>
        </w:rPr>
      </w:pPr>
    </w:p>
    <w:p w:rsidR="004327C2" w:rsidP="004327C2" w:rsidRDefault="004327C2" w14:paraId="389F796A" w14:textId="77777777">
      <w:pPr>
        <w:pStyle w:val="Prrafodelista"/>
        <w:numPr>
          <w:ilvl w:val="0"/>
          <w:numId w:val="3"/>
        </w:numPr>
        <w:spacing w:after="0" w:line="240" w:lineRule="auto"/>
        <w:ind w:left="567" w:right="-93"/>
        <w:jc w:val="both"/>
        <w:rPr>
          <w:rFonts w:ascii="Cambria" w:hAnsi="Cambria"/>
          <w:sz w:val="24"/>
          <w:szCs w:val="24"/>
        </w:rPr>
      </w:pPr>
      <w:r w:rsidRPr="00EF2188">
        <w:rPr>
          <w:rFonts w:ascii="Cambria" w:hAnsi="Cambria"/>
          <w:sz w:val="24"/>
          <w:szCs w:val="24"/>
        </w:rPr>
        <w:t>Que la  directriz N° 067-MICITT-H-MEIC, emitida el 3 de abril de 2014, ordena la masificación de la implementación y el uso de la firma digital en el sector público y específicamente en el artículo 4 de dicha directriz: “</w:t>
      </w:r>
      <w:r w:rsidRPr="0085724F">
        <w:rPr>
          <w:rFonts w:ascii="Cambria" w:hAnsi="Cambria"/>
          <w:i/>
          <w:iCs/>
          <w:sz w:val="24"/>
          <w:szCs w:val="24"/>
        </w:rPr>
        <w:t>Artículo 4°-Todo nuevo desarrollo, funcionalidad o implementación de sistemas de información de las instituciones del sector público costarricense, en los cuales se ofrezcan servicios de cara al ciudadano, deberá incorporar en la emisión de sus certificaciones, comprobantes, facturas y/o comunicaciones electrónicas, mecanismos de firma digital certificada mediante el uso de los certificados digitales de Sello Electrónico de Persona Jurídica, que garanticen su validez y certeza jurídica</w:t>
      </w:r>
      <w:r w:rsidRPr="00EF2188">
        <w:rPr>
          <w:rFonts w:ascii="Cambria" w:hAnsi="Cambria"/>
          <w:sz w:val="24"/>
          <w:szCs w:val="24"/>
        </w:rPr>
        <w:t xml:space="preserve">.” </w:t>
      </w:r>
    </w:p>
    <w:p w:rsidR="004327C2" w:rsidP="004327C2" w:rsidRDefault="004327C2" w14:paraId="5901BAC9" w14:textId="77777777">
      <w:pPr>
        <w:pStyle w:val="Prrafodelista"/>
        <w:spacing w:after="0" w:line="240" w:lineRule="auto"/>
        <w:ind w:left="567" w:right="-93"/>
        <w:jc w:val="both"/>
        <w:rPr>
          <w:rFonts w:ascii="Cambria" w:hAnsi="Cambria"/>
          <w:sz w:val="24"/>
          <w:szCs w:val="24"/>
        </w:rPr>
      </w:pPr>
    </w:p>
    <w:p w:rsidRPr="00D76B3B" w:rsidR="004327C2" w:rsidP="004327C2" w:rsidRDefault="004327C2" w14:paraId="3267A4B6" w14:textId="77777777">
      <w:pPr>
        <w:pStyle w:val="Prrafodelista"/>
        <w:numPr>
          <w:ilvl w:val="0"/>
          <w:numId w:val="3"/>
        </w:numPr>
        <w:spacing w:after="0" w:line="240" w:lineRule="auto"/>
        <w:ind w:right="49"/>
        <w:jc w:val="both"/>
        <w:rPr>
          <w:rFonts w:ascii="Cambria" w:hAnsi="Cambria"/>
          <w:sz w:val="24"/>
          <w:szCs w:val="24"/>
        </w:rPr>
      </w:pPr>
      <w:r w:rsidRPr="00EF2188">
        <w:rPr>
          <w:rFonts w:ascii="Cambria" w:hAnsi="Cambria"/>
          <w:sz w:val="24"/>
          <w:szCs w:val="24"/>
        </w:rPr>
        <w:t xml:space="preserve">Que </w:t>
      </w:r>
      <w:r>
        <w:rPr>
          <w:rFonts w:ascii="Cambria" w:hAnsi="Cambria"/>
          <w:sz w:val="24"/>
          <w:szCs w:val="24"/>
        </w:rPr>
        <w:t xml:space="preserve">la </w:t>
      </w:r>
      <w:r w:rsidRPr="00EF2188">
        <w:rPr>
          <w:rFonts w:ascii="Cambria" w:hAnsi="Cambria"/>
          <w:sz w:val="24"/>
          <w:szCs w:val="24"/>
        </w:rPr>
        <w:t xml:space="preserve">Política de Certificados para la Jerarquía Nacional de Certificados Registrados, emitido por el Ministerio de Ciencia, Tecnología y Telecomunicaciones y la Dirección de Certificadores de Firma digital; tomando como fundamento la Ley </w:t>
      </w:r>
      <w:bookmarkStart w:name="_Hlk88135225" w:id="0"/>
      <w:r w:rsidRPr="00EF2188">
        <w:rPr>
          <w:rFonts w:ascii="Cambria" w:hAnsi="Cambria"/>
          <w:sz w:val="24"/>
          <w:szCs w:val="24"/>
        </w:rPr>
        <w:t xml:space="preserve">de Certificados, firmas digitales y documentos electrónicos </w:t>
      </w:r>
      <w:bookmarkEnd w:id="0"/>
      <w:r w:rsidRPr="00EF2188">
        <w:rPr>
          <w:rFonts w:ascii="Cambria" w:hAnsi="Cambria"/>
          <w:sz w:val="24"/>
          <w:szCs w:val="24"/>
        </w:rPr>
        <w:t>N</w:t>
      </w:r>
      <w:r w:rsidRPr="00AA59E5">
        <w:rPr>
          <w:rFonts w:ascii="Cambria" w:hAnsi="Cambria"/>
          <w:sz w:val="24"/>
          <w:szCs w:val="24"/>
          <w:vertAlign w:val="superscript"/>
        </w:rPr>
        <w:t>o</w:t>
      </w:r>
      <w:r w:rsidRPr="00EF2188">
        <w:rPr>
          <w:rFonts w:ascii="Cambria" w:hAnsi="Cambria"/>
          <w:sz w:val="24"/>
          <w:szCs w:val="24"/>
        </w:rPr>
        <w:t xml:space="preserve"> 8454 y el artículo 29 del Decreto Ejecutivo No 33018-MICT, Reglamento Ejecutivo a la Ley de Certificados, firmas digitales y documentos electrónicos, indica: </w:t>
      </w:r>
      <w:r w:rsidRPr="0085724F">
        <w:rPr>
          <w:rFonts w:ascii="Cambria" w:hAnsi="Cambria"/>
          <w:i/>
          <w:iCs/>
          <w:sz w:val="24"/>
          <w:szCs w:val="24"/>
        </w:rPr>
        <w:t xml:space="preserve">“Certificados de sello electrónico de persona jurídica (Política de Certificados para la Jerarquía Nacional de Certificadores Registrados) Los certificados de sello electrónico serán utilizados para actos de la persona jurídica suscriptora, salvo aquellos casos donde se determine su inadmisibilidad legal o administrativa. Dichos actos generan responsabilidad de conformidad con el Artículo 10 de la Ley de Certificados, Firmas </w:t>
      </w:r>
      <w:bookmarkStart w:name="_Hlk88142193" w:id="1"/>
      <w:r w:rsidRPr="0085724F">
        <w:rPr>
          <w:rFonts w:ascii="Cambria" w:hAnsi="Cambria"/>
          <w:i/>
          <w:iCs/>
          <w:sz w:val="24"/>
          <w:szCs w:val="24"/>
        </w:rPr>
        <w:t>Digitales y Documentos Electrónicos No. 8454</w:t>
      </w:r>
      <w:bookmarkEnd w:id="1"/>
      <w:r w:rsidRPr="0085724F">
        <w:rPr>
          <w:rFonts w:ascii="Cambria" w:hAnsi="Cambria"/>
          <w:i/>
          <w:iCs/>
          <w:sz w:val="24"/>
          <w:szCs w:val="24"/>
        </w:rPr>
        <w:t>.”</w:t>
      </w:r>
    </w:p>
    <w:p w:rsidRPr="00D76B3B" w:rsidR="004327C2" w:rsidP="004327C2" w:rsidRDefault="004327C2" w14:paraId="4D269EFA" w14:textId="77777777">
      <w:pPr>
        <w:pStyle w:val="Prrafodelista"/>
        <w:spacing w:after="0" w:line="240" w:lineRule="auto"/>
        <w:ind w:left="502" w:right="49"/>
        <w:jc w:val="both"/>
        <w:rPr>
          <w:rFonts w:ascii="Cambria" w:hAnsi="Cambria"/>
          <w:sz w:val="24"/>
          <w:szCs w:val="24"/>
        </w:rPr>
      </w:pPr>
    </w:p>
    <w:p w:rsidR="004327C2" w:rsidP="004327C2" w:rsidRDefault="004327C2" w14:paraId="5DADB3E3" w14:textId="77777777">
      <w:pPr>
        <w:pStyle w:val="Prrafodelista"/>
        <w:numPr>
          <w:ilvl w:val="0"/>
          <w:numId w:val="3"/>
        </w:numPr>
        <w:spacing w:after="0" w:line="240" w:lineRule="auto"/>
        <w:ind w:right="49"/>
        <w:jc w:val="both"/>
        <w:rPr>
          <w:rFonts w:ascii="Cambria" w:hAnsi="Cambria"/>
          <w:sz w:val="24"/>
          <w:szCs w:val="24"/>
        </w:rPr>
      </w:pPr>
      <w:r>
        <w:rPr>
          <w:rFonts w:ascii="Cambria" w:hAnsi="Cambria"/>
          <w:sz w:val="24"/>
          <w:szCs w:val="24"/>
        </w:rPr>
        <w:t>La Ley de Certificados, Firmas Digitales y Documentos Electrónicos, N</w:t>
      </w:r>
      <w:r w:rsidRPr="0027272C">
        <w:rPr>
          <w:rFonts w:ascii="Cambria" w:hAnsi="Cambria"/>
          <w:sz w:val="24"/>
          <w:szCs w:val="24"/>
          <w:vertAlign w:val="superscript"/>
        </w:rPr>
        <w:t>o</w:t>
      </w:r>
      <w:r>
        <w:rPr>
          <w:rFonts w:ascii="Cambria" w:hAnsi="Cambria"/>
          <w:sz w:val="24"/>
          <w:szCs w:val="24"/>
        </w:rPr>
        <w:t xml:space="preserve"> 8454, confirió el fundamento jurídico para la emisión de certificados de firma digital en el país, otorgándoles a estos y a los documentos electrónicos la equivalencia jurídica y la misma fuerza probatoria que la firma manuscrita y los documentos físicos.</w:t>
      </w:r>
    </w:p>
    <w:p w:rsidRPr="00D76B3B" w:rsidR="004327C2" w:rsidP="004327C2" w:rsidRDefault="004327C2" w14:paraId="6BDAE7D9" w14:textId="77777777">
      <w:pPr>
        <w:spacing w:line="240" w:lineRule="auto"/>
        <w:ind w:right="49"/>
        <w:rPr>
          <w:sz w:val="24"/>
        </w:rPr>
      </w:pPr>
    </w:p>
    <w:p w:rsidR="004327C2" w:rsidP="004327C2" w:rsidRDefault="004327C2" w14:paraId="47FD6E9C" w14:textId="77777777">
      <w:pPr>
        <w:pStyle w:val="Prrafodelista"/>
        <w:numPr>
          <w:ilvl w:val="0"/>
          <w:numId w:val="3"/>
        </w:numPr>
        <w:spacing w:after="0" w:line="240" w:lineRule="auto"/>
        <w:ind w:right="49"/>
        <w:jc w:val="both"/>
        <w:rPr>
          <w:rFonts w:ascii="Cambria" w:hAnsi="Cambria"/>
          <w:sz w:val="24"/>
          <w:szCs w:val="24"/>
        </w:rPr>
      </w:pPr>
      <w:r>
        <w:rPr>
          <w:rFonts w:ascii="Cambria" w:hAnsi="Cambria"/>
          <w:sz w:val="24"/>
          <w:szCs w:val="24"/>
        </w:rPr>
        <w:t xml:space="preserve">Que el Banco Central de Costa Rica se encuentra constituido como Autoridad Certificadora para la emisión de certificados de firma digital para personas físicas y jurídicas, para lo cual se encuentra debidamente inscrito y autorizado para su operación según la Dirección de gobernanza del Ministerio de Ciencia, Tecnología y Telecomunicaciones, ente responsable de la administración y supervisión del Sistema Nacional de Certificación Digital.  </w:t>
      </w:r>
    </w:p>
    <w:p w:rsidRPr="00D76B3B" w:rsidR="004327C2" w:rsidP="004327C2" w:rsidRDefault="004327C2" w14:paraId="60893D66" w14:textId="77777777">
      <w:pPr>
        <w:pStyle w:val="Prrafodelista"/>
        <w:rPr>
          <w:rFonts w:ascii="Cambria" w:hAnsi="Cambria"/>
          <w:sz w:val="24"/>
          <w:szCs w:val="24"/>
        </w:rPr>
      </w:pPr>
    </w:p>
    <w:p w:rsidR="004327C2" w:rsidP="004327C2" w:rsidRDefault="004327C2" w14:paraId="0C054D05" w14:textId="77777777">
      <w:pPr>
        <w:pStyle w:val="Prrafodelista"/>
        <w:numPr>
          <w:ilvl w:val="0"/>
          <w:numId w:val="3"/>
        </w:numPr>
        <w:spacing w:after="0" w:line="240" w:lineRule="auto"/>
        <w:ind w:right="49"/>
        <w:jc w:val="both"/>
        <w:rPr>
          <w:rFonts w:ascii="Cambria" w:hAnsi="Cambria"/>
          <w:sz w:val="24"/>
          <w:szCs w:val="24"/>
        </w:rPr>
      </w:pPr>
      <w:r>
        <w:rPr>
          <w:rFonts w:ascii="Cambria" w:hAnsi="Cambria"/>
          <w:sz w:val="24"/>
          <w:szCs w:val="24"/>
        </w:rPr>
        <w:t xml:space="preserve">Que en el artículo 8, del acta de la sesión 5296-2006, celebrada el 20 de setiembre de 2006, la Junta Directiva del Banco Central de Costa Rica aprobó la regulación de la Firma Digital de Persona Física en el Reglamento del Sistema de Pagos. Publicado en el diario oficial La Gaceta 191, del 5 de octubre de 2006. </w:t>
      </w:r>
    </w:p>
    <w:p w:rsidR="004327C2" w:rsidP="004327C2" w:rsidRDefault="004327C2" w14:paraId="42687FEC" w14:textId="77777777">
      <w:pPr>
        <w:pStyle w:val="Prrafodelista"/>
        <w:spacing w:after="0" w:line="240" w:lineRule="auto"/>
        <w:ind w:left="502" w:right="49"/>
        <w:jc w:val="both"/>
        <w:rPr>
          <w:rFonts w:ascii="Cambria" w:hAnsi="Cambria"/>
          <w:sz w:val="24"/>
          <w:szCs w:val="24"/>
        </w:rPr>
      </w:pPr>
    </w:p>
    <w:p w:rsidR="004327C2" w:rsidP="004327C2" w:rsidRDefault="004327C2" w14:paraId="3E006909" w14:textId="77777777">
      <w:pPr>
        <w:pStyle w:val="Prrafodelista"/>
        <w:numPr>
          <w:ilvl w:val="0"/>
          <w:numId w:val="3"/>
        </w:numPr>
        <w:spacing w:after="0" w:line="240" w:lineRule="auto"/>
        <w:ind w:right="49"/>
        <w:jc w:val="both"/>
        <w:rPr>
          <w:rFonts w:ascii="Cambria" w:hAnsi="Cambria"/>
          <w:sz w:val="24"/>
          <w:szCs w:val="24"/>
        </w:rPr>
      </w:pPr>
      <w:r>
        <w:rPr>
          <w:rFonts w:ascii="Cambria" w:hAnsi="Cambria"/>
          <w:sz w:val="24"/>
          <w:szCs w:val="24"/>
        </w:rPr>
        <w:t xml:space="preserve">Que en el artículo 6 del acta de la sesión 5702-2015, celebrada el 30 de setiembre de 2015, la Junta Directiva del Banco Central de Costa Rica aprobó la Regulación de los Certificados de Personas Jurídicas en el Reglamento del Sistema de Pagos. </w:t>
      </w:r>
    </w:p>
    <w:p w:rsidR="004327C2" w:rsidP="004327C2" w:rsidRDefault="004327C2" w14:paraId="30CA521E" w14:textId="77777777">
      <w:pPr>
        <w:pStyle w:val="Prrafodelista"/>
        <w:spacing w:after="0" w:line="240" w:lineRule="auto"/>
        <w:ind w:left="502" w:right="49"/>
        <w:jc w:val="both"/>
        <w:rPr>
          <w:rFonts w:ascii="Cambria" w:hAnsi="Cambria"/>
          <w:sz w:val="24"/>
          <w:szCs w:val="24"/>
        </w:rPr>
      </w:pPr>
    </w:p>
    <w:p w:rsidR="004327C2" w:rsidP="004327C2" w:rsidRDefault="004327C2" w14:paraId="5CBD0630" w14:textId="77777777">
      <w:pPr>
        <w:pStyle w:val="Prrafodelista"/>
        <w:numPr>
          <w:ilvl w:val="0"/>
          <w:numId w:val="3"/>
        </w:numPr>
        <w:spacing w:after="0" w:line="240" w:lineRule="auto"/>
        <w:ind w:right="49"/>
        <w:jc w:val="both"/>
        <w:rPr>
          <w:rFonts w:ascii="Cambria" w:hAnsi="Cambria"/>
          <w:sz w:val="24"/>
          <w:szCs w:val="24"/>
        </w:rPr>
      </w:pPr>
      <w:r>
        <w:rPr>
          <w:rFonts w:ascii="Cambria" w:hAnsi="Cambria"/>
          <w:sz w:val="24"/>
          <w:szCs w:val="24"/>
        </w:rPr>
        <w:t xml:space="preserve">Que el servicio de custodio de Sello Electrónico de Persona Jurídica fue aprobado de conformidad con el ejercicio de la potestad reglamentaria conferida por el legislador al Banco Central de Costa Rica, mediante su Junta Directiva, la cual aprobó en el artículo 6 del acta de la sesión 5825-2018, el servicio de Custodia del Certificado de Sello Electrónico de Persona jurídica, según se desprende del artículo 448 del Reglamento del Sistema de Pagos. </w:t>
      </w:r>
    </w:p>
    <w:p w:rsidRPr="00D76B3B" w:rsidR="004327C2" w:rsidP="004327C2" w:rsidRDefault="004327C2" w14:paraId="5AA34F9B" w14:textId="77777777">
      <w:pPr>
        <w:spacing w:line="240" w:lineRule="auto"/>
        <w:ind w:right="49"/>
        <w:rPr>
          <w:sz w:val="24"/>
        </w:rPr>
      </w:pPr>
    </w:p>
    <w:p w:rsidRPr="00D76B3B" w:rsidR="004327C2" w:rsidP="004327C2" w:rsidRDefault="004327C2" w14:paraId="4631C3ED" w14:textId="77777777">
      <w:pPr>
        <w:pStyle w:val="Prrafodelista"/>
        <w:numPr>
          <w:ilvl w:val="0"/>
          <w:numId w:val="3"/>
        </w:numPr>
        <w:spacing w:after="0" w:line="240" w:lineRule="auto"/>
        <w:ind w:right="49"/>
        <w:jc w:val="both"/>
        <w:rPr>
          <w:rFonts w:ascii="Cambria" w:hAnsi="Cambria"/>
          <w:sz w:val="24"/>
          <w:szCs w:val="24"/>
        </w:rPr>
      </w:pPr>
      <w:r>
        <w:rPr>
          <w:rFonts w:ascii="Cambria" w:hAnsi="Cambria"/>
          <w:sz w:val="24"/>
          <w:szCs w:val="24"/>
        </w:rPr>
        <w:t xml:space="preserve">El artículo 2 de la Política de Certificados para la Jerarquía Nacional de Certificadores Registrados, emitido por el Ministerio de Ciencia, Tecnología y </w:t>
      </w:r>
      <w:r w:rsidRPr="00D76B3B">
        <w:rPr>
          <w:rFonts w:ascii="Cambria" w:hAnsi="Cambria"/>
          <w:sz w:val="24"/>
          <w:szCs w:val="24"/>
        </w:rPr>
        <w:t>Telecomunicaciones y la Dirección Certificadores de Firma Digital establece que suscriptor se define como: “</w:t>
      </w:r>
      <w:r w:rsidRPr="00D76B3B">
        <w:rPr>
          <w:rFonts w:ascii="Cambria" w:hAnsi="Cambria"/>
          <w:i/>
          <w:iCs/>
          <w:sz w:val="24"/>
          <w:szCs w:val="24"/>
        </w:rPr>
        <w:t>Se define como suscriptor a todos los usuarios finales a quienes se les ha emitido un certificado por un CA, dentro de la jerarquía nacional de certificadores registrados. El suscriptor puede ser una persona física o una persona jurídica.</w:t>
      </w:r>
      <w:r w:rsidRPr="00D76B3B">
        <w:rPr>
          <w:rFonts w:ascii="Cambria" w:hAnsi="Cambria"/>
          <w:sz w:val="24"/>
          <w:szCs w:val="24"/>
        </w:rPr>
        <w:t xml:space="preserve">”   </w:t>
      </w:r>
      <w:r w:rsidRPr="00D76B3B">
        <w:rPr>
          <w:rFonts w:ascii="Cambria" w:hAnsi="Cambria"/>
          <w:sz w:val="24"/>
        </w:rPr>
        <w:t>De conformidad con la definición anterior, la Superintendencia General de Entidades Financieras</w:t>
      </w:r>
      <w:r>
        <w:rPr>
          <w:rFonts w:ascii="Cambria" w:hAnsi="Cambria"/>
          <w:sz w:val="24"/>
        </w:rPr>
        <w:t>,</w:t>
      </w:r>
      <w:r w:rsidRPr="00D76B3B">
        <w:rPr>
          <w:rFonts w:ascii="Cambria" w:hAnsi="Cambria"/>
          <w:sz w:val="24"/>
        </w:rPr>
        <w:t xml:space="preserve"> como órgano de desconcentración máxima del Banco Central de Costa Rica puede constituirse como usuario final </w:t>
      </w:r>
      <w:r>
        <w:rPr>
          <w:rFonts w:ascii="Cambria" w:hAnsi="Cambria"/>
          <w:sz w:val="24"/>
        </w:rPr>
        <w:t xml:space="preserve">para firmar documentos con </w:t>
      </w:r>
      <w:r w:rsidRPr="00D76B3B">
        <w:rPr>
          <w:rFonts w:ascii="Cambria" w:hAnsi="Cambria"/>
          <w:sz w:val="24"/>
        </w:rPr>
        <w:t>su propio Sello Electrónico suministrado por el Banco Central de Costa Rica</w:t>
      </w:r>
      <w:r>
        <w:rPr>
          <w:rFonts w:ascii="Cambria" w:hAnsi="Cambria"/>
          <w:sz w:val="24"/>
        </w:rPr>
        <w:t>,</w:t>
      </w:r>
      <w:r w:rsidRPr="00D76B3B">
        <w:rPr>
          <w:rFonts w:ascii="Cambria" w:hAnsi="Cambria"/>
          <w:sz w:val="24"/>
        </w:rPr>
        <w:t xml:space="preserve"> en su calidad de Autoridad Certificadora.</w:t>
      </w:r>
    </w:p>
    <w:p w:rsidRPr="00D76B3B" w:rsidR="004327C2" w:rsidP="004327C2" w:rsidRDefault="004327C2" w14:paraId="7E363409" w14:textId="77777777">
      <w:pPr>
        <w:spacing w:line="240" w:lineRule="auto"/>
        <w:ind w:right="49"/>
        <w:rPr>
          <w:sz w:val="24"/>
        </w:rPr>
      </w:pPr>
      <w:r w:rsidRPr="00D76B3B">
        <w:rPr>
          <w:sz w:val="24"/>
        </w:rPr>
        <w:t xml:space="preserve"> </w:t>
      </w:r>
    </w:p>
    <w:p w:rsidR="004327C2" w:rsidP="004327C2" w:rsidRDefault="004327C2" w14:paraId="00772E6A" w14:textId="77777777">
      <w:pPr>
        <w:pStyle w:val="Prrafodelista"/>
        <w:numPr>
          <w:ilvl w:val="0"/>
          <w:numId w:val="3"/>
        </w:numPr>
        <w:spacing w:after="0" w:line="240" w:lineRule="auto"/>
        <w:ind w:right="49"/>
        <w:jc w:val="both"/>
        <w:rPr>
          <w:rFonts w:ascii="Cambria" w:hAnsi="Cambria"/>
          <w:sz w:val="24"/>
          <w:szCs w:val="24"/>
        </w:rPr>
      </w:pPr>
      <w:r w:rsidRPr="00E518D8">
        <w:rPr>
          <w:rFonts w:ascii="Cambria" w:hAnsi="Cambria"/>
          <w:sz w:val="24"/>
          <w:szCs w:val="24"/>
        </w:rPr>
        <w:t xml:space="preserve"> Que la Superintendente</w:t>
      </w:r>
      <w:r>
        <w:rPr>
          <w:rFonts w:ascii="Cambria" w:hAnsi="Cambria"/>
          <w:sz w:val="24"/>
          <w:szCs w:val="24"/>
        </w:rPr>
        <w:t xml:space="preserve"> General, </w:t>
      </w:r>
      <w:r w:rsidRPr="00E518D8">
        <w:rPr>
          <w:rFonts w:ascii="Cambria" w:hAnsi="Cambria"/>
          <w:sz w:val="24"/>
          <w:szCs w:val="24"/>
        </w:rPr>
        <w:t>en su calidad de Autoridad Máxima en materia administrativa y</w:t>
      </w:r>
      <w:r>
        <w:rPr>
          <w:rFonts w:ascii="Cambria" w:hAnsi="Cambria"/>
          <w:sz w:val="24"/>
          <w:szCs w:val="24"/>
        </w:rPr>
        <w:t xml:space="preserve">, </w:t>
      </w:r>
      <w:r w:rsidRPr="00E518D8">
        <w:rPr>
          <w:rFonts w:ascii="Cambria" w:hAnsi="Cambria"/>
          <w:sz w:val="24"/>
          <w:szCs w:val="24"/>
        </w:rPr>
        <w:t xml:space="preserve">como representante legal del Banco Central de </w:t>
      </w:r>
      <w:r>
        <w:rPr>
          <w:rFonts w:ascii="Cambria" w:hAnsi="Cambria"/>
          <w:sz w:val="24"/>
          <w:szCs w:val="24"/>
        </w:rPr>
        <w:t>C</w:t>
      </w:r>
      <w:r w:rsidRPr="00E518D8">
        <w:rPr>
          <w:rFonts w:ascii="Cambria" w:hAnsi="Cambria"/>
          <w:sz w:val="24"/>
          <w:szCs w:val="24"/>
        </w:rPr>
        <w:t xml:space="preserve">osta Rica para las funciones propias de su cargo, puede </w:t>
      </w:r>
      <w:r>
        <w:rPr>
          <w:rFonts w:ascii="Cambria" w:hAnsi="Cambria"/>
          <w:sz w:val="24"/>
          <w:szCs w:val="24"/>
        </w:rPr>
        <w:t>autorizar la utilización del C</w:t>
      </w:r>
      <w:r w:rsidRPr="00E518D8">
        <w:rPr>
          <w:rFonts w:ascii="Cambria" w:hAnsi="Cambria"/>
          <w:sz w:val="24"/>
          <w:szCs w:val="24"/>
        </w:rPr>
        <w:t>ertificado de tipo Sello Electrónico</w:t>
      </w:r>
      <w:r>
        <w:rPr>
          <w:rFonts w:ascii="Cambria" w:hAnsi="Cambria"/>
          <w:sz w:val="24"/>
          <w:szCs w:val="24"/>
        </w:rPr>
        <w:t xml:space="preserve"> en los actos que así considere convenientes</w:t>
      </w:r>
      <w:r w:rsidRPr="00E518D8">
        <w:rPr>
          <w:rFonts w:ascii="Cambria" w:hAnsi="Cambria"/>
          <w:sz w:val="24"/>
          <w:szCs w:val="24"/>
        </w:rPr>
        <w:t xml:space="preserve">. </w:t>
      </w:r>
    </w:p>
    <w:p w:rsidRPr="00873C5C" w:rsidR="004327C2" w:rsidP="004327C2" w:rsidRDefault="004327C2" w14:paraId="773C56C5" w14:textId="77777777">
      <w:pPr>
        <w:pStyle w:val="Prrafodelista"/>
        <w:rPr>
          <w:rFonts w:ascii="Cambria" w:hAnsi="Cambria"/>
          <w:sz w:val="24"/>
          <w:szCs w:val="24"/>
        </w:rPr>
      </w:pPr>
    </w:p>
    <w:p w:rsidRPr="00AA59E5" w:rsidR="004327C2" w:rsidP="004327C2" w:rsidRDefault="004327C2" w14:paraId="60D9C198" w14:textId="77777777">
      <w:pPr>
        <w:spacing w:line="240" w:lineRule="auto"/>
        <w:ind w:right="49"/>
        <w:rPr>
          <w:sz w:val="24"/>
        </w:rPr>
      </w:pPr>
    </w:p>
    <w:p w:rsidRPr="00873C5C" w:rsidR="004327C2" w:rsidP="004327C2" w:rsidRDefault="004327C2" w14:paraId="1CE4DD88" w14:textId="77777777">
      <w:pPr>
        <w:pStyle w:val="Prrafodelista"/>
        <w:numPr>
          <w:ilvl w:val="0"/>
          <w:numId w:val="3"/>
        </w:numPr>
        <w:spacing w:after="0" w:line="240" w:lineRule="auto"/>
        <w:ind w:right="49"/>
        <w:jc w:val="both"/>
        <w:rPr>
          <w:rFonts w:ascii="Cambria" w:hAnsi="Cambria"/>
          <w:sz w:val="24"/>
          <w:szCs w:val="24"/>
        </w:rPr>
      </w:pPr>
      <w:r>
        <w:rPr>
          <w:rFonts w:ascii="Cambria" w:hAnsi="Cambria"/>
          <w:sz w:val="24"/>
          <w:szCs w:val="24"/>
        </w:rPr>
        <w:lastRenderedPageBreak/>
        <w:t xml:space="preserve">Que en aras de agilizar los procesos institucionales, resulta indispensable llevar un control estricto de la correspondencia oficial que ingresa y que es emitida por la Superintendencia, firmada digitalmente </w:t>
      </w:r>
      <w:r w:rsidRPr="00873C5C">
        <w:rPr>
          <w:rFonts w:ascii="Cambria" w:hAnsi="Cambria"/>
          <w:sz w:val="24"/>
          <w:szCs w:val="24"/>
        </w:rPr>
        <w:t xml:space="preserve">por lo que, dada </w:t>
      </w:r>
      <w:r w:rsidRPr="00873C5C">
        <w:rPr>
          <w:rFonts w:ascii="Cambria" w:hAnsi="Cambria"/>
          <w:sz w:val="24"/>
        </w:rPr>
        <w:t xml:space="preserve">la cantidad y variedad de correspondencia </w:t>
      </w:r>
      <w:r>
        <w:rPr>
          <w:rFonts w:ascii="Cambria" w:hAnsi="Cambria"/>
          <w:sz w:val="24"/>
        </w:rPr>
        <w:t>emitida por</w:t>
      </w:r>
      <w:r w:rsidRPr="00873C5C">
        <w:rPr>
          <w:rFonts w:ascii="Cambria" w:hAnsi="Cambria"/>
          <w:sz w:val="24"/>
        </w:rPr>
        <w:t xml:space="preserve"> la Superintendencia General de Entidades Financieras y</w:t>
      </w:r>
      <w:r>
        <w:rPr>
          <w:rFonts w:ascii="Cambria" w:hAnsi="Cambria"/>
          <w:sz w:val="24"/>
        </w:rPr>
        <w:t>,</w:t>
      </w:r>
      <w:r w:rsidRPr="00873C5C">
        <w:rPr>
          <w:rFonts w:ascii="Cambria" w:hAnsi="Cambria"/>
          <w:sz w:val="24"/>
        </w:rPr>
        <w:t xml:space="preserve"> con el objeto de optimizar los resultados en la ejecución de las funciones que lleva a cabo esta institución, es necesario tomar las medidas administrativas necesarias para autori</w:t>
      </w:r>
      <w:r>
        <w:rPr>
          <w:rFonts w:ascii="Cambria" w:hAnsi="Cambria"/>
          <w:sz w:val="24"/>
        </w:rPr>
        <w:t xml:space="preserve">zar </w:t>
      </w:r>
      <w:r w:rsidRPr="00873C5C">
        <w:rPr>
          <w:rFonts w:ascii="Cambria" w:hAnsi="Cambria"/>
          <w:sz w:val="24"/>
        </w:rPr>
        <w:t xml:space="preserve">el uso del sello electrónico, para </w:t>
      </w:r>
      <w:r>
        <w:rPr>
          <w:rFonts w:ascii="Cambria" w:hAnsi="Cambria"/>
          <w:sz w:val="24"/>
        </w:rPr>
        <w:t xml:space="preserve">firmar </w:t>
      </w:r>
      <w:r w:rsidRPr="00873C5C">
        <w:rPr>
          <w:rFonts w:ascii="Cambria" w:hAnsi="Cambria"/>
          <w:sz w:val="24"/>
        </w:rPr>
        <w:t>aquellos trámites automatizados</w:t>
      </w:r>
      <w:r>
        <w:rPr>
          <w:rFonts w:ascii="Cambria" w:hAnsi="Cambria"/>
          <w:sz w:val="24"/>
        </w:rPr>
        <w:t xml:space="preserve">, previamente determinados por el Jerarca. </w:t>
      </w:r>
      <w:r w:rsidRPr="00873C5C">
        <w:rPr>
          <w:rFonts w:ascii="Cambria" w:hAnsi="Cambria"/>
          <w:sz w:val="24"/>
        </w:rPr>
        <w:t xml:space="preserve"> </w:t>
      </w:r>
    </w:p>
    <w:p w:rsidR="004327C2" w:rsidP="004327C2" w:rsidRDefault="004327C2" w14:paraId="131360CF" w14:textId="77777777">
      <w:pPr>
        <w:spacing w:line="240" w:lineRule="auto"/>
        <w:ind w:left="142" w:right="49"/>
        <w:rPr>
          <w:sz w:val="24"/>
        </w:rPr>
      </w:pPr>
    </w:p>
    <w:p w:rsidRPr="00A57C9B" w:rsidR="004327C2" w:rsidP="004327C2" w:rsidRDefault="004327C2" w14:paraId="697593BA" w14:textId="77777777">
      <w:pPr>
        <w:spacing w:line="240" w:lineRule="auto"/>
        <w:ind w:left="142" w:right="49"/>
        <w:jc w:val="center"/>
        <w:rPr>
          <w:b/>
          <w:bCs/>
          <w:sz w:val="24"/>
        </w:rPr>
      </w:pPr>
      <w:r w:rsidRPr="00A57C9B">
        <w:rPr>
          <w:b/>
          <w:bCs/>
          <w:sz w:val="24"/>
        </w:rPr>
        <w:t>RESUELVE:</w:t>
      </w:r>
    </w:p>
    <w:p w:rsidR="004327C2" w:rsidP="004327C2" w:rsidRDefault="004327C2" w14:paraId="5EB13F0E" w14:textId="77777777">
      <w:pPr>
        <w:spacing w:line="240" w:lineRule="auto"/>
        <w:ind w:left="142" w:right="49"/>
        <w:rPr>
          <w:sz w:val="24"/>
        </w:rPr>
      </w:pPr>
    </w:p>
    <w:p w:rsidRPr="006C2D57" w:rsidR="004327C2" w:rsidP="004327C2" w:rsidRDefault="004327C2" w14:paraId="50CCD8EC" w14:textId="3ECFFED5">
      <w:pPr>
        <w:pStyle w:val="Prrafodelista"/>
        <w:numPr>
          <w:ilvl w:val="0"/>
          <w:numId w:val="8"/>
        </w:numPr>
        <w:spacing w:line="240" w:lineRule="auto"/>
        <w:ind w:right="49"/>
        <w:jc w:val="both"/>
        <w:rPr>
          <w:rFonts w:ascii="Cambria" w:hAnsi="Cambria"/>
          <w:sz w:val="24"/>
        </w:rPr>
      </w:pPr>
      <w:r w:rsidRPr="006C2D57">
        <w:rPr>
          <w:rFonts w:ascii="Cambria" w:hAnsi="Cambria"/>
          <w:sz w:val="24"/>
        </w:rPr>
        <w:t xml:space="preserve">Autorizar al </w:t>
      </w:r>
      <w:r w:rsidRPr="00E93BDA">
        <w:rPr>
          <w:rFonts w:ascii="Cambria" w:hAnsi="Cambria"/>
          <w:sz w:val="24"/>
        </w:rPr>
        <w:t xml:space="preserve">Director del Departamento de Análisis y Cumplimiento </w:t>
      </w:r>
      <w:r w:rsidRPr="006C2D57">
        <w:rPr>
          <w:rFonts w:ascii="Cambria" w:hAnsi="Cambria"/>
          <w:sz w:val="24"/>
        </w:rPr>
        <w:t>de la Ley 8204, para que</w:t>
      </w:r>
      <w:r w:rsidR="00B95B6E">
        <w:rPr>
          <w:rFonts w:ascii="Cambria" w:hAnsi="Cambria"/>
          <w:sz w:val="24"/>
        </w:rPr>
        <w:t xml:space="preserve"> </w:t>
      </w:r>
      <w:r w:rsidRPr="006C2D57">
        <w:rPr>
          <w:rFonts w:ascii="Cambria" w:hAnsi="Cambria"/>
          <w:sz w:val="24"/>
        </w:rPr>
        <w:t>en su condición de administrador de los procesos electrónicos de SUGEF</w:t>
      </w:r>
      <w:r>
        <w:rPr>
          <w:rFonts w:ascii="Cambria" w:hAnsi="Cambria"/>
          <w:sz w:val="24"/>
        </w:rPr>
        <w:t xml:space="preserve"> que se encuentran a su </w:t>
      </w:r>
      <w:r w:rsidR="00284D75">
        <w:rPr>
          <w:rFonts w:ascii="Cambria" w:hAnsi="Cambria"/>
          <w:sz w:val="24"/>
        </w:rPr>
        <w:t>cargo</w:t>
      </w:r>
      <w:r w:rsidRPr="006C2D57" w:rsidR="00284D75">
        <w:rPr>
          <w:rFonts w:ascii="Cambria" w:hAnsi="Cambria"/>
          <w:sz w:val="24"/>
        </w:rPr>
        <w:t xml:space="preserve">, </w:t>
      </w:r>
      <w:r w:rsidR="00284D75">
        <w:rPr>
          <w:rFonts w:ascii="Cambria" w:hAnsi="Cambria"/>
          <w:sz w:val="24"/>
        </w:rPr>
        <w:t>se</w:t>
      </w:r>
      <w:r w:rsidR="00B95B6E">
        <w:rPr>
          <w:rFonts w:ascii="Cambria" w:hAnsi="Cambria"/>
          <w:sz w:val="24"/>
        </w:rPr>
        <w:t xml:space="preserve"> </w:t>
      </w:r>
      <w:r w:rsidRPr="006C2D57">
        <w:rPr>
          <w:rFonts w:ascii="Cambria" w:hAnsi="Cambria"/>
          <w:sz w:val="24"/>
        </w:rPr>
        <w:t xml:space="preserve">firmen </w:t>
      </w:r>
      <w:r>
        <w:rPr>
          <w:rFonts w:ascii="Cambria" w:hAnsi="Cambria"/>
          <w:sz w:val="24"/>
        </w:rPr>
        <w:t xml:space="preserve">los siguientes actos administrativos </w:t>
      </w:r>
      <w:r w:rsidRPr="006C2D57">
        <w:rPr>
          <w:rFonts w:ascii="Cambria" w:hAnsi="Cambria"/>
          <w:sz w:val="24"/>
        </w:rPr>
        <w:t>con el Sello Electrónico asignado a la Superintendencia General de Entidades Financieras</w:t>
      </w:r>
      <w:r>
        <w:rPr>
          <w:rFonts w:ascii="Cambria" w:hAnsi="Cambria"/>
          <w:sz w:val="24"/>
        </w:rPr>
        <w:t>:</w:t>
      </w:r>
    </w:p>
    <w:p w:rsidRPr="006C2D57" w:rsidR="004327C2" w:rsidP="004327C2" w:rsidRDefault="004327C2" w14:paraId="5DAAB198" w14:textId="77777777">
      <w:pPr>
        <w:pStyle w:val="Prrafodelista"/>
        <w:spacing w:line="240" w:lineRule="auto"/>
        <w:ind w:left="502" w:right="49"/>
        <w:jc w:val="both"/>
        <w:rPr>
          <w:rFonts w:ascii="Cambria" w:hAnsi="Cambria"/>
          <w:sz w:val="24"/>
        </w:rPr>
      </w:pPr>
    </w:p>
    <w:p w:rsidRPr="00E93BDA" w:rsidR="004327C2" w:rsidP="004327C2" w:rsidRDefault="004327C2" w14:paraId="786C0894" w14:textId="77777777">
      <w:pPr>
        <w:pStyle w:val="Prrafodelista"/>
        <w:numPr>
          <w:ilvl w:val="0"/>
          <w:numId w:val="9"/>
        </w:numPr>
        <w:spacing w:line="240" w:lineRule="auto"/>
        <w:ind w:right="49"/>
        <w:jc w:val="both"/>
        <w:rPr>
          <w:rFonts w:ascii="Cambria" w:hAnsi="Cambria"/>
          <w:b/>
          <w:bCs/>
          <w:sz w:val="24"/>
        </w:rPr>
      </w:pPr>
      <w:r w:rsidRPr="00E93BDA">
        <w:rPr>
          <w:rFonts w:ascii="Cambria" w:hAnsi="Cambria"/>
          <w:b/>
          <w:bCs/>
          <w:sz w:val="24"/>
        </w:rPr>
        <w:t>Inscripción de personas obligadas (para inscribirse como artículo 15 o 15 bis):</w:t>
      </w:r>
    </w:p>
    <w:p w:rsidR="004327C2" w:rsidP="004327C2" w:rsidRDefault="004327C2" w14:paraId="63921956" w14:textId="77777777">
      <w:pPr>
        <w:spacing w:line="240" w:lineRule="auto"/>
        <w:ind w:left="709" w:right="49" w:hanging="425"/>
        <w:rPr>
          <w:sz w:val="24"/>
        </w:rPr>
      </w:pPr>
      <w:r w:rsidRPr="00A57C9B">
        <w:rPr>
          <w:sz w:val="24"/>
        </w:rPr>
        <w:t>•</w:t>
      </w:r>
      <w:r w:rsidRPr="00A57C9B">
        <w:rPr>
          <w:sz w:val="24"/>
        </w:rPr>
        <w:tab/>
        <w:t>En el proceso de inscripción</w:t>
      </w:r>
      <w:r>
        <w:rPr>
          <w:sz w:val="24"/>
        </w:rPr>
        <w:t xml:space="preserve"> y actualización de la inscripción</w:t>
      </w:r>
      <w:r w:rsidRPr="00A57C9B">
        <w:rPr>
          <w:sz w:val="24"/>
        </w:rPr>
        <w:t xml:space="preserve"> de los sujetos obligados</w:t>
      </w:r>
      <w:r>
        <w:rPr>
          <w:sz w:val="24"/>
        </w:rPr>
        <w:t>:</w:t>
      </w:r>
    </w:p>
    <w:p w:rsidR="004327C2" w:rsidP="004327C2" w:rsidRDefault="004327C2" w14:paraId="76E2F6F1" w14:textId="77777777">
      <w:pPr>
        <w:spacing w:line="240" w:lineRule="auto"/>
        <w:ind w:left="142" w:right="49"/>
        <w:rPr>
          <w:sz w:val="24"/>
        </w:rPr>
      </w:pPr>
    </w:p>
    <w:p w:rsidRPr="009E684A" w:rsidR="004327C2" w:rsidP="004327C2" w:rsidRDefault="004327C2" w14:paraId="7C2881AB" w14:textId="77777777">
      <w:pPr>
        <w:pStyle w:val="Prrafodelista"/>
        <w:numPr>
          <w:ilvl w:val="0"/>
          <w:numId w:val="5"/>
        </w:numPr>
        <w:spacing w:after="0" w:line="240" w:lineRule="auto"/>
        <w:ind w:left="1068" w:right="49"/>
        <w:jc w:val="both"/>
        <w:rPr>
          <w:rFonts w:ascii="Cambria" w:hAnsi="Cambria"/>
          <w:sz w:val="24"/>
          <w:szCs w:val="24"/>
        </w:rPr>
      </w:pPr>
      <w:r>
        <w:rPr>
          <w:rFonts w:ascii="Cambria" w:hAnsi="Cambria"/>
          <w:sz w:val="24"/>
          <w:szCs w:val="24"/>
        </w:rPr>
        <w:t xml:space="preserve">Aprobación de </w:t>
      </w:r>
      <w:r w:rsidRPr="009E684A">
        <w:rPr>
          <w:rFonts w:ascii="Cambria" w:hAnsi="Cambria"/>
          <w:sz w:val="24"/>
          <w:szCs w:val="24"/>
        </w:rPr>
        <w:t>inscripción.</w:t>
      </w:r>
    </w:p>
    <w:p w:rsidRPr="009E684A" w:rsidR="004327C2" w:rsidP="004327C2" w:rsidRDefault="004327C2" w14:paraId="390382B8" w14:textId="77777777">
      <w:pPr>
        <w:pStyle w:val="Prrafodelista"/>
        <w:numPr>
          <w:ilvl w:val="0"/>
          <w:numId w:val="5"/>
        </w:numPr>
        <w:spacing w:after="0" w:line="240" w:lineRule="auto"/>
        <w:ind w:left="1068" w:right="49"/>
        <w:jc w:val="both"/>
        <w:rPr>
          <w:rFonts w:ascii="Cambria" w:hAnsi="Cambria"/>
          <w:sz w:val="24"/>
          <w:szCs w:val="24"/>
        </w:rPr>
      </w:pPr>
      <w:r>
        <w:rPr>
          <w:rFonts w:ascii="Cambria" w:hAnsi="Cambria"/>
          <w:sz w:val="24"/>
          <w:szCs w:val="24"/>
        </w:rPr>
        <w:t>R</w:t>
      </w:r>
      <w:r w:rsidRPr="009E684A">
        <w:rPr>
          <w:rFonts w:ascii="Cambria" w:hAnsi="Cambria"/>
          <w:sz w:val="24"/>
          <w:szCs w:val="24"/>
        </w:rPr>
        <w:t>echaz</w:t>
      </w:r>
      <w:r>
        <w:rPr>
          <w:rFonts w:ascii="Cambria" w:hAnsi="Cambria"/>
          <w:sz w:val="24"/>
          <w:szCs w:val="24"/>
        </w:rPr>
        <w:t>o de</w:t>
      </w:r>
      <w:r w:rsidRPr="009E684A">
        <w:rPr>
          <w:rFonts w:ascii="Cambria" w:hAnsi="Cambria"/>
          <w:sz w:val="24"/>
          <w:szCs w:val="24"/>
        </w:rPr>
        <w:t xml:space="preserve"> la inscripción.</w:t>
      </w:r>
    </w:p>
    <w:p w:rsidRPr="009E684A" w:rsidR="004327C2" w:rsidP="004327C2" w:rsidRDefault="004327C2" w14:paraId="56BAA196" w14:textId="77777777">
      <w:pPr>
        <w:pStyle w:val="Prrafodelista"/>
        <w:numPr>
          <w:ilvl w:val="0"/>
          <w:numId w:val="5"/>
        </w:numPr>
        <w:spacing w:after="0" w:line="240" w:lineRule="auto"/>
        <w:ind w:left="1068" w:right="49"/>
        <w:jc w:val="both"/>
        <w:rPr>
          <w:rFonts w:ascii="Cambria" w:hAnsi="Cambria"/>
          <w:sz w:val="24"/>
          <w:szCs w:val="24"/>
        </w:rPr>
      </w:pPr>
      <w:r>
        <w:rPr>
          <w:rFonts w:ascii="Cambria" w:hAnsi="Cambria"/>
          <w:sz w:val="24"/>
          <w:szCs w:val="24"/>
        </w:rPr>
        <w:t>D</w:t>
      </w:r>
      <w:r w:rsidRPr="009E684A">
        <w:rPr>
          <w:rFonts w:ascii="Cambria" w:hAnsi="Cambria"/>
          <w:sz w:val="24"/>
          <w:szCs w:val="24"/>
        </w:rPr>
        <w:t>evol</w:t>
      </w:r>
      <w:r>
        <w:rPr>
          <w:rFonts w:ascii="Cambria" w:hAnsi="Cambria"/>
          <w:sz w:val="24"/>
          <w:szCs w:val="24"/>
        </w:rPr>
        <w:t>ución de</w:t>
      </w:r>
      <w:r w:rsidRPr="009E684A">
        <w:rPr>
          <w:rFonts w:ascii="Cambria" w:hAnsi="Cambria"/>
          <w:sz w:val="24"/>
          <w:szCs w:val="24"/>
        </w:rPr>
        <w:t xml:space="preserve"> la inscripción.</w:t>
      </w:r>
    </w:p>
    <w:p w:rsidR="004327C2" w:rsidP="004327C2" w:rsidRDefault="004327C2" w14:paraId="50D5E20A" w14:textId="77777777">
      <w:pPr>
        <w:pStyle w:val="Prrafodelista"/>
        <w:numPr>
          <w:ilvl w:val="0"/>
          <w:numId w:val="5"/>
        </w:numPr>
        <w:spacing w:after="0" w:line="240" w:lineRule="auto"/>
        <w:ind w:left="1068" w:right="49"/>
        <w:jc w:val="both"/>
        <w:rPr>
          <w:rFonts w:ascii="Cambria" w:hAnsi="Cambria"/>
          <w:sz w:val="24"/>
          <w:szCs w:val="24"/>
        </w:rPr>
      </w:pPr>
      <w:r>
        <w:rPr>
          <w:rFonts w:ascii="Cambria" w:hAnsi="Cambria"/>
          <w:sz w:val="24"/>
          <w:szCs w:val="24"/>
        </w:rPr>
        <w:t xml:space="preserve">Prevención en el proceso de inscripción. </w:t>
      </w:r>
    </w:p>
    <w:p w:rsidR="004327C2" w:rsidP="004327C2" w:rsidRDefault="004327C2" w14:paraId="384D7EB6" w14:textId="77777777">
      <w:pPr>
        <w:pStyle w:val="Prrafodelista"/>
        <w:numPr>
          <w:ilvl w:val="0"/>
          <w:numId w:val="5"/>
        </w:numPr>
        <w:spacing w:after="0" w:line="240" w:lineRule="auto"/>
        <w:ind w:left="1068" w:right="49"/>
        <w:jc w:val="both"/>
        <w:rPr>
          <w:rFonts w:ascii="Cambria" w:hAnsi="Cambria"/>
          <w:sz w:val="24"/>
          <w:szCs w:val="24"/>
        </w:rPr>
      </w:pPr>
      <w:r>
        <w:rPr>
          <w:rFonts w:ascii="Cambria" w:hAnsi="Cambria"/>
          <w:sz w:val="24"/>
          <w:szCs w:val="24"/>
        </w:rPr>
        <w:t>Aprobación de prórroga.</w:t>
      </w:r>
    </w:p>
    <w:p w:rsidRPr="009E684A" w:rsidR="004327C2" w:rsidP="004327C2" w:rsidRDefault="004327C2" w14:paraId="1002E73C" w14:textId="77777777">
      <w:pPr>
        <w:pStyle w:val="Prrafodelista"/>
        <w:numPr>
          <w:ilvl w:val="0"/>
          <w:numId w:val="5"/>
        </w:numPr>
        <w:spacing w:after="0" w:line="240" w:lineRule="auto"/>
        <w:ind w:left="1068" w:right="49"/>
        <w:jc w:val="both"/>
        <w:rPr>
          <w:rFonts w:ascii="Cambria" w:hAnsi="Cambria"/>
          <w:sz w:val="24"/>
          <w:szCs w:val="24"/>
        </w:rPr>
      </w:pPr>
      <w:r>
        <w:rPr>
          <w:rFonts w:ascii="Cambria" w:hAnsi="Cambria"/>
          <w:sz w:val="24"/>
          <w:szCs w:val="24"/>
        </w:rPr>
        <w:t>Rechazo de prórroga.</w:t>
      </w:r>
    </w:p>
    <w:p w:rsidR="004327C2" w:rsidP="004327C2" w:rsidRDefault="004327C2" w14:paraId="5A6D977A" w14:textId="77777777">
      <w:pPr>
        <w:spacing w:line="240" w:lineRule="auto"/>
        <w:ind w:left="142" w:right="49"/>
        <w:rPr>
          <w:sz w:val="24"/>
        </w:rPr>
      </w:pPr>
    </w:p>
    <w:p w:rsidR="004327C2" w:rsidP="004327C2" w:rsidRDefault="004327C2" w14:paraId="39590361" w14:textId="77777777">
      <w:pPr>
        <w:spacing w:line="240" w:lineRule="auto"/>
        <w:ind w:left="709" w:right="49" w:hanging="425"/>
        <w:rPr>
          <w:sz w:val="24"/>
        </w:rPr>
      </w:pPr>
      <w:r w:rsidRPr="00A57C9B">
        <w:rPr>
          <w:sz w:val="24"/>
        </w:rPr>
        <w:t>•</w:t>
      </w:r>
      <w:r w:rsidRPr="00A57C9B">
        <w:rPr>
          <w:sz w:val="24"/>
        </w:rPr>
        <w:tab/>
        <w:t xml:space="preserve">En el proceso de </w:t>
      </w:r>
      <w:r>
        <w:rPr>
          <w:sz w:val="24"/>
        </w:rPr>
        <w:t>des</w:t>
      </w:r>
      <w:r w:rsidRPr="00A57C9B">
        <w:rPr>
          <w:sz w:val="24"/>
        </w:rPr>
        <w:t>inscripción de los sujetos obligados</w:t>
      </w:r>
      <w:r>
        <w:rPr>
          <w:sz w:val="24"/>
        </w:rPr>
        <w:t>:</w:t>
      </w:r>
    </w:p>
    <w:p w:rsidR="004327C2" w:rsidP="004327C2" w:rsidRDefault="004327C2" w14:paraId="26E374D6" w14:textId="77777777">
      <w:pPr>
        <w:spacing w:line="240" w:lineRule="auto"/>
        <w:ind w:left="709" w:right="49" w:hanging="425"/>
        <w:rPr>
          <w:sz w:val="24"/>
        </w:rPr>
      </w:pPr>
    </w:p>
    <w:p w:rsidRPr="009E684A" w:rsidR="004327C2" w:rsidP="004327C2" w:rsidRDefault="004327C2" w14:paraId="7F05EBFD" w14:textId="77777777">
      <w:pPr>
        <w:pStyle w:val="Prrafodelista"/>
        <w:numPr>
          <w:ilvl w:val="0"/>
          <w:numId w:val="5"/>
        </w:numPr>
        <w:spacing w:after="0" w:line="240" w:lineRule="auto"/>
        <w:ind w:left="1068" w:right="49"/>
        <w:jc w:val="both"/>
        <w:rPr>
          <w:rFonts w:ascii="Cambria" w:hAnsi="Cambria"/>
          <w:sz w:val="24"/>
          <w:szCs w:val="24"/>
        </w:rPr>
      </w:pPr>
      <w:r>
        <w:rPr>
          <w:rFonts w:ascii="Cambria" w:hAnsi="Cambria"/>
          <w:sz w:val="24"/>
          <w:szCs w:val="24"/>
        </w:rPr>
        <w:t>Aprobación de</w:t>
      </w:r>
      <w:r w:rsidRPr="009E684A">
        <w:rPr>
          <w:rFonts w:ascii="Cambria" w:hAnsi="Cambria"/>
          <w:sz w:val="24"/>
          <w:szCs w:val="24"/>
        </w:rPr>
        <w:t xml:space="preserve"> desinscripción.</w:t>
      </w:r>
    </w:p>
    <w:p w:rsidRPr="009E684A" w:rsidR="004327C2" w:rsidP="004327C2" w:rsidRDefault="004327C2" w14:paraId="213B363C" w14:textId="77777777">
      <w:pPr>
        <w:pStyle w:val="Prrafodelista"/>
        <w:numPr>
          <w:ilvl w:val="0"/>
          <w:numId w:val="5"/>
        </w:numPr>
        <w:spacing w:after="0" w:line="240" w:lineRule="auto"/>
        <w:ind w:left="1068" w:right="49"/>
        <w:jc w:val="both"/>
        <w:rPr>
          <w:rFonts w:ascii="Cambria" w:hAnsi="Cambria"/>
          <w:sz w:val="24"/>
          <w:szCs w:val="24"/>
        </w:rPr>
      </w:pPr>
      <w:r>
        <w:rPr>
          <w:rFonts w:ascii="Cambria" w:hAnsi="Cambria"/>
          <w:sz w:val="24"/>
          <w:szCs w:val="24"/>
        </w:rPr>
        <w:t xml:space="preserve">Prevención dentro del proceso de desinscripción. </w:t>
      </w:r>
    </w:p>
    <w:p w:rsidRPr="00AA59E5" w:rsidR="004327C2" w:rsidP="004327C2" w:rsidRDefault="004327C2" w14:paraId="779C4FDE" w14:textId="77777777">
      <w:pPr>
        <w:pStyle w:val="Prrafodelista"/>
        <w:numPr>
          <w:ilvl w:val="0"/>
          <w:numId w:val="5"/>
        </w:numPr>
        <w:spacing w:after="0" w:line="240" w:lineRule="auto"/>
        <w:ind w:left="1068" w:right="49"/>
        <w:jc w:val="both"/>
        <w:rPr>
          <w:rFonts w:ascii="Cambria" w:hAnsi="Cambria"/>
          <w:sz w:val="24"/>
          <w:szCs w:val="24"/>
        </w:rPr>
      </w:pPr>
      <w:r>
        <w:rPr>
          <w:rFonts w:ascii="Cambria" w:hAnsi="Cambria"/>
          <w:sz w:val="24"/>
          <w:szCs w:val="24"/>
        </w:rPr>
        <w:t>R</w:t>
      </w:r>
      <w:r w:rsidRPr="009E684A">
        <w:rPr>
          <w:rFonts w:ascii="Cambria" w:hAnsi="Cambria"/>
          <w:sz w:val="24"/>
          <w:szCs w:val="24"/>
        </w:rPr>
        <w:t>echazo de desinscripción.</w:t>
      </w:r>
    </w:p>
    <w:p w:rsidRPr="00AA59E5" w:rsidR="004327C2" w:rsidP="004327C2" w:rsidRDefault="004327C2" w14:paraId="42B10111" w14:textId="77777777">
      <w:pPr>
        <w:pStyle w:val="Prrafodelista"/>
        <w:numPr>
          <w:ilvl w:val="0"/>
          <w:numId w:val="5"/>
        </w:numPr>
        <w:ind w:left="1068"/>
        <w:rPr>
          <w:rFonts w:ascii="Cambria" w:hAnsi="Cambria"/>
          <w:sz w:val="24"/>
          <w:szCs w:val="24"/>
        </w:rPr>
      </w:pPr>
      <w:r w:rsidRPr="00AA59E5">
        <w:rPr>
          <w:rFonts w:ascii="Cambria" w:hAnsi="Cambria"/>
          <w:sz w:val="24"/>
          <w:szCs w:val="24"/>
        </w:rPr>
        <w:t>Aprobación de prórroga.</w:t>
      </w:r>
    </w:p>
    <w:p w:rsidR="004327C2" w:rsidP="004327C2" w:rsidRDefault="004327C2" w14:paraId="1B82C81D" w14:textId="77777777">
      <w:pPr>
        <w:pStyle w:val="Prrafodelista"/>
        <w:numPr>
          <w:ilvl w:val="0"/>
          <w:numId w:val="5"/>
        </w:numPr>
        <w:ind w:left="1068"/>
        <w:rPr>
          <w:rFonts w:ascii="Cambria" w:hAnsi="Cambria"/>
          <w:sz w:val="24"/>
          <w:szCs w:val="24"/>
        </w:rPr>
      </w:pPr>
      <w:r w:rsidRPr="00AA59E5">
        <w:rPr>
          <w:rFonts w:ascii="Cambria" w:hAnsi="Cambria"/>
          <w:sz w:val="24"/>
          <w:szCs w:val="24"/>
        </w:rPr>
        <w:t>Rechazo de prórroga.</w:t>
      </w:r>
    </w:p>
    <w:p w:rsidRPr="002F716F" w:rsidR="004327C2" w:rsidP="004327C2" w:rsidRDefault="004327C2" w14:paraId="0343B956" w14:textId="77777777">
      <w:pPr>
        <w:pStyle w:val="Prrafodelista"/>
        <w:ind w:left="1068"/>
        <w:rPr>
          <w:rFonts w:ascii="Cambria" w:hAnsi="Cambria"/>
          <w:sz w:val="24"/>
          <w:szCs w:val="24"/>
        </w:rPr>
      </w:pPr>
    </w:p>
    <w:p w:rsidR="004327C2" w:rsidP="004327C2" w:rsidRDefault="004327C2" w14:paraId="5829BF94" w14:textId="77777777">
      <w:pPr>
        <w:pStyle w:val="Prrafodelista"/>
        <w:numPr>
          <w:ilvl w:val="0"/>
          <w:numId w:val="11"/>
        </w:numPr>
        <w:spacing w:line="240" w:lineRule="auto"/>
        <w:ind w:right="49"/>
        <w:jc w:val="both"/>
        <w:rPr>
          <w:rFonts w:ascii="Cambria" w:hAnsi="Cambria"/>
          <w:sz w:val="24"/>
          <w:szCs w:val="24"/>
        </w:rPr>
      </w:pPr>
      <w:r w:rsidRPr="00D61ABE">
        <w:rPr>
          <w:rFonts w:ascii="Cambria" w:hAnsi="Cambria"/>
          <w:sz w:val="24"/>
          <w:szCs w:val="24"/>
        </w:rPr>
        <w:t>En el proceso de suspensión</w:t>
      </w:r>
      <w:r>
        <w:rPr>
          <w:rFonts w:ascii="Cambria" w:hAnsi="Cambria"/>
          <w:sz w:val="24"/>
          <w:szCs w:val="24"/>
        </w:rPr>
        <w:t xml:space="preserve"> y cancelación </w:t>
      </w:r>
      <w:r w:rsidRPr="00D61ABE">
        <w:rPr>
          <w:rFonts w:ascii="Cambria" w:hAnsi="Cambria"/>
          <w:sz w:val="24"/>
          <w:szCs w:val="24"/>
        </w:rPr>
        <w:t>de</w:t>
      </w:r>
      <w:r>
        <w:rPr>
          <w:rFonts w:ascii="Cambria" w:hAnsi="Cambria"/>
          <w:sz w:val="24"/>
          <w:szCs w:val="24"/>
        </w:rPr>
        <w:t xml:space="preserve"> inscripción de </w:t>
      </w:r>
      <w:r w:rsidRPr="00D61ABE">
        <w:rPr>
          <w:rFonts w:ascii="Cambria" w:hAnsi="Cambria"/>
          <w:sz w:val="24"/>
          <w:szCs w:val="24"/>
        </w:rPr>
        <w:t>los sujetos</w:t>
      </w:r>
      <w:r>
        <w:rPr>
          <w:rFonts w:ascii="Cambria" w:hAnsi="Cambria"/>
          <w:sz w:val="24"/>
          <w:szCs w:val="24"/>
        </w:rPr>
        <w:t xml:space="preserve"> obligados se utilizará el sello electrónico para lo relacionado con: 1) No pago del canon, 2) No suministro de información CDN, 3) Requerimientos de supervisión. Los actos que se emitirán firmados con sello electrónico serán:</w:t>
      </w:r>
    </w:p>
    <w:p w:rsidRPr="00D61ABE" w:rsidR="004327C2" w:rsidP="004327C2" w:rsidRDefault="004327C2" w14:paraId="54A77878" w14:textId="77777777">
      <w:pPr>
        <w:pStyle w:val="Prrafodelista"/>
        <w:spacing w:line="240" w:lineRule="auto"/>
        <w:ind w:right="49"/>
        <w:rPr>
          <w:rFonts w:ascii="Cambria" w:hAnsi="Cambria"/>
          <w:sz w:val="24"/>
          <w:szCs w:val="24"/>
        </w:rPr>
      </w:pPr>
    </w:p>
    <w:p w:rsidRPr="00C41387" w:rsidR="004327C2" w:rsidP="004327C2" w:rsidRDefault="004327C2" w14:paraId="37C56D0F" w14:textId="77777777">
      <w:pPr>
        <w:pStyle w:val="Prrafodelista"/>
        <w:numPr>
          <w:ilvl w:val="0"/>
          <w:numId w:val="12"/>
        </w:numPr>
        <w:spacing w:line="240" w:lineRule="auto"/>
        <w:ind w:left="993" w:hanging="284"/>
        <w:rPr>
          <w:rFonts w:ascii="Cambria" w:hAnsi="Cambria"/>
          <w:sz w:val="24"/>
          <w:szCs w:val="24"/>
        </w:rPr>
      </w:pPr>
      <w:r w:rsidRPr="00C41387">
        <w:rPr>
          <w:rFonts w:ascii="Cambria" w:hAnsi="Cambria"/>
          <w:sz w:val="24"/>
          <w:szCs w:val="24"/>
        </w:rPr>
        <w:t>Prevención</w:t>
      </w:r>
    </w:p>
    <w:p w:rsidRPr="00C41387" w:rsidR="004327C2" w:rsidP="004327C2" w:rsidRDefault="004327C2" w14:paraId="2BF5ADA5" w14:textId="77777777">
      <w:pPr>
        <w:pStyle w:val="Prrafodelista"/>
        <w:numPr>
          <w:ilvl w:val="0"/>
          <w:numId w:val="12"/>
        </w:numPr>
        <w:spacing w:line="240" w:lineRule="auto"/>
        <w:ind w:left="993" w:hanging="284"/>
        <w:rPr>
          <w:rFonts w:ascii="Cambria" w:hAnsi="Cambria"/>
          <w:sz w:val="24"/>
          <w:szCs w:val="24"/>
        </w:rPr>
      </w:pPr>
      <w:r w:rsidRPr="00C41387">
        <w:rPr>
          <w:rFonts w:ascii="Cambria" w:hAnsi="Cambria"/>
          <w:sz w:val="24"/>
          <w:szCs w:val="24"/>
        </w:rPr>
        <w:lastRenderedPageBreak/>
        <w:t>Cancelación</w:t>
      </w:r>
      <w:r>
        <w:rPr>
          <w:rFonts w:ascii="Cambria" w:hAnsi="Cambria"/>
          <w:sz w:val="24"/>
          <w:szCs w:val="24"/>
        </w:rPr>
        <w:t xml:space="preserve"> (Levantamiento)</w:t>
      </w:r>
      <w:r w:rsidRPr="00C41387">
        <w:rPr>
          <w:rFonts w:ascii="Cambria" w:hAnsi="Cambria"/>
          <w:sz w:val="24"/>
          <w:szCs w:val="24"/>
        </w:rPr>
        <w:t xml:space="preserve"> de la prevención.</w:t>
      </w:r>
    </w:p>
    <w:p w:rsidRPr="00C41387" w:rsidR="004327C2" w:rsidP="004327C2" w:rsidRDefault="004327C2" w14:paraId="0B135A94" w14:textId="77777777">
      <w:pPr>
        <w:pStyle w:val="Prrafodelista"/>
        <w:numPr>
          <w:ilvl w:val="0"/>
          <w:numId w:val="12"/>
        </w:numPr>
        <w:spacing w:line="240" w:lineRule="auto"/>
        <w:ind w:left="993" w:hanging="284"/>
        <w:rPr>
          <w:rFonts w:ascii="Cambria" w:hAnsi="Cambria"/>
          <w:sz w:val="24"/>
          <w:szCs w:val="24"/>
        </w:rPr>
      </w:pPr>
      <w:r w:rsidRPr="00C41387">
        <w:rPr>
          <w:rFonts w:ascii="Cambria" w:hAnsi="Cambria"/>
          <w:sz w:val="24"/>
          <w:szCs w:val="24"/>
        </w:rPr>
        <w:t>Suspensión</w:t>
      </w:r>
      <w:r>
        <w:rPr>
          <w:rFonts w:ascii="Cambria" w:hAnsi="Cambria"/>
          <w:sz w:val="24"/>
          <w:szCs w:val="24"/>
        </w:rPr>
        <w:t xml:space="preserve"> de la inscripción como sujeto obligado. </w:t>
      </w:r>
    </w:p>
    <w:p w:rsidRPr="00C41387" w:rsidR="004327C2" w:rsidP="004327C2" w:rsidRDefault="004327C2" w14:paraId="008685C2" w14:textId="77777777">
      <w:pPr>
        <w:pStyle w:val="Prrafodelista"/>
        <w:numPr>
          <w:ilvl w:val="0"/>
          <w:numId w:val="12"/>
        </w:numPr>
        <w:spacing w:line="240" w:lineRule="auto"/>
        <w:ind w:left="993" w:hanging="284"/>
        <w:rPr>
          <w:rFonts w:ascii="Cambria" w:hAnsi="Cambria"/>
          <w:sz w:val="24"/>
          <w:szCs w:val="24"/>
        </w:rPr>
      </w:pPr>
      <w:r w:rsidRPr="00C41387">
        <w:rPr>
          <w:rFonts w:ascii="Cambria" w:hAnsi="Cambria"/>
          <w:sz w:val="24"/>
          <w:szCs w:val="24"/>
        </w:rPr>
        <w:t xml:space="preserve">Levantamiento </w:t>
      </w:r>
      <w:r>
        <w:rPr>
          <w:rFonts w:ascii="Cambria" w:hAnsi="Cambria"/>
          <w:sz w:val="24"/>
          <w:szCs w:val="24"/>
        </w:rPr>
        <w:t xml:space="preserve">de </w:t>
      </w:r>
      <w:r w:rsidRPr="00C41387">
        <w:rPr>
          <w:rFonts w:ascii="Cambria" w:hAnsi="Cambria"/>
          <w:sz w:val="24"/>
          <w:szCs w:val="24"/>
        </w:rPr>
        <w:t>suspensión</w:t>
      </w:r>
      <w:r>
        <w:rPr>
          <w:rFonts w:ascii="Cambria" w:hAnsi="Cambria"/>
          <w:sz w:val="24"/>
          <w:szCs w:val="24"/>
        </w:rPr>
        <w:t xml:space="preserve"> de la inscripción como sujeto obligado. </w:t>
      </w:r>
    </w:p>
    <w:p w:rsidR="004327C2" w:rsidP="004327C2" w:rsidRDefault="004327C2" w14:paraId="43C61A79" w14:textId="77777777">
      <w:pPr>
        <w:pStyle w:val="Prrafodelista"/>
        <w:numPr>
          <w:ilvl w:val="0"/>
          <w:numId w:val="12"/>
        </w:numPr>
        <w:spacing w:line="240" w:lineRule="auto"/>
        <w:ind w:left="993" w:hanging="284"/>
        <w:rPr>
          <w:rFonts w:ascii="Cambria" w:hAnsi="Cambria"/>
          <w:sz w:val="24"/>
          <w:szCs w:val="24"/>
        </w:rPr>
      </w:pPr>
      <w:r w:rsidRPr="00C41387">
        <w:rPr>
          <w:rFonts w:ascii="Cambria" w:hAnsi="Cambria"/>
          <w:sz w:val="24"/>
          <w:szCs w:val="24"/>
        </w:rPr>
        <w:t>Cancelación</w:t>
      </w:r>
      <w:r>
        <w:rPr>
          <w:rFonts w:ascii="Cambria" w:hAnsi="Cambria"/>
          <w:sz w:val="24"/>
          <w:szCs w:val="24"/>
        </w:rPr>
        <w:t xml:space="preserve"> de la inscripción como sujeto obligado. </w:t>
      </w:r>
    </w:p>
    <w:p w:rsidRPr="00783968" w:rsidR="004327C2" w:rsidP="004327C2" w:rsidRDefault="004327C2" w14:paraId="21F27A3D" w14:textId="77777777">
      <w:pPr>
        <w:spacing w:line="240" w:lineRule="auto"/>
        <w:rPr>
          <w:sz w:val="24"/>
        </w:rPr>
      </w:pPr>
    </w:p>
    <w:p w:rsidR="004327C2" w:rsidP="004327C2" w:rsidRDefault="004327C2" w14:paraId="6E4832C6" w14:textId="77777777">
      <w:pPr>
        <w:pStyle w:val="Prrafodelista"/>
        <w:numPr>
          <w:ilvl w:val="0"/>
          <w:numId w:val="6"/>
        </w:numPr>
        <w:spacing w:after="0" w:line="240" w:lineRule="auto"/>
        <w:ind w:left="709" w:right="49" w:hanging="425"/>
        <w:jc w:val="both"/>
        <w:rPr>
          <w:rFonts w:ascii="Cambria" w:hAnsi="Cambria"/>
          <w:sz w:val="24"/>
          <w:szCs w:val="24"/>
        </w:rPr>
      </w:pPr>
      <w:r w:rsidRPr="009E684A">
        <w:rPr>
          <w:rFonts w:ascii="Cambria" w:hAnsi="Cambria"/>
          <w:sz w:val="24"/>
          <w:szCs w:val="24"/>
        </w:rPr>
        <w:t>Constancia de inscripción.</w:t>
      </w:r>
    </w:p>
    <w:p w:rsidRPr="009E684A" w:rsidR="004327C2" w:rsidP="004327C2" w:rsidRDefault="004327C2" w14:paraId="62D0D41B" w14:textId="77777777">
      <w:pPr>
        <w:pStyle w:val="Prrafodelista"/>
        <w:spacing w:after="0" w:line="240" w:lineRule="auto"/>
        <w:ind w:left="502" w:right="49"/>
        <w:jc w:val="both"/>
        <w:rPr>
          <w:rFonts w:ascii="Cambria" w:hAnsi="Cambria"/>
          <w:sz w:val="24"/>
          <w:szCs w:val="24"/>
        </w:rPr>
      </w:pPr>
    </w:p>
    <w:p w:rsidR="004327C2" w:rsidP="004327C2" w:rsidRDefault="004327C2" w14:paraId="00660B85" w14:textId="77777777">
      <w:pPr>
        <w:pStyle w:val="Prrafodelista"/>
        <w:numPr>
          <w:ilvl w:val="0"/>
          <w:numId w:val="6"/>
        </w:numPr>
        <w:spacing w:after="0" w:line="240" w:lineRule="auto"/>
        <w:ind w:left="709" w:right="49" w:hanging="425"/>
        <w:jc w:val="both"/>
        <w:rPr>
          <w:rFonts w:ascii="Cambria" w:hAnsi="Cambria"/>
          <w:sz w:val="24"/>
          <w:szCs w:val="24"/>
        </w:rPr>
      </w:pPr>
      <w:r w:rsidRPr="009E684A">
        <w:rPr>
          <w:rFonts w:ascii="Cambria" w:hAnsi="Cambria"/>
          <w:sz w:val="24"/>
          <w:szCs w:val="24"/>
        </w:rPr>
        <w:t>Constancias de paso del expediente electrónico.</w:t>
      </w:r>
    </w:p>
    <w:p w:rsidR="004327C2" w:rsidP="004327C2" w:rsidRDefault="004327C2" w14:paraId="65D49C85" w14:textId="77777777">
      <w:pPr>
        <w:pStyle w:val="Prrafodelista"/>
        <w:rPr>
          <w:rFonts w:ascii="Cambria" w:hAnsi="Cambria"/>
          <w:sz w:val="24"/>
          <w:szCs w:val="24"/>
        </w:rPr>
      </w:pPr>
    </w:p>
    <w:p w:rsidRPr="006C2D57" w:rsidR="004327C2" w:rsidP="004327C2" w:rsidRDefault="004327C2" w14:paraId="288584CB" w14:textId="77777777">
      <w:pPr>
        <w:pStyle w:val="Prrafodelista"/>
        <w:rPr>
          <w:rFonts w:ascii="Cambria" w:hAnsi="Cambria"/>
          <w:sz w:val="24"/>
          <w:szCs w:val="24"/>
        </w:rPr>
      </w:pPr>
    </w:p>
    <w:p w:rsidRPr="00E93BDA" w:rsidR="004327C2" w:rsidP="004327C2" w:rsidRDefault="004327C2" w14:paraId="254425E2" w14:textId="77777777">
      <w:pPr>
        <w:pStyle w:val="Prrafodelista"/>
        <w:numPr>
          <w:ilvl w:val="0"/>
          <w:numId w:val="9"/>
        </w:numPr>
        <w:spacing w:line="240" w:lineRule="auto"/>
        <w:ind w:right="49"/>
        <w:rPr>
          <w:rFonts w:ascii="Cambria" w:hAnsi="Cambria"/>
          <w:b/>
          <w:bCs/>
          <w:sz w:val="24"/>
        </w:rPr>
      </w:pPr>
      <w:r w:rsidRPr="00E93BDA">
        <w:rPr>
          <w:rFonts w:ascii="Cambria" w:hAnsi="Cambria"/>
          <w:b/>
          <w:bCs/>
          <w:sz w:val="24"/>
        </w:rPr>
        <w:t>CICAC – Conozca a su cliente.</w:t>
      </w:r>
    </w:p>
    <w:p w:rsidR="004327C2" w:rsidP="004327C2" w:rsidRDefault="004327C2" w14:paraId="426E032D" w14:textId="77777777">
      <w:pPr>
        <w:spacing w:line="240" w:lineRule="auto"/>
        <w:ind w:left="142" w:right="49" w:firstLine="142"/>
        <w:rPr>
          <w:rFonts w:eastAsiaTheme="minorHAnsi" w:cstheme="minorBidi"/>
          <w:sz w:val="24"/>
          <w:lang w:val="es-CR"/>
        </w:rPr>
      </w:pPr>
      <w:r w:rsidRPr="00A57C9B">
        <w:rPr>
          <w:sz w:val="24"/>
        </w:rPr>
        <w:t>•</w:t>
      </w:r>
      <w:r w:rsidRPr="00A57C9B">
        <w:rPr>
          <w:sz w:val="24"/>
        </w:rPr>
        <w:tab/>
      </w:r>
      <w:r w:rsidRPr="002472F3">
        <w:rPr>
          <w:rFonts w:eastAsiaTheme="minorHAnsi" w:cstheme="minorBidi"/>
          <w:sz w:val="24"/>
          <w:lang w:val="es-CR"/>
        </w:rPr>
        <w:t>Confirmación de la actualización del expediente conozca a su cliente.</w:t>
      </w:r>
    </w:p>
    <w:p w:rsidR="004327C2" w:rsidP="004327C2" w:rsidRDefault="004327C2" w14:paraId="117CB868" w14:textId="77777777">
      <w:pPr>
        <w:spacing w:line="240" w:lineRule="auto"/>
        <w:ind w:left="142" w:right="49" w:firstLine="142"/>
        <w:rPr>
          <w:rFonts w:eastAsiaTheme="minorHAnsi" w:cstheme="minorBidi"/>
          <w:sz w:val="24"/>
          <w:lang w:val="es-CR"/>
        </w:rPr>
      </w:pPr>
    </w:p>
    <w:p w:rsidRPr="00830573" w:rsidR="004327C2" w:rsidP="004327C2" w:rsidRDefault="004327C2" w14:paraId="78BB2633" w14:textId="77777777">
      <w:pPr>
        <w:spacing w:line="240" w:lineRule="auto"/>
        <w:ind w:left="142" w:right="49"/>
        <w:rPr>
          <w:sz w:val="24"/>
          <w:lang w:val="es-CR"/>
        </w:rPr>
      </w:pPr>
    </w:p>
    <w:p w:rsidRPr="0077573E" w:rsidR="004327C2" w:rsidP="004327C2" w:rsidRDefault="004327C2" w14:paraId="3EB56A1D" w14:textId="1911934E">
      <w:pPr>
        <w:pStyle w:val="Prrafodelista"/>
        <w:numPr>
          <w:ilvl w:val="0"/>
          <w:numId w:val="8"/>
        </w:numPr>
        <w:spacing w:line="240" w:lineRule="auto"/>
        <w:ind w:right="49"/>
        <w:jc w:val="both"/>
        <w:rPr>
          <w:rFonts w:ascii="Cambria" w:hAnsi="Cambria"/>
          <w:sz w:val="24"/>
        </w:rPr>
      </w:pPr>
      <w:bookmarkStart w:name="_Hlk103261037" w:id="2"/>
      <w:r w:rsidRPr="0077573E">
        <w:rPr>
          <w:rFonts w:ascii="Cambria" w:hAnsi="Cambria"/>
          <w:sz w:val="24"/>
        </w:rPr>
        <w:t xml:space="preserve">Autorizar al Director del Departamento de Información Crediticia de la Dirección General de Servicios Técnicos, para que en su condición de </w:t>
      </w:r>
      <w:r w:rsidR="00B95B6E">
        <w:rPr>
          <w:rFonts w:ascii="Cambria" w:hAnsi="Cambria"/>
          <w:sz w:val="24"/>
        </w:rPr>
        <w:t xml:space="preserve">líder y </w:t>
      </w:r>
      <w:r w:rsidRPr="0077573E">
        <w:rPr>
          <w:rFonts w:ascii="Cambria" w:hAnsi="Cambria"/>
          <w:sz w:val="24"/>
        </w:rPr>
        <w:t>administrador de los procesos electrónicos de SUGEF, firme con el Sello Electrónico asignado a la Superintendencia General de Entidades Financieras, los siguientes actos:</w:t>
      </w:r>
    </w:p>
    <w:bookmarkEnd w:id="2"/>
    <w:p w:rsidR="004327C2" w:rsidP="004327C2" w:rsidRDefault="004327C2" w14:paraId="50B4B07A" w14:textId="77777777">
      <w:pPr>
        <w:spacing w:line="240" w:lineRule="auto"/>
        <w:ind w:left="142" w:right="49"/>
        <w:rPr>
          <w:sz w:val="24"/>
        </w:rPr>
      </w:pPr>
    </w:p>
    <w:p w:rsidRPr="0076263F" w:rsidR="004327C2" w:rsidP="004327C2" w:rsidRDefault="004327C2" w14:paraId="3EE31F46" w14:textId="77777777">
      <w:pPr>
        <w:pStyle w:val="Prrafodelista"/>
        <w:spacing w:line="240" w:lineRule="auto"/>
        <w:ind w:left="502" w:right="49"/>
        <w:rPr>
          <w:rFonts w:ascii="Cambria" w:hAnsi="Cambria"/>
          <w:sz w:val="24"/>
        </w:rPr>
      </w:pPr>
      <w:r w:rsidRPr="0076263F">
        <w:rPr>
          <w:rFonts w:ascii="Cambria" w:hAnsi="Cambria"/>
          <w:sz w:val="24"/>
        </w:rPr>
        <w:t>RRS- Registro de roles</w:t>
      </w:r>
    </w:p>
    <w:p w:rsidRPr="000949D2" w:rsidR="004327C2" w:rsidP="004327C2" w:rsidRDefault="004327C2" w14:paraId="2A3389F0" w14:textId="77777777">
      <w:pPr>
        <w:pStyle w:val="Prrafodelista"/>
        <w:numPr>
          <w:ilvl w:val="0"/>
          <w:numId w:val="4"/>
        </w:numPr>
        <w:spacing w:after="0" w:line="240" w:lineRule="auto"/>
        <w:ind w:right="49"/>
        <w:jc w:val="both"/>
        <w:rPr>
          <w:rFonts w:ascii="Cambria" w:hAnsi="Cambria"/>
          <w:sz w:val="24"/>
          <w:szCs w:val="24"/>
        </w:rPr>
      </w:pPr>
      <w:r w:rsidRPr="00A300C6">
        <w:rPr>
          <w:rFonts w:ascii="Cambria" w:hAnsi="Cambria"/>
          <w:sz w:val="24"/>
          <w:szCs w:val="24"/>
        </w:rPr>
        <w:t xml:space="preserve">Descarga de las declaraciones juradas de los usuarios </w:t>
      </w:r>
    </w:p>
    <w:p w:rsidR="004327C2" w:rsidP="004327C2" w:rsidRDefault="004327C2" w14:paraId="163F76EF" w14:textId="77777777">
      <w:pPr>
        <w:spacing w:line="240" w:lineRule="auto"/>
        <w:ind w:left="142" w:right="49"/>
        <w:rPr>
          <w:sz w:val="24"/>
        </w:rPr>
      </w:pPr>
    </w:p>
    <w:p w:rsidRPr="0076263F" w:rsidR="004327C2" w:rsidP="004327C2" w:rsidRDefault="004327C2" w14:paraId="1BC271E3" w14:textId="77777777">
      <w:pPr>
        <w:spacing w:line="240" w:lineRule="auto"/>
        <w:ind w:left="142" w:right="49"/>
        <w:rPr>
          <w:rFonts w:eastAsiaTheme="minorHAnsi" w:cstheme="minorBidi"/>
          <w:sz w:val="24"/>
          <w:szCs w:val="22"/>
          <w:lang w:val="es-CR"/>
        </w:rPr>
      </w:pPr>
    </w:p>
    <w:p w:rsidRPr="0076263F" w:rsidR="004327C2" w:rsidP="004327C2" w:rsidRDefault="004327C2" w14:paraId="0D97DAC0" w14:textId="77777777">
      <w:pPr>
        <w:spacing w:line="240" w:lineRule="auto"/>
        <w:ind w:left="142" w:right="49"/>
        <w:rPr>
          <w:rFonts w:eastAsiaTheme="minorHAnsi" w:cstheme="minorBidi"/>
          <w:sz w:val="24"/>
          <w:szCs w:val="22"/>
          <w:lang w:val="es-CR"/>
        </w:rPr>
      </w:pPr>
    </w:p>
    <w:p w:rsidRPr="006B15D7" w:rsidR="004327C2" w:rsidP="004327C2" w:rsidRDefault="004327C2" w14:paraId="15AF9D97" w14:textId="524CE855">
      <w:pPr>
        <w:pStyle w:val="Prrafodelista"/>
        <w:numPr>
          <w:ilvl w:val="0"/>
          <w:numId w:val="8"/>
        </w:numPr>
        <w:spacing w:line="240" w:lineRule="auto"/>
        <w:ind w:right="49"/>
        <w:jc w:val="both"/>
        <w:rPr>
          <w:rFonts w:ascii="Cambria" w:hAnsi="Cambria"/>
          <w:sz w:val="24"/>
        </w:rPr>
      </w:pPr>
      <w:r w:rsidRPr="006B15D7">
        <w:rPr>
          <w:rFonts w:ascii="Cambria" w:hAnsi="Cambria"/>
          <w:sz w:val="24"/>
        </w:rPr>
        <w:t>Autorizar a los directores de las Divisiones de Supervisión de Bancos Públicos y Mutuales, Bancos Privados y Grupos Financieros y Empresas Financieras y Cooperativas, para que en su condición de administradores de los procesos electrónicos de SUGEF, firmen con el Sello Electrónico asignado a la Superintendencia General de Entidades Financieras, los siguientes actos:</w:t>
      </w:r>
    </w:p>
    <w:p w:rsidRPr="00B95B6E" w:rsidR="004327C2" w:rsidP="004327C2" w:rsidRDefault="004327C2" w14:paraId="0D3D7948" w14:textId="77777777">
      <w:pPr>
        <w:spacing w:line="240" w:lineRule="auto"/>
        <w:ind w:left="142" w:right="49"/>
        <w:rPr>
          <w:sz w:val="24"/>
          <w:lang w:val="es-CR"/>
        </w:rPr>
      </w:pPr>
    </w:p>
    <w:p w:rsidRPr="006B15D7" w:rsidR="004327C2" w:rsidP="004327C2" w:rsidRDefault="004327C2" w14:paraId="0A628751" w14:textId="77777777">
      <w:pPr>
        <w:pStyle w:val="Prrafodelista"/>
        <w:numPr>
          <w:ilvl w:val="0"/>
          <w:numId w:val="10"/>
        </w:numPr>
        <w:ind w:right="49"/>
        <w:jc w:val="both"/>
        <w:rPr>
          <w:rFonts w:ascii="Cambria" w:hAnsi="Cambria"/>
          <w:sz w:val="24"/>
        </w:rPr>
      </w:pPr>
      <w:r w:rsidRPr="006B15D7">
        <w:rPr>
          <w:rFonts w:ascii="Cambria" w:hAnsi="Cambria"/>
          <w:sz w:val="24"/>
        </w:rPr>
        <w:t>PVP – Prórrogas de ventas de bienes (en las notificaciones de pasos</w:t>
      </w:r>
      <w:r>
        <w:rPr>
          <w:rFonts w:ascii="Cambria" w:hAnsi="Cambria"/>
          <w:sz w:val="24"/>
        </w:rPr>
        <w:t xml:space="preserve"> </w:t>
      </w:r>
      <w:r w:rsidRPr="006B15D7">
        <w:rPr>
          <w:rFonts w:ascii="Cambria" w:hAnsi="Cambria"/>
          <w:sz w:val="24"/>
        </w:rPr>
        <w:t>automáticos realizadas por el sistema).</w:t>
      </w:r>
    </w:p>
    <w:p w:rsidRPr="00A300C6" w:rsidR="004327C2" w:rsidP="004327C2" w:rsidRDefault="004327C2" w14:paraId="00EDDED5" w14:textId="77777777">
      <w:pPr>
        <w:ind w:left="708" w:right="49" w:firstLine="426"/>
        <w:rPr>
          <w:sz w:val="24"/>
        </w:rPr>
      </w:pPr>
      <w:r w:rsidRPr="00A300C6">
        <w:rPr>
          <w:sz w:val="24"/>
        </w:rPr>
        <w:t>•</w:t>
      </w:r>
      <w:r w:rsidRPr="00A300C6">
        <w:rPr>
          <w:sz w:val="24"/>
        </w:rPr>
        <w:tab/>
        <w:t>Aprobar automático</w:t>
      </w:r>
    </w:p>
    <w:p w:rsidRPr="00A300C6" w:rsidR="004327C2" w:rsidP="004327C2" w:rsidRDefault="004327C2" w14:paraId="408A51E4" w14:textId="77777777">
      <w:pPr>
        <w:ind w:left="708" w:right="49" w:firstLine="426"/>
        <w:rPr>
          <w:sz w:val="24"/>
        </w:rPr>
      </w:pPr>
      <w:r w:rsidRPr="00A300C6">
        <w:rPr>
          <w:sz w:val="24"/>
        </w:rPr>
        <w:t>•</w:t>
      </w:r>
      <w:r w:rsidRPr="00A300C6">
        <w:rPr>
          <w:sz w:val="24"/>
        </w:rPr>
        <w:tab/>
        <w:t>Vencimiento automático</w:t>
      </w:r>
    </w:p>
    <w:p w:rsidRPr="00A300C6" w:rsidR="004327C2" w:rsidP="004327C2" w:rsidRDefault="004327C2" w14:paraId="157480BB" w14:textId="77777777">
      <w:pPr>
        <w:ind w:left="708" w:right="49" w:firstLine="426"/>
        <w:rPr>
          <w:sz w:val="24"/>
        </w:rPr>
      </w:pPr>
      <w:r w:rsidRPr="00A300C6">
        <w:rPr>
          <w:sz w:val="24"/>
        </w:rPr>
        <w:t>•</w:t>
      </w:r>
      <w:r w:rsidRPr="00A300C6">
        <w:rPr>
          <w:sz w:val="24"/>
        </w:rPr>
        <w:tab/>
        <w:t>Cierre automático</w:t>
      </w:r>
    </w:p>
    <w:p w:rsidR="004327C2" w:rsidP="004327C2" w:rsidRDefault="004327C2" w14:paraId="317B5044" w14:textId="77777777">
      <w:pPr>
        <w:ind w:left="708" w:right="49" w:firstLine="426"/>
        <w:rPr>
          <w:sz w:val="24"/>
        </w:rPr>
      </w:pPr>
      <w:r w:rsidRPr="00A300C6">
        <w:rPr>
          <w:sz w:val="24"/>
        </w:rPr>
        <w:t>•</w:t>
      </w:r>
      <w:r w:rsidRPr="00A300C6">
        <w:rPr>
          <w:sz w:val="24"/>
        </w:rPr>
        <w:tab/>
        <w:t>Advertir automático</w:t>
      </w:r>
    </w:p>
    <w:p w:rsidRPr="00A300C6" w:rsidR="004327C2" w:rsidP="004327C2" w:rsidRDefault="004327C2" w14:paraId="62C2FB5F" w14:textId="77777777">
      <w:pPr>
        <w:ind w:left="708" w:right="49"/>
        <w:rPr>
          <w:sz w:val="24"/>
        </w:rPr>
      </w:pPr>
    </w:p>
    <w:p w:rsidRPr="006B15D7" w:rsidR="004327C2" w:rsidP="004327C2" w:rsidRDefault="004327C2" w14:paraId="6D324DF7" w14:textId="77777777">
      <w:pPr>
        <w:pStyle w:val="Prrafodelista"/>
        <w:numPr>
          <w:ilvl w:val="0"/>
          <w:numId w:val="10"/>
        </w:numPr>
        <w:ind w:right="49"/>
        <w:jc w:val="both"/>
        <w:rPr>
          <w:rFonts w:ascii="Cambria" w:hAnsi="Cambria"/>
          <w:sz w:val="24"/>
        </w:rPr>
      </w:pPr>
      <w:bookmarkStart w:name="_Hlk103525722" w:id="3"/>
      <w:r w:rsidRPr="006B15D7">
        <w:rPr>
          <w:rFonts w:ascii="Cambria" w:hAnsi="Cambria"/>
          <w:sz w:val="24"/>
        </w:rPr>
        <w:t>PBP – Solicitud de aprobación de préstamos para miembros de Junta Directiva en   Bancos Privados</w:t>
      </w:r>
    </w:p>
    <w:p w:rsidRPr="00A300C6" w:rsidR="004327C2" w:rsidP="004327C2" w:rsidRDefault="004327C2" w14:paraId="3DE5F07F" w14:textId="77777777">
      <w:pPr>
        <w:ind w:left="708" w:right="49" w:firstLine="426"/>
        <w:rPr>
          <w:sz w:val="24"/>
        </w:rPr>
      </w:pPr>
      <w:r w:rsidRPr="00A300C6">
        <w:rPr>
          <w:sz w:val="24"/>
        </w:rPr>
        <w:t>•</w:t>
      </w:r>
      <w:r w:rsidRPr="00A300C6">
        <w:rPr>
          <w:sz w:val="24"/>
        </w:rPr>
        <w:tab/>
        <w:t>Aprobar</w:t>
      </w:r>
    </w:p>
    <w:p w:rsidR="004327C2" w:rsidP="004327C2" w:rsidRDefault="004327C2" w14:paraId="3948040A" w14:textId="77777777">
      <w:pPr>
        <w:ind w:left="708" w:right="49" w:firstLine="426"/>
        <w:rPr>
          <w:sz w:val="24"/>
        </w:rPr>
      </w:pPr>
      <w:r w:rsidRPr="00A300C6">
        <w:rPr>
          <w:sz w:val="24"/>
        </w:rPr>
        <w:lastRenderedPageBreak/>
        <w:t>•</w:t>
      </w:r>
      <w:r w:rsidRPr="00A300C6">
        <w:rPr>
          <w:sz w:val="24"/>
        </w:rPr>
        <w:tab/>
        <w:t>Rechazar</w:t>
      </w:r>
    </w:p>
    <w:p w:rsidR="004327C2" w:rsidP="004327C2" w:rsidRDefault="004327C2" w14:paraId="1ACFCD8D" w14:textId="77777777">
      <w:pPr>
        <w:spacing w:line="240" w:lineRule="auto"/>
        <w:ind w:right="49"/>
      </w:pPr>
    </w:p>
    <w:p w:rsidRPr="0077573E" w:rsidR="004327C2" w:rsidP="004327C2" w:rsidRDefault="004327C2" w14:paraId="310D4C80" w14:textId="77777777">
      <w:pPr>
        <w:pStyle w:val="Prrafodelista"/>
        <w:numPr>
          <w:ilvl w:val="0"/>
          <w:numId w:val="8"/>
        </w:numPr>
        <w:spacing w:line="240" w:lineRule="auto"/>
        <w:ind w:right="49"/>
        <w:jc w:val="both"/>
        <w:rPr>
          <w:rFonts w:ascii="Cambria" w:hAnsi="Cambria"/>
          <w:sz w:val="24"/>
        </w:rPr>
      </w:pPr>
      <w:r w:rsidRPr="0077573E">
        <w:rPr>
          <w:rFonts w:ascii="Cambria" w:hAnsi="Cambria"/>
          <w:sz w:val="24"/>
        </w:rPr>
        <w:t>Autorizar a la Coordinadora de la Coordinación Administrativa para que en su condición de administradora de los procesos electrónicos de SUGEF, firmen con el Sello Electrónico asignado a la Superintendencia General de Entidades Financieras, los siguientes actos:</w:t>
      </w:r>
    </w:p>
    <w:p w:rsidR="004327C2" w:rsidP="004327C2" w:rsidRDefault="004327C2" w14:paraId="663C9FC4" w14:textId="77777777">
      <w:pPr>
        <w:ind w:left="502" w:right="49"/>
        <w:rPr>
          <w:sz w:val="24"/>
        </w:rPr>
      </w:pPr>
      <w:r w:rsidRPr="009E684A">
        <w:rPr>
          <w:sz w:val="24"/>
        </w:rPr>
        <w:t>Sistema de Cobro del 20%</w:t>
      </w:r>
    </w:p>
    <w:p w:rsidR="004327C2" w:rsidP="004327C2" w:rsidRDefault="004327C2" w14:paraId="3ECA172B" w14:textId="77777777">
      <w:pPr>
        <w:ind w:left="502" w:right="49"/>
        <w:rPr>
          <w:sz w:val="24"/>
        </w:rPr>
      </w:pPr>
    </w:p>
    <w:bookmarkEnd w:id="3"/>
    <w:p w:rsidRPr="00685468" w:rsidR="004327C2" w:rsidP="004327C2" w:rsidRDefault="004327C2" w14:paraId="69E794DA" w14:textId="77777777">
      <w:pPr>
        <w:pStyle w:val="Prrafodelista"/>
        <w:numPr>
          <w:ilvl w:val="0"/>
          <w:numId w:val="7"/>
        </w:numPr>
        <w:ind w:left="1582"/>
        <w:rPr>
          <w:rFonts w:ascii="Cambria" w:hAnsi="Cambria"/>
          <w:sz w:val="24"/>
          <w:szCs w:val="24"/>
        </w:rPr>
      </w:pPr>
      <w:r w:rsidRPr="00685468">
        <w:rPr>
          <w:rFonts w:ascii="Cambria" w:hAnsi="Cambria"/>
          <w:sz w:val="24"/>
          <w:szCs w:val="24"/>
        </w:rPr>
        <w:t>Cobro parcial.</w:t>
      </w:r>
    </w:p>
    <w:p w:rsidRPr="00685468" w:rsidR="004327C2" w:rsidP="004327C2" w:rsidRDefault="004327C2" w14:paraId="74464CEE" w14:textId="77777777">
      <w:pPr>
        <w:pStyle w:val="Prrafodelista"/>
        <w:numPr>
          <w:ilvl w:val="0"/>
          <w:numId w:val="7"/>
        </w:numPr>
        <w:ind w:left="1582"/>
        <w:rPr>
          <w:rFonts w:ascii="Cambria" w:hAnsi="Cambria"/>
          <w:sz w:val="24"/>
          <w:szCs w:val="24"/>
        </w:rPr>
      </w:pPr>
      <w:r w:rsidRPr="00685468">
        <w:rPr>
          <w:rFonts w:ascii="Cambria" w:hAnsi="Cambria"/>
          <w:sz w:val="24"/>
          <w:szCs w:val="24"/>
        </w:rPr>
        <w:t>Cobro final.</w:t>
      </w:r>
    </w:p>
    <w:p w:rsidRPr="00685468" w:rsidR="004327C2" w:rsidP="004327C2" w:rsidRDefault="004327C2" w14:paraId="48022937" w14:textId="77777777">
      <w:pPr>
        <w:pStyle w:val="Prrafodelista"/>
        <w:numPr>
          <w:ilvl w:val="0"/>
          <w:numId w:val="7"/>
        </w:numPr>
        <w:ind w:left="1582"/>
        <w:rPr>
          <w:rFonts w:ascii="Cambria" w:hAnsi="Cambria"/>
          <w:sz w:val="24"/>
          <w:szCs w:val="24"/>
        </w:rPr>
      </w:pPr>
      <w:r w:rsidRPr="00685468">
        <w:rPr>
          <w:rFonts w:ascii="Cambria" w:hAnsi="Cambria"/>
          <w:sz w:val="24"/>
          <w:szCs w:val="24"/>
        </w:rPr>
        <w:t xml:space="preserve">Cobro por recalculo. </w:t>
      </w:r>
    </w:p>
    <w:p w:rsidRPr="00685468" w:rsidR="004327C2" w:rsidP="004327C2" w:rsidRDefault="004327C2" w14:paraId="15F40C68" w14:textId="77777777">
      <w:pPr>
        <w:pStyle w:val="Prrafodelista"/>
        <w:numPr>
          <w:ilvl w:val="0"/>
          <w:numId w:val="7"/>
        </w:numPr>
        <w:ind w:left="1582"/>
        <w:rPr>
          <w:rFonts w:ascii="Cambria" w:hAnsi="Cambria"/>
          <w:sz w:val="24"/>
          <w:szCs w:val="24"/>
        </w:rPr>
      </w:pPr>
      <w:r w:rsidRPr="00685468">
        <w:rPr>
          <w:rFonts w:ascii="Cambria" w:hAnsi="Cambria"/>
          <w:sz w:val="24"/>
          <w:szCs w:val="24"/>
        </w:rPr>
        <w:t xml:space="preserve">Cobro por salida de entidad. </w:t>
      </w:r>
    </w:p>
    <w:p w:rsidR="004327C2" w:rsidP="004327C2" w:rsidRDefault="004327C2" w14:paraId="4E8CBB10" w14:textId="77777777">
      <w:pPr>
        <w:pStyle w:val="Prrafodelista"/>
        <w:numPr>
          <w:ilvl w:val="0"/>
          <w:numId w:val="7"/>
        </w:numPr>
        <w:ind w:left="1582"/>
        <w:rPr>
          <w:rFonts w:ascii="Cambria" w:hAnsi="Cambria"/>
          <w:sz w:val="24"/>
          <w:szCs w:val="24"/>
        </w:rPr>
      </w:pPr>
      <w:r w:rsidRPr="00685468">
        <w:rPr>
          <w:rFonts w:ascii="Cambria" w:hAnsi="Cambria"/>
          <w:sz w:val="24"/>
          <w:szCs w:val="24"/>
        </w:rPr>
        <w:t>Cobro por ingreso de entidad.</w:t>
      </w:r>
    </w:p>
    <w:p w:rsidR="004327C2" w:rsidP="004327C2" w:rsidRDefault="004327C2" w14:paraId="07F12105" w14:textId="77777777">
      <w:pPr>
        <w:rPr>
          <w:sz w:val="24"/>
        </w:rPr>
      </w:pPr>
    </w:p>
    <w:p w:rsidR="004327C2" w:rsidP="004327C2" w:rsidRDefault="004327C2" w14:paraId="488C65E0" w14:textId="77777777">
      <w:pPr>
        <w:rPr>
          <w:sz w:val="24"/>
        </w:rPr>
      </w:pPr>
    </w:p>
    <w:p w:rsidR="004327C2" w:rsidP="004327C2" w:rsidRDefault="004327C2" w14:paraId="4D2D30E5" w14:textId="22F9D107">
      <w:pPr>
        <w:rPr>
          <w:sz w:val="24"/>
        </w:rPr>
      </w:pPr>
      <w:r>
        <w:rPr>
          <w:sz w:val="24"/>
        </w:rPr>
        <w:t xml:space="preserve">Emitida </w:t>
      </w:r>
      <w:r w:rsidR="00B95B6E">
        <w:rPr>
          <w:sz w:val="24"/>
        </w:rPr>
        <w:t>9 de mayo de</w:t>
      </w:r>
      <w:r>
        <w:rPr>
          <w:sz w:val="24"/>
        </w:rPr>
        <w:t xml:space="preserve"> 2023</w:t>
      </w:r>
    </w:p>
    <w:p w:rsidR="00873C5C" w:rsidP="009835B6" w:rsidRDefault="00873C5C" w14:paraId="3E2ED11F" w14:textId="251976BE">
      <w:pPr>
        <w:rPr>
          <w:sz w:val="24"/>
        </w:rPr>
      </w:pPr>
    </w:p>
    <w:p w:rsidRPr="009835B6" w:rsidR="00873C5C" w:rsidP="009835B6" w:rsidRDefault="00873C5C" w14:paraId="5CED20C0" w14:textId="77777777">
      <w:pPr>
        <w:rPr>
          <w:sz w:val="24"/>
        </w:rPr>
      </w:pPr>
    </w:p>
    <w:p w:rsidRPr="002E2B0A" w:rsidR="006972C9" w:rsidP="009835B6" w:rsidRDefault="006972C9" w14:paraId="0A1ABFA0" w14:textId="79538AE0">
      <w:pPr>
        <w:pStyle w:val="Texto"/>
        <w:spacing w:before="0" w:after="0" w:line="240" w:lineRule="auto"/>
        <w:jc w:val="center"/>
        <w:rPr>
          <w:sz w:val="24"/>
        </w:rPr>
      </w:pPr>
      <w:r w:rsidRPr="002E2B0A">
        <w:rPr>
          <w:sz w:val="24"/>
        </w:rPr>
        <w:t>Atentamente,</w:t>
      </w:r>
    </w:p>
    <w:p w:rsidR="006972C9" w:rsidP="009835B6" w:rsidRDefault="00284D75" w14:paraId="3F361C71" w14:textId="1503BCB9">
      <w:pPr>
        <w:spacing w:line="240" w:lineRule="auto"/>
        <w:jc w:val="center"/>
        <w:rPr>
          <w:sz w:val="24"/>
        </w:rPr>
      </w:pPr>
      <w:r>
        <w:rPr>
          <w:noProof/>
          <w:lang w:val="es-CR" w:eastAsia="es-CR"/>
        </w:rPr>
        <w:drawing>
          <wp:anchor distT="0" distB="0" distL="114300" distR="114300" simplePos="0" relativeHeight="251659264" behindDoc="1" locked="0" layoutInCell="1" allowOverlap="1" wp14:editId="756B7EB8" wp14:anchorId="5D0EF3C2">
            <wp:simplePos x="0" y="0"/>
            <wp:positionH relativeFrom="margin">
              <wp:align>center</wp:align>
            </wp:positionH>
            <wp:positionV relativeFrom="paragraph">
              <wp:posOffset>41910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9835B6" w:rsidP="009835B6" w:rsidRDefault="009835B6" w14:paraId="1B682F3C" w14:textId="4C71D124">
      <w:pPr>
        <w:spacing w:line="240" w:lineRule="auto"/>
        <w:jc w:val="center"/>
        <w:rPr>
          <w:sz w:val="24"/>
        </w:rPr>
      </w:pPr>
    </w:p>
    <w:p w:rsidRPr="002E2B0A" w:rsidR="009835B6" w:rsidP="009835B6" w:rsidRDefault="009835B6" w14:paraId="2B317DEE" w14:textId="16473368">
      <w:pPr>
        <w:spacing w:line="240" w:lineRule="auto"/>
        <w:jc w:val="center"/>
        <w:rPr>
          <w:sz w:val="24"/>
        </w:rPr>
      </w:pPr>
    </w:p>
    <w:p w:rsidRPr="00111293" w:rsidR="00286C88" w:rsidP="009835B6" w:rsidRDefault="00286C88" w14:paraId="19EDE130" w14:textId="6BAD2F09">
      <w:pPr>
        <w:jc w:val="center"/>
        <w:rPr>
          <w:sz w:val="24"/>
        </w:rPr>
      </w:pPr>
      <w:r w:rsidRPr="00111293">
        <w:rPr>
          <w:sz w:val="24"/>
        </w:rPr>
        <w:t>Rocío Aguilar Montoya</w:t>
      </w:r>
      <w:r w:rsidRPr="00111293">
        <w:rPr>
          <w:sz w:val="24"/>
        </w:rPr>
        <w:br/>
      </w:r>
      <w:r w:rsidRPr="00111293">
        <w:rPr>
          <w:b/>
          <w:bCs/>
          <w:sz w:val="24"/>
        </w:rPr>
        <w:t>Superintendente General</w:t>
      </w:r>
    </w:p>
    <w:p w:rsidR="006972C9" w:rsidP="006972C9" w:rsidRDefault="006972C9" w14:paraId="41ECF955" w14:textId="1D13C5BA">
      <w:pPr>
        <w:pStyle w:val="Negrita"/>
      </w:pPr>
    </w:p>
    <w:p w:rsidR="006972C9" w:rsidP="006972C9" w:rsidRDefault="006972C9" w14:paraId="3B2612FD" w14:textId="77777777">
      <w:pPr>
        <w:pStyle w:val="Negrita"/>
      </w:pPr>
    </w:p>
    <w:p w:rsidR="006972C9" w:rsidP="006972C9" w:rsidRDefault="006972C9" w14:paraId="3EB34DF9" w14:textId="77777777">
      <w:pPr>
        <w:pStyle w:val="Negrita"/>
      </w:pPr>
    </w:p>
    <w:p w:rsidR="006972C9" w:rsidP="006972C9" w:rsidRDefault="006972C9" w14:paraId="7FC33008" w14:textId="77777777">
      <w:pPr>
        <w:pStyle w:val="Negrita"/>
      </w:pPr>
    </w:p>
    <w:p w:rsidRPr="009835B6" w:rsidR="006972C9" w:rsidP="006972C9" w:rsidRDefault="009835B6" w14:paraId="4390B0F5" w14:textId="36E75398">
      <w:pPr>
        <w:rPr>
          <w:sz w:val="20"/>
          <w:szCs w:val="20"/>
        </w:rPr>
      </w:pPr>
      <w:r w:rsidRPr="009835B6">
        <w:rPr>
          <w:sz w:val="20"/>
          <w:szCs w:val="20"/>
        </w:rPr>
        <w:t>RAM/ESC/MGM/rsv</w:t>
      </w:r>
    </w:p>
    <w:p w:rsidRPr="006972C9" w:rsidR="006972C9" w:rsidP="006972C9" w:rsidRDefault="006972C9" w14:paraId="20E18EA2" w14:textId="77777777"/>
    <w:p w:rsidRPr="006972C9" w:rsidR="006972C9" w:rsidP="006972C9" w:rsidRDefault="006972C9" w14:paraId="08299859" w14:textId="77777777"/>
    <w:p w:rsidRPr="006972C9" w:rsidR="006972C9" w:rsidP="006972C9" w:rsidRDefault="006972C9" w14:paraId="3EC64A5A" w14:textId="77777777"/>
    <w:p w:rsidRPr="006972C9" w:rsidR="006972C9" w:rsidP="006972C9" w:rsidRDefault="006972C9" w14:paraId="581F2520" w14:textId="77777777"/>
    <w:p w:rsidRPr="006972C9" w:rsidR="00AF06C5" w:rsidP="006972C9" w:rsidRDefault="006972C9" w14:paraId="3DE032F0" w14:textId="77777777">
      <w:pPr>
        <w:tabs>
          <w:tab w:val="left" w:pos="7187"/>
        </w:tabs>
      </w:pPr>
      <w:r>
        <w:tab/>
      </w:r>
    </w:p>
    <w:sectPr w:rsidRPr="006972C9" w:rsidR="00AF06C5" w:rsidSect="00284D7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567"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4E07" w14:textId="77777777" w:rsidR="006873C8" w:rsidRDefault="006873C8" w:rsidP="009349F3">
      <w:pPr>
        <w:spacing w:line="240" w:lineRule="auto"/>
      </w:pPr>
      <w:r>
        <w:separator/>
      </w:r>
    </w:p>
  </w:endnote>
  <w:endnote w:type="continuationSeparator" w:id="0">
    <w:p w14:paraId="69AA6B46" w14:textId="77777777" w:rsidR="006873C8" w:rsidRDefault="006873C8"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D75" w:rsidRDefault="00284D75" w14:paraId="246FDC8B"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41E58643" w14:textId="77777777">
      <w:tc>
        <w:tcPr>
          <w:tcW w:w="2942" w:type="dxa"/>
        </w:tcPr>
        <w:p w:rsidR="00517D62" w:rsidRDefault="004327C2" w14:paraId="1D79C0E7" w14:textId="25B640F6">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60F1F492" wp14:anchorId="5BE6EBBE">
                    <wp:simplePos x="0" y="0"/>
                    <wp:positionH relativeFrom="page">
                      <wp:posOffset>0</wp:posOffset>
                    </wp:positionH>
                    <wp:positionV relativeFrom="page">
                      <wp:posOffset>9594215</wp:posOffset>
                    </wp:positionV>
                    <wp:extent cx="7772400" cy="273050"/>
                    <wp:effectExtent l="0" t="0" r="0" b="12700"/>
                    <wp:wrapNone/>
                    <wp:docPr id="2" name="MSIPCM31d04d7791252d4ec2b78ab8"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327C2" w:rsidR="004327C2" w:rsidP="004327C2" w:rsidRDefault="004327C2" w14:paraId="1859BC84" w14:textId="7D305377">
                                <w:pPr>
                                  <w:jc w:val="center"/>
                                  <w:rPr>
                                    <w:rFonts w:ascii="Calibri" w:hAnsi="Calibri" w:cs="Calibri"/>
                                    <w:color w:val="000000"/>
                                    <w:sz w:val="20"/>
                                  </w:rPr>
                                </w:pPr>
                                <w:r w:rsidRPr="004327C2">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BE6EBBE">
                    <v:stroke joinstyle="miter"/>
                    <v:path gradientshapeok="t" o:connecttype="rect"/>
                  </v:shapetype>
                  <v:shape id="MSIPCM31d04d7791252d4ec2b78ab8"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4327C2" w:rsidR="004327C2" w:rsidP="004327C2" w:rsidRDefault="004327C2" w14:paraId="1859BC84" w14:textId="7D305377">
                          <w:pPr>
                            <w:jc w:val="center"/>
                            <w:rPr>
                              <w:rFonts w:ascii="Calibri" w:hAnsi="Calibri" w:cs="Calibri"/>
                              <w:color w:val="000000"/>
                              <w:sz w:val="20"/>
                            </w:rPr>
                          </w:pPr>
                          <w:r w:rsidRPr="004327C2">
                            <w:rPr>
                              <w:rFonts w:ascii="Calibri" w:hAnsi="Calibri" w:cs="Calibri"/>
                              <w:color w:val="000000"/>
                              <w:sz w:val="20"/>
                            </w:rPr>
                            <w:t>Uso Interno</w:t>
                          </w:r>
                        </w:p>
                      </w:txbxContent>
                    </v:textbox>
                    <w10:wrap anchorx="page" anchory="page"/>
                  </v:shape>
                </w:pict>
              </mc:Fallback>
            </mc:AlternateContent>
          </w:r>
          <w:r w:rsidRPr="009349F3" w:rsidR="00517D62">
            <w:rPr>
              <w:b/>
              <w:color w:val="7F7F7F" w:themeColor="text1" w:themeTint="80"/>
              <w:sz w:val="16"/>
              <w:szCs w:val="16"/>
            </w:rPr>
            <w:t>Teléfono</w:t>
          </w:r>
          <w:r w:rsidR="00517D62">
            <w:rPr>
              <w:b/>
              <w:color w:val="7F7F7F" w:themeColor="text1" w:themeTint="80"/>
              <w:sz w:val="16"/>
              <w:szCs w:val="16"/>
            </w:rPr>
            <w:t>:</w:t>
          </w:r>
          <w:r w:rsidRPr="009349F3" w:rsidR="00517D62">
            <w:rPr>
              <w:b/>
              <w:color w:val="7F7F7F" w:themeColor="text1" w:themeTint="80"/>
              <w:sz w:val="16"/>
              <w:szCs w:val="16"/>
            </w:rPr>
            <w:t xml:space="preserve"> (506) 2243</w:t>
          </w:r>
          <w:r w:rsidR="00721B83">
            <w:rPr>
              <w:b/>
              <w:color w:val="7F7F7F" w:themeColor="text1" w:themeTint="80"/>
              <w:sz w:val="16"/>
              <w:szCs w:val="16"/>
            </w:rPr>
            <w:t>-</w:t>
          </w:r>
          <w:r w:rsidRPr="009349F3" w:rsidR="00517D62">
            <w:rPr>
              <w:b/>
              <w:color w:val="7F7F7F" w:themeColor="text1" w:themeTint="80"/>
              <w:sz w:val="16"/>
              <w:szCs w:val="16"/>
            </w:rPr>
            <w:t>4848</w:t>
          </w:r>
        </w:p>
        <w:p w:rsidRPr="009349F3" w:rsidR="00517D62" w:rsidRDefault="00517D62" w14:paraId="62EA2A6B"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721B83">
            <w:rPr>
              <w:b/>
              <w:color w:val="7F7F7F" w:themeColor="text1" w:themeTint="80"/>
              <w:sz w:val="16"/>
              <w:szCs w:val="16"/>
            </w:rPr>
            <w:t>-</w:t>
          </w:r>
          <w:r w:rsidR="000B1033">
            <w:rPr>
              <w:b/>
              <w:color w:val="7F7F7F" w:themeColor="text1" w:themeTint="80"/>
              <w:sz w:val="16"/>
              <w:szCs w:val="16"/>
            </w:rPr>
            <w:t>4849</w:t>
          </w:r>
        </w:p>
        <w:p w:rsidRPr="009349F3" w:rsidR="00517D62" w:rsidRDefault="00517D62" w14:paraId="4C6A362B" w14:textId="77777777">
          <w:pPr>
            <w:pStyle w:val="Piedepgina"/>
            <w:rPr>
              <w:b/>
              <w:color w:val="7F7F7F" w:themeColor="text1" w:themeTint="80"/>
              <w:sz w:val="16"/>
              <w:szCs w:val="16"/>
            </w:rPr>
          </w:pPr>
        </w:p>
      </w:tc>
      <w:tc>
        <w:tcPr>
          <w:tcW w:w="2943" w:type="dxa"/>
        </w:tcPr>
        <w:p w:rsidRPr="009349F3" w:rsidR="00517D62" w:rsidP="00855792" w:rsidRDefault="00517D62" w14:paraId="21ACEDA9"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2261E4D"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B65226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0B1033">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1D5C95B2"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D75" w:rsidRDefault="00284D75" w14:paraId="536CF27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A520" w14:textId="77777777" w:rsidR="006873C8" w:rsidRDefault="006873C8" w:rsidP="009349F3">
      <w:pPr>
        <w:spacing w:line="240" w:lineRule="auto"/>
      </w:pPr>
      <w:r>
        <w:separator/>
      </w:r>
    </w:p>
  </w:footnote>
  <w:footnote w:type="continuationSeparator" w:id="0">
    <w:p w14:paraId="1C08B2DF" w14:textId="77777777" w:rsidR="006873C8" w:rsidRDefault="006873C8"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D75" w:rsidRDefault="00284D75" w14:paraId="16467AD5"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D75" w:rsidRDefault="009349F3" w14:paraId="7D400CEE" w14:textId="77777777">
    <w:pPr>
      <w:pStyle w:val="Encabezado"/>
    </w:pPr>
    <w:r>
      <w:ptab w:alignment="center" w:relativeTo="margin" w:leader="none"/>
    </w:r>
    <w:r>
      <w:rPr>
        <w:noProof/>
        <w:lang w:val="es-CR" w:eastAsia="es-CR"/>
      </w:rPr>
      <w:drawing>
        <wp:inline distT="0" distB="0" distL="0" distR="0" wp14:anchorId="2B234610" wp14:editId="0343A14B">
          <wp:extent cx="1473145" cy="691055"/>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p w:rsidR="009349F3" w:rsidRDefault="009349F3" w14:paraId="70B56C3B" w14:textId="6B0A17CD">
    <w:pPr>
      <w:pStyle w:val="Encabezado"/>
    </w:pP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D75" w:rsidRDefault="00284D75" w14:paraId="49D1794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734"/>
    <w:multiLevelType w:val="hybridMultilevel"/>
    <w:tmpl w:val="DCE273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1CC66E2"/>
    <w:multiLevelType w:val="hybridMultilevel"/>
    <w:tmpl w:val="82F45B38"/>
    <w:lvl w:ilvl="0" w:tplc="347A723A">
      <w:start w:val="1"/>
      <w:numFmt w:val="decimal"/>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3D7B6A7F"/>
    <w:multiLevelType w:val="hybridMultilevel"/>
    <w:tmpl w:val="9B84C63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A501200"/>
    <w:multiLevelType w:val="hybridMultilevel"/>
    <w:tmpl w:val="A10A73B0"/>
    <w:lvl w:ilvl="0" w:tplc="33ACCE8E">
      <w:numFmt w:val="bullet"/>
      <w:lvlText w:val="-"/>
      <w:lvlJc w:val="left"/>
      <w:pPr>
        <w:ind w:left="502" w:hanging="360"/>
      </w:pPr>
      <w:rPr>
        <w:rFonts w:ascii="Cambria" w:eastAsiaTheme="minorHAnsi" w:hAnsi="Cambria" w:cstheme="minorBidi"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570C3E6B"/>
    <w:multiLevelType w:val="hybridMultilevel"/>
    <w:tmpl w:val="8F927F72"/>
    <w:lvl w:ilvl="0" w:tplc="140A0001">
      <w:start w:val="1"/>
      <w:numFmt w:val="bullet"/>
      <w:lvlText w:val=""/>
      <w:lvlJc w:val="left"/>
      <w:pPr>
        <w:ind w:left="644" w:hanging="360"/>
      </w:pPr>
      <w:rPr>
        <w:rFonts w:ascii="Symbol" w:hAnsi="Symbol" w:hint="default"/>
      </w:rPr>
    </w:lvl>
    <w:lvl w:ilvl="1" w:tplc="140A0003" w:tentative="1">
      <w:start w:val="1"/>
      <w:numFmt w:val="bullet"/>
      <w:lvlText w:val="o"/>
      <w:lvlJc w:val="left"/>
      <w:pPr>
        <w:ind w:left="1364" w:hanging="360"/>
      </w:pPr>
      <w:rPr>
        <w:rFonts w:ascii="Courier New" w:hAnsi="Courier New" w:cs="Courier New" w:hint="default"/>
      </w:rPr>
    </w:lvl>
    <w:lvl w:ilvl="2" w:tplc="140A0005" w:tentative="1">
      <w:start w:val="1"/>
      <w:numFmt w:val="bullet"/>
      <w:lvlText w:val=""/>
      <w:lvlJc w:val="left"/>
      <w:pPr>
        <w:ind w:left="2084" w:hanging="360"/>
      </w:pPr>
      <w:rPr>
        <w:rFonts w:ascii="Wingdings" w:hAnsi="Wingdings" w:hint="default"/>
      </w:rPr>
    </w:lvl>
    <w:lvl w:ilvl="3" w:tplc="140A0001" w:tentative="1">
      <w:start w:val="1"/>
      <w:numFmt w:val="bullet"/>
      <w:lvlText w:val=""/>
      <w:lvlJc w:val="left"/>
      <w:pPr>
        <w:ind w:left="2804" w:hanging="360"/>
      </w:pPr>
      <w:rPr>
        <w:rFonts w:ascii="Symbol" w:hAnsi="Symbol" w:hint="default"/>
      </w:rPr>
    </w:lvl>
    <w:lvl w:ilvl="4" w:tplc="140A0003" w:tentative="1">
      <w:start w:val="1"/>
      <w:numFmt w:val="bullet"/>
      <w:lvlText w:val="o"/>
      <w:lvlJc w:val="left"/>
      <w:pPr>
        <w:ind w:left="3524" w:hanging="360"/>
      </w:pPr>
      <w:rPr>
        <w:rFonts w:ascii="Courier New" w:hAnsi="Courier New" w:cs="Courier New" w:hint="default"/>
      </w:rPr>
    </w:lvl>
    <w:lvl w:ilvl="5" w:tplc="140A0005" w:tentative="1">
      <w:start w:val="1"/>
      <w:numFmt w:val="bullet"/>
      <w:lvlText w:val=""/>
      <w:lvlJc w:val="left"/>
      <w:pPr>
        <w:ind w:left="4244" w:hanging="360"/>
      </w:pPr>
      <w:rPr>
        <w:rFonts w:ascii="Wingdings" w:hAnsi="Wingdings" w:hint="default"/>
      </w:rPr>
    </w:lvl>
    <w:lvl w:ilvl="6" w:tplc="140A0001" w:tentative="1">
      <w:start w:val="1"/>
      <w:numFmt w:val="bullet"/>
      <w:lvlText w:val=""/>
      <w:lvlJc w:val="left"/>
      <w:pPr>
        <w:ind w:left="4964" w:hanging="360"/>
      </w:pPr>
      <w:rPr>
        <w:rFonts w:ascii="Symbol" w:hAnsi="Symbol" w:hint="default"/>
      </w:rPr>
    </w:lvl>
    <w:lvl w:ilvl="7" w:tplc="140A0003" w:tentative="1">
      <w:start w:val="1"/>
      <w:numFmt w:val="bullet"/>
      <w:lvlText w:val="o"/>
      <w:lvlJc w:val="left"/>
      <w:pPr>
        <w:ind w:left="5684" w:hanging="360"/>
      </w:pPr>
      <w:rPr>
        <w:rFonts w:ascii="Courier New" w:hAnsi="Courier New" w:cs="Courier New" w:hint="default"/>
      </w:rPr>
    </w:lvl>
    <w:lvl w:ilvl="8" w:tplc="140A0005" w:tentative="1">
      <w:start w:val="1"/>
      <w:numFmt w:val="bullet"/>
      <w:lvlText w:val=""/>
      <w:lvlJc w:val="left"/>
      <w:pPr>
        <w:ind w:left="6404" w:hanging="360"/>
      </w:pPr>
      <w:rPr>
        <w:rFonts w:ascii="Wingdings" w:hAnsi="Wingdings" w:hint="default"/>
      </w:rPr>
    </w:lvl>
  </w:abstractNum>
  <w:abstractNum w:abstractNumId="7" w15:restartNumberingAfterBreak="0">
    <w:nsid w:val="57506A46"/>
    <w:multiLevelType w:val="hybridMultilevel"/>
    <w:tmpl w:val="ADAA040E"/>
    <w:lvl w:ilvl="0" w:tplc="A1FCF3BA">
      <w:start w:val="1"/>
      <w:numFmt w:val="upperLetter"/>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8" w15:restartNumberingAfterBreak="0">
    <w:nsid w:val="62DE1ECA"/>
    <w:multiLevelType w:val="hybridMultilevel"/>
    <w:tmpl w:val="1F0A04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F432E13"/>
    <w:multiLevelType w:val="hybridMultilevel"/>
    <w:tmpl w:val="094E4EC4"/>
    <w:lvl w:ilvl="0" w:tplc="E0863272">
      <w:start w:val="1"/>
      <w:numFmt w:val="decimal"/>
      <w:lvlText w:val="%1."/>
      <w:lvlJc w:val="left"/>
      <w:pPr>
        <w:ind w:left="712" w:hanging="570"/>
      </w:pPr>
      <w:rPr>
        <w:rFonts w:hint="default"/>
      </w:rPr>
    </w:lvl>
    <w:lvl w:ilvl="1" w:tplc="0C0A0001">
      <w:start w:val="1"/>
      <w:numFmt w:val="bullet"/>
      <w:lvlText w:val=""/>
      <w:lvlJc w:val="left"/>
      <w:pPr>
        <w:ind w:left="1222" w:hanging="360"/>
      </w:pPr>
      <w:rPr>
        <w:rFonts w:ascii="Symbol" w:hAnsi="Symbol" w:hint="default"/>
      </w:rPr>
    </w:lvl>
    <w:lvl w:ilvl="2" w:tplc="140A001B">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0" w15:restartNumberingAfterBreak="0">
    <w:nsid w:val="77A54A7A"/>
    <w:multiLevelType w:val="hybridMultilevel"/>
    <w:tmpl w:val="BAEEE00C"/>
    <w:lvl w:ilvl="0" w:tplc="AC62A90A">
      <w:start w:val="1"/>
      <w:numFmt w:val="bullet"/>
      <w:lvlText w:val="-"/>
      <w:lvlJc w:val="left"/>
      <w:pPr>
        <w:ind w:left="720" w:hanging="360"/>
      </w:pPr>
      <w:rPr>
        <w:rFonts w:ascii="Courier New" w:hAnsi="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780706C9"/>
    <w:multiLevelType w:val="hybridMultilevel"/>
    <w:tmpl w:val="EC2AAB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11"/>
  </w:num>
  <w:num w:numId="7">
    <w:abstractNumId w:val="3"/>
  </w:num>
  <w:num w:numId="8">
    <w:abstractNumId w:val="7"/>
  </w:num>
  <w:num w:numId="9">
    <w:abstractNumId w:val="9"/>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F8"/>
    <w:rsid w:val="000B1033"/>
    <w:rsid w:val="00284D75"/>
    <w:rsid w:val="00286C88"/>
    <w:rsid w:val="003C794F"/>
    <w:rsid w:val="004327C2"/>
    <w:rsid w:val="00517D62"/>
    <w:rsid w:val="00520E31"/>
    <w:rsid w:val="00545092"/>
    <w:rsid w:val="006873C8"/>
    <w:rsid w:val="006972C9"/>
    <w:rsid w:val="00721B83"/>
    <w:rsid w:val="008200B7"/>
    <w:rsid w:val="00852CC9"/>
    <w:rsid w:val="00855792"/>
    <w:rsid w:val="00873C5C"/>
    <w:rsid w:val="008853C2"/>
    <w:rsid w:val="00900B79"/>
    <w:rsid w:val="00921AF8"/>
    <w:rsid w:val="0093159C"/>
    <w:rsid w:val="009349F3"/>
    <w:rsid w:val="009835B6"/>
    <w:rsid w:val="00A160DA"/>
    <w:rsid w:val="00A22364"/>
    <w:rsid w:val="00AF06C5"/>
    <w:rsid w:val="00B7752A"/>
    <w:rsid w:val="00B95B6E"/>
    <w:rsid w:val="00C64E94"/>
    <w:rsid w:val="00C702DD"/>
    <w:rsid w:val="00D44CA1"/>
    <w:rsid w:val="00D663F4"/>
    <w:rsid w:val="00D76B3B"/>
    <w:rsid w:val="00DE2D06"/>
    <w:rsid w:val="00EA43C2"/>
    <w:rsid w:val="00EF5E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2F00A"/>
  <w15:chartTrackingRefBased/>
  <w15:docId w15:val="{6CF1C3C8-AF87-4437-ABE2-8677430A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64E9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E94"/>
    <w:rPr>
      <w:rFonts w:ascii="Segoe UI" w:eastAsia="Times New Roman" w:hAnsi="Segoe UI" w:cs="Segoe UI"/>
      <w:sz w:val="18"/>
      <w:szCs w:val="18"/>
      <w:lang w:val="es-ES"/>
    </w:rPr>
  </w:style>
  <w:style w:type="paragraph" w:styleId="Prrafodelista">
    <w:name w:val="List Paragraph"/>
    <w:basedOn w:val="Normal"/>
    <w:uiPriority w:val="34"/>
    <w:qFormat/>
    <w:rsid w:val="009835B6"/>
    <w:pPr>
      <w:spacing w:after="160" w:line="259" w:lineRule="auto"/>
      <w:ind w:left="720"/>
      <w:contextualSpacing/>
      <w:jc w:val="left"/>
    </w:pPr>
    <w:rPr>
      <w:rFonts w:asciiTheme="minorHAnsi" w:eastAsiaTheme="minorHAnsi" w:hAnsiTheme="minorHAnsi" w:cstheme="minorBidi"/>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F1326B72384969B17F4B923CCD53A7"/>
        <w:category>
          <w:name w:val="General"/>
          <w:gallery w:val="placeholder"/>
        </w:category>
        <w:types>
          <w:type w:val="bbPlcHdr"/>
        </w:types>
        <w:behaviors>
          <w:behavior w:val="content"/>
        </w:behaviors>
        <w:guid w:val="{DA999A1A-23C4-40D9-AD32-03AFB34F97FC}"/>
      </w:docPartPr>
      <w:docPartBody>
        <w:p w:rsidR="00C538D6" w:rsidRDefault="00C538D6">
          <w:pPr>
            <w:pStyle w:val="D2F1326B72384969B17F4B923CCD53A7"/>
          </w:pPr>
          <w:r w:rsidRPr="001E0779">
            <w:rPr>
              <w:rStyle w:val="Textodelmarcadordeposicin"/>
            </w:rPr>
            <w:t>Haga clic aquí para escribir texto.</w:t>
          </w:r>
        </w:p>
      </w:docPartBody>
    </w:docPart>
    <w:docPart>
      <w:docPartPr>
        <w:name w:val="C6C94867034E46FE84B663C70544DC5E"/>
        <w:category>
          <w:name w:val="General"/>
          <w:gallery w:val="placeholder"/>
        </w:category>
        <w:types>
          <w:type w:val="bbPlcHdr"/>
        </w:types>
        <w:behaviors>
          <w:behavior w:val="content"/>
        </w:behaviors>
        <w:guid w:val="{295E46A8-3C60-4BAC-A08B-10118E74DC3C}"/>
      </w:docPartPr>
      <w:docPartBody>
        <w:p w:rsidR="00C538D6" w:rsidRDefault="00C538D6">
          <w:pPr>
            <w:pStyle w:val="C6C94867034E46FE84B663C70544DC5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D6"/>
    <w:rsid w:val="00846D29"/>
    <w:rsid w:val="00C538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2F1326B72384969B17F4B923CCD53A7">
    <w:name w:val="D2F1326B72384969B17F4B923CCD53A7"/>
  </w:style>
  <w:style w:type="paragraph" w:customStyle="1" w:styleId="C6C94867034E46FE84B663C70544DC5E">
    <w:name w:val="C6C94867034E46FE84B663C70544D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2f+U0vMXUK2hMYn883R9+Ir7eWdJZXfDzEnOLUm2vOs=</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x8i4/Wj/JC7hT9ZuEVd9/zVbbHCAcJUHPsbWgeQPo+M=</DigestValue>
    </Reference>
  </SignedInfo>
  <SignatureValue>QVIjoeMbpvq9Dh7+D9wesG1VhlA7eNT9mb1h6dtFBvEFlJnZmUQNsYoqRmna00Xk1/C3wK6lj6ZN
VOQJykLCiMaK638e01P6x/fXTIZZEz7tCppJtCH4NWHAmgksiW+VIyEIHvQvfItgAiXcYySuhmhV
xlFDX4va2aTwUDyq8T0LETgtn1W7XYICNj/IpeSpmpwQCGTK2cY/XZPYw2GlbYR5EzRs8RDIQke/
gtg0ELENMZkyJx+VxXkjwp9IMvbW57buofcF/JGVeuxKOmHi9BOkPsratG74Ab+MRsLF/B4Fwgcs
aAN/v3NcqvhOj5d+LzBLZtfqHocjF4nCK/ihkg==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wU9UZHdVjcnBl5DP98OTf/vHdsHdPPybcfaKk8AU7Fc=</DigestValue>
      </Reference>
      <Reference URI="/word/endnotes.xml?ContentType=application/vnd.openxmlformats-officedocument.wordprocessingml.endnotes+xml">
        <DigestMethod Algorithm="http://www.w3.org/2001/04/xmlenc#sha256"/>
        <DigestValue>kwoLadxI+FAQvoozN3Yfeaj/pY5y5xJvWlccJ3MeYHQ=</DigestValue>
      </Reference>
      <Reference URI="/word/fontTable.xml?ContentType=application/vnd.openxmlformats-officedocument.wordprocessingml.fontTable+xml">
        <DigestMethod Algorithm="http://www.w3.org/2001/04/xmlenc#sha256"/>
        <DigestValue>W3STd3hs8t7BY8VuRu/NUUxSGlYnjCExJHNLQEJRnyU=</DigestValue>
      </Reference>
      <Reference URI="/word/footer1.xml?ContentType=application/vnd.openxmlformats-officedocument.wordprocessingml.footer+xml">
        <DigestMethod Algorithm="http://www.w3.org/2001/04/xmlenc#sha256"/>
        <DigestValue>1lRLfi5I27wGjhOeO5OGR7kjjfeM5yWqFTuWqL6wnnY=</DigestValue>
      </Reference>
      <Reference URI="/word/footer2.xml?ContentType=application/vnd.openxmlformats-officedocument.wordprocessingml.footer+xml">
        <DigestMethod Algorithm="http://www.w3.org/2001/04/xmlenc#sha256"/>
        <DigestValue>hyUbGWx5jBMNbasO8/MW+QskBknuugR7o8uvf5jBdZI=</DigestValue>
      </Reference>
      <Reference URI="/word/footer3.xml?ContentType=application/vnd.openxmlformats-officedocument.wordprocessingml.footer+xml">
        <DigestMethod Algorithm="http://www.w3.org/2001/04/xmlenc#sha256"/>
        <DigestValue>K1wpiGXv+lY14JmWLH1E739Oo4wgBWEQmPdQhjlhp4s=</DigestValue>
      </Reference>
      <Reference URI="/word/footnotes.xml?ContentType=application/vnd.openxmlformats-officedocument.wordprocessingml.footnotes+xml">
        <DigestMethod Algorithm="http://www.w3.org/2001/04/xmlenc#sha256"/>
        <DigestValue>srPPi/co69RbWv4XEVJDluOaOoz9SQzfVjyuLbfQ7IM=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4kB0eMg/h+FNew7peWH8L3ogHgCnoBjQwozFVXmHzGc=</DigestValue>
      </Reference>
      <Reference URI="/word/glossary/fontTable.xml?ContentType=application/vnd.openxmlformats-officedocument.wordprocessingml.fontTable+xml">
        <DigestMethod Algorithm="http://www.w3.org/2001/04/xmlenc#sha256"/>
        <DigestValue>W3STd3hs8t7BY8VuRu/NUUxSGlYnjCExJHNLQEJRnyU=</DigestValue>
      </Reference>
      <Reference URI="/word/glossary/settings.xml?ContentType=application/vnd.openxmlformats-officedocument.wordprocessingml.settings+xml">
        <DigestMethod Algorithm="http://www.w3.org/2001/04/xmlenc#sha256"/>
        <DigestValue>4PZ1RNQMNKMLE9IDi0PLFBDhlizYafwbliQa9OKAYNY=</DigestValue>
      </Reference>
      <Reference URI="/word/glossary/styles.xml?ContentType=application/vnd.openxmlformats-officedocument.wordprocessingml.styles+xml">
        <DigestMethod Algorithm="http://www.w3.org/2001/04/xmlenc#sha256"/>
        <DigestValue>3O/AdciC/+fGKAgL+DuEpST4PJRjGAfhcd3G+4EiglI=</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rTynYYw1qZtn05SDvuv4y+M+KJgYy2OUp7epqJqashA=</DigestValue>
      </Reference>
      <Reference URI="/word/header2.xml?ContentType=application/vnd.openxmlformats-officedocument.wordprocessingml.header+xml">
        <DigestMethod Algorithm="http://www.w3.org/2001/04/xmlenc#sha256"/>
        <DigestValue>s/iIinO43E+FXVVsCNnc9JGFoY7A+8ZV3J2rsxXID84=</DigestValue>
      </Reference>
      <Reference URI="/word/header3.xml?ContentType=application/vnd.openxmlformats-officedocument.wordprocessingml.header+xml">
        <DigestMethod Algorithm="http://www.w3.org/2001/04/xmlenc#sha256"/>
        <DigestValue>T5BDQHlrKWY2DZettwiEaDsbDhIlksrCVU5XXJC1Hhk=</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7Zdg5JWM21LPRxPhGKmpHP0dg9+e+lOwYc36/dLzK9I=</DigestValue>
      </Reference>
      <Reference URI="/word/settings.xml?ContentType=application/vnd.openxmlformats-officedocument.wordprocessingml.settings+xml">
        <DigestMethod Algorithm="http://www.w3.org/2001/04/xmlenc#sha256"/>
        <DigestValue>z0PzKVAjhASaLbwdFmxeMAIib3pwKYdI1mGvNkrpWys=</DigestValue>
      </Reference>
      <Reference URI="/word/styles.xml?ContentType=application/vnd.openxmlformats-officedocument.wordprocessingml.styles+xml">
        <DigestMethod Algorithm="http://www.w3.org/2001/04/xmlenc#sha256"/>
        <DigestValue>sY1fUgMihMxMroGqD88G+tEkNRofqPkeHHi9WtgK8lU=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2023-05-09T19:33:48Z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2023-05-09T19:33:48Z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t2Iyc46/UoV8kqSim65J1He2QHUHu2nNXGzj4bqwkUCBBQEIzwYDzIwMjMwNTA5MTkzMzU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</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nW8fr3kMhNi/7LYgDtarzviiw1g=</xd:ByKey>
                  </xd:ResponderID>
                  <xd:ProducedAt>2023-05-09T19:33:46Z</xd:ProducedAt>
                </xd:OCSPIdentifier>
                <xd:DigestAlgAndValue>
                  <DigestMethod Algorithm="http://www.w3.org/2001/04/xmlenc#sha256"/>
                  <DigestValue>7HFTPYWkA4GdX/9J3H2Ym6sthgIpzKfYENPczh4lzcc=</DigestValue>
                </xd:DigestAlgAndValue>
              </xd:OCSPRef>
            </xd:OCSPRefs>
            <xd:CRLRefs>
              <xd:CRLRef>
                <xd:DigestAlgAndValue>
                  <DigestMethod Algorithm="http://www.w3.org/2001/04/xmlenc#sha256"/>
                  <DigestValue>+lYs/R4OFL1Y4ZP3DJ2j1aBBr1D4Sdtwii/SZgyKbLk=</DigestValue>
                </xd:DigestAlgAndValue>
                <xd:CRLIdentifier>
                  <xd:Issuer>CN=CA POLITICA PERSONA FISICA - COSTA RICA v2, OU=DCFD, O=MICITT, C=CR, SERIALNUMBER=CPJ-2-100-098311</xd:Issuer>
                  <xd:IssueTime>2023-04-27T19:05:50Z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</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9bQ2vgZ3tP+sVIvx1EszSdydQMBKnJ7B/4qHghn5yh8CBBQEI0AYDzIwMjMwNTA5MTkzMzU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8" ma:contentTypeDescription="Crear nuevo documento." ma:contentTypeScope="" ma:versionID="969f0e28a062ab9c674f37f628cb7bf4">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a1c747d56d2a4bfd109e2e3d1522763b"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false</Firmado>
    <Responsable xmlns="b875e23b-67d9-4b2e-bdec-edacbf90b326">
      <UserInfo>
        <DisplayName>GOMEZ MASIS MARCELA</DisplayName>
        <AccountId>301</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i:0#.w|pdc-atlantida\gomezmm</DisplayName>
        <AccountId>301</AccountId>
        <AccountType/>
      </UserInfo>
      <UserInfo>
        <DisplayName>i:0#.w|pdc-atlantida\guerrerola</DisplayName>
        <AccountId>2015</AccountId>
        <AccountType/>
      </UserInfo>
    </InformarA>
    <EstadoCorrespondencia xmlns="b875e23b-67d9-4b2e-bdec-edacbf90b326">Borrador</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2023-05-05T06:00:00+00:00</FechaDocumento>
    <RemitenteOriginal xmlns="b875e23b-67d9-4b2e-bdec-edacbf90b326">División Asesoría Jurídica</RemitenteOriginal>
    <Secretaria xmlns="b875e23b-67d9-4b2e-bdec-edacbf90b326">
      <UserInfo>
        <DisplayName>SOLANO VALLEJOS RAQUEL</DisplayName>
        <AccountId>2719</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Resolución sello electrónico</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B7B504D-678A-4C84-B9A8-E8561E8DF4AC}"/>
</file>

<file path=customXml/itemProps2.xml><?xml version="1.0" encoding="utf-8"?>
<ds:datastoreItem xmlns:ds="http://schemas.openxmlformats.org/officeDocument/2006/customXml" ds:itemID="{E6136BA6-64A3-4817-A919-E991F33FB5A2}"/>
</file>

<file path=customXml/itemProps3.xml><?xml version="1.0" encoding="utf-8"?>
<ds:datastoreItem xmlns:ds="http://schemas.openxmlformats.org/officeDocument/2006/customXml" ds:itemID="{8FABED73-8796-4322-8017-6012FFF46671}"/>
</file>

<file path=customXml/itemProps4.xml><?xml version="1.0" encoding="utf-8"?>
<ds:datastoreItem xmlns:ds="http://schemas.openxmlformats.org/officeDocument/2006/customXml" ds:itemID="{A95A3025-E7B8-46B1-993C-A37D1EDCC51F}"/>
</file>

<file path=customXml/itemProps5.xml><?xml version="1.0" encoding="utf-8"?>
<ds:datastoreItem xmlns:ds="http://schemas.openxmlformats.org/officeDocument/2006/customXml" ds:itemID="{4B195613-BD31-4A3D-918C-3A30EE416CEF}"/>
</file>

<file path=customXml/itemProps6.xml><?xml version="1.0" encoding="utf-8"?>
<ds:datastoreItem xmlns:ds="http://schemas.openxmlformats.org/officeDocument/2006/customXml" ds:itemID="{99D9300E-DB40-48A5-8D50-B269E19E0492}"/>
</file>

<file path=docProps/app.xml><?xml version="1.0" encoding="utf-8"?>
<Properties xmlns="http://schemas.openxmlformats.org/officeDocument/2006/extended-properties" xmlns:vt="http://schemas.openxmlformats.org/officeDocument/2006/docPropsVTypes">
  <Template>Normal</Template>
  <TotalTime>62</TotalTime>
  <Pages>5</Pages>
  <Words>1403</Words>
  <Characters>7721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MASIS MARCELA</dc:creator>
  <cp:keywords/>
  <dc:description/>
  <cp:lastModifiedBy>SOLANO VALLEJOS RAQUEL</cp:lastModifiedBy>
  <cp:revision>9</cp:revision>
  <dcterms:created xsi:type="dcterms:W3CDTF">2022-06-01T15:23:00Z</dcterms:created>
  <dcterms:modified xsi:type="dcterms:W3CDTF">2023-05-08T21:26:00Z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126;#Oficio|417b7e3a-1426-4267-afb3-20be5f4d6412</vt:lpwstr>
  </property>
  <property fmtid="{D5CDD505-2E9C-101B-9397-08002B2CF9AE}" pid="4" name="Unidad de Destino">
    <vt:lpwstr/>
  </property>
  <property fmtid="{D5CDD505-2E9C-101B-9397-08002B2CF9AE}" pid="5" name="Confidencialidad1">
    <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3;#Media|3f3debfe-f918-4d91-ad3c-df12ce43024d</vt:lpwstr>
  </property>
  <property fmtid="{D5CDD505-2E9C-101B-9397-08002B2CF9AE}" pid="9" name="Integridad">
    <vt:lpwstr>2;#Media|7c263feb-a1d7-4b26-9b28-09e7514882c1</vt:lpwstr>
  </property>
  <property fmtid="{D5CDD505-2E9C-101B-9397-08002B2CF9AE}" pid="10" name="ConfidencialidadNueva">
    <vt:lpwstr>1;#Público|99c2402f-8ec3-4ca8-8024-be52e4e7f629</vt:lpwstr>
  </property>
  <property fmtid="{D5CDD505-2E9C-101B-9397-08002B2CF9AE}" pid="11" name="Integridad0">
    <vt:lpwstr>2;#Media|7c263feb-a1d7-4b26-9b28-09e7514882c1</vt:lpwstr>
  </property>
  <property fmtid="{D5CDD505-2E9C-101B-9397-08002B2CF9AE}" pid="12" name="Confidencialidad10">
    <vt:lpwstr/>
  </property>
  <property fmtid="{D5CDD505-2E9C-101B-9397-08002B2CF9AE}" pid="13" name="Unidad de Destino0">
    <vt:lpwstr/>
  </property>
  <property fmtid="{D5CDD505-2E9C-101B-9397-08002B2CF9AE}" pid="14" name="Dirigido a (entidad externa)0">
    <vt:lpwstr/>
  </property>
  <property fmtid="{D5CDD505-2E9C-101B-9397-08002B2CF9AE}" pid="15" name="Tipo Documental0">
    <vt:lpwstr>8;#Oficio|417b7e3a-1426-4267-afb3-20be5f4d6412</vt:lpwstr>
  </property>
  <property fmtid="{D5CDD505-2E9C-101B-9397-08002B2CF9AE}" pid="16" name="Unidad Remitente0">
    <vt:lpwstr>3;#División Asesoría Jurídica|c9c29972-ad38-4a3d-ac30-6d2fa770550d</vt:lpwstr>
  </property>
  <property fmtid="{D5CDD505-2E9C-101B-9397-08002B2CF9AE}" pid="17" name="Disponibilidad0">
    <vt:lpwstr>5;#Media|3f3debfe-f918-4d91-ad3c-df12ce43024d</vt:lpwstr>
  </property>
  <property fmtid="{D5CDD505-2E9C-101B-9397-08002B2CF9AE}" pid="18" name="MSIP_Label_b8b4be34-365a-4a68-b9fb-75c1b6874315_Enabled">
    <vt:lpwstr>true</vt:lpwstr>
  </property>
  <property fmtid="{D5CDD505-2E9C-101B-9397-08002B2CF9AE}" pid="19" name="MSIP_Label_b8b4be34-365a-4a68-b9fb-75c1b6874315_SetDate">
    <vt:lpwstr>2023-03-20T20:47:13Z</vt:lpwstr>
  </property>
  <property fmtid="{D5CDD505-2E9C-101B-9397-08002B2CF9AE}" pid="20" name="MSIP_Label_b8b4be34-365a-4a68-b9fb-75c1b6874315_Method">
    <vt:lpwstr>Standard</vt:lpwstr>
  </property>
  <property fmtid="{D5CDD505-2E9C-101B-9397-08002B2CF9AE}" pid="21" name="MSIP_Label_b8b4be34-365a-4a68-b9fb-75c1b6874315_Name">
    <vt:lpwstr>b8b4be34-365a-4a68-b9fb-75c1b6874315</vt:lpwstr>
  </property>
  <property fmtid="{D5CDD505-2E9C-101B-9397-08002B2CF9AE}" pid="22" name="MSIP_Label_b8b4be34-365a-4a68-b9fb-75c1b6874315_SiteId">
    <vt:lpwstr>618d0a45-25a6-4618-9f80-8f70a435ee52</vt:lpwstr>
  </property>
  <property fmtid="{D5CDD505-2E9C-101B-9397-08002B2CF9AE}" pid="23" name="MSIP_Label_b8b4be34-365a-4a68-b9fb-75c1b6874315_ActionId">
    <vt:lpwstr>11c9636a-99b4-438e-9af5-0000cb44a694</vt:lpwstr>
  </property>
  <property fmtid="{D5CDD505-2E9C-101B-9397-08002B2CF9AE}" pid="24" name="MSIP_Label_b8b4be34-365a-4a68-b9fb-75c1b6874315_ContentBits">
    <vt:lpwstr>2</vt:lpwstr>
  </property>
  <property fmtid="{D5CDD505-2E9C-101B-9397-08002B2CF9AE}" pid="25" name="Order">
    <vt:r8>258500</vt:r8>
  </property>
  <property fmtid="{D5CDD505-2E9C-101B-9397-08002B2CF9AE}" pid="27" name="lb0b7da792b243d9bfa96ad7487ad734">
    <vt:lpwstr/>
  </property>
  <property fmtid="{D5CDD505-2E9C-101B-9397-08002B2CF9AE}" pid="28" name="_dlc_policyId">
    <vt:lpwstr>0x010100E97154E09FCE6A4E8EAEBD5C54DD1AE4|-1695030217</vt:lpwstr>
  </property>
  <property fmtid="{D5CDD505-2E9C-101B-9397-08002B2CF9AE}" pid="2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30" name="WorkflowChangePath">
    <vt:lpwstr>f1fd9d7f-da86-405a-9476-87cbb240632e,4;</vt:lpwstr>
  </property>
</Properties>
</file>