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A1D2C" w:rsidR="00705BDC" w:rsidP="00FA1D2C" w:rsidRDefault="008B46B2" w14:paraId="2A3FE4B6" w14:textId="723C20CF">
      <w:pPr>
        <w:pStyle w:val="Texto"/>
        <w:spacing w:before="0" w:after="0" w:line="240" w:lineRule="auto"/>
        <w:contextualSpacing/>
        <w:jc w:val="center"/>
        <w:rPr>
          <w:b/>
          <w:bCs/>
          <w:sz w:val="24"/>
        </w:rPr>
      </w:pPr>
      <w:r w:rsidRPr="00FA1D2C">
        <w:rPr>
          <w:b/>
          <w:bCs/>
          <w:sz w:val="24"/>
        </w:rPr>
        <w:t>Circular Externa</w:t>
      </w:r>
    </w:p>
    <w:p w:rsidRPr="00FA1D2C" w:rsidR="006972C9" w:rsidP="00FA1D2C" w:rsidRDefault="008F306C" w14:paraId="3E3DF416" w14:textId="1260B0E8">
      <w:pPr>
        <w:pStyle w:val="Texto"/>
        <w:spacing w:before="0" w:after="0" w:line="240" w:lineRule="auto"/>
        <w:contextualSpacing/>
        <w:jc w:val="center"/>
        <w:rPr>
          <w:sz w:val="24"/>
        </w:rPr>
      </w:pPr>
      <w:r>
        <w:rPr>
          <w:sz w:val="24"/>
        </w:rPr>
        <w:t>11</w:t>
      </w:r>
      <w:r w:rsidRPr="00FA1D2C" w:rsidR="00B468BA">
        <w:rPr>
          <w:sz w:val="24"/>
        </w:rPr>
        <w:t xml:space="preserve"> </w:t>
      </w:r>
      <w:r w:rsidRPr="00FA1D2C" w:rsidR="006972C9">
        <w:rPr>
          <w:sz w:val="24"/>
        </w:rPr>
        <w:t xml:space="preserve">de </w:t>
      </w:r>
      <w:r w:rsidRPr="00FA1D2C" w:rsidR="007907A5">
        <w:rPr>
          <w:sz w:val="24"/>
        </w:rPr>
        <w:t>marzo</w:t>
      </w:r>
      <w:r w:rsidRPr="00FA1D2C" w:rsidR="006972C9">
        <w:rPr>
          <w:sz w:val="24"/>
        </w:rPr>
        <w:t xml:space="preserve"> de</w:t>
      </w:r>
      <w:r w:rsidRPr="00FA1D2C" w:rsidR="00834679">
        <w:rPr>
          <w:sz w:val="24"/>
        </w:rPr>
        <w:t xml:space="preserve"> </w:t>
      </w:r>
      <w:r w:rsidRPr="00FA1D2C" w:rsidR="00705BDC">
        <w:rPr>
          <w:sz w:val="24"/>
        </w:rPr>
        <w:t>2022</w:t>
      </w:r>
    </w:p>
    <w:sdt>
      <w:sdtPr>
        <w:rPr>
          <w:sz w:val="24"/>
        </w:rPr>
        <w:alias w:val="Consecutivo"/>
        <w:tag w:val="Consecutivo"/>
        <w:id w:val="2052717023"/>
        <w:placeholder>
          <w:docPart w:val="5DD643D7FB8D473D81B88EAA767869BA"/>
        </w:placeholder>
        <w:text/>
      </w:sdtPr>
      <w:sdtEndPr/>
      <w:sdtContent>
        <w:p w:rsidRPr="00FA1D2C" w:rsidR="006972C9" w:rsidP="00FA1D2C" w:rsidRDefault="006972C9" w14:paraId="69C9D25F" w14:textId="77777777">
          <w:pPr>
            <w:tabs>
              <w:tab w:val="left" w:pos="2843"/>
            </w:tabs>
            <w:spacing w:line="240" w:lineRule="auto"/>
            <w:contextualSpacing/>
            <w:jc w:val="center"/>
            <w:rPr>
              <w:sz w:val="24"/>
            </w:rPr>
          </w:pPr>
          <w:r>
            <w:t>SGF-0506-2022</w:t>
          </w:r>
        </w:p>
      </w:sdtContent>
    </w:sdt>
    <w:p w:rsidRPr="00FA1D2C" w:rsidR="006972C9" w:rsidP="00FA1D2C" w:rsidRDefault="008F306C" w14:paraId="7E98734E" w14:textId="5488D0C7">
      <w:pPr>
        <w:tabs>
          <w:tab w:val="left" w:pos="2843"/>
        </w:tabs>
        <w:spacing w:line="240" w:lineRule="auto"/>
        <w:contextualSpacing/>
        <w:jc w:val="center"/>
        <w:rPr>
          <w:sz w:val="24"/>
        </w:rPr>
      </w:pPr>
      <w:sdt>
        <w:sdtPr>
          <w:rPr>
            <w:sz w:val="24"/>
          </w:rPr>
          <w:alias w:val="Confidencialidad"/>
          <w:tag w:val="Confidencialidad"/>
          <w:id w:val="1447896894"/>
          <w:placeholder>
            <w:docPart w:val="EB8F7DC638CA4D0C9A60C8CDA03A189D"/>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FA1D2C" w:rsidR="00834679">
            <w:rPr>
              <w:sz w:val="24"/>
            </w:rPr>
            <w:t>SGF-PUBLICO</w:t>
          </w:r>
        </w:sdtContent>
      </w:sdt>
    </w:p>
    <w:p w:rsidRPr="00FA1D2C" w:rsidR="006972C9" w:rsidP="00FA1D2C" w:rsidRDefault="006972C9" w14:paraId="398C6DA6" w14:textId="77777777">
      <w:pPr>
        <w:tabs>
          <w:tab w:val="left" w:pos="2843"/>
        </w:tabs>
        <w:spacing w:line="240" w:lineRule="auto"/>
        <w:contextualSpacing/>
        <w:rPr>
          <w:sz w:val="24"/>
        </w:rPr>
      </w:pPr>
      <w:r w:rsidRPr="00FA1D2C">
        <w:rPr>
          <w:sz w:val="24"/>
        </w:rPr>
        <w:tab/>
      </w:r>
    </w:p>
    <w:p w:rsidRPr="00FA1D2C" w:rsidR="00834679" w:rsidP="00FA1D2C" w:rsidRDefault="00834679" w14:paraId="69D359CD" w14:textId="77777777">
      <w:pPr>
        <w:pStyle w:val="encabezado0"/>
        <w:spacing w:line="240" w:lineRule="auto"/>
        <w:contextualSpacing/>
        <w:rPr>
          <w:sz w:val="24"/>
        </w:rPr>
      </w:pPr>
    </w:p>
    <w:p w:rsidRPr="00FA1D2C" w:rsidR="00705BDC" w:rsidP="00FA1D2C" w:rsidRDefault="00705BDC" w14:paraId="5357F1D2" w14:textId="77777777">
      <w:pPr>
        <w:spacing w:line="240" w:lineRule="auto"/>
        <w:contextualSpacing/>
        <w:rPr>
          <w:b/>
          <w:bCs/>
          <w:sz w:val="24"/>
        </w:rPr>
      </w:pPr>
      <w:r w:rsidRPr="00FA1D2C">
        <w:rPr>
          <w:b/>
          <w:bCs/>
          <w:sz w:val="24"/>
        </w:rPr>
        <w:t>Dirigida a:</w:t>
      </w:r>
    </w:p>
    <w:p w:rsidRPr="00FA1D2C" w:rsidR="00705BDC" w:rsidP="00FA1D2C" w:rsidRDefault="00705BDC" w14:paraId="6FE4E438" w14:textId="77777777">
      <w:pPr>
        <w:pStyle w:val="Prrafodelista"/>
        <w:numPr>
          <w:ilvl w:val="0"/>
          <w:numId w:val="10"/>
        </w:numPr>
        <w:spacing w:after="0" w:line="240" w:lineRule="auto"/>
        <w:jc w:val="both"/>
        <w:rPr>
          <w:rFonts w:ascii="Cambria" w:hAnsi="Cambria" w:cs="Times New Roman"/>
          <w:sz w:val="24"/>
          <w:szCs w:val="24"/>
        </w:rPr>
      </w:pPr>
      <w:r w:rsidRPr="00FA1D2C">
        <w:rPr>
          <w:rFonts w:ascii="Cambria" w:hAnsi="Cambria" w:cs="Times New Roman"/>
          <w:sz w:val="24"/>
          <w:szCs w:val="24"/>
        </w:rPr>
        <w:t>Bancos Comerciales del Estado</w:t>
      </w:r>
    </w:p>
    <w:p w:rsidRPr="00FA1D2C" w:rsidR="00705BDC" w:rsidP="00FA1D2C" w:rsidRDefault="00705BDC" w14:paraId="3B143DDE" w14:textId="77777777">
      <w:pPr>
        <w:pStyle w:val="Prrafodelista"/>
        <w:numPr>
          <w:ilvl w:val="0"/>
          <w:numId w:val="10"/>
        </w:numPr>
        <w:spacing w:after="0" w:line="240" w:lineRule="auto"/>
        <w:jc w:val="both"/>
        <w:rPr>
          <w:rFonts w:ascii="Cambria" w:hAnsi="Cambria" w:cs="Times New Roman"/>
          <w:sz w:val="24"/>
          <w:szCs w:val="24"/>
        </w:rPr>
      </w:pPr>
      <w:r w:rsidRPr="00FA1D2C">
        <w:rPr>
          <w:rFonts w:ascii="Cambria" w:hAnsi="Cambria" w:cs="Times New Roman"/>
          <w:sz w:val="24"/>
          <w:szCs w:val="24"/>
        </w:rPr>
        <w:t>Bancos Creados por Leyes Especiales</w:t>
      </w:r>
    </w:p>
    <w:p w:rsidRPr="00FA1D2C" w:rsidR="00705BDC" w:rsidP="00FA1D2C" w:rsidRDefault="00705BDC" w14:paraId="12963B81" w14:textId="77777777">
      <w:pPr>
        <w:pStyle w:val="Prrafodelista"/>
        <w:numPr>
          <w:ilvl w:val="0"/>
          <w:numId w:val="10"/>
        </w:numPr>
        <w:spacing w:after="0" w:line="240" w:lineRule="auto"/>
        <w:jc w:val="both"/>
        <w:rPr>
          <w:rFonts w:ascii="Cambria" w:hAnsi="Cambria" w:cs="Times New Roman"/>
          <w:sz w:val="24"/>
          <w:szCs w:val="24"/>
        </w:rPr>
      </w:pPr>
      <w:r w:rsidRPr="00FA1D2C">
        <w:rPr>
          <w:rFonts w:ascii="Cambria" w:hAnsi="Cambria" w:cs="Times New Roman"/>
          <w:sz w:val="24"/>
          <w:szCs w:val="24"/>
        </w:rPr>
        <w:t xml:space="preserve">Bancos Privados </w:t>
      </w:r>
    </w:p>
    <w:p w:rsidRPr="00FA1D2C" w:rsidR="00705BDC" w:rsidP="00FA1D2C" w:rsidRDefault="00705BDC" w14:paraId="28756CC7" w14:textId="77777777">
      <w:pPr>
        <w:pStyle w:val="Prrafodelista"/>
        <w:numPr>
          <w:ilvl w:val="0"/>
          <w:numId w:val="10"/>
        </w:numPr>
        <w:spacing w:after="0" w:line="240" w:lineRule="auto"/>
        <w:jc w:val="both"/>
        <w:rPr>
          <w:rFonts w:ascii="Cambria" w:hAnsi="Cambria" w:cs="Times New Roman"/>
          <w:sz w:val="24"/>
          <w:szCs w:val="24"/>
        </w:rPr>
      </w:pPr>
      <w:r w:rsidRPr="00FA1D2C">
        <w:rPr>
          <w:rFonts w:ascii="Cambria" w:hAnsi="Cambria" w:cs="Times New Roman"/>
          <w:sz w:val="24"/>
          <w:szCs w:val="24"/>
        </w:rPr>
        <w:t>Empresas Financieras no Bancarias</w:t>
      </w:r>
    </w:p>
    <w:p w:rsidRPr="00FA1D2C" w:rsidR="00705BDC" w:rsidP="00FA1D2C" w:rsidRDefault="00705BDC" w14:paraId="3BDAC883" w14:textId="77777777">
      <w:pPr>
        <w:pStyle w:val="Prrafodelista"/>
        <w:numPr>
          <w:ilvl w:val="0"/>
          <w:numId w:val="10"/>
        </w:numPr>
        <w:spacing w:after="0" w:line="240" w:lineRule="auto"/>
        <w:jc w:val="both"/>
        <w:rPr>
          <w:rFonts w:ascii="Cambria" w:hAnsi="Cambria" w:cs="Times New Roman"/>
          <w:sz w:val="24"/>
          <w:szCs w:val="24"/>
        </w:rPr>
      </w:pPr>
      <w:r w:rsidRPr="00FA1D2C">
        <w:rPr>
          <w:rFonts w:ascii="Cambria" w:hAnsi="Cambria" w:cs="Times New Roman"/>
          <w:sz w:val="24"/>
          <w:szCs w:val="24"/>
        </w:rPr>
        <w:t>Otras Entidades Financieras</w:t>
      </w:r>
    </w:p>
    <w:p w:rsidRPr="00FA1D2C" w:rsidR="00705BDC" w:rsidP="00FA1D2C" w:rsidRDefault="00705BDC" w14:paraId="534B2899" w14:textId="77777777">
      <w:pPr>
        <w:pStyle w:val="Prrafodelista"/>
        <w:numPr>
          <w:ilvl w:val="0"/>
          <w:numId w:val="10"/>
        </w:numPr>
        <w:spacing w:after="0" w:line="240" w:lineRule="auto"/>
        <w:jc w:val="both"/>
        <w:rPr>
          <w:rFonts w:ascii="Cambria" w:hAnsi="Cambria" w:cs="Times New Roman"/>
          <w:sz w:val="24"/>
          <w:szCs w:val="24"/>
        </w:rPr>
      </w:pPr>
      <w:r w:rsidRPr="00FA1D2C">
        <w:rPr>
          <w:rFonts w:ascii="Cambria" w:hAnsi="Cambria" w:cs="Times New Roman"/>
          <w:sz w:val="24"/>
          <w:szCs w:val="24"/>
        </w:rPr>
        <w:t>Organizaciones Cooperativas de Ahorro y Crédito</w:t>
      </w:r>
    </w:p>
    <w:p w:rsidRPr="00FA1D2C" w:rsidR="00705BDC" w:rsidP="00FA1D2C" w:rsidRDefault="00705BDC" w14:paraId="05615BB7" w14:textId="77777777">
      <w:pPr>
        <w:pStyle w:val="Prrafodelista"/>
        <w:numPr>
          <w:ilvl w:val="0"/>
          <w:numId w:val="10"/>
        </w:numPr>
        <w:spacing w:after="0" w:line="240" w:lineRule="auto"/>
        <w:jc w:val="both"/>
        <w:rPr>
          <w:rFonts w:ascii="Cambria" w:hAnsi="Cambria" w:cs="Times New Roman"/>
          <w:sz w:val="24"/>
          <w:szCs w:val="24"/>
        </w:rPr>
      </w:pPr>
      <w:r w:rsidRPr="00FA1D2C">
        <w:rPr>
          <w:rFonts w:ascii="Cambria" w:hAnsi="Cambria" w:cs="Times New Roman"/>
          <w:sz w:val="24"/>
          <w:szCs w:val="24"/>
        </w:rPr>
        <w:t>Entidades Autorizadas del Sistema Financiero Nacional para la Vivienda.</w:t>
      </w:r>
    </w:p>
    <w:p w:rsidRPr="00FA1D2C" w:rsidR="00705BDC" w:rsidP="00FA1D2C" w:rsidRDefault="00705BDC" w14:paraId="03081EB3" w14:textId="77777777">
      <w:pPr>
        <w:spacing w:line="240" w:lineRule="auto"/>
        <w:contextualSpacing/>
        <w:rPr>
          <w:b/>
          <w:bCs/>
          <w:sz w:val="24"/>
        </w:rPr>
      </w:pPr>
    </w:p>
    <w:p w:rsidRPr="00FA1D2C" w:rsidR="00705BDC" w:rsidP="00FA1D2C" w:rsidRDefault="00705BDC" w14:paraId="054646C6" w14:textId="77777777">
      <w:pPr>
        <w:spacing w:line="240" w:lineRule="auto"/>
        <w:contextualSpacing/>
        <w:rPr>
          <w:rFonts w:eastAsiaTheme="minorHAnsi"/>
          <w:sz w:val="24"/>
          <w:lang w:val="es-CR"/>
        </w:rPr>
      </w:pPr>
    </w:p>
    <w:p w:rsidRPr="00FA1D2C" w:rsidR="00705BDC" w:rsidP="00FA1D2C" w:rsidRDefault="00705BDC" w14:paraId="7415D532" w14:textId="58EEC633">
      <w:pPr>
        <w:spacing w:line="240" w:lineRule="auto"/>
        <w:ind w:left="1134" w:hanging="1134"/>
        <w:contextualSpacing/>
        <w:rPr>
          <w:rFonts w:eastAsiaTheme="minorHAnsi"/>
          <w:sz w:val="24"/>
          <w:lang w:val="es-CR"/>
        </w:rPr>
      </w:pPr>
      <w:r w:rsidRPr="00FA1D2C">
        <w:rPr>
          <w:rFonts w:eastAsiaTheme="minorHAnsi"/>
          <w:b/>
          <w:bCs/>
          <w:sz w:val="24"/>
          <w:lang w:val="es-CR"/>
        </w:rPr>
        <w:t>Asunto:</w:t>
      </w:r>
      <w:r w:rsidRPr="00FA1D2C" w:rsidR="00455E57">
        <w:rPr>
          <w:rFonts w:eastAsiaTheme="minorHAnsi"/>
          <w:b/>
          <w:bCs/>
          <w:sz w:val="24"/>
          <w:lang w:val="es-CR"/>
        </w:rPr>
        <w:tab/>
      </w:r>
      <w:r w:rsidRPr="00FA1D2C">
        <w:rPr>
          <w:rFonts w:eastAsiaTheme="minorHAnsi"/>
          <w:sz w:val="24"/>
          <w:lang w:val="es-CR"/>
        </w:rPr>
        <w:t xml:space="preserve">Informe de impacto </w:t>
      </w:r>
      <w:r w:rsidRPr="00FA1D2C" w:rsidR="00455E57">
        <w:rPr>
          <w:rFonts w:eastAsiaTheme="minorHAnsi"/>
          <w:sz w:val="24"/>
          <w:lang w:val="es-CR"/>
        </w:rPr>
        <w:t xml:space="preserve">sobre </w:t>
      </w:r>
      <w:r w:rsidRPr="00FA1D2C" w:rsidR="00327026">
        <w:rPr>
          <w:rFonts w:eastAsiaTheme="minorHAnsi"/>
          <w:sz w:val="24"/>
          <w:lang w:val="es-CR"/>
        </w:rPr>
        <w:t xml:space="preserve">el </w:t>
      </w:r>
      <w:r w:rsidRPr="00FA1D2C" w:rsidR="00546423">
        <w:rPr>
          <w:rFonts w:eastAsiaTheme="minorHAnsi"/>
          <w:i/>
          <w:sz w:val="24"/>
          <w:lang w:val="es-CR"/>
        </w:rPr>
        <w:t>Reglamento sobre cálculo de estimaciones crediticias</w:t>
      </w:r>
      <w:r w:rsidRPr="00FA1D2C" w:rsidR="00546423">
        <w:rPr>
          <w:rFonts w:eastAsiaTheme="minorHAnsi"/>
          <w:sz w:val="24"/>
          <w:lang w:val="es-CR"/>
        </w:rPr>
        <w:t xml:space="preserve">, durante la </w:t>
      </w:r>
      <w:r w:rsidRPr="00FA1D2C">
        <w:rPr>
          <w:rFonts w:eastAsiaTheme="minorHAnsi"/>
          <w:sz w:val="24"/>
          <w:lang w:val="es-CR"/>
        </w:rPr>
        <w:t xml:space="preserve">transición hacia la </w:t>
      </w:r>
      <w:r w:rsidRPr="00FA1D2C" w:rsidR="00546423">
        <w:rPr>
          <w:rFonts w:eastAsiaTheme="minorHAnsi"/>
          <w:sz w:val="24"/>
          <w:lang w:val="es-CR"/>
        </w:rPr>
        <w:t xml:space="preserve">vigencia de la </w:t>
      </w:r>
      <w:r w:rsidRPr="00FA1D2C">
        <w:rPr>
          <w:rFonts w:eastAsiaTheme="minorHAnsi"/>
          <w:sz w:val="24"/>
          <w:lang w:val="es-CR"/>
        </w:rPr>
        <w:t>Metodología Estándar</w:t>
      </w:r>
      <w:r w:rsidRPr="00FA1D2C" w:rsidR="000700CF">
        <w:rPr>
          <w:rFonts w:eastAsiaTheme="minorHAnsi"/>
          <w:sz w:val="24"/>
          <w:lang w:val="es-CR"/>
        </w:rPr>
        <w:t xml:space="preserve"> </w:t>
      </w:r>
      <w:r w:rsidRPr="00FA1D2C" w:rsidR="00546423">
        <w:rPr>
          <w:rFonts w:eastAsiaTheme="minorHAnsi"/>
          <w:sz w:val="24"/>
          <w:lang w:val="es-CR"/>
        </w:rPr>
        <w:t xml:space="preserve">a partir del primero de enero de 2024, </w:t>
      </w:r>
      <w:r w:rsidRPr="00FA1D2C">
        <w:rPr>
          <w:rFonts w:eastAsiaTheme="minorHAnsi"/>
          <w:sz w:val="24"/>
          <w:lang w:val="es-CR"/>
        </w:rPr>
        <w:t>según lo dispuesto en el Transitorio II</w:t>
      </w:r>
      <w:r w:rsidRPr="00FA1D2C" w:rsidR="00546423">
        <w:rPr>
          <w:rFonts w:eastAsiaTheme="minorHAnsi"/>
          <w:sz w:val="24"/>
          <w:lang w:val="es-CR"/>
        </w:rPr>
        <w:t xml:space="preserve"> de dicho </w:t>
      </w:r>
      <w:r w:rsidRPr="00FA1D2C">
        <w:rPr>
          <w:rFonts w:eastAsiaTheme="minorHAnsi"/>
          <w:sz w:val="24"/>
          <w:lang w:val="es-CR"/>
        </w:rPr>
        <w:t>Reglamento.</w:t>
      </w:r>
    </w:p>
    <w:p w:rsidRPr="00FA1D2C" w:rsidR="00455E57" w:rsidP="00FA1D2C" w:rsidRDefault="00455E57" w14:paraId="056FC151" w14:textId="77777777">
      <w:pPr>
        <w:spacing w:after="240" w:line="240" w:lineRule="auto"/>
        <w:ind w:left="1134"/>
        <w:contextualSpacing/>
        <w:rPr>
          <w:bCs/>
          <w:sz w:val="24"/>
          <w:lang w:val="es-CR"/>
        </w:rPr>
      </w:pPr>
    </w:p>
    <w:p w:rsidR="00705BDC" w:rsidP="00FA1D2C" w:rsidRDefault="00DE60C5" w14:paraId="28CBA050" w14:textId="0229DF75">
      <w:pPr>
        <w:spacing w:after="240" w:line="240" w:lineRule="auto"/>
        <w:contextualSpacing/>
        <w:rPr>
          <w:rFonts w:eastAsiaTheme="minorHAnsi"/>
          <w:sz w:val="24"/>
          <w:lang w:val="es-CR"/>
        </w:rPr>
      </w:pPr>
      <w:r w:rsidRPr="00FA1D2C">
        <w:rPr>
          <w:rFonts w:eastAsiaTheme="minorHAnsi"/>
          <w:sz w:val="24"/>
          <w:lang w:val="es-CR"/>
        </w:rPr>
        <w:t>La Superi</w:t>
      </w:r>
      <w:r w:rsidRPr="00FA1D2C" w:rsidR="00705BDC">
        <w:rPr>
          <w:rFonts w:eastAsiaTheme="minorHAnsi"/>
          <w:sz w:val="24"/>
          <w:lang w:val="es-CR"/>
        </w:rPr>
        <w:t>ntende</w:t>
      </w:r>
      <w:r w:rsidR="00FA1D2C">
        <w:rPr>
          <w:rFonts w:eastAsiaTheme="minorHAnsi"/>
          <w:sz w:val="24"/>
          <w:lang w:val="es-CR"/>
        </w:rPr>
        <w:t>ncia</w:t>
      </w:r>
      <w:r w:rsidRPr="00FA1D2C" w:rsidR="00705BDC">
        <w:rPr>
          <w:rFonts w:eastAsiaTheme="minorHAnsi"/>
          <w:sz w:val="24"/>
          <w:lang w:val="es-CR"/>
        </w:rPr>
        <w:t xml:space="preserve"> General de Entidades Financieras</w:t>
      </w:r>
    </w:p>
    <w:p w:rsidRPr="00FA1D2C" w:rsidR="00FA1D2C" w:rsidP="00FA1D2C" w:rsidRDefault="00FA1D2C" w14:paraId="5088C29A" w14:textId="77777777">
      <w:pPr>
        <w:spacing w:after="240" w:line="240" w:lineRule="auto"/>
        <w:contextualSpacing/>
        <w:rPr>
          <w:rFonts w:eastAsiaTheme="minorHAnsi"/>
          <w:sz w:val="24"/>
          <w:lang w:val="es-CR"/>
        </w:rPr>
      </w:pPr>
    </w:p>
    <w:p w:rsidRPr="00FA1D2C" w:rsidR="00705BDC" w:rsidP="00FA1D2C" w:rsidRDefault="00705BDC" w14:paraId="26D1D376" w14:textId="07494C81">
      <w:pPr>
        <w:spacing w:after="240" w:line="240" w:lineRule="auto"/>
        <w:contextualSpacing/>
        <w:rPr>
          <w:b/>
          <w:bCs/>
          <w:sz w:val="24"/>
        </w:rPr>
      </w:pPr>
      <w:r w:rsidRPr="00FA1D2C">
        <w:rPr>
          <w:b/>
          <w:bCs/>
          <w:sz w:val="24"/>
        </w:rPr>
        <w:t xml:space="preserve">Considerando que: </w:t>
      </w:r>
    </w:p>
    <w:p w:rsidRPr="00FA1D2C" w:rsidR="00705BDC" w:rsidP="00FA1D2C" w:rsidRDefault="00705BDC" w14:paraId="5AAA2AC2" w14:textId="388E5673">
      <w:pPr>
        <w:pStyle w:val="Prrafodelista"/>
        <w:numPr>
          <w:ilvl w:val="0"/>
          <w:numId w:val="4"/>
        </w:numPr>
        <w:spacing w:after="240" w:line="240" w:lineRule="auto"/>
        <w:jc w:val="both"/>
        <w:rPr>
          <w:rFonts w:ascii="Cambria" w:hAnsi="Cambria" w:cs="Times New Roman"/>
          <w:sz w:val="24"/>
          <w:szCs w:val="24"/>
        </w:rPr>
      </w:pPr>
      <w:r w:rsidRPr="00FA1D2C">
        <w:rPr>
          <w:rFonts w:ascii="Cambria" w:hAnsi="Cambria" w:cs="Times New Roman"/>
          <w:sz w:val="24"/>
          <w:szCs w:val="24"/>
        </w:rPr>
        <w:t xml:space="preserve">Mediante los artículos 8 y 9, de las sesiones 1699-2021 y 1700-2021, celebradas el 11 y 15 de noviembre de 2021, respectivamente, el CONASSIF aprobó el </w:t>
      </w:r>
      <w:r w:rsidRPr="00FA1D2C">
        <w:rPr>
          <w:rFonts w:ascii="Cambria" w:hAnsi="Cambria" w:cs="Times New Roman"/>
          <w:i/>
          <w:iCs/>
          <w:sz w:val="24"/>
          <w:szCs w:val="24"/>
        </w:rPr>
        <w:t xml:space="preserve">Reglamento sobre Cálculo de Estimaciones Crediticias. </w:t>
      </w:r>
      <w:r w:rsidRPr="00FA1D2C">
        <w:rPr>
          <w:rFonts w:ascii="Cambria" w:hAnsi="Cambria" w:cs="Times New Roman"/>
          <w:sz w:val="24"/>
          <w:szCs w:val="24"/>
        </w:rPr>
        <w:t>Este Reglamento fue publicado en el Alcance N°</w:t>
      </w:r>
      <w:r w:rsidRPr="00FA1D2C" w:rsidR="00327026">
        <w:rPr>
          <w:rFonts w:ascii="Cambria" w:hAnsi="Cambria" w:cs="Times New Roman"/>
          <w:sz w:val="24"/>
          <w:szCs w:val="24"/>
        </w:rPr>
        <w:t xml:space="preserve"> </w:t>
      </w:r>
      <w:r w:rsidRPr="00FA1D2C">
        <w:rPr>
          <w:rFonts w:ascii="Cambria" w:hAnsi="Cambria" w:cs="Times New Roman"/>
          <w:sz w:val="24"/>
          <w:szCs w:val="24"/>
        </w:rPr>
        <w:t>241 del Diario Oficial La Gaceta N°</w:t>
      </w:r>
      <w:r w:rsidRPr="00FA1D2C" w:rsidR="00327026">
        <w:rPr>
          <w:rFonts w:ascii="Cambria" w:hAnsi="Cambria" w:cs="Times New Roman"/>
          <w:sz w:val="24"/>
          <w:szCs w:val="24"/>
        </w:rPr>
        <w:t xml:space="preserve"> </w:t>
      </w:r>
      <w:r w:rsidRPr="00FA1D2C">
        <w:rPr>
          <w:rFonts w:ascii="Cambria" w:hAnsi="Cambria" w:cs="Times New Roman"/>
          <w:sz w:val="24"/>
          <w:szCs w:val="24"/>
        </w:rPr>
        <w:t>229 del 26 de noviembre de 2021 y empieza a regir a partir del 1 de enero de 2024. El Reglamento establece la metodología para cuantificar el riesgo de crédito de las operaciones crediticias o de los deudores, y constituir las estimaciones correspondientes con el fin de salvaguardar la estabilidad y solvencia de las entidades supervisadas, así como grupos y conglomerados financieros.</w:t>
      </w:r>
    </w:p>
    <w:p w:rsidRPr="00FA1D2C" w:rsidR="00705BDC" w:rsidP="00FA1D2C" w:rsidRDefault="00705BDC" w14:paraId="4D374CF6" w14:textId="77777777">
      <w:pPr>
        <w:pStyle w:val="Prrafodelista"/>
        <w:spacing w:line="240" w:lineRule="auto"/>
        <w:rPr>
          <w:rFonts w:ascii="Cambria" w:hAnsi="Cambria" w:cs="Times New Roman"/>
          <w:sz w:val="24"/>
          <w:szCs w:val="24"/>
        </w:rPr>
      </w:pPr>
    </w:p>
    <w:p w:rsidRPr="00FA1D2C" w:rsidR="00705BDC" w:rsidP="00FA1D2C" w:rsidRDefault="00705BDC" w14:paraId="321F8E1D" w14:textId="084C784F">
      <w:pPr>
        <w:pStyle w:val="Prrafodelista"/>
        <w:widowControl w:val="0"/>
        <w:numPr>
          <w:ilvl w:val="0"/>
          <w:numId w:val="4"/>
        </w:numPr>
        <w:spacing w:line="240" w:lineRule="auto"/>
        <w:jc w:val="both"/>
        <w:rPr>
          <w:rFonts w:ascii="Cambria" w:hAnsi="Cambria" w:cs="Times New Roman"/>
          <w:sz w:val="24"/>
          <w:szCs w:val="24"/>
        </w:rPr>
      </w:pPr>
      <w:r w:rsidRPr="00FA1D2C">
        <w:rPr>
          <w:rFonts w:ascii="Cambria" w:hAnsi="Cambria" w:cs="Times New Roman"/>
          <w:sz w:val="24"/>
          <w:szCs w:val="24"/>
        </w:rPr>
        <w:t xml:space="preserve">Las entidades </w:t>
      </w:r>
      <w:r w:rsidRPr="00FA1D2C" w:rsidR="00A15275">
        <w:rPr>
          <w:rFonts w:ascii="Cambria" w:hAnsi="Cambria" w:cs="Times New Roman"/>
          <w:sz w:val="24"/>
          <w:szCs w:val="24"/>
        </w:rPr>
        <w:t xml:space="preserve">supervisadas por la SUGEF </w:t>
      </w:r>
      <w:r w:rsidRPr="00FA1D2C">
        <w:rPr>
          <w:rFonts w:ascii="Cambria" w:hAnsi="Cambria" w:cs="Times New Roman"/>
          <w:sz w:val="24"/>
          <w:szCs w:val="24"/>
        </w:rPr>
        <w:t xml:space="preserve">utilizarán </w:t>
      </w:r>
      <w:r w:rsidRPr="00FA1D2C" w:rsidR="00C877BE">
        <w:rPr>
          <w:rFonts w:ascii="Cambria" w:hAnsi="Cambria" w:cs="Times New Roman"/>
          <w:sz w:val="24"/>
          <w:szCs w:val="24"/>
        </w:rPr>
        <w:t xml:space="preserve">la Metodología Estándar </w:t>
      </w:r>
      <w:r w:rsidRPr="00FA1D2C">
        <w:rPr>
          <w:rFonts w:ascii="Cambria" w:hAnsi="Cambria" w:cs="Times New Roman"/>
          <w:sz w:val="24"/>
          <w:szCs w:val="24"/>
        </w:rPr>
        <w:t>para el cálculo de las estimaciones crediticias regulatorias y estas serán las estimaciones mínimas que las entidades deben mantener registradas contablemente al cierre de cada mes, por lo tanto, representan el piso prudencia</w:t>
      </w:r>
      <w:r w:rsidRPr="00FA1D2C" w:rsidR="00376952">
        <w:rPr>
          <w:rFonts w:ascii="Cambria" w:hAnsi="Cambria" w:cs="Times New Roman"/>
          <w:sz w:val="24"/>
          <w:szCs w:val="24"/>
        </w:rPr>
        <w:t>l,</w:t>
      </w:r>
      <w:r w:rsidRPr="00FA1D2C">
        <w:rPr>
          <w:rFonts w:ascii="Cambria" w:hAnsi="Cambria" w:cs="Times New Roman"/>
          <w:sz w:val="24"/>
          <w:szCs w:val="24"/>
        </w:rPr>
        <w:t xml:space="preserve"> por debajo del cual</w:t>
      </w:r>
      <w:r w:rsidRPr="00FA1D2C" w:rsidR="00376952">
        <w:rPr>
          <w:rFonts w:ascii="Cambria" w:hAnsi="Cambria" w:cs="Times New Roman"/>
          <w:sz w:val="24"/>
          <w:szCs w:val="24"/>
        </w:rPr>
        <w:t>,</w:t>
      </w:r>
      <w:r w:rsidRPr="00FA1D2C">
        <w:rPr>
          <w:rFonts w:ascii="Cambria" w:hAnsi="Cambria" w:cs="Times New Roman"/>
          <w:sz w:val="24"/>
          <w:szCs w:val="24"/>
        </w:rPr>
        <w:t xml:space="preserve"> ninguna entidad supervisada puede mantenerse. </w:t>
      </w:r>
    </w:p>
    <w:p w:rsidRPr="00FA1D2C" w:rsidR="00705BDC" w:rsidP="00FA1D2C" w:rsidRDefault="00705BDC" w14:paraId="7F9BCBBE" w14:textId="77777777">
      <w:pPr>
        <w:pStyle w:val="Prrafodelista"/>
        <w:widowControl w:val="0"/>
        <w:spacing w:line="240" w:lineRule="auto"/>
        <w:ind w:left="360"/>
        <w:jc w:val="both"/>
        <w:rPr>
          <w:rFonts w:ascii="Cambria" w:hAnsi="Cambria" w:cs="Times New Roman"/>
          <w:sz w:val="24"/>
          <w:szCs w:val="24"/>
        </w:rPr>
      </w:pPr>
    </w:p>
    <w:p w:rsidRPr="00FA1D2C" w:rsidR="00C877BE" w:rsidP="00FA1D2C" w:rsidRDefault="00C877BE" w14:paraId="6EE5C212" w14:textId="091BC479">
      <w:pPr>
        <w:pStyle w:val="Prrafodelista"/>
        <w:numPr>
          <w:ilvl w:val="0"/>
          <w:numId w:val="4"/>
        </w:numPr>
        <w:spacing w:after="240" w:line="240" w:lineRule="auto"/>
        <w:jc w:val="both"/>
        <w:rPr>
          <w:rFonts w:ascii="Cambria" w:hAnsi="Cambria" w:cs="Times New Roman"/>
          <w:sz w:val="24"/>
          <w:szCs w:val="24"/>
        </w:rPr>
      </w:pPr>
      <w:r w:rsidRPr="00FA1D2C">
        <w:rPr>
          <w:rFonts w:ascii="Cambria" w:hAnsi="Cambria" w:cs="Times New Roman"/>
          <w:sz w:val="24"/>
          <w:szCs w:val="24"/>
        </w:rPr>
        <w:t xml:space="preserve">De conformidad con lo dispuesto en el Transitorio II del “Reglamento sobre Cálculo de Estimaciones Crediticias”, en el periodo de la transición a la adopción de la metodología estándar, las entidades supervisadas por SUGEF deben remitir a ésta </w:t>
      </w:r>
      <w:r w:rsidRPr="00FA1D2C">
        <w:rPr>
          <w:rFonts w:ascii="Cambria" w:hAnsi="Cambria" w:cs="Times New Roman"/>
          <w:sz w:val="24"/>
          <w:szCs w:val="24"/>
        </w:rPr>
        <w:lastRenderedPageBreak/>
        <w:t>informes trimestrales de impacto con el objetivo de anticipar eventuales afectaciones en estabilidad, solvencia o irregularidad financiera. Los informes estarán referidos a setiembre y diciembre de 2022 y marzo, junio, setiembre y diciembre de 2023.</w:t>
      </w:r>
    </w:p>
    <w:p w:rsidRPr="00FA1D2C" w:rsidR="00C877BE" w:rsidP="00FA1D2C" w:rsidRDefault="00C877BE" w14:paraId="7F53107D" w14:textId="77777777">
      <w:pPr>
        <w:pStyle w:val="Prrafodelista"/>
        <w:spacing w:line="240" w:lineRule="auto"/>
        <w:rPr>
          <w:rFonts w:ascii="Cambria" w:hAnsi="Cambria" w:cs="Times New Roman"/>
          <w:sz w:val="24"/>
          <w:szCs w:val="24"/>
        </w:rPr>
      </w:pPr>
    </w:p>
    <w:p w:rsidRPr="00FA1D2C" w:rsidR="00705BDC" w:rsidP="00FA1D2C" w:rsidRDefault="00705BDC" w14:paraId="4C145D67" w14:textId="77777777">
      <w:pPr>
        <w:pStyle w:val="Default"/>
        <w:numPr>
          <w:ilvl w:val="0"/>
          <w:numId w:val="4"/>
        </w:numPr>
        <w:contextualSpacing/>
        <w:jc w:val="both"/>
        <w:rPr>
          <w:rFonts w:cs="Times New Roman"/>
          <w:bCs/>
          <w:color w:val="auto"/>
        </w:rPr>
      </w:pPr>
      <w:r w:rsidRPr="00FA1D2C">
        <w:rPr>
          <w:rFonts w:cs="Times New Roman"/>
          <w:bCs/>
          <w:color w:val="auto"/>
        </w:rPr>
        <w:t xml:space="preserve">De conformidad con el Artículo 131, inciso b) de la Ley N°7558, corresponde al Superintendente tomar las medidas necesarias para ejecutar los acuerdos del CONASSIF. </w:t>
      </w:r>
    </w:p>
    <w:p w:rsidRPr="00FA1D2C" w:rsidR="00705BDC" w:rsidP="00FA1D2C" w:rsidRDefault="00705BDC" w14:paraId="44501E78" w14:textId="42B1D6F7">
      <w:pPr>
        <w:spacing w:after="240" w:line="240" w:lineRule="auto"/>
        <w:contextualSpacing/>
        <w:rPr>
          <w:sz w:val="24"/>
        </w:rPr>
      </w:pPr>
    </w:p>
    <w:p w:rsidR="00705BDC" w:rsidP="00FA1D2C" w:rsidRDefault="00705BDC" w14:paraId="50ADCA91" w14:textId="1B6E359E">
      <w:pPr>
        <w:spacing w:after="240" w:line="240" w:lineRule="auto"/>
        <w:contextualSpacing/>
        <w:rPr>
          <w:b/>
          <w:bCs/>
          <w:sz w:val="24"/>
        </w:rPr>
      </w:pPr>
      <w:r w:rsidRPr="00FA1D2C">
        <w:rPr>
          <w:b/>
          <w:bCs/>
          <w:sz w:val="24"/>
        </w:rPr>
        <w:t>Dispone:</w:t>
      </w:r>
    </w:p>
    <w:p w:rsidRPr="00FA1D2C" w:rsidR="00FA1D2C" w:rsidP="00FA1D2C" w:rsidRDefault="00FA1D2C" w14:paraId="6E0BA505" w14:textId="77777777">
      <w:pPr>
        <w:spacing w:after="240" w:line="240" w:lineRule="auto"/>
        <w:contextualSpacing/>
        <w:rPr>
          <w:b/>
          <w:bCs/>
          <w:sz w:val="24"/>
        </w:rPr>
      </w:pPr>
    </w:p>
    <w:p w:rsidRPr="00FA1D2C" w:rsidR="0034398C" w:rsidP="00FA1D2C" w:rsidRDefault="00705BDC" w14:paraId="1FFFA419" w14:textId="0DFAE602">
      <w:pPr>
        <w:spacing w:after="240" w:line="240" w:lineRule="auto"/>
        <w:contextualSpacing/>
        <w:rPr>
          <w:rFonts w:eastAsiaTheme="minorHAnsi"/>
          <w:bCs/>
          <w:sz w:val="24"/>
          <w:lang w:val="es-CR"/>
        </w:rPr>
      </w:pPr>
      <w:r w:rsidRPr="00FA1D2C">
        <w:rPr>
          <w:rFonts w:eastAsiaTheme="minorHAnsi"/>
          <w:bCs/>
          <w:sz w:val="24"/>
          <w:lang w:val="es-CR"/>
        </w:rPr>
        <w:t xml:space="preserve">Comunicar </w:t>
      </w:r>
      <w:r w:rsidRPr="00FA1D2C" w:rsidR="004A5165">
        <w:rPr>
          <w:rFonts w:eastAsiaTheme="minorHAnsi"/>
          <w:bCs/>
          <w:sz w:val="24"/>
          <w:lang w:val="es-CR"/>
        </w:rPr>
        <w:t>la estructura y contenidos mínimos del informe de impacto, mediante el cual las entidades supervisadas informarán sus resultados durante el periodo de t</w:t>
      </w:r>
      <w:r w:rsidRPr="00FA1D2C" w:rsidR="00327026">
        <w:rPr>
          <w:rFonts w:eastAsiaTheme="minorHAnsi"/>
          <w:bCs/>
          <w:sz w:val="24"/>
          <w:lang w:val="es-CR"/>
        </w:rPr>
        <w:t xml:space="preserve">ransición para la vigencia del </w:t>
      </w:r>
      <w:r w:rsidRPr="00FA1D2C" w:rsidR="004A5165">
        <w:rPr>
          <w:rFonts w:eastAsiaTheme="minorHAnsi"/>
          <w:bCs/>
          <w:i/>
          <w:sz w:val="24"/>
          <w:lang w:val="es-CR"/>
        </w:rPr>
        <w:t>Reglamento sobre Cálc</w:t>
      </w:r>
      <w:r w:rsidRPr="00FA1D2C" w:rsidR="00327026">
        <w:rPr>
          <w:rFonts w:eastAsiaTheme="minorHAnsi"/>
          <w:bCs/>
          <w:i/>
          <w:sz w:val="24"/>
          <w:lang w:val="es-CR"/>
        </w:rPr>
        <w:t>ulo de Estimaciones Crediticias</w:t>
      </w:r>
      <w:r w:rsidRPr="00FA1D2C" w:rsidR="004A5165">
        <w:rPr>
          <w:rFonts w:eastAsiaTheme="minorHAnsi"/>
          <w:bCs/>
          <w:sz w:val="24"/>
          <w:lang w:val="es-CR"/>
        </w:rPr>
        <w:t xml:space="preserve"> a partir del primero de enero de 2024, aprobado por el CONASSIF mediante en los artículos 8 y 9, de las actas de las sesiones 1699-2021 y 1700-2021, celebradas el 11 y 15 de noviembre de 2021, respectivamente. </w:t>
      </w:r>
    </w:p>
    <w:p w:rsidRPr="00FA1D2C" w:rsidR="00705BDC" w:rsidP="00FA1D2C" w:rsidRDefault="00705BDC" w14:paraId="77FE37F0" w14:textId="41DAE62A">
      <w:pPr>
        <w:pStyle w:val="Prrafodelista"/>
        <w:numPr>
          <w:ilvl w:val="0"/>
          <w:numId w:val="8"/>
        </w:numPr>
        <w:spacing w:after="240" w:line="240" w:lineRule="auto"/>
        <w:jc w:val="both"/>
        <w:rPr>
          <w:rFonts w:ascii="Cambria" w:hAnsi="Cambria" w:cs="Times New Roman"/>
          <w:b/>
          <w:bCs/>
          <w:sz w:val="24"/>
          <w:szCs w:val="24"/>
        </w:rPr>
      </w:pPr>
      <w:r w:rsidRPr="00FA1D2C">
        <w:rPr>
          <w:rFonts w:ascii="Cambria" w:hAnsi="Cambria" w:cs="Times New Roman"/>
          <w:b/>
          <w:bCs/>
          <w:sz w:val="24"/>
          <w:szCs w:val="24"/>
        </w:rPr>
        <w:t>El formato mediante el cual</w:t>
      </w:r>
      <w:r w:rsidRPr="00FA1D2C" w:rsidR="00376952">
        <w:rPr>
          <w:rFonts w:ascii="Cambria" w:hAnsi="Cambria" w:cs="Times New Roman"/>
          <w:b/>
          <w:bCs/>
          <w:sz w:val="24"/>
          <w:szCs w:val="24"/>
        </w:rPr>
        <w:t>,</w:t>
      </w:r>
      <w:r w:rsidRPr="00FA1D2C">
        <w:rPr>
          <w:rFonts w:ascii="Cambria" w:hAnsi="Cambria" w:cs="Times New Roman"/>
          <w:b/>
          <w:bCs/>
          <w:sz w:val="24"/>
          <w:szCs w:val="24"/>
        </w:rPr>
        <w:t xml:space="preserve"> las entidades</w:t>
      </w:r>
      <w:r w:rsidRPr="00FA1D2C" w:rsidR="0060243B">
        <w:rPr>
          <w:rFonts w:ascii="Cambria" w:hAnsi="Cambria" w:cs="Times New Roman"/>
          <w:b/>
          <w:bCs/>
          <w:sz w:val="24"/>
          <w:szCs w:val="24"/>
        </w:rPr>
        <w:t xml:space="preserve"> supervisadas por SUGEF</w:t>
      </w:r>
      <w:r w:rsidRPr="00FA1D2C" w:rsidR="00376952">
        <w:rPr>
          <w:rFonts w:ascii="Cambria" w:hAnsi="Cambria" w:cs="Times New Roman"/>
          <w:b/>
          <w:bCs/>
          <w:sz w:val="24"/>
          <w:szCs w:val="24"/>
        </w:rPr>
        <w:t>,</w:t>
      </w:r>
      <w:r w:rsidRPr="00FA1D2C">
        <w:rPr>
          <w:rFonts w:ascii="Cambria" w:hAnsi="Cambria" w:cs="Times New Roman"/>
          <w:b/>
          <w:bCs/>
          <w:sz w:val="24"/>
          <w:szCs w:val="24"/>
        </w:rPr>
        <w:t xml:space="preserve"> informarán sobre los resultados obtenidos durante el periodo de transición hacia la vigencia de las disposiciones establecidas en el Reglamento sobre Cálculo de Estimaciones Crediticias.</w:t>
      </w:r>
    </w:p>
    <w:p w:rsidRPr="00FA1D2C" w:rsidR="00705BDC" w:rsidP="00FA1D2C" w:rsidRDefault="00705BDC" w14:paraId="6EB4E5B9" w14:textId="05BCA7A3">
      <w:pPr>
        <w:pStyle w:val="Default"/>
        <w:ind w:firstLine="360"/>
        <w:contextualSpacing/>
        <w:jc w:val="both"/>
        <w:rPr>
          <w:rFonts w:cs="Times New Roman"/>
          <w:b/>
          <w:bCs/>
          <w:color w:val="auto"/>
        </w:rPr>
      </w:pPr>
      <w:r w:rsidRPr="00FA1D2C">
        <w:rPr>
          <w:rFonts w:cs="Times New Roman"/>
          <w:b/>
          <w:bCs/>
          <w:color w:val="auto"/>
        </w:rPr>
        <w:t>Remisión de información:</w:t>
      </w:r>
    </w:p>
    <w:p w:rsidRPr="00FA1D2C" w:rsidR="00705BDC" w:rsidP="00FA1D2C" w:rsidRDefault="00705BDC" w14:paraId="2CDDEE02" w14:textId="77777777">
      <w:pPr>
        <w:pStyle w:val="Default"/>
        <w:contextualSpacing/>
        <w:jc w:val="both"/>
        <w:rPr>
          <w:rFonts w:cs="Times New Roman"/>
          <w:b/>
          <w:bCs/>
          <w:i/>
          <w:iCs/>
          <w:color w:val="auto"/>
        </w:rPr>
      </w:pPr>
    </w:p>
    <w:p w:rsidRPr="00FA1D2C" w:rsidR="00705BDC" w:rsidP="00FA1D2C" w:rsidRDefault="00705BDC" w14:paraId="590089AF" w14:textId="3177CB8B">
      <w:pPr>
        <w:pStyle w:val="Default"/>
        <w:numPr>
          <w:ilvl w:val="0"/>
          <w:numId w:val="5"/>
        </w:numPr>
        <w:contextualSpacing/>
        <w:jc w:val="both"/>
        <w:rPr>
          <w:rFonts w:cs="Times New Roman"/>
          <w:i/>
          <w:iCs/>
          <w:color w:val="auto"/>
        </w:rPr>
      </w:pPr>
      <w:r w:rsidRPr="00FA1D2C">
        <w:rPr>
          <w:rFonts w:cs="Times New Roman"/>
          <w:color w:val="auto"/>
        </w:rPr>
        <w:t xml:space="preserve">Durante el período de transición hacia la adopción de la Metodología Estándar, a la que hace referencia el </w:t>
      </w:r>
      <w:r w:rsidRPr="00FA1D2C">
        <w:rPr>
          <w:rFonts w:cs="Times New Roman"/>
          <w:i/>
          <w:iCs/>
          <w:color w:val="auto"/>
        </w:rPr>
        <w:t>Reglamento sobre Cálculo de Estimaciones Crediticias,</w:t>
      </w:r>
      <w:r w:rsidRPr="00FA1D2C">
        <w:rPr>
          <w:rFonts w:cs="Times New Roman"/>
          <w:color w:val="auto"/>
        </w:rPr>
        <w:t xml:space="preserve"> las entidades deberán remitir los informes trimestrales de impactos con las siguientes fechas de corte:</w:t>
      </w:r>
    </w:p>
    <w:p w:rsidRPr="00FA1D2C" w:rsidR="0060243B" w:rsidP="00FA1D2C" w:rsidRDefault="0060243B" w14:paraId="6DA650D5" w14:textId="77777777">
      <w:pPr>
        <w:pStyle w:val="Default"/>
        <w:ind w:left="360"/>
        <w:contextualSpacing/>
        <w:jc w:val="both"/>
        <w:rPr>
          <w:rFonts w:cs="Times New Roman"/>
          <w:i/>
          <w:iCs/>
          <w:color w:val="auto"/>
        </w:rPr>
      </w:pPr>
    </w:p>
    <w:tbl>
      <w:tblPr>
        <w:tblStyle w:val="Tablaconcuadrcula"/>
        <w:tblW w:w="0" w:type="auto"/>
        <w:tblInd w:w="2547" w:type="dxa"/>
        <w:tblLook w:val="04A0" w:firstRow="1" w:lastRow="0" w:firstColumn="1" w:lastColumn="0" w:noHBand="0" w:noVBand="1"/>
      </w:tblPr>
      <w:tblGrid>
        <w:gridCol w:w="992"/>
        <w:gridCol w:w="2835"/>
      </w:tblGrid>
      <w:tr w:rsidRPr="00FA1D2C" w:rsidR="00705BDC" w:rsidTr="009F10CC" w14:paraId="751E7716" w14:textId="77777777">
        <w:tc>
          <w:tcPr>
            <w:tcW w:w="992" w:type="dxa"/>
            <w:shd w:val="clear" w:color="auto" w:fill="2E74B5" w:themeFill="accent1" w:themeFillShade="BF"/>
          </w:tcPr>
          <w:p w:rsidRPr="00FA1D2C" w:rsidR="00705BDC" w:rsidP="00FA1D2C" w:rsidRDefault="00705BDC" w14:paraId="42C54B46" w14:textId="77777777">
            <w:pPr>
              <w:spacing w:line="240" w:lineRule="auto"/>
              <w:contextualSpacing/>
              <w:jc w:val="center"/>
              <w:rPr>
                <w:rFonts w:eastAsiaTheme="minorHAnsi"/>
                <w:b/>
                <w:bCs/>
                <w:color w:val="FFFFFF" w:themeColor="background1"/>
                <w:sz w:val="24"/>
                <w:lang w:val="es-CR"/>
              </w:rPr>
            </w:pPr>
            <w:r w:rsidRPr="00FA1D2C">
              <w:rPr>
                <w:rFonts w:eastAsiaTheme="minorHAnsi"/>
                <w:b/>
                <w:bCs/>
                <w:color w:val="FFFFFF" w:themeColor="background1"/>
                <w:sz w:val="24"/>
                <w:lang w:val="es-CR"/>
              </w:rPr>
              <w:t>Año</w:t>
            </w:r>
          </w:p>
        </w:tc>
        <w:tc>
          <w:tcPr>
            <w:tcW w:w="2835" w:type="dxa"/>
            <w:shd w:val="clear" w:color="auto" w:fill="2E74B5" w:themeFill="accent1" w:themeFillShade="BF"/>
          </w:tcPr>
          <w:p w:rsidRPr="00FA1D2C" w:rsidR="00705BDC" w:rsidP="00FA1D2C" w:rsidRDefault="00705BDC" w14:paraId="25E59F56" w14:textId="77777777">
            <w:pPr>
              <w:spacing w:line="240" w:lineRule="auto"/>
              <w:contextualSpacing/>
              <w:jc w:val="center"/>
              <w:rPr>
                <w:rFonts w:eastAsiaTheme="minorHAnsi"/>
                <w:b/>
                <w:bCs/>
                <w:color w:val="FFFFFF" w:themeColor="background1"/>
                <w:sz w:val="24"/>
                <w:lang w:val="es-CR"/>
              </w:rPr>
            </w:pPr>
            <w:r w:rsidRPr="00FA1D2C">
              <w:rPr>
                <w:rFonts w:eastAsiaTheme="minorHAnsi"/>
                <w:b/>
                <w:bCs/>
                <w:color w:val="FFFFFF" w:themeColor="background1"/>
                <w:sz w:val="24"/>
                <w:lang w:val="es-CR"/>
              </w:rPr>
              <w:t>Fechas de corte</w:t>
            </w:r>
          </w:p>
        </w:tc>
      </w:tr>
      <w:tr w:rsidRPr="00FA1D2C" w:rsidR="00705BDC" w:rsidTr="00403DF4" w14:paraId="75654B6B" w14:textId="77777777">
        <w:tc>
          <w:tcPr>
            <w:tcW w:w="992" w:type="dxa"/>
            <w:vMerge w:val="restart"/>
            <w:vAlign w:val="center"/>
          </w:tcPr>
          <w:p w:rsidRPr="00FA1D2C" w:rsidR="00705BDC" w:rsidP="00FA1D2C" w:rsidRDefault="00705BDC" w14:paraId="2CCB86D2" w14:textId="77777777">
            <w:pPr>
              <w:spacing w:line="240" w:lineRule="auto"/>
              <w:contextualSpacing/>
              <w:jc w:val="center"/>
              <w:rPr>
                <w:rFonts w:eastAsiaTheme="minorHAnsi"/>
                <w:b/>
                <w:bCs/>
                <w:sz w:val="24"/>
                <w:lang w:val="es-CR"/>
              </w:rPr>
            </w:pPr>
            <w:r w:rsidRPr="00FA1D2C">
              <w:rPr>
                <w:rFonts w:eastAsiaTheme="minorHAnsi"/>
                <w:b/>
                <w:bCs/>
                <w:sz w:val="24"/>
                <w:lang w:val="es-CR"/>
              </w:rPr>
              <w:t>2022</w:t>
            </w:r>
          </w:p>
        </w:tc>
        <w:tc>
          <w:tcPr>
            <w:tcW w:w="2835" w:type="dxa"/>
          </w:tcPr>
          <w:p w:rsidRPr="00FA1D2C" w:rsidR="00705BDC" w:rsidP="00FA1D2C" w:rsidRDefault="00705BDC" w14:paraId="16FFFBA3" w14:textId="094D0FF5">
            <w:pPr>
              <w:spacing w:line="240" w:lineRule="auto"/>
              <w:contextualSpacing/>
              <w:rPr>
                <w:rFonts w:eastAsiaTheme="minorHAnsi"/>
                <w:sz w:val="24"/>
                <w:lang w:val="es-CR"/>
              </w:rPr>
            </w:pPr>
            <w:r w:rsidRPr="00FA1D2C">
              <w:rPr>
                <w:rFonts w:eastAsiaTheme="minorHAnsi"/>
                <w:sz w:val="24"/>
                <w:lang w:val="es-CR"/>
              </w:rPr>
              <w:t>30 setiembre 2022.</w:t>
            </w:r>
          </w:p>
        </w:tc>
      </w:tr>
      <w:tr w:rsidRPr="00FA1D2C" w:rsidR="00705BDC" w:rsidTr="009F10CC" w14:paraId="06521660" w14:textId="77777777">
        <w:tc>
          <w:tcPr>
            <w:tcW w:w="992" w:type="dxa"/>
            <w:vMerge/>
          </w:tcPr>
          <w:p w:rsidRPr="00FA1D2C" w:rsidR="00705BDC" w:rsidP="00FA1D2C" w:rsidRDefault="00705BDC" w14:paraId="4A0B3258" w14:textId="77777777">
            <w:pPr>
              <w:spacing w:line="240" w:lineRule="auto"/>
              <w:contextualSpacing/>
              <w:jc w:val="center"/>
              <w:rPr>
                <w:rFonts w:eastAsiaTheme="minorHAnsi"/>
                <w:b/>
                <w:bCs/>
                <w:sz w:val="24"/>
                <w:lang w:val="es-CR"/>
              </w:rPr>
            </w:pPr>
          </w:p>
        </w:tc>
        <w:tc>
          <w:tcPr>
            <w:tcW w:w="2835" w:type="dxa"/>
          </w:tcPr>
          <w:p w:rsidRPr="00FA1D2C" w:rsidR="00705BDC" w:rsidP="00FA1D2C" w:rsidRDefault="00705BDC" w14:paraId="2A973828" w14:textId="77777777">
            <w:pPr>
              <w:spacing w:line="240" w:lineRule="auto"/>
              <w:contextualSpacing/>
              <w:rPr>
                <w:rFonts w:eastAsiaTheme="minorHAnsi"/>
                <w:sz w:val="24"/>
                <w:lang w:val="es-CR"/>
              </w:rPr>
            </w:pPr>
            <w:r w:rsidRPr="00FA1D2C">
              <w:rPr>
                <w:rFonts w:eastAsiaTheme="minorHAnsi"/>
                <w:sz w:val="24"/>
                <w:lang w:val="es-CR"/>
              </w:rPr>
              <w:t>31 diciembre 2022.</w:t>
            </w:r>
          </w:p>
        </w:tc>
      </w:tr>
      <w:tr w:rsidRPr="00FA1D2C" w:rsidR="00705BDC" w:rsidTr="009F10CC" w14:paraId="6FF0B049" w14:textId="77777777">
        <w:tc>
          <w:tcPr>
            <w:tcW w:w="992" w:type="dxa"/>
            <w:vMerge w:val="restart"/>
          </w:tcPr>
          <w:p w:rsidRPr="00FA1D2C" w:rsidR="00705BDC" w:rsidP="00FA1D2C" w:rsidRDefault="00705BDC" w14:paraId="16310B10" w14:textId="77777777">
            <w:pPr>
              <w:spacing w:line="240" w:lineRule="auto"/>
              <w:contextualSpacing/>
              <w:jc w:val="center"/>
              <w:rPr>
                <w:rFonts w:eastAsiaTheme="minorHAnsi"/>
                <w:b/>
                <w:bCs/>
                <w:sz w:val="24"/>
                <w:lang w:val="es-CR"/>
              </w:rPr>
            </w:pPr>
          </w:p>
          <w:p w:rsidRPr="00FA1D2C" w:rsidR="00705BDC" w:rsidP="00FA1D2C" w:rsidRDefault="00705BDC" w14:paraId="72822267" w14:textId="77777777">
            <w:pPr>
              <w:spacing w:line="240" w:lineRule="auto"/>
              <w:contextualSpacing/>
              <w:jc w:val="center"/>
              <w:rPr>
                <w:rFonts w:eastAsiaTheme="minorHAnsi"/>
                <w:b/>
                <w:bCs/>
                <w:sz w:val="24"/>
                <w:lang w:val="es-CR"/>
              </w:rPr>
            </w:pPr>
          </w:p>
          <w:p w:rsidRPr="00FA1D2C" w:rsidR="00705BDC" w:rsidP="00FA1D2C" w:rsidRDefault="00705BDC" w14:paraId="056EAF19" w14:textId="77777777">
            <w:pPr>
              <w:spacing w:line="240" w:lineRule="auto"/>
              <w:contextualSpacing/>
              <w:jc w:val="center"/>
              <w:rPr>
                <w:rFonts w:eastAsiaTheme="minorHAnsi"/>
                <w:b/>
                <w:bCs/>
                <w:sz w:val="24"/>
                <w:lang w:val="es-CR"/>
              </w:rPr>
            </w:pPr>
            <w:r w:rsidRPr="00FA1D2C">
              <w:rPr>
                <w:rFonts w:eastAsiaTheme="minorHAnsi"/>
                <w:b/>
                <w:bCs/>
                <w:sz w:val="24"/>
                <w:lang w:val="es-CR"/>
              </w:rPr>
              <w:t>2023</w:t>
            </w:r>
          </w:p>
        </w:tc>
        <w:tc>
          <w:tcPr>
            <w:tcW w:w="2835" w:type="dxa"/>
          </w:tcPr>
          <w:p w:rsidRPr="00FA1D2C" w:rsidR="00705BDC" w:rsidP="00FA1D2C" w:rsidRDefault="00705BDC" w14:paraId="0240184B" w14:textId="77777777">
            <w:pPr>
              <w:spacing w:line="240" w:lineRule="auto"/>
              <w:contextualSpacing/>
              <w:rPr>
                <w:rFonts w:eastAsiaTheme="minorHAnsi"/>
                <w:sz w:val="24"/>
                <w:lang w:val="es-CR"/>
              </w:rPr>
            </w:pPr>
            <w:r w:rsidRPr="00FA1D2C">
              <w:rPr>
                <w:rFonts w:eastAsiaTheme="minorHAnsi"/>
                <w:sz w:val="24"/>
                <w:lang w:val="es-CR"/>
              </w:rPr>
              <w:t>31 marzo 2023.</w:t>
            </w:r>
          </w:p>
        </w:tc>
      </w:tr>
      <w:tr w:rsidRPr="00FA1D2C" w:rsidR="00705BDC" w:rsidTr="009F10CC" w14:paraId="16BA2C11" w14:textId="77777777">
        <w:tc>
          <w:tcPr>
            <w:tcW w:w="992" w:type="dxa"/>
            <w:vMerge/>
          </w:tcPr>
          <w:p w:rsidRPr="00FA1D2C" w:rsidR="00705BDC" w:rsidP="00FA1D2C" w:rsidRDefault="00705BDC" w14:paraId="7FA7E5D1" w14:textId="77777777">
            <w:pPr>
              <w:spacing w:line="240" w:lineRule="auto"/>
              <w:contextualSpacing/>
              <w:jc w:val="center"/>
              <w:rPr>
                <w:rFonts w:eastAsiaTheme="minorHAnsi"/>
                <w:sz w:val="24"/>
                <w:lang w:val="es-CR"/>
              </w:rPr>
            </w:pPr>
          </w:p>
        </w:tc>
        <w:tc>
          <w:tcPr>
            <w:tcW w:w="2835" w:type="dxa"/>
          </w:tcPr>
          <w:p w:rsidRPr="00FA1D2C" w:rsidR="00705BDC" w:rsidP="00FA1D2C" w:rsidRDefault="00705BDC" w14:paraId="67287916" w14:textId="77777777">
            <w:pPr>
              <w:spacing w:line="240" w:lineRule="auto"/>
              <w:contextualSpacing/>
              <w:rPr>
                <w:rFonts w:eastAsiaTheme="minorHAnsi"/>
                <w:sz w:val="24"/>
                <w:lang w:val="es-CR"/>
              </w:rPr>
            </w:pPr>
            <w:r w:rsidRPr="00FA1D2C">
              <w:rPr>
                <w:rFonts w:eastAsiaTheme="minorHAnsi"/>
                <w:sz w:val="24"/>
                <w:lang w:val="es-CR"/>
              </w:rPr>
              <w:t>30 junio 2023.</w:t>
            </w:r>
          </w:p>
        </w:tc>
      </w:tr>
      <w:tr w:rsidRPr="00FA1D2C" w:rsidR="00705BDC" w:rsidTr="009F10CC" w14:paraId="3CE53879" w14:textId="77777777">
        <w:tc>
          <w:tcPr>
            <w:tcW w:w="992" w:type="dxa"/>
            <w:vMerge/>
          </w:tcPr>
          <w:p w:rsidRPr="00FA1D2C" w:rsidR="00705BDC" w:rsidP="00FA1D2C" w:rsidRDefault="00705BDC" w14:paraId="7F39514D" w14:textId="77777777">
            <w:pPr>
              <w:spacing w:line="240" w:lineRule="auto"/>
              <w:contextualSpacing/>
              <w:jc w:val="center"/>
              <w:rPr>
                <w:rFonts w:eastAsiaTheme="minorHAnsi"/>
                <w:sz w:val="24"/>
                <w:lang w:val="es-CR"/>
              </w:rPr>
            </w:pPr>
          </w:p>
        </w:tc>
        <w:tc>
          <w:tcPr>
            <w:tcW w:w="2835" w:type="dxa"/>
          </w:tcPr>
          <w:p w:rsidRPr="00FA1D2C" w:rsidR="00705BDC" w:rsidP="00FA1D2C" w:rsidRDefault="00705BDC" w14:paraId="54F101F7" w14:textId="6C69CDBE">
            <w:pPr>
              <w:spacing w:line="240" w:lineRule="auto"/>
              <w:contextualSpacing/>
              <w:rPr>
                <w:rFonts w:eastAsiaTheme="minorHAnsi"/>
                <w:sz w:val="24"/>
                <w:lang w:val="es-CR"/>
              </w:rPr>
            </w:pPr>
            <w:r w:rsidRPr="00FA1D2C">
              <w:rPr>
                <w:rFonts w:eastAsiaTheme="minorHAnsi"/>
                <w:sz w:val="24"/>
                <w:lang w:val="es-CR"/>
              </w:rPr>
              <w:t>30 setiembre 2023.</w:t>
            </w:r>
          </w:p>
        </w:tc>
      </w:tr>
      <w:tr w:rsidRPr="00FA1D2C" w:rsidR="00705BDC" w:rsidTr="009F10CC" w14:paraId="5E66AAC6" w14:textId="77777777">
        <w:tc>
          <w:tcPr>
            <w:tcW w:w="992" w:type="dxa"/>
            <w:vMerge/>
          </w:tcPr>
          <w:p w:rsidRPr="00FA1D2C" w:rsidR="00705BDC" w:rsidP="00FA1D2C" w:rsidRDefault="00705BDC" w14:paraId="40B44855" w14:textId="77777777">
            <w:pPr>
              <w:spacing w:line="240" w:lineRule="auto"/>
              <w:contextualSpacing/>
              <w:jc w:val="center"/>
              <w:rPr>
                <w:rFonts w:eastAsiaTheme="minorHAnsi"/>
                <w:sz w:val="24"/>
                <w:lang w:val="es-CR"/>
              </w:rPr>
            </w:pPr>
          </w:p>
        </w:tc>
        <w:tc>
          <w:tcPr>
            <w:tcW w:w="2835" w:type="dxa"/>
          </w:tcPr>
          <w:p w:rsidRPr="00FA1D2C" w:rsidR="00705BDC" w:rsidP="00FA1D2C" w:rsidRDefault="00705BDC" w14:paraId="5F47BE91" w14:textId="77777777">
            <w:pPr>
              <w:spacing w:line="240" w:lineRule="auto"/>
              <w:contextualSpacing/>
              <w:rPr>
                <w:rFonts w:eastAsiaTheme="minorHAnsi"/>
                <w:sz w:val="24"/>
                <w:lang w:val="es-CR"/>
              </w:rPr>
            </w:pPr>
            <w:r w:rsidRPr="00FA1D2C">
              <w:rPr>
                <w:rFonts w:eastAsiaTheme="minorHAnsi"/>
                <w:sz w:val="24"/>
                <w:lang w:val="es-CR"/>
              </w:rPr>
              <w:t>31 diciembre 2023.</w:t>
            </w:r>
          </w:p>
        </w:tc>
      </w:tr>
    </w:tbl>
    <w:p w:rsidRPr="00FA1D2C" w:rsidR="0034398C" w:rsidP="00FA1D2C" w:rsidRDefault="0034398C" w14:paraId="769A7D70" w14:textId="77777777">
      <w:pPr>
        <w:pStyle w:val="Default"/>
        <w:ind w:left="720"/>
        <w:contextualSpacing/>
        <w:jc w:val="both"/>
        <w:rPr>
          <w:rFonts w:cs="Times New Roman"/>
          <w:color w:val="auto"/>
        </w:rPr>
      </w:pPr>
    </w:p>
    <w:p w:rsidRPr="00FA1D2C" w:rsidR="00705BDC" w:rsidP="00FA1D2C" w:rsidRDefault="00705BDC" w14:paraId="0AA314CB" w14:textId="27A1AA17">
      <w:pPr>
        <w:pStyle w:val="Default"/>
        <w:numPr>
          <w:ilvl w:val="0"/>
          <w:numId w:val="5"/>
        </w:numPr>
        <w:contextualSpacing/>
        <w:jc w:val="both"/>
        <w:rPr>
          <w:rFonts w:cs="Times New Roman"/>
          <w:color w:val="auto"/>
        </w:rPr>
      </w:pPr>
      <w:r w:rsidRPr="00FA1D2C">
        <w:rPr>
          <w:rFonts w:cs="Times New Roman"/>
          <w:color w:val="auto"/>
        </w:rPr>
        <w:t xml:space="preserve">Los informes trimestrales de impacto deberán estar firmados digitalmente por el representante legal de la entidad, y ser remitidos través del </w:t>
      </w:r>
      <w:r w:rsidRPr="00FA1D2C" w:rsidR="008B46B2">
        <w:rPr>
          <w:rFonts w:cs="Times New Roman"/>
          <w:color w:val="auto"/>
        </w:rPr>
        <w:t>S</w:t>
      </w:r>
      <w:r w:rsidRPr="00FA1D2C">
        <w:rPr>
          <w:rFonts w:cs="Times New Roman"/>
          <w:color w:val="auto"/>
        </w:rPr>
        <w:t xml:space="preserve">istema de </w:t>
      </w:r>
      <w:r w:rsidRPr="00FA1D2C" w:rsidR="008B46B2">
        <w:rPr>
          <w:rFonts w:cs="Times New Roman"/>
          <w:color w:val="auto"/>
        </w:rPr>
        <w:t>notificaciones</w:t>
      </w:r>
      <w:r w:rsidRPr="00FA1D2C">
        <w:rPr>
          <w:rFonts w:cs="Times New Roman"/>
          <w:color w:val="auto"/>
        </w:rPr>
        <w:t xml:space="preserve">, en formato Word, de acuerdo con </w:t>
      </w:r>
      <w:r w:rsidRPr="00FA1D2C" w:rsidR="00B81397">
        <w:rPr>
          <w:rFonts w:cs="Times New Roman"/>
          <w:color w:val="auto"/>
        </w:rPr>
        <w:t xml:space="preserve">la estructura </w:t>
      </w:r>
      <w:r w:rsidRPr="00FA1D2C">
        <w:rPr>
          <w:rFonts w:cs="Times New Roman"/>
          <w:color w:val="auto"/>
        </w:rPr>
        <w:t xml:space="preserve">que se establece más adelante. </w:t>
      </w:r>
      <w:r w:rsidRPr="00FA1D2C" w:rsidR="00B81397">
        <w:rPr>
          <w:rFonts w:cs="Times New Roman"/>
          <w:color w:val="auto"/>
        </w:rPr>
        <w:t>Los informes</w:t>
      </w:r>
      <w:r w:rsidRPr="00FA1D2C">
        <w:rPr>
          <w:rFonts w:cs="Times New Roman"/>
          <w:color w:val="auto"/>
        </w:rPr>
        <w:t xml:space="preserve"> debe</w:t>
      </w:r>
      <w:r w:rsidRPr="00FA1D2C" w:rsidR="00B81397">
        <w:rPr>
          <w:rFonts w:cs="Times New Roman"/>
          <w:color w:val="auto"/>
        </w:rPr>
        <w:t>n</w:t>
      </w:r>
      <w:r w:rsidRPr="00FA1D2C">
        <w:rPr>
          <w:rFonts w:cs="Times New Roman"/>
          <w:color w:val="auto"/>
        </w:rPr>
        <w:t xml:space="preserve"> ser enviado dentro de los 20 días hábiles del mes siguiente a la fecha de corte.</w:t>
      </w:r>
    </w:p>
    <w:p w:rsidRPr="00FA1D2C" w:rsidR="00307CC4" w:rsidP="00FA1D2C" w:rsidRDefault="00307CC4" w14:paraId="0007025C" w14:textId="77777777">
      <w:pPr>
        <w:pStyle w:val="Default"/>
        <w:ind w:left="720"/>
        <w:contextualSpacing/>
        <w:jc w:val="both"/>
        <w:rPr>
          <w:rFonts w:cs="Times New Roman"/>
          <w:color w:val="auto"/>
        </w:rPr>
      </w:pPr>
    </w:p>
    <w:p w:rsidRPr="00FA1D2C" w:rsidR="00307CC4" w:rsidP="00FA1D2C" w:rsidRDefault="007B3C6A" w14:paraId="3AE02702" w14:textId="273E64A5">
      <w:pPr>
        <w:pStyle w:val="Default"/>
        <w:numPr>
          <w:ilvl w:val="0"/>
          <w:numId w:val="5"/>
        </w:numPr>
        <w:contextualSpacing/>
        <w:jc w:val="both"/>
        <w:rPr>
          <w:rFonts w:cs="Times New Roman"/>
          <w:color w:val="auto"/>
        </w:rPr>
      </w:pPr>
      <w:r w:rsidRPr="00FA1D2C">
        <w:rPr>
          <w:rFonts w:cs="Times New Roman"/>
          <w:color w:val="auto"/>
        </w:rPr>
        <w:t>Para efectuar la</w:t>
      </w:r>
      <w:r w:rsidRPr="00FA1D2C" w:rsidR="00307CC4">
        <w:rPr>
          <w:rFonts w:cs="Times New Roman"/>
          <w:color w:val="auto"/>
        </w:rPr>
        <w:t xml:space="preserve"> segmentación se debe tomar de referencia la </w:t>
      </w:r>
      <w:r w:rsidRPr="00FA1D2C">
        <w:rPr>
          <w:rFonts w:cs="Times New Roman"/>
          <w:color w:val="auto"/>
        </w:rPr>
        <w:t xml:space="preserve">siguiente </w:t>
      </w:r>
      <w:r w:rsidRPr="00FA1D2C" w:rsidR="00F21895">
        <w:rPr>
          <w:rFonts w:cs="Times New Roman"/>
          <w:color w:val="auto"/>
        </w:rPr>
        <w:t xml:space="preserve">guía de </w:t>
      </w:r>
      <w:r w:rsidRPr="00FA1D2C">
        <w:rPr>
          <w:rFonts w:cs="Times New Roman"/>
          <w:color w:val="auto"/>
        </w:rPr>
        <w:t>clasificación:</w:t>
      </w:r>
    </w:p>
    <w:p w:rsidRPr="00FA1D2C" w:rsidR="00307CC4" w:rsidP="00FA1D2C" w:rsidRDefault="00F21895" w14:paraId="5C30C811" w14:textId="7C51AC1C">
      <w:pPr>
        <w:pStyle w:val="Prrafodelista"/>
        <w:spacing w:line="240" w:lineRule="auto"/>
        <w:rPr>
          <w:rFonts w:ascii="Cambria" w:hAnsi="Cambria" w:cs="Times New Roman"/>
          <w:sz w:val="24"/>
          <w:szCs w:val="24"/>
        </w:rPr>
      </w:pPr>
      <w:r w:rsidRPr="00FA1D2C">
        <w:rPr>
          <w:rFonts w:ascii="Cambria" w:hAnsi="Cambria" w:cs="Times New Roman"/>
          <w:sz w:val="24"/>
          <w:szCs w:val="24"/>
        </w:rPr>
        <w:object w:dxaOrig="1311" w:dyaOrig="849" w14:anchorId="5F91838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65.65pt;height:42.65pt" o:ole="" type="#_x0000_t75">
            <v:imagedata o:title="" r:id="rId12"/>
          </v:shape>
          <o:OLEObject Type="Embed" ProgID="AcroExch.Document.DC" ShapeID="_x0000_i1025" DrawAspect="Icon" ObjectID="_1708495335" r:id="rId13"/>
        </w:object>
      </w:r>
    </w:p>
    <w:p w:rsidRPr="00FA1D2C" w:rsidR="00412D34" w:rsidP="00FA1D2C" w:rsidRDefault="00412D34" w14:paraId="732803D5" w14:textId="7C486AF6">
      <w:pPr>
        <w:pStyle w:val="Prrafodelista"/>
        <w:spacing w:line="240" w:lineRule="auto"/>
        <w:rPr>
          <w:rFonts w:ascii="Cambria" w:hAnsi="Cambria" w:cs="Times New Roman"/>
          <w:sz w:val="24"/>
          <w:szCs w:val="24"/>
        </w:rPr>
      </w:pPr>
    </w:p>
    <w:p w:rsidRPr="00FA1D2C" w:rsidR="00412D34" w:rsidP="00FA1D2C" w:rsidRDefault="00412D34" w14:paraId="013C4E7D" w14:textId="77777777">
      <w:pPr>
        <w:pStyle w:val="Prrafodelista"/>
        <w:spacing w:line="240" w:lineRule="auto"/>
        <w:rPr>
          <w:rFonts w:ascii="Cambria" w:hAnsi="Cambria" w:cs="Times New Roman"/>
          <w:sz w:val="24"/>
          <w:szCs w:val="24"/>
        </w:rPr>
      </w:pPr>
    </w:p>
    <w:p w:rsidRPr="00FA1D2C" w:rsidR="00705BDC" w:rsidP="00FA1D2C" w:rsidRDefault="00705BDC" w14:paraId="0438A7E9" w14:textId="6011A47B">
      <w:pPr>
        <w:pStyle w:val="Prrafodelista"/>
        <w:numPr>
          <w:ilvl w:val="0"/>
          <w:numId w:val="8"/>
        </w:numPr>
        <w:spacing w:after="240" w:line="240" w:lineRule="auto"/>
        <w:jc w:val="both"/>
        <w:rPr>
          <w:rFonts w:ascii="Cambria" w:hAnsi="Cambria" w:cs="Times New Roman"/>
          <w:b/>
          <w:bCs/>
          <w:sz w:val="24"/>
          <w:szCs w:val="24"/>
        </w:rPr>
      </w:pPr>
      <w:r w:rsidRPr="00FA1D2C">
        <w:rPr>
          <w:rFonts w:ascii="Cambria" w:hAnsi="Cambria" w:cs="Times New Roman"/>
          <w:b/>
          <w:bCs/>
          <w:sz w:val="24"/>
          <w:szCs w:val="24"/>
        </w:rPr>
        <w:t>Contenido del Informe de trimestral de impacto:</w:t>
      </w:r>
    </w:p>
    <w:p w:rsidRPr="00FA1D2C" w:rsidR="00A85398" w:rsidP="00FA1D2C" w:rsidRDefault="00A85398" w14:paraId="5A63D10A" w14:textId="77777777">
      <w:pPr>
        <w:pStyle w:val="Prrafodelista"/>
        <w:spacing w:after="240" w:line="240" w:lineRule="auto"/>
        <w:ind w:left="360"/>
        <w:jc w:val="both"/>
        <w:rPr>
          <w:rFonts w:ascii="Cambria" w:hAnsi="Cambria" w:cs="Times New Roman"/>
          <w:sz w:val="24"/>
          <w:szCs w:val="24"/>
        </w:rPr>
      </w:pPr>
    </w:p>
    <w:p w:rsidRPr="00FA1D2C" w:rsidR="00705BDC" w:rsidP="00FA1D2C" w:rsidRDefault="00705BDC" w14:paraId="0C8E40A8" w14:textId="0837AB45">
      <w:pPr>
        <w:pStyle w:val="Prrafodelista"/>
        <w:numPr>
          <w:ilvl w:val="0"/>
          <w:numId w:val="6"/>
        </w:numPr>
        <w:spacing w:after="120" w:line="240" w:lineRule="auto"/>
        <w:ind w:left="357" w:hanging="357"/>
        <w:jc w:val="both"/>
        <w:rPr>
          <w:rFonts w:ascii="Cambria" w:hAnsi="Cambria" w:cs="Times New Roman"/>
          <w:sz w:val="24"/>
          <w:szCs w:val="24"/>
        </w:rPr>
      </w:pPr>
      <w:r w:rsidRPr="00FA1D2C">
        <w:rPr>
          <w:rFonts w:ascii="Cambria" w:hAnsi="Cambria" w:cs="Times New Roman"/>
          <w:b/>
          <w:bCs/>
          <w:sz w:val="24"/>
          <w:szCs w:val="24"/>
        </w:rPr>
        <w:t>Portada:</w:t>
      </w:r>
      <w:r w:rsidRPr="00FA1D2C">
        <w:rPr>
          <w:rFonts w:ascii="Cambria" w:hAnsi="Cambria" w:cs="Times New Roman"/>
          <w:sz w:val="24"/>
          <w:szCs w:val="24"/>
        </w:rPr>
        <w:t xml:space="preserve"> Título del documento “Informe de impacto”; nombre de la entidad, fecha de corte del informe, nombre y cargo de la persona que elaboró el informe. Este informe debe presentarse en formato Word.</w:t>
      </w:r>
    </w:p>
    <w:p w:rsidRPr="00FA1D2C" w:rsidR="00705BDC" w:rsidP="00FA1D2C" w:rsidRDefault="00705BDC" w14:paraId="48532A8C" w14:textId="60FFF65D">
      <w:pPr>
        <w:pStyle w:val="Prrafodelista"/>
        <w:spacing w:after="240" w:line="240" w:lineRule="auto"/>
        <w:ind w:left="1080"/>
        <w:jc w:val="both"/>
        <w:rPr>
          <w:rFonts w:ascii="Cambria" w:hAnsi="Cambria" w:cs="Times New Roman"/>
          <w:sz w:val="24"/>
          <w:szCs w:val="24"/>
        </w:rPr>
      </w:pPr>
    </w:p>
    <w:p w:rsidRPr="00FA1D2C" w:rsidR="00705BDC" w:rsidP="00FA1D2C" w:rsidRDefault="00705BDC" w14:paraId="39941B92" w14:textId="79A8CDE5">
      <w:pPr>
        <w:pStyle w:val="Prrafodelista"/>
        <w:numPr>
          <w:ilvl w:val="0"/>
          <w:numId w:val="6"/>
        </w:numPr>
        <w:spacing w:after="120" w:line="240" w:lineRule="auto"/>
        <w:ind w:left="357" w:hanging="357"/>
        <w:jc w:val="both"/>
        <w:rPr>
          <w:rFonts w:ascii="Cambria" w:hAnsi="Cambria" w:cs="Times New Roman"/>
          <w:b/>
          <w:bCs/>
          <w:sz w:val="24"/>
          <w:szCs w:val="24"/>
        </w:rPr>
      </w:pPr>
      <w:r w:rsidRPr="00FA1D2C">
        <w:rPr>
          <w:rFonts w:ascii="Cambria" w:hAnsi="Cambria" w:cs="Times New Roman"/>
          <w:b/>
          <w:bCs/>
          <w:sz w:val="24"/>
          <w:szCs w:val="24"/>
        </w:rPr>
        <w:t>Cuadro comparativo de estimaciones y utilidades retenidas</w:t>
      </w:r>
      <w:r w:rsidRPr="00FA1D2C" w:rsidR="00412D34">
        <w:rPr>
          <w:rFonts w:ascii="Cambria" w:hAnsi="Cambria" w:cs="Times New Roman"/>
          <w:b/>
          <w:bCs/>
          <w:sz w:val="24"/>
          <w:szCs w:val="24"/>
        </w:rPr>
        <w:t>.</w:t>
      </w:r>
      <w:r w:rsidRPr="00FA1D2C">
        <w:rPr>
          <w:rFonts w:ascii="Cambria" w:hAnsi="Cambria" w:cs="Times New Roman"/>
          <w:b/>
          <w:bCs/>
          <w:sz w:val="24"/>
          <w:szCs w:val="24"/>
        </w:rPr>
        <w:t xml:space="preserve"> </w:t>
      </w:r>
    </w:p>
    <w:bookmarkStart w:name="_MON_1707117557" w:id="0"/>
    <w:bookmarkEnd w:id="0"/>
    <w:p w:rsidRPr="00FA1D2C" w:rsidR="00FD6617" w:rsidP="00FA1D2C" w:rsidRDefault="00DF7967" w14:paraId="62E4B148" w14:textId="7EF3674D">
      <w:pPr>
        <w:pStyle w:val="Prrafodelista"/>
        <w:spacing w:line="240" w:lineRule="auto"/>
        <w:ind w:left="360"/>
        <w:rPr>
          <w:rFonts w:ascii="Cambria" w:hAnsi="Cambria" w:cs="Times New Roman"/>
          <w:b/>
          <w:bCs/>
          <w:sz w:val="24"/>
          <w:szCs w:val="24"/>
        </w:rPr>
      </w:pPr>
      <w:r w:rsidRPr="00FA1D2C">
        <w:rPr>
          <w:rFonts w:ascii="Cambria" w:hAnsi="Cambria" w:cs="Times New Roman"/>
          <w:b/>
          <w:bCs/>
          <w:sz w:val="24"/>
          <w:szCs w:val="24"/>
        </w:rPr>
        <w:object w:dxaOrig="1311" w:dyaOrig="849" w14:anchorId="47B9A3F9">
          <v:shape id="_x0000_i1026" style="width:65.65pt;height:42.65pt" o:ole="" type="#_x0000_t75">
            <v:imagedata o:title="" r:id="rId14"/>
          </v:shape>
          <o:OLEObject Type="Embed" ProgID="Excel.Sheet.12" ShapeID="_x0000_i1026" DrawAspect="Icon" ObjectID="_1708495336" r:id="rId15"/>
        </w:object>
      </w:r>
    </w:p>
    <w:p w:rsidRPr="00FA1D2C" w:rsidR="00705BDC" w:rsidP="00FA1D2C" w:rsidRDefault="00705BDC" w14:paraId="4E9A0AE2" w14:textId="585296DA">
      <w:pPr>
        <w:pStyle w:val="Prrafodelista"/>
        <w:numPr>
          <w:ilvl w:val="0"/>
          <w:numId w:val="6"/>
        </w:numPr>
        <w:spacing w:after="120" w:line="240" w:lineRule="auto"/>
        <w:ind w:left="357" w:hanging="357"/>
        <w:jc w:val="both"/>
        <w:rPr>
          <w:rFonts w:ascii="Cambria" w:hAnsi="Cambria" w:cs="Times New Roman"/>
          <w:b/>
          <w:bCs/>
          <w:sz w:val="24"/>
          <w:szCs w:val="24"/>
        </w:rPr>
      </w:pPr>
      <w:r w:rsidRPr="00FA1D2C">
        <w:rPr>
          <w:rFonts w:ascii="Cambria" w:hAnsi="Cambria" w:cs="Times New Roman"/>
          <w:b/>
          <w:bCs/>
          <w:sz w:val="24"/>
          <w:szCs w:val="24"/>
        </w:rPr>
        <w:t>Efecto en solvencia y calificación</w:t>
      </w:r>
      <w:r w:rsidRPr="00FA1D2C" w:rsidR="00412D34">
        <w:rPr>
          <w:rFonts w:ascii="Cambria" w:hAnsi="Cambria" w:cs="Times New Roman"/>
          <w:b/>
          <w:bCs/>
          <w:sz w:val="24"/>
          <w:szCs w:val="24"/>
        </w:rPr>
        <w:t>.</w:t>
      </w:r>
    </w:p>
    <w:p w:rsidRPr="00FA1D2C" w:rsidR="00022236" w:rsidP="00FA1D2C" w:rsidRDefault="00022236" w14:paraId="14EB6FC6" w14:textId="264C4090">
      <w:pPr>
        <w:pStyle w:val="Prrafodelista"/>
        <w:spacing w:line="240" w:lineRule="auto"/>
        <w:ind w:left="360"/>
        <w:jc w:val="both"/>
        <w:rPr>
          <w:rFonts w:ascii="Cambria" w:hAnsi="Cambria" w:cs="Times New Roman"/>
          <w:sz w:val="24"/>
          <w:szCs w:val="24"/>
        </w:rPr>
      </w:pPr>
      <w:r w:rsidRPr="00FA1D2C">
        <w:rPr>
          <w:rFonts w:ascii="Cambria" w:hAnsi="Cambria" w:cs="Times New Roman"/>
          <w:sz w:val="24"/>
          <w:szCs w:val="24"/>
        </w:rPr>
        <w:t>El faltante determinado en la línea (</w:t>
      </w:r>
      <w:r w:rsidRPr="00FA1D2C" w:rsidR="007C0793">
        <w:rPr>
          <w:rFonts w:ascii="Cambria" w:hAnsi="Cambria" w:cs="Times New Roman"/>
          <w:sz w:val="24"/>
          <w:szCs w:val="24"/>
        </w:rPr>
        <w:t xml:space="preserve">E) de la hoja denominada </w:t>
      </w:r>
      <w:r w:rsidRPr="00FA1D2C" w:rsidR="00C001CD">
        <w:rPr>
          <w:rFonts w:ascii="Cambria" w:hAnsi="Cambria" w:cs="Times New Roman"/>
          <w:sz w:val="24"/>
          <w:szCs w:val="24"/>
        </w:rPr>
        <w:t>“</w:t>
      </w:r>
      <w:r w:rsidRPr="00FA1D2C" w:rsidR="007C0793">
        <w:rPr>
          <w:rFonts w:ascii="Cambria" w:hAnsi="Cambria" w:cs="Times New Roman"/>
          <w:sz w:val="24"/>
          <w:szCs w:val="24"/>
        </w:rPr>
        <w:t>Cuadro N1</w:t>
      </w:r>
      <w:r w:rsidRPr="00FA1D2C" w:rsidR="00C001CD">
        <w:rPr>
          <w:rFonts w:ascii="Cambria" w:hAnsi="Cambria" w:cs="Times New Roman"/>
          <w:sz w:val="24"/>
          <w:szCs w:val="24"/>
        </w:rPr>
        <w:t>”</w:t>
      </w:r>
      <w:r w:rsidRPr="00FA1D2C" w:rsidR="007C0793">
        <w:rPr>
          <w:rFonts w:ascii="Cambria" w:hAnsi="Cambria" w:cs="Times New Roman"/>
          <w:sz w:val="24"/>
          <w:szCs w:val="24"/>
        </w:rPr>
        <w:t xml:space="preserve">, </w:t>
      </w:r>
      <w:r w:rsidRPr="00FA1D2C">
        <w:rPr>
          <w:rFonts w:ascii="Cambria" w:hAnsi="Cambria" w:cs="Times New Roman"/>
          <w:sz w:val="24"/>
          <w:szCs w:val="24"/>
        </w:rPr>
        <w:t xml:space="preserve">debe </w:t>
      </w:r>
      <w:r w:rsidRPr="00FA1D2C" w:rsidR="0057027E">
        <w:rPr>
          <w:rFonts w:ascii="Cambria" w:hAnsi="Cambria" w:cs="Times New Roman"/>
          <w:sz w:val="24"/>
          <w:szCs w:val="24"/>
        </w:rPr>
        <w:t xml:space="preserve">aplicarse como una disminución en </w:t>
      </w:r>
      <w:r w:rsidRPr="00FA1D2C" w:rsidR="007C0793">
        <w:rPr>
          <w:rFonts w:ascii="Cambria" w:hAnsi="Cambria" w:cs="Times New Roman"/>
          <w:sz w:val="24"/>
          <w:szCs w:val="24"/>
        </w:rPr>
        <w:t>e</w:t>
      </w:r>
      <w:r w:rsidRPr="00FA1D2C" w:rsidR="0057027E">
        <w:rPr>
          <w:rFonts w:ascii="Cambria" w:hAnsi="Cambria" w:cs="Times New Roman"/>
          <w:sz w:val="24"/>
          <w:szCs w:val="24"/>
        </w:rPr>
        <w:t>l Capital Base y</w:t>
      </w:r>
      <w:r w:rsidRPr="00FA1D2C" w:rsidR="007C0793">
        <w:rPr>
          <w:rFonts w:ascii="Cambria" w:hAnsi="Cambria" w:cs="Times New Roman"/>
          <w:sz w:val="24"/>
          <w:szCs w:val="24"/>
        </w:rPr>
        <w:t xml:space="preserve"> de esa forma</w:t>
      </w:r>
      <w:r w:rsidRPr="00FA1D2C" w:rsidR="0057027E">
        <w:rPr>
          <w:rFonts w:ascii="Cambria" w:hAnsi="Cambria" w:cs="Times New Roman"/>
          <w:sz w:val="24"/>
          <w:szCs w:val="24"/>
        </w:rPr>
        <w:t xml:space="preserve"> calcular el impacto en el indicador de suficiencia patrimonial y en la calificación de la entidad.</w:t>
      </w:r>
    </w:p>
    <w:p w:rsidRPr="00FA1D2C" w:rsidR="00022236" w:rsidP="00FA1D2C" w:rsidRDefault="00022236" w14:paraId="04FAE9B8" w14:textId="77777777">
      <w:pPr>
        <w:pStyle w:val="Prrafodelista"/>
        <w:spacing w:line="240" w:lineRule="auto"/>
        <w:rPr>
          <w:rFonts w:ascii="Cambria" w:hAnsi="Cambria" w:cs="Times New Roman"/>
          <w:sz w:val="24"/>
          <w:szCs w:val="24"/>
        </w:rPr>
      </w:pPr>
    </w:p>
    <w:p w:rsidRPr="00FA1D2C" w:rsidR="00705BDC" w:rsidP="00FA1D2C" w:rsidRDefault="00705BDC" w14:paraId="67A4059B" w14:textId="33CCF152">
      <w:pPr>
        <w:pStyle w:val="Prrafodelista"/>
        <w:numPr>
          <w:ilvl w:val="0"/>
          <w:numId w:val="6"/>
        </w:numPr>
        <w:spacing w:after="0" w:line="240" w:lineRule="auto"/>
        <w:ind w:left="357" w:hanging="357"/>
        <w:jc w:val="both"/>
        <w:rPr>
          <w:rFonts w:ascii="Cambria" w:hAnsi="Cambria" w:cs="Times New Roman"/>
          <w:b/>
          <w:bCs/>
          <w:sz w:val="24"/>
          <w:szCs w:val="24"/>
        </w:rPr>
      </w:pPr>
      <w:r w:rsidRPr="00FA1D2C">
        <w:rPr>
          <w:rFonts w:ascii="Cambria" w:hAnsi="Cambria" w:cs="Times New Roman"/>
          <w:b/>
          <w:bCs/>
          <w:sz w:val="24"/>
          <w:szCs w:val="24"/>
        </w:rPr>
        <w:t>Detalle de estimaciones</w:t>
      </w:r>
      <w:r w:rsidRPr="00FA1D2C" w:rsidR="00412D34">
        <w:rPr>
          <w:rFonts w:ascii="Cambria" w:hAnsi="Cambria" w:cs="Times New Roman"/>
          <w:b/>
          <w:bCs/>
          <w:sz w:val="24"/>
          <w:szCs w:val="24"/>
        </w:rPr>
        <w:t>.</w:t>
      </w:r>
    </w:p>
    <w:bookmarkStart w:name="_MON_1707118109" w:id="1"/>
    <w:bookmarkEnd w:id="1"/>
    <w:p w:rsidRPr="00FA1D2C" w:rsidR="00705BDC" w:rsidP="00FA1D2C" w:rsidRDefault="00DF7967" w14:paraId="1A77FC74" w14:textId="73798EDE">
      <w:pPr>
        <w:pStyle w:val="Prrafodelista"/>
        <w:spacing w:line="240" w:lineRule="auto"/>
        <w:ind w:left="360"/>
        <w:rPr>
          <w:rFonts w:ascii="Cambria" w:hAnsi="Cambria" w:cs="Times New Roman"/>
          <w:sz w:val="24"/>
          <w:szCs w:val="24"/>
        </w:rPr>
      </w:pPr>
      <w:r w:rsidRPr="00FA1D2C">
        <w:rPr>
          <w:rFonts w:ascii="Cambria" w:hAnsi="Cambria" w:cs="Times New Roman"/>
          <w:sz w:val="24"/>
          <w:szCs w:val="24"/>
        </w:rPr>
        <w:object w:dxaOrig="1311" w:dyaOrig="849" w14:anchorId="75066337">
          <v:shape id="_x0000_i1027" style="width:65.65pt;height:42.65pt" o:ole="" type="#_x0000_t75">
            <v:imagedata o:title="" r:id="rId16"/>
          </v:shape>
          <o:OLEObject Type="Embed" ProgID="Excel.Sheet.12" ShapeID="_x0000_i1027" DrawAspect="Icon" ObjectID="_1708495337" r:id="rId17"/>
        </w:object>
      </w:r>
    </w:p>
    <w:p w:rsidRPr="00FA1D2C" w:rsidR="00705BDC" w:rsidP="00FA1D2C" w:rsidRDefault="00926681" w14:paraId="1A5D7415" w14:textId="7A629A78">
      <w:pPr>
        <w:pStyle w:val="Prrafodelista"/>
        <w:numPr>
          <w:ilvl w:val="0"/>
          <w:numId w:val="6"/>
        </w:numPr>
        <w:spacing w:after="0" w:line="240" w:lineRule="auto"/>
        <w:ind w:left="357" w:hanging="357"/>
        <w:jc w:val="both"/>
        <w:rPr>
          <w:rFonts w:ascii="Cambria" w:hAnsi="Cambria" w:cs="Times New Roman"/>
          <w:b/>
          <w:bCs/>
          <w:sz w:val="24"/>
          <w:szCs w:val="24"/>
        </w:rPr>
      </w:pPr>
      <w:r w:rsidRPr="00FA1D2C">
        <w:rPr>
          <w:rFonts w:ascii="Cambria" w:hAnsi="Cambria" w:cs="Times New Roman"/>
          <w:b/>
          <w:bCs/>
          <w:sz w:val="24"/>
          <w:szCs w:val="24"/>
        </w:rPr>
        <w:t>Cambio en la estructura de riesgo de la cartera crediticia</w:t>
      </w:r>
      <w:r w:rsidRPr="00FA1D2C" w:rsidR="00412D34">
        <w:rPr>
          <w:rFonts w:ascii="Cambria" w:hAnsi="Cambria" w:cs="Times New Roman"/>
          <w:b/>
          <w:bCs/>
          <w:sz w:val="24"/>
          <w:szCs w:val="24"/>
        </w:rPr>
        <w:t>.</w:t>
      </w:r>
    </w:p>
    <w:bookmarkStart w:name="_MON_1707118141" w:id="2"/>
    <w:bookmarkEnd w:id="2"/>
    <w:p w:rsidRPr="00FA1D2C" w:rsidR="00FD6617" w:rsidP="00FA1D2C" w:rsidRDefault="00DF7967" w14:paraId="41CEC794" w14:textId="19E75C97">
      <w:pPr>
        <w:pStyle w:val="Prrafodelista"/>
        <w:spacing w:after="240" w:line="240" w:lineRule="auto"/>
        <w:ind w:left="360"/>
        <w:rPr>
          <w:rFonts w:ascii="Cambria" w:hAnsi="Cambria" w:cs="Times New Roman"/>
          <w:sz w:val="24"/>
          <w:szCs w:val="24"/>
        </w:rPr>
      </w:pPr>
      <w:r w:rsidRPr="00FA1D2C">
        <w:rPr>
          <w:rFonts w:ascii="Cambria" w:hAnsi="Cambria" w:cs="Times New Roman"/>
          <w:sz w:val="24"/>
          <w:szCs w:val="24"/>
        </w:rPr>
        <w:object w:dxaOrig="1311" w:dyaOrig="849" w14:anchorId="70615EEA">
          <v:shape id="_x0000_i1028" style="width:65.65pt;height:42.65pt" o:ole="" type="#_x0000_t75">
            <v:imagedata o:title="" r:id="rId18"/>
          </v:shape>
          <o:OLEObject Type="Embed" ProgID="Excel.Sheet.12" ShapeID="_x0000_i1028" DrawAspect="Icon" ObjectID="_1708495338" r:id="rId19"/>
        </w:object>
      </w:r>
    </w:p>
    <w:p w:rsidRPr="00FA1D2C" w:rsidR="00412D34" w:rsidP="00FA1D2C" w:rsidRDefault="00412D34" w14:paraId="7617B825" w14:textId="07005DBA">
      <w:pPr>
        <w:pStyle w:val="Prrafodelista"/>
        <w:spacing w:after="240" w:line="240" w:lineRule="auto"/>
        <w:ind w:left="360"/>
        <w:rPr>
          <w:rFonts w:ascii="Cambria" w:hAnsi="Cambria" w:cs="Times New Roman"/>
          <w:sz w:val="24"/>
          <w:szCs w:val="24"/>
        </w:rPr>
      </w:pPr>
    </w:p>
    <w:p w:rsidRPr="00FA1D2C" w:rsidR="00705BDC" w:rsidP="00FA1D2C" w:rsidRDefault="00880E43" w14:paraId="36757979" w14:textId="26D9536F">
      <w:pPr>
        <w:pStyle w:val="Prrafodelista"/>
        <w:numPr>
          <w:ilvl w:val="0"/>
          <w:numId w:val="7"/>
        </w:numPr>
        <w:tabs>
          <w:tab w:val="left" w:pos="426"/>
        </w:tabs>
        <w:spacing w:after="240" w:line="240" w:lineRule="auto"/>
        <w:ind w:hanging="218"/>
        <w:jc w:val="both"/>
        <w:rPr>
          <w:rFonts w:ascii="Cambria" w:hAnsi="Cambria" w:cs="Times New Roman"/>
          <w:b/>
          <w:bCs/>
          <w:sz w:val="24"/>
          <w:szCs w:val="24"/>
        </w:rPr>
      </w:pPr>
      <w:r w:rsidRPr="00FA1D2C">
        <w:rPr>
          <w:rFonts w:ascii="Cambria" w:hAnsi="Cambria" w:cs="Times New Roman"/>
          <w:b/>
          <w:bCs/>
          <w:sz w:val="24"/>
          <w:szCs w:val="24"/>
        </w:rPr>
        <w:t xml:space="preserve">Impacto de estimaciones en Tarjetas de Crédito </w:t>
      </w:r>
      <w:r w:rsidRPr="00FA1D2C" w:rsidR="00BD3B77">
        <w:rPr>
          <w:rFonts w:ascii="Cambria" w:hAnsi="Cambria" w:cs="Times New Roman"/>
          <w:b/>
          <w:bCs/>
          <w:sz w:val="24"/>
          <w:szCs w:val="24"/>
        </w:rPr>
        <w:t xml:space="preserve">(saldo no desembolsado) </w:t>
      </w:r>
      <w:r w:rsidRPr="00FA1D2C">
        <w:rPr>
          <w:rFonts w:ascii="Cambria" w:hAnsi="Cambria" w:cs="Times New Roman"/>
          <w:b/>
          <w:bCs/>
          <w:sz w:val="24"/>
          <w:szCs w:val="24"/>
        </w:rPr>
        <w:t xml:space="preserve">bajo la metodología estándar del </w:t>
      </w:r>
      <w:r w:rsidRPr="00FA1D2C" w:rsidR="00705BDC">
        <w:rPr>
          <w:rFonts w:ascii="Cambria" w:hAnsi="Cambria" w:cs="Times New Roman"/>
          <w:b/>
          <w:bCs/>
          <w:sz w:val="24"/>
          <w:szCs w:val="24"/>
        </w:rPr>
        <w:t>Reglamento sobre Cálculo de Estimaciones Crediticias (RCEC)</w:t>
      </w:r>
      <w:r w:rsidRPr="00FA1D2C" w:rsidR="00412D34">
        <w:rPr>
          <w:rFonts w:ascii="Cambria" w:hAnsi="Cambria" w:cs="Times New Roman"/>
          <w:b/>
          <w:bCs/>
          <w:sz w:val="24"/>
          <w:szCs w:val="24"/>
        </w:rPr>
        <w:t>.</w:t>
      </w:r>
    </w:p>
    <w:bookmarkStart w:name="_MON_1707118281" w:id="3"/>
    <w:bookmarkEnd w:id="3"/>
    <w:p w:rsidRPr="00FA1D2C" w:rsidR="00705BDC" w:rsidP="00FA1D2C" w:rsidRDefault="00DF7967" w14:paraId="53C1DFB6" w14:textId="65A4E31D">
      <w:pPr>
        <w:pStyle w:val="Prrafodelista"/>
        <w:spacing w:after="240" w:line="240" w:lineRule="auto"/>
        <w:ind w:left="357"/>
        <w:jc w:val="both"/>
        <w:rPr>
          <w:rFonts w:ascii="Cambria" w:hAnsi="Cambria" w:cs="Times New Roman"/>
          <w:sz w:val="24"/>
          <w:szCs w:val="24"/>
        </w:rPr>
      </w:pPr>
      <w:r w:rsidRPr="00FA1D2C">
        <w:rPr>
          <w:rFonts w:ascii="Cambria" w:hAnsi="Cambria" w:cs="Times New Roman"/>
          <w:sz w:val="24"/>
          <w:szCs w:val="24"/>
        </w:rPr>
        <w:object w:dxaOrig="1311" w:dyaOrig="849" w14:anchorId="6BC6D668">
          <v:shape id="_x0000_i1029" style="width:65.65pt;height:42.65pt" o:ole="" type="#_x0000_t75">
            <v:imagedata o:title="" r:id="rId20"/>
          </v:shape>
          <o:OLEObject Type="Embed" ProgID="Excel.Sheet.12" ShapeID="_x0000_i1029" DrawAspect="Icon" ObjectID="_1708495339" r:id="rId21"/>
        </w:object>
      </w:r>
    </w:p>
    <w:p w:rsidRPr="00FA1D2C" w:rsidR="00123869" w:rsidP="00FA1D2C" w:rsidRDefault="00490029" w14:paraId="14A26BC6" w14:textId="3CFE3A9A">
      <w:pPr>
        <w:pStyle w:val="Prrafodelista"/>
        <w:numPr>
          <w:ilvl w:val="0"/>
          <w:numId w:val="6"/>
        </w:numPr>
        <w:spacing w:after="0" w:line="240" w:lineRule="auto"/>
        <w:ind w:left="357" w:hanging="357"/>
        <w:jc w:val="both"/>
        <w:rPr>
          <w:rFonts w:ascii="Cambria" w:hAnsi="Cambria" w:cs="Times New Roman"/>
          <w:b/>
          <w:bCs/>
          <w:sz w:val="24"/>
          <w:szCs w:val="24"/>
        </w:rPr>
      </w:pPr>
      <w:r w:rsidRPr="00FA1D2C">
        <w:rPr>
          <w:rFonts w:ascii="Cambria" w:hAnsi="Cambria" w:cs="Times New Roman"/>
          <w:b/>
          <w:bCs/>
          <w:sz w:val="24"/>
          <w:szCs w:val="24"/>
        </w:rPr>
        <w:t>Efecto de mitigadores</w:t>
      </w:r>
      <w:r w:rsidRPr="00FA1D2C" w:rsidR="00412D34">
        <w:rPr>
          <w:rFonts w:ascii="Cambria" w:hAnsi="Cambria" w:cs="Times New Roman"/>
          <w:b/>
          <w:bCs/>
          <w:sz w:val="24"/>
          <w:szCs w:val="24"/>
        </w:rPr>
        <w:t>.</w:t>
      </w:r>
      <w:r w:rsidRPr="00FA1D2C">
        <w:rPr>
          <w:rFonts w:ascii="Cambria" w:hAnsi="Cambria" w:cs="Times New Roman"/>
          <w:b/>
          <w:bCs/>
          <w:sz w:val="24"/>
          <w:szCs w:val="24"/>
        </w:rPr>
        <w:t xml:space="preserve"> </w:t>
      </w:r>
    </w:p>
    <w:p w:rsidRPr="00FA1D2C" w:rsidR="00490029" w:rsidP="00FA1D2C" w:rsidRDefault="00DF7967" w14:paraId="2996218F" w14:textId="372CE41A">
      <w:pPr>
        <w:spacing w:line="240" w:lineRule="auto"/>
        <w:ind w:left="357"/>
        <w:contextualSpacing/>
        <w:rPr>
          <w:b/>
          <w:bCs/>
          <w:sz w:val="24"/>
        </w:rPr>
      </w:pPr>
      <w:r w:rsidRPr="00FA1D2C">
        <w:rPr>
          <w:b/>
          <w:bCs/>
          <w:sz w:val="24"/>
        </w:rPr>
        <w:object w:dxaOrig="1520" w:dyaOrig="987" w14:anchorId="190061AD">
          <v:shape id="_x0000_i1030" style="width:76pt;height:49pt" o:ole="" type="#_x0000_t75">
            <v:imagedata o:title="" r:id="rId22"/>
          </v:shape>
          <o:OLEObject Type="Embed" ProgID="Excel.Sheet.12" ShapeID="_x0000_i1030" DrawAspect="Icon" ObjectID="_1708495340" r:id="rId23"/>
        </w:object>
      </w:r>
    </w:p>
    <w:p w:rsidRPr="00FA1D2C" w:rsidR="00DA5960" w:rsidP="00FA1D2C" w:rsidRDefault="00B159AB" w14:paraId="6365628A" w14:textId="601C693D">
      <w:pPr>
        <w:pStyle w:val="Prrafodelista"/>
        <w:numPr>
          <w:ilvl w:val="0"/>
          <w:numId w:val="6"/>
        </w:numPr>
        <w:spacing w:after="0" w:line="240" w:lineRule="auto"/>
        <w:ind w:left="357" w:hanging="357"/>
        <w:jc w:val="both"/>
        <w:rPr>
          <w:rFonts w:ascii="Cambria" w:hAnsi="Cambria" w:cs="Times New Roman"/>
          <w:b/>
          <w:bCs/>
          <w:sz w:val="24"/>
          <w:szCs w:val="24"/>
        </w:rPr>
      </w:pPr>
      <w:r w:rsidRPr="00FA1D2C">
        <w:rPr>
          <w:rFonts w:ascii="Cambria" w:hAnsi="Cambria" w:cs="Times New Roman"/>
          <w:b/>
          <w:bCs/>
          <w:sz w:val="24"/>
          <w:szCs w:val="24"/>
        </w:rPr>
        <w:t>R</w:t>
      </w:r>
      <w:r w:rsidRPr="00FA1D2C" w:rsidR="00DA5960">
        <w:rPr>
          <w:rFonts w:ascii="Cambria" w:hAnsi="Cambria" w:cs="Times New Roman"/>
          <w:b/>
          <w:bCs/>
          <w:sz w:val="24"/>
          <w:szCs w:val="24"/>
        </w:rPr>
        <w:t xml:space="preserve">etos </w:t>
      </w:r>
      <w:r w:rsidRPr="00FA1D2C">
        <w:rPr>
          <w:rFonts w:ascii="Cambria" w:hAnsi="Cambria" w:cs="Times New Roman"/>
          <w:b/>
          <w:bCs/>
          <w:sz w:val="24"/>
          <w:szCs w:val="24"/>
        </w:rPr>
        <w:t xml:space="preserve">tecnológicos y </w:t>
      </w:r>
      <w:r w:rsidRPr="00FA1D2C" w:rsidR="00DA5960">
        <w:rPr>
          <w:rFonts w:ascii="Cambria" w:hAnsi="Cambria" w:cs="Times New Roman"/>
          <w:b/>
          <w:bCs/>
          <w:sz w:val="24"/>
          <w:szCs w:val="24"/>
        </w:rPr>
        <w:t>metodológicos</w:t>
      </w:r>
      <w:r w:rsidRPr="00FA1D2C" w:rsidR="00412D34">
        <w:rPr>
          <w:rFonts w:ascii="Cambria" w:hAnsi="Cambria" w:cs="Times New Roman"/>
          <w:b/>
          <w:bCs/>
          <w:sz w:val="24"/>
          <w:szCs w:val="24"/>
        </w:rPr>
        <w:t>.</w:t>
      </w:r>
      <w:r w:rsidRPr="00FA1D2C" w:rsidR="00DA5960">
        <w:rPr>
          <w:rFonts w:ascii="Cambria" w:hAnsi="Cambria" w:cs="Times New Roman"/>
          <w:b/>
          <w:bCs/>
          <w:sz w:val="24"/>
          <w:szCs w:val="24"/>
        </w:rPr>
        <w:t xml:space="preserve"> </w:t>
      </w:r>
    </w:p>
    <w:p w:rsidRPr="00FA1D2C" w:rsidR="00B159AB" w:rsidP="00FA1D2C" w:rsidRDefault="00B159AB" w14:paraId="1700CC45" w14:textId="2A234566">
      <w:pPr>
        <w:spacing w:line="240" w:lineRule="auto"/>
        <w:contextualSpacing/>
        <w:rPr>
          <w:sz w:val="24"/>
        </w:rPr>
      </w:pPr>
      <w:r w:rsidRPr="00FA1D2C">
        <w:rPr>
          <w:sz w:val="24"/>
        </w:rPr>
        <w:lastRenderedPageBreak/>
        <w:t xml:space="preserve">Describir los principales </w:t>
      </w:r>
      <w:r w:rsidRPr="00FA1D2C" w:rsidR="00327026">
        <w:rPr>
          <w:sz w:val="24"/>
        </w:rPr>
        <w:t>desafíos</w:t>
      </w:r>
      <w:r w:rsidRPr="00FA1D2C">
        <w:rPr>
          <w:sz w:val="24"/>
        </w:rPr>
        <w:t xml:space="preserve"> tecnológicos y operativos que ha implicado generar la información solicitada en este informe.</w:t>
      </w:r>
    </w:p>
    <w:p w:rsidRPr="00FA1D2C" w:rsidR="00746DA2" w:rsidP="00FA1D2C" w:rsidRDefault="00746DA2" w14:paraId="6F13F952" w14:textId="77777777">
      <w:pPr>
        <w:spacing w:line="240" w:lineRule="auto"/>
        <w:contextualSpacing/>
        <w:rPr>
          <w:sz w:val="24"/>
        </w:rPr>
      </w:pPr>
    </w:p>
    <w:p w:rsidRPr="00FA1D2C" w:rsidR="00705BDC" w:rsidP="00FA1D2C" w:rsidRDefault="00B159AB" w14:paraId="7A87D5E3" w14:textId="2BBC8CB4">
      <w:pPr>
        <w:pStyle w:val="Prrafodelista"/>
        <w:numPr>
          <w:ilvl w:val="0"/>
          <w:numId w:val="6"/>
        </w:numPr>
        <w:spacing w:after="0" w:line="240" w:lineRule="auto"/>
        <w:ind w:left="357" w:hanging="357"/>
        <w:jc w:val="both"/>
        <w:rPr>
          <w:rFonts w:ascii="Cambria" w:hAnsi="Cambria" w:cs="Times New Roman"/>
          <w:b/>
          <w:bCs/>
          <w:sz w:val="24"/>
          <w:szCs w:val="24"/>
        </w:rPr>
      </w:pPr>
      <w:r w:rsidRPr="00FA1D2C">
        <w:rPr>
          <w:rFonts w:ascii="Cambria" w:hAnsi="Cambria" w:cs="Times New Roman"/>
          <w:b/>
          <w:bCs/>
          <w:sz w:val="24"/>
          <w:szCs w:val="24"/>
        </w:rPr>
        <w:t>S</w:t>
      </w:r>
      <w:r w:rsidRPr="00FA1D2C" w:rsidR="00705BDC">
        <w:rPr>
          <w:rFonts w:ascii="Cambria" w:hAnsi="Cambria" w:cs="Times New Roman"/>
          <w:b/>
          <w:bCs/>
          <w:sz w:val="24"/>
          <w:szCs w:val="24"/>
        </w:rPr>
        <w:t>upuestos utilizados</w:t>
      </w:r>
      <w:r w:rsidRPr="00FA1D2C" w:rsidR="00B033B4">
        <w:rPr>
          <w:rFonts w:ascii="Cambria" w:hAnsi="Cambria" w:cs="Times New Roman"/>
          <w:b/>
          <w:bCs/>
          <w:sz w:val="24"/>
          <w:szCs w:val="24"/>
        </w:rPr>
        <w:t>.</w:t>
      </w:r>
    </w:p>
    <w:p w:rsidRPr="00FA1D2C" w:rsidR="00B159AB" w:rsidP="00FA1D2C" w:rsidRDefault="00442E61" w14:paraId="48C69D0D" w14:textId="6517F7AC">
      <w:pPr>
        <w:spacing w:after="240" w:line="240" w:lineRule="auto"/>
        <w:contextualSpacing/>
        <w:rPr>
          <w:sz w:val="24"/>
        </w:rPr>
      </w:pPr>
      <w:r w:rsidRPr="00FA1D2C">
        <w:rPr>
          <w:sz w:val="24"/>
        </w:rPr>
        <w:t xml:space="preserve">Especificar </w:t>
      </w:r>
      <w:r w:rsidRPr="00FA1D2C" w:rsidR="00B159AB">
        <w:rPr>
          <w:sz w:val="24"/>
        </w:rPr>
        <w:t>los supuestos o aproximaciones</w:t>
      </w:r>
      <w:r w:rsidRPr="00FA1D2C" w:rsidR="00DB3E36">
        <w:rPr>
          <w:sz w:val="24"/>
        </w:rPr>
        <w:t xml:space="preserve"> </w:t>
      </w:r>
      <w:r w:rsidRPr="00FA1D2C" w:rsidR="00B159AB">
        <w:rPr>
          <w:sz w:val="24"/>
        </w:rPr>
        <w:t>utilizados con el fin de generar la información solicitada en este informe</w:t>
      </w:r>
      <w:r w:rsidRPr="00FA1D2C" w:rsidR="00B3783E">
        <w:rPr>
          <w:sz w:val="24"/>
        </w:rPr>
        <w:t xml:space="preserve">, así como </w:t>
      </w:r>
      <w:r w:rsidRPr="00FA1D2C" w:rsidR="00B159AB">
        <w:rPr>
          <w:sz w:val="24"/>
        </w:rPr>
        <w:t xml:space="preserve">sobre las </w:t>
      </w:r>
      <w:r w:rsidRPr="00FA1D2C" w:rsidR="00BB1B5C">
        <w:rPr>
          <w:sz w:val="24"/>
        </w:rPr>
        <w:t>modificaciones</w:t>
      </w:r>
      <w:r w:rsidRPr="00FA1D2C" w:rsidR="00B3783E">
        <w:rPr>
          <w:sz w:val="24"/>
        </w:rPr>
        <w:t xml:space="preserve"> a sistemas y procesos para subsanar gradualmente el uso de supuestos y </w:t>
      </w:r>
      <w:r w:rsidRPr="00FA1D2C" w:rsidR="00B159AB">
        <w:rPr>
          <w:sz w:val="24"/>
        </w:rPr>
        <w:t xml:space="preserve">aproximaciones </w:t>
      </w:r>
    </w:p>
    <w:p w:rsidRPr="00FA1D2C" w:rsidR="00B033B4" w:rsidP="00FA1D2C" w:rsidRDefault="00482B94" w14:paraId="5554838E" w14:textId="0E94A252">
      <w:pPr>
        <w:pStyle w:val="Prrafodelista"/>
        <w:numPr>
          <w:ilvl w:val="0"/>
          <w:numId w:val="6"/>
        </w:numPr>
        <w:spacing w:after="0" w:line="240" w:lineRule="auto"/>
        <w:ind w:left="357" w:hanging="357"/>
        <w:jc w:val="both"/>
        <w:rPr>
          <w:rFonts w:ascii="Cambria" w:hAnsi="Cambria" w:cs="Times New Roman"/>
          <w:b/>
          <w:bCs/>
          <w:sz w:val="24"/>
          <w:szCs w:val="24"/>
        </w:rPr>
      </w:pPr>
      <w:r w:rsidRPr="00FA1D2C">
        <w:rPr>
          <w:rFonts w:ascii="Cambria" w:hAnsi="Cambria" w:cs="Times New Roman"/>
          <w:b/>
          <w:bCs/>
          <w:sz w:val="24"/>
          <w:szCs w:val="24"/>
        </w:rPr>
        <w:t xml:space="preserve">Análisis de </w:t>
      </w:r>
      <w:r w:rsidRPr="00FA1D2C" w:rsidR="00B033B4">
        <w:rPr>
          <w:rFonts w:ascii="Cambria" w:hAnsi="Cambria" w:cs="Times New Roman"/>
          <w:b/>
          <w:bCs/>
          <w:sz w:val="24"/>
          <w:szCs w:val="24"/>
        </w:rPr>
        <w:t xml:space="preserve">variaciones significativas </w:t>
      </w:r>
      <w:r w:rsidRPr="00FA1D2C">
        <w:rPr>
          <w:rFonts w:ascii="Cambria" w:hAnsi="Cambria" w:cs="Times New Roman"/>
          <w:b/>
          <w:bCs/>
          <w:sz w:val="24"/>
          <w:szCs w:val="24"/>
        </w:rPr>
        <w:t xml:space="preserve">respecto a </w:t>
      </w:r>
      <w:r w:rsidRPr="00FA1D2C" w:rsidR="00B033B4">
        <w:rPr>
          <w:rFonts w:ascii="Cambria" w:hAnsi="Cambria" w:cs="Times New Roman"/>
          <w:b/>
          <w:bCs/>
          <w:sz w:val="24"/>
          <w:szCs w:val="24"/>
        </w:rPr>
        <w:t xml:space="preserve">informes </w:t>
      </w:r>
      <w:r w:rsidRPr="00FA1D2C">
        <w:rPr>
          <w:rFonts w:ascii="Cambria" w:hAnsi="Cambria" w:cs="Times New Roman"/>
          <w:b/>
          <w:bCs/>
          <w:sz w:val="24"/>
          <w:szCs w:val="24"/>
        </w:rPr>
        <w:t>previos</w:t>
      </w:r>
      <w:r w:rsidRPr="00FA1D2C" w:rsidR="004F521B">
        <w:rPr>
          <w:rFonts w:ascii="Cambria" w:hAnsi="Cambria" w:cs="Times New Roman"/>
          <w:b/>
          <w:bCs/>
          <w:sz w:val="24"/>
          <w:szCs w:val="24"/>
        </w:rPr>
        <w:t>.</w:t>
      </w:r>
    </w:p>
    <w:p w:rsidRPr="00FA1D2C" w:rsidR="00482B94" w:rsidP="00FA1D2C" w:rsidRDefault="00442E61" w14:paraId="505A6076" w14:textId="15BE8142">
      <w:pPr>
        <w:spacing w:after="240" w:line="240" w:lineRule="auto"/>
        <w:contextualSpacing/>
        <w:rPr>
          <w:sz w:val="24"/>
        </w:rPr>
      </w:pPr>
      <w:r w:rsidRPr="00FA1D2C">
        <w:rPr>
          <w:sz w:val="24"/>
        </w:rPr>
        <w:t>Explicar las</w:t>
      </w:r>
      <w:r w:rsidRPr="00FA1D2C" w:rsidR="00482B94">
        <w:rPr>
          <w:sz w:val="24"/>
        </w:rPr>
        <w:t xml:space="preserve"> variaciones significativas que se van presentando durante el periodo de gradualidad, respecto a informes de impacto anteriores.</w:t>
      </w:r>
    </w:p>
    <w:p w:rsidRPr="00FA1D2C" w:rsidR="00705BDC" w:rsidP="00FA1D2C" w:rsidRDefault="00482B94" w14:paraId="5C55B2E7" w14:textId="21C7A3EF">
      <w:pPr>
        <w:pStyle w:val="Prrafodelista"/>
        <w:numPr>
          <w:ilvl w:val="0"/>
          <w:numId w:val="6"/>
        </w:numPr>
        <w:spacing w:after="0" w:line="240" w:lineRule="auto"/>
        <w:ind w:left="357" w:hanging="357"/>
        <w:jc w:val="both"/>
        <w:rPr>
          <w:rFonts w:ascii="Cambria" w:hAnsi="Cambria" w:cs="Times New Roman"/>
          <w:b/>
          <w:bCs/>
          <w:sz w:val="24"/>
          <w:szCs w:val="24"/>
        </w:rPr>
      </w:pPr>
      <w:r w:rsidRPr="00FA1D2C">
        <w:rPr>
          <w:rFonts w:ascii="Cambria" w:hAnsi="Cambria" w:cs="Times New Roman"/>
          <w:b/>
          <w:bCs/>
          <w:sz w:val="24"/>
          <w:szCs w:val="24"/>
        </w:rPr>
        <w:t>A</w:t>
      </w:r>
      <w:r w:rsidRPr="00FA1D2C" w:rsidR="00705BDC">
        <w:rPr>
          <w:rFonts w:ascii="Cambria" w:hAnsi="Cambria" w:cs="Times New Roman"/>
          <w:b/>
          <w:bCs/>
          <w:sz w:val="24"/>
          <w:szCs w:val="24"/>
        </w:rPr>
        <w:t xml:space="preserve">cciones </w:t>
      </w:r>
      <w:r w:rsidRPr="00FA1D2C">
        <w:rPr>
          <w:rFonts w:ascii="Cambria" w:hAnsi="Cambria" w:cs="Times New Roman"/>
          <w:b/>
          <w:bCs/>
          <w:sz w:val="24"/>
          <w:szCs w:val="24"/>
        </w:rPr>
        <w:t>adoptadas durante el periodo de gradualidad</w:t>
      </w:r>
      <w:r w:rsidRPr="00FA1D2C" w:rsidR="00705BDC">
        <w:rPr>
          <w:rFonts w:ascii="Cambria" w:hAnsi="Cambria" w:cs="Times New Roman"/>
          <w:b/>
          <w:bCs/>
          <w:sz w:val="24"/>
          <w:szCs w:val="24"/>
        </w:rPr>
        <w:t>.</w:t>
      </w:r>
    </w:p>
    <w:p w:rsidRPr="00FA1D2C" w:rsidR="00482B94" w:rsidP="00FA1D2C" w:rsidRDefault="00103C8A" w14:paraId="048A2DBD" w14:textId="26A5540C">
      <w:pPr>
        <w:spacing w:after="240" w:line="240" w:lineRule="auto"/>
        <w:contextualSpacing/>
        <w:rPr>
          <w:sz w:val="24"/>
        </w:rPr>
      </w:pPr>
      <w:r w:rsidRPr="00FA1D2C">
        <w:rPr>
          <w:sz w:val="24"/>
        </w:rPr>
        <w:t>Definir</w:t>
      </w:r>
      <w:r w:rsidRPr="00FA1D2C" w:rsidR="00482B94">
        <w:rPr>
          <w:sz w:val="24"/>
        </w:rPr>
        <w:t xml:space="preserve"> las acciones que la entidad irá ejecutando durante el periodo de gradualidad, con </w:t>
      </w:r>
      <w:r w:rsidRPr="00FA1D2C" w:rsidR="00442E61">
        <w:rPr>
          <w:sz w:val="24"/>
        </w:rPr>
        <w:t xml:space="preserve">el objetivo de </w:t>
      </w:r>
      <w:r w:rsidRPr="00FA1D2C" w:rsidR="00482B94">
        <w:rPr>
          <w:sz w:val="24"/>
        </w:rPr>
        <w:t xml:space="preserve">asegurar el cumplimiento del RCEC al momento de su vigencia plena, el primero de enero de 2024. </w:t>
      </w:r>
    </w:p>
    <w:p w:rsidRPr="00FA1D2C" w:rsidR="00482B94" w:rsidP="00FA1D2C" w:rsidRDefault="00482B94" w14:paraId="2469B786" w14:textId="646B2C1B">
      <w:pPr>
        <w:spacing w:after="240" w:line="240" w:lineRule="auto"/>
        <w:contextualSpacing/>
        <w:rPr>
          <w:sz w:val="24"/>
        </w:rPr>
      </w:pPr>
      <w:r w:rsidRPr="00FA1D2C">
        <w:rPr>
          <w:sz w:val="24"/>
        </w:rPr>
        <w:t xml:space="preserve">Estas acciones pueden estar referidas a los siguientes temas: procesos internos, sistemas de información, desarrollo de habilidades técnicas, etc. </w:t>
      </w:r>
    </w:p>
    <w:p w:rsidRPr="00FA1D2C" w:rsidR="00482B94" w:rsidP="00FA1D2C" w:rsidRDefault="00482B94" w14:paraId="6CD30DEA" w14:textId="5ECC566C">
      <w:pPr>
        <w:pStyle w:val="Prrafodelista"/>
        <w:numPr>
          <w:ilvl w:val="0"/>
          <w:numId w:val="6"/>
        </w:numPr>
        <w:spacing w:after="0" w:line="240" w:lineRule="auto"/>
        <w:ind w:left="357" w:hanging="357"/>
        <w:jc w:val="both"/>
        <w:rPr>
          <w:rFonts w:ascii="Cambria" w:hAnsi="Cambria" w:cs="Times New Roman"/>
          <w:b/>
          <w:bCs/>
          <w:sz w:val="24"/>
          <w:szCs w:val="24"/>
        </w:rPr>
      </w:pPr>
      <w:r w:rsidRPr="00FA1D2C">
        <w:rPr>
          <w:rFonts w:ascii="Cambria" w:hAnsi="Cambria" w:cs="Times New Roman"/>
          <w:b/>
          <w:bCs/>
          <w:sz w:val="24"/>
          <w:szCs w:val="24"/>
        </w:rPr>
        <w:t>Revelación de información financiera</w:t>
      </w:r>
      <w:r w:rsidRPr="00FA1D2C" w:rsidR="00412D34">
        <w:rPr>
          <w:rFonts w:ascii="Cambria" w:hAnsi="Cambria" w:cs="Times New Roman"/>
          <w:b/>
          <w:bCs/>
          <w:sz w:val="24"/>
          <w:szCs w:val="24"/>
        </w:rPr>
        <w:t>.</w:t>
      </w:r>
    </w:p>
    <w:p w:rsidRPr="00FA1D2C" w:rsidR="00482B94" w:rsidP="00FA1D2C" w:rsidRDefault="00103C8A" w14:paraId="0EE17F19" w14:textId="2400CD30">
      <w:pPr>
        <w:spacing w:after="240" w:line="240" w:lineRule="auto"/>
        <w:contextualSpacing/>
        <w:rPr>
          <w:sz w:val="24"/>
        </w:rPr>
      </w:pPr>
      <w:r w:rsidRPr="00FA1D2C">
        <w:rPr>
          <w:sz w:val="24"/>
        </w:rPr>
        <w:t>Explicar</w:t>
      </w:r>
      <w:r w:rsidRPr="00FA1D2C" w:rsidR="00482B94">
        <w:rPr>
          <w:sz w:val="24"/>
        </w:rPr>
        <w:t xml:space="preserve"> las revelaciones </w:t>
      </w:r>
      <w:r w:rsidRPr="00FA1D2C" w:rsidR="00BE40A8">
        <w:rPr>
          <w:sz w:val="24"/>
        </w:rPr>
        <w:t xml:space="preserve">en la información financiera </w:t>
      </w:r>
      <w:r w:rsidRPr="00FA1D2C" w:rsidR="00482B94">
        <w:rPr>
          <w:sz w:val="24"/>
        </w:rPr>
        <w:t xml:space="preserve">que </w:t>
      </w:r>
      <w:r w:rsidRPr="00FA1D2C" w:rsidR="00BE40A8">
        <w:rPr>
          <w:sz w:val="24"/>
        </w:rPr>
        <w:t>deberá incorporar en los Estados Financieros Auditados para el periodo 2024, según requerimientos establecidos en las Normas Internacionales de Información Financiera</w:t>
      </w:r>
      <w:r w:rsidRPr="00FA1D2C" w:rsidR="00951224">
        <w:rPr>
          <w:sz w:val="24"/>
        </w:rPr>
        <w:t xml:space="preserve"> (NIIF</w:t>
      </w:r>
      <w:r w:rsidRPr="00FA1D2C">
        <w:rPr>
          <w:sz w:val="24"/>
        </w:rPr>
        <w:t xml:space="preserve"> </w:t>
      </w:r>
      <w:r w:rsidRPr="00FA1D2C" w:rsidR="00951224">
        <w:rPr>
          <w:sz w:val="24"/>
        </w:rPr>
        <w:t>9, NIIF</w:t>
      </w:r>
      <w:r w:rsidRPr="00FA1D2C">
        <w:rPr>
          <w:sz w:val="24"/>
        </w:rPr>
        <w:t xml:space="preserve"> </w:t>
      </w:r>
      <w:r w:rsidRPr="00FA1D2C" w:rsidR="00951224">
        <w:rPr>
          <w:sz w:val="24"/>
        </w:rPr>
        <w:t>7, otras).</w:t>
      </w:r>
    </w:p>
    <w:p w:rsidRPr="00FA1D2C" w:rsidR="00B3783E" w:rsidP="00FA1D2C" w:rsidRDefault="00570C40" w14:paraId="51923812" w14:textId="4DCC7896">
      <w:pPr>
        <w:pStyle w:val="Prrafodelista"/>
        <w:numPr>
          <w:ilvl w:val="0"/>
          <w:numId w:val="6"/>
        </w:numPr>
        <w:spacing w:after="0" w:line="240" w:lineRule="auto"/>
        <w:ind w:left="357" w:hanging="357"/>
        <w:jc w:val="both"/>
        <w:rPr>
          <w:rFonts w:ascii="Cambria" w:hAnsi="Cambria" w:cs="Times New Roman"/>
          <w:b/>
          <w:bCs/>
          <w:sz w:val="24"/>
          <w:szCs w:val="24"/>
        </w:rPr>
      </w:pPr>
      <w:r w:rsidRPr="00FA1D2C">
        <w:rPr>
          <w:rFonts w:ascii="Cambria" w:hAnsi="Cambria" w:cs="Times New Roman"/>
          <w:b/>
          <w:bCs/>
          <w:sz w:val="24"/>
          <w:szCs w:val="24"/>
        </w:rPr>
        <w:t>Información adicional.</w:t>
      </w:r>
    </w:p>
    <w:p w:rsidR="00703209" w:rsidP="00FA1D2C" w:rsidRDefault="00103C8A" w14:paraId="4BEA073D" w14:textId="153B7A25">
      <w:pPr>
        <w:spacing w:after="240" w:line="240" w:lineRule="auto"/>
        <w:contextualSpacing/>
        <w:rPr>
          <w:sz w:val="24"/>
        </w:rPr>
      </w:pPr>
      <w:r w:rsidRPr="00FA1D2C">
        <w:rPr>
          <w:sz w:val="24"/>
        </w:rPr>
        <w:t>Exponer la</w:t>
      </w:r>
      <w:r w:rsidRPr="00FA1D2C" w:rsidR="00570C40">
        <w:rPr>
          <w:sz w:val="24"/>
        </w:rPr>
        <w:t xml:space="preserve"> información adicional que la entidad considera necesaria para contextualizar apropiadamente los resultados del informe de impacto. Entre otros aspectos, la entidad puede referirse a particularidades de su modelo de negocio crediticio, procesos o sistemas de información que en su criterio están incidiendo de manera particular en los resultados.</w:t>
      </w:r>
    </w:p>
    <w:p w:rsidRPr="00FA1D2C" w:rsidR="00FA1D2C" w:rsidP="00FA1D2C" w:rsidRDefault="00FA1D2C" w14:paraId="25C99E55" w14:textId="77777777">
      <w:pPr>
        <w:spacing w:after="240" w:line="240" w:lineRule="auto"/>
        <w:contextualSpacing/>
        <w:rPr>
          <w:sz w:val="24"/>
        </w:rPr>
      </w:pPr>
    </w:p>
    <w:p w:rsidR="00705BDC" w:rsidP="00FA1D2C" w:rsidRDefault="00570C40" w14:paraId="1B9660B1" w14:textId="42CBE1E5">
      <w:pPr>
        <w:spacing w:after="240" w:line="240" w:lineRule="auto"/>
        <w:contextualSpacing/>
        <w:rPr>
          <w:rStyle w:val="Hipervnculo"/>
          <w:sz w:val="24"/>
        </w:rPr>
      </w:pPr>
      <w:r w:rsidRPr="00FA1D2C">
        <w:rPr>
          <w:bCs/>
          <w:sz w:val="24"/>
        </w:rPr>
        <w:t xml:space="preserve">Por favor dirigir sus consultas a la siguiente dirección electrónica: </w:t>
      </w:r>
      <w:hyperlink w:history="1" r:id="rId24">
        <w:r w:rsidRPr="00FA1D2C">
          <w:rPr>
            <w:rStyle w:val="Hipervnculo"/>
            <w:sz w:val="24"/>
          </w:rPr>
          <w:t>echeverriadr@sugef.fi.cr</w:t>
        </w:r>
      </w:hyperlink>
    </w:p>
    <w:p w:rsidRPr="00FA1D2C" w:rsidR="00FA1D2C" w:rsidP="00FA1D2C" w:rsidRDefault="00FA1D2C" w14:paraId="22A5DED1" w14:textId="77777777">
      <w:pPr>
        <w:spacing w:after="240" w:line="240" w:lineRule="auto"/>
        <w:contextualSpacing/>
        <w:rPr>
          <w:sz w:val="24"/>
        </w:rPr>
      </w:pPr>
    </w:p>
    <w:p w:rsidRPr="00FA1D2C" w:rsidR="00570C40" w:rsidP="00FA1D2C" w:rsidRDefault="00570C40" w14:paraId="5C46EF2F" w14:textId="3E758874">
      <w:pPr>
        <w:spacing w:after="240" w:line="240" w:lineRule="auto"/>
        <w:contextualSpacing/>
        <w:rPr>
          <w:sz w:val="24"/>
        </w:rPr>
      </w:pPr>
      <w:r w:rsidRPr="00FA1D2C">
        <w:rPr>
          <w:sz w:val="24"/>
        </w:rPr>
        <w:t>Rige a partir de su comunicación.</w:t>
      </w:r>
    </w:p>
    <w:p w:rsidRPr="00FA1D2C" w:rsidR="006972C9" w:rsidP="00FA1D2C" w:rsidRDefault="006972C9" w14:paraId="3D4778F3" w14:textId="06D1C37E">
      <w:pPr>
        <w:pStyle w:val="Texto"/>
        <w:spacing w:before="0" w:after="0" w:line="240" w:lineRule="auto"/>
        <w:contextualSpacing/>
        <w:rPr>
          <w:sz w:val="24"/>
        </w:rPr>
      </w:pPr>
      <w:r w:rsidRPr="00FA1D2C">
        <w:rPr>
          <w:sz w:val="24"/>
        </w:rPr>
        <w:t>Atentamente,</w:t>
      </w:r>
    </w:p>
    <w:p w:rsidRPr="00FA1D2C" w:rsidR="006972C9" w:rsidP="00FA1D2C" w:rsidRDefault="009A7303" w14:paraId="79F7D9F1" w14:textId="38457AA3">
      <w:pPr>
        <w:spacing w:line="240" w:lineRule="auto"/>
        <w:contextualSpacing/>
        <w:rPr>
          <w:sz w:val="24"/>
        </w:rPr>
      </w:pPr>
      <w:r w:rsidRPr="00FA1D2C">
        <w:rPr>
          <w:noProof/>
          <w:sz w:val="24"/>
          <w:lang w:val="es-CR" w:eastAsia="es-CR"/>
        </w:rPr>
        <w:drawing>
          <wp:anchor distT="0" distB="0" distL="114300" distR="114300" simplePos="0" relativeHeight="251659264" behindDoc="1" locked="0" layoutInCell="1" allowOverlap="1" wp14:editId="25E575E8" wp14:anchorId="664E3ECC">
            <wp:simplePos x="0" y="0"/>
            <wp:positionH relativeFrom="column">
              <wp:posOffset>-163419</wp:posOffset>
            </wp:positionH>
            <wp:positionV relativeFrom="paragraph">
              <wp:posOffset>95586</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FA1D2C" w:rsidR="009A7303" w:rsidP="00FA1D2C" w:rsidRDefault="009A7303" w14:paraId="5204F0DF" w14:textId="77777777">
      <w:pPr>
        <w:spacing w:line="240" w:lineRule="auto"/>
        <w:contextualSpacing/>
        <w:jc w:val="left"/>
        <w:rPr>
          <w:sz w:val="24"/>
        </w:rPr>
      </w:pPr>
    </w:p>
    <w:p w:rsidRPr="00FA1D2C" w:rsidR="009A7303" w:rsidP="00FA1D2C" w:rsidRDefault="009A7303" w14:paraId="7601CB65" w14:textId="77777777">
      <w:pPr>
        <w:spacing w:line="240" w:lineRule="auto"/>
        <w:contextualSpacing/>
        <w:jc w:val="left"/>
        <w:rPr>
          <w:sz w:val="24"/>
        </w:rPr>
      </w:pPr>
    </w:p>
    <w:p w:rsidRPr="00FA1D2C" w:rsidR="00D74338" w:rsidP="00FA1D2C" w:rsidRDefault="00FA1D2C" w14:paraId="3470E052" w14:textId="745ACCAE">
      <w:pPr>
        <w:spacing w:line="240" w:lineRule="auto"/>
        <w:contextualSpacing/>
        <w:jc w:val="left"/>
        <w:rPr>
          <w:sz w:val="24"/>
        </w:rPr>
      </w:pPr>
      <w:r>
        <w:rPr>
          <w:sz w:val="24"/>
        </w:rPr>
        <w:t xml:space="preserve">José Armando Fallas </w:t>
      </w:r>
      <w:proofErr w:type="spellStart"/>
      <w:r>
        <w:rPr>
          <w:sz w:val="24"/>
        </w:rPr>
        <w:t>Martínhez</w:t>
      </w:r>
      <w:proofErr w:type="spellEnd"/>
      <w:r w:rsidRPr="00FA1D2C" w:rsidR="00D74338">
        <w:rPr>
          <w:sz w:val="24"/>
        </w:rPr>
        <w:br/>
      </w:r>
      <w:r>
        <w:rPr>
          <w:b/>
          <w:bCs/>
          <w:sz w:val="24"/>
        </w:rPr>
        <w:t>I</w:t>
      </w:r>
      <w:r w:rsidRPr="00FA1D2C" w:rsidR="00D74338">
        <w:rPr>
          <w:b/>
          <w:bCs/>
          <w:sz w:val="24"/>
        </w:rPr>
        <w:t>ntendente General</w:t>
      </w:r>
    </w:p>
    <w:p w:rsidRPr="00FA1D2C" w:rsidR="006972C9" w:rsidP="00FA1D2C" w:rsidRDefault="006972C9" w14:paraId="6B2DFE6F" w14:textId="36DB1EA2">
      <w:pPr>
        <w:spacing w:line="240" w:lineRule="auto"/>
        <w:contextualSpacing/>
        <w:rPr>
          <w:sz w:val="24"/>
        </w:rPr>
      </w:pPr>
    </w:p>
    <w:p w:rsidRPr="00FA1D2C" w:rsidR="00AF06C5" w:rsidP="00FA1D2C" w:rsidRDefault="009A7303" w14:paraId="7681A2C4" w14:textId="102C71CB">
      <w:pPr>
        <w:spacing w:line="240" w:lineRule="auto"/>
        <w:contextualSpacing/>
        <w:rPr>
          <w:b/>
          <w:bCs/>
          <w:sz w:val="24"/>
        </w:rPr>
      </w:pPr>
      <w:r w:rsidRPr="00FA1D2C">
        <w:rPr>
          <w:b/>
          <w:bCs/>
          <w:sz w:val="24"/>
        </w:rPr>
        <w:t>JSC/GAA/JCCM/RED/</w:t>
      </w:r>
      <w:proofErr w:type="spellStart"/>
      <w:r w:rsidRPr="00FA1D2C">
        <w:rPr>
          <w:b/>
          <w:bCs/>
          <w:sz w:val="24"/>
        </w:rPr>
        <w:t>gvl</w:t>
      </w:r>
      <w:proofErr w:type="spellEnd"/>
      <w:r w:rsidRPr="00FA1D2C">
        <w:rPr>
          <w:b/>
          <w:bCs/>
          <w:sz w:val="24"/>
        </w:rPr>
        <w:t>*</w:t>
      </w:r>
    </w:p>
    <w:sectPr w:rsidRPr="00FA1D2C" w:rsidR="00AF06C5">
      <w:headerReference w:type="even" r:id="rId26"/>
      <w:headerReference w:type="default" r:id="rId27"/>
      <w:footerReference w:type="even" r:id="rId28"/>
      <w:footerReference w:type="default" r:id="rId29"/>
      <w:headerReference w:type="first" r:id="rId30"/>
      <w:footerReference w:type="first" r:id="rId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F716E" w14:textId="77777777" w:rsidR="00705BDC" w:rsidRDefault="00705BDC" w:rsidP="009349F3">
      <w:pPr>
        <w:spacing w:line="240" w:lineRule="auto"/>
      </w:pPr>
      <w:r>
        <w:separator/>
      </w:r>
    </w:p>
  </w:endnote>
  <w:endnote w:type="continuationSeparator" w:id="0">
    <w:p w14:paraId="7804ED32" w14:textId="77777777" w:rsidR="00705BDC" w:rsidRDefault="00705BDC"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2DD6" w:rsidRDefault="00982DD6" w14:paraId="5D546A2D"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43495101" w14:textId="77777777">
      <w:tc>
        <w:tcPr>
          <w:tcW w:w="2942" w:type="dxa"/>
        </w:tcPr>
        <w:p w:rsidR="00517D62" w:rsidRDefault="00517D62" w14:paraId="0ABB7006" w14:textId="77777777">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8748CC">
            <w:rPr>
              <w:b/>
              <w:color w:val="7F7F7F" w:themeColor="text1" w:themeTint="80"/>
              <w:sz w:val="16"/>
              <w:szCs w:val="16"/>
            </w:rPr>
            <w:t>-</w:t>
          </w:r>
          <w:r w:rsidRPr="009349F3">
            <w:rPr>
              <w:b/>
              <w:color w:val="7F7F7F" w:themeColor="text1" w:themeTint="80"/>
              <w:sz w:val="16"/>
              <w:szCs w:val="16"/>
            </w:rPr>
            <w:t>4848</w:t>
          </w:r>
        </w:p>
        <w:p w:rsidRPr="009349F3" w:rsidR="00517D62" w:rsidRDefault="00517D62" w14:paraId="53C54AC7"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8748CC">
            <w:rPr>
              <w:b/>
              <w:color w:val="7F7F7F" w:themeColor="text1" w:themeTint="80"/>
              <w:sz w:val="16"/>
              <w:szCs w:val="16"/>
            </w:rPr>
            <w:t>-4849</w:t>
          </w:r>
        </w:p>
        <w:p w:rsidRPr="009349F3" w:rsidR="00517D62" w:rsidRDefault="00517D62" w14:paraId="52D2A1C3" w14:textId="77777777">
          <w:pPr>
            <w:pStyle w:val="Piedepgina"/>
            <w:rPr>
              <w:b/>
              <w:color w:val="7F7F7F" w:themeColor="text1" w:themeTint="80"/>
              <w:sz w:val="16"/>
              <w:szCs w:val="16"/>
            </w:rPr>
          </w:pPr>
        </w:p>
      </w:tc>
      <w:tc>
        <w:tcPr>
          <w:tcW w:w="2943" w:type="dxa"/>
        </w:tcPr>
        <w:p w:rsidRPr="009349F3" w:rsidR="00517D62" w:rsidP="00855792" w:rsidRDefault="00517D62" w14:paraId="75949E23"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61839EEC"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1174A778"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1D1DE0">
            <w:rPr>
              <w:b/>
              <w:noProof/>
              <w:color w:val="7F7F7F" w:themeColor="text1" w:themeTint="80"/>
              <w:sz w:val="16"/>
              <w:szCs w:val="16"/>
            </w:rPr>
            <w:t>5</w:t>
          </w:r>
          <w:r w:rsidRPr="006972C9">
            <w:rPr>
              <w:b/>
              <w:color w:val="7F7F7F" w:themeColor="text1" w:themeTint="80"/>
              <w:sz w:val="16"/>
              <w:szCs w:val="16"/>
            </w:rPr>
            <w:fldChar w:fldCharType="end"/>
          </w:r>
        </w:p>
      </w:tc>
    </w:tr>
  </w:tbl>
  <w:p w:rsidR="009349F3" w:rsidRDefault="009349F3" w14:paraId="6EB565DB"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2DD6" w:rsidRDefault="00982DD6" w14:paraId="184FF024"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A0F87" w14:textId="77777777" w:rsidR="00705BDC" w:rsidRDefault="00705BDC" w:rsidP="009349F3">
      <w:pPr>
        <w:spacing w:line="240" w:lineRule="auto"/>
      </w:pPr>
      <w:r>
        <w:separator/>
      </w:r>
    </w:p>
  </w:footnote>
  <w:footnote w:type="continuationSeparator" w:id="0">
    <w:p w14:paraId="20D2E760" w14:textId="77777777" w:rsidR="00705BDC" w:rsidRDefault="00705BDC"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2DD6" w:rsidRDefault="00982DD6" w14:paraId="2B43637D"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49F3" w:rsidRDefault="009349F3" w14:paraId="3651F71A" w14:textId="77777777">
    <w:pPr>
      <w:pStyle w:val="Encabezado"/>
    </w:pPr>
    <w:r>
      <w:ptab w:alignment="center" w:relativeTo="margin" w:leader="none"/>
    </w:r>
    <w:r>
      <w:rPr>
        <w:noProof/>
        <w:lang w:val="es-CR" w:eastAsia="es-CR"/>
      </w:rPr>
      <w:drawing>
        <wp:inline distT="0" distB="0" distL="0" distR="0" wp14:anchorId="12640682" wp14:editId="225A58E2">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2DD6" w:rsidRDefault="00982DD6" w14:paraId="7ABE256A"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6B4AA3"/>
    <w:multiLevelType w:val="hybridMultilevel"/>
    <w:tmpl w:val="18F6EE48"/>
    <w:lvl w:ilvl="0" w:tplc="CC72EED2">
      <w:start w:val="1"/>
      <w:numFmt w:val="decimal"/>
      <w:lvlText w:val="%1."/>
      <w:lvlJc w:val="left"/>
      <w:pPr>
        <w:ind w:left="720" w:hanging="360"/>
      </w:pPr>
      <w:rPr>
        <w:rFonts w:ascii="Cambria" w:hAnsi="Cambria" w:cs="Calibri" w:hint="default"/>
        <w:b/>
        <w:bCs/>
        <w:i w:val="0"/>
        <w:iCs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17F006A3"/>
    <w:multiLevelType w:val="hybridMultilevel"/>
    <w:tmpl w:val="85769E82"/>
    <w:lvl w:ilvl="0" w:tplc="51628D46">
      <w:start w:val="1"/>
      <w:numFmt w:val="decimal"/>
      <w:lvlText w:val="%1."/>
      <w:lvlJc w:val="left"/>
      <w:pPr>
        <w:ind w:left="360" w:hanging="360"/>
      </w:pPr>
      <w:rPr>
        <w:b/>
        <w:bCs/>
        <w:sz w:val="22"/>
        <w:szCs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37C834B4"/>
    <w:multiLevelType w:val="hybridMultilevel"/>
    <w:tmpl w:val="A71C4960"/>
    <w:lvl w:ilvl="0" w:tplc="140A0017">
      <w:start w:val="1"/>
      <w:numFmt w:val="lowerLetter"/>
      <w:lvlText w:val="%1)"/>
      <w:lvlJc w:val="left"/>
      <w:pPr>
        <w:ind w:left="360" w:hanging="360"/>
      </w:pPr>
      <w:rPr>
        <w:rFonts w:hint="default"/>
        <w:color w:val="auto"/>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4" w15:restartNumberingAfterBreak="0">
    <w:nsid w:val="3DCA2493"/>
    <w:multiLevelType w:val="hybridMultilevel"/>
    <w:tmpl w:val="9F143CEE"/>
    <w:lvl w:ilvl="0" w:tplc="140A0013">
      <w:start w:val="1"/>
      <w:numFmt w:val="upperRoman"/>
      <w:lvlText w:val="%1."/>
      <w:lvlJc w:val="righ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4F943744"/>
    <w:multiLevelType w:val="hybridMultilevel"/>
    <w:tmpl w:val="02780044"/>
    <w:lvl w:ilvl="0" w:tplc="6C927E4A">
      <w:start w:val="1"/>
      <w:numFmt w:val="decimal"/>
      <w:lvlText w:val="%1."/>
      <w:lvlJc w:val="left"/>
      <w:pPr>
        <w:ind w:left="360" w:hanging="360"/>
      </w:pPr>
      <w:rPr>
        <w:rFonts w:hint="default"/>
        <w:b/>
        <w:bCs/>
        <w:lang w:val="es-ES"/>
      </w:rPr>
    </w:lvl>
    <w:lvl w:ilvl="1" w:tplc="140A001B">
      <w:start w:val="1"/>
      <w:numFmt w:val="lowerRoman"/>
      <w:lvlText w:val="%2."/>
      <w:lvlJc w:val="righ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4FCA4AA0"/>
    <w:multiLevelType w:val="hybridMultilevel"/>
    <w:tmpl w:val="57F25A08"/>
    <w:lvl w:ilvl="0" w:tplc="140A0001">
      <w:start w:val="1"/>
      <w:numFmt w:val="bullet"/>
      <w:lvlText w:val=""/>
      <w:lvlJc w:val="left"/>
      <w:pPr>
        <w:ind w:left="720" w:hanging="360"/>
      </w:pPr>
      <w:rPr>
        <w:rFonts w:ascii="Symbol" w:hAnsi="Symbol"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8" w15:restartNumberingAfterBreak="0">
    <w:nsid w:val="6CF25809"/>
    <w:multiLevelType w:val="hybridMultilevel"/>
    <w:tmpl w:val="3D88F10C"/>
    <w:lvl w:ilvl="0" w:tplc="140A0001">
      <w:start w:val="1"/>
      <w:numFmt w:val="bullet"/>
      <w:lvlText w:val=""/>
      <w:lvlJc w:val="left"/>
      <w:pPr>
        <w:ind w:left="-273" w:hanging="360"/>
      </w:pPr>
      <w:rPr>
        <w:rFonts w:ascii="Symbol" w:hAnsi="Symbol" w:hint="default"/>
      </w:rPr>
    </w:lvl>
    <w:lvl w:ilvl="1" w:tplc="140A0003" w:tentative="1">
      <w:start w:val="1"/>
      <w:numFmt w:val="bullet"/>
      <w:lvlText w:val="o"/>
      <w:lvlJc w:val="left"/>
      <w:pPr>
        <w:ind w:left="447" w:hanging="360"/>
      </w:pPr>
      <w:rPr>
        <w:rFonts w:ascii="Courier New" w:hAnsi="Courier New" w:cs="Courier New" w:hint="default"/>
      </w:rPr>
    </w:lvl>
    <w:lvl w:ilvl="2" w:tplc="140A0005" w:tentative="1">
      <w:start w:val="1"/>
      <w:numFmt w:val="bullet"/>
      <w:lvlText w:val=""/>
      <w:lvlJc w:val="left"/>
      <w:pPr>
        <w:ind w:left="1167" w:hanging="360"/>
      </w:pPr>
      <w:rPr>
        <w:rFonts w:ascii="Wingdings" w:hAnsi="Wingdings" w:hint="default"/>
      </w:rPr>
    </w:lvl>
    <w:lvl w:ilvl="3" w:tplc="140A0001" w:tentative="1">
      <w:start w:val="1"/>
      <w:numFmt w:val="bullet"/>
      <w:lvlText w:val=""/>
      <w:lvlJc w:val="left"/>
      <w:pPr>
        <w:ind w:left="1887" w:hanging="360"/>
      </w:pPr>
      <w:rPr>
        <w:rFonts w:ascii="Symbol" w:hAnsi="Symbol" w:hint="default"/>
      </w:rPr>
    </w:lvl>
    <w:lvl w:ilvl="4" w:tplc="140A0003" w:tentative="1">
      <w:start w:val="1"/>
      <w:numFmt w:val="bullet"/>
      <w:lvlText w:val="o"/>
      <w:lvlJc w:val="left"/>
      <w:pPr>
        <w:ind w:left="2607" w:hanging="360"/>
      </w:pPr>
      <w:rPr>
        <w:rFonts w:ascii="Courier New" w:hAnsi="Courier New" w:cs="Courier New" w:hint="default"/>
      </w:rPr>
    </w:lvl>
    <w:lvl w:ilvl="5" w:tplc="140A0005" w:tentative="1">
      <w:start w:val="1"/>
      <w:numFmt w:val="bullet"/>
      <w:lvlText w:val=""/>
      <w:lvlJc w:val="left"/>
      <w:pPr>
        <w:ind w:left="3327" w:hanging="360"/>
      </w:pPr>
      <w:rPr>
        <w:rFonts w:ascii="Wingdings" w:hAnsi="Wingdings" w:hint="default"/>
      </w:rPr>
    </w:lvl>
    <w:lvl w:ilvl="6" w:tplc="140A0001" w:tentative="1">
      <w:start w:val="1"/>
      <w:numFmt w:val="bullet"/>
      <w:lvlText w:val=""/>
      <w:lvlJc w:val="left"/>
      <w:pPr>
        <w:ind w:left="4047" w:hanging="360"/>
      </w:pPr>
      <w:rPr>
        <w:rFonts w:ascii="Symbol" w:hAnsi="Symbol" w:hint="default"/>
      </w:rPr>
    </w:lvl>
    <w:lvl w:ilvl="7" w:tplc="140A0003" w:tentative="1">
      <w:start w:val="1"/>
      <w:numFmt w:val="bullet"/>
      <w:lvlText w:val="o"/>
      <w:lvlJc w:val="left"/>
      <w:pPr>
        <w:ind w:left="4767" w:hanging="360"/>
      </w:pPr>
      <w:rPr>
        <w:rFonts w:ascii="Courier New" w:hAnsi="Courier New" w:cs="Courier New" w:hint="default"/>
      </w:rPr>
    </w:lvl>
    <w:lvl w:ilvl="8" w:tplc="140A0005" w:tentative="1">
      <w:start w:val="1"/>
      <w:numFmt w:val="bullet"/>
      <w:lvlText w:val=""/>
      <w:lvlJc w:val="left"/>
      <w:pPr>
        <w:ind w:left="5487" w:hanging="360"/>
      </w:pPr>
      <w:rPr>
        <w:rFonts w:ascii="Wingdings" w:hAnsi="Wingdings" w:hint="default"/>
      </w:rPr>
    </w:lvl>
  </w:abstractNum>
  <w:abstractNum w:abstractNumId="9" w15:restartNumberingAfterBreak="0">
    <w:nsid w:val="76D10382"/>
    <w:multiLevelType w:val="hybridMultilevel"/>
    <w:tmpl w:val="9AAC36CC"/>
    <w:lvl w:ilvl="0" w:tplc="418E3138">
      <w:start w:val="1"/>
      <w:numFmt w:val="bullet"/>
      <w:lvlText w:val=""/>
      <w:lvlJc w:val="left"/>
      <w:pPr>
        <w:ind w:left="720" w:hanging="360"/>
      </w:pPr>
      <w:rPr>
        <w:rFonts w:ascii="Wingdings" w:hAnsi="Wingdings" w:hint="default"/>
        <w:color w:val="auto"/>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2"/>
  </w:num>
  <w:num w:numId="5">
    <w:abstractNumId w:val="0"/>
  </w:num>
  <w:num w:numId="6">
    <w:abstractNumId w:val="5"/>
  </w:num>
  <w:num w:numId="7">
    <w:abstractNumId w:val="3"/>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DC"/>
    <w:rsid w:val="00022236"/>
    <w:rsid w:val="00031021"/>
    <w:rsid w:val="00051281"/>
    <w:rsid w:val="000700CF"/>
    <w:rsid w:val="00103C8A"/>
    <w:rsid w:val="001155A7"/>
    <w:rsid w:val="00123869"/>
    <w:rsid w:val="00153D88"/>
    <w:rsid w:val="001D1DE0"/>
    <w:rsid w:val="002C7FE6"/>
    <w:rsid w:val="002E1252"/>
    <w:rsid w:val="00307CC4"/>
    <w:rsid w:val="003159AE"/>
    <w:rsid w:val="00327026"/>
    <w:rsid w:val="0034398C"/>
    <w:rsid w:val="0035610B"/>
    <w:rsid w:val="0036496F"/>
    <w:rsid w:val="00376952"/>
    <w:rsid w:val="00403DF4"/>
    <w:rsid w:val="00412D34"/>
    <w:rsid w:val="004313B1"/>
    <w:rsid w:val="00442E61"/>
    <w:rsid w:val="00455E57"/>
    <w:rsid w:val="00471221"/>
    <w:rsid w:val="004776EF"/>
    <w:rsid w:val="00482B94"/>
    <w:rsid w:val="00490029"/>
    <w:rsid w:val="004A5165"/>
    <w:rsid w:val="004F3EFD"/>
    <w:rsid w:val="004F521B"/>
    <w:rsid w:val="00517D62"/>
    <w:rsid w:val="00546423"/>
    <w:rsid w:val="0057027E"/>
    <w:rsid w:val="00570C40"/>
    <w:rsid w:val="005B05C2"/>
    <w:rsid w:val="0060243B"/>
    <w:rsid w:val="006972C9"/>
    <w:rsid w:val="00703209"/>
    <w:rsid w:val="00704DC2"/>
    <w:rsid w:val="00705BDC"/>
    <w:rsid w:val="00746DA2"/>
    <w:rsid w:val="00764435"/>
    <w:rsid w:val="007907A5"/>
    <w:rsid w:val="00793986"/>
    <w:rsid w:val="007A77CF"/>
    <w:rsid w:val="007B3C6A"/>
    <w:rsid w:val="007B62D3"/>
    <w:rsid w:val="007C0793"/>
    <w:rsid w:val="007E1EC2"/>
    <w:rsid w:val="008200B7"/>
    <w:rsid w:val="00834679"/>
    <w:rsid w:val="00855792"/>
    <w:rsid w:val="00861D6B"/>
    <w:rsid w:val="00866E07"/>
    <w:rsid w:val="008748CC"/>
    <w:rsid w:val="00880E43"/>
    <w:rsid w:val="008A4148"/>
    <w:rsid w:val="008B0595"/>
    <w:rsid w:val="008B46B2"/>
    <w:rsid w:val="008D1042"/>
    <w:rsid w:val="008D4D4F"/>
    <w:rsid w:val="008D65B5"/>
    <w:rsid w:val="008D7C68"/>
    <w:rsid w:val="008E1275"/>
    <w:rsid w:val="008F306C"/>
    <w:rsid w:val="008F63EC"/>
    <w:rsid w:val="00900B79"/>
    <w:rsid w:val="009250A1"/>
    <w:rsid w:val="00925E4A"/>
    <w:rsid w:val="00926681"/>
    <w:rsid w:val="009349F3"/>
    <w:rsid w:val="00951224"/>
    <w:rsid w:val="00970B96"/>
    <w:rsid w:val="00982DD6"/>
    <w:rsid w:val="00983134"/>
    <w:rsid w:val="009A7303"/>
    <w:rsid w:val="00A15275"/>
    <w:rsid w:val="00A85398"/>
    <w:rsid w:val="00AD5B5C"/>
    <w:rsid w:val="00AF06C5"/>
    <w:rsid w:val="00B033B4"/>
    <w:rsid w:val="00B159AB"/>
    <w:rsid w:val="00B3783E"/>
    <w:rsid w:val="00B468BA"/>
    <w:rsid w:val="00B710DB"/>
    <w:rsid w:val="00B7752A"/>
    <w:rsid w:val="00B81397"/>
    <w:rsid w:val="00BB1B5C"/>
    <w:rsid w:val="00BC7854"/>
    <w:rsid w:val="00BD3B77"/>
    <w:rsid w:val="00BE40A8"/>
    <w:rsid w:val="00C001CD"/>
    <w:rsid w:val="00C1003B"/>
    <w:rsid w:val="00C72107"/>
    <w:rsid w:val="00C877BE"/>
    <w:rsid w:val="00CA2F15"/>
    <w:rsid w:val="00CB6285"/>
    <w:rsid w:val="00D40BB7"/>
    <w:rsid w:val="00D555CF"/>
    <w:rsid w:val="00D74338"/>
    <w:rsid w:val="00DA5960"/>
    <w:rsid w:val="00DA5B3A"/>
    <w:rsid w:val="00DB3E36"/>
    <w:rsid w:val="00DE2D06"/>
    <w:rsid w:val="00DE60C5"/>
    <w:rsid w:val="00DF7967"/>
    <w:rsid w:val="00F21895"/>
    <w:rsid w:val="00F228C4"/>
    <w:rsid w:val="00F73F01"/>
    <w:rsid w:val="00F9705B"/>
    <w:rsid w:val="00FA1D2C"/>
    <w:rsid w:val="00FB3C38"/>
    <w:rsid w:val="00FD2AB4"/>
    <w:rsid w:val="00FD52B7"/>
    <w:rsid w:val="00FD661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B7D21C7"/>
  <w15:chartTrackingRefBased/>
  <w15:docId w15:val="{C00E7560-9ABB-433B-8C63-AF367F0C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705BDC"/>
    <w:pPr>
      <w:spacing w:after="160" w:line="259" w:lineRule="auto"/>
      <w:ind w:left="720"/>
      <w:contextualSpacing/>
      <w:jc w:val="left"/>
    </w:pPr>
    <w:rPr>
      <w:rFonts w:asciiTheme="minorHAnsi" w:eastAsiaTheme="minorHAnsi" w:hAnsiTheme="minorHAnsi" w:cstheme="minorBidi"/>
      <w:szCs w:val="22"/>
      <w:lang w:val="es-CR"/>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qFormat/>
    <w:locked/>
    <w:rsid w:val="00705BDC"/>
  </w:style>
  <w:style w:type="paragraph" w:customStyle="1" w:styleId="Default">
    <w:name w:val="Default"/>
    <w:rsid w:val="00705BDC"/>
    <w:pPr>
      <w:autoSpaceDE w:val="0"/>
      <w:autoSpaceDN w:val="0"/>
      <w:adjustRightInd w:val="0"/>
      <w:spacing w:after="0" w:line="240" w:lineRule="auto"/>
    </w:pPr>
    <w:rPr>
      <w:rFonts w:ascii="Cambria" w:hAnsi="Cambria" w:cs="Cambria"/>
      <w:color w:val="000000"/>
      <w:sz w:val="24"/>
      <w:szCs w:val="24"/>
    </w:rPr>
  </w:style>
  <w:style w:type="character" w:customStyle="1" w:styleId="Mencinsinresolver1">
    <w:name w:val="Mención sin resolver1"/>
    <w:basedOn w:val="Fuentedeprrafopredeter"/>
    <w:uiPriority w:val="99"/>
    <w:semiHidden/>
    <w:unhideWhenUsed/>
    <w:rsid w:val="008B4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70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Excel_Worksheet3.xlsx"/><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Excel_Worksheet1.xlsx"/><Relationship Id="rId25" Type="http://schemas.openxmlformats.org/officeDocument/2006/relationships/image" Target="media/image7.jpe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cheverriadr@sugef.fi.c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package" Target="embeddings/Microsoft_Excel_Worksheet.xlsx"/><Relationship Id="rId23" Type="http://schemas.openxmlformats.org/officeDocument/2006/relationships/package" Target="embeddings/Microsoft_Excel_Worksheet4.xlsx"/><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package" Target="embeddings/Microsoft_Excel_Worksheet2.xlsx"/><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customXml" Target="../customXml/item6.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PlantillasCorrespondenciaExternaSUGEF/plantillas-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DD643D7FB8D473D81B88EAA767869BA"/>
        <w:category>
          <w:name w:val="General"/>
          <w:gallery w:val="placeholder"/>
        </w:category>
        <w:types>
          <w:type w:val="bbPlcHdr"/>
        </w:types>
        <w:behaviors>
          <w:behavior w:val="content"/>
        </w:behaviors>
        <w:guid w:val="{01C2F1E3-CCF9-40E0-8A3E-DCC60498602C}"/>
      </w:docPartPr>
      <w:docPartBody>
        <w:p w:rsidR="00B56EAB" w:rsidRDefault="00B56EAB">
          <w:pPr>
            <w:pStyle w:val="5DD643D7FB8D473D81B88EAA767869BA"/>
          </w:pPr>
          <w:r w:rsidRPr="001E0779">
            <w:rPr>
              <w:rStyle w:val="Textodelmarcadordeposicin"/>
            </w:rPr>
            <w:t>Haga clic aquí para escribir texto.</w:t>
          </w:r>
        </w:p>
      </w:docPartBody>
    </w:docPart>
    <w:docPart>
      <w:docPartPr>
        <w:name w:val="EB8F7DC638CA4D0C9A60C8CDA03A189D"/>
        <w:category>
          <w:name w:val="General"/>
          <w:gallery w:val="placeholder"/>
        </w:category>
        <w:types>
          <w:type w:val="bbPlcHdr"/>
        </w:types>
        <w:behaviors>
          <w:behavior w:val="content"/>
        </w:behaviors>
        <w:guid w:val="{8D2C4ED4-67DF-4F28-B347-54098D1A2705}"/>
      </w:docPartPr>
      <w:docPartBody>
        <w:p w:rsidR="00B56EAB" w:rsidRDefault="00B56EAB">
          <w:pPr>
            <w:pStyle w:val="EB8F7DC638CA4D0C9A60C8CDA03A189D"/>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EAB"/>
    <w:rsid w:val="00B56EA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5DD643D7FB8D473D81B88EAA767869BA">
    <w:name w:val="5DD643D7FB8D473D81B88EAA767869BA"/>
  </w:style>
  <w:style w:type="paragraph" w:customStyle="1" w:styleId="EB8F7DC638CA4D0C9A60C8CDA03A189D">
    <w:name w:val="EB8F7DC638CA4D0C9A60C8CDA03A18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43vgpBcH6yo+1KcV0vWeczA+uusLh9XKD0cwGYHLiIo=</DigestValue>
    </Reference>
    <Reference Type="http://www.w3.org/2000/09/xmldsig#Object" URI="#idOfficeObject">
      <DigestMethod Algorithm="http://www.w3.org/2001/04/xmlenc#sha256"/>
      <DigestValue>1UixoD9dBttwy2Ias4L1wZZjxRWwss8PD156BBRciO0=</DigestValue>
    </Reference>
    <Reference Type="http://uri.etsi.org/01903#SignedProperties" URI="#idSignedProperties">
      <Transforms>
        <Transform Algorithm="http://www.w3.org/TR/2001/REC-xml-c14n-20010315"/>
      </Transforms>
      <DigestMethod Algorithm="http://www.w3.org/2001/04/xmlenc#sha256"/>
      <DigestValue>GwN8Lpw8ULiPvdBI8DeMeoe3Cb2DEcGgVwRH5GMg4LA=</DigestValue>
    </Reference>
  </SignedInfo>
  <SignatureValue>kCZv6EoJPZg9+txSOa52DJ63lx+yCgyOkoCnf+x9WIMIxM1EqeGRyDwOKi/yx1yJO0J1g6kgwJsM
/6lxac6u0pOrgFmuayVE+EJHxxPcrdpIBwz0ybS+ERY8QHYXna52b3cqQWbfs2QLEIP/veZZLYnV
9LPWetrX6PVCkpLajt1NA8dwwjU+HJ4WhX/lMW/1essoD3oHpz5bWBio7WvnP46pkR6/ftH5BIGf
ejAmXksKBpm4xNB/ssOgjxySKIsOk+/DXUvyJp+zU18ubIJuAEU6oTkaQ8FWKWlaGSmWwdzAhWL5
HgyZ4BWPUaeTOyEA/DMhah7X5GLKIRtTJeE4Pw==</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i2/jAMb4kYypK6or9BjOLRAdS/jtt3JohuvISP/Eacw=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+g2j4sifIByXSkpdvdQTl2PE/ateYG80Fc6ACd6rkYo=</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HO/N8RJqUcaEe2A+ATrqR0MADwXZ/AWbyrAotIcuLbE=</DigestValue>
      </Reference>
      <Reference URI="/word/document.xml?ContentType=application/vnd.openxmlformats-officedocument.wordprocessingml.document.main+xml">
        <DigestMethod Algorithm="http://www.w3.org/2001/04/xmlenc#sha256"/>
        <DigestValue>xrNOpAt5x9aYinAylE6lGT9+FouS9mpIU8XDXzI6F8g=</DigestValue>
      </Reference>
      <Reference URI="/word/embeddings/Microsoft_Excel_Worksheet.xlsx?ContentType=application/vnd.openxmlformats-officedocument.spreadsheetml.sheet">
        <DigestMethod Algorithm="http://www.w3.org/2001/04/xmlenc#sha256"/>
        <DigestValue>AL3wM5BpmkZYQA7gNv/E+NQPd8iGuVAVMX9aIdP3Ncs=</DigestValue>
      </Reference>
      <Reference URI="/word/embeddings/Microsoft_Excel_Worksheet1.xlsx?ContentType=application/vnd.openxmlformats-officedocument.spreadsheetml.sheet">
        <DigestMethod Algorithm="http://www.w3.org/2001/04/xmlenc#sha256"/>
        <DigestValue>yGCLTwfrI45bO17zUMSm4nq2UiVFW90t+lAr1dKgeFc=</DigestValue>
      </Reference>
      <Reference URI="/word/embeddings/Microsoft_Excel_Worksheet2.xlsx?ContentType=application/vnd.openxmlformats-officedocument.spreadsheetml.sheet">
        <DigestMethod Algorithm="http://www.w3.org/2001/04/xmlenc#sha256"/>
        <DigestValue>LZPs9lngRK3RmsRlj1oEcbKikp5gjsHVhifEN2HaFhc=</DigestValue>
      </Reference>
      <Reference URI="/word/embeddings/Microsoft_Excel_Worksheet3.xlsx?ContentType=application/vnd.openxmlformats-officedocument.spreadsheetml.sheet">
        <DigestMethod Algorithm="http://www.w3.org/2001/04/xmlenc#sha256"/>
        <DigestValue>NGRM4ccHh2eTEKJTzt7ge6dp8OtLrQALvStx5ihF5KA=</DigestValue>
      </Reference>
      <Reference URI="/word/embeddings/Microsoft_Excel_Worksheet4.xlsx?ContentType=application/vnd.openxmlformats-officedocument.spreadsheetml.sheet">
        <DigestMethod Algorithm="http://www.w3.org/2001/04/xmlenc#sha256"/>
        <DigestValue>UTwcBltLcwT4jrVc18aQfpcZ7Z+GKM3Cvo0I3nZzbp4=</DigestValue>
      </Reference>
      <Reference URI="/word/embeddings/oleObject1.bin?ContentType=application/vnd.openxmlformats-officedocument.oleObject">
        <DigestMethod Algorithm="http://www.w3.org/2001/04/xmlenc#sha256"/>
        <DigestValue>KfgNqEUclKNEIbPta+1YD6UvrtVjH5p1KrIzQTIzHdc=</DigestValue>
      </Reference>
      <Reference URI="/word/endnotes.xml?ContentType=application/vnd.openxmlformats-officedocument.wordprocessingml.endnotes+xml">
        <DigestMethod Algorithm="http://www.w3.org/2001/04/xmlenc#sha256"/>
        <DigestValue>pfIaeIt8GOu9MOci99w5cVbz+GHorDRbc7VyJGXdStA=</DigestValue>
      </Reference>
      <Reference URI="/word/fontTable.xml?ContentType=application/vnd.openxmlformats-officedocument.wordprocessingml.fontTable+xml">
        <DigestMethod Algorithm="http://www.w3.org/2001/04/xmlenc#sha256"/>
        <DigestValue>+R9HAd7fVVtiT3621mXFyMRjLDByPS5aPMelrciqysk=</DigestValue>
      </Reference>
      <Reference URI="/word/footer1.xml?ContentType=application/vnd.openxmlformats-officedocument.wordprocessingml.footer+xml">
        <DigestMethod Algorithm="http://www.w3.org/2001/04/xmlenc#sha256"/>
        <DigestValue>lBYrLTESwxMw4dlwdKkmOerEDuc+Zu5+f4/ORO3hKUY=</DigestValue>
      </Reference>
      <Reference URI="/word/footer2.xml?ContentType=application/vnd.openxmlformats-officedocument.wordprocessingml.footer+xml">
        <DigestMethod Algorithm="http://www.w3.org/2001/04/xmlenc#sha256"/>
        <DigestValue>mLPL5q9U79MzjQ1rb5Dm0fdxorRqQsEXNqPuLEUIGJw=</DigestValue>
      </Reference>
      <Reference URI="/word/footer3.xml?ContentType=application/vnd.openxmlformats-officedocument.wordprocessingml.footer+xml">
        <DigestMethod Algorithm="http://www.w3.org/2001/04/xmlenc#sha256"/>
        <DigestValue>FhsrxapJf4Z4GEPwKiBRww1HlU0FpfQ8IgU4stXmkhs=</DigestValue>
      </Reference>
      <Reference URI="/word/footnotes.xml?ContentType=application/vnd.openxmlformats-officedocument.wordprocessingml.footnotes+xml">
        <DigestMethod Algorithm="http://www.w3.org/2001/04/xmlenc#sha256"/>
        <DigestValue>a2jo6oSXv6JqkzCp0TUJbDfTyNYZ0JajbqHIrdK22So=</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+xfboXtrXC5cKKQx/e8j7H7Wiopvsg6oYHcEOfWsnVo=</DigestValue>
      </Reference>
      <Reference URI="/word/glossary/fontTable.xml?ContentType=application/vnd.openxmlformats-officedocument.wordprocessingml.fontTable+xml">
        <DigestMethod Algorithm="http://www.w3.org/2001/04/xmlenc#sha256"/>
        <DigestValue>+R9HAd7fVVtiT3621mXFyMRjLDByPS5aPMelrciqysk=</DigestValue>
      </Reference>
      <Reference URI="/word/glossary/settings.xml?ContentType=application/vnd.openxmlformats-officedocument.wordprocessingml.settings+xml">
        <DigestMethod Algorithm="http://www.w3.org/2001/04/xmlenc#sha256"/>
        <DigestValue>ZvZkpK/wIZnEEB/bh7xAdlJx9F94ajsZP5dJ8QO+FeM=</DigestValue>
      </Reference>
      <Reference URI="/word/glossary/styles.xml?ContentType=application/vnd.openxmlformats-officedocument.wordprocessingml.styles+xml">
        <DigestMethod Algorithm="http://www.w3.org/2001/04/xmlenc#sha256"/>
        <DigestValue>2HCF4G7+RGGHj9sHTYgCntylZNx854lVdfjTp0ZYu1A=</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TFIiitwoPQMIBhz6qli3oNIMlPNeTmeN3xUZOpgF5j4=</DigestValue>
      </Reference>
      <Reference URI="/word/header2.xml?ContentType=application/vnd.openxmlformats-officedocument.wordprocessingml.header+xml">
        <DigestMethod Algorithm="http://www.w3.org/2001/04/xmlenc#sha256"/>
        <DigestValue>7lAHjFVnRSOAuExp8UWVDVEKBqWu+tbELPqT6w4FQQw=</DigestValue>
      </Reference>
      <Reference URI="/word/header3.xml?ContentType=application/vnd.openxmlformats-officedocument.wordprocessingml.header+xml">
        <DigestMethod Algorithm="http://www.w3.org/2001/04/xmlenc#sha256"/>
        <DigestValue>oemSwYU+omX/XWblVnftqZDrzJKsaelGi/29k+q+i5c=</DigestValue>
      </Reference>
      <Reference URI="/word/media/image1.emf?ContentType=image/x-emf">
        <DigestMethod Algorithm="http://www.w3.org/2001/04/xmlenc#sha256"/>
        <DigestValue>vSfdFHJIHjcY3XR22LeFuHu3onppJn7g6/AbkG07MW8=</DigestValue>
      </Reference>
      <Reference URI="/word/media/image2.emf?ContentType=image/x-emf">
        <DigestMethod Algorithm="http://www.w3.org/2001/04/xmlenc#sha256"/>
        <DigestValue>UpIwIzcv6T7J0SsSSu0qcO3tG3/HcMGCe5mX3tOTbmw=</DigestValue>
      </Reference>
      <Reference URI="/word/media/image3.emf?ContentType=image/x-emf">
        <DigestMethod Algorithm="http://www.w3.org/2001/04/xmlenc#sha256"/>
        <DigestValue>UR0tGuUbvEjiSNJzmnWQYSyfQvgjExpuTe/mt0Y8P+s=</DigestValue>
      </Reference>
      <Reference URI="/word/media/image4.emf?ContentType=image/x-emf">
        <DigestMethod Algorithm="http://www.w3.org/2001/04/xmlenc#sha256"/>
        <DigestValue>ZkfNqYVMplrKyAEh+6S/oo8b7yyDP3vB4ViLP/mqvw8=</DigestValue>
      </Reference>
      <Reference URI="/word/media/image5.emf?ContentType=image/x-emf">
        <DigestMethod Algorithm="http://www.w3.org/2001/04/xmlenc#sha256"/>
        <DigestValue>ZWtmk2TowdepCilWFmxZmj4Tp8GKw08iyN5Z9cnjHFc=</DigestValue>
      </Reference>
      <Reference URI="/word/media/image6.emf?ContentType=image/x-emf">
        <DigestMethod Algorithm="http://www.w3.org/2001/04/xmlenc#sha256"/>
        <DigestValue>oc/dyuqIfmzZfYNbn7nsZMDtgmPljzZxgpRmq4BbwWE=</DigestValue>
      </Reference>
      <Reference URI="/word/media/image7.jpeg?ContentType=image/jpeg">
        <DigestMethod Algorithm="http://www.w3.org/2001/04/xmlenc#sha256"/>
        <DigestValue>xyj69l3DW8glKu5smMXAwtOjzbX6e4vINW9rhAbhtrc=</DigestValue>
      </Reference>
      <Reference URI="/word/media/image8.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c/TfWYn3MRa96If+T/NmZFfR/W/ciR067UuAuYyklVY=</DigestValue>
      </Reference>
      <Reference URI="/word/settings.xml?ContentType=application/vnd.openxmlformats-officedocument.wordprocessingml.settings+xml">
        <DigestMethod Algorithm="http://www.w3.org/2001/04/xmlenc#sha256"/>
        <DigestValue>jeOUNP6U+tdj7ntAnRnL9hiI6aAm2lHrkem1Jmk4BVo=</DigestValue>
      </Reference>
      <Reference URI="/word/styles.xml?ContentType=application/vnd.openxmlformats-officedocument.wordprocessingml.styles+xml">
        <DigestMethod Algorithm="http://www.w3.org/2001/04/xmlenc#sha256"/>
        <DigestValue>NpyqCAaAikB1uuccZXvbL6FhuaLivWYNhoqJBHSFx6Y=</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l0D2dWYx4VRGRvrM7h/UxQlvAxWMnGrJyive/o0YH54=</DigestValue>
      </Reference>
    </Manifest>
    <SignatureProperties>
      <SignatureProperty Id="idSignatureTime" Target="#idPackageSignature">
        <mdssi:SignatureTime xmlns:mdssi="http://schemas.openxmlformats.org/package/2006/digital-signature">
          <mdssi:Format>YYYY-MM-DDThh:mm:ssTZD</mdssi:Format>
          <mdssi:Value>2022-03-11T21:40:59Z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2022-03-11T21:40:59Z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730SUKAX/D3tcsTU5Wl5YzM2dHEvKfq9v7htRp2Jye8CBA5RoFEYDzIwMjIwMzExMjE0MTA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</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E7E8VUkQ9kQCyUouBd6JjooyajQ=</xd:ByKey>
                  </xd:ResponderID>
                  <xd:ProducedAt>2022-03-11T21:40:56Z</xd:ProducedAt>
                </xd:OCSPIdentifier>
                <xd:DigestAlgAndValue>
                  <DigestMethod Algorithm="http://www.w3.org/2001/04/xmlenc#sha256"/>
                  <DigestValue>0ciydT/je2OkktaNxVIye4flx6Nh5DvTT+g3saAaZvw=</DigestValue>
                </xd:DigestAlgAndValue>
              </xd:OCSPRef>
            </xd:OCSPRefs>
            <xd:CRLRefs>
              <xd:CRLRef>
                <xd:DigestAlgAndValue>
                  <DigestMethod Algorithm="http://www.w3.org/2001/04/xmlenc#sha256"/>
                  <DigestValue>Q0fyxLiK3ld3dudnB5tjZ29VGB/YpVFroNqXJuoJ8gM=</DigestValue>
                </xd:DigestAlgAndValue>
                <xd:CRLIdentifier>
                  <xd:Issuer>CN=CA POLITICA PERSONA FISICA - COSTA RICA v2, OU=DCFD, O=MICITT, C=CR, SERIALNUMBER=CPJ-2-100-098311</xd:Issuer>
                  <xd:IssueTime>2022-02-17T20:03:06Z</xd:IssueTime>
                </xd:CRLIdentifier>
              </xd:CRLRef>
              <xd:CRLRef>
                <xd:DigestAlgAndValue>
                  <DigestMethod Algorithm="http://www.w3.org/2001/04/xmlenc#sha256"/>
                  <DigestValue>eq3RQQ04rPeebY1s7tsN90NDZCZ2yCiLHuUAEUE7vJM=</DigestValue>
                </xd:DigestAlgAndValue>
                <xd:CRLIdentifier>
                  <xd:Issuer>CN=CA RAIZ NACIONAL - COSTA RICA v2, C=CR, O=MICITT, OU=DCFD, SERIALNUMBER=CPJ-2-100-098311</xd:Issuer>
                  <xd:IssueTime>2022-02-17T19:44:29Z</xd:IssueTime>
                </xd:CRLIdentifier>
              </xd:CRLRef>
            </xd:CRLRefs>
          </xd:CompleteRevocationRefs>
          <xd:RevocationValues>
            <xd:OCSPValues>
              <xd:EncapsulatedOCSPValue>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</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</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2kmDLPHf7vcCqa53NxrlVF08hEnRlsEvv/WPbu6hz0ICBA5RoFUYDzIwMjIwMzExMjE0MTA2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</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A las entidades indicadas en la Circular</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UserInfo>
        <DisplayName>SALIENTE DIRECTORES DE SUPERVISION</DisplayName>
        <AccountId>717</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responde a ningún número de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Informe de Impacto RCEC-Transitorio II
Copiar a; Saliente Normas, Saliente Directores de Supervisión</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Externa-Informe de impacto- RCEC-Transitorio II</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63" ma:contentTypeDescription="Crear nuevo documento." ma:contentTypeScope="" ma:versionID="156fbb522aceb04fab4f134017521c4d">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BCF77942-DFF2-4D58-9ECC-57B0C81FF16B}"/>
</file>

<file path=customXml/itemProps2.xml><?xml version="1.0" encoding="utf-8"?>
<ds:datastoreItem xmlns:ds="http://schemas.openxmlformats.org/officeDocument/2006/customXml" ds:itemID="{1A6FB7B0-B425-4B89-A5C1-7E9987DC47BE}">
  <ds:schemaRefs>
    <ds:schemaRef ds:uri="http://purl.org/dc/terms/"/>
    <ds:schemaRef ds:uri="http://schemas.openxmlformats.org/package/2006/metadata/core-properties"/>
    <ds:schemaRef ds:uri="http://purl.org/dc/elements/1.1/"/>
    <ds:schemaRef ds:uri="b875e23b-67d9-4b2e-bdec-edacbf90b326"/>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CDA6A23-0B42-46B1-9296-73EDACC29638}"/>
</file>

<file path=customXml/itemProps4.xml><?xml version="1.0" encoding="utf-8"?>
<ds:datastoreItem xmlns:ds="http://schemas.openxmlformats.org/officeDocument/2006/customXml" ds:itemID="{53E74DC3-9DDA-4640-81D2-0375843C2C5C}">
  <ds:schemaRefs>
    <ds:schemaRef ds:uri="Microsoft.SharePoint.Taxonomy.ContentTypeSync"/>
  </ds:schemaRefs>
</ds:datastoreItem>
</file>

<file path=customXml/itemProps5.xml><?xml version="1.0" encoding="utf-8"?>
<ds:datastoreItem xmlns:ds="http://schemas.openxmlformats.org/officeDocument/2006/customXml" ds:itemID="{3C8F31D0-4212-4A78-B950-50BE43917ACF}"/>
</file>

<file path=customXml/itemProps6.xml><?xml version="1.0" encoding="utf-8"?>
<ds:datastoreItem xmlns:ds="http://schemas.openxmlformats.org/officeDocument/2006/customXml" ds:itemID="{034CEFAF-1372-4F14-9EAF-1FC2A10FA2DF}"/>
</file>

<file path=docProps/app.xml><?xml version="1.0" encoding="utf-8"?>
<Properties xmlns="http://schemas.openxmlformats.org/officeDocument/2006/extended-properties" xmlns:vt="http://schemas.openxmlformats.org/officeDocument/2006/docPropsVTypes">
  <Template>plantillas-SGF-13-Normas</Template>
  <TotalTime>937</TotalTime>
  <Pages>4</Pages>
  <Words>1085</Words>
  <Characters>5968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ECHEVERRIA DELGADO RAQUEL</dc:creator>
  <cp:keywords/>
  <dc:description/>
  <cp:lastModifiedBy>FALLAS MARTINEZ JOSE ARMANDO</cp:lastModifiedBy>
  <cp:revision>83</cp:revision>
  <dcterms:created xsi:type="dcterms:W3CDTF">2022-02-02T21:47:00Z</dcterms:created>
  <dcterms:modified xsi:type="dcterms:W3CDTF">2022-03-11T15:16:00Z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91400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58129e4d-2a7c-4442-ab86-f4288b01d5ff,5;7dedacbb-5c77-4a35-8847-40abd1245d4d,8;</vt:lpwstr>
  </property>
</Properties>
</file>