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03FC6" w14:textId="77777777" w:rsidR="00144C5F" w:rsidRPr="00275866" w:rsidRDefault="00144C5F" w:rsidP="00144C5F">
      <w:pPr>
        <w:jc w:val="center"/>
        <w:rPr>
          <w:rFonts w:ascii="Roboto" w:hAnsi="Roboto" w:cs="Arial"/>
          <w:b/>
          <w:bCs/>
          <w:color w:val="000000"/>
          <w:sz w:val="24"/>
          <w:szCs w:val="24"/>
        </w:rPr>
      </w:pPr>
      <w:r w:rsidRPr="00275866">
        <w:rPr>
          <w:rFonts w:ascii="Roboto" w:hAnsi="Roboto" w:cs="Arial"/>
          <w:b/>
          <w:bCs/>
          <w:color w:val="000000"/>
          <w:sz w:val="24"/>
          <w:szCs w:val="24"/>
        </w:rPr>
        <w:t xml:space="preserve">Preguntas y respuestas </w:t>
      </w:r>
    </w:p>
    <w:p w14:paraId="27B916C4" w14:textId="66ED1C70" w:rsidR="0021582D" w:rsidRPr="004B3A79" w:rsidRDefault="00A0213C" w:rsidP="004B3A79">
      <w:pPr>
        <w:jc w:val="center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 w:cs="Arial"/>
          <w:b/>
          <w:bCs/>
          <w:color w:val="000000"/>
          <w:sz w:val="24"/>
          <w:szCs w:val="24"/>
        </w:rPr>
        <w:t>I</w:t>
      </w:r>
      <w:r w:rsidR="00144C5F" w:rsidRPr="00275866">
        <w:rPr>
          <w:rFonts w:ascii="Roboto" w:hAnsi="Roboto"/>
          <w:b/>
          <w:bCs/>
          <w:sz w:val="24"/>
          <w:szCs w:val="24"/>
        </w:rPr>
        <w:t xml:space="preserve">ntervención de </w:t>
      </w:r>
      <w:r w:rsidR="00391BB5">
        <w:rPr>
          <w:rFonts w:ascii="Roboto" w:hAnsi="Roboto"/>
          <w:b/>
          <w:bCs/>
          <w:sz w:val="24"/>
          <w:szCs w:val="24"/>
        </w:rPr>
        <w:t xml:space="preserve">Financiera </w:t>
      </w:r>
      <w:proofErr w:type="spellStart"/>
      <w:r w:rsidR="004B3A79">
        <w:rPr>
          <w:rFonts w:ascii="Roboto" w:hAnsi="Roboto"/>
          <w:b/>
          <w:bCs/>
          <w:sz w:val="24"/>
          <w:szCs w:val="24"/>
        </w:rPr>
        <w:t>Desyfin</w:t>
      </w:r>
      <w:proofErr w:type="spellEnd"/>
      <w:r w:rsidR="00144C5F">
        <w:rPr>
          <w:rFonts w:ascii="Roboto" w:hAnsi="Roboto"/>
          <w:b/>
          <w:bCs/>
          <w:sz w:val="24"/>
          <w:szCs w:val="24"/>
        </w:rPr>
        <w:t xml:space="preserve"> </w:t>
      </w:r>
      <w:r w:rsidR="00391BB5">
        <w:rPr>
          <w:rFonts w:ascii="Roboto" w:hAnsi="Roboto"/>
          <w:b/>
          <w:bCs/>
          <w:sz w:val="24"/>
          <w:szCs w:val="24"/>
        </w:rPr>
        <w:t>S.A.</w:t>
      </w:r>
    </w:p>
    <w:p w14:paraId="599869AC" w14:textId="5CD5C94E" w:rsidR="0021582D" w:rsidRPr="002C7493" w:rsidRDefault="0021582D" w:rsidP="002C7493">
      <w:pPr>
        <w:pStyle w:val="Prrafodelista"/>
        <w:numPr>
          <w:ilvl w:val="0"/>
          <w:numId w:val="21"/>
        </w:numPr>
        <w:jc w:val="both"/>
        <w:rPr>
          <w:rFonts w:ascii="Roboto" w:hAnsi="Roboto" w:cstheme="minorHAnsi"/>
          <w:b/>
          <w:bCs/>
          <w:color w:val="000000"/>
          <w:sz w:val="24"/>
          <w:szCs w:val="24"/>
        </w:rPr>
      </w:pPr>
      <w:r w:rsidRPr="002C7493">
        <w:rPr>
          <w:rFonts w:ascii="Roboto" w:hAnsi="Roboto" w:cstheme="minorHAnsi"/>
          <w:b/>
          <w:bCs/>
          <w:color w:val="000000"/>
          <w:sz w:val="24"/>
          <w:szCs w:val="24"/>
        </w:rPr>
        <w:t>¿Qué es una intervención?</w:t>
      </w:r>
    </w:p>
    <w:p w14:paraId="7C526D23" w14:textId="559D17FF" w:rsidR="00AE39FA" w:rsidRDefault="0021582D" w:rsidP="00A77DAA">
      <w:pPr>
        <w:jc w:val="both"/>
        <w:rPr>
          <w:rFonts w:ascii="Roboto" w:hAnsi="Roboto"/>
        </w:rPr>
      </w:pPr>
      <w:r w:rsidRPr="00FB093D">
        <w:rPr>
          <w:rFonts w:ascii="Roboto" w:hAnsi="Roboto"/>
        </w:rPr>
        <w:t xml:space="preserve">Una intervención es una acción que ordena el </w:t>
      </w:r>
      <w:r w:rsidR="00F75E74" w:rsidRPr="00FB093D">
        <w:rPr>
          <w:rFonts w:ascii="Roboto" w:hAnsi="Roboto"/>
        </w:rPr>
        <w:t>Consejo Nacional de Supervisión del Sistema Financiero (</w:t>
      </w:r>
      <w:r w:rsidRPr="00FB093D">
        <w:rPr>
          <w:rFonts w:ascii="Roboto" w:hAnsi="Roboto"/>
        </w:rPr>
        <w:t>Conassif</w:t>
      </w:r>
      <w:r w:rsidR="00F75E74" w:rsidRPr="00FB093D">
        <w:rPr>
          <w:rFonts w:ascii="Roboto" w:hAnsi="Roboto"/>
        </w:rPr>
        <w:t>)</w:t>
      </w:r>
      <w:r w:rsidRPr="00FB093D">
        <w:rPr>
          <w:rFonts w:ascii="Roboto" w:hAnsi="Roboto"/>
        </w:rPr>
        <w:t xml:space="preserve"> tras la recomendación </w:t>
      </w:r>
      <w:r w:rsidR="00ED2992" w:rsidRPr="00FB093D">
        <w:rPr>
          <w:rFonts w:ascii="Roboto" w:hAnsi="Roboto"/>
        </w:rPr>
        <w:t xml:space="preserve">de una superintendencia, como </w:t>
      </w:r>
      <w:r w:rsidR="00DE402A">
        <w:rPr>
          <w:rFonts w:ascii="Roboto" w:hAnsi="Roboto"/>
        </w:rPr>
        <w:t>la</w:t>
      </w:r>
      <w:r w:rsidR="00ED2992" w:rsidRPr="00FB093D">
        <w:rPr>
          <w:rFonts w:ascii="Roboto" w:hAnsi="Roboto"/>
        </w:rPr>
        <w:t xml:space="preserve"> </w:t>
      </w:r>
      <w:r w:rsidR="00F75E74" w:rsidRPr="00FB093D">
        <w:rPr>
          <w:rFonts w:ascii="Roboto" w:hAnsi="Roboto"/>
        </w:rPr>
        <w:t>Superintendencia General de Entidades Financieras (Sugef)</w:t>
      </w:r>
      <w:r w:rsidRPr="00FB093D">
        <w:rPr>
          <w:rFonts w:ascii="Roboto" w:hAnsi="Roboto"/>
        </w:rPr>
        <w:t xml:space="preserve">, cuando </w:t>
      </w:r>
      <w:r w:rsidR="007920C3" w:rsidRPr="00FB093D">
        <w:rPr>
          <w:rFonts w:ascii="Roboto" w:hAnsi="Roboto"/>
        </w:rPr>
        <w:t>una entidad</w:t>
      </w:r>
      <w:r w:rsidRPr="00FB093D">
        <w:rPr>
          <w:rFonts w:ascii="Roboto" w:hAnsi="Roboto"/>
        </w:rPr>
        <w:t xml:space="preserve"> supervisad</w:t>
      </w:r>
      <w:r w:rsidR="007920C3" w:rsidRPr="00FB093D">
        <w:rPr>
          <w:rFonts w:ascii="Roboto" w:hAnsi="Roboto"/>
        </w:rPr>
        <w:t>a</w:t>
      </w:r>
      <w:r w:rsidRPr="00FB093D">
        <w:rPr>
          <w:rFonts w:ascii="Roboto" w:hAnsi="Roboto"/>
        </w:rPr>
        <w:t xml:space="preserve"> </w:t>
      </w:r>
      <w:r w:rsidR="00AE39FA">
        <w:rPr>
          <w:rFonts w:ascii="Roboto" w:hAnsi="Roboto"/>
        </w:rPr>
        <w:t xml:space="preserve">evidencia </w:t>
      </w:r>
      <w:r w:rsidR="00E95230">
        <w:rPr>
          <w:rFonts w:ascii="Roboto" w:hAnsi="Roboto"/>
        </w:rPr>
        <w:t xml:space="preserve">las </w:t>
      </w:r>
      <w:r w:rsidR="00AE39FA">
        <w:rPr>
          <w:rFonts w:ascii="Roboto" w:hAnsi="Roboto"/>
        </w:rPr>
        <w:t xml:space="preserve">debilidades </w:t>
      </w:r>
      <w:r w:rsidR="006B7E57">
        <w:rPr>
          <w:rFonts w:ascii="Roboto" w:hAnsi="Roboto"/>
        </w:rPr>
        <w:t xml:space="preserve">que la ley </w:t>
      </w:r>
      <w:r w:rsidR="00E95230">
        <w:rPr>
          <w:rFonts w:ascii="Roboto" w:hAnsi="Roboto"/>
        </w:rPr>
        <w:t>de</w:t>
      </w:r>
      <w:r w:rsidR="004A3EFE">
        <w:rPr>
          <w:rFonts w:ascii="Roboto" w:hAnsi="Roboto"/>
        </w:rPr>
        <w:t>termina como causales para iniciar este proceso</w:t>
      </w:r>
      <w:r w:rsidR="00E5718A" w:rsidRPr="00FB093D">
        <w:rPr>
          <w:rFonts w:ascii="Roboto" w:hAnsi="Roboto"/>
        </w:rPr>
        <w:t>.</w:t>
      </w:r>
    </w:p>
    <w:p w14:paraId="29A9A6BD" w14:textId="7BD14D93" w:rsidR="00EF7A58" w:rsidRPr="00FB093D" w:rsidRDefault="00A53E82" w:rsidP="00A77DAA">
      <w:pPr>
        <w:jc w:val="both"/>
        <w:rPr>
          <w:rFonts w:ascii="Roboto" w:hAnsi="Roboto"/>
        </w:rPr>
      </w:pPr>
      <w:r w:rsidRPr="00FB093D">
        <w:rPr>
          <w:rFonts w:ascii="Roboto" w:hAnsi="Roboto"/>
        </w:rPr>
        <w:t>Entre</w:t>
      </w:r>
      <w:r w:rsidR="00E5718A" w:rsidRPr="00FB093D">
        <w:rPr>
          <w:rFonts w:ascii="Roboto" w:hAnsi="Roboto"/>
        </w:rPr>
        <w:t xml:space="preserve"> las causa</w:t>
      </w:r>
      <w:r w:rsidR="00FE09C0">
        <w:rPr>
          <w:rFonts w:ascii="Roboto" w:hAnsi="Roboto"/>
        </w:rPr>
        <w:t>s</w:t>
      </w:r>
      <w:r w:rsidR="00E5718A" w:rsidRPr="00FB093D">
        <w:rPr>
          <w:rFonts w:ascii="Roboto" w:hAnsi="Roboto"/>
        </w:rPr>
        <w:t xml:space="preserve"> que justifican </w:t>
      </w:r>
      <w:r w:rsidR="000C57FD" w:rsidRPr="00FB093D">
        <w:rPr>
          <w:rFonts w:ascii="Roboto" w:hAnsi="Roboto"/>
        </w:rPr>
        <w:t>una</w:t>
      </w:r>
      <w:r w:rsidR="00E5718A" w:rsidRPr="00FB093D">
        <w:rPr>
          <w:rFonts w:ascii="Roboto" w:hAnsi="Roboto"/>
        </w:rPr>
        <w:t xml:space="preserve"> intervención </w:t>
      </w:r>
      <w:r w:rsidRPr="00FB093D">
        <w:rPr>
          <w:rFonts w:ascii="Roboto" w:hAnsi="Roboto"/>
        </w:rPr>
        <w:t xml:space="preserve">se </w:t>
      </w:r>
      <w:r w:rsidR="000C57FD" w:rsidRPr="00FB093D">
        <w:rPr>
          <w:rFonts w:ascii="Roboto" w:hAnsi="Roboto"/>
        </w:rPr>
        <w:t>encuentran</w:t>
      </w:r>
      <w:r w:rsidR="00E5718A" w:rsidRPr="00FB093D">
        <w:rPr>
          <w:rFonts w:ascii="Roboto" w:hAnsi="Roboto"/>
        </w:rPr>
        <w:t>: presentar una débil situación económica y financiera, realizar acciones u operaciones ilegales</w:t>
      </w:r>
      <w:r w:rsidR="00DF70D4" w:rsidRPr="00FB093D">
        <w:rPr>
          <w:rFonts w:ascii="Roboto" w:hAnsi="Roboto"/>
        </w:rPr>
        <w:t>,</w:t>
      </w:r>
      <w:r w:rsidR="00E5718A" w:rsidRPr="00FB093D">
        <w:rPr>
          <w:rFonts w:ascii="Roboto" w:hAnsi="Roboto"/>
        </w:rPr>
        <w:t xml:space="preserve"> </w:t>
      </w:r>
      <w:r w:rsidR="00D3508E">
        <w:rPr>
          <w:rFonts w:ascii="Roboto" w:hAnsi="Roboto"/>
        </w:rPr>
        <w:t>y/</w:t>
      </w:r>
      <w:r w:rsidR="00E5718A" w:rsidRPr="00FB093D">
        <w:rPr>
          <w:rFonts w:ascii="Roboto" w:hAnsi="Roboto"/>
        </w:rPr>
        <w:t>o realizar acciones que comprometan su seguridad y solvencia.</w:t>
      </w:r>
    </w:p>
    <w:p w14:paraId="385B9D1F" w14:textId="77777777" w:rsidR="002C7493" w:rsidRDefault="00A7615B" w:rsidP="002C7493">
      <w:pPr>
        <w:jc w:val="both"/>
        <w:rPr>
          <w:rFonts w:ascii="Roboto" w:hAnsi="Roboto"/>
        </w:rPr>
      </w:pPr>
      <w:r w:rsidRPr="00FB093D">
        <w:rPr>
          <w:rFonts w:ascii="Roboto" w:hAnsi="Roboto"/>
        </w:rPr>
        <w:t>La intervención</w:t>
      </w:r>
      <w:r w:rsidR="00E95C4A" w:rsidRPr="00FB093D">
        <w:rPr>
          <w:rFonts w:ascii="Roboto" w:hAnsi="Roboto"/>
        </w:rPr>
        <w:t xml:space="preserve"> </w:t>
      </w:r>
      <w:r w:rsidR="00D3508E">
        <w:rPr>
          <w:rFonts w:ascii="Roboto" w:hAnsi="Roboto"/>
        </w:rPr>
        <w:t xml:space="preserve">involucra el nombramiento de un equipo interventor que </w:t>
      </w:r>
      <w:r w:rsidR="005D017F" w:rsidRPr="00FB093D">
        <w:rPr>
          <w:rFonts w:ascii="Roboto" w:hAnsi="Roboto"/>
        </w:rPr>
        <w:t xml:space="preserve">toma el control total de la entidad </w:t>
      </w:r>
      <w:r w:rsidRPr="00FB093D">
        <w:rPr>
          <w:rFonts w:ascii="Roboto" w:hAnsi="Roboto"/>
        </w:rPr>
        <w:t xml:space="preserve">con el fin </w:t>
      </w:r>
      <w:r w:rsidR="00AD4E33">
        <w:rPr>
          <w:rFonts w:ascii="Roboto" w:hAnsi="Roboto"/>
        </w:rPr>
        <w:t>proteger</w:t>
      </w:r>
      <w:r w:rsidR="002F291E" w:rsidRPr="00FB093D">
        <w:rPr>
          <w:rFonts w:ascii="Roboto" w:hAnsi="Roboto"/>
        </w:rPr>
        <w:t xml:space="preserve"> los intereses de sus ahorrantes e inversionistas, </w:t>
      </w:r>
      <w:r w:rsidR="00AD4E33">
        <w:rPr>
          <w:rFonts w:ascii="Roboto" w:hAnsi="Roboto"/>
        </w:rPr>
        <w:t>así como</w:t>
      </w:r>
      <w:r w:rsidR="002F291E" w:rsidRPr="00FB093D">
        <w:rPr>
          <w:rFonts w:ascii="Roboto" w:hAnsi="Roboto"/>
        </w:rPr>
        <w:t xml:space="preserve"> la estabilidad, solidez y buen funcionamiento del Sistema Financiero.</w:t>
      </w:r>
    </w:p>
    <w:p w14:paraId="6298A98D" w14:textId="6BBF3A98" w:rsidR="00BE1C66" w:rsidRPr="002C7493" w:rsidRDefault="00BE1C66" w:rsidP="002C7493">
      <w:pPr>
        <w:pStyle w:val="Prrafodelista"/>
        <w:numPr>
          <w:ilvl w:val="0"/>
          <w:numId w:val="21"/>
        </w:numPr>
        <w:jc w:val="both"/>
        <w:rPr>
          <w:rFonts w:ascii="Roboto" w:hAnsi="Roboto"/>
        </w:rPr>
      </w:pPr>
      <w:r w:rsidRPr="002C7493">
        <w:rPr>
          <w:rFonts w:ascii="Roboto" w:hAnsi="Roboto"/>
          <w:b/>
          <w:bCs/>
          <w:sz w:val="24"/>
          <w:szCs w:val="24"/>
        </w:rPr>
        <w:t>¿Cuál es el objetivo de un proceso de intervención?</w:t>
      </w:r>
    </w:p>
    <w:p w14:paraId="15AD7AE4" w14:textId="0B442155" w:rsidR="00BE1C66" w:rsidRPr="00FB093D" w:rsidRDefault="00EC0D0F" w:rsidP="00BE1C66">
      <w:pPr>
        <w:spacing w:before="160"/>
        <w:jc w:val="both"/>
        <w:rPr>
          <w:rFonts w:ascii="Roboto" w:hAnsi="Roboto" w:cstheme="minorHAnsi"/>
        </w:rPr>
      </w:pPr>
      <w:r>
        <w:rPr>
          <w:rFonts w:ascii="Roboto" w:hAnsi="Roboto" w:cstheme="minorHAnsi"/>
        </w:rPr>
        <w:t>R</w:t>
      </w:r>
      <w:r w:rsidR="00BE1C66" w:rsidRPr="00FB093D">
        <w:rPr>
          <w:rFonts w:ascii="Roboto" w:hAnsi="Roboto" w:cstheme="minorHAnsi"/>
        </w:rPr>
        <w:t xml:space="preserve">ealizar </w:t>
      </w:r>
      <w:r>
        <w:rPr>
          <w:rFonts w:ascii="Roboto" w:hAnsi="Roboto" w:cstheme="minorHAnsi"/>
        </w:rPr>
        <w:t>un diagnóstico</w:t>
      </w:r>
      <w:r w:rsidR="00BE1C66" w:rsidRPr="00FB093D">
        <w:rPr>
          <w:rFonts w:ascii="Roboto" w:hAnsi="Roboto" w:cstheme="minorHAnsi"/>
        </w:rPr>
        <w:t xml:space="preserve"> de la situación financiera, operativa y legal de una entidad con el objetivo de definir si puede mantener las condiciones adecuadas para continuar con su funcionamiento o no</w:t>
      </w:r>
      <w:r w:rsidR="003230D7">
        <w:rPr>
          <w:rFonts w:ascii="Roboto" w:hAnsi="Roboto" w:cstheme="minorHAnsi"/>
        </w:rPr>
        <w:t xml:space="preserve">, </w:t>
      </w:r>
      <w:r w:rsidR="00BE1C66" w:rsidRPr="00FB093D">
        <w:rPr>
          <w:rFonts w:ascii="Roboto" w:hAnsi="Roboto" w:cstheme="minorHAnsi"/>
        </w:rPr>
        <w:t>es decir, si es viable o no.</w:t>
      </w:r>
    </w:p>
    <w:p w14:paraId="3B502930" w14:textId="77777777" w:rsidR="00BE1C66" w:rsidRPr="00FB093D" w:rsidRDefault="00BE1C66" w:rsidP="00BE1C66">
      <w:pPr>
        <w:spacing w:before="160"/>
        <w:jc w:val="both"/>
        <w:rPr>
          <w:rFonts w:ascii="Roboto" w:hAnsi="Roboto" w:cstheme="minorHAnsi"/>
        </w:rPr>
      </w:pPr>
      <w:r w:rsidRPr="00FB093D">
        <w:rPr>
          <w:rFonts w:ascii="Roboto" w:hAnsi="Roboto" w:cstheme="minorHAnsi"/>
        </w:rPr>
        <w:t xml:space="preserve">Una vez determinado si la entidad es viable o no, </w:t>
      </w:r>
      <w:r>
        <w:rPr>
          <w:rFonts w:ascii="Roboto" w:hAnsi="Roboto" w:cstheme="minorHAnsi"/>
        </w:rPr>
        <w:t xml:space="preserve">la Interventoría </w:t>
      </w:r>
      <w:r w:rsidRPr="00FB093D">
        <w:rPr>
          <w:rFonts w:ascii="Roboto" w:hAnsi="Roboto" w:cstheme="minorHAnsi"/>
        </w:rPr>
        <w:t xml:space="preserve">realiza una recomendación al Conassif respecto a los posibles pasos a seguir con la entidad, según lo </w:t>
      </w:r>
      <w:r w:rsidRPr="00FB093D">
        <w:rPr>
          <w:rFonts w:ascii="Roboto" w:hAnsi="Roboto"/>
        </w:rPr>
        <w:t>estipulado en el artículo 139 bis, de la Ley 7558.</w:t>
      </w:r>
    </w:p>
    <w:p w14:paraId="5B19F0DA" w14:textId="77777777" w:rsidR="002C7493" w:rsidRDefault="00BE1C66" w:rsidP="002C7493">
      <w:pPr>
        <w:jc w:val="both"/>
        <w:rPr>
          <w:rFonts w:ascii="Roboto" w:hAnsi="Roboto"/>
        </w:rPr>
      </w:pPr>
      <w:r w:rsidRPr="00FB093D">
        <w:rPr>
          <w:rFonts w:ascii="Roboto" w:hAnsi="Roboto"/>
        </w:rPr>
        <w:t xml:space="preserve">La intervención puede </w:t>
      </w:r>
      <w:r>
        <w:rPr>
          <w:rFonts w:ascii="Roboto" w:hAnsi="Roboto"/>
        </w:rPr>
        <w:t xml:space="preserve">concluir </w:t>
      </w:r>
      <w:r w:rsidRPr="00FB093D">
        <w:rPr>
          <w:rFonts w:ascii="Roboto" w:hAnsi="Roboto"/>
        </w:rPr>
        <w:t>en un proceso de regularización de la entidad, que permita mantener de forma adecuada su funcionamiento</w:t>
      </w:r>
      <w:r>
        <w:rPr>
          <w:rFonts w:ascii="Roboto" w:hAnsi="Roboto"/>
        </w:rPr>
        <w:t>,</w:t>
      </w:r>
      <w:r w:rsidRPr="00FB093D">
        <w:rPr>
          <w:rFonts w:ascii="Roboto" w:hAnsi="Roboto"/>
        </w:rPr>
        <w:t xml:space="preserve"> o en un proceso de resolución, que permita el cese ordenado de operaciones de la entidad.</w:t>
      </w:r>
    </w:p>
    <w:p w14:paraId="73CB21E7" w14:textId="0ED1C0A2" w:rsidR="00224DCA" w:rsidRPr="002C7493" w:rsidRDefault="007B78D6" w:rsidP="002C7493">
      <w:pPr>
        <w:pStyle w:val="Prrafodelista"/>
        <w:numPr>
          <w:ilvl w:val="0"/>
          <w:numId w:val="21"/>
        </w:numPr>
        <w:jc w:val="both"/>
        <w:rPr>
          <w:rFonts w:ascii="Roboto" w:hAnsi="Roboto"/>
        </w:rPr>
      </w:pPr>
      <w:r w:rsidRPr="002C7493">
        <w:rPr>
          <w:rFonts w:ascii="Roboto" w:hAnsi="Roboto" w:cstheme="minorHAnsi"/>
          <w:b/>
          <w:bCs/>
          <w:color w:val="000000"/>
          <w:sz w:val="24"/>
          <w:szCs w:val="24"/>
        </w:rPr>
        <w:t xml:space="preserve">¿Por qué el Conassif ordenó la intervención de </w:t>
      </w:r>
      <w:r w:rsidR="00391BB5" w:rsidRPr="002C7493">
        <w:rPr>
          <w:rFonts w:ascii="Roboto" w:hAnsi="Roboto" w:cstheme="minorHAnsi"/>
          <w:b/>
          <w:bCs/>
          <w:color w:val="000000"/>
          <w:sz w:val="24"/>
          <w:szCs w:val="24"/>
        </w:rPr>
        <w:t xml:space="preserve">la Financiera </w:t>
      </w:r>
      <w:proofErr w:type="spellStart"/>
      <w:r w:rsidR="004B3A79" w:rsidRPr="002C7493">
        <w:rPr>
          <w:rFonts w:ascii="Roboto" w:hAnsi="Roboto" w:cstheme="minorHAnsi"/>
          <w:b/>
          <w:bCs/>
          <w:color w:val="000000"/>
          <w:sz w:val="24"/>
          <w:szCs w:val="24"/>
        </w:rPr>
        <w:t>Desyfin</w:t>
      </w:r>
      <w:proofErr w:type="spellEnd"/>
      <w:r w:rsidR="00391BB5" w:rsidRPr="002C7493">
        <w:rPr>
          <w:rFonts w:ascii="Roboto" w:hAnsi="Roboto" w:cstheme="minorHAnsi"/>
          <w:b/>
          <w:bCs/>
          <w:color w:val="000000"/>
          <w:sz w:val="24"/>
          <w:szCs w:val="24"/>
        </w:rPr>
        <w:t xml:space="preserve"> S.A.</w:t>
      </w:r>
      <w:r w:rsidR="004B3A79" w:rsidRPr="002C7493">
        <w:rPr>
          <w:rFonts w:ascii="Roboto" w:hAnsi="Roboto" w:cstheme="minorHAnsi"/>
          <w:b/>
          <w:bCs/>
          <w:color w:val="000000"/>
          <w:sz w:val="24"/>
          <w:szCs w:val="24"/>
        </w:rPr>
        <w:t>?</w:t>
      </w:r>
    </w:p>
    <w:p w14:paraId="293EF36B" w14:textId="6662B898" w:rsidR="00E44A7E" w:rsidRPr="00224DCA" w:rsidRDefault="0092427A" w:rsidP="00224DCA">
      <w:pPr>
        <w:jc w:val="both"/>
        <w:rPr>
          <w:rFonts w:ascii="Roboto" w:hAnsi="Roboto" w:cstheme="minorHAnsi"/>
          <w:b/>
          <w:bCs/>
          <w:color w:val="000000"/>
          <w:sz w:val="24"/>
          <w:szCs w:val="24"/>
        </w:rPr>
      </w:pPr>
      <w:r>
        <w:rPr>
          <w:rFonts w:ascii="Roboto" w:hAnsi="Roboto"/>
        </w:rPr>
        <w:t>L</w:t>
      </w:r>
      <w:r w:rsidR="007D3145" w:rsidRPr="00224DCA">
        <w:rPr>
          <w:rFonts w:ascii="Roboto" w:hAnsi="Roboto"/>
        </w:rPr>
        <w:t>a Sugef</w:t>
      </w:r>
      <w:r w:rsidR="00FA6662" w:rsidRPr="00224DCA">
        <w:rPr>
          <w:rFonts w:ascii="Roboto" w:hAnsi="Roboto"/>
        </w:rPr>
        <w:t xml:space="preserve"> detect</w:t>
      </w:r>
      <w:r>
        <w:rPr>
          <w:rFonts w:ascii="Roboto" w:hAnsi="Roboto"/>
        </w:rPr>
        <w:t>ó</w:t>
      </w:r>
      <w:r w:rsidR="00FA6662" w:rsidRPr="00224DCA">
        <w:rPr>
          <w:rFonts w:ascii="Roboto" w:hAnsi="Roboto"/>
        </w:rPr>
        <w:t xml:space="preserve"> </w:t>
      </w:r>
      <w:r w:rsidR="007B78D6" w:rsidRPr="00224DCA">
        <w:rPr>
          <w:rFonts w:ascii="Roboto" w:hAnsi="Roboto"/>
        </w:rPr>
        <w:t>una serie de situaciones</w:t>
      </w:r>
      <w:r>
        <w:rPr>
          <w:rFonts w:ascii="Roboto" w:hAnsi="Roboto"/>
        </w:rPr>
        <w:t xml:space="preserve"> en la Financiera</w:t>
      </w:r>
      <w:r w:rsidR="007B78D6" w:rsidRPr="00224DCA">
        <w:rPr>
          <w:rFonts w:ascii="Roboto" w:hAnsi="Roboto"/>
        </w:rPr>
        <w:t xml:space="preserve"> tales como: </w:t>
      </w:r>
    </w:p>
    <w:p w14:paraId="0812D08A" w14:textId="77777777" w:rsidR="00E44A7E" w:rsidRPr="00E44A7E" w:rsidRDefault="00E44A7E" w:rsidP="00241455">
      <w:pPr>
        <w:pStyle w:val="Default"/>
        <w:numPr>
          <w:ilvl w:val="0"/>
          <w:numId w:val="18"/>
        </w:numPr>
        <w:jc w:val="both"/>
        <w:rPr>
          <w:rFonts w:ascii="Roboto" w:hAnsi="Roboto"/>
          <w:sz w:val="22"/>
          <w:szCs w:val="22"/>
        </w:rPr>
      </w:pPr>
      <w:r w:rsidRPr="00E44A7E">
        <w:rPr>
          <w:rFonts w:ascii="Roboto" w:hAnsi="Roboto"/>
          <w:sz w:val="22"/>
          <w:szCs w:val="22"/>
        </w:rPr>
        <w:t xml:space="preserve">Estimaciones crediticias subvaluadas. </w:t>
      </w:r>
    </w:p>
    <w:p w14:paraId="54D6F534" w14:textId="77777777" w:rsidR="00E44A7E" w:rsidRPr="00E44A7E" w:rsidRDefault="00E44A7E" w:rsidP="00241455">
      <w:pPr>
        <w:pStyle w:val="Default"/>
        <w:numPr>
          <w:ilvl w:val="0"/>
          <w:numId w:val="18"/>
        </w:numPr>
        <w:jc w:val="both"/>
        <w:rPr>
          <w:rFonts w:ascii="Roboto" w:hAnsi="Roboto"/>
          <w:sz w:val="22"/>
          <w:szCs w:val="22"/>
        </w:rPr>
      </w:pPr>
      <w:r w:rsidRPr="00E44A7E">
        <w:rPr>
          <w:rFonts w:ascii="Roboto" w:hAnsi="Roboto"/>
          <w:sz w:val="22"/>
          <w:szCs w:val="22"/>
        </w:rPr>
        <w:t>Débil gestión de riesgos y actuaciones contrarias a las disposiciones regulatorias vigentes.</w:t>
      </w:r>
    </w:p>
    <w:p w14:paraId="5589B923" w14:textId="77777777" w:rsidR="00E44A7E" w:rsidRPr="00E44A7E" w:rsidRDefault="00E44A7E" w:rsidP="00241455">
      <w:pPr>
        <w:pStyle w:val="Default"/>
        <w:numPr>
          <w:ilvl w:val="0"/>
          <w:numId w:val="18"/>
        </w:numPr>
        <w:jc w:val="both"/>
        <w:rPr>
          <w:rFonts w:ascii="Roboto" w:hAnsi="Roboto"/>
          <w:sz w:val="22"/>
          <w:szCs w:val="22"/>
        </w:rPr>
      </w:pPr>
      <w:r w:rsidRPr="00E44A7E">
        <w:rPr>
          <w:rFonts w:ascii="Roboto" w:hAnsi="Roboto"/>
          <w:sz w:val="22"/>
          <w:szCs w:val="22"/>
        </w:rPr>
        <w:t>Registros incorrectos de gastos e ingresos de la entidad.</w:t>
      </w:r>
    </w:p>
    <w:p w14:paraId="2DC6B357" w14:textId="77777777" w:rsidR="00C7013E" w:rsidRPr="00C7013E" w:rsidRDefault="00E44A7E" w:rsidP="004010C1">
      <w:pPr>
        <w:pStyle w:val="Default"/>
        <w:numPr>
          <w:ilvl w:val="0"/>
          <w:numId w:val="18"/>
        </w:numPr>
        <w:jc w:val="both"/>
        <w:rPr>
          <w:rFonts w:ascii="Roboto" w:hAnsi="Roboto"/>
          <w:sz w:val="22"/>
          <w:szCs w:val="22"/>
        </w:rPr>
      </w:pPr>
      <w:r w:rsidRPr="00E44A7E">
        <w:rPr>
          <w:rFonts w:ascii="Roboto" w:hAnsi="Roboto"/>
          <w:sz w:val="22"/>
          <w:szCs w:val="22"/>
          <w:lang w:val="es-ES"/>
        </w:rPr>
        <w:t>Junta Directiva, la Alta Gerencia y la Auditoría Interna de la financiera incumplieron sus funciones y responsabilidades para advertir y mitigar de forma oportuna los riesgos.</w:t>
      </w:r>
    </w:p>
    <w:p w14:paraId="4AFCE1DD" w14:textId="6A18C3FF" w:rsidR="00933B66" w:rsidRPr="007462EC" w:rsidRDefault="00933B66" w:rsidP="00933B66">
      <w:pPr>
        <w:pStyle w:val="Texto"/>
        <w:rPr>
          <w:rFonts w:ascii="Roboto" w:hAnsi="Roboto" w:cs="Calibri"/>
          <w:szCs w:val="22"/>
        </w:rPr>
      </w:pPr>
      <w:r w:rsidRPr="007462EC">
        <w:rPr>
          <w:rFonts w:ascii="Roboto" w:hAnsi="Roboto" w:cstheme="majorHAnsi"/>
          <w:szCs w:val="22"/>
        </w:rPr>
        <w:t xml:space="preserve">En virtud de lo anterior, </w:t>
      </w:r>
      <w:r w:rsidR="0092427A">
        <w:rPr>
          <w:rFonts w:ascii="Roboto" w:hAnsi="Roboto"/>
        </w:rPr>
        <w:t>e</w:t>
      </w:r>
      <w:r w:rsidR="0092427A" w:rsidRPr="00224DCA">
        <w:rPr>
          <w:rFonts w:ascii="Roboto" w:hAnsi="Roboto"/>
        </w:rPr>
        <w:t xml:space="preserve">l Conassif acordó intervenir a la Financiera </w:t>
      </w:r>
      <w:proofErr w:type="spellStart"/>
      <w:r w:rsidR="0092427A" w:rsidRPr="00224DCA">
        <w:rPr>
          <w:rFonts w:ascii="Roboto" w:hAnsi="Roboto"/>
        </w:rPr>
        <w:t>Desyfin</w:t>
      </w:r>
      <w:proofErr w:type="spellEnd"/>
      <w:r w:rsidR="0092427A" w:rsidRPr="00224DCA">
        <w:rPr>
          <w:rFonts w:ascii="Roboto" w:hAnsi="Roboto"/>
        </w:rPr>
        <w:t xml:space="preserve"> S.A., luego de que </w:t>
      </w:r>
      <w:r w:rsidRPr="007462EC">
        <w:rPr>
          <w:rFonts w:ascii="Roboto" w:hAnsi="Roboto" w:cstheme="majorHAnsi"/>
          <w:szCs w:val="22"/>
        </w:rPr>
        <w:t xml:space="preserve">el informe señala </w:t>
      </w:r>
      <w:r w:rsidR="005A596A">
        <w:rPr>
          <w:rFonts w:ascii="Roboto" w:hAnsi="Roboto" w:cstheme="majorHAnsi"/>
          <w:szCs w:val="22"/>
        </w:rPr>
        <w:t>causales</w:t>
      </w:r>
      <w:r w:rsidRPr="007462EC">
        <w:rPr>
          <w:rFonts w:ascii="Roboto" w:hAnsi="Roboto" w:cstheme="majorHAnsi"/>
          <w:szCs w:val="22"/>
        </w:rPr>
        <w:t xml:space="preserve"> que sustentan la intervención, según la Ley Orgánica del Banco Central de</w:t>
      </w:r>
      <w:r w:rsidRPr="007462EC">
        <w:rPr>
          <w:rFonts w:ascii="Roboto" w:hAnsi="Roboto" w:cs="Calibri"/>
          <w:szCs w:val="22"/>
        </w:rPr>
        <w:t xml:space="preserve"> Costa Rica (BCCR), Ley 7558, tales como:</w:t>
      </w:r>
    </w:p>
    <w:p w14:paraId="6271C010" w14:textId="77777777" w:rsidR="00933B66" w:rsidRPr="007462EC" w:rsidRDefault="00933B66" w:rsidP="00933B66">
      <w:pPr>
        <w:pStyle w:val="Texto"/>
        <w:numPr>
          <w:ilvl w:val="0"/>
          <w:numId w:val="17"/>
        </w:numPr>
        <w:rPr>
          <w:rFonts w:ascii="Roboto" w:hAnsi="Roboto" w:cs="Calibri"/>
          <w:szCs w:val="22"/>
        </w:rPr>
      </w:pPr>
      <w:r w:rsidRPr="007462EC">
        <w:rPr>
          <w:rFonts w:ascii="Roboto" w:hAnsi="Roboto" w:cs="Calibri"/>
          <w:szCs w:val="22"/>
        </w:rPr>
        <w:lastRenderedPageBreak/>
        <w:t xml:space="preserve">Incumplimiento de las normas de suficiencia patrimonial: la entidad muestra un indicador por debajo del mínimo prudencial del 8%, a causa de la disminución en el capital base al ajustar la clasificación de riesgo de los deudores. </w:t>
      </w:r>
    </w:p>
    <w:p w14:paraId="40E20B6A" w14:textId="77777777" w:rsidR="00933B66" w:rsidRPr="007462EC" w:rsidRDefault="00933B66" w:rsidP="00933B66">
      <w:pPr>
        <w:pStyle w:val="Texto"/>
        <w:numPr>
          <w:ilvl w:val="0"/>
          <w:numId w:val="17"/>
        </w:numPr>
        <w:rPr>
          <w:rFonts w:ascii="Roboto" w:hAnsi="Roboto" w:cs="Calibri"/>
          <w:szCs w:val="22"/>
        </w:rPr>
      </w:pPr>
      <w:r w:rsidRPr="007462EC">
        <w:rPr>
          <w:rFonts w:ascii="Roboto" w:hAnsi="Roboto" w:cs="Calibri"/>
          <w:szCs w:val="22"/>
        </w:rPr>
        <w:t xml:space="preserve">Reducción de más del 50% del patrimonio: dadas las pérdidas de la entidad como consecuencia del déficit en las estimaciones específicas requeridas para la cartera crediticia. </w:t>
      </w:r>
    </w:p>
    <w:p w14:paraId="3ADCC709" w14:textId="77777777" w:rsidR="00933B66" w:rsidRPr="007462EC" w:rsidRDefault="00933B66" w:rsidP="00933B66">
      <w:pPr>
        <w:pStyle w:val="Texto"/>
        <w:numPr>
          <w:ilvl w:val="0"/>
          <w:numId w:val="17"/>
        </w:numPr>
        <w:rPr>
          <w:rFonts w:ascii="Roboto" w:hAnsi="Roboto" w:cs="Calibri"/>
          <w:szCs w:val="22"/>
        </w:rPr>
      </w:pPr>
      <w:r w:rsidRPr="007462EC">
        <w:rPr>
          <w:rFonts w:ascii="Roboto" w:hAnsi="Roboto" w:cs="Calibri"/>
          <w:szCs w:val="22"/>
        </w:rPr>
        <w:t xml:space="preserve">Una administración que pone en riesgo la seguridad y solvencia de la entidad: ya que se presenta una débil gestión crediticia, inconsistencias en la información suministrada, una limitada labor de la Auditoría Interna y la obstaculización de las labores de supervisión. </w:t>
      </w:r>
    </w:p>
    <w:p w14:paraId="0308DAEF" w14:textId="3B67ABDF" w:rsidR="00773FF9" w:rsidRPr="007462EC" w:rsidRDefault="00773FF9" w:rsidP="00773FF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Roboto" w:hAnsi="Roboto" w:cstheme="minorHAnsi"/>
        </w:rPr>
      </w:pPr>
      <w:r w:rsidRPr="007462EC">
        <w:rPr>
          <w:rFonts w:ascii="Roboto" w:hAnsi="Roboto" w:cstheme="minorHAnsi"/>
        </w:rPr>
        <w:t xml:space="preserve">Cabe recalcar que la situación que se presenta con </w:t>
      </w:r>
      <w:proofErr w:type="spellStart"/>
      <w:r w:rsidR="003C61B2" w:rsidRPr="007462EC">
        <w:rPr>
          <w:rFonts w:ascii="Roboto" w:hAnsi="Roboto" w:cstheme="minorHAnsi"/>
        </w:rPr>
        <w:t>Desyfin</w:t>
      </w:r>
      <w:proofErr w:type="spellEnd"/>
      <w:r w:rsidRPr="007462EC">
        <w:rPr>
          <w:rFonts w:ascii="Roboto" w:hAnsi="Roboto" w:cstheme="minorHAnsi"/>
        </w:rPr>
        <w:t>, es un caso específico</w:t>
      </w:r>
      <w:r w:rsidR="0092427A">
        <w:rPr>
          <w:rFonts w:ascii="Roboto" w:hAnsi="Roboto" w:cstheme="minorHAnsi"/>
        </w:rPr>
        <w:t xml:space="preserve"> asociado a debilidades en su gestión</w:t>
      </w:r>
      <w:r w:rsidRPr="007462EC">
        <w:rPr>
          <w:rFonts w:ascii="Roboto" w:hAnsi="Roboto" w:cstheme="minorHAnsi"/>
        </w:rPr>
        <w:t xml:space="preserve"> y no corresponde a una situación </w:t>
      </w:r>
      <w:r w:rsidR="008D1A51" w:rsidRPr="007462EC">
        <w:rPr>
          <w:rFonts w:ascii="Roboto" w:hAnsi="Roboto" w:cstheme="minorHAnsi"/>
        </w:rPr>
        <w:t>generalizada</w:t>
      </w:r>
      <w:r w:rsidR="00FE09C0" w:rsidRPr="007462EC">
        <w:rPr>
          <w:rFonts w:ascii="Roboto" w:hAnsi="Roboto" w:cstheme="minorHAnsi"/>
        </w:rPr>
        <w:t xml:space="preserve"> del sistema financiero.</w:t>
      </w:r>
    </w:p>
    <w:p w14:paraId="1790A7D0" w14:textId="04C775A5" w:rsidR="00496D23" w:rsidRPr="002C7493" w:rsidRDefault="00496D23" w:rsidP="002C7493">
      <w:pPr>
        <w:pStyle w:val="Prrafodelista"/>
        <w:numPr>
          <w:ilvl w:val="0"/>
          <w:numId w:val="21"/>
        </w:numPr>
        <w:jc w:val="both"/>
        <w:rPr>
          <w:rFonts w:ascii="Roboto" w:hAnsi="Roboto"/>
          <w:b/>
          <w:bCs/>
          <w:color w:val="000000"/>
          <w:sz w:val="24"/>
          <w:szCs w:val="24"/>
        </w:rPr>
      </w:pPr>
      <w:r w:rsidRPr="002C7493">
        <w:rPr>
          <w:rFonts w:ascii="Roboto" w:hAnsi="Roboto"/>
          <w:b/>
          <w:bCs/>
          <w:color w:val="000000"/>
          <w:sz w:val="24"/>
          <w:szCs w:val="24"/>
        </w:rPr>
        <w:t>¿Cuánto dura el proceso de intervención?</w:t>
      </w:r>
    </w:p>
    <w:p w14:paraId="23829967" w14:textId="41B764B1" w:rsidR="00496D23" w:rsidRPr="0092427A" w:rsidRDefault="00340A0C" w:rsidP="00496D23">
      <w:pPr>
        <w:jc w:val="both"/>
        <w:rPr>
          <w:rFonts w:ascii="Roboto" w:hAnsi="Roboto" w:cstheme="minorHAnsi"/>
          <w:color w:val="000000"/>
        </w:rPr>
      </w:pPr>
      <w:r w:rsidRPr="00FB093D">
        <w:rPr>
          <w:rFonts w:ascii="Roboto" w:hAnsi="Roboto" w:cstheme="minorHAnsi"/>
          <w:color w:val="000000"/>
        </w:rPr>
        <w:t xml:space="preserve">Un proceso de intervención puede durar treinta días naturales, con la posibilidad de </w:t>
      </w:r>
      <w:r w:rsidRPr="0092427A">
        <w:rPr>
          <w:rFonts w:ascii="Roboto" w:hAnsi="Roboto" w:cstheme="minorHAnsi"/>
          <w:color w:val="000000"/>
        </w:rPr>
        <w:t>ampliarse por treinta días naturales adicionales.</w:t>
      </w:r>
    </w:p>
    <w:p w14:paraId="3955C62B" w14:textId="22523075" w:rsidR="00663D1A" w:rsidRPr="0092427A" w:rsidRDefault="00663D1A" w:rsidP="002C7493">
      <w:pPr>
        <w:pStyle w:val="Prrafodelista"/>
        <w:numPr>
          <w:ilvl w:val="0"/>
          <w:numId w:val="21"/>
        </w:numPr>
        <w:jc w:val="both"/>
        <w:rPr>
          <w:rFonts w:ascii="Roboto" w:hAnsi="Roboto"/>
          <w:b/>
          <w:bCs/>
          <w:color w:val="000000"/>
          <w:sz w:val="24"/>
          <w:szCs w:val="24"/>
        </w:rPr>
      </w:pPr>
      <w:r w:rsidRPr="0092427A">
        <w:rPr>
          <w:rFonts w:ascii="Roboto" w:hAnsi="Roboto"/>
          <w:b/>
          <w:bCs/>
          <w:color w:val="000000"/>
          <w:sz w:val="24"/>
          <w:szCs w:val="24"/>
        </w:rPr>
        <w:t>¿Qué pasa con los bienes</w:t>
      </w:r>
      <w:r w:rsidR="0025224B" w:rsidRPr="0092427A">
        <w:rPr>
          <w:rFonts w:ascii="Roboto" w:hAnsi="Roboto"/>
          <w:b/>
          <w:bCs/>
          <w:color w:val="000000"/>
          <w:sz w:val="24"/>
          <w:szCs w:val="24"/>
        </w:rPr>
        <w:t xml:space="preserve"> </w:t>
      </w:r>
      <w:r w:rsidR="0072473E" w:rsidRPr="0092427A">
        <w:rPr>
          <w:rFonts w:ascii="Roboto" w:hAnsi="Roboto"/>
          <w:b/>
          <w:bCs/>
          <w:color w:val="000000"/>
          <w:sz w:val="24"/>
          <w:szCs w:val="24"/>
        </w:rPr>
        <w:t xml:space="preserve">y los negocios </w:t>
      </w:r>
      <w:r w:rsidR="003C01DB" w:rsidRPr="0092427A">
        <w:rPr>
          <w:rFonts w:ascii="Roboto" w:hAnsi="Roboto"/>
          <w:b/>
          <w:bCs/>
          <w:color w:val="000000"/>
          <w:sz w:val="24"/>
          <w:szCs w:val="24"/>
        </w:rPr>
        <w:t>de la entidad</w:t>
      </w:r>
      <w:r w:rsidRPr="0092427A">
        <w:rPr>
          <w:rFonts w:ascii="Roboto" w:hAnsi="Roboto"/>
          <w:b/>
          <w:bCs/>
          <w:color w:val="000000"/>
          <w:sz w:val="24"/>
          <w:szCs w:val="24"/>
        </w:rPr>
        <w:t xml:space="preserve">? </w:t>
      </w:r>
    </w:p>
    <w:p w14:paraId="4CC9A69D" w14:textId="1A77C1BC" w:rsidR="00FB1055" w:rsidRPr="00FB093D" w:rsidRDefault="009F4A18" w:rsidP="00965E5E">
      <w:pPr>
        <w:jc w:val="both"/>
        <w:rPr>
          <w:rFonts w:ascii="Roboto" w:hAnsi="Roboto" w:cstheme="minorHAnsi"/>
          <w:color w:val="000000"/>
        </w:rPr>
      </w:pPr>
      <w:r w:rsidRPr="00FB093D">
        <w:rPr>
          <w:rFonts w:ascii="Roboto" w:hAnsi="Roboto" w:cstheme="minorHAnsi"/>
          <w:color w:val="000000"/>
        </w:rPr>
        <w:t>Durante el proceso de intervención</w:t>
      </w:r>
      <w:r w:rsidR="00A569F7">
        <w:rPr>
          <w:rFonts w:ascii="Roboto" w:hAnsi="Roboto" w:cstheme="minorHAnsi"/>
          <w:color w:val="000000"/>
        </w:rPr>
        <w:t xml:space="preserve"> de </w:t>
      </w:r>
      <w:r w:rsidR="00391BB5">
        <w:rPr>
          <w:rFonts w:ascii="Roboto" w:hAnsi="Roboto" w:cstheme="minorHAnsi"/>
          <w:color w:val="000000"/>
        </w:rPr>
        <w:t xml:space="preserve">la Financiera </w:t>
      </w:r>
      <w:proofErr w:type="spellStart"/>
      <w:r w:rsidR="00A569F7">
        <w:rPr>
          <w:rFonts w:ascii="Roboto" w:hAnsi="Roboto" w:cstheme="minorHAnsi"/>
          <w:color w:val="000000"/>
        </w:rPr>
        <w:t>Desyfin</w:t>
      </w:r>
      <w:proofErr w:type="spellEnd"/>
      <w:r w:rsidR="00391BB5">
        <w:rPr>
          <w:rFonts w:ascii="Roboto" w:hAnsi="Roboto" w:cstheme="minorHAnsi"/>
          <w:color w:val="000000"/>
        </w:rPr>
        <w:t xml:space="preserve"> S.A.</w:t>
      </w:r>
      <w:r w:rsidR="00585BDC" w:rsidRPr="00FB093D">
        <w:rPr>
          <w:rFonts w:ascii="Roboto" w:hAnsi="Roboto" w:cstheme="minorHAnsi"/>
          <w:color w:val="000000"/>
        </w:rPr>
        <w:t>,</w:t>
      </w:r>
      <w:r w:rsidRPr="00FB093D">
        <w:rPr>
          <w:rFonts w:ascii="Roboto" w:hAnsi="Roboto" w:cstheme="minorHAnsi"/>
          <w:color w:val="000000"/>
        </w:rPr>
        <w:t xml:space="preserve"> se </w:t>
      </w:r>
      <w:r w:rsidR="00585BDC" w:rsidRPr="00FB093D">
        <w:rPr>
          <w:rFonts w:ascii="Roboto" w:hAnsi="Roboto" w:cstheme="minorHAnsi"/>
          <w:color w:val="000000"/>
        </w:rPr>
        <w:t xml:space="preserve">ha dispuesto la </w:t>
      </w:r>
      <w:r w:rsidRPr="00FB093D">
        <w:rPr>
          <w:rFonts w:ascii="Roboto" w:hAnsi="Roboto" w:cstheme="minorHAnsi"/>
          <w:color w:val="000000"/>
        </w:rPr>
        <w:t>toma</w:t>
      </w:r>
      <w:r w:rsidR="00340A0C" w:rsidRPr="00FB093D">
        <w:rPr>
          <w:rFonts w:ascii="Roboto" w:hAnsi="Roboto" w:cstheme="minorHAnsi"/>
          <w:color w:val="000000"/>
        </w:rPr>
        <w:t xml:space="preserve"> </w:t>
      </w:r>
      <w:r w:rsidR="00526681" w:rsidRPr="00FB093D">
        <w:rPr>
          <w:rFonts w:ascii="Roboto" w:hAnsi="Roboto" w:cstheme="minorHAnsi"/>
          <w:color w:val="000000"/>
        </w:rPr>
        <w:t xml:space="preserve">del </w:t>
      </w:r>
      <w:r w:rsidR="00340A0C" w:rsidRPr="00FB093D">
        <w:rPr>
          <w:rFonts w:ascii="Roboto" w:hAnsi="Roboto" w:cstheme="minorHAnsi"/>
          <w:color w:val="000000"/>
        </w:rPr>
        <w:t>control de todos los bienes, los negocios y la administración de la entidad financiera</w:t>
      </w:r>
      <w:r w:rsidR="00526681" w:rsidRPr="00FB093D">
        <w:rPr>
          <w:rFonts w:ascii="Roboto" w:hAnsi="Roboto" w:cstheme="minorHAnsi"/>
          <w:color w:val="000000"/>
        </w:rPr>
        <w:t xml:space="preserve"> por parte de los Interventores, con el fin de administrarlos en atención a los intereses de la entidad, de sus ahorrantes e inversionistas</w:t>
      </w:r>
      <w:r w:rsidR="00340A0C" w:rsidRPr="00FB093D">
        <w:rPr>
          <w:rFonts w:ascii="Roboto" w:hAnsi="Roboto" w:cstheme="minorHAnsi"/>
          <w:color w:val="000000"/>
        </w:rPr>
        <w:t>.</w:t>
      </w:r>
      <w:r w:rsidR="00362369" w:rsidRPr="00FB093D">
        <w:rPr>
          <w:rFonts w:ascii="Roboto" w:hAnsi="Roboto" w:cstheme="minorHAnsi"/>
          <w:color w:val="000000"/>
        </w:rPr>
        <w:t xml:space="preserve"> </w:t>
      </w:r>
    </w:p>
    <w:p w14:paraId="70A202CC" w14:textId="0407D9FD" w:rsidR="00340A0C" w:rsidRPr="00FB093D" w:rsidRDefault="00526681" w:rsidP="00965E5E">
      <w:pPr>
        <w:jc w:val="both"/>
        <w:rPr>
          <w:rFonts w:ascii="Roboto" w:hAnsi="Roboto" w:cstheme="minorHAnsi"/>
          <w:color w:val="000000"/>
        </w:rPr>
      </w:pPr>
      <w:r w:rsidRPr="00FB093D">
        <w:rPr>
          <w:rFonts w:ascii="Roboto" w:hAnsi="Roboto" w:cstheme="minorHAnsi"/>
          <w:color w:val="000000"/>
        </w:rPr>
        <w:t xml:space="preserve">Los recursos </w:t>
      </w:r>
      <w:r w:rsidR="00965E5E" w:rsidRPr="00FB093D">
        <w:rPr>
          <w:rFonts w:ascii="Roboto" w:hAnsi="Roboto" w:cstheme="minorHAnsi"/>
          <w:color w:val="000000"/>
        </w:rPr>
        <w:t>se inmovilizan</w:t>
      </w:r>
      <w:r w:rsidRPr="00FB093D">
        <w:rPr>
          <w:rFonts w:ascii="Roboto" w:hAnsi="Roboto" w:cstheme="minorHAnsi"/>
          <w:color w:val="000000"/>
        </w:rPr>
        <w:t xml:space="preserve"> durante el proceso</w:t>
      </w:r>
      <w:r w:rsidR="00965E5E" w:rsidRPr="00FB093D">
        <w:rPr>
          <w:rFonts w:ascii="Roboto" w:hAnsi="Roboto" w:cstheme="minorHAnsi"/>
          <w:color w:val="000000"/>
        </w:rPr>
        <w:t>, no pudiendo ser retirados</w:t>
      </w:r>
      <w:r w:rsidR="00E450E4" w:rsidRPr="00FB093D">
        <w:rPr>
          <w:rFonts w:ascii="Roboto" w:hAnsi="Roboto" w:cstheme="minorHAnsi"/>
          <w:color w:val="000000"/>
        </w:rPr>
        <w:t xml:space="preserve"> por parte de los ahorrantes o inversionistas. Asimismo, ningún bien de la </w:t>
      </w:r>
      <w:r w:rsidR="00080F74">
        <w:rPr>
          <w:rFonts w:ascii="Roboto" w:hAnsi="Roboto" w:cstheme="minorHAnsi"/>
          <w:color w:val="000000"/>
        </w:rPr>
        <w:t>Financiera</w:t>
      </w:r>
      <w:r w:rsidR="00E450E4" w:rsidRPr="00FB093D">
        <w:rPr>
          <w:rFonts w:ascii="Roboto" w:hAnsi="Roboto" w:cstheme="minorHAnsi"/>
          <w:color w:val="000000"/>
        </w:rPr>
        <w:t xml:space="preserve"> puede ser embargado o rematado</w:t>
      </w:r>
      <w:r w:rsidR="00DC6B8E" w:rsidRPr="00FB093D">
        <w:rPr>
          <w:rFonts w:ascii="Roboto" w:hAnsi="Roboto" w:cstheme="minorHAnsi"/>
          <w:color w:val="000000"/>
        </w:rPr>
        <w:t xml:space="preserve"> por parte de acreedores.</w:t>
      </w:r>
      <w:r w:rsidR="00B45174" w:rsidRPr="00FB093D">
        <w:rPr>
          <w:rFonts w:ascii="Roboto" w:hAnsi="Roboto" w:cstheme="minorHAnsi"/>
          <w:color w:val="000000"/>
        </w:rPr>
        <w:t xml:space="preserve"> Ningún acreedor puede solicitar la apertura de un proceso concursal.</w:t>
      </w:r>
    </w:p>
    <w:p w14:paraId="54685D3E" w14:textId="3E024C79" w:rsidR="00340A0C" w:rsidRPr="000B42DD" w:rsidRDefault="00340A0C" w:rsidP="002C7493">
      <w:pPr>
        <w:pStyle w:val="Prrafodelista"/>
        <w:numPr>
          <w:ilvl w:val="0"/>
          <w:numId w:val="21"/>
        </w:numPr>
        <w:jc w:val="both"/>
        <w:rPr>
          <w:rFonts w:ascii="Roboto" w:hAnsi="Roboto"/>
          <w:b/>
          <w:bCs/>
          <w:sz w:val="24"/>
          <w:szCs w:val="24"/>
        </w:rPr>
      </w:pPr>
      <w:r w:rsidRPr="000B42DD">
        <w:rPr>
          <w:rFonts w:ascii="Roboto" w:hAnsi="Roboto"/>
          <w:b/>
          <w:bCs/>
          <w:sz w:val="24"/>
          <w:szCs w:val="24"/>
        </w:rPr>
        <w:t xml:space="preserve">¿Qué pasa con los ahorros e inversiones de los clientes? </w:t>
      </w:r>
    </w:p>
    <w:p w14:paraId="643B275A" w14:textId="1B08E21C" w:rsidR="00553120" w:rsidRPr="00FB093D" w:rsidRDefault="00B41AFF" w:rsidP="00340A0C">
      <w:pPr>
        <w:jc w:val="both"/>
        <w:rPr>
          <w:rFonts w:ascii="Roboto" w:hAnsi="Roboto"/>
        </w:rPr>
      </w:pPr>
      <w:r w:rsidRPr="00FB093D">
        <w:rPr>
          <w:rFonts w:ascii="Roboto" w:hAnsi="Roboto" w:cstheme="minorHAnsi"/>
          <w:color w:val="000000"/>
        </w:rPr>
        <w:t xml:space="preserve">Los recursos de los </w:t>
      </w:r>
      <w:r w:rsidR="007F4830" w:rsidRPr="00FB093D">
        <w:rPr>
          <w:rFonts w:ascii="Roboto" w:hAnsi="Roboto" w:cstheme="minorHAnsi"/>
          <w:color w:val="000000"/>
        </w:rPr>
        <w:t xml:space="preserve">depositantes e inversionistas </w:t>
      </w:r>
      <w:r w:rsidR="00340A0C" w:rsidRPr="00FB093D">
        <w:rPr>
          <w:rFonts w:ascii="Roboto" w:hAnsi="Roboto" w:cstheme="minorHAnsi"/>
          <w:color w:val="000000"/>
        </w:rPr>
        <w:t>quedan “</w:t>
      </w:r>
      <w:r w:rsidR="00340A0C" w:rsidRPr="00ED19A1">
        <w:rPr>
          <w:rFonts w:ascii="Roboto" w:hAnsi="Roboto" w:cstheme="minorHAnsi"/>
          <w:color w:val="000000"/>
        </w:rPr>
        <w:t>congelados”</w:t>
      </w:r>
      <w:r w:rsidRPr="00ED19A1">
        <w:rPr>
          <w:rFonts w:ascii="Roboto" w:hAnsi="Roboto" w:cstheme="minorHAnsi"/>
          <w:color w:val="000000"/>
        </w:rPr>
        <w:t xml:space="preserve"> durante el proceso de intervención</w:t>
      </w:r>
      <w:r w:rsidR="00340A0C" w:rsidRPr="00ED19A1">
        <w:rPr>
          <w:rFonts w:ascii="Roboto" w:hAnsi="Roboto" w:cstheme="minorHAnsi"/>
          <w:color w:val="000000"/>
        </w:rPr>
        <w:t>, es decir, no pueden</w:t>
      </w:r>
      <w:r w:rsidRPr="00ED19A1">
        <w:rPr>
          <w:rFonts w:ascii="Roboto" w:hAnsi="Roboto" w:cstheme="minorHAnsi"/>
          <w:color w:val="000000"/>
        </w:rPr>
        <w:t xml:space="preserve"> retirarlos o</w:t>
      </w:r>
      <w:r w:rsidR="00340A0C" w:rsidRPr="00ED19A1">
        <w:rPr>
          <w:rFonts w:ascii="Roboto" w:hAnsi="Roboto" w:cstheme="minorHAnsi"/>
          <w:color w:val="000000"/>
        </w:rPr>
        <w:t xml:space="preserve"> hacer uso de ellos</w:t>
      </w:r>
      <w:r w:rsidR="00340A0C" w:rsidRPr="00ED19A1">
        <w:rPr>
          <w:rFonts w:ascii="Roboto" w:hAnsi="Roboto"/>
        </w:rPr>
        <w:t>.</w:t>
      </w:r>
      <w:r w:rsidR="002C75B3" w:rsidRPr="00ED19A1">
        <w:rPr>
          <w:rFonts w:ascii="Roboto" w:hAnsi="Roboto"/>
        </w:rPr>
        <w:t xml:space="preserve"> Además,</w:t>
      </w:r>
      <w:r w:rsidR="008E0A43" w:rsidRPr="00ED19A1">
        <w:rPr>
          <w:rFonts w:ascii="Roboto" w:hAnsi="Roboto"/>
        </w:rPr>
        <w:t xml:space="preserve"> los ahorros e inversiones </w:t>
      </w:r>
      <w:r w:rsidR="002E4E8F" w:rsidRPr="00ED19A1">
        <w:rPr>
          <w:rFonts w:ascii="Roboto" w:hAnsi="Roboto"/>
        </w:rPr>
        <w:t>sí</w:t>
      </w:r>
      <w:r w:rsidR="008E0A43" w:rsidRPr="00ED19A1">
        <w:rPr>
          <w:rFonts w:ascii="Roboto" w:hAnsi="Roboto"/>
        </w:rPr>
        <w:t xml:space="preserve"> generan</w:t>
      </w:r>
      <w:r w:rsidR="002E4E8F" w:rsidRPr="00ED19A1">
        <w:rPr>
          <w:rFonts w:ascii="Roboto" w:hAnsi="Roboto"/>
        </w:rPr>
        <w:t xml:space="preserve"> los</w:t>
      </w:r>
      <w:r w:rsidR="008E0A43" w:rsidRPr="00ED19A1">
        <w:rPr>
          <w:rFonts w:ascii="Roboto" w:hAnsi="Roboto"/>
        </w:rPr>
        <w:t xml:space="preserve"> intereses </w:t>
      </w:r>
      <w:r w:rsidR="002E4E8F" w:rsidRPr="00ED19A1">
        <w:rPr>
          <w:rFonts w:ascii="Roboto" w:hAnsi="Roboto"/>
        </w:rPr>
        <w:t>pactados contractualmente</w:t>
      </w:r>
      <w:r w:rsidR="008E0A43" w:rsidRPr="00ED19A1">
        <w:rPr>
          <w:rFonts w:ascii="Roboto" w:hAnsi="Roboto"/>
        </w:rPr>
        <w:t xml:space="preserve">, incluso si </w:t>
      </w:r>
      <w:r w:rsidR="002E4E8F" w:rsidRPr="00ED19A1">
        <w:rPr>
          <w:rFonts w:ascii="Roboto" w:hAnsi="Roboto"/>
        </w:rPr>
        <w:t>estas</w:t>
      </w:r>
      <w:r w:rsidR="008E0A43" w:rsidRPr="00ED19A1">
        <w:rPr>
          <w:rFonts w:ascii="Roboto" w:hAnsi="Roboto"/>
        </w:rPr>
        <w:t xml:space="preserve"> inversiones vencen dentro del periodo </w:t>
      </w:r>
      <w:r w:rsidR="00F4701F" w:rsidRPr="00ED19A1">
        <w:rPr>
          <w:rFonts w:ascii="Roboto" w:hAnsi="Roboto"/>
        </w:rPr>
        <w:t>que dure</w:t>
      </w:r>
      <w:r w:rsidR="008E0A43" w:rsidRPr="00ED19A1">
        <w:rPr>
          <w:rFonts w:ascii="Roboto" w:hAnsi="Roboto"/>
        </w:rPr>
        <w:t xml:space="preserve"> dicho proceso.</w:t>
      </w:r>
      <w:r w:rsidR="005A4722" w:rsidRPr="00ED19A1">
        <w:rPr>
          <w:rFonts w:ascii="Roboto" w:hAnsi="Roboto"/>
        </w:rPr>
        <w:t xml:space="preserve"> </w:t>
      </w:r>
      <w:r w:rsidR="002E4E8F" w:rsidRPr="00ED19A1">
        <w:rPr>
          <w:rFonts w:ascii="Roboto" w:hAnsi="Roboto"/>
        </w:rPr>
        <w:t>Sin embargo, l</w:t>
      </w:r>
      <w:r w:rsidR="005A4722" w:rsidRPr="00ED19A1">
        <w:rPr>
          <w:rFonts w:ascii="Roboto" w:hAnsi="Roboto"/>
        </w:rPr>
        <w:t xml:space="preserve">a disponibilidad definitiva </w:t>
      </w:r>
      <w:r w:rsidR="00F4701F" w:rsidRPr="00ED19A1">
        <w:rPr>
          <w:rFonts w:ascii="Roboto" w:hAnsi="Roboto"/>
        </w:rPr>
        <w:t>de estos recursos</w:t>
      </w:r>
      <w:r w:rsidR="005A4722" w:rsidRPr="00ED19A1">
        <w:rPr>
          <w:rFonts w:ascii="Roboto" w:hAnsi="Roboto"/>
        </w:rPr>
        <w:t xml:space="preserve"> dependerá de la situación</w:t>
      </w:r>
      <w:r w:rsidR="00F4701F" w:rsidRPr="00ED19A1">
        <w:rPr>
          <w:rFonts w:ascii="Roboto" w:hAnsi="Roboto"/>
        </w:rPr>
        <w:t xml:space="preserve"> financiera</w:t>
      </w:r>
      <w:r w:rsidR="005A4722" w:rsidRPr="00FB093D">
        <w:rPr>
          <w:rFonts w:ascii="Roboto" w:hAnsi="Roboto"/>
        </w:rPr>
        <w:t xml:space="preserve"> de la entidad</w:t>
      </w:r>
      <w:r w:rsidR="00080544" w:rsidRPr="00FB093D">
        <w:rPr>
          <w:rFonts w:ascii="Roboto" w:hAnsi="Roboto"/>
        </w:rPr>
        <w:t>.</w:t>
      </w:r>
    </w:p>
    <w:p w14:paraId="13321157" w14:textId="419AE877" w:rsidR="00662F4B" w:rsidRPr="00FB093D" w:rsidRDefault="00662F4B" w:rsidP="00340A0C">
      <w:pPr>
        <w:jc w:val="both"/>
        <w:rPr>
          <w:rFonts w:ascii="Roboto" w:hAnsi="Roboto"/>
        </w:rPr>
      </w:pPr>
      <w:r w:rsidRPr="00FB093D">
        <w:rPr>
          <w:rFonts w:ascii="Roboto" w:hAnsi="Roboto"/>
        </w:rPr>
        <w:t xml:space="preserve">Durante el proceso de intervención no se analizan casos aislados de depositantes o </w:t>
      </w:r>
      <w:r w:rsidR="00C07110" w:rsidRPr="00FB093D">
        <w:rPr>
          <w:rFonts w:ascii="Roboto" w:hAnsi="Roboto"/>
        </w:rPr>
        <w:t>inversionistas,</w:t>
      </w:r>
      <w:r w:rsidR="00C8661D" w:rsidRPr="00FB093D">
        <w:rPr>
          <w:rFonts w:ascii="Roboto" w:hAnsi="Roboto"/>
        </w:rPr>
        <w:t xml:space="preserve"> sino que todas las obligaciones de la entidad se valoran de manera global.</w:t>
      </w:r>
    </w:p>
    <w:p w14:paraId="2EA4F831" w14:textId="3DF010A2" w:rsidR="0090296F" w:rsidRDefault="00553120" w:rsidP="0090296F">
      <w:pPr>
        <w:spacing w:before="160"/>
        <w:jc w:val="both"/>
        <w:rPr>
          <w:rFonts w:ascii="Roboto" w:hAnsi="Roboto"/>
        </w:rPr>
      </w:pPr>
      <w:r w:rsidRPr="00FB093D">
        <w:rPr>
          <w:rFonts w:ascii="Roboto" w:hAnsi="Roboto"/>
        </w:rPr>
        <w:t xml:space="preserve">Por lo tanto, no se recomienda a los ahorrantes o inversionistas asistir personalmente a las oficinas de la entidad intervenida para solicitar su dinero, sino más bien </w:t>
      </w:r>
      <w:r w:rsidR="00D562E5" w:rsidRPr="00FB093D">
        <w:rPr>
          <w:rFonts w:ascii="Roboto" w:hAnsi="Roboto"/>
        </w:rPr>
        <w:t xml:space="preserve">se recomienda </w:t>
      </w:r>
      <w:r w:rsidRPr="00FB093D">
        <w:rPr>
          <w:rFonts w:ascii="Roboto" w:hAnsi="Roboto"/>
        </w:rPr>
        <w:t>esperar las conclusiones derivadas del proceso de intervención.</w:t>
      </w:r>
    </w:p>
    <w:p w14:paraId="3DBADA83" w14:textId="77777777" w:rsidR="002C7493" w:rsidRPr="00FB093D" w:rsidRDefault="002C7493" w:rsidP="0090296F">
      <w:pPr>
        <w:spacing w:before="160"/>
        <w:jc w:val="both"/>
        <w:rPr>
          <w:rFonts w:ascii="Roboto" w:hAnsi="Roboto"/>
        </w:rPr>
      </w:pPr>
    </w:p>
    <w:p w14:paraId="3A9A95C8" w14:textId="608E472B" w:rsidR="00553120" w:rsidRPr="000B42DD" w:rsidRDefault="00553120" w:rsidP="002C7493">
      <w:pPr>
        <w:pStyle w:val="Prrafodelista"/>
        <w:numPr>
          <w:ilvl w:val="0"/>
          <w:numId w:val="21"/>
        </w:numPr>
        <w:jc w:val="both"/>
        <w:rPr>
          <w:rFonts w:ascii="Roboto" w:hAnsi="Roboto"/>
          <w:b/>
          <w:bCs/>
          <w:sz w:val="24"/>
          <w:szCs w:val="24"/>
        </w:rPr>
      </w:pPr>
      <w:r w:rsidRPr="000B42DD">
        <w:rPr>
          <w:rFonts w:ascii="Roboto" w:hAnsi="Roboto"/>
          <w:b/>
          <w:bCs/>
          <w:sz w:val="24"/>
          <w:szCs w:val="24"/>
        </w:rPr>
        <w:lastRenderedPageBreak/>
        <w:t>¿Los clientes de la entidad deben seguir pagando las deudas?</w:t>
      </w:r>
    </w:p>
    <w:p w14:paraId="336A59C7" w14:textId="77777777" w:rsidR="00B22E0A" w:rsidRDefault="00B516C0" w:rsidP="00553120">
      <w:pPr>
        <w:spacing w:before="160"/>
        <w:jc w:val="both"/>
        <w:rPr>
          <w:rFonts w:ascii="Roboto" w:hAnsi="Roboto" w:cstheme="minorHAnsi"/>
          <w:lang w:val="es-MX"/>
        </w:rPr>
      </w:pPr>
      <w:r>
        <w:rPr>
          <w:rFonts w:ascii="Roboto" w:hAnsi="Roboto" w:cstheme="minorHAnsi"/>
          <w:lang w:val="es-MX"/>
        </w:rPr>
        <w:t>Sí, l</w:t>
      </w:r>
      <w:r w:rsidR="00553120" w:rsidRPr="00FB093D">
        <w:rPr>
          <w:rFonts w:ascii="Roboto" w:hAnsi="Roboto" w:cstheme="minorHAnsi"/>
          <w:lang w:val="es-MX"/>
        </w:rPr>
        <w:t>as personas con obligaciones financieras</w:t>
      </w:r>
      <w:r w:rsidR="00C07110" w:rsidRPr="00FB093D">
        <w:rPr>
          <w:rFonts w:ascii="Roboto" w:hAnsi="Roboto" w:cstheme="minorHAnsi"/>
          <w:lang w:val="es-MX"/>
        </w:rPr>
        <w:t xml:space="preserve"> (tal como préstamos y tarjetas de crédito)</w:t>
      </w:r>
      <w:r w:rsidR="00553120" w:rsidRPr="00FB093D">
        <w:rPr>
          <w:rFonts w:ascii="Roboto" w:hAnsi="Roboto" w:cstheme="minorHAnsi"/>
          <w:lang w:val="es-MX"/>
        </w:rPr>
        <w:t xml:space="preserve"> en la entidad intervenida deben atender </w:t>
      </w:r>
      <w:r w:rsidR="00553120" w:rsidRPr="00ED19A1">
        <w:rPr>
          <w:rFonts w:ascii="Roboto" w:hAnsi="Roboto" w:cstheme="minorHAnsi"/>
          <w:lang w:val="es-MX"/>
        </w:rPr>
        <w:t xml:space="preserve">puntualmente sus </w:t>
      </w:r>
      <w:r w:rsidR="00267A01" w:rsidRPr="00ED19A1">
        <w:rPr>
          <w:rFonts w:ascii="Roboto" w:hAnsi="Roboto" w:cstheme="minorHAnsi"/>
          <w:lang w:val="es-MX"/>
        </w:rPr>
        <w:t>obligaciones</w:t>
      </w:r>
      <w:r w:rsidR="00553120" w:rsidRPr="00ED19A1">
        <w:rPr>
          <w:rFonts w:ascii="Roboto" w:hAnsi="Roboto" w:cstheme="minorHAnsi"/>
          <w:lang w:val="es-MX"/>
        </w:rPr>
        <w:t xml:space="preserve"> crediticias, de conformidad a las condiciones contractualmente pactadas.</w:t>
      </w:r>
      <w:r w:rsidR="00E51984" w:rsidRPr="00ED19A1">
        <w:rPr>
          <w:rFonts w:ascii="Roboto" w:hAnsi="Roboto" w:cstheme="minorHAnsi"/>
          <w:lang w:val="es-MX"/>
        </w:rPr>
        <w:t xml:space="preserve"> </w:t>
      </w:r>
    </w:p>
    <w:p w14:paraId="5770FCA3" w14:textId="1AF5B497" w:rsidR="00553120" w:rsidRPr="00ED19A1" w:rsidRDefault="001F2AAB" w:rsidP="00553120">
      <w:pPr>
        <w:spacing w:before="160"/>
        <w:jc w:val="both"/>
        <w:rPr>
          <w:rFonts w:ascii="Roboto" w:hAnsi="Roboto" w:cstheme="minorHAnsi"/>
          <w:lang w:val="es-MX"/>
        </w:rPr>
      </w:pPr>
      <w:r w:rsidRPr="00ED19A1">
        <w:rPr>
          <w:rFonts w:ascii="Roboto" w:hAnsi="Roboto" w:cstheme="minorHAnsi"/>
          <w:lang w:val="es-MX"/>
        </w:rPr>
        <w:t xml:space="preserve">Para efectuar el pago de las obligaciones, las personas deben </w:t>
      </w:r>
      <w:r w:rsidR="00222B6C">
        <w:rPr>
          <w:rFonts w:ascii="Roboto" w:hAnsi="Roboto" w:cstheme="minorHAnsi"/>
          <w:lang w:val="es-MX"/>
        </w:rPr>
        <w:t xml:space="preserve">atender </w:t>
      </w:r>
      <w:r w:rsidR="00F90998">
        <w:rPr>
          <w:rFonts w:ascii="Roboto" w:hAnsi="Roboto" w:cstheme="minorHAnsi"/>
          <w:lang w:val="es-MX"/>
        </w:rPr>
        <w:t xml:space="preserve">exclusivamente </w:t>
      </w:r>
      <w:r w:rsidR="00222B6C">
        <w:rPr>
          <w:rFonts w:ascii="Roboto" w:hAnsi="Roboto" w:cstheme="minorHAnsi"/>
          <w:lang w:val="es-MX"/>
        </w:rPr>
        <w:t xml:space="preserve">los canales oficiales de la </w:t>
      </w:r>
      <w:r w:rsidR="00080F74">
        <w:rPr>
          <w:rFonts w:ascii="Roboto" w:hAnsi="Roboto" w:cstheme="minorHAnsi"/>
          <w:lang w:val="es-MX"/>
        </w:rPr>
        <w:t>F</w:t>
      </w:r>
      <w:r w:rsidR="00222B6C">
        <w:rPr>
          <w:rFonts w:ascii="Roboto" w:hAnsi="Roboto" w:cstheme="minorHAnsi"/>
          <w:lang w:val="es-MX"/>
        </w:rPr>
        <w:t>inanciera</w:t>
      </w:r>
      <w:r w:rsidR="00F90998">
        <w:rPr>
          <w:rFonts w:ascii="Roboto" w:hAnsi="Roboto" w:cstheme="minorHAnsi"/>
          <w:lang w:val="es-MX"/>
        </w:rPr>
        <w:t xml:space="preserve">. </w:t>
      </w:r>
    </w:p>
    <w:p w14:paraId="009BC12A" w14:textId="21A94185" w:rsidR="00664FB9" w:rsidRPr="00FB093D" w:rsidRDefault="00E51984" w:rsidP="00553120">
      <w:pPr>
        <w:spacing w:before="160"/>
        <w:jc w:val="both"/>
        <w:rPr>
          <w:rFonts w:ascii="Roboto" w:hAnsi="Roboto" w:cstheme="minorHAnsi"/>
          <w:lang w:val="es-MX"/>
        </w:rPr>
      </w:pPr>
      <w:r w:rsidRPr="00ED19A1">
        <w:rPr>
          <w:rFonts w:ascii="Roboto" w:hAnsi="Roboto" w:cstheme="minorHAnsi"/>
          <w:lang w:val="es-MX"/>
        </w:rPr>
        <w:t xml:space="preserve">Se aclara que, la intervención de una entidad </w:t>
      </w:r>
      <w:r w:rsidR="00B9685E" w:rsidRPr="00ED19A1">
        <w:rPr>
          <w:rFonts w:ascii="Roboto" w:hAnsi="Roboto" w:cstheme="minorHAnsi"/>
          <w:lang w:val="es-MX"/>
        </w:rPr>
        <w:t>financiera</w:t>
      </w:r>
      <w:r w:rsidRPr="00ED19A1">
        <w:rPr>
          <w:rFonts w:ascii="Roboto" w:hAnsi="Roboto" w:cstheme="minorHAnsi"/>
          <w:lang w:val="es-MX"/>
        </w:rPr>
        <w:t xml:space="preserve"> no si</w:t>
      </w:r>
      <w:r w:rsidRPr="00FB093D">
        <w:rPr>
          <w:rFonts w:ascii="Roboto" w:hAnsi="Roboto" w:cstheme="minorHAnsi"/>
          <w:lang w:val="es-MX"/>
        </w:rPr>
        <w:t>gnifica que una obligación crediticia desaparece o deja de existir.</w:t>
      </w:r>
      <w:r w:rsidR="00B22E0A">
        <w:rPr>
          <w:rFonts w:ascii="Roboto" w:hAnsi="Roboto" w:cstheme="minorHAnsi"/>
          <w:lang w:val="es-MX"/>
        </w:rPr>
        <w:t xml:space="preserve"> </w:t>
      </w:r>
      <w:r w:rsidR="007E67B9">
        <w:rPr>
          <w:rFonts w:ascii="Roboto" w:hAnsi="Roboto" w:cstheme="minorHAnsi"/>
          <w:lang w:val="es-MX"/>
        </w:rPr>
        <w:t>S</w:t>
      </w:r>
      <w:r w:rsidR="00664FB9" w:rsidRPr="00FB093D">
        <w:rPr>
          <w:rFonts w:ascii="Roboto" w:hAnsi="Roboto" w:cstheme="minorHAnsi"/>
          <w:lang w:val="es-MX"/>
        </w:rPr>
        <w:t xml:space="preserve">i bien </w:t>
      </w:r>
      <w:r w:rsidR="007E67B9">
        <w:rPr>
          <w:rFonts w:ascii="Roboto" w:hAnsi="Roboto" w:cstheme="minorHAnsi"/>
          <w:lang w:val="es-MX"/>
        </w:rPr>
        <w:t xml:space="preserve">la entidad </w:t>
      </w:r>
      <w:r w:rsidR="00664FB9" w:rsidRPr="00FB093D">
        <w:rPr>
          <w:rFonts w:ascii="Roboto" w:hAnsi="Roboto" w:cstheme="minorHAnsi"/>
          <w:lang w:val="es-MX"/>
        </w:rPr>
        <w:t>está intervenida, sigue reportando el nivel de cumplimiento de los clientes al Centro de Información Crediticia de la Sugef, por lo que cualquier incumplimiento</w:t>
      </w:r>
      <w:r w:rsidR="00F552A5" w:rsidRPr="00FB093D">
        <w:rPr>
          <w:rFonts w:ascii="Roboto" w:hAnsi="Roboto" w:cstheme="minorHAnsi"/>
          <w:lang w:val="es-MX"/>
        </w:rPr>
        <w:t xml:space="preserve"> queda registrado, lo cual perjudica el récord crediticio de las personas antes el sistema financiero nacional.</w:t>
      </w:r>
    </w:p>
    <w:p w14:paraId="4C4A791D" w14:textId="057776CC" w:rsidR="00534D7D" w:rsidRDefault="00BC10CA" w:rsidP="00553120">
      <w:pPr>
        <w:spacing w:before="160"/>
        <w:jc w:val="both"/>
        <w:rPr>
          <w:rFonts w:ascii="Roboto" w:hAnsi="Roboto" w:cstheme="minorHAnsi"/>
          <w:lang w:val="es-MX"/>
        </w:rPr>
      </w:pPr>
      <w:r>
        <w:rPr>
          <w:rFonts w:ascii="Roboto" w:hAnsi="Roboto" w:cstheme="minorHAnsi"/>
          <w:lang w:val="es-MX"/>
        </w:rPr>
        <w:t>L</w:t>
      </w:r>
      <w:r w:rsidR="003B7F5B" w:rsidRPr="00FB093D">
        <w:rPr>
          <w:rFonts w:ascii="Roboto" w:hAnsi="Roboto" w:cstheme="minorHAnsi"/>
          <w:lang w:val="es-MX"/>
        </w:rPr>
        <w:t>os pagos de las obligacio</w:t>
      </w:r>
      <w:r w:rsidR="00F86622" w:rsidRPr="00FB093D">
        <w:rPr>
          <w:rFonts w:ascii="Roboto" w:hAnsi="Roboto" w:cstheme="minorHAnsi"/>
          <w:lang w:val="es-MX"/>
        </w:rPr>
        <w:t>n</w:t>
      </w:r>
      <w:r w:rsidR="003B7F5B" w:rsidRPr="00FB093D">
        <w:rPr>
          <w:rFonts w:ascii="Roboto" w:hAnsi="Roboto" w:cstheme="minorHAnsi"/>
          <w:lang w:val="es-MX"/>
        </w:rPr>
        <w:t>es</w:t>
      </w:r>
      <w:r w:rsidR="00534D7D" w:rsidRPr="00FB093D">
        <w:rPr>
          <w:rFonts w:ascii="Roboto" w:hAnsi="Roboto" w:cstheme="minorHAnsi"/>
          <w:lang w:val="es-MX"/>
        </w:rPr>
        <w:t xml:space="preserve"> crediticias </w:t>
      </w:r>
      <w:r w:rsidR="00E06839" w:rsidRPr="00FB093D">
        <w:rPr>
          <w:rFonts w:ascii="Roboto" w:hAnsi="Roboto" w:cstheme="minorHAnsi"/>
          <w:lang w:val="es-MX"/>
        </w:rPr>
        <w:t>por parte de los</w:t>
      </w:r>
      <w:r>
        <w:rPr>
          <w:rFonts w:ascii="Roboto" w:hAnsi="Roboto" w:cstheme="minorHAnsi"/>
          <w:lang w:val="es-MX"/>
        </w:rPr>
        <w:t xml:space="preserve"> clientes de la </w:t>
      </w:r>
      <w:r w:rsidR="00080F74">
        <w:rPr>
          <w:rFonts w:ascii="Roboto" w:hAnsi="Roboto" w:cstheme="minorHAnsi"/>
          <w:lang w:val="es-MX"/>
        </w:rPr>
        <w:t>F</w:t>
      </w:r>
      <w:r>
        <w:rPr>
          <w:rFonts w:ascii="Roboto" w:hAnsi="Roboto" w:cstheme="minorHAnsi"/>
          <w:lang w:val="es-MX"/>
        </w:rPr>
        <w:t xml:space="preserve">inanciera </w:t>
      </w:r>
      <w:r w:rsidR="00534D7D" w:rsidRPr="00FB093D">
        <w:rPr>
          <w:rFonts w:ascii="Roboto" w:hAnsi="Roboto" w:cstheme="minorHAnsi"/>
          <w:lang w:val="es-MX"/>
        </w:rPr>
        <w:t xml:space="preserve">son fundamentales para </w:t>
      </w:r>
      <w:r w:rsidR="00E06839" w:rsidRPr="00FB093D">
        <w:rPr>
          <w:rFonts w:ascii="Roboto" w:hAnsi="Roboto" w:cstheme="minorHAnsi"/>
          <w:lang w:val="es-MX"/>
        </w:rPr>
        <w:t>determinar el futuro de esta entidad.</w:t>
      </w:r>
    </w:p>
    <w:p w14:paraId="6CE36496" w14:textId="77777777" w:rsidR="00351FC5" w:rsidRPr="008D6A9A" w:rsidRDefault="00351FC5" w:rsidP="002C7493">
      <w:pPr>
        <w:pStyle w:val="Prrafodelista"/>
        <w:numPr>
          <w:ilvl w:val="0"/>
          <w:numId w:val="21"/>
        </w:numPr>
        <w:jc w:val="both"/>
        <w:rPr>
          <w:rFonts w:ascii="Roboto" w:hAnsi="Roboto"/>
          <w:b/>
          <w:bCs/>
          <w:sz w:val="24"/>
          <w:szCs w:val="24"/>
        </w:rPr>
      </w:pPr>
      <w:r w:rsidRPr="008D6A9A">
        <w:rPr>
          <w:rFonts w:ascii="Roboto" w:hAnsi="Roboto"/>
          <w:b/>
          <w:bCs/>
          <w:sz w:val="24"/>
          <w:szCs w:val="24"/>
        </w:rPr>
        <w:t xml:space="preserve">¿Qué pasa si un cliente tiene un crédito con </w:t>
      </w:r>
      <w:r>
        <w:rPr>
          <w:rFonts w:ascii="Roboto" w:hAnsi="Roboto"/>
          <w:b/>
          <w:bCs/>
          <w:sz w:val="24"/>
          <w:szCs w:val="24"/>
        </w:rPr>
        <w:t xml:space="preserve">la Financiera </w:t>
      </w:r>
      <w:proofErr w:type="spellStart"/>
      <w:r w:rsidRPr="008D6A9A">
        <w:rPr>
          <w:rFonts w:ascii="Roboto" w:hAnsi="Roboto"/>
          <w:b/>
          <w:bCs/>
          <w:sz w:val="24"/>
          <w:szCs w:val="24"/>
        </w:rPr>
        <w:t>Desyfin</w:t>
      </w:r>
      <w:proofErr w:type="spellEnd"/>
      <w:r>
        <w:rPr>
          <w:rFonts w:ascii="Roboto" w:hAnsi="Roboto"/>
          <w:b/>
          <w:bCs/>
          <w:sz w:val="24"/>
          <w:szCs w:val="24"/>
        </w:rPr>
        <w:t xml:space="preserve"> S.A.</w:t>
      </w:r>
      <w:r w:rsidRPr="008D6A9A">
        <w:rPr>
          <w:rFonts w:ascii="Roboto" w:hAnsi="Roboto"/>
          <w:b/>
          <w:bCs/>
          <w:sz w:val="24"/>
          <w:szCs w:val="24"/>
        </w:rPr>
        <w:t xml:space="preserve"> y se deducía directamente de la cuenta de ahorros de la misma Financiera?</w:t>
      </w:r>
    </w:p>
    <w:p w14:paraId="531522C3" w14:textId="01E87467" w:rsidR="00351FC5" w:rsidRPr="00351FC5" w:rsidRDefault="00351FC5" w:rsidP="00351FC5">
      <w:pPr>
        <w:jc w:val="both"/>
        <w:rPr>
          <w:rFonts w:ascii="Roboto" w:hAnsi="Roboto"/>
          <w:i/>
          <w:iCs/>
        </w:rPr>
      </w:pPr>
      <w:r w:rsidRPr="008D6A9A">
        <w:rPr>
          <w:rFonts w:ascii="Roboto" w:hAnsi="Roboto"/>
        </w:rPr>
        <w:t>Al estar todas las cuentas congeladas, debe pagar con recursos distintos a los que se tienen en la Financiera, de lo contrario podría entrar en mora y afectar su récord crediticio e incluso pasar a cobro judicial.</w:t>
      </w:r>
    </w:p>
    <w:p w14:paraId="5B2E3D36" w14:textId="487C54F0" w:rsidR="00E850CA" w:rsidRPr="0092427A" w:rsidRDefault="00340A0C" w:rsidP="002C7493">
      <w:pPr>
        <w:pStyle w:val="Prrafodelista"/>
        <w:numPr>
          <w:ilvl w:val="0"/>
          <w:numId w:val="21"/>
        </w:numPr>
        <w:jc w:val="both"/>
        <w:rPr>
          <w:rFonts w:ascii="Roboto" w:hAnsi="Roboto"/>
          <w:b/>
          <w:bCs/>
        </w:rPr>
      </w:pPr>
      <w:r w:rsidRPr="000B42DD">
        <w:rPr>
          <w:rFonts w:ascii="Roboto" w:hAnsi="Roboto"/>
          <w:b/>
          <w:bCs/>
          <w:sz w:val="24"/>
          <w:szCs w:val="24"/>
        </w:rPr>
        <w:t>¿</w:t>
      </w:r>
      <w:r w:rsidR="00E850CA" w:rsidRPr="0092427A">
        <w:rPr>
          <w:rFonts w:ascii="Roboto" w:hAnsi="Roboto"/>
          <w:b/>
          <w:bCs/>
          <w:sz w:val="24"/>
          <w:szCs w:val="24"/>
        </w:rPr>
        <w:t xml:space="preserve">Cuáles son los canales de pago </w:t>
      </w:r>
      <w:r w:rsidR="00391BB5" w:rsidRPr="0092427A">
        <w:rPr>
          <w:rFonts w:ascii="Roboto" w:hAnsi="Roboto"/>
          <w:b/>
          <w:bCs/>
          <w:sz w:val="24"/>
          <w:szCs w:val="24"/>
        </w:rPr>
        <w:t>habilitador durante el proceso de intervención?</w:t>
      </w:r>
    </w:p>
    <w:p w14:paraId="18BCD2E0" w14:textId="73D4F1E4" w:rsidR="00391BB5" w:rsidRPr="0092427A" w:rsidRDefault="0092427A" w:rsidP="00391BB5">
      <w:pPr>
        <w:jc w:val="both"/>
        <w:rPr>
          <w:rFonts w:ascii="Roboto" w:hAnsi="Roboto"/>
        </w:rPr>
      </w:pPr>
      <w:r w:rsidRPr="0092427A">
        <w:rPr>
          <w:rFonts w:ascii="Roboto" w:hAnsi="Roboto"/>
        </w:rPr>
        <w:t>Las personas con operaciones crediticias con la Financiera pueden realizar sus pagos en las cajas de las sucursales o mediante depósito electrónico a las cuentas habituales que tiene la Financiera para dicho propósito. En el detalle se debe indicar su nombre completo o número de cuenta.</w:t>
      </w:r>
    </w:p>
    <w:p w14:paraId="749B91FA" w14:textId="57F5C182" w:rsidR="00340A0C" w:rsidRPr="000B42DD" w:rsidRDefault="00391BB5" w:rsidP="002C7493">
      <w:pPr>
        <w:pStyle w:val="Prrafodelista"/>
        <w:numPr>
          <w:ilvl w:val="0"/>
          <w:numId w:val="21"/>
        </w:numPr>
        <w:jc w:val="both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¿</w:t>
      </w:r>
      <w:r w:rsidR="00340A0C" w:rsidRPr="000B42DD">
        <w:rPr>
          <w:rFonts w:ascii="Roboto" w:hAnsi="Roboto"/>
          <w:b/>
          <w:bCs/>
          <w:sz w:val="24"/>
          <w:szCs w:val="24"/>
        </w:rPr>
        <w:t>Qué pasa con el resto de los servicios que brindaba la entidad?</w:t>
      </w:r>
    </w:p>
    <w:p w14:paraId="0F3C0BAD" w14:textId="6B082885" w:rsidR="00340A0C" w:rsidRPr="0092427A" w:rsidRDefault="00BC10CA" w:rsidP="00340A0C">
      <w:pPr>
        <w:jc w:val="both"/>
        <w:rPr>
          <w:rFonts w:ascii="Roboto" w:hAnsi="Roboto"/>
        </w:rPr>
      </w:pPr>
      <w:r w:rsidRPr="0092427A">
        <w:rPr>
          <w:rFonts w:ascii="Roboto" w:hAnsi="Roboto"/>
        </w:rPr>
        <w:t xml:space="preserve">La </w:t>
      </w:r>
      <w:r w:rsidR="00080F74" w:rsidRPr="0092427A">
        <w:rPr>
          <w:rFonts w:ascii="Roboto" w:hAnsi="Roboto"/>
        </w:rPr>
        <w:t>Interventoría</w:t>
      </w:r>
      <w:r w:rsidR="008B4F77" w:rsidRPr="0092427A">
        <w:rPr>
          <w:rFonts w:ascii="Roboto" w:hAnsi="Roboto"/>
        </w:rPr>
        <w:t xml:space="preserve"> determina</w:t>
      </w:r>
      <w:r w:rsidR="00CE2606" w:rsidRPr="0092427A">
        <w:rPr>
          <w:rFonts w:ascii="Roboto" w:hAnsi="Roboto"/>
        </w:rPr>
        <w:t>rá</w:t>
      </w:r>
      <w:r w:rsidR="00C5226E" w:rsidRPr="0092427A">
        <w:rPr>
          <w:rFonts w:ascii="Roboto" w:hAnsi="Roboto"/>
        </w:rPr>
        <w:t xml:space="preserve"> cuáles servicios críticos</w:t>
      </w:r>
      <w:r w:rsidR="00CE2606" w:rsidRPr="0092427A">
        <w:rPr>
          <w:rFonts w:ascii="Roboto" w:hAnsi="Roboto"/>
        </w:rPr>
        <w:t xml:space="preserve"> </w:t>
      </w:r>
      <w:r w:rsidR="00703CEE" w:rsidRPr="0092427A">
        <w:rPr>
          <w:rFonts w:ascii="Roboto" w:hAnsi="Roboto"/>
        </w:rPr>
        <w:t xml:space="preserve">de la Financieras </w:t>
      </w:r>
      <w:proofErr w:type="spellStart"/>
      <w:r w:rsidR="00703CEE" w:rsidRPr="0092427A">
        <w:rPr>
          <w:rFonts w:ascii="Roboto" w:hAnsi="Roboto"/>
        </w:rPr>
        <w:t>Desyfin</w:t>
      </w:r>
      <w:proofErr w:type="spellEnd"/>
      <w:r w:rsidR="00703CEE" w:rsidRPr="0092427A">
        <w:rPr>
          <w:rFonts w:ascii="Roboto" w:hAnsi="Roboto"/>
        </w:rPr>
        <w:t xml:space="preserve"> S.A. </w:t>
      </w:r>
      <w:r w:rsidR="00C5226E" w:rsidRPr="0092427A">
        <w:rPr>
          <w:rFonts w:ascii="Roboto" w:hAnsi="Roboto"/>
        </w:rPr>
        <w:t>se pueden mantener</w:t>
      </w:r>
      <w:r w:rsidR="001909E0" w:rsidRPr="0092427A">
        <w:rPr>
          <w:rFonts w:ascii="Roboto" w:hAnsi="Roboto"/>
        </w:rPr>
        <w:t xml:space="preserve"> e informará oportunamente al respecto. </w:t>
      </w:r>
    </w:p>
    <w:p w14:paraId="32515088" w14:textId="2FFFB309" w:rsidR="00867AEE" w:rsidRPr="008D6A9A" w:rsidRDefault="00867AEE" w:rsidP="002C7493">
      <w:pPr>
        <w:pStyle w:val="Prrafodelista"/>
        <w:numPr>
          <w:ilvl w:val="0"/>
          <w:numId w:val="21"/>
        </w:numPr>
        <w:jc w:val="both"/>
        <w:rPr>
          <w:rFonts w:ascii="Roboto" w:hAnsi="Roboto"/>
          <w:b/>
          <w:bCs/>
          <w:sz w:val="24"/>
          <w:szCs w:val="24"/>
        </w:rPr>
      </w:pPr>
      <w:r w:rsidRPr="008D6A9A">
        <w:rPr>
          <w:rFonts w:ascii="Roboto" w:hAnsi="Roboto"/>
          <w:b/>
          <w:bCs/>
          <w:sz w:val="24"/>
          <w:szCs w:val="24"/>
        </w:rPr>
        <w:t xml:space="preserve">¿Es posible usar la tarjeta de débito o crédito emitida por la entidad en transacciones nacionales o internacionales? </w:t>
      </w:r>
    </w:p>
    <w:p w14:paraId="4C16C35D" w14:textId="74847B09" w:rsidR="00B9685E" w:rsidRDefault="00E2629B" w:rsidP="00297064">
      <w:pPr>
        <w:jc w:val="both"/>
        <w:rPr>
          <w:rFonts w:ascii="Roboto" w:hAnsi="Roboto" w:cstheme="minorHAnsi"/>
          <w:sz w:val="24"/>
          <w:szCs w:val="24"/>
          <w:lang w:val="es-MX"/>
        </w:rPr>
      </w:pPr>
      <w:r w:rsidRPr="0092427A">
        <w:rPr>
          <w:rFonts w:ascii="Roboto" w:hAnsi="Roboto"/>
          <w:sz w:val="24"/>
          <w:szCs w:val="24"/>
        </w:rPr>
        <w:t>L</w:t>
      </w:r>
      <w:r w:rsidR="00867AEE" w:rsidRPr="0092427A">
        <w:rPr>
          <w:rFonts w:ascii="Roboto" w:hAnsi="Roboto"/>
          <w:sz w:val="24"/>
          <w:szCs w:val="24"/>
        </w:rPr>
        <w:t xml:space="preserve">as tarjetas de débito y crédito emitidas por la entidad están inhabilitadas. Sin embargo, los clientes deben </w:t>
      </w:r>
      <w:r w:rsidR="00454719" w:rsidRPr="0092427A">
        <w:rPr>
          <w:rFonts w:ascii="Roboto" w:hAnsi="Roboto"/>
          <w:sz w:val="24"/>
          <w:szCs w:val="24"/>
        </w:rPr>
        <w:t>continuar realizando sus</w:t>
      </w:r>
      <w:r w:rsidR="00867AEE" w:rsidRPr="0092427A">
        <w:rPr>
          <w:rFonts w:ascii="Roboto" w:hAnsi="Roboto"/>
          <w:sz w:val="24"/>
          <w:szCs w:val="24"/>
        </w:rPr>
        <w:t xml:space="preserve"> pagos conforme </w:t>
      </w:r>
      <w:r w:rsidR="00454719" w:rsidRPr="0092427A">
        <w:rPr>
          <w:rFonts w:ascii="Roboto" w:hAnsi="Roboto"/>
          <w:sz w:val="24"/>
          <w:szCs w:val="24"/>
        </w:rPr>
        <w:t>los términos contractualmente establecidos</w:t>
      </w:r>
      <w:r w:rsidR="00867AEE" w:rsidRPr="0092427A">
        <w:rPr>
          <w:rFonts w:ascii="Roboto" w:hAnsi="Roboto"/>
          <w:sz w:val="24"/>
          <w:szCs w:val="24"/>
        </w:rPr>
        <w:t>.</w:t>
      </w:r>
      <w:r w:rsidR="00297064" w:rsidRPr="0092427A">
        <w:rPr>
          <w:rFonts w:ascii="Roboto" w:hAnsi="Roboto"/>
          <w:sz w:val="24"/>
          <w:szCs w:val="24"/>
        </w:rPr>
        <w:t xml:space="preserve"> </w:t>
      </w:r>
      <w:r w:rsidR="00297064" w:rsidRPr="0092427A">
        <w:rPr>
          <w:rFonts w:ascii="Roboto" w:hAnsi="Roboto" w:cstheme="minorHAnsi"/>
          <w:sz w:val="24"/>
          <w:szCs w:val="24"/>
          <w:lang w:val="es-MX"/>
        </w:rPr>
        <w:t xml:space="preserve">La </w:t>
      </w:r>
      <w:r w:rsidR="00B9685E" w:rsidRPr="0092427A">
        <w:rPr>
          <w:rFonts w:ascii="Roboto" w:hAnsi="Roboto" w:cstheme="minorHAnsi"/>
          <w:sz w:val="24"/>
          <w:szCs w:val="24"/>
          <w:lang w:val="es-MX"/>
        </w:rPr>
        <w:t>intervención de una entidad financiera no significa que una obligación crediticia desaparece o deja de existir.</w:t>
      </w:r>
    </w:p>
    <w:p w14:paraId="197100FB" w14:textId="1F3F68A4" w:rsidR="002C7493" w:rsidRDefault="002C7493" w:rsidP="00297064">
      <w:pPr>
        <w:jc w:val="both"/>
        <w:rPr>
          <w:rFonts w:ascii="Roboto" w:hAnsi="Roboto" w:cstheme="minorHAnsi"/>
          <w:sz w:val="24"/>
          <w:szCs w:val="24"/>
          <w:lang w:val="es-MX"/>
        </w:rPr>
      </w:pPr>
    </w:p>
    <w:p w14:paraId="5E9E0BAE" w14:textId="77777777" w:rsidR="002C7493" w:rsidRPr="0092427A" w:rsidRDefault="002C7493" w:rsidP="00297064">
      <w:pPr>
        <w:jc w:val="both"/>
        <w:rPr>
          <w:rFonts w:ascii="Roboto" w:hAnsi="Roboto"/>
          <w:sz w:val="24"/>
          <w:szCs w:val="24"/>
        </w:rPr>
      </w:pPr>
    </w:p>
    <w:p w14:paraId="1D70F178" w14:textId="1BA16BFA" w:rsidR="00867AEE" w:rsidRPr="008D6A9A" w:rsidRDefault="00867AEE" w:rsidP="002C7493">
      <w:pPr>
        <w:pStyle w:val="Prrafodelista"/>
        <w:numPr>
          <w:ilvl w:val="0"/>
          <w:numId w:val="21"/>
        </w:numPr>
        <w:jc w:val="both"/>
        <w:rPr>
          <w:rFonts w:ascii="Roboto" w:hAnsi="Roboto"/>
          <w:b/>
          <w:bCs/>
          <w:sz w:val="24"/>
          <w:szCs w:val="24"/>
        </w:rPr>
      </w:pPr>
      <w:r w:rsidRPr="008D6A9A">
        <w:rPr>
          <w:rFonts w:ascii="Roboto" w:hAnsi="Roboto"/>
          <w:b/>
          <w:bCs/>
          <w:sz w:val="24"/>
          <w:szCs w:val="24"/>
        </w:rPr>
        <w:lastRenderedPageBreak/>
        <w:t xml:space="preserve">¿Es posible usar </w:t>
      </w:r>
      <w:proofErr w:type="spellStart"/>
      <w:r w:rsidRPr="008D6A9A">
        <w:rPr>
          <w:rFonts w:ascii="Roboto" w:hAnsi="Roboto"/>
          <w:b/>
          <w:bCs/>
          <w:sz w:val="24"/>
          <w:szCs w:val="24"/>
        </w:rPr>
        <w:t>Sinpe</w:t>
      </w:r>
      <w:proofErr w:type="spellEnd"/>
      <w:r w:rsidRPr="008D6A9A">
        <w:rPr>
          <w:rFonts w:ascii="Roboto" w:hAnsi="Roboto"/>
          <w:b/>
          <w:bCs/>
          <w:sz w:val="24"/>
          <w:szCs w:val="24"/>
        </w:rPr>
        <w:t xml:space="preserve"> Móvil o realizar transferencias</w:t>
      </w:r>
      <w:r w:rsidR="00916F7D" w:rsidRPr="008D6A9A">
        <w:rPr>
          <w:rFonts w:ascii="Roboto" w:hAnsi="Roboto"/>
          <w:b/>
          <w:bCs/>
          <w:sz w:val="24"/>
          <w:szCs w:val="24"/>
        </w:rPr>
        <w:t xml:space="preserve"> hacia o desde las cuentas de la entidad</w:t>
      </w:r>
      <w:r w:rsidRPr="008D6A9A">
        <w:rPr>
          <w:rFonts w:ascii="Roboto" w:hAnsi="Roboto"/>
          <w:b/>
          <w:bCs/>
          <w:sz w:val="24"/>
          <w:szCs w:val="24"/>
        </w:rPr>
        <w:t>?</w:t>
      </w:r>
    </w:p>
    <w:p w14:paraId="10EC43DD" w14:textId="432482BD" w:rsidR="00867AEE" w:rsidRPr="008D6A9A" w:rsidRDefault="002A4B9C" w:rsidP="00867AEE">
      <w:pPr>
        <w:jc w:val="both"/>
        <w:rPr>
          <w:rFonts w:ascii="Roboto" w:hAnsi="Roboto"/>
        </w:rPr>
      </w:pPr>
      <w:r w:rsidRPr="008D6A9A">
        <w:rPr>
          <w:rFonts w:ascii="Roboto" w:hAnsi="Roboto"/>
        </w:rPr>
        <w:t xml:space="preserve">Una transferencia utilizando </w:t>
      </w:r>
      <w:proofErr w:type="spellStart"/>
      <w:r w:rsidRPr="008D6A9A">
        <w:rPr>
          <w:rFonts w:ascii="Roboto" w:hAnsi="Roboto"/>
        </w:rPr>
        <w:t>Sinpe</w:t>
      </w:r>
      <w:proofErr w:type="spellEnd"/>
      <w:r w:rsidRPr="008D6A9A">
        <w:rPr>
          <w:rFonts w:ascii="Roboto" w:hAnsi="Roboto"/>
        </w:rPr>
        <w:t xml:space="preserve"> Móvil implica un</w:t>
      </w:r>
      <w:r w:rsidR="00867AEE" w:rsidRPr="008D6A9A">
        <w:rPr>
          <w:rFonts w:ascii="Roboto" w:hAnsi="Roboto"/>
        </w:rPr>
        <w:t xml:space="preserve"> retiro de dinero</w:t>
      </w:r>
      <w:r w:rsidRPr="008D6A9A">
        <w:rPr>
          <w:rFonts w:ascii="Roboto" w:hAnsi="Roboto"/>
        </w:rPr>
        <w:t>, lo cual</w:t>
      </w:r>
      <w:r w:rsidR="00867AEE" w:rsidRPr="008D6A9A">
        <w:rPr>
          <w:rFonts w:ascii="Roboto" w:hAnsi="Roboto"/>
        </w:rPr>
        <w:t xml:space="preserve"> está inhabilitado </w:t>
      </w:r>
      <w:r w:rsidR="00FB10A6" w:rsidRPr="008D6A9A">
        <w:rPr>
          <w:rFonts w:ascii="Roboto" w:hAnsi="Roboto"/>
        </w:rPr>
        <w:t xml:space="preserve">en el proceso de intervención. </w:t>
      </w:r>
    </w:p>
    <w:p w14:paraId="29119BAE" w14:textId="5846412B" w:rsidR="00963D0A" w:rsidRPr="008D6A9A" w:rsidRDefault="00963D0A" w:rsidP="00867AEE">
      <w:pPr>
        <w:jc w:val="both"/>
        <w:rPr>
          <w:rFonts w:ascii="Roboto" w:hAnsi="Roboto"/>
        </w:rPr>
      </w:pPr>
      <w:r w:rsidRPr="008D6A9A">
        <w:rPr>
          <w:rFonts w:ascii="Roboto" w:hAnsi="Roboto"/>
        </w:rPr>
        <w:t>Si una cuenta recibe una transferencia de dinero</w:t>
      </w:r>
      <w:r w:rsidR="00271FD3" w:rsidRPr="008D6A9A">
        <w:rPr>
          <w:rFonts w:ascii="Roboto" w:hAnsi="Roboto"/>
        </w:rPr>
        <w:t>,</w:t>
      </w:r>
      <w:r w:rsidRPr="008D6A9A">
        <w:rPr>
          <w:rFonts w:ascii="Roboto" w:hAnsi="Roboto"/>
        </w:rPr>
        <w:t xml:space="preserve"> est</w:t>
      </w:r>
      <w:r w:rsidR="00271FD3" w:rsidRPr="008D6A9A">
        <w:rPr>
          <w:rFonts w:ascii="Roboto" w:hAnsi="Roboto"/>
        </w:rPr>
        <w:t xml:space="preserve">os recursos no estarán </w:t>
      </w:r>
      <w:r w:rsidR="00A47720" w:rsidRPr="008D6A9A">
        <w:rPr>
          <w:rFonts w:ascii="Roboto" w:hAnsi="Roboto"/>
        </w:rPr>
        <w:t xml:space="preserve">a disposición del dueño de la cuenta, ya que estos recursos están </w:t>
      </w:r>
      <w:r w:rsidR="004F3F58" w:rsidRPr="008D6A9A">
        <w:rPr>
          <w:rFonts w:ascii="Roboto" w:hAnsi="Roboto"/>
        </w:rPr>
        <w:t>inmovilizados</w:t>
      </w:r>
      <w:r w:rsidR="00FB10A6" w:rsidRPr="008D6A9A">
        <w:rPr>
          <w:rFonts w:ascii="Roboto" w:hAnsi="Roboto"/>
        </w:rPr>
        <w:t>.</w:t>
      </w:r>
    </w:p>
    <w:p w14:paraId="52F442C3" w14:textId="481CCBDA" w:rsidR="00867AEE" w:rsidRPr="008D6A9A" w:rsidRDefault="00867AEE" w:rsidP="002C7493">
      <w:pPr>
        <w:pStyle w:val="Prrafodelista"/>
        <w:numPr>
          <w:ilvl w:val="0"/>
          <w:numId w:val="21"/>
        </w:numPr>
        <w:jc w:val="both"/>
        <w:rPr>
          <w:rFonts w:ascii="Roboto" w:hAnsi="Roboto"/>
          <w:b/>
          <w:bCs/>
          <w:sz w:val="24"/>
          <w:szCs w:val="24"/>
        </w:rPr>
      </w:pPr>
      <w:r w:rsidRPr="008D6A9A">
        <w:rPr>
          <w:rFonts w:ascii="Roboto" w:hAnsi="Roboto"/>
          <w:b/>
          <w:bCs/>
          <w:sz w:val="24"/>
          <w:szCs w:val="24"/>
        </w:rPr>
        <w:t xml:space="preserve">¿Es posible usar la plataforma de Internet de la entidad para </w:t>
      </w:r>
      <w:r w:rsidR="00CC4A11" w:rsidRPr="008D6A9A">
        <w:rPr>
          <w:rFonts w:ascii="Roboto" w:hAnsi="Roboto"/>
          <w:b/>
          <w:bCs/>
          <w:sz w:val="24"/>
          <w:szCs w:val="24"/>
        </w:rPr>
        <w:t xml:space="preserve">el </w:t>
      </w:r>
      <w:r w:rsidRPr="008D6A9A">
        <w:rPr>
          <w:rFonts w:ascii="Roboto" w:hAnsi="Roboto"/>
          <w:b/>
          <w:bCs/>
          <w:sz w:val="24"/>
          <w:szCs w:val="24"/>
        </w:rPr>
        <w:t>pago de servici</w:t>
      </w:r>
      <w:r w:rsidR="009C6AAF" w:rsidRPr="008D6A9A">
        <w:rPr>
          <w:rFonts w:ascii="Roboto" w:hAnsi="Roboto"/>
          <w:b/>
          <w:bCs/>
          <w:sz w:val="24"/>
          <w:szCs w:val="24"/>
        </w:rPr>
        <w:t>os</w:t>
      </w:r>
      <w:r w:rsidR="00CC4A11" w:rsidRPr="008D6A9A">
        <w:rPr>
          <w:rFonts w:ascii="Roboto" w:hAnsi="Roboto"/>
          <w:b/>
          <w:bCs/>
          <w:sz w:val="24"/>
          <w:szCs w:val="24"/>
        </w:rPr>
        <w:t xml:space="preserve"> y otros trámites</w:t>
      </w:r>
      <w:r w:rsidRPr="008D6A9A">
        <w:rPr>
          <w:rFonts w:ascii="Roboto" w:hAnsi="Roboto"/>
          <w:b/>
          <w:bCs/>
          <w:sz w:val="24"/>
          <w:szCs w:val="24"/>
        </w:rPr>
        <w:t>?</w:t>
      </w:r>
    </w:p>
    <w:p w14:paraId="795A270E" w14:textId="32441DF5" w:rsidR="00020404" w:rsidRPr="00FB093D" w:rsidRDefault="00867AEE" w:rsidP="00D913C1">
      <w:pPr>
        <w:jc w:val="both"/>
        <w:rPr>
          <w:rFonts w:ascii="Roboto" w:hAnsi="Roboto"/>
        </w:rPr>
      </w:pPr>
      <w:r w:rsidRPr="008D6A9A">
        <w:rPr>
          <w:rFonts w:ascii="Roboto" w:hAnsi="Roboto"/>
        </w:rPr>
        <w:t>Actualmente la plataforma de Internet está inhabilitada</w:t>
      </w:r>
      <w:r w:rsidR="00AA5CFD" w:rsidRPr="008D6A9A">
        <w:rPr>
          <w:rFonts w:ascii="Roboto" w:hAnsi="Roboto"/>
        </w:rPr>
        <w:t xml:space="preserve"> para todo tipo de transacciones</w:t>
      </w:r>
      <w:r w:rsidR="009C79B0" w:rsidRPr="008D6A9A">
        <w:rPr>
          <w:rFonts w:ascii="Roboto" w:hAnsi="Roboto"/>
        </w:rPr>
        <w:t>.</w:t>
      </w:r>
    </w:p>
    <w:p w14:paraId="23AADA95" w14:textId="4503D1DA" w:rsidR="00914501" w:rsidRPr="00ED19A1" w:rsidRDefault="00914501" w:rsidP="002C7493">
      <w:pPr>
        <w:pStyle w:val="Prrafodelista"/>
        <w:numPr>
          <w:ilvl w:val="0"/>
          <w:numId w:val="21"/>
        </w:numPr>
        <w:jc w:val="both"/>
        <w:rPr>
          <w:rFonts w:ascii="Roboto" w:hAnsi="Roboto"/>
          <w:b/>
          <w:bCs/>
          <w:sz w:val="24"/>
          <w:szCs w:val="24"/>
        </w:rPr>
      </w:pPr>
      <w:r w:rsidRPr="00293D65">
        <w:rPr>
          <w:rFonts w:ascii="Roboto" w:hAnsi="Roboto"/>
          <w:b/>
          <w:bCs/>
          <w:sz w:val="24"/>
          <w:szCs w:val="24"/>
        </w:rPr>
        <w:t xml:space="preserve">¿Puedo obtener un </w:t>
      </w:r>
      <w:r w:rsidRPr="00ED19A1">
        <w:rPr>
          <w:rFonts w:ascii="Roboto" w:hAnsi="Roboto"/>
          <w:b/>
          <w:bCs/>
          <w:sz w:val="24"/>
          <w:szCs w:val="24"/>
        </w:rPr>
        <w:t>estado de cuenta</w:t>
      </w:r>
      <w:r w:rsidR="00333266" w:rsidRPr="00ED19A1">
        <w:rPr>
          <w:rFonts w:ascii="Roboto" w:hAnsi="Roboto"/>
          <w:b/>
          <w:bCs/>
          <w:sz w:val="24"/>
          <w:szCs w:val="24"/>
        </w:rPr>
        <w:t xml:space="preserve"> o</w:t>
      </w:r>
      <w:r w:rsidR="00CA0F91" w:rsidRPr="00ED19A1">
        <w:rPr>
          <w:rFonts w:ascii="Roboto" w:hAnsi="Roboto"/>
          <w:b/>
          <w:bCs/>
          <w:sz w:val="24"/>
          <w:szCs w:val="24"/>
        </w:rPr>
        <w:t xml:space="preserve"> certificación</w:t>
      </w:r>
      <w:r w:rsidR="00D96181">
        <w:rPr>
          <w:rFonts w:ascii="Roboto" w:hAnsi="Roboto"/>
          <w:b/>
          <w:bCs/>
          <w:sz w:val="24"/>
          <w:szCs w:val="24"/>
        </w:rPr>
        <w:t xml:space="preserve"> de mis depósitos y deudas</w:t>
      </w:r>
      <w:r w:rsidRPr="00ED19A1">
        <w:rPr>
          <w:rFonts w:ascii="Roboto" w:hAnsi="Roboto"/>
          <w:b/>
          <w:bCs/>
          <w:sz w:val="24"/>
          <w:szCs w:val="24"/>
        </w:rPr>
        <w:t>?</w:t>
      </w:r>
    </w:p>
    <w:p w14:paraId="6C905D91" w14:textId="20671304" w:rsidR="00914501" w:rsidRPr="00ED19A1" w:rsidRDefault="00297064" w:rsidP="00914501">
      <w:pPr>
        <w:jc w:val="both"/>
        <w:rPr>
          <w:rFonts w:ascii="Roboto" w:hAnsi="Roboto"/>
        </w:rPr>
      </w:pPr>
      <w:r>
        <w:rPr>
          <w:rFonts w:ascii="Roboto" w:hAnsi="Roboto"/>
        </w:rPr>
        <w:t xml:space="preserve">La </w:t>
      </w:r>
      <w:r w:rsidR="00080F74">
        <w:rPr>
          <w:rFonts w:ascii="Roboto" w:hAnsi="Roboto"/>
        </w:rPr>
        <w:t>Interventoría</w:t>
      </w:r>
      <w:r>
        <w:rPr>
          <w:rFonts w:ascii="Roboto" w:hAnsi="Roboto"/>
        </w:rPr>
        <w:t xml:space="preserve"> informará oportunamente el proceder con los estados de cuenta de depósitos y deudas. </w:t>
      </w:r>
    </w:p>
    <w:p w14:paraId="52D12813" w14:textId="1A051380" w:rsidR="002C75B3" w:rsidRPr="00ED19A1" w:rsidRDefault="00DA2317" w:rsidP="002C7493">
      <w:pPr>
        <w:pStyle w:val="Prrafodelista"/>
        <w:numPr>
          <w:ilvl w:val="0"/>
          <w:numId w:val="21"/>
        </w:numPr>
        <w:jc w:val="both"/>
        <w:rPr>
          <w:rFonts w:ascii="Roboto" w:hAnsi="Roboto"/>
          <w:b/>
          <w:bCs/>
          <w:sz w:val="24"/>
          <w:szCs w:val="24"/>
        </w:rPr>
      </w:pPr>
      <w:r w:rsidRPr="00ED19A1">
        <w:rPr>
          <w:rFonts w:ascii="Roboto" w:hAnsi="Roboto"/>
          <w:b/>
          <w:bCs/>
          <w:sz w:val="24"/>
          <w:szCs w:val="24"/>
        </w:rPr>
        <w:t xml:space="preserve">¿Pagará </w:t>
      </w:r>
      <w:proofErr w:type="spellStart"/>
      <w:r w:rsidR="00B93471">
        <w:rPr>
          <w:rFonts w:ascii="Roboto" w:hAnsi="Roboto"/>
          <w:b/>
          <w:bCs/>
          <w:sz w:val="24"/>
          <w:szCs w:val="24"/>
        </w:rPr>
        <w:t>Desyfin</w:t>
      </w:r>
      <w:proofErr w:type="spellEnd"/>
      <w:r w:rsidRPr="00ED19A1">
        <w:rPr>
          <w:rFonts w:ascii="Roboto" w:hAnsi="Roboto"/>
          <w:b/>
          <w:bCs/>
          <w:sz w:val="24"/>
          <w:szCs w:val="24"/>
        </w:rPr>
        <w:t xml:space="preserve"> a </w:t>
      </w:r>
      <w:r w:rsidR="001454B4" w:rsidRPr="00ED19A1">
        <w:rPr>
          <w:rFonts w:ascii="Roboto" w:hAnsi="Roboto"/>
          <w:b/>
          <w:bCs/>
          <w:sz w:val="24"/>
          <w:szCs w:val="24"/>
        </w:rPr>
        <w:t>los</w:t>
      </w:r>
      <w:r w:rsidRPr="00ED19A1">
        <w:rPr>
          <w:rFonts w:ascii="Roboto" w:hAnsi="Roboto"/>
          <w:b/>
          <w:bCs/>
          <w:sz w:val="24"/>
          <w:szCs w:val="24"/>
        </w:rPr>
        <w:t xml:space="preserve"> proveedores</w:t>
      </w:r>
      <w:r w:rsidR="001454B4" w:rsidRPr="00ED19A1">
        <w:rPr>
          <w:rFonts w:ascii="Roboto" w:hAnsi="Roboto"/>
          <w:b/>
          <w:bCs/>
          <w:sz w:val="24"/>
          <w:szCs w:val="24"/>
        </w:rPr>
        <w:t xml:space="preserve"> de bienes o servicios</w:t>
      </w:r>
      <w:r w:rsidRPr="00ED19A1">
        <w:rPr>
          <w:rFonts w:ascii="Roboto" w:hAnsi="Roboto"/>
          <w:b/>
          <w:bCs/>
          <w:sz w:val="24"/>
          <w:szCs w:val="24"/>
        </w:rPr>
        <w:t xml:space="preserve"> que tienen algún cobro en trámite?</w:t>
      </w:r>
    </w:p>
    <w:p w14:paraId="33C71E8C" w14:textId="210B0E92" w:rsidR="007F4830" w:rsidRDefault="00A969ED" w:rsidP="00592C6D">
      <w:pPr>
        <w:jc w:val="both"/>
        <w:rPr>
          <w:rFonts w:ascii="Roboto" w:hAnsi="Roboto"/>
        </w:rPr>
      </w:pPr>
      <w:r>
        <w:rPr>
          <w:rFonts w:ascii="Roboto" w:hAnsi="Roboto"/>
        </w:rPr>
        <w:t xml:space="preserve">La </w:t>
      </w:r>
      <w:r w:rsidR="00080F74">
        <w:rPr>
          <w:rFonts w:ascii="Roboto" w:hAnsi="Roboto"/>
        </w:rPr>
        <w:t>Interventoría</w:t>
      </w:r>
      <w:r>
        <w:rPr>
          <w:rFonts w:ascii="Roboto" w:hAnsi="Roboto"/>
        </w:rPr>
        <w:t xml:space="preserve"> </w:t>
      </w:r>
      <w:r w:rsidR="00F4701F" w:rsidRPr="00ED19A1">
        <w:rPr>
          <w:rFonts w:ascii="Roboto" w:hAnsi="Roboto"/>
        </w:rPr>
        <w:t xml:space="preserve">realiza el análisis sobre la situación financiera de la entidad, de forma que el pago a los proveedores de la </w:t>
      </w:r>
      <w:r>
        <w:rPr>
          <w:rFonts w:ascii="Roboto" w:hAnsi="Roboto"/>
        </w:rPr>
        <w:t>f</w:t>
      </w:r>
      <w:r w:rsidR="00B93471">
        <w:rPr>
          <w:rFonts w:ascii="Roboto" w:hAnsi="Roboto"/>
        </w:rPr>
        <w:t>inanciera</w:t>
      </w:r>
      <w:r w:rsidR="00F4701F" w:rsidRPr="00ED19A1">
        <w:rPr>
          <w:rFonts w:ascii="Roboto" w:hAnsi="Roboto"/>
        </w:rPr>
        <w:t xml:space="preserve"> dependerá de lo</w:t>
      </w:r>
      <w:r w:rsidR="00522642" w:rsidRPr="00ED19A1">
        <w:rPr>
          <w:rFonts w:ascii="Roboto" w:hAnsi="Roboto"/>
        </w:rPr>
        <w:t>s</w:t>
      </w:r>
      <w:r w:rsidR="00F4701F" w:rsidRPr="00ED19A1">
        <w:rPr>
          <w:rFonts w:ascii="Roboto" w:hAnsi="Roboto"/>
        </w:rPr>
        <w:t xml:space="preserve"> resultados que brinde dicho análisis.</w:t>
      </w:r>
      <w:r>
        <w:rPr>
          <w:rFonts w:ascii="Roboto" w:hAnsi="Roboto"/>
        </w:rPr>
        <w:t xml:space="preserve"> Todo ello se comunicará oportunamente. </w:t>
      </w:r>
    </w:p>
    <w:p w14:paraId="18DC6312" w14:textId="6CC1F644" w:rsidR="00262030" w:rsidRPr="008D6A9A" w:rsidRDefault="00262030" w:rsidP="002C7493">
      <w:pPr>
        <w:pStyle w:val="Prrafodelista"/>
        <w:numPr>
          <w:ilvl w:val="0"/>
          <w:numId w:val="21"/>
        </w:numPr>
        <w:jc w:val="both"/>
        <w:rPr>
          <w:rFonts w:ascii="Roboto" w:hAnsi="Roboto"/>
          <w:b/>
          <w:bCs/>
          <w:sz w:val="24"/>
          <w:szCs w:val="24"/>
        </w:rPr>
      </w:pPr>
      <w:r w:rsidRPr="008D6A9A">
        <w:rPr>
          <w:rFonts w:ascii="Roboto" w:hAnsi="Roboto"/>
          <w:b/>
          <w:bCs/>
          <w:sz w:val="24"/>
          <w:szCs w:val="24"/>
        </w:rPr>
        <w:t xml:space="preserve">¿Qué ocurre con las deducciones automáticas que realizan a la cuenta de ahorros de los clientes de la </w:t>
      </w:r>
      <w:r w:rsidR="00B93471" w:rsidRPr="008D6A9A">
        <w:rPr>
          <w:rFonts w:ascii="Roboto" w:hAnsi="Roboto"/>
          <w:b/>
          <w:bCs/>
          <w:sz w:val="24"/>
          <w:szCs w:val="24"/>
        </w:rPr>
        <w:t>Financiera</w:t>
      </w:r>
      <w:r w:rsidRPr="008D6A9A">
        <w:rPr>
          <w:rFonts w:ascii="Roboto" w:hAnsi="Roboto"/>
          <w:b/>
          <w:bCs/>
          <w:sz w:val="24"/>
          <w:szCs w:val="24"/>
        </w:rPr>
        <w:t xml:space="preserve">? </w:t>
      </w:r>
    </w:p>
    <w:p w14:paraId="53E3C658" w14:textId="4BB2B00A" w:rsidR="00262030" w:rsidRPr="008D6A9A" w:rsidRDefault="009507C3" w:rsidP="00262030">
      <w:pPr>
        <w:jc w:val="both"/>
        <w:rPr>
          <w:rFonts w:ascii="Roboto" w:hAnsi="Roboto"/>
        </w:rPr>
      </w:pPr>
      <w:r w:rsidRPr="008D6A9A">
        <w:rPr>
          <w:rFonts w:ascii="Roboto" w:hAnsi="Roboto"/>
        </w:rPr>
        <w:t>L</w:t>
      </w:r>
      <w:r w:rsidR="00262030" w:rsidRPr="008D6A9A">
        <w:rPr>
          <w:rFonts w:ascii="Roboto" w:hAnsi="Roboto"/>
        </w:rPr>
        <w:t xml:space="preserve">a </w:t>
      </w:r>
      <w:r w:rsidRPr="008D6A9A">
        <w:rPr>
          <w:rFonts w:ascii="Roboto" w:hAnsi="Roboto"/>
        </w:rPr>
        <w:t>Financiera</w:t>
      </w:r>
      <w:r w:rsidR="00262030" w:rsidRPr="008D6A9A">
        <w:rPr>
          <w:rFonts w:ascii="Roboto" w:hAnsi="Roboto"/>
        </w:rPr>
        <w:t xml:space="preserve"> </w:t>
      </w:r>
      <w:r w:rsidRPr="008D6A9A">
        <w:rPr>
          <w:rFonts w:ascii="Roboto" w:hAnsi="Roboto"/>
        </w:rPr>
        <w:t>emitirá un comunicado a las instituciones</w:t>
      </w:r>
      <w:r w:rsidR="00262030" w:rsidRPr="008D6A9A">
        <w:rPr>
          <w:rFonts w:ascii="Roboto" w:hAnsi="Roboto"/>
        </w:rPr>
        <w:t xml:space="preserve"> que realizaba</w:t>
      </w:r>
      <w:r w:rsidRPr="008D6A9A">
        <w:rPr>
          <w:rFonts w:ascii="Roboto" w:hAnsi="Roboto"/>
        </w:rPr>
        <w:t>n</w:t>
      </w:r>
      <w:r w:rsidR="00262030" w:rsidRPr="008D6A9A">
        <w:rPr>
          <w:rFonts w:ascii="Roboto" w:hAnsi="Roboto"/>
        </w:rPr>
        <w:t xml:space="preserve"> las deducciones automáticas en las cuentas de los clientes, para indicarles cuál el procedimiento a seguir.</w:t>
      </w:r>
    </w:p>
    <w:p w14:paraId="3A2E51A7" w14:textId="2B7C8F27" w:rsidR="00262030" w:rsidRPr="008D6A9A" w:rsidRDefault="00262030" w:rsidP="002C7493">
      <w:pPr>
        <w:pStyle w:val="Prrafodelista"/>
        <w:numPr>
          <w:ilvl w:val="0"/>
          <w:numId w:val="21"/>
        </w:numPr>
        <w:jc w:val="both"/>
        <w:rPr>
          <w:rFonts w:ascii="Roboto" w:hAnsi="Roboto"/>
          <w:b/>
          <w:bCs/>
          <w:sz w:val="24"/>
          <w:szCs w:val="24"/>
        </w:rPr>
      </w:pPr>
      <w:r w:rsidRPr="008D6A9A">
        <w:rPr>
          <w:rFonts w:ascii="Roboto" w:hAnsi="Roboto"/>
          <w:b/>
          <w:bCs/>
          <w:sz w:val="24"/>
          <w:szCs w:val="24"/>
        </w:rPr>
        <w:t xml:space="preserve">¿Qué pasa si un cliente tiene un crédito con </w:t>
      </w:r>
      <w:r w:rsidR="00391BB5">
        <w:rPr>
          <w:rFonts w:ascii="Roboto" w:hAnsi="Roboto"/>
          <w:b/>
          <w:bCs/>
          <w:sz w:val="24"/>
          <w:szCs w:val="24"/>
        </w:rPr>
        <w:t xml:space="preserve">la Financiera </w:t>
      </w:r>
      <w:proofErr w:type="spellStart"/>
      <w:r w:rsidR="003C61B2" w:rsidRPr="008D6A9A">
        <w:rPr>
          <w:rFonts w:ascii="Roboto" w:hAnsi="Roboto"/>
          <w:b/>
          <w:bCs/>
          <w:sz w:val="24"/>
          <w:szCs w:val="24"/>
        </w:rPr>
        <w:t>Desyfin</w:t>
      </w:r>
      <w:proofErr w:type="spellEnd"/>
      <w:r w:rsidR="00391BB5">
        <w:rPr>
          <w:rFonts w:ascii="Roboto" w:hAnsi="Roboto"/>
          <w:b/>
          <w:bCs/>
          <w:sz w:val="24"/>
          <w:szCs w:val="24"/>
        </w:rPr>
        <w:t xml:space="preserve"> S.A.</w:t>
      </w:r>
      <w:r w:rsidRPr="008D6A9A">
        <w:rPr>
          <w:rFonts w:ascii="Roboto" w:hAnsi="Roboto"/>
          <w:b/>
          <w:bCs/>
          <w:sz w:val="24"/>
          <w:szCs w:val="24"/>
        </w:rPr>
        <w:t xml:space="preserve"> y se deducía directamente de la cuenta de ahorros de la misma </w:t>
      </w:r>
      <w:r w:rsidR="003C61B2" w:rsidRPr="008D6A9A">
        <w:rPr>
          <w:rFonts w:ascii="Roboto" w:hAnsi="Roboto"/>
          <w:b/>
          <w:bCs/>
          <w:sz w:val="24"/>
          <w:szCs w:val="24"/>
        </w:rPr>
        <w:t>Financiera</w:t>
      </w:r>
      <w:r w:rsidRPr="008D6A9A">
        <w:rPr>
          <w:rFonts w:ascii="Roboto" w:hAnsi="Roboto"/>
          <w:b/>
          <w:bCs/>
          <w:sz w:val="24"/>
          <w:szCs w:val="24"/>
        </w:rPr>
        <w:t>?</w:t>
      </w:r>
    </w:p>
    <w:p w14:paraId="270DD04F" w14:textId="3D46FD73" w:rsidR="00575E29" w:rsidRPr="00FB093D" w:rsidRDefault="00262030" w:rsidP="00D913C1">
      <w:pPr>
        <w:jc w:val="both"/>
        <w:rPr>
          <w:rFonts w:ascii="Roboto" w:hAnsi="Roboto"/>
          <w:i/>
          <w:iCs/>
        </w:rPr>
      </w:pPr>
      <w:r w:rsidRPr="008D6A9A">
        <w:rPr>
          <w:rFonts w:ascii="Roboto" w:hAnsi="Roboto"/>
        </w:rPr>
        <w:t xml:space="preserve">Al estar todas las cuentas congeladas, debe pagar con </w:t>
      </w:r>
      <w:r w:rsidR="003C61B2" w:rsidRPr="008D6A9A">
        <w:rPr>
          <w:rFonts w:ascii="Roboto" w:hAnsi="Roboto"/>
        </w:rPr>
        <w:t>recursos distintos a los que se tienen en la Financiera</w:t>
      </w:r>
      <w:r w:rsidRPr="008D6A9A">
        <w:rPr>
          <w:rFonts w:ascii="Roboto" w:hAnsi="Roboto"/>
        </w:rPr>
        <w:t>, de lo contrario podría entrar en mora y afectar su récord crediticio e incluso pasar a cobro judicial.</w:t>
      </w:r>
    </w:p>
    <w:sectPr w:rsidR="00575E29" w:rsidRPr="00FB093D">
      <w:footerReference w:type="even" r:id="rId8"/>
      <w:footerReference w:type="default" r:id="rId9"/>
      <w:foot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B61E2" w14:textId="77777777" w:rsidR="002E2BFB" w:rsidRDefault="002E2BFB" w:rsidP="0092200A">
      <w:pPr>
        <w:spacing w:after="0" w:line="240" w:lineRule="auto"/>
      </w:pPr>
      <w:r>
        <w:separator/>
      </w:r>
    </w:p>
  </w:endnote>
  <w:endnote w:type="continuationSeparator" w:id="0">
    <w:p w14:paraId="7BD9AC38" w14:textId="77777777" w:rsidR="002E2BFB" w:rsidRDefault="002E2BFB" w:rsidP="00922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F0585" w14:textId="7E2BBFCE" w:rsidR="0092200A" w:rsidRDefault="00351FC5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F6A300E" wp14:editId="0981642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Cuadro de texto 2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D46EE5" w14:textId="47AF1065" w:rsidR="00351FC5" w:rsidRPr="00351FC5" w:rsidRDefault="00351FC5" w:rsidP="00351FC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51FC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6A300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Uso Interno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3D46EE5" w14:textId="47AF1065" w:rsidR="00351FC5" w:rsidRPr="00351FC5" w:rsidRDefault="00351FC5" w:rsidP="00351FC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51FC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677B" w14:textId="491258D8" w:rsidR="0092200A" w:rsidRPr="00CE6672" w:rsidRDefault="00932A5E" w:rsidP="00CE6672">
    <w:pPr>
      <w:pStyle w:val="Piedepgina"/>
      <w:jc w:val="right"/>
      <w:rPr>
        <w:rFonts w:ascii="Roboto" w:hAnsi="Roboto"/>
        <w:sz w:val="18"/>
        <w:szCs w:val="18"/>
      </w:rPr>
    </w:pPr>
    <w:r>
      <w:rPr>
        <w:rFonts w:ascii="Roboto" w:hAnsi="Roboto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2BDDF386" wp14:editId="5FE71F5F">
          <wp:simplePos x="0" y="0"/>
          <wp:positionH relativeFrom="page">
            <wp:posOffset>0</wp:posOffset>
          </wp:positionH>
          <wp:positionV relativeFrom="paragraph">
            <wp:posOffset>-635</wp:posOffset>
          </wp:positionV>
          <wp:extent cx="7812965" cy="586105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965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6E43" w14:textId="3A931311" w:rsidR="0092200A" w:rsidRDefault="00351FC5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74F3B1C" wp14:editId="71ABFF6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Cuadro de texto 1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F1FC5D" w14:textId="026B7985" w:rsidR="00351FC5" w:rsidRPr="00351FC5" w:rsidRDefault="00351FC5" w:rsidP="00351FC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51FC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4F3B1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Uso Interno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4F1FC5D" w14:textId="026B7985" w:rsidR="00351FC5" w:rsidRPr="00351FC5" w:rsidRDefault="00351FC5" w:rsidP="00351FC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51FC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96A85" w14:textId="77777777" w:rsidR="002E2BFB" w:rsidRDefault="002E2BFB" w:rsidP="0092200A">
      <w:pPr>
        <w:spacing w:after="0" w:line="240" w:lineRule="auto"/>
      </w:pPr>
      <w:r>
        <w:separator/>
      </w:r>
    </w:p>
  </w:footnote>
  <w:footnote w:type="continuationSeparator" w:id="0">
    <w:p w14:paraId="36118B18" w14:textId="77777777" w:rsidR="002E2BFB" w:rsidRDefault="002E2BFB" w:rsidP="00922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6.3pt;height:41.15pt" o:bullet="t">
        <v:imagedata r:id="rId1" o:title="Isotipo"/>
      </v:shape>
    </w:pict>
  </w:numPicBullet>
  <w:abstractNum w:abstractNumId="0" w15:restartNumberingAfterBreak="0">
    <w:nsid w:val="02A81CF2"/>
    <w:multiLevelType w:val="hybridMultilevel"/>
    <w:tmpl w:val="D6D08A8C"/>
    <w:lvl w:ilvl="0" w:tplc="146850A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747E2"/>
    <w:multiLevelType w:val="hybridMultilevel"/>
    <w:tmpl w:val="EB56EEDE"/>
    <w:lvl w:ilvl="0" w:tplc="7DE640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242A6C"/>
    <w:multiLevelType w:val="hybridMultilevel"/>
    <w:tmpl w:val="5D24C5F4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A3B87"/>
    <w:multiLevelType w:val="hybridMultilevel"/>
    <w:tmpl w:val="D6725B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544BA"/>
    <w:multiLevelType w:val="hybridMultilevel"/>
    <w:tmpl w:val="3E302B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40A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81803"/>
    <w:multiLevelType w:val="hybridMultilevel"/>
    <w:tmpl w:val="6BF4E9C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072588C">
      <w:start w:val="5"/>
      <w:numFmt w:val="bullet"/>
      <w:lvlText w:val="•"/>
      <w:lvlJc w:val="left"/>
      <w:pPr>
        <w:ind w:left="1790" w:hanging="71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378F4"/>
    <w:multiLevelType w:val="hybridMultilevel"/>
    <w:tmpl w:val="A1F24D00"/>
    <w:lvl w:ilvl="0" w:tplc="140A0015">
      <w:start w:val="1"/>
      <w:numFmt w:val="upperLetter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565AC8"/>
    <w:multiLevelType w:val="hybridMultilevel"/>
    <w:tmpl w:val="456CCF52"/>
    <w:lvl w:ilvl="0" w:tplc="F6723E4C">
      <w:start w:val="4"/>
      <w:numFmt w:val="upperLetter"/>
      <w:lvlText w:val="%1."/>
      <w:lvlJc w:val="left"/>
      <w:pPr>
        <w:ind w:left="360" w:hanging="360"/>
      </w:pPr>
      <w:rPr>
        <w:rFonts w:cstheme="minorHAnsi" w:hint="default"/>
        <w:color w:val="0D559A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F839E1"/>
    <w:multiLevelType w:val="hybridMultilevel"/>
    <w:tmpl w:val="C71C079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71364"/>
    <w:multiLevelType w:val="hybridMultilevel"/>
    <w:tmpl w:val="C092329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35AE0"/>
    <w:multiLevelType w:val="hybridMultilevel"/>
    <w:tmpl w:val="192C284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B2957"/>
    <w:multiLevelType w:val="hybridMultilevel"/>
    <w:tmpl w:val="505C6E36"/>
    <w:lvl w:ilvl="0" w:tplc="1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1A4BB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8DA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184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5C15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88A2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AA0B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567C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EE5B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D8D5ACB"/>
    <w:multiLevelType w:val="hybridMultilevel"/>
    <w:tmpl w:val="CD6C3CD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480A08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4174C"/>
    <w:multiLevelType w:val="hybridMultilevel"/>
    <w:tmpl w:val="FC3C53C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E0118"/>
    <w:multiLevelType w:val="hybridMultilevel"/>
    <w:tmpl w:val="6CE62928"/>
    <w:lvl w:ilvl="0" w:tplc="90C07AEE">
      <w:start w:val="7"/>
      <w:numFmt w:val="lowerLetter"/>
      <w:lvlText w:val="%1."/>
      <w:lvlJc w:val="left"/>
      <w:pPr>
        <w:ind w:left="720" w:hanging="360"/>
      </w:pPr>
      <w:rPr>
        <w:rFonts w:cstheme="minorHAnsi" w:hint="default"/>
        <w:color w:val="0D559A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1C87"/>
    <w:multiLevelType w:val="hybridMultilevel"/>
    <w:tmpl w:val="3780A9C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9305A"/>
    <w:multiLevelType w:val="hybridMultilevel"/>
    <w:tmpl w:val="391EB62C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140A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2FF1E69"/>
    <w:multiLevelType w:val="hybridMultilevel"/>
    <w:tmpl w:val="2CFE7088"/>
    <w:lvl w:ilvl="0" w:tplc="04E41CF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6B17"/>
    <w:multiLevelType w:val="hybridMultilevel"/>
    <w:tmpl w:val="E54EA5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8158C"/>
    <w:multiLevelType w:val="hybridMultilevel"/>
    <w:tmpl w:val="8932D660"/>
    <w:lvl w:ilvl="0" w:tplc="DB3054A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7A157F"/>
    <w:multiLevelType w:val="hybridMultilevel"/>
    <w:tmpl w:val="E54EA5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016164">
    <w:abstractNumId w:val="3"/>
  </w:num>
  <w:num w:numId="2" w16cid:durableId="1591426634">
    <w:abstractNumId w:val="15"/>
  </w:num>
  <w:num w:numId="3" w16cid:durableId="1722097331">
    <w:abstractNumId w:val="12"/>
  </w:num>
  <w:num w:numId="4" w16cid:durableId="1876846685">
    <w:abstractNumId w:val="8"/>
  </w:num>
  <w:num w:numId="5" w16cid:durableId="186800144">
    <w:abstractNumId w:val="6"/>
  </w:num>
  <w:num w:numId="6" w16cid:durableId="764424316">
    <w:abstractNumId w:val="16"/>
  </w:num>
  <w:num w:numId="7" w16cid:durableId="959991218">
    <w:abstractNumId w:val="5"/>
  </w:num>
  <w:num w:numId="8" w16cid:durableId="2114470469">
    <w:abstractNumId w:val="7"/>
  </w:num>
  <w:num w:numId="9" w16cid:durableId="365713632">
    <w:abstractNumId w:val="10"/>
  </w:num>
  <w:num w:numId="10" w16cid:durableId="1405420224">
    <w:abstractNumId w:val="4"/>
  </w:num>
  <w:num w:numId="11" w16cid:durableId="2063479599">
    <w:abstractNumId w:val="14"/>
  </w:num>
  <w:num w:numId="12" w16cid:durableId="1697003062">
    <w:abstractNumId w:val="17"/>
  </w:num>
  <w:num w:numId="13" w16cid:durableId="621693613">
    <w:abstractNumId w:val="0"/>
  </w:num>
  <w:num w:numId="14" w16cid:durableId="910850456">
    <w:abstractNumId w:val="2"/>
  </w:num>
  <w:num w:numId="15" w16cid:durableId="1817449450">
    <w:abstractNumId w:val="1"/>
  </w:num>
  <w:num w:numId="16" w16cid:durableId="1122774251">
    <w:abstractNumId w:val="13"/>
  </w:num>
  <w:num w:numId="17" w16cid:durableId="1022315749">
    <w:abstractNumId w:val="9"/>
  </w:num>
  <w:num w:numId="18" w16cid:durableId="194774786">
    <w:abstractNumId w:val="11"/>
  </w:num>
  <w:num w:numId="19" w16cid:durableId="344869544">
    <w:abstractNumId w:val="18"/>
  </w:num>
  <w:num w:numId="20" w16cid:durableId="1588154241">
    <w:abstractNumId w:val="20"/>
  </w:num>
  <w:num w:numId="21" w16cid:durableId="18460465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D3"/>
    <w:rsid w:val="00003E9B"/>
    <w:rsid w:val="00020404"/>
    <w:rsid w:val="00031D72"/>
    <w:rsid w:val="00041F73"/>
    <w:rsid w:val="00050063"/>
    <w:rsid w:val="000515A6"/>
    <w:rsid w:val="00077C8B"/>
    <w:rsid w:val="00080544"/>
    <w:rsid w:val="00080F74"/>
    <w:rsid w:val="0008219D"/>
    <w:rsid w:val="0009349B"/>
    <w:rsid w:val="000B2540"/>
    <w:rsid w:val="000B290C"/>
    <w:rsid w:val="000B312E"/>
    <w:rsid w:val="000B42DD"/>
    <w:rsid w:val="000C57FD"/>
    <w:rsid w:val="001003C4"/>
    <w:rsid w:val="00104E3F"/>
    <w:rsid w:val="00105170"/>
    <w:rsid w:val="001079C6"/>
    <w:rsid w:val="00111537"/>
    <w:rsid w:val="00144C5F"/>
    <w:rsid w:val="001454B4"/>
    <w:rsid w:val="001525E3"/>
    <w:rsid w:val="001670DF"/>
    <w:rsid w:val="00173167"/>
    <w:rsid w:val="00174B28"/>
    <w:rsid w:val="001769FD"/>
    <w:rsid w:val="00181E44"/>
    <w:rsid w:val="00182FAC"/>
    <w:rsid w:val="00184D61"/>
    <w:rsid w:val="001909E0"/>
    <w:rsid w:val="00190EC7"/>
    <w:rsid w:val="001942EE"/>
    <w:rsid w:val="001966D6"/>
    <w:rsid w:val="001B33B2"/>
    <w:rsid w:val="001C1425"/>
    <w:rsid w:val="001C3B99"/>
    <w:rsid w:val="001E155A"/>
    <w:rsid w:val="001F2AAB"/>
    <w:rsid w:val="00200377"/>
    <w:rsid w:val="002073B6"/>
    <w:rsid w:val="0021582D"/>
    <w:rsid w:val="00215F08"/>
    <w:rsid w:val="00222B6C"/>
    <w:rsid w:val="00224DCA"/>
    <w:rsid w:val="00231B8B"/>
    <w:rsid w:val="00241455"/>
    <w:rsid w:val="0025224B"/>
    <w:rsid w:val="002540BD"/>
    <w:rsid w:val="00257A1F"/>
    <w:rsid w:val="00257ACF"/>
    <w:rsid w:val="00261766"/>
    <w:rsid w:val="00262030"/>
    <w:rsid w:val="00267A01"/>
    <w:rsid w:val="00271FD3"/>
    <w:rsid w:val="002757F8"/>
    <w:rsid w:val="00284560"/>
    <w:rsid w:val="00293D65"/>
    <w:rsid w:val="00297064"/>
    <w:rsid w:val="002A321C"/>
    <w:rsid w:val="002A41C3"/>
    <w:rsid w:val="002A4B9C"/>
    <w:rsid w:val="002B1D4D"/>
    <w:rsid w:val="002B785D"/>
    <w:rsid w:val="002C7493"/>
    <w:rsid w:val="002C75B3"/>
    <w:rsid w:val="002D1829"/>
    <w:rsid w:val="002D5B44"/>
    <w:rsid w:val="002E2BFB"/>
    <w:rsid w:val="002E4E8F"/>
    <w:rsid w:val="002F291E"/>
    <w:rsid w:val="00315418"/>
    <w:rsid w:val="003230D7"/>
    <w:rsid w:val="00333266"/>
    <w:rsid w:val="003354F6"/>
    <w:rsid w:val="00335964"/>
    <w:rsid w:val="00340A0C"/>
    <w:rsid w:val="00351FC5"/>
    <w:rsid w:val="003524BF"/>
    <w:rsid w:val="0035374F"/>
    <w:rsid w:val="00354363"/>
    <w:rsid w:val="00362369"/>
    <w:rsid w:val="00373D31"/>
    <w:rsid w:val="00391BB5"/>
    <w:rsid w:val="003B085E"/>
    <w:rsid w:val="003B7F5B"/>
    <w:rsid w:val="003C01DB"/>
    <w:rsid w:val="003C3DA9"/>
    <w:rsid w:val="003C61B2"/>
    <w:rsid w:val="003C64E2"/>
    <w:rsid w:val="003E01DB"/>
    <w:rsid w:val="003E339D"/>
    <w:rsid w:val="003E5FFC"/>
    <w:rsid w:val="003F1942"/>
    <w:rsid w:val="004010C1"/>
    <w:rsid w:val="004054C0"/>
    <w:rsid w:val="00413F3E"/>
    <w:rsid w:val="0043062F"/>
    <w:rsid w:val="004400D9"/>
    <w:rsid w:val="004404AF"/>
    <w:rsid w:val="0044342E"/>
    <w:rsid w:val="00446FD5"/>
    <w:rsid w:val="00454719"/>
    <w:rsid w:val="00477088"/>
    <w:rsid w:val="004779E1"/>
    <w:rsid w:val="004836A9"/>
    <w:rsid w:val="0049136D"/>
    <w:rsid w:val="004939BF"/>
    <w:rsid w:val="00496D23"/>
    <w:rsid w:val="004A3EFE"/>
    <w:rsid w:val="004B0D78"/>
    <w:rsid w:val="004B2B0A"/>
    <w:rsid w:val="004B3A79"/>
    <w:rsid w:val="004C146C"/>
    <w:rsid w:val="004E6AB2"/>
    <w:rsid w:val="004E6EA7"/>
    <w:rsid w:val="004F1750"/>
    <w:rsid w:val="004F3F58"/>
    <w:rsid w:val="004F6A08"/>
    <w:rsid w:val="0050317C"/>
    <w:rsid w:val="00510EC2"/>
    <w:rsid w:val="00522642"/>
    <w:rsid w:val="00526681"/>
    <w:rsid w:val="00534D7D"/>
    <w:rsid w:val="00550350"/>
    <w:rsid w:val="00552696"/>
    <w:rsid w:val="00553120"/>
    <w:rsid w:val="00553192"/>
    <w:rsid w:val="00557145"/>
    <w:rsid w:val="00561A33"/>
    <w:rsid w:val="00575E29"/>
    <w:rsid w:val="00585BDC"/>
    <w:rsid w:val="00592050"/>
    <w:rsid w:val="00592C6D"/>
    <w:rsid w:val="005A4722"/>
    <w:rsid w:val="005A596A"/>
    <w:rsid w:val="005D017F"/>
    <w:rsid w:val="005D3CB3"/>
    <w:rsid w:val="005E1E49"/>
    <w:rsid w:val="005E21C6"/>
    <w:rsid w:val="005E5ADE"/>
    <w:rsid w:val="005F16C3"/>
    <w:rsid w:val="005F1720"/>
    <w:rsid w:val="005F1A9C"/>
    <w:rsid w:val="0061542C"/>
    <w:rsid w:val="00615DD1"/>
    <w:rsid w:val="00624455"/>
    <w:rsid w:val="00633081"/>
    <w:rsid w:val="00662F4B"/>
    <w:rsid w:val="00663D1A"/>
    <w:rsid w:val="00664FB9"/>
    <w:rsid w:val="0068592F"/>
    <w:rsid w:val="0069133D"/>
    <w:rsid w:val="006B296B"/>
    <w:rsid w:val="006B7E57"/>
    <w:rsid w:val="006C1855"/>
    <w:rsid w:val="006D7935"/>
    <w:rsid w:val="006E375C"/>
    <w:rsid w:val="00703CEE"/>
    <w:rsid w:val="00710328"/>
    <w:rsid w:val="00722650"/>
    <w:rsid w:val="0072473E"/>
    <w:rsid w:val="007321D3"/>
    <w:rsid w:val="007462EC"/>
    <w:rsid w:val="00746987"/>
    <w:rsid w:val="00747634"/>
    <w:rsid w:val="00750644"/>
    <w:rsid w:val="007578B1"/>
    <w:rsid w:val="00772764"/>
    <w:rsid w:val="00773FF9"/>
    <w:rsid w:val="007920C3"/>
    <w:rsid w:val="00792F10"/>
    <w:rsid w:val="007A5C18"/>
    <w:rsid w:val="007B3D2F"/>
    <w:rsid w:val="007B78D6"/>
    <w:rsid w:val="007C039D"/>
    <w:rsid w:val="007C42C8"/>
    <w:rsid w:val="007D1E68"/>
    <w:rsid w:val="007D3145"/>
    <w:rsid w:val="007D7D80"/>
    <w:rsid w:val="007E1B04"/>
    <w:rsid w:val="007E275B"/>
    <w:rsid w:val="007E4E7D"/>
    <w:rsid w:val="007E67B9"/>
    <w:rsid w:val="007F3EF9"/>
    <w:rsid w:val="007F4830"/>
    <w:rsid w:val="00801750"/>
    <w:rsid w:val="00803B0F"/>
    <w:rsid w:val="008112B1"/>
    <w:rsid w:val="00813AAA"/>
    <w:rsid w:val="00832E3C"/>
    <w:rsid w:val="00836BC1"/>
    <w:rsid w:val="00843117"/>
    <w:rsid w:val="008654BE"/>
    <w:rsid w:val="00867AEE"/>
    <w:rsid w:val="0088082F"/>
    <w:rsid w:val="008906B3"/>
    <w:rsid w:val="0089401F"/>
    <w:rsid w:val="008A2C54"/>
    <w:rsid w:val="008A6657"/>
    <w:rsid w:val="008B4F77"/>
    <w:rsid w:val="008B6850"/>
    <w:rsid w:val="008D1A51"/>
    <w:rsid w:val="008D1EAC"/>
    <w:rsid w:val="008D6A9A"/>
    <w:rsid w:val="008D7843"/>
    <w:rsid w:val="008E0A43"/>
    <w:rsid w:val="008E3ACD"/>
    <w:rsid w:val="008F3613"/>
    <w:rsid w:val="0090296F"/>
    <w:rsid w:val="00914501"/>
    <w:rsid w:val="00916F7D"/>
    <w:rsid w:val="0092200A"/>
    <w:rsid w:val="0092427A"/>
    <w:rsid w:val="00932A5E"/>
    <w:rsid w:val="00933B66"/>
    <w:rsid w:val="0094066B"/>
    <w:rsid w:val="009507C3"/>
    <w:rsid w:val="00951BDF"/>
    <w:rsid w:val="00961110"/>
    <w:rsid w:val="00963D0A"/>
    <w:rsid w:val="00965965"/>
    <w:rsid w:val="00965E5E"/>
    <w:rsid w:val="00966EF1"/>
    <w:rsid w:val="00993431"/>
    <w:rsid w:val="00996699"/>
    <w:rsid w:val="009977D5"/>
    <w:rsid w:val="009C6AAF"/>
    <w:rsid w:val="009C79B0"/>
    <w:rsid w:val="009D0336"/>
    <w:rsid w:val="009E0C41"/>
    <w:rsid w:val="009E12AD"/>
    <w:rsid w:val="009E69CC"/>
    <w:rsid w:val="009F1427"/>
    <w:rsid w:val="009F46E1"/>
    <w:rsid w:val="009F4A18"/>
    <w:rsid w:val="00A0213C"/>
    <w:rsid w:val="00A151CF"/>
    <w:rsid w:val="00A4304E"/>
    <w:rsid w:val="00A47720"/>
    <w:rsid w:val="00A53E82"/>
    <w:rsid w:val="00A569F7"/>
    <w:rsid w:val="00A674AB"/>
    <w:rsid w:val="00A7615B"/>
    <w:rsid w:val="00A77DAA"/>
    <w:rsid w:val="00A833F6"/>
    <w:rsid w:val="00A86FF2"/>
    <w:rsid w:val="00A969ED"/>
    <w:rsid w:val="00AA0A7D"/>
    <w:rsid w:val="00AA5CFD"/>
    <w:rsid w:val="00AA7804"/>
    <w:rsid w:val="00AA7DFE"/>
    <w:rsid w:val="00AB2120"/>
    <w:rsid w:val="00AD4E33"/>
    <w:rsid w:val="00AE39FA"/>
    <w:rsid w:val="00AE7AFE"/>
    <w:rsid w:val="00AF0F09"/>
    <w:rsid w:val="00AF1C4F"/>
    <w:rsid w:val="00B22E0A"/>
    <w:rsid w:val="00B25BA5"/>
    <w:rsid w:val="00B3152C"/>
    <w:rsid w:val="00B351EA"/>
    <w:rsid w:val="00B41AFF"/>
    <w:rsid w:val="00B45174"/>
    <w:rsid w:val="00B516C0"/>
    <w:rsid w:val="00B5364D"/>
    <w:rsid w:val="00B57942"/>
    <w:rsid w:val="00B60C55"/>
    <w:rsid w:val="00B60EE9"/>
    <w:rsid w:val="00B6505A"/>
    <w:rsid w:val="00B81E8B"/>
    <w:rsid w:val="00B82651"/>
    <w:rsid w:val="00B87B74"/>
    <w:rsid w:val="00B90168"/>
    <w:rsid w:val="00B93471"/>
    <w:rsid w:val="00B9685E"/>
    <w:rsid w:val="00BB0216"/>
    <w:rsid w:val="00BB37BE"/>
    <w:rsid w:val="00BB598A"/>
    <w:rsid w:val="00BC0B50"/>
    <w:rsid w:val="00BC10CA"/>
    <w:rsid w:val="00BC58A9"/>
    <w:rsid w:val="00BD1DEB"/>
    <w:rsid w:val="00BD7E55"/>
    <w:rsid w:val="00BE1C66"/>
    <w:rsid w:val="00BE5CE1"/>
    <w:rsid w:val="00BF18D5"/>
    <w:rsid w:val="00C07110"/>
    <w:rsid w:val="00C115C1"/>
    <w:rsid w:val="00C143CE"/>
    <w:rsid w:val="00C2114A"/>
    <w:rsid w:val="00C23469"/>
    <w:rsid w:val="00C36636"/>
    <w:rsid w:val="00C44E1A"/>
    <w:rsid w:val="00C454B5"/>
    <w:rsid w:val="00C5226E"/>
    <w:rsid w:val="00C52EF3"/>
    <w:rsid w:val="00C601C1"/>
    <w:rsid w:val="00C65EE6"/>
    <w:rsid w:val="00C7013E"/>
    <w:rsid w:val="00C827C2"/>
    <w:rsid w:val="00C8661D"/>
    <w:rsid w:val="00CA0F91"/>
    <w:rsid w:val="00CA2A6C"/>
    <w:rsid w:val="00CC00C8"/>
    <w:rsid w:val="00CC103C"/>
    <w:rsid w:val="00CC4A11"/>
    <w:rsid w:val="00CD5047"/>
    <w:rsid w:val="00CE23D2"/>
    <w:rsid w:val="00CE2606"/>
    <w:rsid w:val="00CE375F"/>
    <w:rsid w:val="00CE6672"/>
    <w:rsid w:val="00CE674F"/>
    <w:rsid w:val="00CF6FD5"/>
    <w:rsid w:val="00D00637"/>
    <w:rsid w:val="00D077B0"/>
    <w:rsid w:val="00D13E8F"/>
    <w:rsid w:val="00D2409B"/>
    <w:rsid w:val="00D25FFB"/>
    <w:rsid w:val="00D3508E"/>
    <w:rsid w:val="00D36959"/>
    <w:rsid w:val="00D56043"/>
    <w:rsid w:val="00D562E5"/>
    <w:rsid w:val="00D61E5F"/>
    <w:rsid w:val="00D90914"/>
    <w:rsid w:val="00D913C1"/>
    <w:rsid w:val="00D9432F"/>
    <w:rsid w:val="00D96181"/>
    <w:rsid w:val="00D97828"/>
    <w:rsid w:val="00DA2317"/>
    <w:rsid w:val="00DB4C52"/>
    <w:rsid w:val="00DB511F"/>
    <w:rsid w:val="00DC6B8E"/>
    <w:rsid w:val="00DE1C5B"/>
    <w:rsid w:val="00DE3448"/>
    <w:rsid w:val="00DE402A"/>
    <w:rsid w:val="00DF70D4"/>
    <w:rsid w:val="00E05784"/>
    <w:rsid w:val="00E06839"/>
    <w:rsid w:val="00E1417D"/>
    <w:rsid w:val="00E217AC"/>
    <w:rsid w:val="00E2629B"/>
    <w:rsid w:val="00E44A7E"/>
    <w:rsid w:val="00E450E4"/>
    <w:rsid w:val="00E46B96"/>
    <w:rsid w:val="00E501D2"/>
    <w:rsid w:val="00E51984"/>
    <w:rsid w:val="00E5718A"/>
    <w:rsid w:val="00E66897"/>
    <w:rsid w:val="00E720CD"/>
    <w:rsid w:val="00E850CA"/>
    <w:rsid w:val="00E94B65"/>
    <w:rsid w:val="00E95230"/>
    <w:rsid w:val="00E95C4A"/>
    <w:rsid w:val="00E96AC5"/>
    <w:rsid w:val="00EA02EF"/>
    <w:rsid w:val="00EA2295"/>
    <w:rsid w:val="00EB5905"/>
    <w:rsid w:val="00EC0D0F"/>
    <w:rsid w:val="00EC22A7"/>
    <w:rsid w:val="00EC4C2F"/>
    <w:rsid w:val="00EC4FB1"/>
    <w:rsid w:val="00EC7811"/>
    <w:rsid w:val="00ED19A1"/>
    <w:rsid w:val="00ED2992"/>
    <w:rsid w:val="00ED6765"/>
    <w:rsid w:val="00EE07C5"/>
    <w:rsid w:val="00EF3D62"/>
    <w:rsid w:val="00EF7A58"/>
    <w:rsid w:val="00F030B5"/>
    <w:rsid w:val="00F2646F"/>
    <w:rsid w:val="00F27A57"/>
    <w:rsid w:val="00F35E74"/>
    <w:rsid w:val="00F426DF"/>
    <w:rsid w:val="00F4701F"/>
    <w:rsid w:val="00F552A5"/>
    <w:rsid w:val="00F639C2"/>
    <w:rsid w:val="00F75E74"/>
    <w:rsid w:val="00F8415C"/>
    <w:rsid w:val="00F86622"/>
    <w:rsid w:val="00F90998"/>
    <w:rsid w:val="00F9105F"/>
    <w:rsid w:val="00F91302"/>
    <w:rsid w:val="00FA2E79"/>
    <w:rsid w:val="00FA6662"/>
    <w:rsid w:val="00FB093D"/>
    <w:rsid w:val="00FB1055"/>
    <w:rsid w:val="00FB10A6"/>
    <w:rsid w:val="00FB2E83"/>
    <w:rsid w:val="00FB72E0"/>
    <w:rsid w:val="00FE09C0"/>
    <w:rsid w:val="00FE3B3E"/>
    <w:rsid w:val="00FE5F54"/>
    <w:rsid w:val="00FE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47FE8E32"/>
  <w15:chartTrackingRefBased/>
  <w15:docId w15:val="{28084112-9A11-430C-9D78-21C3E5F7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9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13C1"/>
    <w:pPr>
      <w:spacing w:before="100" w:beforeAutospacing="1" w:after="100" w:afterAutospacing="1" w:line="240" w:lineRule="auto"/>
    </w:pPr>
    <w:rPr>
      <w:rFonts w:ascii="Calibri" w:hAnsi="Calibri" w:cs="Calibri"/>
      <w:lang w:eastAsia="es-CR"/>
    </w:rPr>
  </w:style>
  <w:style w:type="paragraph" w:styleId="Prrafodelista">
    <w:name w:val="List Paragraph"/>
    <w:basedOn w:val="Normal"/>
    <w:uiPriority w:val="34"/>
    <w:qFormat/>
    <w:rsid w:val="00D913C1"/>
    <w:pPr>
      <w:ind w:left="720"/>
      <w:contextualSpacing/>
    </w:pPr>
  </w:style>
  <w:style w:type="character" w:customStyle="1" w:styleId="spelle">
    <w:name w:val="spelle"/>
    <w:basedOn w:val="Fuentedeprrafopredeter"/>
    <w:rsid w:val="00D913C1"/>
  </w:style>
  <w:style w:type="paragraph" w:styleId="Piedepgina">
    <w:name w:val="footer"/>
    <w:basedOn w:val="Normal"/>
    <w:link w:val="PiedepginaCar"/>
    <w:uiPriority w:val="99"/>
    <w:unhideWhenUsed/>
    <w:rsid w:val="009220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00A"/>
  </w:style>
  <w:style w:type="paragraph" w:customStyle="1" w:styleId="Default">
    <w:name w:val="Default"/>
    <w:rsid w:val="00DB4C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808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082F"/>
  </w:style>
  <w:style w:type="character" w:styleId="Hipervnculo">
    <w:name w:val="Hyperlink"/>
    <w:basedOn w:val="Fuentedeprrafopredeter"/>
    <w:uiPriority w:val="99"/>
    <w:unhideWhenUsed/>
    <w:rsid w:val="00CE6672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25B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25B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25B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5B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5BA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3152C"/>
    <w:pPr>
      <w:spacing w:after="0" w:line="240" w:lineRule="auto"/>
    </w:pPr>
  </w:style>
  <w:style w:type="paragraph" w:customStyle="1" w:styleId="Texto">
    <w:name w:val="Texto"/>
    <w:basedOn w:val="Normal"/>
    <w:link w:val="TextoChar"/>
    <w:qFormat/>
    <w:rsid w:val="00933B66"/>
    <w:pPr>
      <w:spacing w:before="120" w:after="120" w:line="240" w:lineRule="auto"/>
      <w:jc w:val="both"/>
    </w:pPr>
    <w:rPr>
      <w:rFonts w:ascii="Franklin Gothic Book" w:eastAsia="Times New Roman" w:hAnsi="Franklin Gothic Book" w:cs="Times New Roman"/>
      <w:szCs w:val="24"/>
      <w:lang w:val="es-ES"/>
    </w:rPr>
  </w:style>
  <w:style w:type="character" w:customStyle="1" w:styleId="TextoChar">
    <w:name w:val="Texto Char"/>
    <w:basedOn w:val="Fuentedeprrafopredeter"/>
    <w:link w:val="Texto"/>
    <w:rsid w:val="00933B66"/>
    <w:rPr>
      <w:rFonts w:ascii="Franklin Gothic Book" w:eastAsia="Times New Roman" w:hAnsi="Franklin Gothic Book" w:cs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4167">
          <w:marLeft w:val="126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173">
          <w:marLeft w:val="126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8157">
          <w:marLeft w:val="126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196">
          <w:marLeft w:val="126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C0599-E8D2-4747-AF52-FACB62204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1399</Words>
  <Characters>7700</Characters>
  <Application>Microsoft Office Word</Application>
  <DocSecurity>4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Costa Rica</Company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CISNEROS SANCHEZ MARIA FERNANDA</dc:creator>
  <cp:keywords/>
  <dc:description/>
  <cp:lastModifiedBy>FALLAS FALLAS ANGELA</cp:lastModifiedBy>
  <cp:revision>2</cp:revision>
  <cp:lastPrinted>2024-05-16T20:37:00Z</cp:lastPrinted>
  <dcterms:created xsi:type="dcterms:W3CDTF">2024-08-19T22:09:00Z</dcterms:created>
  <dcterms:modified xsi:type="dcterms:W3CDTF">2024-08-19T22:09:00Z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Uso Interno</vt:lpwstr>
  </property>
  <property fmtid="{D5CDD505-2E9C-101B-9397-08002B2CF9AE}" pid="5" name="MSIP_Label_b8b4be34-365a-4a68-b9fb-75c1b6874315_Enabled">
    <vt:lpwstr>true</vt:lpwstr>
  </property>
  <property fmtid="{D5CDD505-2E9C-101B-9397-08002B2CF9AE}" pid="6" name="MSIP_Label_b8b4be34-365a-4a68-b9fb-75c1b6874315_SetDate">
    <vt:lpwstr>2024-08-16T15:16:59Z</vt:lpwstr>
  </property>
  <property fmtid="{D5CDD505-2E9C-101B-9397-08002B2CF9AE}" pid="7" name="MSIP_Label_b8b4be34-365a-4a68-b9fb-75c1b6874315_Method">
    <vt:lpwstr>Standard</vt:lpwstr>
  </property>
  <property fmtid="{D5CDD505-2E9C-101B-9397-08002B2CF9AE}" pid="8" name="MSIP_Label_b8b4be34-365a-4a68-b9fb-75c1b6874315_Name">
    <vt:lpwstr>b8b4be34-365a-4a68-b9fb-75c1b6874315</vt:lpwstr>
  </property>
  <property fmtid="{D5CDD505-2E9C-101B-9397-08002B2CF9AE}" pid="9" name="MSIP_Label_b8b4be34-365a-4a68-b9fb-75c1b6874315_SiteId">
    <vt:lpwstr>618d0a45-25a6-4618-9f80-8f70a435ee52</vt:lpwstr>
  </property>
  <property fmtid="{D5CDD505-2E9C-101B-9397-08002B2CF9AE}" pid="10" name="MSIP_Label_b8b4be34-365a-4a68-b9fb-75c1b6874315_ActionId">
    <vt:lpwstr>d461ddd6-b324-4d95-807a-9d274b212a40</vt:lpwstr>
  </property>
  <property fmtid="{D5CDD505-2E9C-101B-9397-08002B2CF9AE}" pid="11" name="MSIP_Label_b8b4be34-365a-4a68-b9fb-75c1b6874315_ContentBits">
    <vt:lpwstr>2</vt:lpwstr>
  </property>
</Properties>
</file>