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8F1461" w14:paraId="10690A67" w14:textId="77777777">
      <w:pPr>
        <w:tabs>
          <w:tab w:val="left" w:pos="2843"/>
        </w:tabs>
        <w:spacing w:line="240" w:lineRule="auto"/>
        <w:rPr>
          <w:sz w:val="24"/>
        </w:rPr>
      </w:pPr>
      <w:r w:rsidRPr="002E2B0A">
        <w:rPr>
          <w:sz w:val="24"/>
        </w:rPr>
        <w:tab/>
      </w:r>
    </w:p>
    <w:p w:rsidRPr="00CA2D8F" w:rsidR="007D1328" w:rsidP="00CA2D8F" w:rsidRDefault="00CA2D8F" w14:paraId="28C0D3BB" w14:textId="77777777">
      <w:pPr>
        <w:pStyle w:val="Negrita"/>
        <w:spacing w:line="240" w:lineRule="auto"/>
        <w:jc w:val="center"/>
        <w:rPr>
          <w:sz w:val="32"/>
        </w:rPr>
      </w:pPr>
      <w:r w:rsidRPr="00CA2D8F">
        <w:rPr>
          <w:sz w:val="32"/>
        </w:rPr>
        <w:t>CIRCULAR EXTERNA</w:t>
      </w:r>
    </w:p>
    <w:p w:rsidR="00CA2D8F" w:rsidP="00CA2D8F" w:rsidRDefault="00CA2D8F" w14:paraId="08877D43" w14:textId="77777777">
      <w:pPr>
        <w:tabs>
          <w:tab w:val="left" w:pos="2843"/>
        </w:tabs>
        <w:spacing w:line="240" w:lineRule="auto"/>
        <w:jc w:val="center"/>
        <w:rPr>
          <w:sz w:val="24"/>
        </w:rPr>
      </w:pPr>
      <w:sdt>
        <w:sdtPr>
          <w:rPr>
            <w:sz w:val="24"/>
          </w:rPr>
          <w:alias w:val="Consecutivo"/>
          <w:tag w:val="Consecutivo"/>
          <w:id w:val="2052717023"/>
          <w:placeholder>
            <w:docPart w:val="273E74B112D0466B8C77DFCDEA10DCAF"/>
          </w:placeholder>
          <w:text/>
        </w:sdtPr>
        <w:sdtContent>
          <w:r>
            <w:t>SGF-3454-2018</w:t>
          </w:r>
        </w:sdtContent>
      </w:sdt>
      <w:r>
        <w:rPr>
          <w:sz w:val="24"/>
        </w:rPr>
        <w:t xml:space="preserve"> - </w:t>
      </w:r>
      <w:sdt>
        <w:sdtPr>
          <w:rPr>
            <w:sz w:val="24"/>
          </w:rPr>
          <w:alias w:val="Confidencialidad"/>
          <w:tag w:val="Confidencialidad"/>
          <w:id w:val="1447896894"/>
          <w:placeholder>
            <w:docPart w:val="7BDBBDEF262F429C948F653BF4AB66F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Pr="002E2B0A" w:rsidR="00CA2D8F" w:rsidP="00CA2D8F" w:rsidRDefault="00CA2D8F" w14:paraId="50DD1C06" w14:textId="77777777">
      <w:pPr>
        <w:pStyle w:val="Texto0"/>
        <w:spacing w:before="0" w:after="0" w:line="240" w:lineRule="auto"/>
        <w:jc w:val="center"/>
        <w:rPr>
          <w:sz w:val="24"/>
        </w:rPr>
      </w:pPr>
      <w:r>
        <w:rPr>
          <w:sz w:val="24"/>
        </w:rPr>
        <w:t>06</w:t>
      </w:r>
      <w:r w:rsidRPr="002E2B0A">
        <w:rPr>
          <w:sz w:val="24"/>
        </w:rPr>
        <w:t xml:space="preserve"> de </w:t>
      </w:r>
      <w:r>
        <w:rPr>
          <w:sz w:val="24"/>
        </w:rPr>
        <w:t>noviembre</w:t>
      </w:r>
      <w:r w:rsidRPr="002E2B0A">
        <w:rPr>
          <w:sz w:val="24"/>
        </w:rPr>
        <w:t xml:space="preserve"> de </w:t>
      </w:r>
      <w:r>
        <w:rPr>
          <w:sz w:val="24"/>
        </w:rPr>
        <w:t>2018</w:t>
      </w:r>
    </w:p>
    <w:p w:rsidR="00CA2D8F" w:rsidP="00CA2D8F" w:rsidRDefault="00CA2D8F" w14:paraId="4D890438" w14:textId="77777777">
      <w:pPr>
        <w:tabs>
          <w:tab w:val="left" w:pos="2843"/>
        </w:tabs>
        <w:spacing w:line="240" w:lineRule="auto"/>
        <w:rPr>
          <w:sz w:val="24"/>
        </w:rPr>
      </w:pPr>
    </w:p>
    <w:p w:rsidRPr="002E2B0A" w:rsidR="00CA2D8F" w:rsidP="00CA2D8F" w:rsidRDefault="00CA2D8F" w14:paraId="1C73C3B8" w14:textId="77777777">
      <w:pPr>
        <w:pStyle w:val="Negrita"/>
        <w:spacing w:line="240" w:lineRule="auto"/>
        <w:jc w:val="center"/>
        <w:rPr>
          <w:sz w:val="24"/>
        </w:rPr>
      </w:pPr>
    </w:p>
    <w:p w:rsidRPr="00484556" w:rsidR="00CA2D8F" w:rsidP="00CA2D8F" w:rsidRDefault="00CA2D8F" w14:paraId="2028287C" w14:textId="77777777">
      <w:pPr>
        <w:widowControl w:val="0"/>
        <w:jc w:val="center"/>
        <w:rPr>
          <w:b/>
          <w:szCs w:val="22"/>
        </w:rPr>
      </w:pPr>
      <w:r w:rsidRPr="00484556">
        <w:rPr>
          <w:b/>
          <w:szCs w:val="22"/>
        </w:rPr>
        <w:t>A LAS ENTIDADES SUPERVISADAS POR LA SUPERINTENDENCIA GENERAL DE ENTIDADES FINANCIERAS Y OTRAS PERSONAS INTERESADAS</w:t>
      </w:r>
    </w:p>
    <w:p w:rsidRPr="00484556" w:rsidR="00CA2D8F" w:rsidP="00CA2D8F" w:rsidRDefault="00CA2D8F" w14:paraId="3FA5F131" w14:textId="77777777">
      <w:pPr>
        <w:widowControl w:val="0"/>
        <w:rPr>
          <w:szCs w:val="22"/>
        </w:rPr>
      </w:pPr>
    </w:p>
    <w:p w:rsidR="00CA2D8F" w:rsidP="00CA2D8F" w:rsidRDefault="00CA2D8F" w14:paraId="5C22BDF7" w14:textId="77777777">
      <w:pPr>
        <w:widowControl w:val="0"/>
        <w:rPr>
          <w:szCs w:val="22"/>
        </w:rPr>
      </w:pPr>
    </w:p>
    <w:p w:rsidRPr="00484556" w:rsidR="00CA2D8F" w:rsidP="00CA2D8F" w:rsidRDefault="00CA2D8F" w14:paraId="3BDE8C6A" w14:textId="77777777">
      <w:pPr>
        <w:widowControl w:val="0"/>
        <w:rPr>
          <w:szCs w:val="22"/>
        </w:rPr>
      </w:pPr>
      <w:r w:rsidRPr="00484556">
        <w:rPr>
          <w:szCs w:val="22"/>
        </w:rPr>
        <w:t xml:space="preserve">El </w:t>
      </w:r>
      <w:r>
        <w:rPr>
          <w:szCs w:val="22"/>
        </w:rPr>
        <w:t>Superi</w:t>
      </w:r>
      <w:r w:rsidRPr="00484556">
        <w:rPr>
          <w:szCs w:val="22"/>
        </w:rPr>
        <w:t>ntendente General de Entidades Financieras, comunica que:</w:t>
      </w:r>
    </w:p>
    <w:p w:rsidR="00CA2D8F" w:rsidP="00CA2D8F" w:rsidRDefault="00CA2D8F" w14:paraId="63BD969F" w14:textId="77777777">
      <w:pPr>
        <w:widowControl w:val="0"/>
        <w:ind w:left="851" w:hanging="851"/>
        <w:rPr>
          <w:b/>
          <w:szCs w:val="22"/>
        </w:rPr>
      </w:pPr>
    </w:p>
    <w:p w:rsidRPr="00BA6035" w:rsidR="00CA2D8F" w:rsidP="00CA2D8F" w:rsidRDefault="00CA2D8F" w14:paraId="7B4842FA" w14:textId="77777777">
      <w:pPr>
        <w:widowControl w:val="0"/>
        <w:rPr>
          <w:b/>
          <w:szCs w:val="22"/>
        </w:rPr>
      </w:pPr>
      <w:r w:rsidRPr="00BA6035">
        <w:rPr>
          <w:b/>
          <w:i/>
          <w:szCs w:val="22"/>
        </w:rPr>
        <w:t>En cuanto a la solicitud y entrega de constancias de información que consta en la Superintendencia</w:t>
      </w:r>
      <w:r w:rsidRPr="00BA6035">
        <w:rPr>
          <w:b/>
          <w:szCs w:val="22"/>
        </w:rPr>
        <w:t xml:space="preserve">. </w:t>
      </w:r>
    </w:p>
    <w:p w:rsidR="00CA2D8F" w:rsidP="00CA2D8F" w:rsidRDefault="00CA2D8F" w14:paraId="1E3E5C45" w14:textId="77777777">
      <w:pPr>
        <w:widowControl w:val="0"/>
        <w:rPr>
          <w:szCs w:val="22"/>
        </w:rPr>
      </w:pPr>
    </w:p>
    <w:p w:rsidRPr="00484556" w:rsidR="00CA2D8F" w:rsidP="00CA2D8F" w:rsidRDefault="00CA2D8F" w14:paraId="596688D3" w14:textId="77777777">
      <w:pPr>
        <w:widowControl w:val="0"/>
        <w:rPr>
          <w:b/>
          <w:szCs w:val="22"/>
        </w:rPr>
      </w:pPr>
      <w:r w:rsidRPr="00484556">
        <w:rPr>
          <w:b/>
          <w:szCs w:val="22"/>
        </w:rPr>
        <w:t xml:space="preserve">Forma de </w:t>
      </w:r>
      <w:r>
        <w:rPr>
          <w:b/>
          <w:szCs w:val="22"/>
        </w:rPr>
        <w:t xml:space="preserve">realizar las </w:t>
      </w:r>
      <w:r w:rsidRPr="00484556">
        <w:rPr>
          <w:b/>
          <w:szCs w:val="22"/>
        </w:rPr>
        <w:t>solicitud</w:t>
      </w:r>
      <w:r>
        <w:rPr>
          <w:b/>
          <w:szCs w:val="22"/>
        </w:rPr>
        <w:t>es</w:t>
      </w:r>
      <w:r w:rsidRPr="00484556">
        <w:rPr>
          <w:b/>
          <w:szCs w:val="22"/>
        </w:rPr>
        <w:t>:</w:t>
      </w:r>
    </w:p>
    <w:p w:rsidRPr="00484556" w:rsidR="00CA2D8F" w:rsidP="00CA2D8F" w:rsidRDefault="00CA2D8F" w14:paraId="4D9BE49D" w14:textId="77777777">
      <w:pPr>
        <w:widowControl w:val="0"/>
        <w:rPr>
          <w:b/>
          <w:szCs w:val="22"/>
        </w:rPr>
      </w:pPr>
    </w:p>
    <w:p w:rsidRPr="00484556" w:rsidR="00CA2D8F" w:rsidP="00CA2D8F" w:rsidRDefault="00CA2D8F" w14:paraId="709E2C54" w14:textId="77777777">
      <w:pPr>
        <w:pStyle w:val="Prrafodelista"/>
        <w:widowControl w:val="0"/>
        <w:numPr>
          <w:ilvl w:val="0"/>
          <w:numId w:val="13"/>
        </w:numPr>
        <w:ind w:left="360"/>
        <w:contextualSpacing w:val="0"/>
        <w:jc w:val="both"/>
        <w:rPr>
          <w:rFonts w:ascii="Cambria" w:hAnsi="Cambria"/>
          <w:sz w:val="22"/>
          <w:szCs w:val="22"/>
        </w:rPr>
      </w:pPr>
      <w:r>
        <w:rPr>
          <w:rFonts w:ascii="Cambria" w:hAnsi="Cambria"/>
          <w:sz w:val="22"/>
          <w:szCs w:val="22"/>
        </w:rPr>
        <w:t xml:space="preserve">Las </w:t>
      </w:r>
      <w:r w:rsidRPr="00484556">
        <w:rPr>
          <w:rFonts w:ascii="Cambria" w:hAnsi="Cambria"/>
          <w:sz w:val="22"/>
          <w:szCs w:val="22"/>
        </w:rPr>
        <w:t>solicitud</w:t>
      </w:r>
      <w:r>
        <w:rPr>
          <w:rFonts w:ascii="Cambria" w:hAnsi="Cambria"/>
          <w:sz w:val="22"/>
          <w:szCs w:val="22"/>
        </w:rPr>
        <w:t>es</w:t>
      </w:r>
      <w:r w:rsidRPr="00484556">
        <w:rPr>
          <w:rFonts w:ascii="Cambria" w:hAnsi="Cambria"/>
          <w:sz w:val="22"/>
          <w:szCs w:val="22"/>
        </w:rPr>
        <w:t xml:space="preserve"> de constancia de información que figure en los registros de la Superintendencia General de Entidades Financieras (SUGEF), debe ser formulada mediante </w:t>
      </w:r>
      <w:r>
        <w:rPr>
          <w:rFonts w:ascii="Cambria" w:hAnsi="Cambria"/>
          <w:sz w:val="22"/>
          <w:szCs w:val="22"/>
        </w:rPr>
        <w:t xml:space="preserve">solicitud escrita, debidamente firmada, el solicitante  deberá indicar el interés legítimo y los motivos para los cuales se requiere la constancia, así como a quien va dirigida. Adicionalmente deberá indicarse un número de teléfono y una dirección de correo electrónico para contacto. </w:t>
      </w:r>
    </w:p>
    <w:p w:rsidRPr="00484556" w:rsidR="00CA2D8F" w:rsidP="00CA2D8F" w:rsidRDefault="00CA2D8F" w14:paraId="7F1795C9" w14:textId="77777777">
      <w:pPr>
        <w:pStyle w:val="Prrafodelista"/>
        <w:widowControl w:val="0"/>
        <w:ind w:left="360"/>
        <w:contextualSpacing w:val="0"/>
        <w:jc w:val="both"/>
        <w:rPr>
          <w:rFonts w:ascii="Cambria" w:hAnsi="Cambria"/>
          <w:sz w:val="22"/>
          <w:szCs w:val="22"/>
        </w:rPr>
      </w:pPr>
    </w:p>
    <w:p w:rsidRPr="00484556" w:rsidR="00CA2D8F" w:rsidP="00CA2D8F" w:rsidRDefault="00CA2D8F" w14:paraId="46DA4937" w14:textId="77777777">
      <w:pPr>
        <w:pStyle w:val="Prrafodelista"/>
        <w:widowControl w:val="0"/>
        <w:numPr>
          <w:ilvl w:val="0"/>
          <w:numId w:val="13"/>
        </w:numPr>
        <w:ind w:left="360"/>
        <w:contextualSpacing w:val="0"/>
        <w:jc w:val="both"/>
        <w:rPr>
          <w:rFonts w:ascii="Cambria" w:hAnsi="Cambria"/>
          <w:sz w:val="22"/>
          <w:szCs w:val="22"/>
        </w:rPr>
      </w:pPr>
      <w:r w:rsidRPr="00484556">
        <w:rPr>
          <w:rFonts w:ascii="Cambria" w:hAnsi="Cambria"/>
          <w:sz w:val="22"/>
          <w:szCs w:val="22"/>
        </w:rPr>
        <w:t xml:space="preserve">Las solicitudes de constancia también podrán realizarse </w:t>
      </w:r>
      <w:r>
        <w:rPr>
          <w:rFonts w:ascii="Cambria" w:hAnsi="Cambria"/>
          <w:sz w:val="22"/>
          <w:szCs w:val="22"/>
        </w:rPr>
        <w:t xml:space="preserve">electrónicamente, </w:t>
      </w:r>
      <w:r w:rsidRPr="00484556">
        <w:rPr>
          <w:rFonts w:ascii="Cambria" w:hAnsi="Cambria"/>
          <w:sz w:val="22"/>
          <w:szCs w:val="22"/>
        </w:rPr>
        <w:t xml:space="preserve">sin embargo </w:t>
      </w:r>
      <w:r>
        <w:rPr>
          <w:rFonts w:ascii="Cambria" w:hAnsi="Cambria"/>
          <w:sz w:val="22"/>
          <w:szCs w:val="22"/>
        </w:rPr>
        <w:t xml:space="preserve">para estos casos </w:t>
      </w:r>
      <w:r w:rsidRPr="00484556">
        <w:rPr>
          <w:rFonts w:ascii="Cambria" w:hAnsi="Cambria"/>
          <w:sz w:val="22"/>
          <w:szCs w:val="22"/>
        </w:rPr>
        <w:t>solo se admitirán aquell</w:t>
      </w:r>
      <w:r>
        <w:rPr>
          <w:rFonts w:ascii="Cambria" w:hAnsi="Cambria"/>
          <w:sz w:val="22"/>
          <w:szCs w:val="22"/>
        </w:rPr>
        <w:t>a</w:t>
      </w:r>
      <w:r w:rsidRPr="00484556">
        <w:rPr>
          <w:rFonts w:ascii="Cambria" w:hAnsi="Cambria"/>
          <w:sz w:val="22"/>
          <w:szCs w:val="22"/>
        </w:rPr>
        <w:t xml:space="preserve">s </w:t>
      </w:r>
      <w:r>
        <w:rPr>
          <w:rFonts w:ascii="Cambria" w:hAnsi="Cambria"/>
          <w:sz w:val="22"/>
          <w:szCs w:val="22"/>
        </w:rPr>
        <w:t xml:space="preserve">solicitudes </w:t>
      </w:r>
      <w:r w:rsidRPr="00484556">
        <w:rPr>
          <w:rFonts w:ascii="Cambria" w:hAnsi="Cambria"/>
          <w:sz w:val="22"/>
          <w:szCs w:val="22"/>
        </w:rPr>
        <w:t>debidamente firmad</w:t>
      </w:r>
      <w:r>
        <w:rPr>
          <w:rFonts w:ascii="Cambria" w:hAnsi="Cambria"/>
          <w:sz w:val="22"/>
          <w:szCs w:val="22"/>
        </w:rPr>
        <w:t>a</w:t>
      </w:r>
      <w:r w:rsidRPr="00484556">
        <w:rPr>
          <w:rFonts w:ascii="Cambria" w:hAnsi="Cambria"/>
          <w:sz w:val="22"/>
          <w:szCs w:val="22"/>
        </w:rPr>
        <w:t>s</w:t>
      </w:r>
      <w:r>
        <w:rPr>
          <w:rFonts w:ascii="Cambria" w:hAnsi="Cambria"/>
          <w:sz w:val="22"/>
          <w:szCs w:val="22"/>
        </w:rPr>
        <w:t xml:space="preserve"> mediante los mecanismos de Firma Digital</w:t>
      </w:r>
      <w:r w:rsidRPr="00484556">
        <w:rPr>
          <w:rFonts w:ascii="Cambria" w:hAnsi="Cambria"/>
          <w:sz w:val="22"/>
          <w:szCs w:val="22"/>
        </w:rPr>
        <w:t>, suscrit</w:t>
      </w:r>
      <w:r>
        <w:rPr>
          <w:rFonts w:ascii="Cambria" w:hAnsi="Cambria"/>
          <w:sz w:val="22"/>
          <w:szCs w:val="22"/>
        </w:rPr>
        <w:t>a</w:t>
      </w:r>
      <w:r w:rsidRPr="00484556">
        <w:rPr>
          <w:rFonts w:ascii="Cambria" w:hAnsi="Cambria"/>
          <w:sz w:val="22"/>
          <w:szCs w:val="22"/>
        </w:rPr>
        <w:t xml:space="preserve">s por </w:t>
      </w:r>
      <w:r>
        <w:rPr>
          <w:rFonts w:ascii="Cambria" w:hAnsi="Cambria"/>
          <w:sz w:val="22"/>
          <w:szCs w:val="22"/>
        </w:rPr>
        <w:t xml:space="preserve">el interesado en el caso de personas físicas, y por el </w:t>
      </w:r>
      <w:r w:rsidRPr="00484556">
        <w:rPr>
          <w:rFonts w:ascii="Cambria" w:hAnsi="Cambria"/>
          <w:sz w:val="22"/>
          <w:szCs w:val="22"/>
        </w:rPr>
        <w:t xml:space="preserve">representante legal </w:t>
      </w:r>
      <w:r>
        <w:rPr>
          <w:rFonts w:ascii="Cambria" w:hAnsi="Cambria"/>
          <w:sz w:val="22"/>
          <w:szCs w:val="22"/>
        </w:rPr>
        <w:t>en los casos de personas jurídicas.</w:t>
      </w:r>
    </w:p>
    <w:p w:rsidRPr="00484556" w:rsidR="00CA2D8F" w:rsidP="00CA2D8F" w:rsidRDefault="00CA2D8F" w14:paraId="3F378CEF" w14:textId="77777777">
      <w:pPr>
        <w:pStyle w:val="Prrafodelista"/>
        <w:widowControl w:val="0"/>
        <w:ind w:left="360"/>
        <w:contextualSpacing w:val="0"/>
        <w:jc w:val="both"/>
        <w:rPr>
          <w:rFonts w:ascii="Cambria" w:hAnsi="Cambria"/>
          <w:sz w:val="22"/>
          <w:szCs w:val="22"/>
        </w:rPr>
      </w:pPr>
    </w:p>
    <w:p w:rsidRPr="00484556" w:rsidR="00CA2D8F" w:rsidP="00CA2D8F" w:rsidRDefault="00CA2D8F" w14:paraId="51269161" w14:textId="77777777">
      <w:pPr>
        <w:pStyle w:val="Prrafodelista"/>
        <w:widowControl w:val="0"/>
        <w:numPr>
          <w:ilvl w:val="0"/>
          <w:numId w:val="13"/>
        </w:numPr>
        <w:ind w:left="360"/>
        <w:contextualSpacing w:val="0"/>
        <w:jc w:val="both"/>
        <w:rPr>
          <w:rFonts w:ascii="Cambria" w:hAnsi="Cambria"/>
          <w:sz w:val="22"/>
          <w:szCs w:val="22"/>
        </w:rPr>
      </w:pPr>
      <w:r w:rsidRPr="00484556">
        <w:rPr>
          <w:rFonts w:ascii="Cambria" w:hAnsi="Cambria"/>
          <w:sz w:val="22"/>
          <w:szCs w:val="22"/>
        </w:rPr>
        <w:t xml:space="preserve">En el caso de las entidades fiscalizadas, </w:t>
      </w:r>
      <w:r>
        <w:rPr>
          <w:rFonts w:ascii="Cambria" w:hAnsi="Cambria"/>
          <w:sz w:val="22"/>
          <w:szCs w:val="22"/>
        </w:rPr>
        <w:t>solo se admitirán solicitudes de constancia de información mediante los mecanismos de Firma Digital; y deberán ser firmadas por el Gerente,  representante legal o por las personas autorizadas por la entidad</w:t>
      </w:r>
      <w:r w:rsidRPr="00484556">
        <w:rPr>
          <w:rFonts w:ascii="Cambria" w:hAnsi="Cambria"/>
          <w:sz w:val="22"/>
          <w:szCs w:val="22"/>
        </w:rPr>
        <w:t xml:space="preserve">. </w:t>
      </w:r>
    </w:p>
    <w:p w:rsidRPr="00484556" w:rsidR="00CA2D8F" w:rsidP="00CA2D8F" w:rsidRDefault="00CA2D8F" w14:paraId="4FA406EF" w14:textId="77777777">
      <w:pPr>
        <w:rPr>
          <w:szCs w:val="22"/>
        </w:rPr>
      </w:pPr>
    </w:p>
    <w:p w:rsidRPr="00484556" w:rsidR="00CA2D8F" w:rsidP="00CA2D8F" w:rsidRDefault="00CA2D8F" w14:paraId="62AAF0B7" w14:textId="77777777">
      <w:pPr>
        <w:widowControl w:val="0"/>
        <w:rPr>
          <w:b/>
          <w:szCs w:val="22"/>
        </w:rPr>
      </w:pPr>
      <w:r w:rsidRPr="00484556">
        <w:rPr>
          <w:b/>
          <w:szCs w:val="22"/>
        </w:rPr>
        <w:t>Plazo de entrega y conservación:</w:t>
      </w:r>
    </w:p>
    <w:p w:rsidR="00CA2D8F" w:rsidP="00CA2D8F" w:rsidRDefault="00CA2D8F" w14:paraId="52E179EA" w14:textId="77777777">
      <w:pPr>
        <w:widowControl w:val="0"/>
        <w:rPr>
          <w:szCs w:val="22"/>
        </w:rPr>
      </w:pPr>
    </w:p>
    <w:p w:rsidRPr="00B5441A" w:rsidR="00CA2D8F" w:rsidP="00CA2D8F" w:rsidRDefault="00CA2D8F" w14:paraId="2F0EF341" w14:textId="77777777">
      <w:pPr>
        <w:pStyle w:val="Prrafodelista"/>
        <w:widowControl w:val="0"/>
        <w:numPr>
          <w:ilvl w:val="0"/>
          <w:numId w:val="15"/>
        </w:numPr>
        <w:jc w:val="both"/>
        <w:rPr>
          <w:rFonts w:ascii="Cambria" w:hAnsi="Cambria"/>
          <w:sz w:val="22"/>
          <w:szCs w:val="22"/>
        </w:rPr>
      </w:pPr>
      <w:r w:rsidRPr="00B5441A">
        <w:rPr>
          <w:rFonts w:ascii="Cambria" w:hAnsi="Cambria"/>
          <w:sz w:val="22"/>
          <w:szCs w:val="22"/>
        </w:rPr>
        <w:t>La “</w:t>
      </w:r>
      <w:r w:rsidRPr="00B5441A">
        <w:rPr>
          <w:rFonts w:ascii="Cambria" w:hAnsi="Cambria"/>
          <w:i/>
          <w:sz w:val="22"/>
          <w:szCs w:val="22"/>
        </w:rPr>
        <w:t>Ley General de la Administración Pública</w:t>
      </w:r>
      <w:r w:rsidRPr="00B5441A">
        <w:rPr>
          <w:rFonts w:ascii="Cambria" w:hAnsi="Cambria"/>
          <w:sz w:val="22"/>
          <w:szCs w:val="22"/>
        </w:rPr>
        <w:t>” (Ley 6227) en su Artículo 262 señala “</w:t>
      </w:r>
      <w:r w:rsidRPr="00B5441A">
        <w:rPr>
          <w:rFonts w:ascii="Cambria" w:hAnsi="Cambria"/>
          <w:i/>
          <w:sz w:val="22"/>
          <w:szCs w:val="22"/>
        </w:rPr>
        <w:t xml:space="preserve">Los actos de procedimiento deberán producirse dentro de los siguientes plazos: (…) c) Los dictámenes, peritajes, e informes técnicos similares, </w:t>
      </w:r>
      <w:r w:rsidRPr="00B5441A">
        <w:rPr>
          <w:rFonts w:ascii="Cambria" w:hAnsi="Cambria"/>
          <w:b/>
          <w:i/>
          <w:sz w:val="22"/>
          <w:szCs w:val="22"/>
          <w:u w:val="single"/>
        </w:rPr>
        <w:t>diez días</w:t>
      </w:r>
      <w:r w:rsidRPr="00B5441A">
        <w:rPr>
          <w:rFonts w:ascii="Cambria" w:hAnsi="Cambria"/>
          <w:i/>
          <w:sz w:val="22"/>
          <w:szCs w:val="22"/>
        </w:rPr>
        <w:t xml:space="preserve"> después de solicitados (…)</w:t>
      </w:r>
      <w:r w:rsidRPr="00B5441A">
        <w:rPr>
          <w:rFonts w:ascii="Cambria" w:hAnsi="Cambria"/>
          <w:sz w:val="22"/>
          <w:szCs w:val="22"/>
        </w:rPr>
        <w:t>” igualmente la “</w:t>
      </w:r>
      <w:r w:rsidRPr="00B5441A">
        <w:rPr>
          <w:rFonts w:ascii="Cambria" w:hAnsi="Cambria"/>
          <w:i/>
          <w:sz w:val="22"/>
          <w:szCs w:val="22"/>
        </w:rPr>
        <w:t>Ley de la Jurisdicción Constitucional</w:t>
      </w:r>
      <w:r w:rsidRPr="00B5441A">
        <w:rPr>
          <w:rFonts w:ascii="Cambria" w:hAnsi="Cambria"/>
          <w:sz w:val="22"/>
          <w:szCs w:val="22"/>
        </w:rPr>
        <w:t xml:space="preserve">” (Ley 7135) en su Artículo 32 indica </w:t>
      </w:r>
      <w:r w:rsidRPr="00B5441A">
        <w:rPr>
          <w:rFonts w:ascii="Cambria" w:hAnsi="Cambria"/>
          <w:i/>
          <w:sz w:val="22"/>
          <w:szCs w:val="22"/>
        </w:rPr>
        <w:t xml:space="preserve">“(… Cuando) no hubiere plazo señalado para contestar, se entenderá que la violación se produce una vez transcurridos </w:t>
      </w:r>
      <w:r w:rsidRPr="00B5441A">
        <w:rPr>
          <w:rFonts w:ascii="Cambria" w:hAnsi="Cambria"/>
          <w:b/>
          <w:i/>
          <w:sz w:val="22"/>
          <w:szCs w:val="22"/>
          <w:u w:val="single"/>
        </w:rPr>
        <w:t>diez días</w:t>
      </w:r>
      <w:r w:rsidRPr="00B5441A">
        <w:rPr>
          <w:rFonts w:ascii="Cambria" w:hAnsi="Cambria"/>
          <w:i/>
          <w:sz w:val="22"/>
          <w:szCs w:val="22"/>
        </w:rPr>
        <w:t xml:space="preserve"> hábiles desde la fecha en que fue presentada la solicitud en la oficina administrativa (…)</w:t>
      </w:r>
      <w:r w:rsidRPr="00B5441A">
        <w:rPr>
          <w:rFonts w:ascii="Cambria" w:hAnsi="Cambria"/>
          <w:sz w:val="22"/>
          <w:szCs w:val="22"/>
        </w:rPr>
        <w:t>”</w:t>
      </w:r>
      <w:r>
        <w:rPr>
          <w:rFonts w:ascii="Cambria" w:hAnsi="Cambria"/>
          <w:sz w:val="22"/>
          <w:szCs w:val="22"/>
        </w:rPr>
        <w:t xml:space="preserve"> (</w:t>
      </w:r>
      <w:r w:rsidRPr="00B5441A">
        <w:rPr>
          <w:rFonts w:ascii="Cambria" w:hAnsi="Cambria"/>
          <w:i/>
          <w:sz w:val="22"/>
          <w:szCs w:val="22"/>
        </w:rPr>
        <w:t>el destacado no pertenece al original</w:t>
      </w:r>
      <w:r>
        <w:rPr>
          <w:rFonts w:ascii="Cambria" w:hAnsi="Cambria"/>
          <w:sz w:val="22"/>
          <w:szCs w:val="22"/>
        </w:rPr>
        <w:t>).</w:t>
      </w:r>
    </w:p>
    <w:p w:rsidR="00CA2D8F" w:rsidP="00CA2D8F" w:rsidRDefault="00CA2D8F" w14:paraId="6B96D802" w14:textId="77777777">
      <w:pPr>
        <w:widowControl w:val="0"/>
        <w:rPr>
          <w:szCs w:val="22"/>
        </w:rPr>
      </w:pPr>
    </w:p>
    <w:p w:rsidR="00347D6C" w:rsidP="00CA2D8F" w:rsidRDefault="00347D6C" w14:paraId="14E9A4F0" w14:textId="77777777">
      <w:pPr>
        <w:widowControl w:val="0"/>
        <w:rPr>
          <w:szCs w:val="22"/>
        </w:rPr>
      </w:pPr>
    </w:p>
    <w:p w:rsidR="00347D6C" w:rsidP="00CA2D8F" w:rsidRDefault="00347D6C" w14:paraId="6269475A" w14:textId="77777777">
      <w:pPr>
        <w:widowControl w:val="0"/>
        <w:rPr>
          <w:szCs w:val="22"/>
        </w:rPr>
      </w:pPr>
    </w:p>
    <w:p w:rsidRPr="00347D6C" w:rsidR="00CA2D8F" w:rsidP="00347D6C" w:rsidRDefault="00CA2D8F" w14:paraId="7BE3426D" w14:textId="77777777">
      <w:pPr>
        <w:pStyle w:val="Prrafodelista"/>
        <w:widowControl w:val="0"/>
        <w:numPr>
          <w:ilvl w:val="0"/>
          <w:numId w:val="15"/>
        </w:numPr>
        <w:rPr>
          <w:szCs w:val="22"/>
        </w:rPr>
      </w:pPr>
      <w:r w:rsidRPr="00347D6C">
        <w:rPr>
          <w:szCs w:val="22"/>
        </w:rPr>
        <w:lastRenderedPageBreak/>
        <w:t>En vista de lo anterio</w:t>
      </w:r>
      <w:bookmarkStart w:name="_GoBack" w:id="0"/>
      <w:bookmarkEnd w:id="0"/>
      <w:r w:rsidRPr="00347D6C">
        <w:rPr>
          <w:szCs w:val="22"/>
        </w:rPr>
        <w:t>r, las constancias solicitadas electrónicamente, serán enviadas por esa misma vía a más tardar luego de transcurridos diez (10) días hábiles, contados a partir de la fecha de recibo de la solicitud. En el mismo plazo, las constancias impresas y que fueron solicitadas de forma escrita, estarán a disposición para ser retiradas, en la “</w:t>
      </w:r>
      <w:r w:rsidRPr="00347D6C">
        <w:rPr>
          <w:i/>
          <w:szCs w:val="22"/>
        </w:rPr>
        <w:t>Unidad de Correspondencia</w:t>
      </w:r>
      <w:r w:rsidRPr="00347D6C">
        <w:rPr>
          <w:szCs w:val="22"/>
        </w:rPr>
        <w:t xml:space="preserve">” en las oficinas de la SUGEF. </w:t>
      </w:r>
    </w:p>
    <w:p w:rsidRPr="00484556" w:rsidR="00CA2D8F" w:rsidP="00CA2D8F" w:rsidRDefault="00CA2D8F" w14:paraId="58783DAB" w14:textId="77777777">
      <w:pPr>
        <w:pStyle w:val="Prrafodelista"/>
        <w:widowControl w:val="0"/>
        <w:ind w:left="0"/>
        <w:contextualSpacing w:val="0"/>
        <w:jc w:val="both"/>
        <w:rPr>
          <w:rFonts w:ascii="Cambria" w:hAnsi="Cambria"/>
          <w:sz w:val="22"/>
          <w:szCs w:val="22"/>
        </w:rPr>
      </w:pPr>
    </w:p>
    <w:p w:rsidRPr="008221D0" w:rsidR="00CA2D8F" w:rsidP="00347D6C" w:rsidRDefault="00CA2D8F" w14:paraId="17E29C85" w14:textId="77777777">
      <w:pPr>
        <w:pStyle w:val="Prrafodelista"/>
        <w:widowControl w:val="0"/>
        <w:numPr>
          <w:ilvl w:val="0"/>
          <w:numId w:val="15"/>
        </w:numPr>
        <w:jc w:val="both"/>
        <w:rPr>
          <w:rFonts w:ascii="Cambria" w:hAnsi="Cambria"/>
          <w:sz w:val="22"/>
          <w:szCs w:val="22"/>
        </w:rPr>
      </w:pPr>
      <w:r w:rsidRPr="008221D0">
        <w:rPr>
          <w:rFonts w:ascii="Cambria" w:hAnsi="Cambria"/>
          <w:sz w:val="22"/>
          <w:szCs w:val="22"/>
        </w:rPr>
        <w:t>Las constancias que fueron solicitadas de forma escrita, se mantendrán a disposición de los solicitantes por un plazo máximo de diez días hábiles, contados a partir de la fecha de recibo de la solicitud. Transcurrido ese plazo el documento será archivado.</w:t>
      </w:r>
      <w:r>
        <w:rPr>
          <w:rFonts w:ascii="Cambria" w:hAnsi="Cambria"/>
          <w:sz w:val="22"/>
          <w:szCs w:val="22"/>
        </w:rPr>
        <w:t xml:space="preserve"> </w:t>
      </w:r>
      <w:r w:rsidRPr="008221D0">
        <w:rPr>
          <w:rFonts w:ascii="Cambria" w:hAnsi="Cambria"/>
          <w:sz w:val="22"/>
          <w:szCs w:val="22"/>
        </w:rPr>
        <w:t>Solo podrán ser retiradas por el solicitante; por un tercero debidamente autorizado por el interesado; o por el representante legal de la empresa. En estos dos últimos casos, a la autorización se debe adjuntar fotocopia por ambos lados de la cédula de identidad del solicitante o documento legal de identificación, del representante legal, respectivamente, así como una certificación notarial o de Registro Público de la personería jurídica vigente. En todos los casos, la persona que pretenda retirar los documentos, debe presentar su cédula de identidad, vigente.</w:t>
      </w:r>
    </w:p>
    <w:p w:rsidRPr="00484556" w:rsidR="00CA2D8F" w:rsidP="00CA2D8F" w:rsidRDefault="00CA2D8F" w14:paraId="6B9B5429" w14:textId="77777777">
      <w:pPr>
        <w:widowControl w:val="0"/>
        <w:rPr>
          <w:szCs w:val="22"/>
        </w:rPr>
      </w:pPr>
    </w:p>
    <w:p w:rsidRPr="00BA6035" w:rsidR="00CA2D8F" w:rsidP="00CA2D8F" w:rsidRDefault="00CA2D8F" w14:paraId="40F88B6D" w14:textId="77777777">
      <w:pPr>
        <w:widowControl w:val="0"/>
        <w:rPr>
          <w:szCs w:val="22"/>
        </w:rPr>
      </w:pPr>
      <w:r w:rsidRPr="00BA6035">
        <w:rPr>
          <w:szCs w:val="22"/>
        </w:rPr>
        <w:t xml:space="preserve">Esta Circular sustituye a la Circular Externa SUGEF </w:t>
      </w:r>
      <w:r>
        <w:rPr>
          <w:szCs w:val="22"/>
        </w:rPr>
        <w:t>1392</w:t>
      </w:r>
      <w:r w:rsidRPr="00BA6035">
        <w:rPr>
          <w:szCs w:val="22"/>
        </w:rPr>
        <w:t xml:space="preserve">-2015 del </w:t>
      </w:r>
      <w:r>
        <w:rPr>
          <w:szCs w:val="22"/>
        </w:rPr>
        <w:t>21</w:t>
      </w:r>
      <w:r w:rsidRPr="00BA6035">
        <w:rPr>
          <w:szCs w:val="22"/>
        </w:rPr>
        <w:t xml:space="preserve"> de </w:t>
      </w:r>
      <w:r>
        <w:rPr>
          <w:szCs w:val="22"/>
        </w:rPr>
        <w:t>mayo</w:t>
      </w:r>
      <w:r w:rsidRPr="00BA6035">
        <w:rPr>
          <w:szCs w:val="22"/>
        </w:rPr>
        <w:t xml:space="preserve"> de 2015 y cualquiera otra que se le oponga. </w:t>
      </w:r>
    </w:p>
    <w:p w:rsidR="00CA2D8F" w:rsidP="00CA2D8F" w:rsidRDefault="00CA2D8F" w14:paraId="1A09A90B" w14:textId="77777777">
      <w:pPr>
        <w:widowControl w:val="0"/>
        <w:rPr>
          <w:szCs w:val="22"/>
        </w:rPr>
      </w:pPr>
    </w:p>
    <w:p w:rsidRPr="00484556" w:rsidR="00CA2D8F" w:rsidP="00CA2D8F" w:rsidRDefault="00CA2D8F" w14:paraId="7FA6D9AB" w14:textId="77777777">
      <w:pPr>
        <w:widowControl w:val="0"/>
        <w:rPr>
          <w:szCs w:val="22"/>
        </w:rPr>
      </w:pPr>
      <w:r w:rsidRPr="00484556">
        <w:rPr>
          <w:szCs w:val="22"/>
        </w:rPr>
        <w:t xml:space="preserve">Para consultas comunicarse al teléfono 2243-5011 o al correo electrónico </w:t>
      </w:r>
      <w:hyperlink w:history="1" r:id="rId13">
        <w:r w:rsidRPr="00484556">
          <w:rPr>
            <w:rStyle w:val="Hipervnculo"/>
            <w:szCs w:val="22"/>
          </w:rPr>
          <w:t>sugefcr@sugef.fi.cr</w:t>
        </w:r>
      </w:hyperlink>
      <w:r w:rsidRPr="00484556">
        <w:rPr>
          <w:szCs w:val="22"/>
        </w:rPr>
        <w:t>.</w:t>
      </w:r>
    </w:p>
    <w:p w:rsidRPr="00484556" w:rsidR="00CA2D8F" w:rsidP="00CA2D8F" w:rsidRDefault="00CA2D8F" w14:paraId="3EF96AAF" w14:textId="77777777">
      <w:pPr>
        <w:widowControl w:val="0"/>
        <w:rPr>
          <w:szCs w:val="22"/>
        </w:rPr>
      </w:pPr>
    </w:p>
    <w:p w:rsidR="00CA2D8F" w:rsidP="00CA2D8F" w:rsidRDefault="00CA2D8F" w14:paraId="017E9544" w14:textId="77777777">
      <w:pPr>
        <w:widowControl w:val="0"/>
        <w:rPr>
          <w:szCs w:val="22"/>
        </w:rPr>
      </w:pPr>
      <w:r w:rsidRPr="00484556">
        <w:rPr>
          <w:szCs w:val="22"/>
        </w:rPr>
        <w:t>Rige a partir de su publicación en el Diario Oficial La Gaceta.</w:t>
      </w:r>
    </w:p>
    <w:p w:rsidR="00CA2D8F" w:rsidP="00CA2D8F" w:rsidRDefault="00CA2D8F" w14:paraId="70311570" w14:textId="77777777">
      <w:pPr>
        <w:widowControl w:val="0"/>
        <w:rPr>
          <w:szCs w:val="22"/>
        </w:rPr>
      </w:pPr>
    </w:p>
    <w:p w:rsidR="00CA2D8F" w:rsidP="00CA2D8F" w:rsidRDefault="00CA2D8F" w14:paraId="26104B52" w14:textId="77777777">
      <w:pPr>
        <w:widowControl w:val="0"/>
        <w:rPr>
          <w:szCs w:val="22"/>
        </w:rPr>
      </w:pPr>
      <w:r>
        <w:rPr>
          <w:noProof/>
          <w:lang w:val="es-CR" w:eastAsia="es-CR"/>
        </w:rPr>
        <w:drawing>
          <wp:anchor distT="0" distB="0" distL="114300" distR="114300" simplePos="0" relativeHeight="251660288" behindDoc="1" locked="0" layoutInCell="1" allowOverlap="1" wp14:editId="698E5291" wp14:anchorId="4395EC12">
            <wp:simplePos x="0" y="0"/>
            <wp:positionH relativeFrom="column">
              <wp:posOffset>-171450</wp:posOffset>
            </wp:positionH>
            <wp:positionV relativeFrom="paragraph">
              <wp:posOffset>203200</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Pr>
          <w:szCs w:val="22"/>
        </w:rPr>
        <w:t>Atentamente</w:t>
      </w:r>
      <w:r>
        <w:rPr>
          <w:szCs w:val="22"/>
        </w:rPr>
        <w:t xml:space="preserve">, </w:t>
      </w:r>
    </w:p>
    <w:p w:rsidR="00CA2D8F" w:rsidP="00CA2D8F" w:rsidRDefault="00CA2D8F" w14:paraId="5A2661E1" w14:textId="77777777">
      <w:pPr>
        <w:widowControl w:val="0"/>
        <w:rPr>
          <w:szCs w:val="22"/>
        </w:rPr>
      </w:pPr>
    </w:p>
    <w:p w:rsidR="00CA2D8F" w:rsidP="00CA2D8F" w:rsidRDefault="00CA2D8F" w14:paraId="0D85CD75" w14:textId="77777777">
      <w:pPr>
        <w:widowControl w:val="0"/>
        <w:rPr>
          <w:szCs w:val="22"/>
        </w:rPr>
      </w:pPr>
    </w:p>
    <w:p w:rsidR="00CA2D8F" w:rsidP="00CA2D8F" w:rsidRDefault="00CA2D8F" w14:paraId="6127B760" w14:textId="77777777">
      <w:pPr>
        <w:widowControl w:val="0"/>
        <w:rPr>
          <w:szCs w:val="22"/>
        </w:rPr>
      </w:pPr>
    </w:p>
    <w:p w:rsidR="00CA2D8F" w:rsidP="00CA2D8F" w:rsidRDefault="00CA2D8F" w14:paraId="4BB2CEB7" w14:textId="77777777">
      <w:pPr>
        <w:pStyle w:val="Negrita"/>
        <w:jc w:val="left"/>
        <w:rPr>
          <w:noProof/>
          <w:lang w:val="es-CR" w:eastAsia="es-CR"/>
        </w:rPr>
      </w:pPr>
      <w:r w:rsidRPr="006D170A">
        <w:rPr>
          <w:b w:val="0"/>
          <w:sz w:val="24"/>
        </w:rPr>
        <w:t>Bernardo Alfaro A.</w:t>
      </w:r>
      <w:r>
        <w:rPr>
          <w:sz w:val="24"/>
        </w:rPr>
        <w:br/>
        <w:t>Superi</w:t>
      </w:r>
      <w:r w:rsidRPr="00A35D0A">
        <w:rPr>
          <w:sz w:val="24"/>
        </w:rPr>
        <w:t xml:space="preserve">ntendente </w:t>
      </w:r>
      <w:r>
        <w:rPr>
          <w:noProof/>
          <w:lang w:val="es-CR" w:eastAsia="es-CR"/>
        </w:rPr>
        <w:t xml:space="preserve"> </w:t>
      </w:r>
    </w:p>
    <w:p w:rsidR="00CA2D8F" w:rsidP="00CA2D8F" w:rsidRDefault="00CA2D8F" w14:paraId="25B13174" w14:textId="77777777">
      <w:pPr>
        <w:widowControl w:val="0"/>
        <w:rPr>
          <w:b/>
          <w:sz w:val="16"/>
          <w:szCs w:val="16"/>
        </w:rPr>
      </w:pPr>
    </w:p>
    <w:p w:rsidR="00CA2D8F" w:rsidP="00CA2D8F" w:rsidRDefault="00CA2D8F" w14:paraId="19C2E2FE" w14:textId="77777777">
      <w:pPr>
        <w:widowControl w:val="0"/>
        <w:rPr>
          <w:b/>
          <w:sz w:val="16"/>
          <w:szCs w:val="16"/>
        </w:rPr>
      </w:pPr>
    </w:p>
    <w:p w:rsidRPr="001A21C6" w:rsidR="00CA2D8F" w:rsidP="00CA2D8F" w:rsidRDefault="00CA2D8F" w14:paraId="648AF86C" w14:textId="77777777">
      <w:pPr>
        <w:widowControl w:val="0"/>
        <w:rPr>
          <w:b/>
          <w:sz w:val="16"/>
          <w:szCs w:val="16"/>
        </w:rPr>
      </w:pPr>
      <w:r>
        <w:rPr>
          <w:b/>
          <w:sz w:val="16"/>
          <w:szCs w:val="16"/>
        </w:rPr>
        <w:t>BAA/CVC/aaa*</w:t>
      </w:r>
    </w:p>
    <w:p w:rsidRPr="002E2B0A" w:rsidR="007F1723" w:rsidP="00D26EDE" w:rsidRDefault="007F1723" w14:paraId="42693262" w14:textId="77777777">
      <w:pPr>
        <w:pStyle w:val="CentradoResaltado"/>
        <w:spacing w:before="0" w:after="0" w:line="240" w:lineRule="auto"/>
        <w:rPr>
          <w:sz w:val="24"/>
        </w:rPr>
      </w:pPr>
    </w:p>
    <w:sectPr w:rsidRPr="002E2B0A" w:rsidR="007F1723"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86235" w14:textId="77777777" w:rsidR="00CA2D8F" w:rsidRDefault="00CA2D8F" w:rsidP="00D43D57">
      <w:r>
        <w:separator/>
      </w:r>
    </w:p>
  </w:endnote>
  <w:endnote w:type="continuationSeparator" w:id="0">
    <w:p w14:paraId="32C512F2" w14:textId="77777777" w:rsidR="00CA2D8F" w:rsidRDefault="00CA2D8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B108CC3"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D3F4F5A" w14:textId="77777777">
      <w:trPr>
        <w:trHeight w:val="546"/>
      </w:trPr>
      <w:tc>
        <w:tcPr>
          <w:tcW w:w="3189" w:type="dxa"/>
          <w:shd w:val="clear" w:color="auto" w:fill="FFFFFF"/>
          <w:vAlign w:val="center"/>
        </w:tcPr>
        <w:p w:rsidR="008F1461" w:rsidP="000C62BB" w:rsidRDefault="008F1461" w14:paraId="74F51663" w14:textId="77777777">
          <w:pPr>
            <w:pStyle w:val="Piepagina"/>
          </w:pPr>
          <w:r>
            <w:rPr>
              <w:b/>
              <w:bCs/>
            </w:rPr>
            <w:t>Teléfono</w:t>
          </w:r>
          <w:r>
            <w:t xml:space="preserve">   (506) 2243-4848</w:t>
          </w:r>
        </w:p>
        <w:p w:rsidR="008F1461" w:rsidP="000C62BB" w:rsidRDefault="008F1461" w14:paraId="7968D669"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5F6837D" w14:textId="77777777">
          <w:pPr>
            <w:pStyle w:val="Piepagina"/>
          </w:pPr>
          <w:r>
            <w:rPr>
              <w:b/>
              <w:bCs/>
            </w:rPr>
            <w:t>Apartado</w:t>
          </w:r>
          <w:r>
            <w:t xml:space="preserve"> 2762-1000</w:t>
          </w:r>
        </w:p>
        <w:p w:rsidR="008F1461" w:rsidP="000C62BB" w:rsidRDefault="008F1461" w14:paraId="1D1F2A4E" w14:textId="77777777">
          <w:pPr>
            <w:pStyle w:val="Piepagina"/>
          </w:pPr>
          <w:r>
            <w:t>San José, Costa Rica</w:t>
          </w:r>
        </w:p>
      </w:tc>
      <w:tc>
        <w:tcPr>
          <w:tcW w:w="2410" w:type="dxa"/>
          <w:shd w:val="clear" w:color="auto" w:fill="FFFFFF"/>
          <w:vAlign w:val="center"/>
        </w:tcPr>
        <w:p w:rsidR="008F1461" w:rsidP="000C62BB" w:rsidRDefault="008F1461" w14:paraId="4FA6A849" w14:textId="77777777">
          <w:pPr>
            <w:pStyle w:val="Piepagina"/>
          </w:pPr>
          <w:r>
            <w:t>www.sugef.fi.cr</w:t>
          </w:r>
        </w:p>
        <w:p w:rsidR="008F1461" w:rsidP="000C62BB" w:rsidRDefault="008F1461" w14:paraId="4792C9F7" w14:textId="77777777">
          <w:pPr>
            <w:pStyle w:val="Piepagina"/>
          </w:pPr>
          <w:r>
            <w:t>sugefcr@sugef.fi.cr</w:t>
          </w:r>
        </w:p>
      </w:tc>
      <w:tc>
        <w:tcPr>
          <w:tcW w:w="260" w:type="dxa"/>
          <w:shd w:val="clear" w:color="auto" w:fill="FFFFFF"/>
        </w:tcPr>
        <w:p w:rsidR="008F1461" w:rsidP="000C62BB" w:rsidRDefault="008F1461" w14:paraId="655AF394" w14:textId="77777777">
          <w:pPr>
            <w:pStyle w:val="Piepagina"/>
          </w:pPr>
          <w:r>
            <w:fldChar w:fldCharType="begin"/>
          </w:r>
          <w:r>
            <w:instrText>PAGE   \* MERGEFORMAT</w:instrText>
          </w:r>
          <w:r>
            <w:fldChar w:fldCharType="separate"/>
          </w:r>
          <w:r w:rsidR="00347D6C">
            <w:rPr>
              <w:noProof/>
            </w:rPr>
            <w:t>2</w:t>
          </w:r>
          <w:r>
            <w:fldChar w:fldCharType="end"/>
          </w:r>
        </w:p>
      </w:tc>
    </w:tr>
  </w:tbl>
  <w:p w:rsidRPr="000C62BB" w:rsidR="00590F07" w:rsidRDefault="00590F07" w14:paraId="30D420B0" w14:textId="77777777">
    <w:pPr>
      <w:pStyle w:val="Piedepgina"/>
      <w:jc w:val="right"/>
      <w:rPr>
        <w:color w:val="969696"/>
        <w:sz w:val="20"/>
        <w:szCs w:val="20"/>
      </w:rPr>
    </w:pPr>
  </w:p>
  <w:p w:rsidR="001C075B" w:rsidP="00FA54DF" w:rsidRDefault="001C075B" w14:paraId="54F6D67B"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8803659" w14:textId="77777777">
    <w:pPr>
      <w:pStyle w:val="Piepagina"/>
      <w:jc w:val="center"/>
    </w:pPr>
    <w:r>
      <w:rPr>
        <w:noProof/>
        <w:lang w:val="es-CR" w:eastAsia="es-CR"/>
      </w:rPr>
      <w:drawing>
        <wp:anchor distT="0" distB="0" distL="114300" distR="114300" simplePos="0" relativeHeight="251669504" behindDoc="1" locked="0" layoutInCell="1" allowOverlap="1" wp14:editId="08F24514" wp14:anchorId="6D985B45">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4498C7D" wp14:anchorId="5150D00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12BCC13" w14:textId="77777777">
                          <w:pPr>
                            <w:rPr>
                              <w:color w:val="003A68"/>
                              <w:sz w:val="14"/>
                              <w:szCs w:val="14"/>
                            </w:rPr>
                          </w:pPr>
                          <w:r w:rsidRPr="00FA54DF">
                            <w:rPr>
                              <w:color w:val="003A68"/>
                              <w:sz w:val="14"/>
                              <w:szCs w:val="14"/>
                            </w:rPr>
                            <w:t xml:space="preserve">T. (506)    </w:t>
                          </w:r>
                        </w:p>
                        <w:p w:rsidRPr="00FA54DF" w:rsidR="001C075B" w:rsidRDefault="001C075B" w14:paraId="3840D93B" w14:textId="77777777">
                          <w:pPr>
                            <w:rPr>
                              <w:color w:val="003A68"/>
                              <w:sz w:val="14"/>
                              <w:szCs w:val="14"/>
                            </w:rPr>
                          </w:pPr>
                          <w:r w:rsidRPr="00FA54DF">
                            <w:rPr>
                              <w:color w:val="003A68"/>
                              <w:sz w:val="14"/>
                              <w:szCs w:val="14"/>
                            </w:rPr>
                            <w:t xml:space="preserve">F. (506) 2243-4579   </w:t>
                          </w:r>
                        </w:p>
                        <w:p w:rsidR="001C075B" w:rsidRDefault="001C075B" w14:paraId="2ADA8EAB" w14:textId="77777777">
                          <w:pPr>
                            <w:rPr>
                              <w:color w:val="003A68"/>
                              <w:sz w:val="14"/>
                              <w:szCs w:val="14"/>
                            </w:rPr>
                          </w:pPr>
                          <w:r w:rsidRPr="00FA54DF">
                            <w:rPr>
                              <w:color w:val="003A68"/>
                              <w:sz w:val="14"/>
                              <w:szCs w:val="14"/>
                            </w:rPr>
                            <w:t>Apdo. 10058-1000</w:t>
                          </w:r>
                        </w:p>
                        <w:p w:rsidR="001C075B" w:rsidRDefault="001C075B" w14:paraId="1D9FEE9F" w14:textId="77777777">
                          <w:pPr>
                            <w:rPr>
                              <w:color w:val="003A68"/>
                              <w:sz w:val="14"/>
                              <w:szCs w:val="14"/>
                            </w:rPr>
                          </w:pPr>
                          <w:r w:rsidRPr="00FA54DF">
                            <w:rPr>
                              <w:color w:val="003A68"/>
                              <w:sz w:val="14"/>
                              <w:szCs w:val="14"/>
                            </w:rPr>
                            <w:t>Av. 1 y Central, Calles 2 y 4</w:t>
                          </w:r>
                        </w:p>
                        <w:p w:rsidRPr="00FA54DF" w:rsidR="001C075B" w:rsidRDefault="001C075B" w14:paraId="1B91FB9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50D007">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12BCC13" w14:textId="77777777">
                    <w:pPr>
                      <w:rPr>
                        <w:color w:val="003A68"/>
                        <w:sz w:val="14"/>
                        <w:szCs w:val="14"/>
                      </w:rPr>
                    </w:pPr>
                    <w:r w:rsidRPr="00FA54DF">
                      <w:rPr>
                        <w:color w:val="003A68"/>
                        <w:sz w:val="14"/>
                        <w:szCs w:val="14"/>
                      </w:rPr>
                      <w:t xml:space="preserve">T. (506)    </w:t>
                    </w:r>
                  </w:p>
                  <w:p w:rsidRPr="00FA54DF" w:rsidR="001C075B" w:rsidRDefault="001C075B" w14:paraId="3840D93B" w14:textId="77777777">
                    <w:pPr>
                      <w:rPr>
                        <w:color w:val="003A68"/>
                        <w:sz w:val="14"/>
                        <w:szCs w:val="14"/>
                      </w:rPr>
                    </w:pPr>
                    <w:r w:rsidRPr="00FA54DF">
                      <w:rPr>
                        <w:color w:val="003A68"/>
                        <w:sz w:val="14"/>
                        <w:szCs w:val="14"/>
                      </w:rPr>
                      <w:t xml:space="preserve">F. (506) 2243-4579   </w:t>
                    </w:r>
                  </w:p>
                  <w:p w:rsidR="001C075B" w:rsidRDefault="001C075B" w14:paraId="2ADA8EAB" w14:textId="77777777">
                    <w:pPr>
                      <w:rPr>
                        <w:color w:val="003A68"/>
                        <w:sz w:val="14"/>
                        <w:szCs w:val="14"/>
                      </w:rPr>
                    </w:pPr>
                    <w:r w:rsidRPr="00FA54DF">
                      <w:rPr>
                        <w:color w:val="003A68"/>
                        <w:sz w:val="14"/>
                        <w:szCs w:val="14"/>
                      </w:rPr>
                      <w:t>Apdo. 10058-1000</w:t>
                    </w:r>
                  </w:p>
                  <w:p w:rsidR="001C075B" w:rsidRDefault="001C075B" w14:paraId="1D9FEE9F" w14:textId="77777777">
                    <w:pPr>
                      <w:rPr>
                        <w:color w:val="003A68"/>
                        <w:sz w:val="14"/>
                        <w:szCs w:val="14"/>
                      </w:rPr>
                    </w:pPr>
                    <w:r w:rsidRPr="00FA54DF">
                      <w:rPr>
                        <w:color w:val="003A68"/>
                        <w:sz w:val="14"/>
                        <w:szCs w:val="14"/>
                      </w:rPr>
                      <w:t>Av. 1 y Central, Calles 2 y 4</w:t>
                    </w:r>
                  </w:p>
                  <w:p w:rsidRPr="00FA54DF" w:rsidR="001C075B" w:rsidRDefault="001C075B" w14:paraId="1B91FB97" w14:textId="77777777">
                    <w:pPr>
                      <w:rPr>
                        <w:color w:val="003A68"/>
                        <w:sz w:val="14"/>
                        <w:szCs w:val="14"/>
                      </w:rPr>
                    </w:pPr>
                  </w:p>
                </w:txbxContent>
              </v:textbox>
            </v:shape>
          </w:pict>
        </mc:Fallback>
      </mc:AlternateContent>
    </w:r>
  </w:p>
  <w:p w:rsidRPr="00D43D57" w:rsidR="001C075B" w:rsidP="008C0BF0" w:rsidRDefault="001C075B" w14:paraId="19B1F609" w14:textId="77777777">
    <w:pPr>
      <w:pStyle w:val="Piepagina"/>
      <w:jc w:val="center"/>
    </w:pPr>
  </w:p>
  <w:p w:rsidR="001C075B" w:rsidRDefault="001C075B" w14:paraId="5B387AD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0913" w14:textId="77777777" w:rsidR="00CA2D8F" w:rsidRDefault="00CA2D8F" w:rsidP="00D43D57">
      <w:r>
        <w:separator/>
      </w:r>
    </w:p>
  </w:footnote>
  <w:footnote w:type="continuationSeparator" w:id="0">
    <w:p w14:paraId="5C7DBE15" w14:textId="77777777" w:rsidR="00CA2D8F" w:rsidRDefault="00CA2D8F"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DB0BBAC" w14:textId="77777777">
    <w:pPr>
      <w:pStyle w:val="Piedepgina"/>
      <w:jc w:val="center"/>
    </w:pPr>
    <w:r>
      <w:rPr>
        <w:noProof/>
        <w:lang w:val="es-CR" w:eastAsia="es-CR"/>
      </w:rPr>
      <w:drawing>
        <wp:inline distT="0" distB="0" distL="0" distR="0" wp14:anchorId="6AE35D5B" wp14:editId="2F814B3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4CC41EF" w14:textId="77777777">
    <w:pPr>
      <w:pStyle w:val="Encabezado"/>
      <w:pBdr>
        <w:bottom w:val="single" w:color="auto" w:sz="4" w:space="3"/>
      </w:pBdr>
      <w:ind w:right="-1"/>
      <w:rPr>
        <w:b/>
        <w:sz w:val="20"/>
        <w:szCs w:val="20"/>
      </w:rPr>
    </w:pPr>
    <w:r>
      <w:rPr>
        <w:noProof/>
        <w:lang w:val="es-CR" w:eastAsia="es-CR"/>
      </w:rPr>
      <w:drawing>
        <wp:inline distT="0" distB="0" distL="0" distR="0" wp14:anchorId="0E2F7133" wp14:editId="4D165A70">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B0A2B9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D263398"/>
    <w:multiLevelType w:val="hybridMultilevel"/>
    <w:tmpl w:val="1F2AE6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8C2024"/>
    <w:multiLevelType w:val="hybridMultilevel"/>
    <w:tmpl w:val="3646A17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6A6DAB"/>
    <w:multiLevelType w:val="hybridMultilevel"/>
    <w:tmpl w:val="F3FA561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8F"/>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47D6C"/>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2D8F"/>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FB66A"/>
  <w15:docId w15:val="{5D803150-2078-429B-B395-CBC3912E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locked/>
    <w:rsid w:val="00CA2D8F"/>
    <w:rPr>
      <w:color w:val="0000FF"/>
      <w:u w:val="single"/>
    </w:rPr>
  </w:style>
  <w:style w:type="paragraph" w:styleId="Prrafodelista">
    <w:name w:val="List Paragraph"/>
    <w:basedOn w:val="Normal"/>
    <w:uiPriority w:val="34"/>
    <w:qFormat/>
    <w:locked/>
    <w:rsid w:val="00CA2D8F"/>
    <w:pPr>
      <w:spacing w:line="240" w:lineRule="auto"/>
      <w:ind w:left="720"/>
      <w:contextualSpacing/>
      <w:jc w:val="left"/>
    </w:pPr>
    <w:rPr>
      <w:rFonts w:ascii="Times New Roman" w:hAnsi="Times New Roman"/>
      <w:sz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gefcr@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E74B112D0466B8C77DFCDEA10DCAF"/>
        <w:category>
          <w:name w:val="General"/>
          <w:gallery w:val="placeholder"/>
        </w:category>
        <w:types>
          <w:type w:val="bbPlcHdr"/>
        </w:types>
        <w:behaviors>
          <w:behavior w:val="content"/>
        </w:behaviors>
        <w:guid w:val="{9537693A-ED60-41D6-862C-D5DE1973E98C}"/>
      </w:docPartPr>
      <w:docPartBody>
        <w:p w:rsidR="00000000" w:rsidRDefault="00C706FC" w:rsidP="00C706FC">
          <w:pPr>
            <w:pStyle w:val="273E74B112D0466B8C77DFCDEA10DCAF"/>
          </w:pPr>
          <w:r w:rsidRPr="001E0779">
            <w:rPr>
              <w:rStyle w:val="Textodelmarcadordeposicin"/>
            </w:rPr>
            <w:t>Haga clic aquí para escribir texto.</w:t>
          </w:r>
        </w:p>
      </w:docPartBody>
    </w:docPart>
    <w:docPart>
      <w:docPartPr>
        <w:name w:val="7BDBBDEF262F429C948F653BF4AB66FF"/>
        <w:category>
          <w:name w:val="General"/>
          <w:gallery w:val="placeholder"/>
        </w:category>
        <w:types>
          <w:type w:val="bbPlcHdr"/>
        </w:types>
        <w:behaviors>
          <w:behavior w:val="content"/>
        </w:behaviors>
        <w:guid w:val="{FF9D0059-EC4F-44AE-A7EE-EAF2B6437B72}"/>
      </w:docPartPr>
      <w:docPartBody>
        <w:p w:rsidR="00000000" w:rsidRDefault="00C706FC" w:rsidP="00C706FC">
          <w:pPr>
            <w:pStyle w:val="7BDBBDEF262F429C948F653BF4AB66F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FC"/>
    <w:rsid w:val="00C706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06FC"/>
  </w:style>
  <w:style w:type="paragraph" w:customStyle="1" w:styleId="47E4C9E2BAFE44E7BF8C0E758525241A">
    <w:name w:val="47E4C9E2BAFE44E7BF8C0E758525241A"/>
  </w:style>
  <w:style w:type="paragraph" w:customStyle="1" w:styleId="6197E1313D084B79BCC9070869BB79E5">
    <w:name w:val="6197E1313D084B79BCC9070869BB79E5"/>
  </w:style>
  <w:style w:type="paragraph" w:customStyle="1" w:styleId="273E74B112D0466B8C77DFCDEA10DCAF">
    <w:name w:val="273E74B112D0466B8C77DFCDEA10DCAF"/>
    <w:rsid w:val="00C706FC"/>
  </w:style>
  <w:style w:type="paragraph" w:customStyle="1" w:styleId="7BDBBDEF262F429C948F653BF4AB66FF">
    <w:name w:val="7BDBBDEF262F429C948F653BF4AB66FF"/>
    <w:rsid w:val="00C70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Y527MUoLtmoZ+yVW/abJ6jm1ZCu6dGkAO6boJLPkVe0=</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jOBHCqTwgx9MFh/lJlKeMUGAB5Pk3SvujgrOilylSqc=</DigestValue>
    </Reference>
  </SignedInfo>
  <SignatureValue>NFBfvhJXidAiHc0huk3bTaOCd69DffQkeg66Rzv8/PymhSA5NTSij5S02uGeGRv4FQ1jgT7PB119
x2arx6thhWo+ewjMfaWWqpG889w2SuxWg/0mQQmSjmTtGUsGsyGZn7XuI04zypaNBm2ySBlz6B1p
vMF664US7PJsV+pzcOXHrkKWkF6Ij3LIqHVuMO9AIc7Q97YFGw7dv9SKV/G3otW+RDrittqDZDsv
7jv/nqpsSHgbrqVzZDcazJajy0apaGlyvaSzVxIO+hVM4rF3vBdOzS3a14dft/pDLlN44dP7yw/u
DcaeVOEpF3MVaaZ/kr/ECRQ0x9TkopuDRxMhwg==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C10HYMjxJ/8X0lUDf+99G3ayp1ioBZaZVJC5HTa3iUU=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BADmdznbV7MtD3PvRT8Z7YB/sxGBD+6cnHRlIBP80d0=</DigestValue>
      </Reference>
      <Reference URI="/word/endnotes.xml?ContentType=application/vnd.openxmlformats-officedocument.wordprocessingml.endnotes+xml">
        <DigestMethod Algorithm="http://www.w3.org/2001/04/xmlenc#sha256"/>
        <DigestValue>ciP4hhiV52hd0G1wXc/PhEHhKQOSwqJsUW4TKx9JGv8=</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rCOmUJepeKBzXObzmWiwrzof36ttHqUhrHzGtWXHpBo=</DigestValue>
      </Reference>
      <Reference URI="/word/footer2.xml?ContentType=application/vnd.openxmlformats-officedocument.wordprocessingml.footer+xml">
        <DigestMethod Algorithm="http://www.w3.org/2001/04/xmlenc#sha256"/>
        <DigestValue>GTCyEsTzox1m+cliDWgbg5o/7njjohetO5obX1D2YNM=</DigestValue>
      </Reference>
      <Reference URI="/word/footnotes.xml?ContentType=application/vnd.openxmlformats-officedocument.wordprocessingml.footnotes+xml">
        <DigestMethod Algorithm="http://www.w3.org/2001/04/xmlenc#sha256"/>
        <DigestValue>Oj4v3FJsSvK732YC/MVELjxhVMMtl/NOERMnfHxwq+s=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Z5p7iQZJCupUdDETXomkc976H1X9/p83syfi5Wb6vi0=</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dPfty76Naj9JpZerEZInrMAMWSqIEMUFsTdCsRds0AQ=</DigestValue>
      </Reference>
      <Reference URI="/word/glossary/styles.xml?ContentType=application/vnd.openxmlformats-officedocument.wordprocessingml.styles+xml">
        <DigestMethod Algorithm="http://www.w3.org/2001/04/xmlenc#sha256"/>
        <DigestValue>O8iYsjiKGYcGC8kSP8RPH/oy4YoV6k3aUmRbM3F/Naw=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rvzRQi/ZacfV1X9dKjDo81Hg5G5uQm6yRj0WXVOUAnc=</DigestValue>
      </Reference>
      <Reference URI="/word/header2.xml?ContentType=application/vnd.openxmlformats-officedocument.wordprocessingml.header+xml">
        <DigestMethod Algorithm="http://www.w3.org/2001/04/xmlenc#sha256"/>
        <DigestValue>bDj1Z2DhaYbvDfZucbfKB10t/S2YFfYAk3qE6mvTHbY=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7odK3onC4jnIPl9rFeusOmuiL9eLeh6PzFLsoMhUOTI=</DigestValue>
      </Reference>
      <Reference URI="/word/settings.xml?ContentType=application/vnd.openxmlformats-officedocument.wordprocessingml.settings+xml">
        <DigestMethod Algorithm="http://www.w3.org/2001/04/xmlenc#sha256"/>
        <DigestValue>hB8K9MDRiAlfSkCtrmU4CLA8D2bHiAHT+jrGgpOftrg=</DigestValue>
      </Reference>
      <Reference URI="/word/styles.xml?ContentType=application/vnd.openxmlformats-officedocument.wordprocessingml.styles+xml">
        <DigestMethod Algorithm="http://www.w3.org/2001/04/xmlenc#sha256"/>
        <DigestValue>5X3Y26aHMrVAtgwak1fdd6QC3z7Dlww5LgTCL4D0Dwg=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2018-11-08T22:52:11Z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2018-11-08T22:52:11Z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VEGA CESPEDES CRISTIAN</DisplayName>
        <AccountId>1704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i:0#.w|pdc-atlantida\vegacc</DisplayName>
        <AccountId>1704</AccountId>
        <AccountType/>
      </UserInfo>
      <UserInfo>
        <DisplayName>i:0#.w|pdc-atlantida\seguraca</DisplayName>
        <AccountId>1761</AccountId>
        <AccountType/>
      </UserInfo>
      <UserInfo>
        <DisplayName>i:0#.w|pdc-atlantida\cotoar</DisplayName>
        <AccountId>291</AccountId>
        <AccountType/>
      </UserInfo>
      <UserInfo>
        <DisplayName>i:0#.w|pdc-atlantida\sanchocc</DisplayName>
        <AccountId>1728</AccountId>
        <AccountType/>
      </UserInfo>
      <UserInfo>
        <DisplayName>i:0#.w|pdc-atlantida\arriolaca</DisplayName>
        <AccountId>1825</AccountId>
        <AccountType/>
      </UserInfo>
      <UserInfo>
        <DisplayName>i:0#.w|pdc-atlantida\gonzalezcb</DisplayName>
        <AccountId>1645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Externa-Cert. y constancias</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C2B570D7-E2A3-4CFC-8C81-0EE371576CB2}"/>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C6FEB07F-3985-4172-9146-455D2F13AE0A}"/>
</file>

<file path=customXml/itemProps5.xml><?xml version="1.0" encoding="utf-8"?>
<ds:datastoreItem xmlns:ds="http://schemas.openxmlformats.org/officeDocument/2006/customXml" ds:itemID="{1D50944F-8507-415D-A537-C8FE8C0DA9BB}"/>
</file>

<file path=customXml/itemProps6.xml><?xml version="1.0" encoding="utf-8"?>
<ds:datastoreItem xmlns:ds="http://schemas.openxmlformats.org/officeDocument/2006/customXml" ds:itemID="{94D35893-6AB0-41D3-8C72-7A005C6219EA}"/>
</file>

<file path=docProps/app.xml><?xml version="1.0" encoding="utf-8"?>
<Properties xmlns="http://schemas.openxmlformats.org/officeDocument/2006/extended-properties" xmlns:vt="http://schemas.openxmlformats.org/officeDocument/2006/docPropsVTypes">
  <Template>plantilla-SGF-13.dotm</Template>
  <TotalTime>12</TotalTime>
  <Pages>2</Pages>
  <Words>579</Words>
  <Characters>3186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1</cp:revision>
  <cp:lastPrinted>2015-07-30T22:36:00Z</cp:lastPrinted>
  <dcterms:created xsi:type="dcterms:W3CDTF">2018-11-06T16:53:00Z</dcterms:created>
  <dcterms:modified xsi:type="dcterms:W3CDTF">2018-11-06T17:09:00Z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Confidencialidad">
    <vt:lpwstr>Público|99c2402f-8ec3-4ca8-8024-be52e4e7f629</vt:lpwstr>
  </property>
  <property fmtid="{D5CDD505-2E9C-101B-9397-08002B2CF9AE}" pid="14" name="Order">
    <vt:r8>437100</vt:r8>
  </property>
  <property fmtid="{D5CDD505-2E9C-101B-9397-08002B2CF9AE}" pid="15" name="WorkflowChangePath">
    <vt:lpwstr>d6c6aed4-e342-4faf-a234-cd9a4f593e49,4;cb1954ac-0595-4038-a807-eb26625a3b7c,7;cb1954ac-0595-4038-a807-eb26625a3b7c,7;</vt:lpwstr>
  </property>
</Properties>
</file>