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7EB" w:rsidP="00F617EB" w:rsidRDefault="00F617EB" w14:paraId="11D006A7" w14:textId="77777777">
      <w:pPr>
        <w:spacing w:line="240" w:lineRule="auto"/>
        <w:jc w:val="center"/>
        <w:rPr>
          <w:b/>
          <w:sz w:val="28"/>
        </w:rPr>
      </w:pPr>
    </w:p>
    <w:p w:rsidRPr="00F617EB" w:rsidR="00F617EB" w:rsidP="00F617EB" w:rsidRDefault="00F617EB" w14:paraId="530857D2" w14:textId="7253BEEA">
      <w:pPr>
        <w:spacing w:line="240" w:lineRule="auto"/>
        <w:jc w:val="center"/>
        <w:rPr>
          <w:b/>
          <w:sz w:val="28"/>
        </w:rPr>
      </w:pPr>
      <w:r w:rsidRPr="000427F6">
        <w:rPr>
          <w:b/>
          <w:sz w:val="28"/>
        </w:rPr>
        <w:t>CIRCULAR EXTERNA</w:t>
      </w:r>
    </w:p>
    <w:sdt>
      <w:sdtPr>
        <w:rPr>
          <w:sz w:val="24"/>
        </w:rPr>
        <w:alias w:val="Consecutivo"/>
        <w:tag w:val="Consecutivo"/>
        <w:id w:val="2052717023"/>
        <w:placeholder>
          <w:docPart w:val="92099032F12E4850B1513BB36AF2B25F"/>
        </w:placeholder>
        <w:text/>
      </w:sdtPr>
      <w:sdtEndPr/>
      <w:sdtContent>
        <w:p w:rsidR="00181ABF" w:rsidP="00F617EB" w:rsidRDefault="00181ABF" w14:paraId="1FDC1717" w14:textId="77777777">
          <w:pPr>
            <w:tabs>
              <w:tab w:val="left" w:pos="2843"/>
            </w:tabs>
            <w:spacing w:line="240" w:lineRule="auto"/>
            <w:jc w:val="center"/>
            <w:rPr>
              <w:sz w:val="24"/>
            </w:rPr>
          </w:pPr>
          <w:r>
            <w:t>SGF-2566-2022</w:t>
          </w:r>
        </w:p>
      </w:sdtContent>
    </w:sdt>
    <w:p w:rsidR="00181ABF" w:rsidP="00F617EB" w:rsidRDefault="003E68FF" w14:paraId="596E9BCE" w14:textId="45F73330">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617EB">
            <w:rPr>
              <w:sz w:val="24"/>
            </w:rPr>
            <w:t>SGF-PUBLICO</w:t>
          </w:r>
        </w:sdtContent>
      </w:sdt>
    </w:p>
    <w:p w:rsidRPr="002E2B0A" w:rsidR="00F617EB" w:rsidP="00F617EB" w:rsidRDefault="00F617EB" w14:paraId="7F55542D" w14:textId="12B452B8">
      <w:pPr>
        <w:pStyle w:val="Texto"/>
        <w:spacing w:before="0" w:after="0" w:line="240" w:lineRule="auto"/>
        <w:jc w:val="center"/>
        <w:rPr>
          <w:sz w:val="24"/>
        </w:rPr>
      </w:pPr>
      <w:r>
        <w:rPr>
          <w:sz w:val="24"/>
        </w:rPr>
        <w:t>14 de diciembre de 2022</w:t>
      </w:r>
    </w:p>
    <w:p w:rsidRPr="002E2B0A" w:rsidR="00181ABF" w:rsidP="00181ABF" w:rsidRDefault="00181ABF" w14:paraId="035C0E7F" w14:textId="078B4C98">
      <w:pPr>
        <w:tabs>
          <w:tab w:val="left" w:pos="2843"/>
        </w:tabs>
        <w:spacing w:line="240" w:lineRule="auto"/>
        <w:rPr>
          <w:sz w:val="24"/>
        </w:rPr>
      </w:pPr>
    </w:p>
    <w:p w:rsidRPr="00F617EB" w:rsidR="00F617EB" w:rsidP="00F617EB" w:rsidRDefault="00F617EB" w14:paraId="78E8CBB1" w14:textId="77777777">
      <w:pPr>
        <w:widowControl w:val="0"/>
        <w:spacing w:line="240" w:lineRule="auto"/>
        <w:ind w:left="34" w:right="86"/>
        <w:rPr>
          <w:b/>
          <w:szCs w:val="22"/>
          <w:lang w:val="es-CR"/>
        </w:rPr>
      </w:pPr>
      <w:r w:rsidRPr="00F617EB">
        <w:rPr>
          <w:b/>
          <w:szCs w:val="22"/>
          <w:lang w:val="es-CR"/>
        </w:rPr>
        <w:t>DIRIGIDA A:</w:t>
      </w:r>
    </w:p>
    <w:p w:rsidRPr="00F617EB" w:rsidR="00F617EB" w:rsidP="00F617EB" w:rsidRDefault="00F617EB" w14:paraId="15DB45F5" w14:textId="77777777">
      <w:pPr>
        <w:widowControl w:val="0"/>
        <w:spacing w:line="240" w:lineRule="auto"/>
        <w:ind w:left="34" w:right="86"/>
        <w:rPr>
          <w:szCs w:val="22"/>
          <w:lang w:val="es-CR"/>
        </w:rPr>
      </w:pPr>
    </w:p>
    <w:p w:rsidRPr="00F617EB" w:rsidR="00F617EB" w:rsidP="00F617EB" w:rsidRDefault="00F617EB" w14:paraId="181776D6" w14:textId="77777777">
      <w:pPr>
        <w:widowControl w:val="0"/>
        <w:numPr>
          <w:ilvl w:val="0"/>
          <w:numId w:val="6"/>
        </w:numPr>
        <w:spacing w:after="200" w:line="240" w:lineRule="auto"/>
        <w:ind w:left="567" w:right="85" w:hanging="567"/>
        <w:contextualSpacing/>
        <w:rPr>
          <w:b/>
          <w:sz w:val="24"/>
          <w:lang w:val="es-CR"/>
        </w:rPr>
      </w:pPr>
      <w:r w:rsidRPr="00F617EB">
        <w:rPr>
          <w:b/>
          <w:sz w:val="24"/>
          <w:lang w:val="es-CR"/>
        </w:rPr>
        <w:t>Bancos Comerciales del Estado</w:t>
      </w:r>
    </w:p>
    <w:p w:rsidRPr="00F617EB" w:rsidR="00F617EB" w:rsidP="00F617EB" w:rsidRDefault="00F617EB" w14:paraId="5736B75F" w14:textId="77777777">
      <w:pPr>
        <w:widowControl w:val="0"/>
        <w:numPr>
          <w:ilvl w:val="0"/>
          <w:numId w:val="6"/>
        </w:numPr>
        <w:spacing w:line="240" w:lineRule="auto"/>
        <w:ind w:left="567" w:right="85" w:hanging="567"/>
        <w:contextualSpacing/>
        <w:rPr>
          <w:b/>
          <w:sz w:val="24"/>
          <w:lang w:val="es-CR"/>
        </w:rPr>
      </w:pPr>
      <w:r w:rsidRPr="00F617EB">
        <w:rPr>
          <w:b/>
          <w:sz w:val="24"/>
          <w:lang w:val="es-CR"/>
        </w:rPr>
        <w:t>Bancos Creados por Leyes Especiales</w:t>
      </w:r>
    </w:p>
    <w:p w:rsidRPr="00F617EB" w:rsidR="00F617EB" w:rsidP="00F617EB" w:rsidRDefault="00F617EB" w14:paraId="6925AA3A" w14:textId="77777777">
      <w:pPr>
        <w:widowControl w:val="0"/>
        <w:numPr>
          <w:ilvl w:val="0"/>
          <w:numId w:val="6"/>
        </w:numPr>
        <w:spacing w:line="240" w:lineRule="auto"/>
        <w:ind w:left="567" w:right="85" w:hanging="567"/>
        <w:contextualSpacing/>
        <w:rPr>
          <w:b/>
          <w:sz w:val="24"/>
          <w:lang w:val="es-CR"/>
        </w:rPr>
      </w:pPr>
      <w:r w:rsidRPr="00F617EB">
        <w:rPr>
          <w:b/>
          <w:sz w:val="24"/>
          <w:lang w:val="es-CR"/>
        </w:rPr>
        <w:t>Bancos Privados</w:t>
      </w:r>
    </w:p>
    <w:p w:rsidRPr="00F617EB" w:rsidR="00F617EB" w:rsidP="00F617EB" w:rsidRDefault="00F617EB" w14:paraId="6500506E" w14:textId="77777777">
      <w:pPr>
        <w:widowControl w:val="0"/>
        <w:numPr>
          <w:ilvl w:val="0"/>
          <w:numId w:val="6"/>
        </w:numPr>
        <w:spacing w:line="240" w:lineRule="auto"/>
        <w:ind w:left="567" w:right="85" w:hanging="567"/>
        <w:contextualSpacing/>
        <w:rPr>
          <w:b/>
          <w:sz w:val="24"/>
          <w:lang w:val="es-CR"/>
        </w:rPr>
      </w:pPr>
      <w:r w:rsidRPr="00F617EB">
        <w:rPr>
          <w:b/>
          <w:sz w:val="24"/>
          <w:lang w:val="es-CR"/>
        </w:rPr>
        <w:t>Empresas Financieras no Bancarias</w:t>
      </w:r>
    </w:p>
    <w:p w:rsidRPr="00F617EB" w:rsidR="00F617EB" w:rsidP="00F617EB" w:rsidRDefault="00F617EB" w14:paraId="581A723D" w14:textId="77777777">
      <w:pPr>
        <w:widowControl w:val="0"/>
        <w:numPr>
          <w:ilvl w:val="0"/>
          <w:numId w:val="6"/>
        </w:numPr>
        <w:spacing w:line="240" w:lineRule="auto"/>
        <w:ind w:left="567" w:right="85" w:hanging="567"/>
        <w:contextualSpacing/>
        <w:rPr>
          <w:b/>
          <w:sz w:val="24"/>
          <w:lang w:val="es-CR"/>
        </w:rPr>
      </w:pPr>
      <w:r w:rsidRPr="00F617EB">
        <w:rPr>
          <w:b/>
          <w:sz w:val="24"/>
          <w:lang w:val="es-CR"/>
        </w:rPr>
        <w:t>Otras Entidades Financieras</w:t>
      </w:r>
    </w:p>
    <w:p w:rsidRPr="00F617EB" w:rsidR="00F617EB" w:rsidP="00F617EB" w:rsidRDefault="00F617EB" w14:paraId="099D65AE" w14:textId="77777777">
      <w:pPr>
        <w:widowControl w:val="0"/>
        <w:numPr>
          <w:ilvl w:val="0"/>
          <w:numId w:val="6"/>
        </w:numPr>
        <w:spacing w:line="240" w:lineRule="auto"/>
        <w:ind w:left="567" w:right="85" w:hanging="567"/>
        <w:contextualSpacing/>
        <w:rPr>
          <w:b/>
          <w:sz w:val="24"/>
          <w:lang w:val="es-CR"/>
        </w:rPr>
      </w:pPr>
      <w:r w:rsidRPr="00F617EB">
        <w:rPr>
          <w:b/>
          <w:sz w:val="24"/>
          <w:lang w:val="es-CR"/>
        </w:rPr>
        <w:t>Organizaciones Cooperativas de Ahorro y Crédito</w:t>
      </w:r>
    </w:p>
    <w:p w:rsidRPr="00F617EB" w:rsidR="00F617EB" w:rsidP="00F617EB" w:rsidRDefault="00F617EB" w14:paraId="76527DAE" w14:textId="77777777">
      <w:pPr>
        <w:widowControl w:val="0"/>
        <w:numPr>
          <w:ilvl w:val="0"/>
          <w:numId w:val="6"/>
        </w:numPr>
        <w:spacing w:line="240" w:lineRule="auto"/>
        <w:ind w:left="567" w:right="85" w:hanging="567"/>
        <w:contextualSpacing/>
        <w:rPr>
          <w:b/>
          <w:sz w:val="24"/>
          <w:lang w:val="es-CR"/>
        </w:rPr>
      </w:pPr>
      <w:r w:rsidRPr="00F617EB">
        <w:rPr>
          <w:b/>
          <w:sz w:val="24"/>
          <w:lang w:val="es-CR"/>
        </w:rPr>
        <w:t>Entidades Autorizadas del Sistema Financiera Nacional para la Vivienda</w:t>
      </w:r>
    </w:p>
    <w:p w:rsidRPr="00F617EB" w:rsidR="00F617EB" w:rsidP="00F617EB" w:rsidRDefault="00F617EB" w14:paraId="55AC6243" w14:textId="77777777">
      <w:pPr>
        <w:widowControl w:val="0"/>
        <w:numPr>
          <w:ilvl w:val="0"/>
          <w:numId w:val="6"/>
        </w:numPr>
        <w:spacing w:line="240" w:lineRule="auto"/>
        <w:ind w:left="567" w:right="85" w:hanging="567"/>
        <w:contextualSpacing/>
        <w:rPr>
          <w:b/>
          <w:sz w:val="24"/>
          <w:lang w:val="es-CR"/>
        </w:rPr>
      </w:pPr>
      <w:r w:rsidRPr="00F617EB">
        <w:rPr>
          <w:b/>
          <w:sz w:val="24"/>
          <w:lang w:val="es-CR"/>
        </w:rPr>
        <w:t>Federación de Cooperativas de Ahorro y Crédito FEDEAC, R.L.</w:t>
      </w:r>
    </w:p>
    <w:p w:rsidRPr="00F617EB" w:rsidR="00F617EB" w:rsidP="00F617EB" w:rsidRDefault="00F617EB" w14:paraId="51428D77" w14:textId="77777777">
      <w:pPr>
        <w:widowControl w:val="0"/>
        <w:numPr>
          <w:ilvl w:val="0"/>
          <w:numId w:val="6"/>
        </w:numPr>
        <w:spacing w:line="240" w:lineRule="auto"/>
        <w:ind w:left="567" w:right="85" w:hanging="567"/>
        <w:contextualSpacing/>
        <w:rPr>
          <w:b/>
          <w:sz w:val="24"/>
          <w:lang w:val="es-CR"/>
        </w:rPr>
      </w:pPr>
      <w:r w:rsidRPr="00F617EB">
        <w:rPr>
          <w:b/>
          <w:sz w:val="24"/>
          <w:lang w:val="es-CR"/>
        </w:rPr>
        <w:t>Federación de Cooperativas de Ahorro y Crédito FECOOPSE, R.L.</w:t>
      </w:r>
    </w:p>
    <w:p w:rsidRPr="00F617EB" w:rsidR="00F617EB" w:rsidP="00F617EB" w:rsidRDefault="00F617EB" w14:paraId="0139E201" w14:textId="77777777">
      <w:pPr>
        <w:widowControl w:val="0"/>
        <w:numPr>
          <w:ilvl w:val="0"/>
          <w:numId w:val="6"/>
        </w:numPr>
        <w:spacing w:line="240" w:lineRule="auto"/>
        <w:ind w:left="567" w:right="85" w:hanging="567"/>
        <w:contextualSpacing/>
        <w:rPr>
          <w:b/>
          <w:sz w:val="24"/>
          <w:lang w:val="es-CR"/>
        </w:rPr>
      </w:pPr>
      <w:r w:rsidRPr="00F617EB">
        <w:rPr>
          <w:b/>
          <w:sz w:val="24"/>
          <w:lang w:val="es-CR"/>
        </w:rPr>
        <w:t>Federación de Mutuales de Ahorro y Préstamo.</w:t>
      </w:r>
    </w:p>
    <w:p w:rsidRPr="00F617EB" w:rsidR="00F617EB" w:rsidP="00F617EB" w:rsidRDefault="00F617EB" w14:paraId="249FF6B0" w14:textId="77777777">
      <w:pPr>
        <w:widowControl w:val="0"/>
        <w:numPr>
          <w:ilvl w:val="0"/>
          <w:numId w:val="6"/>
        </w:numPr>
        <w:spacing w:after="200" w:line="240" w:lineRule="auto"/>
        <w:ind w:left="567" w:right="86" w:hanging="567"/>
        <w:contextualSpacing/>
        <w:rPr>
          <w:b/>
          <w:sz w:val="24"/>
          <w:lang w:val="es-CR"/>
        </w:rPr>
      </w:pPr>
      <w:r w:rsidRPr="00F617EB">
        <w:rPr>
          <w:b/>
          <w:sz w:val="24"/>
          <w:lang w:val="es-CR"/>
        </w:rPr>
        <w:t>Sujetos obligados por los artículos 15 y 15 bis de la Ley 7786</w:t>
      </w:r>
    </w:p>
    <w:p w:rsidRPr="00F617EB" w:rsidR="00F617EB" w:rsidP="00F617EB" w:rsidRDefault="00F617EB" w14:paraId="27C78BDE" w14:textId="77777777">
      <w:pPr>
        <w:widowControl w:val="0"/>
        <w:numPr>
          <w:ilvl w:val="0"/>
          <w:numId w:val="6"/>
        </w:numPr>
        <w:spacing w:after="200" w:line="240" w:lineRule="auto"/>
        <w:ind w:left="567" w:right="86" w:hanging="567"/>
        <w:contextualSpacing/>
        <w:rPr>
          <w:b/>
          <w:sz w:val="24"/>
          <w:lang w:val="es-CR"/>
        </w:rPr>
      </w:pPr>
      <w:r w:rsidRPr="00F617EB">
        <w:rPr>
          <w:b/>
          <w:sz w:val="24"/>
          <w:lang w:val="es-CR"/>
        </w:rPr>
        <w:t>Secretaría Técnica Banca para el Desarrollo</w:t>
      </w:r>
    </w:p>
    <w:p w:rsidRPr="00F617EB" w:rsidR="00F617EB" w:rsidP="00F617EB" w:rsidRDefault="00F617EB" w14:paraId="2D4D7F08" w14:textId="77777777">
      <w:pPr>
        <w:rPr>
          <w:szCs w:val="22"/>
        </w:rPr>
      </w:pPr>
    </w:p>
    <w:p w:rsidRPr="00F617EB" w:rsidR="00F617EB" w:rsidP="00F617EB" w:rsidRDefault="00F617EB" w14:paraId="110F1AA8" w14:textId="77777777">
      <w:pPr>
        <w:rPr>
          <w:rFonts w:cs="Calibri"/>
          <w:color w:val="181818"/>
          <w:szCs w:val="22"/>
          <w:lang w:val="es-CR"/>
        </w:rPr>
      </w:pPr>
      <w:r w:rsidRPr="00F617EB">
        <w:rPr>
          <w:rFonts w:cs="Calibri"/>
          <w:b/>
          <w:szCs w:val="22"/>
        </w:rPr>
        <w:t xml:space="preserve">Asunto: </w:t>
      </w:r>
      <w:r w:rsidRPr="00F617EB">
        <w:rPr>
          <w:rFonts w:cs="Calibri"/>
          <w:color w:val="181818"/>
          <w:szCs w:val="22"/>
          <w:lang w:val="es-CR"/>
        </w:rPr>
        <w:t>Actualización del sistema SICVECA de SUGEF.</w:t>
      </w:r>
    </w:p>
    <w:p w:rsidRPr="00F617EB" w:rsidR="00F617EB" w:rsidP="00F617EB" w:rsidRDefault="00F617EB" w14:paraId="0B7E5878" w14:textId="77777777">
      <w:pPr>
        <w:autoSpaceDE w:val="0"/>
        <w:autoSpaceDN w:val="0"/>
        <w:adjustRightInd w:val="0"/>
        <w:spacing w:line="240" w:lineRule="auto"/>
        <w:rPr>
          <w:rFonts w:eastAsia="Calibri" w:cs="Calibri"/>
          <w:bCs/>
          <w:szCs w:val="22"/>
          <w:lang w:val="es-CR"/>
        </w:rPr>
      </w:pPr>
    </w:p>
    <w:p w:rsidRPr="00F617EB" w:rsidR="00F617EB" w:rsidP="00F617EB" w:rsidRDefault="00F617EB" w14:paraId="09149C9F" w14:textId="77777777">
      <w:pPr>
        <w:rPr>
          <w:rFonts w:cs="Calibri"/>
          <w:b/>
          <w:bCs/>
          <w:szCs w:val="22"/>
          <w:lang w:val="es-CR"/>
        </w:rPr>
      </w:pPr>
      <w:r w:rsidRPr="00F617EB">
        <w:rPr>
          <w:rFonts w:cs="Calibri"/>
          <w:b/>
          <w:bCs/>
          <w:szCs w:val="22"/>
          <w:lang w:val="es-CR"/>
        </w:rPr>
        <w:t xml:space="preserve">El Intendente General de la Superintendencia General de Entidades Financieras (SUGEF), </w:t>
      </w:r>
    </w:p>
    <w:p w:rsidRPr="00F617EB" w:rsidR="00F617EB" w:rsidP="00F617EB" w:rsidRDefault="00F617EB" w14:paraId="76C93140" w14:textId="77777777">
      <w:pPr>
        <w:rPr>
          <w:rFonts w:cs="Calibri"/>
          <w:szCs w:val="22"/>
        </w:rPr>
      </w:pPr>
    </w:p>
    <w:p w:rsidRPr="00F617EB" w:rsidR="00F617EB" w:rsidP="00F617EB" w:rsidRDefault="00F617EB" w14:paraId="1F735043" w14:textId="77777777">
      <w:pPr>
        <w:spacing w:line="240" w:lineRule="auto"/>
        <w:ind w:right="483"/>
        <w:contextualSpacing/>
        <w:rPr>
          <w:rFonts w:cs="Calibri"/>
          <w:b/>
          <w:szCs w:val="22"/>
          <w:lang w:val="es-CR"/>
        </w:rPr>
      </w:pPr>
      <w:r w:rsidRPr="00F617EB">
        <w:rPr>
          <w:rFonts w:cs="Calibri"/>
          <w:b/>
          <w:szCs w:val="22"/>
          <w:lang w:val="es-CR"/>
        </w:rPr>
        <w:t xml:space="preserve">Considerando que, </w:t>
      </w:r>
    </w:p>
    <w:p w:rsidRPr="00F617EB" w:rsidR="00F617EB" w:rsidP="00F617EB" w:rsidRDefault="00F617EB" w14:paraId="25DADAB5" w14:textId="77777777">
      <w:pPr>
        <w:rPr>
          <w:b/>
          <w:szCs w:val="22"/>
        </w:rPr>
      </w:pPr>
    </w:p>
    <w:p w:rsidRPr="00F617EB" w:rsidR="00F617EB" w:rsidP="00F617EB" w:rsidRDefault="00F617EB" w14:paraId="5805065A" w14:textId="77777777">
      <w:pPr>
        <w:numPr>
          <w:ilvl w:val="0"/>
          <w:numId w:val="3"/>
        </w:numPr>
        <w:spacing w:line="240" w:lineRule="auto"/>
        <w:ind w:left="357" w:hanging="357"/>
        <w:contextualSpacing/>
        <w:rPr>
          <w:rFonts w:eastAsia="Calibri"/>
          <w:color w:val="181818"/>
          <w:szCs w:val="22"/>
          <w:lang w:val="es-CR"/>
        </w:rPr>
      </w:pPr>
      <w:r w:rsidRPr="00F617EB">
        <w:rPr>
          <w:rFonts w:eastAsia="Calibri"/>
          <w:color w:val="181818"/>
          <w:lang w:val="es-CR"/>
        </w:rPr>
        <w:t>El Sistema de Captura Verificación y Carga (SICVECA), es el sistema por medio del cual las entidades envían la información que requiere la superintendencia para efectos de supervisión.</w:t>
      </w:r>
    </w:p>
    <w:p w:rsidRPr="00F617EB" w:rsidR="00F617EB" w:rsidP="00F617EB" w:rsidRDefault="00F617EB" w14:paraId="53D1982A" w14:textId="77777777">
      <w:pPr>
        <w:numPr>
          <w:ilvl w:val="0"/>
          <w:numId w:val="3"/>
        </w:numPr>
        <w:spacing w:line="240" w:lineRule="auto"/>
        <w:ind w:left="357" w:hanging="357"/>
        <w:contextualSpacing/>
        <w:rPr>
          <w:rFonts w:eastAsia="Calibri"/>
          <w:color w:val="181818"/>
          <w:lang w:val="es-CR"/>
        </w:rPr>
      </w:pPr>
      <w:r w:rsidRPr="00F617EB">
        <w:rPr>
          <w:rFonts w:eastAsia="Calibri"/>
          <w:color w:val="181818"/>
          <w:lang w:val="es-CR"/>
        </w:rPr>
        <w:t xml:space="preserve">La herramienta GAUDI es una solución tecnológica del Banco Central de Costa Rica, de acceso electrónico, que le permite realizar al usuario una serie de funcionalidades con su tarjeta de firma digital, tales como firmar y validar documentos y la autenticación de los suscriptores. (Más información en: </w:t>
      </w:r>
      <w:hyperlink r:id="rId12">
        <w:r w:rsidRPr="00F617EB">
          <w:rPr>
            <w:rFonts w:eastAsia="Calibri"/>
            <w:color w:val="4F81BD"/>
            <w:u w:val="single"/>
            <w:lang w:val="es-CR"/>
          </w:rPr>
          <w:t>https://www.bccr.fi.cr/firma-digital/gaudi</w:t>
        </w:r>
      </w:hyperlink>
      <w:r w:rsidRPr="00F617EB">
        <w:rPr>
          <w:rFonts w:eastAsia="Calibri"/>
          <w:color w:val="181818"/>
          <w:lang w:val="es-CR"/>
        </w:rPr>
        <w:t>).</w:t>
      </w:r>
    </w:p>
    <w:p w:rsidRPr="00F617EB" w:rsidR="00F617EB" w:rsidP="00F617EB" w:rsidRDefault="00F617EB" w14:paraId="2AC76B8F" w14:textId="77777777">
      <w:pPr>
        <w:numPr>
          <w:ilvl w:val="0"/>
          <w:numId w:val="3"/>
        </w:numPr>
        <w:spacing w:line="240" w:lineRule="auto"/>
        <w:ind w:left="357" w:hanging="357"/>
        <w:contextualSpacing/>
        <w:rPr>
          <w:rFonts w:eastAsia="Calibri"/>
          <w:color w:val="181818"/>
          <w:lang w:val="es-CR"/>
        </w:rPr>
      </w:pPr>
      <w:r w:rsidRPr="00F617EB">
        <w:rPr>
          <w:rFonts w:eastAsia="Calibri"/>
          <w:color w:val="181818"/>
          <w:lang w:val="es-CR"/>
        </w:rPr>
        <w:t>Se ha aplicado una mejora en el sistema SICVECA con el fin de estandarizar el uso de la autenticación con la herramienta GAUDI en el acceso a los sistemas de SUGEF; el principal objetivo es facilitar la experiencia de los usuarios de las entidades supervisadas, específicamente en el proceso de ingreso al sistema.</w:t>
      </w:r>
    </w:p>
    <w:p w:rsidRPr="00F617EB" w:rsidR="00F617EB" w:rsidP="00F617EB" w:rsidRDefault="00F617EB" w14:paraId="3F7620CB" w14:textId="77777777">
      <w:pPr>
        <w:numPr>
          <w:ilvl w:val="0"/>
          <w:numId w:val="3"/>
        </w:numPr>
        <w:spacing w:line="240" w:lineRule="auto"/>
        <w:ind w:left="357" w:hanging="357"/>
        <w:contextualSpacing/>
        <w:rPr>
          <w:rFonts w:eastAsia="Calibri"/>
          <w:color w:val="181818"/>
          <w:lang w:val="es-CR"/>
        </w:rPr>
      </w:pPr>
      <w:r w:rsidRPr="00F617EB">
        <w:rPr>
          <w:rFonts w:eastAsia="Calibri"/>
          <w:color w:val="181818"/>
          <w:lang w:val="es-CR"/>
        </w:rPr>
        <w:t>La nueva versión ofrece las siguientes ventajas:</w:t>
      </w:r>
    </w:p>
    <w:p w:rsidRPr="00F617EB" w:rsidR="00F617EB" w:rsidP="00F617EB" w:rsidRDefault="00F617EB" w14:paraId="31D4EF67" w14:textId="77777777">
      <w:pPr>
        <w:numPr>
          <w:ilvl w:val="1"/>
          <w:numId w:val="7"/>
        </w:numPr>
        <w:spacing w:line="240" w:lineRule="auto"/>
        <w:contextualSpacing/>
        <w:rPr>
          <w:rFonts w:eastAsia="Calibri"/>
          <w:color w:val="181818"/>
          <w:szCs w:val="22"/>
          <w:lang w:val="es-CR"/>
        </w:rPr>
      </w:pPr>
      <w:r w:rsidRPr="00F617EB">
        <w:rPr>
          <w:rFonts w:eastAsia="Calibri"/>
          <w:color w:val="181818"/>
          <w:szCs w:val="22"/>
          <w:lang w:val="es-CR"/>
        </w:rPr>
        <w:t>Cumplimiento en lineamiento de seguridad del estándar planteado por el BCCR.</w:t>
      </w:r>
    </w:p>
    <w:p w:rsidRPr="00F617EB" w:rsidR="00F617EB" w:rsidP="00F617EB" w:rsidRDefault="00F617EB" w14:paraId="50F10C39" w14:textId="77777777">
      <w:pPr>
        <w:numPr>
          <w:ilvl w:val="1"/>
          <w:numId w:val="7"/>
        </w:numPr>
        <w:spacing w:line="240" w:lineRule="auto"/>
        <w:contextualSpacing/>
        <w:rPr>
          <w:rFonts w:eastAsia="Calibri"/>
          <w:color w:val="181818"/>
          <w:szCs w:val="22"/>
          <w:lang w:val="es-CR"/>
        </w:rPr>
      </w:pPr>
      <w:r w:rsidRPr="00F617EB">
        <w:rPr>
          <w:rFonts w:eastAsia="Calibri"/>
          <w:color w:val="181818"/>
          <w:szCs w:val="22"/>
          <w:lang w:val="es-CR"/>
        </w:rPr>
        <w:t>Respaldo, soporte y mantenimiento por parte del BCCR.</w:t>
      </w:r>
    </w:p>
    <w:p w:rsidRPr="00F617EB" w:rsidR="00F617EB" w:rsidP="00F617EB" w:rsidRDefault="00F617EB" w14:paraId="4A6EBD53" w14:textId="77777777">
      <w:pPr>
        <w:numPr>
          <w:ilvl w:val="1"/>
          <w:numId w:val="7"/>
        </w:numPr>
        <w:spacing w:line="240" w:lineRule="auto"/>
        <w:contextualSpacing/>
        <w:rPr>
          <w:rFonts w:eastAsia="Calibri"/>
          <w:color w:val="181818"/>
          <w:szCs w:val="22"/>
          <w:lang w:val="es-CR"/>
        </w:rPr>
      </w:pPr>
      <w:r w:rsidRPr="00F617EB">
        <w:rPr>
          <w:rFonts w:eastAsia="Calibri"/>
          <w:color w:val="181818"/>
          <w:szCs w:val="22"/>
          <w:lang w:val="es-CR"/>
        </w:rPr>
        <w:t>Mejora en seguridad y velocidad en la validación de la autenticación y autorización de los sistemas.</w:t>
      </w:r>
    </w:p>
    <w:p w:rsidRPr="00F617EB" w:rsidR="00F617EB" w:rsidP="00F617EB" w:rsidRDefault="00F617EB" w14:paraId="1561F218" w14:textId="77777777">
      <w:pPr>
        <w:numPr>
          <w:ilvl w:val="1"/>
          <w:numId w:val="7"/>
        </w:numPr>
        <w:spacing w:line="240" w:lineRule="auto"/>
        <w:contextualSpacing/>
        <w:rPr>
          <w:rFonts w:eastAsia="Calibri"/>
          <w:color w:val="181818"/>
          <w:lang w:val="es-CR"/>
        </w:rPr>
      </w:pPr>
      <w:r w:rsidRPr="00F617EB">
        <w:rPr>
          <w:rFonts w:eastAsia="Calibri"/>
          <w:color w:val="181818"/>
          <w:lang w:val="es-CR"/>
        </w:rPr>
        <w:t>Mitigan los problemas de acceso de usuarios con computadoras con sistemas operativos tales como Windows, MAC, Linux.</w:t>
      </w:r>
    </w:p>
    <w:p w:rsidRPr="00F617EB" w:rsidR="00F617EB" w:rsidP="00F617EB" w:rsidRDefault="00F617EB" w14:paraId="69914D7F" w14:textId="77777777">
      <w:pPr>
        <w:spacing w:line="240" w:lineRule="auto"/>
        <w:ind w:left="1080"/>
        <w:contextualSpacing/>
        <w:rPr>
          <w:rFonts w:eastAsia="Calibri"/>
          <w:color w:val="181818"/>
          <w:lang w:val="es-CR"/>
        </w:rPr>
      </w:pPr>
    </w:p>
    <w:p w:rsidRPr="00F617EB" w:rsidR="00F617EB" w:rsidP="00F617EB" w:rsidRDefault="00F617EB" w14:paraId="0656E59F" w14:textId="77777777">
      <w:pPr>
        <w:numPr>
          <w:ilvl w:val="0"/>
          <w:numId w:val="3"/>
        </w:numPr>
        <w:spacing w:line="240" w:lineRule="auto"/>
        <w:ind w:left="357" w:hanging="357"/>
        <w:contextualSpacing/>
        <w:rPr>
          <w:rFonts w:eastAsia="Calibri"/>
          <w:color w:val="181818"/>
          <w:lang w:val="es-CR"/>
        </w:rPr>
      </w:pPr>
      <w:r w:rsidRPr="00F617EB">
        <w:rPr>
          <w:rFonts w:eastAsia="Calibri"/>
          <w:color w:val="181818"/>
          <w:lang w:val="es-CR"/>
        </w:rPr>
        <w:t>La actualización se realizará en el ambiente de Simulación de SICVECA (</w:t>
      </w:r>
      <w:hyperlink r:id="rId13">
        <w:r w:rsidRPr="00F617EB">
          <w:rPr>
            <w:rFonts w:eastAsia="Calibri"/>
            <w:color w:val="4F81BD"/>
            <w:u w:val="single"/>
            <w:lang w:val="es-CR"/>
          </w:rPr>
          <w:t>https://remoto.sugef.fi.cr/extranet/</w:t>
        </w:r>
      </w:hyperlink>
      <w:r w:rsidRPr="00F617EB">
        <w:rPr>
          <w:rFonts w:eastAsia="Calibri"/>
          <w:color w:val="181818"/>
          <w:lang w:val="es-CR"/>
        </w:rPr>
        <w:t>)  el día 15 de diciembre del 2022 y en el ambiente de Producción de SICVECA (</w:t>
      </w:r>
      <w:hyperlink r:id="rId14">
        <w:r w:rsidRPr="00F617EB">
          <w:rPr>
            <w:rFonts w:eastAsia="Calibri"/>
            <w:color w:val="4F81BD"/>
            <w:u w:val="single"/>
            <w:lang w:val="es-CR"/>
          </w:rPr>
          <w:t>https://extranet.sugef.fi.cr/extranet/</w:t>
        </w:r>
      </w:hyperlink>
      <w:r w:rsidRPr="00F617EB">
        <w:rPr>
          <w:rFonts w:eastAsia="Calibri"/>
          <w:color w:val="181818"/>
          <w:lang w:val="es-CR"/>
        </w:rPr>
        <w:t>) el día 2 de enero del 2023.</w:t>
      </w:r>
    </w:p>
    <w:p w:rsidRPr="00F617EB" w:rsidR="00F617EB" w:rsidP="00F617EB" w:rsidRDefault="00F617EB" w14:paraId="4EB3A821" w14:textId="77777777">
      <w:pPr>
        <w:spacing w:line="240" w:lineRule="auto"/>
        <w:ind w:left="357"/>
        <w:contextualSpacing/>
        <w:rPr>
          <w:rFonts w:eastAsia="Calibri"/>
          <w:color w:val="181818"/>
          <w:szCs w:val="22"/>
          <w:lang w:val="es-CR"/>
        </w:rPr>
      </w:pPr>
    </w:p>
    <w:p w:rsidRPr="00F617EB" w:rsidR="00F617EB" w:rsidP="00F617EB" w:rsidRDefault="00F617EB" w14:paraId="5D45C9A3" w14:textId="77777777">
      <w:pPr>
        <w:spacing w:line="240" w:lineRule="auto"/>
        <w:ind w:left="720"/>
        <w:contextualSpacing/>
        <w:rPr>
          <w:rFonts w:eastAsia="Calibri"/>
          <w:color w:val="181818"/>
          <w:szCs w:val="22"/>
          <w:lang w:val="es-CR"/>
        </w:rPr>
      </w:pPr>
    </w:p>
    <w:p w:rsidRPr="00F617EB" w:rsidR="00F617EB" w:rsidP="00F617EB" w:rsidRDefault="00F617EB" w14:paraId="59554F46" w14:textId="77777777">
      <w:pPr>
        <w:rPr>
          <w:rFonts w:eastAsia="MS Mincho"/>
          <w:b/>
          <w:szCs w:val="22"/>
          <w:lang w:val="es-ES_tradnl" w:eastAsia="es-ES"/>
        </w:rPr>
      </w:pPr>
      <w:r w:rsidRPr="00F617EB">
        <w:rPr>
          <w:b/>
          <w:szCs w:val="22"/>
        </w:rPr>
        <w:t>Por tanto, dispone:</w:t>
      </w:r>
    </w:p>
    <w:p w:rsidRPr="00F617EB" w:rsidR="00F617EB" w:rsidP="00F617EB" w:rsidRDefault="00F617EB" w14:paraId="38CF2133" w14:textId="77777777">
      <w:pPr>
        <w:spacing w:line="240" w:lineRule="auto"/>
        <w:ind w:left="720"/>
        <w:contextualSpacing/>
        <w:rPr>
          <w:rFonts w:eastAsia="Calibri"/>
          <w:color w:val="181818"/>
          <w:szCs w:val="22"/>
          <w:lang w:val="es-CR"/>
        </w:rPr>
      </w:pPr>
    </w:p>
    <w:p w:rsidRPr="00F617EB" w:rsidR="00F617EB" w:rsidP="00F617EB" w:rsidRDefault="00F617EB" w14:paraId="7D396329" w14:textId="77777777">
      <w:pPr>
        <w:numPr>
          <w:ilvl w:val="0"/>
          <w:numId w:val="4"/>
        </w:numPr>
        <w:spacing w:after="120" w:line="240" w:lineRule="auto"/>
        <w:ind w:left="357" w:hanging="357"/>
        <w:contextualSpacing/>
        <w:rPr>
          <w:color w:val="000000"/>
          <w:lang w:eastAsia="es-ES"/>
        </w:rPr>
      </w:pPr>
      <w:r w:rsidRPr="00F617EB">
        <w:rPr>
          <w:rFonts w:eastAsia="Calibri"/>
          <w:color w:val="181818"/>
          <w:lang w:val="es-CR"/>
        </w:rPr>
        <w:t>El SICVECA no estará disponible el 2 de enero de 2023 en el lapso comprendido entre las 7 y las 8 horas.</w:t>
      </w:r>
      <w:r w:rsidRPr="00F617EB">
        <w:rPr>
          <w:color w:val="000000"/>
          <w:lang w:eastAsia="es-ES"/>
        </w:rPr>
        <w:t xml:space="preserve"> </w:t>
      </w:r>
    </w:p>
    <w:p w:rsidRPr="00F617EB" w:rsidR="00F617EB" w:rsidP="00F617EB" w:rsidRDefault="00F617EB" w14:paraId="1D9E2098" w14:textId="77777777">
      <w:pPr>
        <w:numPr>
          <w:ilvl w:val="0"/>
          <w:numId w:val="4"/>
        </w:numPr>
        <w:spacing w:before="240" w:after="120" w:line="240" w:lineRule="auto"/>
        <w:rPr>
          <w:color w:val="000000"/>
          <w:lang w:eastAsia="es-ES"/>
        </w:rPr>
      </w:pPr>
      <w:r w:rsidRPr="00F617EB">
        <w:rPr>
          <w:color w:val="000000"/>
          <w:lang w:eastAsia="es-ES"/>
        </w:rPr>
        <w:t xml:space="preserve">El sitio: </w:t>
      </w:r>
      <w:hyperlink r:id="rId15">
        <w:r w:rsidRPr="00F617EB">
          <w:rPr>
            <w:rFonts w:ascii="Times New Roman" w:hAnsi="Times New Roman"/>
            <w:color w:val="4F81BD"/>
            <w:sz w:val="24"/>
            <w:u w:val="single"/>
            <w:lang w:eastAsia="es-ES"/>
          </w:rPr>
          <w:t>www.sugef.fi.cr</w:t>
        </w:r>
      </w:hyperlink>
      <w:r w:rsidRPr="00F617EB">
        <w:rPr>
          <w:color w:val="000000"/>
          <w:lang w:eastAsia="es-ES"/>
        </w:rPr>
        <w:t xml:space="preserve"> dispondrá de toda la información necesaria para el proceso de autenticación en el “</w:t>
      </w:r>
      <w:r w:rsidRPr="00F617EB">
        <w:rPr>
          <w:i/>
          <w:iCs/>
          <w:color w:val="000000"/>
          <w:lang w:eastAsia="es-ES"/>
        </w:rPr>
        <w:t>Manual de Información SICVECA</w:t>
      </w:r>
      <w:r w:rsidRPr="00F617EB">
        <w:rPr>
          <w:color w:val="000000"/>
          <w:lang w:eastAsia="es-ES"/>
        </w:rPr>
        <w:t>”, a más tardar el 2 de enero de 2023. E</w:t>
      </w:r>
      <w:r w:rsidRPr="00F617EB">
        <w:rPr>
          <w:color w:val="000000"/>
          <w:szCs w:val="22"/>
          <w:lang w:eastAsia="es-ES"/>
        </w:rPr>
        <w:t xml:space="preserve">sto incluye un nuevo vídeo informativo sobre los pasos para autenticarse en el sistema, con el fin de que cada colaborador de las entidades involucrado en los procesos de carga de datos pueda capacitarse e instalar las herramientas necesarias previas al envío de los informes a SUGEF de diciembre. </w:t>
      </w:r>
    </w:p>
    <w:p w:rsidRPr="00F617EB" w:rsidR="00F617EB" w:rsidP="00F617EB" w:rsidRDefault="00F617EB" w14:paraId="56553511" w14:textId="77777777">
      <w:pPr>
        <w:numPr>
          <w:ilvl w:val="0"/>
          <w:numId w:val="4"/>
        </w:numPr>
        <w:spacing w:after="120" w:line="240" w:lineRule="auto"/>
        <w:rPr>
          <w:color w:val="000000"/>
          <w:lang w:val="es-CR" w:eastAsia="es-ES"/>
        </w:rPr>
      </w:pPr>
      <w:r w:rsidRPr="00F617EB">
        <w:rPr>
          <w:color w:val="000000"/>
          <w:szCs w:val="22"/>
          <w:lang w:eastAsia="es-ES"/>
        </w:rPr>
        <w:t>Se mantienen los canales de comunicación dispuestos en los contactos de cada clase de datos de SICVECA</w:t>
      </w:r>
      <w:r w:rsidRPr="00F617EB">
        <w:rPr>
          <w:color w:val="000000"/>
          <w:lang w:eastAsia="es-ES"/>
        </w:rPr>
        <w:t xml:space="preserve"> por parte de esta Superintendencia (</w:t>
      </w:r>
      <w:hyperlink r:id="rId16">
        <w:r w:rsidRPr="00F617EB">
          <w:rPr>
            <w:color w:val="4F81BD"/>
            <w:u w:val="single"/>
            <w:lang w:eastAsia="es-ES"/>
          </w:rPr>
          <w:t>https://www.sugef.fi.cr/manuales/manual_de_informacion_sicveca/</w:t>
        </w:r>
      </w:hyperlink>
      <w:r w:rsidRPr="00F617EB">
        <w:rPr>
          <w:color w:val="000000"/>
          <w:lang w:eastAsia="es-ES"/>
        </w:rPr>
        <w:t xml:space="preserve">), para aclarar dudas, y se dispone de un correo electrónico para atención de inconvenientes durante las pruebas: </w:t>
      </w:r>
      <w:hyperlink w:history="1" r:id="rId17">
        <w:r w:rsidRPr="00F617EB">
          <w:rPr>
            <w:color w:val="4F81BD"/>
            <w:u w:val="single"/>
            <w:lang w:eastAsia="es-ES"/>
          </w:rPr>
          <w:t>barrantesbj@bccr.fi.cr</w:t>
        </w:r>
      </w:hyperlink>
      <w:r w:rsidRPr="00F617EB">
        <w:rPr>
          <w:color w:val="000000"/>
          <w:lang w:eastAsia="es-ES"/>
        </w:rPr>
        <w:t xml:space="preserve">. </w:t>
      </w:r>
    </w:p>
    <w:p w:rsidRPr="00F617EB" w:rsidR="00F617EB" w:rsidP="00F617EB" w:rsidRDefault="00F617EB" w14:paraId="1DE1C2D1" w14:textId="77777777">
      <w:pPr>
        <w:numPr>
          <w:ilvl w:val="0"/>
          <w:numId w:val="4"/>
        </w:numPr>
        <w:spacing w:after="120" w:line="240" w:lineRule="auto"/>
        <w:ind w:left="357" w:hanging="357"/>
        <w:rPr>
          <w:color w:val="000000"/>
          <w:lang w:eastAsia="es-ES"/>
        </w:rPr>
      </w:pPr>
      <w:r w:rsidRPr="00F617EB">
        <w:rPr>
          <w:color w:val="000000"/>
          <w:lang w:eastAsia="es-ES"/>
        </w:rPr>
        <w:t>Es requisito indispensable que todos los usuarios del sistema instalen el componente de GAUDI y cuenten con una tarjeta de firma digital.  Para obtener más información y adquirir el servicio puede consultar la siguiente dirección: (</w:t>
      </w:r>
      <w:hyperlink r:id="rId18">
        <w:r w:rsidRPr="00F617EB">
          <w:rPr>
            <w:color w:val="4F81BD"/>
            <w:u w:val="single"/>
            <w:lang w:eastAsia="es-ES"/>
          </w:rPr>
          <w:t>https://www.bccr.fi.cr/firma-digital/gaudi</w:t>
        </w:r>
      </w:hyperlink>
      <w:r w:rsidRPr="00F617EB">
        <w:rPr>
          <w:color w:val="000000"/>
          <w:lang w:eastAsia="es-ES"/>
        </w:rPr>
        <w:t>)</w:t>
      </w:r>
    </w:p>
    <w:p w:rsidRPr="00F617EB" w:rsidR="00F617EB" w:rsidP="00F617EB" w:rsidRDefault="00F617EB" w14:paraId="78FB8624" w14:textId="77777777">
      <w:pPr>
        <w:numPr>
          <w:ilvl w:val="0"/>
          <w:numId w:val="4"/>
        </w:numPr>
        <w:spacing w:after="120" w:line="240" w:lineRule="auto"/>
        <w:ind w:left="357" w:hanging="357"/>
        <w:rPr>
          <w:color w:val="000000"/>
          <w:lang w:eastAsia="es-ES"/>
        </w:rPr>
      </w:pPr>
      <w:r w:rsidRPr="00F617EB">
        <w:rPr>
          <w:color w:val="000000"/>
          <w:lang w:eastAsia="es-ES"/>
        </w:rPr>
        <w:t>A partir del 2 de enero de 2023, GAUDI será la única herramienta disponible para autenticarse en el sistema SICVECA, dejando de utilizarse a partir de esa fecha el siguiente componente:</w:t>
      </w:r>
    </w:p>
    <w:p w:rsidRPr="00F617EB" w:rsidR="00F617EB" w:rsidP="00F617EB" w:rsidRDefault="00F617EB" w14:paraId="64561873" w14:textId="77777777">
      <w:pPr>
        <w:numPr>
          <w:ilvl w:val="0"/>
          <w:numId w:val="5"/>
        </w:numPr>
        <w:spacing w:line="240" w:lineRule="auto"/>
        <w:ind w:left="714" w:hanging="357"/>
        <w:rPr>
          <w:color w:val="000000"/>
          <w:szCs w:val="22"/>
          <w:lang w:eastAsia="es-ES"/>
        </w:rPr>
      </w:pPr>
      <w:r w:rsidRPr="00F617EB">
        <w:rPr>
          <w:color w:val="000000"/>
          <w:szCs w:val="22"/>
          <w:lang w:eastAsia="es-ES"/>
        </w:rPr>
        <w:t>Autenticación CAPICOM SICVECA.</w:t>
      </w:r>
    </w:p>
    <w:p w:rsidRPr="00F617EB" w:rsidR="00F617EB" w:rsidP="00F617EB" w:rsidRDefault="00F617EB" w14:paraId="55F4D9E7" w14:textId="77777777">
      <w:pPr>
        <w:spacing w:line="240" w:lineRule="auto"/>
        <w:rPr>
          <w:sz w:val="24"/>
        </w:rPr>
      </w:pPr>
    </w:p>
    <w:p w:rsidR="00F617EB" w:rsidP="00F617EB" w:rsidRDefault="00F617EB" w14:paraId="1BEBABCE" w14:textId="77777777">
      <w:pPr>
        <w:spacing w:line="240" w:lineRule="auto"/>
        <w:rPr>
          <w:sz w:val="24"/>
        </w:rPr>
      </w:pPr>
    </w:p>
    <w:p w:rsidRPr="00F617EB" w:rsidR="00F617EB" w:rsidP="00F617EB" w:rsidRDefault="00F617EB" w14:paraId="2D5862DD" w14:textId="1CDC0B41">
      <w:pPr>
        <w:spacing w:line="240" w:lineRule="auto"/>
        <w:rPr>
          <w:sz w:val="24"/>
        </w:rPr>
      </w:pPr>
      <w:r w:rsidRPr="00F617EB">
        <w:rPr>
          <w:sz w:val="24"/>
        </w:rPr>
        <w:t>Atentamente,</w:t>
      </w:r>
    </w:p>
    <w:p w:rsidRPr="00F617EB" w:rsidR="00F617EB" w:rsidP="00F617EB" w:rsidRDefault="00F617EB" w14:paraId="32D57A00" w14:textId="40A873B0">
      <w:pPr>
        <w:spacing w:line="240" w:lineRule="auto"/>
        <w:rPr>
          <w:sz w:val="24"/>
        </w:rPr>
      </w:pPr>
      <w:r w:rsidRPr="00F617EB">
        <w:rPr>
          <w:noProof/>
          <w:lang w:val="es-CR" w:eastAsia="es-CR"/>
        </w:rPr>
        <w:drawing>
          <wp:anchor distT="0" distB="0" distL="114300" distR="114300" simplePos="0" relativeHeight="251659264" behindDoc="1" locked="0" layoutInCell="1" allowOverlap="1" wp14:editId="41E5EB60" wp14:anchorId="2539EFDA">
            <wp:simplePos x="0" y="0"/>
            <wp:positionH relativeFrom="column">
              <wp:posOffset>-150495</wp:posOffset>
            </wp:positionH>
            <wp:positionV relativeFrom="paragraph">
              <wp:posOffset>143510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617EB" w:rsidR="00F617EB" w:rsidP="00F617EB" w:rsidRDefault="00F617EB" w14:paraId="42B610F1" w14:textId="77777777">
      <w:pPr>
        <w:jc w:val="left"/>
        <w:rPr>
          <w:sz w:val="24"/>
        </w:rPr>
      </w:pPr>
    </w:p>
    <w:p w:rsidR="00F617EB" w:rsidP="00F617EB" w:rsidRDefault="00F617EB" w14:paraId="01EACBF2" w14:textId="77777777">
      <w:pPr>
        <w:tabs>
          <w:tab w:val="left" w:pos="6847"/>
        </w:tabs>
        <w:spacing w:line="240" w:lineRule="auto"/>
        <w:jc w:val="left"/>
        <w:rPr>
          <w:bCs/>
        </w:rPr>
      </w:pPr>
    </w:p>
    <w:p w:rsidRPr="00F617EB" w:rsidR="00F617EB" w:rsidP="00F617EB" w:rsidRDefault="00F617EB" w14:paraId="78E534EE" w14:textId="07DE9AF1">
      <w:pPr>
        <w:tabs>
          <w:tab w:val="left" w:pos="6847"/>
        </w:tabs>
        <w:spacing w:line="240" w:lineRule="auto"/>
        <w:jc w:val="left"/>
        <w:rPr>
          <w:bCs/>
        </w:rPr>
      </w:pPr>
      <w:r w:rsidRPr="00F617EB">
        <w:rPr>
          <w:bCs/>
        </w:rPr>
        <w:t>José Armando Fallas Martínez</w:t>
      </w:r>
    </w:p>
    <w:p w:rsidRPr="00F617EB" w:rsidR="00F617EB" w:rsidP="00F617EB" w:rsidRDefault="00F617EB" w14:paraId="0C2C9602" w14:textId="081022BB">
      <w:pPr>
        <w:tabs>
          <w:tab w:val="left" w:pos="6847"/>
        </w:tabs>
        <w:spacing w:line="240" w:lineRule="auto"/>
        <w:jc w:val="left"/>
        <w:rPr>
          <w:b/>
        </w:rPr>
      </w:pPr>
      <w:r w:rsidRPr="00F617EB">
        <w:rPr>
          <w:b/>
        </w:rPr>
        <w:t xml:space="preserve">Intendente </w:t>
      </w:r>
      <w:r w:rsidR="0098348C">
        <w:rPr>
          <w:b/>
        </w:rPr>
        <w:t>G</w:t>
      </w:r>
      <w:r w:rsidRPr="00F617EB">
        <w:rPr>
          <w:b/>
        </w:rPr>
        <w:t xml:space="preserve">eneral </w:t>
      </w:r>
      <w:r w:rsidRPr="00F617EB">
        <w:rPr>
          <w:b/>
        </w:rPr>
        <w:tab/>
      </w:r>
    </w:p>
    <w:p w:rsidRPr="00F617EB" w:rsidR="00F617EB" w:rsidP="00F617EB" w:rsidRDefault="00F617EB" w14:paraId="258394D5" w14:textId="77777777">
      <w:pPr>
        <w:spacing w:line="240" w:lineRule="auto"/>
        <w:jc w:val="left"/>
        <w:rPr>
          <w:b/>
          <w:sz w:val="14"/>
          <w:szCs w:val="14"/>
        </w:rPr>
      </w:pPr>
    </w:p>
    <w:p w:rsidRPr="00F617EB" w:rsidR="00F617EB" w:rsidP="00F617EB" w:rsidRDefault="00F617EB" w14:paraId="43F17B82" w14:textId="77777777">
      <w:pPr>
        <w:spacing w:line="240" w:lineRule="auto"/>
        <w:jc w:val="left"/>
        <w:rPr>
          <w:b/>
          <w:sz w:val="14"/>
          <w:szCs w:val="14"/>
        </w:rPr>
      </w:pPr>
    </w:p>
    <w:p w:rsidR="00F617EB" w:rsidP="00F617EB" w:rsidRDefault="00F617EB" w14:paraId="5BC3F6C4" w14:textId="77777777">
      <w:pPr>
        <w:spacing w:line="240" w:lineRule="auto"/>
        <w:jc w:val="left"/>
        <w:rPr>
          <w:bCs/>
          <w:sz w:val="20"/>
          <w:szCs w:val="20"/>
        </w:rPr>
      </w:pPr>
    </w:p>
    <w:p w:rsidRPr="00F617EB" w:rsidR="00F617EB" w:rsidP="00F617EB" w:rsidRDefault="00F617EB" w14:paraId="221BF2AF" w14:textId="63E4CE1C">
      <w:pPr>
        <w:spacing w:line="240" w:lineRule="auto"/>
        <w:jc w:val="left"/>
        <w:rPr>
          <w:bCs/>
          <w:sz w:val="20"/>
          <w:szCs w:val="20"/>
        </w:rPr>
      </w:pPr>
      <w:r w:rsidRPr="00F617EB">
        <w:rPr>
          <w:bCs/>
          <w:sz w:val="20"/>
          <w:szCs w:val="20"/>
        </w:rPr>
        <w:t>JAFM/OSC/ap</w:t>
      </w:r>
      <w:r>
        <w:rPr>
          <w:bCs/>
          <w:sz w:val="20"/>
          <w:szCs w:val="20"/>
        </w:rPr>
        <w:t>p</w:t>
      </w:r>
      <w:r w:rsidRPr="00F617EB">
        <w:rPr>
          <w:bCs/>
          <w:sz w:val="20"/>
          <w:szCs w:val="20"/>
        </w:rPr>
        <w:t>a</w:t>
      </w:r>
    </w:p>
    <w:p w:rsidR="00E42AAC" w:rsidRDefault="00F617EB" w14:paraId="3E408263" w14:textId="56CE61D9">
      <w:r>
        <w:t xml:space="preserve"> </w:t>
      </w:r>
    </w:p>
    <w:sectPr w:rsidR="00E42AAC">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E1B7" w14:textId="77777777" w:rsidR="00F617EB" w:rsidRDefault="00F617EB" w:rsidP="00181ABF">
      <w:pPr>
        <w:spacing w:line="240" w:lineRule="auto"/>
      </w:pPr>
      <w:r>
        <w:separator/>
      </w:r>
    </w:p>
  </w:endnote>
  <w:endnote w:type="continuationSeparator" w:id="0">
    <w:p w14:paraId="2728B0E9" w14:textId="77777777" w:rsidR="00F617EB" w:rsidRDefault="00F617E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41B8D09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086B5DC9" w14:textId="77777777">
      <w:tc>
        <w:tcPr>
          <w:tcW w:w="2942" w:type="dxa"/>
        </w:tcPr>
        <w:p w:rsidR="00181ABF" w:rsidP="00181ABF" w:rsidRDefault="00181ABF" w14:paraId="5775A98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57F6140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166A7AC1" w14:textId="77777777">
          <w:pPr>
            <w:pStyle w:val="Piedepgina"/>
            <w:rPr>
              <w:b/>
              <w:color w:val="7F7F7F" w:themeColor="text1" w:themeTint="80"/>
              <w:sz w:val="16"/>
              <w:szCs w:val="16"/>
            </w:rPr>
          </w:pPr>
        </w:p>
      </w:tc>
      <w:tc>
        <w:tcPr>
          <w:tcW w:w="2943" w:type="dxa"/>
        </w:tcPr>
        <w:p w:rsidRPr="009349F3" w:rsidR="00181ABF" w:rsidP="00181ABF" w:rsidRDefault="00181ABF" w14:paraId="0DF3F26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62A79E1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5369443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9F98D0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5AC9FC2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2B2F" w14:textId="77777777" w:rsidR="00F617EB" w:rsidRDefault="00F617EB" w:rsidP="00181ABF">
      <w:pPr>
        <w:spacing w:line="240" w:lineRule="auto"/>
      </w:pPr>
      <w:r>
        <w:separator/>
      </w:r>
    </w:p>
  </w:footnote>
  <w:footnote w:type="continuationSeparator" w:id="0">
    <w:p w14:paraId="51247AD4" w14:textId="77777777" w:rsidR="00F617EB" w:rsidRDefault="00F617EB"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29B91EA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4CF062CC" w14:textId="77777777">
    <w:pPr>
      <w:pStyle w:val="Encabezado"/>
    </w:pPr>
  </w:p>
  <w:p w:rsidR="00181ABF" w:rsidP="00181ABF" w:rsidRDefault="00181ABF" w14:paraId="3D0AFD1B" w14:textId="77777777">
    <w:pPr>
      <w:pStyle w:val="Encabezado"/>
      <w:jc w:val="center"/>
    </w:pPr>
    <w:r>
      <w:rPr>
        <w:noProof/>
        <w:lang w:val="es-CR" w:eastAsia="es-CR"/>
      </w:rPr>
      <w:drawing>
        <wp:inline distT="0" distB="0" distL="0" distR="0" wp14:anchorId="5EA19572" wp14:editId="77EF18B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5E4791B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CF1"/>
    <w:multiLevelType w:val="multilevel"/>
    <w:tmpl w:val="5B844E8A"/>
    <w:lvl w:ilvl="0">
      <w:start w:val="1"/>
      <w:numFmt w:val="decimal"/>
      <w:lvlText w:val="%1."/>
      <w:lvlJc w:val="left"/>
      <w:pPr>
        <w:tabs>
          <w:tab w:val="num" w:pos="360"/>
        </w:tabs>
        <w:ind w:left="360" w:hanging="360"/>
      </w:pPr>
      <w:rPr>
        <w:lang w:val="es-ES"/>
      </w:rPr>
    </w:lvl>
    <w:lvl w:ilvl="1">
      <w:start w:val="1"/>
      <w:numFmt w:val="bullet"/>
      <w:lvlText w:val=""/>
      <w:lvlJc w:val="left"/>
      <w:pPr>
        <w:tabs>
          <w:tab w:val="num" w:pos="1080"/>
        </w:tabs>
        <w:ind w:left="1080" w:hanging="360"/>
      </w:pPr>
      <w:rPr>
        <w:rFonts w:ascii="Wingdings" w:hAnsi="Wingdings" w:hint="default"/>
      </w:r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D8B395F"/>
    <w:multiLevelType w:val="hybridMultilevel"/>
    <w:tmpl w:val="433A64B0"/>
    <w:lvl w:ilvl="0" w:tplc="140A0001">
      <w:start w:val="1"/>
      <w:numFmt w:val="bullet"/>
      <w:lvlText w:val=""/>
      <w:lvlJc w:val="left"/>
      <w:pPr>
        <w:ind w:left="717" w:hanging="360"/>
      </w:pPr>
      <w:rPr>
        <w:rFonts w:ascii="Symbol" w:hAnsi="Symbol" w:hint="default"/>
      </w:rPr>
    </w:lvl>
    <w:lvl w:ilvl="1" w:tplc="140A0019">
      <w:start w:val="1"/>
      <w:numFmt w:val="lowerLetter"/>
      <w:lvlText w:val="%2."/>
      <w:lvlJc w:val="left"/>
      <w:pPr>
        <w:ind w:left="1437" w:hanging="360"/>
      </w:pPr>
    </w:lvl>
    <w:lvl w:ilvl="2" w:tplc="140A001B">
      <w:start w:val="1"/>
      <w:numFmt w:val="lowerRoman"/>
      <w:lvlText w:val="%3."/>
      <w:lvlJc w:val="right"/>
      <w:pPr>
        <w:ind w:left="2157" w:hanging="180"/>
      </w:pPr>
    </w:lvl>
    <w:lvl w:ilvl="3" w:tplc="140A000F">
      <w:start w:val="1"/>
      <w:numFmt w:val="decimal"/>
      <w:lvlText w:val="%4."/>
      <w:lvlJc w:val="left"/>
      <w:pPr>
        <w:ind w:left="2877" w:hanging="360"/>
      </w:pPr>
    </w:lvl>
    <w:lvl w:ilvl="4" w:tplc="140A0019">
      <w:start w:val="1"/>
      <w:numFmt w:val="lowerLetter"/>
      <w:lvlText w:val="%5."/>
      <w:lvlJc w:val="left"/>
      <w:pPr>
        <w:ind w:left="3597" w:hanging="360"/>
      </w:pPr>
    </w:lvl>
    <w:lvl w:ilvl="5" w:tplc="140A001B">
      <w:start w:val="1"/>
      <w:numFmt w:val="lowerRoman"/>
      <w:lvlText w:val="%6."/>
      <w:lvlJc w:val="right"/>
      <w:pPr>
        <w:ind w:left="4317" w:hanging="180"/>
      </w:pPr>
    </w:lvl>
    <w:lvl w:ilvl="6" w:tplc="140A000F">
      <w:start w:val="1"/>
      <w:numFmt w:val="decimal"/>
      <w:lvlText w:val="%7."/>
      <w:lvlJc w:val="left"/>
      <w:pPr>
        <w:ind w:left="5037" w:hanging="360"/>
      </w:pPr>
    </w:lvl>
    <w:lvl w:ilvl="7" w:tplc="140A0019">
      <w:start w:val="1"/>
      <w:numFmt w:val="lowerLetter"/>
      <w:lvlText w:val="%8."/>
      <w:lvlJc w:val="left"/>
      <w:pPr>
        <w:ind w:left="5757" w:hanging="360"/>
      </w:pPr>
    </w:lvl>
    <w:lvl w:ilvl="8" w:tplc="140A001B">
      <w:start w:val="1"/>
      <w:numFmt w:val="lowerRoman"/>
      <w:lvlText w:val="%9."/>
      <w:lvlJc w:val="right"/>
      <w:pPr>
        <w:ind w:left="6477"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6" w15:restartNumberingAfterBreak="0">
    <w:nsid w:val="77BD4D81"/>
    <w:multiLevelType w:val="hybridMultilevel"/>
    <w:tmpl w:val="8102B2B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3172BE"/>
    <w:rsid w:val="003E68FF"/>
    <w:rsid w:val="00633340"/>
    <w:rsid w:val="00937EF0"/>
    <w:rsid w:val="0098348C"/>
    <w:rsid w:val="00B04BE0"/>
    <w:rsid w:val="00D2422E"/>
    <w:rsid w:val="00D90222"/>
    <w:rsid w:val="00E42AAC"/>
    <w:rsid w:val="00F617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0AA2"/>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moto.sugef.fi.cr/extranet/" TargetMode="External"/><Relationship Id="rId18" Type="http://schemas.openxmlformats.org/officeDocument/2006/relationships/hyperlink" Target="https://www.bccr.fi.cr/firma-digital/gaud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bccr.fi.cr/firma-digital/gaudi" TargetMode="External"/><Relationship Id="rId17" Type="http://schemas.openxmlformats.org/officeDocument/2006/relationships/hyperlink" Target="mailto:barrantesbj@bccr.fi.c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ugef.fi.cr/manuales/manual_de_informacion_sicveca/" TargetMode="External"/><Relationship Id="rId20" Type="http://schemas.openxmlformats.org/officeDocument/2006/relationships/header" Target="header1.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sugef.fi.cr/extrane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823E14"/>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HPpSH0+AqMfxvC30EL5sMT5UNfq20gs6CVF5fhkv5x0=</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LikMFfilDYsC90KazRt4UedXbr2MZkkyZfpVIrkqrAw=</DigestValue>
    </Reference>
  </SignedInfo>
  <SignatureValue>hhoCV0MkhYGuqRGRDmw93MmNe5QNQ/ahLhoA1NxSdnrX7nwSZIGOUbix2lvYQcMeV63iL1ZBvVNs
flla8wIxBnQUNGSdPJGavStt7ZPKWQf27VwwfoswMB9uC+lEeqGNFNAAGG5Dwb2LKLG7cwXnzgyM
etzgCY8C4l+E7Y27zY5goHEjq6KgFv5JD/uirA2MoFPgjCmhU5c8EjzrbowjHup1vnwenSBBWkg7
VEsmlQ2a10CI468aGhSN6zw/nOjh9dt8gNd7kdwZeZbkOr79UY6SmkN6ppmeIkTxaW7xU3/lyPEm
KpF99oZ4cDGh0pBhPL9BcruS7ujOsvem89+dDA==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FxbGnHe7aclOf+X1f7kCragNI7BYWHKeKLQtR/+B+Q0=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H4fW9OhwpAeZkTtRzY/iwNhP45MKGUWVTCaBz9cInzI=</DigestValue>
      </Reference>
      <Reference URI="/word/endnotes.xml?ContentType=application/vnd.openxmlformats-officedocument.wordprocessingml.endnotes+xml">
        <DigestMethod Algorithm="http://www.w3.org/2001/04/xmlenc#sha256"/>
        <DigestValue>DhaGS10EHlFNzLp5oj1MMg5x0knIg7JTkjllR/C7PWg=</DigestValue>
      </Reference>
      <Reference URI="/word/fontTable.xml?ContentType=application/vnd.openxmlformats-officedocument.wordprocessingml.fontTable+xml">
        <DigestMethod Algorithm="http://www.w3.org/2001/04/xmlenc#sha256"/>
        <DigestValue>icR35VM0ydGSh9XwF6fIHHHLi2CtrUBAENDi7hYZ16s=</DigestValue>
      </Reference>
      <Reference URI="/word/footer1.xml?ContentType=application/vnd.openxmlformats-officedocument.wordprocessingml.footer+xml">
        <DigestMethod Algorithm="http://www.w3.org/2001/04/xmlenc#sha256"/>
        <DigestValue>/BpPIKvN5w/HWSe7wO78z7v6aUkDy7vuDaHJoLSttwg=</DigestValue>
      </Reference>
      <Reference URI="/word/footer2.xml?ContentType=application/vnd.openxmlformats-officedocument.wordprocessingml.footer+xml">
        <DigestMethod Algorithm="http://www.w3.org/2001/04/xmlenc#sha256"/>
        <DigestValue>Ap9Lr/0S8SRP0fDq5RvK44QkQ39BtmTNtw1xdhTQ9oc=</DigestValue>
      </Reference>
      <Reference URI="/word/footer3.xml?ContentType=application/vnd.openxmlformats-officedocument.wordprocessingml.footer+xml">
        <DigestMethod Algorithm="http://www.w3.org/2001/04/xmlenc#sha256"/>
        <DigestValue>ZhTxGAuFcTAuZon7UHr5s7A4w1fq4SBS1GIKLaUPJkA=</DigestValue>
      </Reference>
      <Reference URI="/word/footnotes.xml?ContentType=application/vnd.openxmlformats-officedocument.wordprocessingml.footnotes+xml">
        <DigestMethod Algorithm="http://www.w3.org/2001/04/xmlenc#sha256"/>
        <DigestValue>Fq8FOmLpPoir3fgYjb3YbSgVKZIcj/OaUmsSakbG/MI=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icR35VM0ydGSh9XwF6fIHHHLi2CtrUBAENDi7hYZ16s=</DigestValue>
      </Reference>
      <Reference URI="/word/glossary/settings.xml?ContentType=application/vnd.openxmlformats-officedocument.wordprocessingml.settings+xml">
        <DigestMethod Algorithm="http://www.w3.org/2001/04/xmlenc#sha256"/>
        <DigestValue>LvsQ0CY+cVJ/GEFQrcx45ul++XF7EYusyNzh0yWt2W0=</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Z2vpqdTIIbdOQYgSkpST9VAhYBfjMPH5mTIU4hsLA18=</DigestValue>
      </Reference>
      <Reference URI="/word/header2.xml?ContentType=application/vnd.openxmlformats-officedocument.wordprocessingml.header+xml">
        <DigestMethod Algorithm="http://www.w3.org/2001/04/xmlenc#sha256"/>
        <DigestValue>VRfi146CwvpQ0X1F3nGsqzeJjqE9WY9EFy+A0Qv+fVQ=</DigestValue>
      </Reference>
      <Reference URI="/word/header3.xml?ContentType=application/vnd.openxmlformats-officedocument.wordprocessingml.header+xml">
        <DigestMethod Algorithm="http://www.w3.org/2001/04/xmlenc#sha256"/>
        <DigestValue>6dfIpID77PZ4cHtOdGfj8NKOuKpB2tQVosQOGaD0iOI=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RATgcKdsQItsCD57UpXDseLAgsJhui7XNofZRXnUGaw=</DigestValue>
      </Reference>
      <Reference URI="/word/settings.xml?ContentType=application/vnd.openxmlformats-officedocument.wordprocessingml.settings+xml">
        <DigestMethod Algorithm="http://www.w3.org/2001/04/xmlenc#sha256"/>
        <DigestValue>D33zJbJMxqIUUa3YqmMM9jkhYZHwnnzNcqps00+f+/8=</DigestValue>
      </Reference>
      <Reference URI="/word/styles.xml?ContentType=application/vnd.openxmlformats-officedocument.wordprocessingml.styles+xml">
        <DigestMethod Algorithm="http://www.w3.org/2001/04/xmlenc#sha256"/>
        <DigestValue>zJsShlmDUXpiHZTo/zj1ayzcPsHQSpAQhcydKjR7NDk=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2022-12-14T21:51:11Z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2022-12-14T21:51:11Z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zWptmuMuhxPofhKkXb4Al4MIXTz+TW4ZU7uCnWF4jsCBBICX+8YDzIwMjIxMjE0MjE1MT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xNDIxNTEyMFowLwYJKoZIhvcNAQkEMSIEINaQyjcAnJQGoqo+/mDo7yl+Msb5lhJQRpayhluLzBgdMDcGCyqGSIb3DQEJEAIvMSgwJjAkMCIEIDcrk3iY5iZu+N7/iFpVKDYeTZ9u7elabVQcL5d9tumpMA0GCSqGSIb3DQEBAQUABIIBABtTOo7uZLW4O7MvNN/ejkqeAWJ1BQ5AH/ikZmcwPv0KrU8ND15WMW897F0ztGUGmWJVj2tWH1BDnWHgSKqKZj/UE4o+2r5NSdaemiSx2D2jycy1nA/wQyOX6B3ZE2HpaxMJbdcHQWl3BuAwotvrFmbcphJpbEUm0rQvWzDuw64Ycw6UrJuRQMTpBdVL7RIhdsdm0vWsmJckq7RpCOunizffJF9iZHsJ0Ev1/yfe8WbEu74RFUhwuVcbR4slCQ3Y5VkX0Nex/0MTZmjhUwshkDSO+chAm29XfoItYuKtj3Q47VpmrNgnaXvD1PaXwNBXbAtVFUWEZHVqBfAYivPkpa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d0etov7Az9yK4geymJWDVKa2pOE=</xd:ByKey>
                  </xd:ResponderID>
                  <xd:ProducedAt>2022-12-14T21:51:03Z</xd:ProducedAt>
                </xd:OCSPIdentifier>
                <xd:DigestAlgAndValue>
                  <DigestMethod Algorithm="http://www.w3.org/2001/04/xmlenc#sha256"/>
                  <DigestValue>W/XOYgMRO9VHhI6/DsBgds+2BYixFFCd/y4TA/n5eYU=</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R3R62i/sDP3IriB7KYlYNUprak4RgPMjAyMjEyMTQyMTUxMDNaMIGZMIGWMEwwCQYFKw4DAhoFAAQUzgxHzN03kqP+e9oD7BphnZQwSGIEFF8FGEEQ3hUvOunAFqPnoWpS0TrsAhMUAA0MbetEgNCORSkXAAEADQxtgAAYDzIwMjIxMjE0MjEzODI2WqARGA8yMDIyMTIxNjA5NTgyNlqhIDAeMBwGCSsGAQQBgjcVBAQPFw0yMjEyMTUyMTQ4MjZaMA0GCSqGSIb3DQEBCwUAA4IBAQCEoGY2tsIDI30U5XQdUH8s0ZD71wAZ/c6AiI3OZKMVfEp9SWtyh7FKGH3weMVUWcat6vkMHFj23pTNG9HZRbVldxMWIZldWMfDiI6nPfNEtwa2X1rJxtXLblDrOvuEGA/Hm4d1TzlX2BQoQUzjcwvN+JthAbP4pAWI4wdXIayL1zJh1SHMuMJV+lj350oI+uAAdxxOZF6l2BzwyEpbeFyrpT23AZ1E9x+ecgF1bc08yiuIT4oLF/N4ADm3RM3IMWqqUrl6LAh+QXPlcYnsyoKpVO2JaDB0OxPxKXX7bt0YuWnRTT7XBOcKNjU2T3pCxFpLqQXgec21UUThcl/K3fdCoIIEjTCCBIkwggSFMIIDbaADAgECAhMUAA9GNOiZAXM0fK1RAAEAD0Y0MA0GCSqGSIb3DQEBCwUAMIGZMRkwFwYDVQQFExBDUEotNC0wMDAtMDA0MDE3MQswCQYDVQQGEwJDUjEkMCIGA1UEChMbQkFOQ08gQ0VOVFJBTCBERSBDT1NUQSBSSUNBMSIwIAYDVQQLExlESVZJU0lPTiBTSVNURU1BUyBERSBQQUdPMSUwIwYDVQQDExxDQSBTSU5QRSAtIFBFUlNPTkEgRklTSUNBIHYyMB4XDTIyMTIwODE2NDA1M1oXDTIyMTIyMjE2NDA1M1owGjEYMBYGA1UEAxMPUE9SVkVOSVIuZmRpLmNyMIIBIjANBgkqhkiG9w0BAQEFAAOCAQ8AMIIBCgKCAQEAp1+yy0fxFtC1gW96JQzEGExjEXSeiAHvQAILKOgudFXxrSgVGLCpRaVx1q56rkCwvMNXdaRfRUpZW0Ks/wTOC23CYS+NFOsnXWr6PQPc9z+XRyLF/nhrXYnOrXkp/Ib99kooQyDHZuBGonWGUUvqlDAU2YIrwcaOXkxtAFb9/nBMx+N773ieA2HKQm/zT5MIfcIoZP4T6c2kq80GhBXf+czSlWZjLZFmEQWjDv6OeSBmaWWdkY5n0pF8y5Jogi+CcjW4FHgdS7JJNELCgVXGWEj79/LSmg7a+2pYW5KHtrxZnafSpv5mTBP2ZsxacGsvC4zLAYsN7r0gC6feZK1MZQIDAQABo4IBQjCCAT4wPQYJKwYBBAGCNxUHBDAwLgYmKwYBBAGCNxUIhcTqW4LR4zWVkRuC+ZcYhqXLa4F/g/b8d4G48TMCAWQCAQcwEwYDVR0lBAwwCgYIKwYBBQUHAwkwDgYDVR0PAQH/BAQDAgeAMBsGCSsGAQQBgjcVCgQOMAwwCgYIKwYBBQUHAwkwDwYJKwYBBQUHMAEFBAIFADAfBgNVHSMEGDAWgBRfBRhBEN4VLzrpwBaj56FqUtE67DAdBgNVHQ4EFgQUd0etov7Az9yK4geymJWDVKa2pOEwGgYDVR0RBBMwEYIPUE9SVkVOSVIuZmRpLmNyME4GCSsGAQQBgjcZAgRBMD+gPQYKKwYBBAGCNxkCAaAvBC1TLTEtNS0yMS0zMjM5NTUwODc4LTc1Mzc5OTczOS0xNzU2NjAxNTAzLTExMDcwDQYJKoZIhvcNAQELBQADggEBAB/OkoaKjCzIOUWIRsGnEExy+50L3nQGR6n1Ahc569BizD6aHp65ZuTiwY0BKe3t+l4JQIs2O9W2ZgMj3oRoq7lwjKK8lsCWzRxXsqKOc0BB7xhxRvqXps3D0sP3ZV4bJjbie2JzPZSP71vhYDl0Oesli3ITQ7WQQl7lRNgqRaC59z7fRa5G5V1OQTFbHMtcTnRU7WJUdGLvA7hIBishfcUia29LGBRM10CsvZ5LWKgi3Nx9TuEYLWVSPTQQRcJyM4zbah77InjVv4NRe/osQHVpZdqlQpE+NtTN3SvrcTjkMnVe5+AsNOGdNdLjpPXrqaJQ6bTsmvqtAt1uxF04Po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RMTkCt3mUsHZF6Dnto/7GZTg4L/ayNcn547uK4lne0CBBICX/AYDzIwMjIxMjE0MjE1MT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xNDIxNTEyMFowLwYJKoZIhvcNAQkEMSIEILzMDNw37tHT9Ft0s0U78SKbFuE3wxAddBslxwFwXhsKMDcGCyqGSIb3DQEJEAIvMSgwJjAkMCIEIDcrk3iY5iZu+N7/iFpVKDYeTZ9u7elabVQcL5d9tumpMA0GCSqGSIb3DQEBAQUABIIBAFYXxow8Bh5cSSZrKHvd+TQfQ0ZG4x2pJBYEoE5v7Js+0WYnMyIfAWYy/ALyDdZqprba1cRpnQA9tWped9hWGXak0HAjIIBJGRisDwa9ROEZg+bSLB41yn+fW1k+DMgH6jotz8FFigKF5faTen/B35gQemgUIFkH7Sq4nASVmDIdBBycujwmPGodIEeNvBDh3OH6aYb1DZm+xpbWifhKNm9GLVaUr2X4EnjIK+qcDxCHqC86N6nta/EJfFEg6RLmzeFSJ7IzRZZL/YpODvAvtXXIkqZAVfhEzbnND+PtRlqaYp1Xhjsqkos3tsWCoHWhvWOdm3EZUEja1mFNL8RrO/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ALEJANDRA GUERRERO LUNA</DisplayName>
        <AccountId>2015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i:0#.w|pdc-atlantida\guerrerola</DisplayName>
        <AccountId>2015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2022-12-14T06:00:00+00:00</FechaDocumento>
    <RemitenteOriginal xmlns="b875e23b-67d9-4b2e-bdec-edacbf90b326">Despacho</RemitenteOriginal>
    <Secretaria xmlns="b875e23b-67d9-4b2e-bdec-edacbf90b326">
      <UserInfo>
        <DisplayName>PADILLA AGUILAR ASHLIE</DisplayName>
        <AccountId>3172</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Autenticación GAUDI SICVECA</Subject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BCAB871-8838-488F-AF11-38038E8D2108}"/>
</file>

<file path=customXml/itemProps2.xml><?xml version="1.0" encoding="utf-8"?>
<ds:datastoreItem xmlns:ds="http://schemas.openxmlformats.org/officeDocument/2006/customXml" ds:itemID="{0A34D7CD-BE7E-4366-8A14-1609C1C7144B}"/>
</file>

<file path=customXml/itemProps3.xml><?xml version="1.0" encoding="utf-8"?>
<ds:datastoreItem xmlns:ds="http://schemas.openxmlformats.org/officeDocument/2006/customXml" ds:itemID="{B9A6C74B-195B-4654-A0FE-CF5A47970EFA}"/>
</file>

<file path=customXml/itemProps4.xml><?xml version="1.0" encoding="utf-8"?>
<ds:datastoreItem xmlns:ds="http://schemas.openxmlformats.org/officeDocument/2006/customXml" ds:itemID="{893FB720-C212-48DB-9ABC-275520DD122F}">
  <ds:schemaRefs>
    <ds:schemaRef ds:uri="Microsoft.SharePoint.Taxonomy.ContentTypeSync"/>
  </ds:schemaRefs>
</ds:datastoreItem>
</file>

<file path=customXml/itemProps5.xml><?xml version="1.0" encoding="utf-8"?>
<ds:datastoreItem xmlns:ds="http://schemas.openxmlformats.org/officeDocument/2006/customXml" ds:itemID="{CD644179-293F-4493-86F5-73D7360A9269}">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b875e23b-67d9-4b2e-bdec-edacbf90b326"/>
    <ds:schemaRef ds:uri="http://www.w3.org/XML/1998/namespace"/>
  </ds:schemaRefs>
</ds:datastoreItem>
</file>

<file path=customXml/itemProps6.xml><?xml version="1.0" encoding="utf-8"?>
<ds:datastoreItem xmlns:ds="http://schemas.openxmlformats.org/officeDocument/2006/customXml" ds:itemID="{A8E350B6-8E9D-42DC-8993-480FCA6BCD92}"/>
</file>

<file path=docProps/app.xml><?xml version="1.0" encoding="utf-8"?>
<Properties xmlns="http://schemas.openxmlformats.org/officeDocument/2006/extended-properties" xmlns:vt="http://schemas.openxmlformats.org/officeDocument/2006/docPropsVTypes">
  <Template>Normal</Template>
  <TotalTime>34</TotalTime>
  <Pages>2</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AGUILAR ASHLIE PAOLA</dc:creator>
  <cp:keywords/>
  <dc:description/>
  <cp:lastModifiedBy>JOSE FALLAS MARTINEZ</cp:lastModifiedBy>
  <cp:revision>4</cp:revision>
  <dcterms:created xsi:type="dcterms:W3CDTF">2022-12-14T19:56:00Z</dcterms:created>
  <dcterms:modified xsi:type="dcterms:W3CDTF">2022-12-14T21:33:00Z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Nueva">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128;#Alta|0fd17ec2-e5d0-4d9f-8e18-466324d0fdd4</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Order">
    <vt:r8>1310300</vt:r8>
  </property>
  <property fmtid="{D5CDD505-2E9C-101B-9397-08002B2CF9AE}" pid="16" name="WorkflowChangePath">
    <vt:lpwstr>f1fd9d7f-da86-405a-9476-87cbb240632e,4;e296350a-171a-4531-9415-14f9933ddbf9,7;</vt:lpwstr>
  </property>
</Properties>
</file>