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glossary/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7.xml" ContentType="application/vnd.openxmlformats-officedocument.customXmlProperties+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6E147A" w:rsidR="00194B09" w:rsidP="00194B09" w:rsidRDefault="00194B09" w14:paraId="60F136FD" w14:textId="77777777">
      <w:pPr>
        <w:pStyle w:val="Texto0"/>
        <w:spacing w:before="0" w:after="0" w:line="240" w:lineRule="auto"/>
        <w:jc w:val="center"/>
        <w:rPr>
          <w:b/>
          <w:sz w:val="24"/>
          <w:lang w:val="es-CR"/>
        </w:rPr>
      </w:pPr>
      <w:r w:rsidRPr="006E147A">
        <w:rPr>
          <w:b/>
          <w:sz w:val="24"/>
          <w:lang w:val="es-CR"/>
        </w:rPr>
        <w:t>CIRCULAR EXTERNA</w:t>
      </w:r>
    </w:p>
    <w:p w:rsidRPr="006E147A" w:rsidR="002A14D5" w:rsidP="00194B09" w:rsidRDefault="00130635" w14:paraId="7D0AA77C" w14:textId="30BE2B81">
      <w:pPr>
        <w:tabs>
          <w:tab w:val="left" w:pos="2843"/>
        </w:tabs>
        <w:spacing w:line="240" w:lineRule="auto"/>
        <w:jc w:val="center"/>
        <w:rPr>
          <w:sz w:val="24"/>
          <w:lang w:val="es-CR"/>
        </w:rPr>
      </w:pPr>
      <w:sdt>
        <w:sdtPr>
          <w:rPr>
            <w:sz w:val="24"/>
            <w:lang w:val="es-CR"/>
          </w:rPr>
          <w:alias w:val="Consecutivo"/>
          <w:tag w:val="Consecutivo"/>
          <w:id w:val="2052717023"/>
          <w:placeholder>
            <w:docPart w:val="AE29489CF564420E8D7F216C7AF5803F"/>
          </w:placeholder>
          <w:text/>
        </w:sdtPr>
        <w:sdtEndPr/>
        <w:sdtContent>
          <w:r>
            <w:t>SGF-2344-2019</w:t>
          </w:r>
        </w:sdtContent>
      </w:sdt>
      <w:r w:rsidRPr="006E147A" w:rsidR="00194B09">
        <w:rPr>
          <w:sz w:val="24"/>
          <w:lang w:val="es-CR"/>
        </w:rPr>
        <w:t>-</w:t>
      </w:r>
      <w:sdt>
        <w:sdtPr>
          <w:rPr>
            <w:sz w:val="24"/>
            <w:lang w:val="es-CR"/>
          </w:rPr>
          <w:alias w:val="Confidencialidad"/>
          <w:tag w:val="Confidencialidad"/>
          <w:id w:val="1447896894"/>
          <w:placeholder>
            <w:docPart w:val="F8EF5F44FCFA4F20BBB456362D254C38"/>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6E147A" w:rsidR="005D3E77">
            <w:rPr>
              <w:sz w:val="24"/>
              <w:lang w:val="es-CR"/>
            </w:rPr>
            <w:t>SGF-PUBLICO</w:t>
          </w:r>
        </w:sdtContent>
      </w:sdt>
    </w:p>
    <w:p w:rsidRPr="006E147A" w:rsidR="00194B09" w:rsidP="00194B09" w:rsidRDefault="00130635" w14:paraId="3251FAC1" w14:textId="793F7C57">
      <w:pPr>
        <w:pStyle w:val="Texto0"/>
        <w:spacing w:before="0" w:after="0" w:line="240" w:lineRule="auto"/>
        <w:jc w:val="center"/>
        <w:rPr>
          <w:sz w:val="24"/>
          <w:lang w:val="es-CR"/>
        </w:rPr>
      </w:pPr>
      <w:r>
        <w:rPr>
          <w:sz w:val="24"/>
          <w:lang w:val="es-CR"/>
        </w:rPr>
        <w:t>01</w:t>
      </w:r>
      <w:r w:rsidRPr="006E147A" w:rsidR="00194B09">
        <w:rPr>
          <w:sz w:val="24"/>
          <w:lang w:val="es-CR"/>
        </w:rPr>
        <w:t xml:space="preserve"> de </w:t>
      </w:r>
      <w:r>
        <w:rPr>
          <w:sz w:val="24"/>
          <w:lang w:val="es-CR"/>
        </w:rPr>
        <w:t>agosto</w:t>
      </w:r>
      <w:r w:rsidRPr="006E147A" w:rsidR="00194B09">
        <w:rPr>
          <w:sz w:val="24"/>
          <w:lang w:val="es-CR"/>
        </w:rPr>
        <w:t xml:space="preserve"> del 2019</w:t>
      </w:r>
    </w:p>
    <w:p w:rsidR="005D3E77" w:rsidP="005D3E77" w:rsidRDefault="005D3E77" w14:paraId="7B4B1392" w14:textId="77777777">
      <w:pPr>
        <w:widowControl w:val="0"/>
        <w:spacing w:line="240" w:lineRule="auto"/>
        <w:ind w:left="34" w:right="86"/>
        <w:rPr>
          <w:b/>
          <w:sz w:val="24"/>
          <w:lang w:val="es-CR"/>
        </w:rPr>
      </w:pPr>
    </w:p>
    <w:p w:rsidRPr="006E147A" w:rsidR="00BC165E" w:rsidP="005D3E77" w:rsidRDefault="00BC165E" w14:paraId="2D5D7791" w14:textId="77777777">
      <w:pPr>
        <w:widowControl w:val="0"/>
        <w:spacing w:line="240" w:lineRule="auto"/>
        <w:ind w:left="34" w:right="86"/>
        <w:rPr>
          <w:b/>
          <w:sz w:val="24"/>
          <w:lang w:val="es-CR"/>
        </w:rPr>
      </w:pPr>
    </w:p>
    <w:p w:rsidRPr="006E147A" w:rsidR="005D3E77" w:rsidP="005D3E77" w:rsidRDefault="005D3E77" w14:paraId="0A3AC792" w14:textId="77777777">
      <w:pPr>
        <w:widowControl w:val="0"/>
        <w:spacing w:line="240" w:lineRule="auto"/>
        <w:ind w:left="34" w:right="86"/>
        <w:rPr>
          <w:b/>
          <w:sz w:val="24"/>
          <w:lang w:val="es-CR"/>
        </w:rPr>
      </w:pPr>
      <w:r w:rsidRPr="006E147A">
        <w:rPr>
          <w:b/>
          <w:sz w:val="24"/>
          <w:lang w:val="es-CR"/>
        </w:rPr>
        <w:t>Dirigida a:</w:t>
      </w:r>
    </w:p>
    <w:p w:rsidRPr="006E147A" w:rsidR="005D3E77" w:rsidP="005D3E77" w:rsidRDefault="005D3E77" w14:paraId="0C06E583" w14:textId="77777777">
      <w:pPr>
        <w:pStyle w:val="NormalWeb"/>
        <w:spacing w:before="0" w:beforeAutospacing="0" w:after="0" w:afterAutospacing="0"/>
        <w:jc w:val="both"/>
        <w:rPr>
          <w:rFonts w:ascii="Cambria" w:hAnsi="Cambria"/>
          <w:b/>
          <w:sz w:val="24"/>
          <w:szCs w:val="24"/>
          <w:lang w:val="es-CR"/>
        </w:rPr>
      </w:pPr>
    </w:p>
    <w:p w:rsidRPr="006E147A" w:rsidR="005D3E77" w:rsidP="005D3E77" w:rsidRDefault="005D3E77" w14:paraId="7F9F9246" w14:textId="77777777">
      <w:pPr>
        <w:widowControl w:val="0"/>
        <w:numPr>
          <w:ilvl w:val="0"/>
          <w:numId w:val="13"/>
        </w:numPr>
        <w:spacing w:after="200" w:line="240" w:lineRule="auto"/>
        <w:ind w:left="567" w:right="86" w:hanging="567"/>
        <w:contextualSpacing/>
        <w:rPr>
          <w:b/>
          <w:sz w:val="24"/>
          <w:lang w:val="es-CR" w:eastAsia="es-ES"/>
        </w:rPr>
      </w:pPr>
      <w:r w:rsidRPr="006E147A">
        <w:rPr>
          <w:sz w:val="24"/>
          <w:lang w:val="es-CR"/>
        </w:rPr>
        <w:t>Bancos Comerciales del Estado.</w:t>
      </w:r>
    </w:p>
    <w:p w:rsidRPr="006E147A" w:rsidR="005D3E77" w:rsidP="005D3E77" w:rsidRDefault="005D3E77" w14:paraId="27BB96C5" w14:textId="77777777">
      <w:pPr>
        <w:widowControl w:val="0"/>
        <w:numPr>
          <w:ilvl w:val="0"/>
          <w:numId w:val="13"/>
        </w:numPr>
        <w:spacing w:after="200" w:line="240" w:lineRule="auto"/>
        <w:ind w:left="567" w:right="86" w:hanging="567"/>
        <w:contextualSpacing/>
        <w:rPr>
          <w:b/>
          <w:sz w:val="24"/>
          <w:lang w:val="es-CR" w:eastAsia="es-ES"/>
        </w:rPr>
      </w:pPr>
      <w:r w:rsidRPr="006E147A">
        <w:rPr>
          <w:sz w:val="24"/>
          <w:lang w:val="es-CR"/>
        </w:rPr>
        <w:t>Bancos Creados por Leyes Especiales.</w:t>
      </w:r>
    </w:p>
    <w:p w:rsidRPr="006E147A" w:rsidR="005D3E77" w:rsidP="005D3E77" w:rsidRDefault="005D3E77" w14:paraId="6293C979" w14:textId="77777777">
      <w:pPr>
        <w:widowControl w:val="0"/>
        <w:numPr>
          <w:ilvl w:val="0"/>
          <w:numId w:val="13"/>
        </w:numPr>
        <w:spacing w:after="200" w:line="240" w:lineRule="auto"/>
        <w:ind w:left="567" w:right="86" w:hanging="567"/>
        <w:contextualSpacing/>
        <w:rPr>
          <w:b/>
          <w:sz w:val="24"/>
          <w:lang w:val="es-CR" w:eastAsia="es-ES"/>
        </w:rPr>
      </w:pPr>
      <w:r w:rsidRPr="006E147A">
        <w:rPr>
          <w:sz w:val="24"/>
          <w:lang w:val="es-CR"/>
        </w:rPr>
        <w:t>Bancos Privados.</w:t>
      </w:r>
    </w:p>
    <w:p w:rsidRPr="006E147A" w:rsidR="005D3E77" w:rsidP="005D3E77" w:rsidRDefault="005D3E77" w14:paraId="5AA512DA" w14:textId="77777777">
      <w:pPr>
        <w:widowControl w:val="0"/>
        <w:numPr>
          <w:ilvl w:val="0"/>
          <w:numId w:val="13"/>
        </w:numPr>
        <w:spacing w:after="200" w:line="240" w:lineRule="auto"/>
        <w:ind w:left="567" w:right="86" w:hanging="567"/>
        <w:contextualSpacing/>
        <w:rPr>
          <w:b/>
          <w:sz w:val="24"/>
          <w:lang w:val="es-CR" w:eastAsia="es-ES"/>
        </w:rPr>
      </w:pPr>
      <w:r w:rsidRPr="006E147A">
        <w:rPr>
          <w:sz w:val="24"/>
          <w:lang w:val="es-CR"/>
        </w:rPr>
        <w:t>Empresas Financieras no Bancarias.</w:t>
      </w:r>
    </w:p>
    <w:p w:rsidRPr="006E147A" w:rsidR="005D3E77" w:rsidP="005D3E77" w:rsidRDefault="005D3E77" w14:paraId="09D1249E" w14:textId="77777777">
      <w:pPr>
        <w:widowControl w:val="0"/>
        <w:numPr>
          <w:ilvl w:val="0"/>
          <w:numId w:val="13"/>
        </w:numPr>
        <w:spacing w:after="200" w:line="240" w:lineRule="auto"/>
        <w:ind w:left="567" w:right="86" w:hanging="567"/>
        <w:contextualSpacing/>
        <w:rPr>
          <w:b/>
          <w:sz w:val="24"/>
          <w:lang w:val="es-CR" w:eastAsia="es-ES"/>
        </w:rPr>
      </w:pPr>
      <w:r w:rsidRPr="006E147A">
        <w:rPr>
          <w:sz w:val="24"/>
          <w:lang w:val="es-CR"/>
        </w:rPr>
        <w:t>Otras Entidades Financieras.</w:t>
      </w:r>
    </w:p>
    <w:p w:rsidRPr="006E147A" w:rsidR="005D3E77" w:rsidP="005D3E77" w:rsidRDefault="005D3E77" w14:paraId="377678B2" w14:textId="77777777">
      <w:pPr>
        <w:widowControl w:val="0"/>
        <w:numPr>
          <w:ilvl w:val="0"/>
          <w:numId w:val="13"/>
        </w:numPr>
        <w:spacing w:after="200" w:line="240" w:lineRule="auto"/>
        <w:ind w:left="567" w:right="86" w:hanging="567"/>
        <w:contextualSpacing/>
        <w:rPr>
          <w:b/>
          <w:sz w:val="24"/>
          <w:lang w:val="es-CR" w:eastAsia="es-ES"/>
        </w:rPr>
      </w:pPr>
      <w:r w:rsidRPr="006E147A">
        <w:rPr>
          <w:sz w:val="24"/>
          <w:lang w:val="es-CR"/>
        </w:rPr>
        <w:t>Organizaciones Cooperativas de Ahorro y Crédito.</w:t>
      </w:r>
    </w:p>
    <w:p w:rsidRPr="006E147A" w:rsidR="005D3E77" w:rsidP="005D3E77" w:rsidRDefault="005D3E77" w14:paraId="57012073" w14:textId="77777777">
      <w:pPr>
        <w:widowControl w:val="0"/>
        <w:numPr>
          <w:ilvl w:val="0"/>
          <w:numId w:val="13"/>
        </w:numPr>
        <w:spacing w:after="200" w:line="240" w:lineRule="auto"/>
        <w:ind w:left="567" w:right="86" w:hanging="567"/>
        <w:contextualSpacing/>
        <w:rPr>
          <w:b/>
          <w:sz w:val="24"/>
          <w:lang w:val="es-CR" w:eastAsia="es-ES"/>
        </w:rPr>
      </w:pPr>
      <w:r w:rsidRPr="006E147A">
        <w:rPr>
          <w:sz w:val="24"/>
          <w:lang w:val="es-CR"/>
        </w:rPr>
        <w:t>Entidades autorizadas del Sistema Financiero Nacional para la Vivienda.</w:t>
      </w:r>
    </w:p>
    <w:p w:rsidRPr="006E147A" w:rsidR="005D3E77" w:rsidP="005D3E77" w:rsidRDefault="005D3E77" w14:paraId="6146C92C" w14:textId="77777777">
      <w:pPr>
        <w:widowControl w:val="0"/>
        <w:numPr>
          <w:ilvl w:val="0"/>
          <w:numId w:val="13"/>
        </w:numPr>
        <w:spacing w:after="200" w:line="240" w:lineRule="auto"/>
        <w:ind w:left="567" w:right="86" w:hanging="567"/>
        <w:contextualSpacing/>
        <w:rPr>
          <w:b/>
          <w:sz w:val="24"/>
          <w:lang w:val="es-CR" w:eastAsia="es-ES"/>
        </w:rPr>
      </w:pPr>
      <w:r w:rsidRPr="006E147A">
        <w:rPr>
          <w:sz w:val="24"/>
          <w:lang w:val="es-CR"/>
        </w:rPr>
        <w:t>Operadores Financieros del SBD</w:t>
      </w:r>
    </w:p>
    <w:p w:rsidRPr="006E147A" w:rsidR="005D3E77" w:rsidP="005D3E77" w:rsidRDefault="005D3E77" w14:paraId="73A07E50" w14:textId="77777777">
      <w:pPr>
        <w:spacing w:line="240" w:lineRule="auto"/>
        <w:rPr>
          <w:sz w:val="24"/>
          <w:lang w:val="es-CR"/>
        </w:rPr>
      </w:pPr>
    </w:p>
    <w:p w:rsidRPr="006E147A" w:rsidR="005D3E77" w:rsidP="005D3E77" w:rsidRDefault="005D3E77" w14:paraId="6F1AC164" w14:textId="5D11D008">
      <w:pPr>
        <w:spacing w:line="240" w:lineRule="auto"/>
        <w:ind w:left="993" w:hanging="993"/>
        <w:rPr>
          <w:bCs/>
          <w:sz w:val="24"/>
          <w:lang w:val="es-CR"/>
        </w:rPr>
      </w:pPr>
      <w:r w:rsidRPr="006E147A">
        <w:rPr>
          <w:b/>
          <w:bCs/>
          <w:sz w:val="24"/>
          <w:lang w:val="es-CR"/>
        </w:rPr>
        <w:t>Asunto</w:t>
      </w:r>
      <w:r w:rsidRPr="006E147A">
        <w:rPr>
          <w:bCs/>
          <w:sz w:val="24"/>
          <w:lang w:val="es-CR"/>
        </w:rPr>
        <w:t>:</w:t>
      </w:r>
      <w:r w:rsidRPr="006E147A">
        <w:rPr>
          <w:bCs/>
          <w:sz w:val="24"/>
          <w:lang w:val="es-CR"/>
        </w:rPr>
        <w:tab/>
        <w:t>Responsabilidad de las entidades financieras supervisadas por la SUGEF, de atender las consultas de los ciudadanos, entregar el Reporte crediticio para el deudor de la SUGEF y modificar los errores e inconsistencias que afecten el Nivel de Comportamiento de Pago Histórico de un Deudor y/o Fiador, de conformidad con lo que establece el Acuerdo SUGEF 7-06 “Reglamento de Centro de Información Crediticia”.</w:t>
      </w:r>
    </w:p>
    <w:p w:rsidRPr="006E147A" w:rsidR="005D3E77" w:rsidP="005D3E77" w:rsidRDefault="005D3E77" w14:paraId="7079FCC1" w14:textId="77777777">
      <w:pPr>
        <w:spacing w:line="240" w:lineRule="auto"/>
        <w:ind w:left="993" w:hanging="993"/>
        <w:rPr>
          <w:bCs/>
          <w:sz w:val="24"/>
          <w:lang w:val="es-CR"/>
        </w:rPr>
      </w:pPr>
    </w:p>
    <w:p w:rsidRPr="006E147A" w:rsidR="005D3E77" w:rsidP="00194B09" w:rsidRDefault="005D3E77" w14:paraId="12E279D1" w14:textId="77777777">
      <w:pPr>
        <w:spacing w:line="240" w:lineRule="auto"/>
        <w:rPr>
          <w:bCs/>
          <w:sz w:val="24"/>
          <w:lang w:val="es-CR"/>
        </w:rPr>
      </w:pPr>
      <w:r w:rsidRPr="006E147A">
        <w:rPr>
          <w:bCs/>
          <w:sz w:val="24"/>
          <w:lang w:val="es-CR"/>
        </w:rPr>
        <w:t>El Superintendente de la Superintendencia General de Entidades Financieras (SUGEF),</w:t>
      </w:r>
    </w:p>
    <w:p w:rsidRPr="006E147A" w:rsidR="005D3E77" w:rsidP="005D3E77" w:rsidRDefault="005D3E77" w14:paraId="15680A97" w14:textId="77777777">
      <w:pPr>
        <w:spacing w:line="240" w:lineRule="auto"/>
        <w:ind w:left="993" w:hanging="993"/>
        <w:rPr>
          <w:bCs/>
          <w:sz w:val="24"/>
          <w:lang w:val="es-CR"/>
        </w:rPr>
      </w:pPr>
    </w:p>
    <w:p w:rsidRPr="006E147A" w:rsidR="005D3E77" w:rsidP="005D3E77" w:rsidRDefault="005D3E77" w14:paraId="536AF728" w14:textId="77777777">
      <w:pPr>
        <w:spacing w:line="240" w:lineRule="auto"/>
        <w:rPr>
          <w:b/>
          <w:sz w:val="24"/>
          <w:lang w:val="es-CR"/>
        </w:rPr>
      </w:pPr>
      <w:r w:rsidRPr="006E147A">
        <w:rPr>
          <w:b/>
          <w:sz w:val="24"/>
          <w:lang w:val="es-CR"/>
        </w:rPr>
        <w:t>Considerando que:</w:t>
      </w:r>
    </w:p>
    <w:p w:rsidRPr="006E147A" w:rsidR="005D3E77" w:rsidP="005D3E77" w:rsidRDefault="005D3E77" w14:paraId="49988B21" w14:textId="77777777">
      <w:pPr>
        <w:spacing w:line="240" w:lineRule="auto"/>
        <w:rPr>
          <w:b/>
          <w:sz w:val="24"/>
          <w:lang w:val="es-CR"/>
        </w:rPr>
      </w:pPr>
    </w:p>
    <w:p w:rsidRPr="006E147A" w:rsidR="005D3E77" w:rsidP="005D3E77" w:rsidRDefault="00BA336D" w14:paraId="7C1E4368" w14:textId="3FA3BB2D">
      <w:pPr>
        <w:numPr>
          <w:ilvl w:val="0"/>
          <w:numId w:val="14"/>
        </w:numPr>
        <w:spacing w:line="240" w:lineRule="auto"/>
        <w:contextualSpacing/>
        <w:rPr>
          <w:rFonts w:eastAsia="MS Mincho"/>
          <w:iCs/>
          <w:color w:val="000000" w:themeColor="text1"/>
          <w:sz w:val="24"/>
          <w:lang w:val="es-CR" w:eastAsia="es-ES"/>
        </w:rPr>
      </w:pPr>
      <w:r>
        <w:rPr>
          <w:rFonts w:cs="Arial"/>
          <w:sz w:val="24"/>
          <w:lang w:val="es-CR"/>
        </w:rPr>
        <w:t>E</w:t>
      </w:r>
      <w:r w:rsidRPr="006E147A" w:rsidR="005D3E77">
        <w:rPr>
          <w:rFonts w:cs="Arial"/>
          <w:sz w:val="24"/>
          <w:lang w:val="es-CR"/>
        </w:rPr>
        <w:t xml:space="preserve">l Centro de Información Crediticia (CIC) </w:t>
      </w:r>
      <w:r w:rsidRPr="006E147A" w:rsidR="005D3E77">
        <w:rPr>
          <w:sz w:val="24"/>
          <w:lang w:val="es-CR"/>
        </w:rPr>
        <w:t>es una aplicación informática que la SUGEF ha puesto a disposición de las entidades financieras supervisadas</w:t>
      </w:r>
      <w:r w:rsidR="004047B2">
        <w:rPr>
          <w:sz w:val="24"/>
          <w:lang w:val="es-CR"/>
        </w:rPr>
        <w:t xml:space="preserve">, </w:t>
      </w:r>
      <w:r w:rsidRPr="006E147A" w:rsidR="005D3E77">
        <w:rPr>
          <w:sz w:val="24"/>
          <w:lang w:val="es-CR"/>
        </w:rPr>
        <w:t xml:space="preserve">se alimenta de la información que remiten </w:t>
      </w:r>
      <w:r w:rsidRPr="006E147A" w:rsidR="00194B09">
        <w:rPr>
          <w:sz w:val="24"/>
          <w:lang w:val="es-CR"/>
        </w:rPr>
        <w:t>es</w:t>
      </w:r>
      <w:r w:rsidRPr="006E147A" w:rsidR="005D3E77">
        <w:rPr>
          <w:sz w:val="24"/>
          <w:lang w:val="es-CR"/>
        </w:rPr>
        <w:t>as entidades financieras</w:t>
      </w:r>
      <w:r w:rsidRPr="006E147A" w:rsidR="00194B09">
        <w:rPr>
          <w:sz w:val="24"/>
          <w:lang w:val="es-CR"/>
        </w:rPr>
        <w:t xml:space="preserve"> y permite la generación de </w:t>
      </w:r>
      <w:r w:rsidRPr="006E147A" w:rsidR="005D3E77">
        <w:rPr>
          <w:sz w:val="24"/>
          <w:lang w:val="es-CR"/>
        </w:rPr>
        <w:t xml:space="preserve">reportes individuales de </w:t>
      </w:r>
      <w:r w:rsidRPr="006E147A" w:rsidR="00194B09">
        <w:rPr>
          <w:sz w:val="24"/>
          <w:lang w:val="es-CR"/>
        </w:rPr>
        <w:t xml:space="preserve">las personas tanto físicas como jurídicas, </w:t>
      </w:r>
      <w:r w:rsidRPr="006E147A" w:rsidR="005D3E77">
        <w:rPr>
          <w:sz w:val="24"/>
          <w:lang w:val="es-CR"/>
        </w:rPr>
        <w:t>sobre su situación crediticia actual</w:t>
      </w:r>
      <w:r w:rsidRPr="006E147A" w:rsidR="00194B09">
        <w:rPr>
          <w:sz w:val="24"/>
          <w:lang w:val="es-CR"/>
        </w:rPr>
        <w:t xml:space="preserve"> e histórica (últimos 48 meses)</w:t>
      </w:r>
      <w:r w:rsidRPr="006E147A" w:rsidR="005D3E77">
        <w:rPr>
          <w:sz w:val="24"/>
          <w:lang w:val="es-CR"/>
        </w:rPr>
        <w:t>.</w:t>
      </w:r>
    </w:p>
    <w:p w:rsidRPr="006E147A" w:rsidR="005D3E77" w:rsidP="005D3E77" w:rsidRDefault="005D3E77" w14:paraId="300CE57E" w14:textId="77777777">
      <w:pPr>
        <w:spacing w:line="240" w:lineRule="auto"/>
        <w:contextualSpacing/>
        <w:rPr>
          <w:rFonts w:eastAsia="MS Mincho"/>
          <w:iCs/>
          <w:color w:val="000000" w:themeColor="text1"/>
          <w:sz w:val="24"/>
          <w:lang w:val="es-CR" w:eastAsia="es-ES"/>
        </w:rPr>
      </w:pPr>
    </w:p>
    <w:p w:rsidRPr="006E147A" w:rsidR="005D3E77" w:rsidP="005D3E77" w:rsidRDefault="00BA336D" w14:paraId="27BDD24A" w14:textId="36A07A40">
      <w:pPr>
        <w:pStyle w:val="Prrafodelista"/>
        <w:numPr>
          <w:ilvl w:val="0"/>
          <w:numId w:val="14"/>
        </w:numPr>
        <w:spacing w:line="240" w:lineRule="auto"/>
        <w:rPr>
          <w:bCs/>
          <w:sz w:val="24"/>
          <w:lang w:val="es-CR"/>
        </w:rPr>
      </w:pPr>
      <w:r>
        <w:rPr>
          <w:rFonts w:eastAsia="MS Mincho"/>
          <w:iCs/>
          <w:color w:val="000000" w:themeColor="text1"/>
          <w:sz w:val="24"/>
          <w:lang w:val="es-CR" w:eastAsia="es-ES"/>
        </w:rPr>
        <w:t>E</w:t>
      </w:r>
      <w:r w:rsidRPr="006E147A" w:rsidR="005D3E77">
        <w:rPr>
          <w:rFonts w:eastAsia="MS Mincho"/>
          <w:iCs/>
          <w:color w:val="000000" w:themeColor="text1"/>
          <w:sz w:val="24"/>
          <w:lang w:val="es-CR" w:eastAsia="es-ES"/>
        </w:rPr>
        <w:t xml:space="preserve">l </w:t>
      </w:r>
      <w:r w:rsidRPr="006E147A" w:rsidR="005D3E77">
        <w:rPr>
          <w:bCs/>
          <w:sz w:val="24"/>
          <w:lang w:val="es-CR"/>
        </w:rPr>
        <w:t>Acuerdo SUGEF 7-06 “Reglamento de Centro de Información Crediticia”, en su alcance definido en el artículo 2 establece “</w:t>
      </w:r>
      <w:r w:rsidRPr="006E147A" w:rsidR="005D3E77">
        <w:rPr>
          <w:i/>
          <w:sz w:val="24"/>
          <w:lang w:val="es-CR"/>
        </w:rPr>
        <w:t>Las disposiciones establecidas en este Reglamento son aplicables a los intermediarios financieros supervisados por la Superintendencia General de Entidades Financieras (SUGEF) y a la Caja de Ande (en adelante “las entidades”).</w:t>
      </w:r>
    </w:p>
    <w:p w:rsidRPr="006E147A" w:rsidR="005D3E77" w:rsidP="005D3E77" w:rsidRDefault="005D3E77" w14:paraId="38391B7A" w14:textId="77777777">
      <w:pPr>
        <w:spacing w:line="240" w:lineRule="auto"/>
        <w:contextualSpacing/>
        <w:rPr>
          <w:rFonts w:eastAsia="MS Mincho"/>
          <w:iCs/>
          <w:color w:val="000000" w:themeColor="text1"/>
          <w:sz w:val="24"/>
          <w:lang w:val="es-CR" w:eastAsia="es-ES"/>
        </w:rPr>
      </w:pPr>
      <w:bookmarkStart w:name="_GoBack" w:id="0"/>
      <w:bookmarkEnd w:id="0"/>
    </w:p>
    <w:p w:rsidRPr="006E147A" w:rsidR="005D3E77" w:rsidP="005D3E77" w:rsidRDefault="00BA336D" w14:paraId="01DFF2D0" w14:textId="4BD5276B">
      <w:pPr>
        <w:numPr>
          <w:ilvl w:val="0"/>
          <w:numId w:val="14"/>
        </w:numPr>
        <w:spacing w:line="240" w:lineRule="auto"/>
        <w:contextualSpacing/>
        <w:rPr>
          <w:rFonts w:eastAsia="MS Mincho"/>
          <w:iCs/>
          <w:color w:val="000000" w:themeColor="text1"/>
          <w:sz w:val="24"/>
          <w:lang w:val="es-CR" w:eastAsia="es-ES"/>
        </w:rPr>
      </w:pPr>
      <w:r>
        <w:rPr>
          <w:rFonts w:eastAsia="MS Mincho"/>
          <w:iCs/>
          <w:color w:val="000000" w:themeColor="text1"/>
          <w:sz w:val="24"/>
          <w:lang w:val="es-CR" w:eastAsia="es-ES"/>
        </w:rPr>
        <w:lastRenderedPageBreak/>
        <w:t>E</w:t>
      </w:r>
      <w:r w:rsidRPr="006E147A" w:rsidR="005D3E77">
        <w:rPr>
          <w:rFonts w:eastAsia="MS Mincho"/>
          <w:iCs/>
          <w:color w:val="000000" w:themeColor="text1"/>
          <w:sz w:val="24"/>
          <w:lang w:val="es-CR" w:eastAsia="es-ES"/>
        </w:rPr>
        <w:t xml:space="preserve">n el artículo 9 del </w:t>
      </w:r>
      <w:r w:rsidRPr="006E147A" w:rsidR="005D3E77">
        <w:rPr>
          <w:bCs/>
          <w:sz w:val="24"/>
          <w:lang w:val="es-CR"/>
        </w:rPr>
        <w:t xml:space="preserve">Acuerdo SUGEF 7-06 “Reglamento de Centro de Información Crediticia”, se establecen las </w:t>
      </w:r>
      <w:r w:rsidRPr="006E147A" w:rsidR="00194B09">
        <w:rPr>
          <w:bCs/>
          <w:sz w:val="24"/>
          <w:lang w:val="es-CR"/>
        </w:rPr>
        <w:t xml:space="preserve">siguientes </w:t>
      </w:r>
      <w:r w:rsidRPr="006E147A" w:rsidR="005D3E77">
        <w:rPr>
          <w:bCs/>
          <w:sz w:val="24"/>
          <w:lang w:val="es-CR"/>
        </w:rPr>
        <w:t>responsabilidades de las entidades:</w:t>
      </w:r>
    </w:p>
    <w:p w:rsidRPr="006E147A" w:rsidR="005D3E77" w:rsidP="005D3E77" w:rsidRDefault="005D3E77" w14:paraId="0772C0BA" w14:textId="77777777">
      <w:pPr>
        <w:spacing w:line="240" w:lineRule="auto"/>
        <w:contextualSpacing/>
        <w:rPr>
          <w:rFonts w:eastAsia="MS Mincho"/>
          <w:iCs/>
          <w:color w:val="000000" w:themeColor="text1"/>
          <w:sz w:val="24"/>
          <w:lang w:val="es-CR" w:eastAsia="es-ES"/>
        </w:rPr>
      </w:pPr>
    </w:p>
    <w:p w:rsidRPr="006E147A" w:rsidR="005D3E77" w:rsidP="005D3E77" w:rsidRDefault="005D3E77" w14:paraId="585844A9" w14:textId="77777777">
      <w:pPr>
        <w:pStyle w:val="Default"/>
        <w:ind w:left="1134" w:hanging="414"/>
        <w:jc w:val="both"/>
        <w:rPr>
          <w:rFonts w:ascii="Cambria" w:hAnsi="Cambria" w:eastAsia="Calibri"/>
          <w:i/>
          <w:lang w:eastAsia="es-CR"/>
        </w:rPr>
      </w:pPr>
      <w:r w:rsidRPr="006E147A">
        <w:rPr>
          <w:rFonts w:ascii="Cambria" w:hAnsi="Cambria"/>
          <w:bCs/>
          <w:i/>
        </w:rPr>
        <w:t>“</w:t>
      </w:r>
      <w:r w:rsidRPr="006E147A">
        <w:rPr>
          <w:rFonts w:ascii="Cambria" w:hAnsi="Cambria" w:eastAsia="Calibri"/>
          <w:i/>
          <w:lang w:eastAsia="es-CR"/>
        </w:rPr>
        <w:t>c.</w:t>
      </w:r>
      <w:r w:rsidRPr="006E147A">
        <w:rPr>
          <w:rFonts w:ascii="Cambria" w:hAnsi="Cambria" w:eastAsia="Calibri"/>
          <w:i/>
          <w:lang w:eastAsia="es-CR"/>
        </w:rPr>
        <w:tab/>
        <w:t xml:space="preserve">Tramitar las solicitudes de autorización y revocación que reciba, según el Artículo 8 de este Reglamento. </w:t>
      </w:r>
    </w:p>
    <w:p w:rsidRPr="006E147A" w:rsidR="005D3E77" w:rsidP="005D3E77" w:rsidRDefault="005D3E77" w14:paraId="4D4EF4DB" w14:textId="77777777">
      <w:pPr>
        <w:spacing w:line="240" w:lineRule="auto"/>
        <w:ind w:left="1134" w:hanging="414"/>
        <w:contextualSpacing/>
        <w:rPr>
          <w:rFonts w:eastAsia="Calibri"/>
          <w:i/>
          <w:color w:val="000000"/>
          <w:sz w:val="24"/>
          <w:lang w:val="es-CR" w:eastAsia="es-CR"/>
        </w:rPr>
      </w:pPr>
      <w:r w:rsidRPr="006E147A">
        <w:rPr>
          <w:rFonts w:eastAsia="Calibri"/>
          <w:i/>
          <w:color w:val="000000"/>
          <w:sz w:val="24"/>
          <w:lang w:val="es-CR" w:eastAsia="es-CR"/>
        </w:rPr>
        <w:t>d.</w:t>
      </w:r>
      <w:r w:rsidRPr="006E147A">
        <w:rPr>
          <w:rFonts w:eastAsia="Calibri"/>
          <w:i/>
          <w:color w:val="000000"/>
          <w:sz w:val="24"/>
          <w:lang w:val="es-CR" w:eastAsia="es-CR"/>
        </w:rPr>
        <w:tab/>
        <w:t>Tramitar y entregar el reporte para el deudor, cuando así se lo soliciten, según el Artículo 11 de este Reglamento.</w:t>
      </w:r>
    </w:p>
    <w:p w:rsidRPr="006E147A" w:rsidR="005D3E77" w:rsidP="005D3E77" w:rsidRDefault="005D3E77" w14:paraId="69144E92" w14:textId="77777777">
      <w:pPr>
        <w:autoSpaceDE w:val="0"/>
        <w:autoSpaceDN w:val="0"/>
        <w:adjustRightInd w:val="0"/>
        <w:spacing w:line="240" w:lineRule="auto"/>
        <w:ind w:left="1134" w:hanging="414"/>
        <w:rPr>
          <w:rFonts w:eastAsia="Calibri"/>
          <w:i/>
          <w:color w:val="000000"/>
          <w:sz w:val="24"/>
          <w:lang w:val="es-CR" w:eastAsia="es-CR"/>
        </w:rPr>
      </w:pPr>
      <w:r w:rsidRPr="006E147A">
        <w:rPr>
          <w:rFonts w:eastAsia="Calibri"/>
          <w:i/>
          <w:color w:val="000000"/>
          <w:sz w:val="24"/>
          <w:lang w:val="es-CR" w:eastAsia="es-CR"/>
        </w:rPr>
        <w:t>e.</w:t>
      </w:r>
      <w:r w:rsidRPr="006E147A">
        <w:rPr>
          <w:rFonts w:eastAsia="Calibri"/>
          <w:i/>
          <w:color w:val="000000"/>
          <w:sz w:val="24"/>
          <w:lang w:val="es-CR" w:eastAsia="es-CR"/>
        </w:rPr>
        <w:tab/>
        <w:t xml:space="preserve">Atender los reclamos de sus clientes cuando estimen que la información que fue enviada por la entidad a la SUGEF no refleja su situación real, para lo cual la entidad cuenta con un plazo de 5 días hábiles para comunicar al cliente si procede o no el reclamo. </w:t>
      </w:r>
    </w:p>
    <w:p w:rsidRPr="006E147A" w:rsidR="005D3E77" w:rsidP="005D3E77" w:rsidRDefault="005D3E77" w14:paraId="4B172F26" w14:textId="1840494A">
      <w:pPr>
        <w:spacing w:line="240" w:lineRule="auto"/>
        <w:ind w:left="1134" w:hanging="414"/>
        <w:contextualSpacing/>
        <w:rPr>
          <w:rFonts w:eastAsia="Calibri"/>
          <w:i/>
          <w:color w:val="000000"/>
          <w:sz w:val="24"/>
          <w:lang w:val="es-CR" w:eastAsia="es-CR"/>
        </w:rPr>
      </w:pPr>
      <w:r w:rsidRPr="006E147A">
        <w:rPr>
          <w:rFonts w:eastAsia="Calibri"/>
          <w:i/>
          <w:color w:val="000000"/>
          <w:sz w:val="24"/>
          <w:lang w:val="es-CR" w:eastAsia="es-CR"/>
        </w:rPr>
        <w:t>f.</w:t>
      </w:r>
      <w:r w:rsidRPr="006E147A">
        <w:rPr>
          <w:rFonts w:eastAsia="Calibri"/>
          <w:i/>
          <w:color w:val="000000"/>
          <w:sz w:val="24"/>
          <w:lang w:val="es-CR" w:eastAsia="es-CR"/>
        </w:rPr>
        <w:tab/>
        <w:t>Corregir la información remitida a la SUGEF cuando la entidad detecte errores o inconsistencias, según el Artículo 12 de este Reglamento, dentro de un plazo de 10 días hábiles a partir del momento en que determin</w:t>
      </w:r>
      <w:r w:rsidRPr="006E147A" w:rsidR="00194B09">
        <w:rPr>
          <w:rFonts w:eastAsia="Calibri"/>
          <w:i/>
          <w:color w:val="000000"/>
          <w:sz w:val="24"/>
          <w:lang w:val="es-CR" w:eastAsia="es-CR"/>
        </w:rPr>
        <w:t>e que procede la modificación.”</w:t>
      </w:r>
    </w:p>
    <w:p w:rsidRPr="005C0C45" w:rsidR="005D3E77" w:rsidP="005D3E77" w:rsidRDefault="005D3E77" w14:paraId="5378A529" w14:textId="77777777">
      <w:pPr>
        <w:spacing w:line="240" w:lineRule="auto"/>
        <w:contextualSpacing/>
        <w:rPr>
          <w:rFonts w:eastAsia="Calibri"/>
          <w:color w:val="000000"/>
          <w:sz w:val="24"/>
          <w:lang w:val="es-CR" w:eastAsia="es-CR"/>
        </w:rPr>
      </w:pPr>
    </w:p>
    <w:p w:rsidRPr="006E147A" w:rsidR="005D3E77" w:rsidP="005D3E77" w:rsidRDefault="005D3E77" w14:paraId="5665065C" w14:textId="77777777">
      <w:pPr>
        <w:numPr>
          <w:ilvl w:val="0"/>
          <w:numId w:val="14"/>
        </w:numPr>
        <w:spacing w:line="240" w:lineRule="auto"/>
        <w:contextualSpacing/>
        <w:rPr>
          <w:rFonts w:eastAsia="MS Mincho"/>
          <w:i/>
          <w:iCs/>
          <w:color w:val="000000" w:themeColor="text1"/>
          <w:sz w:val="24"/>
          <w:lang w:val="es-CR" w:eastAsia="es-ES"/>
        </w:rPr>
      </w:pPr>
      <w:r w:rsidRPr="006E147A">
        <w:rPr>
          <w:rFonts w:eastAsia="Calibri"/>
          <w:sz w:val="24"/>
          <w:lang w:val="es-CR" w:eastAsia="es-CR"/>
        </w:rPr>
        <w:t xml:space="preserve">El artículo 11 del </w:t>
      </w:r>
      <w:r w:rsidRPr="006E147A">
        <w:rPr>
          <w:bCs/>
          <w:sz w:val="24"/>
          <w:lang w:val="es-CR"/>
        </w:rPr>
        <w:t>Acuerdo SUGEF 7-06 “Reglamento de Centro de Información Crediticia”, establece lo siguiente “</w:t>
      </w:r>
      <w:r w:rsidRPr="006E147A">
        <w:rPr>
          <w:bCs/>
          <w:i/>
          <w:sz w:val="24"/>
          <w:lang w:val="es-CR"/>
        </w:rPr>
        <w:t>T</w:t>
      </w:r>
      <w:r w:rsidRPr="006E147A">
        <w:rPr>
          <w:i/>
          <w:sz w:val="24"/>
          <w:lang w:val="es-CR"/>
        </w:rPr>
        <w:t>oda persona tiene derecho a obtener el reporte para el deudor, el cual le permite verificar la información que sobre ella mantiene el CIC. Para obtener este reporte, la persona debe tramitar la autorización ante una entidad según el inciso d. del Artículo 9 de este Reglamento (…)”</w:t>
      </w:r>
    </w:p>
    <w:p w:rsidRPr="005C0C45" w:rsidR="00194B09" w:rsidP="00194B09" w:rsidRDefault="00194B09" w14:paraId="2C597EFE" w14:textId="77777777">
      <w:pPr>
        <w:spacing w:line="240" w:lineRule="auto"/>
        <w:contextualSpacing/>
        <w:rPr>
          <w:rFonts w:eastAsia="MS Mincho"/>
          <w:iCs/>
          <w:color w:val="000000" w:themeColor="text1"/>
          <w:sz w:val="24"/>
          <w:lang w:val="es-CR" w:eastAsia="es-ES"/>
        </w:rPr>
      </w:pPr>
    </w:p>
    <w:p w:rsidRPr="006E147A" w:rsidR="00194B09" w:rsidP="00822E9F" w:rsidRDefault="00194B09" w14:paraId="06BCC0AD" w14:textId="3FE97A52">
      <w:pPr>
        <w:numPr>
          <w:ilvl w:val="0"/>
          <w:numId w:val="14"/>
        </w:numPr>
        <w:spacing w:line="240" w:lineRule="auto"/>
        <w:contextualSpacing/>
        <w:rPr>
          <w:rFonts w:eastAsia="MS Mincho"/>
          <w:iCs/>
          <w:color w:val="000000" w:themeColor="text1"/>
          <w:sz w:val="24"/>
          <w:lang w:val="es-CR" w:eastAsia="es-ES"/>
        </w:rPr>
      </w:pPr>
      <w:r w:rsidRPr="006E147A">
        <w:rPr>
          <w:rFonts w:eastAsia="MS Mincho"/>
          <w:iCs/>
          <w:color w:val="000000" w:themeColor="text1"/>
          <w:sz w:val="24"/>
          <w:lang w:val="es-CR" w:eastAsia="es-ES"/>
        </w:rPr>
        <w:t xml:space="preserve">Cualquier ciudadano que cuente con un certificado digital (firma digital) puede consultar su </w:t>
      </w:r>
      <w:r w:rsidR="00822E9F">
        <w:rPr>
          <w:rFonts w:eastAsia="MS Mincho"/>
          <w:iCs/>
          <w:color w:val="000000" w:themeColor="text1"/>
          <w:sz w:val="24"/>
          <w:lang w:val="es-CR" w:eastAsia="es-ES"/>
        </w:rPr>
        <w:t>reporte crediticio</w:t>
      </w:r>
      <w:r w:rsidRPr="006E147A">
        <w:rPr>
          <w:rFonts w:eastAsia="MS Mincho"/>
          <w:iCs/>
          <w:color w:val="000000" w:themeColor="text1"/>
          <w:sz w:val="24"/>
          <w:lang w:val="es-CR" w:eastAsia="es-ES"/>
        </w:rPr>
        <w:t xml:space="preserve"> desde el sitio Web de la SUGEF en la opción </w:t>
      </w:r>
      <w:r w:rsidRPr="00822E9F" w:rsidR="00822E9F">
        <w:rPr>
          <w:rFonts w:eastAsia="MS Mincho"/>
          <w:iCs/>
          <w:color w:val="000000" w:themeColor="text1"/>
          <w:sz w:val="24"/>
          <w:lang w:val="es-CR" w:eastAsia="es-ES"/>
        </w:rPr>
        <w:t>“Consulte Aquí su Reporte Crediticio”</w:t>
      </w:r>
      <w:r w:rsidRPr="006E147A">
        <w:rPr>
          <w:rFonts w:eastAsia="MS Mincho"/>
          <w:iCs/>
          <w:color w:val="000000" w:themeColor="text1"/>
          <w:sz w:val="24"/>
          <w:lang w:val="es-CR" w:eastAsia="es-ES"/>
        </w:rPr>
        <w:t xml:space="preserve"> (</w:t>
      </w:r>
      <w:hyperlink w:history="1" r:id="rId14">
        <w:r w:rsidRPr="006E147A">
          <w:rPr>
            <w:rStyle w:val="Hipervnculo"/>
            <w:rFonts w:eastAsia="MS Mincho"/>
            <w:iCs/>
            <w:sz w:val="24"/>
            <w:lang w:val="es-CR" w:eastAsia="es-ES"/>
          </w:rPr>
          <w:t>https://cic.sugef.fi.cr/cic_ciudadano/</w:t>
        </w:r>
      </w:hyperlink>
      <w:r w:rsidRPr="006E147A">
        <w:rPr>
          <w:rFonts w:eastAsia="MS Mincho"/>
          <w:iCs/>
          <w:color w:val="000000" w:themeColor="text1"/>
          <w:sz w:val="24"/>
          <w:lang w:val="es-CR" w:eastAsia="es-ES"/>
        </w:rPr>
        <w:t>).</w:t>
      </w:r>
    </w:p>
    <w:p w:rsidR="005D3E77" w:rsidP="005D3E77" w:rsidRDefault="005D3E77" w14:paraId="7CB1E9E9" w14:textId="77777777">
      <w:pPr>
        <w:spacing w:line="240" w:lineRule="auto"/>
        <w:contextualSpacing/>
        <w:rPr>
          <w:rFonts w:eastAsia="MS Mincho"/>
          <w:iCs/>
          <w:color w:val="000000" w:themeColor="text1"/>
          <w:sz w:val="24"/>
          <w:lang w:val="es-CR" w:eastAsia="es-ES"/>
        </w:rPr>
      </w:pPr>
    </w:p>
    <w:p w:rsidR="00BA336D" w:rsidP="00BA336D" w:rsidRDefault="00BA336D" w14:paraId="5EC5508B" w14:textId="77777777">
      <w:pPr>
        <w:numPr>
          <w:ilvl w:val="0"/>
          <w:numId w:val="14"/>
        </w:numPr>
        <w:spacing w:line="240" w:lineRule="auto"/>
        <w:contextualSpacing/>
        <w:rPr>
          <w:rFonts w:eastAsia="MS Mincho"/>
          <w:iCs/>
          <w:color w:val="000000" w:themeColor="text1"/>
          <w:sz w:val="24"/>
          <w:lang w:val="es-CR" w:eastAsia="es-ES"/>
        </w:rPr>
      </w:pPr>
      <w:r>
        <w:rPr>
          <w:rFonts w:eastAsia="MS Mincho"/>
          <w:iCs/>
          <w:color w:val="000000" w:themeColor="text1"/>
          <w:sz w:val="24"/>
          <w:lang w:val="es-CR" w:eastAsia="es-ES"/>
        </w:rPr>
        <w:t xml:space="preserve">La superintendencia ha recibido un </w:t>
      </w:r>
      <w:r w:rsidRPr="00BA336D">
        <w:rPr>
          <w:rFonts w:eastAsia="MS Mincho"/>
          <w:iCs/>
          <w:color w:val="000000" w:themeColor="text1"/>
          <w:sz w:val="24"/>
          <w:lang w:val="es-CR" w:eastAsia="es-ES"/>
        </w:rPr>
        <w:t xml:space="preserve">considerable </w:t>
      </w:r>
      <w:r>
        <w:rPr>
          <w:rFonts w:eastAsia="MS Mincho"/>
          <w:iCs/>
          <w:color w:val="000000" w:themeColor="text1"/>
          <w:sz w:val="24"/>
          <w:lang w:val="es-CR" w:eastAsia="es-ES"/>
        </w:rPr>
        <w:t>número de consultas de ciudadanos quienes argumentan que l</w:t>
      </w:r>
      <w:r w:rsidRPr="00BA336D">
        <w:rPr>
          <w:rFonts w:eastAsia="MS Mincho"/>
          <w:iCs/>
          <w:color w:val="000000" w:themeColor="text1"/>
          <w:sz w:val="24"/>
          <w:lang w:val="es-CR" w:eastAsia="es-ES"/>
        </w:rPr>
        <w:t xml:space="preserve">as entidades </w:t>
      </w:r>
      <w:r>
        <w:rPr>
          <w:rFonts w:eastAsia="MS Mincho"/>
          <w:iCs/>
          <w:color w:val="000000" w:themeColor="text1"/>
          <w:sz w:val="24"/>
          <w:lang w:val="es-CR" w:eastAsia="es-ES"/>
        </w:rPr>
        <w:t>no suministran reportes individuales del CIC</w:t>
      </w:r>
      <w:r w:rsidRPr="00BA336D">
        <w:rPr>
          <w:rFonts w:eastAsia="MS Mincho"/>
          <w:iCs/>
          <w:color w:val="000000" w:themeColor="text1"/>
          <w:sz w:val="24"/>
          <w:lang w:val="es-CR" w:eastAsia="es-ES"/>
        </w:rPr>
        <w:t xml:space="preserve">, </w:t>
      </w:r>
      <w:r>
        <w:rPr>
          <w:rFonts w:eastAsia="MS Mincho"/>
          <w:iCs/>
          <w:color w:val="000000" w:themeColor="text1"/>
          <w:sz w:val="24"/>
          <w:lang w:val="es-CR" w:eastAsia="es-ES"/>
        </w:rPr>
        <w:t>lo cual como se deslinda de los considerandos anteriores, no es correcto.</w:t>
      </w:r>
    </w:p>
    <w:p w:rsidR="00BA336D" w:rsidP="00BA336D" w:rsidRDefault="00BA336D" w14:paraId="3BD51307" w14:textId="77777777">
      <w:pPr>
        <w:pStyle w:val="Prrafodelista"/>
        <w:rPr>
          <w:rFonts w:eastAsia="MS Mincho"/>
          <w:iCs/>
          <w:color w:val="000000" w:themeColor="text1"/>
          <w:sz w:val="24"/>
          <w:lang w:val="es-CR" w:eastAsia="es-ES"/>
        </w:rPr>
      </w:pPr>
    </w:p>
    <w:p w:rsidRPr="00BA336D" w:rsidR="00BA336D" w:rsidP="00BA336D" w:rsidRDefault="00BA336D" w14:paraId="71760398" w14:textId="471CE209">
      <w:pPr>
        <w:numPr>
          <w:ilvl w:val="0"/>
          <w:numId w:val="14"/>
        </w:numPr>
        <w:spacing w:line="240" w:lineRule="auto"/>
        <w:contextualSpacing/>
        <w:rPr>
          <w:rFonts w:eastAsia="MS Mincho"/>
          <w:iCs/>
          <w:color w:val="000000" w:themeColor="text1"/>
          <w:sz w:val="24"/>
          <w:lang w:val="es-CR" w:eastAsia="es-ES"/>
        </w:rPr>
      </w:pPr>
      <w:r>
        <w:rPr>
          <w:rFonts w:eastAsia="MS Mincho"/>
          <w:iCs/>
          <w:color w:val="000000" w:themeColor="text1"/>
          <w:sz w:val="24"/>
          <w:lang w:val="es-CR" w:eastAsia="es-ES"/>
        </w:rPr>
        <w:t>Finalmente, la Superintendencia no aplica cobro alguno por las consultas que hagan las entidades al CIC.</w:t>
      </w:r>
    </w:p>
    <w:p w:rsidRPr="005C0C45" w:rsidR="00BA336D" w:rsidP="005D3E77" w:rsidRDefault="00BA336D" w14:paraId="48FDCC87" w14:textId="77777777">
      <w:pPr>
        <w:spacing w:line="240" w:lineRule="auto"/>
        <w:contextualSpacing/>
        <w:rPr>
          <w:rFonts w:eastAsia="MS Mincho"/>
          <w:iCs/>
          <w:color w:val="000000" w:themeColor="text1"/>
          <w:sz w:val="24"/>
          <w:lang w:val="es-CR" w:eastAsia="es-ES"/>
        </w:rPr>
      </w:pPr>
    </w:p>
    <w:p w:rsidR="005C0C45" w:rsidRDefault="005C0C45" w14:paraId="6EF43EE2" w14:textId="77777777">
      <w:pPr>
        <w:spacing w:line="240" w:lineRule="auto"/>
        <w:jc w:val="left"/>
        <w:rPr>
          <w:b/>
          <w:sz w:val="24"/>
          <w:lang w:val="es-CR"/>
        </w:rPr>
      </w:pPr>
      <w:r>
        <w:rPr>
          <w:b/>
          <w:sz w:val="24"/>
          <w:lang w:val="es-CR"/>
        </w:rPr>
        <w:br w:type="page"/>
      </w:r>
    </w:p>
    <w:p w:rsidRPr="006E147A" w:rsidR="005D3E77" w:rsidP="005D3E77" w:rsidRDefault="005D3E77" w14:paraId="0C719C7E" w14:textId="65AB1291">
      <w:pPr>
        <w:spacing w:line="240" w:lineRule="auto"/>
        <w:contextualSpacing/>
        <w:rPr>
          <w:b/>
          <w:sz w:val="24"/>
          <w:lang w:val="es-CR"/>
        </w:rPr>
      </w:pPr>
      <w:r w:rsidRPr="006E147A">
        <w:rPr>
          <w:b/>
          <w:sz w:val="24"/>
          <w:lang w:val="es-CR"/>
        </w:rPr>
        <w:lastRenderedPageBreak/>
        <w:t>Dispone:</w:t>
      </w:r>
    </w:p>
    <w:p w:rsidRPr="006E147A" w:rsidR="005D3E77" w:rsidP="005D3E77" w:rsidRDefault="005D3E77" w14:paraId="7D8D4DAF" w14:textId="77777777">
      <w:pPr>
        <w:spacing w:line="240" w:lineRule="auto"/>
        <w:ind w:left="567" w:hanging="567"/>
        <w:outlineLvl w:val="0"/>
        <w:rPr>
          <w:b/>
          <w:sz w:val="24"/>
          <w:lang w:val="es-CR"/>
        </w:rPr>
      </w:pPr>
    </w:p>
    <w:p w:rsidRPr="005202B9" w:rsidR="005D3E77" w:rsidP="005D3E77" w:rsidRDefault="005202B9" w14:paraId="30EA3074" w14:textId="32B437CD">
      <w:pPr>
        <w:pStyle w:val="Textoindependiente2"/>
        <w:widowControl w:val="0"/>
        <w:numPr>
          <w:ilvl w:val="0"/>
          <w:numId w:val="15"/>
        </w:numPr>
        <w:rPr>
          <w:rFonts w:ascii="Cambria" w:hAnsi="Cambria" w:cs="Arial"/>
          <w:szCs w:val="24"/>
          <w:lang w:val="es-CR"/>
        </w:rPr>
      </w:pPr>
      <w:r>
        <w:rPr>
          <w:rFonts w:ascii="Cambria" w:hAnsi="Cambria" w:cs="Arial"/>
          <w:szCs w:val="24"/>
          <w:lang w:val="es-CR"/>
        </w:rPr>
        <w:t xml:space="preserve">Recordar </w:t>
      </w:r>
      <w:r w:rsidRPr="006E147A" w:rsidR="005D3E77">
        <w:rPr>
          <w:rFonts w:ascii="Cambria" w:hAnsi="Cambria" w:cs="Arial"/>
          <w:szCs w:val="24"/>
          <w:lang w:val="es-CR"/>
        </w:rPr>
        <w:t xml:space="preserve">a las entidades financieras supervisadas </w:t>
      </w:r>
      <w:r w:rsidRPr="006E147A" w:rsidR="00FE03A2">
        <w:rPr>
          <w:rFonts w:ascii="Cambria" w:hAnsi="Cambria" w:cs="Arial"/>
          <w:szCs w:val="24"/>
          <w:lang w:val="es-CR"/>
        </w:rPr>
        <w:t>su</w:t>
      </w:r>
      <w:r w:rsidRPr="006E147A" w:rsidR="005D3E77">
        <w:rPr>
          <w:rFonts w:ascii="Cambria" w:hAnsi="Cambria" w:cs="Arial"/>
          <w:szCs w:val="24"/>
          <w:lang w:val="es-CR"/>
        </w:rPr>
        <w:t xml:space="preserve"> responsabilidad y obligación </w:t>
      </w:r>
      <w:r>
        <w:rPr>
          <w:rFonts w:ascii="Cambria" w:hAnsi="Cambria" w:cs="Arial"/>
          <w:szCs w:val="24"/>
          <w:lang w:val="es-CR"/>
        </w:rPr>
        <w:t xml:space="preserve">de </w:t>
      </w:r>
      <w:r w:rsidRPr="006E147A" w:rsidR="005D3E77">
        <w:rPr>
          <w:rFonts w:ascii="Cambria" w:hAnsi="Cambria" w:cs="Arial"/>
          <w:szCs w:val="24"/>
          <w:lang w:val="es-CR"/>
        </w:rPr>
        <w:t xml:space="preserve">atender a las personas que se presentan </w:t>
      </w:r>
      <w:r w:rsidRPr="006E147A" w:rsidR="00FE03A2">
        <w:rPr>
          <w:rFonts w:ascii="Cambria" w:hAnsi="Cambria" w:cs="Arial"/>
          <w:szCs w:val="24"/>
          <w:lang w:val="es-CR"/>
        </w:rPr>
        <w:t>en</w:t>
      </w:r>
      <w:r w:rsidRPr="006E147A" w:rsidR="005D3E77">
        <w:rPr>
          <w:rFonts w:ascii="Cambria" w:hAnsi="Cambria" w:cs="Arial"/>
          <w:szCs w:val="24"/>
          <w:lang w:val="es-CR"/>
        </w:rPr>
        <w:t xml:space="preserve"> sus </w:t>
      </w:r>
      <w:r w:rsidR="00ED68E3">
        <w:rPr>
          <w:rFonts w:ascii="Cambria" w:hAnsi="Cambria" w:cs="Arial"/>
          <w:szCs w:val="24"/>
          <w:lang w:val="es-CR"/>
        </w:rPr>
        <w:t>instalaciones</w:t>
      </w:r>
      <w:r w:rsidRPr="006E147A" w:rsidR="005D3E77">
        <w:rPr>
          <w:rFonts w:ascii="Cambria" w:hAnsi="Cambria" w:cs="Arial"/>
          <w:szCs w:val="24"/>
          <w:lang w:val="es-CR"/>
        </w:rPr>
        <w:t xml:space="preserve"> </w:t>
      </w:r>
      <w:r>
        <w:rPr>
          <w:rFonts w:ascii="Cambria" w:hAnsi="Cambria" w:cs="Arial"/>
          <w:szCs w:val="24"/>
          <w:lang w:val="es-CR"/>
        </w:rPr>
        <w:t xml:space="preserve">para obtener </w:t>
      </w:r>
      <w:r w:rsidRPr="006E147A" w:rsidR="005D3E77">
        <w:rPr>
          <w:rFonts w:ascii="Cambria" w:hAnsi="Cambria"/>
          <w:bCs/>
          <w:szCs w:val="24"/>
          <w:lang w:val="es-CR"/>
        </w:rPr>
        <w:t xml:space="preserve">el Reporte crediticio, </w:t>
      </w:r>
      <w:r w:rsidRPr="005202B9" w:rsidR="005D3E77">
        <w:rPr>
          <w:rFonts w:ascii="Cambria" w:hAnsi="Cambria" w:cs="Arial"/>
          <w:szCs w:val="24"/>
          <w:lang w:val="es-CR"/>
        </w:rPr>
        <w:t>sea éste cliente o no de la entidad</w:t>
      </w:r>
      <w:r w:rsidR="00ED68E3">
        <w:rPr>
          <w:rFonts w:ascii="Cambria" w:hAnsi="Cambria" w:cs="Arial"/>
          <w:szCs w:val="24"/>
          <w:lang w:val="es-CR"/>
        </w:rPr>
        <w:t>,</w:t>
      </w:r>
      <w:r w:rsidRPr="006E147A" w:rsidR="005D3E77">
        <w:rPr>
          <w:rFonts w:ascii="Cambria" w:hAnsi="Cambria" w:cs="Arial"/>
          <w:szCs w:val="24"/>
          <w:lang w:val="es-CR"/>
        </w:rPr>
        <w:t xml:space="preserve"> </w:t>
      </w:r>
      <w:r w:rsidRPr="005202B9" w:rsidR="005D3E77">
        <w:rPr>
          <w:rFonts w:ascii="Cambria" w:hAnsi="Cambria" w:cs="Arial"/>
          <w:szCs w:val="24"/>
          <w:lang w:val="es-CR"/>
        </w:rPr>
        <w:t xml:space="preserve">y </w:t>
      </w:r>
      <w:r w:rsidRPr="005202B9">
        <w:rPr>
          <w:rFonts w:ascii="Cambria" w:hAnsi="Cambria" w:cs="Arial"/>
          <w:szCs w:val="24"/>
          <w:lang w:val="es-CR"/>
        </w:rPr>
        <w:t xml:space="preserve">brindar las </w:t>
      </w:r>
      <w:r w:rsidRPr="005202B9" w:rsidR="005D3E77">
        <w:rPr>
          <w:rFonts w:ascii="Cambria" w:hAnsi="Cambria" w:cs="Arial"/>
          <w:szCs w:val="24"/>
          <w:lang w:val="es-CR"/>
        </w:rPr>
        <w:t>explic</w:t>
      </w:r>
      <w:r w:rsidRPr="005202B9">
        <w:rPr>
          <w:rFonts w:ascii="Cambria" w:hAnsi="Cambria" w:cs="Arial"/>
          <w:szCs w:val="24"/>
          <w:lang w:val="es-CR"/>
        </w:rPr>
        <w:t>aciones en caso de ser necesario.</w:t>
      </w:r>
    </w:p>
    <w:p w:rsidRPr="006E147A" w:rsidR="005D3E77" w:rsidP="005D3E77" w:rsidRDefault="005D3E77" w14:paraId="2351B1FA" w14:textId="77777777">
      <w:pPr>
        <w:pStyle w:val="Textoindependiente2"/>
        <w:widowControl w:val="0"/>
        <w:ind w:left="709" w:hanging="709"/>
        <w:rPr>
          <w:rFonts w:ascii="Cambria" w:hAnsi="Cambria" w:cs="Arial"/>
          <w:szCs w:val="24"/>
          <w:lang w:val="es-CR"/>
        </w:rPr>
      </w:pPr>
    </w:p>
    <w:p w:rsidRPr="006E147A" w:rsidR="006E147A" w:rsidP="006E147A" w:rsidRDefault="006E147A" w14:paraId="7C530280" w14:textId="16A332D1">
      <w:pPr>
        <w:pStyle w:val="Texto0"/>
        <w:spacing w:before="0" w:after="0" w:line="240" w:lineRule="auto"/>
        <w:rPr>
          <w:sz w:val="24"/>
          <w:lang w:val="es-CR"/>
        </w:rPr>
      </w:pPr>
      <w:r w:rsidRPr="006E147A">
        <w:rPr>
          <w:noProof/>
          <w:sz w:val="24"/>
          <w:lang w:val="es-CR" w:eastAsia="es-CR"/>
        </w:rPr>
        <w:drawing>
          <wp:anchor distT="0" distB="0" distL="114300" distR="114300" simplePos="0" relativeHeight="251662336" behindDoc="1" locked="0" layoutInCell="1" allowOverlap="1" wp14:editId="039623DE" wp14:anchorId="0867EE67">
            <wp:simplePos x="0" y="0"/>
            <wp:positionH relativeFrom="column">
              <wp:posOffset>-184067</wp:posOffset>
            </wp:positionH>
            <wp:positionV relativeFrom="paragraph">
              <wp:posOffset>161538</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6E147A">
        <w:rPr>
          <w:sz w:val="24"/>
          <w:lang w:val="es-CR"/>
        </w:rPr>
        <w:t>Atentamente,</w:t>
      </w:r>
    </w:p>
    <w:p w:rsidRPr="006E147A" w:rsidR="006E147A" w:rsidP="006E147A" w:rsidRDefault="006E147A" w14:paraId="1793E57C" w14:textId="7E7F77FC">
      <w:pPr>
        <w:spacing w:line="240" w:lineRule="auto"/>
        <w:rPr>
          <w:sz w:val="24"/>
          <w:lang w:val="es-CR"/>
        </w:rPr>
      </w:pPr>
    </w:p>
    <w:p w:rsidRPr="006E147A" w:rsidR="006E147A" w:rsidP="006E147A" w:rsidRDefault="006E147A" w14:paraId="1FD778A0" w14:textId="77777777">
      <w:pPr>
        <w:spacing w:line="240" w:lineRule="auto"/>
        <w:rPr>
          <w:sz w:val="24"/>
          <w:lang w:val="es-CR"/>
        </w:rPr>
      </w:pPr>
    </w:p>
    <w:p w:rsidRPr="006E147A" w:rsidR="006E147A" w:rsidP="006E147A" w:rsidRDefault="006E147A" w14:paraId="283B5CE8" w14:textId="77777777">
      <w:pPr>
        <w:jc w:val="left"/>
        <w:rPr>
          <w:b/>
          <w:sz w:val="24"/>
          <w:lang w:val="es-CR"/>
        </w:rPr>
      </w:pPr>
      <w:r w:rsidRPr="006E147A">
        <w:rPr>
          <w:sz w:val="24"/>
          <w:lang w:val="es-CR"/>
        </w:rPr>
        <w:t>Bernardo Alfaro A.</w:t>
      </w:r>
      <w:r w:rsidRPr="006E147A">
        <w:rPr>
          <w:sz w:val="24"/>
          <w:lang w:val="es-CR"/>
        </w:rPr>
        <w:br/>
      </w:r>
      <w:r w:rsidRPr="006E147A">
        <w:rPr>
          <w:b/>
          <w:sz w:val="24"/>
          <w:lang w:val="es-CR"/>
        </w:rPr>
        <w:t>Superintendente</w:t>
      </w:r>
    </w:p>
    <w:p w:rsidRPr="006E147A" w:rsidR="005D3E77" w:rsidP="005D3E77" w:rsidRDefault="005D3E77" w14:paraId="59CE851B" w14:textId="77777777">
      <w:pPr>
        <w:pStyle w:val="Negrita"/>
        <w:spacing w:line="240" w:lineRule="auto"/>
        <w:rPr>
          <w:sz w:val="16"/>
          <w:szCs w:val="16"/>
          <w:lang w:val="es-CR"/>
        </w:rPr>
      </w:pPr>
    </w:p>
    <w:p w:rsidRPr="00BC165E" w:rsidR="005D3E77" w:rsidP="005D3E77" w:rsidRDefault="005D3E77" w14:paraId="62D53C44" w14:textId="77777777">
      <w:pPr>
        <w:pStyle w:val="Negrita"/>
        <w:spacing w:line="240" w:lineRule="auto"/>
        <w:rPr>
          <w:sz w:val="20"/>
          <w:szCs w:val="16"/>
          <w:lang w:val="es-CR"/>
        </w:rPr>
      </w:pPr>
      <w:r w:rsidRPr="00BC165E">
        <w:rPr>
          <w:sz w:val="20"/>
          <w:szCs w:val="16"/>
          <w:lang w:val="es-CR"/>
        </w:rPr>
        <w:t>JSC/EAMS/EJG/gvl*</w:t>
      </w:r>
    </w:p>
    <w:p w:rsidRPr="006E147A" w:rsidR="00BC165E" w:rsidP="005D3E77" w:rsidRDefault="00BC165E" w14:paraId="62D5DA0A" w14:textId="77777777">
      <w:pPr>
        <w:pStyle w:val="Negrita"/>
        <w:spacing w:line="240" w:lineRule="auto"/>
        <w:rPr>
          <w:sz w:val="16"/>
          <w:szCs w:val="16"/>
          <w:lang w:val="es-CR"/>
        </w:rPr>
      </w:pPr>
    </w:p>
    <w:p w:rsidRPr="006E147A" w:rsidR="005D3E77" w:rsidP="005D3E77" w:rsidRDefault="005D3E77" w14:paraId="2975E647" w14:textId="77777777">
      <w:pPr>
        <w:spacing w:line="240" w:lineRule="auto"/>
        <w:ind w:left="993" w:hanging="993"/>
        <w:rPr>
          <w:b/>
          <w:sz w:val="16"/>
          <w:szCs w:val="16"/>
          <w:lang w:val="es-CR"/>
        </w:rPr>
      </w:pPr>
    </w:p>
    <w:p w:rsidRPr="006E147A" w:rsidR="005D3E77" w:rsidP="005D3E77" w:rsidRDefault="00130635" w14:paraId="2B100903" w14:textId="77777777">
      <w:pPr>
        <w:spacing w:before="120" w:after="120" w:line="240" w:lineRule="auto"/>
        <w:contextualSpacing/>
        <w:rPr>
          <w:rFonts w:eastAsia="Calibri"/>
          <w:bCs/>
          <w:sz w:val="16"/>
          <w:szCs w:val="16"/>
          <w:lang w:val="es-CR"/>
        </w:rPr>
      </w:pPr>
      <w:sdt>
        <w:sdtPr>
          <w:rPr>
            <w:rFonts w:eastAsia="Calibri"/>
            <w:bCs/>
            <w:sz w:val="16"/>
            <w:szCs w:val="16"/>
            <w:lang w:val="es-CR"/>
          </w:rPr>
          <w:alias w:val="Unidad generadora"/>
          <w:tag w:val="unidad generadora"/>
          <w:id w:val="11415835"/>
          <w:placeholder>
            <w:docPart w:val="8B79E6ECF8AA433294DEBADBA1E911A3"/>
          </w:placeholder>
        </w:sdtPr>
        <w:sdtEndPr/>
        <w:sdtContent>
          <w:r w:rsidRPr="006E147A" w:rsidR="005D3E77">
            <w:rPr>
              <w:rFonts w:eastAsia="Calibri"/>
              <w:b/>
              <w:bCs/>
              <w:sz w:val="16"/>
              <w:szCs w:val="16"/>
              <w:lang w:val="es-CR"/>
            </w:rPr>
            <w:t>Unidad generadora:</w:t>
          </w:r>
        </w:sdtContent>
      </w:sdt>
      <w:r w:rsidRPr="006E147A" w:rsidR="005D3E77">
        <w:rPr>
          <w:rFonts w:eastAsia="Calibri"/>
          <w:bCs/>
          <w:sz w:val="16"/>
          <w:szCs w:val="16"/>
          <w:lang w:val="es-CR"/>
        </w:rPr>
        <w:t xml:space="preserve"> Departamento de Información Crediticia, Dirección General de Servicios Técnicos.</w:t>
      </w:r>
    </w:p>
    <w:p w:rsidRPr="006E147A" w:rsidR="005D3E77" w:rsidP="005D3E77" w:rsidRDefault="005D3E77" w14:paraId="21367C0D" w14:textId="77777777">
      <w:pPr>
        <w:spacing w:before="120" w:after="120" w:line="240" w:lineRule="auto"/>
        <w:contextualSpacing/>
        <w:rPr>
          <w:sz w:val="16"/>
          <w:szCs w:val="16"/>
          <w:lang w:val="es-CR"/>
        </w:rPr>
      </w:pPr>
      <w:r w:rsidRPr="006E147A">
        <w:rPr>
          <w:rFonts w:eastAsia="Calibri"/>
          <w:b/>
          <w:bCs/>
          <w:sz w:val="16"/>
          <w:szCs w:val="16"/>
          <w:lang w:val="es-CR"/>
        </w:rPr>
        <w:t>Categoría:</w:t>
      </w:r>
      <w:r w:rsidRPr="006E147A">
        <w:rPr>
          <w:rFonts w:eastAsia="Calibri"/>
          <w:bCs/>
          <w:sz w:val="16"/>
          <w:szCs w:val="16"/>
          <w:lang w:val="es-CR"/>
        </w:rPr>
        <w:t xml:space="preserve"> </w:t>
      </w:r>
      <w:sdt>
        <w:sdtPr>
          <w:rPr>
            <w:rFonts w:eastAsia="Calibri"/>
            <w:bCs/>
            <w:sz w:val="16"/>
            <w:szCs w:val="16"/>
            <w:lang w:val="es-CR"/>
          </w:rPr>
          <w:alias w:val="Categoria"/>
          <w:tag w:val="categoria"/>
          <w:id w:val="11415837"/>
          <w:placeholder>
            <w:docPart w:val="0A2CEDFBAB254E4EB0091534A8F85D91"/>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sidRPr="006E147A">
            <w:rPr>
              <w:rFonts w:eastAsia="Calibri"/>
              <w:bCs/>
              <w:sz w:val="16"/>
              <w:szCs w:val="16"/>
              <w:lang w:val="es-CR"/>
            </w:rPr>
            <w:t>Comunicado</w:t>
          </w:r>
        </w:sdtContent>
      </w:sdt>
      <w:r w:rsidRPr="006E147A">
        <w:rPr>
          <w:rFonts w:eastAsia="Calibri"/>
          <w:bCs/>
          <w:sz w:val="16"/>
          <w:szCs w:val="16"/>
          <w:lang w:val="es-CR"/>
        </w:rPr>
        <w:t xml:space="preserve"> </w:t>
      </w:r>
    </w:p>
    <w:sectPr w:rsidRPr="006E147A" w:rsidR="005D3E77" w:rsidSect="005739A8">
      <w:headerReference w:type="default" r:id="rId16"/>
      <w:footerReference w:type="default" r:id="rId17"/>
      <w:headerReference w:type="first" r:id="rId18"/>
      <w:footerReference w:type="first" r:id="rId19"/>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D15F4" w14:textId="77777777" w:rsidR="005D3E77" w:rsidRDefault="005D3E77" w:rsidP="00D43D57">
      <w:r>
        <w:separator/>
      </w:r>
    </w:p>
  </w:endnote>
  <w:endnote w:type="continuationSeparator" w:id="0">
    <w:p w14:paraId="09A58193" w14:textId="77777777" w:rsidR="005D3E77" w:rsidRDefault="005D3E77"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48F" w:rsidRDefault="005B448F" w14:paraId="168919C8" w14:textId="77777777"/>
  <w:tbl>
    <w:tblPr>
      <w:tblW w:w="8694"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rsidTr="008F1461" w14:paraId="5CA101F7" w14:textId="77777777">
      <w:trPr>
        <w:trHeight w:val="546"/>
      </w:trPr>
      <w:tc>
        <w:tcPr>
          <w:tcW w:w="3189" w:type="dxa"/>
          <w:shd w:val="clear" w:color="auto" w:fill="FFFFFF"/>
          <w:vAlign w:val="center"/>
        </w:tcPr>
        <w:p w:rsidR="008F1461" w:rsidP="000C62BB" w:rsidRDefault="008F1461" w14:paraId="24AEC82D" w14:textId="77777777">
          <w:pPr>
            <w:pStyle w:val="Piepagina"/>
          </w:pPr>
          <w:r>
            <w:rPr>
              <w:b/>
              <w:bCs/>
            </w:rPr>
            <w:t>Teléfono</w:t>
          </w:r>
          <w:r>
            <w:t xml:space="preserve">   (506) 2243-4848</w:t>
          </w:r>
        </w:p>
        <w:p w:rsidR="008F1461" w:rsidP="000C62BB" w:rsidRDefault="008F1461" w14:paraId="60423ADD" w14:textId="77777777">
          <w:pPr>
            <w:pStyle w:val="Piepagina"/>
          </w:pPr>
          <w:r>
            <w:rPr>
              <w:b/>
              <w:bCs/>
            </w:rPr>
            <w:t>Facsímile</w:t>
          </w:r>
          <w:r>
            <w:t xml:space="preserve">  (506) 2243-4849</w:t>
          </w:r>
        </w:p>
      </w:tc>
      <w:tc>
        <w:tcPr>
          <w:tcW w:w="2835" w:type="dxa"/>
          <w:shd w:val="clear" w:color="auto" w:fill="FFFFFF"/>
          <w:vAlign w:val="center"/>
        </w:tcPr>
        <w:p w:rsidR="008F1461" w:rsidP="000C62BB" w:rsidRDefault="008F1461" w14:paraId="67D92C4A" w14:textId="77777777">
          <w:pPr>
            <w:pStyle w:val="Piepagina"/>
          </w:pPr>
          <w:r>
            <w:rPr>
              <w:b/>
              <w:bCs/>
            </w:rPr>
            <w:t>Apartado</w:t>
          </w:r>
          <w:r>
            <w:t xml:space="preserve"> 2762-1000</w:t>
          </w:r>
        </w:p>
        <w:p w:rsidR="008F1461" w:rsidP="000C62BB" w:rsidRDefault="008F1461" w14:paraId="11850454" w14:textId="77777777">
          <w:pPr>
            <w:pStyle w:val="Piepagina"/>
          </w:pPr>
          <w:r>
            <w:t>San José, Costa Rica</w:t>
          </w:r>
        </w:p>
      </w:tc>
      <w:tc>
        <w:tcPr>
          <w:tcW w:w="2410" w:type="dxa"/>
          <w:shd w:val="clear" w:color="auto" w:fill="FFFFFF"/>
          <w:vAlign w:val="center"/>
        </w:tcPr>
        <w:p w:rsidR="008F1461" w:rsidP="000C62BB" w:rsidRDefault="008F1461" w14:paraId="3703BE24" w14:textId="77777777">
          <w:pPr>
            <w:pStyle w:val="Piepagina"/>
          </w:pPr>
          <w:r>
            <w:t>www.sugef.fi.cr</w:t>
          </w:r>
        </w:p>
        <w:p w:rsidR="008F1461" w:rsidP="000C62BB" w:rsidRDefault="008F1461" w14:paraId="25A24AB0" w14:textId="77777777">
          <w:pPr>
            <w:pStyle w:val="Piepagina"/>
          </w:pPr>
          <w:r>
            <w:t>sugefcr@sugef.fi.cr</w:t>
          </w:r>
        </w:p>
      </w:tc>
      <w:tc>
        <w:tcPr>
          <w:tcW w:w="260" w:type="dxa"/>
          <w:shd w:val="clear" w:color="auto" w:fill="FFFFFF"/>
        </w:tcPr>
        <w:p w:rsidR="008F1461" w:rsidP="000C62BB" w:rsidRDefault="008F1461" w14:paraId="5E181315" w14:textId="77777777">
          <w:pPr>
            <w:pStyle w:val="Piepagina"/>
          </w:pPr>
          <w:r>
            <w:fldChar w:fldCharType="begin"/>
          </w:r>
          <w:r>
            <w:instrText>PAGE   \* MERGEFORMAT</w:instrText>
          </w:r>
          <w:r>
            <w:fldChar w:fldCharType="separate"/>
          </w:r>
          <w:r w:rsidR="00130635">
            <w:rPr>
              <w:noProof/>
            </w:rPr>
            <w:t>1</w:t>
          </w:r>
          <w:r>
            <w:fldChar w:fldCharType="end"/>
          </w:r>
        </w:p>
      </w:tc>
    </w:tr>
  </w:tbl>
  <w:p w:rsidRPr="000C62BB" w:rsidR="00590F07" w:rsidRDefault="00590F07" w14:paraId="27D54BCE" w14:textId="77777777">
    <w:pPr>
      <w:pStyle w:val="Piedepgina"/>
      <w:jc w:val="right"/>
      <w:rPr>
        <w:color w:val="969696"/>
        <w:sz w:val="20"/>
        <w:szCs w:val="20"/>
      </w:rPr>
    </w:pPr>
  </w:p>
  <w:p w:rsidR="001C075B" w:rsidP="00FA54DF" w:rsidRDefault="001C075B" w14:paraId="3CC9E6F7" w14:textId="77777777">
    <w:pPr>
      <w:pStyle w:val="Piedepgina"/>
      <w:tabs>
        <w:tab w:val="center" w:pos="4305"/>
        <w:tab w:val="left" w:pos="6290"/>
      </w:tabs>
      <w:jc w:val="left"/>
    </w:pPr>
  </w:p>
</w:ftr>
</file>

<file path=word/footer2.xml><?xml version="1.0" encoding="utf-8"?>
<w:ft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8C0BF0" w:rsidRDefault="001C075B" w14:paraId="29BB0408" w14:textId="77777777">
    <w:pPr>
      <w:pStyle w:val="Piepagina"/>
      <w:jc w:val="center"/>
    </w:pPr>
    <w:r>
      <w:rPr>
        <w:noProof/>
        <w:lang w:val="es-CR" w:eastAsia="es-CR"/>
      </w:rPr>
      <w:drawing>
        <wp:anchor distT="0" distB="0" distL="114300" distR="114300" simplePos="0" relativeHeight="251669504" behindDoc="1" locked="0" layoutInCell="1" allowOverlap="1" wp14:editId="5CCFF10D" wp14:anchorId="1E5277F0">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editId="574340BB" wp14:anchorId="305F68C6">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1C075B" w:rsidRDefault="001C075B" w14:paraId="4A1726BE" w14:textId="77777777">
                          <w:pPr>
                            <w:rPr>
                              <w:color w:val="003A68"/>
                              <w:sz w:val="14"/>
                              <w:szCs w:val="14"/>
                            </w:rPr>
                          </w:pPr>
                          <w:r w:rsidRPr="00FA54DF">
                            <w:rPr>
                              <w:color w:val="003A68"/>
                              <w:sz w:val="14"/>
                              <w:szCs w:val="14"/>
                            </w:rPr>
                            <w:t xml:space="preserve">T. (506) 2243-3631   </w:t>
                          </w:r>
                        </w:p>
                        <w:p w:rsidRPr="00FA54DF" w:rsidR="001C075B" w:rsidRDefault="001C075B" w14:paraId="75361492" w14:textId="77777777">
                          <w:pPr>
                            <w:rPr>
                              <w:color w:val="003A68"/>
                              <w:sz w:val="14"/>
                              <w:szCs w:val="14"/>
                            </w:rPr>
                          </w:pPr>
                          <w:r w:rsidRPr="00FA54DF">
                            <w:rPr>
                              <w:color w:val="003A68"/>
                              <w:sz w:val="14"/>
                              <w:szCs w:val="14"/>
                            </w:rPr>
                            <w:t xml:space="preserve">F. (506) 2243-4579   </w:t>
                          </w:r>
                        </w:p>
                        <w:p w:rsidR="001C075B" w:rsidRDefault="001C075B" w14:paraId="36C0252B" w14:textId="77777777">
                          <w:pPr>
                            <w:rPr>
                              <w:color w:val="003A68"/>
                              <w:sz w:val="14"/>
                              <w:szCs w:val="14"/>
                            </w:rPr>
                          </w:pPr>
                          <w:r w:rsidRPr="00FA54DF">
                            <w:rPr>
                              <w:color w:val="003A68"/>
                              <w:sz w:val="14"/>
                              <w:szCs w:val="14"/>
                            </w:rPr>
                            <w:t>Apdo. 10058-1000</w:t>
                          </w:r>
                        </w:p>
                        <w:p w:rsidR="001C075B" w:rsidRDefault="001C075B" w14:paraId="045EAD7A" w14:textId="77777777">
                          <w:pPr>
                            <w:rPr>
                              <w:color w:val="003A68"/>
                              <w:sz w:val="14"/>
                              <w:szCs w:val="14"/>
                            </w:rPr>
                          </w:pPr>
                          <w:r w:rsidRPr="00FA54DF">
                            <w:rPr>
                              <w:color w:val="003A68"/>
                              <w:sz w:val="14"/>
                              <w:szCs w:val="14"/>
                            </w:rPr>
                            <w:t>Av. 1 y Central, Calles 2 y 4</w:t>
                          </w:r>
                        </w:p>
                        <w:p w:rsidRPr="00FA54DF" w:rsidR="001C075B" w:rsidRDefault="001C075B" w14:paraId="3F31E668"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05F68C6">
              <v:stroke joinstyle="miter"/>
              <v:path gradientshapeok="t" o:connecttype="rect"/>
            </v:shapetype>
            <v:shape id="Text Box 3"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v:textbox>
                <w:txbxContent>
                  <w:p w:rsidRPr="00FA54DF" w:rsidR="001C075B" w:rsidRDefault="001C075B" w14:paraId="4A1726BE" w14:textId="77777777">
                    <w:pPr>
                      <w:rPr>
                        <w:color w:val="003A68"/>
                        <w:sz w:val="14"/>
                        <w:szCs w:val="14"/>
                      </w:rPr>
                    </w:pPr>
                    <w:r w:rsidRPr="00FA54DF">
                      <w:rPr>
                        <w:color w:val="003A68"/>
                        <w:sz w:val="14"/>
                        <w:szCs w:val="14"/>
                      </w:rPr>
                      <w:t xml:space="preserve">T. (506) 2243-3631   </w:t>
                    </w:r>
                  </w:p>
                  <w:p w:rsidRPr="00FA54DF" w:rsidR="001C075B" w:rsidRDefault="001C075B" w14:paraId="75361492" w14:textId="77777777">
                    <w:pPr>
                      <w:rPr>
                        <w:color w:val="003A68"/>
                        <w:sz w:val="14"/>
                        <w:szCs w:val="14"/>
                      </w:rPr>
                    </w:pPr>
                    <w:r w:rsidRPr="00FA54DF">
                      <w:rPr>
                        <w:color w:val="003A68"/>
                        <w:sz w:val="14"/>
                        <w:szCs w:val="14"/>
                      </w:rPr>
                      <w:t xml:space="preserve">F. (506) 2243-4579   </w:t>
                    </w:r>
                  </w:p>
                  <w:p w:rsidR="001C075B" w:rsidRDefault="001C075B" w14:paraId="36C0252B" w14:textId="77777777">
                    <w:pPr>
                      <w:rPr>
                        <w:color w:val="003A68"/>
                        <w:sz w:val="14"/>
                        <w:szCs w:val="14"/>
                      </w:rPr>
                    </w:pPr>
                    <w:r w:rsidRPr="00FA54DF">
                      <w:rPr>
                        <w:color w:val="003A68"/>
                        <w:sz w:val="14"/>
                        <w:szCs w:val="14"/>
                      </w:rPr>
                      <w:t>Apdo. 10058-1000</w:t>
                    </w:r>
                  </w:p>
                  <w:p w:rsidR="001C075B" w:rsidRDefault="001C075B" w14:paraId="045EAD7A" w14:textId="77777777">
                    <w:pPr>
                      <w:rPr>
                        <w:color w:val="003A68"/>
                        <w:sz w:val="14"/>
                        <w:szCs w:val="14"/>
                      </w:rPr>
                    </w:pPr>
                    <w:r w:rsidRPr="00FA54DF">
                      <w:rPr>
                        <w:color w:val="003A68"/>
                        <w:sz w:val="14"/>
                        <w:szCs w:val="14"/>
                      </w:rPr>
                      <w:t>Av. 1 y Central, Calles 2 y 4</w:t>
                    </w:r>
                  </w:p>
                  <w:p w:rsidRPr="00FA54DF" w:rsidR="001C075B" w:rsidRDefault="001C075B" w14:paraId="3F31E668" w14:textId="77777777">
                    <w:pPr>
                      <w:rPr>
                        <w:color w:val="003A68"/>
                        <w:sz w:val="14"/>
                        <w:szCs w:val="14"/>
                      </w:rPr>
                    </w:pPr>
                  </w:p>
                </w:txbxContent>
              </v:textbox>
            </v:shape>
          </w:pict>
        </mc:Fallback>
      </mc:AlternateContent>
    </w:r>
  </w:p>
  <w:p w:rsidRPr="00D43D57" w:rsidR="001C075B" w:rsidP="008C0BF0" w:rsidRDefault="001C075B" w14:paraId="069665B3" w14:textId="77777777">
    <w:pPr>
      <w:pStyle w:val="Piepagina"/>
      <w:jc w:val="center"/>
    </w:pPr>
  </w:p>
  <w:p w:rsidR="001C075B" w:rsidRDefault="001C075B" w14:paraId="52C83FBF"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71616" w14:textId="77777777" w:rsidR="005D3E77" w:rsidRDefault="005D3E77" w:rsidP="00D43D57">
      <w:r>
        <w:separator/>
      </w:r>
    </w:p>
  </w:footnote>
  <w:footnote w:type="continuationSeparator" w:id="0">
    <w:p w14:paraId="2F1AF492" w14:textId="77777777" w:rsidR="005D3E77" w:rsidRDefault="005D3E77" w:rsidP="00D43D57">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075B" w:rsidP="001327EB" w:rsidRDefault="001327EB" w14:paraId="20862530" w14:textId="77777777">
    <w:pPr>
      <w:pStyle w:val="Piedepgina"/>
      <w:jc w:val="center"/>
    </w:pPr>
    <w:r>
      <w:rPr>
        <w:noProof/>
        <w:lang w:val="es-CR" w:eastAsia="es-CR"/>
      </w:rPr>
      <w:drawing>
        <wp:inline distT="0" distB="0" distL="0" distR="0" wp14:anchorId="15908F6D" wp14:editId="65DB10C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D96D0A" w:rsidR="00D96D0A" w:rsidP="00D96D0A" w:rsidRDefault="00D96D0A" w14:paraId="47FF7F16" w14:textId="77777777">
    <w:pPr>
      <w:pStyle w:val="Encabezado"/>
      <w:pBdr>
        <w:bottom w:val="single" w:color="auto" w:sz="4" w:space="3"/>
      </w:pBdr>
      <w:ind w:right="-1"/>
      <w:rPr>
        <w:b/>
        <w:sz w:val="20"/>
        <w:szCs w:val="20"/>
      </w:rPr>
    </w:pPr>
    <w:r>
      <w:rPr>
        <w:noProof/>
        <w:lang w:val="es-CR" w:eastAsia="es-CR"/>
      </w:rPr>
      <w:drawing>
        <wp:inline distT="0" distB="0" distL="0" distR="0" wp14:anchorId="201E92E2" wp14:editId="4FF5A89D">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rsidR="001C075B" w:rsidP="00D96D0A" w:rsidRDefault="001C075B" w14:paraId="2FBB5CC3" w14:textId="77777777">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336E89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C09F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B088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E2F48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D8DE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364C4CB4"/>
    <w:multiLevelType w:val="hybridMultilevel"/>
    <w:tmpl w:val="AFA24F3C"/>
    <w:lvl w:ilvl="0" w:tplc="140A0019">
      <w:start w:val="1"/>
      <w:numFmt w:val="low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42767E"/>
    <w:multiLevelType w:val="hybridMultilevel"/>
    <w:tmpl w:val="37DC785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0"/>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77"/>
    <w:rsid w:val="000064A4"/>
    <w:rsid w:val="000235B5"/>
    <w:rsid w:val="00026C85"/>
    <w:rsid w:val="00041BDD"/>
    <w:rsid w:val="000439A6"/>
    <w:rsid w:val="00060C03"/>
    <w:rsid w:val="000646DD"/>
    <w:rsid w:val="00081865"/>
    <w:rsid w:val="00082968"/>
    <w:rsid w:val="000C62BB"/>
    <w:rsid w:val="000E0AC6"/>
    <w:rsid w:val="000E4880"/>
    <w:rsid w:val="000F34AE"/>
    <w:rsid w:val="00112EB8"/>
    <w:rsid w:val="00117501"/>
    <w:rsid w:val="00130635"/>
    <w:rsid w:val="001322B4"/>
    <w:rsid w:val="001327EB"/>
    <w:rsid w:val="00145753"/>
    <w:rsid w:val="0016220C"/>
    <w:rsid w:val="001653C6"/>
    <w:rsid w:val="001946F4"/>
    <w:rsid w:val="00194B09"/>
    <w:rsid w:val="001A6574"/>
    <w:rsid w:val="001C075B"/>
    <w:rsid w:val="001C5806"/>
    <w:rsid w:val="001E0448"/>
    <w:rsid w:val="001F307E"/>
    <w:rsid w:val="00230C67"/>
    <w:rsid w:val="002645B7"/>
    <w:rsid w:val="002A14D5"/>
    <w:rsid w:val="002A4DE8"/>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A723C"/>
    <w:rsid w:val="003C4C71"/>
    <w:rsid w:val="003E4EDB"/>
    <w:rsid w:val="004047B2"/>
    <w:rsid w:val="00410551"/>
    <w:rsid w:val="00414B77"/>
    <w:rsid w:val="00427002"/>
    <w:rsid w:val="00445881"/>
    <w:rsid w:val="00447A41"/>
    <w:rsid w:val="004822E6"/>
    <w:rsid w:val="00492FE3"/>
    <w:rsid w:val="004D7F44"/>
    <w:rsid w:val="004F74E7"/>
    <w:rsid w:val="005105C4"/>
    <w:rsid w:val="005202B9"/>
    <w:rsid w:val="0053623F"/>
    <w:rsid w:val="00550D78"/>
    <w:rsid w:val="00557369"/>
    <w:rsid w:val="005706D1"/>
    <w:rsid w:val="005739A8"/>
    <w:rsid w:val="005751FC"/>
    <w:rsid w:val="00577A95"/>
    <w:rsid w:val="00581FF9"/>
    <w:rsid w:val="005852CF"/>
    <w:rsid w:val="00590F07"/>
    <w:rsid w:val="0059392E"/>
    <w:rsid w:val="005A5EDD"/>
    <w:rsid w:val="005B448F"/>
    <w:rsid w:val="005C0C45"/>
    <w:rsid w:val="005C173B"/>
    <w:rsid w:val="005D3E77"/>
    <w:rsid w:val="005E07F2"/>
    <w:rsid w:val="005E39BB"/>
    <w:rsid w:val="006033C4"/>
    <w:rsid w:val="00603B3F"/>
    <w:rsid w:val="00604A3D"/>
    <w:rsid w:val="0060703F"/>
    <w:rsid w:val="00614AA5"/>
    <w:rsid w:val="00614D68"/>
    <w:rsid w:val="00620B23"/>
    <w:rsid w:val="0062633F"/>
    <w:rsid w:val="00630B5C"/>
    <w:rsid w:val="00635AC4"/>
    <w:rsid w:val="00640202"/>
    <w:rsid w:val="00662901"/>
    <w:rsid w:val="00681F7A"/>
    <w:rsid w:val="00692661"/>
    <w:rsid w:val="00694E5D"/>
    <w:rsid w:val="006B48C6"/>
    <w:rsid w:val="006C2059"/>
    <w:rsid w:val="006E147A"/>
    <w:rsid w:val="006E3610"/>
    <w:rsid w:val="006E6F58"/>
    <w:rsid w:val="0071134B"/>
    <w:rsid w:val="00714DC4"/>
    <w:rsid w:val="00737BEB"/>
    <w:rsid w:val="00742018"/>
    <w:rsid w:val="0074397B"/>
    <w:rsid w:val="007455FF"/>
    <w:rsid w:val="00755896"/>
    <w:rsid w:val="00765619"/>
    <w:rsid w:val="007736D4"/>
    <w:rsid w:val="0079518D"/>
    <w:rsid w:val="007B18D6"/>
    <w:rsid w:val="007B51DD"/>
    <w:rsid w:val="007D1328"/>
    <w:rsid w:val="007F1723"/>
    <w:rsid w:val="007F327D"/>
    <w:rsid w:val="007F3A44"/>
    <w:rsid w:val="007F5430"/>
    <w:rsid w:val="0081479B"/>
    <w:rsid w:val="008202A0"/>
    <w:rsid w:val="00822E9F"/>
    <w:rsid w:val="008310AB"/>
    <w:rsid w:val="00832753"/>
    <w:rsid w:val="00842773"/>
    <w:rsid w:val="0085692C"/>
    <w:rsid w:val="00864362"/>
    <w:rsid w:val="00887400"/>
    <w:rsid w:val="00892708"/>
    <w:rsid w:val="00893B0D"/>
    <w:rsid w:val="00895097"/>
    <w:rsid w:val="008A1AA2"/>
    <w:rsid w:val="008A63B7"/>
    <w:rsid w:val="008B3838"/>
    <w:rsid w:val="008C0BF0"/>
    <w:rsid w:val="008D0528"/>
    <w:rsid w:val="008D5B19"/>
    <w:rsid w:val="008E5850"/>
    <w:rsid w:val="008F1461"/>
    <w:rsid w:val="008F33F5"/>
    <w:rsid w:val="008F39AB"/>
    <w:rsid w:val="00904CBE"/>
    <w:rsid w:val="00906CC5"/>
    <w:rsid w:val="00936085"/>
    <w:rsid w:val="009475B6"/>
    <w:rsid w:val="00962265"/>
    <w:rsid w:val="0097235C"/>
    <w:rsid w:val="00977CEE"/>
    <w:rsid w:val="00982147"/>
    <w:rsid w:val="00983CB1"/>
    <w:rsid w:val="00984A65"/>
    <w:rsid w:val="009908DE"/>
    <w:rsid w:val="009B1DE6"/>
    <w:rsid w:val="009B5E5E"/>
    <w:rsid w:val="009C47FE"/>
    <w:rsid w:val="009E1B12"/>
    <w:rsid w:val="009F54CB"/>
    <w:rsid w:val="00A069AC"/>
    <w:rsid w:val="00A26E9E"/>
    <w:rsid w:val="00A34523"/>
    <w:rsid w:val="00A60EA3"/>
    <w:rsid w:val="00A70DF7"/>
    <w:rsid w:val="00A76A2E"/>
    <w:rsid w:val="00A776AC"/>
    <w:rsid w:val="00A84CDB"/>
    <w:rsid w:val="00A906DD"/>
    <w:rsid w:val="00AC5138"/>
    <w:rsid w:val="00AC5E12"/>
    <w:rsid w:val="00AE3929"/>
    <w:rsid w:val="00AF45B7"/>
    <w:rsid w:val="00B079EC"/>
    <w:rsid w:val="00B10CF5"/>
    <w:rsid w:val="00B1318C"/>
    <w:rsid w:val="00B43C40"/>
    <w:rsid w:val="00B464F6"/>
    <w:rsid w:val="00B77CF0"/>
    <w:rsid w:val="00B80284"/>
    <w:rsid w:val="00B84E87"/>
    <w:rsid w:val="00B90216"/>
    <w:rsid w:val="00B94DE2"/>
    <w:rsid w:val="00BA112E"/>
    <w:rsid w:val="00BA336D"/>
    <w:rsid w:val="00BA711C"/>
    <w:rsid w:val="00BB0F2F"/>
    <w:rsid w:val="00BB470C"/>
    <w:rsid w:val="00BC03D6"/>
    <w:rsid w:val="00BC165E"/>
    <w:rsid w:val="00BD71E9"/>
    <w:rsid w:val="00BE119A"/>
    <w:rsid w:val="00BE6A0B"/>
    <w:rsid w:val="00BE7B10"/>
    <w:rsid w:val="00C039CE"/>
    <w:rsid w:val="00C1795E"/>
    <w:rsid w:val="00C22C6C"/>
    <w:rsid w:val="00C414C9"/>
    <w:rsid w:val="00C42047"/>
    <w:rsid w:val="00C5093E"/>
    <w:rsid w:val="00C60480"/>
    <w:rsid w:val="00C64425"/>
    <w:rsid w:val="00C809BA"/>
    <w:rsid w:val="00C9305E"/>
    <w:rsid w:val="00CA3FA8"/>
    <w:rsid w:val="00CB07CA"/>
    <w:rsid w:val="00CC03EB"/>
    <w:rsid w:val="00CF294C"/>
    <w:rsid w:val="00CF475A"/>
    <w:rsid w:val="00D03728"/>
    <w:rsid w:val="00D06E99"/>
    <w:rsid w:val="00D102F8"/>
    <w:rsid w:val="00D10AD8"/>
    <w:rsid w:val="00D2424F"/>
    <w:rsid w:val="00D26EDE"/>
    <w:rsid w:val="00D32808"/>
    <w:rsid w:val="00D43D57"/>
    <w:rsid w:val="00D44EF3"/>
    <w:rsid w:val="00D45FC0"/>
    <w:rsid w:val="00D54C08"/>
    <w:rsid w:val="00D55CA3"/>
    <w:rsid w:val="00D96D0A"/>
    <w:rsid w:val="00DB3508"/>
    <w:rsid w:val="00DB3E70"/>
    <w:rsid w:val="00DB7D64"/>
    <w:rsid w:val="00DC2193"/>
    <w:rsid w:val="00DC3B8E"/>
    <w:rsid w:val="00DC6937"/>
    <w:rsid w:val="00DE08C6"/>
    <w:rsid w:val="00E0013C"/>
    <w:rsid w:val="00E11252"/>
    <w:rsid w:val="00E13C47"/>
    <w:rsid w:val="00E5185D"/>
    <w:rsid w:val="00E75AC8"/>
    <w:rsid w:val="00E82177"/>
    <w:rsid w:val="00EB4E27"/>
    <w:rsid w:val="00EB71D8"/>
    <w:rsid w:val="00EC2E48"/>
    <w:rsid w:val="00ED0FDD"/>
    <w:rsid w:val="00ED68E3"/>
    <w:rsid w:val="00EE00D4"/>
    <w:rsid w:val="00EE3A47"/>
    <w:rsid w:val="00EF0C8B"/>
    <w:rsid w:val="00F10AFE"/>
    <w:rsid w:val="00F1102D"/>
    <w:rsid w:val="00F1297C"/>
    <w:rsid w:val="00F12A97"/>
    <w:rsid w:val="00F349A6"/>
    <w:rsid w:val="00F6038D"/>
    <w:rsid w:val="00F654F5"/>
    <w:rsid w:val="00F731A3"/>
    <w:rsid w:val="00F84381"/>
    <w:rsid w:val="00F8680D"/>
    <w:rsid w:val="00FA1E58"/>
    <w:rsid w:val="00FA54DF"/>
    <w:rsid w:val="00FB79EB"/>
    <w:rsid w:val="00FE03A2"/>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9C6D0F5"/>
  <w15:docId w15:val="{CC560AA2-0BCB-41B6-959E-B736F849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E0013C"/>
    <w:rPr>
      <w:color w:val="808080"/>
    </w:rPr>
  </w:style>
  <w:style w:type="character" w:styleId="Hipervnculo">
    <w:name w:val="Hyperlink"/>
    <w:basedOn w:val="Fuentedeprrafopredeter"/>
    <w:unhideWhenUsed/>
    <w:locked/>
    <w:rsid w:val="00581FF9"/>
    <w:rPr>
      <w:color w:val="4F81BD" w:themeColor="hyperlink"/>
      <w:u w:val="single"/>
    </w:rPr>
  </w:style>
  <w:style w:type="paragraph" w:styleId="NormalWeb">
    <w:name w:val="Normal (Web)"/>
    <w:basedOn w:val="Normal"/>
    <w:semiHidden/>
    <w:unhideWhenUsed/>
    <w:locked/>
    <w:rsid w:val="005D3E77"/>
    <w:pPr>
      <w:spacing w:before="100" w:beforeAutospacing="1" w:after="100" w:afterAutospacing="1" w:line="240" w:lineRule="auto"/>
      <w:jc w:val="left"/>
    </w:pPr>
    <w:rPr>
      <w:rFonts w:ascii="Times New Roman" w:hAnsi="Times New Roman"/>
      <w:color w:val="000000"/>
      <w:sz w:val="20"/>
      <w:szCs w:val="20"/>
      <w:lang w:eastAsia="es-ES"/>
    </w:rPr>
  </w:style>
  <w:style w:type="paragraph" w:styleId="Textoindependiente2">
    <w:name w:val="Body Text 2"/>
    <w:basedOn w:val="Normal"/>
    <w:link w:val="Textoindependiente2Car"/>
    <w:locked/>
    <w:rsid w:val="005D3E77"/>
    <w:pPr>
      <w:spacing w:line="240" w:lineRule="auto"/>
    </w:pPr>
    <w:rPr>
      <w:rFonts w:ascii="Times New Roman" w:hAnsi="Times New Roman"/>
      <w:sz w:val="24"/>
      <w:szCs w:val="20"/>
      <w:lang w:val="es-ES_tradnl" w:eastAsia="es-ES"/>
    </w:rPr>
  </w:style>
  <w:style w:type="character" w:customStyle="1" w:styleId="Textoindependiente2Car">
    <w:name w:val="Texto independiente 2 Car"/>
    <w:basedOn w:val="Fuentedeprrafopredeter"/>
    <w:link w:val="Textoindependiente2"/>
    <w:rsid w:val="005D3E77"/>
    <w:rPr>
      <w:rFonts w:ascii="Times New Roman" w:eastAsia="Times New Roman" w:hAnsi="Times New Roman"/>
      <w:sz w:val="24"/>
      <w:lang w:val="es-ES_tradnl" w:eastAsia="es-ES"/>
    </w:rPr>
  </w:style>
  <w:style w:type="paragraph" w:styleId="Prrafodelista">
    <w:name w:val="List Paragraph"/>
    <w:basedOn w:val="Normal"/>
    <w:uiPriority w:val="34"/>
    <w:qFormat/>
    <w:locked/>
    <w:rsid w:val="005D3E77"/>
    <w:pPr>
      <w:ind w:left="720"/>
      <w:contextualSpacing/>
    </w:pPr>
  </w:style>
  <w:style w:type="paragraph" w:customStyle="1" w:styleId="Default">
    <w:name w:val="Default"/>
    <w:rsid w:val="005D3E77"/>
    <w:pPr>
      <w:autoSpaceDE w:val="0"/>
      <w:autoSpaceDN w:val="0"/>
      <w:adjustRightInd w:val="0"/>
    </w:pPr>
    <w:rPr>
      <w:rFonts w:ascii="Times New Roman" w:eastAsiaTheme="minorHAnsi" w:hAnsi="Times New Roman"/>
      <w:color w:val="000000"/>
      <w:sz w:val="24"/>
      <w:szCs w:val="24"/>
      <w:lang w:eastAsia="en-US"/>
    </w:rPr>
  </w:style>
  <w:style w:type="character" w:styleId="Hipervnculovisitado">
    <w:name w:val="FollowedHyperlink"/>
    <w:basedOn w:val="Fuentedeprrafopredeter"/>
    <w:uiPriority w:val="99"/>
    <w:semiHidden/>
    <w:unhideWhenUsed/>
    <w:locked/>
    <w:rsid w:val="00194B09"/>
    <w:rPr>
      <w:color w:val="7F7F7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860362">
      <w:bodyDiv w:val="1"/>
      <w:marLeft w:val="0"/>
      <w:marRight w:val="0"/>
      <w:marTop w:val="0"/>
      <w:marBottom w:val="0"/>
      <w:divBdr>
        <w:top w:val="none" w:sz="0" w:space="0" w:color="auto"/>
        <w:left w:val="none" w:sz="0" w:space="0" w:color="auto"/>
        <w:bottom w:val="none" w:sz="0" w:space="0" w:color="auto"/>
        <w:right w:val="none" w:sz="0" w:space="0" w:color="auto"/>
      </w:divBdr>
    </w:div>
    <w:div w:id="198982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jpg"/><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cic.sugef.fi.cr/cic_ciudadano/"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BorradoresInfCrediticia/Forms/Correspondencia%20Externa%20SUGEF/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29489CF564420E8D7F216C7AF5803F"/>
        <w:category>
          <w:name w:val="General"/>
          <w:gallery w:val="placeholder"/>
        </w:category>
        <w:types>
          <w:type w:val="bbPlcHdr"/>
        </w:types>
        <w:behaviors>
          <w:behavior w:val="content"/>
        </w:behaviors>
        <w:guid w:val="{23B6ABD2-4CAC-473C-AF3C-01D09AB7E1D9}"/>
      </w:docPartPr>
      <w:docPartBody>
        <w:p w:rsidR="00AA3A8B" w:rsidRDefault="004611BD">
          <w:pPr>
            <w:pStyle w:val="AE29489CF564420E8D7F216C7AF5803F"/>
          </w:pPr>
          <w:r w:rsidRPr="001E0779">
            <w:rPr>
              <w:rStyle w:val="Textodelmarcadordeposicin"/>
            </w:rPr>
            <w:t>Haga clic aquí para escribir texto.</w:t>
          </w:r>
        </w:p>
      </w:docPartBody>
    </w:docPart>
    <w:docPart>
      <w:docPartPr>
        <w:name w:val="F8EF5F44FCFA4F20BBB456362D254C38"/>
        <w:category>
          <w:name w:val="General"/>
          <w:gallery w:val="placeholder"/>
        </w:category>
        <w:types>
          <w:type w:val="bbPlcHdr"/>
        </w:types>
        <w:behaviors>
          <w:behavior w:val="content"/>
        </w:behaviors>
        <w:guid w:val="{106971C5-79C3-4C68-BBB2-60E4AAC047C8}"/>
      </w:docPartPr>
      <w:docPartBody>
        <w:p w:rsidR="00AA3A8B" w:rsidRDefault="004611BD">
          <w:pPr>
            <w:pStyle w:val="F8EF5F44FCFA4F20BBB456362D254C38"/>
          </w:pPr>
          <w:r>
            <w:rPr>
              <w:rStyle w:val="Textodelmarcadordeposicin"/>
            </w:rPr>
            <w:t>Elija un elemento.</w:t>
          </w:r>
        </w:p>
      </w:docPartBody>
    </w:docPart>
    <w:docPart>
      <w:docPartPr>
        <w:name w:val="8B79E6ECF8AA433294DEBADBA1E911A3"/>
        <w:category>
          <w:name w:val="General"/>
          <w:gallery w:val="placeholder"/>
        </w:category>
        <w:types>
          <w:type w:val="bbPlcHdr"/>
        </w:types>
        <w:behaviors>
          <w:behavior w:val="content"/>
        </w:behaviors>
        <w:guid w:val="{DC274431-6CCB-4240-842F-9848C5FCB246}"/>
      </w:docPartPr>
      <w:docPartBody>
        <w:p w:rsidR="00AA3A8B" w:rsidRDefault="004611BD" w:rsidP="004611BD">
          <w:pPr>
            <w:pStyle w:val="8B79E6ECF8AA433294DEBADBA1E911A3"/>
          </w:pPr>
          <w:r w:rsidRPr="00016D12">
            <w:rPr>
              <w:rStyle w:val="Textodelmarcadordeposicin"/>
            </w:rPr>
            <w:t>Haga clic aquí para escribir texto.</w:t>
          </w:r>
        </w:p>
      </w:docPartBody>
    </w:docPart>
    <w:docPart>
      <w:docPartPr>
        <w:name w:val="0A2CEDFBAB254E4EB0091534A8F85D91"/>
        <w:category>
          <w:name w:val="General"/>
          <w:gallery w:val="placeholder"/>
        </w:category>
        <w:types>
          <w:type w:val="bbPlcHdr"/>
        </w:types>
        <w:behaviors>
          <w:behavior w:val="content"/>
        </w:behaviors>
        <w:guid w:val="{5F4BA2F8-3AA8-4609-9681-B4D1EF0AA97D}"/>
      </w:docPartPr>
      <w:docPartBody>
        <w:p w:rsidR="00AA3A8B" w:rsidRDefault="004611BD" w:rsidP="004611BD">
          <w:pPr>
            <w:pStyle w:val="0A2CEDFBAB254E4EB0091534A8F85D91"/>
          </w:pPr>
          <w:r w:rsidRPr="00016D1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1BD"/>
    <w:rsid w:val="004611BD"/>
    <w:rsid w:val="00AA3A8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611BD"/>
    <w:rPr>
      <w:color w:val="808080"/>
    </w:rPr>
  </w:style>
  <w:style w:type="paragraph" w:customStyle="1" w:styleId="AE29489CF564420E8D7F216C7AF5803F">
    <w:name w:val="AE29489CF564420E8D7F216C7AF5803F"/>
  </w:style>
  <w:style w:type="paragraph" w:customStyle="1" w:styleId="F8EF5F44FCFA4F20BBB456362D254C38">
    <w:name w:val="F8EF5F44FCFA4F20BBB456362D254C38"/>
  </w:style>
  <w:style w:type="paragraph" w:customStyle="1" w:styleId="F515D8420BBC43F8B685DDE9AEE74AE6">
    <w:name w:val="F515D8420BBC43F8B685DDE9AEE74AE6"/>
    <w:rsid w:val="004611BD"/>
  </w:style>
  <w:style w:type="paragraph" w:customStyle="1" w:styleId="A27623231DC7483B93CEAE3140C82B51">
    <w:name w:val="A27623231DC7483B93CEAE3140C82B51"/>
    <w:rsid w:val="004611BD"/>
  </w:style>
  <w:style w:type="paragraph" w:customStyle="1" w:styleId="8B79E6ECF8AA433294DEBADBA1E911A3">
    <w:name w:val="8B79E6ECF8AA433294DEBADBA1E911A3"/>
    <w:rsid w:val="004611BD"/>
  </w:style>
  <w:style w:type="paragraph" w:customStyle="1" w:styleId="0A2CEDFBAB254E4EB0091534A8F85D91">
    <w:name w:val="0A2CEDFBAB254E4EB0091534A8F85D91"/>
    <w:rsid w:val="004611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5OVCjkXh8Qa0bGBTrhvgSiI5dDoNMvSQpahabrROO08=</DigestValue>
    </Reference>
    <Reference Type="http://www.w3.org/2000/09/xmldsig#Object" URI="#idOfficeObject">
      <DigestMethod Algorithm="http://www.w3.org/2001/04/xmlenc#sha256"/>
      <DigestValue>a1UoSa3hiqTjIwYCYdKJm22JuCjJxjBBGA/N2JKFd+I=</DigestValue>
    </Reference>
    <Reference Type="http://uri.etsi.org/01903#SignedProperties" URI="#idSignedProperties">
      <Transforms>
        <Transform Algorithm="http://www.w3.org/TR/2001/REC-xml-c14n-20010315"/>
      </Transforms>
      <DigestMethod Algorithm="http://www.w3.org/2001/04/xmlenc#sha256"/>
      <DigestValue>8AScS+/8YbBoCX/nPAjYMQjiNs7yAVdsN1jFFXUonUc=</DigestValue>
    </Reference>
  </SignedInfo>
  <SignatureValue>KfGNmDRsMoVxKxKQfS9f9cuMzs3aGaC4FS+/vEJh/ksypG8yuZ7/BSWQWpse9jEFU5c6j+wwLEud
bgnAj23GIBLQJ59oIE+Ax2/NMXNFNUqC4LR/ptnJOuCtUyWxh5a7NBUeu8yvglM63lLydRzCZuPv
QSK/8xXVsu6JUuiC7SlDk056XR+qgoA1YJ3J5pMlhpCwogrVqztTq8BlHSB9z9wFpv4McAo/rNxg
IQY2xlg+oBwTcra0Zwpt9ks8qf/HWOjBBb9oiaYSO0ifGH4UOvWOAqQUIWq1ndVq++3PaZL8jMrV
1pgc3vvRnZ0BTor0tm7qLkG74OE2YajR0pxnXA==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Transform>
          <Transform Algorithm="http://www.w3.org/TR/2001/REC-xml-c14n-20010315"/>
        </Transforms>
        <DigestMethod Algorithm="http://www.w3.org/2001/04/xmlenc#sha256"/>
        <DigestValue>hSE/CjFk0/bqw+yRtl/OTaPJqxCLvc2mICEkdSHdAM0=</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9+b1c9++27w9QVOT0KzIrXtTKjG+Y6GsDMLc5PTfVHs=</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hk7ypcMM2YCtGpHsgrd+TbbSQ8e8oq4H0VP03grQQrA=</DigestValue>
      </Reference>
      <Reference URI="/word/document.xml?ContentType=application/vnd.openxmlformats-officedocument.wordprocessingml.document.main+xml">
        <DigestMethod Algorithm="http://www.w3.org/2001/04/xmlenc#sha256"/>
        <DigestValue>BRy7nAF8Y2d1tlq05T9hFT5IpfXTVAY3OyBqdgoMxaE=</DigestValue>
      </Reference>
      <Reference URI="/word/endnotes.xml?ContentType=application/vnd.openxmlformats-officedocument.wordprocessingml.endnotes+xml">
        <DigestMethod Algorithm="http://www.w3.org/2001/04/xmlenc#sha256"/>
        <DigestValue>T1CreZNOvEE6BhFvq7xhc83VetEXjxMG1ZW9+1vxWuE=</DigestValue>
      </Reference>
      <Reference URI="/word/fontTable.xml?ContentType=application/vnd.openxmlformats-officedocument.wordprocessingml.fontTable+xml">
        <DigestMethod Algorithm="http://www.w3.org/2001/04/xmlenc#sha256"/>
        <DigestValue>H1iZALfoSqjFjJqrRAMpU6prQxAK3FInScwsx1h1YpE=</DigestValue>
      </Reference>
      <Reference URI="/word/footer1.xml?ContentType=application/vnd.openxmlformats-officedocument.wordprocessingml.footer+xml">
        <DigestMethod Algorithm="http://www.w3.org/2001/04/xmlenc#sha256"/>
        <DigestValue>t1202eq3NxlukFp1+sIHYcEwP+ii+5L8XOpbp8wPqLc=</DigestValue>
      </Reference>
      <Reference URI="/word/footer2.xml?ContentType=application/vnd.openxmlformats-officedocument.wordprocessingml.footer+xml">
        <DigestMethod Algorithm="http://www.w3.org/2001/04/xmlenc#sha256"/>
        <DigestValue>6g1m2Wed9pi+VcdQeqv5ORCrEn+RkQn8fOKQ+BMTN6o=</DigestValue>
      </Reference>
      <Reference URI="/word/footnotes.xml?ContentType=application/vnd.openxmlformats-officedocument.wordprocessingml.footnotes+xml">
        <DigestMethod Algorithm="http://www.w3.org/2001/04/xmlenc#sha256"/>
        <DigestValue>CUh4Cu9WjT9fhFojCYhhTtYGkDRccCmkTNCY1O4R8Jk=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OhQw1Mkmb0aUSpmRJpFihqrawHjuxK6OFPTWoMT/bzM=</DigestValue>
      </Reference>
      <Reference URI="/word/glossary/fontTable.xml?ContentType=application/vnd.openxmlformats-officedocument.wordprocessingml.fontTable+xml">
        <DigestMethod Algorithm="http://www.w3.org/2001/04/xmlenc#sha256"/>
        <DigestValue>I1vtyecEb0BlG6qBllwem9cYCSVeTXXDpL7XP8VUi/Q=</DigestValue>
      </Reference>
      <Reference URI="/word/glossary/settings.xml?ContentType=application/vnd.openxmlformats-officedocument.wordprocessingml.settings+xml">
        <DigestMethod Algorithm="http://www.w3.org/2001/04/xmlenc#sha256"/>
        <DigestValue>WWDHE8zcfJomCkG3iBaLHluhDJr9dVLAV7i/R2r1uEg=</DigestValue>
      </Reference>
      <Reference URI="/word/glossary/styles.xml?ContentType=application/vnd.openxmlformats-officedocument.wordprocessingml.styles+xml">
        <DigestMethod Algorithm="http://www.w3.org/2001/04/xmlenc#sha256"/>
        <DigestValue>mWazOvDBb2+RLNHg37uqDctrbHdlBjVnlE+78DcpwBU=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wnHoXeVy98bj0C+bL2C2Dy/JmIPFABkHdCaa8LJQgVQ=</DigestValue>
      </Reference>
      <Reference URI="/word/header2.xml?ContentType=application/vnd.openxmlformats-officedocument.wordprocessingml.header+xml">
        <DigestMethod Algorithm="http://www.w3.org/2001/04/xmlenc#sha256"/>
        <DigestValue>UvZ0/VnDDZ/NUvqiZpoheDJNOH0n1L2THEnclvQASb8=</DigestValue>
      </Reference>
      <Reference URI="/word/media/image1.jpg?ContentType=image/jpeg">
        <DigestMethod Algorithm="http://www.w3.org/2001/04/xmlenc#sha256"/>
        <DigestValue>zN5VKDa5XMdgPJ6I4/Etb0KUY/2VpqVkpzhmlLjozAY=</DigestValue>
      </Reference>
      <Reference URI="/word/media/image2.png?ContentType=image/png">
        <DigestMethod Algorithm="http://www.w3.org/2001/04/xmlenc#sha256"/>
        <DigestValue>qpOpLv7+AIBBXGXobYzZUmN/7IR83yO/J/JVrvtB94I=</DigestValue>
      </Reference>
      <Reference URI="/word/media/image3.png?ContentType=image/png">
        <DigestMethod Algorithm="http://www.w3.org/2001/04/xmlenc#sha256"/>
        <DigestValue>vGEioF61iBkLUIFyzTOyjq1R/XwtuEdlhHNL4gwrSnc=</DigestValue>
      </Reference>
      <Reference URI="/word/media/image4.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+bJnqOgswuGguJc/gFnDlh8yhiEwUzU7MrM/8oMzY2o=</DigestValue>
      </Reference>
      <Reference URI="/word/settings.xml?ContentType=application/vnd.openxmlformats-officedocument.wordprocessingml.settings+xml">
        <DigestMethod Algorithm="http://www.w3.org/2001/04/xmlenc#sha256"/>
        <DigestValue>DxN9qF090FcbC6RI9Zso9dw9OHcUrmOqj2fw7EaWoDM=</DigestValue>
      </Reference>
      <Reference URI="/word/styles.xml?ContentType=application/vnd.openxmlformats-officedocument.wordprocessingml.styles+xml">
        <DigestMethod Algorithm="http://www.w3.org/2001/04/xmlenc#sha256"/>
        <DigestValue>cUvkhXQRi9IHq8GBHTdMAkYQyYhJvvCqTzG/HMVxGLY=</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1LxBfyHc/p002jkwGUrtvb4M33YB0pqZJ+zdcL2cTGI=</DigestValue>
      </Reference>
    </Manifest>
    <SignatureProperties>
      <SignatureProperty Id="idSignatureTime" Target="#idPackageSignature">
        <mdssi:SignatureTime xmlns:mdssi="http://schemas.openxmlformats.org/package/2006/digital-signature">
          <mdssi:Format>YYYY-MM-DDThh:mm:ssTZD</mdssi:Format>
          <mdssi:Value>2019-08-01T16:35:56Z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2019-08-01T16:35:56Z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p:properties xmlns:p="http://schemas.microsoft.com/office/2006/metadata/properties" xmlns:xsi="http://www.w3.org/2001/XMLSchema-instance">
  <documentManagement>
    <TaxCatchAll xmlns="b875e23b-67d9-4b2e-bdec-edacbf90b326">
      <Value>426</Value>
      <Value>3</Value>
      <Value>2</Value>
      <Value>1</Value>
      <Value>63</Value>
    </TaxCatchAll>
    <OtraEntidadExterna xmlns="b875e23b-67d9-4b2e-bdec-edacbf90b326">A las entidades indicadas en la Circular</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SALIENTE INFORMACION CREDITICIA</DisplayName>
        <AccountId>692</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Sin número de referencia</NoReferencia>
    <l7effaed12754cb5ac10c41f8d7b4c94 xmlns="b875e23b-67d9-4b2e-bdec-edacbf90b326">
      <Terms xmlns="http://schemas.microsoft.com/office/infopath/2007/PartnerControls">
        <TermInfo xmlns="http://schemas.microsoft.com/office/infopath/2007/PartnerControls">
          <TermName>Circular</TermName>
          <TermId>a95dd0af-ef18-4305-9c8d-aa79141c6059</TermId>
        </TermInfo>
      </Terms>
    </l7effaed12754cb5ac10c41f8d7b4c94>
    <ObservacionesCorrespondencia xmlns="b875e23b-67d9-4b2e-bdec-edacbf90b326">Proyecto Circular Externa atención de clientes, reportes del CIC
cc:  SALIENTE INFORMACIÓN CREDITICIA</ObservacionesCorrespondencia>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Proyecto Circular Externa atención de clientes </Subject1>
    <Entrante_x0020_relacionado xmlns="b875e23b-67d9-4b2e-bdec-edacbf90b326">
      <Url xsi:nil="true"/>
      <Description xsi:nil="true"/>
    </Entrante_x0020_relacionado>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7237-7071-47B9-A7EF-78F803F2012F}"/>
</file>

<file path=customXml/itemProps2.xml><?xml version="1.0" encoding="utf-8"?>
<ds:datastoreItem xmlns:ds="http://schemas.openxmlformats.org/officeDocument/2006/customXml" ds:itemID="{7F75E0E4-0BBF-49BF-B044-42F4080BC7A3}"/>
</file>

<file path=customXml/itemProps3.xml><?xml version="1.0" encoding="utf-8"?>
<ds:datastoreItem xmlns:ds="http://schemas.openxmlformats.org/officeDocument/2006/customXml" ds:itemID="{70FEB861-B010-4301-8374-DA81710F1136}"/>
</file>

<file path=customXml/itemProps4.xml><?xml version="1.0" encoding="utf-8"?>
<ds:datastoreItem xmlns:ds="http://schemas.openxmlformats.org/officeDocument/2006/customXml" ds:itemID="{65B8EA35-B68D-4B70-AF35-3FB9553DD888}"/>
</file>

<file path=customXml/itemProps5.xml><?xml version="1.0" encoding="utf-8"?>
<ds:datastoreItem xmlns:ds="http://schemas.openxmlformats.org/officeDocument/2006/customXml" ds:itemID="{BC0C229E-71D9-4E1A-9BE4-1E6742ACF8B8}"/>
</file>

<file path=customXml/itemProps6.xml><?xml version="1.0" encoding="utf-8"?>
<ds:datastoreItem xmlns:ds="http://schemas.openxmlformats.org/officeDocument/2006/customXml" ds:itemID="{283BF82E-1A70-4392-8CF2-7DEAFF1953AE}"/>
</file>

<file path=customXml/itemProps7.xml><?xml version="1.0" encoding="utf-8"?>
<ds:datastoreItem xmlns:ds="http://schemas.openxmlformats.org/officeDocument/2006/customXml" ds:itemID="{8BC0DC81-4FEA-4D95-933B-7BCF852D4795}"/>
</file>

<file path=docProps/app.xml><?xml version="1.0" encoding="utf-8"?>
<Properties xmlns="http://schemas.openxmlformats.org/officeDocument/2006/extended-properties" xmlns:vt="http://schemas.openxmlformats.org/officeDocument/2006/docPropsVTypes">
  <Template>plantilla-SGF-13</Template>
  <TotalTime>70</TotalTime>
  <Pages>3</Pages>
  <Words>630</Words>
  <Characters>3469</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JIMENEZ GUTIERREZ ELVIS EDUARDO</dc:creator>
  <cp:lastModifiedBy>VARGAS LEAL MARIA GABRIELA</cp:lastModifiedBy>
  <cp:revision>9</cp:revision>
  <cp:lastPrinted>2015-07-30T22:36:00Z</cp:lastPrinted>
  <dcterms:created xsi:type="dcterms:W3CDTF">2019-07-30T15:10:00Z</dcterms:created>
  <dcterms:modified xsi:type="dcterms:W3CDTF">2019-08-01T15:30:00Z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_dlc_policyId">
    <vt:lpwstr>0x010100E97154E09FCE6A4E8EAEBD5C54DD1AE4|-1695030217</vt:lpwstr>
  </property>
  <property fmtid="{D5CDD505-2E9C-101B-9397-08002B2CF9AE}" pid="5" name="Tipo Documental">
    <vt:lpwstr>426;#Circular|a95dd0af-ef18-4305-9c8d-aa79141c6059</vt:lpwstr>
  </property>
  <property fmtid="{D5CDD505-2E9C-101B-9397-08002B2CF9AE}" pid="6"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7" name="Unidad de Destino">
    <vt:lpwstr/>
  </property>
  <property fmtid="{D5CDD505-2E9C-101B-9397-08002B2CF9AE}" pid="8" name="Disponibilidad">
    <vt:lpwstr>3;#Media|3f3debfe-f918-4d91-ad3c-df12ce43024d</vt:lpwstr>
  </property>
  <property fmtid="{D5CDD505-2E9C-101B-9397-08002B2CF9AE}" pid="9" name="Confidencialidad1">
    <vt:lpwstr>1;#Público|99c2402f-8ec3-4ca8-8024-be52e4e7f629</vt:lpwstr>
  </property>
  <property fmtid="{D5CDD505-2E9C-101B-9397-08002B2CF9AE}" pid="10" name="Unidad Remitente">
    <vt:lpwstr>63;#SUGEF - Despacho|2d490573-c91c-4a7c-9f31-5076771b6476</vt:lpwstr>
  </property>
  <property fmtid="{D5CDD505-2E9C-101B-9397-08002B2CF9AE}" pid="11" name="Dirigido a (entidad externa)">
    <vt:lpwstr/>
  </property>
  <property fmtid="{D5CDD505-2E9C-101B-9397-08002B2CF9AE}" pid="12" name="Order">
    <vt:r8>211900</vt:r8>
  </property>
  <property fmtid="{D5CDD505-2E9C-101B-9397-08002B2CF9AE}" pid="13" name="Confidencialidad">
    <vt:lpwstr>Público|99c2402f-8ec3-4ca8-8024-be52e4e7f629</vt:lpwstr>
  </property>
  <property fmtid="{D5CDD505-2E9C-101B-9397-08002B2CF9AE}" pid="14" name="WorkflowChangePath">
    <vt:lpwstr>546dfbb4-8cc0-45d4-a64c-4db3fdd3f8fe,6;ab7952a0-1ae5-4b26-8d7a-be63a467751b,9;</vt:lpwstr>
  </property>
</Properties>
</file>