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E2B0A" w:rsidR="006972C9" w:rsidP="001231B5" w:rsidRDefault="002B02B8" w14:paraId="5041A99F" w14:textId="0BB7ABE7">
      <w:pPr>
        <w:pStyle w:val="Texto"/>
        <w:spacing w:before="0" w:after="0" w:line="240" w:lineRule="auto"/>
        <w:jc w:val="center"/>
        <w:rPr>
          <w:sz w:val="24"/>
        </w:rPr>
      </w:pPr>
      <w:r>
        <w:rPr>
          <w:sz w:val="24"/>
        </w:rPr>
        <w:t>12</w:t>
      </w:r>
      <w:r w:rsidR="001231B5">
        <w:rPr>
          <w:sz w:val="24"/>
        </w:rPr>
        <w:t xml:space="preserve"> de agosto del 2021</w:t>
      </w:r>
    </w:p>
    <w:sdt>
      <w:sdtPr>
        <w:rPr>
          <w:sz w:val="24"/>
        </w:rPr>
        <w:alias w:val="Consecutivo"/>
        <w:tag w:val="Consecutivo"/>
        <w:id w:val="2052717023"/>
        <w:placeholder>
          <w:docPart w:val="8F9E219F8865434BA6D7BCBEF804DB4D"/>
        </w:placeholder>
        <w:text/>
      </w:sdtPr>
      <w:sdtEndPr/>
      <w:sdtContent>
        <w:p w:rsidR="006972C9" w:rsidP="001231B5" w:rsidRDefault="006972C9" w14:paraId="021510A8" w14:textId="77777777">
          <w:pPr>
            <w:tabs>
              <w:tab w:val="left" w:pos="2843"/>
            </w:tabs>
            <w:spacing w:line="240" w:lineRule="auto"/>
            <w:jc w:val="center"/>
            <w:rPr>
              <w:sz w:val="24"/>
            </w:rPr>
          </w:pPr>
          <w:r>
            <w:t>SGF-2339-2021</w:t>
          </w:r>
        </w:p>
      </w:sdtContent>
    </w:sdt>
    <w:p w:rsidR="006972C9" w:rsidP="001231B5" w:rsidRDefault="00F93CBF" w14:paraId="7D2CB2FA" w14:textId="77777777">
      <w:pPr>
        <w:tabs>
          <w:tab w:val="left" w:pos="2843"/>
        </w:tabs>
        <w:spacing w:line="240" w:lineRule="auto"/>
        <w:jc w:val="center"/>
        <w:rPr>
          <w:sz w:val="24"/>
        </w:rPr>
      </w:pPr>
      <w:sdt>
        <w:sdtPr>
          <w:rPr>
            <w:sz w:val="24"/>
          </w:rPr>
          <w:alias w:val="Confidencialidad"/>
          <w:tag w:val="Confidencialidad"/>
          <w:id w:val="1447896894"/>
          <w:placeholder>
            <w:docPart w:val="A3B7D368EE694434ACFCAD61D4C48004"/>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1231B5">
            <w:rPr>
              <w:sz w:val="24"/>
            </w:rPr>
            <w:t>SGF-PUBLICO</w:t>
          </w:r>
        </w:sdtContent>
      </w:sdt>
    </w:p>
    <w:p w:rsidRPr="002E2B0A" w:rsidR="006972C9" w:rsidP="001231B5" w:rsidRDefault="006972C9" w14:paraId="36DB18A2" w14:textId="77777777">
      <w:pPr>
        <w:tabs>
          <w:tab w:val="left" w:pos="2843"/>
        </w:tabs>
        <w:spacing w:line="240" w:lineRule="auto"/>
        <w:jc w:val="center"/>
        <w:rPr>
          <w:sz w:val="24"/>
        </w:rPr>
      </w:pPr>
    </w:p>
    <w:p w:rsidRPr="00AF5DBE" w:rsidR="002B02B8" w:rsidP="002B02B8" w:rsidRDefault="002B02B8" w14:paraId="5BE018AA" w14:textId="77777777">
      <w:pPr>
        <w:spacing w:line="240" w:lineRule="auto"/>
        <w:jc w:val="center"/>
        <w:rPr>
          <w:b/>
          <w:sz w:val="24"/>
        </w:rPr>
      </w:pPr>
      <w:r w:rsidRPr="00AF5DBE">
        <w:rPr>
          <w:b/>
          <w:sz w:val="24"/>
        </w:rPr>
        <w:t>CIRCULAR EXTERNA</w:t>
      </w:r>
    </w:p>
    <w:p w:rsidR="007B27F7" w:rsidP="002B02B8" w:rsidRDefault="007B27F7" w14:paraId="5A58E8C4" w14:textId="77777777">
      <w:pPr>
        <w:tabs>
          <w:tab w:val="left" w:pos="2843"/>
        </w:tabs>
        <w:spacing w:line="240" w:lineRule="auto"/>
        <w:rPr>
          <w:b/>
          <w:sz w:val="24"/>
          <w:lang w:val="es-CR"/>
        </w:rPr>
      </w:pPr>
    </w:p>
    <w:p w:rsidRPr="00AF5DBE" w:rsidR="002B02B8" w:rsidP="002B02B8" w:rsidRDefault="002B02B8" w14:paraId="3F1F2359" w14:textId="036BD1B6">
      <w:pPr>
        <w:tabs>
          <w:tab w:val="left" w:pos="2843"/>
        </w:tabs>
        <w:spacing w:line="240" w:lineRule="auto"/>
        <w:rPr>
          <w:b/>
          <w:sz w:val="24"/>
          <w:lang w:val="es-CR"/>
        </w:rPr>
      </w:pPr>
      <w:r w:rsidRPr="00AF5DBE">
        <w:rPr>
          <w:b/>
          <w:sz w:val="24"/>
          <w:lang w:val="es-CR"/>
        </w:rPr>
        <w:t xml:space="preserve">Dirigida a: </w:t>
      </w:r>
    </w:p>
    <w:p w:rsidR="002B02B8" w:rsidP="002B02B8" w:rsidRDefault="002B02B8" w14:paraId="289BF542" w14:textId="77777777">
      <w:pPr>
        <w:tabs>
          <w:tab w:val="left" w:pos="2843"/>
        </w:tabs>
        <w:spacing w:line="240" w:lineRule="auto"/>
        <w:rPr>
          <w:b/>
          <w:sz w:val="24"/>
          <w:lang w:val="es-CR"/>
        </w:rPr>
      </w:pPr>
    </w:p>
    <w:p w:rsidRPr="003A6C04" w:rsidR="002B02B8" w:rsidP="002B02B8" w:rsidRDefault="002B02B8" w14:paraId="021CBC59" w14:textId="77777777">
      <w:pPr>
        <w:pStyle w:val="Prrafodelista"/>
        <w:widowControl w:val="0"/>
        <w:numPr>
          <w:ilvl w:val="0"/>
          <w:numId w:val="3"/>
        </w:numPr>
        <w:spacing w:line="240" w:lineRule="auto"/>
        <w:ind w:right="86"/>
        <w:rPr>
          <w:sz w:val="24"/>
          <w:lang w:val="es-CR"/>
        </w:rPr>
      </w:pPr>
      <w:r w:rsidRPr="003A6C04">
        <w:rPr>
          <w:sz w:val="24"/>
          <w:lang w:val="es-CR"/>
        </w:rPr>
        <w:t>Bancos Comerciales del Estado</w:t>
      </w:r>
    </w:p>
    <w:p w:rsidRPr="003A6C04" w:rsidR="002B02B8" w:rsidP="002B02B8" w:rsidRDefault="002B02B8" w14:paraId="23724DDE" w14:textId="77777777">
      <w:pPr>
        <w:pStyle w:val="Prrafodelista"/>
        <w:widowControl w:val="0"/>
        <w:numPr>
          <w:ilvl w:val="0"/>
          <w:numId w:val="3"/>
        </w:numPr>
        <w:spacing w:line="240" w:lineRule="auto"/>
        <w:ind w:right="86"/>
        <w:rPr>
          <w:sz w:val="24"/>
          <w:lang w:val="es-CR"/>
        </w:rPr>
      </w:pPr>
      <w:r w:rsidRPr="003A6C04">
        <w:rPr>
          <w:sz w:val="24"/>
          <w:lang w:val="es-CR"/>
        </w:rPr>
        <w:t>Bancos Creados por Leyes Especiales</w:t>
      </w:r>
    </w:p>
    <w:p w:rsidRPr="003A6C04" w:rsidR="002B02B8" w:rsidP="002B02B8" w:rsidRDefault="002B02B8" w14:paraId="73220594" w14:textId="77777777">
      <w:pPr>
        <w:pStyle w:val="Prrafodelista"/>
        <w:widowControl w:val="0"/>
        <w:numPr>
          <w:ilvl w:val="0"/>
          <w:numId w:val="3"/>
        </w:numPr>
        <w:spacing w:line="240" w:lineRule="auto"/>
        <w:ind w:right="86"/>
        <w:rPr>
          <w:sz w:val="24"/>
          <w:lang w:val="es-CR"/>
        </w:rPr>
      </w:pPr>
      <w:r w:rsidRPr="003A6C04">
        <w:rPr>
          <w:sz w:val="24"/>
          <w:lang w:val="es-CR"/>
        </w:rPr>
        <w:t xml:space="preserve">Bancos Privados </w:t>
      </w:r>
    </w:p>
    <w:p w:rsidRPr="003A6C04" w:rsidR="002B02B8" w:rsidP="002B02B8" w:rsidRDefault="002B02B8" w14:paraId="7B3CFDFE" w14:textId="77777777">
      <w:pPr>
        <w:pStyle w:val="Prrafodelista"/>
        <w:widowControl w:val="0"/>
        <w:numPr>
          <w:ilvl w:val="0"/>
          <w:numId w:val="3"/>
        </w:numPr>
        <w:spacing w:line="240" w:lineRule="auto"/>
        <w:ind w:right="86"/>
        <w:rPr>
          <w:sz w:val="24"/>
          <w:lang w:val="es-CR"/>
        </w:rPr>
      </w:pPr>
      <w:r w:rsidRPr="003A6C04">
        <w:rPr>
          <w:sz w:val="24"/>
          <w:lang w:val="es-CR"/>
        </w:rPr>
        <w:t>Organizaciones Cooperativas de Ahorro y Crédito</w:t>
      </w:r>
    </w:p>
    <w:p w:rsidRPr="003A6C04" w:rsidR="002B02B8" w:rsidP="002B02B8" w:rsidRDefault="002B02B8" w14:paraId="6DE8E398" w14:textId="77777777">
      <w:pPr>
        <w:pStyle w:val="Prrafodelista"/>
        <w:widowControl w:val="0"/>
        <w:numPr>
          <w:ilvl w:val="0"/>
          <w:numId w:val="3"/>
        </w:numPr>
        <w:spacing w:line="240" w:lineRule="auto"/>
        <w:ind w:right="86"/>
        <w:rPr>
          <w:sz w:val="24"/>
          <w:lang w:val="es-CR"/>
        </w:rPr>
      </w:pPr>
      <w:r w:rsidRPr="003A6C04">
        <w:rPr>
          <w:sz w:val="24"/>
          <w:lang w:val="es-CR"/>
        </w:rPr>
        <w:t>Empresas Financieras no Bancarias</w:t>
      </w:r>
    </w:p>
    <w:p w:rsidRPr="003A6C04" w:rsidR="002B02B8" w:rsidP="002B02B8" w:rsidRDefault="002B02B8" w14:paraId="1A7034D5" w14:textId="77777777">
      <w:pPr>
        <w:pStyle w:val="Prrafodelista"/>
        <w:widowControl w:val="0"/>
        <w:numPr>
          <w:ilvl w:val="0"/>
          <w:numId w:val="3"/>
        </w:numPr>
        <w:spacing w:line="240" w:lineRule="auto"/>
        <w:ind w:right="86"/>
        <w:rPr>
          <w:sz w:val="24"/>
          <w:lang w:val="es-CR"/>
        </w:rPr>
      </w:pPr>
      <w:r w:rsidRPr="003A6C04">
        <w:rPr>
          <w:sz w:val="24"/>
          <w:lang w:val="es-CR"/>
        </w:rPr>
        <w:t>Entidades Autorizadas del Sistema Financiera Nacional para la Vivienda</w:t>
      </w:r>
    </w:p>
    <w:p w:rsidRPr="003A6C04" w:rsidR="002B02B8" w:rsidP="002B02B8" w:rsidRDefault="002B02B8" w14:paraId="5DA79789" w14:textId="77777777">
      <w:pPr>
        <w:pStyle w:val="Prrafodelista"/>
        <w:numPr>
          <w:ilvl w:val="0"/>
          <w:numId w:val="3"/>
        </w:numPr>
        <w:tabs>
          <w:tab w:val="left" w:pos="2843"/>
        </w:tabs>
        <w:spacing w:line="240" w:lineRule="auto"/>
        <w:rPr>
          <w:b/>
          <w:sz w:val="24"/>
          <w:lang w:val="es-CR"/>
        </w:rPr>
      </w:pPr>
      <w:r w:rsidRPr="003A6C04">
        <w:rPr>
          <w:sz w:val="24"/>
          <w:lang w:val="es-CR"/>
        </w:rPr>
        <w:t>Otras Entidades Financieras</w:t>
      </w:r>
    </w:p>
    <w:p w:rsidRPr="003A6C04" w:rsidR="002B02B8" w:rsidP="002B02B8" w:rsidRDefault="002B02B8" w14:paraId="016D398A" w14:textId="77777777">
      <w:pPr>
        <w:pStyle w:val="Prrafodelista"/>
        <w:numPr>
          <w:ilvl w:val="0"/>
          <w:numId w:val="3"/>
        </w:numPr>
        <w:tabs>
          <w:tab w:val="left" w:pos="2843"/>
        </w:tabs>
        <w:spacing w:line="240" w:lineRule="auto"/>
        <w:rPr>
          <w:bCs/>
          <w:sz w:val="24"/>
          <w:lang w:val="es-CR"/>
        </w:rPr>
      </w:pPr>
      <w:r w:rsidRPr="003A6C04">
        <w:rPr>
          <w:bCs/>
          <w:sz w:val="24"/>
          <w:lang w:val="es-CR"/>
        </w:rPr>
        <w:t>Grupos y Conglomerados Financieros</w:t>
      </w:r>
    </w:p>
    <w:p w:rsidRPr="00AF5DBE" w:rsidR="002B02B8" w:rsidP="002B02B8" w:rsidRDefault="002B02B8" w14:paraId="564523A5" w14:textId="77777777">
      <w:pPr>
        <w:widowControl w:val="0"/>
        <w:spacing w:line="240" w:lineRule="auto"/>
        <w:ind w:left="34" w:right="86"/>
        <w:rPr>
          <w:sz w:val="24"/>
          <w:lang w:val="es-CR"/>
        </w:rPr>
      </w:pPr>
    </w:p>
    <w:p w:rsidR="007B27F7" w:rsidP="002B02B8" w:rsidRDefault="007B27F7" w14:paraId="6941D10B" w14:textId="77777777">
      <w:pPr>
        <w:spacing w:line="240" w:lineRule="auto"/>
        <w:ind w:left="993" w:hanging="993"/>
        <w:rPr>
          <w:rFonts w:cs="Arial"/>
          <w:b/>
          <w:bCs/>
          <w:sz w:val="24"/>
          <w:lang w:val="es-CR"/>
        </w:rPr>
      </w:pPr>
    </w:p>
    <w:p w:rsidRPr="00AF5DBE" w:rsidR="002B02B8" w:rsidP="002B02B8" w:rsidRDefault="002B02B8" w14:paraId="357559D8" w14:textId="1FE68324">
      <w:pPr>
        <w:spacing w:line="240" w:lineRule="auto"/>
        <w:ind w:left="993" w:hanging="993"/>
        <w:rPr>
          <w:rFonts w:cs="Arial"/>
          <w:bCs/>
          <w:sz w:val="24"/>
          <w:lang w:val="es-CR"/>
        </w:rPr>
      </w:pPr>
      <w:r w:rsidRPr="00AF5DBE">
        <w:rPr>
          <w:rFonts w:cs="Arial"/>
          <w:b/>
          <w:bCs/>
          <w:sz w:val="24"/>
          <w:lang w:val="es-CR"/>
        </w:rPr>
        <w:t>Asunto:</w:t>
      </w:r>
      <w:r>
        <w:rPr>
          <w:rFonts w:cs="Arial"/>
          <w:b/>
          <w:bCs/>
          <w:sz w:val="24"/>
          <w:lang w:val="es-CR"/>
        </w:rPr>
        <w:t xml:space="preserve"> </w:t>
      </w:r>
      <w:r>
        <w:rPr>
          <w:rFonts w:cs="Arial"/>
          <w:bCs/>
          <w:sz w:val="24"/>
          <w:lang w:val="es-CR"/>
        </w:rPr>
        <w:t>Nueva clase de datos “</w:t>
      </w:r>
      <w:r w:rsidRPr="00BF20A4">
        <w:rPr>
          <w:rFonts w:cs="Arial"/>
          <w:bCs/>
          <w:i/>
          <w:iCs/>
          <w:sz w:val="24"/>
          <w:lang w:val="es-CR"/>
        </w:rPr>
        <w:t>Legitimación de Capitales</w:t>
      </w:r>
      <w:r>
        <w:rPr>
          <w:rFonts w:cs="Arial"/>
          <w:bCs/>
          <w:i/>
          <w:iCs/>
          <w:sz w:val="24"/>
          <w:lang w:val="es-CR"/>
        </w:rPr>
        <w:t xml:space="preserve"> 12-21</w:t>
      </w:r>
      <w:r>
        <w:rPr>
          <w:rFonts w:cs="Arial"/>
          <w:bCs/>
          <w:sz w:val="24"/>
          <w:lang w:val="es-CR"/>
        </w:rPr>
        <w:t xml:space="preserve">” y actividad de capacitación. </w:t>
      </w:r>
    </w:p>
    <w:p w:rsidR="002B02B8" w:rsidP="002B02B8" w:rsidRDefault="002B02B8" w14:paraId="72047DCB" w14:textId="77777777">
      <w:pPr>
        <w:rPr>
          <w:lang w:val="es-CR"/>
        </w:rPr>
      </w:pPr>
    </w:p>
    <w:p w:rsidR="007B27F7" w:rsidP="002B02B8" w:rsidRDefault="007B27F7" w14:paraId="46E81E7E" w14:textId="77777777">
      <w:pPr>
        <w:spacing w:line="240" w:lineRule="auto"/>
        <w:rPr>
          <w:rFonts w:cs="Arial"/>
          <w:bCs/>
          <w:sz w:val="24"/>
          <w:lang w:val="es-CR"/>
        </w:rPr>
      </w:pPr>
    </w:p>
    <w:p w:rsidR="002B02B8" w:rsidP="002B02B8" w:rsidRDefault="002B02B8" w14:paraId="315ADC25" w14:textId="1CFD9274">
      <w:pPr>
        <w:spacing w:line="240" w:lineRule="auto"/>
        <w:rPr>
          <w:rFonts w:cs="Arial"/>
          <w:bCs/>
          <w:sz w:val="24"/>
          <w:lang w:val="es-CR"/>
        </w:rPr>
      </w:pPr>
      <w:r w:rsidRPr="00860A51">
        <w:rPr>
          <w:rFonts w:cs="Arial"/>
          <w:bCs/>
          <w:sz w:val="24"/>
          <w:lang w:val="es-CR"/>
        </w:rPr>
        <w:t>El Despacho del Intendente General de la Superintendencia General de Entidades Financieras (SUGEF),</w:t>
      </w:r>
    </w:p>
    <w:p w:rsidRPr="00AF5DBE" w:rsidR="002B02B8" w:rsidP="002B02B8" w:rsidRDefault="002B02B8" w14:paraId="05BC339D" w14:textId="77777777">
      <w:pPr>
        <w:spacing w:line="240" w:lineRule="auto"/>
        <w:rPr>
          <w:rFonts w:cs="Arial"/>
          <w:bCs/>
          <w:sz w:val="24"/>
          <w:lang w:val="es-CR"/>
        </w:rPr>
      </w:pPr>
    </w:p>
    <w:p w:rsidR="002B02B8" w:rsidP="002B02B8" w:rsidRDefault="002B02B8" w14:paraId="2014BC0B" w14:textId="77777777">
      <w:pPr>
        <w:spacing w:line="240" w:lineRule="auto"/>
        <w:rPr>
          <w:rFonts w:cs="Arial"/>
          <w:b/>
          <w:sz w:val="24"/>
          <w:lang w:val="es-CR"/>
        </w:rPr>
      </w:pPr>
      <w:r w:rsidRPr="00AF5DBE">
        <w:rPr>
          <w:rFonts w:cs="Arial"/>
          <w:b/>
          <w:bCs/>
          <w:sz w:val="24"/>
          <w:lang w:val="es-CR"/>
        </w:rPr>
        <w:t>Considerando que</w:t>
      </w:r>
      <w:r w:rsidRPr="00AF5DBE">
        <w:rPr>
          <w:rFonts w:cs="Arial"/>
          <w:b/>
          <w:sz w:val="24"/>
          <w:lang w:val="es-CR"/>
        </w:rPr>
        <w:t>:</w:t>
      </w:r>
    </w:p>
    <w:p w:rsidR="002B02B8" w:rsidP="002B02B8" w:rsidRDefault="002B02B8" w14:paraId="567EB9B4" w14:textId="77777777">
      <w:pPr>
        <w:spacing w:line="240" w:lineRule="auto"/>
        <w:rPr>
          <w:rFonts w:cs="Arial"/>
          <w:b/>
          <w:sz w:val="24"/>
          <w:lang w:val="es-CR"/>
        </w:rPr>
      </w:pPr>
    </w:p>
    <w:p w:rsidR="002B02B8" w:rsidP="002B02B8" w:rsidRDefault="002B02B8" w14:paraId="56A701B6" w14:textId="77777777">
      <w:pPr>
        <w:numPr>
          <w:ilvl w:val="0"/>
          <w:numId w:val="4"/>
        </w:numPr>
        <w:spacing w:line="240" w:lineRule="auto"/>
        <w:contextualSpacing/>
        <w:rPr>
          <w:sz w:val="24"/>
        </w:rPr>
      </w:pPr>
      <w:r w:rsidRPr="00402453">
        <w:rPr>
          <w:sz w:val="24"/>
        </w:rPr>
        <w:t>La Ley 7786 “</w:t>
      </w:r>
      <w:r w:rsidRPr="00402453">
        <w:rPr>
          <w:i/>
          <w:iCs/>
          <w:sz w:val="24"/>
        </w:rPr>
        <w:t xml:space="preserve">Ley sobre estupefacientes, sustancias psicotrópicas, drogas de uso </w:t>
      </w:r>
      <w:r>
        <w:rPr>
          <w:i/>
          <w:iCs/>
          <w:sz w:val="24"/>
        </w:rPr>
        <w:t>n</w:t>
      </w:r>
      <w:r w:rsidRPr="00402453">
        <w:rPr>
          <w:i/>
          <w:iCs/>
          <w:sz w:val="24"/>
        </w:rPr>
        <w:t xml:space="preserve">o </w:t>
      </w:r>
      <w:r>
        <w:rPr>
          <w:i/>
          <w:iCs/>
          <w:sz w:val="24"/>
        </w:rPr>
        <w:t>a</w:t>
      </w:r>
      <w:r w:rsidRPr="00402453">
        <w:rPr>
          <w:i/>
          <w:iCs/>
          <w:sz w:val="24"/>
        </w:rPr>
        <w:t>utorizado, actividades Conexas, legitimación de capitales y financiamiento al terrorismo</w:t>
      </w:r>
      <w:r w:rsidRPr="00402453">
        <w:rPr>
          <w:sz w:val="24"/>
        </w:rPr>
        <w:t>”, establece en el Cap</w:t>
      </w:r>
      <w:r>
        <w:rPr>
          <w:sz w:val="24"/>
        </w:rPr>
        <w:t>í</w:t>
      </w:r>
      <w:r w:rsidRPr="00402453">
        <w:rPr>
          <w:sz w:val="24"/>
        </w:rPr>
        <w:t xml:space="preserve">tulo VII </w:t>
      </w:r>
      <w:r>
        <w:rPr>
          <w:sz w:val="24"/>
        </w:rPr>
        <w:t>-</w:t>
      </w:r>
      <w:r w:rsidRPr="00402453">
        <w:rPr>
          <w:sz w:val="24"/>
        </w:rPr>
        <w:t xml:space="preserve">Registro y Notificación de Transacciones, las obligaciones de las entidades respecto </w:t>
      </w:r>
      <w:r>
        <w:rPr>
          <w:sz w:val="24"/>
        </w:rPr>
        <w:t>a</w:t>
      </w:r>
      <w:r w:rsidRPr="00402453">
        <w:rPr>
          <w:sz w:val="24"/>
        </w:rPr>
        <w:t xml:space="preserve"> la información que deben mantener sobre sus clientes y operaciones la cual, de conformidad con el Artículo 22</w:t>
      </w:r>
      <w:r>
        <w:rPr>
          <w:sz w:val="24"/>
        </w:rPr>
        <w:t xml:space="preserve"> de ese Capítulo </w:t>
      </w:r>
      <w:r w:rsidRPr="00402453">
        <w:rPr>
          <w:sz w:val="24"/>
        </w:rPr>
        <w:t>debe estar “</w:t>
      </w:r>
      <w:r w:rsidRPr="00402453">
        <w:rPr>
          <w:i/>
          <w:iCs/>
          <w:sz w:val="24"/>
        </w:rPr>
        <w:t>a disposición inmediata del organismo supervisor correspondiente</w:t>
      </w:r>
      <w:r w:rsidRPr="00402453">
        <w:rPr>
          <w:sz w:val="24"/>
        </w:rPr>
        <w:t xml:space="preserve">”. </w:t>
      </w:r>
    </w:p>
    <w:p w:rsidR="002B02B8" w:rsidP="002B02B8" w:rsidRDefault="002B02B8" w14:paraId="5FF97C5B" w14:textId="77777777">
      <w:pPr>
        <w:spacing w:line="240" w:lineRule="auto"/>
        <w:ind w:left="360"/>
        <w:contextualSpacing/>
        <w:rPr>
          <w:sz w:val="24"/>
        </w:rPr>
      </w:pPr>
    </w:p>
    <w:p w:rsidR="002B02B8" w:rsidP="002B02B8" w:rsidRDefault="002B02B8" w14:paraId="012495B7" w14:textId="2E58FE09">
      <w:pPr>
        <w:numPr>
          <w:ilvl w:val="0"/>
          <w:numId w:val="4"/>
        </w:numPr>
        <w:spacing w:line="240" w:lineRule="auto"/>
        <w:contextualSpacing/>
        <w:rPr>
          <w:sz w:val="24"/>
        </w:rPr>
      </w:pPr>
      <w:r>
        <w:rPr>
          <w:sz w:val="24"/>
        </w:rPr>
        <w:t xml:space="preserve">El </w:t>
      </w:r>
      <w:r w:rsidR="00F109FE">
        <w:rPr>
          <w:sz w:val="24"/>
        </w:rPr>
        <w:t>D</w:t>
      </w:r>
      <w:r w:rsidRPr="00031EC0">
        <w:rPr>
          <w:sz w:val="24"/>
        </w:rPr>
        <w:t>ecreto</w:t>
      </w:r>
      <w:r>
        <w:rPr>
          <w:sz w:val="24"/>
        </w:rPr>
        <w:t xml:space="preserve"> </w:t>
      </w:r>
      <w:r w:rsidR="00F109FE">
        <w:rPr>
          <w:sz w:val="24"/>
        </w:rPr>
        <w:t>E</w:t>
      </w:r>
      <w:r>
        <w:rPr>
          <w:sz w:val="24"/>
        </w:rPr>
        <w:t xml:space="preserve">jecutivo </w:t>
      </w:r>
      <w:r w:rsidRPr="00031EC0">
        <w:rPr>
          <w:sz w:val="24"/>
        </w:rPr>
        <w:t>N°36948-MP-SP-JP-H-S</w:t>
      </w:r>
      <w:r w:rsidR="00F109FE">
        <w:rPr>
          <w:sz w:val="24"/>
        </w:rPr>
        <w:t>,</w:t>
      </w:r>
      <w:r w:rsidRPr="00031EC0">
        <w:rPr>
          <w:sz w:val="24"/>
        </w:rPr>
        <w:t xml:space="preserve"> </w:t>
      </w:r>
      <w:r>
        <w:rPr>
          <w:sz w:val="24"/>
        </w:rPr>
        <w:t>“</w:t>
      </w:r>
      <w:r w:rsidRPr="00031EC0">
        <w:rPr>
          <w:i/>
          <w:iCs/>
          <w:sz w:val="24"/>
        </w:rPr>
        <w:t>Reglamento general sobre legislación contra el narcotráfico, actividades conexas, legitimación de capitales, financiamiento al terrorismo y delincuencia organizada</w:t>
      </w:r>
      <w:r>
        <w:rPr>
          <w:i/>
          <w:iCs/>
          <w:sz w:val="24"/>
        </w:rPr>
        <w:t xml:space="preserve">”, </w:t>
      </w:r>
      <w:r>
        <w:rPr>
          <w:sz w:val="24"/>
        </w:rPr>
        <w:t>dispone en el</w:t>
      </w:r>
      <w:r w:rsidRPr="00031EC0">
        <w:rPr>
          <w:sz w:val="24"/>
        </w:rPr>
        <w:t xml:space="preserve"> artículo 29 que</w:t>
      </w:r>
      <w:r w:rsidR="00F109FE">
        <w:rPr>
          <w:sz w:val="24"/>
        </w:rPr>
        <w:t>,</w:t>
      </w:r>
      <w:r w:rsidRPr="00031EC0">
        <w:rPr>
          <w:sz w:val="24"/>
        </w:rPr>
        <w:t xml:space="preserve"> </w:t>
      </w:r>
      <w:r w:rsidRPr="00031EC0">
        <w:rPr>
          <w:i/>
          <w:iCs/>
          <w:sz w:val="24"/>
        </w:rPr>
        <w:t xml:space="preserve">“Las entidades y sujetos obligados por alguna de las Superintendencias previstas en el artículo 14 de la Ley </w:t>
      </w:r>
      <w:proofErr w:type="spellStart"/>
      <w:r w:rsidRPr="00031EC0">
        <w:rPr>
          <w:i/>
          <w:iCs/>
          <w:sz w:val="24"/>
        </w:rPr>
        <w:t>N°</w:t>
      </w:r>
      <w:proofErr w:type="spellEnd"/>
      <w:r w:rsidRPr="00031EC0">
        <w:rPr>
          <w:i/>
          <w:iCs/>
          <w:sz w:val="24"/>
        </w:rPr>
        <w:t xml:space="preserve"> 8204, registrarán (…)  y reportarán por los medios y en los plazos establecidos por el CONASSIF (…)</w:t>
      </w:r>
      <w:r w:rsidRPr="00031EC0">
        <w:rPr>
          <w:sz w:val="24"/>
        </w:rPr>
        <w:t>”</w:t>
      </w:r>
      <w:r>
        <w:rPr>
          <w:sz w:val="24"/>
        </w:rPr>
        <w:t>.</w:t>
      </w:r>
    </w:p>
    <w:p w:rsidR="002B02B8" w:rsidP="002B02B8" w:rsidRDefault="002B02B8" w14:paraId="73903B1C" w14:textId="77777777">
      <w:pPr>
        <w:pStyle w:val="Prrafodelista"/>
        <w:spacing w:line="240" w:lineRule="auto"/>
        <w:rPr>
          <w:sz w:val="24"/>
        </w:rPr>
      </w:pPr>
    </w:p>
    <w:p w:rsidR="002B02B8" w:rsidP="002B02B8" w:rsidRDefault="002B02B8" w14:paraId="7F3892C3" w14:textId="77777777">
      <w:pPr>
        <w:numPr>
          <w:ilvl w:val="0"/>
          <w:numId w:val="4"/>
        </w:numPr>
        <w:spacing w:line="240" w:lineRule="auto"/>
        <w:contextualSpacing/>
        <w:rPr>
          <w:sz w:val="24"/>
        </w:rPr>
      </w:pPr>
      <w:r w:rsidRPr="00031EC0">
        <w:rPr>
          <w:sz w:val="24"/>
        </w:rPr>
        <w:t xml:space="preserve">El </w:t>
      </w:r>
      <w:r>
        <w:rPr>
          <w:sz w:val="24"/>
        </w:rPr>
        <w:t xml:space="preserve">Consejo Nacional de Supervisión del Sistema Financiero (CONASSIF) </w:t>
      </w:r>
      <w:r w:rsidRPr="00031EC0">
        <w:rPr>
          <w:sz w:val="24"/>
        </w:rPr>
        <w:t xml:space="preserve"> mediante el artículo 12 del acta de la sesión 893-2010, celebrada el 3 de </w:t>
      </w:r>
      <w:r>
        <w:rPr>
          <w:sz w:val="24"/>
        </w:rPr>
        <w:lastRenderedPageBreak/>
        <w:t>diciembre</w:t>
      </w:r>
      <w:r w:rsidRPr="00031EC0">
        <w:rPr>
          <w:sz w:val="24"/>
        </w:rPr>
        <w:t xml:space="preserve"> de 2010, </w:t>
      </w:r>
      <w:r>
        <w:rPr>
          <w:sz w:val="24"/>
        </w:rPr>
        <w:t xml:space="preserve">aprobó la reforma a </w:t>
      </w:r>
      <w:r w:rsidRPr="00031EC0">
        <w:rPr>
          <w:sz w:val="24"/>
        </w:rPr>
        <w:t xml:space="preserve">la </w:t>
      </w:r>
      <w:r>
        <w:rPr>
          <w:sz w:val="24"/>
        </w:rPr>
        <w:t>“</w:t>
      </w:r>
      <w:r w:rsidRPr="00C235AA">
        <w:rPr>
          <w:sz w:val="24"/>
        </w:rPr>
        <w:t xml:space="preserve">Normativa para el cumplimiento de la Ley 8204”, </w:t>
      </w:r>
      <w:r w:rsidRPr="002E2F8D">
        <w:rPr>
          <w:sz w:val="24"/>
        </w:rPr>
        <w:t>Acuerdo SUGEF 12-10, la cu</w:t>
      </w:r>
      <w:r w:rsidRPr="00031EC0">
        <w:rPr>
          <w:sz w:val="24"/>
        </w:rPr>
        <w:t>al tiene por objeto establecer los requisitos mínimos para prevenir las operaciones de ocultación y movilización de capitales de procedencia dudosa y otras transacciones, encaminadas a legitimar capitales o a financiar actividades u organizaciones terroristas.</w:t>
      </w:r>
    </w:p>
    <w:p w:rsidR="002B02B8" w:rsidP="002B02B8" w:rsidRDefault="002B02B8" w14:paraId="3863364E" w14:textId="77777777">
      <w:pPr>
        <w:pStyle w:val="Prrafodelista"/>
        <w:spacing w:line="240" w:lineRule="auto"/>
        <w:rPr>
          <w:sz w:val="24"/>
        </w:rPr>
      </w:pPr>
    </w:p>
    <w:p w:rsidRPr="00870FE5" w:rsidR="002B02B8" w:rsidP="002B02B8" w:rsidRDefault="002B02B8" w14:paraId="512724BA" w14:textId="0512BB42">
      <w:pPr>
        <w:numPr>
          <w:ilvl w:val="0"/>
          <w:numId w:val="4"/>
        </w:numPr>
        <w:spacing w:line="240" w:lineRule="auto"/>
        <w:contextualSpacing/>
        <w:rPr>
          <w:sz w:val="24"/>
        </w:rPr>
      </w:pPr>
      <w:r w:rsidRPr="00870FE5">
        <w:rPr>
          <w:sz w:val="24"/>
        </w:rPr>
        <w:t>Los resultados de la evaluación del GAFILAT para Costa Rica expuestos en el informe de Evaluación Mutua de Costa Rica del año 2015</w:t>
      </w:r>
      <w:r w:rsidR="0075091A">
        <w:rPr>
          <w:sz w:val="24"/>
        </w:rPr>
        <w:t>,</w:t>
      </w:r>
      <w:r>
        <w:rPr>
          <w:sz w:val="24"/>
        </w:rPr>
        <w:t xml:space="preserve"> y las</w:t>
      </w:r>
      <w:r w:rsidRPr="00870FE5">
        <w:rPr>
          <w:sz w:val="24"/>
        </w:rPr>
        <w:t xml:space="preserve"> modificaciones en la Ley 7786,</w:t>
      </w:r>
      <w:r>
        <w:rPr>
          <w:sz w:val="24"/>
        </w:rPr>
        <w:t xml:space="preserve"> </w:t>
      </w:r>
      <w:r w:rsidRPr="00870FE5">
        <w:rPr>
          <w:sz w:val="24"/>
        </w:rPr>
        <w:t>denotan la necesidad de fortalecer el enfoque basado en riesgos, da</w:t>
      </w:r>
      <w:r>
        <w:rPr>
          <w:sz w:val="24"/>
        </w:rPr>
        <w:t>n</w:t>
      </w:r>
      <w:r w:rsidRPr="00870FE5">
        <w:rPr>
          <w:sz w:val="24"/>
        </w:rPr>
        <w:t>do origen a la revisión integral de la normativa vigente y la necesidad de  armonizar el marco normativo a las nuevas disposiciones y recomendaciones, de manera que esto contribuya en mayor medida a la prevención de los riesgos de LC/FT/FPADM</w:t>
      </w:r>
      <w:r>
        <w:rPr>
          <w:sz w:val="24"/>
        </w:rPr>
        <w:t>,</w:t>
      </w:r>
      <w:r w:rsidRPr="00870FE5">
        <w:rPr>
          <w:sz w:val="24"/>
        </w:rPr>
        <w:t xml:space="preserve"> por parte de los sujetos obligados.</w:t>
      </w:r>
    </w:p>
    <w:p w:rsidRPr="00870FE5" w:rsidR="002B02B8" w:rsidP="002B02B8" w:rsidRDefault="002B02B8" w14:paraId="65B8DDF7" w14:textId="77777777">
      <w:pPr>
        <w:spacing w:line="240" w:lineRule="auto"/>
        <w:ind w:left="360"/>
        <w:contextualSpacing/>
        <w:rPr>
          <w:sz w:val="24"/>
        </w:rPr>
      </w:pPr>
    </w:p>
    <w:p w:rsidR="002B02B8" w:rsidP="002B02B8" w:rsidRDefault="002B02B8" w14:paraId="00284A3D" w14:textId="3AA68E65">
      <w:pPr>
        <w:numPr>
          <w:ilvl w:val="0"/>
          <w:numId w:val="4"/>
        </w:numPr>
        <w:spacing w:line="240" w:lineRule="auto"/>
        <w:contextualSpacing/>
        <w:rPr>
          <w:sz w:val="24"/>
        </w:rPr>
      </w:pPr>
      <w:r>
        <w:rPr>
          <w:sz w:val="24"/>
        </w:rPr>
        <w:t>E</w:t>
      </w:r>
      <w:r w:rsidRPr="00870FE5">
        <w:rPr>
          <w:sz w:val="24"/>
        </w:rPr>
        <w:t>l Consejo Nacional de Supervisión del Sistema Financiero mediante</w:t>
      </w:r>
      <w:r>
        <w:rPr>
          <w:sz w:val="24"/>
        </w:rPr>
        <w:t xml:space="preserve"> los</w:t>
      </w:r>
      <w:r w:rsidRPr="00870FE5">
        <w:rPr>
          <w:sz w:val="24"/>
        </w:rPr>
        <w:t xml:space="preserve"> </w:t>
      </w:r>
      <w:r>
        <w:rPr>
          <w:sz w:val="24"/>
        </w:rPr>
        <w:t>a</w:t>
      </w:r>
      <w:r w:rsidRPr="00870FE5">
        <w:rPr>
          <w:sz w:val="24"/>
        </w:rPr>
        <w:t>rtículos 7 y 6 de las actas de las sesiones 1637-2020 y 1638-2020, celebradas el 18 de enero del 2021</w:t>
      </w:r>
      <w:r>
        <w:rPr>
          <w:sz w:val="24"/>
        </w:rPr>
        <w:t>,  aprobó el “Reglamento para la prevención del riesgo de legitimación de capitales, financiamiento al terrorismo y financiamiento de la proliferación de armas de destrucción masiva, aplicable a los sujetos obligados por el artículo 14 de la Ley 7786”, en adelante  Acuerdo SUGEF 12-21, el cual r</w:t>
      </w:r>
      <w:r w:rsidRPr="00870FE5">
        <w:rPr>
          <w:sz w:val="24"/>
        </w:rPr>
        <w:t xml:space="preserve">ige a partir del </w:t>
      </w:r>
      <w:r>
        <w:rPr>
          <w:sz w:val="24"/>
        </w:rPr>
        <w:t>1°</w:t>
      </w:r>
      <w:r w:rsidRPr="00870FE5">
        <w:rPr>
          <w:sz w:val="24"/>
        </w:rPr>
        <w:t xml:space="preserve"> de enero de 2022. </w:t>
      </w:r>
    </w:p>
    <w:p w:rsidRPr="00C235AA" w:rsidR="002B02B8" w:rsidP="002B02B8" w:rsidRDefault="002B02B8" w14:paraId="24B4C327" w14:textId="77777777">
      <w:pPr>
        <w:spacing w:line="240" w:lineRule="auto"/>
        <w:rPr>
          <w:sz w:val="24"/>
        </w:rPr>
      </w:pPr>
    </w:p>
    <w:p w:rsidRPr="00C235AA" w:rsidR="002B02B8" w:rsidP="002B02B8" w:rsidRDefault="002B02B8" w14:paraId="45AF8377" w14:textId="77777777">
      <w:pPr>
        <w:pStyle w:val="Prrafodelista"/>
        <w:numPr>
          <w:ilvl w:val="0"/>
          <w:numId w:val="4"/>
        </w:numPr>
        <w:spacing w:line="240" w:lineRule="auto"/>
        <w:rPr>
          <w:sz w:val="24"/>
        </w:rPr>
      </w:pPr>
      <w:r w:rsidRPr="002E2F8D">
        <w:rPr>
          <w:sz w:val="24"/>
        </w:rPr>
        <w:t xml:space="preserve">La documentación relacionada con la clase de datos “Legitimación de Capitales” se encuentra publicada en el sitio WEB oficial de la Superintendencia, en el subsitio denominado “Manuales” como una de las clases de datos del </w:t>
      </w:r>
      <w:r>
        <w:rPr>
          <w:sz w:val="24"/>
        </w:rPr>
        <w:t>M</w:t>
      </w:r>
      <w:r w:rsidRPr="002E2F8D">
        <w:rPr>
          <w:sz w:val="24"/>
        </w:rPr>
        <w:t xml:space="preserve">anual de </w:t>
      </w:r>
      <w:r>
        <w:rPr>
          <w:sz w:val="24"/>
        </w:rPr>
        <w:t>I</w:t>
      </w:r>
      <w:r w:rsidRPr="002E2F8D">
        <w:rPr>
          <w:sz w:val="24"/>
        </w:rPr>
        <w:t xml:space="preserve">nformación </w:t>
      </w:r>
      <w:r>
        <w:rPr>
          <w:sz w:val="24"/>
        </w:rPr>
        <w:t>del Sistema de Captura, Verificación y Carga de Datos (</w:t>
      </w:r>
      <w:r w:rsidRPr="002E2F8D">
        <w:rPr>
          <w:sz w:val="24"/>
        </w:rPr>
        <w:t>SICVECA</w:t>
      </w:r>
      <w:r>
        <w:rPr>
          <w:sz w:val="24"/>
        </w:rPr>
        <w:t>), y contiene l</w:t>
      </w:r>
      <w:r w:rsidRPr="006F24A5">
        <w:rPr>
          <w:sz w:val="24"/>
        </w:rPr>
        <w:t>as instrucciones para la preparación y el envío de la información</w:t>
      </w:r>
      <w:r>
        <w:rPr>
          <w:sz w:val="24"/>
        </w:rPr>
        <w:t xml:space="preserve">, conforme los plazos establecidos. </w:t>
      </w:r>
      <w:r w:rsidRPr="006F24A5">
        <w:rPr>
          <w:sz w:val="24"/>
        </w:rPr>
        <w:t xml:space="preserve">  </w:t>
      </w:r>
    </w:p>
    <w:p w:rsidRPr="00656E1B" w:rsidR="002B02B8" w:rsidP="002B02B8" w:rsidRDefault="002B02B8" w14:paraId="79533B5A" w14:textId="77777777">
      <w:pPr>
        <w:spacing w:line="240" w:lineRule="auto"/>
        <w:contextualSpacing/>
        <w:rPr>
          <w:color w:val="000000"/>
          <w:szCs w:val="22"/>
          <w:lang w:val="es-CR" w:eastAsia="es-CR"/>
        </w:rPr>
      </w:pPr>
    </w:p>
    <w:p w:rsidRPr="00C235AA" w:rsidR="002B02B8" w:rsidP="002B02B8" w:rsidRDefault="002B02B8" w14:paraId="0918E4B5" w14:textId="77777777">
      <w:pPr>
        <w:numPr>
          <w:ilvl w:val="0"/>
          <w:numId w:val="4"/>
        </w:numPr>
        <w:spacing w:line="240" w:lineRule="auto"/>
        <w:contextualSpacing/>
        <w:rPr>
          <w:color w:val="000000"/>
          <w:szCs w:val="22"/>
          <w:lang w:val="es-CR" w:eastAsia="es-CR"/>
        </w:rPr>
      </w:pPr>
      <w:r>
        <w:rPr>
          <w:sz w:val="24"/>
        </w:rPr>
        <w:t xml:space="preserve">Actualmente las entidades envían a través de SICVECA información mensual de las operaciones en efectivo únicas y múltiples, así como de </w:t>
      </w:r>
      <w:r w:rsidRPr="008D1EC2">
        <w:rPr>
          <w:sz w:val="24"/>
        </w:rPr>
        <w:t xml:space="preserve">transferencias enviadas y recibidas desde </w:t>
      </w:r>
      <w:r>
        <w:rPr>
          <w:sz w:val="24"/>
        </w:rPr>
        <w:t>y hacia el exterior; sin embargo, para las transferencias internacionales es necesario aclarar la forma de reporte de las transacciones realizadas en forma múltiple, así como obtener los datos de los países de origen y destino.</w:t>
      </w:r>
    </w:p>
    <w:p w:rsidR="002B02B8" w:rsidP="002B02B8" w:rsidRDefault="002B02B8" w14:paraId="1B0AB4B8" w14:textId="77777777">
      <w:pPr>
        <w:spacing w:line="240" w:lineRule="auto"/>
        <w:contextualSpacing/>
        <w:rPr>
          <w:sz w:val="24"/>
        </w:rPr>
      </w:pPr>
    </w:p>
    <w:p w:rsidR="002B02B8" w:rsidP="002B02B8" w:rsidRDefault="0075091A" w14:paraId="1B51FC41" w14:textId="0BC26A96">
      <w:pPr>
        <w:widowControl w:val="0"/>
        <w:numPr>
          <w:ilvl w:val="0"/>
          <w:numId w:val="4"/>
        </w:numPr>
        <w:spacing w:line="240" w:lineRule="auto"/>
        <w:contextualSpacing/>
        <w:rPr>
          <w:sz w:val="24"/>
        </w:rPr>
      </w:pPr>
      <w:r>
        <w:rPr>
          <w:sz w:val="24"/>
        </w:rPr>
        <w:t>Es necesario</w:t>
      </w:r>
      <w:r w:rsidR="002B02B8">
        <w:rPr>
          <w:sz w:val="24"/>
        </w:rPr>
        <w:t xml:space="preserve"> ajustar las tablas de información actuales (</w:t>
      </w:r>
      <w:r w:rsidRPr="00E00EE8" w:rsidR="002B02B8">
        <w:rPr>
          <w:sz w:val="24"/>
        </w:rPr>
        <w:t>documento XML</w:t>
      </w:r>
      <w:r w:rsidR="002B02B8">
        <w:rPr>
          <w:sz w:val="24"/>
        </w:rPr>
        <w:t xml:space="preserve">) de la clase de datos “Legitimación de Capitales” (clase 6), con el fin de </w:t>
      </w:r>
      <w:r w:rsidRPr="001231B5" w:rsidR="002B02B8">
        <w:rPr>
          <w:color w:val="000000" w:themeColor="text1"/>
          <w:sz w:val="24"/>
        </w:rPr>
        <w:t>solicitar a las entidades financieras información conforme lo dis</w:t>
      </w:r>
      <w:r w:rsidR="002B02B8">
        <w:rPr>
          <w:sz w:val="24"/>
        </w:rPr>
        <w:t>puesto en el artículo 55 del Acuerdo SUGEF 12-21, así como obtener otra información relevante que permita fortalecer</w:t>
      </w:r>
      <w:r w:rsidRPr="00313614" w:rsidR="002B02B8">
        <w:rPr>
          <w:sz w:val="24"/>
        </w:rPr>
        <w:t xml:space="preserve"> el enfoque </w:t>
      </w:r>
      <w:r w:rsidR="002B02B8">
        <w:rPr>
          <w:sz w:val="24"/>
        </w:rPr>
        <w:t xml:space="preserve">de supervisión </w:t>
      </w:r>
      <w:r w:rsidRPr="00313614" w:rsidR="002B02B8">
        <w:rPr>
          <w:sz w:val="24"/>
        </w:rPr>
        <w:t>basado en riesgos</w:t>
      </w:r>
      <w:r w:rsidR="002B02B8">
        <w:rPr>
          <w:sz w:val="24"/>
        </w:rPr>
        <w:t xml:space="preserve"> (SBR).</w:t>
      </w:r>
    </w:p>
    <w:p w:rsidR="002449A2" w:rsidP="002449A2" w:rsidRDefault="002449A2" w14:paraId="3C7FA0E8" w14:textId="77777777">
      <w:pPr>
        <w:widowControl w:val="0"/>
        <w:spacing w:line="240" w:lineRule="auto"/>
        <w:contextualSpacing/>
        <w:rPr>
          <w:sz w:val="24"/>
        </w:rPr>
      </w:pPr>
    </w:p>
    <w:p w:rsidR="002B02B8" w:rsidP="002B02B8" w:rsidRDefault="002B02B8" w14:paraId="33470149" w14:textId="6CAE5EE0">
      <w:pPr>
        <w:pStyle w:val="Prrafodelista"/>
        <w:spacing w:line="240" w:lineRule="auto"/>
        <w:rPr>
          <w:sz w:val="24"/>
        </w:rPr>
      </w:pPr>
    </w:p>
    <w:p w:rsidR="00DB5C67" w:rsidP="002B02B8" w:rsidRDefault="00DB5C67" w14:paraId="787A9BB3" w14:textId="12B42AA0">
      <w:pPr>
        <w:pStyle w:val="Prrafodelista"/>
        <w:spacing w:line="240" w:lineRule="auto"/>
        <w:rPr>
          <w:sz w:val="24"/>
        </w:rPr>
      </w:pPr>
    </w:p>
    <w:p w:rsidR="00DB5C67" w:rsidP="002B02B8" w:rsidRDefault="00DB5C67" w14:paraId="24D3F4B3" w14:textId="77777777">
      <w:pPr>
        <w:pStyle w:val="Prrafodelista"/>
        <w:spacing w:line="240" w:lineRule="auto"/>
        <w:rPr>
          <w:sz w:val="24"/>
        </w:rPr>
      </w:pPr>
    </w:p>
    <w:p w:rsidRPr="00AF5DBE" w:rsidR="002B02B8" w:rsidP="002B02B8" w:rsidRDefault="002B02B8" w14:paraId="460925C9" w14:textId="77777777">
      <w:pPr>
        <w:spacing w:line="240" w:lineRule="auto"/>
        <w:rPr>
          <w:b/>
          <w:sz w:val="24"/>
          <w:lang w:val="es-CR"/>
        </w:rPr>
      </w:pPr>
      <w:r w:rsidRPr="00AF5DBE">
        <w:rPr>
          <w:b/>
          <w:bCs/>
          <w:sz w:val="24"/>
          <w:lang w:val="es-CR"/>
        </w:rPr>
        <w:t>Dispone</w:t>
      </w:r>
      <w:r w:rsidRPr="00AF5DBE">
        <w:rPr>
          <w:b/>
          <w:sz w:val="24"/>
          <w:lang w:val="es-CR"/>
        </w:rPr>
        <w:t>:</w:t>
      </w:r>
    </w:p>
    <w:p w:rsidRPr="00AF5DBE" w:rsidR="002B02B8" w:rsidP="002B02B8" w:rsidRDefault="002B02B8" w14:paraId="67FB68CF" w14:textId="77777777">
      <w:pPr>
        <w:widowControl w:val="0"/>
        <w:spacing w:line="240" w:lineRule="auto"/>
        <w:rPr>
          <w:sz w:val="24"/>
          <w:lang w:val="es-CR"/>
        </w:rPr>
      </w:pPr>
    </w:p>
    <w:p w:rsidRPr="002449A2" w:rsidR="002B02B8" w:rsidP="002B02B8" w:rsidRDefault="002B02B8" w14:paraId="32F0B068" w14:textId="4E4325D1">
      <w:pPr>
        <w:widowControl w:val="0"/>
        <w:numPr>
          <w:ilvl w:val="0"/>
          <w:numId w:val="5"/>
        </w:numPr>
        <w:spacing w:line="240" w:lineRule="auto"/>
        <w:rPr>
          <w:sz w:val="24"/>
          <w:lang w:val="es-CR"/>
        </w:rPr>
      </w:pPr>
      <w:r>
        <w:rPr>
          <w:sz w:val="24"/>
        </w:rPr>
        <w:t>Crear l</w:t>
      </w:r>
      <w:r w:rsidRPr="009828F9">
        <w:rPr>
          <w:sz w:val="24"/>
        </w:rPr>
        <w:t xml:space="preserve">a nueva clase de datos </w:t>
      </w:r>
      <w:r>
        <w:rPr>
          <w:sz w:val="24"/>
        </w:rPr>
        <w:t>“</w:t>
      </w:r>
      <w:r w:rsidRPr="009828F9">
        <w:rPr>
          <w:sz w:val="24"/>
        </w:rPr>
        <w:t>Legitimación de Capitales 12-21</w:t>
      </w:r>
      <w:r>
        <w:rPr>
          <w:sz w:val="24"/>
        </w:rPr>
        <w:t>”</w:t>
      </w:r>
      <w:r w:rsidRPr="009828F9">
        <w:rPr>
          <w:sz w:val="24"/>
        </w:rPr>
        <w:t xml:space="preserve"> (clase de datos 50</w:t>
      </w:r>
      <w:r w:rsidR="00877268">
        <w:rPr>
          <w:sz w:val="24"/>
        </w:rPr>
        <w:t xml:space="preserve"> en sustitución de la clase de datos 6</w:t>
      </w:r>
      <w:r w:rsidRPr="009828F9">
        <w:rPr>
          <w:sz w:val="24"/>
        </w:rPr>
        <w:t xml:space="preserve">) </w:t>
      </w:r>
      <w:r>
        <w:rPr>
          <w:sz w:val="24"/>
        </w:rPr>
        <w:t xml:space="preserve">la cual </w:t>
      </w:r>
      <w:r w:rsidRPr="009828F9">
        <w:rPr>
          <w:sz w:val="24"/>
        </w:rPr>
        <w:t>estará disponible para l</w:t>
      </w:r>
      <w:r>
        <w:rPr>
          <w:sz w:val="24"/>
        </w:rPr>
        <w:t xml:space="preserve">os mismos sujetos obligados </w:t>
      </w:r>
      <w:r w:rsidRPr="009828F9">
        <w:rPr>
          <w:sz w:val="24"/>
        </w:rPr>
        <w:t xml:space="preserve">que actualmente remiten la clase de datos </w:t>
      </w:r>
      <w:r>
        <w:rPr>
          <w:sz w:val="24"/>
        </w:rPr>
        <w:t>“</w:t>
      </w:r>
      <w:r w:rsidRPr="009828F9">
        <w:rPr>
          <w:sz w:val="24"/>
        </w:rPr>
        <w:t>Legitimación de capitales</w:t>
      </w:r>
      <w:r>
        <w:rPr>
          <w:sz w:val="24"/>
        </w:rPr>
        <w:t>” (clase de datos 6).</w:t>
      </w:r>
    </w:p>
    <w:p w:rsidR="002449A2" w:rsidP="002449A2" w:rsidRDefault="002449A2" w14:paraId="2653457E" w14:textId="639DB48F">
      <w:pPr>
        <w:widowControl w:val="0"/>
        <w:spacing w:line="240" w:lineRule="auto"/>
        <w:rPr>
          <w:sz w:val="24"/>
        </w:rPr>
      </w:pPr>
    </w:p>
    <w:p w:rsidRPr="009958FD" w:rsidR="002449A2" w:rsidP="002449A2" w:rsidRDefault="002449A2" w14:paraId="00A2563F" w14:textId="77777777">
      <w:pPr>
        <w:widowControl w:val="0"/>
        <w:numPr>
          <w:ilvl w:val="0"/>
          <w:numId w:val="5"/>
        </w:numPr>
        <w:spacing w:line="240" w:lineRule="auto"/>
        <w:rPr>
          <w:sz w:val="24"/>
        </w:rPr>
      </w:pPr>
      <w:r w:rsidRPr="009958FD">
        <w:rPr>
          <w:sz w:val="24"/>
        </w:rPr>
        <w:t>La nueva clase de datos incluye el reporte de las operaciones en efectivo, únicas y múltiples, por montos iguales o superiores a US$10.000,00 o el equivalente en otras monedas, así como las transferencias enviadas al exterior o recibidas del exterior, únicas y múltiples, por montos iguales o superiores a US$10.000,00 o el equivalente en otras monedas.</w:t>
      </w:r>
    </w:p>
    <w:p w:rsidRPr="002449A2" w:rsidR="002449A2" w:rsidP="002449A2" w:rsidRDefault="002449A2" w14:paraId="3424BE39" w14:textId="77777777">
      <w:pPr>
        <w:widowControl w:val="0"/>
        <w:spacing w:line="240" w:lineRule="auto"/>
        <w:rPr>
          <w:sz w:val="24"/>
        </w:rPr>
      </w:pPr>
    </w:p>
    <w:p w:rsidR="002B02B8" w:rsidP="002B02B8" w:rsidRDefault="002B02B8" w14:paraId="2AF1CA0F" w14:textId="725F2FD2">
      <w:pPr>
        <w:widowControl w:val="0"/>
        <w:numPr>
          <w:ilvl w:val="0"/>
          <w:numId w:val="5"/>
        </w:numPr>
        <w:spacing w:line="240" w:lineRule="auto"/>
        <w:rPr>
          <w:sz w:val="24"/>
          <w:lang w:val="es-CR"/>
        </w:rPr>
      </w:pPr>
      <w:r w:rsidRPr="009828F9">
        <w:rPr>
          <w:sz w:val="24"/>
          <w:lang w:val="es-CR"/>
        </w:rPr>
        <w:t>El proceso de reporte</w:t>
      </w:r>
      <w:r>
        <w:rPr>
          <w:sz w:val="24"/>
          <w:lang w:val="es-CR"/>
        </w:rPr>
        <w:t xml:space="preserve"> para la nueva clase de datos </w:t>
      </w:r>
      <w:r w:rsidRPr="009828F9">
        <w:rPr>
          <w:sz w:val="24"/>
          <w:lang w:val="es-CR"/>
        </w:rPr>
        <w:t>mantiene las condiciones y</w:t>
      </w:r>
      <w:r>
        <w:rPr>
          <w:sz w:val="24"/>
          <w:lang w:val="es-CR"/>
        </w:rPr>
        <w:t xml:space="preserve"> el</w:t>
      </w:r>
      <w:r w:rsidRPr="009828F9">
        <w:rPr>
          <w:sz w:val="24"/>
          <w:lang w:val="es-CR"/>
        </w:rPr>
        <w:t xml:space="preserve"> medio de remisión </w:t>
      </w:r>
      <w:r>
        <w:rPr>
          <w:sz w:val="24"/>
          <w:lang w:val="es-CR"/>
        </w:rPr>
        <w:t>por medio de</w:t>
      </w:r>
      <w:r w:rsidRPr="009828F9">
        <w:rPr>
          <w:sz w:val="24"/>
          <w:lang w:val="es-CR"/>
        </w:rPr>
        <w:t xml:space="preserve"> SICVECA</w:t>
      </w:r>
      <w:r>
        <w:rPr>
          <w:sz w:val="24"/>
          <w:lang w:val="es-CR"/>
        </w:rPr>
        <w:t xml:space="preserve"> y contará con los mismos firmantes autorizados. </w:t>
      </w:r>
    </w:p>
    <w:p w:rsidR="002B02B8" w:rsidP="002B02B8" w:rsidRDefault="002B02B8" w14:paraId="18E17825" w14:textId="77777777">
      <w:pPr>
        <w:widowControl w:val="0"/>
        <w:spacing w:line="240" w:lineRule="auto"/>
        <w:ind w:left="284"/>
        <w:rPr>
          <w:sz w:val="24"/>
          <w:lang w:val="es-CR"/>
        </w:rPr>
      </w:pPr>
    </w:p>
    <w:p w:rsidRPr="00C235AA" w:rsidR="002B02B8" w:rsidP="002B02B8" w:rsidRDefault="002B02B8" w14:paraId="1CCADCFD" w14:textId="77777777">
      <w:pPr>
        <w:widowControl w:val="0"/>
        <w:numPr>
          <w:ilvl w:val="0"/>
          <w:numId w:val="5"/>
        </w:numPr>
        <w:spacing w:line="240" w:lineRule="auto"/>
        <w:rPr>
          <w:sz w:val="24"/>
          <w:lang w:val="es-CR"/>
        </w:rPr>
      </w:pPr>
      <w:r>
        <w:rPr>
          <w:sz w:val="24"/>
          <w:lang w:val="es-CR"/>
        </w:rPr>
        <w:t>Los documentos para la</w:t>
      </w:r>
      <w:r w:rsidRPr="00C235AA">
        <w:rPr>
          <w:sz w:val="24"/>
          <w:lang w:val="es-CR"/>
        </w:rPr>
        <w:t xml:space="preserve"> nueva clase de datos </w:t>
      </w:r>
      <w:r w:rsidRPr="00C235AA">
        <w:rPr>
          <w:sz w:val="24"/>
        </w:rPr>
        <w:t xml:space="preserve">“Legitimación de Capitales 12-21”, </w:t>
      </w:r>
      <w:r w:rsidRPr="00C235AA">
        <w:rPr>
          <w:sz w:val="24"/>
          <w:lang w:val="es-CR"/>
        </w:rPr>
        <w:t>versión 1.0, está</w:t>
      </w:r>
      <w:r>
        <w:rPr>
          <w:sz w:val="24"/>
          <w:lang w:val="es-CR"/>
        </w:rPr>
        <w:t>n</w:t>
      </w:r>
      <w:r w:rsidRPr="00C235AA">
        <w:rPr>
          <w:sz w:val="24"/>
          <w:lang w:val="es-CR"/>
        </w:rPr>
        <w:t xml:space="preserve"> a disposición en el sitio </w:t>
      </w:r>
      <w:r>
        <w:rPr>
          <w:sz w:val="24"/>
          <w:lang w:val="es-CR"/>
        </w:rPr>
        <w:t>W</w:t>
      </w:r>
      <w:r w:rsidRPr="00C235AA">
        <w:rPr>
          <w:sz w:val="24"/>
          <w:lang w:val="es-CR"/>
        </w:rPr>
        <w:t>eb</w:t>
      </w:r>
      <w:r>
        <w:rPr>
          <w:sz w:val="24"/>
          <w:lang w:val="es-CR"/>
        </w:rPr>
        <w:t xml:space="preserve"> de la SUGEF</w:t>
      </w:r>
      <w:r w:rsidRPr="00C235AA">
        <w:rPr>
          <w:sz w:val="24"/>
          <w:lang w:val="es-CR"/>
        </w:rPr>
        <w:t xml:space="preserve">, </w:t>
      </w:r>
      <w:bookmarkStart w:name="_Hlk79592863" w:id="0"/>
      <w:r w:rsidRPr="00C235AA">
        <w:rPr>
          <w:sz w:val="24"/>
          <w:lang w:val="es-CR"/>
        </w:rPr>
        <w:t>sección “</w:t>
      </w:r>
      <w:r w:rsidRPr="00A436B1">
        <w:rPr>
          <w:i/>
          <w:iCs/>
          <w:sz w:val="24"/>
          <w:lang w:val="es-CR"/>
        </w:rPr>
        <w:t>Manuales/Manual de Información SICVECA/</w:t>
      </w:r>
      <w:r w:rsidRPr="00A436B1">
        <w:rPr>
          <w:i/>
          <w:iCs/>
          <w:color w:val="000000" w:themeColor="text1"/>
          <w:sz w:val="24"/>
          <w:lang w:val="es-CR"/>
        </w:rPr>
        <w:t>Legitimación de Capitales 12-21”,</w:t>
      </w:r>
      <w:r w:rsidRPr="001231B5">
        <w:rPr>
          <w:color w:val="000000" w:themeColor="text1"/>
          <w:sz w:val="24"/>
          <w:lang w:val="es-CR"/>
        </w:rPr>
        <w:t xml:space="preserve"> </w:t>
      </w:r>
      <w:bookmarkEnd w:id="0"/>
      <w:r w:rsidRPr="00C235AA">
        <w:rPr>
          <w:sz w:val="24"/>
          <w:lang w:val="es-CR"/>
        </w:rPr>
        <w:t>a partir del envío de esta circular externa.</w:t>
      </w:r>
    </w:p>
    <w:p w:rsidRPr="00A436B1" w:rsidR="002B02B8" w:rsidP="002B02B8" w:rsidRDefault="002B02B8" w14:paraId="2D8C9C92" w14:textId="77777777">
      <w:pPr>
        <w:widowControl w:val="0"/>
        <w:spacing w:line="240" w:lineRule="auto"/>
        <w:ind w:left="360"/>
        <w:rPr>
          <w:sz w:val="24"/>
          <w:lang w:val="es-CR"/>
        </w:rPr>
      </w:pPr>
    </w:p>
    <w:p w:rsidR="002B02B8" w:rsidP="002B02B8" w:rsidRDefault="002B02B8" w14:paraId="065F4B88" w14:textId="77777777">
      <w:pPr>
        <w:widowControl w:val="0"/>
        <w:numPr>
          <w:ilvl w:val="0"/>
          <w:numId w:val="5"/>
        </w:numPr>
        <w:spacing w:line="240" w:lineRule="auto"/>
        <w:rPr>
          <w:sz w:val="24"/>
          <w:lang w:val="es-CR"/>
        </w:rPr>
      </w:pPr>
      <w:r w:rsidRPr="00A436B1">
        <w:rPr>
          <w:sz w:val="24"/>
          <w:lang w:val="es-CR"/>
        </w:rPr>
        <w:t>Los sujetos obligados deben ajustar sus</w:t>
      </w:r>
      <w:r w:rsidRPr="00A436B1">
        <w:rPr>
          <w:sz w:val="24"/>
          <w:lang w:val="es-CR" w:eastAsia="es-ES"/>
        </w:rPr>
        <w:t xml:space="preserve"> sistemas y herramientas informáticas, para cumplir con la remisión de información según los campos de información dispuestos en la nueva estructura XML, publicada en el Manual de Información SICVECA. </w:t>
      </w:r>
    </w:p>
    <w:p w:rsidRPr="00A436B1" w:rsidR="002B02B8" w:rsidP="002B02B8" w:rsidRDefault="002B02B8" w14:paraId="10E1669E" w14:textId="77777777">
      <w:pPr>
        <w:widowControl w:val="0"/>
        <w:spacing w:line="240" w:lineRule="auto"/>
        <w:ind w:left="360"/>
        <w:rPr>
          <w:sz w:val="24"/>
          <w:lang w:val="es-CR"/>
        </w:rPr>
      </w:pPr>
    </w:p>
    <w:p w:rsidRPr="009958FD" w:rsidR="002B02B8" w:rsidP="002B02B8" w:rsidRDefault="002B02B8" w14:paraId="322A7671" w14:textId="77777777">
      <w:pPr>
        <w:widowControl w:val="0"/>
        <w:numPr>
          <w:ilvl w:val="0"/>
          <w:numId w:val="5"/>
        </w:numPr>
        <w:spacing w:line="240" w:lineRule="auto"/>
        <w:rPr>
          <w:sz w:val="24"/>
          <w:lang w:val="es-CR"/>
        </w:rPr>
      </w:pPr>
      <w:r w:rsidRPr="009958FD">
        <w:rPr>
          <w:sz w:val="24"/>
          <w:lang w:val="es-CR"/>
        </w:rPr>
        <w:t>Se dispondrá</w:t>
      </w:r>
      <w:r w:rsidRPr="009958FD">
        <w:rPr>
          <w:sz w:val="24"/>
          <w:lang w:val="es-CR" w:eastAsia="es-ES"/>
        </w:rPr>
        <w:t xml:space="preserve"> de un ambiente de pruebas para que las entidades puedan realizar pruebas de cargas y validaciones previo a la salida en producción de dicha clase de datos. Las pruebas sobre la nueva clase de datos podrán realizarse a partir del mes de octubre del 2021 y hasta la última semana del mes de enero 2022. Deben remitirse con el periodo “Setiembre 2021”. Pueden realizar las cargas de prueba por medio de la extranet https://extranet.sugef.fi.cr/extranet las cuales deben ingresar firmadas, o por medio del ambiente de simulación https://remoto.sugef.fi.cr/extranet el cual no requiere firmas.</w:t>
      </w:r>
    </w:p>
    <w:p w:rsidRPr="00DC46E8" w:rsidR="002B02B8" w:rsidP="002B02B8" w:rsidRDefault="002B02B8" w14:paraId="220EABFD" w14:textId="77777777">
      <w:pPr>
        <w:widowControl w:val="0"/>
        <w:spacing w:line="240" w:lineRule="auto"/>
        <w:ind w:left="360"/>
        <w:rPr>
          <w:sz w:val="24"/>
          <w:lang w:val="es-CR"/>
        </w:rPr>
      </w:pPr>
    </w:p>
    <w:p w:rsidRPr="00DC46E8" w:rsidR="002B02B8" w:rsidP="002B02B8" w:rsidRDefault="002B02B8" w14:paraId="27E8C1B5" w14:textId="77777777">
      <w:pPr>
        <w:widowControl w:val="0"/>
        <w:numPr>
          <w:ilvl w:val="0"/>
          <w:numId w:val="5"/>
        </w:numPr>
        <w:spacing w:line="240" w:lineRule="auto"/>
        <w:rPr>
          <w:sz w:val="24"/>
          <w:lang w:val="es-CR"/>
        </w:rPr>
      </w:pPr>
      <w:r w:rsidRPr="00DC46E8">
        <w:rPr>
          <w:sz w:val="24"/>
          <w:lang w:val="es-CR"/>
        </w:rPr>
        <w:t>La primera carga oficial de información de la clase de datos “Le</w:t>
      </w:r>
      <w:r w:rsidRPr="00DC46E8">
        <w:rPr>
          <w:sz w:val="24"/>
          <w:lang w:val="es-CR" w:eastAsia="es-ES"/>
        </w:rPr>
        <w:t xml:space="preserve">gitimación de Capitales 12-21” (clase 50), será en febrero del 2022, con los datos de las transacciones realizadas en el mes de enero del 2022. </w:t>
      </w:r>
    </w:p>
    <w:p w:rsidRPr="00DC46E8" w:rsidR="002B02B8" w:rsidP="002B02B8" w:rsidRDefault="002B02B8" w14:paraId="275C0A75" w14:textId="77777777">
      <w:pPr>
        <w:widowControl w:val="0"/>
        <w:spacing w:line="240" w:lineRule="auto"/>
        <w:ind w:left="360"/>
        <w:rPr>
          <w:sz w:val="24"/>
          <w:lang w:val="es-CR"/>
        </w:rPr>
      </w:pPr>
    </w:p>
    <w:p w:rsidR="002B02B8" w:rsidP="002B02B8" w:rsidRDefault="002B02B8" w14:paraId="1109EBD8" w14:textId="77777777">
      <w:pPr>
        <w:widowControl w:val="0"/>
        <w:numPr>
          <w:ilvl w:val="0"/>
          <w:numId w:val="5"/>
        </w:numPr>
        <w:spacing w:line="240" w:lineRule="auto"/>
        <w:rPr>
          <w:sz w:val="24"/>
          <w:lang w:val="es-CR"/>
        </w:rPr>
      </w:pPr>
      <w:r w:rsidRPr="00DC46E8">
        <w:rPr>
          <w:sz w:val="24"/>
          <w:lang w:val="es-CR"/>
        </w:rPr>
        <w:t>A partir de la salida a producción de dicha clase de datos</w:t>
      </w:r>
      <w:r w:rsidRPr="00DC46E8">
        <w:rPr>
          <w:sz w:val="24"/>
          <w:lang w:val="es-CR" w:eastAsia="es-ES"/>
        </w:rPr>
        <w:t xml:space="preserve"> con la información del </w:t>
      </w:r>
      <w:r w:rsidRPr="00CD7769">
        <w:rPr>
          <w:sz w:val="24"/>
          <w:lang w:val="es-CR" w:eastAsia="es-ES"/>
        </w:rPr>
        <w:t>periodo enero 2022 (a cargarse</w:t>
      </w:r>
      <w:r>
        <w:rPr>
          <w:sz w:val="24"/>
          <w:lang w:val="es-CR" w:eastAsia="es-ES"/>
        </w:rPr>
        <w:t xml:space="preserve"> en febrero 2022)</w:t>
      </w:r>
      <w:r w:rsidRPr="00DC46E8">
        <w:rPr>
          <w:sz w:val="24"/>
          <w:lang w:val="es-CR" w:eastAsia="es-ES"/>
        </w:rPr>
        <w:t xml:space="preserve">, quedará inhabilitado el uso de la clase de datos “Legitimación de Capitales” (clase 6), únicamente quedará </w:t>
      </w:r>
      <w:r w:rsidRPr="00DC46E8">
        <w:rPr>
          <w:sz w:val="24"/>
          <w:lang w:val="es-CR" w:eastAsia="es-ES"/>
        </w:rPr>
        <w:lastRenderedPageBreak/>
        <w:t xml:space="preserve">disponible para sustituciones o remisión de períodos anteriores a </w:t>
      </w:r>
      <w:r>
        <w:rPr>
          <w:sz w:val="24"/>
          <w:lang w:val="es-CR" w:eastAsia="es-ES"/>
        </w:rPr>
        <w:t>enero</w:t>
      </w:r>
      <w:r w:rsidRPr="00DC46E8">
        <w:rPr>
          <w:sz w:val="24"/>
          <w:lang w:val="es-CR" w:eastAsia="es-ES"/>
        </w:rPr>
        <w:t xml:space="preserve"> 2022. </w:t>
      </w:r>
    </w:p>
    <w:p w:rsidRPr="00DC46E8" w:rsidR="002B02B8" w:rsidP="002B02B8" w:rsidRDefault="002B02B8" w14:paraId="44A97FEE" w14:textId="77777777">
      <w:pPr>
        <w:widowControl w:val="0"/>
        <w:spacing w:line="240" w:lineRule="auto"/>
        <w:ind w:left="360"/>
        <w:rPr>
          <w:sz w:val="24"/>
          <w:lang w:val="es-CR"/>
        </w:rPr>
      </w:pPr>
    </w:p>
    <w:p w:rsidRPr="00DC46E8" w:rsidR="002B02B8" w:rsidP="002B02B8" w:rsidRDefault="002B02B8" w14:paraId="359DABB9" w14:textId="77777777">
      <w:pPr>
        <w:widowControl w:val="0"/>
        <w:numPr>
          <w:ilvl w:val="0"/>
          <w:numId w:val="5"/>
        </w:numPr>
        <w:spacing w:line="240" w:lineRule="auto"/>
        <w:rPr>
          <w:sz w:val="24"/>
          <w:lang w:val="es-CR"/>
        </w:rPr>
      </w:pPr>
      <w:r w:rsidRPr="00DC46E8">
        <w:rPr>
          <w:sz w:val="24"/>
          <w:lang w:val="es-CR"/>
        </w:rPr>
        <w:t>Respecto del reporte de remesas, las entidades financieras que bri</w:t>
      </w:r>
      <w:r w:rsidRPr="00DC46E8">
        <w:rPr>
          <w:sz w:val="24"/>
          <w:lang w:val="es-CR" w:eastAsia="es-ES"/>
        </w:rPr>
        <w:t xml:space="preserve">ndan este servicio seguirán remitiendo la información por los medios dispuestos actualmente en la clase de datos 20- Artículo 15, archivo de información 2003. </w:t>
      </w:r>
    </w:p>
    <w:p w:rsidR="002B02B8" w:rsidP="002B02B8" w:rsidRDefault="002B02B8" w14:paraId="7CD19F03" w14:textId="77777777">
      <w:pPr>
        <w:widowControl w:val="0"/>
        <w:spacing w:line="240" w:lineRule="auto"/>
        <w:ind w:left="360"/>
        <w:rPr>
          <w:sz w:val="24"/>
          <w:lang w:val="es-CR"/>
        </w:rPr>
      </w:pPr>
    </w:p>
    <w:p w:rsidRPr="002449A2" w:rsidR="002B02B8" w:rsidP="002B02B8" w:rsidRDefault="002B02B8" w14:paraId="238B8255" w14:textId="77777777">
      <w:pPr>
        <w:widowControl w:val="0"/>
        <w:numPr>
          <w:ilvl w:val="0"/>
          <w:numId w:val="5"/>
        </w:numPr>
        <w:spacing w:line="240" w:lineRule="auto"/>
        <w:rPr>
          <w:b/>
          <w:bCs/>
          <w:sz w:val="24"/>
          <w:lang w:val="es-CR"/>
        </w:rPr>
      </w:pPr>
      <w:r w:rsidRPr="002449A2">
        <w:rPr>
          <w:b/>
          <w:bCs/>
          <w:sz w:val="24"/>
          <w:lang w:val="es-CR"/>
        </w:rPr>
        <w:t xml:space="preserve">Se habilita el 27 de agosto de 2021, de 09:00 a.m. a 12:00, para realizar la actividad de capacitación sobre la nueva clase de datos </w:t>
      </w:r>
      <w:r w:rsidRPr="002449A2">
        <w:rPr>
          <w:b/>
          <w:bCs/>
          <w:i/>
          <w:iCs/>
          <w:sz w:val="24"/>
          <w:lang w:val="es-CR"/>
        </w:rPr>
        <w:t xml:space="preserve">“Legitimación de </w:t>
      </w:r>
      <w:proofErr w:type="spellStart"/>
      <w:r w:rsidRPr="002449A2">
        <w:rPr>
          <w:b/>
          <w:bCs/>
          <w:i/>
          <w:iCs/>
          <w:sz w:val="24"/>
          <w:lang w:val="es-CR"/>
        </w:rPr>
        <w:t>Capitale</w:t>
      </w:r>
      <w:proofErr w:type="spellEnd"/>
      <w:r w:rsidRPr="002449A2">
        <w:rPr>
          <w:b/>
          <w:bCs/>
          <w:i/>
          <w:iCs/>
          <w:sz w:val="24"/>
        </w:rPr>
        <w:t>s 12-21”</w:t>
      </w:r>
      <w:r w:rsidRPr="002449A2">
        <w:rPr>
          <w:b/>
          <w:bCs/>
          <w:sz w:val="24"/>
        </w:rPr>
        <w:t xml:space="preserve"> (clase de datos 50).</w:t>
      </w:r>
    </w:p>
    <w:p w:rsidRPr="00A436B1" w:rsidR="002B02B8" w:rsidP="002B02B8" w:rsidRDefault="002B02B8" w14:paraId="3A13CEC5" w14:textId="77777777">
      <w:pPr>
        <w:widowControl w:val="0"/>
        <w:spacing w:line="240" w:lineRule="auto"/>
        <w:ind w:left="360"/>
        <w:rPr>
          <w:sz w:val="24"/>
          <w:lang w:val="es-CR"/>
        </w:rPr>
      </w:pPr>
    </w:p>
    <w:p w:rsidRPr="00A436B1" w:rsidR="002B02B8" w:rsidP="002B02B8" w:rsidRDefault="002B02B8" w14:paraId="24F037E1" w14:textId="77777777">
      <w:pPr>
        <w:widowControl w:val="0"/>
        <w:numPr>
          <w:ilvl w:val="0"/>
          <w:numId w:val="5"/>
        </w:numPr>
        <w:spacing w:line="240" w:lineRule="auto"/>
        <w:rPr>
          <w:sz w:val="24"/>
        </w:rPr>
      </w:pPr>
      <w:r w:rsidRPr="00A436B1">
        <w:rPr>
          <w:sz w:val="24"/>
          <w:lang w:val="es-CR"/>
        </w:rPr>
        <w:t xml:space="preserve">En esta capacitación se considera </w:t>
      </w:r>
      <w:proofErr w:type="spellStart"/>
      <w:r w:rsidRPr="00A436B1">
        <w:rPr>
          <w:sz w:val="24"/>
          <w:lang w:val="es-CR"/>
        </w:rPr>
        <w:t>ne</w:t>
      </w:r>
      <w:r w:rsidRPr="00A436B1">
        <w:rPr>
          <w:sz w:val="24"/>
        </w:rPr>
        <w:t>cesaria</w:t>
      </w:r>
      <w:proofErr w:type="spellEnd"/>
      <w:r w:rsidRPr="00A436B1">
        <w:rPr>
          <w:sz w:val="24"/>
        </w:rPr>
        <w:t xml:space="preserve"> la participación de</w:t>
      </w:r>
      <w:r>
        <w:rPr>
          <w:sz w:val="24"/>
        </w:rPr>
        <w:t xml:space="preserve">l </w:t>
      </w:r>
      <w:r w:rsidRPr="00A436B1">
        <w:rPr>
          <w:sz w:val="24"/>
        </w:rPr>
        <w:t xml:space="preserve">Oficial de Cumplimiento, así como de </w:t>
      </w:r>
      <w:r>
        <w:rPr>
          <w:sz w:val="24"/>
        </w:rPr>
        <w:t xml:space="preserve">una persona </w:t>
      </w:r>
      <w:r w:rsidRPr="00A436B1">
        <w:rPr>
          <w:sz w:val="24"/>
        </w:rPr>
        <w:t>directamente relacionada con la ejecución de los cambios informáticos que se requieren</w:t>
      </w:r>
      <w:r>
        <w:rPr>
          <w:sz w:val="24"/>
        </w:rPr>
        <w:t>, siendo que solo se asignarán dos cupos por entidad fiscalizada.</w:t>
      </w:r>
      <w:r w:rsidRPr="00A436B1">
        <w:rPr>
          <w:sz w:val="24"/>
        </w:rPr>
        <w:t xml:space="preserve">  </w:t>
      </w:r>
    </w:p>
    <w:p w:rsidR="002B02B8" w:rsidP="002B02B8" w:rsidRDefault="002B02B8" w14:paraId="2E9C8430" w14:textId="77777777">
      <w:pPr>
        <w:pStyle w:val="Prrafodelista"/>
        <w:ind w:left="0"/>
        <w:rPr>
          <w:sz w:val="24"/>
        </w:rPr>
      </w:pPr>
    </w:p>
    <w:p w:rsidRPr="00A436B1" w:rsidR="002B02B8" w:rsidP="002B02B8" w:rsidRDefault="002B02B8" w14:paraId="4587E9EC" w14:textId="77777777">
      <w:pPr>
        <w:widowControl w:val="0"/>
        <w:numPr>
          <w:ilvl w:val="0"/>
          <w:numId w:val="5"/>
        </w:numPr>
        <w:spacing w:line="240" w:lineRule="auto"/>
        <w:rPr>
          <w:sz w:val="24"/>
        </w:rPr>
      </w:pPr>
      <w:r w:rsidRPr="00A436B1">
        <w:rPr>
          <w:sz w:val="24"/>
        </w:rPr>
        <w:t>Para que la actividad de capacitación sea efectiva se requiere que los participantes hayan estudiado de previo los documentos publicados en el sitio WEB de la S</w:t>
      </w:r>
      <w:r>
        <w:rPr>
          <w:sz w:val="24"/>
        </w:rPr>
        <w:t>UGEF</w:t>
      </w:r>
      <w:r w:rsidRPr="00A436B1">
        <w:rPr>
          <w:sz w:val="24"/>
        </w:rPr>
        <w:t xml:space="preserve"> – </w:t>
      </w:r>
      <w:r w:rsidRPr="00D01519">
        <w:rPr>
          <w:sz w:val="24"/>
        </w:rPr>
        <w:t xml:space="preserve">sección </w:t>
      </w:r>
      <w:r w:rsidRPr="00A436B1">
        <w:rPr>
          <w:i/>
          <w:iCs/>
          <w:sz w:val="24"/>
        </w:rPr>
        <w:t>“Manuales/Manual de Información SICVECA/Legitimación de Capitales 12-21”</w:t>
      </w:r>
      <w:r>
        <w:rPr>
          <w:i/>
          <w:iCs/>
          <w:sz w:val="24"/>
        </w:rPr>
        <w:t>.</w:t>
      </w:r>
    </w:p>
    <w:p w:rsidR="002B02B8" w:rsidP="002B02B8" w:rsidRDefault="002B02B8" w14:paraId="0A25DD54" w14:textId="77777777">
      <w:pPr>
        <w:widowControl w:val="0"/>
        <w:spacing w:line="240" w:lineRule="auto"/>
        <w:ind w:left="360"/>
        <w:rPr>
          <w:sz w:val="24"/>
        </w:rPr>
      </w:pPr>
    </w:p>
    <w:p w:rsidRPr="00A436B1" w:rsidR="002B02B8" w:rsidP="002B02B8" w:rsidRDefault="002B02B8" w14:paraId="69A883C7" w14:textId="77777777">
      <w:pPr>
        <w:widowControl w:val="0"/>
        <w:numPr>
          <w:ilvl w:val="0"/>
          <w:numId w:val="5"/>
        </w:numPr>
        <w:spacing w:line="240" w:lineRule="auto"/>
        <w:rPr>
          <w:sz w:val="24"/>
        </w:rPr>
      </w:pPr>
      <w:r w:rsidRPr="00A436B1">
        <w:rPr>
          <w:sz w:val="24"/>
        </w:rPr>
        <w:t>Las personas designadas para participar en</w:t>
      </w:r>
      <w:r w:rsidRPr="00A436B1">
        <w:rPr>
          <w:rFonts w:cs="Calibri" w:eastAsiaTheme="minorHAnsi"/>
          <w:sz w:val="24"/>
          <w:lang w:val="es-CR"/>
        </w:rPr>
        <w:t xml:space="preserve"> estas capacitaciones deberán remitir únicamente a la dirección electrónica, </w:t>
      </w:r>
      <w:hyperlink w:history="1" r:id="rId12">
        <w:r w:rsidRPr="00A436B1">
          <w:rPr>
            <w:rFonts w:cs="Calibri" w:eastAsiaTheme="minorHAnsi"/>
            <w:b/>
            <w:bCs/>
            <w:sz w:val="24"/>
            <w:lang w:val="es-CR"/>
          </w:rPr>
          <w:t>capacitacion-sugef@sugef.fi.cr</w:t>
        </w:r>
      </w:hyperlink>
      <w:r w:rsidRPr="00A436B1">
        <w:rPr>
          <w:rFonts w:cs="Calibri" w:eastAsiaTheme="minorHAnsi"/>
          <w:sz w:val="24"/>
          <w:lang w:val="es-CR"/>
        </w:rPr>
        <w:t>, el Excel que se adjunta en el Anexo N</w:t>
      </w:r>
      <w:r>
        <w:rPr>
          <w:rFonts w:cs="Calibri" w:eastAsiaTheme="minorHAnsi"/>
          <w:sz w:val="24"/>
          <w:lang w:val="es-CR"/>
        </w:rPr>
        <w:t>°</w:t>
      </w:r>
      <w:r w:rsidRPr="00A436B1">
        <w:rPr>
          <w:rFonts w:cs="Calibri" w:eastAsiaTheme="minorHAnsi"/>
          <w:sz w:val="24"/>
          <w:lang w:val="es-CR"/>
        </w:rPr>
        <w:t>1</w:t>
      </w:r>
      <w:hyperlink w:history="1" r:id="rId13"/>
      <w:r w:rsidRPr="00A436B1">
        <w:rPr>
          <w:rFonts w:cs="Calibri" w:eastAsiaTheme="minorHAnsi"/>
          <w:sz w:val="24"/>
          <w:lang w:val="es-CR"/>
        </w:rPr>
        <w:t xml:space="preserve">, </w:t>
      </w:r>
      <w:r w:rsidRPr="003C7DDA">
        <w:rPr>
          <w:rFonts w:cs="Calibri" w:eastAsiaTheme="minorHAnsi"/>
          <w:b/>
          <w:sz w:val="24"/>
          <w:lang w:val="es-CR"/>
        </w:rPr>
        <w:t>en el plazo máximo de</w:t>
      </w:r>
      <w:r w:rsidRPr="00A436B1">
        <w:rPr>
          <w:rFonts w:cs="Calibri" w:eastAsiaTheme="minorHAnsi"/>
          <w:bCs/>
          <w:sz w:val="24"/>
          <w:lang w:val="es-CR"/>
        </w:rPr>
        <w:t xml:space="preserve"> </w:t>
      </w:r>
      <w:r w:rsidRPr="00A436B1">
        <w:rPr>
          <w:rFonts w:cs="Calibri" w:eastAsiaTheme="minorHAnsi"/>
          <w:b/>
          <w:sz w:val="24"/>
          <w:lang w:val="es-CR"/>
        </w:rPr>
        <w:t>tres hábiles</w:t>
      </w:r>
      <w:r w:rsidRPr="00A436B1">
        <w:rPr>
          <w:rFonts w:cs="Calibri" w:eastAsiaTheme="minorHAnsi"/>
          <w:bCs/>
          <w:sz w:val="24"/>
          <w:lang w:val="es-CR"/>
        </w:rPr>
        <w:t xml:space="preserve"> contados a partir del día siguiente al recibo de esta Circular. Se aclara que en ningún caso se harán excepciones para otorgar más cupos</w:t>
      </w:r>
      <w:r w:rsidRPr="00A436B1">
        <w:rPr>
          <w:rFonts w:cs="Calibri" w:eastAsiaTheme="minorHAnsi"/>
          <w:sz w:val="24"/>
          <w:lang w:val="es-CR"/>
        </w:rPr>
        <w:t xml:space="preserve"> de los señalados. En el asunto del correo deben indicar el nombre de la actividad.</w:t>
      </w:r>
    </w:p>
    <w:p w:rsidRPr="00A436B1" w:rsidR="002B02B8" w:rsidP="002B02B8" w:rsidRDefault="002B02B8" w14:paraId="00D46634" w14:textId="77777777">
      <w:pPr>
        <w:widowControl w:val="0"/>
        <w:spacing w:line="240" w:lineRule="auto"/>
        <w:ind w:left="360"/>
        <w:rPr>
          <w:sz w:val="24"/>
        </w:rPr>
      </w:pPr>
    </w:p>
    <w:p w:rsidRPr="00A436B1" w:rsidR="002B02B8" w:rsidP="002B02B8" w:rsidRDefault="002B02B8" w14:paraId="6F61847F" w14:textId="77777777">
      <w:pPr>
        <w:widowControl w:val="0"/>
        <w:numPr>
          <w:ilvl w:val="0"/>
          <w:numId w:val="5"/>
        </w:numPr>
        <w:spacing w:line="240" w:lineRule="auto"/>
        <w:rPr>
          <w:sz w:val="24"/>
        </w:rPr>
      </w:pPr>
      <w:r w:rsidRPr="00A436B1">
        <w:rPr>
          <w:sz w:val="24"/>
        </w:rPr>
        <w:t>Cuando se cuente con la lista definitiva de participantes, la SUGEF</w:t>
      </w:r>
      <w:r w:rsidRPr="00DC46E8">
        <w:rPr>
          <w:rFonts w:cs="Calibri" w:eastAsiaTheme="minorHAnsi"/>
          <w:sz w:val="24"/>
          <w:lang w:val="es-CR"/>
        </w:rPr>
        <w:t xml:space="preserve"> enviará una convocatoria con los detalles de conexión a la capacitación virtual, la cual se realizará mediante la aplicación </w:t>
      </w:r>
      <w:r w:rsidRPr="00A436B1">
        <w:rPr>
          <w:rFonts w:cs="Calibri" w:eastAsiaTheme="minorHAnsi"/>
          <w:i/>
          <w:iCs/>
          <w:sz w:val="24"/>
          <w:lang w:val="es-CR"/>
        </w:rPr>
        <w:t>“</w:t>
      </w:r>
      <w:proofErr w:type="spellStart"/>
      <w:r w:rsidRPr="00A436B1">
        <w:rPr>
          <w:rFonts w:cs="Calibri" w:eastAsiaTheme="minorHAnsi"/>
          <w:i/>
          <w:iCs/>
          <w:sz w:val="24"/>
          <w:lang w:val="es-CR"/>
        </w:rPr>
        <w:t>Webex</w:t>
      </w:r>
      <w:proofErr w:type="spellEnd"/>
      <w:r w:rsidRPr="00A436B1">
        <w:rPr>
          <w:rFonts w:cs="Calibri" w:eastAsiaTheme="minorHAnsi"/>
          <w:i/>
          <w:iCs/>
          <w:sz w:val="24"/>
          <w:lang w:val="es-CR"/>
        </w:rPr>
        <w:t xml:space="preserve"> </w:t>
      </w:r>
      <w:proofErr w:type="gramStart"/>
      <w:r w:rsidRPr="00A436B1">
        <w:rPr>
          <w:rFonts w:cs="Calibri" w:eastAsiaTheme="minorHAnsi"/>
          <w:i/>
          <w:iCs/>
          <w:sz w:val="24"/>
          <w:lang w:val="es-CR"/>
        </w:rPr>
        <w:t>Meetings</w:t>
      </w:r>
      <w:proofErr w:type="gramEnd"/>
      <w:r w:rsidRPr="00A436B1">
        <w:rPr>
          <w:rFonts w:cs="Calibri" w:eastAsiaTheme="minorHAnsi"/>
          <w:i/>
          <w:iCs/>
          <w:sz w:val="24"/>
          <w:lang w:val="es-CR"/>
        </w:rPr>
        <w:t>”.</w:t>
      </w:r>
    </w:p>
    <w:p w:rsidRPr="00A436B1" w:rsidR="002B02B8" w:rsidP="002B02B8" w:rsidRDefault="002B02B8" w14:paraId="0B24F167" w14:textId="77777777">
      <w:pPr>
        <w:widowControl w:val="0"/>
        <w:spacing w:line="240" w:lineRule="auto"/>
        <w:ind w:left="360"/>
        <w:rPr>
          <w:sz w:val="24"/>
        </w:rPr>
      </w:pPr>
    </w:p>
    <w:p w:rsidRPr="00BB0D93" w:rsidR="002B02B8" w:rsidP="002B02B8" w:rsidRDefault="002B02B8" w14:paraId="234DC5C6" w14:textId="77777777">
      <w:pPr>
        <w:widowControl w:val="0"/>
        <w:numPr>
          <w:ilvl w:val="0"/>
          <w:numId w:val="5"/>
        </w:numPr>
        <w:spacing w:line="240" w:lineRule="auto"/>
        <w:rPr>
          <w:sz w:val="24"/>
        </w:rPr>
      </w:pPr>
      <w:r w:rsidRPr="00BB0D93">
        <w:rPr>
          <w:sz w:val="24"/>
        </w:rPr>
        <w:t>Con el fin de mantener una comunicación adecuada, se recomienda que los participantes de la capacitación cuenten con un ancho de banda de al menos 5 MB de subida y 10 MB para descarga.</w:t>
      </w:r>
    </w:p>
    <w:p w:rsidRPr="00A436B1" w:rsidR="002B02B8" w:rsidP="002B02B8" w:rsidRDefault="002B02B8" w14:paraId="79A91019" w14:textId="77777777">
      <w:pPr>
        <w:widowControl w:val="0"/>
        <w:spacing w:line="240" w:lineRule="auto"/>
        <w:ind w:left="360"/>
        <w:rPr>
          <w:sz w:val="24"/>
        </w:rPr>
      </w:pPr>
    </w:p>
    <w:p w:rsidR="003C7DDA" w:rsidP="002B02B8" w:rsidRDefault="003C7DDA" w14:paraId="7039DA64" w14:textId="77777777">
      <w:pPr>
        <w:widowControl w:val="0"/>
        <w:spacing w:line="240" w:lineRule="auto"/>
        <w:ind w:left="360"/>
        <w:rPr>
          <w:sz w:val="24"/>
        </w:rPr>
      </w:pPr>
    </w:p>
    <w:p w:rsidRPr="00DC46E8" w:rsidR="002B02B8" w:rsidP="002B02B8" w:rsidRDefault="002B02B8" w14:paraId="65DB80BF" w14:textId="73E696F3">
      <w:pPr>
        <w:widowControl w:val="0"/>
        <w:spacing w:line="240" w:lineRule="auto"/>
        <w:ind w:left="360"/>
        <w:rPr>
          <w:rFonts w:cs="Calibri" w:eastAsiaTheme="minorHAnsi"/>
          <w:sz w:val="24"/>
          <w:lang w:val="es-CR"/>
        </w:rPr>
      </w:pPr>
      <w:r w:rsidRPr="00A436B1">
        <w:rPr>
          <w:sz w:val="24"/>
        </w:rPr>
        <w:t>Para consultas sobre la inscripción a la capacitación</w:t>
      </w:r>
      <w:r w:rsidRPr="00DC46E8">
        <w:rPr>
          <w:rFonts w:cs="Calibri" w:eastAsiaTheme="minorHAnsi"/>
          <w:sz w:val="24"/>
          <w:lang w:val="es-CR"/>
        </w:rPr>
        <w:t xml:space="preserve"> puede</w:t>
      </w:r>
      <w:r>
        <w:rPr>
          <w:rFonts w:cs="Calibri" w:eastAsiaTheme="minorHAnsi"/>
          <w:sz w:val="24"/>
          <w:lang w:val="es-CR"/>
        </w:rPr>
        <w:t>n</w:t>
      </w:r>
      <w:r w:rsidRPr="00DC46E8">
        <w:rPr>
          <w:rFonts w:cs="Calibri" w:eastAsiaTheme="minorHAnsi"/>
          <w:sz w:val="24"/>
          <w:lang w:val="es-CR"/>
        </w:rPr>
        <w:t xml:space="preserve"> comunicarse </w:t>
      </w:r>
      <w:r>
        <w:rPr>
          <w:rFonts w:cs="Calibri" w:eastAsiaTheme="minorHAnsi"/>
          <w:sz w:val="24"/>
          <w:lang w:val="es-CR"/>
        </w:rPr>
        <w:t>al correo:</w:t>
      </w:r>
    </w:p>
    <w:p w:rsidRPr="00DC46E8" w:rsidR="002B02B8" w:rsidP="002B02B8" w:rsidRDefault="002B02B8" w14:paraId="30E70E5B" w14:textId="77777777">
      <w:pPr>
        <w:widowControl w:val="0"/>
        <w:spacing w:after="200" w:line="240" w:lineRule="auto"/>
        <w:contextualSpacing/>
        <w:rPr>
          <w:rFonts w:cs="Calibri" w:eastAsiaTheme="minorHAnsi"/>
          <w:sz w:val="24"/>
          <w:lang w:val="es-CR"/>
        </w:rPr>
      </w:pPr>
    </w:p>
    <w:p w:rsidRPr="00BB0D93" w:rsidR="002B02B8" w:rsidP="002B02B8" w:rsidRDefault="002B02B8" w14:paraId="2B1E9346" w14:textId="77777777">
      <w:pPr>
        <w:widowControl w:val="0"/>
        <w:spacing w:after="200" w:line="240" w:lineRule="auto"/>
        <w:ind w:left="708"/>
        <w:contextualSpacing/>
        <w:rPr>
          <w:rFonts w:cs="Calibri" w:eastAsiaTheme="minorHAnsi"/>
          <w:color w:val="0070C0"/>
          <w:sz w:val="24"/>
          <w:lang w:val="es-CR"/>
        </w:rPr>
      </w:pPr>
      <w:r w:rsidRPr="00BB0D93">
        <w:rPr>
          <w:rFonts w:cs="Calibri" w:eastAsiaTheme="minorHAnsi"/>
          <w:color w:val="0070C0"/>
          <w:sz w:val="24"/>
          <w:lang w:val="es-CR"/>
        </w:rPr>
        <w:tab/>
      </w:r>
      <w:r w:rsidRPr="00BB0D93">
        <w:rPr>
          <w:rStyle w:val="Hipervnculo"/>
          <w:rFonts w:cs="Arial"/>
          <w:b/>
          <w:bCs/>
          <w:color w:val="0070C0"/>
          <w:sz w:val="24"/>
          <w:lang w:eastAsia="es-CR"/>
        </w:rPr>
        <w:t>capacitacion-sugef@sugef.fi.cr</w:t>
      </w:r>
      <w:r w:rsidRPr="00BB0D93">
        <w:rPr>
          <w:rFonts w:cs="Calibri" w:eastAsiaTheme="minorHAnsi"/>
          <w:color w:val="0070C0"/>
          <w:sz w:val="24"/>
          <w:u w:val="single"/>
          <w:lang w:val="es-CR"/>
        </w:rPr>
        <w:t xml:space="preserve"> </w:t>
      </w:r>
    </w:p>
    <w:p w:rsidRPr="00BB0D93" w:rsidR="002B02B8" w:rsidP="002B02B8" w:rsidRDefault="002B02B8" w14:paraId="4F04B294" w14:textId="77777777">
      <w:pPr>
        <w:widowControl w:val="0"/>
        <w:spacing w:line="240" w:lineRule="auto"/>
        <w:ind w:left="360"/>
        <w:rPr>
          <w:color w:val="0070C0"/>
          <w:sz w:val="24"/>
        </w:rPr>
      </w:pPr>
    </w:p>
    <w:p w:rsidR="003C7DDA" w:rsidP="002B02B8" w:rsidRDefault="003C7DDA" w14:paraId="130100F4" w14:textId="77777777">
      <w:pPr>
        <w:widowControl w:val="0"/>
        <w:spacing w:line="240" w:lineRule="auto"/>
        <w:ind w:left="360"/>
        <w:rPr>
          <w:sz w:val="24"/>
        </w:rPr>
      </w:pPr>
    </w:p>
    <w:p w:rsidRPr="00BB0D93" w:rsidR="002B02B8" w:rsidP="002B02B8" w:rsidRDefault="002B02B8" w14:paraId="0243C2EB" w14:textId="767C20BE">
      <w:pPr>
        <w:widowControl w:val="0"/>
        <w:spacing w:line="240" w:lineRule="auto"/>
        <w:ind w:left="360"/>
        <w:rPr>
          <w:sz w:val="24"/>
          <w:lang w:val="es-CR" w:eastAsia="es-ES"/>
        </w:rPr>
      </w:pPr>
      <w:r w:rsidRPr="00BB0D93">
        <w:rPr>
          <w:sz w:val="24"/>
        </w:rPr>
        <w:t>Para consultas sobre algún aspecto de la nueva clase de dato</w:t>
      </w:r>
      <w:r w:rsidRPr="00BB0D93">
        <w:rPr>
          <w:sz w:val="24"/>
          <w:lang w:val="es-CR" w:eastAsia="es-ES"/>
        </w:rPr>
        <w:t xml:space="preserve">s pueden comunicarse al correo: </w:t>
      </w:r>
    </w:p>
    <w:p w:rsidRPr="00BB0D93" w:rsidR="002B02B8" w:rsidP="002B02B8" w:rsidRDefault="002B02B8" w14:paraId="7C995B1A" w14:textId="77777777">
      <w:pPr>
        <w:widowControl w:val="0"/>
        <w:spacing w:line="240" w:lineRule="auto"/>
        <w:ind w:left="360"/>
        <w:rPr>
          <w:b/>
          <w:bCs/>
          <w:color w:val="0070C0"/>
          <w:sz w:val="24"/>
          <w:lang w:val="es-CR" w:eastAsia="es-ES"/>
        </w:rPr>
      </w:pPr>
      <w:r w:rsidRPr="00BB0D93">
        <w:rPr>
          <w:sz w:val="24"/>
          <w:lang w:val="es-CR" w:eastAsia="es-ES"/>
        </w:rPr>
        <w:tab/>
      </w:r>
      <w:r w:rsidRPr="00BB0D93">
        <w:rPr>
          <w:b/>
          <w:bCs/>
          <w:color w:val="0070C0"/>
          <w:sz w:val="24"/>
          <w:lang w:val="es-CR" w:eastAsia="es-ES"/>
        </w:rPr>
        <w:tab/>
      </w:r>
      <w:hyperlink w:history="1" r:id="rId14">
        <w:r w:rsidRPr="00BB0D93">
          <w:rPr>
            <w:rStyle w:val="Hipervnculo"/>
            <w:b/>
            <w:bCs/>
            <w:color w:val="0070C0"/>
            <w:sz w:val="24"/>
            <w:lang w:val="es-CR" w:eastAsia="es-ES"/>
          </w:rPr>
          <w:t>consultaslegitimacióncapitales@sugef.fi.cr</w:t>
        </w:r>
      </w:hyperlink>
    </w:p>
    <w:p w:rsidR="003C7DDA" w:rsidP="002B02B8" w:rsidRDefault="003C7DDA" w14:paraId="164C3FB3" w14:textId="77777777">
      <w:pPr>
        <w:pStyle w:val="Texto"/>
        <w:spacing w:before="0" w:after="0" w:line="240" w:lineRule="auto"/>
        <w:rPr>
          <w:sz w:val="24"/>
        </w:rPr>
      </w:pPr>
    </w:p>
    <w:p w:rsidRPr="00BB0D93" w:rsidR="002B02B8" w:rsidP="002B02B8" w:rsidRDefault="002B02B8" w14:paraId="64DE418B" w14:textId="1F4FED86">
      <w:pPr>
        <w:pStyle w:val="Texto"/>
        <w:spacing w:before="0" w:after="0" w:line="240" w:lineRule="auto"/>
        <w:rPr>
          <w:sz w:val="24"/>
        </w:rPr>
      </w:pPr>
      <w:r w:rsidRPr="00BB0D93">
        <w:rPr>
          <w:sz w:val="24"/>
        </w:rPr>
        <w:t>Atentamente,</w:t>
      </w:r>
    </w:p>
    <w:p w:rsidRPr="002E2B0A" w:rsidR="001231B5" w:rsidP="008D0062" w:rsidRDefault="001231B5" w14:paraId="2EB25CBA" w14:textId="77777777">
      <w:pPr>
        <w:pStyle w:val="Texto"/>
        <w:spacing w:before="0" w:after="0" w:line="240" w:lineRule="auto"/>
        <w:rPr>
          <w:sz w:val="24"/>
        </w:rPr>
      </w:pPr>
      <w:r>
        <w:rPr>
          <w:noProof/>
          <w:lang w:val="es-CR" w:eastAsia="es-CR"/>
        </w:rPr>
        <w:drawing>
          <wp:anchor distT="0" distB="0" distL="114300" distR="114300" simplePos="0" relativeHeight="251659264" behindDoc="1" locked="0" layoutInCell="1" allowOverlap="1" wp14:editId="13ED96A7" wp14:anchorId="19816432">
            <wp:simplePos x="0" y="0"/>
            <wp:positionH relativeFrom="column">
              <wp:posOffset>-151130</wp:posOffset>
            </wp:positionH>
            <wp:positionV relativeFrom="paragraph">
              <wp:posOffset>209550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6972C9" w:rsidP="008D0062" w:rsidRDefault="006972C9" w14:paraId="0B9C0F3C" w14:textId="77777777">
      <w:pPr>
        <w:spacing w:line="240" w:lineRule="auto"/>
        <w:rPr>
          <w:sz w:val="24"/>
        </w:rPr>
      </w:pPr>
    </w:p>
    <w:p w:rsidRPr="002E2B0A" w:rsidR="008D1D59" w:rsidP="008D0062" w:rsidRDefault="008D1D59" w14:paraId="7D012518" w14:textId="77777777">
      <w:pPr>
        <w:spacing w:line="240" w:lineRule="auto"/>
        <w:rPr>
          <w:sz w:val="24"/>
        </w:rPr>
      </w:pPr>
    </w:p>
    <w:p w:rsidR="00FA7AB6" w:rsidP="008D0062" w:rsidRDefault="00FA7AB6" w14:paraId="2FF901AE" w14:textId="77777777">
      <w:pPr>
        <w:pStyle w:val="Negrita"/>
        <w:spacing w:line="240" w:lineRule="auto"/>
        <w:jc w:val="left"/>
        <w:rPr>
          <w:sz w:val="24"/>
        </w:rPr>
      </w:pPr>
    </w:p>
    <w:p w:rsidRPr="002733E1" w:rsidR="00FA7AB6" w:rsidP="008D0062" w:rsidRDefault="00FA7AB6" w14:paraId="7EC242B4" w14:textId="77777777">
      <w:pPr>
        <w:pStyle w:val="Negrita"/>
        <w:spacing w:line="240" w:lineRule="auto"/>
        <w:jc w:val="left"/>
        <w:rPr>
          <w:b w:val="0"/>
          <w:sz w:val="24"/>
        </w:rPr>
      </w:pPr>
      <w:r w:rsidRPr="002733E1">
        <w:rPr>
          <w:b w:val="0"/>
          <w:sz w:val="24"/>
        </w:rPr>
        <w:t>José Armando Fallas Martínez</w:t>
      </w:r>
    </w:p>
    <w:p w:rsidR="00FA7AB6" w:rsidP="008D0062" w:rsidRDefault="00FA7AB6" w14:paraId="7D85F311" w14:textId="77777777">
      <w:pPr>
        <w:pStyle w:val="Negrita"/>
        <w:spacing w:line="240" w:lineRule="auto"/>
        <w:jc w:val="left"/>
        <w:rPr>
          <w:noProof/>
          <w:lang w:val="es-CR" w:eastAsia="es-CR"/>
        </w:rPr>
      </w:pPr>
      <w:r>
        <w:rPr>
          <w:sz w:val="24"/>
        </w:rPr>
        <w:t>Intendente</w:t>
      </w:r>
      <w:r w:rsidR="0080131E">
        <w:rPr>
          <w:sz w:val="24"/>
        </w:rPr>
        <w:t xml:space="preserve"> General</w:t>
      </w:r>
      <w:r w:rsidRPr="00A35D0A">
        <w:rPr>
          <w:sz w:val="24"/>
        </w:rPr>
        <w:t xml:space="preserve"> </w:t>
      </w:r>
      <w:r>
        <w:rPr>
          <w:noProof/>
          <w:lang w:val="es-CR" w:eastAsia="es-CR"/>
        </w:rPr>
        <w:t xml:space="preserve"> </w:t>
      </w:r>
    </w:p>
    <w:p w:rsidR="00FA7AB6" w:rsidP="008D0062" w:rsidRDefault="00FA7AB6" w14:paraId="16CAC0CC" w14:textId="77777777">
      <w:pPr>
        <w:pStyle w:val="Negrita"/>
        <w:spacing w:line="240" w:lineRule="auto"/>
        <w:jc w:val="left"/>
        <w:rPr>
          <w:sz w:val="24"/>
        </w:rPr>
      </w:pPr>
    </w:p>
    <w:p w:rsidR="006972C9" w:rsidP="008D0062" w:rsidRDefault="006972C9" w14:paraId="7B53220E" w14:textId="77777777">
      <w:pPr>
        <w:pStyle w:val="Negrita"/>
        <w:spacing w:line="240" w:lineRule="auto"/>
      </w:pPr>
    </w:p>
    <w:p w:rsidR="006972C9" w:rsidP="008D0062" w:rsidRDefault="006972C9" w14:paraId="3F4E6C05" w14:textId="77777777">
      <w:pPr>
        <w:pStyle w:val="Negrita"/>
        <w:spacing w:line="240" w:lineRule="auto"/>
      </w:pPr>
    </w:p>
    <w:p w:rsidR="006972C9" w:rsidP="008D0062" w:rsidRDefault="006972C9" w14:paraId="3E92DC40" w14:textId="77777777">
      <w:pPr>
        <w:pStyle w:val="Negrita"/>
        <w:spacing w:line="240" w:lineRule="auto"/>
      </w:pPr>
    </w:p>
    <w:p w:rsidRPr="003C7DDA" w:rsidR="002B02B8" w:rsidP="002B02B8" w:rsidRDefault="003C7DDA" w14:paraId="2D6D6785" w14:textId="1D4CA66C">
      <w:pPr>
        <w:widowControl w:val="0"/>
        <w:spacing w:line="240" w:lineRule="auto"/>
        <w:rPr>
          <w:sz w:val="16"/>
          <w:szCs w:val="16"/>
        </w:rPr>
      </w:pPr>
      <w:r w:rsidRPr="003C7DDA">
        <w:rPr>
          <w:sz w:val="16"/>
          <w:szCs w:val="16"/>
        </w:rPr>
        <w:t>JAFM/</w:t>
      </w:r>
      <w:r w:rsidRPr="003C7DDA" w:rsidR="002B02B8">
        <w:rPr>
          <w:sz w:val="16"/>
          <w:szCs w:val="16"/>
        </w:rPr>
        <w:t>RCA/MLS/</w:t>
      </w:r>
      <w:proofErr w:type="spellStart"/>
      <w:r w:rsidRPr="003C7DDA" w:rsidR="002B02B8">
        <w:rPr>
          <w:sz w:val="16"/>
          <w:szCs w:val="16"/>
        </w:rPr>
        <w:t>ksh-mva</w:t>
      </w:r>
      <w:proofErr w:type="spellEnd"/>
    </w:p>
    <w:p w:rsidR="002B02B8" w:rsidP="002B02B8" w:rsidRDefault="002B02B8" w14:paraId="592920B9" w14:textId="77777777">
      <w:pPr>
        <w:widowControl w:val="0"/>
        <w:spacing w:line="240" w:lineRule="auto"/>
        <w:rPr>
          <w:sz w:val="24"/>
        </w:rPr>
      </w:pPr>
    </w:p>
    <w:p w:rsidR="002B02B8" w:rsidP="002B02B8" w:rsidRDefault="002B02B8" w14:paraId="19D93705" w14:textId="77777777">
      <w:pPr>
        <w:widowControl w:val="0"/>
        <w:spacing w:line="240" w:lineRule="auto"/>
        <w:rPr>
          <w:sz w:val="24"/>
        </w:rPr>
      </w:pPr>
    </w:p>
    <w:p w:rsidR="002B02B8" w:rsidP="002B02B8" w:rsidRDefault="002B02B8" w14:paraId="3D207E2D" w14:textId="77777777">
      <w:pPr>
        <w:widowControl w:val="0"/>
        <w:spacing w:line="240" w:lineRule="auto"/>
        <w:rPr>
          <w:sz w:val="24"/>
        </w:rPr>
      </w:pPr>
    </w:p>
    <w:p w:rsidRPr="00A436B1" w:rsidR="002B02B8" w:rsidP="002B02B8" w:rsidRDefault="002B02B8" w14:paraId="22956981" w14:textId="77777777">
      <w:pPr>
        <w:widowControl w:val="0"/>
        <w:spacing w:line="240" w:lineRule="auto"/>
        <w:rPr>
          <w:sz w:val="24"/>
        </w:rPr>
      </w:pPr>
    </w:p>
    <w:p w:rsidR="002B02B8" w:rsidP="002B02B8" w:rsidRDefault="002B02B8" w14:paraId="58FD3594" w14:textId="77777777"/>
    <w:tbl>
      <w:tblPr>
        <w:tblStyle w:val="Tablaconcuadrcula"/>
        <w:tblW w:w="0" w:type="auto"/>
        <w:tblInd w:w="2972" w:type="dxa"/>
        <w:tblLook w:val="04A0" w:firstRow="1" w:lastRow="0" w:firstColumn="1" w:lastColumn="0" w:noHBand="0" w:noVBand="1"/>
      </w:tblPr>
      <w:tblGrid>
        <w:gridCol w:w="4253"/>
      </w:tblGrid>
      <w:tr w:rsidR="002B02B8" w:rsidTr="00056BC9" w14:paraId="3C0A8C9B" w14:textId="77777777">
        <w:tc>
          <w:tcPr>
            <w:tcW w:w="4253" w:type="dxa"/>
            <w:shd w:val="clear" w:color="auto" w:fill="BDD6EE" w:themeFill="accent1" w:themeFillTint="66"/>
          </w:tcPr>
          <w:p w:rsidRPr="00A436B1" w:rsidR="002B02B8" w:rsidP="00056BC9" w:rsidRDefault="002B02B8" w14:paraId="04FD660E" w14:textId="77777777">
            <w:pPr>
              <w:jc w:val="center"/>
              <w:rPr>
                <w:b/>
                <w:bCs/>
              </w:rPr>
            </w:pPr>
            <w:r w:rsidRPr="00A436B1">
              <w:rPr>
                <w:b/>
                <w:bCs/>
              </w:rPr>
              <w:t xml:space="preserve">ANEXO </w:t>
            </w:r>
            <w:proofErr w:type="spellStart"/>
            <w:r w:rsidRPr="00A436B1">
              <w:rPr>
                <w:b/>
                <w:bCs/>
              </w:rPr>
              <w:t>N°</w:t>
            </w:r>
            <w:proofErr w:type="spellEnd"/>
            <w:r w:rsidRPr="00A436B1">
              <w:rPr>
                <w:b/>
                <w:bCs/>
              </w:rPr>
              <w:t xml:space="preserve"> 1</w:t>
            </w:r>
          </w:p>
          <w:p w:rsidR="002B02B8" w:rsidP="00056BC9" w:rsidRDefault="002B02B8" w14:paraId="0840E129" w14:textId="77777777"/>
        </w:tc>
      </w:tr>
      <w:tr w:rsidR="002B02B8" w:rsidTr="00056BC9" w14:paraId="5680B6BB" w14:textId="77777777">
        <w:trPr>
          <w:trHeight w:val="1176"/>
        </w:trPr>
        <w:tc>
          <w:tcPr>
            <w:tcW w:w="4253" w:type="dxa"/>
          </w:tcPr>
          <w:p w:rsidR="002B02B8" w:rsidP="00056BC9" w:rsidRDefault="002B02B8" w14:paraId="7BC0DE50" w14:textId="77777777">
            <w:pPr>
              <w:jc w:val="center"/>
            </w:pPr>
          </w:p>
          <w:bookmarkStart w:name="_MON_1690262210" w:id="1"/>
          <w:bookmarkEnd w:id="1"/>
          <w:p w:rsidR="002B02B8" w:rsidP="00056BC9" w:rsidRDefault="00F93CBF" w14:paraId="311D9242" w14:textId="00EF5D02">
            <w:pPr>
              <w:jc w:val="center"/>
            </w:pPr>
            <w:r>
              <w:object w:dxaOrig="1376" w:dyaOrig="893" w14:anchorId="0F32DDA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7" style="width:87.75pt;height:45pt" o:ole="" type="#_x0000_t75">
                  <v:imagedata o:title="" r:id="rId16"/>
                </v:shape>
                <o:OLEObject Type="Embed" ProgID="Excel.Sheet.12" ShapeID="_x0000_i1027" DrawAspect="Icon" ObjectID="_1690288694" r:id="rId17"/>
              </w:object>
            </w:r>
          </w:p>
        </w:tc>
      </w:tr>
    </w:tbl>
    <w:p w:rsidR="002B02B8" w:rsidP="002B02B8" w:rsidRDefault="002B02B8" w14:paraId="22EF0C16" w14:textId="77777777"/>
    <w:p w:rsidRPr="006972C9" w:rsidR="002B02B8" w:rsidP="002B02B8" w:rsidRDefault="002B02B8" w14:paraId="47AF6DE6" w14:textId="77777777"/>
    <w:p w:rsidR="002B02B8" w:rsidP="002B02B8" w:rsidRDefault="002B02B8" w14:paraId="3017FC74" w14:textId="77777777"/>
    <w:p w:rsidR="002B02B8" w:rsidP="002B02B8" w:rsidRDefault="002B02B8" w14:paraId="233CB733" w14:textId="77777777">
      <w:pPr>
        <w:tabs>
          <w:tab w:val="left" w:pos="7187"/>
        </w:tabs>
      </w:pPr>
    </w:p>
    <w:p w:rsidR="002B02B8" w:rsidP="002B02B8" w:rsidRDefault="002B02B8" w14:paraId="6B4CD6D2" w14:textId="77777777">
      <w:pPr>
        <w:tabs>
          <w:tab w:val="left" w:pos="7187"/>
        </w:tabs>
        <w:jc w:val="center"/>
      </w:pPr>
    </w:p>
    <w:p w:rsidRPr="006972C9" w:rsidR="006972C9" w:rsidP="002B02B8" w:rsidRDefault="002B02B8" w14:paraId="7767BC28" w14:textId="7DDA3870">
      <w:r>
        <w:tab/>
      </w:r>
    </w:p>
    <w:p w:rsidRPr="006972C9" w:rsidR="006972C9" w:rsidP="006972C9" w:rsidRDefault="006972C9" w14:paraId="61AA39B9" w14:textId="77777777"/>
    <w:p w:rsidRPr="006972C9" w:rsidR="006972C9" w:rsidP="006972C9" w:rsidRDefault="006972C9" w14:paraId="5A755D53" w14:textId="77777777"/>
    <w:p w:rsidR="006972C9" w:rsidP="006972C9" w:rsidRDefault="006972C9" w14:paraId="638A214D" w14:textId="77777777"/>
    <w:p w:rsidRPr="006972C9" w:rsidR="00AF06C5" w:rsidP="006972C9" w:rsidRDefault="006972C9" w14:paraId="452C733E" w14:textId="77777777">
      <w:pPr>
        <w:tabs>
          <w:tab w:val="left" w:pos="7187"/>
        </w:tabs>
      </w:pPr>
      <w:r>
        <w:tab/>
      </w:r>
    </w:p>
    <w:sectPr w:rsidRPr="006972C9" w:rsidR="00AF06C5">
      <w:headerReference w:type="even" r:id="rId18"/>
      <w:headerReference w:type="default" r:id="rId19"/>
      <w:footerReference w:type="even" r:id="rId20"/>
      <w:footerReference w:type="default" r:id="rId21"/>
      <w:headerReference w:type="first" r:id="rId22"/>
      <w:footerReference w:type="firs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A7198" w14:textId="77777777" w:rsidR="001231B5" w:rsidRDefault="001231B5" w:rsidP="009349F3">
      <w:pPr>
        <w:spacing w:line="240" w:lineRule="auto"/>
      </w:pPr>
      <w:r>
        <w:separator/>
      </w:r>
    </w:p>
  </w:endnote>
  <w:endnote w:type="continuationSeparator" w:id="0">
    <w:p w14:paraId="6D901567" w14:textId="77777777" w:rsidR="001231B5" w:rsidRDefault="001231B5"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0C27" w:rsidRDefault="00DD0C27" w14:paraId="531E4ED7"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23CC9556" w14:textId="77777777">
      <w:tc>
        <w:tcPr>
          <w:tcW w:w="2942" w:type="dxa"/>
        </w:tcPr>
        <w:p w:rsidR="00DD0C27" w:rsidP="00DD0C27" w:rsidRDefault="00DD0C27" w14:paraId="7EDF2770" w14:textId="77777777">
          <w:pPr>
            <w:pStyle w:val="Piedepgina"/>
            <w:rPr>
              <w:b/>
              <w:color w:val="7F7F7F" w:themeColor="text1" w:themeTint="80"/>
              <w:sz w:val="16"/>
              <w:szCs w:val="16"/>
            </w:rPr>
          </w:pPr>
          <w:r>
            <w:rPr>
              <w:b/>
              <w:color w:val="7F7F7F" w:themeColor="text1" w:themeTint="80"/>
              <w:sz w:val="16"/>
              <w:szCs w:val="16"/>
            </w:rPr>
            <w:t>Teléfono: (506) 2243-4848</w:t>
          </w:r>
        </w:p>
        <w:p w:rsidR="00DD0C27" w:rsidP="00DD0C27" w:rsidRDefault="00DD0C27" w14:paraId="51F8E7AD" w14:textId="77777777">
          <w:pPr>
            <w:pStyle w:val="Piedepgina"/>
            <w:rPr>
              <w:b/>
              <w:color w:val="7F7F7F" w:themeColor="text1" w:themeTint="80"/>
              <w:sz w:val="16"/>
              <w:szCs w:val="16"/>
            </w:rPr>
          </w:pPr>
          <w:r>
            <w:rPr>
              <w:b/>
              <w:color w:val="7F7F7F" w:themeColor="text1" w:themeTint="80"/>
              <w:sz w:val="16"/>
              <w:szCs w:val="16"/>
            </w:rPr>
            <w:t>Facsímile: (506) 2243-4849</w:t>
          </w:r>
        </w:p>
        <w:p w:rsidRPr="009349F3" w:rsidR="00517D62" w:rsidP="00DD0C27" w:rsidRDefault="00517D62" w14:paraId="54DCB894" w14:textId="77777777">
          <w:pPr>
            <w:pStyle w:val="Piedepgina"/>
            <w:rPr>
              <w:b/>
              <w:color w:val="7F7F7F" w:themeColor="text1" w:themeTint="80"/>
              <w:sz w:val="16"/>
              <w:szCs w:val="16"/>
            </w:rPr>
          </w:pPr>
        </w:p>
      </w:tc>
      <w:tc>
        <w:tcPr>
          <w:tcW w:w="2943" w:type="dxa"/>
        </w:tcPr>
        <w:p w:rsidRPr="009349F3" w:rsidR="00517D62" w:rsidP="00855792" w:rsidRDefault="00517D62" w14:paraId="32A1F2B6"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09E90E02"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4CCB06B1"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B237E7">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7A89C055"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0C27" w:rsidRDefault="00DD0C27" w14:paraId="0F357D3F"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938E5" w14:textId="77777777" w:rsidR="001231B5" w:rsidRDefault="001231B5" w:rsidP="009349F3">
      <w:pPr>
        <w:spacing w:line="240" w:lineRule="auto"/>
      </w:pPr>
      <w:r>
        <w:separator/>
      </w:r>
    </w:p>
  </w:footnote>
  <w:footnote w:type="continuationSeparator" w:id="0">
    <w:p w14:paraId="0D1015D6" w14:textId="77777777" w:rsidR="001231B5" w:rsidRDefault="001231B5"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0C27" w:rsidRDefault="00DD0C27" w14:paraId="396445D3"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49F3" w:rsidRDefault="009349F3" w14:paraId="226CBEDB" w14:textId="77777777">
    <w:pPr>
      <w:pStyle w:val="Encabezado"/>
    </w:pPr>
    <w:r>
      <w:ptab w:alignment="center" w:relativeTo="margin" w:leader="none"/>
    </w:r>
    <w:r>
      <w:rPr>
        <w:noProof/>
        <w:lang w:val="es-CR" w:eastAsia="es-CR"/>
      </w:rPr>
      <w:drawing>
        <wp:inline distT="0" distB="0" distL="0" distR="0" wp14:anchorId="3B5EF890" wp14:editId="45728A0C">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0C27" w:rsidRDefault="00DD0C27" w14:paraId="6C8235D7"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2CB442F7"/>
    <w:multiLevelType w:val="hybridMultilevel"/>
    <w:tmpl w:val="E82EEF9E"/>
    <w:lvl w:ilvl="0" w:tplc="14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D526100"/>
    <w:multiLevelType w:val="hybridMultilevel"/>
    <w:tmpl w:val="13BA2976"/>
    <w:lvl w:ilvl="0" w:tplc="1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7C707B8"/>
    <w:multiLevelType w:val="hybridMultilevel"/>
    <w:tmpl w:val="1F44E076"/>
    <w:lvl w:ilvl="0" w:tplc="14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1B5"/>
    <w:rsid w:val="001231B5"/>
    <w:rsid w:val="00141398"/>
    <w:rsid w:val="002449A2"/>
    <w:rsid w:val="002B02B8"/>
    <w:rsid w:val="002D40FB"/>
    <w:rsid w:val="002D6ACD"/>
    <w:rsid w:val="00322C6D"/>
    <w:rsid w:val="0033556F"/>
    <w:rsid w:val="003C7DDA"/>
    <w:rsid w:val="003E0A6C"/>
    <w:rsid w:val="00517D62"/>
    <w:rsid w:val="005F7C14"/>
    <w:rsid w:val="0066384E"/>
    <w:rsid w:val="006972C9"/>
    <w:rsid w:val="006D1E13"/>
    <w:rsid w:val="0075045B"/>
    <w:rsid w:val="0075091A"/>
    <w:rsid w:val="00771515"/>
    <w:rsid w:val="007B27F7"/>
    <w:rsid w:val="0080131E"/>
    <w:rsid w:val="008200B7"/>
    <w:rsid w:val="00852F96"/>
    <w:rsid w:val="00855792"/>
    <w:rsid w:val="00877268"/>
    <w:rsid w:val="008B47D3"/>
    <w:rsid w:val="008D0062"/>
    <w:rsid w:val="008D1D59"/>
    <w:rsid w:val="00900B79"/>
    <w:rsid w:val="009349F3"/>
    <w:rsid w:val="009958FD"/>
    <w:rsid w:val="00A27DAE"/>
    <w:rsid w:val="00AF06C5"/>
    <w:rsid w:val="00B237E7"/>
    <w:rsid w:val="00B673FC"/>
    <w:rsid w:val="00C5070F"/>
    <w:rsid w:val="00DB5C67"/>
    <w:rsid w:val="00DD0C27"/>
    <w:rsid w:val="00DE2D06"/>
    <w:rsid w:val="00F109FE"/>
    <w:rsid w:val="00F93CBF"/>
    <w:rsid w:val="00FA7AB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312ED0"/>
  <w15:chartTrackingRefBased/>
  <w15:docId w15:val="{2BF2969A-3A5A-4FB4-BF00-B0CC3419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6D1E1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1E13"/>
    <w:rPr>
      <w:rFonts w:ascii="Segoe UI" w:eastAsia="Times New Roman" w:hAnsi="Segoe UI" w:cs="Segoe UI"/>
      <w:sz w:val="18"/>
      <w:szCs w:val="18"/>
      <w:lang w:val="es-ES"/>
    </w:rPr>
  </w:style>
  <w:style w:type="paragraph" w:styleId="Prrafodelista">
    <w:name w:val="List Paragraph"/>
    <w:basedOn w:val="Normal"/>
    <w:uiPriority w:val="34"/>
    <w:qFormat/>
    <w:rsid w:val="001231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81876">
      <w:bodyDiv w:val="1"/>
      <w:marLeft w:val="0"/>
      <w:marRight w:val="0"/>
      <w:marTop w:val="0"/>
      <w:marBottom w:val="0"/>
      <w:divBdr>
        <w:top w:val="none" w:sz="0" w:space="0" w:color="auto"/>
        <w:left w:val="none" w:sz="0" w:space="0" w:color="auto"/>
        <w:bottom w:val="none" w:sz="0" w:space="0" w:color="auto"/>
        <w:right w:val="none" w:sz="0" w:space="0" w:color="auto"/>
      </w:divBdr>
    </w:div>
    <w:div w:id="50890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capacitacion-sugef@sugef.fi.cr" TargetMode="External"/><Relationship Id="rId17" Type="http://schemas.openxmlformats.org/officeDocument/2006/relationships/package" Target="embeddings/Microsoft_Excel_Worksheet.xlsx"/><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sultaslegitimaci&#243;ncapitales@sugef.fi.cr" TargetMode="External"/><Relationship Id="rId22" Type="http://schemas.openxmlformats.org/officeDocument/2006/relationships/header" Target="header3.xml"/><Relationship Id="rId27"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SGF-ACL-CEF-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F9E219F8865434BA6D7BCBEF804DB4D"/>
        <w:category>
          <w:name w:val="General"/>
          <w:gallery w:val="placeholder"/>
        </w:category>
        <w:types>
          <w:type w:val="bbPlcHdr"/>
        </w:types>
        <w:behaviors>
          <w:behavior w:val="content"/>
        </w:behaviors>
        <w:guid w:val="{F8CD26B3-C785-4083-8F6D-9174ECD4D60E}"/>
      </w:docPartPr>
      <w:docPartBody>
        <w:p w:rsidR="007B70AE" w:rsidRDefault="007B70AE">
          <w:pPr>
            <w:pStyle w:val="8F9E219F8865434BA6D7BCBEF804DB4D"/>
          </w:pPr>
          <w:r w:rsidRPr="001E0779">
            <w:rPr>
              <w:rStyle w:val="Textodelmarcadordeposicin"/>
            </w:rPr>
            <w:t>Haga clic aquí para escribir texto.</w:t>
          </w:r>
        </w:p>
      </w:docPartBody>
    </w:docPart>
    <w:docPart>
      <w:docPartPr>
        <w:name w:val="A3B7D368EE694434ACFCAD61D4C48004"/>
        <w:category>
          <w:name w:val="General"/>
          <w:gallery w:val="placeholder"/>
        </w:category>
        <w:types>
          <w:type w:val="bbPlcHdr"/>
        </w:types>
        <w:behaviors>
          <w:behavior w:val="content"/>
        </w:behaviors>
        <w:guid w:val="{984F4ADE-1F28-4A6D-AD9D-78BEC577B42C}"/>
      </w:docPartPr>
      <w:docPartBody>
        <w:p w:rsidR="007B70AE" w:rsidRDefault="007B70AE">
          <w:pPr>
            <w:pStyle w:val="A3B7D368EE694434ACFCAD61D4C48004"/>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0AE"/>
    <w:rsid w:val="007B70A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8F9E219F8865434BA6D7BCBEF804DB4D">
    <w:name w:val="8F9E219F8865434BA6D7BCBEF804DB4D"/>
  </w:style>
  <w:style w:type="paragraph" w:customStyle="1" w:styleId="A3B7D368EE694434ACFCAD61D4C48004">
    <w:name w:val="A3B7D368EE694434ACFCAD61D4C480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m5FqjcR1SuxVc+lQuWWeu0wEZ7EW/B+RssbwyrAV5uA=</DigestValue>
    </Reference>
    <Reference Type="http://www.w3.org/2000/09/xmldsig#Object" URI="#idOfficeObject">
      <DigestMethod Algorithm="http://www.w3.org/2001/04/xmlenc#sha256"/>
      <DigestValue>1UixoD9dBttwy2Ias4L1wZZjxRWwss8PD156BBRciO0=</DigestValue>
    </Reference>
    <Reference Type="http://uri.etsi.org/01903#SignedProperties" URI="#idSignedProperties">
      <Transforms>
        <Transform Algorithm="http://www.w3.org/TR/2001/REC-xml-c14n-20010315"/>
      </Transforms>
      <DigestMethod Algorithm="http://www.w3.org/2001/04/xmlenc#sha256"/>
      <DigestValue>CbsuBFdS3tZhbmFQCHN9r284TkjIi6Sn9HiklMjeioU=</DigestValue>
    </Reference>
  </SignedInfo>
  <SignatureValue>lbb2AFGEdJPxTqn6qWdP7esEyA4PA8L2S1SlvHXFVUBHYLQfjc5LVNW9Uf3k5GWE2Bqv9Q0bNCa6
8YBbW5wX0SF6W1o3RAhXPAQWr3wsjpFSK4yX01Yes/vHBifvnihdk9EfmNSfVHy1kbPEUdTIVHFr
IDVAtIvOSTZ/5a9pmoJj7FYQKKGubVsX/ILD8plmkxgNwZFejEhiYg+ZbLTeTo41nOVU4A5rJfMJ
1yQzB169GkL8s9t3TGhGyLMlMznD4BU+ydNdfOednEsyYV3zU2I81w1vUHbd92x4t4if1hOm0qU4
HlYg3PRlcCdB6CoYXDSP8lPSL+3QIW90z6kK7A==</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wKQXPr9slmAafgm0aC3B/FJpLlvCkofmocnxyJSds1M=</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UYs/uv4hTqSpDgUU3ZCWQXIP4G64ElwkQp1IZYtaMeQ=</DigestValue>
      </Reference>
      <Reference URI="/word/document.xml?ContentType=application/vnd.openxmlformats-officedocument.wordprocessingml.document.main+xml">
        <DigestMethod Algorithm="http://www.w3.org/2001/04/xmlenc#sha256"/>
        <DigestValue>MnUINi7oAM1SyxjjTxfmvGL9Ome9rE85B7WSGkV0/uI=</DigestValue>
      </Reference>
      <Reference URI="/word/embeddings/Microsoft_Excel_Worksheet.xlsx?ContentType=application/vnd.openxmlformats-officedocument.spreadsheetml.sheet">
        <DigestMethod Algorithm="http://www.w3.org/2001/04/xmlenc#sha256"/>
        <DigestValue>mXlpQYVjWf9emmnESidrZlIUOozHz1kfrKpzBJNjTA0=</DigestValue>
      </Reference>
      <Reference URI="/word/endnotes.xml?ContentType=application/vnd.openxmlformats-officedocument.wordprocessingml.endnotes+xml">
        <DigestMethod Algorithm="http://www.w3.org/2001/04/xmlenc#sha256"/>
        <DigestValue>UCnGU+zvD8kElk+JDX3FETWDpgFb85Vzc7YiZI84x6Q=</DigestValue>
      </Reference>
      <Reference URI="/word/fontTable.xml?ContentType=application/vnd.openxmlformats-officedocument.wordprocessingml.fontTable+xml">
        <DigestMethod Algorithm="http://www.w3.org/2001/04/xmlenc#sha256"/>
        <DigestValue>dNqeP7AtcnWBCxgS3FsCyf7J0nKQn9usqMyd6RzRtwU=</DigestValue>
      </Reference>
      <Reference URI="/word/footer1.xml?ContentType=application/vnd.openxmlformats-officedocument.wordprocessingml.footer+xml">
        <DigestMethod Algorithm="http://www.w3.org/2001/04/xmlenc#sha256"/>
        <DigestValue>y0EhUPtUmHrPJrdf6oMMgsviKo0Gun8+DwFMkZX8O3A=</DigestValue>
      </Reference>
      <Reference URI="/word/footer2.xml?ContentType=application/vnd.openxmlformats-officedocument.wordprocessingml.footer+xml">
        <DigestMethod Algorithm="http://www.w3.org/2001/04/xmlenc#sha256"/>
        <DigestValue>hrqnb4Zz98XtOFubv476nuUtZB/yNP8usjLwfgJjsuA=</DigestValue>
      </Reference>
      <Reference URI="/word/footer3.xml?ContentType=application/vnd.openxmlformats-officedocument.wordprocessingml.footer+xml">
        <DigestMethod Algorithm="http://www.w3.org/2001/04/xmlenc#sha256"/>
        <DigestValue>2iZn/Cw36vVSor82xNylfolq1LBat7+zPjq2xxF5qjo=</DigestValue>
      </Reference>
      <Reference URI="/word/footnotes.xml?ContentType=application/vnd.openxmlformats-officedocument.wordprocessingml.footnotes+xml">
        <DigestMethod Algorithm="http://www.w3.org/2001/04/xmlenc#sha256"/>
        <DigestValue>V4MnwUe2x1uiLNY6XT1/DGLQ0tO04ediErSfoVv0v+Y=</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dsE0bQq12hO5iylXhg4GGybb8ek0lkuvAlZStC3Mt3k=</DigestValue>
      </Reference>
      <Reference URI="/word/glossary/fontTable.xml?ContentType=application/vnd.openxmlformats-officedocument.wordprocessingml.fontTable+xml">
        <DigestMethod Algorithm="http://www.w3.org/2001/04/xmlenc#sha256"/>
        <DigestValue>dNqeP7AtcnWBCxgS3FsCyf7J0nKQn9usqMyd6RzRtwU=</DigestValue>
      </Reference>
      <Reference URI="/word/glossary/settings.xml?ContentType=application/vnd.openxmlformats-officedocument.wordprocessingml.settings+xml">
        <DigestMethod Algorithm="http://www.w3.org/2001/04/xmlenc#sha256"/>
        <DigestValue>YMkeC5AwMbx0uw+7U1JUOcBgG0+jKV/WxWfGmaVv80A=</DigestValue>
      </Reference>
      <Reference URI="/word/glossary/styles.xml?ContentType=application/vnd.openxmlformats-officedocument.wordprocessingml.styles+xml">
        <DigestMethod Algorithm="http://www.w3.org/2001/04/xmlenc#sha256"/>
        <DigestValue>SvtfmDorNhNpvsEA72eiuIiGmXGtJHHDah4SYf2ijNk=</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LTDcIg8U3wxIyUCzdH/mozTnLR0jr5i36d3K7w3XED8=</DigestValue>
      </Reference>
      <Reference URI="/word/header2.xml?ContentType=application/vnd.openxmlformats-officedocument.wordprocessingml.header+xml">
        <DigestMethod Algorithm="http://www.w3.org/2001/04/xmlenc#sha256"/>
        <DigestValue>S5ZHFMhsL0eu1gVvSk4N9qYGenlhsKWwSgpIO2968uY=</DigestValue>
      </Reference>
      <Reference URI="/word/header3.xml?ContentType=application/vnd.openxmlformats-officedocument.wordprocessingml.header+xml">
        <DigestMethod Algorithm="http://www.w3.org/2001/04/xmlenc#sha256"/>
        <DigestValue>PdiAKjqvkmZJvJ+yD30ZcHxhLXMsF5PnW7lPwSaBcV0=</DigestValue>
      </Reference>
      <Reference URI="/word/media/image1.jpeg?ContentType=image/jpeg">
        <DigestMethod Algorithm="http://www.w3.org/2001/04/xmlenc#sha256"/>
        <DigestValue>xyj69l3DW8glKu5smMXAwtOjzbX6e4vINW9rhAbhtrc=</DigestValue>
      </Reference>
      <Reference URI="/word/media/image2.emf?ContentType=image/x-emf">
        <DigestMethod Algorithm="http://www.w3.org/2001/04/xmlenc#sha256"/>
        <DigestValue>oBOIdAwJFJir6VgOdfKzCJ9hACj0clvWK0KnTFTxUTM=</DigestValue>
      </Reference>
      <Reference URI="/word/media/image3.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KJ+TUjSCpm9+4lRaoqgd72gEYMWHsbk/vYorrEy3Eyc=</DigestValue>
      </Reference>
      <Reference URI="/word/settings.xml?ContentType=application/vnd.openxmlformats-officedocument.wordprocessingml.settings+xml">
        <DigestMethod Algorithm="http://www.w3.org/2001/04/xmlenc#sha256"/>
        <DigestValue>gZ4XvREXKbZArZ7NEXG5XT6In/9TQDl1B+zklbfawX8=</DigestValue>
      </Reference>
      <Reference URI="/word/styles.xml?ContentType=application/vnd.openxmlformats-officedocument.wordprocessingml.styles+xml">
        <DigestMethod Algorithm="http://www.w3.org/2001/04/xmlenc#sha256"/>
        <DigestValue>1pFmbZmZHu9RvPCnbBUYOlGHn40Anx9tT91Va8SuhNU=</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4eE2UUZZMkzOsyQ9cXRPJSQbWiYEkDN7Ub1pyNuwqtQ=</DigestValue>
      </Reference>
    </Manifest>
    <SignatureProperties>
      <SignatureProperty Id="idSignatureTime" Target="#idPackageSignature">
        <mdssi:SignatureTime xmlns:mdssi="http://schemas.openxmlformats.org/package/2006/digital-signature">
          <mdssi:Format>YYYY-MM-DDThh:mm:ssTZD</mdssi:Format>
          <mdssi:Value>2021-08-17T14:20:55Z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16.0.13127/21</OfficeVersion>
          <ApplicationVersion>16.0.13127</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2021-08-17T14:20:55Z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oh5/ak0gAysiVwwbutoP3xOBowci8gGOQK5LR+skzqECBAx20UwYDzIwMjEwODE3MTQyMTA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</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</xd:EncapsulatedCRLValue>
                <xd:EncapsulatedCRLValue>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OGdcb0W+s6oa72SXyAGbI3SIiE0=</xd:ByKey>
                  </xd:ResponderID>
                  <xd:ProducedAt>2021-08-17T14:20:51Z</xd:ProducedAt>
                </xd:OCSPIdentifier>
                <xd:DigestAlgAndValue>
                  <DigestMethod Algorithm="http://www.w3.org/2001/04/xmlenc#sha256"/>
                  <DigestValue>pEFWWiHbZZDIM62sQxfa2iMrG/MipUIPZrqHzcxLs7s=</DigestValue>
                </xd:DigestAlgAndValue>
              </xd:OCSPRef>
            </xd:OCSPRefs>
            <xd:CRLRefs>
              <xd:CRLRef>
                <xd:DigestAlgAndValue>
                  <DigestMethod Algorithm="http://www.w3.org/2001/04/xmlenc#sha256"/>
                  <DigestValue>RAvE76MI/iTYrOHVZ0bRTCyAhvqxopiEr+ONiNZ5LFk=</DigestValue>
                </xd:DigestAlgAndValue>
                <xd:CRLIdentifier>
                  <xd:Issuer>CN=CA POLITICA PERSONA FISICA - COSTA RICA v2, OU=DCFD, O=MICITT, C=CR, SERIALNUMBER=CPJ-2-100-098311</xd:Issuer>
                  <xd:IssueTime>2021-07-08T19:37:22Z</xd:IssueTime>
                </xd:CRLIdentifier>
              </xd:CRLRef>
              <xd:CRLRef>
                <xd:DigestAlgAndValue>
                  <DigestMethod Algorithm="http://www.w3.org/2001/04/xmlenc#sha256"/>
                  <DigestValue>vgq7IotFxbl/CQwtw2qDy7kbLJGzb9IP3O4BM7dnvxs=</DigestValue>
                </xd:DigestAlgAndValue>
                <xd:CRLIdentifier>
                  <xd:Issuer>CN=CA RAIZ NACIONAL - COSTA RICA v2, C=CR, O=MICITT, OU=DCFD, SERIALNUMBER=CPJ-2-100-098311</xd:Issuer>
                  <xd:IssueTime>2021-07-08T19:18:10Z</xd:IssueTime>
                </xd:CRLIdentifier>
              </xd:CRLRef>
            </xd:CRLRefs>
          </xd:CompleteRevocationRefs>
          <xd:RevocationValues>
            <xd:OCSPValues>
              <xd:EncapsulatedOCSPValue>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</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</xd:EncapsulatedCRLValue>
              <xd:EncapsulatedCRLValue>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5ka/96hZCLlPs0h3db9MebuNWP/At2LeDYrHlM+H9M8CBAx20U4YDzIwMjEwODE3MTQyMTA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</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9" ma:contentTypeDescription="Crear nuevo documento." ma:contentTypeScope="" ma:versionID="454ecb6f0565b8d71cc0589911977c7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63</Value>
      <Value>128</Value>
      <Value>161</Value>
      <Value>1</Value>
      <Value>518</Value>
      <Value>426</Value>
    </TaxCatchAll>
    <OtraEntidadExterna xmlns="b875e23b-67d9-4b2e-bdec-edacbf90b326" xsi:nil="true"/>
    <Firmado xmlns="b875e23b-67d9-4b2e-bdec-edacbf90b326">true</Firmado>
    <Responsable xmlns="b875e23b-67d9-4b2e-bdec-edacbf90b326">
      <UserInfo>
        <DisplayName>SANCHEZ HERNANDEZ KATTIA</DisplayName>
        <AccountId>831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i:0#.w|pdc-atlantida\cotoar</DisplayName>
        <AccountId>291</AccountId>
        <AccountType/>
      </UserInfo>
      <UserInfo>
        <DisplayName>i:0#.w|pdc-atlantida\lopezsm</DisplayName>
        <AccountId>1743</AccountId>
        <AccountType/>
      </UserInfo>
      <UserInfo>
        <DisplayName>i:0#.w|pdc-atlantida\corralesvc</DisplayName>
        <AccountId>2455</AccountId>
        <AccountType/>
      </UserInfo>
      <UserInfo>
        <DisplayName>i:0#.w|pdc-atlantida\brenesvi</DisplayName>
        <AccountId>2457</AccountId>
        <AccountType/>
      </UserInfo>
      <UserInfo>
        <DisplayName>i:0#.w|pdc-atlantida\villalobosam</DisplayName>
        <AccountId>1784</AccountId>
        <AccountType/>
      </UserInfo>
      <UserInfo>
        <DisplayName>i:0#.w|pdc-atlantida\sanchezhk</DisplayName>
        <AccountId>831</AccountId>
        <AccountType/>
      </UserInfo>
      <UserInfo>
        <DisplayName>i:0#.w|pdc-atlantida\cuberocm</DisplayName>
        <AccountId>1767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TermInfo xmlns="http://schemas.microsoft.com/office/infopath/2007/PartnerControls">
          <TermName xmlns="http://schemas.microsoft.com/office/infopath/2007/PartnerControls">Entidades SUGEF</TermName>
          <TermId xmlns="http://schemas.microsoft.com/office/infopath/2007/PartnerControls">4209f3ba-07f9-4301-975b-c509947c465b</TermId>
        </TermInfo>
      </Terms>
    </oe70cbf463ba4d19a6203d9e6cd457e4>
    <FechaEnvio xmlns="b875e23b-67d9-4b2e-bdec-edacbf90b326" xsi:nil="true"/>
    <InformativoResolutivo xmlns="b875e23b-67d9-4b2e-bdec-edacbf90b326">Informativo</InformativoResolutivo>
    <NoReferencia xmlns="b875e23b-67d9-4b2e-bdec-edacbf90b326">SUGEF</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&lt;div class="ExternalClassA537424CE4F148EAAB7956043CD30F11"&gt;&lt;p&gt;​Corresponde al rediseño de la Clase 6 ajustado al cambio normativo según lo dispone la Ley 7786 y Acuerdo SUGEF 12-21&lt;br&gt;&lt;/p&gt;&lt;/div&gt;</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2021-08-05T06:00:00+00:00</FechaDocumento>
    <RemitenteOriginal xmlns="b875e23b-67d9-4b2e-bdec-edacbf90b326">Cumplimiento Entidades Financieras</RemitenteOriginal>
    <Secretaria xmlns="b875e23b-67d9-4b2e-bdec-edacbf90b326">
      <UserInfo>
        <DisplayName>BRENES VALENCIANO INGRID ROCIO</DisplayName>
        <AccountId>2457</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 Nueva Clase Legitimación</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SharedContentType xmlns="Microsoft.SharePoint.Taxonomy.ContentTypeSync" SourceId="031b4bb2-0db7-40b3-a341-fc1511e9642d" ContentTypeId="0x010100E97154E09FCE6A4E8EAEBD5C54DD1AE40202" PreviousValue="false"/>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C38A80FF-A81B-4DC6-B0B7-A03930768484}"/>
</file>

<file path=customXml/itemProps2.xml><?xml version="1.0" encoding="utf-8"?>
<ds:datastoreItem xmlns:ds="http://schemas.openxmlformats.org/officeDocument/2006/customXml" ds:itemID="{93C3CBE0-6553-4090-8D84-BE276A82EFEA}"/>
</file>

<file path=customXml/itemProps3.xml><?xml version="1.0" encoding="utf-8"?>
<ds:datastoreItem xmlns:ds="http://schemas.openxmlformats.org/officeDocument/2006/customXml" ds:itemID="{3FAB2C39-471D-4519-88AB-63A90D9D8687}">
  <ds:schemaRefs>
    <ds:schemaRef ds:uri="http://schemas.microsoft.com/office/2006/documentManagement/types"/>
    <ds:schemaRef ds:uri="http://www.w3.org/XML/1998/namespace"/>
    <ds:schemaRef ds:uri="http://schemas.microsoft.com/office/2006/metadata/properties"/>
    <ds:schemaRef ds:uri="b875e23b-67d9-4b2e-bdec-edacbf90b326"/>
    <ds:schemaRef ds:uri="http://purl.org/dc/dcmitype/"/>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534B15AB-0542-4A6E-AD2F-AA6B26438A65}"/>
</file>

<file path=customXml/itemProps5.xml><?xml version="1.0" encoding="utf-8"?>
<ds:datastoreItem xmlns:ds="http://schemas.openxmlformats.org/officeDocument/2006/customXml" ds:itemID="{88CD77DF-0BE8-43A6-BC1D-6D156B9F5AAD}">
  <ds:schemaRefs>
    <ds:schemaRef ds:uri="Microsoft.SharePoint.Taxonomy.ContentTypeSync"/>
  </ds:schemaRefs>
</ds:datastoreItem>
</file>

<file path=customXml/itemProps6.xml><?xml version="1.0" encoding="utf-8"?>
<ds:datastoreItem xmlns:ds="http://schemas.openxmlformats.org/officeDocument/2006/customXml" ds:itemID="{2A1F557F-BE88-4DAA-B7A0-A418ED498075}"/>
</file>

<file path=docProps/app.xml><?xml version="1.0" encoding="utf-8"?>
<Properties xmlns="http://schemas.openxmlformats.org/officeDocument/2006/extended-properties" xmlns:vt="http://schemas.openxmlformats.org/officeDocument/2006/docPropsVTypes">
  <Template>plantillas-SGF-ACL-CEF-13-E</Template>
  <TotalTime>67</TotalTime>
  <Pages>5</Pages>
  <Words>1407</Words>
  <Characters>7744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HERNANDEZ KATTIA</dc:creator>
  <cp:keywords/>
  <dc:description/>
  <cp:lastModifiedBy>COTO ALFARO RAFAEL</cp:lastModifiedBy>
  <cp:revision>14</cp:revision>
  <dcterms:created xsi:type="dcterms:W3CDTF">2021-08-05T21:32:00Z</dcterms:created>
  <dcterms:modified xsi:type="dcterms:W3CDTF">2021-08-12T21:52:00Z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161;#Alta|7fca731c-4c62-4f1c-9061-e9f164c964b2</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518;#Entidades SUGEF|4209f3ba-07f9-4301-975b-c509947c465b</vt:lpwstr>
  </property>
  <property fmtid="{D5CDD505-2E9C-101B-9397-08002B2CF9AE}" pid="10" name="ConfidencialidadNueva">
    <vt:lpwstr>1;#Público|99c2402f-8ec3-4ca8-8024-be52e4e7f629</vt:lpwstr>
  </property>
  <property fmtid="{D5CDD505-2E9C-101B-9397-08002B2CF9AE}" pid="12" name="Order">
    <vt:r8>63100</vt:r8>
  </property>
  <property fmtid="{D5CDD505-2E9C-101B-9397-08002B2CF9AE}" pid="14" name="lb0b7da792b243d9bfa96ad7487ad734">
    <vt:lpwstr/>
  </property>
  <property fmtid="{D5CDD505-2E9C-101B-9397-08002B2CF9AE}" pid="15" name="_dlc_policyId">
    <vt:lpwstr>0x010100E97154E09FCE6A4E8EAEBD5C54DD1AE4|-1695030217</vt:lpwstr>
  </property>
  <property fmtid="{D5CDD505-2E9C-101B-9397-08002B2CF9AE}" pid="16"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7" name="WorkflowChangePath">
    <vt:lpwstr>58129e4d-2a7c-4442-ab86-f4288b01d5ff,4;7dedacbb-5c77-4a35-8847-40abd1245d4d,7;</vt:lpwstr>
  </property>
</Properties>
</file>