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04CC" w:rsidR="00C2581B" w:rsidP="00A51DD4" w:rsidRDefault="00B004CC" w14:paraId="6922E62B" w14:textId="00470518">
      <w:pPr>
        <w:spacing w:line="240" w:lineRule="auto"/>
        <w:contextualSpacing/>
        <w:jc w:val="center"/>
        <w:rPr>
          <w:rFonts w:cstheme="minorHAnsi"/>
          <w:b/>
          <w:szCs w:val="22"/>
        </w:rPr>
      </w:pPr>
      <w:r w:rsidRPr="00B004CC">
        <w:rPr>
          <w:rFonts w:cstheme="minorHAnsi"/>
          <w:b/>
          <w:szCs w:val="22"/>
        </w:rPr>
        <w:t>Circular Externa</w:t>
      </w:r>
    </w:p>
    <w:p w:rsidRPr="00B004CC" w:rsidR="00C2581B" w:rsidP="00A51DD4" w:rsidRDefault="00C2581B" w14:paraId="05D2DD3B" w14:textId="296B8B42">
      <w:pPr>
        <w:spacing w:line="240" w:lineRule="auto"/>
        <w:contextualSpacing/>
        <w:jc w:val="center"/>
        <w:rPr>
          <w:rFonts w:cstheme="minorHAnsi"/>
          <w:szCs w:val="22"/>
        </w:rPr>
      </w:pPr>
      <w:r w:rsidRPr="00B004CC">
        <w:rPr>
          <w:rFonts w:cstheme="minorHAnsi"/>
          <w:szCs w:val="22"/>
        </w:rPr>
        <w:t>0</w:t>
      </w:r>
      <w:r w:rsidR="00872407">
        <w:rPr>
          <w:rFonts w:cstheme="minorHAnsi"/>
          <w:szCs w:val="22"/>
        </w:rPr>
        <w:t>8</w:t>
      </w:r>
      <w:r w:rsidRPr="00B004CC">
        <w:rPr>
          <w:rFonts w:cstheme="minorHAnsi"/>
          <w:szCs w:val="22"/>
        </w:rPr>
        <w:t xml:space="preserve"> de noviembre de 2022</w:t>
      </w:r>
    </w:p>
    <w:sdt>
      <w:sdtPr>
        <w:rPr>
          <w:rFonts w:cstheme="minorHAnsi"/>
          <w:szCs w:val="22"/>
        </w:rPr>
        <w:alias w:val="Consecutivo"/>
        <w:tag w:val="Consecutivo"/>
        <w:id w:val="2052717023"/>
        <w:placeholder>
          <w:docPart w:val="92099032F12E4850B1513BB36AF2B25F"/>
        </w:placeholder>
        <w:text/>
      </w:sdtPr>
      <w:sdtEndPr/>
      <w:sdtContent>
        <w:p w:rsidRPr="00B004CC" w:rsidR="00181ABF" w:rsidP="00A51DD4" w:rsidRDefault="00181ABF" w14:paraId="5BD5C6FC" w14:textId="77777777">
          <w:pPr>
            <w:tabs>
              <w:tab w:val="left" w:pos="2843"/>
            </w:tabs>
            <w:spacing w:line="240" w:lineRule="auto"/>
            <w:contextualSpacing/>
            <w:jc w:val="center"/>
            <w:rPr>
              <w:rFonts w:cstheme="minorHAnsi"/>
              <w:szCs w:val="22"/>
            </w:rPr>
          </w:pPr>
          <w:r>
            <w:t>SGF-2280-2022</w:t>
          </w:r>
        </w:p>
      </w:sdtContent>
    </w:sdt>
    <w:p w:rsidRPr="00B004CC" w:rsidR="00181ABF" w:rsidP="00A51DD4" w:rsidRDefault="00872407" w14:paraId="333F9042" w14:textId="4C583916">
      <w:pPr>
        <w:tabs>
          <w:tab w:val="left" w:pos="2843"/>
        </w:tabs>
        <w:spacing w:line="240" w:lineRule="auto"/>
        <w:contextualSpacing/>
        <w:jc w:val="center"/>
        <w:rPr>
          <w:rFonts w:cstheme="minorHAnsi"/>
          <w:szCs w:val="22"/>
        </w:rPr>
      </w:pPr>
      <w:sdt>
        <w:sdtPr>
          <w:rPr>
            <w:rFonts w:cstheme="minorHAnsi"/>
            <w:szCs w:val="22"/>
          </w:rPr>
          <w:alias w:val="Confidencialidad"/>
          <w:tag w:val="Confidencialidad"/>
          <w:id w:val="1447896894"/>
          <w:placeholder>
            <w:docPart w:val="4F332ED91E5A4396A2BC20F79E7B9D71"/>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B004CC" w:rsidR="00C2581B">
            <w:rPr>
              <w:rFonts w:cstheme="minorHAnsi"/>
              <w:szCs w:val="22"/>
            </w:rPr>
            <w:t>SGF-PUBLICO</w:t>
          </w:r>
        </w:sdtContent>
      </w:sdt>
    </w:p>
    <w:p w:rsidRPr="00B004CC" w:rsidR="00181ABF" w:rsidP="00A51DD4" w:rsidRDefault="00181ABF" w14:paraId="288DFE3B" w14:textId="1E76711B">
      <w:pPr>
        <w:tabs>
          <w:tab w:val="left" w:pos="2843"/>
        </w:tabs>
        <w:spacing w:line="240" w:lineRule="auto"/>
        <w:contextualSpacing/>
        <w:rPr>
          <w:rFonts w:cstheme="minorHAnsi"/>
          <w:szCs w:val="22"/>
        </w:rPr>
      </w:pPr>
    </w:p>
    <w:p w:rsidRPr="00B004CC" w:rsidR="00C2581B" w:rsidP="00A51DD4" w:rsidRDefault="00C2581B" w14:paraId="70B6EAE1" w14:textId="62433368">
      <w:pPr>
        <w:widowControl w:val="0"/>
        <w:spacing w:line="240" w:lineRule="auto"/>
        <w:ind w:left="34" w:right="86"/>
        <w:contextualSpacing/>
        <w:outlineLvl w:val="0"/>
        <w:rPr>
          <w:rFonts w:cstheme="minorHAnsi"/>
          <w:b/>
          <w:szCs w:val="22"/>
          <w:lang w:val="es-CR"/>
        </w:rPr>
      </w:pPr>
      <w:r w:rsidRPr="00B004CC">
        <w:rPr>
          <w:rFonts w:cstheme="minorHAnsi"/>
          <w:b/>
          <w:szCs w:val="22"/>
          <w:lang w:val="es-CR"/>
        </w:rPr>
        <w:t xml:space="preserve">Dirigida a: </w:t>
      </w:r>
    </w:p>
    <w:p w:rsidRPr="00B004CC" w:rsidR="00C2581B" w:rsidP="00A51DD4" w:rsidRDefault="00C2581B" w14:paraId="345DB05A" w14:textId="77777777">
      <w:pPr>
        <w:widowControl w:val="0"/>
        <w:spacing w:line="240" w:lineRule="auto"/>
        <w:ind w:left="34" w:right="86"/>
        <w:contextualSpacing/>
        <w:outlineLvl w:val="0"/>
        <w:rPr>
          <w:rFonts w:cstheme="minorHAnsi"/>
          <w:b/>
          <w:szCs w:val="22"/>
          <w:lang w:val="es-CR"/>
        </w:rPr>
      </w:pPr>
    </w:p>
    <w:p w:rsidRPr="00B004CC" w:rsidR="00C2581B" w:rsidP="00A51DD4" w:rsidRDefault="00C2581B" w14:paraId="094334DB" w14:textId="77777777">
      <w:pPr>
        <w:widowControl w:val="0"/>
        <w:numPr>
          <w:ilvl w:val="0"/>
          <w:numId w:val="3"/>
        </w:numPr>
        <w:spacing w:line="240" w:lineRule="auto"/>
        <w:ind w:left="567" w:right="86" w:hanging="567"/>
        <w:contextualSpacing/>
        <w:rPr>
          <w:rFonts w:cstheme="minorHAnsi"/>
          <w:b/>
          <w:szCs w:val="22"/>
          <w:lang w:val="es-CR" w:eastAsia="es-ES"/>
        </w:rPr>
      </w:pPr>
      <w:r w:rsidRPr="00B004CC">
        <w:rPr>
          <w:rFonts w:cstheme="minorHAnsi"/>
          <w:b/>
          <w:szCs w:val="22"/>
          <w:lang w:val="es-CR" w:eastAsia="es-ES"/>
        </w:rPr>
        <w:t>Bancos Comerciales del Estado</w:t>
      </w:r>
    </w:p>
    <w:p w:rsidRPr="00B004CC" w:rsidR="00C2581B" w:rsidP="00A51DD4" w:rsidRDefault="00C2581B" w14:paraId="724F65F6" w14:textId="77777777">
      <w:pPr>
        <w:widowControl w:val="0"/>
        <w:numPr>
          <w:ilvl w:val="0"/>
          <w:numId w:val="3"/>
        </w:numPr>
        <w:spacing w:line="240" w:lineRule="auto"/>
        <w:ind w:left="567" w:right="86" w:hanging="567"/>
        <w:contextualSpacing/>
        <w:rPr>
          <w:rFonts w:cstheme="minorHAnsi"/>
          <w:b/>
          <w:szCs w:val="22"/>
          <w:lang w:val="es-CR" w:eastAsia="es-ES"/>
        </w:rPr>
      </w:pPr>
      <w:r w:rsidRPr="00B004CC">
        <w:rPr>
          <w:rFonts w:cstheme="minorHAnsi"/>
          <w:b/>
          <w:szCs w:val="22"/>
          <w:lang w:val="es-CR" w:eastAsia="es-ES"/>
        </w:rPr>
        <w:t>Bancos Creados por Leyes Especiales</w:t>
      </w:r>
    </w:p>
    <w:p w:rsidRPr="00B004CC" w:rsidR="00C2581B" w:rsidP="00A51DD4" w:rsidRDefault="00C2581B" w14:paraId="6B07753E" w14:textId="77777777">
      <w:pPr>
        <w:widowControl w:val="0"/>
        <w:numPr>
          <w:ilvl w:val="0"/>
          <w:numId w:val="3"/>
        </w:numPr>
        <w:spacing w:line="240" w:lineRule="auto"/>
        <w:ind w:left="567" w:right="86" w:hanging="567"/>
        <w:contextualSpacing/>
        <w:rPr>
          <w:rFonts w:cstheme="minorHAnsi"/>
          <w:b/>
          <w:szCs w:val="22"/>
          <w:lang w:val="es-CR" w:eastAsia="es-ES"/>
        </w:rPr>
      </w:pPr>
      <w:r w:rsidRPr="00B004CC">
        <w:rPr>
          <w:rFonts w:cstheme="minorHAnsi"/>
          <w:b/>
          <w:szCs w:val="22"/>
          <w:lang w:val="es-CR" w:eastAsia="es-ES"/>
        </w:rPr>
        <w:t>Bancos Privados</w:t>
      </w:r>
    </w:p>
    <w:p w:rsidRPr="00B004CC" w:rsidR="00C2581B" w:rsidP="00A51DD4" w:rsidRDefault="00C2581B" w14:paraId="1829B480" w14:textId="77777777">
      <w:pPr>
        <w:widowControl w:val="0"/>
        <w:numPr>
          <w:ilvl w:val="0"/>
          <w:numId w:val="3"/>
        </w:numPr>
        <w:spacing w:line="240" w:lineRule="auto"/>
        <w:ind w:left="567" w:right="86" w:hanging="567"/>
        <w:contextualSpacing/>
        <w:rPr>
          <w:rFonts w:cstheme="minorHAnsi"/>
          <w:b/>
          <w:szCs w:val="22"/>
          <w:lang w:val="es-CR" w:eastAsia="es-ES"/>
        </w:rPr>
      </w:pPr>
      <w:r w:rsidRPr="00B004CC">
        <w:rPr>
          <w:rFonts w:cstheme="minorHAnsi"/>
          <w:b/>
          <w:szCs w:val="22"/>
          <w:lang w:val="es-CR" w:eastAsia="es-ES"/>
        </w:rPr>
        <w:t>Asociación Bancaria Costarricense (ABC)</w:t>
      </w:r>
    </w:p>
    <w:p w:rsidRPr="00B004CC" w:rsidR="00C2581B" w:rsidP="00A51DD4" w:rsidRDefault="00C2581B" w14:paraId="12FE5869" w14:textId="77777777">
      <w:pPr>
        <w:widowControl w:val="0"/>
        <w:numPr>
          <w:ilvl w:val="0"/>
          <w:numId w:val="3"/>
        </w:numPr>
        <w:spacing w:line="240" w:lineRule="auto"/>
        <w:ind w:left="567" w:right="86" w:hanging="567"/>
        <w:contextualSpacing/>
        <w:rPr>
          <w:rFonts w:cstheme="minorHAnsi"/>
          <w:b/>
          <w:szCs w:val="22"/>
          <w:lang w:val="es-CR" w:eastAsia="es-ES"/>
        </w:rPr>
      </w:pPr>
      <w:r w:rsidRPr="00B004CC">
        <w:rPr>
          <w:rFonts w:cstheme="minorHAnsi"/>
          <w:b/>
          <w:szCs w:val="22"/>
          <w:lang w:val="es-CR" w:eastAsia="es-ES"/>
        </w:rPr>
        <w:t>Cámara de Bancos e instituciones financieras de Costa Rica</w:t>
      </w:r>
    </w:p>
    <w:p w:rsidRPr="00B004CC" w:rsidR="00C2581B" w:rsidP="00A51DD4" w:rsidRDefault="00C2581B" w14:paraId="429279AE" w14:textId="77777777">
      <w:pPr>
        <w:widowControl w:val="0"/>
        <w:spacing w:line="240" w:lineRule="auto"/>
        <w:contextualSpacing/>
        <w:rPr>
          <w:rFonts w:cstheme="minorHAnsi"/>
          <w:b/>
          <w:szCs w:val="22"/>
        </w:rPr>
      </w:pPr>
    </w:p>
    <w:p w:rsidRPr="00B004CC" w:rsidR="00C2581B" w:rsidP="00A51DD4" w:rsidRDefault="00C2581B" w14:paraId="0852D145" w14:textId="77777777">
      <w:pPr>
        <w:widowControl w:val="0"/>
        <w:spacing w:line="240" w:lineRule="auto"/>
        <w:contextualSpacing/>
        <w:rPr>
          <w:rFonts w:cstheme="minorHAnsi"/>
          <w:szCs w:val="22"/>
        </w:rPr>
      </w:pPr>
      <w:r w:rsidRPr="00B004CC">
        <w:rPr>
          <w:rFonts w:cstheme="minorHAnsi"/>
          <w:b/>
          <w:szCs w:val="22"/>
        </w:rPr>
        <w:t xml:space="preserve">Asunto: </w:t>
      </w:r>
      <w:r w:rsidRPr="00B004CC">
        <w:rPr>
          <w:rFonts w:cstheme="minorHAnsi"/>
          <w:i/>
          <w:iCs/>
          <w:szCs w:val="22"/>
        </w:rPr>
        <w:t>Invitación a Taller participativo sobre Gestión de Riesgos climáticos y sociales</w:t>
      </w:r>
    </w:p>
    <w:p w:rsidRPr="00B004CC" w:rsidR="00C2581B" w:rsidP="00A51DD4" w:rsidRDefault="00C2581B" w14:paraId="6C32FB5C" w14:textId="77777777">
      <w:pPr>
        <w:widowControl w:val="0"/>
        <w:spacing w:line="240" w:lineRule="auto"/>
        <w:contextualSpacing/>
        <w:rPr>
          <w:rFonts w:cstheme="minorHAnsi"/>
          <w:iCs/>
          <w:szCs w:val="22"/>
        </w:rPr>
      </w:pPr>
    </w:p>
    <w:p w:rsidRPr="00B004CC" w:rsidR="00C2581B" w:rsidP="00A51DD4" w:rsidRDefault="00C2581B" w14:paraId="7AE1FA92" w14:textId="77777777">
      <w:pPr>
        <w:widowControl w:val="0"/>
        <w:spacing w:line="240" w:lineRule="auto"/>
        <w:contextualSpacing/>
        <w:rPr>
          <w:rFonts w:cstheme="minorHAnsi"/>
          <w:iCs/>
          <w:szCs w:val="22"/>
        </w:rPr>
      </w:pPr>
      <w:r w:rsidRPr="00B004CC">
        <w:rPr>
          <w:rFonts w:cstheme="minorHAnsi"/>
          <w:iCs/>
          <w:szCs w:val="22"/>
        </w:rPr>
        <w:t>Actualmente la SUGEF funge como contraparte técnica a nivel país en una consultoría ofrecida conjuntamente por IFC, FMO y Norfund al “</w:t>
      </w:r>
      <w:r w:rsidRPr="00B004CC">
        <w:rPr>
          <w:rFonts w:cstheme="minorHAnsi"/>
          <w:i/>
          <w:szCs w:val="22"/>
        </w:rPr>
        <w:t>Consejo Centroamericano de Superintendentes de Bancos, Seguros y Otras instituciones financieras</w:t>
      </w:r>
      <w:r w:rsidRPr="00B004CC">
        <w:rPr>
          <w:rFonts w:cstheme="minorHAnsi"/>
          <w:iCs/>
          <w:szCs w:val="22"/>
        </w:rPr>
        <w:t>” (CCSBSO) para la elaboración de tres componentes, a saber: 1) Desarrollo de una taxonomía de finanzas sostenibles para la región, 2) Implementación de Criterios ASG en las entidades supervisadas y 3) Gestión de Riesgos climáticos y sociales. Para el desarrollo de los componentes 2 y 3 se contrató a la empresa TECDEA (</w:t>
      </w:r>
      <w:r w:rsidRPr="00B004CC">
        <w:rPr>
          <w:rFonts w:cstheme="minorHAnsi"/>
          <w:i/>
          <w:szCs w:val="22"/>
        </w:rPr>
        <w:t>Tecnología y Desarrollo Ambiental</w:t>
      </w:r>
      <w:r w:rsidRPr="00B004CC">
        <w:rPr>
          <w:rFonts w:cstheme="minorHAnsi"/>
          <w:iCs/>
          <w:szCs w:val="22"/>
        </w:rPr>
        <w:t>) con sede en Honduras.</w:t>
      </w:r>
    </w:p>
    <w:p w:rsidRPr="00B004CC" w:rsidR="00C2581B" w:rsidP="00A51DD4" w:rsidRDefault="00C2581B" w14:paraId="4A56A082" w14:textId="77777777">
      <w:pPr>
        <w:widowControl w:val="0"/>
        <w:spacing w:line="240" w:lineRule="auto"/>
        <w:contextualSpacing/>
        <w:rPr>
          <w:rFonts w:cstheme="minorHAnsi"/>
          <w:iCs/>
          <w:szCs w:val="22"/>
        </w:rPr>
      </w:pPr>
    </w:p>
    <w:p w:rsidRPr="00B004CC" w:rsidR="00C2581B" w:rsidP="00A51DD4" w:rsidRDefault="00C2581B" w14:paraId="78588399" w14:textId="77777777">
      <w:pPr>
        <w:widowControl w:val="0"/>
        <w:spacing w:line="240" w:lineRule="auto"/>
        <w:contextualSpacing/>
        <w:rPr>
          <w:rFonts w:cstheme="minorHAnsi"/>
          <w:iCs/>
          <w:szCs w:val="22"/>
        </w:rPr>
      </w:pPr>
      <w:r w:rsidRPr="00B004CC">
        <w:rPr>
          <w:rFonts w:cstheme="minorHAnsi"/>
          <w:iCs/>
          <w:szCs w:val="22"/>
        </w:rPr>
        <w:t xml:space="preserve">En el marco de dicho proyecto, TECDEA estará conduciendo un Taller participativo dirigido a representantes del sector bancario nacional con conocimiento en gestión de riesgos ambientales y sociales en las carteras de crédito comercial. Dicha actividad se llevará a cabo de manera </w:t>
      </w:r>
      <w:r w:rsidRPr="00B004CC">
        <w:rPr>
          <w:rFonts w:cstheme="minorHAnsi"/>
          <w:b/>
          <w:bCs/>
          <w:iCs/>
          <w:szCs w:val="22"/>
          <w:u w:val="single"/>
        </w:rPr>
        <w:t>presencial</w:t>
      </w:r>
      <w:r w:rsidRPr="00B004CC">
        <w:rPr>
          <w:rFonts w:cstheme="minorHAnsi"/>
          <w:iCs/>
          <w:szCs w:val="22"/>
        </w:rPr>
        <w:t xml:space="preserve"> el </w:t>
      </w:r>
      <w:r w:rsidRPr="00B004CC">
        <w:rPr>
          <w:rFonts w:cstheme="minorHAnsi"/>
          <w:b/>
          <w:bCs/>
          <w:iCs/>
          <w:szCs w:val="22"/>
        </w:rPr>
        <w:t>lunes 14 de noviembre de 2022</w:t>
      </w:r>
      <w:r w:rsidRPr="00B004CC">
        <w:rPr>
          <w:rFonts w:cstheme="minorHAnsi"/>
          <w:iCs/>
          <w:szCs w:val="22"/>
        </w:rPr>
        <w:t xml:space="preserve"> de 08:30 a.m. a 04:30 p.m. en las instalaciones de la SUGEF (Piso 4, Sala 15).</w:t>
      </w:r>
    </w:p>
    <w:p w:rsidRPr="00B004CC" w:rsidR="00C2581B" w:rsidP="00A51DD4" w:rsidRDefault="00C2581B" w14:paraId="76BD85C1" w14:textId="77777777">
      <w:pPr>
        <w:widowControl w:val="0"/>
        <w:spacing w:line="240" w:lineRule="auto"/>
        <w:contextualSpacing/>
        <w:rPr>
          <w:rFonts w:cstheme="minorHAnsi"/>
          <w:iCs/>
          <w:szCs w:val="22"/>
        </w:rPr>
      </w:pPr>
    </w:p>
    <w:p w:rsidRPr="00B004CC" w:rsidR="00C2581B" w:rsidP="00A51DD4" w:rsidRDefault="00C2581B" w14:paraId="5FC14302" w14:textId="062D2921">
      <w:pPr>
        <w:spacing w:line="240" w:lineRule="auto"/>
        <w:contextualSpacing/>
        <w:rPr>
          <w:rFonts w:cstheme="minorHAnsi"/>
          <w:iCs/>
          <w:szCs w:val="22"/>
        </w:rPr>
      </w:pPr>
      <w:r w:rsidRPr="00B004CC">
        <w:rPr>
          <w:rFonts w:cstheme="minorHAnsi"/>
          <w:iCs/>
          <w:szCs w:val="22"/>
        </w:rPr>
        <w:t xml:space="preserve">Por lo anterior, nos complace cursarles la más cordial invitación para que designen </w:t>
      </w:r>
      <w:r w:rsidRPr="00B004CC">
        <w:rPr>
          <w:rFonts w:cstheme="minorHAnsi"/>
          <w:b/>
          <w:bCs/>
          <w:iCs/>
          <w:szCs w:val="22"/>
        </w:rPr>
        <w:t>dos</w:t>
      </w:r>
      <w:r w:rsidRPr="00B004CC">
        <w:rPr>
          <w:rFonts w:cstheme="minorHAnsi"/>
          <w:iCs/>
          <w:szCs w:val="22"/>
        </w:rPr>
        <w:t xml:space="preserve"> personeros técnicos de su institución que nos acompañen en esta actividad. Para efectos del debido control de asistencia, se agradece a los participantes seleccionados completar su registro por medio del enlace </w:t>
      </w:r>
      <w:hyperlink w:history="1" r:id="rId13">
        <w:r w:rsidRPr="00B004CC">
          <w:rPr>
            <w:rFonts w:cstheme="minorHAnsi"/>
            <w:color w:val="0563C1"/>
            <w:szCs w:val="22"/>
            <w:u w:val="single"/>
          </w:rPr>
          <w:t>https://forms.gle/64eUzxFU41vhCHsf8</w:t>
        </w:r>
      </w:hyperlink>
      <w:r w:rsidRPr="00B004CC">
        <w:rPr>
          <w:rFonts w:cstheme="minorHAnsi"/>
          <w:szCs w:val="22"/>
        </w:rPr>
        <w:t xml:space="preserve"> </w:t>
      </w:r>
      <w:r w:rsidRPr="00B004CC">
        <w:rPr>
          <w:rFonts w:cstheme="minorHAnsi"/>
          <w:iCs/>
          <w:szCs w:val="22"/>
        </w:rPr>
        <w:t xml:space="preserve">a más tardar el </w:t>
      </w:r>
      <w:r w:rsidRPr="00B004CC">
        <w:rPr>
          <w:rFonts w:cstheme="minorHAnsi"/>
          <w:b/>
          <w:bCs/>
          <w:iCs/>
          <w:szCs w:val="22"/>
        </w:rPr>
        <w:t>miércoles 09 de noviembre del 2022</w:t>
      </w:r>
      <w:hyperlink w:history="1" r:id="rId14"/>
      <w:r w:rsidRPr="00B004CC">
        <w:rPr>
          <w:rFonts w:cstheme="minorHAnsi"/>
          <w:iCs/>
          <w:szCs w:val="22"/>
        </w:rPr>
        <w:t xml:space="preserve">. </w:t>
      </w:r>
    </w:p>
    <w:p w:rsidRPr="00B004CC" w:rsidR="00C2581B" w:rsidP="00A51DD4" w:rsidRDefault="00C2581B" w14:paraId="14349459" w14:textId="77777777">
      <w:pPr>
        <w:spacing w:line="240" w:lineRule="auto"/>
        <w:contextualSpacing/>
        <w:rPr>
          <w:rFonts w:cstheme="minorHAnsi"/>
          <w:iCs/>
          <w:szCs w:val="22"/>
        </w:rPr>
      </w:pPr>
    </w:p>
    <w:p w:rsidRPr="00B004CC" w:rsidR="00C2581B" w:rsidP="00A51DD4" w:rsidRDefault="006C7A09" w14:paraId="726F3512" w14:textId="4016371D">
      <w:pPr>
        <w:widowControl w:val="0"/>
        <w:spacing w:line="240" w:lineRule="auto"/>
        <w:contextualSpacing/>
        <w:rPr>
          <w:rFonts w:cstheme="minorHAnsi"/>
          <w:szCs w:val="22"/>
          <w:lang w:val="es-CR" w:eastAsia="es-ES"/>
        </w:rPr>
      </w:pPr>
      <w:r w:rsidRPr="00B004CC">
        <w:rPr>
          <w:rFonts w:cstheme="minorHAnsi"/>
          <w:szCs w:val="22"/>
          <w:lang w:val="es-CR"/>
        </w:rPr>
        <w:t>Adicionalmente, se aclara</w:t>
      </w:r>
      <w:r w:rsidRPr="00B004CC" w:rsidR="00C2581B">
        <w:rPr>
          <w:rFonts w:cstheme="minorHAnsi"/>
          <w:szCs w:val="22"/>
          <w:lang w:val="es-CR"/>
        </w:rPr>
        <w:t xml:space="preserve"> que el edificio ODMs del Banco Central de Costa Rica, donde se llevará a cabo la capacitación</w:t>
      </w:r>
      <w:r w:rsidRPr="00B004CC">
        <w:rPr>
          <w:rFonts w:cstheme="minorHAnsi"/>
          <w:szCs w:val="22"/>
          <w:lang w:val="es-CR"/>
        </w:rPr>
        <w:t>,</w:t>
      </w:r>
      <w:r w:rsidRPr="00B004CC" w:rsidR="00C2581B">
        <w:rPr>
          <w:rFonts w:cstheme="minorHAnsi"/>
          <w:szCs w:val="22"/>
          <w:lang w:val="es-CR"/>
        </w:rPr>
        <w:t xml:space="preserve"> no dispone de parqueo para el público, por tanto, los interesados deben tomar las previsiones del caso</w:t>
      </w:r>
      <w:r w:rsidRPr="00B004CC" w:rsidR="00A51DD4">
        <w:rPr>
          <w:rFonts w:cstheme="minorHAnsi"/>
          <w:szCs w:val="22"/>
          <w:lang w:val="es-CR"/>
        </w:rPr>
        <w:t xml:space="preserve">, para </w:t>
      </w:r>
      <w:r w:rsidRPr="00B004CC" w:rsidR="00C2581B">
        <w:rPr>
          <w:rFonts w:cstheme="minorHAnsi"/>
          <w:szCs w:val="22"/>
          <w:lang w:val="es-CR" w:eastAsia="es-ES"/>
        </w:rPr>
        <w:t>consulta</w:t>
      </w:r>
      <w:r w:rsidRPr="00B004CC" w:rsidR="00A51DD4">
        <w:rPr>
          <w:rFonts w:cstheme="minorHAnsi"/>
          <w:szCs w:val="22"/>
          <w:lang w:val="es-CR" w:eastAsia="es-ES"/>
        </w:rPr>
        <w:t>s</w:t>
      </w:r>
      <w:r w:rsidRPr="00B004CC" w:rsidR="00C2581B">
        <w:rPr>
          <w:rFonts w:cstheme="minorHAnsi"/>
          <w:szCs w:val="22"/>
          <w:lang w:val="es-CR" w:eastAsia="es-ES"/>
        </w:rPr>
        <w:t xml:space="preserve"> </w:t>
      </w:r>
      <w:r w:rsidRPr="00B004CC" w:rsidR="00A51DD4">
        <w:rPr>
          <w:rFonts w:cstheme="minorHAnsi"/>
          <w:szCs w:val="22"/>
          <w:lang w:val="es-CR" w:eastAsia="es-ES"/>
        </w:rPr>
        <w:t xml:space="preserve">adicionales, </w:t>
      </w:r>
      <w:r w:rsidRPr="00B004CC" w:rsidR="00C2581B">
        <w:rPr>
          <w:rFonts w:cstheme="minorHAnsi"/>
          <w:szCs w:val="22"/>
          <w:lang w:val="es-CR" w:eastAsia="es-ES"/>
        </w:rPr>
        <w:t>pueden comunicarse con</w:t>
      </w:r>
      <w:r w:rsidRPr="00B004CC" w:rsidR="00A51DD4">
        <w:rPr>
          <w:rFonts w:cstheme="minorHAnsi"/>
          <w:szCs w:val="22"/>
          <w:lang w:val="es-CR" w:eastAsia="es-ES"/>
        </w:rPr>
        <w:t xml:space="preserve"> el siguiente funcionario</w:t>
      </w:r>
      <w:r w:rsidRPr="00B004CC" w:rsidR="00C2581B">
        <w:rPr>
          <w:rFonts w:cstheme="minorHAnsi"/>
          <w:szCs w:val="22"/>
          <w:lang w:val="es-CR" w:eastAsia="es-ES"/>
        </w:rPr>
        <w:t>:</w:t>
      </w:r>
    </w:p>
    <w:tbl>
      <w:tblPr>
        <w:tblW w:w="7787" w:type="dxa"/>
        <w:jc w:val="center"/>
        <w:tblLayout w:type="fixed"/>
        <w:tblCellMar>
          <w:left w:w="70" w:type="dxa"/>
          <w:right w:w="70" w:type="dxa"/>
        </w:tblCellMar>
        <w:tblLook w:val="04A0" w:firstRow="1" w:lastRow="0" w:firstColumn="1" w:lastColumn="0" w:noHBand="0" w:noVBand="1"/>
      </w:tblPr>
      <w:tblGrid>
        <w:gridCol w:w="3109"/>
        <w:gridCol w:w="1984"/>
        <w:gridCol w:w="2694"/>
      </w:tblGrid>
      <w:tr w:rsidRPr="00B004CC" w:rsidR="00C2581B" w:rsidTr="00C2581B" w14:paraId="1506475C" w14:textId="77777777">
        <w:trPr>
          <w:trHeight w:val="206"/>
          <w:jc w:val="center"/>
        </w:trPr>
        <w:tc>
          <w:tcPr>
            <w:tcW w:w="3109" w:type="dxa"/>
            <w:tcBorders>
              <w:top w:val="single" w:color="auto" w:sz="8" w:space="0"/>
              <w:left w:val="single" w:color="auto" w:sz="8" w:space="0"/>
              <w:bottom w:val="single" w:color="auto" w:sz="8" w:space="0"/>
              <w:right w:val="single" w:color="auto" w:sz="8" w:space="0"/>
            </w:tcBorders>
            <w:shd w:val="clear" w:color="auto" w:fill="D9D9D9"/>
            <w:vAlign w:val="center"/>
            <w:hideMark/>
          </w:tcPr>
          <w:p w:rsidRPr="00B004CC" w:rsidR="00C2581B" w:rsidP="00A51DD4" w:rsidRDefault="00C2581B" w14:paraId="412823E0" w14:textId="77777777">
            <w:pPr>
              <w:widowControl w:val="0"/>
              <w:spacing w:line="240" w:lineRule="auto"/>
              <w:contextualSpacing/>
              <w:jc w:val="center"/>
              <w:rPr>
                <w:rFonts w:cstheme="minorHAnsi"/>
                <w:b/>
                <w:bCs/>
                <w:color w:val="000000"/>
                <w:szCs w:val="22"/>
                <w:lang w:val="es-CR" w:eastAsia="es-CR"/>
              </w:rPr>
            </w:pPr>
            <w:r w:rsidRPr="00B004CC">
              <w:rPr>
                <w:rFonts w:cstheme="minorHAnsi"/>
                <w:b/>
                <w:bCs/>
                <w:color w:val="000000"/>
                <w:szCs w:val="22"/>
                <w:lang w:val="es-CR" w:eastAsia="es-CR"/>
              </w:rPr>
              <w:t>Nombre del Contacto</w:t>
            </w:r>
          </w:p>
        </w:tc>
        <w:tc>
          <w:tcPr>
            <w:tcW w:w="1984" w:type="dxa"/>
            <w:tcBorders>
              <w:top w:val="single" w:color="auto" w:sz="8" w:space="0"/>
              <w:left w:val="nil"/>
              <w:bottom w:val="single" w:color="auto" w:sz="8" w:space="0"/>
              <w:right w:val="single" w:color="auto" w:sz="8" w:space="0"/>
            </w:tcBorders>
            <w:shd w:val="clear" w:color="auto" w:fill="D9D9D9"/>
            <w:vAlign w:val="center"/>
            <w:hideMark/>
          </w:tcPr>
          <w:p w:rsidRPr="00B004CC" w:rsidR="00C2581B" w:rsidP="00A51DD4" w:rsidRDefault="00C2581B" w14:paraId="3BF52A3B" w14:textId="77777777">
            <w:pPr>
              <w:widowControl w:val="0"/>
              <w:spacing w:line="240" w:lineRule="auto"/>
              <w:contextualSpacing/>
              <w:jc w:val="center"/>
              <w:rPr>
                <w:rFonts w:cstheme="minorHAnsi"/>
                <w:b/>
                <w:bCs/>
                <w:color w:val="000000"/>
                <w:szCs w:val="22"/>
                <w:lang w:val="es-CR" w:eastAsia="es-CR"/>
              </w:rPr>
            </w:pPr>
            <w:r w:rsidRPr="00B004CC">
              <w:rPr>
                <w:rFonts w:cstheme="minorHAnsi"/>
                <w:b/>
                <w:bCs/>
                <w:color w:val="000000"/>
                <w:szCs w:val="22"/>
                <w:lang w:val="es-CR" w:eastAsia="es-CR"/>
              </w:rPr>
              <w:t>Teléfono</w:t>
            </w:r>
          </w:p>
        </w:tc>
        <w:tc>
          <w:tcPr>
            <w:tcW w:w="2694" w:type="dxa"/>
            <w:tcBorders>
              <w:top w:val="single" w:color="auto" w:sz="8" w:space="0"/>
              <w:left w:val="nil"/>
              <w:bottom w:val="single" w:color="auto" w:sz="8" w:space="0"/>
              <w:right w:val="single" w:color="auto" w:sz="8" w:space="0"/>
            </w:tcBorders>
            <w:shd w:val="clear" w:color="auto" w:fill="D9D9D9"/>
            <w:vAlign w:val="center"/>
            <w:hideMark/>
          </w:tcPr>
          <w:p w:rsidRPr="00B004CC" w:rsidR="00C2581B" w:rsidP="00A51DD4" w:rsidRDefault="00C2581B" w14:paraId="4761FBD0" w14:textId="77777777">
            <w:pPr>
              <w:widowControl w:val="0"/>
              <w:spacing w:line="240" w:lineRule="auto"/>
              <w:contextualSpacing/>
              <w:jc w:val="center"/>
              <w:rPr>
                <w:rFonts w:cstheme="minorHAnsi"/>
                <w:b/>
                <w:bCs/>
                <w:color w:val="000000"/>
                <w:szCs w:val="22"/>
                <w:lang w:val="es-CR" w:eastAsia="es-CR"/>
              </w:rPr>
            </w:pPr>
            <w:r w:rsidRPr="00B004CC">
              <w:rPr>
                <w:rFonts w:cstheme="minorHAnsi"/>
                <w:b/>
                <w:bCs/>
                <w:color w:val="000000"/>
                <w:szCs w:val="22"/>
                <w:lang w:val="es-CR" w:eastAsia="es-CR"/>
              </w:rPr>
              <w:t>Email</w:t>
            </w:r>
          </w:p>
        </w:tc>
      </w:tr>
      <w:tr w:rsidRPr="00B004CC" w:rsidR="00C2581B" w:rsidTr="006F3505" w14:paraId="3ECF6025" w14:textId="77777777">
        <w:trPr>
          <w:trHeight w:val="336"/>
          <w:jc w:val="center"/>
        </w:trPr>
        <w:tc>
          <w:tcPr>
            <w:tcW w:w="3109" w:type="dxa"/>
            <w:tcBorders>
              <w:top w:val="nil"/>
              <w:left w:val="single" w:color="auto" w:sz="8" w:space="0"/>
              <w:bottom w:val="single" w:color="auto" w:sz="8" w:space="0"/>
              <w:right w:val="single" w:color="auto" w:sz="8" w:space="0"/>
            </w:tcBorders>
            <w:shd w:val="clear" w:color="auto" w:fill="auto"/>
            <w:vAlign w:val="center"/>
          </w:tcPr>
          <w:p w:rsidRPr="00B004CC" w:rsidR="00C2581B" w:rsidP="00A51DD4" w:rsidRDefault="00C2581B" w14:paraId="2CEC645F" w14:textId="77777777">
            <w:pPr>
              <w:widowControl w:val="0"/>
              <w:spacing w:line="240" w:lineRule="auto"/>
              <w:contextualSpacing/>
              <w:rPr>
                <w:rFonts w:cstheme="minorHAnsi"/>
                <w:color w:val="000000"/>
                <w:szCs w:val="22"/>
                <w:lang w:val="es-CR" w:eastAsia="es-CR"/>
              </w:rPr>
            </w:pPr>
            <w:r w:rsidRPr="00B004CC">
              <w:rPr>
                <w:rFonts w:cstheme="minorHAnsi"/>
                <w:color w:val="000000"/>
                <w:szCs w:val="22"/>
                <w:lang w:val="es-CR" w:eastAsia="es-CR"/>
              </w:rPr>
              <w:t>Cristian Vega Céspedes</w:t>
            </w:r>
          </w:p>
        </w:tc>
        <w:tc>
          <w:tcPr>
            <w:tcW w:w="1984" w:type="dxa"/>
            <w:tcBorders>
              <w:top w:val="nil"/>
              <w:left w:val="nil"/>
              <w:bottom w:val="single" w:color="auto" w:sz="8" w:space="0"/>
              <w:right w:val="single" w:color="auto" w:sz="8" w:space="0"/>
            </w:tcBorders>
            <w:shd w:val="clear" w:color="auto" w:fill="auto"/>
            <w:vAlign w:val="center"/>
          </w:tcPr>
          <w:p w:rsidRPr="00B004CC" w:rsidR="00C2581B" w:rsidP="00A51DD4" w:rsidRDefault="00C2581B" w14:paraId="03D36316" w14:textId="77777777">
            <w:pPr>
              <w:widowControl w:val="0"/>
              <w:spacing w:line="240" w:lineRule="auto"/>
              <w:contextualSpacing/>
              <w:jc w:val="center"/>
              <w:rPr>
                <w:rFonts w:cstheme="minorHAnsi"/>
                <w:bCs/>
                <w:color w:val="000000"/>
                <w:szCs w:val="22"/>
                <w:lang w:val="es-CR" w:eastAsia="es-CR"/>
              </w:rPr>
            </w:pPr>
            <w:r w:rsidRPr="00B004CC">
              <w:rPr>
                <w:rFonts w:cstheme="minorHAnsi"/>
                <w:bCs/>
                <w:color w:val="000000"/>
                <w:szCs w:val="22"/>
                <w:lang w:val="es-CR" w:eastAsia="es-CR"/>
              </w:rPr>
              <w:t>2243-5009</w:t>
            </w:r>
          </w:p>
        </w:tc>
        <w:tc>
          <w:tcPr>
            <w:tcW w:w="2694" w:type="dxa"/>
            <w:tcBorders>
              <w:top w:val="nil"/>
              <w:left w:val="nil"/>
              <w:bottom w:val="single" w:color="auto" w:sz="8" w:space="0"/>
              <w:right w:val="single" w:color="auto" w:sz="8" w:space="0"/>
            </w:tcBorders>
            <w:shd w:val="clear" w:color="auto" w:fill="auto"/>
            <w:vAlign w:val="center"/>
          </w:tcPr>
          <w:p w:rsidRPr="00B004CC" w:rsidR="00C2581B" w:rsidP="00A51DD4" w:rsidRDefault="00C2581B" w14:paraId="5F8CFCE9" w14:textId="77777777">
            <w:pPr>
              <w:widowControl w:val="0"/>
              <w:spacing w:line="240" w:lineRule="auto"/>
              <w:contextualSpacing/>
              <w:rPr>
                <w:rFonts w:cstheme="minorHAnsi"/>
                <w:color w:val="0563C1"/>
                <w:szCs w:val="22"/>
                <w:u w:val="single"/>
                <w:lang w:val="es-CR" w:eastAsia="es-CR"/>
              </w:rPr>
            </w:pPr>
            <w:r w:rsidRPr="00B004CC">
              <w:rPr>
                <w:rFonts w:cstheme="minorHAnsi"/>
                <w:color w:val="0563C1"/>
                <w:szCs w:val="22"/>
                <w:u w:val="single"/>
                <w:lang w:val="es-CR" w:eastAsia="es-CR"/>
              </w:rPr>
              <w:t>vegacc@sugef.fi.cr</w:t>
            </w:r>
          </w:p>
        </w:tc>
      </w:tr>
    </w:tbl>
    <w:p w:rsidRPr="00B004CC" w:rsidR="00A51DD4" w:rsidP="00A51DD4" w:rsidRDefault="00A51DD4" w14:paraId="19826C38" w14:textId="77777777">
      <w:pPr>
        <w:pStyle w:val="Texto"/>
        <w:spacing w:before="0" w:after="0" w:line="240" w:lineRule="auto"/>
        <w:contextualSpacing/>
        <w:rPr>
          <w:rFonts w:cstheme="minorHAnsi"/>
          <w:szCs w:val="22"/>
        </w:rPr>
      </w:pPr>
    </w:p>
    <w:p w:rsidRPr="00B004CC" w:rsidR="00181ABF" w:rsidP="00A51DD4" w:rsidRDefault="00181ABF" w14:paraId="759C5AD1" w14:textId="40DDD6B3">
      <w:pPr>
        <w:pStyle w:val="Texto"/>
        <w:spacing w:before="0" w:after="0" w:line="240" w:lineRule="auto"/>
        <w:contextualSpacing/>
        <w:rPr>
          <w:rFonts w:cstheme="minorHAnsi"/>
          <w:szCs w:val="22"/>
        </w:rPr>
      </w:pPr>
      <w:r w:rsidRPr="00B004CC">
        <w:rPr>
          <w:rFonts w:cstheme="minorHAnsi"/>
          <w:szCs w:val="22"/>
        </w:rPr>
        <w:t>Atentamente,</w:t>
      </w:r>
    </w:p>
    <w:p w:rsidRPr="00B004CC" w:rsidR="00181ABF" w:rsidP="00A51DD4" w:rsidRDefault="00C2581B" w14:paraId="7A1EFCA5" w14:textId="2E9CADA0">
      <w:pPr>
        <w:spacing w:line="240" w:lineRule="auto"/>
        <w:contextualSpacing/>
        <w:rPr>
          <w:rFonts w:cstheme="minorHAnsi"/>
          <w:szCs w:val="22"/>
        </w:rPr>
      </w:pPr>
      <w:r w:rsidRPr="00B004CC">
        <w:rPr>
          <w:rFonts w:cstheme="minorHAnsi"/>
          <w:noProof/>
          <w:szCs w:val="22"/>
          <w:lang w:val="es-CR" w:eastAsia="es-CR"/>
        </w:rPr>
        <w:drawing>
          <wp:anchor distT="0" distB="0" distL="114300" distR="114300" simplePos="0" relativeHeight="251659264" behindDoc="1" locked="0" layoutInCell="1" allowOverlap="1" wp14:editId="08B9BC9B" wp14:anchorId="51F7F184">
            <wp:simplePos x="0" y="0"/>
            <wp:positionH relativeFrom="margin">
              <wp:align>left</wp:align>
            </wp:positionH>
            <wp:positionV relativeFrom="paragraph">
              <wp:posOffset>6713</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B004CC" w:rsidR="00D67CC3" w:rsidP="00A51DD4" w:rsidRDefault="00D67CC3" w14:paraId="59359A6E" w14:textId="570E935A">
      <w:pPr>
        <w:pStyle w:val="Negrita"/>
        <w:spacing w:line="240" w:lineRule="auto"/>
        <w:contextualSpacing/>
        <w:jc w:val="left"/>
        <w:rPr>
          <w:rFonts w:cstheme="minorHAnsi"/>
          <w:b w:val="0"/>
          <w:szCs w:val="22"/>
        </w:rPr>
      </w:pPr>
    </w:p>
    <w:p w:rsidRPr="00B004CC" w:rsidR="00181ABF" w:rsidP="00A51DD4" w:rsidRDefault="00181ABF" w14:paraId="78724CD1" w14:textId="42D20874">
      <w:pPr>
        <w:pStyle w:val="Negrita"/>
        <w:spacing w:line="240" w:lineRule="auto"/>
        <w:contextualSpacing/>
        <w:jc w:val="left"/>
        <w:rPr>
          <w:rFonts w:cstheme="minorHAnsi"/>
          <w:b w:val="0"/>
          <w:szCs w:val="22"/>
        </w:rPr>
      </w:pPr>
      <w:r w:rsidRPr="00B004CC">
        <w:rPr>
          <w:rFonts w:cstheme="minorHAnsi"/>
          <w:b w:val="0"/>
          <w:szCs w:val="22"/>
        </w:rPr>
        <w:t>José Armando Fallas Martínez</w:t>
      </w:r>
    </w:p>
    <w:p w:rsidRPr="00B004CC" w:rsidR="00181ABF" w:rsidP="00A51DD4" w:rsidRDefault="00181ABF" w14:paraId="53F9EC7B" w14:textId="77777777">
      <w:pPr>
        <w:pStyle w:val="Negrita"/>
        <w:spacing w:line="240" w:lineRule="auto"/>
        <w:contextualSpacing/>
        <w:jc w:val="left"/>
        <w:rPr>
          <w:rFonts w:cstheme="minorHAnsi"/>
          <w:noProof/>
          <w:szCs w:val="22"/>
          <w:lang w:val="es-CR" w:eastAsia="es-CR"/>
        </w:rPr>
      </w:pPr>
      <w:r w:rsidRPr="00B004CC">
        <w:rPr>
          <w:rFonts w:cstheme="minorHAnsi"/>
          <w:szCs w:val="22"/>
        </w:rPr>
        <w:t xml:space="preserve">Intendente General </w:t>
      </w:r>
      <w:r w:rsidRPr="00B004CC">
        <w:rPr>
          <w:rFonts w:cstheme="minorHAnsi"/>
          <w:noProof/>
          <w:szCs w:val="22"/>
          <w:lang w:val="es-CR" w:eastAsia="es-CR"/>
        </w:rPr>
        <w:t xml:space="preserve"> </w:t>
      </w:r>
    </w:p>
    <w:p w:rsidRPr="00B004CC" w:rsidR="00D67CC3" w:rsidP="00A51DD4" w:rsidRDefault="00D67CC3" w14:paraId="35F1FC95" w14:textId="77777777">
      <w:pPr>
        <w:pStyle w:val="Negrita"/>
        <w:spacing w:line="240" w:lineRule="auto"/>
        <w:contextualSpacing/>
        <w:jc w:val="left"/>
        <w:rPr>
          <w:noProof/>
          <w:szCs w:val="22"/>
          <w:lang w:val="es-CR" w:eastAsia="es-CR"/>
        </w:rPr>
      </w:pPr>
    </w:p>
    <w:p w:rsidRPr="00B004CC" w:rsidR="00C2581B" w:rsidP="00A51DD4" w:rsidRDefault="00B004CC" w14:paraId="76E13789" w14:textId="38885C21">
      <w:pPr>
        <w:widowControl w:val="0"/>
        <w:spacing w:line="240" w:lineRule="auto"/>
        <w:contextualSpacing/>
        <w:rPr>
          <w:b/>
          <w:szCs w:val="22"/>
          <w:lang w:val="en-US"/>
        </w:rPr>
      </w:pPr>
      <w:r w:rsidRPr="00B004CC">
        <w:rPr>
          <w:b/>
          <w:szCs w:val="22"/>
          <w:lang w:val="en-US"/>
        </w:rPr>
        <w:t>J</w:t>
      </w:r>
      <w:r w:rsidRPr="00B004CC" w:rsidR="00C2581B">
        <w:rPr>
          <w:b/>
          <w:szCs w:val="22"/>
          <w:lang w:val="en-US"/>
        </w:rPr>
        <w:t>SC/EMS/CVC/gvl*</w:t>
      </w:r>
    </w:p>
    <w:sectPr w:rsidRPr="00B004CC" w:rsidR="00C2581B" w:rsidSect="00B004CC">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5D51" w14:textId="77777777" w:rsidR="00C2581B" w:rsidRPr="00A51DD4" w:rsidRDefault="00C2581B" w:rsidP="00181ABF">
      <w:pPr>
        <w:spacing w:line="240" w:lineRule="auto"/>
        <w:rPr>
          <w:sz w:val="21"/>
          <w:szCs w:val="21"/>
        </w:rPr>
      </w:pPr>
      <w:r w:rsidRPr="00A51DD4">
        <w:rPr>
          <w:sz w:val="21"/>
          <w:szCs w:val="21"/>
        </w:rPr>
        <w:separator/>
      </w:r>
    </w:p>
  </w:endnote>
  <w:endnote w:type="continuationSeparator" w:id="0">
    <w:p w14:paraId="7083F4A0" w14:textId="77777777" w:rsidR="00C2581B" w:rsidRPr="00A51DD4" w:rsidRDefault="00C2581B" w:rsidP="00181ABF">
      <w:pPr>
        <w:spacing w:line="240" w:lineRule="auto"/>
        <w:rPr>
          <w:sz w:val="21"/>
          <w:szCs w:val="21"/>
        </w:rPr>
      </w:pPr>
      <w:r w:rsidRPr="00A51DD4">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407" w:rsidRDefault="00872407" w14:paraId="7CBE85D0"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24"/>
      <w:gridCol w:w="2924"/>
      <w:gridCol w:w="1529"/>
      <w:gridCol w:w="1461"/>
    </w:tblGrid>
    <w:tr w:rsidRPr="00A51DD4" w:rsidR="00181ABF" w:rsidTr="00123A91" w14:paraId="54D5235F" w14:textId="77777777">
      <w:tc>
        <w:tcPr>
          <w:tcW w:w="2942" w:type="dxa"/>
        </w:tcPr>
        <w:p w:rsidRPr="00A51DD4" w:rsidR="00181ABF" w:rsidP="00181ABF" w:rsidRDefault="00181ABF" w14:paraId="46AF4DDB" w14:textId="77777777">
          <w:pPr>
            <w:pStyle w:val="Piedepgina"/>
            <w:rPr>
              <w:b/>
              <w:color w:val="7F7F7F" w:themeColor="text1" w:themeTint="80"/>
              <w:sz w:val="15"/>
              <w:szCs w:val="16"/>
            </w:rPr>
          </w:pPr>
          <w:r w:rsidRPr="00A51DD4">
            <w:rPr>
              <w:b/>
              <w:color w:val="7F7F7F" w:themeColor="text1" w:themeTint="80"/>
              <w:sz w:val="15"/>
              <w:szCs w:val="16"/>
            </w:rPr>
            <w:t>Teléfono: (506) 2243-4848</w:t>
          </w:r>
        </w:p>
        <w:p w:rsidRPr="00A51DD4" w:rsidR="00181ABF" w:rsidP="00181ABF" w:rsidRDefault="00181ABF" w14:paraId="226079E8" w14:textId="37564A33">
          <w:pPr>
            <w:pStyle w:val="Piedepgina"/>
            <w:rPr>
              <w:b/>
              <w:color w:val="7F7F7F" w:themeColor="text1" w:themeTint="80"/>
              <w:sz w:val="15"/>
              <w:szCs w:val="16"/>
            </w:rPr>
          </w:pPr>
          <w:r w:rsidRPr="00A51DD4">
            <w:rPr>
              <w:b/>
              <w:color w:val="7F7F7F" w:themeColor="text1" w:themeTint="80"/>
              <w:sz w:val="15"/>
              <w:szCs w:val="16"/>
            </w:rPr>
            <w:t>Facsímile: (506) 2243-4849</w:t>
          </w:r>
        </w:p>
      </w:tc>
      <w:tc>
        <w:tcPr>
          <w:tcW w:w="2943" w:type="dxa"/>
        </w:tcPr>
        <w:p w:rsidRPr="00A51DD4" w:rsidR="00181ABF" w:rsidP="00181ABF" w:rsidRDefault="00181ABF" w14:paraId="6A31875B" w14:textId="77777777">
          <w:pPr>
            <w:pStyle w:val="Piedepgina"/>
            <w:jc w:val="left"/>
            <w:rPr>
              <w:b/>
              <w:color w:val="7F7F7F" w:themeColor="text1" w:themeTint="80"/>
              <w:sz w:val="15"/>
              <w:szCs w:val="16"/>
            </w:rPr>
          </w:pPr>
          <w:r w:rsidRPr="00A51DD4">
            <w:rPr>
              <w:b/>
              <w:color w:val="7F7F7F" w:themeColor="text1" w:themeTint="80"/>
              <w:sz w:val="15"/>
              <w:szCs w:val="16"/>
            </w:rPr>
            <w:t xml:space="preserve">Apartado: 2762-1000 </w:t>
          </w:r>
          <w:r w:rsidRPr="00A51DD4">
            <w:rPr>
              <w:b/>
              <w:color w:val="7F7F7F" w:themeColor="text1" w:themeTint="80"/>
              <w:sz w:val="15"/>
              <w:szCs w:val="16"/>
            </w:rPr>
            <w:br/>
            <w:t>San José, Costa Rica</w:t>
          </w:r>
        </w:p>
      </w:tc>
      <w:tc>
        <w:tcPr>
          <w:tcW w:w="1471" w:type="dxa"/>
        </w:tcPr>
        <w:p w:rsidRPr="00A51DD4" w:rsidR="00181ABF" w:rsidP="00181ABF" w:rsidRDefault="00181ABF" w14:paraId="0922923E" w14:textId="77777777">
          <w:pPr>
            <w:pStyle w:val="Piedepgina"/>
            <w:rPr>
              <w:b/>
              <w:color w:val="7F7F7F" w:themeColor="text1" w:themeTint="80"/>
              <w:sz w:val="15"/>
              <w:szCs w:val="16"/>
            </w:rPr>
          </w:pPr>
          <w:r w:rsidRPr="00A51DD4">
            <w:rPr>
              <w:b/>
              <w:color w:val="7F7F7F" w:themeColor="text1" w:themeTint="80"/>
              <w:sz w:val="15"/>
              <w:szCs w:val="16"/>
            </w:rPr>
            <w:t>www.sugef.fi.cr</w:t>
          </w:r>
          <w:r w:rsidRPr="00A51DD4">
            <w:rPr>
              <w:b/>
              <w:color w:val="7F7F7F" w:themeColor="text1" w:themeTint="80"/>
              <w:sz w:val="15"/>
              <w:szCs w:val="16"/>
            </w:rPr>
            <w:br/>
            <w:t>sugefcr@sugef.fi.cr</w:t>
          </w:r>
        </w:p>
      </w:tc>
      <w:tc>
        <w:tcPr>
          <w:tcW w:w="1472" w:type="dxa"/>
        </w:tcPr>
        <w:p w:rsidRPr="00A51DD4" w:rsidR="00181ABF" w:rsidP="00181ABF" w:rsidRDefault="00181ABF" w14:paraId="0E510262" w14:textId="77777777">
          <w:pPr>
            <w:pStyle w:val="Piedepgina"/>
            <w:jc w:val="right"/>
            <w:rPr>
              <w:b/>
              <w:color w:val="7F7F7F" w:themeColor="text1" w:themeTint="80"/>
              <w:sz w:val="15"/>
              <w:szCs w:val="16"/>
            </w:rPr>
          </w:pPr>
          <w:r w:rsidRPr="00A51DD4">
            <w:rPr>
              <w:b/>
              <w:color w:val="7F7F7F" w:themeColor="text1" w:themeTint="80"/>
              <w:sz w:val="15"/>
              <w:szCs w:val="16"/>
            </w:rPr>
            <w:fldChar w:fldCharType="begin"/>
          </w:r>
          <w:r w:rsidRPr="00A51DD4">
            <w:rPr>
              <w:b/>
              <w:color w:val="7F7F7F" w:themeColor="text1" w:themeTint="80"/>
              <w:sz w:val="15"/>
              <w:szCs w:val="16"/>
            </w:rPr>
            <w:instrText>PAGE   \* MERGEFORMAT</w:instrText>
          </w:r>
          <w:r w:rsidRPr="00A51DD4">
            <w:rPr>
              <w:b/>
              <w:color w:val="7F7F7F" w:themeColor="text1" w:themeTint="80"/>
              <w:sz w:val="15"/>
              <w:szCs w:val="16"/>
            </w:rPr>
            <w:fldChar w:fldCharType="separate"/>
          </w:r>
          <w:r w:rsidRPr="00A51DD4">
            <w:rPr>
              <w:b/>
              <w:noProof/>
              <w:color w:val="7F7F7F" w:themeColor="text1" w:themeTint="80"/>
              <w:sz w:val="15"/>
              <w:szCs w:val="16"/>
            </w:rPr>
            <w:t>1</w:t>
          </w:r>
          <w:r w:rsidRPr="00A51DD4">
            <w:rPr>
              <w:b/>
              <w:color w:val="7F7F7F" w:themeColor="text1" w:themeTint="80"/>
              <w:sz w:val="15"/>
              <w:szCs w:val="16"/>
            </w:rPr>
            <w:fldChar w:fldCharType="end"/>
          </w:r>
        </w:p>
      </w:tc>
    </w:tr>
  </w:tbl>
  <w:p w:rsidRPr="00A51DD4" w:rsidR="00181ABF" w:rsidP="00181ABF" w:rsidRDefault="00181ABF" w14:paraId="0FBACF14" w14:textId="77777777">
    <w:pPr>
      <w:pStyle w:val="Piedepgina"/>
      <w:rPr>
        <w:sz w:val="15"/>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407" w:rsidRDefault="00872407" w14:paraId="18399355"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F9B0" w14:textId="77777777" w:rsidR="00C2581B" w:rsidRPr="00A51DD4" w:rsidRDefault="00C2581B" w:rsidP="00181ABF">
      <w:pPr>
        <w:spacing w:line="240" w:lineRule="auto"/>
        <w:rPr>
          <w:sz w:val="21"/>
          <w:szCs w:val="21"/>
        </w:rPr>
      </w:pPr>
      <w:r w:rsidRPr="00A51DD4">
        <w:rPr>
          <w:sz w:val="21"/>
          <w:szCs w:val="21"/>
        </w:rPr>
        <w:separator/>
      </w:r>
    </w:p>
  </w:footnote>
  <w:footnote w:type="continuationSeparator" w:id="0">
    <w:p w14:paraId="183D15EB" w14:textId="77777777" w:rsidR="00C2581B" w:rsidRPr="00A51DD4" w:rsidRDefault="00C2581B" w:rsidP="00181ABF">
      <w:pPr>
        <w:spacing w:line="240" w:lineRule="auto"/>
        <w:rPr>
          <w:sz w:val="21"/>
          <w:szCs w:val="21"/>
        </w:rPr>
      </w:pPr>
      <w:r w:rsidRPr="00A51DD4">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407" w:rsidRDefault="00872407" w14:paraId="136344DB"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1DD4" w:rsidR="00181ABF" w:rsidP="00A51DD4" w:rsidRDefault="00181ABF" w14:paraId="6D4DBC85" w14:textId="06DC3FAC">
    <w:pPr>
      <w:pStyle w:val="Encabezado"/>
      <w:jc w:val="center"/>
      <w:rPr>
        <w:sz w:val="21"/>
        <w:szCs w:val="21"/>
      </w:rPr>
    </w:pPr>
    <w:r w:rsidRPr="00A51DD4">
      <w:rPr>
        <w:noProof/>
        <w:sz w:val="21"/>
        <w:szCs w:val="21"/>
        <w:lang w:val="es-CR" w:eastAsia="es-CR"/>
      </w:rPr>
      <w:drawing>
        <wp:inline distT="0" distB="0" distL="0" distR="0" wp14:anchorId="2256B0BA" wp14:editId="02527709">
          <wp:extent cx="1472084" cy="498021"/>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084" cy="49802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407" w:rsidRDefault="00872407" w14:paraId="5F08A9CF"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2"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181ABF"/>
    <w:rsid w:val="003172BE"/>
    <w:rsid w:val="0040402C"/>
    <w:rsid w:val="006C7A09"/>
    <w:rsid w:val="008437DD"/>
    <w:rsid w:val="00872407"/>
    <w:rsid w:val="00937EF0"/>
    <w:rsid w:val="00A51DD4"/>
    <w:rsid w:val="00B004CC"/>
    <w:rsid w:val="00C2581B"/>
    <w:rsid w:val="00D2422E"/>
    <w:rsid w:val="00D67CC3"/>
    <w:rsid w:val="00D90222"/>
    <w:rsid w:val="00E42A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E944C"/>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orms.gle/64eUzxFU41vhCHsf8"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099032F12E4850B1513BB36AF2B25F"/>
        <w:category>
          <w:name w:val="General"/>
          <w:gallery w:val="placeholder"/>
        </w:category>
        <w:types>
          <w:type w:val="bbPlcHdr"/>
        </w:types>
        <w:behaviors>
          <w:behavior w:val="content"/>
        </w:behaviors>
        <w:guid w:val="{82804DBA-1488-4A35-8F12-5E8E833B27BC}"/>
      </w:docPartPr>
      <w:docPartBody>
        <w:p w:rsidR="00981874" w:rsidRDefault="009F7D41" w:rsidP="009F7D41">
          <w:pPr>
            <w:pStyle w:val="92099032F12E4850B1513BB36AF2B25F"/>
          </w:pPr>
          <w:r w:rsidRPr="001E0779">
            <w:rPr>
              <w:rStyle w:val="Textodelmarcadordeposicin"/>
            </w:rPr>
            <w:t>Haga clic aquí para escribir texto.</w:t>
          </w:r>
        </w:p>
      </w:docPartBody>
    </w:docPart>
    <w:docPart>
      <w:docPartPr>
        <w:name w:val="4F332ED91E5A4396A2BC20F79E7B9D71"/>
        <w:category>
          <w:name w:val="General"/>
          <w:gallery w:val="placeholder"/>
        </w:category>
        <w:types>
          <w:type w:val="bbPlcHdr"/>
        </w:types>
        <w:behaviors>
          <w:behavior w:val="content"/>
        </w:behaviors>
        <w:guid w:val="{13AF938D-C0CB-461C-B162-4DB9B92DF0F5}"/>
      </w:docPartPr>
      <w:docPartBody>
        <w:p w:rsidR="00981874" w:rsidRDefault="009F7D41" w:rsidP="009F7D41">
          <w:pPr>
            <w:pStyle w:val="4F332ED91E5A4396A2BC20F79E7B9D71"/>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80369A"/>
    <w:rsid w:val="00981874"/>
    <w:rsid w:val="009F7D4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0369A"/>
  </w:style>
  <w:style w:type="paragraph" w:customStyle="1" w:styleId="92099032F12E4850B1513BB36AF2B25F">
    <w:name w:val="92099032F12E4850B1513BB36AF2B25F"/>
    <w:rsid w:val="009F7D41"/>
  </w:style>
  <w:style w:type="paragraph" w:customStyle="1" w:styleId="4F332ED91E5A4396A2BC20F79E7B9D71">
    <w:name w:val="4F332ED91E5A4396A2BC20F79E7B9D71"/>
    <w:rsid w:val="009F7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z5IQ5FFY261uWbk0fLKGDKMgE/zZhF4U0xP+I5nLaiQ=</DigestValue>
    </Reference>
    <Reference Type="http://www.w3.org/2000/09/xmldsig#Object" URI="#idOfficeObject">
      <DigestMethod Algorithm="http://www.w3.org/2001/04/xmlenc#sha256"/>
      <DigestValue>RN4OIMZdG7GvzSIcLmtKh9h2UUxvXERMvWDDoz9PVi4=</DigestValue>
    </Reference>
    <Reference Type="http://uri.etsi.org/01903#SignedProperties" URI="#idSignedProperties">
      <Transforms>
        <Transform Algorithm="http://www.w3.org/TR/2001/REC-xml-c14n-20010315"/>
      </Transforms>
      <DigestMethod Algorithm="http://www.w3.org/2001/04/xmlenc#sha256"/>
      <DigestValue>jcH0mOYKvwVqFdEj6tBVFaTIXjs0GtQLkRcOpkRZFeo=</DigestValue>
    </Reference>
  </SignedInfo>
  <SignatureValue>G3hTw8FYTY6biHfkiKm2ltAcHSM0dGJHcDrgvi4s17SV+dot3cUi2aes29p8ALzI5KZFGonxx4Fs
e6i2IayGcVh0VS3MlEB6bhcG64iW7zC5WQfNacxYVa0qN5ElXbMT8nD6/JMO4+DoqLJk3ublOURO
A9MjFw8294Q5iegM+McSwb2lD+M7N/FMIF3ns63IkC4dDUBPEHjumJorVgI7GcJn4tyeUzgig0Lx
bwEfbeJ6zdB7ADbIJXPb8vcNnfbp+YVH4EcGUwlpF1ab8QO2XSAKVj754C69KrW3SRE/RxbvkgbK
1kT24BS/J18fAKMdy4WARInU3RpDzZbKftiH6A==</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8DHa3sz/+ScjCemyrL9bwjZyJz907fSeYWRaOf6h268=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J8pGm8Z7RtoaxIlEbiz8JUX1ubO5nXNjB+RVSiWyqXs=</DigestValue>
      </Reference>
      <Reference URI="/word/endnotes.xml?ContentType=application/vnd.openxmlformats-officedocument.wordprocessingml.endnotes+xml">
        <DigestMethod Algorithm="http://www.w3.org/2001/04/xmlenc#sha256"/>
        <DigestValue>6D+57UdO149spGzYnpza2BO0LG94kJnAsMi5edYt/Qg=</DigestValue>
      </Reference>
      <Reference URI="/word/fontTable.xml?ContentType=application/vnd.openxmlformats-officedocument.wordprocessingml.fontTable+xml">
        <DigestMethod Algorithm="http://www.w3.org/2001/04/xmlenc#sha256"/>
        <DigestValue>LIf0uwCaIKZ386X/wjIBsV5ezVaO3TcBKbS/CI2tzkA=</DigestValue>
      </Reference>
      <Reference URI="/word/footer1.xml?ContentType=application/vnd.openxmlformats-officedocument.wordprocessingml.footer+xml">
        <DigestMethod Algorithm="http://www.w3.org/2001/04/xmlenc#sha256"/>
        <DigestValue>ttWqZGi0SNpVn9UE/IXJFfgrdi5CGHvX/zMvJHNYUuQ=</DigestValue>
      </Reference>
      <Reference URI="/word/footer2.xml?ContentType=application/vnd.openxmlformats-officedocument.wordprocessingml.footer+xml">
        <DigestMethod Algorithm="http://www.w3.org/2001/04/xmlenc#sha256"/>
        <DigestValue>9OGJb0aa9WmN+ljtaWDROKwZo29/0GHj+naY/YRzsnA=</DigestValue>
      </Reference>
      <Reference URI="/word/footer3.xml?ContentType=application/vnd.openxmlformats-officedocument.wordprocessingml.footer+xml">
        <DigestMethod Algorithm="http://www.w3.org/2001/04/xmlenc#sha256"/>
        <DigestValue>vPvvE261HaRxP9LN2UpVi0fgA/d2tyijUwrAtIRUDx8=</DigestValue>
      </Reference>
      <Reference URI="/word/footnotes.xml?ContentType=application/vnd.openxmlformats-officedocument.wordprocessingml.footnotes+xml">
        <DigestMethod Algorithm="http://www.w3.org/2001/04/xmlenc#sha256"/>
        <DigestValue>4DW6OktYTpcy5e8u/PurYjDqcC7vZJN8izBrDnAuKkw=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ebvpzpz8wsSiwZ5/f72TNRjaypRRcrEqTu3ka8/w3Wc=</DigestValue>
      </Reference>
      <Reference URI="/word/glossary/fontTable.xml?ContentType=application/vnd.openxmlformats-officedocument.wordprocessingml.fontTable+xml">
        <DigestMethod Algorithm="http://www.w3.org/2001/04/xmlenc#sha256"/>
        <DigestValue>LIf0uwCaIKZ386X/wjIBsV5ezVaO3TcBKbS/CI2tzkA=</DigestValue>
      </Reference>
      <Reference URI="/word/glossary/settings.xml?ContentType=application/vnd.openxmlformats-officedocument.wordprocessingml.settings+xml">
        <DigestMethod Algorithm="http://www.w3.org/2001/04/xmlenc#sha256"/>
        <DigestValue>vuAW1JkPoxaezfmvdfPAtJ5RUne7xhUA3p+c5agrslw=</DigestValue>
      </Reference>
      <Reference URI="/word/glossary/styles.xml?ContentType=application/vnd.openxmlformats-officedocument.wordprocessingml.styles+xml">
        <DigestMethod Algorithm="http://www.w3.org/2001/04/xmlenc#sha256"/>
        <DigestValue>njhrYxvtBlM1yepknxChfKg0x9K+4rxRpbHgADt94Qk=</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xCI48COL5CR/mnEJxKCzlmHZUf/EAv1H83RxHsZAGlM=</DigestValue>
      </Reference>
      <Reference URI="/word/header2.xml?ContentType=application/vnd.openxmlformats-officedocument.wordprocessingml.header+xml">
        <DigestMethod Algorithm="http://www.w3.org/2001/04/xmlenc#sha256"/>
        <DigestValue>cUguwsEedTHXIZfbH1+AmLxDJvZoH/vQUkTGhzoxTyk=</DigestValue>
      </Reference>
      <Reference URI="/word/header3.xml?ContentType=application/vnd.openxmlformats-officedocument.wordprocessingml.header+xml">
        <DigestMethod Algorithm="http://www.w3.org/2001/04/xmlenc#sha256"/>
        <DigestValue>gup+LZZpAm8lp8O5RxFkHnBxNIKCR9ybkfxNRSdopQw=</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qPG1QKnE9w/olwhsfhToIfAxVKIexs2SEFpAOpshelc=</DigestValue>
      </Reference>
      <Reference URI="/word/settings.xml?ContentType=application/vnd.openxmlformats-officedocument.wordprocessingml.settings+xml">
        <DigestMethod Algorithm="http://www.w3.org/2001/04/xmlenc#sha256"/>
        <DigestValue>+Gpx4S7uvzVrOIRAwLf820hlcaI8Q/deD9+wmD86DWQ=</DigestValue>
      </Reference>
      <Reference URI="/word/styles.xml?ContentType=application/vnd.openxmlformats-officedocument.wordprocessingml.styles+xml">
        <DigestMethod Algorithm="http://www.w3.org/2001/04/xmlenc#sha256"/>
        <DigestValue>zJsShlmDUXpiHZTo/zj1ayzcPsHQSpAQhcydKjR7NDk=</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2022-11-08T15:20:42Z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2022-11-08T15:20:42Z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lk0xHyyKpggZ5j+nU9o9zIDoCFIGFPaccSBYfXYVdwYCBBF7wjkYDzIwMjIxMTA4MTUyMDU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</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</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CJ0YbnfHB/95Zz3JHF9JL7Lf0ro=</xd:ByKey>
                  </xd:ResponderID>
                  <xd:ProducedAt>2022-11-08T15:20:40Z</xd:ProducedAt>
                </xd:OCSPIdentifier>
                <xd:DigestAlgAndValue>
                  <DigestMethod Algorithm="http://www.w3.org/2001/04/xmlenc#sha256"/>
                  <DigestValue>UhpfvOrqfaLCUqjfimwFOL8olesOtptXU64kUgqIuLk=</DigestValue>
                </xd:DigestAlgAndValue>
              </xd:OCSPRef>
            </xd:OCSPRefs>
            <xd:CRLRefs>
              <xd:CRLRef>
                <xd:DigestAlgAndValue>
                  <DigestMethod Algorithm="http://www.w3.org/2001/04/xmlenc#sha256"/>
                  <DigestValue>iVg/3zUCIKaedr6KDd6g+v081zcooqCr5uCKHEdiCkc=</DigestValue>
                </xd:DigestAlgAndValue>
                <xd:CRLIdentifier>
                  <xd:Issuer>CN=CA POLITICA PERSONA FISICA - COSTA RICA v2, OU=DCFD, O=MICITT, C=CR, SERIALNUMBER=CPJ-2-100-098311</xd:Issuer>
                  <xd:IssueTime>2022-10-31T19:09:07Z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</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</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TwiR/6Xqa38Sm7ByrMGU9UUr1UqpkAywqfDJa7hKdxQCBBF7wjsYDzIwMjIxMTA4MTUyMDU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</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ESTADISTICAS Y PUBLICACIONES</DisplayName>
        <AccountId>705</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 Taller participativo sobre Gestión de Riesgos climáticos y sociales
Copiar a Etadísticas y Publicaciones</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mlns:xsi="http://www.w3.org/2001/XMLSchema-instance" xsi:nil="true"/>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 Taller participativo sobre Gestión de Riesgos climáticos y sociales</Subject1>
  </documentManagement>
</p:properties>
</file>

<file path=customXml/item3.xml><?xml version="1.0" encoding="utf-8"?>
<?mso-contentType ?>
<FormTemplates xmlns="http://schemas.microsoft.com/sharepoint/v3/contenttype/form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fbe7e40d3cbdb74dce18d92c578db53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A49E8-8E85-447B-8287-BEFACF33C9DF}">
  <ds:schemaRefs>
    <ds:schemaRef ds:uri="office.server.policy"/>
  </ds:schemaRefs>
</ds:datastoreItem>
</file>

<file path=customXml/itemProps2.xml><?xml version="1.0" encoding="utf-8"?>
<ds:datastoreItem xmlns:ds="http://schemas.openxmlformats.org/officeDocument/2006/customXml" ds:itemID="{068C5E37-641F-4ADA-A5AD-E52456C0FFAB}">
  <ds:schemaRefs>
    <ds:schemaRef ds:uri="http://schemas.microsoft.com/office/2006/documentManagement/types"/>
    <ds:schemaRef ds:uri="http://www.w3.org/XML/1998/namespace"/>
    <ds:schemaRef ds:uri="http://purl.org/dc/dcmitype/"/>
    <ds:schemaRef ds:uri="http://purl.org/dc/terms/"/>
    <ds:schemaRef ds:uri="http://purl.org/dc/elements/1.1/"/>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b875e23b-67d9-4b2e-bdec-edacbf90b326"/>
  </ds:schemaRefs>
</ds:datastoreItem>
</file>

<file path=customXml/itemProps3.xml><?xml version="1.0" encoding="utf-8"?>
<ds:datastoreItem xmlns:ds="http://schemas.openxmlformats.org/officeDocument/2006/customXml" ds:itemID="{41629FAE-931A-42D3-8A35-DBE834A552E6}">
  <ds:schemaRefs>
    <ds:schemaRef ds:uri="http://schemas.microsoft.com/sharepoint/v3/contenttype/forms"/>
  </ds:schemaRefs>
</ds:datastoreItem>
</file>

<file path=customXml/itemProps4.xml><?xml version="1.0" encoding="utf-8"?>
<ds:datastoreItem xmlns:ds="http://schemas.openxmlformats.org/officeDocument/2006/customXml" ds:itemID="{CD55892C-0DDC-4530-A0B2-0C0870CF21B0}">
  <ds:schemaRefs>
    <ds:schemaRef ds:uri="Microsoft.SharePoint.Taxonomy.ContentTypeSync"/>
  </ds:schemaRefs>
</ds:datastoreItem>
</file>

<file path=customXml/itemProps5.xml><?xml version="1.0" encoding="utf-8"?>
<ds:datastoreItem xmlns:ds="http://schemas.openxmlformats.org/officeDocument/2006/customXml" ds:itemID="{17E15514-3479-4986-BC57-B62CEC348B0A}">
  <ds:schemaRefs>
    <ds:schemaRef ds:uri="http://schemas.microsoft.com/sharepoint/events"/>
  </ds:schemaRefs>
</ds:datastoreItem>
</file>

<file path=customXml/itemProps6.xml><?xml version="1.0" encoding="utf-8"?>
<ds:datastoreItem xmlns:ds="http://schemas.openxmlformats.org/officeDocument/2006/customXml" ds:itemID="{679C77A0-53E0-4D49-B4C3-5D6B1A16E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362</Words>
  <Characters>1991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SEQUEIRA EVELYN</dc:creator>
  <cp:keywords/>
  <dc:description/>
  <cp:lastModifiedBy>VARGAS LEAL MARIA GABRIELA</cp:lastModifiedBy>
  <cp:revision>6</cp:revision>
  <dcterms:created xsi:type="dcterms:W3CDTF">2022-11-02T14:33:00Z</dcterms:created>
  <dcterms:modified xsi:type="dcterms:W3CDTF">2022-11-08T14:54:00Z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Order">
    <vt:r8>631800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f1fd9d7f-da86-405a-9476-87cbb240632e,6;e296350a-171a-4531-9415-14f9933ddbf9,9;</vt:lpwstr>
  </property>
</Properties>
</file>