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BAA0" w14:textId="77777777" w:rsidR="00154EA6" w:rsidRPr="00CA30B6" w:rsidRDefault="00154EA6" w:rsidP="00CA30B6">
      <w:pPr>
        <w:spacing w:line="240" w:lineRule="auto"/>
        <w:contextualSpacing/>
        <w:jc w:val="center"/>
        <w:rPr>
          <w:rFonts w:cstheme="majorHAnsi"/>
          <w:b/>
          <w:sz w:val="24"/>
        </w:rPr>
      </w:pPr>
      <w:r w:rsidRPr="00CA30B6">
        <w:rPr>
          <w:rFonts w:cstheme="majorHAnsi"/>
          <w:b/>
          <w:sz w:val="24"/>
        </w:rPr>
        <w:t>CIRCULAR EXTERNA</w:t>
      </w:r>
    </w:p>
    <w:p w14:paraId="754B7459" w14:textId="444CF7A6" w:rsidR="00154EA6" w:rsidRPr="00CA30B6" w:rsidRDefault="00154EA6" w:rsidP="00CA30B6">
      <w:pPr>
        <w:spacing w:line="240" w:lineRule="auto"/>
        <w:ind w:left="2832"/>
        <w:contextualSpacing/>
        <w:rPr>
          <w:rFonts w:cstheme="majorHAnsi"/>
          <w:sz w:val="24"/>
        </w:rPr>
      </w:pPr>
      <w:r w:rsidRPr="00CA30B6">
        <w:rPr>
          <w:rFonts w:cstheme="majorHAnsi"/>
          <w:sz w:val="24"/>
        </w:rPr>
        <w:t xml:space="preserve">         </w:t>
      </w:r>
      <w:r w:rsidR="00D160AD">
        <w:rPr>
          <w:rFonts w:cstheme="majorHAnsi"/>
          <w:sz w:val="24"/>
        </w:rPr>
        <w:t>02</w:t>
      </w:r>
      <w:r w:rsidRPr="00CA30B6">
        <w:rPr>
          <w:rFonts w:cstheme="majorHAnsi"/>
          <w:sz w:val="24"/>
        </w:rPr>
        <w:t xml:space="preserve"> de </w:t>
      </w:r>
      <w:r w:rsidR="00CA30B6">
        <w:rPr>
          <w:rFonts w:cstheme="majorHAnsi"/>
          <w:sz w:val="24"/>
        </w:rPr>
        <w:t>noviem</w:t>
      </w:r>
      <w:r w:rsidR="00ED7721" w:rsidRPr="00CA30B6">
        <w:rPr>
          <w:rFonts w:cstheme="majorHAnsi"/>
          <w:sz w:val="24"/>
        </w:rPr>
        <w:t>bre</w:t>
      </w:r>
      <w:r w:rsidRPr="00CA30B6">
        <w:rPr>
          <w:rFonts w:cstheme="majorHAnsi"/>
          <w:sz w:val="24"/>
        </w:rPr>
        <w:t xml:space="preserve"> de 2022</w:t>
      </w:r>
    </w:p>
    <w:p w14:paraId="6ABB6D92" w14:textId="39EDC499" w:rsidR="00154EA6" w:rsidRPr="00CA30B6" w:rsidRDefault="00B476EB" w:rsidP="00B476EB">
      <w:pPr>
        <w:tabs>
          <w:tab w:val="left" w:pos="2843"/>
        </w:tabs>
        <w:spacing w:line="240" w:lineRule="auto"/>
        <w:contextualSpacing/>
        <w:jc w:val="center"/>
        <w:rPr>
          <w:rFonts w:cstheme="majorHAnsi"/>
          <w:sz w:val="24"/>
        </w:rPr>
      </w:pPr>
      <w:sdt>
        <w:sdtPr>
          <w:rPr>
            <w:rFonts w:cstheme="majorHAnsi"/>
            <w:sz w:val="24"/>
          </w:rPr>
          <w:alias w:val="Consecutivo"/>
          <w:tag w:val="Consecutivo"/>
          <w:id w:val="2052717023"/>
          <w:placeholder>
            <w:docPart w:val="74CD9F2DFE484B0699FBCB110F3CE64F"/>
          </w:placeholder>
          <w:text/>
        </w:sdtPr>
        <w:sdtEndPr/>
        <w:sdtContent>
          <w:r w:rsidR="00154EA6">
            <w:t>SGF-2201-2022</w:t>
          </w:r>
        </w:sdtContent>
      </w:sdt>
    </w:p>
    <w:p w14:paraId="336761F7" w14:textId="77777777" w:rsidR="00154EA6" w:rsidRPr="00CA30B6" w:rsidRDefault="00154EA6" w:rsidP="00CA30B6">
      <w:pPr>
        <w:widowControl w:val="0"/>
        <w:spacing w:line="240" w:lineRule="auto"/>
        <w:ind w:left="34" w:right="86"/>
        <w:contextualSpacing/>
        <w:outlineLvl w:val="0"/>
        <w:rPr>
          <w:rFonts w:cstheme="majorHAnsi"/>
          <w:b/>
          <w:sz w:val="24"/>
          <w:lang w:val="es-CR"/>
        </w:rPr>
      </w:pPr>
      <w:r w:rsidRPr="00CA30B6">
        <w:rPr>
          <w:rFonts w:cstheme="majorHAnsi"/>
          <w:b/>
          <w:sz w:val="24"/>
          <w:lang w:val="es-CR"/>
        </w:rPr>
        <w:t xml:space="preserve">                                                                       </w:t>
      </w:r>
      <w:sdt>
        <w:sdtPr>
          <w:rPr>
            <w:rFonts w:cstheme="majorHAnsi"/>
            <w:sz w:val="24"/>
          </w:rPr>
          <w:alias w:val="Confidencialidad"/>
          <w:tag w:val="Confidencialidad"/>
          <w:id w:val="1447896894"/>
          <w:placeholder>
            <w:docPart w:val="BF8A216DD68F4D76B806A94DD857483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A30B6">
            <w:rPr>
              <w:rFonts w:cstheme="majorHAnsi"/>
              <w:sz w:val="24"/>
            </w:rPr>
            <w:t>SGF-PUBLICO</w:t>
          </w:r>
        </w:sdtContent>
      </w:sdt>
      <w:r w:rsidRPr="00CA30B6">
        <w:rPr>
          <w:rFonts w:cstheme="majorHAnsi"/>
          <w:b/>
          <w:sz w:val="24"/>
          <w:lang w:val="es-CR"/>
        </w:rPr>
        <w:t xml:space="preserve">   </w:t>
      </w:r>
    </w:p>
    <w:p w14:paraId="19C7E628" w14:textId="7AD1FD6A" w:rsidR="00181ABF" w:rsidRPr="00CA30B6" w:rsidRDefault="00181ABF" w:rsidP="00CA30B6">
      <w:pPr>
        <w:tabs>
          <w:tab w:val="left" w:pos="2843"/>
        </w:tabs>
        <w:spacing w:line="240" w:lineRule="auto"/>
        <w:contextualSpacing/>
        <w:rPr>
          <w:rFonts w:cstheme="majorHAnsi"/>
          <w:sz w:val="24"/>
        </w:rPr>
      </w:pPr>
    </w:p>
    <w:p w14:paraId="24D551FE" w14:textId="77777777" w:rsidR="00181ABF" w:rsidRPr="00CA30B6" w:rsidRDefault="00181ABF" w:rsidP="00CA30B6">
      <w:pPr>
        <w:tabs>
          <w:tab w:val="left" w:pos="2843"/>
        </w:tabs>
        <w:spacing w:line="240" w:lineRule="auto"/>
        <w:contextualSpacing/>
        <w:rPr>
          <w:rFonts w:cstheme="majorHAnsi"/>
          <w:sz w:val="24"/>
        </w:rPr>
      </w:pPr>
      <w:r w:rsidRPr="00CA30B6">
        <w:rPr>
          <w:rFonts w:cstheme="majorHAnsi"/>
          <w:sz w:val="24"/>
        </w:rPr>
        <w:tab/>
      </w:r>
    </w:p>
    <w:p w14:paraId="44182738" w14:textId="77777777" w:rsidR="00ED7721" w:rsidRPr="00CA30B6" w:rsidRDefault="00ED7721" w:rsidP="00CA30B6">
      <w:pPr>
        <w:widowControl w:val="0"/>
        <w:spacing w:line="240" w:lineRule="auto"/>
        <w:ind w:left="34" w:right="86"/>
        <w:contextualSpacing/>
        <w:outlineLvl w:val="0"/>
        <w:rPr>
          <w:rFonts w:cstheme="majorHAnsi"/>
          <w:b/>
          <w:sz w:val="24"/>
          <w:lang w:val="es-CR"/>
        </w:rPr>
      </w:pPr>
      <w:r w:rsidRPr="00CA30B6">
        <w:rPr>
          <w:rFonts w:cstheme="majorHAnsi"/>
          <w:b/>
          <w:sz w:val="24"/>
          <w:lang w:val="es-CR"/>
        </w:rPr>
        <w:t xml:space="preserve">Dirigida a: </w:t>
      </w:r>
    </w:p>
    <w:p w14:paraId="6DA57133" w14:textId="77777777" w:rsidR="00ED7721" w:rsidRPr="00CA30B6" w:rsidRDefault="00ED7721" w:rsidP="00CA30B6">
      <w:pPr>
        <w:widowControl w:val="0"/>
        <w:spacing w:line="240" w:lineRule="auto"/>
        <w:ind w:left="34" w:right="86"/>
        <w:contextualSpacing/>
        <w:outlineLvl w:val="0"/>
        <w:rPr>
          <w:rFonts w:cstheme="majorHAnsi"/>
          <w:b/>
          <w:sz w:val="24"/>
          <w:lang w:val="es-CR"/>
        </w:rPr>
      </w:pPr>
    </w:p>
    <w:p w14:paraId="7EF493E8"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Bancos Comerciales del Estado</w:t>
      </w:r>
    </w:p>
    <w:p w14:paraId="07DB1828"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Bancos Creados por Leyes Especiales</w:t>
      </w:r>
    </w:p>
    <w:p w14:paraId="7B3A6728"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Bancos Privados</w:t>
      </w:r>
    </w:p>
    <w:p w14:paraId="0A946551"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Empresas Financieras no Bancarias</w:t>
      </w:r>
    </w:p>
    <w:p w14:paraId="79FF8A99"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Otras Entidades Financieras</w:t>
      </w:r>
    </w:p>
    <w:p w14:paraId="5B74F5EF"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Organizaciones Cooperativas de Ahorro y Crédito</w:t>
      </w:r>
    </w:p>
    <w:p w14:paraId="310BB076" w14:textId="77777777" w:rsidR="00ED7721" w:rsidRPr="00CA30B6" w:rsidRDefault="00ED7721" w:rsidP="00CA30B6">
      <w:pPr>
        <w:widowControl w:val="0"/>
        <w:numPr>
          <w:ilvl w:val="0"/>
          <w:numId w:val="3"/>
        </w:numPr>
        <w:spacing w:line="240" w:lineRule="auto"/>
        <w:ind w:left="567" w:right="86" w:hanging="567"/>
        <w:contextualSpacing/>
        <w:rPr>
          <w:rFonts w:cstheme="majorHAnsi"/>
          <w:b/>
          <w:sz w:val="24"/>
          <w:lang w:val="es-CR" w:eastAsia="es-ES"/>
        </w:rPr>
      </w:pPr>
      <w:r w:rsidRPr="00CA30B6">
        <w:rPr>
          <w:rFonts w:cstheme="majorHAnsi"/>
          <w:b/>
          <w:sz w:val="24"/>
          <w:lang w:val="es-CR" w:eastAsia="es-ES"/>
        </w:rPr>
        <w:t>Entidades Autorizadas del Sistema Financiera Nacional para la Vivienda</w:t>
      </w:r>
    </w:p>
    <w:p w14:paraId="287D6228" w14:textId="77777777" w:rsidR="00ED7721" w:rsidRPr="00CA30B6" w:rsidRDefault="00ED7721" w:rsidP="00CA30B6">
      <w:pPr>
        <w:widowControl w:val="0"/>
        <w:spacing w:line="240" w:lineRule="auto"/>
        <w:contextualSpacing/>
        <w:rPr>
          <w:rFonts w:cstheme="majorHAnsi"/>
          <w:b/>
          <w:sz w:val="24"/>
        </w:rPr>
      </w:pPr>
    </w:p>
    <w:p w14:paraId="6D2B505A" w14:textId="77777777" w:rsidR="00ED7721" w:rsidRPr="00CA30B6" w:rsidRDefault="00ED7721" w:rsidP="00CA30B6">
      <w:pPr>
        <w:widowControl w:val="0"/>
        <w:spacing w:line="240" w:lineRule="auto"/>
        <w:contextualSpacing/>
        <w:rPr>
          <w:rFonts w:cstheme="majorHAnsi"/>
          <w:sz w:val="24"/>
        </w:rPr>
      </w:pPr>
      <w:r w:rsidRPr="00CA30B6">
        <w:rPr>
          <w:rFonts w:cstheme="majorHAnsi"/>
          <w:b/>
          <w:sz w:val="24"/>
        </w:rPr>
        <w:t xml:space="preserve">Asunto: </w:t>
      </w:r>
      <w:r w:rsidRPr="00CA30B6">
        <w:rPr>
          <w:rFonts w:cstheme="majorHAnsi"/>
          <w:i/>
          <w:iCs/>
          <w:sz w:val="24"/>
        </w:rPr>
        <w:t>Invitación al seminario titulado “Finanzas sostenibles en la era del cambio climático”.</w:t>
      </w:r>
    </w:p>
    <w:p w14:paraId="31B672E6" w14:textId="77777777" w:rsidR="00ED7721" w:rsidRPr="00CA30B6" w:rsidRDefault="00ED7721" w:rsidP="00CA30B6">
      <w:pPr>
        <w:widowControl w:val="0"/>
        <w:spacing w:line="240" w:lineRule="auto"/>
        <w:contextualSpacing/>
        <w:rPr>
          <w:rFonts w:cstheme="majorHAnsi"/>
          <w:iCs/>
          <w:sz w:val="24"/>
        </w:rPr>
      </w:pPr>
    </w:p>
    <w:p w14:paraId="3F62B21A" w14:textId="77777777" w:rsidR="00ED7721" w:rsidRPr="00CA30B6" w:rsidRDefault="00ED7721" w:rsidP="00CA30B6">
      <w:pPr>
        <w:widowControl w:val="0"/>
        <w:spacing w:line="240" w:lineRule="auto"/>
        <w:contextualSpacing/>
        <w:rPr>
          <w:rFonts w:cstheme="majorHAnsi"/>
          <w:iCs/>
          <w:sz w:val="24"/>
        </w:rPr>
      </w:pPr>
      <w:r w:rsidRPr="00CA30B6">
        <w:rPr>
          <w:rFonts w:cstheme="majorHAnsi"/>
          <w:iCs/>
          <w:sz w:val="24"/>
        </w:rPr>
        <w:t>La “</w:t>
      </w:r>
      <w:r w:rsidRPr="00CA30B6">
        <w:rPr>
          <w:rFonts w:cstheme="majorHAnsi"/>
          <w:i/>
          <w:sz w:val="24"/>
        </w:rPr>
        <w:t>Cooperación Alemana para el Desarrollo</w:t>
      </w:r>
      <w:r w:rsidRPr="00CA30B6">
        <w:rPr>
          <w:rFonts w:cstheme="majorHAnsi"/>
          <w:iCs/>
          <w:sz w:val="24"/>
        </w:rPr>
        <w:t>” (GIZ) y las “</w:t>
      </w:r>
      <w:r w:rsidRPr="00CA30B6">
        <w:rPr>
          <w:rFonts w:cstheme="majorHAnsi"/>
          <w:i/>
          <w:sz w:val="24"/>
        </w:rPr>
        <w:t>Naciones Unidas</w:t>
      </w:r>
      <w:r w:rsidRPr="00CA30B6">
        <w:rPr>
          <w:rFonts w:cstheme="majorHAnsi"/>
          <w:iCs/>
          <w:sz w:val="24"/>
        </w:rPr>
        <w:t>” en Costa Rica estarán ofreciendo el seminario “</w:t>
      </w:r>
      <w:r w:rsidRPr="00CA30B6">
        <w:rPr>
          <w:rFonts w:cstheme="majorHAnsi"/>
          <w:i/>
          <w:sz w:val="24"/>
        </w:rPr>
        <w:t>Finanzas sostenibles en la era del cambio climático</w:t>
      </w:r>
      <w:r w:rsidRPr="00CA30B6">
        <w:rPr>
          <w:rFonts w:cstheme="majorHAnsi"/>
          <w:iCs/>
          <w:sz w:val="24"/>
        </w:rPr>
        <w:t>”, en el cual se estarán abordando marcos conceptuales y metodológicos que incluyen el cambio climático en los modelos de negocio y gestión de riesgo de las entidades financieras supervisadas en el corto, mediano y largo plazo.</w:t>
      </w:r>
    </w:p>
    <w:p w14:paraId="48577366" w14:textId="77777777" w:rsidR="00ED7721" w:rsidRPr="00CA30B6" w:rsidRDefault="00ED7721" w:rsidP="00CA30B6">
      <w:pPr>
        <w:widowControl w:val="0"/>
        <w:spacing w:line="240" w:lineRule="auto"/>
        <w:contextualSpacing/>
        <w:rPr>
          <w:rFonts w:cstheme="majorHAnsi"/>
          <w:iCs/>
          <w:sz w:val="24"/>
        </w:rPr>
      </w:pPr>
    </w:p>
    <w:p w14:paraId="5DF2F5BB" w14:textId="2B2E671B" w:rsidR="00ED7721" w:rsidRPr="00CA30B6" w:rsidRDefault="00ED7721" w:rsidP="00CA30B6">
      <w:pPr>
        <w:widowControl w:val="0"/>
        <w:spacing w:line="240" w:lineRule="auto"/>
        <w:contextualSpacing/>
        <w:rPr>
          <w:rFonts w:cstheme="majorHAnsi"/>
          <w:iCs/>
          <w:sz w:val="24"/>
        </w:rPr>
      </w:pPr>
      <w:r w:rsidRPr="00CA30B6">
        <w:rPr>
          <w:rFonts w:cstheme="majorHAnsi"/>
          <w:iCs/>
          <w:sz w:val="24"/>
        </w:rPr>
        <w:t xml:space="preserve">Dicha actividad se llevará a cabo de manera </w:t>
      </w:r>
      <w:r w:rsidRPr="00CA30B6">
        <w:rPr>
          <w:rFonts w:cstheme="majorHAnsi"/>
          <w:b/>
          <w:bCs/>
          <w:iCs/>
          <w:sz w:val="24"/>
          <w:u w:val="single"/>
        </w:rPr>
        <w:t>presencial</w:t>
      </w:r>
      <w:r w:rsidRPr="00CA30B6">
        <w:rPr>
          <w:rFonts w:cstheme="majorHAnsi"/>
          <w:iCs/>
          <w:sz w:val="24"/>
        </w:rPr>
        <w:t xml:space="preserve"> el </w:t>
      </w:r>
      <w:r w:rsidRPr="00CA30B6">
        <w:rPr>
          <w:rFonts w:cstheme="majorHAnsi"/>
          <w:b/>
          <w:bCs/>
          <w:iCs/>
          <w:sz w:val="24"/>
        </w:rPr>
        <w:t>martes 08 de noviembre de 2022</w:t>
      </w:r>
      <w:r w:rsidRPr="00CA30B6">
        <w:rPr>
          <w:rFonts w:cstheme="majorHAnsi"/>
          <w:iCs/>
          <w:sz w:val="24"/>
        </w:rPr>
        <w:t xml:space="preserve"> </w:t>
      </w:r>
      <w:r w:rsidRPr="00CA30B6">
        <w:rPr>
          <w:rFonts w:cstheme="majorHAnsi"/>
          <w:b/>
          <w:bCs/>
          <w:iCs/>
          <w:sz w:val="24"/>
        </w:rPr>
        <w:t>de 09:00 a.m. a 03:30 p.m</w:t>
      </w:r>
      <w:r w:rsidRPr="00CA30B6">
        <w:rPr>
          <w:rFonts w:cstheme="majorHAnsi"/>
          <w:iCs/>
          <w:sz w:val="24"/>
        </w:rPr>
        <w:t>., siendo que las sesiones iniciales estarán dirigidas a las Gerencias Generales, en tanto que las posteriores se dirigirán a las gerencias comerciales, de riesgo, crédito y sostenibilidad de las entidades financieras supervisadas</w:t>
      </w:r>
      <w:r w:rsidR="001E4294" w:rsidRPr="00CA30B6">
        <w:rPr>
          <w:rFonts w:cstheme="majorHAnsi"/>
          <w:iCs/>
          <w:sz w:val="24"/>
        </w:rPr>
        <w:t xml:space="preserve"> (</w:t>
      </w:r>
      <w:r w:rsidR="001E4294" w:rsidRPr="00CA30B6">
        <w:rPr>
          <w:rFonts w:cstheme="majorHAnsi"/>
          <w:i/>
          <w:sz w:val="24"/>
        </w:rPr>
        <w:t>de los cuales se esperaría su permanencia a lo largo de toda la actividad</w:t>
      </w:r>
      <w:r w:rsidR="001E4294" w:rsidRPr="00CA30B6">
        <w:rPr>
          <w:rFonts w:cstheme="majorHAnsi"/>
          <w:iCs/>
          <w:sz w:val="24"/>
        </w:rPr>
        <w:t>)</w:t>
      </w:r>
      <w:r w:rsidRPr="00CA30B6">
        <w:rPr>
          <w:rFonts w:cstheme="majorHAnsi"/>
          <w:iCs/>
          <w:sz w:val="24"/>
        </w:rPr>
        <w:t>.</w:t>
      </w:r>
    </w:p>
    <w:p w14:paraId="4CC9F36E" w14:textId="77777777" w:rsidR="00ED7721" w:rsidRPr="00CA30B6" w:rsidRDefault="00ED7721" w:rsidP="00CA30B6">
      <w:pPr>
        <w:widowControl w:val="0"/>
        <w:spacing w:line="240" w:lineRule="auto"/>
        <w:contextualSpacing/>
        <w:rPr>
          <w:rFonts w:cstheme="majorHAnsi"/>
          <w:iCs/>
          <w:sz w:val="24"/>
        </w:rPr>
      </w:pPr>
    </w:p>
    <w:p w14:paraId="7A8C9D65" w14:textId="3CF054ED" w:rsidR="00ED7721" w:rsidRPr="00CA30B6" w:rsidRDefault="00ED7721" w:rsidP="00CA30B6">
      <w:pPr>
        <w:widowControl w:val="0"/>
        <w:spacing w:line="240" w:lineRule="auto"/>
        <w:contextualSpacing/>
        <w:rPr>
          <w:rFonts w:cstheme="majorHAnsi"/>
          <w:iCs/>
          <w:sz w:val="24"/>
        </w:rPr>
      </w:pPr>
      <w:r w:rsidRPr="00CA30B6">
        <w:rPr>
          <w:rFonts w:cstheme="majorHAnsi"/>
          <w:iCs/>
          <w:sz w:val="24"/>
        </w:rPr>
        <w:t>Por lo anterior, SUGEF en calidad de contraparte de la GIZ Costa Rica a través del proyecto ACCION Clima (</w:t>
      </w:r>
      <w:r w:rsidRPr="00CA30B6">
        <w:rPr>
          <w:rFonts w:cstheme="majorHAnsi"/>
          <w:i/>
          <w:sz w:val="24"/>
        </w:rPr>
        <w:t>enmarcado en el Acuerdo Marco de Cooperación entre Alemania y Costa Rica</w:t>
      </w:r>
      <w:r w:rsidRPr="00CA30B6">
        <w:rPr>
          <w:rFonts w:cstheme="majorHAnsi"/>
          <w:iCs/>
          <w:sz w:val="24"/>
        </w:rPr>
        <w:t>) y de “</w:t>
      </w:r>
      <w:r w:rsidRPr="00CA30B6">
        <w:rPr>
          <w:rFonts w:cstheme="majorHAnsi"/>
          <w:i/>
          <w:sz w:val="24"/>
        </w:rPr>
        <w:t>entidad de apoyo</w:t>
      </w:r>
      <w:r w:rsidRPr="00CA30B6">
        <w:rPr>
          <w:rFonts w:cstheme="majorHAnsi"/>
          <w:iCs/>
          <w:sz w:val="24"/>
        </w:rPr>
        <w:t>” de la “</w:t>
      </w:r>
      <w:r w:rsidRPr="00CA30B6">
        <w:rPr>
          <w:rFonts w:cstheme="majorHAnsi"/>
          <w:i/>
          <w:sz w:val="24"/>
        </w:rPr>
        <w:t>Iniciativa Financiera</w:t>
      </w:r>
      <w:r w:rsidRPr="00CA30B6">
        <w:rPr>
          <w:rFonts w:cstheme="majorHAnsi"/>
          <w:iCs/>
          <w:sz w:val="24"/>
        </w:rPr>
        <w:t>” del “</w:t>
      </w:r>
      <w:r w:rsidRPr="00CA30B6">
        <w:rPr>
          <w:rFonts w:cstheme="majorHAnsi"/>
          <w:i/>
          <w:sz w:val="24"/>
        </w:rPr>
        <w:t>Programa de Naciones Unidas para el Medio Ambiente</w:t>
      </w:r>
      <w:r w:rsidRPr="00CA30B6">
        <w:rPr>
          <w:rFonts w:cstheme="majorHAnsi"/>
          <w:iCs/>
          <w:sz w:val="24"/>
        </w:rPr>
        <w:t>” (UNEP-FI) se complace en cursarles la más cordial invitación para que los personeros que ocupan los cargos anteriormente señalados en su institución nos acompañen a est</w:t>
      </w:r>
      <w:r w:rsidR="001E4294" w:rsidRPr="00CA30B6">
        <w:rPr>
          <w:rFonts w:cstheme="majorHAnsi"/>
          <w:iCs/>
          <w:sz w:val="24"/>
        </w:rPr>
        <w:t>e evento</w:t>
      </w:r>
      <w:r w:rsidRPr="00CA30B6">
        <w:rPr>
          <w:rFonts w:cstheme="majorHAnsi"/>
          <w:iCs/>
          <w:sz w:val="24"/>
        </w:rPr>
        <w:t xml:space="preserve">. </w:t>
      </w:r>
    </w:p>
    <w:p w14:paraId="7F7F351B" w14:textId="77777777" w:rsidR="00ED7721" w:rsidRPr="00CA30B6" w:rsidRDefault="00ED7721" w:rsidP="00CA30B6">
      <w:pPr>
        <w:widowControl w:val="0"/>
        <w:spacing w:line="240" w:lineRule="auto"/>
        <w:contextualSpacing/>
        <w:rPr>
          <w:rFonts w:cstheme="majorHAnsi"/>
          <w:iCs/>
          <w:sz w:val="24"/>
        </w:rPr>
      </w:pPr>
    </w:p>
    <w:p w14:paraId="4E25521B" w14:textId="5503CE1A" w:rsidR="00ED7721" w:rsidRPr="00CA30B6" w:rsidRDefault="00ED7721" w:rsidP="00CA30B6">
      <w:pPr>
        <w:widowControl w:val="0"/>
        <w:spacing w:line="240" w:lineRule="auto"/>
        <w:contextualSpacing/>
        <w:rPr>
          <w:rFonts w:cstheme="majorHAnsi"/>
          <w:iCs/>
          <w:sz w:val="24"/>
        </w:rPr>
      </w:pPr>
      <w:r w:rsidRPr="00CA30B6">
        <w:rPr>
          <w:rFonts w:cstheme="majorHAnsi"/>
          <w:iCs/>
          <w:sz w:val="24"/>
        </w:rPr>
        <w:t xml:space="preserve">Para tal efecto se están concediendo </w:t>
      </w:r>
      <w:r w:rsidRPr="00CA30B6">
        <w:rPr>
          <w:rFonts w:cstheme="majorHAnsi"/>
          <w:b/>
          <w:bCs/>
          <w:iCs/>
          <w:sz w:val="24"/>
        </w:rPr>
        <w:t>cuatro</w:t>
      </w:r>
      <w:r w:rsidRPr="00CA30B6">
        <w:rPr>
          <w:rFonts w:cstheme="majorHAnsi"/>
          <w:iCs/>
          <w:sz w:val="24"/>
        </w:rPr>
        <w:t xml:space="preserve"> espacios por institución y se agradece realizar la inscripción correspondiente a más tardar el </w:t>
      </w:r>
      <w:r w:rsidRPr="00CA30B6">
        <w:rPr>
          <w:rFonts w:cstheme="majorHAnsi"/>
          <w:b/>
          <w:bCs/>
          <w:iCs/>
          <w:sz w:val="24"/>
        </w:rPr>
        <w:t>miércoles 0</w:t>
      </w:r>
      <w:r w:rsidR="00D05835">
        <w:rPr>
          <w:rFonts w:cstheme="majorHAnsi"/>
          <w:b/>
          <w:bCs/>
          <w:iCs/>
          <w:sz w:val="24"/>
        </w:rPr>
        <w:t>3</w:t>
      </w:r>
      <w:r w:rsidRPr="00CA30B6">
        <w:rPr>
          <w:rFonts w:cstheme="majorHAnsi"/>
          <w:b/>
          <w:bCs/>
          <w:iCs/>
          <w:sz w:val="24"/>
        </w:rPr>
        <w:t xml:space="preserve"> de noviembre del 2022</w:t>
      </w:r>
      <w:r w:rsidRPr="00CA30B6">
        <w:rPr>
          <w:rFonts w:cstheme="majorHAnsi"/>
          <w:iCs/>
          <w:sz w:val="24"/>
        </w:rPr>
        <w:t xml:space="preserve"> por medio del siguiente enlace: </w:t>
      </w:r>
      <w:hyperlink r:id="rId13" w:history="1">
        <w:r w:rsidRPr="00CA30B6">
          <w:rPr>
            <w:rFonts w:cstheme="majorHAnsi"/>
            <w:color w:val="0563C1"/>
            <w:sz w:val="24"/>
            <w:u w:val="single"/>
          </w:rPr>
          <w:t>https://forms.gle/EVXqBAP6UmqWhSAY6</w:t>
        </w:r>
      </w:hyperlink>
      <w:r w:rsidRPr="00CA30B6">
        <w:rPr>
          <w:rFonts w:cstheme="majorHAnsi"/>
          <w:sz w:val="24"/>
        </w:rPr>
        <w:t xml:space="preserve">. </w:t>
      </w:r>
      <w:r w:rsidRPr="00CA30B6">
        <w:rPr>
          <w:rFonts w:cstheme="majorHAnsi"/>
          <w:iCs/>
          <w:sz w:val="24"/>
        </w:rPr>
        <w:t>Se adjunta copia de la respectiva invitación para su estimable referencia.</w:t>
      </w:r>
    </w:p>
    <w:p w14:paraId="08CBB50C" w14:textId="77777777" w:rsidR="00ED7721" w:rsidRPr="00CA30B6" w:rsidRDefault="00ED7721" w:rsidP="00CA30B6">
      <w:pPr>
        <w:widowControl w:val="0"/>
        <w:spacing w:line="240" w:lineRule="auto"/>
        <w:contextualSpacing/>
        <w:rPr>
          <w:rFonts w:cstheme="majorHAnsi"/>
          <w:iCs/>
          <w:sz w:val="24"/>
        </w:rPr>
      </w:pPr>
    </w:p>
    <w:p w14:paraId="09ED3BAB" w14:textId="77777777" w:rsidR="00ED7721" w:rsidRPr="00CA30B6" w:rsidRDefault="00ED7721" w:rsidP="00CA30B6">
      <w:pPr>
        <w:widowControl w:val="0"/>
        <w:spacing w:line="240" w:lineRule="auto"/>
        <w:contextualSpacing/>
        <w:rPr>
          <w:rFonts w:cstheme="majorHAnsi"/>
          <w:iCs/>
          <w:sz w:val="24"/>
        </w:rPr>
      </w:pPr>
    </w:p>
    <w:p w14:paraId="6D16CC56" w14:textId="77777777" w:rsidR="00ED7721" w:rsidRPr="00CA30B6" w:rsidRDefault="00ED7721" w:rsidP="00CA30B6">
      <w:pPr>
        <w:widowControl w:val="0"/>
        <w:spacing w:line="240" w:lineRule="auto"/>
        <w:contextualSpacing/>
        <w:rPr>
          <w:rFonts w:cstheme="majorHAnsi"/>
          <w:iCs/>
          <w:sz w:val="24"/>
        </w:rPr>
      </w:pPr>
      <w:r w:rsidRPr="00CA30B6">
        <w:rPr>
          <w:rFonts w:cstheme="majorHAnsi"/>
          <w:iCs/>
          <w:sz w:val="24"/>
        </w:rPr>
        <w:t>En caso de que alguna de las personas que ocupa uno de los cargos indicados no pudiera asistir se les agradece designar una de persona de rango similar para que asista en su lugar.</w:t>
      </w:r>
    </w:p>
    <w:p w14:paraId="1EA9E872" w14:textId="77777777" w:rsidR="00ED7721" w:rsidRPr="00CA30B6" w:rsidRDefault="00ED7721" w:rsidP="00CA30B6">
      <w:pPr>
        <w:widowControl w:val="0"/>
        <w:spacing w:line="240" w:lineRule="auto"/>
        <w:contextualSpacing/>
        <w:rPr>
          <w:rFonts w:cstheme="majorHAnsi"/>
          <w:sz w:val="24"/>
          <w:lang w:val="es-CR"/>
        </w:rPr>
      </w:pPr>
    </w:p>
    <w:p w14:paraId="774711C9" w14:textId="77777777" w:rsidR="00ED7721" w:rsidRPr="00CA30B6" w:rsidRDefault="00ED7721" w:rsidP="00CA30B6">
      <w:pPr>
        <w:widowControl w:val="0"/>
        <w:spacing w:line="240" w:lineRule="auto"/>
        <w:contextualSpacing/>
        <w:rPr>
          <w:rFonts w:cstheme="majorHAnsi"/>
          <w:sz w:val="24"/>
          <w:lang w:val="es-CR" w:eastAsia="es-ES"/>
        </w:rPr>
      </w:pPr>
      <w:r w:rsidRPr="00CA30B6">
        <w:rPr>
          <w:rFonts w:cstheme="majorHAnsi"/>
          <w:sz w:val="24"/>
          <w:lang w:val="es-CR" w:eastAsia="es-ES"/>
        </w:rPr>
        <w:t>Para consultas puede comunicarse con:</w:t>
      </w:r>
    </w:p>
    <w:p w14:paraId="7C824AF2" w14:textId="77777777" w:rsidR="00ED7721" w:rsidRPr="00CA30B6" w:rsidRDefault="00ED7721" w:rsidP="00CA30B6">
      <w:pPr>
        <w:widowControl w:val="0"/>
        <w:spacing w:line="240" w:lineRule="auto"/>
        <w:ind w:left="284"/>
        <w:contextualSpacing/>
        <w:rPr>
          <w:rFonts w:cstheme="majorHAnsi"/>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00ED7721" w:rsidRPr="00CA30B6" w14:paraId="33303568" w14:textId="77777777" w:rsidTr="00ED7721">
        <w:trPr>
          <w:trHeight w:val="206"/>
          <w:jc w:val="center"/>
        </w:trPr>
        <w:tc>
          <w:tcPr>
            <w:tcW w:w="310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D821ABB" w14:textId="77777777" w:rsidR="00ED7721" w:rsidRPr="00CA30B6" w:rsidRDefault="00ED7721" w:rsidP="00CA30B6">
            <w:pPr>
              <w:widowControl w:val="0"/>
              <w:spacing w:line="240" w:lineRule="auto"/>
              <w:contextualSpacing/>
              <w:jc w:val="center"/>
              <w:rPr>
                <w:rFonts w:cstheme="majorHAnsi"/>
                <w:b/>
                <w:bCs/>
                <w:color w:val="000000"/>
                <w:sz w:val="24"/>
                <w:lang w:val="es-CR" w:eastAsia="es-CR"/>
              </w:rPr>
            </w:pPr>
            <w:r w:rsidRPr="00CA30B6">
              <w:rPr>
                <w:rFonts w:cstheme="majorHAnsi"/>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shd w:val="clear" w:color="auto" w:fill="D9D9D9"/>
            <w:vAlign w:val="center"/>
            <w:hideMark/>
          </w:tcPr>
          <w:p w14:paraId="7348324D" w14:textId="77777777" w:rsidR="00ED7721" w:rsidRPr="00CA30B6" w:rsidRDefault="00ED7721" w:rsidP="00CA30B6">
            <w:pPr>
              <w:widowControl w:val="0"/>
              <w:spacing w:line="240" w:lineRule="auto"/>
              <w:contextualSpacing/>
              <w:jc w:val="center"/>
              <w:rPr>
                <w:rFonts w:cstheme="majorHAnsi"/>
                <w:b/>
                <w:bCs/>
                <w:color w:val="000000"/>
                <w:sz w:val="24"/>
                <w:lang w:val="es-CR" w:eastAsia="es-CR"/>
              </w:rPr>
            </w:pPr>
            <w:r w:rsidRPr="00CA30B6">
              <w:rPr>
                <w:rFonts w:cstheme="majorHAnsi"/>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shd w:val="clear" w:color="auto" w:fill="D9D9D9"/>
            <w:vAlign w:val="center"/>
            <w:hideMark/>
          </w:tcPr>
          <w:p w14:paraId="33BEA0EB" w14:textId="77777777" w:rsidR="00ED7721" w:rsidRPr="00CA30B6" w:rsidRDefault="00ED7721" w:rsidP="00CA30B6">
            <w:pPr>
              <w:widowControl w:val="0"/>
              <w:spacing w:line="240" w:lineRule="auto"/>
              <w:contextualSpacing/>
              <w:jc w:val="center"/>
              <w:rPr>
                <w:rFonts w:cstheme="majorHAnsi"/>
                <w:b/>
                <w:bCs/>
                <w:color w:val="000000"/>
                <w:sz w:val="24"/>
                <w:lang w:val="es-CR" w:eastAsia="es-CR"/>
              </w:rPr>
            </w:pPr>
            <w:r w:rsidRPr="00CA30B6">
              <w:rPr>
                <w:rFonts w:cstheme="majorHAnsi"/>
                <w:b/>
                <w:bCs/>
                <w:color w:val="000000"/>
                <w:sz w:val="24"/>
                <w:lang w:val="es-CR" w:eastAsia="es-CR"/>
              </w:rPr>
              <w:t>Email</w:t>
            </w:r>
          </w:p>
        </w:tc>
      </w:tr>
      <w:tr w:rsidR="00ED7721" w:rsidRPr="00CA30B6" w14:paraId="13685273" w14:textId="77777777" w:rsidTr="00CE32F5">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5B7DAF0C" w14:textId="77777777" w:rsidR="00ED7721" w:rsidRPr="00CA30B6" w:rsidRDefault="00ED7721" w:rsidP="00CA30B6">
            <w:pPr>
              <w:widowControl w:val="0"/>
              <w:spacing w:line="240" w:lineRule="auto"/>
              <w:contextualSpacing/>
              <w:rPr>
                <w:rFonts w:cstheme="majorHAnsi"/>
                <w:color w:val="000000"/>
                <w:sz w:val="24"/>
                <w:lang w:val="es-CR" w:eastAsia="es-CR"/>
              </w:rPr>
            </w:pPr>
            <w:r w:rsidRPr="00CA30B6">
              <w:rPr>
                <w:rFonts w:cstheme="majorHAnsi"/>
                <w:color w:val="000000"/>
                <w:sz w:val="24"/>
                <w:lang w:val="es-CR" w:eastAsia="es-CR"/>
              </w:rPr>
              <w:t xml:space="preserve">Cristian Vega </w:t>
            </w:r>
            <w:proofErr w:type="spellStart"/>
            <w:r w:rsidRPr="00CA30B6">
              <w:rPr>
                <w:rFonts w:cstheme="majorHAnsi"/>
                <w:color w:val="000000"/>
                <w:sz w:val="24"/>
                <w:lang w:val="es-CR" w:eastAsia="es-CR"/>
              </w:rPr>
              <w:t>Céspedes</w:t>
            </w:r>
            <w:proofErr w:type="spellEnd"/>
          </w:p>
        </w:tc>
        <w:tc>
          <w:tcPr>
            <w:tcW w:w="1984" w:type="dxa"/>
            <w:tcBorders>
              <w:top w:val="nil"/>
              <w:left w:val="nil"/>
              <w:bottom w:val="single" w:sz="8" w:space="0" w:color="auto"/>
              <w:right w:val="single" w:sz="8" w:space="0" w:color="auto"/>
            </w:tcBorders>
            <w:shd w:val="clear" w:color="auto" w:fill="auto"/>
            <w:vAlign w:val="center"/>
          </w:tcPr>
          <w:p w14:paraId="7FB13825" w14:textId="77777777" w:rsidR="00ED7721" w:rsidRPr="00CA30B6" w:rsidRDefault="00ED7721" w:rsidP="00CA30B6">
            <w:pPr>
              <w:widowControl w:val="0"/>
              <w:spacing w:line="240" w:lineRule="auto"/>
              <w:contextualSpacing/>
              <w:jc w:val="center"/>
              <w:rPr>
                <w:rFonts w:cstheme="majorHAnsi"/>
                <w:bCs/>
                <w:color w:val="000000"/>
                <w:sz w:val="24"/>
                <w:lang w:val="es-CR" w:eastAsia="es-CR"/>
              </w:rPr>
            </w:pPr>
            <w:r w:rsidRPr="00CA30B6">
              <w:rPr>
                <w:rFonts w:cstheme="majorHAnsi"/>
                <w:bCs/>
                <w:color w:val="000000"/>
                <w:sz w:val="24"/>
                <w:lang w:val="es-CR" w:eastAsia="es-CR"/>
              </w:rPr>
              <w:t>2243-5009</w:t>
            </w:r>
          </w:p>
        </w:tc>
        <w:tc>
          <w:tcPr>
            <w:tcW w:w="2694" w:type="dxa"/>
            <w:tcBorders>
              <w:top w:val="nil"/>
              <w:left w:val="nil"/>
              <w:bottom w:val="single" w:sz="8" w:space="0" w:color="auto"/>
              <w:right w:val="single" w:sz="8" w:space="0" w:color="auto"/>
            </w:tcBorders>
            <w:shd w:val="clear" w:color="auto" w:fill="auto"/>
            <w:vAlign w:val="center"/>
          </w:tcPr>
          <w:p w14:paraId="4CC3ED02" w14:textId="77777777" w:rsidR="00ED7721" w:rsidRPr="00CA30B6" w:rsidRDefault="00ED7721" w:rsidP="00CA30B6">
            <w:pPr>
              <w:widowControl w:val="0"/>
              <w:spacing w:line="240" w:lineRule="auto"/>
              <w:contextualSpacing/>
              <w:rPr>
                <w:rFonts w:cstheme="majorHAnsi"/>
                <w:color w:val="0563C1"/>
                <w:sz w:val="24"/>
                <w:u w:val="single"/>
                <w:lang w:val="es-CR" w:eastAsia="es-CR"/>
              </w:rPr>
            </w:pPr>
            <w:r w:rsidRPr="00CA30B6">
              <w:rPr>
                <w:rFonts w:cstheme="majorHAnsi"/>
                <w:color w:val="0563C1"/>
                <w:sz w:val="24"/>
                <w:u w:val="single"/>
                <w:lang w:val="es-CR" w:eastAsia="es-CR"/>
              </w:rPr>
              <w:t>vegacc@sugef.fi.cr</w:t>
            </w:r>
          </w:p>
        </w:tc>
      </w:tr>
    </w:tbl>
    <w:p w14:paraId="4E5AA863" w14:textId="77777777" w:rsidR="00ED7721" w:rsidRPr="00CA30B6" w:rsidRDefault="00ED7721" w:rsidP="00CA30B6">
      <w:pPr>
        <w:pStyle w:val="Texto"/>
        <w:spacing w:before="0" w:after="0" w:line="240" w:lineRule="auto"/>
        <w:contextualSpacing/>
        <w:rPr>
          <w:rFonts w:cstheme="majorHAnsi"/>
          <w:sz w:val="24"/>
        </w:rPr>
      </w:pPr>
    </w:p>
    <w:p w14:paraId="106819F8" w14:textId="0BC2E1BC" w:rsidR="00181ABF" w:rsidRPr="00CA30B6" w:rsidRDefault="00181ABF" w:rsidP="00CA30B6">
      <w:pPr>
        <w:pStyle w:val="Texto"/>
        <w:spacing w:before="0" w:after="0" w:line="240" w:lineRule="auto"/>
        <w:contextualSpacing/>
        <w:rPr>
          <w:rFonts w:cstheme="majorHAnsi"/>
          <w:sz w:val="24"/>
        </w:rPr>
      </w:pPr>
      <w:r w:rsidRPr="00CA30B6">
        <w:rPr>
          <w:rFonts w:cstheme="majorHAnsi"/>
          <w:sz w:val="24"/>
        </w:rPr>
        <w:t>Atentamente,</w:t>
      </w:r>
    </w:p>
    <w:p w14:paraId="04B8E7EF" w14:textId="0665074D" w:rsidR="00181ABF" w:rsidRPr="00CA30B6" w:rsidRDefault="00ED7721" w:rsidP="00CA30B6">
      <w:pPr>
        <w:spacing w:line="240" w:lineRule="auto"/>
        <w:contextualSpacing/>
        <w:rPr>
          <w:rFonts w:cstheme="majorHAnsi"/>
          <w:sz w:val="24"/>
        </w:rPr>
      </w:pPr>
      <w:r w:rsidRPr="00CA30B6">
        <w:rPr>
          <w:rFonts w:cstheme="majorHAnsi"/>
          <w:noProof/>
          <w:sz w:val="24"/>
          <w:lang w:val="es-CR" w:eastAsia="es-CR"/>
        </w:rPr>
        <w:drawing>
          <wp:anchor distT="0" distB="0" distL="114300" distR="114300" simplePos="0" relativeHeight="251659264" behindDoc="1" locked="0" layoutInCell="1" allowOverlap="1" wp14:anchorId="7EC8F0B8" wp14:editId="6CD5CCCB">
            <wp:simplePos x="0" y="0"/>
            <wp:positionH relativeFrom="margin">
              <wp:align>left</wp:align>
            </wp:positionH>
            <wp:positionV relativeFrom="paragraph">
              <wp:posOffset>140335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4A66F13" w14:textId="7BE0A1D0" w:rsidR="00181ABF" w:rsidRPr="00CA30B6" w:rsidRDefault="00181ABF" w:rsidP="00CA30B6">
      <w:pPr>
        <w:spacing w:line="240" w:lineRule="auto"/>
        <w:contextualSpacing/>
        <w:rPr>
          <w:rFonts w:cstheme="majorHAnsi"/>
          <w:sz w:val="24"/>
        </w:rPr>
      </w:pPr>
    </w:p>
    <w:p w14:paraId="5D4D8BA8" w14:textId="064E598A" w:rsidR="00D67CC3" w:rsidRPr="00CA30B6" w:rsidRDefault="00D67CC3" w:rsidP="00CA30B6">
      <w:pPr>
        <w:pStyle w:val="Negrita"/>
        <w:spacing w:line="240" w:lineRule="auto"/>
        <w:contextualSpacing/>
        <w:jc w:val="left"/>
        <w:rPr>
          <w:rFonts w:cstheme="majorHAnsi"/>
          <w:b w:val="0"/>
          <w:sz w:val="24"/>
        </w:rPr>
      </w:pPr>
    </w:p>
    <w:p w14:paraId="02F39F80" w14:textId="14B9D945" w:rsidR="00181ABF" w:rsidRPr="00CA30B6" w:rsidRDefault="00181ABF" w:rsidP="00CA30B6">
      <w:pPr>
        <w:pStyle w:val="Negrita"/>
        <w:spacing w:line="240" w:lineRule="auto"/>
        <w:contextualSpacing/>
        <w:jc w:val="left"/>
        <w:rPr>
          <w:rFonts w:cstheme="majorHAnsi"/>
          <w:b w:val="0"/>
          <w:sz w:val="24"/>
        </w:rPr>
      </w:pPr>
      <w:r w:rsidRPr="00CA30B6">
        <w:rPr>
          <w:rFonts w:cstheme="majorHAnsi"/>
          <w:b w:val="0"/>
          <w:sz w:val="24"/>
        </w:rPr>
        <w:t>José Armando Fallas Martínez</w:t>
      </w:r>
    </w:p>
    <w:p w14:paraId="573AA174" w14:textId="0580AAB5" w:rsidR="00181ABF" w:rsidRPr="00CA30B6" w:rsidRDefault="00181ABF" w:rsidP="00CA30B6">
      <w:pPr>
        <w:pStyle w:val="Negrita"/>
        <w:spacing w:line="240" w:lineRule="auto"/>
        <w:contextualSpacing/>
        <w:jc w:val="left"/>
        <w:rPr>
          <w:rFonts w:cstheme="majorHAnsi"/>
          <w:noProof/>
          <w:sz w:val="24"/>
          <w:lang w:val="es-CR" w:eastAsia="es-CR"/>
        </w:rPr>
      </w:pPr>
      <w:r w:rsidRPr="00CA30B6">
        <w:rPr>
          <w:rFonts w:cstheme="majorHAnsi"/>
          <w:sz w:val="24"/>
        </w:rPr>
        <w:t xml:space="preserve">Intendente General </w:t>
      </w:r>
      <w:r w:rsidRPr="00CA30B6">
        <w:rPr>
          <w:rFonts w:cstheme="majorHAnsi"/>
          <w:noProof/>
          <w:sz w:val="24"/>
          <w:lang w:val="es-CR" w:eastAsia="es-CR"/>
        </w:rPr>
        <w:t xml:space="preserve"> </w:t>
      </w:r>
    </w:p>
    <w:p w14:paraId="7F50C292" w14:textId="41D892ED" w:rsidR="00D67CC3" w:rsidRPr="00CA30B6" w:rsidRDefault="00D67CC3" w:rsidP="00CA30B6">
      <w:pPr>
        <w:pStyle w:val="Negrita"/>
        <w:spacing w:line="240" w:lineRule="auto"/>
        <w:contextualSpacing/>
        <w:jc w:val="left"/>
        <w:rPr>
          <w:rFonts w:cstheme="majorHAnsi"/>
          <w:noProof/>
          <w:sz w:val="24"/>
          <w:lang w:val="es-CR" w:eastAsia="es-CR"/>
        </w:rPr>
      </w:pPr>
    </w:p>
    <w:p w14:paraId="676CD3D3" w14:textId="24E5551E" w:rsidR="00ED7721" w:rsidRPr="00CA30B6" w:rsidRDefault="00CA30B6" w:rsidP="00CA30B6">
      <w:pPr>
        <w:widowControl w:val="0"/>
        <w:spacing w:line="240" w:lineRule="auto"/>
        <w:contextualSpacing/>
        <w:rPr>
          <w:rFonts w:cstheme="majorHAnsi"/>
          <w:b/>
          <w:sz w:val="24"/>
        </w:rPr>
      </w:pPr>
      <w:r>
        <w:rPr>
          <w:rFonts w:cstheme="majorHAnsi"/>
          <w:b/>
          <w:sz w:val="24"/>
        </w:rPr>
        <w:t>J</w:t>
      </w:r>
      <w:r w:rsidR="00ED7721" w:rsidRPr="00CA30B6">
        <w:rPr>
          <w:rFonts w:cstheme="majorHAnsi"/>
          <w:b/>
          <w:sz w:val="24"/>
        </w:rPr>
        <w:t>SC/CVC/</w:t>
      </w:r>
      <w:proofErr w:type="spellStart"/>
      <w:r w:rsidR="00ED7721" w:rsidRPr="00CA30B6">
        <w:rPr>
          <w:rFonts w:cstheme="majorHAnsi"/>
          <w:b/>
          <w:sz w:val="24"/>
        </w:rPr>
        <w:t>gvl</w:t>
      </w:r>
      <w:proofErr w:type="spellEnd"/>
      <w:r w:rsidR="00ED7721" w:rsidRPr="00CA30B6">
        <w:rPr>
          <w:rFonts w:cstheme="majorHAnsi"/>
          <w:b/>
          <w:sz w:val="24"/>
        </w:rPr>
        <w:t>*</w:t>
      </w:r>
    </w:p>
    <w:p w14:paraId="02C1E6C4" w14:textId="4B4A8A64" w:rsidR="00D67CC3" w:rsidRPr="00CA30B6" w:rsidRDefault="00D67CC3" w:rsidP="00CA30B6">
      <w:pPr>
        <w:pStyle w:val="Negrita"/>
        <w:spacing w:line="240" w:lineRule="auto"/>
        <w:contextualSpacing/>
        <w:jc w:val="left"/>
        <w:rPr>
          <w:rFonts w:cstheme="majorHAnsi"/>
          <w:noProof/>
          <w:sz w:val="24"/>
          <w:lang w:eastAsia="es-CR"/>
        </w:rPr>
      </w:pPr>
    </w:p>
    <w:p w14:paraId="63BE97FC" w14:textId="2DD2ADDF" w:rsidR="00181ABF" w:rsidRPr="00CA30B6" w:rsidRDefault="00181ABF" w:rsidP="00CA30B6">
      <w:pPr>
        <w:pStyle w:val="Negrita"/>
        <w:spacing w:line="240" w:lineRule="auto"/>
        <w:contextualSpacing/>
        <w:rPr>
          <w:rFonts w:cstheme="majorHAnsi"/>
          <w:sz w:val="24"/>
        </w:rPr>
      </w:pPr>
    </w:p>
    <w:tbl>
      <w:tblPr>
        <w:tblStyle w:val="Tabladelista4-nfasis51"/>
        <w:tblW w:w="0" w:type="auto"/>
        <w:jc w:val="center"/>
        <w:tblLook w:val="04A0" w:firstRow="1" w:lastRow="0" w:firstColumn="1" w:lastColumn="0" w:noHBand="0" w:noVBand="1"/>
      </w:tblPr>
      <w:tblGrid>
        <w:gridCol w:w="2835"/>
        <w:gridCol w:w="2835"/>
      </w:tblGrid>
      <w:tr w:rsidR="001E4294" w:rsidRPr="00CA30B6" w14:paraId="2FC37FCA" w14:textId="77777777" w:rsidTr="00ED7721">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tcPr>
          <w:p w14:paraId="0488C126" w14:textId="4B514D20" w:rsidR="001E4294" w:rsidRPr="00CA30B6" w:rsidRDefault="001E4294" w:rsidP="00CA30B6">
            <w:pPr>
              <w:spacing w:after="160" w:line="240" w:lineRule="auto"/>
              <w:contextualSpacing/>
              <w:jc w:val="center"/>
              <w:rPr>
                <w:rFonts w:cstheme="majorHAnsi"/>
                <w:sz w:val="24"/>
              </w:rPr>
            </w:pPr>
            <w:r w:rsidRPr="00CA30B6">
              <w:rPr>
                <w:rFonts w:cstheme="majorHAnsi"/>
                <w:sz w:val="24"/>
              </w:rPr>
              <w:t>Anexo 1</w:t>
            </w:r>
          </w:p>
        </w:tc>
        <w:tc>
          <w:tcPr>
            <w:tcW w:w="2835" w:type="dxa"/>
            <w:tcBorders>
              <w:left w:val="single" w:sz="4" w:space="0" w:color="auto"/>
            </w:tcBorders>
          </w:tcPr>
          <w:p w14:paraId="0D667C84" w14:textId="29AE78AC" w:rsidR="001E4294" w:rsidRPr="00CA30B6" w:rsidRDefault="001E4294" w:rsidP="00CA30B6">
            <w:pPr>
              <w:spacing w:after="16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heme="majorHAnsi"/>
                <w:sz w:val="24"/>
              </w:rPr>
            </w:pPr>
            <w:r w:rsidRPr="00CA30B6">
              <w:rPr>
                <w:rFonts w:cstheme="majorHAnsi"/>
                <w:sz w:val="24"/>
              </w:rPr>
              <w:t>Anexo 2</w:t>
            </w:r>
          </w:p>
        </w:tc>
      </w:tr>
      <w:tr w:rsidR="001E4294" w:rsidRPr="00CA30B6" w14:paraId="1B2031D0" w14:textId="77777777" w:rsidTr="00ED7721">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tcPr>
          <w:p w14:paraId="7259E764" w14:textId="77777777" w:rsidR="001E4294" w:rsidRPr="00CA30B6" w:rsidRDefault="001E4294" w:rsidP="00CA30B6">
            <w:pPr>
              <w:spacing w:after="160" w:line="240" w:lineRule="auto"/>
              <w:contextualSpacing/>
              <w:jc w:val="center"/>
              <w:rPr>
                <w:rFonts w:cstheme="majorHAnsi"/>
                <w:b w:val="0"/>
                <w:bCs w:val="0"/>
                <w:sz w:val="24"/>
              </w:rPr>
            </w:pPr>
            <w:r w:rsidRPr="00CA30B6">
              <w:rPr>
                <w:rFonts w:cstheme="majorHAnsi"/>
                <w:sz w:val="24"/>
              </w:rPr>
              <w:t>Invitación al evento</w:t>
            </w:r>
          </w:p>
        </w:tc>
        <w:tc>
          <w:tcPr>
            <w:tcW w:w="2835" w:type="dxa"/>
            <w:tcBorders>
              <w:left w:val="single" w:sz="4" w:space="0" w:color="auto"/>
            </w:tcBorders>
          </w:tcPr>
          <w:p w14:paraId="7E0EDC23" w14:textId="77777777" w:rsidR="001E4294" w:rsidRPr="00CA30B6" w:rsidRDefault="001E4294" w:rsidP="00CA30B6">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heme="majorHAnsi"/>
                <w:b/>
                <w:bCs/>
                <w:sz w:val="24"/>
              </w:rPr>
            </w:pPr>
            <w:r w:rsidRPr="00CA30B6">
              <w:rPr>
                <w:rFonts w:cstheme="majorHAnsi"/>
                <w:b/>
                <w:bCs/>
                <w:sz w:val="24"/>
              </w:rPr>
              <w:t>Agenda preliminar</w:t>
            </w:r>
          </w:p>
        </w:tc>
      </w:tr>
      <w:tr w:rsidR="001E4294" w:rsidRPr="00CA30B6" w14:paraId="76D59BB3" w14:textId="77777777" w:rsidTr="00CE32F5">
        <w:trPr>
          <w:trHeight w:val="429"/>
          <w:jc w:val="center"/>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tcPr>
          <w:p w14:paraId="1F6BAC33" w14:textId="4FF77842" w:rsidR="001E4294" w:rsidRPr="00CA30B6" w:rsidRDefault="001E4294" w:rsidP="00CA30B6">
            <w:pPr>
              <w:spacing w:after="160" w:line="240" w:lineRule="auto"/>
              <w:contextualSpacing/>
              <w:jc w:val="center"/>
              <w:rPr>
                <w:rFonts w:cstheme="majorHAnsi"/>
                <w:sz w:val="24"/>
              </w:rPr>
            </w:pPr>
            <w:r w:rsidRPr="00CA30B6">
              <w:rPr>
                <w:rFonts w:cstheme="majorHAnsi"/>
                <w:b w:val="0"/>
                <w:bCs w:val="0"/>
                <w:sz w:val="24"/>
              </w:rPr>
              <w:object w:dxaOrig="2250" w:dyaOrig="1485" w14:anchorId="28139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75.4pt" o:ole="">
                  <v:imagedata r:id="rId15" o:title=""/>
                </v:shape>
                <o:OLEObject Type="Embed" ProgID="AcroExch.Document.DC" ShapeID="_x0000_i1025" DrawAspect="Icon" ObjectID="_1728904341" r:id="rId16"/>
              </w:object>
            </w:r>
          </w:p>
        </w:tc>
        <w:tc>
          <w:tcPr>
            <w:tcW w:w="2835" w:type="dxa"/>
            <w:tcBorders>
              <w:left w:val="single" w:sz="4" w:space="0" w:color="auto"/>
            </w:tcBorders>
          </w:tcPr>
          <w:p w14:paraId="00B9E6BD" w14:textId="77777777" w:rsidR="001E4294" w:rsidRPr="00CA30B6" w:rsidRDefault="001E4294" w:rsidP="00CA30B6">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ajorHAnsi"/>
                <w:sz w:val="24"/>
              </w:rPr>
            </w:pPr>
            <w:r w:rsidRPr="00CA30B6">
              <w:rPr>
                <w:rFonts w:cstheme="majorHAnsi"/>
                <w:sz w:val="24"/>
              </w:rPr>
              <w:object w:dxaOrig="1500" w:dyaOrig="989" w14:anchorId="13B36AA4">
                <v:shape id="_x0000_i1026" type="#_x0000_t75" style="width:75.4pt;height:48.9pt" o:ole="">
                  <v:imagedata r:id="rId17" o:title=""/>
                </v:shape>
                <o:OLEObject Type="Embed" ProgID="Package" ShapeID="_x0000_i1026" DrawAspect="Icon" ObjectID="_1728904342" r:id="rId18"/>
              </w:object>
            </w:r>
          </w:p>
        </w:tc>
      </w:tr>
    </w:tbl>
    <w:p w14:paraId="21D993E4" w14:textId="77777777" w:rsidR="00181ABF" w:rsidRPr="00CA30B6" w:rsidRDefault="00181ABF" w:rsidP="00CA30B6">
      <w:pPr>
        <w:pStyle w:val="Negrita"/>
        <w:spacing w:line="240" w:lineRule="auto"/>
        <w:contextualSpacing/>
        <w:rPr>
          <w:rFonts w:cstheme="majorHAnsi"/>
          <w:sz w:val="24"/>
        </w:rPr>
      </w:pPr>
    </w:p>
    <w:p w14:paraId="330B472E" w14:textId="77777777" w:rsidR="00181ABF" w:rsidRPr="00CA30B6" w:rsidRDefault="00181ABF" w:rsidP="00CA30B6">
      <w:pPr>
        <w:pStyle w:val="Negrita"/>
        <w:spacing w:line="240" w:lineRule="auto"/>
        <w:contextualSpacing/>
        <w:rPr>
          <w:rFonts w:cstheme="majorHAnsi"/>
          <w:sz w:val="24"/>
        </w:rPr>
      </w:pPr>
    </w:p>
    <w:p w14:paraId="52B66FC6" w14:textId="77777777" w:rsidR="00D2422E" w:rsidRPr="00CA30B6" w:rsidRDefault="00D2422E" w:rsidP="00CA30B6">
      <w:pPr>
        <w:pStyle w:val="Negrita"/>
        <w:spacing w:line="240" w:lineRule="auto"/>
        <w:contextualSpacing/>
        <w:rPr>
          <w:rFonts w:cstheme="majorHAnsi"/>
          <w:sz w:val="24"/>
        </w:rPr>
      </w:pPr>
    </w:p>
    <w:p w14:paraId="3BEAE462" w14:textId="77777777" w:rsidR="00D2422E" w:rsidRPr="00CA30B6" w:rsidRDefault="00D2422E" w:rsidP="00CA30B6">
      <w:pPr>
        <w:pStyle w:val="Negrita"/>
        <w:spacing w:line="240" w:lineRule="auto"/>
        <w:contextualSpacing/>
        <w:rPr>
          <w:rFonts w:cstheme="majorHAnsi"/>
          <w:sz w:val="24"/>
        </w:rPr>
      </w:pPr>
    </w:p>
    <w:p w14:paraId="60B0EEE0" w14:textId="77777777" w:rsidR="00E42AAC" w:rsidRPr="00CA30B6" w:rsidRDefault="00E42AAC" w:rsidP="00CA30B6">
      <w:pPr>
        <w:spacing w:line="240" w:lineRule="auto"/>
        <w:contextualSpacing/>
        <w:rPr>
          <w:rFonts w:cstheme="majorHAnsi"/>
          <w:sz w:val="24"/>
        </w:rPr>
      </w:pPr>
    </w:p>
    <w:sectPr w:rsidR="00E42AAC" w:rsidRPr="00CA30B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A80E" w14:textId="77777777" w:rsidR="00154EA6" w:rsidRDefault="00154EA6" w:rsidP="00181ABF">
      <w:pPr>
        <w:spacing w:line="240" w:lineRule="auto"/>
      </w:pPr>
      <w:r>
        <w:separator/>
      </w:r>
    </w:p>
  </w:endnote>
  <w:endnote w:type="continuationSeparator" w:id="0">
    <w:p w14:paraId="1ABF7A99" w14:textId="77777777" w:rsidR="00154EA6" w:rsidRDefault="00154EA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D5D" w14:textId="77777777" w:rsidR="00D160AD" w:rsidRDefault="00D160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3634363B" w14:textId="77777777" w:rsidTr="00123A91">
      <w:tc>
        <w:tcPr>
          <w:tcW w:w="2942" w:type="dxa"/>
        </w:tcPr>
        <w:p w14:paraId="5A9789A1" w14:textId="77777777" w:rsidR="00181ABF" w:rsidRPr="00154EA6" w:rsidRDefault="00181ABF" w:rsidP="00181ABF">
          <w:pPr>
            <w:pStyle w:val="Piedepgina"/>
            <w:rPr>
              <w:b/>
              <w:color w:val="7F7F7F"/>
              <w:sz w:val="16"/>
              <w:szCs w:val="16"/>
            </w:rPr>
          </w:pPr>
          <w:r w:rsidRPr="00154EA6">
            <w:rPr>
              <w:b/>
              <w:color w:val="7F7F7F"/>
              <w:sz w:val="16"/>
              <w:szCs w:val="16"/>
            </w:rPr>
            <w:t>Teléfono: (506) 2243-4848</w:t>
          </w:r>
        </w:p>
        <w:p w14:paraId="2E33BAA3" w14:textId="3ADD96C9" w:rsidR="00181ABF" w:rsidRPr="00154EA6" w:rsidRDefault="00181ABF" w:rsidP="00181ABF">
          <w:pPr>
            <w:pStyle w:val="Piedepgina"/>
            <w:rPr>
              <w:b/>
              <w:color w:val="7F7F7F"/>
              <w:sz w:val="16"/>
              <w:szCs w:val="16"/>
            </w:rPr>
          </w:pPr>
          <w:r w:rsidRPr="00154EA6">
            <w:rPr>
              <w:b/>
              <w:color w:val="7F7F7F"/>
              <w:sz w:val="16"/>
              <w:szCs w:val="16"/>
            </w:rPr>
            <w:t>Facsímile: (506) 2243-4849</w:t>
          </w:r>
        </w:p>
      </w:tc>
      <w:tc>
        <w:tcPr>
          <w:tcW w:w="2943" w:type="dxa"/>
        </w:tcPr>
        <w:p w14:paraId="118BBBD6" w14:textId="77777777" w:rsidR="00181ABF" w:rsidRPr="00154EA6" w:rsidRDefault="00181ABF" w:rsidP="00181ABF">
          <w:pPr>
            <w:pStyle w:val="Piedepgina"/>
            <w:jc w:val="left"/>
            <w:rPr>
              <w:b/>
              <w:color w:val="7F7F7F"/>
              <w:sz w:val="16"/>
              <w:szCs w:val="16"/>
            </w:rPr>
          </w:pPr>
          <w:r w:rsidRPr="00154EA6">
            <w:rPr>
              <w:b/>
              <w:color w:val="7F7F7F"/>
              <w:sz w:val="16"/>
              <w:szCs w:val="16"/>
            </w:rPr>
            <w:t xml:space="preserve">Apartado: 2762-1000 </w:t>
          </w:r>
          <w:r w:rsidRPr="00154EA6">
            <w:rPr>
              <w:b/>
              <w:color w:val="7F7F7F"/>
              <w:sz w:val="16"/>
              <w:szCs w:val="16"/>
            </w:rPr>
            <w:br/>
            <w:t>San José, Costa Rica</w:t>
          </w:r>
        </w:p>
      </w:tc>
      <w:tc>
        <w:tcPr>
          <w:tcW w:w="1471" w:type="dxa"/>
        </w:tcPr>
        <w:p w14:paraId="38B1C933" w14:textId="77777777" w:rsidR="00181ABF" w:rsidRPr="00154EA6" w:rsidRDefault="00181ABF" w:rsidP="00181ABF">
          <w:pPr>
            <w:pStyle w:val="Piedepgina"/>
            <w:rPr>
              <w:b/>
              <w:color w:val="7F7F7F"/>
              <w:sz w:val="16"/>
              <w:szCs w:val="16"/>
            </w:rPr>
          </w:pPr>
          <w:r w:rsidRPr="00154EA6">
            <w:rPr>
              <w:b/>
              <w:color w:val="7F7F7F"/>
              <w:sz w:val="16"/>
              <w:szCs w:val="16"/>
            </w:rPr>
            <w:t>www.sugef.fi.cr</w:t>
          </w:r>
          <w:r w:rsidRPr="00154EA6">
            <w:rPr>
              <w:b/>
              <w:color w:val="7F7F7F"/>
              <w:sz w:val="16"/>
              <w:szCs w:val="16"/>
            </w:rPr>
            <w:br/>
            <w:t>sugefcr@sugef.fi.cr</w:t>
          </w:r>
        </w:p>
      </w:tc>
      <w:tc>
        <w:tcPr>
          <w:tcW w:w="1472" w:type="dxa"/>
        </w:tcPr>
        <w:p w14:paraId="178075CF" w14:textId="77777777" w:rsidR="00181ABF" w:rsidRPr="00154EA6" w:rsidRDefault="00181ABF" w:rsidP="00181ABF">
          <w:pPr>
            <w:pStyle w:val="Piedepgina"/>
            <w:jc w:val="right"/>
            <w:rPr>
              <w:b/>
              <w:color w:val="7F7F7F"/>
              <w:sz w:val="16"/>
              <w:szCs w:val="16"/>
            </w:rPr>
          </w:pPr>
          <w:r w:rsidRPr="00154EA6">
            <w:rPr>
              <w:b/>
              <w:color w:val="7F7F7F"/>
              <w:sz w:val="16"/>
              <w:szCs w:val="16"/>
            </w:rPr>
            <w:fldChar w:fldCharType="begin"/>
          </w:r>
          <w:r w:rsidRPr="00154EA6">
            <w:rPr>
              <w:b/>
              <w:color w:val="7F7F7F"/>
              <w:sz w:val="16"/>
              <w:szCs w:val="16"/>
            </w:rPr>
            <w:instrText>PAGE   \* MERGEFORMAT</w:instrText>
          </w:r>
          <w:r w:rsidRPr="00154EA6">
            <w:rPr>
              <w:b/>
              <w:color w:val="7F7F7F"/>
              <w:sz w:val="16"/>
              <w:szCs w:val="16"/>
            </w:rPr>
            <w:fldChar w:fldCharType="separate"/>
          </w:r>
          <w:r w:rsidRPr="00154EA6">
            <w:rPr>
              <w:b/>
              <w:noProof/>
              <w:color w:val="7F7F7F"/>
              <w:sz w:val="16"/>
              <w:szCs w:val="16"/>
            </w:rPr>
            <w:t>1</w:t>
          </w:r>
          <w:r w:rsidRPr="00154EA6">
            <w:rPr>
              <w:b/>
              <w:color w:val="7F7F7F"/>
              <w:sz w:val="16"/>
              <w:szCs w:val="16"/>
            </w:rPr>
            <w:fldChar w:fldCharType="end"/>
          </w:r>
        </w:p>
      </w:tc>
    </w:tr>
  </w:tbl>
  <w:p w14:paraId="0C113979"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F9C1" w14:textId="77777777" w:rsidR="00D160AD" w:rsidRDefault="00D1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9B7F" w14:textId="77777777" w:rsidR="00154EA6" w:rsidRDefault="00154EA6" w:rsidP="00181ABF">
      <w:pPr>
        <w:spacing w:line="240" w:lineRule="auto"/>
      </w:pPr>
      <w:r>
        <w:separator/>
      </w:r>
    </w:p>
  </w:footnote>
  <w:footnote w:type="continuationSeparator" w:id="0">
    <w:p w14:paraId="29A8BCD2" w14:textId="77777777" w:rsidR="00154EA6" w:rsidRDefault="00154EA6"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09AE" w14:textId="77777777" w:rsidR="00D160AD" w:rsidRDefault="00D160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9830" w14:textId="77777777" w:rsidR="00181ABF" w:rsidRDefault="00181ABF">
    <w:pPr>
      <w:pStyle w:val="Encabezado"/>
    </w:pPr>
  </w:p>
  <w:p w14:paraId="346C1CB1" w14:textId="2C30FC73" w:rsidR="00181ABF" w:rsidRDefault="00181ABF" w:rsidP="00181ABF">
    <w:pPr>
      <w:pStyle w:val="Encabezado"/>
      <w:jc w:val="center"/>
    </w:pPr>
    <w:r>
      <w:rPr>
        <w:noProof/>
        <w:lang w:val="es-CR" w:eastAsia="es-CR"/>
      </w:rPr>
      <w:drawing>
        <wp:inline distT="0" distB="0" distL="0" distR="0" wp14:anchorId="3500B787" wp14:editId="778D785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14:paraId="6E519D91" w14:textId="77777777" w:rsidR="00A46E3A" w:rsidRDefault="00A46E3A" w:rsidP="00A46E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DF7A" w14:textId="77777777" w:rsidR="00D160AD" w:rsidRDefault="00D16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54EA6"/>
    <w:rsid w:val="00181ABF"/>
    <w:rsid w:val="001E4294"/>
    <w:rsid w:val="003172BE"/>
    <w:rsid w:val="008437DD"/>
    <w:rsid w:val="00937EF0"/>
    <w:rsid w:val="00A46E3A"/>
    <w:rsid w:val="00B476EB"/>
    <w:rsid w:val="00CA30B6"/>
    <w:rsid w:val="00D05835"/>
    <w:rsid w:val="00D160AD"/>
    <w:rsid w:val="00D2422E"/>
    <w:rsid w:val="00D67CC3"/>
    <w:rsid w:val="00D90222"/>
    <w:rsid w:val="00E42AAC"/>
    <w:rsid w:val="00ED77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8747DA7"/>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table" w:customStyle="1" w:styleId="Tabladelista4-nfasis51">
    <w:name w:val="Tabla de lista 4 - Énfasis 51"/>
    <w:basedOn w:val="Tablanormal"/>
    <w:next w:val="Tabladelista4-nfasis5"/>
    <w:uiPriority w:val="49"/>
    <w:rsid w:val="00ED772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lista4-nfasis5">
    <w:name w:val="List Table 4 Accent 5"/>
    <w:basedOn w:val="Tablanormal"/>
    <w:uiPriority w:val="49"/>
    <w:rsid w:val="00ED77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gle/EVXqBAP6UmqWhSAY6" TargetMode="Externa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CD9F2DFE484B0699FBCB110F3CE64F"/>
        <w:category>
          <w:name w:val="General"/>
          <w:gallery w:val="placeholder"/>
        </w:category>
        <w:types>
          <w:type w:val="bbPlcHdr"/>
        </w:types>
        <w:behaviors>
          <w:behavior w:val="content"/>
        </w:behaviors>
        <w:guid w:val="{32D5A3CD-FEB7-4AFF-A47F-619EBAA14576}"/>
      </w:docPartPr>
      <w:docPartBody>
        <w:p w:rsidR="00457ED0" w:rsidRDefault="00653433" w:rsidP="00653433">
          <w:pPr>
            <w:pStyle w:val="74CD9F2DFE484B0699FBCB110F3CE64F"/>
          </w:pPr>
          <w:r w:rsidRPr="001E0779">
            <w:rPr>
              <w:rStyle w:val="Textodelmarcadordeposicin"/>
            </w:rPr>
            <w:t>Haga clic aquí para escribir texto.</w:t>
          </w:r>
        </w:p>
      </w:docPartBody>
    </w:docPart>
    <w:docPart>
      <w:docPartPr>
        <w:name w:val="BF8A216DD68F4D76B806A94DD8574830"/>
        <w:category>
          <w:name w:val="General"/>
          <w:gallery w:val="placeholder"/>
        </w:category>
        <w:types>
          <w:type w:val="bbPlcHdr"/>
        </w:types>
        <w:behaviors>
          <w:behavior w:val="content"/>
        </w:behaviors>
        <w:guid w:val="{C22222C8-0997-405A-A53E-D728488C07F6}"/>
      </w:docPartPr>
      <w:docPartBody>
        <w:p w:rsidR="00457ED0" w:rsidRDefault="00653433" w:rsidP="00653433">
          <w:pPr>
            <w:pStyle w:val="BF8A216DD68F4D76B806A94DD857483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457ED0"/>
    <w:rsid w:val="00653433"/>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3433"/>
  </w:style>
  <w:style w:type="paragraph" w:customStyle="1" w:styleId="74CD9F2DFE484B0699FBCB110F3CE64F">
    <w:name w:val="74CD9F2DFE484B0699FBCB110F3CE64F"/>
    <w:rsid w:val="00653433"/>
  </w:style>
  <w:style w:type="paragraph" w:customStyle="1" w:styleId="BF8A216DD68F4D76B806A94DD8574830">
    <w:name w:val="BF8A216DD68F4D76B806A94DD8574830"/>
    <w:rsid w:val="00653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RMz++hmSnPQWHuAMZVWxJ4Ywk7Pjfj1wOulRYRWsncc=</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TWFx/WDKP/Yrvn6NEA2T5B4ZHYUWKCcXErBtH46yWBU=</DigestValue>
    </Reference>
  </SignedInfo>
  <SignatureValue>NjDUdtl4zFvqTXc20cVuNPklWQeqAYhNB9+04IBUQjTUZb/jZJ/IbH6TDIvsDBBwERWdxoRHfMxN
wL0LBSgdUq7oP1Iqa/Rti7zDbLZcDYpi6isl2bI2EE/6hlEgcNE0t4lkNhfthKUNOZQ73SFAi6KX
hZL0IDBJGKoM+kzWjgo1oNW6Z2YGN3eje+RdH+QwShdoUR5/fyHfhJWeDTiIAaWaiyL1e+XTdG+Z
nzJ7loLv2bcLpCTBmxijsTKYHJmeDUfxCOaZWnLl0n8PxBA27WtgZZqfPZWGtUFTQyf6zgDHondX
g5396AYNdpxpZhApf9fDzu62gNu9I2GnZLF6Yw==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0TqyihbomgYFe1NwB6H4ZdRWpiMUS5t0QQMyx4APVvs=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50zrLXyY1NYxj2bitPYb6/r/EcMdt+SzbBu00ec67k0=</DigestValue>
      </Reference>
      <Reference URI="/word/embeddings/oleObject1.bin?ContentType=application/vnd.openxmlformats-officedocument.oleObject">
        <DigestMethod Algorithm="http://www.w3.org/2001/04/xmlenc#sha256"/>
        <DigestValue>uriXqMdjEfsj9M4dnV4zLFIoldG0ty/UOQhX2nG2sG4=</DigestValue>
      </Reference>
      <Reference URI="/word/embeddings/oleObject2.bin?ContentType=application/vnd.openxmlformats-officedocument.oleObject">
        <DigestMethod Algorithm="http://www.w3.org/2001/04/xmlenc#sha256"/>
        <DigestValue>bFUX1+fQqR/oZIF4MJKBq13pmMpfrnL4vhU6QGW7TeI=</DigestValue>
      </Reference>
      <Reference URI="/word/endnotes.xml?ContentType=application/vnd.openxmlformats-officedocument.wordprocessingml.endnotes+xml">
        <DigestMethod Algorithm="http://www.w3.org/2001/04/xmlenc#sha256"/>
        <DigestValue>ItAeQomOT1wiy+IwV0qhCCYedpTORztnI3onWKv6ufg=</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eHeojmVyjh1HC3V73fnJPF62/IRv017xGQ0ddVfTIBw=</DigestValue>
      </Reference>
      <Reference URI="/word/footer2.xml?ContentType=application/vnd.openxmlformats-officedocument.wordprocessingml.footer+xml">
        <DigestMethod Algorithm="http://www.w3.org/2001/04/xmlenc#sha256"/>
        <DigestValue>TgHtgVjQ2KgFpD0NEr0Og/HNoC+sWPUJ5G1alKpTcWs=</DigestValue>
      </Reference>
      <Reference URI="/word/footer3.xml?ContentType=application/vnd.openxmlformats-officedocument.wordprocessingml.footer+xml">
        <DigestMethod Algorithm="http://www.w3.org/2001/04/xmlenc#sha256"/>
        <DigestValue>qI9oQdkRSyJ83ofjQW/XJM6n5oj5cOc0GeciO5ZNdxg=</DigestValue>
      </Reference>
      <Reference URI="/word/footnotes.xml?ContentType=application/vnd.openxmlformats-officedocument.wordprocessingml.footnotes+xml">
        <DigestMethod Algorithm="http://www.w3.org/2001/04/xmlenc#sha256"/>
        <DigestValue>dgJ1cB31hPB22x1jEomOAcfBjZXDhLzKmDPLgeF5UhI=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c9/2Pv2gKlX1hAX0ekOF9xnxFT+Pc1jFNryV2B4cQyA=</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MDSuGeSx0D/sc1eIVR9W5p6/4zhBOwN+KnnhehfIVmM=</DigestValue>
      </Reference>
      <Reference URI="/word/glossary/styles.xml?ContentType=application/vnd.openxmlformats-officedocument.wordprocessingml.styles+xml">
        <DigestMethod Algorithm="http://www.w3.org/2001/04/xmlenc#sha256"/>
        <DigestValue>cT4maX23PzNxAeJyvYNPF0P3nnvikDokRWUGi9+YqXE=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eTVWhTv9Cwp9y9X2vi+dPEo45zUFVpyVPaG4iu1atwU=</DigestValue>
      </Reference>
      <Reference URI="/word/header2.xml?ContentType=application/vnd.openxmlformats-officedocument.wordprocessingml.header+xml">
        <DigestMethod Algorithm="http://www.w3.org/2001/04/xmlenc#sha256"/>
        <DigestValue>ZL1qUyLmS7JF2FRX5h9Icp6rcj36FLENBsMwKDsKV3A=</DigestValue>
      </Reference>
      <Reference URI="/word/header3.xml?ContentType=application/vnd.openxmlformats-officedocument.wordprocessingml.header+xml">
        <DigestMethod Algorithm="http://www.w3.org/2001/04/xmlenc#sha256"/>
        <DigestValue>KsnxvybhSRw7h4wotbQdtC8vSxVv7fgL/fN8V807sPs=</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K84gjBPJijheRUfT6yTK8UASt2FQcGuSAmjqxmqGAhQ=</DigestValue>
      </Reference>
      <Reference URI="/word/media/image3.emf?ContentType=image/x-emf">
        <DigestMethod Algorithm="http://www.w3.org/2001/04/xmlenc#sha256"/>
        <DigestValue>jvCpNY1UBtQkf5xAYB954adSYOo6dLpcNpppFJjOVdU=</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qPG1QKnE9w/olwhsfhToIfAxVKIexs2SEFpAOpshelc=</DigestValue>
      </Reference>
      <Reference URI="/word/settings.xml?ContentType=application/vnd.openxmlformats-officedocument.wordprocessingml.settings+xml">
        <DigestMethod Algorithm="http://www.w3.org/2001/04/xmlenc#sha256"/>
        <DigestValue>VsLQDV7Moja0ZhUkWfP8t7U3l1aHrVQgqQmDq4qYm+I=</DigestValue>
      </Reference>
      <Reference URI="/word/styles.xml?ContentType=application/vnd.openxmlformats-officedocument.wordprocessingml.styles+xml">
        <DigestMethod Algorithm="http://www.w3.org/2001/04/xmlenc#sha256"/>
        <DigestValue>VVczgvnYi16FiFyFlssrTxFo7pw2s5TUHOEsWolUj7Y=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2022-11-02T20:28:32Z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2022-11-02T20:28:32Z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qridm6yj+kBLir9T2Ymg+sQjJGQh3jNbXDdkCmlz70CBBFqUcsYDzIwMjIxMTAyMjAyOT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2022-11-02T20:28:29Z</xd:ProducedAt>
                </xd:OCSPIdentifier>
                <xd:DigestAlgAndValue>
                  <DigestMethod Algorithm="http://www.w3.org/2001/04/xmlenc#sha256"/>
                  <DigestValue>Mf4hSmwc9/lsmI4VWoc9SOOo9U2hML2/wTO6RHHW9Do=</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EXNKAgIKeaDKpopQajzu1ID/7k50AYl/vt4L/eQ484CBBFqUcwYDzIwMjIxMTAyMjAyOT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ESTADISTICAS Y PUBLICACIONES</DisplayName>
        <AccountId>705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Seminario Finanzas sostenibles en la era del cambio climático
Copiar a Estadísticas y Publicaciones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Seminario Finanzas sostenibles en la era del cambio climático</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68C5E37-641F-4ADA-A5AD-E52456C0FFAB}">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875e23b-67d9-4b2e-bdec-edacbf90b326"/>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BAA8EA-28D7-4A2B-8028-F6F6EE59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61E56-CD73-441D-AC07-63F0B8495B22}">
  <ds:schemaRefs>
    <ds:schemaRef ds:uri="office.server.policy"/>
  </ds:schemaRefs>
</ds:datastoreItem>
</file>

<file path=customXml/itemProps4.xml><?xml version="1.0" encoding="utf-8"?>
<ds:datastoreItem xmlns:ds="http://schemas.openxmlformats.org/officeDocument/2006/customXml" ds:itemID="{CED67D4D-D1F0-4619-8481-76EEA4B9FD67}">
  <ds:schemaRefs>
    <ds:schemaRef ds:uri="http://schemas.microsoft.com/sharepoint/events"/>
  </ds:schemaRefs>
</ds:datastoreItem>
</file>

<file path=customXml/itemProps5.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6.xml><?xml version="1.0" encoding="utf-8"?>
<ds:datastoreItem xmlns:ds="http://schemas.openxmlformats.org/officeDocument/2006/customXml" ds:itemID="{D760AFB5-B6EC-4FAE-998A-A92E2511C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VARGAS LEAL MARIA GABRIELA</cp:lastModifiedBy>
  <cp:revision>7</cp:revision>
  <dcterms:created xsi:type="dcterms:W3CDTF">2022-10-28T15:50:00Z</dcterms:created>
  <dcterms:modified xsi:type="dcterms:W3CDTF">2022-11-02T20:26:00Z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631200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f1fd9d7f-da86-405a-9476-87cbb240632e,6;e296350a-171a-4531-9415-14f9933ddbf9,10;e296350a-171a-4531-9415-14f9933ddbf9,16;</vt:lpwstr>
  </property>
</Properties>
</file>