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1533" w:rsidP="00681533" w:rsidRDefault="00681533" w14:paraId="3C6C23C7" w14:textId="77777777">
      <w:pPr>
        <w:tabs>
          <w:tab w:val="left" w:pos="2843"/>
        </w:tabs>
        <w:spacing w:line="240" w:lineRule="auto"/>
        <w:contextualSpacing/>
        <w:jc w:val="center"/>
        <w:rPr>
          <w:b/>
          <w:sz w:val="24"/>
        </w:rPr>
      </w:pPr>
    </w:p>
    <w:p w:rsidRPr="00D03131" w:rsidR="00681533" w:rsidP="00681533" w:rsidRDefault="00681533" w14:paraId="6EA7D729" w14:textId="6F6979A2">
      <w:pPr>
        <w:tabs>
          <w:tab w:val="left" w:pos="2843"/>
        </w:tabs>
        <w:spacing w:line="240" w:lineRule="auto"/>
        <w:contextualSpacing/>
        <w:jc w:val="center"/>
        <w:rPr>
          <w:b/>
          <w:sz w:val="24"/>
        </w:rPr>
      </w:pPr>
      <w:r w:rsidRPr="00D03131">
        <w:rPr>
          <w:b/>
          <w:sz w:val="24"/>
        </w:rPr>
        <w:t>CIRCULAR EXTERNA</w:t>
      </w:r>
    </w:p>
    <w:p w:rsidR="00880B8D" w:rsidP="001B6D55" w:rsidRDefault="00880B8D" w14:paraId="4D907351" w14:textId="77777777">
      <w:pPr>
        <w:pStyle w:val="Texto"/>
        <w:spacing w:before="0" w:after="0" w:line="240" w:lineRule="auto"/>
        <w:rPr>
          <w:sz w:val="24"/>
        </w:rPr>
      </w:pPr>
    </w:p>
    <w:p w:rsidRPr="002E2B0A" w:rsidR="006972C9" w:rsidP="00BE2247" w:rsidRDefault="00173113" w14:paraId="7FA6DB75" w14:textId="45AAEE2F">
      <w:pPr>
        <w:pStyle w:val="Texto"/>
        <w:spacing w:before="0" w:after="0" w:line="240" w:lineRule="auto"/>
        <w:jc w:val="center"/>
        <w:rPr>
          <w:sz w:val="24"/>
        </w:rPr>
      </w:pPr>
      <w:r>
        <w:rPr>
          <w:sz w:val="24"/>
        </w:rPr>
        <w:t>31</w:t>
      </w:r>
      <w:r w:rsidRPr="002E2B0A" w:rsidR="006972C9">
        <w:rPr>
          <w:sz w:val="24"/>
        </w:rPr>
        <w:t xml:space="preserve"> de </w:t>
      </w:r>
      <w:r w:rsidR="00BE2247">
        <w:rPr>
          <w:sz w:val="24"/>
        </w:rPr>
        <w:t xml:space="preserve">agosto </w:t>
      </w:r>
      <w:r w:rsidRPr="002E2B0A" w:rsidR="006972C9">
        <w:rPr>
          <w:sz w:val="24"/>
        </w:rPr>
        <w:t xml:space="preserve">de </w:t>
      </w:r>
      <w:r w:rsidR="00BE2247">
        <w:rPr>
          <w:sz w:val="24"/>
        </w:rPr>
        <w:t>2022</w:t>
      </w:r>
    </w:p>
    <w:sdt>
      <w:sdtPr>
        <w:rPr>
          <w:sz w:val="24"/>
        </w:rPr>
        <w:alias w:val="Consecutivo"/>
        <w:tag w:val="Consecutivo"/>
        <w:id w:val="2052717023"/>
        <w:placeholder>
          <w:docPart w:val="C0AD737595E94C6995C4A79751990BF0"/>
        </w:placeholder>
        <w:text/>
      </w:sdtPr>
      <w:sdtEndPr/>
      <w:sdtContent>
        <w:p w:rsidR="006972C9" w:rsidP="00BE2247" w:rsidRDefault="006972C9" w14:paraId="3F3E22DF" w14:textId="77777777">
          <w:pPr>
            <w:tabs>
              <w:tab w:val="left" w:pos="2843"/>
            </w:tabs>
            <w:spacing w:line="240" w:lineRule="auto"/>
            <w:jc w:val="center"/>
            <w:rPr>
              <w:sz w:val="24"/>
            </w:rPr>
          </w:pPr>
          <w:r>
            <w:t>SGF-1784-2022</w:t>
          </w:r>
        </w:p>
      </w:sdtContent>
    </w:sdt>
    <w:p w:rsidR="006972C9" w:rsidP="00BE2247" w:rsidRDefault="00607E72" w14:paraId="4DCC9928" w14:textId="5D4C07BF">
      <w:pPr>
        <w:tabs>
          <w:tab w:val="left" w:pos="2843"/>
        </w:tabs>
        <w:spacing w:line="240" w:lineRule="auto"/>
        <w:jc w:val="center"/>
        <w:rPr>
          <w:sz w:val="24"/>
        </w:rPr>
      </w:pPr>
      <w:sdt>
        <w:sdtPr>
          <w:rPr>
            <w:sz w:val="24"/>
          </w:rPr>
          <w:alias w:val="Confidencialidad"/>
          <w:tag w:val="Confidencialidad"/>
          <w:id w:val="1447896894"/>
          <w:placeholder>
            <w:docPart w:val="A30AA6DE098B480A831EF01044D1F7A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173113">
            <w:rPr>
              <w:sz w:val="24"/>
            </w:rPr>
            <w:t>SGF-PUBLICO</w:t>
          </w:r>
        </w:sdtContent>
      </w:sdt>
    </w:p>
    <w:p w:rsidRPr="002E2B0A" w:rsidR="006972C9" w:rsidP="001B6D55" w:rsidRDefault="006972C9" w14:paraId="3D1C6CB2" w14:textId="77777777">
      <w:pPr>
        <w:tabs>
          <w:tab w:val="left" w:pos="2843"/>
        </w:tabs>
        <w:spacing w:line="240" w:lineRule="auto"/>
        <w:rPr>
          <w:sz w:val="24"/>
        </w:rPr>
      </w:pPr>
      <w:r w:rsidRPr="002E2B0A">
        <w:rPr>
          <w:sz w:val="24"/>
        </w:rPr>
        <w:tab/>
      </w:r>
    </w:p>
    <w:p w:rsidRPr="00D03131" w:rsidR="00880B8D" w:rsidP="00880B8D" w:rsidRDefault="00880B8D" w14:paraId="4E43A2D6" w14:textId="77777777">
      <w:pPr>
        <w:tabs>
          <w:tab w:val="left" w:pos="2843"/>
        </w:tabs>
        <w:spacing w:line="240" w:lineRule="auto"/>
        <w:rPr>
          <w:b/>
          <w:sz w:val="24"/>
          <w:lang w:val="es-CR"/>
        </w:rPr>
      </w:pPr>
      <w:r w:rsidRPr="00D03131">
        <w:rPr>
          <w:b/>
          <w:sz w:val="24"/>
          <w:lang w:val="es-CR"/>
        </w:rPr>
        <w:t xml:space="preserve">Dirigida a: </w:t>
      </w:r>
    </w:p>
    <w:p w:rsidR="00880B8D" w:rsidP="00880B8D" w:rsidRDefault="00880B8D" w14:paraId="13CADC71" w14:textId="77777777">
      <w:pPr>
        <w:widowControl w:val="0"/>
        <w:spacing w:line="240" w:lineRule="auto"/>
        <w:ind w:left="34" w:right="86"/>
        <w:outlineLvl w:val="0"/>
        <w:rPr>
          <w:b/>
          <w:sz w:val="24"/>
          <w:lang w:val="es-CR"/>
        </w:rPr>
      </w:pPr>
    </w:p>
    <w:p w:rsidRPr="00D03131" w:rsidR="00880B8D" w:rsidP="00880B8D" w:rsidRDefault="00880B8D" w14:paraId="6877865B" w14:textId="77777777">
      <w:pPr>
        <w:widowControl w:val="0"/>
        <w:spacing w:line="240" w:lineRule="auto"/>
        <w:ind w:left="34" w:right="86"/>
        <w:outlineLvl w:val="0"/>
        <w:rPr>
          <w:b/>
          <w:sz w:val="24"/>
          <w:lang w:val="es-CR"/>
        </w:rPr>
      </w:pPr>
    </w:p>
    <w:p w:rsidRPr="008D2A36" w:rsidR="00880B8D" w:rsidP="00880B8D" w:rsidRDefault="00880B8D" w14:paraId="4C6A50D0" w14:textId="77777777">
      <w:pPr>
        <w:pStyle w:val="Prrafodelista"/>
        <w:numPr>
          <w:ilvl w:val="0"/>
          <w:numId w:val="3"/>
        </w:numPr>
        <w:spacing w:line="240" w:lineRule="exact"/>
        <w:jc w:val="both"/>
        <w:rPr>
          <w:rFonts w:ascii="Cambria" w:hAnsi="Cambria"/>
          <w:b/>
        </w:rPr>
      </w:pPr>
      <w:r>
        <w:rPr>
          <w:rFonts w:ascii="Cambria" w:hAnsi="Cambria"/>
          <w:b/>
          <w:lang w:val="es-CR"/>
        </w:rPr>
        <w:t>Sujetos O</w:t>
      </w:r>
      <w:r w:rsidRPr="00D03131">
        <w:rPr>
          <w:rFonts w:ascii="Cambria" w:hAnsi="Cambria"/>
          <w:b/>
          <w:lang w:val="es-CR"/>
        </w:rPr>
        <w:t>bligados por los artículos 15 y 15 bis de la Ley 7786</w:t>
      </w:r>
    </w:p>
    <w:p w:rsidRPr="0043572B" w:rsidR="00880B8D" w:rsidP="00880B8D" w:rsidRDefault="00880B8D" w14:paraId="25AB09CA" w14:textId="77777777">
      <w:pPr>
        <w:pStyle w:val="Prrafodelista"/>
        <w:spacing w:line="240" w:lineRule="exact"/>
        <w:ind w:left="360"/>
        <w:jc w:val="both"/>
        <w:rPr>
          <w:rFonts w:ascii="Cambria" w:hAnsi="Cambria"/>
          <w:b/>
        </w:rPr>
      </w:pPr>
    </w:p>
    <w:p w:rsidRPr="0043572B" w:rsidR="00880B8D" w:rsidP="00880B8D" w:rsidRDefault="00880B8D" w14:paraId="2DA35623" w14:textId="77777777">
      <w:pPr>
        <w:widowControl w:val="0"/>
        <w:numPr>
          <w:ilvl w:val="0"/>
          <w:numId w:val="3"/>
        </w:numPr>
        <w:spacing w:after="200" w:line="240" w:lineRule="auto"/>
        <w:ind w:right="86"/>
        <w:contextualSpacing/>
        <w:rPr>
          <w:b/>
          <w:sz w:val="24"/>
          <w:lang w:val="es-CR"/>
        </w:rPr>
      </w:pPr>
      <w:r w:rsidRPr="0043572B">
        <w:rPr>
          <w:b/>
          <w:sz w:val="24"/>
          <w:lang w:val="es-CR"/>
        </w:rPr>
        <w:t>A las entidades financieras supervisadas</w:t>
      </w:r>
    </w:p>
    <w:p w:rsidR="00880B8D" w:rsidP="00880B8D" w:rsidRDefault="00880B8D" w14:paraId="6E2C48B1" w14:textId="77777777">
      <w:pPr>
        <w:widowControl w:val="0"/>
        <w:spacing w:line="240" w:lineRule="auto"/>
        <w:ind w:left="34" w:right="86"/>
        <w:rPr>
          <w:sz w:val="24"/>
        </w:rPr>
      </w:pPr>
    </w:p>
    <w:p w:rsidRPr="00D03131" w:rsidR="00880B8D" w:rsidP="00880B8D" w:rsidRDefault="00880B8D" w14:paraId="33ED8F2F" w14:textId="77777777">
      <w:pPr>
        <w:widowControl w:val="0"/>
        <w:spacing w:line="240" w:lineRule="auto"/>
        <w:ind w:left="34" w:right="86"/>
        <w:rPr>
          <w:sz w:val="24"/>
        </w:rPr>
      </w:pPr>
    </w:p>
    <w:p w:rsidRPr="00D03131" w:rsidR="00880B8D" w:rsidP="00880B8D" w:rsidRDefault="00880B8D" w14:paraId="3B9AD2AB" w14:textId="77777777">
      <w:pPr>
        <w:rPr>
          <w:b/>
          <w:sz w:val="24"/>
        </w:rPr>
      </w:pPr>
      <w:r w:rsidRPr="00D03131">
        <w:rPr>
          <w:b/>
          <w:sz w:val="24"/>
        </w:rPr>
        <w:t xml:space="preserve">Asunto: </w:t>
      </w:r>
    </w:p>
    <w:p w:rsidR="00880B8D" w:rsidP="00880B8D" w:rsidRDefault="00445D87" w14:paraId="3D90C6BC" w14:textId="77E23CA1">
      <w:pPr>
        <w:pStyle w:val="Prrafodelista"/>
        <w:numPr>
          <w:ilvl w:val="0"/>
          <w:numId w:val="4"/>
        </w:numPr>
        <w:jc w:val="both"/>
        <w:rPr>
          <w:rFonts w:ascii="Cambria" w:hAnsi="Cambria"/>
        </w:rPr>
      </w:pPr>
      <w:r>
        <w:rPr>
          <w:rFonts w:ascii="Cambria" w:hAnsi="Cambria"/>
        </w:rPr>
        <w:t>Recordatorio sobre las nuevas disposiciones</w:t>
      </w:r>
      <w:r w:rsidRPr="00777BE8" w:rsidR="00880B8D">
        <w:rPr>
          <w:rFonts w:ascii="Cambria" w:hAnsi="Cambria"/>
        </w:rPr>
        <w:t xml:space="preserve"> </w:t>
      </w:r>
      <w:r>
        <w:rPr>
          <w:rFonts w:ascii="Cambria" w:hAnsi="Cambria"/>
        </w:rPr>
        <w:t xml:space="preserve">en cuanto </w:t>
      </w:r>
      <w:r w:rsidR="002E2F69">
        <w:rPr>
          <w:rFonts w:ascii="Cambria" w:hAnsi="Cambria"/>
        </w:rPr>
        <w:t>a la “</w:t>
      </w:r>
      <w:proofErr w:type="gramStart"/>
      <w:r>
        <w:rPr>
          <w:rFonts w:ascii="Cambria" w:hAnsi="Cambria"/>
        </w:rPr>
        <w:t>cancela</w:t>
      </w:r>
      <w:r w:rsidR="00FB5267">
        <w:rPr>
          <w:rFonts w:ascii="Cambria" w:hAnsi="Cambria"/>
        </w:rPr>
        <w:t xml:space="preserve">ción </w:t>
      </w:r>
      <w:r w:rsidR="002E2F69">
        <w:rPr>
          <w:rFonts w:ascii="Cambria" w:hAnsi="Cambria"/>
        </w:rPr>
        <w:t xml:space="preserve"> de</w:t>
      </w:r>
      <w:proofErr w:type="gramEnd"/>
      <w:r w:rsidR="00FB5267">
        <w:rPr>
          <w:rFonts w:ascii="Cambria" w:hAnsi="Cambria"/>
        </w:rPr>
        <w:t xml:space="preserve"> la inscripción”</w:t>
      </w:r>
      <w:r w:rsidRPr="00777BE8" w:rsidR="00880B8D">
        <w:rPr>
          <w:rFonts w:ascii="Cambria" w:hAnsi="Cambria"/>
        </w:rPr>
        <w:t xml:space="preserve"> </w:t>
      </w:r>
      <w:r>
        <w:rPr>
          <w:rFonts w:ascii="Cambria" w:hAnsi="Cambria"/>
        </w:rPr>
        <w:t>incluid</w:t>
      </w:r>
      <w:r w:rsidR="002E2F69">
        <w:rPr>
          <w:rFonts w:ascii="Cambria" w:hAnsi="Cambria"/>
        </w:rPr>
        <w:t>as</w:t>
      </w:r>
      <w:r>
        <w:rPr>
          <w:rFonts w:ascii="Cambria" w:hAnsi="Cambria"/>
        </w:rPr>
        <w:t xml:space="preserve"> en el</w:t>
      </w:r>
      <w:r w:rsidRPr="00777BE8" w:rsidR="00880B8D">
        <w:rPr>
          <w:rFonts w:ascii="Cambria" w:hAnsi="Cambria"/>
        </w:rPr>
        <w:t xml:space="preserve"> </w:t>
      </w:r>
      <w:r w:rsidR="0083234D">
        <w:rPr>
          <w:rFonts w:ascii="Cambria" w:hAnsi="Cambria"/>
        </w:rPr>
        <w:t>“</w:t>
      </w:r>
      <w:r w:rsidRPr="00117D05" w:rsidR="00880B8D">
        <w:rPr>
          <w:rFonts w:ascii="Cambria" w:hAnsi="Cambria"/>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0083234D">
        <w:rPr>
          <w:rFonts w:ascii="Cambria" w:hAnsi="Cambria"/>
          <w:i/>
        </w:rPr>
        <w:t>”</w:t>
      </w:r>
      <w:r w:rsidRPr="00117D05" w:rsidR="00880B8D">
        <w:rPr>
          <w:rFonts w:ascii="Cambria" w:hAnsi="Cambria"/>
        </w:rPr>
        <w:t>, Acuerdo SUGEF 11-18</w:t>
      </w:r>
      <w:r w:rsidR="00C62C82">
        <w:rPr>
          <w:rFonts w:ascii="Cambria" w:hAnsi="Cambria"/>
        </w:rPr>
        <w:t>.</w:t>
      </w:r>
    </w:p>
    <w:p w:rsidR="00880B8D" w:rsidP="00880B8D" w:rsidRDefault="00880B8D" w14:paraId="7624E140" w14:textId="77777777">
      <w:pPr>
        <w:pStyle w:val="Prrafodelista"/>
        <w:ind w:left="720"/>
        <w:jc w:val="both"/>
        <w:rPr>
          <w:rFonts w:ascii="Cambria" w:hAnsi="Cambria"/>
        </w:rPr>
      </w:pPr>
    </w:p>
    <w:p w:rsidR="00880B8D" w:rsidP="00880B8D" w:rsidRDefault="00880B8D" w14:paraId="7FE254F9" w14:textId="48D20DAB">
      <w:pPr>
        <w:pStyle w:val="Prrafodelista"/>
        <w:numPr>
          <w:ilvl w:val="0"/>
          <w:numId w:val="4"/>
        </w:numPr>
        <w:jc w:val="both"/>
        <w:rPr>
          <w:rFonts w:ascii="Cambria" w:hAnsi="Cambria"/>
        </w:rPr>
      </w:pPr>
      <w:r>
        <w:rPr>
          <w:rFonts w:ascii="Cambria" w:hAnsi="Cambria"/>
        </w:rPr>
        <w:t>Situaciones que imposibilitan a las Entidades Financieras Supervisadas a mantener relaciones comerciales con los sujetos obligados por los artículos 15 y 15</w:t>
      </w:r>
      <w:r w:rsidR="00173113">
        <w:rPr>
          <w:rFonts w:ascii="Cambria" w:hAnsi="Cambria"/>
        </w:rPr>
        <w:t xml:space="preserve"> </w:t>
      </w:r>
      <w:r>
        <w:rPr>
          <w:rFonts w:ascii="Cambria" w:hAnsi="Cambria"/>
        </w:rPr>
        <w:t>bis de la Ley 7786.</w:t>
      </w:r>
    </w:p>
    <w:p w:rsidRPr="007B24EE" w:rsidR="00880B8D" w:rsidP="00880B8D" w:rsidRDefault="00880B8D" w14:paraId="28E2D70F" w14:textId="77777777">
      <w:pPr>
        <w:pStyle w:val="Prrafodelista"/>
        <w:rPr>
          <w:rFonts w:ascii="Cambria" w:hAnsi="Cambria"/>
        </w:rPr>
      </w:pPr>
    </w:p>
    <w:p w:rsidRPr="00117D05" w:rsidR="00880B8D" w:rsidP="00880B8D" w:rsidRDefault="00880B8D" w14:paraId="21612501" w14:textId="77777777">
      <w:pPr>
        <w:pStyle w:val="Prrafodelista"/>
        <w:ind w:left="720"/>
        <w:jc w:val="both"/>
        <w:rPr>
          <w:rFonts w:ascii="Cambria" w:hAnsi="Cambria"/>
        </w:rPr>
      </w:pPr>
    </w:p>
    <w:p w:rsidRPr="00B9785A" w:rsidR="00880B8D" w:rsidP="00880B8D" w:rsidRDefault="00880B8D" w14:paraId="26D566F0" w14:textId="46A06604">
      <w:pPr>
        <w:spacing w:line="240" w:lineRule="auto"/>
        <w:rPr>
          <w:b/>
          <w:bCs/>
          <w:sz w:val="24"/>
          <w:lang w:val="es-CR"/>
        </w:rPr>
      </w:pPr>
      <w:r w:rsidRPr="00B9785A">
        <w:rPr>
          <w:b/>
          <w:bCs/>
          <w:sz w:val="24"/>
          <w:lang w:val="es-CR"/>
        </w:rPr>
        <w:t>El</w:t>
      </w:r>
      <w:r w:rsidR="002E2F69">
        <w:rPr>
          <w:b/>
          <w:bCs/>
          <w:sz w:val="24"/>
          <w:lang w:val="es-CR"/>
        </w:rPr>
        <w:t xml:space="preserve"> </w:t>
      </w:r>
      <w:r w:rsidRPr="00B9785A">
        <w:rPr>
          <w:b/>
          <w:bCs/>
          <w:sz w:val="24"/>
          <w:lang w:val="es-CR"/>
        </w:rPr>
        <w:t xml:space="preserve">Intendente </w:t>
      </w:r>
      <w:r w:rsidR="002E2F69">
        <w:rPr>
          <w:b/>
          <w:bCs/>
          <w:sz w:val="24"/>
          <w:lang w:val="es-CR"/>
        </w:rPr>
        <w:t>General de Entidades Financieras</w:t>
      </w:r>
    </w:p>
    <w:p w:rsidRPr="00117D05" w:rsidR="00880B8D" w:rsidP="00880B8D" w:rsidRDefault="00880B8D" w14:paraId="63DADB47" w14:textId="77777777">
      <w:pPr>
        <w:rPr>
          <w:sz w:val="24"/>
          <w:lang w:val="es-CR"/>
        </w:rPr>
      </w:pPr>
    </w:p>
    <w:p w:rsidRPr="00117D05" w:rsidR="00880B8D" w:rsidP="00880B8D" w:rsidRDefault="00880B8D" w14:paraId="5E1B27AE" w14:textId="77777777">
      <w:pPr>
        <w:rPr>
          <w:b/>
          <w:sz w:val="24"/>
        </w:rPr>
      </w:pPr>
      <w:r w:rsidRPr="00117D05">
        <w:rPr>
          <w:b/>
          <w:sz w:val="24"/>
        </w:rPr>
        <w:t>Considerando</w:t>
      </w:r>
      <w:r>
        <w:rPr>
          <w:b/>
          <w:sz w:val="24"/>
        </w:rPr>
        <w:t xml:space="preserve"> que</w:t>
      </w:r>
      <w:r w:rsidRPr="00117D05">
        <w:rPr>
          <w:b/>
          <w:sz w:val="24"/>
        </w:rPr>
        <w:t>:</w:t>
      </w:r>
    </w:p>
    <w:p w:rsidRPr="00117D05" w:rsidR="00880B8D" w:rsidP="00880B8D" w:rsidRDefault="00880B8D" w14:paraId="52CE25D6" w14:textId="77777777">
      <w:pPr>
        <w:tabs>
          <w:tab w:val="left" w:pos="6990"/>
        </w:tabs>
        <w:rPr>
          <w:sz w:val="24"/>
        </w:rPr>
      </w:pPr>
      <w:r w:rsidRPr="00117D05">
        <w:rPr>
          <w:sz w:val="24"/>
        </w:rPr>
        <w:tab/>
      </w:r>
    </w:p>
    <w:p w:rsidRPr="00117D05" w:rsidR="00880B8D" w:rsidP="00880B8D" w:rsidRDefault="00880B8D" w14:paraId="498E6499" w14:textId="77777777">
      <w:pPr>
        <w:pStyle w:val="Prrafodelista"/>
        <w:widowControl w:val="0"/>
        <w:numPr>
          <w:ilvl w:val="0"/>
          <w:numId w:val="6"/>
        </w:numPr>
        <w:spacing w:after="240"/>
        <w:jc w:val="both"/>
        <w:rPr>
          <w:rFonts w:ascii="Cambria" w:hAnsi="Cambria"/>
        </w:rPr>
      </w:pPr>
      <w:r w:rsidRPr="00117D05">
        <w:rPr>
          <w:rFonts w:ascii="Cambria" w:hAnsi="Cambria"/>
        </w:rPr>
        <w:t xml:space="preserve">Mediante la Ley 9449 del 10 de mayo del 2017, la Asamblea Legislativa decretó la </w:t>
      </w:r>
      <w:r w:rsidRPr="00117D05">
        <w:rPr>
          <w:rFonts w:ascii="Cambria" w:hAnsi="Cambria"/>
          <w:i/>
        </w:rPr>
        <w:t xml:space="preserve">“Reforma de los artículos 15, 15 bis, 16, 81 y adición de los artículos 15 ter y 16 bis a la ley </w:t>
      </w:r>
      <w:proofErr w:type="spellStart"/>
      <w:r w:rsidRPr="00117D05">
        <w:rPr>
          <w:rFonts w:ascii="Cambria" w:hAnsi="Cambria"/>
          <w:i/>
        </w:rPr>
        <w:t>N.°</w:t>
      </w:r>
      <w:proofErr w:type="spellEnd"/>
      <w:r w:rsidRPr="00117D05">
        <w:rPr>
          <w:rFonts w:ascii="Cambria" w:hAnsi="Cambria"/>
          <w:i/>
        </w:rPr>
        <w:t xml:space="preserve"> 7786, ley sobre estupefacientes, sustancias psicotrópicas, drogas de uso no autorizado, actividades conexas, legitimación de capitales y financiamiento al terrorismo, de 30 de abril de 1998”</w:t>
      </w:r>
      <w:r w:rsidRPr="00117D05">
        <w:rPr>
          <w:rFonts w:ascii="Cambria" w:hAnsi="Cambria"/>
        </w:rPr>
        <w:t xml:space="preserve">. </w:t>
      </w:r>
    </w:p>
    <w:p w:rsidRPr="00117D05" w:rsidR="00880B8D" w:rsidP="00880B8D" w:rsidRDefault="00880B8D" w14:paraId="76B623F6" w14:textId="1C41E2C1">
      <w:pPr>
        <w:pStyle w:val="Prrafodelista"/>
        <w:widowControl w:val="0"/>
        <w:numPr>
          <w:ilvl w:val="0"/>
          <w:numId w:val="6"/>
        </w:numPr>
        <w:spacing w:after="240"/>
        <w:jc w:val="both"/>
        <w:rPr>
          <w:rFonts w:ascii="Cambria" w:hAnsi="Cambria"/>
        </w:rPr>
      </w:pPr>
      <w:r w:rsidRPr="00117D05">
        <w:rPr>
          <w:rFonts w:ascii="Cambria" w:hAnsi="Cambria"/>
        </w:rPr>
        <w:t xml:space="preserve">El Consejo Nacional de Supervisión del Sistema Financiero (CONASSIF), mediante el artículo 9 del acta de la sesión 1450-2018, celebrada el 8 de octubre de 2018, aprobó el </w:t>
      </w:r>
      <w:r w:rsidR="000F042B">
        <w:rPr>
          <w:rFonts w:ascii="Cambria" w:hAnsi="Cambria"/>
        </w:rPr>
        <w:t>“</w:t>
      </w:r>
      <w:r w:rsidRPr="00117D05">
        <w:rPr>
          <w:rFonts w:ascii="Cambria" w:hAnsi="Cambria"/>
          <w:i/>
        </w:rPr>
        <w:t xml:space="preserve">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w:t>
      </w:r>
      <w:r w:rsidRPr="00117D05">
        <w:rPr>
          <w:rFonts w:ascii="Cambria" w:hAnsi="Cambria"/>
          <w:i/>
        </w:rPr>
        <w:lastRenderedPageBreak/>
        <w:t>financiamiento al terrorismo, Ley 7786</w:t>
      </w:r>
      <w:r w:rsidR="000F042B">
        <w:rPr>
          <w:rFonts w:ascii="Cambria" w:hAnsi="Cambria"/>
          <w:i/>
        </w:rPr>
        <w:t>”</w:t>
      </w:r>
      <w:r w:rsidRPr="00117D05">
        <w:rPr>
          <w:rFonts w:ascii="Cambria" w:hAnsi="Cambria"/>
        </w:rPr>
        <w:t xml:space="preserve">, Acuerdo SUGEF 11-18. </w:t>
      </w:r>
    </w:p>
    <w:p w:rsidRPr="00117D05" w:rsidR="00880B8D" w:rsidP="00880B8D" w:rsidRDefault="00880B8D" w14:paraId="448E812A" w14:textId="63CA9623">
      <w:pPr>
        <w:pStyle w:val="Prrafodelista"/>
        <w:widowControl w:val="0"/>
        <w:numPr>
          <w:ilvl w:val="0"/>
          <w:numId w:val="6"/>
        </w:numPr>
        <w:spacing w:after="240"/>
        <w:jc w:val="both"/>
        <w:rPr>
          <w:rFonts w:ascii="Cambria" w:hAnsi="Cambria" w:eastAsia="Calibri"/>
        </w:rPr>
      </w:pPr>
      <w:r w:rsidRPr="00117D05">
        <w:rPr>
          <w:rFonts w:ascii="Cambria" w:hAnsi="Cambria"/>
        </w:rPr>
        <w:t xml:space="preserve">El CONASSIF, en el artículo 8 del acta de la sesión 1724-2022, celebrada el 4 de abril del 2022, resolvió en firme remitir en consulta el proyecto de reforma al </w:t>
      </w:r>
      <w:r w:rsidR="000F042B">
        <w:rPr>
          <w:rFonts w:ascii="Cambria" w:hAnsi="Cambria"/>
        </w:rPr>
        <w:t>“</w:t>
      </w:r>
      <w:r w:rsidRPr="00117D05">
        <w:rPr>
          <w:rFonts w:ascii="Cambria" w:hAnsi="Cambria"/>
          <w:i/>
          <w:iCs/>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w:t>
      </w:r>
      <w:r w:rsidRPr="00117D05">
        <w:rPr>
          <w:rFonts w:ascii="Cambria" w:hAnsi="Cambria"/>
        </w:rPr>
        <w:t xml:space="preserve">, </w:t>
      </w:r>
      <w:r w:rsidRPr="00117D05">
        <w:rPr>
          <w:rFonts w:ascii="Cambria" w:hAnsi="Cambria"/>
          <w:i/>
          <w:iCs/>
        </w:rPr>
        <w:t>Ley 7786</w:t>
      </w:r>
      <w:r w:rsidRPr="00117D05">
        <w:rPr>
          <w:rFonts w:ascii="Cambria" w:hAnsi="Cambria"/>
        </w:rPr>
        <w:t>,</w:t>
      </w:r>
      <w:r w:rsidR="000F042B">
        <w:rPr>
          <w:rFonts w:ascii="Cambria" w:hAnsi="Cambria"/>
        </w:rPr>
        <w:t>”</w:t>
      </w:r>
      <w:r w:rsidRPr="00117D05">
        <w:rPr>
          <w:rFonts w:ascii="Cambria" w:hAnsi="Cambria"/>
        </w:rPr>
        <w:t xml:space="preserve"> Acuerdo SUGEF 11-18. Una vez concluido el plazo de consulta se recibieron observaciones y comentarios que fueron valorados y comentados en la matriz de observaciones y en lo que correspondió, se ajustó el texto sometido en consulta.</w:t>
      </w:r>
    </w:p>
    <w:p w:rsidRPr="00117D05" w:rsidR="00880B8D" w:rsidP="00880B8D" w:rsidRDefault="00880B8D" w14:paraId="29FDF835" w14:textId="1FC6CEA4">
      <w:pPr>
        <w:pStyle w:val="Prrafodelista"/>
        <w:widowControl w:val="0"/>
        <w:numPr>
          <w:ilvl w:val="0"/>
          <w:numId w:val="6"/>
        </w:numPr>
        <w:spacing w:after="240"/>
        <w:contextualSpacing/>
        <w:jc w:val="both"/>
        <w:outlineLvl w:val="0"/>
        <w:rPr>
          <w:rFonts w:ascii="Cambria" w:hAnsi="Cambria"/>
          <w:iCs/>
        </w:rPr>
      </w:pPr>
      <w:r w:rsidRPr="00117D05">
        <w:rPr>
          <w:rFonts w:ascii="Cambria" w:hAnsi="Cambria"/>
        </w:rPr>
        <w:t>El CONASSIF, mediante el artículo 6 del acta de la sesión 1742-2022, celebrada el 4 de julio del 2022,</w:t>
      </w:r>
      <w:r w:rsidR="00173113">
        <w:rPr>
          <w:rFonts w:ascii="Cambria" w:hAnsi="Cambria"/>
        </w:rPr>
        <w:t xml:space="preserve"> </w:t>
      </w:r>
      <w:r w:rsidRPr="00117D05">
        <w:rPr>
          <w:rFonts w:ascii="Cambria" w:hAnsi="Cambria"/>
        </w:rPr>
        <w:t xml:space="preserve">dispuso en firme, aprobar la reforma al </w:t>
      </w:r>
      <w:r w:rsidRPr="00117D05">
        <w:rPr>
          <w:rFonts w:ascii="Cambria" w:hAnsi="Cambria"/>
          <w:i/>
          <w:iCs/>
        </w:rPr>
        <w:t xml:space="preserve">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 </w:t>
      </w:r>
      <w:r w:rsidRPr="00117D05">
        <w:rPr>
          <w:rFonts w:ascii="Cambria" w:hAnsi="Cambria"/>
        </w:rPr>
        <w:t>Acuerdo SUGEF 11-18.</w:t>
      </w:r>
    </w:p>
    <w:p w:rsidRPr="00117D05" w:rsidR="00880B8D" w:rsidP="00880B8D" w:rsidRDefault="00880B8D" w14:paraId="0F27DBD4" w14:textId="77777777">
      <w:pPr>
        <w:pStyle w:val="Prrafodelista"/>
        <w:widowControl w:val="0"/>
        <w:spacing w:after="240"/>
        <w:ind w:left="360"/>
        <w:contextualSpacing/>
        <w:jc w:val="both"/>
        <w:outlineLvl w:val="0"/>
        <w:rPr>
          <w:rFonts w:ascii="Cambria" w:hAnsi="Cambria"/>
          <w:iCs/>
        </w:rPr>
      </w:pPr>
    </w:p>
    <w:p w:rsidRPr="00117D05" w:rsidR="00880B8D" w:rsidP="00880B8D" w:rsidRDefault="00880B8D" w14:paraId="07290DF0" w14:textId="77777777">
      <w:pPr>
        <w:pStyle w:val="Prrafodelista"/>
        <w:numPr>
          <w:ilvl w:val="0"/>
          <w:numId w:val="6"/>
        </w:numPr>
        <w:contextualSpacing/>
        <w:jc w:val="both"/>
        <w:outlineLvl w:val="0"/>
        <w:rPr>
          <w:rFonts w:ascii="Cambria" w:hAnsi="Cambria"/>
          <w:iCs/>
        </w:rPr>
      </w:pPr>
      <w:r w:rsidRPr="00117D05">
        <w:rPr>
          <w:rFonts w:ascii="Cambria" w:hAnsi="Cambria"/>
          <w:iCs/>
        </w:rPr>
        <w:t xml:space="preserve">La publicación de las modificaciones al Acuerdo SUGEF 11-18, se realizó el 14 de julio de 2022, en el Diario Oficial La Gaceta, Alcance </w:t>
      </w:r>
      <w:proofErr w:type="spellStart"/>
      <w:r w:rsidRPr="00117D05">
        <w:rPr>
          <w:rFonts w:ascii="Cambria" w:hAnsi="Cambria"/>
          <w:iCs/>
        </w:rPr>
        <w:t>N°</w:t>
      </w:r>
      <w:proofErr w:type="spellEnd"/>
      <w:r w:rsidRPr="00117D05">
        <w:rPr>
          <w:rFonts w:ascii="Cambria" w:hAnsi="Cambria"/>
          <w:iCs/>
        </w:rPr>
        <w:t xml:space="preserve"> 143 a la Gaceta </w:t>
      </w:r>
      <w:proofErr w:type="spellStart"/>
      <w:r w:rsidRPr="00117D05">
        <w:rPr>
          <w:rFonts w:ascii="Cambria" w:hAnsi="Cambria"/>
          <w:iCs/>
        </w:rPr>
        <w:t>N°</w:t>
      </w:r>
      <w:proofErr w:type="spellEnd"/>
      <w:r w:rsidRPr="00117D05">
        <w:rPr>
          <w:rFonts w:ascii="Cambria" w:hAnsi="Cambria"/>
          <w:iCs/>
        </w:rPr>
        <w:t xml:space="preserve"> 134.</w:t>
      </w:r>
    </w:p>
    <w:p w:rsidRPr="00117D05" w:rsidR="00880B8D" w:rsidP="00880B8D" w:rsidRDefault="00880B8D" w14:paraId="4D087353" w14:textId="77777777">
      <w:pPr>
        <w:pStyle w:val="Prrafodelista"/>
        <w:jc w:val="both"/>
        <w:rPr>
          <w:rFonts w:ascii="Cambria" w:hAnsi="Cambria"/>
          <w:iCs/>
        </w:rPr>
      </w:pPr>
    </w:p>
    <w:p w:rsidRPr="00B97AD3" w:rsidR="00880B8D" w:rsidP="00880B8D" w:rsidRDefault="00880B8D" w14:paraId="583D0766" w14:textId="5C085038">
      <w:pPr>
        <w:pStyle w:val="Prrafodelista"/>
        <w:widowControl w:val="0"/>
        <w:numPr>
          <w:ilvl w:val="0"/>
          <w:numId w:val="6"/>
        </w:numPr>
        <w:spacing w:after="240"/>
        <w:jc w:val="both"/>
        <w:rPr>
          <w:iCs/>
        </w:rPr>
      </w:pPr>
      <w:r w:rsidRPr="008D2A36">
        <w:rPr>
          <w:rFonts w:ascii="Cambria" w:hAnsi="Cambria"/>
        </w:rPr>
        <w:t xml:space="preserve">Que los estados </w:t>
      </w:r>
      <w:r w:rsidR="00173113">
        <w:rPr>
          <w:rFonts w:ascii="Cambria" w:hAnsi="Cambria"/>
        </w:rPr>
        <w:t xml:space="preserve">de inscripción </w:t>
      </w:r>
      <w:r w:rsidRPr="008D2A36">
        <w:rPr>
          <w:rFonts w:ascii="Cambria" w:hAnsi="Cambria"/>
        </w:rPr>
        <w:t>“</w:t>
      </w:r>
      <w:r w:rsidRPr="008D2A36">
        <w:rPr>
          <w:rFonts w:ascii="Cambria" w:hAnsi="Cambria"/>
          <w:i/>
          <w:iCs/>
        </w:rPr>
        <w:t>suspendida</w:t>
      </w:r>
      <w:r w:rsidRPr="008D2A36">
        <w:rPr>
          <w:rFonts w:ascii="Cambria" w:hAnsi="Cambria"/>
        </w:rPr>
        <w:t>”, “</w:t>
      </w:r>
      <w:r w:rsidRPr="008D2A36">
        <w:rPr>
          <w:rFonts w:ascii="Cambria" w:hAnsi="Cambria"/>
          <w:i/>
          <w:iCs/>
        </w:rPr>
        <w:t>cancelada</w:t>
      </w:r>
      <w:r w:rsidRPr="008D2A36">
        <w:rPr>
          <w:rFonts w:ascii="Cambria" w:hAnsi="Cambria"/>
        </w:rPr>
        <w:t>” o “</w:t>
      </w:r>
      <w:r w:rsidRPr="008D2A36">
        <w:rPr>
          <w:rFonts w:ascii="Cambria" w:hAnsi="Cambria"/>
          <w:i/>
          <w:iCs/>
        </w:rPr>
        <w:t>revocada</w:t>
      </w:r>
      <w:r w:rsidRPr="008D2A36">
        <w:rPr>
          <w:rFonts w:ascii="Cambria" w:hAnsi="Cambria"/>
        </w:rPr>
        <w:t xml:space="preserve">”, son el resultado de la desatención del marco normativo en materia de LC/FT/FPADM por parte del sujeto obligado o por la desatención de requerimientos </w:t>
      </w:r>
      <w:r w:rsidR="00173113">
        <w:rPr>
          <w:rFonts w:ascii="Cambria" w:hAnsi="Cambria"/>
        </w:rPr>
        <w:t>de</w:t>
      </w:r>
      <w:r w:rsidR="00D57416">
        <w:rPr>
          <w:rFonts w:ascii="Cambria" w:hAnsi="Cambria"/>
        </w:rPr>
        <w:t xml:space="preserve"> la</w:t>
      </w:r>
      <w:r w:rsidRPr="008D2A36">
        <w:rPr>
          <w:rFonts w:ascii="Cambria" w:hAnsi="Cambria"/>
        </w:rPr>
        <w:t xml:space="preserve"> SUGEF.   Cuando el sujeto obligado, </w:t>
      </w:r>
      <w:r w:rsidR="00173113">
        <w:rPr>
          <w:rFonts w:ascii="Cambria" w:hAnsi="Cambria"/>
        </w:rPr>
        <w:t>sus</w:t>
      </w:r>
      <w:r w:rsidRPr="008D2A36">
        <w:rPr>
          <w:rFonts w:ascii="Cambria" w:hAnsi="Cambria"/>
        </w:rPr>
        <w:t xml:space="preserve"> beneficiarios finales, miembros de la autoridad máxima, representantes legales y apoderados se encuentran en alguno de los estados mencionados y gestionen o tramiten una nueva inscripción, para ser registrados nuevamente deben </w:t>
      </w:r>
      <w:r w:rsidR="00173113">
        <w:rPr>
          <w:rFonts w:ascii="Cambria" w:hAnsi="Cambria"/>
        </w:rPr>
        <w:t xml:space="preserve">previo </w:t>
      </w:r>
      <w:r w:rsidRPr="008D2A36">
        <w:rPr>
          <w:rFonts w:ascii="Cambria" w:hAnsi="Cambria"/>
        </w:rPr>
        <w:t>subsanar los motivos que originaron el estado “suspendida”, “cancelada” o “revocada”. Esto con el objetivo de</w:t>
      </w:r>
      <w:r w:rsidR="00173113">
        <w:rPr>
          <w:rFonts w:ascii="Cambria" w:hAnsi="Cambria"/>
        </w:rPr>
        <w:t xml:space="preserve"> disminuir</w:t>
      </w:r>
      <w:r w:rsidRPr="008D2A36">
        <w:rPr>
          <w:rFonts w:ascii="Cambria" w:hAnsi="Cambria"/>
        </w:rPr>
        <w:t xml:space="preserve"> la posibilidad de que se evadan las obligaciones ante la SUGEF, inscribiendo un nuevo sujeto obligado.</w:t>
      </w:r>
    </w:p>
    <w:p w:rsidRPr="00117D05" w:rsidR="00880B8D" w:rsidP="00880B8D" w:rsidRDefault="00880B8D" w14:paraId="3851C280" w14:textId="77777777">
      <w:pPr>
        <w:pStyle w:val="Prrafodelista"/>
        <w:numPr>
          <w:ilvl w:val="0"/>
          <w:numId w:val="6"/>
        </w:numPr>
        <w:contextualSpacing/>
        <w:jc w:val="both"/>
        <w:outlineLvl w:val="0"/>
        <w:rPr>
          <w:rFonts w:ascii="Cambria" w:hAnsi="Cambria"/>
          <w:iCs/>
        </w:rPr>
      </w:pPr>
      <w:r w:rsidRPr="00117D05">
        <w:rPr>
          <w:rFonts w:ascii="Cambria" w:hAnsi="Cambria"/>
          <w:iCs/>
        </w:rPr>
        <w:t>Las modificaciones al Acuerdo SUGEF 11-18 rigen a partir del 1° de diciembre de 2022, a excepción de la obligación establecida en el artículo 14 de este Reglamento, el cual entrará en vigor a partir del 1° de setiembre de 2022.</w:t>
      </w:r>
    </w:p>
    <w:p w:rsidRPr="00117D05" w:rsidR="00880B8D" w:rsidP="00880B8D" w:rsidRDefault="00880B8D" w14:paraId="339F784D" w14:textId="77777777">
      <w:pPr>
        <w:pStyle w:val="Prrafodelista"/>
        <w:jc w:val="both"/>
        <w:rPr>
          <w:rFonts w:ascii="Cambria" w:hAnsi="Cambria"/>
          <w:iCs/>
        </w:rPr>
      </w:pPr>
    </w:p>
    <w:p w:rsidRPr="00117D05" w:rsidR="00880B8D" w:rsidP="00880B8D" w:rsidRDefault="00880B8D" w14:paraId="07D6E69C" w14:textId="77777777">
      <w:pPr>
        <w:pStyle w:val="Prrafodelista"/>
        <w:numPr>
          <w:ilvl w:val="0"/>
          <w:numId w:val="6"/>
        </w:numPr>
        <w:contextualSpacing/>
        <w:jc w:val="both"/>
        <w:outlineLvl w:val="0"/>
        <w:rPr>
          <w:rFonts w:ascii="Cambria" w:hAnsi="Cambria"/>
          <w:iCs/>
        </w:rPr>
      </w:pPr>
      <w:r w:rsidRPr="00117D05">
        <w:rPr>
          <w:rFonts w:ascii="Cambria" w:hAnsi="Cambria"/>
        </w:rPr>
        <w:t xml:space="preserve">Es de interés público difundir las modificaciones a la reglamentación, con el objeto de incentivar una cultura de </w:t>
      </w:r>
      <w:r>
        <w:rPr>
          <w:rFonts w:ascii="Cambria" w:hAnsi="Cambria"/>
        </w:rPr>
        <w:t>atención a las obligaciones contraídas con esta Superintendencia, por parte de los sujetos inscritos por los artículos 15 o 15 bis de la Ley 7786</w:t>
      </w:r>
      <w:r w:rsidRPr="00117D05">
        <w:rPr>
          <w:rFonts w:ascii="Cambria" w:hAnsi="Cambria"/>
        </w:rPr>
        <w:t>.</w:t>
      </w:r>
    </w:p>
    <w:p w:rsidRPr="00117D05" w:rsidR="00880B8D" w:rsidP="00880B8D" w:rsidRDefault="00880B8D" w14:paraId="5A59B0D5" w14:textId="77777777">
      <w:pPr>
        <w:contextualSpacing/>
        <w:rPr>
          <w:b/>
          <w:bCs/>
          <w:i/>
          <w:iCs/>
          <w:sz w:val="24"/>
          <w:highlight w:val="yellow"/>
        </w:rPr>
      </w:pPr>
    </w:p>
    <w:p w:rsidRPr="00117D05" w:rsidR="00880B8D" w:rsidP="00880B8D" w:rsidRDefault="00880B8D" w14:paraId="3DE1C421" w14:textId="77777777">
      <w:pPr>
        <w:rPr>
          <w:b/>
          <w:sz w:val="24"/>
        </w:rPr>
      </w:pPr>
      <w:r w:rsidRPr="00117D05">
        <w:rPr>
          <w:b/>
          <w:sz w:val="24"/>
        </w:rPr>
        <w:lastRenderedPageBreak/>
        <w:t>Dispone:</w:t>
      </w:r>
    </w:p>
    <w:p w:rsidRPr="00117D05" w:rsidR="00880B8D" w:rsidP="00880B8D" w:rsidRDefault="00880B8D" w14:paraId="192DFD48" w14:textId="77777777">
      <w:pPr>
        <w:rPr>
          <w:bCs/>
          <w:iCs/>
          <w:sz w:val="24"/>
        </w:rPr>
      </w:pPr>
    </w:p>
    <w:p w:rsidRPr="00AE5CB9" w:rsidR="00880B8D" w:rsidP="00F209A9" w:rsidRDefault="00880B8D" w14:paraId="1F8A33D9" w14:textId="1BC491ED">
      <w:pPr>
        <w:pStyle w:val="Prrafodelista"/>
        <w:numPr>
          <w:ilvl w:val="0"/>
          <w:numId w:val="5"/>
        </w:numPr>
        <w:jc w:val="both"/>
        <w:rPr>
          <w:rFonts w:ascii="Cambria" w:hAnsi="Cambria"/>
        </w:rPr>
      </w:pPr>
      <w:r w:rsidRPr="00AE5CB9">
        <w:rPr>
          <w:rFonts w:ascii="Cambria" w:hAnsi="Cambria"/>
        </w:rPr>
        <w:t xml:space="preserve">Para </w:t>
      </w:r>
      <w:r w:rsidRPr="00AE5CB9" w:rsidR="00AE5CB9">
        <w:rPr>
          <w:rFonts w:ascii="Cambria" w:hAnsi="Cambria"/>
        </w:rPr>
        <w:t>la correcta interpretación sobre la “cancelación de la inscripción”</w:t>
      </w:r>
      <w:r w:rsidRPr="00AE5CB9">
        <w:rPr>
          <w:rFonts w:ascii="Cambria" w:hAnsi="Cambria"/>
        </w:rPr>
        <w:t xml:space="preserve">, </w:t>
      </w:r>
      <w:r w:rsidRPr="00AE5CB9" w:rsidR="00AE5CB9">
        <w:rPr>
          <w:rFonts w:ascii="Cambria" w:hAnsi="Cambria"/>
        </w:rPr>
        <w:t xml:space="preserve">se establece </w:t>
      </w:r>
      <w:r w:rsidRPr="00AE5CB9">
        <w:rPr>
          <w:rFonts w:ascii="Cambria" w:hAnsi="Cambria"/>
        </w:rPr>
        <w:t xml:space="preserve">en el Artículo 3 </w:t>
      </w:r>
      <w:r w:rsidRPr="00AE5CB9" w:rsidR="00AE5CB9">
        <w:rPr>
          <w:rFonts w:ascii="Cambria" w:hAnsi="Cambria"/>
        </w:rPr>
        <w:t>del</w:t>
      </w:r>
      <w:r w:rsidR="00AE5CB9">
        <w:rPr>
          <w:rFonts w:ascii="Cambria" w:hAnsi="Cambria"/>
        </w:rPr>
        <w:t xml:space="preserve"> “</w:t>
      </w:r>
      <w:r w:rsidRPr="00117D05" w:rsidR="00AE5CB9">
        <w:rPr>
          <w:rFonts w:ascii="Cambria" w:hAnsi="Cambria"/>
          <w:i/>
        </w:rPr>
        <w:t xml:space="preserve">Reglamento para la inscripción y </w:t>
      </w:r>
      <w:proofErr w:type="spellStart"/>
      <w:r w:rsidRPr="00117D05" w:rsidR="00AE5CB9">
        <w:rPr>
          <w:rFonts w:ascii="Cambria" w:hAnsi="Cambria"/>
          <w:i/>
        </w:rPr>
        <w:t>desinscripción</w:t>
      </w:r>
      <w:proofErr w:type="spellEnd"/>
      <w:r w:rsidRPr="00117D05" w:rsidR="00AE5CB9">
        <w:rPr>
          <w:rFonts w:ascii="Cambria" w:hAnsi="Cambria"/>
          <w:i/>
        </w:rPr>
        <w:t xml:space="preserve">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00AE5CB9">
        <w:rPr>
          <w:rFonts w:ascii="Cambria" w:hAnsi="Cambria"/>
          <w:i/>
        </w:rPr>
        <w:t>”</w:t>
      </w:r>
      <w:r w:rsidRPr="00117D05" w:rsidR="00AE5CB9">
        <w:rPr>
          <w:rFonts w:ascii="Cambria" w:hAnsi="Cambria"/>
        </w:rPr>
        <w:t xml:space="preserve">, </w:t>
      </w:r>
      <w:r w:rsidRPr="00AE5CB9">
        <w:rPr>
          <w:rFonts w:ascii="Cambria" w:hAnsi="Cambria"/>
        </w:rPr>
        <w:t>Acuerdo SUGEF 11-18</w:t>
      </w:r>
      <w:r w:rsidRPr="00AE5CB9" w:rsidR="00AE5CB9">
        <w:rPr>
          <w:rFonts w:ascii="Cambria" w:hAnsi="Cambria"/>
        </w:rPr>
        <w:t xml:space="preserve"> la presente definición:</w:t>
      </w:r>
    </w:p>
    <w:p w:rsidRPr="00AE5CB9" w:rsidR="00880B8D" w:rsidP="00880B8D" w:rsidRDefault="00880B8D" w14:paraId="13F3DC62" w14:textId="22089A86">
      <w:pPr>
        <w:pStyle w:val="Prrafodelista"/>
        <w:ind w:left="720"/>
        <w:jc w:val="both"/>
        <w:rPr>
          <w:rFonts w:ascii="Cambria" w:hAnsi="Cambria"/>
          <w:b/>
          <w:bCs/>
        </w:rPr>
      </w:pPr>
    </w:p>
    <w:p w:rsidRPr="00AE5CB9" w:rsidR="00AE5CB9" w:rsidP="00880B8D" w:rsidRDefault="00AE5CB9" w14:paraId="3F1CCCF6" w14:textId="01812B8D">
      <w:pPr>
        <w:pStyle w:val="Prrafodelista"/>
        <w:ind w:left="720"/>
        <w:jc w:val="both"/>
        <w:rPr>
          <w:rFonts w:ascii="Cambria" w:hAnsi="Cambria"/>
          <w:b/>
          <w:bCs/>
        </w:rPr>
      </w:pPr>
      <w:r w:rsidRPr="00AE5CB9">
        <w:rPr>
          <w:rFonts w:ascii="Cambria" w:hAnsi="Cambria"/>
          <w:b/>
          <w:bCs/>
        </w:rPr>
        <w:t>Artículo 3. Definiciones</w:t>
      </w:r>
    </w:p>
    <w:p w:rsidRPr="003C2972" w:rsidR="00AE5CB9" w:rsidP="003C2972" w:rsidRDefault="00AE5CB9" w14:paraId="20A23C29" w14:textId="72767FEA">
      <w:pPr>
        <w:rPr>
          <w:b/>
          <w:bCs/>
        </w:rPr>
      </w:pPr>
    </w:p>
    <w:p w:rsidRPr="00AE5CB9" w:rsidR="00AE5CB9" w:rsidP="00AE5CB9" w:rsidRDefault="003C2972" w14:paraId="7F49ADB1" w14:textId="1BC6A2FA">
      <w:pPr>
        <w:pStyle w:val="Prrafodelista"/>
        <w:ind w:left="720"/>
        <w:jc w:val="both"/>
        <w:rPr>
          <w:rFonts w:ascii="Cambria" w:hAnsi="Cambria"/>
        </w:rPr>
      </w:pPr>
      <w:r>
        <w:rPr>
          <w:rFonts w:ascii="Cambria" w:hAnsi="Cambria"/>
          <w:b/>
          <w:bCs/>
        </w:rPr>
        <w:t>“</w:t>
      </w:r>
      <w:r w:rsidRPr="00AE5CB9" w:rsidR="00880B8D">
        <w:rPr>
          <w:rFonts w:ascii="Cambria" w:hAnsi="Cambria"/>
          <w:b/>
          <w:bCs/>
        </w:rPr>
        <w:t xml:space="preserve">Cancelación de la Inscripción o registro: </w:t>
      </w:r>
      <w:r w:rsidRPr="00AE5CB9" w:rsidR="00880B8D">
        <w:rPr>
          <w:rFonts w:ascii="Cambria" w:hAnsi="Cambria"/>
        </w:rPr>
        <w:t>Anulación por parte de la SUGEF de la inscripción del sujeto obligado debido a su incumplimiento o no atención del estado “suspendida”.</w:t>
      </w:r>
    </w:p>
    <w:p w:rsidRPr="00117D05" w:rsidR="00880B8D" w:rsidP="00880B8D" w:rsidRDefault="00880B8D" w14:paraId="0172B25E" w14:textId="77777777">
      <w:pPr>
        <w:pStyle w:val="Prrafodelista"/>
        <w:ind w:left="720"/>
        <w:jc w:val="both"/>
        <w:rPr>
          <w:rFonts w:ascii="Cambria" w:hAnsi="Cambria"/>
        </w:rPr>
      </w:pPr>
    </w:p>
    <w:p w:rsidRPr="00117D05" w:rsidR="00880B8D" w:rsidP="00880B8D" w:rsidRDefault="00AE5CB9" w14:paraId="28317CD8" w14:textId="25748DF5">
      <w:pPr>
        <w:pStyle w:val="Prrafodelista"/>
        <w:numPr>
          <w:ilvl w:val="0"/>
          <w:numId w:val="5"/>
        </w:numPr>
        <w:jc w:val="both"/>
        <w:rPr>
          <w:rFonts w:ascii="Cambria" w:hAnsi="Cambria"/>
          <w:b/>
          <w:bCs/>
        </w:rPr>
      </w:pPr>
      <w:r>
        <w:rPr>
          <w:rFonts w:ascii="Cambria" w:hAnsi="Cambria"/>
        </w:rPr>
        <w:t xml:space="preserve">Según lo dispuesto en </w:t>
      </w:r>
      <w:proofErr w:type="gramStart"/>
      <w:r>
        <w:rPr>
          <w:rFonts w:ascii="Cambria" w:hAnsi="Cambria"/>
        </w:rPr>
        <w:t xml:space="preserve">el </w:t>
      </w:r>
      <w:r w:rsidRPr="00117D05" w:rsidR="00880B8D">
        <w:rPr>
          <w:rFonts w:ascii="Cambria" w:hAnsi="Cambria"/>
        </w:rPr>
        <w:t xml:space="preserve"> Artículo</w:t>
      </w:r>
      <w:proofErr w:type="gramEnd"/>
      <w:r w:rsidRPr="00117D05" w:rsidR="00880B8D">
        <w:rPr>
          <w:rFonts w:ascii="Cambria" w:hAnsi="Cambria"/>
        </w:rPr>
        <w:t xml:space="preserve"> 14</w:t>
      </w:r>
      <w:r>
        <w:rPr>
          <w:rFonts w:ascii="Cambria" w:hAnsi="Cambria"/>
        </w:rPr>
        <w:t xml:space="preserve"> del </w:t>
      </w:r>
      <w:bookmarkStart w:name="_Hlk112245403" w:id="0"/>
      <w:r>
        <w:rPr>
          <w:rFonts w:ascii="Cambria" w:hAnsi="Cambria"/>
        </w:rPr>
        <w:t>“</w:t>
      </w:r>
      <w:r w:rsidRPr="00117D05" w:rsidR="00880B8D">
        <w:rPr>
          <w:rFonts w:ascii="Cambria" w:hAnsi="Cambria"/>
          <w:i/>
        </w:rPr>
        <w:t>Reglamento para la inscripción y desinscripción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Pr>
          <w:rFonts w:ascii="Cambria" w:hAnsi="Cambria"/>
          <w:i/>
        </w:rPr>
        <w:t>”</w:t>
      </w:r>
      <w:r w:rsidRPr="00117D05" w:rsidR="00880B8D">
        <w:rPr>
          <w:rFonts w:ascii="Cambria" w:hAnsi="Cambria"/>
        </w:rPr>
        <w:t xml:space="preserve">, </w:t>
      </w:r>
      <w:bookmarkEnd w:id="0"/>
      <w:r w:rsidRPr="00117D05" w:rsidR="00880B8D">
        <w:rPr>
          <w:rFonts w:ascii="Cambria" w:hAnsi="Cambria"/>
        </w:rPr>
        <w:t>Acuerdo SUGEF 11-18</w:t>
      </w:r>
      <w:r w:rsidR="00267DAD">
        <w:rPr>
          <w:rFonts w:ascii="Cambria" w:hAnsi="Cambria"/>
        </w:rPr>
        <w:t>, se establece:</w:t>
      </w:r>
    </w:p>
    <w:p w:rsidRPr="00117D05" w:rsidR="00880B8D" w:rsidP="00880B8D" w:rsidRDefault="00880B8D" w14:paraId="0D8F22E5" w14:textId="77777777">
      <w:pPr>
        <w:rPr>
          <w:b/>
          <w:bCs/>
          <w:sz w:val="24"/>
        </w:rPr>
      </w:pPr>
    </w:p>
    <w:p w:rsidRPr="00117D05" w:rsidR="00880B8D" w:rsidP="00880B8D" w:rsidRDefault="00880B8D" w14:paraId="473A618D" w14:textId="77777777">
      <w:pPr>
        <w:autoSpaceDE w:val="0"/>
        <w:autoSpaceDN w:val="0"/>
        <w:adjustRightInd w:val="0"/>
        <w:spacing w:line="240" w:lineRule="auto"/>
        <w:ind w:left="708"/>
        <w:rPr>
          <w:rFonts w:eastAsiaTheme="minorHAnsi"/>
          <w:b/>
          <w:bCs/>
          <w:color w:val="000000"/>
          <w:sz w:val="24"/>
          <w:lang w:val="es-CR"/>
        </w:rPr>
      </w:pPr>
      <w:r w:rsidRPr="00117D05">
        <w:rPr>
          <w:rFonts w:eastAsiaTheme="minorHAnsi"/>
          <w:b/>
          <w:bCs/>
          <w:color w:val="000000"/>
          <w:sz w:val="24"/>
          <w:lang w:val="es-CR"/>
        </w:rPr>
        <w:t>Artículo 14. Causales de suspensión de la inscripción de sujetos inscritos según los artículos 15 y 15bis de la Ley 7786.</w:t>
      </w:r>
    </w:p>
    <w:p w:rsidRPr="00117D05" w:rsidR="00880B8D" w:rsidP="00880B8D" w:rsidRDefault="00880B8D" w14:paraId="25BD42D1" w14:textId="77777777">
      <w:pPr>
        <w:autoSpaceDE w:val="0"/>
        <w:autoSpaceDN w:val="0"/>
        <w:adjustRightInd w:val="0"/>
        <w:spacing w:line="240" w:lineRule="auto"/>
        <w:ind w:left="708"/>
        <w:rPr>
          <w:rFonts w:eastAsiaTheme="minorHAnsi"/>
          <w:color w:val="000000"/>
          <w:sz w:val="24"/>
          <w:lang w:val="es-CR"/>
        </w:rPr>
      </w:pPr>
    </w:p>
    <w:p w:rsidRPr="00117D05" w:rsidR="00880B8D" w:rsidP="00880B8D" w:rsidRDefault="00880B8D" w14:paraId="68B90CF6" w14:textId="77777777">
      <w:pPr>
        <w:autoSpaceDE w:val="0"/>
        <w:autoSpaceDN w:val="0"/>
        <w:adjustRightInd w:val="0"/>
        <w:spacing w:line="240" w:lineRule="auto"/>
        <w:ind w:left="708"/>
        <w:rPr>
          <w:rFonts w:eastAsiaTheme="minorHAnsi"/>
          <w:color w:val="000000"/>
          <w:sz w:val="24"/>
          <w:lang w:val="es-CR"/>
        </w:rPr>
      </w:pPr>
      <w:r w:rsidRPr="00D34D8C">
        <w:rPr>
          <w:rFonts w:eastAsiaTheme="minorHAnsi"/>
          <w:color w:val="000000"/>
          <w:sz w:val="24"/>
          <w:lang w:val="es-CR"/>
        </w:rPr>
        <w:t xml:space="preserve">Serán causales para cambiar el estado de la inscripción ante la SUGEF, de activo a suspendido, las siguientes: </w:t>
      </w:r>
    </w:p>
    <w:p w:rsidRPr="00D34D8C" w:rsidR="00880B8D" w:rsidP="00880B8D" w:rsidRDefault="00880B8D" w14:paraId="1E332CAF" w14:textId="77777777">
      <w:pPr>
        <w:autoSpaceDE w:val="0"/>
        <w:autoSpaceDN w:val="0"/>
        <w:adjustRightInd w:val="0"/>
        <w:spacing w:line="240" w:lineRule="auto"/>
        <w:ind w:left="708"/>
        <w:rPr>
          <w:rFonts w:eastAsiaTheme="minorHAnsi"/>
          <w:color w:val="000000"/>
          <w:sz w:val="24"/>
          <w:lang w:val="es-CR"/>
        </w:rPr>
      </w:pPr>
    </w:p>
    <w:p w:rsidRPr="00117D05" w:rsidR="00880B8D" w:rsidP="00880B8D" w:rsidRDefault="00880B8D" w14:paraId="2C45FDF5" w14:textId="77777777">
      <w:pPr>
        <w:pStyle w:val="Prrafodelista"/>
        <w:numPr>
          <w:ilvl w:val="0"/>
          <w:numId w:val="7"/>
        </w:numPr>
        <w:autoSpaceDE w:val="0"/>
        <w:autoSpaceDN w:val="0"/>
        <w:adjustRightInd w:val="0"/>
        <w:ind w:left="1428"/>
        <w:jc w:val="both"/>
        <w:rPr>
          <w:rFonts w:ascii="Cambria" w:hAnsi="Cambria" w:eastAsiaTheme="minorHAnsi"/>
          <w:lang w:val="es-CR"/>
        </w:rPr>
      </w:pPr>
      <w:r w:rsidRPr="00117D05">
        <w:rPr>
          <w:rFonts w:ascii="Cambria" w:hAnsi="Cambria" w:eastAsiaTheme="minorHAnsi"/>
          <w:color w:val="000000"/>
          <w:lang w:val="es-CR"/>
        </w:rPr>
        <w:t xml:space="preserve">Cuando la SUGEF cuente con información de que el sujeto inscrito, o alguno de los socios o beneficiarios directos o indirectos, directores, gerente, apoderados, representantes legales, o miembros de los órganos que realizan la función de control y la función de vigilancia (fiscal o puesto equivalente), tiene alguna causa penal abierta, relacionada con los temas de </w:t>
      </w:r>
      <w:r w:rsidRPr="00117D05">
        <w:rPr>
          <w:rFonts w:ascii="Cambria" w:hAnsi="Cambria" w:eastAsiaTheme="minorHAnsi"/>
          <w:lang w:val="es-CR"/>
        </w:rPr>
        <w:t xml:space="preserve">LC/FT/FPADM, hasta que se aporte al expediente documentación para su respectivo análisis y la SUGEF emita su resolución. </w:t>
      </w:r>
    </w:p>
    <w:p w:rsidRPr="00117D05" w:rsidR="00880B8D" w:rsidP="00880B8D" w:rsidRDefault="00880B8D" w14:paraId="142C6551" w14:textId="77777777">
      <w:pPr>
        <w:pStyle w:val="Prrafodelista"/>
        <w:autoSpaceDE w:val="0"/>
        <w:autoSpaceDN w:val="0"/>
        <w:adjustRightInd w:val="0"/>
        <w:ind w:left="1428"/>
        <w:jc w:val="both"/>
        <w:rPr>
          <w:rFonts w:ascii="Cambria" w:hAnsi="Cambria" w:eastAsiaTheme="minorHAnsi"/>
          <w:lang w:val="es-CR"/>
        </w:rPr>
      </w:pPr>
    </w:p>
    <w:p w:rsidRPr="00117D05" w:rsidR="00880B8D" w:rsidP="00880B8D" w:rsidRDefault="00880B8D" w14:paraId="06378894" w14:textId="77777777">
      <w:pPr>
        <w:pStyle w:val="Prrafodelista"/>
        <w:numPr>
          <w:ilvl w:val="0"/>
          <w:numId w:val="7"/>
        </w:numPr>
        <w:autoSpaceDE w:val="0"/>
        <w:autoSpaceDN w:val="0"/>
        <w:adjustRightInd w:val="0"/>
        <w:spacing w:after="267"/>
        <w:ind w:left="1428"/>
        <w:jc w:val="both"/>
        <w:rPr>
          <w:rFonts w:ascii="Cambria" w:hAnsi="Cambria" w:eastAsiaTheme="minorHAnsi"/>
          <w:lang w:val="es-CR"/>
        </w:rPr>
      </w:pPr>
      <w:r w:rsidRPr="00117D05">
        <w:rPr>
          <w:rFonts w:ascii="Cambria" w:hAnsi="Cambria" w:eastAsiaTheme="minorHAnsi"/>
          <w:lang w:val="es-CR"/>
        </w:rPr>
        <w:t xml:space="preserve">Cuando el sujeto obligado no entregue a la SUGEF cualquier información adicional o aclaratoria que le sea requerida, relacionada con la actividad o actividades por las que fue inscrito, en la forma y en los plazos en que la SUGEF, este Reglamento, o el ordenamiento jurídico lo determine. </w:t>
      </w:r>
    </w:p>
    <w:p w:rsidRPr="00117D05" w:rsidR="00880B8D" w:rsidP="00880B8D" w:rsidRDefault="00880B8D" w14:paraId="1B7F596E" w14:textId="77777777">
      <w:pPr>
        <w:pStyle w:val="Prrafodelista"/>
        <w:numPr>
          <w:ilvl w:val="0"/>
          <w:numId w:val="7"/>
        </w:numPr>
        <w:autoSpaceDE w:val="0"/>
        <w:autoSpaceDN w:val="0"/>
        <w:adjustRightInd w:val="0"/>
        <w:spacing w:after="267"/>
        <w:ind w:left="1428"/>
        <w:jc w:val="both"/>
        <w:rPr>
          <w:rFonts w:ascii="Cambria" w:hAnsi="Cambria" w:eastAsiaTheme="minorHAnsi"/>
          <w:lang w:val="es-CR"/>
        </w:rPr>
      </w:pPr>
      <w:r w:rsidRPr="00D34D8C">
        <w:rPr>
          <w:rFonts w:ascii="Cambria" w:hAnsi="Cambria" w:eastAsiaTheme="minorHAnsi"/>
          <w:lang w:val="es-CR"/>
        </w:rPr>
        <w:lastRenderedPageBreak/>
        <w:t xml:space="preserve"> Cuando los sujetos obligados no cumplan con las obligaciones establecidas en la “Ley Reguladora del Mercado de Valores”, Reglamentos que emita el Poder Ejecutivo, y en las establecidas en este Reglamento, para regular la participación de los sujetos fiscalizados en el financiamiento del presupuesto de las Superintendencias. </w:t>
      </w:r>
    </w:p>
    <w:p w:rsidRPr="00117D05" w:rsidR="00880B8D" w:rsidP="00880B8D" w:rsidRDefault="00880B8D" w14:paraId="7F968542" w14:textId="46746887">
      <w:pPr>
        <w:pStyle w:val="Prrafodelista"/>
        <w:numPr>
          <w:ilvl w:val="0"/>
          <w:numId w:val="7"/>
        </w:numPr>
        <w:autoSpaceDE w:val="0"/>
        <w:autoSpaceDN w:val="0"/>
        <w:adjustRightInd w:val="0"/>
        <w:spacing w:after="267"/>
        <w:ind w:left="1428"/>
        <w:jc w:val="both"/>
        <w:rPr>
          <w:rFonts w:ascii="Cambria" w:hAnsi="Cambria" w:eastAsiaTheme="minorHAnsi"/>
          <w:lang w:val="es-CR"/>
        </w:rPr>
      </w:pPr>
      <w:r w:rsidRPr="00D34D8C">
        <w:rPr>
          <w:rFonts w:ascii="Cambria" w:hAnsi="Cambria" w:eastAsiaTheme="minorHAnsi"/>
          <w:lang w:val="es-CR"/>
        </w:rPr>
        <w:t>Cuando el sujeto inscrito persona física, o el sujeto inscrito persona jurídica, alguno de sus miembros de</w:t>
      </w:r>
      <w:r w:rsidRPr="00117D05">
        <w:rPr>
          <w:rFonts w:ascii="Cambria" w:hAnsi="Cambria" w:eastAsiaTheme="minorHAnsi"/>
          <w:lang w:val="es-CR"/>
        </w:rPr>
        <w:t xml:space="preserve"> la autoridad máxima, </w:t>
      </w:r>
      <w:r w:rsidRPr="00D34D8C">
        <w:rPr>
          <w:rFonts w:ascii="Cambria" w:hAnsi="Cambria" w:eastAsiaTheme="minorHAnsi"/>
          <w:lang w:val="es-CR"/>
        </w:rPr>
        <w:t xml:space="preserve"> del órgano que realiza la función de control, los miembros del órgano de vigilancia (fiscal o puesto equivalente), el gerente, representantes legales, apoderados de la sociedad, y la(s) persona(s) física(s) (socios o beneficiarios), con un porcentaje de participación directa o indirecta igual o superior al 10% del capital social del sujeto obligado, o que posean la mayor participación societaria cuando no exceda el porcentaje señalado, o alguna de sus partes relacionadas, se encuentre designado(a) en listas en materia de LC/FT/FPADM, de la ONU o la OFAC. </w:t>
      </w:r>
    </w:p>
    <w:p w:rsidRPr="00117D05" w:rsidR="00880B8D" w:rsidP="00880B8D" w:rsidRDefault="00880B8D" w14:paraId="4C832CF0" w14:textId="77777777">
      <w:pPr>
        <w:pStyle w:val="Prrafodelista"/>
        <w:numPr>
          <w:ilvl w:val="0"/>
          <w:numId w:val="7"/>
        </w:numPr>
        <w:autoSpaceDE w:val="0"/>
        <w:autoSpaceDN w:val="0"/>
        <w:adjustRightInd w:val="0"/>
        <w:spacing w:after="267"/>
        <w:ind w:left="1428"/>
        <w:jc w:val="both"/>
        <w:rPr>
          <w:rFonts w:ascii="Cambria" w:hAnsi="Cambria" w:eastAsiaTheme="minorHAnsi"/>
          <w:lang w:val="es-CR"/>
        </w:rPr>
      </w:pPr>
      <w:r w:rsidRPr="00D34D8C">
        <w:rPr>
          <w:rFonts w:ascii="Cambria" w:hAnsi="Cambria" w:eastAsiaTheme="minorHAnsi"/>
          <w:lang w:val="es-CR"/>
        </w:rPr>
        <w:t xml:space="preserve">Cuando no cumpla con las disposiciones de publicidad, en los contratos, productos y servicios, según lo establecido en este Reglamento. </w:t>
      </w:r>
    </w:p>
    <w:p w:rsidRPr="00117D05" w:rsidR="00880B8D" w:rsidP="00880B8D" w:rsidRDefault="00880B8D" w14:paraId="5F5FC5AF" w14:textId="77777777">
      <w:pPr>
        <w:pStyle w:val="Prrafodelista"/>
        <w:numPr>
          <w:ilvl w:val="0"/>
          <w:numId w:val="7"/>
        </w:numPr>
        <w:autoSpaceDE w:val="0"/>
        <w:autoSpaceDN w:val="0"/>
        <w:adjustRightInd w:val="0"/>
        <w:spacing w:after="267"/>
        <w:ind w:left="1428"/>
        <w:jc w:val="both"/>
        <w:rPr>
          <w:rFonts w:ascii="Cambria" w:hAnsi="Cambria" w:eastAsiaTheme="minorHAnsi"/>
          <w:lang w:val="es-CR"/>
        </w:rPr>
      </w:pPr>
      <w:r w:rsidRPr="00D34D8C">
        <w:rPr>
          <w:rFonts w:ascii="Cambria" w:hAnsi="Cambria" w:eastAsiaTheme="minorHAnsi"/>
          <w:lang w:val="es-CR"/>
        </w:rPr>
        <w:t xml:space="preserve">Cuando por verificación de la SUGEF se constate que la información y/o documentación suministrada no es coincidente con la información declarada y suministrada. </w:t>
      </w:r>
    </w:p>
    <w:p w:rsidRPr="00117D05" w:rsidR="00880B8D" w:rsidP="00880B8D" w:rsidRDefault="00880B8D" w14:paraId="782FA3E3" w14:textId="77777777">
      <w:pPr>
        <w:pStyle w:val="Prrafodelista"/>
        <w:numPr>
          <w:ilvl w:val="0"/>
          <w:numId w:val="7"/>
        </w:numPr>
        <w:autoSpaceDE w:val="0"/>
        <w:autoSpaceDN w:val="0"/>
        <w:adjustRightInd w:val="0"/>
        <w:spacing w:after="267"/>
        <w:ind w:left="1428"/>
        <w:jc w:val="both"/>
        <w:rPr>
          <w:rFonts w:ascii="Cambria" w:hAnsi="Cambria" w:eastAsiaTheme="minorHAnsi"/>
          <w:lang w:val="es-CR"/>
        </w:rPr>
      </w:pPr>
      <w:r w:rsidRPr="00D34D8C">
        <w:rPr>
          <w:rFonts w:ascii="Cambria" w:hAnsi="Cambria" w:eastAsiaTheme="minorHAnsi"/>
          <w:lang w:val="es-CR"/>
        </w:rPr>
        <w:t xml:space="preserve">Cuando el sujeto obligado utilice, para la gestión de los fondos originados por la actividad regulada, una cuenta, producto o servicio que no cumpla con la definición incluida en este Reglamento, o reciba fondos en las cuentas, productos o servicios, que se originen en actividades distintas a las reguladas en los artículos 15 y 15 bis de la Ley 7786. </w:t>
      </w:r>
    </w:p>
    <w:p w:rsidRPr="00117D05" w:rsidR="00880B8D" w:rsidP="00880B8D" w:rsidRDefault="00880B8D" w14:paraId="56AF2915" w14:textId="77777777">
      <w:pPr>
        <w:pStyle w:val="Prrafodelista"/>
        <w:numPr>
          <w:ilvl w:val="0"/>
          <w:numId w:val="7"/>
        </w:numPr>
        <w:autoSpaceDE w:val="0"/>
        <w:autoSpaceDN w:val="0"/>
        <w:adjustRightInd w:val="0"/>
        <w:spacing w:after="267"/>
        <w:ind w:left="1428"/>
        <w:jc w:val="both"/>
        <w:rPr>
          <w:rFonts w:ascii="Cambria" w:hAnsi="Cambria" w:eastAsiaTheme="minorHAnsi"/>
          <w:lang w:val="es-CR"/>
        </w:rPr>
      </w:pPr>
      <w:r w:rsidRPr="00D34D8C">
        <w:rPr>
          <w:rFonts w:ascii="Cambria" w:hAnsi="Cambria" w:eastAsiaTheme="minorHAnsi"/>
          <w:lang w:val="es-CR"/>
        </w:rPr>
        <w:t xml:space="preserve">Cuando se determine que el sujeto inscrito no ha nombrado a la(s) persona(s) que desempeñan la función de control, según se establezca en el ordenamiento jurídico, o que el supervisor determine que la función de control no asegura el cumplimiento de las disposiciones legales y estatutarias. </w:t>
      </w:r>
    </w:p>
    <w:p w:rsidRPr="00117D05" w:rsidR="00880B8D" w:rsidP="00880B8D" w:rsidRDefault="00880B8D" w14:paraId="18C800F2" w14:textId="77777777">
      <w:pPr>
        <w:pStyle w:val="Prrafodelista"/>
        <w:numPr>
          <w:ilvl w:val="0"/>
          <w:numId w:val="7"/>
        </w:numPr>
        <w:autoSpaceDE w:val="0"/>
        <w:autoSpaceDN w:val="0"/>
        <w:adjustRightInd w:val="0"/>
        <w:spacing w:after="267"/>
        <w:ind w:left="1428"/>
        <w:jc w:val="both"/>
        <w:rPr>
          <w:rFonts w:ascii="Cambria" w:hAnsi="Cambria" w:eastAsiaTheme="minorHAnsi"/>
          <w:lang w:val="es-CR"/>
        </w:rPr>
      </w:pPr>
      <w:r w:rsidRPr="00117D05">
        <w:rPr>
          <w:rFonts w:ascii="Cambria" w:hAnsi="Cambria" w:eastAsiaTheme="minorHAnsi"/>
          <w:lang w:val="es-CR"/>
        </w:rPr>
        <w:t xml:space="preserve">Cuando la SUGEF compruebe que, durante un período de doce meses continuos, el sujeto inscrito no realiza las actividades señaladas en los artículos 15 o 15 bis de la Ley 7786, por la(s) que fue inscrito. </w:t>
      </w:r>
    </w:p>
    <w:p w:rsidRPr="00D34D8C" w:rsidR="00880B8D" w:rsidP="00880B8D" w:rsidRDefault="00880B8D" w14:paraId="50C17EFF" w14:textId="02F797BE">
      <w:pPr>
        <w:autoSpaceDE w:val="0"/>
        <w:autoSpaceDN w:val="0"/>
        <w:adjustRightInd w:val="0"/>
        <w:spacing w:line="240" w:lineRule="auto"/>
        <w:ind w:left="708"/>
        <w:rPr>
          <w:rFonts w:eastAsiaTheme="minorHAnsi"/>
          <w:sz w:val="24"/>
          <w:lang w:val="es-CR"/>
        </w:rPr>
      </w:pPr>
      <w:r w:rsidRPr="00D34D8C">
        <w:rPr>
          <w:rFonts w:eastAsiaTheme="minorHAnsi"/>
          <w:sz w:val="24"/>
          <w:lang w:val="es-CR"/>
        </w:rPr>
        <w:t xml:space="preserve">La SUGEF prevendrá, por una única vez, al sujeto obligado sobre las razones que fundamentan la modificación del estado, y le otorgará un plazo de 15 días hábiles para subsanar la situación. </w:t>
      </w:r>
      <w:r>
        <w:rPr>
          <w:rFonts w:eastAsiaTheme="minorHAnsi"/>
          <w:sz w:val="24"/>
          <w:lang w:val="es-CR"/>
        </w:rPr>
        <w:t xml:space="preserve"> </w:t>
      </w:r>
      <w:r w:rsidRPr="00C62C82">
        <w:rPr>
          <w:rFonts w:eastAsiaTheme="minorHAnsi"/>
          <w:b/>
          <w:bCs/>
          <w:sz w:val="24"/>
          <w:u w:val="single"/>
          <w:lang w:val="es-CR"/>
        </w:rPr>
        <w:t xml:space="preserve">Si el sujeto obligado no cumple con la prevención en los términos, plazos y condiciones que se le requirió, la </w:t>
      </w:r>
      <w:r w:rsidRPr="00C62C82">
        <w:rPr>
          <w:rFonts w:eastAsiaTheme="minorHAnsi"/>
          <w:b/>
          <w:bCs/>
          <w:sz w:val="24"/>
          <w:u w:val="single"/>
          <w:lang w:val="es-CR"/>
        </w:rPr>
        <w:lastRenderedPageBreak/>
        <w:t>Superintendencia adoptará el acto de suspensión y transcurridos tres meses calendario desde la adopción de dicho estado, se procederá con la cancelación del asiento del registro de la inscripción del sujeto, de pleno derecho</w:t>
      </w:r>
      <w:r w:rsidRPr="00117D05">
        <w:rPr>
          <w:rFonts w:eastAsiaTheme="minorHAnsi"/>
          <w:sz w:val="24"/>
          <w:lang w:val="es-CR"/>
        </w:rPr>
        <w:t xml:space="preserve">, salvo que exista oposición para ello, caso en el cual se iniciará un procedimiento administrativo de conformidad con el artículo 308 de la </w:t>
      </w:r>
      <w:r w:rsidRPr="00117D05">
        <w:rPr>
          <w:rFonts w:eastAsiaTheme="minorHAnsi"/>
          <w:i/>
          <w:iCs/>
          <w:sz w:val="24"/>
          <w:lang w:val="es-CR"/>
        </w:rPr>
        <w:t>Ley General de la Administración Pública</w:t>
      </w:r>
      <w:r w:rsidRPr="00D34D8C">
        <w:rPr>
          <w:rFonts w:eastAsiaTheme="minorHAnsi"/>
          <w:sz w:val="24"/>
          <w:lang w:val="es-CR"/>
        </w:rPr>
        <w:t xml:space="preserve"> </w:t>
      </w:r>
      <w:r w:rsidRPr="00117D05">
        <w:rPr>
          <w:rFonts w:eastAsiaTheme="minorHAnsi"/>
          <w:sz w:val="24"/>
          <w:lang w:val="es-CR"/>
        </w:rPr>
        <w:t>para iniciar</w:t>
      </w:r>
      <w:r w:rsidRPr="00D34D8C">
        <w:rPr>
          <w:rFonts w:eastAsiaTheme="minorHAnsi"/>
          <w:sz w:val="24"/>
          <w:lang w:val="es-CR"/>
        </w:rPr>
        <w:t xml:space="preserve"> el proceso de revocación de su </w:t>
      </w:r>
      <w:r w:rsidRPr="00117D05">
        <w:rPr>
          <w:rFonts w:eastAsiaTheme="minorHAnsi"/>
          <w:sz w:val="24"/>
          <w:lang w:val="es-CR"/>
        </w:rPr>
        <w:t>i</w:t>
      </w:r>
      <w:r w:rsidRPr="00D34D8C">
        <w:rPr>
          <w:rFonts w:eastAsiaTheme="minorHAnsi"/>
          <w:sz w:val="24"/>
          <w:lang w:val="es-CR"/>
        </w:rPr>
        <w:t>nscripción.</w:t>
      </w:r>
      <w:r>
        <w:rPr>
          <w:rFonts w:eastAsiaTheme="minorHAnsi"/>
          <w:sz w:val="24"/>
          <w:lang w:val="es-CR"/>
        </w:rPr>
        <w:t xml:space="preserve"> (El subrayado </w:t>
      </w:r>
      <w:r w:rsidR="00C62C82">
        <w:rPr>
          <w:rFonts w:eastAsiaTheme="minorHAnsi"/>
          <w:sz w:val="24"/>
          <w:lang w:val="es-CR"/>
        </w:rPr>
        <w:t xml:space="preserve">y resaltado </w:t>
      </w:r>
      <w:r>
        <w:rPr>
          <w:rFonts w:eastAsiaTheme="minorHAnsi"/>
          <w:sz w:val="24"/>
          <w:lang w:val="es-CR"/>
        </w:rPr>
        <w:t>no es del original).</w:t>
      </w:r>
    </w:p>
    <w:p w:rsidRPr="00D34D8C" w:rsidR="00880B8D" w:rsidP="00880B8D" w:rsidRDefault="00880B8D" w14:paraId="2A31CCE3" w14:textId="77777777">
      <w:pPr>
        <w:autoSpaceDE w:val="0"/>
        <w:autoSpaceDN w:val="0"/>
        <w:adjustRightInd w:val="0"/>
        <w:spacing w:line="240" w:lineRule="auto"/>
        <w:ind w:left="708"/>
        <w:rPr>
          <w:rFonts w:eastAsiaTheme="minorHAnsi"/>
          <w:sz w:val="24"/>
          <w:lang w:val="es-CR"/>
        </w:rPr>
      </w:pPr>
    </w:p>
    <w:p w:rsidRPr="00117D05" w:rsidR="00880B8D" w:rsidP="00880B8D" w:rsidRDefault="00880B8D" w14:paraId="538DE88C" w14:textId="77777777">
      <w:pPr>
        <w:ind w:left="708"/>
        <w:rPr>
          <w:b/>
          <w:bCs/>
          <w:sz w:val="24"/>
        </w:rPr>
      </w:pPr>
      <w:r w:rsidRPr="00117D05">
        <w:rPr>
          <w:rFonts w:eastAsiaTheme="minorHAnsi"/>
          <w:sz w:val="24"/>
          <w:lang w:val="es-CR"/>
        </w:rPr>
        <w:t xml:space="preserve">El estado “suspendida” es una medida precautoria que se informará al público mediante publicación en el sitio web de la SUGEF, hasta tanto el sujeto obligado subsane el incumplimiento, o se notifique la cancelación o revocación de la inscripción.  </w:t>
      </w:r>
      <w:r w:rsidRPr="00117D05">
        <w:rPr>
          <w:b/>
          <w:bCs/>
          <w:sz w:val="24"/>
        </w:rPr>
        <w:t xml:space="preserve"> </w:t>
      </w:r>
    </w:p>
    <w:p w:rsidRPr="00117D05" w:rsidR="00880B8D" w:rsidP="00880B8D" w:rsidRDefault="00880B8D" w14:paraId="061F12A9" w14:textId="77777777">
      <w:pPr>
        <w:ind w:left="708"/>
        <w:rPr>
          <w:b/>
          <w:bCs/>
          <w:sz w:val="24"/>
        </w:rPr>
      </w:pPr>
    </w:p>
    <w:p w:rsidRPr="00117D05" w:rsidR="00880B8D" w:rsidP="00880B8D" w:rsidRDefault="00880B8D" w14:paraId="711BA207" w14:textId="37EB9782">
      <w:pPr>
        <w:pStyle w:val="Prrafodelista"/>
        <w:numPr>
          <w:ilvl w:val="0"/>
          <w:numId w:val="5"/>
        </w:numPr>
        <w:jc w:val="both"/>
        <w:rPr>
          <w:rFonts w:ascii="Cambria" w:hAnsi="Cambria"/>
          <w:b/>
          <w:bCs/>
        </w:rPr>
      </w:pPr>
      <w:r w:rsidRPr="00117D05">
        <w:rPr>
          <w:rFonts w:ascii="Cambria" w:hAnsi="Cambria"/>
        </w:rPr>
        <w:t xml:space="preserve"> </w:t>
      </w:r>
      <w:r w:rsidR="00267DAD">
        <w:rPr>
          <w:rFonts w:ascii="Cambria" w:hAnsi="Cambria"/>
        </w:rPr>
        <w:t xml:space="preserve">Según lo dispuesto </w:t>
      </w:r>
      <w:r w:rsidRPr="00117D05">
        <w:rPr>
          <w:rFonts w:ascii="Cambria" w:hAnsi="Cambria"/>
        </w:rPr>
        <w:t>Artículo 2</w:t>
      </w:r>
      <w:r>
        <w:rPr>
          <w:rFonts w:ascii="Cambria" w:hAnsi="Cambria"/>
        </w:rPr>
        <w:t>3</w:t>
      </w:r>
      <w:r w:rsidRPr="00117D05">
        <w:rPr>
          <w:rFonts w:ascii="Cambria" w:hAnsi="Cambria"/>
        </w:rPr>
        <w:t xml:space="preserve"> </w:t>
      </w:r>
      <w:r w:rsidRPr="00267DAD" w:rsidR="00267DAD">
        <w:rPr>
          <w:rFonts w:ascii="Cambria" w:hAnsi="Cambria"/>
          <w:iCs/>
        </w:rPr>
        <w:t xml:space="preserve">del </w:t>
      </w:r>
      <w:r w:rsidR="00267DAD">
        <w:rPr>
          <w:rFonts w:ascii="Cambria" w:hAnsi="Cambria"/>
        </w:rPr>
        <w:t>“</w:t>
      </w:r>
      <w:r w:rsidRPr="00117D05" w:rsidR="00267DAD">
        <w:rPr>
          <w:rFonts w:ascii="Cambria" w:hAnsi="Cambria"/>
          <w:i/>
        </w:rPr>
        <w:t xml:space="preserve">Reglamento para la inscripción y </w:t>
      </w:r>
      <w:proofErr w:type="spellStart"/>
      <w:r w:rsidRPr="00117D05" w:rsidR="00267DAD">
        <w:rPr>
          <w:rFonts w:ascii="Cambria" w:hAnsi="Cambria"/>
          <w:i/>
        </w:rPr>
        <w:t>desinscripción</w:t>
      </w:r>
      <w:proofErr w:type="spellEnd"/>
      <w:r w:rsidRPr="00117D05" w:rsidR="00267DAD">
        <w:rPr>
          <w:rFonts w:ascii="Cambria" w:hAnsi="Cambria"/>
          <w:i/>
        </w:rPr>
        <w:t xml:space="preserve"> ante la SUGEF de los sujetos obligados que realizan alguna o algunas de las actividades descritas en los artículos 15 y 15 bis de la Ley sobre estupefacientes, sustancias psicotrópicas, drogas de uso no autorizado, actividades conexas, legitimación de capitales y financiamiento al terrorismo, Ley 7786</w:t>
      </w:r>
      <w:r w:rsidR="00267DAD">
        <w:rPr>
          <w:rFonts w:ascii="Cambria" w:hAnsi="Cambria"/>
          <w:i/>
        </w:rPr>
        <w:t>”</w:t>
      </w:r>
      <w:r w:rsidRPr="00117D05">
        <w:rPr>
          <w:rFonts w:ascii="Cambria" w:hAnsi="Cambria"/>
          <w:i/>
        </w:rPr>
        <w:t xml:space="preserve"> </w:t>
      </w:r>
      <w:r w:rsidRPr="00117D05">
        <w:rPr>
          <w:rFonts w:ascii="Cambria" w:hAnsi="Cambria"/>
        </w:rPr>
        <w:t>Acuerdo SUGEF 11-18</w:t>
      </w:r>
      <w:r w:rsidR="00267DAD">
        <w:rPr>
          <w:rFonts w:ascii="Cambria" w:hAnsi="Cambria"/>
        </w:rPr>
        <w:t xml:space="preserve">, se indica: </w:t>
      </w:r>
    </w:p>
    <w:p w:rsidRPr="00117D05" w:rsidR="00880B8D" w:rsidP="00880B8D" w:rsidRDefault="00880B8D" w14:paraId="4C23CF11" w14:textId="77777777">
      <w:pPr>
        <w:pStyle w:val="Prrafodelista"/>
        <w:ind w:left="720"/>
        <w:jc w:val="both"/>
        <w:rPr>
          <w:rFonts w:ascii="Cambria" w:hAnsi="Cambria"/>
        </w:rPr>
      </w:pPr>
    </w:p>
    <w:p w:rsidR="00880B8D" w:rsidP="00880B8D" w:rsidRDefault="00880B8D" w14:paraId="14CBA801" w14:textId="1B618A5A">
      <w:pPr>
        <w:autoSpaceDE w:val="0"/>
        <w:autoSpaceDN w:val="0"/>
        <w:adjustRightInd w:val="0"/>
        <w:spacing w:line="240" w:lineRule="auto"/>
        <w:ind w:left="708"/>
        <w:rPr>
          <w:rFonts w:eastAsiaTheme="minorHAnsi"/>
          <w:b/>
          <w:bCs/>
          <w:color w:val="000000"/>
          <w:sz w:val="24"/>
          <w:lang w:val="es-CR"/>
        </w:rPr>
      </w:pPr>
      <w:r w:rsidRPr="009535BA">
        <w:rPr>
          <w:rFonts w:eastAsiaTheme="minorHAnsi"/>
          <w:b/>
          <w:bCs/>
          <w:color w:val="000000"/>
          <w:sz w:val="24"/>
          <w:lang w:val="es-CR"/>
        </w:rPr>
        <w:t xml:space="preserve">Artículo 23. Obligaciones para entidades financieras </w:t>
      </w:r>
    </w:p>
    <w:p w:rsidR="00AD60D3" w:rsidP="00880B8D" w:rsidRDefault="00AD60D3" w14:paraId="08056E93" w14:textId="77777777">
      <w:pPr>
        <w:autoSpaceDE w:val="0"/>
        <w:autoSpaceDN w:val="0"/>
        <w:adjustRightInd w:val="0"/>
        <w:spacing w:line="240" w:lineRule="auto"/>
        <w:ind w:left="708"/>
        <w:rPr>
          <w:rFonts w:eastAsiaTheme="minorHAnsi"/>
          <w:b/>
          <w:bCs/>
          <w:color w:val="000000"/>
          <w:sz w:val="24"/>
          <w:lang w:val="es-CR"/>
        </w:rPr>
      </w:pPr>
    </w:p>
    <w:p w:rsidR="00AD60D3" w:rsidP="00B20117" w:rsidRDefault="00AD60D3" w14:paraId="04172065" w14:textId="6E944A70">
      <w:pPr>
        <w:widowControl w:val="0"/>
        <w:ind w:left="708"/>
        <w:rPr>
          <w:sz w:val="24"/>
        </w:rPr>
      </w:pPr>
      <w:r w:rsidRPr="00AD0332">
        <w:rPr>
          <w:sz w:val="24"/>
        </w:rPr>
        <w:t>Las entidades financieras no podrán prestar el servicio o continuar prestando el servicio, a los clientes que realicen actividades descritas en los artículos 15 y 15 bis de la Ley 7786, cuando: a) no se encuentren inscritos o su inscripción se encuentre en estado “suspendida”, “cancelada” o “revocada”, según lo establecido en este Reglamento; b) se identifique que las cuentas declaradas como de uso exclusivo no se utilizan de forma exclusiva para la actividad declarada o que se utilizan para las actividades inscritas cuentas que no han sido declaradas como de uso exclusivo ante la entidad financiera y ante la SUGEF; y c) no cuenten con la autorización de consulta en el CICAC.</w:t>
      </w:r>
    </w:p>
    <w:p w:rsidR="00AD60D3" w:rsidP="00B20117" w:rsidRDefault="00AD60D3" w14:paraId="49F8A81E" w14:textId="773FEE25">
      <w:pPr>
        <w:widowControl w:val="0"/>
        <w:ind w:left="708"/>
        <w:rPr>
          <w:sz w:val="24"/>
        </w:rPr>
      </w:pPr>
    </w:p>
    <w:p w:rsidRPr="00B20117" w:rsidR="00B20117" w:rsidP="00B20117" w:rsidRDefault="00B20117" w14:paraId="6AA00923" w14:textId="5787D34D">
      <w:pPr>
        <w:widowControl w:val="0"/>
        <w:ind w:left="708"/>
        <w:rPr>
          <w:sz w:val="24"/>
        </w:rPr>
      </w:pPr>
      <w:r w:rsidRPr="00B20117">
        <w:rPr>
          <w:sz w:val="24"/>
        </w:rPr>
        <w:t>Las entidades financieras deben implementar políticas, procedimientos y controles, con base en riesgo de LC/FT/FPADM, para:</w:t>
      </w:r>
    </w:p>
    <w:p w:rsidR="00B20117" w:rsidP="00B20117" w:rsidRDefault="00B20117" w14:paraId="10C21F32" w14:textId="77777777">
      <w:pPr>
        <w:widowControl w:val="0"/>
        <w:ind w:left="708"/>
        <w:rPr>
          <w:sz w:val="24"/>
        </w:rPr>
      </w:pPr>
    </w:p>
    <w:p w:rsidRPr="00B20117" w:rsidR="00AD60D3" w:rsidP="00B20117" w:rsidRDefault="00AD60D3" w14:paraId="3ED61CF0" w14:textId="77777777">
      <w:pPr>
        <w:pStyle w:val="Prrafodelista"/>
        <w:widowControl w:val="0"/>
        <w:numPr>
          <w:ilvl w:val="0"/>
          <w:numId w:val="8"/>
        </w:numPr>
        <w:ind w:left="1428"/>
        <w:jc w:val="both"/>
        <w:rPr>
          <w:rFonts w:ascii="Cambria" w:hAnsi="Cambria"/>
          <w:lang w:eastAsia="en-US"/>
        </w:rPr>
      </w:pPr>
      <w:r w:rsidRPr="00B20117">
        <w:rPr>
          <w:rFonts w:ascii="Cambria" w:hAnsi="Cambria"/>
          <w:lang w:eastAsia="en-US"/>
        </w:rPr>
        <w:t>Verificar que el sujeto obligado (cliente) se encuentra inscrito ante la SUGEF.</w:t>
      </w:r>
    </w:p>
    <w:p w:rsidRPr="00B20117" w:rsidR="00AD60D3" w:rsidP="00B20117" w:rsidRDefault="00AD60D3" w14:paraId="1B81AAB6" w14:textId="77777777">
      <w:pPr>
        <w:pStyle w:val="Prrafodelista"/>
        <w:widowControl w:val="0"/>
        <w:numPr>
          <w:ilvl w:val="0"/>
          <w:numId w:val="8"/>
        </w:numPr>
        <w:ind w:left="1428"/>
        <w:jc w:val="both"/>
        <w:rPr>
          <w:rFonts w:ascii="Cambria" w:hAnsi="Cambria"/>
          <w:lang w:eastAsia="en-US"/>
        </w:rPr>
      </w:pPr>
      <w:r w:rsidRPr="00B20117">
        <w:rPr>
          <w:rFonts w:ascii="Cambria" w:hAnsi="Cambria"/>
        </w:rPr>
        <w:t>Verificar que la inscripción del sujeto obligado (cliente) no se encuentre en estado “suspendida”, “cancelada” o “revocada”, ante la SUGEF.</w:t>
      </w:r>
    </w:p>
    <w:p w:rsidRPr="00B20117" w:rsidR="00AD60D3" w:rsidP="00B20117" w:rsidRDefault="00AD60D3" w14:paraId="7F4E2DB1" w14:textId="287C3393">
      <w:pPr>
        <w:pStyle w:val="Prrafodelista"/>
        <w:widowControl w:val="0"/>
        <w:numPr>
          <w:ilvl w:val="0"/>
          <w:numId w:val="8"/>
        </w:numPr>
        <w:ind w:left="1428"/>
        <w:jc w:val="both"/>
        <w:rPr>
          <w:rFonts w:ascii="Cambria" w:hAnsi="Cambria"/>
          <w:lang w:eastAsia="en-US"/>
        </w:rPr>
      </w:pPr>
      <w:r w:rsidRPr="00B20117">
        <w:rPr>
          <w:rFonts w:ascii="Cambria" w:hAnsi="Cambria"/>
        </w:rPr>
        <w:t>La devolución, en caso de ser requerido, de los fondos de las cuentas, productos o servicios que utiliza el cliente en forma exclusiva para el desarrollo de las actividades sujetas a inscripción</w:t>
      </w:r>
    </w:p>
    <w:p w:rsidRPr="00B20117" w:rsidR="00AD60D3" w:rsidP="00B20117" w:rsidRDefault="00AD60D3" w14:paraId="7B95F039" w14:textId="6431F554">
      <w:pPr>
        <w:pStyle w:val="Prrafodelista"/>
        <w:widowControl w:val="0"/>
        <w:numPr>
          <w:ilvl w:val="0"/>
          <w:numId w:val="8"/>
        </w:numPr>
        <w:ind w:left="1428"/>
        <w:jc w:val="both"/>
        <w:rPr>
          <w:rFonts w:ascii="Cambria" w:hAnsi="Cambria"/>
          <w:lang w:eastAsia="en-US"/>
        </w:rPr>
      </w:pPr>
      <w:r w:rsidRPr="00B20117">
        <w:rPr>
          <w:rFonts w:ascii="Cambria" w:hAnsi="Cambria"/>
        </w:rPr>
        <w:t>El cierre de las cuentas, productos o servicios que sean susceptibles de finiquitarse de forma unilateral.</w:t>
      </w:r>
    </w:p>
    <w:p w:rsidR="00AD60D3" w:rsidP="00B20117" w:rsidRDefault="00AD60D3" w14:paraId="760E284F" w14:textId="0F05A237">
      <w:pPr>
        <w:pStyle w:val="Prrafodelista"/>
        <w:widowControl w:val="0"/>
        <w:numPr>
          <w:ilvl w:val="0"/>
          <w:numId w:val="8"/>
        </w:numPr>
        <w:ind w:left="1428"/>
        <w:jc w:val="both"/>
        <w:rPr>
          <w:rFonts w:ascii="Cambria" w:hAnsi="Cambria"/>
          <w:lang w:eastAsia="en-US"/>
        </w:rPr>
      </w:pPr>
      <w:r w:rsidRPr="00AD60D3">
        <w:rPr>
          <w:rFonts w:ascii="Cambria" w:hAnsi="Cambria"/>
        </w:rPr>
        <w:lastRenderedPageBreak/>
        <w:t>El tratamiento de los clientes con la inscripción “suspendida”, “cancelada” o “revocada” ante la SUGEF y la continuación de las relaciones comerciales, en atención de lo dispuesto en el ordenamiento jurídico y su exposición al riesgo de LC/FT/FPADM.”</w:t>
      </w:r>
    </w:p>
    <w:p w:rsidRPr="00AD60D3" w:rsidR="00190059" w:rsidP="00190059" w:rsidRDefault="00190059" w14:paraId="662CC490" w14:textId="77777777">
      <w:pPr>
        <w:pStyle w:val="Prrafodelista"/>
        <w:widowControl w:val="0"/>
        <w:ind w:left="720"/>
        <w:rPr>
          <w:rFonts w:ascii="Cambria" w:hAnsi="Cambria"/>
          <w:lang w:eastAsia="en-US"/>
        </w:rPr>
      </w:pPr>
    </w:p>
    <w:p w:rsidRPr="00F209A9" w:rsidR="00880B8D" w:rsidP="00A96316" w:rsidRDefault="00190059" w14:paraId="63F8E642" w14:textId="3FD3452D">
      <w:pPr>
        <w:autoSpaceDE w:val="0"/>
        <w:autoSpaceDN w:val="0"/>
        <w:adjustRightInd w:val="0"/>
        <w:spacing w:line="240" w:lineRule="auto"/>
        <w:rPr>
          <w:rFonts w:eastAsiaTheme="minorHAnsi"/>
          <w:b/>
          <w:bCs/>
          <w:color w:val="000000"/>
          <w:sz w:val="24"/>
        </w:rPr>
      </w:pPr>
      <w:r>
        <w:rPr>
          <w:rFonts w:eastAsiaTheme="minorHAnsi"/>
          <w:b/>
          <w:bCs/>
          <w:color w:val="000000"/>
          <w:sz w:val="24"/>
        </w:rPr>
        <w:t>Por tanto, s</w:t>
      </w:r>
      <w:r w:rsidRPr="00F209A9" w:rsidR="000F042B">
        <w:rPr>
          <w:rFonts w:eastAsiaTheme="minorHAnsi"/>
          <w:b/>
          <w:bCs/>
          <w:color w:val="000000"/>
          <w:sz w:val="24"/>
        </w:rPr>
        <w:t>e recuerda</w:t>
      </w:r>
      <w:r w:rsidR="008D34F4">
        <w:rPr>
          <w:rFonts w:eastAsiaTheme="minorHAnsi"/>
          <w:b/>
          <w:bCs/>
          <w:color w:val="000000"/>
          <w:sz w:val="24"/>
        </w:rPr>
        <w:t xml:space="preserve"> y advierte</w:t>
      </w:r>
      <w:r w:rsidRPr="00F209A9" w:rsidR="000F042B">
        <w:rPr>
          <w:rFonts w:eastAsiaTheme="minorHAnsi"/>
          <w:b/>
          <w:bCs/>
          <w:color w:val="000000"/>
          <w:sz w:val="24"/>
        </w:rPr>
        <w:t xml:space="preserve"> que las disposiciones referentes a la “cancelación de la inscripción” </w:t>
      </w:r>
      <w:r w:rsidRPr="00F209A9" w:rsidR="00F209A9">
        <w:rPr>
          <w:rFonts w:eastAsiaTheme="minorHAnsi"/>
          <w:b/>
          <w:bCs/>
          <w:color w:val="000000"/>
          <w:sz w:val="24"/>
        </w:rPr>
        <w:t xml:space="preserve">establecidas en el artículo 14 antes descrito, rigen </w:t>
      </w:r>
      <w:proofErr w:type="spellStart"/>
      <w:r w:rsidRPr="00F209A9" w:rsidR="00F209A9">
        <w:rPr>
          <w:rFonts w:eastAsiaTheme="minorHAnsi"/>
          <w:b/>
          <w:bCs/>
          <w:color w:val="000000"/>
          <w:sz w:val="24"/>
        </w:rPr>
        <w:t>apartir</w:t>
      </w:r>
      <w:proofErr w:type="spellEnd"/>
      <w:r w:rsidRPr="00F209A9" w:rsidR="00F209A9">
        <w:rPr>
          <w:rFonts w:eastAsiaTheme="minorHAnsi"/>
          <w:b/>
          <w:bCs/>
          <w:color w:val="000000"/>
          <w:sz w:val="24"/>
        </w:rPr>
        <w:t xml:space="preserve"> del 1</w:t>
      </w:r>
      <w:r w:rsidR="009B5269">
        <w:rPr>
          <w:rFonts w:eastAsiaTheme="minorHAnsi"/>
          <w:b/>
          <w:bCs/>
          <w:color w:val="000000"/>
          <w:sz w:val="24"/>
        </w:rPr>
        <w:t xml:space="preserve">º </w:t>
      </w:r>
      <w:r w:rsidRPr="00F209A9" w:rsidR="00F209A9">
        <w:rPr>
          <w:rFonts w:eastAsiaTheme="minorHAnsi"/>
          <w:b/>
          <w:bCs/>
          <w:color w:val="000000"/>
          <w:sz w:val="24"/>
        </w:rPr>
        <w:t>de setiembre del 2022</w:t>
      </w:r>
      <w:r w:rsidR="009B5269">
        <w:rPr>
          <w:rFonts w:eastAsiaTheme="minorHAnsi"/>
          <w:b/>
          <w:bCs/>
          <w:color w:val="000000"/>
          <w:sz w:val="24"/>
        </w:rPr>
        <w:t>, por lo que todos aquellos sujetos que</w:t>
      </w:r>
      <w:r w:rsidR="004551D8">
        <w:rPr>
          <w:rFonts w:eastAsiaTheme="minorHAnsi"/>
          <w:b/>
          <w:bCs/>
          <w:color w:val="000000"/>
          <w:sz w:val="24"/>
        </w:rPr>
        <w:t xml:space="preserve"> al 1º de diciembre de 2022 tengan 3 meses o más con su inscripción suspendida</w:t>
      </w:r>
      <w:r w:rsidR="0075105D">
        <w:rPr>
          <w:rFonts w:eastAsiaTheme="minorHAnsi"/>
          <w:b/>
          <w:bCs/>
          <w:color w:val="000000"/>
          <w:sz w:val="24"/>
        </w:rPr>
        <w:t>, se les podría estar cancelando su inscripción</w:t>
      </w:r>
      <w:r w:rsidR="004E590E">
        <w:rPr>
          <w:rFonts w:eastAsiaTheme="minorHAnsi"/>
          <w:b/>
          <w:bCs/>
          <w:color w:val="000000"/>
          <w:sz w:val="24"/>
        </w:rPr>
        <w:t xml:space="preserve">, estado </w:t>
      </w:r>
      <w:r w:rsidR="008D34F4">
        <w:rPr>
          <w:rFonts w:eastAsiaTheme="minorHAnsi"/>
          <w:b/>
          <w:bCs/>
          <w:color w:val="000000"/>
          <w:sz w:val="24"/>
        </w:rPr>
        <w:t xml:space="preserve">final </w:t>
      </w:r>
      <w:r w:rsidR="004E590E">
        <w:rPr>
          <w:rFonts w:eastAsiaTheme="minorHAnsi"/>
          <w:b/>
          <w:bCs/>
          <w:color w:val="000000"/>
          <w:sz w:val="24"/>
        </w:rPr>
        <w:t>en el cual las entidades del sistema financiero se encuentran imposibilitadas de prestar sus servicios para las actividades sujetas de inscripción.</w:t>
      </w:r>
    </w:p>
    <w:p w:rsidRPr="002008A9" w:rsidR="00880B8D" w:rsidP="00880B8D" w:rsidRDefault="00880B8D" w14:paraId="73798BCA" w14:textId="77777777">
      <w:pPr>
        <w:rPr>
          <w:sz w:val="24"/>
          <w:lang w:eastAsia="es-ES"/>
        </w:rPr>
      </w:pPr>
    </w:p>
    <w:p w:rsidR="00880B8D" w:rsidP="00880B8D" w:rsidRDefault="00880B8D" w14:paraId="18F4BC7F" w14:textId="77777777">
      <w:pPr>
        <w:rPr>
          <w:b/>
          <w:sz w:val="24"/>
        </w:rPr>
      </w:pPr>
    </w:p>
    <w:p w:rsidRPr="00D03131" w:rsidR="00880B8D" w:rsidP="00880B8D" w:rsidRDefault="00880B8D" w14:paraId="7FF00E34" w14:textId="77777777">
      <w:pPr>
        <w:pStyle w:val="Texto"/>
        <w:spacing w:before="0" w:after="0" w:line="240" w:lineRule="auto"/>
        <w:rPr>
          <w:sz w:val="24"/>
        </w:rPr>
      </w:pPr>
      <w:r w:rsidRPr="00D03131">
        <w:rPr>
          <w:sz w:val="24"/>
        </w:rPr>
        <w:t>Atentamente,</w:t>
      </w:r>
    </w:p>
    <w:p w:rsidRPr="00D03131" w:rsidR="00880B8D" w:rsidP="00880B8D" w:rsidRDefault="00880B8D" w14:paraId="375DD854" w14:textId="77777777">
      <w:pPr>
        <w:spacing w:line="240" w:lineRule="auto"/>
        <w:rPr>
          <w:sz w:val="24"/>
        </w:rPr>
      </w:pPr>
      <w:r w:rsidRPr="00D03131">
        <w:rPr>
          <w:noProof/>
          <w:sz w:val="24"/>
          <w:lang w:val="es-CR" w:eastAsia="es-CR"/>
        </w:rPr>
        <w:drawing>
          <wp:anchor distT="0" distB="0" distL="114300" distR="114300" simplePos="0" relativeHeight="251659264" behindDoc="1" locked="0" layoutInCell="1" allowOverlap="1" wp14:editId="17E8D55F" wp14:anchorId="1303E805">
            <wp:simplePos x="0" y="0"/>
            <wp:positionH relativeFrom="margin">
              <wp:align>left</wp:align>
            </wp:positionH>
            <wp:positionV relativeFrom="paragraph">
              <wp:posOffset>161925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D03131" w:rsidR="00880B8D" w:rsidP="00880B8D" w:rsidRDefault="00880B8D" w14:paraId="2640D6AC" w14:textId="77777777">
      <w:pPr>
        <w:spacing w:line="240" w:lineRule="auto"/>
        <w:rPr>
          <w:sz w:val="24"/>
        </w:rPr>
      </w:pPr>
    </w:p>
    <w:p w:rsidRPr="00D03131" w:rsidR="00880B8D" w:rsidP="00880B8D" w:rsidRDefault="00880B8D" w14:paraId="20785B41" w14:textId="77777777">
      <w:pPr>
        <w:pStyle w:val="Negrita"/>
        <w:rPr>
          <w:b w:val="0"/>
          <w:sz w:val="24"/>
        </w:rPr>
      </w:pPr>
    </w:p>
    <w:p w:rsidRPr="00D03131" w:rsidR="00880B8D" w:rsidP="00880B8D" w:rsidRDefault="00880B8D" w14:paraId="44518D20" w14:textId="77777777">
      <w:pPr>
        <w:pStyle w:val="Negrita"/>
        <w:spacing w:line="240" w:lineRule="auto"/>
        <w:rPr>
          <w:b w:val="0"/>
          <w:sz w:val="24"/>
        </w:rPr>
      </w:pPr>
      <w:r w:rsidRPr="00D03131">
        <w:rPr>
          <w:b w:val="0"/>
          <w:sz w:val="24"/>
        </w:rPr>
        <w:t>José Armando Fallas Martínez</w:t>
      </w:r>
    </w:p>
    <w:p w:rsidRPr="00D03131" w:rsidR="00880B8D" w:rsidP="00880B8D" w:rsidRDefault="00880B8D" w14:paraId="079FED87" w14:textId="77777777">
      <w:pPr>
        <w:pStyle w:val="Negrita"/>
        <w:spacing w:line="240" w:lineRule="auto"/>
        <w:rPr>
          <w:noProof/>
          <w:sz w:val="24"/>
          <w:lang w:val="es-CR" w:eastAsia="es-CR"/>
        </w:rPr>
      </w:pPr>
      <w:proofErr w:type="gramStart"/>
      <w:r w:rsidRPr="00D03131">
        <w:rPr>
          <w:sz w:val="24"/>
        </w:rPr>
        <w:t xml:space="preserve">Intendente </w:t>
      </w:r>
      <w:r w:rsidRPr="00D03131">
        <w:rPr>
          <w:noProof/>
          <w:sz w:val="24"/>
          <w:lang w:val="es-CR" w:eastAsia="es-CR"/>
        </w:rPr>
        <w:t xml:space="preserve"> </w:t>
      </w:r>
      <w:r>
        <w:rPr>
          <w:noProof/>
          <w:sz w:val="24"/>
          <w:lang w:val="es-CR" w:eastAsia="es-CR"/>
        </w:rPr>
        <w:t>General</w:t>
      </w:r>
      <w:proofErr w:type="gramEnd"/>
    </w:p>
    <w:p w:rsidRPr="00D03131" w:rsidR="00880B8D" w:rsidP="00880B8D" w:rsidRDefault="00880B8D" w14:paraId="1D6812E9" w14:textId="77777777">
      <w:pPr>
        <w:pStyle w:val="Negrita"/>
        <w:rPr>
          <w:sz w:val="24"/>
        </w:rPr>
      </w:pPr>
    </w:p>
    <w:p w:rsidRPr="00D03131" w:rsidR="00880B8D" w:rsidP="00880B8D" w:rsidRDefault="00880B8D" w14:paraId="3CAA3755" w14:textId="77777777">
      <w:pPr>
        <w:pStyle w:val="Negrita"/>
        <w:rPr>
          <w:sz w:val="24"/>
        </w:rPr>
      </w:pPr>
    </w:p>
    <w:p w:rsidRPr="00FA051D" w:rsidR="00880B8D" w:rsidP="00880B8D" w:rsidRDefault="00880B8D" w14:paraId="691984AE" w14:textId="77777777">
      <w:pPr>
        <w:pStyle w:val="Negrita"/>
        <w:spacing w:line="240" w:lineRule="auto"/>
        <w:rPr>
          <w:b w:val="0"/>
          <w:sz w:val="16"/>
          <w:szCs w:val="16"/>
        </w:rPr>
      </w:pPr>
      <w:r w:rsidRPr="000C59F5">
        <w:rPr>
          <w:b w:val="0"/>
          <w:sz w:val="16"/>
          <w:szCs w:val="16"/>
        </w:rPr>
        <w:t>JAFM/RCA/</w:t>
      </w:r>
      <w:r>
        <w:rPr>
          <w:b w:val="0"/>
          <w:sz w:val="16"/>
          <w:szCs w:val="16"/>
        </w:rPr>
        <w:t>GAM</w:t>
      </w:r>
      <w:r w:rsidRPr="000C59F5">
        <w:rPr>
          <w:b w:val="0"/>
          <w:sz w:val="16"/>
          <w:szCs w:val="16"/>
        </w:rPr>
        <w:t>/</w:t>
      </w:r>
      <w:r>
        <w:rPr>
          <w:b w:val="0"/>
          <w:sz w:val="16"/>
          <w:szCs w:val="16"/>
        </w:rPr>
        <w:t>JCB</w:t>
      </w:r>
      <w:r w:rsidRPr="000C59F5">
        <w:rPr>
          <w:b w:val="0"/>
          <w:sz w:val="16"/>
          <w:szCs w:val="16"/>
        </w:rPr>
        <w:t>/</w:t>
      </w:r>
      <w:r>
        <w:rPr>
          <w:b w:val="0"/>
          <w:sz w:val="16"/>
          <w:szCs w:val="16"/>
        </w:rPr>
        <w:t>CCV</w:t>
      </w:r>
    </w:p>
    <w:p w:rsidR="006972C9" w:rsidP="006972C9" w:rsidRDefault="006972C9" w14:paraId="70AAA968" w14:textId="77777777"/>
    <w:p w:rsidRPr="006972C9" w:rsidR="00AF06C5" w:rsidP="006972C9" w:rsidRDefault="006972C9" w14:paraId="5E31F630" w14:textId="77777777">
      <w:pPr>
        <w:tabs>
          <w:tab w:val="left" w:pos="7187"/>
        </w:tabs>
      </w:pPr>
      <w:r>
        <w:tab/>
      </w:r>
    </w:p>
    <w:sectPr w:rsidRPr="006972C9" w:rsidR="00AF06C5">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98574" w14:textId="77777777" w:rsidR="00880B8D" w:rsidRDefault="00880B8D" w:rsidP="009349F3">
      <w:pPr>
        <w:spacing w:line="240" w:lineRule="auto"/>
      </w:pPr>
      <w:r>
        <w:separator/>
      </w:r>
    </w:p>
  </w:endnote>
  <w:endnote w:type="continuationSeparator" w:id="0">
    <w:p w14:paraId="114D7759" w14:textId="77777777" w:rsidR="00880B8D" w:rsidRDefault="00880B8D"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D55" w:rsidRDefault="001B6D55" w14:paraId="45A1D573"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B2EC29F" w14:textId="77777777">
      <w:tc>
        <w:tcPr>
          <w:tcW w:w="2942" w:type="dxa"/>
        </w:tcPr>
        <w:p w:rsidR="00DA2424" w:rsidP="00DA2424" w:rsidRDefault="00DA2424" w14:paraId="7BE36FB1" w14:textId="77777777">
          <w:pPr>
            <w:pStyle w:val="Piedepgina"/>
            <w:rPr>
              <w:b/>
              <w:color w:val="7F7F7F" w:themeColor="text1" w:themeTint="80"/>
              <w:sz w:val="16"/>
              <w:szCs w:val="16"/>
            </w:rPr>
          </w:pPr>
          <w:r>
            <w:rPr>
              <w:b/>
              <w:color w:val="7F7F7F" w:themeColor="text1" w:themeTint="80"/>
              <w:sz w:val="16"/>
              <w:szCs w:val="16"/>
            </w:rPr>
            <w:t>Teléfono: (506) 2243-4848</w:t>
          </w:r>
        </w:p>
        <w:p w:rsidR="00DA2424" w:rsidP="00DA2424" w:rsidRDefault="00DA2424" w14:paraId="5F40C4D2"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A2424" w:rsidRDefault="00517D62" w14:paraId="52CB9F4E" w14:textId="77777777">
          <w:pPr>
            <w:pStyle w:val="Piedepgina"/>
            <w:rPr>
              <w:b/>
              <w:color w:val="7F7F7F" w:themeColor="text1" w:themeTint="80"/>
              <w:sz w:val="16"/>
              <w:szCs w:val="16"/>
            </w:rPr>
          </w:pPr>
        </w:p>
      </w:tc>
      <w:tc>
        <w:tcPr>
          <w:tcW w:w="2943" w:type="dxa"/>
        </w:tcPr>
        <w:p w:rsidRPr="009349F3" w:rsidR="00517D62" w:rsidP="00855792" w:rsidRDefault="00517D62" w14:paraId="68AB4634"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DB1350D"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24CE65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ED4B62">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0BED2E1F"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D55" w:rsidRDefault="001B6D55" w14:paraId="38C9CA8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5F71" w14:textId="77777777" w:rsidR="00880B8D" w:rsidRDefault="00880B8D" w:rsidP="009349F3">
      <w:pPr>
        <w:spacing w:line="240" w:lineRule="auto"/>
      </w:pPr>
      <w:r>
        <w:separator/>
      </w:r>
    </w:p>
  </w:footnote>
  <w:footnote w:type="continuationSeparator" w:id="0">
    <w:p w14:paraId="464A7DA9" w14:textId="77777777" w:rsidR="00880B8D" w:rsidRDefault="00880B8D"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D55" w:rsidRDefault="001B6D55" w14:paraId="604E4EC0"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9F3" w:rsidRDefault="009349F3" w14:paraId="4723E58F" w14:textId="77777777">
    <w:pPr>
      <w:pStyle w:val="Encabezado"/>
    </w:pPr>
    <w:r>
      <w:ptab w:alignment="center" w:relativeTo="margin" w:leader="none"/>
    </w:r>
    <w:r>
      <w:rPr>
        <w:noProof/>
        <w:lang w:val="es-CR" w:eastAsia="es-CR"/>
      </w:rPr>
      <w:drawing>
        <wp:inline distT="0" distB="0" distL="0" distR="0" wp14:anchorId="7CF0B758" wp14:editId="39B6B4B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6D55" w:rsidRDefault="001B6D55" w14:paraId="5119534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45642F8"/>
    <w:multiLevelType w:val="hybridMultilevel"/>
    <w:tmpl w:val="8724E322"/>
    <w:lvl w:ilvl="0" w:tplc="68A86AFA">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39642AB"/>
    <w:multiLevelType w:val="hybridMultilevel"/>
    <w:tmpl w:val="29E00054"/>
    <w:lvl w:ilvl="0" w:tplc="021C4302">
      <w:start w:val="1"/>
      <w:numFmt w:val="decimal"/>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F072668"/>
    <w:multiLevelType w:val="hybridMultilevel"/>
    <w:tmpl w:val="52D87F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77361E76"/>
    <w:multiLevelType w:val="hybridMultilevel"/>
    <w:tmpl w:val="BB1CA610"/>
    <w:lvl w:ilvl="0" w:tplc="140A000B">
      <w:start w:val="1"/>
      <w:numFmt w:val="bullet"/>
      <w:lvlText w:val=""/>
      <w:lvlJc w:val="left"/>
      <w:pPr>
        <w:ind w:left="360" w:hanging="360"/>
      </w:pPr>
      <w:rPr>
        <w:rFonts w:ascii="Wingdings" w:hAnsi="Wingdings" w:hint="default"/>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6" w15:restartNumberingAfterBreak="0">
    <w:nsid w:val="7AB70611"/>
    <w:multiLevelType w:val="hybridMultilevel"/>
    <w:tmpl w:val="10C26150"/>
    <w:lvl w:ilvl="0" w:tplc="D5ACA58A">
      <w:start w:val="1"/>
      <w:numFmt w:val="decimal"/>
      <w:lvlText w:val="%1."/>
      <w:lvlJc w:val="left"/>
      <w:pPr>
        <w:ind w:left="570" w:hanging="570"/>
      </w:pPr>
      <w:rPr>
        <w:rFonts w:hint="default"/>
        <w:b/>
        <w:bCs w:val="0"/>
        <w:i/>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EAA12B7"/>
    <w:multiLevelType w:val="hybridMultilevel"/>
    <w:tmpl w:val="AF422808"/>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8D"/>
    <w:rsid w:val="00016C4C"/>
    <w:rsid w:val="000F042B"/>
    <w:rsid w:val="00173113"/>
    <w:rsid w:val="00190059"/>
    <w:rsid w:val="001B6D55"/>
    <w:rsid w:val="00267DAD"/>
    <w:rsid w:val="002B02F1"/>
    <w:rsid w:val="002D6ACD"/>
    <w:rsid w:val="002E2F69"/>
    <w:rsid w:val="00322C6D"/>
    <w:rsid w:val="00326EE5"/>
    <w:rsid w:val="003C2972"/>
    <w:rsid w:val="003F0C64"/>
    <w:rsid w:val="00445D87"/>
    <w:rsid w:val="004551D8"/>
    <w:rsid w:val="004E590E"/>
    <w:rsid w:val="00517D62"/>
    <w:rsid w:val="005F7C14"/>
    <w:rsid w:val="00607E72"/>
    <w:rsid w:val="0066384E"/>
    <w:rsid w:val="00681533"/>
    <w:rsid w:val="006972C9"/>
    <w:rsid w:val="006A207F"/>
    <w:rsid w:val="006B5A99"/>
    <w:rsid w:val="0075105D"/>
    <w:rsid w:val="007F1806"/>
    <w:rsid w:val="008200B7"/>
    <w:rsid w:val="0083234D"/>
    <w:rsid w:val="00852F96"/>
    <w:rsid w:val="00855792"/>
    <w:rsid w:val="00880B8D"/>
    <w:rsid w:val="008D34F4"/>
    <w:rsid w:val="00900B79"/>
    <w:rsid w:val="0093137D"/>
    <w:rsid w:val="009344D1"/>
    <w:rsid w:val="009349F3"/>
    <w:rsid w:val="009B5269"/>
    <w:rsid w:val="00A332B1"/>
    <w:rsid w:val="00A96316"/>
    <w:rsid w:val="00AD60D3"/>
    <w:rsid w:val="00AE5CB9"/>
    <w:rsid w:val="00AF06C5"/>
    <w:rsid w:val="00B20117"/>
    <w:rsid w:val="00BE2247"/>
    <w:rsid w:val="00C210ED"/>
    <w:rsid w:val="00C62C82"/>
    <w:rsid w:val="00C9308D"/>
    <w:rsid w:val="00D57416"/>
    <w:rsid w:val="00DA2424"/>
    <w:rsid w:val="00DD2EBF"/>
    <w:rsid w:val="00DE2D06"/>
    <w:rsid w:val="00ED4B62"/>
    <w:rsid w:val="00F209A9"/>
    <w:rsid w:val="00FB526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68B647"/>
  <w15:chartTrackingRefBased/>
  <w15:docId w15:val="{580B3DC5-54B9-4CBA-A2A7-6044FD4D5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C9308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08D"/>
    <w:rPr>
      <w:rFonts w:ascii="Segoe UI" w:eastAsia="Times New Roman" w:hAnsi="Segoe UI" w:cs="Segoe UI"/>
      <w:sz w:val="18"/>
      <w:szCs w:val="18"/>
      <w:lang w:val="es-ES"/>
    </w:rPr>
  </w:style>
  <w:style w:type="paragraph" w:styleId="Prrafodelista">
    <w:name w:val="List Paragraph"/>
    <w:basedOn w:val="Normal"/>
    <w:link w:val="PrrafodelistaCar"/>
    <w:uiPriority w:val="34"/>
    <w:qFormat/>
    <w:rsid w:val="00880B8D"/>
    <w:pPr>
      <w:spacing w:line="240" w:lineRule="auto"/>
      <w:ind w:left="708"/>
      <w:jc w:val="left"/>
    </w:pPr>
    <w:rPr>
      <w:rFonts w:ascii="Times New Roman" w:hAnsi="Times New Roman"/>
      <w:sz w:val="24"/>
      <w:lang w:eastAsia="es-ES"/>
    </w:rPr>
  </w:style>
  <w:style w:type="character" w:customStyle="1" w:styleId="PrrafodelistaCar">
    <w:name w:val="Párrafo de lista Car"/>
    <w:link w:val="Prrafodelista"/>
    <w:uiPriority w:val="34"/>
    <w:locked/>
    <w:rsid w:val="00880B8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AQ-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D737595E94C6995C4A79751990BF0"/>
        <w:category>
          <w:name w:val="General"/>
          <w:gallery w:val="placeholder"/>
        </w:category>
        <w:types>
          <w:type w:val="bbPlcHdr"/>
        </w:types>
        <w:behaviors>
          <w:behavior w:val="content"/>
        </w:behaviors>
        <w:guid w:val="{201FDFDF-135E-4AAF-855C-2F742724C744}"/>
      </w:docPartPr>
      <w:docPartBody>
        <w:p w:rsidR="00DF54C0" w:rsidRDefault="00DF54C0">
          <w:pPr>
            <w:pStyle w:val="C0AD737595E94C6995C4A79751990BF0"/>
          </w:pPr>
          <w:r w:rsidRPr="001E0779">
            <w:rPr>
              <w:rStyle w:val="Textodelmarcadordeposicin"/>
            </w:rPr>
            <w:t>Haga clic aquí para escribir texto.</w:t>
          </w:r>
        </w:p>
      </w:docPartBody>
    </w:docPart>
    <w:docPart>
      <w:docPartPr>
        <w:name w:val="A30AA6DE098B480A831EF01044D1F7AC"/>
        <w:category>
          <w:name w:val="General"/>
          <w:gallery w:val="placeholder"/>
        </w:category>
        <w:types>
          <w:type w:val="bbPlcHdr"/>
        </w:types>
        <w:behaviors>
          <w:behavior w:val="content"/>
        </w:behaviors>
        <w:guid w:val="{074820E2-AF1B-4CA4-A38D-9C646F1B09EA}"/>
      </w:docPartPr>
      <w:docPartBody>
        <w:p w:rsidR="00DF54C0" w:rsidRDefault="00DF54C0">
          <w:pPr>
            <w:pStyle w:val="A30AA6DE098B480A831EF01044D1F7A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C0"/>
    <w:rsid w:val="00DF54C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C0AD737595E94C6995C4A79751990BF0">
    <w:name w:val="C0AD737595E94C6995C4A79751990BF0"/>
  </w:style>
  <w:style w:type="paragraph" w:customStyle="1" w:styleId="A30AA6DE098B480A831EF01044D1F7AC">
    <w:name w:val="A30AA6DE098B480A831EF01044D1F7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8R2dFUtjqF/s0qmPRuRkw9jSTHqOQZrcUqPGU+fiplc=</DigestValue>
    </Reference>
    <Reference Type="http://www.w3.org/2000/09/xmldsig#Object" URI="#idOfficeObject">
      <DigestMethod Algorithm="http://www.w3.org/2001/04/xmlenc#sha256"/>
      <DigestValue>/63a72dfmw2pVHdYgidArkBBsNlLz7cbHhyvekMY8rU=</DigestValue>
    </Reference>
    <Reference Type="http://uri.etsi.org/01903#SignedProperties" URI="#idSignedProperties">
      <Transforms>
        <Transform Algorithm="http://www.w3.org/TR/2001/REC-xml-c14n-20010315"/>
      </Transforms>
      <DigestMethod Algorithm="http://www.w3.org/2001/04/xmlenc#sha256"/>
      <DigestValue>al+0VxMZgIArBi6Jz+NhNtgO5stSWXuWCjQiqWdZQsU=</DigestValue>
    </Reference>
  </SignedInfo>
  <SignatureValue>Ft3Gp8o1yWoUGlkAbUob1smv+5OoTlGrMgVeQBP6+Nza5SMDEn2zL62/n9/g50wQiXpXNvjvBkxX
MuGQSzTA3pj5GNQLUHyyq7whksSxosRhbqoq6EdvoodJhe/oXU6Juq3rQEk/odS3YccKCDqEljhs
9YucVH3Sgukuafw8mtKhWLviIfgWRL8XCnw0ehGVIAyDZU0nIq9foWs8kRtZjPNpLRzWoh0Ykex1
zu4IIArYbo5amMq/vLwrBYwge8L61BKv6lVy/N1rf0ZXoZN0xlVs3i3Zzx9P9iTZT3JQa8yAPBMF
Jg6wL8KTl/+Q/SnIPRLSJekXZPXw1yXqsmSm5A==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7yfe1WcmWT7s8MEbVnzkljcGIDdice0odFVZmHvfAME=</DigestValue>
      </Reference>
      <Reference URI="/word/document.xml?ContentType=application/vnd.openxmlformats-officedocument.wordprocessingml.document.main+xml">
        <DigestMethod Algorithm="http://www.w3.org/2001/04/xmlenc#sha256"/>
        <DigestValue>gXjD1jUxRNWQm4SsS3sRAsqeH/k2LV4iiJz8D9SIGJo=</DigestValue>
      </Reference>
      <Reference URI="/word/endnotes.xml?ContentType=application/vnd.openxmlformats-officedocument.wordprocessingml.endnotes+xml">
        <DigestMethod Algorithm="http://www.w3.org/2001/04/xmlenc#sha256"/>
        <DigestValue>IyIoNSLWkyRQo6pP4iMiuaP8lvyQ2vaeyPWGs4iPUic=</DigestValue>
      </Reference>
      <Reference URI="/word/fontTable.xml?ContentType=application/vnd.openxmlformats-officedocument.wordprocessingml.fontTable+xml">
        <DigestMethod Algorithm="http://www.w3.org/2001/04/xmlenc#sha256"/>
        <DigestValue>JcR7MjQVh8bS4hGb6WUUuyUL/WkF7geiaXZul/mkVWE=</DigestValue>
      </Reference>
      <Reference URI="/word/footer1.xml?ContentType=application/vnd.openxmlformats-officedocument.wordprocessingml.footer+xml">
        <DigestMethod Algorithm="http://www.w3.org/2001/04/xmlenc#sha256"/>
        <DigestValue>u2avPghkf5Anq0/Tw2qZLa7n8HM5ocK9DNzklOi81bk=</DigestValue>
      </Reference>
      <Reference URI="/word/footer2.xml?ContentType=application/vnd.openxmlformats-officedocument.wordprocessingml.footer+xml">
        <DigestMethod Algorithm="http://www.w3.org/2001/04/xmlenc#sha256"/>
        <DigestValue>ZxYXDRN0WYXQ1pu14vaQBBm06Epd/eNusf8aYN1AZtQ=</DigestValue>
      </Reference>
      <Reference URI="/word/footer3.xml?ContentType=application/vnd.openxmlformats-officedocument.wordprocessingml.footer+xml">
        <DigestMethod Algorithm="http://www.w3.org/2001/04/xmlenc#sha256"/>
        <DigestValue>RqfSGK9R4EOOfV8BWhR0MSWbqhZ4jxF+GVMRY9PZGyM=</DigestValue>
      </Reference>
      <Reference URI="/word/footnotes.xml?ContentType=application/vnd.openxmlformats-officedocument.wordprocessingml.footnotes+xml">
        <DigestMethod Algorithm="http://www.w3.org/2001/04/xmlenc#sha256"/>
        <DigestValue>6ZixYDaDYawA61I8XvmGSVcgjKSS51/+X6EYapTlcxQ=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Tc52nMpIgvdBnydPU3V++ZioT88fAIr68/1faF0RVeU=</DigestValue>
      </Reference>
      <Reference URI="/word/glossary/fontTable.xml?ContentType=application/vnd.openxmlformats-officedocument.wordprocessingml.fontTable+xml">
        <DigestMethod Algorithm="http://www.w3.org/2001/04/xmlenc#sha256"/>
        <DigestValue>JcR7MjQVh8bS4hGb6WUUuyUL/WkF7geiaXZul/mkVWE=</DigestValue>
      </Reference>
      <Reference URI="/word/glossary/settings.xml?ContentType=application/vnd.openxmlformats-officedocument.wordprocessingml.settings+xml">
        <DigestMethod Algorithm="http://www.w3.org/2001/04/xmlenc#sha256"/>
        <DigestValue>gvj4vE/DmMnHHy8AqkyJ8e/w0FS6e9+i0c1FEOWKfl8=</DigestValue>
      </Reference>
      <Reference URI="/word/glossary/styles.xml?ContentType=application/vnd.openxmlformats-officedocument.wordprocessingml.styles+xml">
        <DigestMethod Algorithm="http://www.w3.org/2001/04/xmlenc#sha256"/>
        <DigestValue>ePudzSaRCzJywJIeRi36Wte5485m5mt6jnFu3xz5lro=</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pBtFzfBVHCMQV0RMUipH0kt6BU8o/9W+x0U5mib6OgU=</DigestValue>
      </Reference>
      <Reference URI="/word/header2.xml?ContentType=application/vnd.openxmlformats-officedocument.wordprocessingml.header+xml">
        <DigestMethod Algorithm="http://www.w3.org/2001/04/xmlenc#sha256"/>
        <DigestValue>j8kpfNK5HmM1tVQ66G5t0w+ua9c6Hqf+c+9t3RI82qY=</DigestValue>
      </Reference>
      <Reference URI="/word/header3.xml?ContentType=application/vnd.openxmlformats-officedocument.wordprocessingml.header+xml">
        <DigestMethod Algorithm="http://www.w3.org/2001/04/xmlenc#sha256"/>
        <DigestValue>7gebIRCcD9Z99jDQUkNc+8Ww0pKPpZIW+fAF52sCuFU=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ZwonDL7X1wZu7JQrNEKf/IKnliVmrl8FnuWn5gQZSNk=</DigestValue>
      </Reference>
      <Reference URI="/word/settings.xml?ContentType=application/vnd.openxmlformats-officedocument.wordprocessingml.settings+xml">
        <DigestMethod Algorithm="http://www.w3.org/2001/04/xmlenc#sha256"/>
        <DigestValue>Q1Q4vr9R6l0btfjxfCDXSyVHLWgGR187PyJq0uu02UY=</DigestValue>
      </Reference>
      <Reference URI="/word/styles.xml?ContentType=application/vnd.openxmlformats-officedocument.wordprocessingml.styles+xml">
        <DigestMethod Algorithm="http://www.w3.org/2001/04/xmlenc#sha256"/>
        <DigestValue>n9RDmJvmhI9KOVBfwZCzne7UsMQg19XeM2tEE6YDaaU=</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6yDoraFeQjgisGEi2kF4fbZ5J9TPrjtFf2T16ujGZI8=</DigestValue>
      </Reference>
    </Manifest>
    <SignatureProperties>
      <SignatureProperty Id="idSignatureTime" Target="#idPackageSignature">
        <mdssi:SignatureTime xmlns:mdssi="http://schemas.openxmlformats.org/package/2006/digital-signature">
          <mdssi:Format>YYYY-MM-DDThh:mm:ssTZD</mdssi:Format>
          <mdssi:Value>2022-08-31T19:40:29Z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2022-08-31T19:40:29Z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s/eRFo5ZtNhA/p5LcepZ06eLpzEaxcJ2wzcSqxW1cCBBB8RzMYDzIwMjIwODMxMTk0MDM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</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75l0jHhuPyhVZOl9OVkeQcQ7Wac=</xd:ByKey>
                  </xd:ResponderID>
                  <xd:ProducedAt>2022-08-31T19:40:24Z</xd:ProducedAt>
                </xd:OCSPIdentifier>
                <xd:DigestAlgAndValue>
                  <DigestMethod Algorithm="http://www.w3.org/2001/04/xmlenc#sha256"/>
                  <DigestValue>Ac+iOx/LSbUsslBpnVgXL/5y7CL1dQb5041rLbRxhXQ=</DigestValue>
                </xd:DigestAlgAndValue>
              </xd:OCSPRef>
            </xd:OCSPRefs>
            <xd:CRLRefs>
              <xd:CRLRef>
                <xd:DigestAlgAndValue>
                  <DigestMethod Algorithm="http://www.w3.org/2001/04/xmlenc#sha256"/>
                  <DigestValue>ThXardh4wejDGAEsH/8aqyxStCzzjW0IOJqwzNPTh0U=</DigestValue>
                </xd:DigestAlgAndValue>
                <xd:CRLIdentifier>
                  <xd:Issuer>CN=CA POLITICA PERSONA FISICA - COSTA RICA v2, OU=DCFD, O=MICITT, C=CR, SERIALNUMBER=CPJ-2-100-098311</xd:Issuer>
                  <xd:IssueTime>2022-07-15T19:49:25Z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</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</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a+vIM0g11qVrhue/HodmaZtKEzFTXFv3BBZo/74MPN4CBBB8RzkYDzIwMjIwODMxMTk0MDM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1" ma:contentTypeDescription="Crear nuevo documento." ma:contentTypeScope="" ma:versionID="047117e462af2f116ed2f1cb77ba7e4d">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CORRALES VILLANUEVA CECILIA PATRICIA</DisplayName>
        <AccountId>2455</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i:0#.w|pdc-atlantida\brenesvi</DisplayName>
        <AccountId>2457</AccountId>
        <AccountType/>
      </UserInfo>
      <UserInfo>
        <DisplayName>i:0#.w|pdc-atlantida\cotoar</DisplayName>
        <AccountId>291</AccountId>
        <AccountType/>
      </UserInfo>
      <UserInfo>
        <DisplayName>i:0#.w|pdc-atlantida\amadormg</DisplayName>
        <AccountId>415</AccountId>
        <AccountType/>
      </UserInfo>
      <UserInfo>
        <DisplayName>i:0#.w|pdc-atlantida\cespedesbj</DisplayName>
        <AccountId>914</AccountId>
        <AccountType/>
      </UserInfo>
      <UserInfo>
        <DisplayName>i:0#.w|pdc-atlantida\corralesvc</DisplayName>
        <AccountId>2455</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Circular Externa Nuevo Estado Cancelación de Inscripción</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2023-02-02T06:00:00+00:00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Nuevo Estado Cancelación de Inscripción</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F944C70A-CABB-436B-93BD-130BFB62F248}"/>
</file>

<file path=customXml/itemProps2.xml><?xml version="1.0" encoding="utf-8"?>
<ds:datastoreItem xmlns:ds="http://schemas.openxmlformats.org/officeDocument/2006/customXml" ds:itemID="{6B907491-F55A-45F8-AF8B-DF920755C138}"/>
</file>

<file path=customXml/itemProps3.xml><?xml version="1.0" encoding="utf-8"?>
<ds:datastoreItem xmlns:ds="http://schemas.openxmlformats.org/officeDocument/2006/customXml" ds:itemID="{F52E0985-DE71-47CB-A111-7E2E42C66926}">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www.w3.org/XML/1998/namespace"/>
    <ds:schemaRef ds:uri="b875e23b-67d9-4b2e-bdec-edacbf90b326"/>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A3AFF4C-7F42-40E6-89D4-2D1F6B4D581F}">
  <ds:schemaRefs>
    <ds:schemaRef ds:uri="Microsoft.SharePoint.Taxonomy.ContentTypeSync"/>
  </ds:schemaRefs>
</ds:datastoreItem>
</file>

<file path=customXml/itemProps5.xml><?xml version="1.0" encoding="utf-8"?>
<ds:datastoreItem xmlns:ds="http://schemas.openxmlformats.org/officeDocument/2006/customXml" ds:itemID="{EA75E481-8B53-4176-AC3B-BCF02E7D61B6}"/>
</file>

<file path=customXml/itemProps6.xml><?xml version="1.0" encoding="utf-8"?>
<ds:datastoreItem xmlns:ds="http://schemas.openxmlformats.org/officeDocument/2006/customXml" ds:itemID="{84A81B50-44DB-4C65-AC79-6FE1B0E4DF77}"/>
</file>

<file path=docProps/app.xml><?xml version="1.0" encoding="utf-8"?>
<Properties xmlns="http://schemas.openxmlformats.org/officeDocument/2006/extended-properties" xmlns:vt="http://schemas.openxmlformats.org/officeDocument/2006/docPropsVTypes">
  <Template>plantillas-SGF-ACL-CAQ-13-E</Template>
  <TotalTime>232</TotalTime>
  <Pages>6</Pages>
  <Words>1942</Words>
  <Characters>10681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CORRALES VILLANUEVA CECILIA PATRICIA</dc:creator>
  <cp:keywords/>
  <dc:description/>
  <cp:lastModifiedBy>COTO ALFARO RAFAEL</cp:lastModifiedBy>
  <cp:revision>19</cp:revision>
  <dcterms:created xsi:type="dcterms:W3CDTF">2022-08-18T20:29:00Z</dcterms:created>
  <dcterms:modified xsi:type="dcterms:W3CDTF">2022-08-31T01:12:00Z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Unidad de Destino">
    <vt:lpwstr/>
  </property>
  <property fmtid="{D5CDD505-2E9C-101B-9397-08002B2CF9AE}" pid="5" name="Tipo Documental">
    <vt:lpwstr>426;#Circular|a95dd0af-ef18-4305-9c8d-aa79141c6059</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2" name="Order">
    <vt:r8>126800</vt:r8>
  </property>
  <property fmtid="{D5CDD505-2E9C-101B-9397-08002B2CF9AE}" pid="14" name="lb0b7da792b243d9bfa96ad7487ad734">
    <vt:lpwstr/>
  </property>
  <property fmtid="{D5CDD505-2E9C-101B-9397-08002B2CF9AE}" pid="15" name="_dlc_policyId">
    <vt:lpwstr>0x010100E97154E09FCE6A4E8EAEBD5C54DD1AE4|-1695030217</vt:lpwstr>
  </property>
  <property fmtid="{D5CDD505-2E9C-101B-9397-08002B2CF9AE}" pid="1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7" name="WorkflowChangePath">
    <vt:lpwstr>f1fd9d7f-da86-405a-9476-87cbb240632e,4;e296350a-171a-4531-9415-14f9933ddbf9,8;</vt:lpwstr>
  </property>
</Properties>
</file>