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2731" w:rsidR="00672731" w:rsidP="00672731" w:rsidRDefault="00672731" w14:paraId="04B8B9BF" w14:textId="77777777">
      <w:pPr>
        <w:pStyle w:val="Texto"/>
        <w:spacing w:before="0" w:after="0" w:line="240" w:lineRule="auto"/>
        <w:contextualSpacing/>
        <w:jc w:val="center"/>
        <w:rPr>
          <w:b/>
          <w:bCs/>
          <w:sz w:val="24"/>
        </w:rPr>
      </w:pPr>
      <w:r w:rsidRPr="00672731">
        <w:rPr>
          <w:b/>
          <w:bCs/>
          <w:sz w:val="24"/>
        </w:rPr>
        <w:t>Circular Externa</w:t>
      </w:r>
    </w:p>
    <w:p w:rsidRPr="00672731" w:rsidR="006972C9" w:rsidP="00672731" w:rsidRDefault="00672731" w14:paraId="7FB590AA" w14:textId="7C8E9360">
      <w:pPr>
        <w:pStyle w:val="Texto"/>
        <w:spacing w:before="0" w:after="0" w:line="240" w:lineRule="auto"/>
        <w:contextualSpacing/>
        <w:jc w:val="center"/>
        <w:rPr>
          <w:sz w:val="24"/>
        </w:rPr>
      </w:pPr>
      <w:r w:rsidRPr="00672731">
        <w:rPr>
          <w:sz w:val="24"/>
        </w:rPr>
        <w:t>30 de junio del 2022</w:t>
      </w:r>
    </w:p>
    <w:sdt>
      <w:sdtPr>
        <w:rPr>
          <w:sz w:val="24"/>
        </w:rPr>
        <w:alias w:val="Consecutivo"/>
        <w:tag w:val="Consecutivo"/>
        <w:id w:val="2052717023"/>
        <w:placeholder>
          <w:docPart w:val="4D3AA7199F304AA5A733336376E2181E"/>
        </w:placeholder>
        <w:text/>
      </w:sdtPr>
      <w:sdtEndPr/>
      <w:sdtContent>
        <w:p w:rsidRPr="00672731" w:rsidR="006972C9" w:rsidP="00672731" w:rsidRDefault="006972C9" w14:paraId="737BD8A5" w14:textId="77777777">
          <w:pPr>
            <w:tabs>
              <w:tab w:val="left" w:pos="2843"/>
            </w:tabs>
            <w:spacing w:line="240" w:lineRule="auto"/>
            <w:contextualSpacing/>
            <w:jc w:val="center"/>
            <w:rPr>
              <w:sz w:val="24"/>
            </w:rPr>
          </w:pPr>
          <w:r>
            <w:t>SGF-1440-2022</w:t>
          </w:r>
        </w:p>
      </w:sdtContent>
    </w:sdt>
    <w:p w:rsidRPr="00672731" w:rsidR="006972C9" w:rsidP="00672731" w:rsidRDefault="00BA647F" w14:paraId="71331AC3" w14:textId="389A2220">
      <w:pPr>
        <w:tabs>
          <w:tab w:val="left" w:pos="2843"/>
        </w:tabs>
        <w:spacing w:line="240" w:lineRule="auto"/>
        <w:contextualSpacing/>
        <w:jc w:val="center"/>
        <w:rPr>
          <w:sz w:val="24"/>
        </w:rPr>
      </w:pPr>
      <w:sdt>
        <w:sdtPr>
          <w:rPr>
            <w:sz w:val="24"/>
          </w:rPr>
          <w:alias w:val="Confidencialidad"/>
          <w:tag w:val="Confidencialidad"/>
          <w:id w:val="1447896894"/>
          <w:placeholder>
            <w:docPart w:val="887D577F4FC94EC8945A7A88CA2FBEE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72731" w:rsidR="00672731">
            <w:rPr>
              <w:sz w:val="24"/>
            </w:rPr>
            <w:t>SGF-CONFIDENCIAL</w:t>
          </w:r>
        </w:sdtContent>
      </w:sdt>
    </w:p>
    <w:p w:rsidRPr="00672731" w:rsidR="006972C9" w:rsidP="00672731" w:rsidRDefault="006972C9" w14:paraId="5096AF8A" w14:textId="77777777">
      <w:pPr>
        <w:tabs>
          <w:tab w:val="left" w:pos="2843"/>
        </w:tabs>
        <w:spacing w:line="240" w:lineRule="auto"/>
        <w:contextualSpacing/>
        <w:rPr>
          <w:sz w:val="24"/>
        </w:rPr>
      </w:pPr>
      <w:r w:rsidRPr="00672731">
        <w:rPr>
          <w:sz w:val="24"/>
        </w:rPr>
        <w:tab/>
      </w:r>
    </w:p>
    <w:p w:rsidRPr="00672731" w:rsidR="00672731" w:rsidP="00672731" w:rsidRDefault="00672731" w14:paraId="389576B0" w14:textId="77777777">
      <w:pPr>
        <w:widowControl w:val="0"/>
        <w:spacing w:line="240" w:lineRule="auto"/>
        <w:ind w:left="34" w:right="86"/>
        <w:contextualSpacing/>
        <w:outlineLvl w:val="0"/>
        <w:rPr>
          <w:b/>
          <w:sz w:val="24"/>
          <w:lang w:val="es-CR"/>
        </w:rPr>
      </w:pPr>
      <w:r w:rsidRPr="00672731">
        <w:rPr>
          <w:b/>
          <w:sz w:val="24"/>
          <w:lang w:val="es-CR"/>
        </w:rPr>
        <w:t xml:space="preserve">Dirigida a: </w:t>
      </w:r>
    </w:p>
    <w:p w:rsidRPr="00672731" w:rsidR="00672731" w:rsidP="00672731" w:rsidRDefault="00672731" w14:paraId="58F702DF" w14:textId="77777777">
      <w:pPr>
        <w:widowControl w:val="0"/>
        <w:spacing w:line="240" w:lineRule="auto"/>
        <w:ind w:left="34" w:right="86"/>
        <w:contextualSpacing/>
        <w:outlineLvl w:val="0"/>
        <w:rPr>
          <w:b/>
          <w:sz w:val="24"/>
          <w:lang w:val="es-CR"/>
        </w:rPr>
      </w:pPr>
    </w:p>
    <w:p w:rsidRPr="00672731" w:rsidR="00672731" w:rsidP="00672731" w:rsidRDefault="00672731" w14:paraId="1736030D" w14:textId="77777777">
      <w:pPr>
        <w:widowControl w:val="0"/>
        <w:numPr>
          <w:ilvl w:val="0"/>
          <w:numId w:val="3"/>
        </w:numPr>
        <w:spacing w:line="240" w:lineRule="auto"/>
        <w:ind w:left="567" w:right="86" w:hanging="567"/>
        <w:contextualSpacing/>
        <w:rPr>
          <w:b/>
          <w:sz w:val="24"/>
          <w:lang w:val="es-CR" w:eastAsia="es-ES"/>
        </w:rPr>
      </w:pPr>
      <w:r w:rsidRPr="00672731">
        <w:rPr>
          <w:b/>
          <w:sz w:val="24"/>
          <w:lang w:val="es-CR" w:eastAsia="es-ES"/>
        </w:rPr>
        <w:t>Bancos Comerciales del Estado</w:t>
      </w:r>
    </w:p>
    <w:p w:rsidRPr="00672731" w:rsidR="00672731" w:rsidP="00672731" w:rsidRDefault="00672731" w14:paraId="0E1FBBA1" w14:textId="77777777">
      <w:pPr>
        <w:widowControl w:val="0"/>
        <w:numPr>
          <w:ilvl w:val="0"/>
          <w:numId w:val="3"/>
        </w:numPr>
        <w:spacing w:line="240" w:lineRule="auto"/>
        <w:ind w:left="567" w:right="86" w:hanging="567"/>
        <w:contextualSpacing/>
        <w:rPr>
          <w:b/>
          <w:sz w:val="24"/>
          <w:lang w:val="es-CR" w:eastAsia="es-ES"/>
        </w:rPr>
      </w:pPr>
      <w:r w:rsidRPr="00672731">
        <w:rPr>
          <w:b/>
          <w:sz w:val="24"/>
          <w:lang w:val="es-CR" w:eastAsia="es-ES"/>
        </w:rPr>
        <w:t>Bancos Creados por Leyes Especiales</w:t>
      </w:r>
    </w:p>
    <w:p w:rsidRPr="00672731" w:rsidR="00672731" w:rsidP="00672731" w:rsidRDefault="00672731" w14:paraId="726DC1EA" w14:textId="77777777">
      <w:pPr>
        <w:widowControl w:val="0"/>
        <w:numPr>
          <w:ilvl w:val="0"/>
          <w:numId w:val="3"/>
        </w:numPr>
        <w:spacing w:line="240" w:lineRule="auto"/>
        <w:ind w:left="567" w:right="86" w:hanging="567"/>
        <w:contextualSpacing/>
        <w:rPr>
          <w:b/>
          <w:sz w:val="24"/>
          <w:lang w:val="es-CR" w:eastAsia="es-ES"/>
        </w:rPr>
      </w:pPr>
      <w:r w:rsidRPr="00672731">
        <w:rPr>
          <w:b/>
          <w:sz w:val="24"/>
          <w:lang w:val="es-CR" w:eastAsia="es-ES"/>
        </w:rPr>
        <w:t>Bancos Privados</w:t>
      </w:r>
    </w:p>
    <w:p w:rsidRPr="00672731" w:rsidR="00672731" w:rsidP="00672731" w:rsidRDefault="00672731" w14:paraId="77B51136" w14:textId="77777777">
      <w:pPr>
        <w:widowControl w:val="0"/>
        <w:numPr>
          <w:ilvl w:val="0"/>
          <w:numId w:val="3"/>
        </w:numPr>
        <w:spacing w:line="240" w:lineRule="auto"/>
        <w:ind w:left="567" w:right="86" w:hanging="567"/>
        <w:contextualSpacing/>
        <w:rPr>
          <w:b/>
          <w:sz w:val="24"/>
          <w:lang w:val="es-CR" w:eastAsia="es-ES"/>
        </w:rPr>
      </w:pPr>
      <w:r w:rsidRPr="00672731">
        <w:rPr>
          <w:b/>
          <w:sz w:val="24"/>
          <w:lang w:val="es-CR" w:eastAsia="es-ES"/>
        </w:rPr>
        <w:t>Empresas Financieras no Bancarias</w:t>
      </w:r>
    </w:p>
    <w:p w:rsidRPr="00672731" w:rsidR="00672731" w:rsidP="00672731" w:rsidRDefault="00672731" w14:paraId="78623156" w14:textId="77777777">
      <w:pPr>
        <w:widowControl w:val="0"/>
        <w:numPr>
          <w:ilvl w:val="0"/>
          <w:numId w:val="3"/>
        </w:numPr>
        <w:spacing w:line="240" w:lineRule="auto"/>
        <w:ind w:left="567" w:right="86" w:hanging="567"/>
        <w:contextualSpacing/>
        <w:rPr>
          <w:b/>
          <w:sz w:val="24"/>
          <w:lang w:val="es-CR" w:eastAsia="es-ES"/>
        </w:rPr>
      </w:pPr>
      <w:r w:rsidRPr="00672731">
        <w:rPr>
          <w:b/>
          <w:sz w:val="24"/>
          <w:lang w:val="es-CR" w:eastAsia="es-ES"/>
        </w:rPr>
        <w:t>Otras Entidades Financieras</w:t>
      </w:r>
    </w:p>
    <w:p w:rsidRPr="00672731" w:rsidR="00672731" w:rsidP="00672731" w:rsidRDefault="00672731" w14:paraId="6A0B9FA9" w14:textId="77777777">
      <w:pPr>
        <w:widowControl w:val="0"/>
        <w:numPr>
          <w:ilvl w:val="0"/>
          <w:numId w:val="3"/>
        </w:numPr>
        <w:spacing w:line="240" w:lineRule="auto"/>
        <w:ind w:left="567" w:right="86" w:hanging="567"/>
        <w:contextualSpacing/>
        <w:rPr>
          <w:b/>
          <w:sz w:val="24"/>
          <w:lang w:val="es-CR" w:eastAsia="es-ES"/>
        </w:rPr>
      </w:pPr>
      <w:r w:rsidRPr="00672731">
        <w:rPr>
          <w:b/>
          <w:sz w:val="24"/>
          <w:lang w:val="es-CR" w:eastAsia="es-ES"/>
        </w:rPr>
        <w:t>Organizaciones Cooperativas de Ahorro y Crédito</w:t>
      </w:r>
    </w:p>
    <w:p w:rsidRPr="00672731" w:rsidR="00672731" w:rsidP="00672731" w:rsidRDefault="00672731" w14:paraId="5AF8F421" w14:textId="77777777">
      <w:pPr>
        <w:widowControl w:val="0"/>
        <w:numPr>
          <w:ilvl w:val="0"/>
          <w:numId w:val="3"/>
        </w:numPr>
        <w:spacing w:line="240" w:lineRule="auto"/>
        <w:ind w:left="567" w:right="86" w:hanging="567"/>
        <w:contextualSpacing/>
        <w:rPr>
          <w:b/>
          <w:sz w:val="24"/>
          <w:lang w:val="es-CR" w:eastAsia="es-ES"/>
        </w:rPr>
      </w:pPr>
      <w:r w:rsidRPr="00672731">
        <w:rPr>
          <w:b/>
          <w:sz w:val="24"/>
          <w:lang w:val="es-CR" w:eastAsia="es-ES"/>
        </w:rPr>
        <w:t>Asociaciones Mutualistas de Ahorro y Crédito</w:t>
      </w:r>
    </w:p>
    <w:p w:rsidRPr="00672731" w:rsidR="00672731" w:rsidP="00672731" w:rsidRDefault="00672731" w14:paraId="1BBA78BF" w14:textId="77777777">
      <w:pPr>
        <w:widowControl w:val="0"/>
        <w:numPr>
          <w:ilvl w:val="0"/>
          <w:numId w:val="3"/>
        </w:numPr>
        <w:spacing w:line="240" w:lineRule="auto"/>
        <w:ind w:left="567" w:right="86" w:hanging="567"/>
        <w:contextualSpacing/>
        <w:rPr>
          <w:b/>
          <w:sz w:val="24"/>
          <w:lang w:val="es-CR" w:eastAsia="es-ES"/>
        </w:rPr>
      </w:pPr>
      <w:r w:rsidRPr="00672731">
        <w:rPr>
          <w:b/>
          <w:sz w:val="24"/>
          <w:lang w:val="es-CR" w:eastAsia="es-ES"/>
        </w:rPr>
        <w:t>Secretaría Técnica Banca para el Desarrollo</w:t>
      </w:r>
    </w:p>
    <w:p w:rsidRPr="00672731" w:rsidR="00672731" w:rsidP="00672731" w:rsidRDefault="00672731" w14:paraId="5BB6FA4C" w14:textId="77777777">
      <w:pPr>
        <w:pStyle w:val="Texto"/>
        <w:spacing w:before="0" w:after="0" w:line="240" w:lineRule="auto"/>
        <w:contextualSpacing/>
        <w:rPr>
          <w:b/>
          <w:sz w:val="24"/>
          <w:lang w:val="es-CR"/>
        </w:rPr>
      </w:pPr>
    </w:p>
    <w:p w:rsidRPr="00672731" w:rsidR="00672731" w:rsidP="00672731" w:rsidRDefault="00672731" w14:paraId="15AD1752" w14:textId="77777777">
      <w:pPr>
        <w:pStyle w:val="Default"/>
        <w:ind w:left="993" w:hanging="993"/>
        <w:contextualSpacing/>
        <w:jc w:val="both"/>
        <w:rPr>
          <w:rFonts w:ascii="Cambria" w:hAnsi="Cambria" w:cstheme="minorHAnsi"/>
          <w:bCs/>
          <w:color w:val="auto"/>
        </w:rPr>
      </w:pPr>
      <w:r w:rsidRPr="00672731">
        <w:rPr>
          <w:rFonts w:ascii="Cambria" w:hAnsi="Cambria"/>
          <w:b/>
          <w:color w:val="auto"/>
        </w:rPr>
        <w:t>Asunto:</w:t>
      </w:r>
      <w:r w:rsidRPr="00672731">
        <w:rPr>
          <w:rFonts w:ascii="Cambria" w:hAnsi="Cambria"/>
          <w:b/>
          <w:color w:val="auto"/>
        </w:rPr>
        <w:tab/>
      </w:r>
      <w:r w:rsidRPr="00672731">
        <w:rPr>
          <w:rFonts w:ascii="Cambria" w:hAnsi="Cambria" w:cstheme="minorHAnsi"/>
          <w:bCs/>
          <w:color w:val="auto"/>
        </w:rPr>
        <w:t>Publicar de manera definitiva los documentos para la captura de la Información de la Clase de Datos Crediticia y Clase de Datos Garantías, ajustándolos con el Reglamento sobre Cálculo de Estimaciones Crediticias (Acuerdo CONASSIF 14-21) el cual rige a partir del 1° de enero de 2024.</w:t>
      </w:r>
    </w:p>
    <w:p w:rsidRPr="00672731" w:rsidR="00672731" w:rsidP="00672731" w:rsidRDefault="00672731" w14:paraId="2C6452DF" w14:textId="77777777">
      <w:pPr>
        <w:pStyle w:val="Texto"/>
        <w:spacing w:before="0" w:after="0" w:line="240" w:lineRule="auto"/>
        <w:contextualSpacing/>
        <w:rPr>
          <w:rFonts w:cstheme="minorHAnsi"/>
          <w:bCs/>
          <w:sz w:val="24"/>
          <w:lang w:val="es-CR"/>
        </w:rPr>
      </w:pPr>
    </w:p>
    <w:p w:rsidRPr="00672731" w:rsidR="00672731" w:rsidP="00672731" w:rsidRDefault="00672731" w14:paraId="1FCC03B0" w14:textId="77777777">
      <w:pPr>
        <w:spacing w:line="240" w:lineRule="auto"/>
        <w:ind w:right="483"/>
        <w:contextualSpacing/>
        <w:rPr>
          <w:b/>
          <w:sz w:val="24"/>
          <w:lang w:val="es-CR"/>
        </w:rPr>
      </w:pPr>
      <w:r w:rsidRPr="00672731">
        <w:rPr>
          <w:b/>
          <w:sz w:val="24"/>
          <w:lang w:val="es-CR"/>
        </w:rPr>
        <w:t>Consideraciones Generales</w:t>
      </w:r>
    </w:p>
    <w:p w:rsidRPr="00672731" w:rsidR="00672731" w:rsidP="00672731" w:rsidRDefault="00672731" w14:paraId="70B64622" w14:textId="77777777">
      <w:pPr>
        <w:spacing w:line="240" w:lineRule="auto"/>
        <w:ind w:right="483"/>
        <w:contextualSpacing/>
        <w:rPr>
          <w:bCs/>
          <w:sz w:val="24"/>
          <w:lang w:val="es-CR"/>
        </w:rPr>
      </w:pPr>
    </w:p>
    <w:p w:rsidRPr="00672731" w:rsidR="00672731" w:rsidP="00672731" w:rsidRDefault="00672731" w14:paraId="1BAD8655" w14:textId="77777777">
      <w:pPr>
        <w:pStyle w:val="Prrafodelista"/>
        <w:numPr>
          <w:ilvl w:val="0"/>
          <w:numId w:val="4"/>
        </w:numPr>
        <w:spacing w:after="0" w:line="240" w:lineRule="auto"/>
        <w:jc w:val="both"/>
        <w:rPr>
          <w:rFonts w:ascii="Cambria" w:hAnsi="Cambria"/>
          <w:sz w:val="24"/>
          <w:szCs w:val="24"/>
        </w:rPr>
      </w:pPr>
      <w:r w:rsidRPr="00672731">
        <w:rPr>
          <w:rFonts w:ascii="Cambria" w:hAnsi="Cambria"/>
          <w:sz w:val="24"/>
          <w:szCs w:val="24"/>
        </w:rPr>
        <w:t>El Consejo Nacional de Supervisión del Sistema Financiero, en los artículos 8 y 9, de las actas de las sesiones 1699-2021 y 1700-2021, celebradas el 11 y 15 de noviembre de 2021, aprobó el Reglamento sobre cálculo de Estimaciones Crediticias, el cual rige a partir del 1° de enero de 2024.</w:t>
      </w:r>
    </w:p>
    <w:p w:rsidRPr="00672731" w:rsidR="00672731" w:rsidP="00672731" w:rsidRDefault="00672731" w14:paraId="6B0727A5" w14:textId="77777777">
      <w:pPr>
        <w:pStyle w:val="Prrafodelista"/>
        <w:spacing w:after="0" w:line="240" w:lineRule="auto"/>
        <w:ind w:left="360"/>
        <w:jc w:val="both"/>
        <w:rPr>
          <w:rFonts w:ascii="Cambria" w:hAnsi="Cambria"/>
          <w:sz w:val="24"/>
          <w:szCs w:val="24"/>
        </w:rPr>
      </w:pPr>
    </w:p>
    <w:p w:rsidRPr="00672731" w:rsidR="00672731" w:rsidP="00672731" w:rsidRDefault="00672731" w14:paraId="0C88CAB3" w14:textId="77777777">
      <w:pPr>
        <w:pStyle w:val="Prrafodelista"/>
        <w:numPr>
          <w:ilvl w:val="0"/>
          <w:numId w:val="4"/>
        </w:numPr>
        <w:spacing w:after="0" w:line="240" w:lineRule="auto"/>
        <w:jc w:val="both"/>
        <w:rPr>
          <w:rFonts w:ascii="Cambria" w:hAnsi="Cambria"/>
          <w:sz w:val="24"/>
          <w:szCs w:val="24"/>
        </w:rPr>
      </w:pPr>
      <w:r w:rsidRPr="00672731">
        <w:rPr>
          <w:rFonts w:ascii="Cambria" w:hAnsi="Cambria"/>
          <w:sz w:val="24"/>
          <w:szCs w:val="24"/>
        </w:rPr>
        <w:t xml:space="preserve">Que de conformidad con el Artículo 131, inciso b) de </w:t>
      </w:r>
      <w:r w:rsidRPr="00672731">
        <w:rPr>
          <w:rFonts w:ascii="Cambria" w:hAnsi="Cambria"/>
          <w:i/>
          <w:sz w:val="24"/>
          <w:szCs w:val="24"/>
        </w:rPr>
        <w:t xml:space="preserve">la Ley Orgánica del Banco Central </w:t>
      </w:r>
      <w:r w:rsidRPr="00672731">
        <w:rPr>
          <w:rFonts w:ascii="Cambria" w:hAnsi="Cambria"/>
          <w:sz w:val="24"/>
          <w:szCs w:val="24"/>
        </w:rPr>
        <w:t>de</w:t>
      </w:r>
      <w:r w:rsidRPr="00672731">
        <w:rPr>
          <w:rFonts w:ascii="Cambria" w:hAnsi="Cambria"/>
          <w:i/>
          <w:sz w:val="24"/>
          <w:szCs w:val="24"/>
        </w:rPr>
        <w:t xml:space="preserve"> Costa Rica</w:t>
      </w:r>
      <w:r w:rsidRPr="00672731">
        <w:rPr>
          <w:rFonts w:ascii="Cambria" w:hAnsi="Cambria"/>
          <w:sz w:val="24"/>
          <w:szCs w:val="24"/>
        </w:rPr>
        <w:t>, Ley N°7558, corresponde al Superintendente tomar las medidas necesarias para ejecutar los acuerdos del Consejo Nacional de Supervisión.</w:t>
      </w:r>
    </w:p>
    <w:p w:rsidRPr="00672731" w:rsidR="00672731" w:rsidP="00672731" w:rsidRDefault="00672731" w14:paraId="76D4DBEA" w14:textId="77777777">
      <w:pPr>
        <w:spacing w:line="240" w:lineRule="auto"/>
        <w:contextualSpacing/>
        <w:rPr>
          <w:sz w:val="24"/>
        </w:rPr>
      </w:pPr>
    </w:p>
    <w:p w:rsidRPr="00672731" w:rsidR="00672731" w:rsidP="00672731" w:rsidRDefault="00672731" w14:paraId="5F058443" w14:textId="77777777">
      <w:pPr>
        <w:pStyle w:val="Prrafodelista"/>
        <w:numPr>
          <w:ilvl w:val="0"/>
          <w:numId w:val="4"/>
        </w:numPr>
        <w:spacing w:after="0" w:line="240" w:lineRule="auto"/>
        <w:jc w:val="both"/>
        <w:rPr>
          <w:rFonts w:ascii="Cambria" w:hAnsi="Cambria"/>
          <w:sz w:val="24"/>
          <w:szCs w:val="24"/>
        </w:rPr>
      </w:pPr>
      <w:r w:rsidRPr="00672731">
        <w:rPr>
          <w:rFonts w:ascii="Cambria" w:hAnsi="Cambria"/>
          <w:sz w:val="24"/>
          <w:szCs w:val="24"/>
        </w:rPr>
        <w:t>La implementación del Reglamento sobre Cálculo de Estimaciones Crediticias implica cambios en las estructuras de las capturas de información, de las diferentes clases de datos crediticios.</w:t>
      </w:r>
    </w:p>
    <w:p w:rsidRPr="00672731" w:rsidR="00672731" w:rsidP="00672731" w:rsidRDefault="00672731" w14:paraId="71AFD9AD" w14:textId="77777777">
      <w:pPr>
        <w:spacing w:line="240" w:lineRule="auto"/>
        <w:contextualSpacing/>
        <w:rPr>
          <w:sz w:val="24"/>
        </w:rPr>
      </w:pPr>
    </w:p>
    <w:p w:rsidRPr="00672731" w:rsidR="00672731" w:rsidP="00672731" w:rsidRDefault="00672731" w14:paraId="023EABCD" w14:textId="77777777">
      <w:pPr>
        <w:pStyle w:val="Prrafodelista"/>
        <w:numPr>
          <w:ilvl w:val="0"/>
          <w:numId w:val="4"/>
        </w:numPr>
        <w:spacing w:after="0" w:line="240" w:lineRule="auto"/>
        <w:jc w:val="both"/>
        <w:rPr>
          <w:rFonts w:ascii="Cambria" w:hAnsi="Cambria"/>
          <w:sz w:val="24"/>
          <w:szCs w:val="24"/>
        </w:rPr>
      </w:pPr>
      <w:r w:rsidRPr="00672731">
        <w:rPr>
          <w:rFonts w:ascii="Cambria" w:hAnsi="Cambria"/>
          <w:sz w:val="24"/>
          <w:szCs w:val="24"/>
        </w:rPr>
        <w:t>Esta Superintendencia se ha abocado a adecuar los manuales SICVECA de captura de información crediticia y garantías, acorde con el Reglamento en mención y considerando las observaciones y recomendaciones recibidas de los entes supervisados en el periodo de consulta, atendiendo lo solicitado mediante la Circular Externa SGF-0986-2022.</w:t>
      </w:r>
    </w:p>
    <w:p w:rsidRPr="00672731" w:rsidR="00672731" w:rsidP="00672731" w:rsidRDefault="00672731" w14:paraId="395184F4" w14:textId="77777777">
      <w:pPr>
        <w:pStyle w:val="Prrafodelista"/>
        <w:spacing w:line="240" w:lineRule="auto"/>
        <w:rPr>
          <w:rFonts w:ascii="Cambria" w:hAnsi="Cambria"/>
          <w:sz w:val="24"/>
          <w:szCs w:val="24"/>
        </w:rPr>
      </w:pPr>
    </w:p>
    <w:p w:rsidRPr="00672731" w:rsidR="00672731" w:rsidP="00672731" w:rsidRDefault="00672731" w14:paraId="0766684D" w14:textId="77777777">
      <w:pPr>
        <w:spacing w:line="240" w:lineRule="auto"/>
        <w:contextualSpacing/>
        <w:rPr>
          <w:sz w:val="24"/>
        </w:rPr>
      </w:pPr>
    </w:p>
    <w:p w:rsidRPr="00672731" w:rsidR="00672731" w:rsidP="00672731" w:rsidRDefault="00672731" w14:paraId="7EBC0C6A" w14:textId="77777777">
      <w:pPr>
        <w:pStyle w:val="Prrafodelista"/>
        <w:spacing w:line="240" w:lineRule="auto"/>
        <w:rPr>
          <w:rFonts w:ascii="Cambria" w:hAnsi="Cambria"/>
          <w:sz w:val="24"/>
          <w:szCs w:val="24"/>
        </w:rPr>
      </w:pPr>
    </w:p>
    <w:p w:rsidRPr="00672731" w:rsidR="00672731" w:rsidP="00672731" w:rsidRDefault="00672731" w14:paraId="0F35326D" w14:textId="77777777">
      <w:pPr>
        <w:spacing w:line="240" w:lineRule="auto"/>
        <w:contextualSpacing/>
        <w:rPr>
          <w:sz w:val="24"/>
          <w:lang w:val="es-CR"/>
        </w:rPr>
      </w:pPr>
    </w:p>
    <w:p w:rsidRPr="00672731" w:rsidR="00672731" w:rsidP="00672731" w:rsidRDefault="00672731" w14:paraId="06DC3314" w14:textId="77777777">
      <w:pPr>
        <w:spacing w:line="240" w:lineRule="auto"/>
        <w:ind w:hanging="10"/>
        <w:contextualSpacing/>
        <w:rPr>
          <w:rFonts w:cstheme="minorHAnsi"/>
          <w:b/>
          <w:sz w:val="24"/>
          <w:lang w:val="es-CR"/>
        </w:rPr>
      </w:pPr>
      <w:r w:rsidRPr="00672731">
        <w:rPr>
          <w:rFonts w:cstheme="minorHAnsi"/>
          <w:b/>
          <w:sz w:val="24"/>
          <w:lang w:val="es-CR"/>
        </w:rPr>
        <w:t>Por tanto, dispone:</w:t>
      </w:r>
    </w:p>
    <w:p w:rsidRPr="00672731" w:rsidR="00672731" w:rsidP="00672731" w:rsidRDefault="00672731" w14:paraId="48A03193" w14:textId="77777777">
      <w:pPr>
        <w:spacing w:line="240" w:lineRule="auto"/>
        <w:ind w:hanging="10"/>
        <w:contextualSpacing/>
        <w:rPr>
          <w:rFonts w:cstheme="minorHAnsi"/>
          <w:b/>
          <w:sz w:val="24"/>
          <w:lang w:val="es-CR"/>
        </w:rPr>
      </w:pPr>
    </w:p>
    <w:p w:rsidRPr="00672731" w:rsidR="00672731" w:rsidP="00672731" w:rsidRDefault="00672731" w14:paraId="449AADCB" w14:textId="1EEED878">
      <w:pPr>
        <w:pStyle w:val="Prrafodelista"/>
        <w:numPr>
          <w:ilvl w:val="0"/>
          <w:numId w:val="6"/>
        </w:numPr>
        <w:spacing w:after="0" w:line="240" w:lineRule="auto"/>
        <w:jc w:val="both"/>
        <w:rPr>
          <w:rFonts w:ascii="Cambria" w:hAnsi="Cambria"/>
          <w:sz w:val="24"/>
          <w:szCs w:val="24"/>
        </w:rPr>
      </w:pPr>
      <w:r w:rsidRPr="00672731">
        <w:rPr>
          <w:rFonts w:ascii="Cambria" w:hAnsi="Cambria"/>
          <w:sz w:val="24"/>
          <w:szCs w:val="24"/>
        </w:rPr>
        <w:t xml:space="preserve">Informar que el 30 de junio 2022, se publicará en </w:t>
      </w:r>
      <w:r w:rsidR="00BE3D50">
        <w:rPr>
          <w:rFonts w:ascii="Cambria" w:hAnsi="Cambria"/>
          <w:sz w:val="24"/>
          <w:szCs w:val="24"/>
        </w:rPr>
        <w:t xml:space="preserve">la Sección de SICVECA crediticio en </w:t>
      </w:r>
      <w:r w:rsidRPr="00672731">
        <w:rPr>
          <w:rFonts w:ascii="Cambria" w:hAnsi="Cambria"/>
          <w:sz w:val="24"/>
          <w:szCs w:val="24"/>
        </w:rPr>
        <w:t xml:space="preserve">el Sitio WEB de la Superintendencia y en formato Excel, los siguientes documentos definitivos: </w:t>
      </w:r>
    </w:p>
    <w:p w:rsidRPr="00672731" w:rsidR="00672731" w:rsidP="00672731" w:rsidRDefault="00672731" w14:paraId="7D0A12F8" w14:textId="77777777">
      <w:pPr>
        <w:pStyle w:val="Prrafodelista"/>
        <w:spacing w:after="0" w:line="240" w:lineRule="auto"/>
        <w:ind w:left="360"/>
        <w:jc w:val="both"/>
        <w:rPr>
          <w:rFonts w:ascii="Cambria" w:hAnsi="Cambria"/>
          <w:sz w:val="24"/>
          <w:szCs w:val="24"/>
        </w:rPr>
      </w:pPr>
    </w:p>
    <w:p w:rsidRPr="00672731" w:rsidR="00672731" w:rsidP="00672731" w:rsidRDefault="00672731" w14:paraId="0686A637" w14:textId="77777777">
      <w:pPr>
        <w:pStyle w:val="Prrafodelista"/>
        <w:numPr>
          <w:ilvl w:val="0"/>
          <w:numId w:val="5"/>
        </w:numPr>
        <w:spacing w:after="0" w:line="240" w:lineRule="auto"/>
        <w:jc w:val="both"/>
        <w:rPr>
          <w:rFonts w:ascii="Cambria" w:hAnsi="Cambria"/>
          <w:sz w:val="24"/>
          <w:szCs w:val="24"/>
        </w:rPr>
      </w:pPr>
      <w:r w:rsidRPr="00672731">
        <w:rPr>
          <w:rFonts w:ascii="Cambria" w:hAnsi="Cambria"/>
          <w:sz w:val="24"/>
          <w:szCs w:val="24"/>
        </w:rPr>
        <w:t xml:space="preserve">Manual de la Clase de Datos de Operaciones Crediticias y tablas asociadas. </w:t>
      </w:r>
    </w:p>
    <w:p w:rsidRPr="00672731" w:rsidR="00672731" w:rsidP="00672731" w:rsidRDefault="00672731" w14:paraId="76A331AB" w14:textId="77777777">
      <w:pPr>
        <w:pStyle w:val="Prrafodelista"/>
        <w:numPr>
          <w:ilvl w:val="0"/>
          <w:numId w:val="5"/>
        </w:numPr>
        <w:spacing w:after="0" w:line="240" w:lineRule="auto"/>
        <w:jc w:val="both"/>
        <w:rPr>
          <w:rFonts w:ascii="Cambria" w:hAnsi="Cambria"/>
          <w:sz w:val="24"/>
          <w:szCs w:val="24"/>
        </w:rPr>
      </w:pPr>
      <w:r w:rsidRPr="00672731">
        <w:rPr>
          <w:rFonts w:ascii="Cambria" w:hAnsi="Cambria"/>
          <w:sz w:val="24"/>
          <w:szCs w:val="24"/>
        </w:rPr>
        <w:t>Manual de la Clase de Datos de Garantías y tablas asociadas.</w:t>
      </w:r>
    </w:p>
    <w:p w:rsidRPr="00672731" w:rsidR="00672731" w:rsidP="00672731" w:rsidRDefault="00672731" w14:paraId="6DB554F8" w14:textId="77777777">
      <w:pPr>
        <w:pStyle w:val="Prrafodelista"/>
        <w:numPr>
          <w:ilvl w:val="0"/>
          <w:numId w:val="5"/>
        </w:numPr>
        <w:spacing w:after="0" w:line="240" w:lineRule="auto"/>
        <w:jc w:val="both"/>
        <w:rPr>
          <w:rFonts w:ascii="Cambria" w:hAnsi="Cambria"/>
          <w:sz w:val="24"/>
          <w:szCs w:val="24"/>
        </w:rPr>
      </w:pPr>
      <w:r w:rsidRPr="00672731">
        <w:rPr>
          <w:rFonts w:ascii="Cambria" w:hAnsi="Cambria"/>
          <w:sz w:val="24"/>
          <w:szCs w:val="24"/>
        </w:rPr>
        <w:t>Los archivos descargables XML y XSD.</w:t>
      </w:r>
    </w:p>
    <w:p w:rsidRPr="00672731" w:rsidR="00672731" w:rsidP="00672731" w:rsidRDefault="00672731" w14:paraId="6089A501" w14:textId="77777777">
      <w:pPr>
        <w:spacing w:line="240" w:lineRule="auto"/>
        <w:contextualSpacing/>
        <w:rPr>
          <w:rFonts w:cstheme="minorHAnsi"/>
          <w:bCs/>
        </w:rPr>
      </w:pPr>
    </w:p>
    <w:p w:rsidRPr="00672731" w:rsidR="00672731" w:rsidP="00672731" w:rsidRDefault="00672731" w14:paraId="1B8BFB65" w14:textId="4B510B72">
      <w:pPr>
        <w:pStyle w:val="Prrafodelista"/>
        <w:numPr>
          <w:ilvl w:val="0"/>
          <w:numId w:val="6"/>
        </w:numPr>
        <w:spacing w:after="0" w:line="240" w:lineRule="auto"/>
        <w:jc w:val="both"/>
        <w:rPr>
          <w:rFonts w:ascii="Cambria" w:hAnsi="Cambria"/>
          <w:sz w:val="24"/>
          <w:szCs w:val="24"/>
        </w:rPr>
      </w:pPr>
      <w:r w:rsidRPr="00672731">
        <w:rPr>
          <w:rFonts w:ascii="Cambria" w:hAnsi="Cambria"/>
          <w:sz w:val="24"/>
          <w:szCs w:val="24"/>
        </w:rPr>
        <w:t xml:space="preserve">Por la naturaleza dinámica </w:t>
      </w:r>
      <w:r w:rsidR="00BA647F">
        <w:rPr>
          <w:rFonts w:ascii="Cambria" w:hAnsi="Cambria"/>
          <w:sz w:val="24"/>
          <w:szCs w:val="24"/>
        </w:rPr>
        <w:t xml:space="preserve">e interactiva </w:t>
      </w:r>
      <w:r w:rsidRPr="00672731">
        <w:rPr>
          <w:rFonts w:ascii="Cambria" w:hAnsi="Cambria"/>
          <w:sz w:val="24"/>
          <w:szCs w:val="24"/>
        </w:rPr>
        <w:t>de</w:t>
      </w:r>
      <w:r w:rsidR="00BE3D50">
        <w:rPr>
          <w:rFonts w:ascii="Cambria" w:hAnsi="Cambria"/>
          <w:sz w:val="24"/>
          <w:szCs w:val="24"/>
        </w:rPr>
        <w:t xml:space="preserve"> este </w:t>
      </w:r>
      <w:r w:rsidRPr="00672731">
        <w:rPr>
          <w:rFonts w:ascii="Cambria" w:hAnsi="Cambria"/>
          <w:sz w:val="24"/>
          <w:szCs w:val="24"/>
        </w:rPr>
        <w:t>proceso</w:t>
      </w:r>
      <w:r w:rsidR="00BA647F">
        <w:rPr>
          <w:rFonts w:ascii="Cambria" w:hAnsi="Cambria"/>
          <w:sz w:val="24"/>
          <w:szCs w:val="24"/>
        </w:rPr>
        <w:t xml:space="preserve"> de implementación</w:t>
      </w:r>
      <w:r w:rsidRPr="00672731">
        <w:rPr>
          <w:rFonts w:ascii="Cambria" w:hAnsi="Cambria"/>
          <w:sz w:val="24"/>
          <w:szCs w:val="24"/>
        </w:rPr>
        <w:t>, los documentos antes mencionados podrán sufrir cambios o modificaciones, por lo que se insta a las entidades a consultar periódicamente la versión actualizada en el Sitio WEB de la Superintendencia.</w:t>
      </w:r>
    </w:p>
    <w:p w:rsidRPr="00672731" w:rsidR="00672731" w:rsidP="00672731" w:rsidRDefault="00672731" w14:paraId="643817F9" w14:textId="77777777">
      <w:pPr>
        <w:pStyle w:val="Prrafodelista"/>
        <w:spacing w:after="0" w:line="240" w:lineRule="auto"/>
        <w:ind w:left="360"/>
        <w:jc w:val="both"/>
        <w:rPr>
          <w:rFonts w:ascii="Cambria" w:hAnsi="Cambria"/>
          <w:sz w:val="24"/>
          <w:szCs w:val="24"/>
        </w:rPr>
      </w:pPr>
    </w:p>
    <w:p w:rsidRPr="00672731" w:rsidR="00672731" w:rsidP="00672731" w:rsidRDefault="00672731" w14:paraId="56FC93D5" w14:textId="77777777">
      <w:pPr>
        <w:pStyle w:val="Default"/>
        <w:numPr>
          <w:ilvl w:val="0"/>
          <w:numId w:val="6"/>
        </w:numPr>
        <w:contextualSpacing/>
        <w:jc w:val="both"/>
        <w:rPr>
          <w:rFonts w:ascii="Cambria" w:hAnsi="Cambria" w:cstheme="minorHAnsi"/>
          <w:bCs/>
          <w:color w:val="auto"/>
        </w:rPr>
      </w:pPr>
      <w:r w:rsidRPr="00672731">
        <w:rPr>
          <w:rFonts w:ascii="Cambria" w:hAnsi="Cambria" w:cstheme="minorHAnsi"/>
          <w:bCs/>
          <w:color w:val="auto"/>
        </w:rPr>
        <w:t>La aplicación de lo indicado en estos manuales rige a partir del 1° de enero de 2024, salvo para algunas validaciones que expresamente indican una fecha diferente de implementación.</w:t>
      </w:r>
    </w:p>
    <w:p w:rsidRPr="00672731" w:rsidR="00672731" w:rsidP="00672731" w:rsidRDefault="00672731" w14:paraId="32C02D31" w14:textId="77777777">
      <w:pPr>
        <w:spacing w:line="240" w:lineRule="auto"/>
        <w:contextualSpacing/>
        <w:rPr>
          <w:sz w:val="24"/>
        </w:rPr>
      </w:pPr>
    </w:p>
    <w:p w:rsidRPr="00672731" w:rsidR="00672731" w:rsidP="00672731" w:rsidRDefault="00672731" w14:paraId="11929056" w14:textId="77777777">
      <w:pPr>
        <w:pStyle w:val="Prrafodelista"/>
        <w:spacing w:after="0" w:line="240" w:lineRule="auto"/>
        <w:ind w:left="360"/>
        <w:jc w:val="both"/>
        <w:rPr>
          <w:rFonts w:ascii="Cambria" w:hAnsi="Cambria"/>
          <w:sz w:val="24"/>
          <w:szCs w:val="24"/>
        </w:rPr>
      </w:pPr>
    </w:p>
    <w:p w:rsidRPr="00672731" w:rsidR="00672731" w:rsidP="00672731" w:rsidRDefault="00672731" w14:paraId="3EB7FD6C" w14:textId="77777777">
      <w:pPr>
        <w:pStyle w:val="Texto"/>
        <w:spacing w:before="0" w:after="0" w:line="240" w:lineRule="auto"/>
        <w:contextualSpacing/>
        <w:rPr>
          <w:sz w:val="24"/>
          <w:lang w:val="es-CR"/>
        </w:rPr>
      </w:pPr>
      <w:r w:rsidRPr="00672731">
        <w:rPr>
          <w:noProof/>
          <w:sz w:val="24"/>
          <w:lang w:val="es-CR" w:eastAsia="es-CR"/>
        </w:rPr>
        <w:drawing>
          <wp:anchor distT="0" distB="0" distL="114300" distR="114300" simplePos="0" relativeHeight="251659264" behindDoc="1" locked="0" layoutInCell="1" allowOverlap="1" wp14:editId="64E2BB4A" wp14:anchorId="475361FB">
            <wp:simplePos x="0" y="0"/>
            <wp:positionH relativeFrom="column">
              <wp:posOffset>-117946</wp:posOffset>
            </wp:positionH>
            <wp:positionV relativeFrom="paragraph">
              <wp:posOffset>197137</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672731">
        <w:rPr>
          <w:sz w:val="24"/>
          <w:lang w:val="es-CR"/>
        </w:rPr>
        <w:t>Atentamente,</w:t>
      </w:r>
    </w:p>
    <w:p w:rsidRPr="00672731" w:rsidR="00672731" w:rsidP="00672731" w:rsidRDefault="00672731" w14:paraId="3381EB55" w14:textId="77777777">
      <w:pPr>
        <w:spacing w:line="240" w:lineRule="auto"/>
        <w:contextualSpacing/>
        <w:rPr>
          <w:sz w:val="24"/>
          <w:lang w:val="es-CR"/>
        </w:rPr>
      </w:pPr>
    </w:p>
    <w:p w:rsidRPr="00672731" w:rsidR="00672731" w:rsidP="00672731" w:rsidRDefault="00672731" w14:paraId="1A2DE037" w14:textId="77777777">
      <w:pPr>
        <w:spacing w:line="240" w:lineRule="auto"/>
        <w:contextualSpacing/>
        <w:rPr>
          <w:sz w:val="24"/>
          <w:lang w:val="es-CR"/>
        </w:rPr>
      </w:pPr>
    </w:p>
    <w:p w:rsidRPr="00672731" w:rsidR="00672731" w:rsidP="00672731" w:rsidRDefault="00672731" w14:paraId="6CFF6AA1" w14:textId="77777777">
      <w:pPr>
        <w:pStyle w:val="Negrita"/>
        <w:spacing w:line="240" w:lineRule="auto"/>
        <w:contextualSpacing/>
        <w:jc w:val="left"/>
        <w:rPr>
          <w:b w:val="0"/>
          <w:sz w:val="24"/>
          <w:lang w:val="es-CR"/>
        </w:rPr>
      </w:pPr>
      <w:r w:rsidRPr="00672731">
        <w:rPr>
          <w:b w:val="0"/>
          <w:sz w:val="24"/>
          <w:lang w:val="es-CR"/>
        </w:rPr>
        <w:t>José Armando Fallas Martínez</w:t>
      </w:r>
    </w:p>
    <w:p w:rsidRPr="00672731" w:rsidR="00672731" w:rsidP="00672731" w:rsidRDefault="00672731" w14:paraId="1DAA9BBA" w14:textId="77777777">
      <w:pPr>
        <w:spacing w:line="240" w:lineRule="auto"/>
        <w:contextualSpacing/>
        <w:jc w:val="left"/>
        <w:rPr>
          <w:b/>
          <w:bCs/>
          <w:sz w:val="24"/>
          <w:lang w:val="es-CR"/>
        </w:rPr>
      </w:pPr>
      <w:r w:rsidRPr="00672731">
        <w:rPr>
          <w:b/>
          <w:bCs/>
          <w:sz w:val="24"/>
          <w:lang w:val="es-CR"/>
        </w:rPr>
        <w:t>Intendente General</w:t>
      </w:r>
    </w:p>
    <w:p w:rsidRPr="00672731" w:rsidR="00672731" w:rsidP="00672731" w:rsidRDefault="00672731" w14:paraId="3524DE27" w14:textId="77777777">
      <w:pPr>
        <w:spacing w:line="240" w:lineRule="auto"/>
        <w:contextualSpacing/>
        <w:jc w:val="left"/>
        <w:rPr>
          <w:sz w:val="24"/>
          <w:lang w:val="es-CR"/>
        </w:rPr>
      </w:pPr>
    </w:p>
    <w:p w:rsidRPr="00672731" w:rsidR="00672731" w:rsidP="00672731" w:rsidRDefault="00672731" w14:paraId="626B3EC1" w14:textId="135D21FD">
      <w:pPr>
        <w:spacing w:line="240" w:lineRule="auto"/>
        <w:contextualSpacing/>
        <w:rPr>
          <w:b/>
          <w:bCs/>
          <w:sz w:val="24"/>
          <w:lang w:val="es-CR"/>
        </w:rPr>
      </w:pPr>
      <w:r w:rsidRPr="00672731">
        <w:rPr>
          <w:b/>
          <w:bCs/>
          <w:sz w:val="24"/>
          <w:lang w:val="es-CR"/>
        </w:rPr>
        <w:t>JSC/</w:t>
      </w:r>
      <w:r w:rsidR="00603E40">
        <w:rPr>
          <w:b/>
          <w:bCs/>
          <w:sz w:val="24"/>
          <w:lang w:val="es-CR"/>
        </w:rPr>
        <w:t>CBF/RSC/LAL/</w:t>
      </w:r>
      <w:proofErr w:type="spellStart"/>
      <w:r w:rsidRPr="00672731">
        <w:rPr>
          <w:b/>
          <w:bCs/>
          <w:sz w:val="24"/>
          <w:lang w:val="es-CR"/>
        </w:rPr>
        <w:t>gvl</w:t>
      </w:r>
      <w:proofErr w:type="spellEnd"/>
      <w:r w:rsidRPr="00672731">
        <w:rPr>
          <w:b/>
          <w:bCs/>
          <w:sz w:val="24"/>
          <w:lang w:val="es-CR"/>
        </w:rPr>
        <w:t>*</w:t>
      </w:r>
    </w:p>
    <w:p w:rsidRPr="006972C9" w:rsidR="006972C9" w:rsidP="006972C9" w:rsidRDefault="006972C9" w14:paraId="65A5B254" w14:textId="77777777"/>
    <w:p w:rsidRPr="006972C9" w:rsidR="006972C9" w:rsidP="006972C9" w:rsidRDefault="006972C9" w14:paraId="20B72A8B" w14:textId="77777777"/>
    <w:p w:rsidRPr="006972C9" w:rsidR="006972C9" w:rsidP="006972C9" w:rsidRDefault="006972C9" w14:paraId="2DE7CACC" w14:textId="77777777"/>
    <w:p w:rsidRPr="006972C9" w:rsidR="006972C9" w:rsidP="006972C9" w:rsidRDefault="006972C9" w14:paraId="305BC5B5" w14:textId="77777777"/>
    <w:p w:rsidRPr="006972C9" w:rsidR="00AF06C5" w:rsidP="006972C9" w:rsidRDefault="006972C9" w14:paraId="4BBC832D" w14:textId="77777777">
      <w:pPr>
        <w:tabs>
          <w:tab w:val="left" w:pos="7187"/>
        </w:tabs>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C947C" w14:textId="77777777" w:rsidR="00A828C1" w:rsidRDefault="00A828C1" w:rsidP="009349F3">
      <w:pPr>
        <w:spacing w:line="240" w:lineRule="auto"/>
      </w:pPr>
      <w:r>
        <w:separator/>
      </w:r>
    </w:p>
  </w:endnote>
  <w:endnote w:type="continuationSeparator" w:id="0">
    <w:p w14:paraId="7C002DD3" w14:textId="77777777" w:rsidR="00A828C1" w:rsidRDefault="00A828C1"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2E2BB8B9"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216437FA" w14:textId="77777777">
      <w:tc>
        <w:tcPr>
          <w:tcW w:w="2942" w:type="dxa"/>
        </w:tcPr>
        <w:p w:rsidR="00517D62" w:rsidRDefault="00517D62" w14:paraId="4DF77AF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2A35138C"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513BB614" w14:textId="77777777">
          <w:pPr>
            <w:pStyle w:val="Piedepgina"/>
            <w:rPr>
              <w:b/>
              <w:color w:val="7F7F7F" w:themeColor="text1" w:themeTint="80"/>
              <w:sz w:val="16"/>
              <w:szCs w:val="16"/>
            </w:rPr>
          </w:pPr>
        </w:p>
      </w:tc>
      <w:tc>
        <w:tcPr>
          <w:tcW w:w="2943" w:type="dxa"/>
        </w:tcPr>
        <w:p w:rsidRPr="009349F3" w:rsidR="00517D62" w:rsidP="00855792" w:rsidRDefault="00517D62" w14:paraId="7AC4FD6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23A0D9D"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8293F0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8C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CC44764"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3ED71EA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7AC7F" w14:textId="77777777" w:rsidR="00A828C1" w:rsidRDefault="00A828C1" w:rsidP="009349F3">
      <w:pPr>
        <w:spacing w:line="240" w:lineRule="auto"/>
      </w:pPr>
      <w:r>
        <w:separator/>
      </w:r>
    </w:p>
  </w:footnote>
  <w:footnote w:type="continuationSeparator" w:id="0">
    <w:p w14:paraId="3C7403FC" w14:textId="77777777" w:rsidR="00A828C1" w:rsidRDefault="00A828C1"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2B5B7110"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0B29438C" w14:textId="77777777">
    <w:pPr>
      <w:pStyle w:val="Encabezado"/>
    </w:pPr>
    <w:r>
      <w:ptab w:alignment="center" w:relativeTo="margin" w:leader="none"/>
    </w:r>
    <w:r>
      <w:rPr>
        <w:noProof/>
        <w:lang w:val="es-CR" w:eastAsia="es-CR"/>
      </w:rPr>
      <w:drawing>
        <wp:inline distT="0" distB="0" distL="0" distR="0" wp14:anchorId="786608A6" wp14:editId="7D66C73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0A3925C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19B1C95"/>
    <w:multiLevelType w:val="hybridMultilevel"/>
    <w:tmpl w:val="42460AB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483860C2"/>
    <w:multiLevelType w:val="hybridMultilevel"/>
    <w:tmpl w:val="99F036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BCD3656"/>
    <w:multiLevelType w:val="hybridMultilevel"/>
    <w:tmpl w:val="42460AB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C1"/>
    <w:rsid w:val="001155A7"/>
    <w:rsid w:val="004313B1"/>
    <w:rsid w:val="00517D62"/>
    <w:rsid w:val="00603E40"/>
    <w:rsid w:val="00672731"/>
    <w:rsid w:val="006972C9"/>
    <w:rsid w:val="006D6856"/>
    <w:rsid w:val="007A77CF"/>
    <w:rsid w:val="007E1EC2"/>
    <w:rsid w:val="008200B7"/>
    <w:rsid w:val="00855792"/>
    <w:rsid w:val="008748CC"/>
    <w:rsid w:val="008B0595"/>
    <w:rsid w:val="008E1275"/>
    <w:rsid w:val="00900B79"/>
    <w:rsid w:val="009349F3"/>
    <w:rsid w:val="00970B96"/>
    <w:rsid w:val="00982DD6"/>
    <w:rsid w:val="009A741E"/>
    <w:rsid w:val="00A828C1"/>
    <w:rsid w:val="00AD5B5C"/>
    <w:rsid w:val="00AF06C5"/>
    <w:rsid w:val="00B7752A"/>
    <w:rsid w:val="00BA647F"/>
    <w:rsid w:val="00BE3D50"/>
    <w:rsid w:val="00D74338"/>
    <w:rsid w:val="00DE2D06"/>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6AC9E"/>
  <w15:chartTrackingRefBased/>
  <w15:docId w15:val="{0AB180C5-EC0B-4C85-B2BD-60BEDA82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672731"/>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672731"/>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6727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3AA7199F304AA5A733336376E2181E"/>
        <w:category>
          <w:name w:val="General"/>
          <w:gallery w:val="placeholder"/>
        </w:category>
        <w:types>
          <w:type w:val="bbPlcHdr"/>
        </w:types>
        <w:behaviors>
          <w:behavior w:val="content"/>
        </w:behaviors>
        <w:guid w:val="{1EDD5C02-A37C-4EB5-8AC1-4741CC37E402}"/>
      </w:docPartPr>
      <w:docPartBody>
        <w:p w:rsidR="007F73DA" w:rsidRDefault="007F73DA">
          <w:pPr>
            <w:pStyle w:val="4D3AA7199F304AA5A733336376E2181E"/>
          </w:pPr>
          <w:r w:rsidRPr="001E0779">
            <w:rPr>
              <w:rStyle w:val="Textodelmarcadordeposicin"/>
            </w:rPr>
            <w:t>Haga clic aquí para escribir texto.</w:t>
          </w:r>
        </w:p>
      </w:docPartBody>
    </w:docPart>
    <w:docPart>
      <w:docPartPr>
        <w:name w:val="887D577F4FC94EC8945A7A88CA2FBEE5"/>
        <w:category>
          <w:name w:val="General"/>
          <w:gallery w:val="placeholder"/>
        </w:category>
        <w:types>
          <w:type w:val="bbPlcHdr"/>
        </w:types>
        <w:behaviors>
          <w:behavior w:val="content"/>
        </w:behaviors>
        <w:guid w:val="{E6FE2635-6F37-4087-A559-1D876BFDAACF}"/>
      </w:docPartPr>
      <w:docPartBody>
        <w:p w:rsidR="007F73DA" w:rsidRDefault="007F73DA">
          <w:pPr>
            <w:pStyle w:val="887D577F4FC94EC8945A7A88CA2FBEE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DA"/>
    <w:rsid w:val="007F73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D3AA7199F304AA5A733336376E2181E">
    <w:name w:val="4D3AA7199F304AA5A733336376E2181E"/>
  </w:style>
  <w:style w:type="paragraph" w:customStyle="1" w:styleId="887D577F4FC94EC8945A7A88CA2FBEE5">
    <w:name w:val="887D577F4FC94EC8945A7A88CA2FB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K5nOLuuWst3ytSCaw4zXRakky1Dgx5E32FFArnktotY=</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Z15tGXrVpR6SfiUR7Y+GgDqdzxa6/xhXANGM/yvxONQ=</DigestValue>
    </Reference>
  </SignedInfo>
  <SignatureValue>NeYuNeL2EPnM3lHetNrjgxQdBzhZ8prsq9XLfZHE96GptyhWCkdoJzvflob+Fde/aKfXjGxH+4wT
hqyuh7uc78mTZBg2vnSfgI9r2eVZ+KIgdDimCk+k0QqZeE9Yf6IvHwCVLH7SsBF+4i61I1SuBIEy
K2/QbfD73eEAFKHsskxt6TzN7B3fYjHO5kfQ5v+oNF8NEZR76RoWJNgYEgI0c7fbHa3cEvsf0hWe
/LtHR4tCX0tkyf+/e4QIHzXNMsfeYwUS3ndt+Zq0IcUs97mrzDoA3cecdyQowZ4nv4TB3F4pwM6z
tkBQFPyn2Ksw+Nqw3scwWg8bllH8v1XDefQIrQ==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12dkY0a0SO9fkXDh01H7dx30vrspZjWynYF1eaGAT0E=</DigestValue>
      </Reference>
      <Reference URI="/word/endnotes.xml?ContentType=application/vnd.openxmlformats-officedocument.wordprocessingml.endnotes+xml">
        <DigestMethod Algorithm="http://www.w3.org/2001/04/xmlenc#sha256"/>
        <DigestValue>OAPOmu8/CR9KKVv/JXcZSyVIT1S57KGQxa7rXbmSmpg=</DigestValue>
      </Reference>
      <Reference URI="/word/fontTable.xml?ContentType=application/vnd.openxmlformats-officedocument.wordprocessingml.fontTable+xml">
        <DigestMethod Algorithm="http://www.w3.org/2001/04/xmlenc#sha256"/>
        <DigestValue>BJv2Yn/1Y9RjMrPcOBktiyymDBJ5hhZ8AZ1JRSAA6QE=</DigestValue>
      </Reference>
      <Reference URI="/word/footer1.xml?ContentType=application/vnd.openxmlformats-officedocument.wordprocessingml.footer+xml">
        <DigestMethod Algorithm="http://www.w3.org/2001/04/xmlenc#sha256"/>
        <DigestValue>BcaQDVXxzsHXezObMqXk61HnWOaygHl2Q2bZ2Fl21T8=</DigestValue>
      </Reference>
      <Reference URI="/word/footer2.xml?ContentType=application/vnd.openxmlformats-officedocument.wordprocessingml.footer+xml">
        <DigestMethod Algorithm="http://www.w3.org/2001/04/xmlenc#sha256"/>
        <DigestValue>LlY4mT8TEfepVAr2uozXVIkTFxsDPLol2firtDky+XI=</DigestValue>
      </Reference>
      <Reference URI="/word/footer3.xml?ContentType=application/vnd.openxmlformats-officedocument.wordprocessingml.footer+xml">
        <DigestMethod Algorithm="http://www.w3.org/2001/04/xmlenc#sha256"/>
        <DigestValue>AXUCaKgYfo6CGY+C6Eu4z035VJMQYsrGK5uEKv8JFhU=</DigestValue>
      </Reference>
      <Reference URI="/word/footnotes.xml?ContentType=application/vnd.openxmlformats-officedocument.wordprocessingml.footnotes+xml">
        <DigestMethod Algorithm="http://www.w3.org/2001/04/xmlenc#sha256"/>
        <DigestValue>GleBLOxXP9dJkuQITJAmD+V9dllRNUG7nrUDI4CHGNI=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+rARo0phNUzTUhgN7QEFFL4mEiDa2E0JWuUiZTSRako=</DigestValue>
      </Reference>
      <Reference URI="/word/glossary/fontTable.xml?ContentType=application/vnd.openxmlformats-officedocument.wordprocessingml.fontTable+xml">
        <DigestMethod Algorithm="http://www.w3.org/2001/04/xmlenc#sha256"/>
        <DigestValue>BJv2Yn/1Y9RjMrPcOBktiyymDBJ5hhZ8AZ1JRSAA6QE=</DigestValue>
      </Reference>
      <Reference URI="/word/glossary/settings.xml?ContentType=application/vnd.openxmlformats-officedocument.wordprocessingml.settings+xml">
        <DigestMethod Algorithm="http://www.w3.org/2001/04/xmlenc#sha256"/>
        <DigestValue>DICEm0DN2/a+4FX4pCuFNnJiySiuxE02s0jLX/KZ6Iw=</DigestValue>
      </Reference>
      <Reference URI="/word/glossary/styles.xml?ContentType=application/vnd.openxmlformats-officedocument.wordprocessingml.styles+xml">
        <DigestMethod Algorithm="http://www.w3.org/2001/04/xmlenc#sha256"/>
        <DigestValue>IMMP57Olei9P966FAEtoM8xUgGp7BF0HKM+h46bBdfg=</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+ieWYzozEPEgV1NBkU9gEzQc1Cc0azX3d8023jlC9Cc=</DigestValue>
      </Reference>
      <Reference URI="/word/header2.xml?ContentType=application/vnd.openxmlformats-officedocument.wordprocessingml.header+xml">
        <DigestMethod Algorithm="http://www.w3.org/2001/04/xmlenc#sha256"/>
        <DigestValue>24dzXCVZmzW99L7OmSzS6vwCDHE1G5JMqWL/jJL3T0A=</DigestValue>
      </Reference>
      <Reference URI="/word/header3.xml?ContentType=application/vnd.openxmlformats-officedocument.wordprocessingml.header+xml">
        <DigestMethod Algorithm="http://www.w3.org/2001/04/xmlenc#sha256"/>
        <DigestValue>QrY4vdK1g3SMNbwdW9pNwohNzB3xgoecYWPZec+8TW4=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N0JfgRuiDKkY6KXD85kYWbS5n4HgMoOalFNSVHxdLB0=</DigestValue>
      </Reference>
      <Reference URI="/word/settings.xml?ContentType=application/vnd.openxmlformats-officedocument.wordprocessingml.settings+xml">
        <DigestMethod Algorithm="http://www.w3.org/2001/04/xmlenc#sha256"/>
        <DigestValue>CJI9tJs4YJbqbJeMU1DyArFY6JEH5+Yi/9D9tNgjud8=</DigestValue>
      </Reference>
      <Reference URI="/word/styles.xml?ContentType=application/vnd.openxmlformats-officedocument.wordprocessingml.styles+xml">
        <DigestMethod Algorithm="http://www.w3.org/2001/04/xmlenc#sha256"/>
        <DigestValue>F1jsD3gldbXZgOcR/Y1KDgUBph8Jok/0wcMpWxAKsuA=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2022-06-30T19:07:16Z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2022-06-30T19:07:16Z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9RwNnyk4RXsfmi/rKYtyVrzbVymsJFXI4OG98yZYzMCBA+7e7UYDzIwMjIwNjMwMTkwOD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MqibqvsTrOHBnBQPGWkS9yJNN5U=</xd:ByKey>
                  </xd:ResponderID>
                  <xd:ProducedAt>2022-06-30T19:07:13Z</xd:ProducedAt>
                </xd:OCSPIdentifier>
                <xd:DigestAlgAndValue>
                  <DigestMethod Algorithm="http://www.w3.org/2001/04/xmlenc#sha256"/>
                  <DigestValue>66ts+sy196K5nsvegHkZTPoNWQP8mJdPjYwqcyp5Wac=</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Y0207BZJ7Do/DpGJsAc0iv7VxeLze1nMbzf61M/KNCUCBA+7e7gYDzIwMjIwNjMwMTkwOD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130</Value>
      <Value>3</Value>
      <Value>2</Value>
      <Value>126</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GRUPO DE INTERES ECONOMICO</DisplayName>
        <AccountId>707</AccountId>
        <AccountType/>
      </UserInfo>
      <UserInfo>
        <DisplayName>SALIENTE SICVECA CREDITICIO</DisplayName>
        <AccountId>718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Clase de datos Acuerdo CONASIF 14-21 Estimaciones Crediticias
Copiar saliente normas, saliente grupos, saliente sicveca crediticio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Clase de datos Acuerdo CONASIF 14-21 Estimaciones Crediticias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A6FB7B0-B425-4B89-A5C1-7E9987DC47BE}">
  <ds:schemaRefs>
    <ds:schemaRef ds:uri="http://www.w3.org/XML/1998/namespace"/>
    <ds:schemaRef ds:uri="http://schemas.openxmlformats.org/package/2006/metadata/core-properties"/>
    <ds:schemaRef ds:uri="http://schemas.microsoft.com/office/2006/documentManagement/types"/>
    <ds:schemaRef ds:uri="b875e23b-67d9-4b2e-bdec-edacbf90b326"/>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EA2D592-6CA2-43B4-A29E-C7E9975818DA}"/>
</file>

<file path=customXml/itemProps3.xml><?xml version="1.0" encoding="utf-8"?>
<ds:datastoreItem xmlns:ds="http://schemas.openxmlformats.org/officeDocument/2006/customXml" ds:itemID="{3E0BD60E-C7D5-4D75-A63D-9166ACCDA449}"/>
</file>

<file path=customXml/itemProps4.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5.xml><?xml version="1.0" encoding="utf-8"?>
<ds:datastoreItem xmlns:ds="http://schemas.openxmlformats.org/officeDocument/2006/customXml" ds:itemID="{167B84DF-F14D-4496-A417-46CE1A27280D}"/>
</file>

<file path=customXml/itemProps6.xml><?xml version="1.0" encoding="utf-8"?>
<ds:datastoreItem xmlns:ds="http://schemas.openxmlformats.org/officeDocument/2006/customXml" ds:itemID="{49A57CA0-8E47-4924-82B8-170A2925955D}"/>
</file>

<file path=docProps/app.xml><?xml version="1.0" encoding="utf-8"?>
<Properties xmlns="http://schemas.openxmlformats.org/officeDocument/2006/extended-properties" xmlns:vt="http://schemas.openxmlformats.org/officeDocument/2006/docPropsVTypes">
  <Template>plantillas-SGF-13-Normas</Template>
  <TotalTime>12</TotalTime>
  <Pages>2</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SEGURA CALDERON JENARO ALONSO</cp:lastModifiedBy>
  <cp:revision>7</cp:revision>
  <dcterms:created xsi:type="dcterms:W3CDTF">2022-06-30T14:51:00Z</dcterms:created>
  <dcterms:modified xsi:type="dcterms:W3CDTF">2022-06-30T15:12:00Z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2" name="Order">
    <vt:r8>100900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f1fd9d7f-da86-405a-9476-87cbb240632e,5;e296350a-171a-4531-9415-14f9933ddbf9,8;</vt:lpwstr>
  </property>
</Properties>
</file>