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3554C5" w:rsidP="00D26EDE" w:rsidRDefault="00FD2A9A" w14:paraId="7A252ED1" w14:textId="6B50FA0F">
      <w:pPr>
        <w:pStyle w:val="Texto0"/>
        <w:spacing w:before="0" w:after="0" w:line="240" w:lineRule="auto"/>
        <w:rPr>
          <w:sz w:val="24"/>
        </w:rPr>
      </w:pPr>
      <w:r>
        <w:rPr>
          <w:sz w:val="24"/>
        </w:rPr>
        <w:t>6 de abril de 2018</w:t>
      </w:r>
    </w:p>
    <w:sdt>
      <w:sdtPr>
        <w:rPr>
          <w:sz w:val="24"/>
        </w:rPr>
        <w:alias w:val="Consecutivo"/>
        <w:tag w:val="Consecutivo"/>
        <w:id w:val="2052717023"/>
        <w:placeholder>
          <w:docPart w:val="4C0C9A1F00CA42248BDF1AA5ED2ECBED"/>
        </w:placeholder>
        <w:text/>
      </w:sdtPr>
      <w:sdtEndPr/>
      <w:sdtContent>
        <w:p w:rsidR="00E0013C" w:rsidP="00D26EDE" w:rsidRDefault="00144387" w14:paraId="7F8207FA" w14:textId="77777777">
          <w:pPr>
            <w:tabs>
              <w:tab w:val="left" w:pos="2843"/>
            </w:tabs>
            <w:spacing w:line="240" w:lineRule="auto"/>
            <w:rPr>
              <w:sz w:val="24"/>
            </w:rPr>
          </w:pPr>
          <w:r>
            <w:t>SGF-1032-2018</w:t>
          </w:r>
        </w:p>
      </w:sdtContent>
    </w:sdt>
    <w:p w:rsidR="00B464A5" w:rsidP="00D26EDE" w:rsidRDefault="00FD2A9A" w14:paraId="3A78EBFF" w14:textId="40F14ADD">
      <w:pPr>
        <w:tabs>
          <w:tab w:val="left" w:pos="2843"/>
        </w:tabs>
        <w:spacing w:line="240" w:lineRule="auto"/>
        <w:rPr>
          <w:sz w:val="24"/>
        </w:rPr>
      </w:pPr>
      <w:sdt>
        <w:sdtPr>
          <w:rPr>
            <w:sz w:val="24"/>
          </w:rPr>
          <w:alias w:val="Confidencialidad"/>
          <w:tag w:val="Confidencialidad"/>
          <w:id w:val="1447896894"/>
          <w:placeholder>
            <w:docPart w:val="44288660FCD74D208F5C447B5B55C57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Pr>
              <w:sz w:val="24"/>
            </w:rPr>
            <w:t>SGF-PUBLICO</w:t>
          </w:r>
        </w:sdtContent>
      </w:sdt>
    </w:p>
    <w:p w:rsidRPr="002E2B0A" w:rsidR="003554C5" w:rsidP="00D26EDE" w:rsidRDefault="008F1461" w14:paraId="4C0257F3" w14:textId="77777777">
      <w:pPr>
        <w:tabs>
          <w:tab w:val="left" w:pos="2843"/>
        </w:tabs>
        <w:spacing w:line="240" w:lineRule="auto"/>
        <w:rPr>
          <w:sz w:val="24"/>
        </w:rPr>
      </w:pPr>
      <w:r w:rsidRPr="002E2B0A">
        <w:rPr>
          <w:sz w:val="24"/>
        </w:rPr>
        <w:tab/>
      </w:r>
    </w:p>
    <w:p w:rsidRPr="00D94152" w:rsidR="00416ECD" w:rsidP="00416ECD" w:rsidRDefault="00416ECD" w14:paraId="10F4D59B" w14:textId="77777777">
      <w:pPr>
        <w:spacing w:line="240" w:lineRule="exact"/>
        <w:jc w:val="center"/>
        <w:rPr>
          <w:b/>
          <w:sz w:val="24"/>
        </w:rPr>
      </w:pPr>
      <w:r>
        <w:rPr>
          <w:b/>
          <w:sz w:val="24"/>
        </w:rPr>
        <w:t>CIRCULAR EXTERNA</w:t>
      </w:r>
    </w:p>
    <w:p w:rsidRPr="004442B2" w:rsidR="00416ECD" w:rsidP="00416ECD" w:rsidRDefault="00416ECD" w14:paraId="1BB343FF" w14:textId="77777777">
      <w:pPr>
        <w:spacing w:line="240" w:lineRule="exact"/>
        <w:jc w:val="center"/>
        <w:rPr>
          <w:b/>
          <w:sz w:val="24"/>
        </w:rPr>
      </w:pPr>
      <w:r w:rsidRPr="004442B2">
        <w:rPr>
          <w:b/>
          <w:sz w:val="24"/>
        </w:rPr>
        <w:t>A LAS ENTIDADES SUPERVISADAS</w:t>
      </w:r>
    </w:p>
    <w:p w:rsidRPr="004442B2" w:rsidR="00416ECD" w:rsidP="00416ECD" w:rsidRDefault="00416ECD" w14:paraId="47445950" w14:textId="77777777">
      <w:pPr>
        <w:spacing w:line="240" w:lineRule="exact"/>
        <w:jc w:val="center"/>
      </w:pPr>
    </w:p>
    <w:p w:rsidRPr="004442B2" w:rsidR="00416ECD" w:rsidP="00416ECD" w:rsidRDefault="00416ECD" w14:paraId="24233D70" w14:textId="77777777">
      <w:pPr>
        <w:spacing w:line="240" w:lineRule="exact"/>
      </w:pPr>
    </w:p>
    <w:p w:rsidRPr="002539E8" w:rsidR="00416ECD" w:rsidP="00416ECD" w:rsidRDefault="00416ECD" w14:paraId="76F8B053" w14:textId="77777777">
      <w:pPr>
        <w:spacing w:line="240" w:lineRule="exact"/>
        <w:rPr>
          <w:b/>
        </w:rPr>
      </w:pPr>
      <w:r w:rsidRPr="002539E8">
        <w:rPr>
          <w:b/>
        </w:rPr>
        <w:t xml:space="preserve">Considerando que: </w:t>
      </w:r>
    </w:p>
    <w:p w:rsidRPr="004442B2" w:rsidR="00416ECD" w:rsidP="00416ECD" w:rsidRDefault="00416ECD" w14:paraId="3D915AA9" w14:textId="77777777">
      <w:pPr>
        <w:spacing w:line="240" w:lineRule="exact"/>
      </w:pPr>
    </w:p>
    <w:p w:rsidRPr="004442B2" w:rsidR="00416ECD" w:rsidP="00416ECD" w:rsidRDefault="00416ECD" w14:paraId="0C4FDEA3" w14:textId="77777777">
      <w:pPr>
        <w:tabs>
          <w:tab w:val="left" w:pos="426"/>
        </w:tabs>
        <w:spacing w:line="240" w:lineRule="auto"/>
        <w:contextualSpacing/>
        <w:rPr>
          <w:sz w:val="24"/>
        </w:rPr>
      </w:pPr>
      <w:r w:rsidRPr="004442B2">
        <w:rPr>
          <w:sz w:val="24"/>
        </w:rPr>
        <w:t xml:space="preserve">1.- Por medio de Circular SUGEF 2966-2014 del 27 de noviembre de 2014 se </w:t>
      </w:r>
      <w:r>
        <w:rPr>
          <w:sz w:val="24"/>
        </w:rPr>
        <w:t xml:space="preserve">dispuso que </w:t>
      </w:r>
      <w:r w:rsidRPr="004442B2">
        <w:rPr>
          <w:sz w:val="24"/>
        </w:rPr>
        <w:t>las autorizaciones que firmen los clientes en el marco de la Ley sobre el Cumplimiento Fiscal relativo a Cuentas en el Extranjero (“FATCA”), deb</w:t>
      </w:r>
      <w:r>
        <w:rPr>
          <w:sz w:val="24"/>
        </w:rPr>
        <w:t>ían</w:t>
      </w:r>
      <w:r w:rsidRPr="004442B2">
        <w:rPr>
          <w:sz w:val="24"/>
        </w:rPr>
        <w:t xml:space="preserve"> indicar que los clientes autorizan tanto a las Instituciones Financieras, como a la D</w:t>
      </w:r>
      <w:r>
        <w:rPr>
          <w:sz w:val="24"/>
        </w:rPr>
        <w:t xml:space="preserve">irección General de Tributación </w:t>
      </w:r>
      <w:r w:rsidRPr="004442B2">
        <w:rPr>
          <w:sz w:val="24"/>
        </w:rPr>
        <w:t>del Ministerio de Hacienda a que los datos de sus cuentas sean transferidos al Servicio de Rentas Internas de los Estados Unidos de América (IRS).</w:t>
      </w:r>
    </w:p>
    <w:p w:rsidRPr="004442B2" w:rsidR="00416ECD" w:rsidP="00416ECD" w:rsidRDefault="00416ECD" w14:paraId="6F1CD380" w14:textId="77777777">
      <w:pPr>
        <w:tabs>
          <w:tab w:val="left" w:pos="426"/>
        </w:tabs>
        <w:spacing w:line="240" w:lineRule="auto"/>
        <w:contextualSpacing/>
        <w:rPr>
          <w:sz w:val="24"/>
        </w:rPr>
      </w:pPr>
    </w:p>
    <w:p w:rsidRPr="004442B2" w:rsidR="00416ECD" w:rsidP="00416ECD" w:rsidRDefault="00416ECD" w14:paraId="3FEACFDC" w14:textId="62E3BC75">
      <w:pPr>
        <w:tabs>
          <w:tab w:val="left" w:pos="426"/>
        </w:tabs>
        <w:spacing w:line="240" w:lineRule="auto"/>
        <w:contextualSpacing/>
        <w:rPr>
          <w:sz w:val="24"/>
        </w:rPr>
      </w:pPr>
      <w:r w:rsidRPr="004442B2">
        <w:rPr>
          <w:sz w:val="24"/>
        </w:rPr>
        <w:t xml:space="preserve">2.- </w:t>
      </w:r>
      <w:r>
        <w:rPr>
          <w:sz w:val="24"/>
        </w:rPr>
        <w:t xml:space="preserve">Por medio de </w:t>
      </w:r>
      <w:r w:rsidRPr="004442B2">
        <w:rPr>
          <w:sz w:val="24"/>
        </w:rPr>
        <w:t>Ci</w:t>
      </w:r>
      <w:r>
        <w:rPr>
          <w:sz w:val="24"/>
        </w:rPr>
        <w:t xml:space="preserve">rcular SUGEF 2966-2014, se dispuso que </w:t>
      </w:r>
      <w:r w:rsidRPr="004442B2">
        <w:rPr>
          <w:sz w:val="24"/>
        </w:rPr>
        <w:t xml:space="preserve">es responsabilidad de las Instituciones Financieras resguardar las autorizaciones que firmen sus clientes, </w:t>
      </w:r>
      <w:r w:rsidR="002204A6">
        <w:rPr>
          <w:sz w:val="24"/>
        </w:rPr>
        <w:t>con el propósito de</w:t>
      </w:r>
      <w:r w:rsidRPr="004442B2">
        <w:rPr>
          <w:sz w:val="24"/>
        </w:rPr>
        <w:t xml:space="preserve"> poder mostrarlas a la Dirección General de Tributación cuando ésta lo estim</w:t>
      </w:r>
      <w:r>
        <w:rPr>
          <w:sz w:val="24"/>
        </w:rPr>
        <w:t>e</w:t>
      </w:r>
      <w:r w:rsidRPr="004442B2">
        <w:rPr>
          <w:sz w:val="24"/>
        </w:rPr>
        <w:t xml:space="preserve"> necesario a los efectos del cumplimiento de lo previsto en el Acuerdo firmado el día 26 de noviembre de 2013 entre el Gobierno de la República de Costa Rica y el Gobierno de los Estados Unidos de América, para mejorar el cumplimiento fiscal internacional y para implementar FATCA.</w:t>
      </w:r>
    </w:p>
    <w:p w:rsidRPr="004442B2" w:rsidR="00416ECD" w:rsidP="00416ECD" w:rsidRDefault="00416ECD" w14:paraId="2E34F63A" w14:textId="77777777">
      <w:pPr>
        <w:tabs>
          <w:tab w:val="left" w:pos="426"/>
        </w:tabs>
        <w:spacing w:line="240" w:lineRule="auto"/>
        <w:contextualSpacing/>
        <w:rPr>
          <w:sz w:val="24"/>
        </w:rPr>
      </w:pPr>
    </w:p>
    <w:p w:rsidRPr="004442B2" w:rsidR="00416ECD" w:rsidP="00416ECD" w:rsidRDefault="00416ECD" w14:paraId="40D6D79A" w14:textId="77777777">
      <w:pPr>
        <w:tabs>
          <w:tab w:val="left" w:pos="426"/>
        </w:tabs>
        <w:spacing w:line="240" w:lineRule="auto"/>
        <w:contextualSpacing/>
        <w:rPr>
          <w:sz w:val="24"/>
        </w:rPr>
      </w:pPr>
      <w:r w:rsidRPr="004442B2">
        <w:rPr>
          <w:sz w:val="24"/>
        </w:rPr>
        <w:t xml:space="preserve">3.- </w:t>
      </w:r>
      <w:r>
        <w:rPr>
          <w:sz w:val="24"/>
        </w:rPr>
        <w:t>P</w:t>
      </w:r>
      <w:r w:rsidRPr="004442B2">
        <w:rPr>
          <w:sz w:val="24"/>
        </w:rPr>
        <w:t>or medio de Circular Externa SUGEF 0060-2015 de fecha 12 de enero de 2015, se dispuso que las Instituciones Financieras que deben remitir algún tipo de información relacionada con las cuentas de sus clientes en el marco de la Ley sobre el Cumplimiento Fiscal relativo a Cuentas en el Extranjero (“FATCA”), deb</w:t>
      </w:r>
      <w:r>
        <w:rPr>
          <w:sz w:val="24"/>
        </w:rPr>
        <w:t>ían</w:t>
      </w:r>
      <w:r w:rsidRPr="004442B2">
        <w:rPr>
          <w:sz w:val="24"/>
        </w:rPr>
        <w:t xml:space="preserve"> indicar lo siguiente:</w:t>
      </w:r>
    </w:p>
    <w:p w:rsidRPr="004442B2" w:rsidR="00416ECD" w:rsidP="00416ECD" w:rsidRDefault="00416ECD" w14:paraId="0D1A0232" w14:textId="77777777">
      <w:pPr>
        <w:tabs>
          <w:tab w:val="left" w:pos="426"/>
        </w:tabs>
        <w:spacing w:line="240" w:lineRule="auto"/>
        <w:contextualSpacing/>
        <w:rPr>
          <w:sz w:val="24"/>
        </w:rPr>
      </w:pPr>
    </w:p>
    <w:p w:rsidRPr="004442B2" w:rsidR="00416ECD" w:rsidP="00416ECD" w:rsidRDefault="00416ECD" w14:paraId="39D2E413" w14:textId="77777777">
      <w:pPr>
        <w:numPr>
          <w:ilvl w:val="0"/>
          <w:numId w:val="14"/>
        </w:numPr>
        <w:spacing w:before="120" w:after="120" w:line="240" w:lineRule="auto"/>
        <w:ind w:left="567"/>
        <w:rPr>
          <w:sz w:val="24"/>
        </w:rPr>
      </w:pPr>
      <w:r w:rsidRPr="004442B2">
        <w:rPr>
          <w:sz w:val="24"/>
        </w:rPr>
        <w:t>El número de cuentas identificadas que serían reportadas por cada Institución Financiera;</w:t>
      </w:r>
    </w:p>
    <w:p w:rsidRPr="002539E8" w:rsidR="00416ECD" w:rsidP="00416ECD" w:rsidRDefault="00416ECD" w14:paraId="6A84714F" w14:textId="77777777">
      <w:pPr>
        <w:numPr>
          <w:ilvl w:val="0"/>
          <w:numId w:val="14"/>
        </w:numPr>
        <w:spacing w:before="120" w:after="120" w:line="240" w:lineRule="auto"/>
        <w:ind w:left="567"/>
        <w:rPr>
          <w:sz w:val="24"/>
        </w:rPr>
      </w:pPr>
      <w:r w:rsidRPr="002539E8">
        <w:rPr>
          <w:sz w:val="24"/>
        </w:rPr>
        <w:t>El grado de avance en la consecución de las autorizaciones de los titulares de dichas cuentas, según lo dispuesto por la Circular SUGEF 2966-2014 y su Anexo; indicando el porcentaje de autorizaciones otorgadas a la fecha en relación con el número total de cuentas a reportar;</w:t>
      </w:r>
    </w:p>
    <w:p w:rsidRPr="004442B2" w:rsidR="00416ECD" w:rsidP="00416ECD" w:rsidRDefault="00416ECD" w14:paraId="75FBDDAE" w14:textId="77777777">
      <w:pPr>
        <w:numPr>
          <w:ilvl w:val="0"/>
          <w:numId w:val="14"/>
        </w:numPr>
        <w:spacing w:before="120" w:after="120" w:line="240" w:lineRule="auto"/>
        <w:ind w:left="567"/>
        <w:rPr>
          <w:sz w:val="24"/>
        </w:rPr>
      </w:pPr>
      <w:r w:rsidRPr="004442B2">
        <w:rPr>
          <w:sz w:val="24"/>
        </w:rPr>
        <w:t>Las medidas que tomará cada Institución Financiera para completar la totalidad de las autorizaciones de los titulares de las cuentas que serían reportadas.</w:t>
      </w:r>
    </w:p>
    <w:p w:rsidR="00416ECD" w:rsidP="00416ECD" w:rsidRDefault="00416ECD" w14:paraId="5A745153" w14:textId="77777777">
      <w:pPr>
        <w:tabs>
          <w:tab w:val="left" w:pos="426"/>
        </w:tabs>
        <w:spacing w:line="240" w:lineRule="auto"/>
        <w:contextualSpacing/>
        <w:rPr>
          <w:sz w:val="24"/>
        </w:rPr>
      </w:pPr>
    </w:p>
    <w:p w:rsidR="00416ECD" w:rsidP="00416ECD" w:rsidRDefault="00416ECD" w14:paraId="3B60B365" w14:textId="77777777">
      <w:pPr>
        <w:tabs>
          <w:tab w:val="left" w:pos="426"/>
        </w:tabs>
        <w:spacing w:line="240" w:lineRule="auto"/>
        <w:contextualSpacing/>
        <w:rPr>
          <w:sz w:val="24"/>
        </w:rPr>
      </w:pPr>
      <w:r>
        <w:rPr>
          <w:sz w:val="24"/>
        </w:rPr>
        <w:t>4</w:t>
      </w:r>
      <w:r w:rsidRPr="004442B2">
        <w:rPr>
          <w:sz w:val="24"/>
        </w:rPr>
        <w:t xml:space="preserve">.- </w:t>
      </w:r>
      <w:r>
        <w:rPr>
          <w:sz w:val="24"/>
        </w:rPr>
        <w:t xml:space="preserve">Por medio de </w:t>
      </w:r>
      <w:r w:rsidRPr="004442B2">
        <w:rPr>
          <w:sz w:val="24"/>
        </w:rPr>
        <w:t>Ci</w:t>
      </w:r>
      <w:r>
        <w:rPr>
          <w:sz w:val="24"/>
        </w:rPr>
        <w:t xml:space="preserve">rcular SGF-7-2016 de fecha 4 de enero de 2016, se derogó la Circular SUGEF 2966-2014, pues se entendía que con la </w:t>
      </w:r>
      <w:r w:rsidRPr="00C41EBD">
        <w:rPr>
          <w:sz w:val="24"/>
        </w:rPr>
        <w:t xml:space="preserve">reforma al Código de Normas y Procedimientos Tributarios, aprobada mediante Ley N° 9296 y </w:t>
      </w:r>
      <w:r w:rsidRPr="00C41EBD">
        <w:rPr>
          <w:sz w:val="24"/>
        </w:rPr>
        <w:lastRenderedPageBreak/>
        <w:t>publicada en el Diario Oficial La Gaceta No. 104 del 01</w:t>
      </w:r>
      <w:r>
        <w:rPr>
          <w:sz w:val="24"/>
        </w:rPr>
        <w:t xml:space="preserve"> de junio de 2</w:t>
      </w:r>
      <w:r w:rsidRPr="00C41EBD">
        <w:rPr>
          <w:sz w:val="24"/>
        </w:rPr>
        <w:t xml:space="preserve">015, </w:t>
      </w:r>
      <w:r>
        <w:rPr>
          <w:sz w:val="24"/>
        </w:rPr>
        <w:t xml:space="preserve">quedaba sin efecto </w:t>
      </w:r>
      <w:r w:rsidRPr="00C41EBD">
        <w:rPr>
          <w:sz w:val="24"/>
        </w:rPr>
        <w:t xml:space="preserve">la </w:t>
      </w:r>
      <w:r>
        <w:rPr>
          <w:sz w:val="24"/>
        </w:rPr>
        <w:t xml:space="preserve">necesidad de solicitar </w:t>
      </w:r>
      <w:r w:rsidRPr="004442B2">
        <w:rPr>
          <w:sz w:val="24"/>
        </w:rPr>
        <w:t>las autorizaciones que firmen los clientes en el marco de la Ley sobre el Cumplimiento Fiscal relativo a Cue</w:t>
      </w:r>
      <w:r>
        <w:rPr>
          <w:sz w:val="24"/>
        </w:rPr>
        <w:t>ntas en el Extranjero (“FATCA”).</w:t>
      </w:r>
    </w:p>
    <w:p w:rsidR="00416ECD" w:rsidP="00416ECD" w:rsidRDefault="00416ECD" w14:paraId="07CF0628" w14:textId="77777777">
      <w:pPr>
        <w:tabs>
          <w:tab w:val="left" w:pos="426"/>
        </w:tabs>
        <w:spacing w:line="240" w:lineRule="auto"/>
        <w:contextualSpacing/>
        <w:rPr>
          <w:sz w:val="24"/>
        </w:rPr>
      </w:pPr>
    </w:p>
    <w:p w:rsidR="00416ECD" w:rsidP="00416ECD" w:rsidRDefault="00416ECD" w14:paraId="2C2BE58E" w14:textId="77777777">
      <w:pPr>
        <w:tabs>
          <w:tab w:val="left" w:pos="426"/>
        </w:tabs>
        <w:spacing w:line="240" w:lineRule="auto"/>
        <w:contextualSpacing/>
        <w:rPr>
          <w:sz w:val="24"/>
        </w:rPr>
      </w:pPr>
      <w:r>
        <w:rPr>
          <w:sz w:val="24"/>
        </w:rPr>
        <w:t>5.</w:t>
      </w:r>
      <w:r w:rsidRPr="004442B2">
        <w:rPr>
          <w:sz w:val="24"/>
        </w:rPr>
        <w:t xml:space="preserve">-  Que la Dirección General de Tributación </w:t>
      </w:r>
      <w:r>
        <w:rPr>
          <w:sz w:val="24"/>
        </w:rPr>
        <w:t>ha informado recientemente que es del criterio que el Acuerdo de Intercambio de Información entre Costa Rica y Estados Unidos de América, señala en el artículo 4 inciso 6) que la información de los bancos se puede brindar solo con autorización del Juez de lo Contencioso Administrativo.</w:t>
      </w:r>
    </w:p>
    <w:p w:rsidR="00416ECD" w:rsidP="00416ECD" w:rsidRDefault="00416ECD" w14:paraId="2B1234D4" w14:textId="77777777">
      <w:pPr>
        <w:tabs>
          <w:tab w:val="left" w:pos="426"/>
        </w:tabs>
        <w:spacing w:line="240" w:lineRule="auto"/>
        <w:contextualSpacing/>
        <w:rPr>
          <w:sz w:val="24"/>
        </w:rPr>
      </w:pPr>
    </w:p>
    <w:p w:rsidR="00416ECD" w:rsidP="00416ECD" w:rsidRDefault="00416ECD" w14:paraId="7481845A" w14:textId="77777777">
      <w:pPr>
        <w:tabs>
          <w:tab w:val="left" w:pos="426"/>
        </w:tabs>
        <w:spacing w:line="240" w:lineRule="auto"/>
        <w:contextualSpacing/>
        <w:rPr>
          <w:sz w:val="24"/>
        </w:rPr>
      </w:pPr>
      <w:r>
        <w:rPr>
          <w:sz w:val="24"/>
        </w:rPr>
        <w:t xml:space="preserve">Por ello, la </w:t>
      </w:r>
      <w:r w:rsidRPr="004442B2">
        <w:rPr>
          <w:sz w:val="24"/>
        </w:rPr>
        <w:t>Dirección General de Tributación</w:t>
      </w:r>
      <w:r>
        <w:rPr>
          <w:sz w:val="24"/>
        </w:rPr>
        <w:t xml:space="preserve"> indica que ha venido negociando un nuevo Acuerdo de Información entre Costa Rica y Estados Unidos, para incluir expresamente el intercambio de información automático al que se refiere el artículo 106 </w:t>
      </w:r>
      <w:r w:rsidRPr="002204A6">
        <w:rPr>
          <w:i/>
          <w:sz w:val="24"/>
        </w:rPr>
        <w:t>quáter</w:t>
      </w:r>
      <w:r>
        <w:rPr>
          <w:sz w:val="24"/>
        </w:rPr>
        <w:t xml:space="preserve"> del Código de Normas y Procedimientos Tributarios.</w:t>
      </w:r>
    </w:p>
    <w:p w:rsidR="00416ECD" w:rsidP="00416ECD" w:rsidRDefault="00416ECD" w14:paraId="27BF5AA5" w14:textId="77777777">
      <w:pPr>
        <w:tabs>
          <w:tab w:val="left" w:pos="426"/>
        </w:tabs>
        <w:spacing w:line="240" w:lineRule="auto"/>
        <w:contextualSpacing/>
        <w:rPr>
          <w:sz w:val="24"/>
        </w:rPr>
      </w:pPr>
    </w:p>
    <w:p w:rsidR="00416ECD" w:rsidP="00416ECD" w:rsidRDefault="00416ECD" w14:paraId="73053FC9" w14:textId="55C1B8FB">
      <w:pPr>
        <w:tabs>
          <w:tab w:val="left" w:pos="426"/>
        </w:tabs>
        <w:spacing w:line="240" w:lineRule="auto"/>
        <w:contextualSpacing/>
        <w:rPr>
          <w:sz w:val="24"/>
        </w:rPr>
      </w:pPr>
      <w:r>
        <w:rPr>
          <w:sz w:val="24"/>
        </w:rPr>
        <w:t>6.</w:t>
      </w:r>
      <w:r w:rsidRPr="004442B2">
        <w:rPr>
          <w:sz w:val="24"/>
        </w:rPr>
        <w:t xml:space="preserve">-  Que la Dirección General de Tributación </w:t>
      </w:r>
      <w:r>
        <w:rPr>
          <w:sz w:val="24"/>
        </w:rPr>
        <w:t xml:space="preserve">considera prudente que hasta no contar con la aprobación legislativa de ese nuevo Acuerdo de Información entre ambas jurisdicciones, se continué con la práctica de solicitar </w:t>
      </w:r>
      <w:r w:rsidRPr="004442B2">
        <w:rPr>
          <w:sz w:val="24"/>
        </w:rPr>
        <w:t xml:space="preserve">las autorizaciones </w:t>
      </w:r>
      <w:r>
        <w:rPr>
          <w:sz w:val="24"/>
        </w:rPr>
        <w:t>a los</w:t>
      </w:r>
      <w:r w:rsidRPr="004442B2">
        <w:rPr>
          <w:sz w:val="24"/>
        </w:rPr>
        <w:t xml:space="preserve"> clientes en el marco de la Ley sobre el Cumplimiento Fiscal relativo a Cue</w:t>
      </w:r>
      <w:r>
        <w:rPr>
          <w:sz w:val="24"/>
        </w:rPr>
        <w:t>ntas en el Extranjero (“FATCA”).</w:t>
      </w:r>
    </w:p>
    <w:p w:rsidR="00416ECD" w:rsidP="00416ECD" w:rsidRDefault="00416ECD" w14:paraId="2B6CE5AD" w14:textId="77777777">
      <w:pPr>
        <w:tabs>
          <w:tab w:val="left" w:pos="426"/>
        </w:tabs>
        <w:spacing w:line="240" w:lineRule="auto"/>
        <w:contextualSpacing/>
        <w:rPr>
          <w:sz w:val="24"/>
        </w:rPr>
      </w:pPr>
    </w:p>
    <w:p w:rsidR="00416ECD" w:rsidP="00416ECD" w:rsidRDefault="00416ECD" w14:paraId="0BB3E7CE" w14:textId="7C9BD78A">
      <w:pPr>
        <w:tabs>
          <w:tab w:val="left" w:pos="426"/>
        </w:tabs>
        <w:spacing w:line="240" w:lineRule="auto"/>
        <w:contextualSpacing/>
        <w:rPr>
          <w:sz w:val="24"/>
        </w:rPr>
      </w:pPr>
      <w:r>
        <w:rPr>
          <w:sz w:val="24"/>
        </w:rPr>
        <w:t xml:space="preserve">7.- Que la Dirección General de Tributación </w:t>
      </w:r>
      <w:r w:rsidRPr="004442B2" w:rsidR="002204A6">
        <w:rPr>
          <w:sz w:val="24"/>
        </w:rPr>
        <w:t>requiere</w:t>
      </w:r>
      <w:r w:rsidRPr="004442B2">
        <w:rPr>
          <w:sz w:val="24"/>
        </w:rPr>
        <w:t xml:space="preserve"> actualizar la información remitida por las Instituciones Financieras para así determinar el estado actual de la implementación del Proyecto-FATCA, específicamente en cuanto a temas relacionados con la existencia o no de clientes recalcitrantes, y las advertencias a esos clientes por parte de las Instituciones Financieras sobre las retenciones y posibles cierres de cuentas</w:t>
      </w:r>
      <w:r>
        <w:rPr>
          <w:sz w:val="24"/>
        </w:rPr>
        <w:t>.</w:t>
      </w:r>
    </w:p>
    <w:p w:rsidR="00416ECD" w:rsidP="00416ECD" w:rsidRDefault="00416ECD" w14:paraId="0FD08808" w14:textId="77777777">
      <w:pPr>
        <w:tabs>
          <w:tab w:val="left" w:pos="426"/>
        </w:tabs>
        <w:spacing w:line="240" w:lineRule="auto"/>
        <w:contextualSpacing/>
        <w:rPr>
          <w:sz w:val="24"/>
        </w:rPr>
      </w:pPr>
    </w:p>
    <w:p w:rsidRPr="002539E8" w:rsidR="00416ECD" w:rsidP="00416ECD" w:rsidRDefault="00416ECD" w14:paraId="4DFF453D" w14:textId="77777777">
      <w:pPr>
        <w:tabs>
          <w:tab w:val="left" w:pos="426"/>
        </w:tabs>
        <w:spacing w:line="240" w:lineRule="auto"/>
        <w:contextualSpacing/>
        <w:rPr>
          <w:b/>
          <w:sz w:val="24"/>
        </w:rPr>
      </w:pPr>
      <w:r w:rsidRPr="002539E8">
        <w:rPr>
          <w:b/>
          <w:sz w:val="24"/>
        </w:rPr>
        <w:t>Dispone:</w:t>
      </w:r>
    </w:p>
    <w:p w:rsidRPr="004442B2" w:rsidR="00416ECD" w:rsidP="00416ECD" w:rsidRDefault="00416ECD" w14:paraId="5510270D" w14:textId="77777777">
      <w:pPr>
        <w:tabs>
          <w:tab w:val="left" w:pos="426"/>
        </w:tabs>
        <w:spacing w:line="240" w:lineRule="auto"/>
        <w:contextualSpacing/>
        <w:rPr>
          <w:sz w:val="24"/>
        </w:rPr>
      </w:pPr>
    </w:p>
    <w:p w:rsidRPr="004442B2" w:rsidR="00416ECD" w:rsidP="00416ECD" w:rsidRDefault="00416ECD" w14:paraId="67B6FB28" w14:textId="77777777">
      <w:pPr>
        <w:numPr>
          <w:ilvl w:val="0"/>
          <w:numId w:val="13"/>
        </w:numPr>
        <w:tabs>
          <w:tab w:val="left" w:pos="426"/>
        </w:tabs>
        <w:spacing w:line="240" w:lineRule="auto"/>
        <w:ind w:left="-142" w:firstLine="0"/>
        <w:contextualSpacing/>
        <w:rPr>
          <w:sz w:val="24"/>
        </w:rPr>
      </w:pPr>
      <w:r w:rsidRPr="004442B2">
        <w:rPr>
          <w:sz w:val="24"/>
        </w:rPr>
        <w:t>Las Instituciones Financieras obligadas a remitir información relacionada con las cuentas de sus clientes en el marco de la Ley sobre el Cumplimiento Fiscal relativo a Cuentas en el Extranjero (“FATCA”), deberán indicar lo siguiente:</w:t>
      </w:r>
    </w:p>
    <w:p w:rsidRPr="004442B2" w:rsidR="00416ECD" w:rsidP="00416ECD" w:rsidRDefault="00416ECD" w14:paraId="71CE1AC6" w14:textId="77777777">
      <w:pPr>
        <w:tabs>
          <w:tab w:val="left" w:pos="426"/>
        </w:tabs>
        <w:spacing w:line="240" w:lineRule="auto"/>
        <w:contextualSpacing/>
        <w:rPr>
          <w:sz w:val="24"/>
        </w:rPr>
      </w:pPr>
    </w:p>
    <w:p w:rsidRPr="004442B2" w:rsidR="00416ECD" w:rsidP="00416ECD" w:rsidRDefault="00416ECD" w14:paraId="0AE617B1" w14:textId="77777777">
      <w:pPr>
        <w:numPr>
          <w:ilvl w:val="0"/>
          <w:numId w:val="15"/>
        </w:numPr>
        <w:spacing w:before="120" w:after="120" w:line="240" w:lineRule="auto"/>
        <w:ind w:left="142"/>
        <w:rPr>
          <w:sz w:val="24"/>
        </w:rPr>
      </w:pPr>
      <w:r w:rsidRPr="004442B2">
        <w:rPr>
          <w:sz w:val="24"/>
        </w:rPr>
        <w:t>El número de cuentas identificadas que serían reportadas por cada Institución Financiera;</w:t>
      </w:r>
    </w:p>
    <w:p w:rsidRPr="004442B2" w:rsidR="00416ECD" w:rsidP="00416ECD" w:rsidRDefault="00416ECD" w14:paraId="38279B39" w14:textId="77777777">
      <w:pPr>
        <w:numPr>
          <w:ilvl w:val="0"/>
          <w:numId w:val="15"/>
        </w:numPr>
        <w:spacing w:before="120" w:after="120" w:line="240" w:lineRule="auto"/>
        <w:ind w:left="142"/>
        <w:rPr>
          <w:sz w:val="24"/>
        </w:rPr>
      </w:pPr>
      <w:r>
        <w:rPr>
          <w:sz w:val="24"/>
        </w:rPr>
        <w:t xml:space="preserve">Si se ha continuado con la práctica de conseguir </w:t>
      </w:r>
      <w:r w:rsidRPr="004442B2">
        <w:rPr>
          <w:sz w:val="24"/>
        </w:rPr>
        <w:t>las autorizaciones de los titulares de dichas cuentas, indicando el porcentaje de autorizaciones otorgadas a la fecha en relación con el número total de cuentas a reportar;</w:t>
      </w:r>
    </w:p>
    <w:p w:rsidRPr="004442B2" w:rsidR="00416ECD" w:rsidP="00416ECD" w:rsidRDefault="00416ECD" w14:paraId="627A9CD7" w14:textId="77777777">
      <w:pPr>
        <w:numPr>
          <w:ilvl w:val="0"/>
          <w:numId w:val="15"/>
        </w:numPr>
        <w:spacing w:before="120" w:after="120" w:line="240" w:lineRule="auto"/>
        <w:ind w:left="142"/>
        <w:rPr>
          <w:sz w:val="24"/>
        </w:rPr>
      </w:pPr>
      <w:r w:rsidRPr="004442B2">
        <w:rPr>
          <w:sz w:val="24"/>
        </w:rPr>
        <w:t>Las medidas que tomar</w:t>
      </w:r>
      <w:r>
        <w:rPr>
          <w:sz w:val="24"/>
        </w:rPr>
        <w:t>ía</w:t>
      </w:r>
      <w:r w:rsidRPr="004442B2">
        <w:rPr>
          <w:sz w:val="24"/>
        </w:rPr>
        <w:t xml:space="preserve"> para completar la totalidad de las autorizaciones de los titulares de las cuentas que serían reportadas</w:t>
      </w:r>
      <w:r>
        <w:rPr>
          <w:sz w:val="24"/>
        </w:rPr>
        <w:t>, de conformidad con la recomendación que hace la Dirección General de Tributación</w:t>
      </w:r>
      <w:r w:rsidRPr="004442B2">
        <w:rPr>
          <w:sz w:val="24"/>
        </w:rPr>
        <w:t>;</w:t>
      </w:r>
    </w:p>
    <w:p w:rsidRPr="004442B2" w:rsidR="00416ECD" w:rsidP="00416ECD" w:rsidRDefault="00416ECD" w14:paraId="14DFDAB8" w14:textId="77777777">
      <w:pPr>
        <w:numPr>
          <w:ilvl w:val="0"/>
          <w:numId w:val="15"/>
        </w:numPr>
        <w:spacing w:before="120" w:after="120" w:line="240" w:lineRule="auto"/>
        <w:ind w:left="142"/>
        <w:rPr>
          <w:sz w:val="24"/>
        </w:rPr>
      </w:pPr>
      <w:r w:rsidRPr="004442B2">
        <w:rPr>
          <w:sz w:val="24"/>
        </w:rPr>
        <w:lastRenderedPageBreak/>
        <w:t>El número de eventuales casos de negativa de autorizaciones de los titulares de dichas cuentas, incluyendo casos de clientes recalcitrantes, citando las razones de ello y las medidas que tomará para resolver ese aspecto.</w:t>
      </w:r>
    </w:p>
    <w:p w:rsidRPr="004442B2" w:rsidR="00416ECD" w:rsidP="00416ECD" w:rsidRDefault="00416ECD" w14:paraId="6AD68CEC" w14:textId="77777777">
      <w:pPr>
        <w:numPr>
          <w:ilvl w:val="0"/>
          <w:numId w:val="15"/>
        </w:numPr>
        <w:spacing w:before="120" w:after="120" w:line="240" w:lineRule="auto"/>
        <w:ind w:left="142"/>
        <w:rPr>
          <w:sz w:val="24"/>
        </w:rPr>
      </w:pPr>
      <w:r w:rsidRPr="004442B2">
        <w:rPr>
          <w:sz w:val="24"/>
        </w:rPr>
        <w:t>Si se está realizando la advertencia, tanto a clientes anteriores como nuevos, sobre la posible retención de fondos y cierre de cuentas, según lo haya definido en sus políticas la entidad, en virtud de no suministrar información u otorgar la autorización, respectivamente, en el marco de la Ley sobre el Cumplimiento Fiscal relativo a Cuentas en el Extranjero (“FATCA”).</w:t>
      </w:r>
    </w:p>
    <w:p w:rsidRPr="004442B2" w:rsidR="00416ECD" w:rsidP="00416ECD" w:rsidRDefault="00416ECD" w14:paraId="43E92FE5" w14:textId="77777777">
      <w:pPr>
        <w:spacing w:line="240" w:lineRule="auto"/>
        <w:rPr>
          <w:sz w:val="24"/>
        </w:rPr>
      </w:pPr>
    </w:p>
    <w:p w:rsidRPr="004442B2" w:rsidR="00416ECD" w:rsidP="00046D08" w:rsidRDefault="00416ECD" w14:paraId="63DF4F43" w14:textId="77777777">
      <w:pPr>
        <w:numPr>
          <w:ilvl w:val="0"/>
          <w:numId w:val="13"/>
        </w:numPr>
        <w:spacing w:line="240" w:lineRule="auto"/>
        <w:ind w:left="0"/>
        <w:rPr>
          <w:sz w:val="24"/>
        </w:rPr>
      </w:pPr>
      <w:r w:rsidRPr="004442B2">
        <w:rPr>
          <w:sz w:val="24"/>
        </w:rPr>
        <w:t xml:space="preserve">Las Instituciones Financieras deberán remitir la información indicada en el punto anterior a la Dirección General de Tributación en un plazo máximo de 20 días hábiles contados a partir de la comunicación de esta Circular. Para ello, lo deberán comunicar a la dirección electrónica </w:t>
      </w:r>
      <w:hyperlink w:history="1" r:id="rId14">
        <w:r w:rsidRPr="004442B2">
          <w:rPr>
            <w:rFonts w:ascii="Times New Roman" w:hAnsi="Times New Roman"/>
            <w:color w:val="0000FF"/>
            <w:sz w:val="23"/>
            <w:szCs w:val="23"/>
            <w:u w:val="single"/>
            <w:lang w:val="x-none" w:eastAsia="es-ES"/>
          </w:rPr>
          <w:t>www.leyfatca.go.cr</w:t>
        </w:r>
      </w:hyperlink>
    </w:p>
    <w:p w:rsidRPr="004442B2" w:rsidR="00416ECD" w:rsidP="00416ECD" w:rsidRDefault="00416ECD" w14:paraId="08F0ACD6" w14:textId="77777777">
      <w:pPr>
        <w:spacing w:line="240" w:lineRule="auto"/>
        <w:ind w:left="360"/>
        <w:rPr>
          <w:sz w:val="24"/>
        </w:rPr>
      </w:pPr>
    </w:p>
    <w:p w:rsidRPr="004442B2" w:rsidR="00416ECD" w:rsidP="00046D08" w:rsidRDefault="00416ECD" w14:paraId="14234C03" w14:textId="77777777">
      <w:pPr>
        <w:spacing w:line="240" w:lineRule="auto"/>
        <w:rPr>
          <w:sz w:val="24"/>
        </w:rPr>
      </w:pPr>
      <w:r w:rsidRPr="004442B2">
        <w:rPr>
          <w:sz w:val="24"/>
        </w:rPr>
        <w:t xml:space="preserve">En el caso de los conglomerados o grupos financieros, será posible el envío de la información consolidada a nivel de conglomerado o grupo financiero.  </w:t>
      </w:r>
    </w:p>
    <w:p w:rsidR="00416ECD" w:rsidP="00416ECD" w:rsidRDefault="00416ECD" w14:paraId="2927C065" w14:textId="77777777">
      <w:pPr>
        <w:tabs>
          <w:tab w:val="left" w:pos="2843"/>
        </w:tabs>
        <w:spacing w:line="240" w:lineRule="auto"/>
        <w:rPr>
          <w:sz w:val="24"/>
        </w:rPr>
      </w:pPr>
    </w:p>
    <w:p w:rsidR="00416ECD" w:rsidP="00046D08" w:rsidRDefault="00046D08" w14:paraId="750CAA18" w14:textId="4148002E">
      <w:pPr>
        <w:pStyle w:val="Prrafodelista"/>
        <w:numPr>
          <w:ilvl w:val="0"/>
          <w:numId w:val="13"/>
        </w:numPr>
        <w:tabs>
          <w:tab w:val="left" w:pos="2843"/>
        </w:tabs>
        <w:spacing w:line="240" w:lineRule="auto"/>
        <w:ind w:left="0"/>
        <w:rPr>
          <w:sz w:val="24"/>
        </w:rPr>
      </w:pPr>
      <w:r>
        <w:rPr>
          <w:sz w:val="24"/>
        </w:rPr>
        <w:t>La presente Circular</w:t>
      </w:r>
      <w:r w:rsidR="00416ECD">
        <w:rPr>
          <w:sz w:val="24"/>
        </w:rPr>
        <w:t xml:space="preserve"> deroga la Circular</w:t>
      </w:r>
      <w:r>
        <w:rPr>
          <w:sz w:val="24"/>
        </w:rPr>
        <w:t xml:space="preserve"> emitida por medio del oficio</w:t>
      </w:r>
      <w:r w:rsidR="00416ECD">
        <w:rPr>
          <w:sz w:val="24"/>
        </w:rPr>
        <w:t xml:space="preserve"> SGF-0971-2018 del 2 de abril de 2018.</w:t>
      </w:r>
    </w:p>
    <w:p w:rsidR="00416ECD" w:rsidP="00416ECD" w:rsidRDefault="00416ECD" w14:paraId="01E65EE5" w14:textId="77777777">
      <w:pPr>
        <w:tabs>
          <w:tab w:val="left" w:pos="2843"/>
        </w:tabs>
        <w:spacing w:line="240" w:lineRule="auto"/>
        <w:rPr>
          <w:sz w:val="24"/>
        </w:rPr>
      </w:pPr>
    </w:p>
    <w:p w:rsidR="00046D08" w:rsidP="00416ECD" w:rsidRDefault="00046D08" w14:paraId="023BBDCE" w14:textId="7FCFD9C4">
      <w:pPr>
        <w:tabs>
          <w:tab w:val="left" w:pos="2843"/>
        </w:tabs>
        <w:spacing w:line="240" w:lineRule="auto"/>
        <w:rPr>
          <w:sz w:val="24"/>
        </w:rPr>
      </w:pPr>
      <w:r>
        <w:rPr>
          <w:sz w:val="24"/>
        </w:rPr>
        <w:t xml:space="preserve">Comuníquese. </w:t>
      </w:r>
    </w:p>
    <w:p w:rsidR="00416ECD" w:rsidP="00D26EDE" w:rsidRDefault="00FD2A9A" w14:paraId="7DD33A8C" w14:textId="63E24317">
      <w:pPr>
        <w:pStyle w:val="Texto0"/>
        <w:spacing w:before="0" w:after="0" w:line="240" w:lineRule="auto"/>
        <w:rPr>
          <w:sz w:val="24"/>
        </w:rPr>
      </w:pPr>
      <w:r>
        <w:rPr>
          <w:noProof/>
          <w:lang w:val="es-CR" w:eastAsia="es-CR"/>
        </w:rPr>
        <w:drawing>
          <wp:anchor distT="0" distB="0" distL="114300" distR="114300" simplePos="0" relativeHeight="251658240" behindDoc="1" locked="0" layoutInCell="1" allowOverlap="1" wp14:editId="33CF9C08" wp14:anchorId="1AB5F843">
            <wp:simplePos x="0" y="0"/>
            <wp:positionH relativeFrom="column">
              <wp:posOffset>-361538</wp:posOffset>
            </wp:positionH>
            <wp:positionV relativeFrom="paragraph">
              <wp:posOffset>184116</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2E2B0A" w:rsidR="000F34AE" w:rsidP="00D26EDE" w:rsidRDefault="000F34AE" w14:paraId="0606140A" w14:textId="742C25D0">
      <w:pPr>
        <w:spacing w:line="240" w:lineRule="auto"/>
        <w:rPr>
          <w:sz w:val="24"/>
        </w:rPr>
      </w:pPr>
    </w:p>
    <w:p w:rsidRPr="002E2B0A" w:rsidR="00041BDD" w:rsidP="00D26EDE" w:rsidRDefault="00041BDD" w14:paraId="323B6C18" w14:textId="459BE3F9">
      <w:pPr>
        <w:spacing w:line="240" w:lineRule="auto"/>
        <w:rPr>
          <w:sz w:val="24"/>
        </w:rPr>
      </w:pPr>
    </w:p>
    <w:p w:rsidR="00FD2A9A" w:rsidP="00D26EDE" w:rsidRDefault="00FD2A9A" w14:paraId="3EA1AD95" w14:textId="77777777">
      <w:pPr>
        <w:pStyle w:val="Negrita"/>
        <w:spacing w:line="240" w:lineRule="auto"/>
        <w:rPr>
          <w:b w:val="0"/>
          <w:sz w:val="24"/>
        </w:rPr>
      </w:pPr>
    </w:p>
    <w:p w:rsidRPr="00305EF6" w:rsidR="0085692C" w:rsidP="00D26EDE" w:rsidRDefault="009B59AE" w14:paraId="2CAEB1DB" w14:textId="77777777">
      <w:pPr>
        <w:pStyle w:val="Negrita"/>
        <w:spacing w:line="240" w:lineRule="auto"/>
        <w:rPr>
          <w:b w:val="0"/>
          <w:sz w:val="24"/>
        </w:rPr>
      </w:pPr>
      <w:r>
        <w:rPr>
          <w:b w:val="0"/>
          <w:sz w:val="24"/>
        </w:rPr>
        <w:t>Rocío Aguilar</w:t>
      </w:r>
    </w:p>
    <w:p w:rsidRPr="00305EF6" w:rsidR="00BA112E" w:rsidP="00D26EDE" w:rsidRDefault="005B448F" w14:paraId="44E9EFEE" w14:textId="1737B856">
      <w:pPr>
        <w:spacing w:line="240" w:lineRule="auto"/>
        <w:rPr>
          <w:b/>
        </w:rPr>
      </w:pPr>
      <w:r w:rsidRPr="00305EF6">
        <w:rPr>
          <w:b/>
          <w:sz w:val="24"/>
        </w:rPr>
        <w:t>Superintendente</w:t>
      </w:r>
      <w:r w:rsidRPr="00305EF6" w:rsidR="00984A65">
        <w:rPr>
          <w:b/>
        </w:rPr>
        <w:tab/>
      </w:r>
    </w:p>
    <w:p w:rsidRPr="00EB4E27" w:rsidR="00EB4E27" w:rsidP="00EB4E27" w:rsidRDefault="00EB4E27" w14:paraId="5DA66157" w14:textId="7E40F941"/>
    <w:p w:rsidR="00577A95" w:rsidP="0085692C" w:rsidRDefault="00577A95" w14:paraId="08315EAF" w14:textId="35AD611F">
      <w:pPr>
        <w:pStyle w:val="Negrita"/>
      </w:pPr>
    </w:p>
    <w:p w:rsidR="008F1461" w:rsidP="0085692C" w:rsidRDefault="008F1461" w14:paraId="690A1346" w14:textId="77777777">
      <w:pPr>
        <w:pStyle w:val="Negrita"/>
      </w:pPr>
    </w:p>
    <w:p w:rsidRPr="00046D08" w:rsidR="00416ECD" w:rsidP="00046D08" w:rsidRDefault="00416ECD" w14:paraId="1BDDB377" w14:textId="4FF951E6">
      <w:pPr>
        <w:spacing w:line="360" w:lineRule="auto"/>
        <w:rPr>
          <w:i/>
          <w:sz w:val="20"/>
          <w:szCs w:val="20"/>
        </w:rPr>
      </w:pPr>
      <w:r w:rsidRPr="00D94152">
        <w:rPr>
          <w:i/>
          <w:sz w:val="20"/>
          <w:szCs w:val="20"/>
        </w:rPr>
        <w:t xml:space="preserve">cc.  </w:t>
      </w:r>
      <w:r w:rsidRPr="00D94152">
        <w:rPr>
          <w:sz w:val="20"/>
          <w:szCs w:val="20"/>
        </w:rPr>
        <w:t>Luis Guillermo Zumbado, Director Tecnologías de Información BCCR</w:t>
      </w:r>
    </w:p>
    <w:p w:rsidR="0071134B" w:rsidP="00416ECD" w:rsidRDefault="00416ECD" w14:paraId="233A9D6C" w14:textId="77777777">
      <w:r>
        <w:rPr>
          <w:i/>
          <w:sz w:val="16"/>
          <w:szCs w:val="16"/>
          <w:lang w:val="en-US"/>
        </w:rPr>
        <w:t>RAM/ESC/ERM/ERZ/hmr</w:t>
      </w:r>
      <w:bookmarkStart w:name="_GoBack" w:id="0"/>
      <w:bookmarkEnd w:id="0"/>
    </w:p>
    <w:sectPr w:rsidR="0071134B" w:rsidSect="005739A8">
      <w:headerReference w:type="default"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8C780" w14:textId="77777777" w:rsidR="00416ECD" w:rsidRDefault="00416ECD" w:rsidP="00D43D57">
      <w:r>
        <w:separator/>
      </w:r>
    </w:p>
  </w:endnote>
  <w:endnote w:type="continuationSeparator" w:id="0">
    <w:p w14:paraId="3260B28F" w14:textId="77777777" w:rsidR="00416ECD" w:rsidRDefault="00416ECD"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47B77106"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7DD71CE4" w14:textId="77777777">
      <w:trPr>
        <w:trHeight w:val="546"/>
      </w:trPr>
      <w:tc>
        <w:tcPr>
          <w:tcW w:w="3189" w:type="dxa"/>
          <w:shd w:val="clear" w:color="auto" w:fill="FFFFFF"/>
          <w:vAlign w:val="center"/>
        </w:tcPr>
        <w:p w:rsidR="008F1461" w:rsidP="000C62BB" w:rsidRDefault="008F1461" w14:paraId="6377D4BC" w14:textId="77777777">
          <w:pPr>
            <w:pStyle w:val="Piepagina"/>
          </w:pPr>
          <w:r>
            <w:rPr>
              <w:b/>
              <w:bCs/>
            </w:rPr>
            <w:t>Teléfono</w:t>
          </w:r>
          <w:r>
            <w:t xml:space="preserve">   (506) 2243-4848</w:t>
          </w:r>
        </w:p>
        <w:p w:rsidR="008F1461" w:rsidP="000C62BB" w:rsidRDefault="008F1461" w14:paraId="07291D2C"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4F50D18A" w14:textId="77777777">
          <w:pPr>
            <w:pStyle w:val="Piepagina"/>
          </w:pPr>
          <w:r>
            <w:rPr>
              <w:b/>
              <w:bCs/>
            </w:rPr>
            <w:t>Apartado</w:t>
          </w:r>
          <w:r>
            <w:t xml:space="preserve"> 2762-1000</w:t>
          </w:r>
        </w:p>
        <w:p w:rsidR="008F1461" w:rsidP="000C62BB" w:rsidRDefault="008F1461" w14:paraId="6A836995" w14:textId="77777777">
          <w:pPr>
            <w:pStyle w:val="Piepagina"/>
          </w:pPr>
          <w:r>
            <w:t>San José, Costa Rica</w:t>
          </w:r>
        </w:p>
      </w:tc>
      <w:tc>
        <w:tcPr>
          <w:tcW w:w="2410" w:type="dxa"/>
          <w:shd w:val="clear" w:color="auto" w:fill="FFFFFF"/>
          <w:vAlign w:val="center"/>
        </w:tcPr>
        <w:p w:rsidR="008F1461" w:rsidP="000C62BB" w:rsidRDefault="008F1461" w14:paraId="4E7659C9" w14:textId="77777777">
          <w:pPr>
            <w:pStyle w:val="Piepagina"/>
          </w:pPr>
          <w:r>
            <w:t>www.sugef.fi.cr</w:t>
          </w:r>
        </w:p>
        <w:p w:rsidR="008F1461" w:rsidP="000C62BB" w:rsidRDefault="008F1461" w14:paraId="2D5F5A00" w14:textId="77777777">
          <w:pPr>
            <w:pStyle w:val="Piepagina"/>
          </w:pPr>
          <w:r>
            <w:t>sugefcr@sugef.fi.cr</w:t>
          </w:r>
        </w:p>
      </w:tc>
      <w:tc>
        <w:tcPr>
          <w:tcW w:w="260" w:type="dxa"/>
          <w:shd w:val="clear" w:color="auto" w:fill="FFFFFF"/>
        </w:tcPr>
        <w:p w:rsidR="008F1461" w:rsidP="000C62BB" w:rsidRDefault="008F1461" w14:paraId="3E0C6DA5" w14:textId="77777777">
          <w:pPr>
            <w:pStyle w:val="Piepagina"/>
          </w:pPr>
          <w:r>
            <w:fldChar w:fldCharType="begin"/>
          </w:r>
          <w:r>
            <w:instrText>PAGE   \* MERGEFORMAT</w:instrText>
          </w:r>
          <w:r>
            <w:fldChar w:fldCharType="separate"/>
          </w:r>
          <w:r w:rsidR="00FD2A9A">
            <w:rPr>
              <w:noProof/>
            </w:rPr>
            <w:t>1</w:t>
          </w:r>
          <w:r>
            <w:fldChar w:fldCharType="end"/>
          </w:r>
        </w:p>
      </w:tc>
    </w:tr>
  </w:tbl>
  <w:p w:rsidRPr="000C62BB" w:rsidR="00590F07" w:rsidRDefault="00590F07" w14:paraId="407C61BF" w14:textId="77777777">
    <w:pPr>
      <w:pStyle w:val="Piedepgina"/>
      <w:jc w:val="right"/>
      <w:rPr>
        <w:color w:val="969696"/>
        <w:sz w:val="20"/>
        <w:szCs w:val="20"/>
      </w:rPr>
    </w:pPr>
  </w:p>
  <w:p w:rsidR="001C075B" w:rsidP="00FA54DF" w:rsidRDefault="001C075B" w14:paraId="7EBEAD3B"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5C18EE39" w14:textId="77777777">
    <w:pPr>
      <w:pStyle w:val="Piepagina"/>
      <w:jc w:val="center"/>
    </w:pPr>
    <w:r>
      <w:rPr>
        <w:noProof/>
        <w:lang w:val="es-CR" w:eastAsia="es-CR"/>
      </w:rPr>
      <w:drawing>
        <wp:anchor distT="0" distB="0" distL="114300" distR="114300" simplePos="0" relativeHeight="251669504" behindDoc="1" locked="0" layoutInCell="1" allowOverlap="1" wp14:editId="3709A275" wp14:anchorId="7B459247">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27CB99CD" wp14:anchorId="07AA354E">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359B4174" w14:textId="77777777">
                          <w:pPr>
                            <w:rPr>
                              <w:color w:val="003A68"/>
                              <w:sz w:val="14"/>
                              <w:szCs w:val="14"/>
                            </w:rPr>
                          </w:pPr>
                          <w:r w:rsidRPr="00FA54DF">
                            <w:rPr>
                              <w:color w:val="003A68"/>
                              <w:sz w:val="14"/>
                              <w:szCs w:val="14"/>
                            </w:rPr>
                            <w:t xml:space="preserve">T. (506) 2243-3631   </w:t>
                          </w:r>
                        </w:p>
                        <w:p w:rsidRPr="00FA54DF" w:rsidR="001C075B" w:rsidRDefault="001C075B" w14:paraId="202AC02E" w14:textId="77777777">
                          <w:pPr>
                            <w:rPr>
                              <w:color w:val="003A68"/>
                              <w:sz w:val="14"/>
                              <w:szCs w:val="14"/>
                            </w:rPr>
                          </w:pPr>
                          <w:r w:rsidRPr="00FA54DF">
                            <w:rPr>
                              <w:color w:val="003A68"/>
                              <w:sz w:val="14"/>
                              <w:szCs w:val="14"/>
                            </w:rPr>
                            <w:t xml:space="preserve">F. (506) 2243-4579   </w:t>
                          </w:r>
                        </w:p>
                        <w:p w:rsidR="001C075B" w:rsidRDefault="001C075B" w14:paraId="231B71AA" w14:textId="77777777">
                          <w:pPr>
                            <w:rPr>
                              <w:color w:val="003A68"/>
                              <w:sz w:val="14"/>
                              <w:szCs w:val="14"/>
                            </w:rPr>
                          </w:pPr>
                          <w:r w:rsidRPr="00FA54DF">
                            <w:rPr>
                              <w:color w:val="003A68"/>
                              <w:sz w:val="14"/>
                              <w:szCs w:val="14"/>
                            </w:rPr>
                            <w:t>Apdo. 10058-1000</w:t>
                          </w:r>
                        </w:p>
                        <w:p w:rsidR="001C075B" w:rsidRDefault="001C075B" w14:paraId="6EE44F23" w14:textId="77777777">
                          <w:pPr>
                            <w:rPr>
                              <w:color w:val="003A68"/>
                              <w:sz w:val="14"/>
                              <w:szCs w:val="14"/>
                            </w:rPr>
                          </w:pPr>
                          <w:r w:rsidRPr="00FA54DF">
                            <w:rPr>
                              <w:color w:val="003A68"/>
                              <w:sz w:val="14"/>
                              <w:szCs w:val="14"/>
                            </w:rPr>
                            <w:t>Av. 1 y Central, Calles 2 y 4</w:t>
                          </w:r>
                        </w:p>
                        <w:p w:rsidRPr="00FA54DF" w:rsidR="001C075B" w:rsidRDefault="001C075B" w14:paraId="47BCDD63"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7AA354E">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359B4174" w14:textId="77777777">
                    <w:pPr>
                      <w:rPr>
                        <w:color w:val="003A68"/>
                        <w:sz w:val="14"/>
                        <w:szCs w:val="14"/>
                      </w:rPr>
                    </w:pPr>
                    <w:r w:rsidRPr="00FA54DF">
                      <w:rPr>
                        <w:color w:val="003A68"/>
                        <w:sz w:val="14"/>
                        <w:szCs w:val="14"/>
                      </w:rPr>
                      <w:t xml:space="preserve">T. (506) 2243-3631   </w:t>
                    </w:r>
                  </w:p>
                  <w:p w:rsidRPr="00FA54DF" w:rsidR="001C075B" w:rsidRDefault="001C075B" w14:paraId="202AC02E" w14:textId="77777777">
                    <w:pPr>
                      <w:rPr>
                        <w:color w:val="003A68"/>
                        <w:sz w:val="14"/>
                        <w:szCs w:val="14"/>
                      </w:rPr>
                    </w:pPr>
                    <w:r w:rsidRPr="00FA54DF">
                      <w:rPr>
                        <w:color w:val="003A68"/>
                        <w:sz w:val="14"/>
                        <w:szCs w:val="14"/>
                      </w:rPr>
                      <w:t xml:space="preserve">F. (506) 2243-4579   </w:t>
                    </w:r>
                  </w:p>
                  <w:p w:rsidR="001C075B" w:rsidRDefault="001C075B" w14:paraId="231B71AA" w14:textId="77777777">
                    <w:pPr>
                      <w:rPr>
                        <w:color w:val="003A68"/>
                        <w:sz w:val="14"/>
                        <w:szCs w:val="14"/>
                      </w:rPr>
                    </w:pPr>
                    <w:r w:rsidRPr="00FA54DF">
                      <w:rPr>
                        <w:color w:val="003A68"/>
                        <w:sz w:val="14"/>
                        <w:szCs w:val="14"/>
                      </w:rPr>
                      <w:t>Apdo. 10058-1000</w:t>
                    </w:r>
                  </w:p>
                  <w:p w:rsidR="001C075B" w:rsidRDefault="001C075B" w14:paraId="6EE44F23" w14:textId="77777777">
                    <w:pPr>
                      <w:rPr>
                        <w:color w:val="003A68"/>
                        <w:sz w:val="14"/>
                        <w:szCs w:val="14"/>
                      </w:rPr>
                    </w:pPr>
                    <w:r w:rsidRPr="00FA54DF">
                      <w:rPr>
                        <w:color w:val="003A68"/>
                        <w:sz w:val="14"/>
                        <w:szCs w:val="14"/>
                      </w:rPr>
                      <w:t>Av. 1 y Central, Calles 2 y 4</w:t>
                    </w:r>
                  </w:p>
                  <w:p w:rsidRPr="00FA54DF" w:rsidR="001C075B" w:rsidRDefault="001C075B" w14:paraId="47BCDD63" w14:textId="77777777">
                    <w:pPr>
                      <w:rPr>
                        <w:color w:val="003A68"/>
                        <w:sz w:val="14"/>
                        <w:szCs w:val="14"/>
                      </w:rPr>
                    </w:pPr>
                  </w:p>
                </w:txbxContent>
              </v:textbox>
            </v:shape>
          </w:pict>
        </mc:Fallback>
      </mc:AlternateContent>
    </w:r>
  </w:p>
  <w:p w:rsidRPr="00D43D57" w:rsidR="001C075B" w:rsidP="008C0BF0" w:rsidRDefault="001C075B" w14:paraId="4377E051" w14:textId="77777777">
    <w:pPr>
      <w:pStyle w:val="Piepagina"/>
      <w:jc w:val="center"/>
    </w:pPr>
  </w:p>
  <w:p w:rsidR="001C075B" w:rsidRDefault="001C075B" w14:paraId="68E55492"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39316" w14:textId="77777777" w:rsidR="00416ECD" w:rsidRDefault="00416ECD" w:rsidP="00D43D57">
      <w:r>
        <w:separator/>
      </w:r>
    </w:p>
  </w:footnote>
  <w:footnote w:type="continuationSeparator" w:id="0">
    <w:p w14:paraId="2D40C3A4" w14:textId="77777777" w:rsidR="00416ECD" w:rsidRDefault="00416ECD"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48C16F1F" w14:textId="77777777">
    <w:pPr>
      <w:pStyle w:val="Piedepgina"/>
      <w:jc w:val="center"/>
    </w:pPr>
    <w:r>
      <w:rPr>
        <w:noProof/>
        <w:lang w:val="es-CR" w:eastAsia="es-CR"/>
      </w:rPr>
      <w:drawing>
        <wp:inline distT="0" distB="0" distL="0" distR="0" wp14:anchorId="027C2326" wp14:editId="6F5D10D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0C5ECFB0" w14:textId="77777777">
    <w:pPr>
      <w:pStyle w:val="Encabezado"/>
      <w:pBdr>
        <w:bottom w:val="single" w:color="auto" w:sz="4" w:space="3"/>
      </w:pBdr>
      <w:ind w:right="-1"/>
      <w:rPr>
        <w:b/>
        <w:sz w:val="20"/>
        <w:szCs w:val="20"/>
      </w:rPr>
    </w:pPr>
    <w:r>
      <w:rPr>
        <w:noProof/>
        <w:lang w:val="es-CR" w:eastAsia="es-CR"/>
      </w:rPr>
      <w:drawing>
        <wp:inline distT="0" distB="0" distL="0" distR="0" wp14:anchorId="605AFB9E" wp14:editId="1D73B724">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2C524238"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nsid w:val="3CAA0532"/>
    <w:multiLevelType w:val="hybridMultilevel"/>
    <w:tmpl w:val="918E9AC2"/>
    <w:lvl w:ilvl="0" w:tplc="0C0A000F">
      <w:start w:val="1"/>
      <w:numFmt w:val="decimal"/>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nsid w:val="47D742D6"/>
    <w:multiLevelType w:val="hybridMultilevel"/>
    <w:tmpl w:val="7A0ED38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nsid w:val="67265E92"/>
    <w:multiLevelType w:val="hybridMultilevel"/>
    <w:tmpl w:val="BF664F30"/>
    <w:lvl w:ilvl="0" w:tplc="5F4C8264">
      <w:start w:val="1"/>
      <w:numFmt w:val="lowerLetter"/>
      <w:lvlText w:val="%1)"/>
      <w:lvlJc w:val="left"/>
      <w:pPr>
        <w:ind w:left="4320" w:hanging="360"/>
      </w:pPr>
      <w:rPr>
        <w:rFonts w:ascii="Cambria" w:eastAsia="Times New Roman" w:hAnsi="Cambria" w:cs="Times New Roman"/>
      </w:rPr>
    </w:lvl>
    <w:lvl w:ilvl="1" w:tplc="140A0019" w:tentative="1">
      <w:start w:val="1"/>
      <w:numFmt w:val="lowerLetter"/>
      <w:lvlText w:val="%2."/>
      <w:lvlJc w:val="left"/>
      <w:pPr>
        <w:ind w:left="5040" w:hanging="360"/>
      </w:pPr>
    </w:lvl>
    <w:lvl w:ilvl="2" w:tplc="140A001B" w:tentative="1">
      <w:start w:val="1"/>
      <w:numFmt w:val="lowerRoman"/>
      <w:lvlText w:val="%3."/>
      <w:lvlJc w:val="right"/>
      <w:pPr>
        <w:ind w:left="5760" w:hanging="180"/>
      </w:pPr>
    </w:lvl>
    <w:lvl w:ilvl="3" w:tplc="140A000F" w:tentative="1">
      <w:start w:val="1"/>
      <w:numFmt w:val="decimal"/>
      <w:lvlText w:val="%4."/>
      <w:lvlJc w:val="left"/>
      <w:pPr>
        <w:ind w:left="6480" w:hanging="360"/>
      </w:pPr>
    </w:lvl>
    <w:lvl w:ilvl="4" w:tplc="140A0019" w:tentative="1">
      <w:start w:val="1"/>
      <w:numFmt w:val="lowerLetter"/>
      <w:lvlText w:val="%5."/>
      <w:lvlJc w:val="left"/>
      <w:pPr>
        <w:ind w:left="7200" w:hanging="360"/>
      </w:pPr>
    </w:lvl>
    <w:lvl w:ilvl="5" w:tplc="140A001B" w:tentative="1">
      <w:start w:val="1"/>
      <w:numFmt w:val="lowerRoman"/>
      <w:lvlText w:val="%6."/>
      <w:lvlJc w:val="right"/>
      <w:pPr>
        <w:ind w:left="7920" w:hanging="180"/>
      </w:pPr>
    </w:lvl>
    <w:lvl w:ilvl="6" w:tplc="140A000F" w:tentative="1">
      <w:start w:val="1"/>
      <w:numFmt w:val="decimal"/>
      <w:lvlText w:val="%7."/>
      <w:lvlJc w:val="left"/>
      <w:pPr>
        <w:ind w:left="8640" w:hanging="360"/>
      </w:pPr>
    </w:lvl>
    <w:lvl w:ilvl="7" w:tplc="140A0019" w:tentative="1">
      <w:start w:val="1"/>
      <w:numFmt w:val="lowerLetter"/>
      <w:lvlText w:val="%8."/>
      <w:lvlJc w:val="left"/>
      <w:pPr>
        <w:ind w:left="9360" w:hanging="360"/>
      </w:pPr>
    </w:lvl>
    <w:lvl w:ilvl="8" w:tplc="140A001B" w:tentative="1">
      <w:start w:val="1"/>
      <w:numFmt w:val="lowerRoman"/>
      <w:lvlText w:val="%9."/>
      <w:lvlJc w:val="right"/>
      <w:pPr>
        <w:ind w:left="10080" w:hanging="180"/>
      </w:p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CD"/>
    <w:rsid w:val="000064A4"/>
    <w:rsid w:val="000235B5"/>
    <w:rsid w:val="00026C85"/>
    <w:rsid w:val="00041BDD"/>
    <w:rsid w:val="000439A6"/>
    <w:rsid w:val="00046D08"/>
    <w:rsid w:val="00060C03"/>
    <w:rsid w:val="000646DD"/>
    <w:rsid w:val="00081865"/>
    <w:rsid w:val="00082968"/>
    <w:rsid w:val="000C62BB"/>
    <w:rsid w:val="000E0AC6"/>
    <w:rsid w:val="000F34AE"/>
    <w:rsid w:val="00117501"/>
    <w:rsid w:val="001322B4"/>
    <w:rsid w:val="001327EB"/>
    <w:rsid w:val="00144387"/>
    <w:rsid w:val="0016220C"/>
    <w:rsid w:val="001653C6"/>
    <w:rsid w:val="001946F4"/>
    <w:rsid w:val="001A6574"/>
    <w:rsid w:val="001C075B"/>
    <w:rsid w:val="001C5806"/>
    <w:rsid w:val="001E0448"/>
    <w:rsid w:val="002204A6"/>
    <w:rsid w:val="00230C67"/>
    <w:rsid w:val="002645B7"/>
    <w:rsid w:val="00275669"/>
    <w:rsid w:val="002C56A4"/>
    <w:rsid w:val="002E2B0A"/>
    <w:rsid w:val="002E3589"/>
    <w:rsid w:val="002E56D1"/>
    <w:rsid w:val="002E571B"/>
    <w:rsid w:val="002F08D5"/>
    <w:rsid w:val="00305EF6"/>
    <w:rsid w:val="003060E2"/>
    <w:rsid w:val="00310570"/>
    <w:rsid w:val="00317BBB"/>
    <w:rsid w:val="00322A87"/>
    <w:rsid w:val="003267FB"/>
    <w:rsid w:val="003312B8"/>
    <w:rsid w:val="003503A2"/>
    <w:rsid w:val="00355430"/>
    <w:rsid w:val="003554C5"/>
    <w:rsid w:val="00365794"/>
    <w:rsid w:val="00373B22"/>
    <w:rsid w:val="00385CC2"/>
    <w:rsid w:val="003C4C71"/>
    <w:rsid w:val="003E4EDB"/>
    <w:rsid w:val="00410551"/>
    <w:rsid w:val="00414B77"/>
    <w:rsid w:val="00416ECD"/>
    <w:rsid w:val="00427002"/>
    <w:rsid w:val="00445881"/>
    <w:rsid w:val="00447A41"/>
    <w:rsid w:val="004822E6"/>
    <w:rsid w:val="00492FE3"/>
    <w:rsid w:val="004D7F44"/>
    <w:rsid w:val="004F74E7"/>
    <w:rsid w:val="005105C4"/>
    <w:rsid w:val="0053623F"/>
    <w:rsid w:val="00550D78"/>
    <w:rsid w:val="00557369"/>
    <w:rsid w:val="005706D1"/>
    <w:rsid w:val="005739A8"/>
    <w:rsid w:val="00574DB4"/>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A47C8"/>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9AE"/>
    <w:rsid w:val="009B5E5E"/>
    <w:rsid w:val="009C47FE"/>
    <w:rsid w:val="009F54CB"/>
    <w:rsid w:val="00A26E9E"/>
    <w:rsid w:val="00A34523"/>
    <w:rsid w:val="00A518DC"/>
    <w:rsid w:val="00A76A2E"/>
    <w:rsid w:val="00A84CDB"/>
    <w:rsid w:val="00A906DD"/>
    <w:rsid w:val="00AC5138"/>
    <w:rsid w:val="00AC5E12"/>
    <w:rsid w:val="00AD3389"/>
    <w:rsid w:val="00AE3929"/>
    <w:rsid w:val="00AF45B7"/>
    <w:rsid w:val="00B079EC"/>
    <w:rsid w:val="00B1318C"/>
    <w:rsid w:val="00B43C40"/>
    <w:rsid w:val="00B464A5"/>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53F40"/>
    <w:rsid w:val="00F6038D"/>
    <w:rsid w:val="00F654F5"/>
    <w:rsid w:val="00F731A3"/>
    <w:rsid w:val="00F8680D"/>
    <w:rsid w:val="00FA1E58"/>
    <w:rsid w:val="00FA54DF"/>
    <w:rsid w:val="00FB79EB"/>
    <w:rsid w:val="00FD2A9A"/>
    <w:rsid w:val="00FE41AC"/>
    <w:rsid w:val="00FE44E2"/>
    <w:rsid w:val="00FE573F"/>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724F6F5"/>
  <w15:docId w15:val="{492D2D4A-A100-49E8-AB99-C644D01D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uiPriority w:val="34"/>
    <w:qFormat/>
    <w:locked/>
    <w:rsid w:val="00416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leyfatca.go.c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asesoria_juridica/BorradoresAJ/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0C9A1F00CA42248BDF1AA5ED2ECBED"/>
        <w:category>
          <w:name w:val="General"/>
          <w:gallery w:val="placeholder"/>
        </w:category>
        <w:types>
          <w:type w:val="bbPlcHdr"/>
        </w:types>
        <w:behaviors>
          <w:behavior w:val="content"/>
        </w:behaviors>
        <w:guid w:val="{83C2046C-5CEF-4C4F-94AF-ED3E1800B549}"/>
      </w:docPartPr>
      <w:docPartBody>
        <w:p w:rsidR="009A4F6F" w:rsidRDefault="009A4F6F">
          <w:pPr>
            <w:pStyle w:val="4C0C9A1F00CA42248BDF1AA5ED2ECBED"/>
          </w:pPr>
          <w:r w:rsidRPr="001E0779">
            <w:rPr>
              <w:rStyle w:val="Textodelmarcadordeposicin"/>
            </w:rPr>
            <w:t>Haga clic aquí para escribir texto.</w:t>
          </w:r>
        </w:p>
      </w:docPartBody>
    </w:docPart>
    <w:docPart>
      <w:docPartPr>
        <w:name w:val="44288660FCD74D208F5C447B5B55C57C"/>
        <w:category>
          <w:name w:val="General"/>
          <w:gallery w:val="placeholder"/>
        </w:category>
        <w:types>
          <w:type w:val="bbPlcHdr"/>
        </w:types>
        <w:behaviors>
          <w:behavior w:val="content"/>
        </w:behaviors>
        <w:guid w:val="{E6DAAB56-1A05-4BBE-94F2-4A682ABB9F61}"/>
      </w:docPartPr>
      <w:docPartBody>
        <w:p w:rsidR="009A4F6F" w:rsidRDefault="009A4F6F">
          <w:pPr>
            <w:pStyle w:val="44288660FCD74D208F5C447B5B55C57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6F"/>
    <w:rsid w:val="009A4F6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4C0C9A1F00CA42248BDF1AA5ED2ECBED">
    <w:name w:val="4C0C9A1F00CA42248BDF1AA5ED2ECBED"/>
  </w:style>
  <w:style w:type="paragraph" w:customStyle="1" w:styleId="44288660FCD74D208F5C447B5B55C57C">
    <w:name w:val="44288660FCD74D208F5C447B5B55C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LQyTp4gSLDTaq297ISgkxRUTQFpJolHs8iGsetX+iSU=</DigestValue>
    </Reference>
    <Reference Type="http://www.w3.org/2000/09/xmldsig#Object" URI="#idOfficeObject">
      <DigestMethod Algorithm="http://www.w3.org/2001/04/xmlenc#sha256"/>
      <DigestValue>a1UoSa3hiqTjIwYCYdKJm22JuCjJxjBBGA/N2JKFd+I=</DigestValue>
    </Reference>
    <Reference Type="http://uri.etsi.org/01903#SignedProperties" URI="#idSignedProperties">
      <Transforms>
        <Transform Algorithm="http://www.w3.org/TR/2001/REC-xml-c14n-20010315"/>
      </Transforms>
      <DigestMethod Algorithm="http://www.w3.org/2001/04/xmlenc#sha256"/>
      <DigestValue>53Bs7IiOtNAzOw9wqMXHuYxWnMqLFZqMT+zrT3Y7B6c=</DigestValue>
    </Reference>
  </SignedInfo>
  <SignatureValue>cnadi19omm6i408W9R2YZLJNdkeCO1YyqwRkhnUUPeLA4SHHxR2PPaYyjykcOP81ESfLGvuuK4V5
4viYVJF+oTHTWX8VPWFBqo7JppAcE4JRvLNBhSkTACt+HiY8+mogEdvxRwWTmw6h4Fm5lWdWCyBv
mRx5Rj+YbRhHPzHHBr1Hn6h6uiAR1/D4rzNxVyUbuzNnaY4tt5mQiac+XV5pPQyIVdr/lsSbcnCY
5xA/krPdDQG30cEjTr++9oP1aH83Q+KtNKnQKpSCOpjI/HVD0Mqj3s40AFOZYTXkbmuYJjSQbH2C
HP2/j/Pdm3trUGAI8noWkXXUbRRjEvhx991Dbw==</SignatureValue>
  <KeyInfo>
    <X509Data>
      <X509Certificate>MIIFuTCCBKGgAwIBAgITFAABXMFPe7CJ2YdyOgAAAAFcwTANBgkqhkiG9w0BAQsFADCBmTEZMBcGA1UEBRMQQ1BKLTQtMDAwLTAwNDAxNzELMAkGA1UEBhMCQ1IxJDAiBgNVBAoTG0JBTkNPIENFTlRSQUwgREUgQ09TVEEgUklDQTEiMCAGA1UECxMZRElWSVNJT04gU0lTVEVNQVMgREUgUEFHTzElMCMGA1UEAxMcQ0EgU0lOUEUgLSBQRVJTT05BIEZJU0lDQSB2MjAeFw0xNzAzMzEyMTEzMDdaFw0yMTAzMzAyMTEzMDd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Nvwr4Ld/1OlB0kmwoZUtyDbCVV0XbSi/GM8VgI3bRH3tgYw06KwaUeocO51jwhfc2cvj+FtXz1Y8WvUcQlUccpkbXVMiKVNq4LYBtwK+0LOQRsMofWMRtd816VHlvtSDsENurDV1+OpL+6TX+DJfL7FZlzg+gRhhqAqS33MX/7pruMmWwWy9aPWdMsfUujIBLRXuoFtAD8KyCc1bUrqAfiQyaSgyCObq5oiy0f8sxs3RFjPQCSjl1b3NirThLsQ+V7dy8iHSGXcpWVbV8zcJfDsLOgFm2sEplYckjKbB6Ugw1F3Kd6v8QgUi81mFxT9wxqbuvt/xuNv/vAsDluZ39MCAwEAAaOCAdQwggHQMB0GA1UdDgQWBBSLj1zf9Y+W9ZvFRblRurilJ14DgD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CmnC5c5Cx5t8k1E2cgX5TYtG5WK9zyeIRXkvXhfk++dAxOQLcp+hRFfFbwqgbDzZqQ+dwq3/JaLpcG7rxI8E7JnXMa09Vr+FlgU1JW2gtT91SyOlk5CU4WzVhDZgNpZjeheliCwCbL4/pgVatmYFv+CYgQiB6RskQkJICwGUCmlroUKA7siAPbWn6zmqpb+3gsGMGabH7AC6LwoHDjaFBQW0wdYEef2Phw6y1A9tKXKr8GLBIcXZF1oifMsSo5dBzJbM7myX/01EX+7v+z5IyhacQ2U1tFgvTlKJVHpfC7tymXG2ldl1mNVJ8CajfQdR6iK06kq443CYi0/Ym63B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p2ru2sIbD6KLS6B12tkd1bVWpOGfco0NhTcijMTh/1E=</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OK4rW4pzDHR9cWTPYJlyEC7xmW1vxM1JZrWePydduZ4=</DigestValue>
      </Reference>
      <Reference URI="/word/document.xml?ContentType=application/vnd.openxmlformats-officedocument.wordprocessingml.document.main+xml">
        <DigestMethod Algorithm="http://www.w3.org/2001/04/xmlenc#sha256"/>
        <DigestValue>usr/dGIGpbAZy+1OckpopO4Mhwj1EkpmL/4gAnXUTY0=</DigestValue>
      </Reference>
      <Reference URI="/word/endnotes.xml?ContentType=application/vnd.openxmlformats-officedocument.wordprocessingml.endnotes+xml">
        <DigestMethod Algorithm="http://www.w3.org/2001/04/xmlenc#sha256"/>
        <DigestValue>NjBCNJQ4NcJVbnNtRnQ5P2U4CvIgmHiTxRtLCFlfszs=</DigestValue>
      </Reference>
      <Reference URI="/word/fontTable.xml?ContentType=application/vnd.openxmlformats-officedocument.wordprocessingml.fontTable+xml">
        <DigestMethod Algorithm="http://www.w3.org/2001/04/xmlenc#sha256"/>
        <DigestValue>TtlC6nLPBjcM9VIQYfN2xfny71pmRLks8fhaTQhUUvE=</DigestValue>
      </Reference>
      <Reference URI="/word/footer1.xml?ContentType=application/vnd.openxmlformats-officedocument.wordprocessingml.footer+xml">
        <DigestMethod Algorithm="http://www.w3.org/2001/04/xmlenc#sha256"/>
        <DigestValue>xhgd2vRIdYJ2Hczq11M+ajkOzerXeTRcP4+W8jmrrsM=</DigestValue>
      </Reference>
      <Reference URI="/word/footer2.xml?ContentType=application/vnd.openxmlformats-officedocument.wordprocessingml.footer+xml">
        <DigestMethod Algorithm="http://www.w3.org/2001/04/xmlenc#sha256"/>
        <DigestValue>UkR4i/3KE+hrKxJ58hHH8nf/8VXmA0WnYJjSBWGFlQY=</DigestValue>
      </Reference>
      <Reference URI="/word/footnotes.xml?ContentType=application/vnd.openxmlformats-officedocument.wordprocessingml.footnotes+xml">
        <DigestMethod Algorithm="http://www.w3.org/2001/04/xmlenc#sha256"/>
        <DigestValue>+PlQapOvzOtcpBgL31yp6DdnmIrKN//M9pKLUVM5BPI=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7dKul/NhIkVydQ+iyB/pPhbWz8TmlRUdiMn/1VJMym8=</DigestValue>
      </Reference>
      <Reference URI="/word/glossary/fontTable.xml?ContentType=application/vnd.openxmlformats-officedocument.wordprocessingml.fontTable+xml">
        <DigestMethod Algorithm="http://www.w3.org/2001/04/xmlenc#sha256"/>
        <DigestValue>iOfuRXCjER9Lt9CefaSauCQBmA5RTDLUGP0arFxrpmQ=</DigestValue>
      </Reference>
      <Reference URI="/word/glossary/settings.xml?ContentType=application/vnd.openxmlformats-officedocument.wordprocessingml.settings+xml">
        <DigestMethod Algorithm="http://www.w3.org/2001/04/xmlenc#sha256"/>
        <DigestValue>llh0MDsYg4ZDdzrqNRDXcq3VWU/71+3V5gfLp4PU4sg=</DigestValue>
      </Reference>
      <Reference URI="/word/glossary/styles.xml?ContentType=application/vnd.openxmlformats-officedocument.wordprocessingml.styles+xml">
        <DigestMethod Algorithm="http://www.w3.org/2001/04/xmlenc#sha256"/>
        <DigestValue>yU9LpqNJxkJq4uognt2y+XAl24wkLicWW+9dIiyIenw=</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RRTljssdE9XUJzYz/YOAt7OGz3kolQt5G/n26OzZWp0=</DigestValue>
      </Reference>
      <Reference URI="/word/header2.xml?ContentType=application/vnd.openxmlformats-officedocument.wordprocessingml.header+xml">
        <DigestMethod Algorithm="http://www.w3.org/2001/04/xmlenc#sha256"/>
        <DigestValue>qer+J+W3RifA1xLjnfd/aXLPTPmmSqzs9Qzr2LxYyoc=</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R6zi7jHzghMxugng9T1UgP7KXtb+FwN08BccsqXZ3s4=</DigestValue>
      </Reference>
      <Reference URI="/word/settings.xml?ContentType=application/vnd.openxmlformats-officedocument.wordprocessingml.settings+xml">
        <DigestMethod Algorithm="http://www.w3.org/2001/04/xmlenc#sha256"/>
        <DigestValue>8AOD5ez//XiA7S1xew/7FjqRYI8nf8p5o7iRRRl7p5Y=</DigestValue>
      </Reference>
      <Reference URI="/word/styles.xml?ContentType=application/vnd.openxmlformats-officedocument.wordprocessingml.styles+xml">
        <DigestMethod Algorithm="http://www.w3.org/2001/04/xmlenc#sha256"/>
        <DigestValue>3Z8vcQT/4ifrzOOcymYZbcmia+sEdr59rctDdQXHgVk=</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2018-04-06T15:28:29Z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2018-04-06T15:28:29Z</xd:SigningTime>
          <xd:SigningCertificate>
            <xd:Cert>
              <xd:CertDigest>
                <DigestMethod Algorithm="http://www.w3.org/2001/04/xmlenc#sha256"/>
                <DigestValue>gVdwtgFeNQUovnibP9bmcCXozNaI9wlMkNH6S8pZs+E=</DigestValue>
              </xd:CertDigest>
              <xd:IssuerSerial>
                <X509IssuerName>CN=CA SINPE - PERSONA FISICA v2, OU=DIVISION SISTEMAS DE PAGO, O=BANCO CENTRAL DE COSTA RICA, C=CR, SERIALNUMBER=CPJ-4-000-004017</X509IssuerName>
                <X509SerialNumber>446015367545680399737349422673286063246630081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0" ma:contentTypeDescription="Crear nuevo documento." ma:contentTypeScope="" ma:versionID="2423d56db9f2ca78c2c55f4988a3c73b">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fb19b01d13bec697951fa470a06ef54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Todas las entidades con excepción de remesadoras, casas de cambio y personas inscritas por artículo 15</OtraEntidadExterna>
    <Firmado xmlns="b875e23b-67d9-4b2e-bdec-edacbf90b326">true</Firmado>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i:0#.w|pdc-atlantida\rodriguezze</DisplayName>
        <AccountId>1650</AccountId>
        <AccountType/>
      </UserInfo>
      <UserInfo>
        <DisplayName>i:0#.w|pdc-atlantida\arriolaca</DisplayName>
        <AccountId>1825</AccountId>
        <AccountType/>
      </UserInfo>
      <UserInfo>
        <DisplayName>i:0#.w|pdc-atlantida\sanchocc</DisplayName>
        <AccountId>1728</AccountId>
        <AccountType/>
      </UserInfo>
      <UserInfo>
        <DisplayName>i:0#.w|pdc-atlantida\gonzalezfm</DisplayName>
        <AccountId>308</AccountId>
        <AccountType/>
      </UserInfo>
      <UserInfo>
        <DisplayName>i:0#.w|pdc-atlantida\arceag</DisplayName>
        <AccountId>314</AccountId>
        <AccountType/>
      </UserInfo>
      <UserInfo>
        <DisplayName>i:0#.w|pdc-atlantida\zumbadocl</DisplayName>
        <AccountId>480</AccountId>
        <AccountType/>
      </UserInfo>
      <UserInfo>
        <DisplayName>i:0#.w|pdc-atlantida\rojasjz</DisplayName>
        <AccountId>669</AccountId>
        <AccountType/>
      </UserInfo>
      <UserInfo>
        <DisplayName>i:0#.w|pdc-atlantida\seguraca</DisplayName>
        <AccountId>1761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201800579</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En la Circular Externa SGF-0971-2018 se hizo referencia a la Circular SUGEF 2966-2014 lo cual no procede dado que esa Circular SUGEF 2966-2014 ya se había derogado por la Circular Externa SGF-7-2016. Se hacen los ajustes correspondientes emitiendo una nueva Circular para cumplir con la solicitud formulada en su oportunidad por la Dirección General de Tributación.</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Asesoría Jurídica</RemitenteOriginal>
    <Secretaria xmlns="b875e23b-67d9-4b2e-bdec-edacbf90b326">
      <UserInfo>
        <DisplayName>MARIN ROJAS HANNIA MARIA</DisplayName>
        <AccountId>285</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Requerimientos Ley FATCA</Subject1>
    <Entrante_x0020_relacionado xmlns="b875e23b-67d9-4b2e-bdec-edacbf90b326">
      <Url>http://intranet/sites/GEC/_layouts/15/listform.aspx?PageType=4&amp;ListId=%7B36CFD51F%2D1454%2D490C%2DB55D%2D2183916EA23E%7D&amp;ID=531&amp;ContentTypeID=0x0100699A16DA11E0AC4199C7911CAB72AC2100560A88D37185194480643C1C3C1B13A0</Url>
      <Description>http://intranet/sites/GEC/_layouts/15/listform.aspx?PageType=4&amp;ListId=%7B36CFD51F%2D1454%2D490C%2DB55D%2D2183916EA23E%7D&amp;ID=531&amp;ContentTypeID=0x0100699A16DA11E0AC4199C7911CAB72AC2100560A88D37185194480643C1C3C1B13A0</Description>
    </Entrante_x0020_relacionado>
    <Responsable xmlns="b875e23b-67d9-4b2e-bdec-edacbf90b326">
      <UserInfo>
        <DisplayName>RODRIGUEZ ZUMBADO EUGENIO</DisplayName>
        <AccountId>1650</AccountId>
        <AccountType/>
      </UserInfo>
    </Responsabl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F3142-38A7-4ED2-A800-A5ED26810D96}"/>
</file>

<file path=customXml/itemProps2.xml><?xml version="1.0" encoding="utf-8"?>
<ds:datastoreItem xmlns:ds="http://schemas.openxmlformats.org/officeDocument/2006/customXml" ds:itemID="{5F53BEAD-1400-4D1A-9F5B-AF8B2120091F}"/>
</file>

<file path=customXml/itemProps3.xml><?xml version="1.0" encoding="utf-8"?>
<ds:datastoreItem xmlns:ds="http://schemas.openxmlformats.org/officeDocument/2006/customXml" ds:itemID="{8E7C2B8F-3F0F-42A2-97DC-ECF19779EF60}"/>
</file>

<file path=customXml/itemProps4.xml><?xml version="1.0" encoding="utf-8"?>
<ds:datastoreItem xmlns:ds="http://schemas.openxmlformats.org/officeDocument/2006/customXml" ds:itemID="{8C229BD7-120E-4A68-8C7D-951AD7AF65F0}"/>
</file>

<file path=customXml/itemProps5.xml><?xml version="1.0" encoding="utf-8"?>
<ds:datastoreItem xmlns:ds="http://schemas.openxmlformats.org/officeDocument/2006/customXml" ds:itemID="{C8BF7237-7071-47B9-A7EF-78F803F2012F}"/>
</file>

<file path=customXml/itemProps6.xml><?xml version="1.0" encoding="utf-8"?>
<ds:datastoreItem xmlns:ds="http://schemas.openxmlformats.org/officeDocument/2006/customXml" ds:itemID="{283BF82E-1A70-4392-8CF2-7DEAFF1953AE}"/>
</file>

<file path=customXml/itemProps7.xml><?xml version="1.0" encoding="utf-8"?>
<ds:datastoreItem xmlns:ds="http://schemas.openxmlformats.org/officeDocument/2006/customXml" ds:itemID="{5337DA9B-EEF4-45F3-BB58-C9B6F4E3DCD5}"/>
</file>

<file path=docProps/app.xml><?xml version="1.0" encoding="utf-8"?>
<Properties xmlns="http://schemas.openxmlformats.org/officeDocument/2006/extended-properties" xmlns:vt="http://schemas.openxmlformats.org/officeDocument/2006/docPropsVTypes">
  <Template>plantilla-SGF-13</Template>
  <TotalTime>33</TotalTime>
  <Pages>3</Pages>
  <Words>935</Words>
  <Characters>5143</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Rodríguez Zumbado</dc:creator>
  <cp:lastModifiedBy>MARIN ROJAS HANNIA MARIA</cp:lastModifiedBy>
  <cp:revision>4</cp:revision>
  <cp:lastPrinted>2015-07-30T22:36:00Z</cp:lastPrinted>
  <dcterms:created xsi:type="dcterms:W3CDTF">2018-04-04T17:24:00Z</dcterms:created>
  <dcterms:modified xsi:type="dcterms:W3CDTF">2018-04-05T22:02:00Z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Integridad0">
    <vt:lpwstr>2;#Media|7c263feb-a1d7-4b26-9b28-09e7514882c1</vt:lpwstr>
  </property>
  <property fmtid="{D5CDD505-2E9C-101B-9397-08002B2CF9AE}" pid="13" name="Tipo Documental0">
    <vt:lpwstr>8;#Oficio|417b7e3a-1426-4267-afb3-20be5f4d6412</vt:lpwstr>
  </property>
  <property fmtid="{D5CDD505-2E9C-101B-9397-08002B2CF9AE}" pid="14" name="Unidad Remitente0">
    <vt:lpwstr>3;#División Asesoría Jurídica|c9c29972-ad38-4a3d-ac30-6d2fa770550d</vt:lpwstr>
  </property>
  <property fmtid="{D5CDD505-2E9C-101B-9397-08002B2CF9AE}" pid="15" name="Confidencialidad10">
    <vt:lpwstr>1;#Público|99c2402f-8ec3-4ca8-8024-be52e4e7f629</vt:lpwstr>
  </property>
  <property fmtid="{D5CDD505-2E9C-101B-9397-08002B2CF9AE}" pid="16" name="Disponibilidad0">
    <vt:lpwstr>5;#Media|3f3debfe-f918-4d91-ad3c-df12ce43024d</vt:lpwstr>
  </property>
  <property fmtid="{D5CDD505-2E9C-101B-9397-08002B2CF9AE}" pid="17" name="Unidad de Destino0">
    <vt:lpwstr/>
  </property>
  <property fmtid="{D5CDD505-2E9C-101B-9397-08002B2CF9AE}" pid="18" name="Dirigido a (entidad externa)0">
    <vt:lpwstr/>
  </property>
  <property fmtid="{D5CDD505-2E9C-101B-9397-08002B2CF9AE}" pid="19" name="Order">
    <vt:r8>50500</vt:r8>
  </property>
  <property fmtid="{D5CDD505-2E9C-101B-9397-08002B2CF9AE}" pid="20" name="WorkflowChangePath">
    <vt:lpwstr>dc60e6e3-35f5-4fc8-bf83-5aa155d4760c,4;cb1954ac-0595-4038-a807-eb26625a3b7c,7;cb1954ac-0595-4038-a807-eb26625a3b7c,7;</vt:lpwstr>
  </property>
</Properties>
</file>