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A3" w:rsidP="00181ABF" w:rsidRDefault="00BA2BA3" w14:paraId="1F3B98B7" w14:textId="77777777">
      <w:pPr>
        <w:pStyle w:val="Texto"/>
        <w:spacing w:before="0" w:after="0" w:line="240" w:lineRule="auto"/>
        <w:rPr>
          <w:sz w:val="24"/>
        </w:rPr>
      </w:pPr>
    </w:p>
    <w:p w:rsidRPr="00A71B83" w:rsidR="00C44F94" w:rsidP="00C44F94" w:rsidRDefault="00C44F94" w14:paraId="3C0A63B3" w14:textId="558C0631">
      <w:pPr>
        <w:spacing w:line="240" w:lineRule="auto"/>
        <w:jc w:val="center"/>
        <w:rPr>
          <w:b/>
          <w:bCs/>
          <w:szCs w:val="22"/>
        </w:rPr>
      </w:pPr>
      <w:r>
        <w:rPr>
          <w:b/>
          <w:bCs/>
          <w:szCs w:val="22"/>
        </w:rPr>
        <w:t>RESOLUCIÓN</w:t>
      </w:r>
    </w:p>
    <w:p w:rsidRPr="00A71B83" w:rsidR="00C44F94" w:rsidP="00C44F94" w:rsidRDefault="00C44F94" w14:paraId="759FA67C" w14:textId="08F926B9">
      <w:pPr>
        <w:spacing w:line="240" w:lineRule="auto"/>
        <w:jc w:val="center"/>
        <w:rPr>
          <w:szCs w:val="22"/>
        </w:rPr>
      </w:pPr>
      <w:r>
        <w:rPr>
          <w:szCs w:val="22"/>
        </w:rPr>
        <w:t>23</w:t>
      </w:r>
      <w:r w:rsidRPr="00A71B83">
        <w:rPr>
          <w:szCs w:val="22"/>
        </w:rPr>
        <w:t xml:space="preserve"> de </w:t>
      </w:r>
      <w:r>
        <w:rPr>
          <w:szCs w:val="22"/>
        </w:rPr>
        <w:t>marzo</w:t>
      </w:r>
      <w:r w:rsidRPr="00A71B83">
        <w:rPr>
          <w:szCs w:val="22"/>
        </w:rPr>
        <w:t xml:space="preserve"> del 2024</w:t>
      </w:r>
    </w:p>
    <w:sdt>
      <w:sdtPr>
        <w:rPr>
          <w:sz w:val="24"/>
        </w:rPr>
        <w:alias w:val="Consecutivo"/>
        <w:tag w:val="Consecutivo"/>
        <w:id w:val="2052717023"/>
        <w:placeholder>
          <w:docPart w:val="FCAF13D8DB4743E499F4840389031650"/>
        </w:placeholder>
        <w:text/>
      </w:sdtPr>
      <w:sdtEndPr/>
      <w:sdtContent>
        <w:p w:rsidRPr="00A71B83" w:rsidR="00C44F94" w:rsidP="00C44F94" w:rsidRDefault="00C44F94" w14:paraId="08C2E8CC" w14:textId="512BEA7E">
          <w:pPr>
            <w:tabs>
              <w:tab w:val="left" w:pos="2843"/>
            </w:tabs>
            <w:spacing w:line="240" w:lineRule="auto"/>
            <w:jc w:val="center"/>
            <w:rPr>
              <w:sz w:val="24"/>
            </w:rPr>
          </w:pPr>
          <w:r>
            <w:t>SGF-0929-2024</w:t>
          </w:r>
        </w:p>
      </w:sdtContent>
    </w:sdt>
    <w:p w:rsidRPr="00A71B83" w:rsidR="00C44F94" w:rsidP="00C44F94" w:rsidRDefault="00B42025" w14:paraId="3869966D" w14:textId="77777777">
      <w:pPr>
        <w:tabs>
          <w:tab w:val="left" w:pos="2843"/>
        </w:tabs>
        <w:spacing w:line="240" w:lineRule="auto"/>
        <w:jc w:val="center"/>
        <w:rPr>
          <w:sz w:val="24"/>
        </w:rPr>
      </w:pPr>
      <w:sdt>
        <w:sdtPr>
          <w:rPr>
            <w:sz w:val="24"/>
          </w:rPr>
          <w:alias w:val="Confidencialidad"/>
          <w:tag w:val="Confidencialidad"/>
          <w:id w:val="1447896894"/>
          <w:placeholder>
            <w:docPart w:val="9DFF3291EC564BC9812AE2D0B21C1D1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44F94">
            <w:rPr>
              <w:sz w:val="24"/>
            </w:rPr>
            <w:t>SGF-CONFIDENCIAL</w:t>
          </w:r>
        </w:sdtContent>
      </w:sdt>
    </w:p>
    <w:p w:rsidR="00DC3987" w:rsidP="00C44F94" w:rsidRDefault="00DC3987" w14:paraId="17015479" w14:textId="77777777">
      <w:pPr>
        <w:pStyle w:val="Texto"/>
        <w:spacing w:before="0" w:after="0" w:line="240" w:lineRule="auto"/>
        <w:rPr>
          <w:b/>
          <w:bCs/>
          <w:sz w:val="24"/>
        </w:rPr>
      </w:pPr>
    </w:p>
    <w:p w:rsidR="00DC3987" w:rsidP="00C44F94" w:rsidRDefault="00DC3987" w14:paraId="77104E48" w14:textId="77777777">
      <w:pPr>
        <w:pStyle w:val="Texto"/>
        <w:spacing w:before="0" w:after="0" w:line="240" w:lineRule="auto"/>
        <w:rPr>
          <w:b/>
          <w:bCs/>
          <w:sz w:val="24"/>
        </w:rPr>
      </w:pPr>
    </w:p>
    <w:p w:rsidRPr="00976F70" w:rsidR="00C44F94" w:rsidP="00C44F94" w:rsidRDefault="00C44F94" w14:paraId="79F12F0D" w14:textId="3E5C5406">
      <w:pPr>
        <w:pStyle w:val="Texto"/>
        <w:spacing w:before="0" w:after="0" w:line="240" w:lineRule="auto"/>
        <w:rPr>
          <w:b/>
          <w:bCs/>
          <w:sz w:val="24"/>
        </w:rPr>
      </w:pPr>
      <w:r w:rsidRPr="00976F70">
        <w:rPr>
          <w:b/>
          <w:bCs/>
          <w:sz w:val="24"/>
        </w:rPr>
        <w:t xml:space="preserve">Dirigido a: </w:t>
      </w:r>
    </w:p>
    <w:p w:rsidRPr="00976F70" w:rsidR="00C44F94" w:rsidP="00C44F94" w:rsidRDefault="00C44F94" w14:paraId="34A6F79D" w14:textId="77777777">
      <w:pPr>
        <w:pStyle w:val="Texto"/>
        <w:spacing w:before="0" w:after="0" w:line="240" w:lineRule="auto"/>
        <w:ind w:left="1416"/>
        <w:rPr>
          <w:sz w:val="24"/>
        </w:rPr>
      </w:pPr>
      <w:r w:rsidRPr="00976F70">
        <w:rPr>
          <w:sz w:val="24"/>
        </w:rPr>
        <w:t>Entidades cooperativas de ahorro y crédito supervisadas por la SUGEF</w:t>
      </w:r>
    </w:p>
    <w:p w:rsidR="00DC3987" w:rsidP="00C44F94" w:rsidRDefault="00DC3987" w14:paraId="4198D681" w14:textId="77777777">
      <w:pPr>
        <w:pStyle w:val="Texto"/>
        <w:spacing w:before="0" w:after="0" w:line="240" w:lineRule="auto"/>
        <w:rPr>
          <w:b/>
          <w:bCs/>
          <w:sz w:val="24"/>
        </w:rPr>
      </w:pPr>
    </w:p>
    <w:p w:rsidR="00DC3987" w:rsidP="00C44F94" w:rsidRDefault="00DC3987" w14:paraId="3B857FC4" w14:textId="77777777">
      <w:pPr>
        <w:pStyle w:val="Texto"/>
        <w:spacing w:before="0" w:after="0" w:line="240" w:lineRule="auto"/>
        <w:rPr>
          <w:b/>
          <w:bCs/>
          <w:sz w:val="24"/>
        </w:rPr>
      </w:pPr>
    </w:p>
    <w:p w:rsidRPr="00976F70" w:rsidR="00C44F94" w:rsidP="00C44F94" w:rsidRDefault="00C44F94" w14:paraId="42A22BD7" w14:textId="1F69DE65">
      <w:pPr>
        <w:pStyle w:val="Texto"/>
        <w:spacing w:before="0" w:after="0" w:line="240" w:lineRule="auto"/>
        <w:rPr>
          <w:sz w:val="24"/>
        </w:rPr>
      </w:pPr>
      <w:r w:rsidRPr="00976F70">
        <w:rPr>
          <w:b/>
          <w:bCs/>
          <w:sz w:val="24"/>
        </w:rPr>
        <w:t>Asunto</w:t>
      </w:r>
      <w:r w:rsidRPr="00976F70">
        <w:rPr>
          <w:sz w:val="24"/>
        </w:rPr>
        <w:t xml:space="preserve">: Aclaración sobre la integridad </w:t>
      </w:r>
      <w:r>
        <w:rPr>
          <w:sz w:val="24"/>
        </w:rPr>
        <w:t xml:space="preserve">y transparencia </w:t>
      </w:r>
      <w:r w:rsidRPr="00976F70">
        <w:rPr>
          <w:sz w:val="24"/>
        </w:rPr>
        <w:t xml:space="preserve">del </w:t>
      </w:r>
      <w:r>
        <w:rPr>
          <w:sz w:val="24"/>
        </w:rPr>
        <w:t xml:space="preserve">patrimonio </w:t>
      </w:r>
      <w:r w:rsidRPr="00976F70">
        <w:rPr>
          <w:sz w:val="24"/>
        </w:rPr>
        <w:t>de las asociaciones cooperativas de ahorro y crédito supervisadas por la SUGEF.</w:t>
      </w:r>
    </w:p>
    <w:p w:rsidRPr="00976F70" w:rsidR="00C44F94" w:rsidP="00C44F94" w:rsidRDefault="00C44F94" w14:paraId="6278AA80" w14:textId="77777777">
      <w:pPr>
        <w:pStyle w:val="Texto"/>
        <w:spacing w:before="0" w:after="0" w:line="240" w:lineRule="auto"/>
        <w:rPr>
          <w:sz w:val="24"/>
        </w:rPr>
      </w:pPr>
    </w:p>
    <w:p w:rsidRPr="00976F70" w:rsidR="00C44F94" w:rsidP="00C44F94" w:rsidRDefault="00C44F94" w14:paraId="4A31D0B5" w14:textId="77777777">
      <w:pPr>
        <w:pStyle w:val="Texto"/>
        <w:spacing w:before="0" w:after="0" w:line="240" w:lineRule="auto"/>
        <w:rPr>
          <w:sz w:val="24"/>
        </w:rPr>
      </w:pPr>
      <w:r w:rsidRPr="00976F70">
        <w:rPr>
          <w:sz w:val="24"/>
        </w:rPr>
        <w:t xml:space="preserve">La Superintendencia General de Entidades Financieras, </w:t>
      </w:r>
    </w:p>
    <w:p w:rsidRPr="00976F70" w:rsidR="00C44F94" w:rsidP="00C44F94" w:rsidRDefault="00C44F94" w14:paraId="74209248" w14:textId="77777777">
      <w:pPr>
        <w:pStyle w:val="Texto"/>
        <w:spacing w:before="0" w:after="0" w:line="240" w:lineRule="auto"/>
        <w:rPr>
          <w:sz w:val="24"/>
        </w:rPr>
      </w:pPr>
    </w:p>
    <w:p w:rsidRPr="00976F70" w:rsidR="00C44F94" w:rsidP="00C44F94" w:rsidRDefault="00C44F94" w14:paraId="2098CEE4" w14:textId="77777777">
      <w:pPr>
        <w:pStyle w:val="Texto"/>
        <w:spacing w:before="0" w:after="0" w:line="240" w:lineRule="auto"/>
        <w:rPr>
          <w:b/>
          <w:bCs/>
          <w:sz w:val="24"/>
        </w:rPr>
      </w:pPr>
      <w:r w:rsidRPr="00976F70">
        <w:rPr>
          <w:b/>
          <w:bCs/>
          <w:sz w:val="24"/>
        </w:rPr>
        <w:t>Considerando</w:t>
      </w:r>
      <w:r>
        <w:rPr>
          <w:b/>
          <w:bCs/>
          <w:sz w:val="24"/>
        </w:rPr>
        <w:t xml:space="preserve"> que,</w:t>
      </w:r>
    </w:p>
    <w:p w:rsidRPr="00976F70" w:rsidR="00C44F94" w:rsidP="00C44F94" w:rsidRDefault="00C44F94" w14:paraId="2145C8B0" w14:textId="77777777">
      <w:pPr>
        <w:pStyle w:val="Texto"/>
        <w:spacing w:before="0" w:after="0" w:line="240" w:lineRule="auto"/>
        <w:rPr>
          <w:sz w:val="24"/>
        </w:rPr>
      </w:pPr>
    </w:p>
    <w:p w:rsidRPr="007A513D" w:rsidR="00C44F94" w:rsidP="00C44F94" w:rsidRDefault="00C44F94" w14:paraId="0D30C2D6" w14:textId="77777777">
      <w:pPr>
        <w:pStyle w:val="Texto"/>
        <w:numPr>
          <w:ilvl w:val="0"/>
          <w:numId w:val="3"/>
        </w:numPr>
        <w:spacing w:line="240" w:lineRule="auto"/>
        <w:ind w:left="714" w:hanging="357"/>
        <w:rPr>
          <w:sz w:val="24"/>
        </w:rPr>
      </w:pPr>
      <w:r w:rsidRPr="007A513D">
        <w:rPr>
          <w:sz w:val="24"/>
        </w:rPr>
        <w:t>La SUGEF ejerce sus funciones bajo un enfoque de supervisión con base en riesgos. Dentro de este marco</w:t>
      </w:r>
      <w:r>
        <w:rPr>
          <w:sz w:val="24"/>
        </w:rPr>
        <w:t>,</w:t>
      </w:r>
      <w:r w:rsidRPr="007A513D">
        <w:rPr>
          <w:sz w:val="24"/>
        </w:rPr>
        <w:t xml:space="preserve"> la SUGEF reconoce que el capital es una fuente de soporte financiero que protege a la entidad de pérdidas inesperadas y, por lo tanto, contribuye de manera clave a preservar su seguridad y solidez. Mediante la práctica de supervisión, la SUGEF evalúa la calidad </w:t>
      </w:r>
      <w:r>
        <w:rPr>
          <w:sz w:val="24"/>
        </w:rPr>
        <w:t xml:space="preserve">de los instrumentos del capital social y de otras partidas patrimoniales a partir de atributos tales como: la </w:t>
      </w:r>
      <w:r w:rsidRPr="00976F70">
        <w:rPr>
          <w:sz w:val="24"/>
        </w:rPr>
        <w:t xml:space="preserve">subordinación, </w:t>
      </w:r>
      <w:r>
        <w:rPr>
          <w:sz w:val="24"/>
        </w:rPr>
        <w:t xml:space="preserve">la </w:t>
      </w:r>
      <w:r w:rsidRPr="00976F70">
        <w:rPr>
          <w:sz w:val="24"/>
        </w:rPr>
        <w:t xml:space="preserve">permanencia, </w:t>
      </w:r>
      <w:r>
        <w:rPr>
          <w:sz w:val="24"/>
        </w:rPr>
        <w:t xml:space="preserve">la capacidad de </w:t>
      </w:r>
      <w:r w:rsidRPr="00976F70">
        <w:rPr>
          <w:sz w:val="24"/>
        </w:rPr>
        <w:t xml:space="preserve">absorción de pérdidas, </w:t>
      </w:r>
      <w:r>
        <w:rPr>
          <w:sz w:val="24"/>
        </w:rPr>
        <w:t xml:space="preserve">la </w:t>
      </w:r>
      <w:r w:rsidRPr="00976F70">
        <w:rPr>
          <w:sz w:val="24"/>
        </w:rPr>
        <w:t xml:space="preserve">integridad y </w:t>
      </w:r>
      <w:r>
        <w:rPr>
          <w:sz w:val="24"/>
        </w:rPr>
        <w:t xml:space="preserve">la </w:t>
      </w:r>
      <w:r w:rsidRPr="00976F70">
        <w:rPr>
          <w:sz w:val="24"/>
        </w:rPr>
        <w:t>transparencia.</w:t>
      </w:r>
      <w:r>
        <w:rPr>
          <w:sz w:val="24"/>
        </w:rPr>
        <w:t xml:space="preserve"> La calidad de los instrumentos y partidas patrimoniales determina su admisión en el cálculo del Capital Base en la medición de la Suficiencia Patrimonial.</w:t>
      </w:r>
    </w:p>
    <w:p w:rsidRPr="00976F70" w:rsidR="00C44F94" w:rsidP="00C44F94" w:rsidRDefault="00C44F94" w14:paraId="22AF3661" w14:textId="77777777">
      <w:pPr>
        <w:pStyle w:val="Texto"/>
        <w:numPr>
          <w:ilvl w:val="0"/>
          <w:numId w:val="3"/>
        </w:numPr>
        <w:spacing w:line="240" w:lineRule="auto"/>
        <w:ind w:left="714" w:hanging="357"/>
        <w:rPr>
          <w:sz w:val="24"/>
        </w:rPr>
      </w:pPr>
      <w:r>
        <w:rPr>
          <w:sz w:val="24"/>
        </w:rPr>
        <w:t>Durante la práctica supervisora en asociaciones cooperativas de ahorro y crédito</w:t>
      </w:r>
      <w:r w:rsidRPr="00976F70">
        <w:rPr>
          <w:sz w:val="24"/>
        </w:rPr>
        <w:t xml:space="preserve">, </w:t>
      </w:r>
      <w:r>
        <w:rPr>
          <w:sz w:val="24"/>
        </w:rPr>
        <w:t xml:space="preserve">la SUGEF </w:t>
      </w:r>
      <w:r w:rsidRPr="00976F70">
        <w:rPr>
          <w:sz w:val="24"/>
        </w:rPr>
        <w:t xml:space="preserve">ha identificado </w:t>
      </w:r>
      <w:r>
        <w:rPr>
          <w:sz w:val="24"/>
        </w:rPr>
        <w:t xml:space="preserve">prácticas contables que pueden ir en detrimento de la </w:t>
      </w:r>
      <w:r w:rsidRPr="00976F70">
        <w:rPr>
          <w:sz w:val="24"/>
        </w:rPr>
        <w:t>integr</w:t>
      </w:r>
      <w:r>
        <w:rPr>
          <w:sz w:val="24"/>
        </w:rPr>
        <w:t xml:space="preserve">idad </w:t>
      </w:r>
      <w:r w:rsidRPr="00976F70">
        <w:rPr>
          <w:sz w:val="24"/>
        </w:rPr>
        <w:t xml:space="preserve">y la transparencia del </w:t>
      </w:r>
      <w:r>
        <w:rPr>
          <w:sz w:val="24"/>
        </w:rPr>
        <w:t>patrimonio social y consecuentemente del Capital Base</w:t>
      </w:r>
      <w:r w:rsidRPr="00976F70">
        <w:rPr>
          <w:sz w:val="24"/>
        </w:rPr>
        <w:t>.</w:t>
      </w:r>
    </w:p>
    <w:p w:rsidR="00C44F94" w:rsidP="00C44F94" w:rsidRDefault="00C44F94" w14:paraId="36C5E847" w14:textId="60CEC5A0">
      <w:pPr>
        <w:pStyle w:val="Texto"/>
        <w:numPr>
          <w:ilvl w:val="0"/>
          <w:numId w:val="3"/>
        </w:numPr>
        <w:spacing w:line="240" w:lineRule="auto"/>
        <w:ind w:left="714" w:hanging="357"/>
        <w:rPr>
          <w:sz w:val="24"/>
        </w:rPr>
      </w:pPr>
      <w:r>
        <w:rPr>
          <w:sz w:val="24"/>
        </w:rPr>
        <w:t xml:space="preserve">La práctica identificada, consiste en la materialización </w:t>
      </w:r>
      <w:r w:rsidR="00EC61EE">
        <w:rPr>
          <w:sz w:val="24"/>
        </w:rPr>
        <w:t xml:space="preserve">de </w:t>
      </w:r>
      <w:r>
        <w:rPr>
          <w:sz w:val="24"/>
        </w:rPr>
        <w:t xml:space="preserve">aportes obligatorios del asociado al patrimonio social cooperativo, establecido </w:t>
      </w:r>
      <w:r w:rsidRPr="00012FEA">
        <w:rPr>
          <w:sz w:val="24"/>
        </w:rPr>
        <w:t>estatutariamente o en reglamentación accesoria</w:t>
      </w:r>
      <w:r>
        <w:rPr>
          <w:sz w:val="24"/>
        </w:rPr>
        <w:t xml:space="preserve"> como un porcentaje del monto desembolsado del crédito o como una deducción de los intereses en caso de instrumentos de captación. El referido aporte pasa a formar parte del patrimonio social institucional de la cooperativa que, a diferencia de las aportaciones al capital social, no está representado por certificados de aportación, no está individualizado y no forma parte de la información que se incluye en los estados de cuenta al asociado. Lo anterior, se ha justificado en que su propósito es conformar una partida patrimonial no redimible que, como tal, contribuya integralmente a la fortaleza patrimonial de la cooperativa.</w:t>
      </w:r>
    </w:p>
    <w:p w:rsidRPr="000F19D7" w:rsidR="00C44F94" w:rsidP="00C44F94" w:rsidRDefault="00C44F94" w14:paraId="616CB8BE" w14:textId="77777777">
      <w:pPr>
        <w:pStyle w:val="Texto"/>
        <w:numPr>
          <w:ilvl w:val="0"/>
          <w:numId w:val="3"/>
        </w:numPr>
        <w:spacing w:line="240" w:lineRule="auto"/>
        <w:ind w:left="714" w:hanging="357"/>
        <w:rPr>
          <w:sz w:val="24"/>
        </w:rPr>
      </w:pPr>
      <w:r>
        <w:rPr>
          <w:sz w:val="24"/>
        </w:rPr>
        <w:lastRenderedPageBreak/>
        <w:t xml:space="preserve">De conformidad con la </w:t>
      </w:r>
      <w:r w:rsidRPr="000F19D7">
        <w:rPr>
          <w:sz w:val="24"/>
        </w:rPr>
        <w:t>“</w:t>
      </w:r>
      <w:r w:rsidRPr="000F19D7">
        <w:rPr>
          <w:i/>
          <w:iCs/>
          <w:sz w:val="24"/>
        </w:rPr>
        <w:t xml:space="preserve">Ley de Regulación de la Actividad de Intermediación Financiera de las Organizaciones </w:t>
      </w:r>
      <w:r w:rsidRPr="00CE63B1">
        <w:rPr>
          <w:i/>
          <w:iCs/>
          <w:sz w:val="24"/>
        </w:rPr>
        <w:t>Cooperativas</w:t>
      </w:r>
      <w:r w:rsidRPr="00CE63B1">
        <w:rPr>
          <w:sz w:val="24"/>
        </w:rPr>
        <w:t xml:space="preserve">”, Ley N. 7391, </w:t>
      </w:r>
      <w:r>
        <w:rPr>
          <w:sz w:val="24"/>
        </w:rPr>
        <w:t xml:space="preserve">se </w:t>
      </w:r>
      <w:r w:rsidRPr="00CE63B1">
        <w:rPr>
          <w:sz w:val="24"/>
        </w:rPr>
        <w:t xml:space="preserve">dispone en el inciso </w:t>
      </w:r>
      <w:r>
        <w:rPr>
          <w:sz w:val="24"/>
        </w:rPr>
        <w:t>g</w:t>
      </w:r>
      <w:r w:rsidRPr="00CE63B1">
        <w:rPr>
          <w:sz w:val="24"/>
        </w:rPr>
        <w:t>) del Artículo</w:t>
      </w:r>
      <w:r w:rsidRPr="000F19D7">
        <w:rPr>
          <w:sz w:val="24"/>
        </w:rPr>
        <w:t xml:space="preserve"> 14, que </w:t>
      </w:r>
      <w:r>
        <w:rPr>
          <w:sz w:val="24"/>
        </w:rPr>
        <w:t xml:space="preserve">estas entidades financiarán sus operaciones, entre otras fuentes, con </w:t>
      </w:r>
      <w:r w:rsidRPr="003D1396">
        <w:rPr>
          <w:sz w:val="24"/>
        </w:rPr>
        <w:t>los demás recursos que estén en función de la naturaleza y de los objetivos de estas organizaciones</w:t>
      </w:r>
      <w:r w:rsidRPr="000F19D7">
        <w:rPr>
          <w:sz w:val="24"/>
        </w:rPr>
        <w:t>.</w:t>
      </w:r>
    </w:p>
    <w:p w:rsidRPr="004A2C19" w:rsidR="00C44F94" w:rsidP="00C44F94" w:rsidRDefault="00C44F94" w14:paraId="22F83FC5" w14:textId="77777777">
      <w:pPr>
        <w:pStyle w:val="Prrafodelista"/>
        <w:numPr>
          <w:ilvl w:val="0"/>
          <w:numId w:val="3"/>
        </w:numPr>
        <w:spacing w:before="120" w:after="120" w:line="240" w:lineRule="auto"/>
        <w:contextualSpacing w:val="0"/>
        <w:rPr>
          <w:sz w:val="24"/>
        </w:rPr>
      </w:pPr>
      <w:r w:rsidRPr="004A2C19">
        <w:rPr>
          <w:sz w:val="24"/>
        </w:rPr>
        <w:t xml:space="preserve">Sin perjuicio de lo anterior, </w:t>
      </w:r>
      <w:r>
        <w:rPr>
          <w:sz w:val="24"/>
        </w:rPr>
        <w:t xml:space="preserve">es de preocupación para la Superintendencia </w:t>
      </w:r>
      <w:r w:rsidRPr="004A2C19">
        <w:rPr>
          <w:sz w:val="24"/>
        </w:rPr>
        <w:t xml:space="preserve">el mecanismo utilizado para </w:t>
      </w:r>
      <w:r>
        <w:rPr>
          <w:sz w:val="24"/>
        </w:rPr>
        <w:t>la materialización de los aportes obligatorios no redimibles</w:t>
      </w:r>
      <w:r w:rsidRPr="004A2C19">
        <w:rPr>
          <w:sz w:val="24"/>
        </w:rPr>
        <w:t xml:space="preserve">, </w:t>
      </w:r>
      <w:r>
        <w:rPr>
          <w:sz w:val="24"/>
        </w:rPr>
        <w:t xml:space="preserve">por cuanto su contenido económico proviene </w:t>
      </w:r>
      <w:r w:rsidRPr="004A2C19">
        <w:rPr>
          <w:sz w:val="24"/>
        </w:rPr>
        <w:t xml:space="preserve">de un crédito </w:t>
      </w:r>
      <w:r>
        <w:rPr>
          <w:sz w:val="24"/>
        </w:rPr>
        <w:t xml:space="preserve">desembolsado </w:t>
      </w:r>
      <w:r w:rsidRPr="004A2C19">
        <w:rPr>
          <w:sz w:val="24"/>
        </w:rPr>
        <w:t>por la misma asociación cooperativa</w:t>
      </w:r>
      <w:r>
        <w:rPr>
          <w:sz w:val="24"/>
        </w:rPr>
        <w:t xml:space="preserve"> o de intereses sobre instrumentos de captación de la misma cooperativa</w:t>
      </w:r>
      <w:r w:rsidRPr="004A2C19">
        <w:rPr>
          <w:sz w:val="24"/>
        </w:rPr>
        <w:t xml:space="preserve">. </w:t>
      </w:r>
      <w:r w:rsidRPr="00907123">
        <w:rPr>
          <w:sz w:val="24"/>
        </w:rPr>
        <w:t>En estos casos, el aporte no encuentra su origen en una fuente externa a la cooperativa, al no estar mediando el pago efectivo por parte del asociado.</w:t>
      </w:r>
    </w:p>
    <w:p w:rsidRPr="00922941" w:rsidR="00C44F94" w:rsidP="00C44F94" w:rsidRDefault="00C44F94" w14:paraId="28B32DE0" w14:textId="77777777">
      <w:pPr>
        <w:pStyle w:val="Prrafodelista"/>
        <w:numPr>
          <w:ilvl w:val="0"/>
          <w:numId w:val="3"/>
        </w:numPr>
        <w:spacing w:before="120" w:after="120" w:line="240" w:lineRule="auto"/>
        <w:contextualSpacing w:val="0"/>
        <w:rPr>
          <w:sz w:val="24"/>
        </w:rPr>
      </w:pPr>
      <w:r w:rsidRPr="00922941">
        <w:rPr>
          <w:sz w:val="24"/>
        </w:rPr>
        <w:t xml:space="preserve">Tanto las Normas Internacionales de Información Financiera (NIIF), en su Marco Conceptual, como </w:t>
      </w:r>
      <w:r>
        <w:rPr>
          <w:sz w:val="24"/>
        </w:rPr>
        <w:t xml:space="preserve">la legislación </w:t>
      </w:r>
      <w:r w:rsidRPr="00922941">
        <w:rPr>
          <w:sz w:val="24"/>
        </w:rPr>
        <w:t xml:space="preserve">costarricense, en el Artículo 57. </w:t>
      </w:r>
      <w:r w:rsidRPr="00922941">
        <w:rPr>
          <w:i/>
          <w:iCs/>
          <w:sz w:val="24"/>
        </w:rPr>
        <w:t>Formas Jurídicas</w:t>
      </w:r>
      <w:r w:rsidRPr="00922941">
        <w:rPr>
          <w:sz w:val="24"/>
        </w:rPr>
        <w:t>, de la “</w:t>
      </w:r>
      <w:r w:rsidRPr="00922941">
        <w:rPr>
          <w:i/>
          <w:iCs/>
          <w:sz w:val="24"/>
        </w:rPr>
        <w:t>Ley de Protección al Trabajador</w:t>
      </w:r>
      <w:r w:rsidRPr="00922941">
        <w:rPr>
          <w:sz w:val="24"/>
        </w:rPr>
        <w:t xml:space="preserve">”, Ley N. 7983, plantean el principio de la esencia sobre la forma legal. En </w:t>
      </w:r>
      <w:r>
        <w:rPr>
          <w:sz w:val="24"/>
        </w:rPr>
        <w:t xml:space="preserve">este </w:t>
      </w:r>
      <w:r w:rsidRPr="00922941">
        <w:rPr>
          <w:sz w:val="24"/>
        </w:rPr>
        <w:t xml:space="preserve">sentido, la SUGEF en el ejercicio de sus facultades de fiscalización, le </w:t>
      </w:r>
      <w:r w:rsidRPr="00943684">
        <w:rPr>
          <w:sz w:val="24"/>
        </w:rPr>
        <w:t>atribu</w:t>
      </w:r>
      <w:r w:rsidRPr="00922941">
        <w:rPr>
          <w:sz w:val="24"/>
        </w:rPr>
        <w:t xml:space="preserve">ye </w:t>
      </w:r>
      <w:r w:rsidRPr="00943684">
        <w:rPr>
          <w:sz w:val="24"/>
        </w:rPr>
        <w:t xml:space="preserve">a las situaciones </w:t>
      </w:r>
      <w:r w:rsidRPr="00922941">
        <w:rPr>
          <w:sz w:val="24"/>
        </w:rPr>
        <w:t xml:space="preserve">y </w:t>
      </w:r>
      <w:r w:rsidRPr="00943684">
        <w:rPr>
          <w:sz w:val="24"/>
        </w:rPr>
        <w:t>los actos ocurridos</w:t>
      </w:r>
      <w:r>
        <w:rPr>
          <w:sz w:val="24"/>
        </w:rPr>
        <w:t>,</w:t>
      </w:r>
      <w:r w:rsidRPr="00943684">
        <w:rPr>
          <w:sz w:val="24"/>
        </w:rPr>
        <w:t xml:space="preserve"> una significación acorde con los hechos, atendiendo </w:t>
      </w:r>
      <w:r>
        <w:rPr>
          <w:sz w:val="24"/>
        </w:rPr>
        <w:t xml:space="preserve">a </w:t>
      </w:r>
      <w:r w:rsidRPr="00943684">
        <w:rPr>
          <w:sz w:val="24"/>
        </w:rPr>
        <w:t xml:space="preserve">la </w:t>
      </w:r>
      <w:r w:rsidRPr="007B6014">
        <w:rPr>
          <w:sz w:val="24"/>
        </w:rPr>
        <w:t xml:space="preserve">esencia de los fenómenos económicos y no a su </w:t>
      </w:r>
      <w:r w:rsidRPr="00943684">
        <w:rPr>
          <w:sz w:val="24"/>
        </w:rPr>
        <w:t>forma jurídica.</w:t>
      </w:r>
    </w:p>
    <w:p w:rsidR="00C44F94" w:rsidP="00C44F94" w:rsidRDefault="00C44F94" w14:paraId="7CF3C4E3" w14:textId="77777777">
      <w:pPr>
        <w:pStyle w:val="Prrafodelista"/>
        <w:numPr>
          <w:ilvl w:val="0"/>
          <w:numId w:val="3"/>
        </w:numPr>
        <w:spacing w:before="120" w:after="120" w:line="240" w:lineRule="auto"/>
        <w:contextualSpacing w:val="0"/>
        <w:rPr>
          <w:sz w:val="24"/>
          <w:lang w:val="es-CR"/>
        </w:rPr>
      </w:pPr>
      <w:r>
        <w:rPr>
          <w:sz w:val="24"/>
          <w:lang w:val="es-CR"/>
        </w:rPr>
        <w:t>En el caso de los aportes no redimibles cuyo contenido económico proviene de la misma cooperativa y no de recursos frescos de los asociados</w:t>
      </w:r>
      <w:r w:rsidRPr="00772B88">
        <w:rPr>
          <w:sz w:val="24"/>
          <w:lang w:val="es-CR"/>
        </w:rPr>
        <w:t xml:space="preserve">, </w:t>
      </w:r>
      <w:r>
        <w:rPr>
          <w:sz w:val="24"/>
          <w:lang w:val="es-CR"/>
        </w:rPr>
        <w:t xml:space="preserve">nos encontramos ante una conducta que le resta integridad al patrimonio social. No resulta admisible, ante la realidad o sustancia económica que subyace al origen de los recursos financieros que </w:t>
      </w:r>
      <w:r w:rsidRPr="007935C7">
        <w:rPr>
          <w:sz w:val="24"/>
          <w:lang w:val="es-CR"/>
        </w:rPr>
        <w:t xml:space="preserve">configuran el aporte, </w:t>
      </w:r>
      <w:r>
        <w:rPr>
          <w:sz w:val="24"/>
          <w:lang w:val="es-CR"/>
        </w:rPr>
        <w:t xml:space="preserve">reconocerlo plenamente como si hubiese mediado un aporte efectivo realizado por el </w:t>
      </w:r>
      <w:r w:rsidRPr="00525979">
        <w:rPr>
          <w:sz w:val="24"/>
          <w:lang w:val="es-CR"/>
        </w:rPr>
        <w:t>asociado.</w:t>
      </w:r>
    </w:p>
    <w:p w:rsidRPr="003D3EC7" w:rsidR="00C44F94" w:rsidP="00C44F94" w:rsidRDefault="00C44F94" w14:paraId="2ED5227D" w14:textId="77777777">
      <w:pPr>
        <w:pStyle w:val="Prrafodelista"/>
        <w:numPr>
          <w:ilvl w:val="0"/>
          <w:numId w:val="3"/>
        </w:numPr>
        <w:spacing w:before="120" w:after="120" w:line="240" w:lineRule="auto"/>
        <w:contextualSpacing w:val="0"/>
        <w:rPr>
          <w:sz w:val="24"/>
          <w:lang w:val="es-CR"/>
        </w:rPr>
      </w:pPr>
      <w:r w:rsidRPr="003D3EC7">
        <w:rPr>
          <w:sz w:val="24"/>
          <w:lang w:val="es-CR"/>
        </w:rPr>
        <w:t xml:space="preserve">Asimismo, esta conducta le resta transparencia al patrimonio social, pues la naturaleza de este aporte no queda reflejada apropiadamente en los registros de la entidad, afectando la adecuada revelación de los efectos económicos y financieros. </w:t>
      </w:r>
      <w:r>
        <w:rPr>
          <w:sz w:val="24"/>
          <w:lang w:val="es-CR"/>
        </w:rPr>
        <w:t xml:space="preserve">También la </w:t>
      </w:r>
      <w:r w:rsidRPr="003D3EC7">
        <w:rPr>
          <w:sz w:val="24"/>
          <w:lang w:val="es-CR"/>
        </w:rPr>
        <w:t xml:space="preserve">transparencia frente al asociado se ve afectada, </w:t>
      </w:r>
      <w:r>
        <w:rPr>
          <w:sz w:val="24"/>
          <w:lang w:val="es-CR"/>
        </w:rPr>
        <w:t xml:space="preserve">al no estar individualizado a su nombre y no reflejarse apropiadamente en el costo efectivo del crédito o en </w:t>
      </w:r>
      <w:r w:rsidRPr="005941B0">
        <w:rPr>
          <w:sz w:val="24"/>
          <w:lang w:val="es-CR"/>
        </w:rPr>
        <w:t>los estados de cuenta al asociado</w:t>
      </w:r>
      <w:r w:rsidRPr="003D3EC7">
        <w:rPr>
          <w:sz w:val="24"/>
          <w:lang w:val="es-CR"/>
        </w:rPr>
        <w:t>.</w:t>
      </w:r>
    </w:p>
    <w:p w:rsidRPr="00976F70" w:rsidR="00C44F94" w:rsidP="00C44F94" w:rsidRDefault="00C44F94" w14:paraId="4198F026" w14:textId="77777777">
      <w:pPr>
        <w:pStyle w:val="Texto"/>
        <w:spacing w:line="240" w:lineRule="auto"/>
        <w:rPr>
          <w:b/>
          <w:bCs/>
          <w:sz w:val="24"/>
        </w:rPr>
      </w:pPr>
      <w:r w:rsidRPr="00976F70">
        <w:rPr>
          <w:b/>
          <w:bCs/>
          <w:sz w:val="24"/>
        </w:rPr>
        <w:t>Dispone,</w:t>
      </w:r>
    </w:p>
    <w:p w:rsidR="00C44F94" w:rsidP="00C44F94" w:rsidRDefault="00C44F94" w14:paraId="2341BA5F" w14:textId="77777777">
      <w:pPr>
        <w:pStyle w:val="Texto"/>
        <w:numPr>
          <w:ilvl w:val="0"/>
          <w:numId w:val="4"/>
        </w:numPr>
        <w:spacing w:line="240" w:lineRule="auto"/>
        <w:rPr>
          <w:sz w:val="24"/>
        </w:rPr>
      </w:pPr>
      <w:r>
        <w:rPr>
          <w:sz w:val="24"/>
        </w:rPr>
        <w:t xml:space="preserve">Establecer como </w:t>
      </w:r>
      <w:r w:rsidRPr="00F26551">
        <w:rPr>
          <w:sz w:val="24"/>
        </w:rPr>
        <w:t xml:space="preserve">inadmisible desde el punto de vista de la integridad y transparencia del patrimonio cooperativo, el reconocimiento de aportes patrimoniales u otras </w:t>
      </w:r>
      <w:r>
        <w:rPr>
          <w:sz w:val="24"/>
        </w:rPr>
        <w:t xml:space="preserve">figuras </w:t>
      </w:r>
      <w:r w:rsidRPr="00F26551">
        <w:rPr>
          <w:sz w:val="24"/>
        </w:rPr>
        <w:t xml:space="preserve">similares, cuando los recursos financieros que las sustentan </w:t>
      </w:r>
      <w:r>
        <w:rPr>
          <w:sz w:val="24"/>
        </w:rPr>
        <w:t xml:space="preserve">encuentran su origen en </w:t>
      </w:r>
      <w:r w:rsidRPr="001E4D70">
        <w:rPr>
          <w:sz w:val="24"/>
        </w:rPr>
        <w:t>créditos desembolsados</w:t>
      </w:r>
      <w:r>
        <w:rPr>
          <w:sz w:val="24"/>
        </w:rPr>
        <w:t xml:space="preserve">, incluyendo tarjetas de crédito, </w:t>
      </w:r>
      <w:r w:rsidRPr="001E4D70">
        <w:rPr>
          <w:sz w:val="24"/>
        </w:rPr>
        <w:t>o pagos de intereses de captación realizad</w:t>
      </w:r>
      <w:r>
        <w:rPr>
          <w:sz w:val="24"/>
        </w:rPr>
        <w:t>o</w:t>
      </w:r>
      <w:r w:rsidRPr="001E4D70">
        <w:rPr>
          <w:sz w:val="24"/>
        </w:rPr>
        <w:t>s por la misma cooperativa, y no en aportes provenientes de recursos frescos de los asociados.</w:t>
      </w:r>
    </w:p>
    <w:p w:rsidR="00C44F94" w:rsidP="00C44F94" w:rsidRDefault="00C44F94" w14:paraId="2B979CD0" w14:textId="77777777">
      <w:pPr>
        <w:pStyle w:val="Texto"/>
        <w:numPr>
          <w:ilvl w:val="0"/>
          <w:numId w:val="4"/>
        </w:numPr>
        <w:spacing w:line="240" w:lineRule="auto"/>
        <w:rPr>
          <w:sz w:val="24"/>
        </w:rPr>
      </w:pPr>
      <w:r>
        <w:rPr>
          <w:sz w:val="24"/>
        </w:rPr>
        <w:t>Asegurar la integridad y transparencia del patrimonio cooperativo, para lo cual las asociaciones cooperativas deberán proceder como se indica a continuación:</w:t>
      </w:r>
    </w:p>
    <w:p w:rsidR="00C44F94" w:rsidP="00C44F94" w:rsidRDefault="00C44F94" w14:paraId="7267AA48" w14:textId="77777777">
      <w:pPr>
        <w:pStyle w:val="Texto"/>
        <w:numPr>
          <w:ilvl w:val="1"/>
          <w:numId w:val="4"/>
        </w:numPr>
        <w:spacing w:line="240" w:lineRule="auto"/>
        <w:rPr>
          <w:sz w:val="24"/>
        </w:rPr>
      </w:pPr>
      <w:r>
        <w:rPr>
          <w:sz w:val="24"/>
        </w:rPr>
        <w:t xml:space="preserve">A la fecha de recibo de la presente Resolución, reclasificar a la </w:t>
      </w:r>
      <w:r w:rsidRPr="00CC2259">
        <w:rPr>
          <w:sz w:val="24"/>
        </w:rPr>
        <w:t xml:space="preserve">cuenta 251.99 </w:t>
      </w:r>
      <w:r w:rsidRPr="00725D64">
        <w:rPr>
          <w:i/>
          <w:iCs/>
          <w:sz w:val="24"/>
        </w:rPr>
        <w:t>Otros ingresos diferidos</w:t>
      </w:r>
      <w:r>
        <w:rPr>
          <w:i/>
          <w:iCs/>
          <w:sz w:val="24"/>
        </w:rPr>
        <w:t xml:space="preserve"> </w:t>
      </w:r>
      <w:r>
        <w:rPr>
          <w:sz w:val="24"/>
        </w:rPr>
        <w:t xml:space="preserve">el saldo de las partidas patrimoniales </w:t>
      </w:r>
      <w:r>
        <w:rPr>
          <w:sz w:val="24"/>
        </w:rPr>
        <w:lastRenderedPageBreak/>
        <w:t xml:space="preserve">originadas mediante las practicas descritas en esta Resolución. En lo sucesivo, los aportes originados mediante las practicas descritas debe registrarse esta cuenta. </w:t>
      </w:r>
    </w:p>
    <w:p w:rsidR="00C44F94" w:rsidP="00C44F94" w:rsidRDefault="00C44F94" w14:paraId="0DFC7A61" w14:textId="77777777">
      <w:pPr>
        <w:pStyle w:val="Texto"/>
        <w:numPr>
          <w:ilvl w:val="1"/>
          <w:numId w:val="4"/>
        </w:numPr>
        <w:spacing w:line="240" w:lineRule="auto"/>
        <w:rPr>
          <w:sz w:val="24"/>
        </w:rPr>
      </w:pPr>
      <w:r>
        <w:rPr>
          <w:sz w:val="24"/>
        </w:rPr>
        <w:t xml:space="preserve">Únicamente podrá debitarse de la cuenta </w:t>
      </w:r>
      <w:r w:rsidRPr="00CC2259">
        <w:rPr>
          <w:sz w:val="24"/>
        </w:rPr>
        <w:t xml:space="preserve">251.99 </w:t>
      </w:r>
      <w:r w:rsidRPr="00725D64">
        <w:rPr>
          <w:i/>
          <w:iCs/>
          <w:sz w:val="24"/>
        </w:rPr>
        <w:t>Otros ingresos diferidos</w:t>
      </w:r>
      <w:r>
        <w:rPr>
          <w:i/>
          <w:iCs/>
          <w:sz w:val="24"/>
        </w:rPr>
        <w:t xml:space="preserve"> </w:t>
      </w:r>
      <w:r w:rsidRPr="0040653D">
        <w:rPr>
          <w:sz w:val="24"/>
        </w:rPr>
        <w:t>y registrarse en el patrimonio</w:t>
      </w:r>
      <w:r>
        <w:rPr>
          <w:sz w:val="24"/>
        </w:rPr>
        <w:t xml:space="preserve">, la proporción correspondiente a los recursos frescos pagados en efectivo por el asociado, y que estén claramente separados e individualizados a nombre del asociado. </w:t>
      </w:r>
    </w:p>
    <w:p w:rsidR="00C44F94" w:rsidP="00C44F94" w:rsidRDefault="00C44F94" w14:paraId="29EF9635" w14:textId="6465C231">
      <w:pPr>
        <w:pStyle w:val="Texto"/>
        <w:numPr>
          <w:ilvl w:val="1"/>
          <w:numId w:val="4"/>
        </w:numPr>
        <w:spacing w:line="240" w:lineRule="auto"/>
        <w:rPr>
          <w:sz w:val="24"/>
        </w:rPr>
      </w:pPr>
      <w:r>
        <w:rPr>
          <w:sz w:val="24"/>
        </w:rPr>
        <w:t xml:space="preserve">A más tardar el 5 de abril de 2024, las cooperativas deberán informar a la Superintendencia el saldo total reclasificado </w:t>
      </w:r>
      <w:r w:rsidRPr="009C50A1">
        <w:rPr>
          <w:sz w:val="24"/>
        </w:rPr>
        <w:t>a</w:t>
      </w:r>
      <w:r>
        <w:rPr>
          <w:sz w:val="24"/>
        </w:rPr>
        <w:t xml:space="preserve"> la </w:t>
      </w:r>
      <w:r w:rsidRPr="009C50A1">
        <w:rPr>
          <w:sz w:val="24"/>
        </w:rPr>
        <w:t>fecha de recibo de la presente Resolución</w:t>
      </w:r>
      <w:r>
        <w:rPr>
          <w:sz w:val="24"/>
        </w:rPr>
        <w:t>.</w:t>
      </w:r>
    </w:p>
    <w:p w:rsidRPr="00976F70" w:rsidR="00C44F94" w:rsidP="00C44F94" w:rsidRDefault="00C44F94" w14:paraId="67624738" w14:textId="77777777">
      <w:pPr>
        <w:pStyle w:val="Texto"/>
        <w:numPr>
          <w:ilvl w:val="0"/>
          <w:numId w:val="4"/>
        </w:numPr>
        <w:spacing w:line="240" w:lineRule="auto"/>
        <w:rPr>
          <w:sz w:val="24"/>
        </w:rPr>
      </w:pPr>
      <w:r>
        <w:rPr>
          <w:sz w:val="24"/>
        </w:rPr>
        <w:t xml:space="preserve">Dejar </w:t>
      </w:r>
      <w:r w:rsidRPr="009137A9">
        <w:rPr>
          <w:sz w:val="24"/>
        </w:rPr>
        <w:t>sin efecto cualquier pronunciamiento</w:t>
      </w:r>
      <w:r>
        <w:rPr>
          <w:sz w:val="24"/>
        </w:rPr>
        <w:t>, comunicado</w:t>
      </w:r>
      <w:r w:rsidRPr="009137A9">
        <w:rPr>
          <w:sz w:val="24"/>
        </w:rPr>
        <w:t xml:space="preserve"> o criterio t</w:t>
      </w:r>
      <w:r>
        <w:rPr>
          <w:sz w:val="24"/>
        </w:rPr>
        <w:t>é</w:t>
      </w:r>
      <w:r w:rsidRPr="009137A9">
        <w:rPr>
          <w:sz w:val="24"/>
        </w:rPr>
        <w:t xml:space="preserve">cnico </w:t>
      </w:r>
      <w:r>
        <w:rPr>
          <w:sz w:val="24"/>
        </w:rPr>
        <w:t xml:space="preserve">emitido por esta Superintendencia, </w:t>
      </w:r>
      <w:r w:rsidRPr="009137A9">
        <w:rPr>
          <w:sz w:val="24"/>
        </w:rPr>
        <w:t xml:space="preserve">en el cual </w:t>
      </w:r>
      <w:r>
        <w:rPr>
          <w:sz w:val="24"/>
        </w:rPr>
        <w:t>se haya referido a la práctica descrita en esta Resolución o a su tratamiento contable.</w:t>
      </w:r>
    </w:p>
    <w:p w:rsidRPr="00976F70" w:rsidR="00C44F94" w:rsidP="00C44F94" w:rsidRDefault="00C44F94" w14:paraId="405312A0" w14:textId="77777777">
      <w:pPr>
        <w:spacing w:line="240" w:lineRule="auto"/>
        <w:rPr>
          <w:sz w:val="24"/>
        </w:rPr>
      </w:pPr>
    </w:p>
    <w:p w:rsidR="00C44F94" w:rsidP="00C44F94" w:rsidRDefault="00C44F94" w14:paraId="4DFE5173" w14:textId="342D69E0">
      <w:pPr>
        <w:spacing w:line="240" w:lineRule="auto"/>
        <w:rPr>
          <w:sz w:val="24"/>
        </w:rPr>
      </w:pPr>
      <w:r w:rsidRPr="00976F70">
        <w:rPr>
          <w:sz w:val="24"/>
        </w:rPr>
        <w:t>Atentamente,</w:t>
      </w:r>
    </w:p>
    <w:p w:rsidRPr="00976F70" w:rsidR="00DC3987" w:rsidP="00C44F94" w:rsidRDefault="00DC3987" w14:paraId="4E2EEB71" w14:textId="4D43789C">
      <w:pPr>
        <w:spacing w:line="240" w:lineRule="auto"/>
        <w:rPr>
          <w:sz w:val="24"/>
        </w:rPr>
      </w:pPr>
      <w:r w:rsidRPr="00976F70">
        <w:rPr>
          <w:noProof/>
          <w:sz w:val="24"/>
          <w:lang w:val="es-CR" w:eastAsia="es-CR"/>
        </w:rPr>
        <w:drawing>
          <wp:anchor distT="0" distB="0" distL="114300" distR="114300" simplePos="0" relativeHeight="251659264" behindDoc="1" locked="0" layoutInCell="1" allowOverlap="1" wp14:editId="2FB1A28F" wp14:anchorId="50CC8B92">
            <wp:simplePos x="0" y="0"/>
            <wp:positionH relativeFrom="margin">
              <wp:posOffset>-156703</wp:posOffset>
            </wp:positionH>
            <wp:positionV relativeFrom="paragraph">
              <wp:posOffset>205996</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976F70" w:rsidR="00C44F94" w:rsidP="00C44F94" w:rsidRDefault="00C44F94" w14:paraId="30879400" w14:textId="38246681">
      <w:pPr>
        <w:spacing w:line="240" w:lineRule="auto"/>
        <w:rPr>
          <w:sz w:val="24"/>
        </w:rPr>
      </w:pPr>
    </w:p>
    <w:p w:rsidRPr="00976F70" w:rsidR="00C44F94" w:rsidP="00C44F94" w:rsidRDefault="00C44F94" w14:paraId="5C459B11" w14:textId="77777777">
      <w:pPr>
        <w:spacing w:line="240" w:lineRule="auto"/>
        <w:jc w:val="left"/>
        <w:rPr>
          <w:sz w:val="24"/>
        </w:rPr>
      </w:pPr>
      <w:bookmarkStart w:name="_Hlk53758837" w:id="0"/>
    </w:p>
    <w:p w:rsidRPr="00976F70" w:rsidR="00C44F94" w:rsidP="00C44F94" w:rsidRDefault="00C44F94" w14:paraId="755AB78F" w14:textId="77777777">
      <w:pPr>
        <w:spacing w:line="240" w:lineRule="auto"/>
        <w:jc w:val="left"/>
        <w:rPr>
          <w:sz w:val="24"/>
        </w:rPr>
      </w:pPr>
      <w:r w:rsidRPr="00976F70">
        <w:rPr>
          <w:sz w:val="24"/>
        </w:rPr>
        <w:t>Rocío Aguilar Montoya</w:t>
      </w:r>
      <w:r w:rsidRPr="00976F70">
        <w:rPr>
          <w:sz w:val="24"/>
        </w:rPr>
        <w:br/>
      </w:r>
      <w:r w:rsidRPr="00976F70">
        <w:rPr>
          <w:b/>
          <w:bCs/>
          <w:sz w:val="24"/>
        </w:rPr>
        <w:t>Superintendente General</w:t>
      </w:r>
    </w:p>
    <w:bookmarkEnd w:id="0"/>
    <w:p w:rsidRPr="00976F70" w:rsidR="00C44F94" w:rsidP="00C44F94" w:rsidRDefault="00C44F94" w14:paraId="3440E7BB" w14:textId="77777777">
      <w:pPr>
        <w:pStyle w:val="Negrita"/>
        <w:spacing w:line="240" w:lineRule="auto"/>
        <w:jc w:val="left"/>
        <w:rPr>
          <w:b w:val="0"/>
          <w:sz w:val="24"/>
        </w:rPr>
      </w:pPr>
    </w:p>
    <w:p w:rsidR="00C44F94" w:rsidP="00C44F94" w:rsidRDefault="00C44F94" w14:paraId="3906B14C" w14:textId="77777777">
      <w:pPr>
        <w:spacing w:line="240" w:lineRule="auto"/>
      </w:pPr>
      <w:r w:rsidRPr="00976F70">
        <w:rPr>
          <w:sz w:val="24"/>
        </w:rPr>
        <w:t>JSC/</w:t>
      </w:r>
      <w:r w:rsidRPr="00A44E22">
        <w:rPr>
          <w:sz w:val="24"/>
        </w:rPr>
        <w:t xml:space="preserve"> </w:t>
      </w:r>
      <w:r>
        <w:rPr>
          <w:sz w:val="24"/>
        </w:rPr>
        <w:t>MFC</w:t>
      </w:r>
      <w:r w:rsidRPr="00976F70">
        <w:rPr>
          <w:sz w:val="24"/>
        </w:rPr>
        <w:t>/</w:t>
      </w:r>
      <w:proofErr w:type="spellStart"/>
      <w:r>
        <w:rPr>
          <w:sz w:val="24"/>
        </w:rPr>
        <w:t>kfm</w:t>
      </w:r>
      <w:proofErr w:type="spellEnd"/>
      <w:r>
        <w:rPr>
          <w:sz w:val="24"/>
        </w:rPr>
        <w:t>*</w:t>
      </w:r>
    </w:p>
    <w:p w:rsidR="00E42AAC" w:rsidP="00C44F94" w:rsidRDefault="00E42AAC" w14:paraId="25531289" w14:textId="77777777">
      <w:pPr>
        <w:pStyle w:val="Texto"/>
        <w:spacing w:before="0" w:after="0" w:line="240" w:lineRule="auto"/>
      </w:pPr>
    </w:p>
    <w:sectPr w:rsidR="00E42AA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9A60" w14:textId="77777777" w:rsidR="00C44F94" w:rsidRDefault="00C44F94" w:rsidP="00181ABF">
      <w:pPr>
        <w:spacing w:line="240" w:lineRule="auto"/>
      </w:pPr>
      <w:r>
        <w:separator/>
      </w:r>
    </w:p>
  </w:endnote>
  <w:endnote w:type="continuationSeparator" w:id="0">
    <w:p w14:paraId="658D08D8" w14:textId="77777777" w:rsidR="00C44F94" w:rsidRDefault="00C44F94"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6AF10413"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356BFBF8" w14:textId="77777777">
      <w:tc>
        <w:tcPr>
          <w:tcW w:w="7356" w:type="dxa"/>
        </w:tcPr>
        <w:p w:rsidRPr="00637782" w:rsidR="008D6B05" w:rsidP="008D6B05" w:rsidRDefault="008D6B05" w14:paraId="2CD9FAE6"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6D7CB9B7" wp14:anchorId="4799AC88">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64ED994A"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799AC88">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64ED994A"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417B1F6C" w14:textId="77777777">
          <w:pPr>
            <w:pStyle w:val="Piedepgina"/>
            <w:rPr>
              <w:b/>
              <w:color w:val="7F7F7F" w:themeColor="text1" w:themeTint="80"/>
              <w:sz w:val="16"/>
              <w:szCs w:val="16"/>
            </w:rPr>
          </w:pPr>
        </w:p>
      </w:tc>
      <w:tc>
        <w:tcPr>
          <w:tcW w:w="1472" w:type="dxa"/>
        </w:tcPr>
        <w:p w:rsidRPr="009349F3" w:rsidR="00825A38" w:rsidP="00181ABF" w:rsidRDefault="00825A38" w14:paraId="2B71523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0AAE39D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0E3772C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E294" w14:textId="77777777" w:rsidR="00C44F94" w:rsidRDefault="00C44F94" w:rsidP="00181ABF">
      <w:pPr>
        <w:spacing w:line="240" w:lineRule="auto"/>
      </w:pPr>
      <w:r>
        <w:separator/>
      </w:r>
    </w:p>
  </w:footnote>
  <w:footnote w:type="continuationSeparator" w:id="0">
    <w:p w14:paraId="143B9E31" w14:textId="77777777" w:rsidR="00C44F94" w:rsidRDefault="00C44F94"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0481BC7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BA2BA3" w14:paraId="24F8278A" w14:textId="77777777">
    <w:pPr>
      <w:pStyle w:val="Encabezado"/>
    </w:pPr>
    <w:r>
      <w:rPr>
        <w:noProof/>
      </w:rPr>
      <w:drawing>
        <wp:anchor distT="0" distB="0" distL="114300" distR="114300" simplePos="0" relativeHeight="251662336" behindDoc="1" locked="0" layoutInCell="1" allowOverlap="1" wp14:editId="467D14F4" wp14:anchorId="3786B93C">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5F11B1EC"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20D40B7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8DD"/>
    <w:multiLevelType w:val="hybridMultilevel"/>
    <w:tmpl w:val="9D983F8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4A72657"/>
    <w:multiLevelType w:val="hybridMultilevel"/>
    <w:tmpl w:val="65DCFE80"/>
    <w:lvl w:ilvl="0" w:tplc="0FD4AB86">
      <w:start w:val="1"/>
      <w:numFmt w:val="decimal"/>
      <w:lvlText w:val="%1."/>
      <w:lvlJc w:val="left"/>
      <w:pPr>
        <w:ind w:left="720" w:hanging="360"/>
      </w:pPr>
      <w:rPr>
        <w:lang w:val="es-E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9810676">
    <w:abstractNumId w:val="1"/>
  </w:num>
  <w:num w:numId="2" w16cid:durableId="1883442161">
    <w:abstractNumId w:val="2"/>
  </w:num>
  <w:num w:numId="3" w16cid:durableId="1689141525">
    <w:abstractNumId w:val="0"/>
  </w:num>
  <w:num w:numId="4" w16cid:durableId="1974746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4"/>
    <w:rsid w:val="000202E3"/>
    <w:rsid w:val="00181ABF"/>
    <w:rsid w:val="00226DDC"/>
    <w:rsid w:val="003172BE"/>
    <w:rsid w:val="0046105A"/>
    <w:rsid w:val="00825A38"/>
    <w:rsid w:val="008C7F0D"/>
    <w:rsid w:val="008D6B05"/>
    <w:rsid w:val="00937EF0"/>
    <w:rsid w:val="00B42025"/>
    <w:rsid w:val="00BA2BA3"/>
    <w:rsid w:val="00C44F94"/>
    <w:rsid w:val="00D2422E"/>
    <w:rsid w:val="00D67CC3"/>
    <w:rsid w:val="00D90222"/>
    <w:rsid w:val="00DC3987"/>
    <w:rsid w:val="00DF2ACF"/>
    <w:rsid w:val="00E42AAC"/>
    <w:rsid w:val="00EC61E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CE72"/>
  <w15:chartTrackingRefBased/>
  <w15:docId w15:val="{8D050D2E-A3CB-4A1B-B716-C71161E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basedOn w:val="Normal"/>
    <w:uiPriority w:val="34"/>
    <w:qFormat/>
    <w:rsid w:val="00C4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AF13D8DB4743E499F4840389031650"/>
        <w:category>
          <w:name w:val="General"/>
          <w:gallery w:val="placeholder"/>
        </w:category>
        <w:types>
          <w:type w:val="bbPlcHdr"/>
        </w:types>
        <w:behaviors>
          <w:behavior w:val="content"/>
        </w:behaviors>
        <w:guid w:val="{3DE0362B-56D1-4113-B404-7AE16BC3733C}"/>
      </w:docPartPr>
      <w:docPartBody>
        <w:p w:rsidR="005B4D06" w:rsidRDefault="00367E1B" w:rsidP="00367E1B">
          <w:pPr>
            <w:pStyle w:val="FCAF13D8DB4743E499F4840389031650"/>
          </w:pPr>
          <w:r w:rsidRPr="001E0779">
            <w:rPr>
              <w:rStyle w:val="Textodelmarcadordeposicin"/>
            </w:rPr>
            <w:t>Haga clic aquí para escribir texto.</w:t>
          </w:r>
        </w:p>
      </w:docPartBody>
    </w:docPart>
    <w:docPart>
      <w:docPartPr>
        <w:name w:val="9DFF3291EC564BC9812AE2D0B21C1D11"/>
        <w:category>
          <w:name w:val="General"/>
          <w:gallery w:val="placeholder"/>
        </w:category>
        <w:types>
          <w:type w:val="bbPlcHdr"/>
        </w:types>
        <w:behaviors>
          <w:behavior w:val="content"/>
        </w:behaviors>
        <w:guid w:val="{550F7CE1-FD05-4680-9414-CD527DAE186C}"/>
      </w:docPartPr>
      <w:docPartBody>
        <w:p w:rsidR="005B4D06" w:rsidRDefault="00367E1B" w:rsidP="00367E1B">
          <w:pPr>
            <w:pStyle w:val="9DFF3291EC564BC9812AE2D0B21C1D1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1B"/>
    <w:rsid w:val="00367E1B"/>
    <w:rsid w:val="005B4D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67E1B"/>
  </w:style>
  <w:style w:type="paragraph" w:customStyle="1" w:styleId="FCAF13D8DB4743E499F4840389031650">
    <w:name w:val="FCAF13D8DB4743E499F4840389031650"/>
    <w:rsid w:val="00367E1B"/>
  </w:style>
  <w:style w:type="paragraph" w:customStyle="1" w:styleId="9DFF3291EC564BC9812AE2D0B21C1D11">
    <w:name w:val="9DFF3291EC564BC9812AE2D0B21C1D11"/>
    <w:rsid w:val="00367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PbPTJwaXZ9QMpCvpL6JDLfaWQpqLmdvUWCJoadFmFGk=</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EyfH3CYQCwzy8fsaOjoFc3pnYMR8Cax3pqr2QUl1i68=</DigestValue>
    </Reference>
  </SignedInfo>
  <SignatureValue>apkOjyP9/tsLCU+lLcIFI+BC2cnr9X0rHtPA80cMTy2PzquLt5wyx94d24ruU+ze9K1W9nap8D2V
PfQ14QuXAQakIaJQ3ZWAGeT4z8AytR/D6U0MVzy/zbA0rGswGe7ch87Q/sdk+5FPTtlcmM8VRc1g
v2JeD+Iip/5cF2+X36wBgrev7b4svhz32NIRetmocqdYhGJJEwfWwAoFNUILqlJ3ZoHhed9mE9yK
yjDpdfa3ubLxFRiOlWXDhj9LSgotiV2Cus/Nkf30OfTtr7YJH9ISu/xZSJ17uKak6JXxlIiotcS0
Fzfe1Df5nPTke+FaO3SwZoUUwKJ7iWNl8wNQuw==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Fz8Izy4YjkoQkzQPK8tJ3wEnDtWcQeq9LfSG3P/s12U=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IM/NX7d/Q1J+qPDjTFy/5+H8J++T1ea0uIkzQFLtYWk=</DigestValue>
      </Reference>
      <Reference URI="/word/endnotes.xml?ContentType=application/vnd.openxmlformats-officedocument.wordprocessingml.endnotes+xml">
        <DigestMethod Algorithm="http://www.w3.org/2001/04/xmlenc#sha256"/>
        <DigestValue>DolerO1XbNAG12DbqqQ+uhYLyU2u47dXa5cAyf19HZY=</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9bKyqYUW5rfi8C/nvOBtPeYT65oGGHGRTnMIc2zMA9o=</DigestValue>
      </Reference>
      <Reference URI="/word/footer2.xml?ContentType=application/vnd.openxmlformats-officedocument.wordprocessingml.footer+xml">
        <DigestMethod Algorithm="http://www.w3.org/2001/04/xmlenc#sha256"/>
        <DigestValue>zzPOVlzOnQ3vbvH29RROvJmQmXpagnuMCE3t0Rzjtlo=</DigestValue>
      </Reference>
      <Reference URI="/word/footer3.xml?ContentType=application/vnd.openxmlformats-officedocument.wordprocessingml.footer+xml">
        <DigestMethod Algorithm="http://www.w3.org/2001/04/xmlenc#sha256"/>
        <DigestValue>EhTBzxg+wgwGK+seYiVSWYHuXDNbnSdg5q8BiAeXkbc=</DigestValue>
      </Reference>
      <Reference URI="/word/footnotes.xml?ContentType=application/vnd.openxmlformats-officedocument.wordprocessingml.footnotes+xml">
        <DigestMethod Algorithm="http://www.w3.org/2001/04/xmlenc#sha256"/>
        <DigestValue>RjSYQMTnM1W4B6NOzau5bEi6wruVNZUc0nwdArkJQYE=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nRGHPcAPMjbq8nBfU5fLQY0KG8ZM+N2V6OJjzWYTSOM=</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JfMZqA+QyI/zLWo3vv11GvQBAt87E3aoe30tHNCD8WU=</DigestValue>
      </Reference>
      <Reference URI="/word/glossary/styles.xml?ContentType=application/vnd.openxmlformats-officedocument.wordprocessingml.styles+xml">
        <DigestMethod Algorithm="http://www.w3.org/2001/04/xmlenc#sha256"/>
        <DigestValue>22Lq1611EFpaMvgNuA3rQ5FbRBEKH37gqJe2elTdTiE=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iN2evrQTSyzRSZFtBusBYWlv8PZBXwTO5JBVqV/u1aA=</DigestValue>
      </Reference>
      <Reference URI="/word/header2.xml?ContentType=application/vnd.openxmlformats-officedocument.wordprocessingml.header+xml">
        <DigestMethod Algorithm="http://www.w3.org/2001/04/xmlenc#sha256"/>
        <DigestValue>jXyVR4ebdL2o4tdbPVH3zvBi4CDPdSmTXKC+f8BwtjA=</DigestValue>
      </Reference>
      <Reference URI="/word/header3.xml?ContentType=application/vnd.openxmlformats-officedocument.wordprocessingml.header+xml">
        <DigestMethod Algorithm="http://www.w3.org/2001/04/xmlenc#sha256"/>
        <DigestValue>k68ijdLN1MSlxJToyPJquP23XKMoHcDissweFq7xr6w=</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MTcJOu+mFcVcGQZH1eA4J6r50kdNlBTboIBBl0tFqBg=</DigestValue>
      </Reference>
      <Reference URI="/word/settings.xml?ContentType=application/vnd.openxmlformats-officedocument.wordprocessingml.settings+xml">
        <DigestMethod Algorithm="http://www.w3.org/2001/04/xmlenc#sha256"/>
        <DigestValue>P2Qye7QKmv2KI7TOM/Eob8EWp6eEkEGEgWlq3JDUD4M=</DigestValue>
      </Reference>
      <Reference URI="/word/styles.xml?ContentType=application/vnd.openxmlformats-officedocument.wordprocessingml.styles+xml">
        <DigestMethod Algorithm="http://www.w3.org/2001/04/xmlenc#sha256"/>
        <DigestValue>CQdBEDYh0PqQkIWpRvuI+Lbce0qRzHKrzQeUwkrVVgQ=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2024-03-22T19:56:45Z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2024-03-22T19:56:45Z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hscvoBUPohFP31pdxye1+Fd+PhzlrFinegh7j3UwE4CBBmsJnoYDzIwMjQwMzIyMTk1Nj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TsGaA94O12m/nqUbb6qhFeICBIc=</xd:ByKey>
                  </xd:ResponderID>
                  <xd:ProducedAt>2024-03-22T15:18:02Z</xd:ProducedAt>
                </xd:OCSPIdentifier>
                <xd:DigestAlgAndValue>
                  <DigestMethod Algorithm="http://www.w3.org/2001/04/xmlenc#sha256"/>
                  <DigestValue>A+u1+2AUPmN1gMrDrrz0PzlvpnTsnqoXmY9mokzFu5I=</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</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3B9nYBeh10CiSZSuRgKdrQ649AaYsfJJMGr7ApvccQCBBmsJn0YDzIwMjQwMzIyMTk1Nj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130</Value>
      <Value>109</Value>
      <Value>3</Value>
      <Value>2</Value>
    </TaxCatchAll>
    <OtraEntidadExterna xmlns="b875e23b-67d9-4b2e-bdec-edacbf90b326">A todas las entidades indicadas en la resolución</OtraEntidadExterna>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DIVISIÓN DE SUPERVISIÓN I</DisplayName>
        <AccountId>3562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Cooperativas aclaración sobre el patrimonio
Informar a Saliente Normas
Informar a Saliente División de Supervisión I
Se informa al Área de Coordinación Administrativa para que procedan con la publicación en La Gaceta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2024-03-22T06:00:00+00:00</FechaDocumento>
    <RemitenteOriginal xmlns="b875e23b-67d9-4b2e-bdec-edacbf90b326">Departamento de Normas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Cooperativas aclaración sobre el patrimonio</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EA992ED4-F2E6-4973-A1BA-4A86635CAACB}"/>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0EC84F32-C364-4807-BFAC-E641D2E19735}"/>
</file>

<file path=customXml/itemProps5.xml><?xml version="1.0" encoding="utf-8"?>
<ds:datastoreItem xmlns:ds="http://schemas.openxmlformats.org/officeDocument/2006/customXml" ds:itemID="{AC9FCE78-A871-43E2-BCE4-7E77C9CEC0C9}"/>
</file>

<file path=customXml/itemProps6.xml><?xml version="1.0" encoding="utf-8"?>
<ds:datastoreItem xmlns:ds="http://schemas.openxmlformats.org/officeDocument/2006/customXml" ds:itemID="{3CDB144A-1C28-42E4-837B-066110C74A62}"/>
</file>

<file path=docProps/app.xml><?xml version="1.0" encoding="utf-8"?>
<Properties xmlns="http://schemas.openxmlformats.org/officeDocument/2006/extended-properties" xmlns:vt="http://schemas.openxmlformats.org/officeDocument/2006/docPropsVTypes">
  <Template>plantilla-SGF-DST-DNO-22.dotx</Template>
  <TotalTime>40</TotalTime>
  <Pages>3</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CALDERON MARVIN</dc:creator>
  <cp:keywords/>
  <dc:description/>
  <cp:lastModifiedBy>AGUILAR MONTOYA MARIA DEL ROCIO</cp:lastModifiedBy>
  <cp:revision>3</cp:revision>
  <dcterms:created xsi:type="dcterms:W3CDTF">2024-03-22T16:50:00Z</dcterms:created>
  <dcterms:modified xsi:type="dcterms:W3CDTF">2024-03-22T19:13:00Z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130;#Confidencial|d19c5cf3-f0e9-4d18-86d2-7bee4000e1ea</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109;#Área Coordinación Administrativa|39ce7748-92aa-4572-8334-49785789cb1c</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152900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f1fd9d7f-da86-405a-9476-87cbb240632e,5;36e1af0c-2eec-499f-b304-a394df1aa266,7;</vt:lpwstr>
  </property>
</Properties>
</file>