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3D58" w:rsidP="00181ABF" w:rsidRDefault="00403D58" w14:paraId="55FF6A5A" w14:textId="77777777">
      <w:pPr>
        <w:pStyle w:val="Texto"/>
        <w:spacing w:before="0" w:after="0" w:line="240" w:lineRule="auto"/>
        <w:rPr>
          <w:sz w:val="24"/>
        </w:rPr>
      </w:pPr>
    </w:p>
    <w:p w:rsidR="00403D58" w:rsidP="00181ABF" w:rsidRDefault="00403D58" w14:paraId="429FF156" w14:textId="77777777">
      <w:pPr>
        <w:pStyle w:val="Texto"/>
        <w:spacing w:before="0" w:after="0" w:line="240" w:lineRule="auto"/>
        <w:rPr>
          <w:sz w:val="24"/>
        </w:rPr>
      </w:pPr>
    </w:p>
    <w:p w:rsidRPr="00EE55C8" w:rsidR="00EE55C8" w:rsidP="00EE55C8" w:rsidRDefault="00EE55C8" w14:paraId="197AF567" w14:textId="77777777">
      <w:pPr>
        <w:spacing w:line="240" w:lineRule="auto"/>
        <w:contextualSpacing/>
        <w:jc w:val="center"/>
        <w:rPr>
          <w:b/>
          <w:bCs/>
          <w:sz w:val="24"/>
          <w:lang w:val="es-ES"/>
        </w:rPr>
      </w:pPr>
      <w:r w:rsidRPr="00EE55C8">
        <w:rPr>
          <w:b/>
          <w:bCs/>
          <w:sz w:val="24"/>
          <w:lang w:val="es-ES"/>
        </w:rPr>
        <w:t>Circular Externa</w:t>
      </w:r>
    </w:p>
    <w:p w:rsidRPr="002E2B0A" w:rsidR="00181ABF" w:rsidP="00EE55C8" w:rsidRDefault="00EE55C8" w14:paraId="0CFA46A3" w14:textId="78DC350E">
      <w:pPr>
        <w:pStyle w:val="Texto"/>
        <w:spacing w:before="0" w:after="0" w:line="240" w:lineRule="auto"/>
        <w:jc w:val="center"/>
        <w:rPr>
          <w:sz w:val="24"/>
        </w:rPr>
      </w:pPr>
      <w:r>
        <w:rPr>
          <w:sz w:val="24"/>
        </w:rPr>
        <w:t>0</w:t>
      </w:r>
      <w:r w:rsidR="00415A35">
        <w:rPr>
          <w:sz w:val="24"/>
        </w:rPr>
        <w:t>7</w:t>
      </w:r>
      <w:r w:rsidRPr="002E2B0A" w:rsidR="00181ABF">
        <w:rPr>
          <w:sz w:val="24"/>
        </w:rPr>
        <w:t xml:space="preserve"> de </w:t>
      </w:r>
      <w:r>
        <w:rPr>
          <w:sz w:val="24"/>
        </w:rPr>
        <w:t>marzo</w:t>
      </w:r>
      <w:r w:rsidRPr="002E2B0A" w:rsidR="00181ABF">
        <w:rPr>
          <w:sz w:val="24"/>
        </w:rPr>
        <w:t xml:space="preserve"> de </w:t>
      </w:r>
      <w:r>
        <w:rPr>
          <w:sz w:val="24"/>
        </w:rPr>
        <w:t>2024</w:t>
      </w:r>
    </w:p>
    <w:sdt>
      <w:sdtPr>
        <w:rPr>
          <w:sz w:val="24"/>
        </w:rPr>
        <w:alias w:val="Consecutivo"/>
        <w:tag w:val="Consecutivo"/>
        <w:id w:val="2052717023"/>
        <w:placeholder>
          <w:docPart w:val="3E3656B5F60E401DB712A6367FC4742B"/>
        </w:placeholder>
        <w:text/>
      </w:sdtPr>
      <w:sdtEndPr/>
      <w:sdtContent>
        <w:p w:rsidR="00181ABF" w:rsidP="00EE55C8" w:rsidRDefault="00181ABF" w14:paraId="78749F3F" w14:textId="77777777">
          <w:pPr>
            <w:tabs>
              <w:tab w:val="left" w:pos="2843"/>
            </w:tabs>
            <w:spacing w:line="240" w:lineRule="auto"/>
            <w:jc w:val="center"/>
            <w:rPr>
              <w:sz w:val="24"/>
            </w:rPr>
          </w:pPr>
          <w:r>
            <w:t>SGF-0695-2024</w:t>
          </w:r>
        </w:p>
      </w:sdtContent>
    </w:sdt>
    <w:p w:rsidR="00181ABF" w:rsidP="00EE55C8" w:rsidRDefault="00415A35" w14:paraId="2D0E3165" w14:textId="7F1A7C89">
      <w:pPr>
        <w:tabs>
          <w:tab w:val="left" w:pos="2843"/>
        </w:tabs>
        <w:spacing w:line="240" w:lineRule="auto"/>
        <w:jc w:val="center"/>
        <w:rPr>
          <w:sz w:val="24"/>
        </w:rPr>
      </w:pPr>
      <w:sdt>
        <w:sdtPr>
          <w:rPr>
            <w:sz w:val="24"/>
          </w:rPr>
          <w:alias w:val="Confidencialidad"/>
          <w:tag w:val="Confidencialidad"/>
          <w:id w:val="1447896894"/>
          <w:placeholder>
            <w:docPart w:val="3ABF557C6890491A949CC9D4665D31B6"/>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EE55C8">
            <w:rPr>
              <w:sz w:val="24"/>
            </w:rPr>
            <w:t>SGF-PUBLICO</w:t>
          </w:r>
        </w:sdtContent>
      </w:sdt>
    </w:p>
    <w:p w:rsidRPr="002E2B0A" w:rsidR="00181ABF" w:rsidP="00181ABF" w:rsidRDefault="00181ABF" w14:paraId="1489ACC3" w14:textId="77777777">
      <w:pPr>
        <w:tabs>
          <w:tab w:val="left" w:pos="2843"/>
        </w:tabs>
        <w:spacing w:line="240" w:lineRule="auto"/>
        <w:rPr>
          <w:sz w:val="24"/>
        </w:rPr>
      </w:pPr>
      <w:r w:rsidRPr="002E2B0A">
        <w:rPr>
          <w:sz w:val="24"/>
        </w:rPr>
        <w:tab/>
      </w:r>
    </w:p>
    <w:p w:rsidRPr="00EE55C8" w:rsidR="00EE55C8" w:rsidP="00EE55C8" w:rsidRDefault="00EE55C8" w14:paraId="535AB9FD" w14:textId="77777777">
      <w:pPr>
        <w:widowControl w:val="0"/>
        <w:spacing w:line="240" w:lineRule="auto"/>
        <w:ind w:left="34" w:right="86"/>
        <w:contextualSpacing/>
        <w:outlineLvl w:val="0"/>
        <w:rPr>
          <w:b/>
          <w:sz w:val="24"/>
        </w:rPr>
      </w:pPr>
      <w:r w:rsidRPr="00EE55C8">
        <w:rPr>
          <w:b/>
          <w:sz w:val="24"/>
        </w:rPr>
        <w:t xml:space="preserve">Dirigida a: </w:t>
      </w:r>
    </w:p>
    <w:p w:rsidRPr="00EE55C8" w:rsidR="00EE55C8" w:rsidP="00EE55C8" w:rsidRDefault="00EE55C8" w14:paraId="5A9E0111" w14:textId="77777777">
      <w:pPr>
        <w:widowControl w:val="0"/>
        <w:spacing w:line="240" w:lineRule="auto"/>
        <w:ind w:left="34" w:right="86"/>
        <w:contextualSpacing/>
        <w:outlineLvl w:val="0"/>
        <w:rPr>
          <w:b/>
          <w:sz w:val="24"/>
        </w:rPr>
      </w:pPr>
    </w:p>
    <w:p w:rsidRPr="00EE55C8" w:rsidR="00EE55C8" w:rsidP="00EE55C8" w:rsidRDefault="00EE55C8" w14:paraId="7A9BC110" w14:textId="77777777">
      <w:pPr>
        <w:widowControl w:val="0"/>
        <w:numPr>
          <w:ilvl w:val="0"/>
          <w:numId w:val="3"/>
        </w:numPr>
        <w:spacing w:after="160" w:line="240" w:lineRule="auto"/>
        <w:ind w:left="567" w:right="86" w:hanging="567"/>
        <w:contextualSpacing/>
        <w:jc w:val="left"/>
        <w:rPr>
          <w:b/>
          <w:sz w:val="24"/>
          <w:lang w:eastAsia="es-ES"/>
        </w:rPr>
      </w:pPr>
      <w:r w:rsidRPr="00EE55C8">
        <w:rPr>
          <w:b/>
          <w:sz w:val="24"/>
          <w:lang w:eastAsia="es-ES"/>
        </w:rPr>
        <w:t>Organizaciones Cooperativas de Ahorro y Crédito</w:t>
      </w:r>
    </w:p>
    <w:p w:rsidRPr="00EE55C8" w:rsidR="00EE55C8" w:rsidP="00EE55C8" w:rsidRDefault="00EE55C8" w14:paraId="444A857D" w14:textId="77777777">
      <w:pPr>
        <w:spacing w:line="240" w:lineRule="auto"/>
        <w:contextualSpacing/>
        <w:rPr>
          <w:b/>
          <w:sz w:val="24"/>
          <w:lang w:eastAsia="es-ES"/>
        </w:rPr>
      </w:pPr>
    </w:p>
    <w:p w:rsidRPr="00EE55C8" w:rsidR="00EE55C8" w:rsidP="00EE55C8" w:rsidRDefault="00EE55C8" w14:paraId="79EFDDDB" w14:textId="77777777">
      <w:pPr>
        <w:spacing w:line="240" w:lineRule="auto"/>
        <w:contextualSpacing/>
        <w:rPr>
          <w:b/>
          <w:sz w:val="24"/>
          <w:lang w:eastAsia="es-ES"/>
        </w:rPr>
      </w:pPr>
    </w:p>
    <w:p w:rsidRPr="00EE55C8" w:rsidR="00EE55C8" w:rsidP="00EE55C8" w:rsidRDefault="00EE55C8" w14:paraId="021F0569" w14:textId="77777777">
      <w:pPr>
        <w:spacing w:line="240" w:lineRule="auto"/>
        <w:contextualSpacing/>
        <w:rPr>
          <w:bCs/>
          <w:sz w:val="24"/>
          <w:lang w:val="es-ES"/>
        </w:rPr>
      </w:pPr>
      <w:r w:rsidRPr="00EE55C8">
        <w:rPr>
          <w:b/>
          <w:sz w:val="24"/>
          <w:lang w:val="es-ES"/>
        </w:rPr>
        <w:t>Asunto:</w:t>
      </w:r>
      <w:r w:rsidRPr="00EE55C8">
        <w:rPr>
          <w:bCs/>
          <w:sz w:val="24"/>
          <w:lang w:val="es-ES"/>
        </w:rPr>
        <w:t xml:space="preserve"> Texto base considerado como vigente para conocer reformas al Estatuto Social en Asamblea General</w:t>
      </w:r>
    </w:p>
    <w:p w:rsidRPr="00EE55C8" w:rsidR="00EE55C8" w:rsidP="00EE55C8" w:rsidRDefault="00EE55C8" w14:paraId="7B1F4184" w14:textId="77777777">
      <w:pPr>
        <w:spacing w:line="240" w:lineRule="auto"/>
        <w:contextualSpacing/>
        <w:rPr>
          <w:rFonts w:cs="Arial"/>
          <w:b/>
          <w:bCs/>
          <w:sz w:val="24"/>
          <w:lang w:val="es-ES"/>
        </w:rPr>
      </w:pPr>
    </w:p>
    <w:p w:rsidRPr="00EE55C8" w:rsidR="00EE55C8" w:rsidP="00EE55C8" w:rsidRDefault="00EE55C8" w14:paraId="792163E1" w14:textId="77777777">
      <w:pPr>
        <w:spacing w:line="240" w:lineRule="auto"/>
        <w:contextualSpacing/>
        <w:rPr>
          <w:rFonts w:cs="Arial"/>
          <w:b/>
          <w:bCs/>
          <w:sz w:val="24"/>
          <w:lang w:val="es-ES"/>
        </w:rPr>
      </w:pPr>
    </w:p>
    <w:p w:rsidRPr="00EE55C8" w:rsidR="00EE55C8" w:rsidP="00EE55C8" w:rsidRDefault="00EE55C8" w14:paraId="1101BA7C" w14:textId="77777777">
      <w:pPr>
        <w:widowControl w:val="0"/>
        <w:spacing w:after="240" w:line="240" w:lineRule="auto"/>
        <w:jc w:val="left"/>
        <w:rPr>
          <w:b/>
          <w:bCs/>
          <w:sz w:val="24"/>
          <w:lang w:val="es-ES"/>
        </w:rPr>
      </w:pPr>
      <w:r w:rsidRPr="00EE55C8">
        <w:rPr>
          <w:b/>
          <w:bCs/>
          <w:sz w:val="24"/>
          <w:lang w:val="es-ES"/>
        </w:rPr>
        <w:t xml:space="preserve">La Superintendencia General de Entidades Financieras, </w:t>
      </w:r>
    </w:p>
    <w:p w:rsidRPr="00EE55C8" w:rsidR="00EE55C8" w:rsidP="00EE55C8" w:rsidRDefault="00EE55C8" w14:paraId="0A5BD163" w14:textId="77777777">
      <w:pPr>
        <w:autoSpaceDE w:val="0"/>
        <w:autoSpaceDN w:val="0"/>
        <w:adjustRightInd w:val="0"/>
        <w:spacing w:line="240" w:lineRule="auto"/>
        <w:ind w:left="993" w:hanging="993"/>
        <w:contextualSpacing/>
        <w:rPr>
          <w:rFonts w:eastAsiaTheme="minorHAnsi"/>
          <w:b/>
          <w:color w:val="000000"/>
          <w:sz w:val="24"/>
        </w:rPr>
      </w:pPr>
      <w:r w:rsidRPr="00EE55C8">
        <w:rPr>
          <w:rFonts w:eastAsiaTheme="minorHAnsi"/>
          <w:b/>
          <w:color w:val="000000"/>
          <w:sz w:val="24"/>
        </w:rPr>
        <w:t>Considerando que:</w:t>
      </w:r>
    </w:p>
    <w:p w:rsidRPr="00EE55C8" w:rsidR="00EE55C8" w:rsidP="00EE55C8" w:rsidRDefault="00EE55C8" w14:paraId="7F7C6820" w14:textId="77777777">
      <w:pPr>
        <w:autoSpaceDE w:val="0"/>
        <w:autoSpaceDN w:val="0"/>
        <w:adjustRightInd w:val="0"/>
        <w:spacing w:line="240" w:lineRule="auto"/>
        <w:ind w:left="993" w:hanging="993"/>
        <w:contextualSpacing/>
        <w:rPr>
          <w:rFonts w:eastAsiaTheme="minorHAnsi"/>
          <w:b/>
          <w:color w:val="000000"/>
          <w:sz w:val="24"/>
        </w:rPr>
      </w:pPr>
    </w:p>
    <w:p w:rsidRPr="00EE55C8" w:rsidR="00EE55C8" w:rsidP="00671123" w:rsidRDefault="00EE55C8" w14:paraId="62B3976C" w14:textId="77777777">
      <w:pPr>
        <w:numPr>
          <w:ilvl w:val="0"/>
          <w:numId w:val="4"/>
        </w:numPr>
        <w:spacing w:before="120" w:after="120" w:line="240" w:lineRule="auto"/>
        <w:contextualSpacing/>
        <w:rPr>
          <w:rFonts w:cs="Calibri" w:eastAsiaTheme="minorHAnsi"/>
          <w:i/>
          <w:iCs/>
          <w:noProof/>
          <w:sz w:val="24"/>
        </w:rPr>
      </w:pPr>
      <w:r w:rsidRPr="00EE55C8">
        <w:rPr>
          <w:rFonts w:cs="Calibri" w:eastAsiaTheme="minorHAnsi"/>
          <w:noProof/>
          <w:sz w:val="24"/>
        </w:rPr>
        <w:t>La “</w:t>
      </w:r>
      <w:r w:rsidRPr="00EE55C8">
        <w:rPr>
          <w:rFonts w:cs="Calibri" w:eastAsiaTheme="minorHAnsi"/>
          <w:i/>
          <w:iCs/>
          <w:noProof/>
          <w:sz w:val="24"/>
        </w:rPr>
        <w:t>Ley Regulación de Intermediación Financiera de Organizaciones Cooperativas</w:t>
      </w:r>
      <w:r w:rsidRPr="00EE55C8">
        <w:rPr>
          <w:rFonts w:cs="Calibri" w:eastAsiaTheme="minorHAnsi"/>
          <w:noProof/>
          <w:sz w:val="24"/>
        </w:rPr>
        <w:t>” (Ley 7391) introduce una modificación sustancial al marco jurídico bajo el cual operaban las cooperativas de ahorro y crédito, puesto que sustituye parte de la competencia que la “</w:t>
      </w:r>
      <w:r w:rsidRPr="00EE55C8">
        <w:rPr>
          <w:rFonts w:cs="Calibri" w:eastAsiaTheme="minorHAnsi"/>
          <w:i/>
          <w:iCs/>
          <w:noProof/>
          <w:sz w:val="24"/>
        </w:rPr>
        <w:t>Ley de Asociaciones Cooperativas</w:t>
      </w:r>
      <w:r w:rsidRPr="00EE55C8">
        <w:rPr>
          <w:rFonts w:cs="Calibri" w:eastAsiaTheme="minorHAnsi"/>
          <w:noProof/>
          <w:sz w:val="24"/>
        </w:rPr>
        <w:t>” asignaba al “</w:t>
      </w:r>
      <w:r w:rsidRPr="00EE55C8">
        <w:rPr>
          <w:rFonts w:cs="Calibri" w:eastAsiaTheme="minorHAnsi"/>
          <w:i/>
          <w:iCs/>
          <w:noProof/>
          <w:sz w:val="24"/>
        </w:rPr>
        <w:t>Instituto de Fomento Cooperativo</w:t>
      </w:r>
      <w:r w:rsidRPr="00EE55C8">
        <w:rPr>
          <w:rFonts w:cs="Calibri" w:eastAsiaTheme="minorHAnsi"/>
          <w:noProof/>
          <w:sz w:val="24"/>
        </w:rPr>
        <w:t>”, atribuyéndoselas a un órgano externo y ajeno a la estructura cooperativa, sea a la “</w:t>
      </w:r>
      <w:r w:rsidRPr="00EE55C8">
        <w:rPr>
          <w:rFonts w:cs="Calibri" w:eastAsiaTheme="minorHAnsi"/>
          <w:i/>
          <w:iCs/>
          <w:noProof/>
          <w:sz w:val="24"/>
        </w:rPr>
        <w:t>Superintendencia General de Entidades Financieras</w:t>
      </w:r>
      <w:r w:rsidRPr="00EE55C8">
        <w:rPr>
          <w:rFonts w:cs="Calibri" w:eastAsiaTheme="minorHAnsi"/>
          <w:noProof/>
          <w:sz w:val="24"/>
        </w:rPr>
        <w:t>”. Por ello el legislador emitió regulaciones especiales en materia de supervisión de la actividad financiera desarrollada por las cooperativas de ahorro y crédito. Se regula una intermediación financiera especial, que se sujeta a una fiscalización también especial, la “</w:t>
      </w:r>
      <w:r w:rsidRPr="00EE55C8">
        <w:rPr>
          <w:rFonts w:cs="Calibri" w:eastAsiaTheme="minorHAnsi"/>
          <w:i/>
          <w:iCs/>
          <w:noProof/>
          <w:sz w:val="24"/>
        </w:rPr>
        <w:t>Ley Regulación de Intermediación Financiera de Organizaciones Cooperativas”.</w:t>
      </w:r>
    </w:p>
    <w:p w:rsidRPr="00EE55C8" w:rsidR="00EE55C8" w:rsidP="00671123" w:rsidRDefault="00EE55C8" w14:paraId="1EC4F78F" w14:textId="77777777">
      <w:pPr>
        <w:spacing w:before="120" w:after="120" w:line="240" w:lineRule="auto"/>
        <w:ind w:left="360"/>
        <w:contextualSpacing/>
        <w:jc w:val="left"/>
        <w:rPr>
          <w:rFonts w:cs="Calibri" w:eastAsiaTheme="minorHAnsi"/>
          <w:i/>
          <w:iCs/>
          <w:noProof/>
          <w:sz w:val="24"/>
        </w:rPr>
      </w:pPr>
    </w:p>
    <w:p w:rsidR="00EE55C8" w:rsidP="00671123" w:rsidRDefault="00EE55C8" w14:paraId="0559DCF4" w14:textId="0456D689">
      <w:pPr>
        <w:numPr>
          <w:ilvl w:val="0"/>
          <w:numId w:val="4"/>
        </w:numPr>
        <w:spacing w:before="120" w:after="120" w:line="240" w:lineRule="auto"/>
        <w:contextualSpacing/>
        <w:rPr>
          <w:rFonts w:cs="Calibri" w:eastAsiaTheme="minorHAnsi"/>
          <w:noProof/>
          <w:sz w:val="24"/>
        </w:rPr>
      </w:pPr>
      <w:r w:rsidRPr="00EE55C8">
        <w:rPr>
          <w:rFonts w:cs="Calibri" w:eastAsiaTheme="minorHAnsi"/>
          <w:noProof/>
          <w:sz w:val="24"/>
        </w:rPr>
        <w:t>Al respecto, los Artículos 10 y 32 de la “</w:t>
      </w:r>
      <w:r w:rsidRPr="00EE55C8">
        <w:rPr>
          <w:rFonts w:cs="Calibri" w:eastAsiaTheme="minorHAnsi"/>
          <w:i/>
          <w:iCs/>
          <w:noProof/>
          <w:sz w:val="24"/>
        </w:rPr>
        <w:t>Ley Regulación de Intermediación Financiera de Organizaciones Cooperativas</w:t>
      </w:r>
      <w:r w:rsidRPr="00EE55C8">
        <w:rPr>
          <w:rFonts w:cs="Calibri" w:eastAsiaTheme="minorHAnsi"/>
          <w:noProof/>
          <w:sz w:val="24"/>
        </w:rPr>
        <w:t>” (Ley 7391), indican respectivamente:</w:t>
      </w:r>
    </w:p>
    <w:p w:rsidRPr="00EE55C8" w:rsidR="00671123" w:rsidP="00671123" w:rsidRDefault="00671123" w14:paraId="127107F0" w14:textId="77777777">
      <w:pPr>
        <w:spacing w:before="120" w:after="120" w:line="240" w:lineRule="auto"/>
        <w:ind w:left="360"/>
        <w:contextualSpacing/>
        <w:rPr>
          <w:rFonts w:cs="Calibri" w:eastAsiaTheme="minorHAnsi"/>
          <w:noProof/>
          <w:sz w:val="24"/>
        </w:rPr>
      </w:pPr>
    </w:p>
    <w:p w:rsidRPr="00EE55C8" w:rsidR="00EE55C8" w:rsidP="00EE55C8" w:rsidRDefault="00EE55C8" w14:paraId="637E325D" w14:textId="77777777">
      <w:pPr>
        <w:spacing w:before="120" w:after="120" w:line="240" w:lineRule="auto"/>
        <w:ind w:left="370" w:hanging="10"/>
        <w:contextualSpacing/>
        <w:rPr>
          <w:rFonts w:cs="Calibri" w:eastAsiaTheme="minorHAnsi"/>
          <w:b/>
          <w:bCs/>
          <w:i/>
          <w:iCs/>
          <w:noProof/>
          <w:szCs w:val="22"/>
        </w:rPr>
      </w:pPr>
      <w:r w:rsidRPr="00EE55C8">
        <w:rPr>
          <w:rFonts w:cs="Calibri" w:eastAsiaTheme="minorHAnsi"/>
          <w:b/>
          <w:bCs/>
          <w:i/>
          <w:iCs/>
          <w:noProof/>
          <w:szCs w:val="22"/>
        </w:rPr>
        <w:t>Artículo 10</w:t>
      </w:r>
    </w:p>
    <w:p w:rsidRPr="00EE55C8" w:rsidR="00EE55C8" w:rsidP="00EE55C8" w:rsidRDefault="00EE55C8" w14:paraId="7B5EFCB0" w14:textId="77777777">
      <w:pPr>
        <w:spacing w:before="120" w:after="120" w:line="240" w:lineRule="auto"/>
        <w:ind w:left="370" w:hanging="10"/>
        <w:contextualSpacing/>
        <w:rPr>
          <w:rFonts w:cs="Calibri" w:eastAsiaTheme="minorHAnsi"/>
          <w:i/>
          <w:iCs/>
          <w:noProof/>
          <w:szCs w:val="22"/>
        </w:rPr>
      </w:pPr>
      <w:r w:rsidRPr="00EE55C8">
        <w:rPr>
          <w:rFonts w:cs="Calibri" w:eastAsiaTheme="minorHAnsi"/>
          <w:i/>
          <w:iCs/>
          <w:noProof/>
          <w:szCs w:val="22"/>
        </w:rPr>
        <w:t>Los estatutos de estas cooperativas y sus modificaciones deberán someterse a la aprobación de la Superintendencia General, antes de su entrada en vigencia, con el propósito de determinar si satisfacen los requisitos legales (…)</w:t>
      </w:r>
    </w:p>
    <w:p w:rsidRPr="00EE55C8" w:rsidR="00EE55C8" w:rsidP="00EE55C8" w:rsidRDefault="00EE55C8" w14:paraId="0610E327" w14:textId="77777777">
      <w:pPr>
        <w:spacing w:before="120" w:after="120" w:line="240" w:lineRule="auto"/>
        <w:ind w:left="370" w:hanging="10"/>
        <w:contextualSpacing/>
        <w:rPr>
          <w:rFonts w:cs="Calibri" w:eastAsiaTheme="minorHAnsi"/>
          <w:noProof/>
          <w:szCs w:val="22"/>
        </w:rPr>
      </w:pPr>
    </w:p>
    <w:p w:rsidRPr="00EE55C8" w:rsidR="00EE55C8" w:rsidP="00EE55C8" w:rsidRDefault="00EE55C8" w14:paraId="50E70258" w14:textId="77777777">
      <w:pPr>
        <w:spacing w:before="120" w:after="120" w:line="240" w:lineRule="auto"/>
        <w:ind w:left="370" w:hanging="10"/>
        <w:contextualSpacing/>
        <w:rPr>
          <w:rFonts w:cs="Calibri" w:eastAsiaTheme="minorHAnsi"/>
          <w:b/>
          <w:bCs/>
          <w:i/>
          <w:iCs/>
          <w:noProof/>
          <w:szCs w:val="22"/>
        </w:rPr>
      </w:pPr>
      <w:r w:rsidRPr="00EE55C8">
        <w:rPr>
          <w:rFonts w:cs="Calibri" w:eastAsiaTheme="minorHAnsi"/>
          <w:b/>
          <w:bCs/>
          <w:i/>
          <w:iCs/>
          <w:noProof/>
          <w:szCs w:val="22"/>
        </w:rPr>
        <w:t>Artículo 32</w:t>
      </w:r>
    </w:p>
    <w:p w:rsidRPr="00EE55C8" w:rsidR="00EE55C8" w:rsidP="00EE55C8" w:rsidRDefault="00EE55C8" w14:paraId="4951C621" w14:textId="77777777">
      <w:pPr>
        <w:spacing w:before="120" w:after="120" w:line="240" w:lineRule="auto"/>
        <w:ind w:left="370" w:hanging="10"/>
        <w:contextualSpacing/>
        <w:rPr>
          <w:rFonts w:cs="Calibri" w:eastAsiaTheme="minorHAnsi"/>
          <w:i/>
          <w:iCs/>
          <w:noProof/>
          <w:szCs w:val="22"/>
        </w:rPr>
      </w:pPr>
      <w:r w:rsidRPr="00EE55C8">
        <w:rPr>
          <w:rFonts w:cs="Calibri" w:eastAsiaTheme="minorHAnsi"/>
          <w:i/>
          <w:iCs/>
          <w:noProof/>
          <w:szCs w:val="22"/>
        </w:rPr>
        <w:t>Además de lo establecido en la Ley Orgánica del Banco Central de Costa Rica, la Superintendencia General de Entidades Financieras tendrá las siguientes potestades y deberes: (…)</w:t>
      </w:r>
    </w:p>
    <w:p w:rsidRPr="00EE55C8" w:rsidR="00EE55C8" w:rsidP="00EE55C8" w:rsidRDefault="00EE55C8" w14:paraId="612AC9DC" w14:textId="77777777">
      <w:pPr>
        <w:spacing w:before="120" w:after="120" w:line="240" w:lineRule="auto"/>
        <w:ind w:left="370" w:hanging="10"/>
        <w:contextualSpacing/>
        <w:rPr>
          <w:rFonts w:cs="Calibri" w:eastAsiaTheme="minorHAnsi"/>
          <w:noProof/>
          <w:szCs w:val="22"/>
        </w:rPr>
      </w:pPr>
      <w:r w:rsidRPr="00EE55C8">
        <w:rPr>
          <w:rFonts w:cs="Calibri" w:eastAsiaTheme="minorHAnsi"/>
          <w:i/>
          <w:iCs/>
          <w:noProof/>
          <w:szCs w:val="22"/>
        </w:rPr>
        <w:t>e) Aprobar cualquier modificación estatutaria para las organizaciones cooperativas de ahorro y crédito de conformidad con el artículo 11 de esta Ley</w:t>
      </w:r>
      <w:r w:rsidRPr="00EE55C8">
        <w:rPr>
          <w:rFonts w:cs="Calibri" w:eastAsiaTheme="minorHAnsi"/>
          <w:noProof/>
          <w:szCs w:val="22"/>
        </w:rPr>
        <w:t>.</w:t>
      </w:r>
    </w:p>
    <w:p w:rsidRPr="00EE55C8" w:rsidR="00EE55C8" w:rsidP="00EE55C8" w:rsidRDefault="00EE55C8" w14:paraId="418EF003" w14:textId="77777777">
      <w:pPr>
        <w:spacing w:before="120" w:after="120" w:line="240" w:lineRule="auto"/>
        <w:contextualSpacing/>
        <w:rPr>
          <w:rFonts w:cs="Calibri" w:eastAsiaTheme="minorHAnsi"/>
          <w:noProof/>
          <w:sz w:val="24"/>
        </w:rPr>
      </w:pPr>
    </w:p>
    <w:p w:rsidRPr="00EE55C8" w:rsidR="00EE55C8" w:rsidP="00671123" w:rsidRDefault="00EE55C8" w14:paraId="239A7CEE" w14:textId="77777777">
      <w:pPr>
        <w:numPr>
          <w:ilvl w:val="0"/>
          <w:numId w:val="4"/>
        </w:numPr>
        <w:spacing w:after="200" w:line="276" w:lineRule="auto"/>
        <w:contextualSpacing/>
        <w:rPr>
          <w:noProof/>
          <w:sz w:val="24"/>
          <w:lang w:val="es-ES"/>
        </w:rPr>
      </w:pPr>
      <w:r w:rsidRPr="00EE55C8">
        <w:rPr>
          <w:sz w:val="24"/>
          <w:lang w:val="es-ES"/>
        </w:rPr>
        <w:lastRenderedPageBreak/>
        <w:t>De lo anterior se desprende que el Ordenamiento Jurídico delegó de manera exclusiva y excluyente en la “</w:t>
      </w:r>
      <w:r w:rsidRPr="00EE55C8">
        <w:rPr>
          <w:i/>
          <w:iCs/>
          <w:sz w:val="24"/>
          <w:lang w:val="es-ES"/>
        </w:rPr>
        <w:t>Superintendencia General de Entidades Financieras</w:t>
      </w:r>
      <w:r w:rsidRPr="00EE55C8">
        <w:rPr>
          <w:sz w:val="24"/>
          <w:lang w:val="es-ES"/>
        </w:rPr>
        <w:t>” (Sugef) el acto administrativo de autorizar la modificación parcial o completa de los estatutos sociales de las cooperativas de ahorro y crédito.</w:t>
      </w:r>
    </w:p>
    <w:p w:rsidRPr="00EE55C8" w:rsidR="00EE55C8" w:rsidP="00EE55C8" w:rsidRDefault="00EE55C8" w14:paraId="78B78821" w14:textId="77777777">
      <w:pPr>
        <w:spacing w:after="200" w:line="276" w:lineRule="auto"/>
        <w:ind w:left="360"/>
        <w:contextualSpacing/>
        <w:rPr>
          <w:noProof/>
          <w:sz w:val="24"/>
          <w:lang w:val="es-ES"/>
        </w:rPr>
      </w:pPr>
    </w:p>
    <w:p w:rsidRPr="00EE55C8" w:rsidR="00EE55C8" w:rsidP="00671123" w:rsidRDefault="00EE55C8" w14:paraId="33EE59BE" w14:textId="63867661">
      <w:pPr>
        <w:numPr>
          <w:ilvl w:val="0"/>
          <w:numId w:val="4"/>
        </w:numPr>
        <w:spacing w:after="200" w:line="276" w:lineRule="auto"/>
        <w:contextualSpacing/>
        <w:rPr>
          <w:noProof/>
          <w:sz w:val="24"/>
          <w:lang w:val="es-ES"/>
        </w:rPr>
      </w:pPr>
      <w:r w:rsidRPr="00EE55C8">
        <w:rPr>
          <w:sz w:val="24"/>
          <w:lang w:val="es-ES"/>
        </w:rPr>
        <w:t>En consecuencia, la necesidad de inscribir el estatuto social de la entidad cooperativa en el “</w:t>
      </w:r>
      <w:r w:rsidRPr="00EE55C8">
        <w:rPr>
          <w:i/>
          <w:iCs/>
          <w:sz w:val="24"/>
          <w:lang w:val="es-ES"/>
        </w:rPr>
        <w:t>Ministerio de Trabajo y Seguridad Social</w:t>
      </w:r>
      <w:r w:rsidRPr="00EE55C8">
        <w:rPr>
          <w:sz w:val="24"/>
          <w:lang w:val="es-ES"/>
        </w:rPr>
        <w:t xml:space="preserve">” (MTSS) resulta ser un </w:t>
      </w:r>
      <w:r w:rsidR="00981413">
        <w:rPr>
          <w:sz w:val="24"/>
          <w:lang w:val="es-ES"/>
        </w:rPr>
        <w:t xml:space="preserve">requisito de </w:t>
      </w:r>
      <w:r w:rsidRPr="00EE55C8">
        <w:rPr>
          <w:sz w:val="24"/>
          <w:lang w:val="es-ES"/>
        </w:rPr>
        <w:t>eficacia ante terceros; no obstante, el estatuto y/o su modificación parcial o total es válido una vez que cumple con los requisitos legales establecidos por el órgano de supervisión especializado (Sugef) y en el momento en que la entidad cooperativa cuente con una resolución administrativa que valide el acto de aprobación dispuesto por los cuerpos normativos especializados antes mencionados.</w:t>
      </w:r>
    </w:p>
    <w:p w:rsidRPr="00EE55C8" w:rsidR="00EE55C8" w:rsidP="00EE55C8" w:rsidRDefault="00EE55C8" w14:paraId="59F59C52" w14:textId="77777777">
      <w:pPr>
        <w:spacing w:before="120" w:after="120" w:line="240" w:lineRule="auto"/>
        <w:ind w:hanging="10"/>
        <w:contextualSpacing/>
        <w:rPr>
          <w:rFonts w:cs="Calibri" w:eastAsiaTheme="minorHAnsi"/>
          <w:noProof/>
          <w:sz w:val="24"/>
          <w:lang w:val="es-ES"/>
        </w:rPr>
      </w:pPr>
    </w:p>
    <w:p w:rsidRPr="00EE55C8" w:rsidR="00EE55C8" w:rsidP="00EE55C8" w:rsidRDefault="00EE55C8" w14:paraId="3E7AEEE0" w14:textId="77777777">
      <w:pPr>
        <w:spacing w:before="120" w:after="120" w:line="240" w:lineRule="auto"/>
        <w:ind w:hanging="10"/>
        <w:contextualSpacing/>
        <w:rPr>
          <w:rFonts w:cs="Calibri" w:eastAsiaTheme="minorHAnsi"/>
          <w:noProof/>
          <w:sz w:val="24"/>
        </w:rPr>
      </w:pPr>
    </w:p>
    <w:p w:rsidRPr="00EE55C8" w:rsidR="00EE55C8" w:rsidP="00EE55C8" w:rsidRDefault="00EE55C8" w14:paraId="0D2ACF3C" w14:textId="77777777">
      <w:pPr>
        <w:spacing w:before="120" w:after="120" w:line="240" w:lineRule="auto"/>
        <w:ind w:hanging="10"/>
        <w:contextualSpacing/>
        <w:rPr>
          <w:b/>
          <w:sz w:val="24"/>
          <w:lang w:val="es-ES"/>
        </w:rPr>
      </w:pPr>
      <w:r w:rsidRPr="00EE55C8">
        <w:rPr>
          <w:b/>
          <w:sz w:val="24"/>
        </w:rPr>
        <w:t>Recuerda que</w:t>
      </w:r>
      <w:r w:rsidRPr="00EE55C8">
        <w:rPr>
          <w:b/>
          <w:sz w:val="24"/>
          <w:lang w:val="es-ES"/>
        </w:rPr>
        <w:t>:</w:t>
      </w:r>
    </w:p>
    <w:p w:rsidRPr="00EE55C8" w:rsidR="00EE55C8" w:rsidP="00EE55C8" w:rsidRDefault="00EE55C8" w14:paraId="3E5CEBB1" w14:textId="77777777">
      <w:pPr>
        <w:spacing w:line="240" w:lineRule="auto"/>
        <w:rPr>
          <w:rFonts w:cs="Calibri" w:eastAsiaTheme="minorHAnsi"/>
          <w:sz w:val="24"/>
        </w:rPr>
      </w:pPr>
    </w:p>
    <w:p w:rsidRPr="00EE55C8" w:rsidR="00EE55C8" w:rsidP="00EE55C8" w:rsidRDefault="00EE55C8" w14:paraId="0DCAB64D" w14:textId="77777777">
      <w:pPr>
        <w:spacing w:after="200" w:line="276" w:lineRule="auto"/>
        <w:contextualSpacing/>
        <w:rPr>
          <w:sz w:val="24"/>
          <w:lang w:val="es-ES"/>
        </w:rPr>
      </w:pPr>
      <w:r w:rsidRPr="00EE55C8">
        <w:rPr>
          <w:sz w:val="24"/>
          <w:lang w:val="es-ES"/>
        </w:rPr>
        <w:t>El texto base considerado como vigente que debe ser conocido en Asamblea General para valorar posibles reformas al Estatuto Social de la Cooperativa debe ser el último ya aprobado por la “</w:t>
      </w:r>
      <w:r w:rsidRPr="00EE55C8">
        <w:rPr>
          <w:i/>
          <w:iCs/>
          <w:sz w:val="24"/>
          <w:lang w:val="es-ES"/>
        </w:rPr>
        <w:t>Superintendencia General de Entidades Financieras</w:t>
      </w:r>
      <w:r w:rsidRPr="00EE55C8">
        <w:rPr>
          <w:sz w:val="24"/>
          <w:lang w:val="es-ES"/>
        </w:rPr>
        <w:t>” (Sugef) mediante resolución administrativa, aun cuando éste todavía no haya sido inscrito por el “</w:t>
      </w:r>
      <w:r w:rsidRPr="00EE55C8">
        <w:rPr>
          <w:i/>
          <w:iCs/>
          <w:sz w:val="24"/>
          <w:lang w:val="es-ES"/>
        </w:rPr>
        <w:t>Ministerio de Trabajo y Seguridad Social</w:t>
      </w:r>
      <w:r w:rsidRPr="00EE55C8">
        <w:rPr>
          <w:sz w:val="24"/>
          <w:lang w:val="es-ES"/>
        </w:rPr>
        <w:t>” (MTSS) ya que la carencia de dicha inscripción no invalida la aprobación del órgano supervisor competente.</w:t>
      </w:r>
    </w:p>
    <w:p w:rsidRPr="002E2B0A" w:rsidR="00181ABF" w:rsidP="00181ABF" w:rsidRDefault="00181ABF" w14:paraId="417E3A3E" w14:textId="77777777">
      <w:pPr>
        <w:pStyle w:val="Texto"/>
        <w:spacing w:before="0" w:after="0" w:line="240" w:lineRule="auto"/>
        <w:rPr>
          <w:sz w:val="24"/>
        </w:rPr>
      </w:pPr>
      <w:r w:rsidRPr="002E2B0A">
        <w:rPr>
          <w:sz w:val="24"/>
        </w:rPr>
        <w:t>Atentamente,</w:t>
      </w:r>
    </w:p>
    <w:p w:rsidR="00181ABF" w:rsidP="00181ABF" w:rsidRDefault="003720A6" w14:paraId="228D3DB5" w14:textId="61263075">
      <w:pPr>
        <w:spacing w:line="240" w:lineRule="auto"/>
        <w:rPr>
          <w:sz w:val="24"/>
        </w:rPr>
      </w:pPr>
      <w:r>
        <w:rPr>
          <w:noProof/>
          <w:lang w:eastAsia="es-CR"/>
        </w:rPr>
        <w:drawing>
          <wp:anchor distT="0" distB="0" distL="114300" distR="114300" simplePos="0" relativeHeight="251659264" behindDoc="1" locked="0" layoutInCell="1" allowOverlap="1" wp14:editId="50EF6EB8" wp14:anchorId="097A799A">
            <wp:simplePos x="0" y="0"/>
            <wp:positionH relativeFrom="column">
              <wp:posOffset>17145</wp:posOffset>
            </wp:positionH>
            <wp:positionV relativeFrom="paragraph">
              <wp:posOffset>88265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2E2B0A" w:rsidR="00181ABF" w:rsidP="00181ABF" w:rsidRDefault="00181ABF" w14:paraId="1F8512C9" w14:textId="77777777">
      <w:pPr>
        <w:spacing w:line="240" w:lineRule="auto"/>
        <w:rPr>
          <w:sz w:val="24"/>
        </w:rPr>
      </w:pPr>
    </w:p>
    <w:p w:rsidR="00D67CC3" w:rsidP="00181ABF" w:rsidRDefault="00D67CC3" w14:paraId="4345A74A" w14:textId="343EC084">
      <w:pPr>
        <w:pStyle w:val="Negrita"/>
        <w:spacing w:line="240" w:lineRule="auto"/>
        <w:jc w:val="left"/>
        <w:rPr>
          <w:b w:val="0"/>
          <w:sz w:val="24"/>
        </w:rPr>
      </w:pPr>
    </w:p>
    <w:p w:rsidRPr="002733E1" w:rsidR="00181ABF" w:rsidP="00181ABF" w:rsidRDefault="00181ABF" w14:paraId="622F8DC9" w14:textId="77777777">
      <w:pPr>
        <w:pStyle w:val="Negrita"/>
        <w:spacing w:line="240" w:lineRule="auto"/>
        <w:jc w:val="left"/>
        <w:rPr>
          <w:b w:val="0"/>
          <w:sz w:val="24"/>
        </w:rPr>
      </w:pPr>
      <w:r w:rsidRPr="002733E1">
        <w:rPr>
          <w:b w:val="0"/>
          <w:sz w:val="24"/>
        </w:rPr>
        <w:t>José Armando Fallas Martínez</w:t>
      </w:r>
    </w:p>
    <w:p w:rsidR="00181ABF" w:rsidP="00181ABF" w:rsidRDefault="00181ABF" w14:paraId="555F31EF" w14:textId="4577BF21">
      <w:pPr>
        <w:pStyle w:val="Negrita"/>
        <w:spacing w:line="240" w:lineRule="auto"/>
        <w:jc w:val="left"/>
        <w:rPr>
          <w:noProof/>
          <w:lang w:eastAsia="es-CR"/>
        </w:rPr>
      </w:pPr>
      <w:r>
        <w:rPr>
          <w:sz w:val="24"/>
        </w:rPr>
        <w:t>Intendente General</w:t>
      </w:r>
      <w:r w:rsidRPr="00A35D0A">
        <w:rPr>
          <w:sz w:val="24"/>
        </w:rPr>
        <w:t xml:space="preserve"> </w:t>
      </w:r>
      <w:r>
        <w:rPr>
          <w:noProof/>
          <w:lang w:eastAsia="es-CR"/>
        </w:rPr>
        <w:t xml:space="preserve"> </w:t>
      </w:r>
    </w:p>
    <w:p w:rsidR="00D67CC3" w:rsidP="00181ABF" w:rsidRDefault="00D67CC3" w14:paraId="400B7677" w14:textId="77777777">
      <w:pPr>
        <w:pStyle w:val="Negrita"/>
        <w:spacing w:line="240" w:lineRule="auto"/>
        <w:jc w:val="left"/>
        <w:rPr>
          <w:noProof/>
          <w:lang w:eastAsia="es-CR"/>
        </w:rPr>
      </w:pPr>
    </w:p>
    <w:p w:rsidRPr="00A963BF" w:rsidR="003720A6" w:rsidP="003720A6" w:rsidRDefault="00A963BF" w14:paraId="486D33C5" w14:textId="4AD04036">
      <w:pPr>
        <w:spacing w:line="240" w:lineRule="auto"/>
        <w:contextualSpacing/>
        <w:rPr>
          <w:b/>
          <w:bCs/>
          <w:i/>
          <w:iCs/>
          <w:sz w:val="18"/>
          <w:szCs w:val="18"/>
          <w:lang w:val="en-US"/>
        </w:rPr>
      </w:pPr>
      <w:r>
        <w:rPr>
          <w:b/>
          <w:bCs/>
          <w:i/>
          <w:iCs/>
          <w:sz w:val="18"/>
          <w:szCs w:val="18"/>
          <w:lang w:val="en-US"/>
        </w:rPr>
        <w:t>JSC</w:t>
      </w:r>
      <w:r w:rsidRPr="00A963BF">
        <w:rPr>
          <w:b/>
          <w:bCs/>
          <w:i/>
          <w:iCs/>
          <w:sz w:val="18"/>
          <w:szCs w:val="18"/>
          <w:lang w:val="en-US"/>
        </w:rPr>
        <w:t>/</w:t>
      </w:r>
      <w:r w:rsidRPr="00A963BF" w:rsidR="003720A6">
        <w:rPr>
          <w:b/>
          <w:bCs/>
          <w:i/>
          <w:iCs/>
          <w:sz w:val="18"/>
          <w:szCs w:val="18"/>
          <w:lang w:val="en-US"/>
        </w:rPr>
        <w:t>PSD/CVC/ELS/krfm*</w:t>
      </w:r>
    </w:p>
    <w:p w:rsidRPr="00A963BF" w:rsidR="00D67CC3" w:rsidP="00D67CC3" w:rsidRDefault="00D67CC3" w14:paraId="12CC8880" w14:textId="77777777">
      <w:pPr>
        <w:jc w:val="left"/>
        <w:rPr>
          <w:lang w:val="en-US"/>
        </w:rPr>
      </w:pPr>
    </w:p>
    <w:sectPr w:rsidRPr="00A963BF" w:rsidR="00D67CC3">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8207E" w14:textId="77777777" w:rsidR="00C33846" w:rsidRDefault="00C33846" w:rsidP="00181ABF">
      <w:pPr>
        <w:spacing w:line="240" w:lineRule="auto"/>
      </w:pPr>
      <w:r>
        <w:separator/>
      </w:r>
    </w:p>
  </w:endnote>
  <w:endnote w:type="continuationSeparator" w:id="0">
    <w:p w14:paraId="679C700A" w14:textId="77777777" w:rsidR="00C33846" w:rsidRDefault="00C33846"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5352D3" w:rsidTr="005352D3" w14:paraId="5E290292" w14:textId="77777777">
      <w:tc>
        <w:tcPr>
          <w:tcW w:w="7356" w:type="dxa"/>
        </w:tcPr>
        <w:p w:rsidRPr="00637782" w:rsidR="00641717" w:rsidP="00641717" w:rsidRDefault="00641717" w14:paraId="0F99AE10" w14:textId="77777777">
          <w:pPr>
            <w:pStyle w:val="Piedepgina"/>
            <w:jc w:val="center"/>
          </w:pPr>
          <w:r>
            <w:rPr>
              <w:b/>
              <w:noProof/>
              <w:sz w:val="18"/>
            </w:rPr>
            <mc:AlternateContent>
              <mc:Choice Requires="wps">
                <w:drawing>
                  <wp:anchor distT="0" distB="0" distL="114300" distR="114300" simplePos="0" relativeHeight="251663360" behindDoc="0" locked="0" layoutInCell="0" allowOverlap="1" wp14:editId="58F96ACF" wp14:anchorId="1748A548">
                    <wp:simplePos x="0" y="0"/>
                    <wp:positionH relativeFrom="page">
                      <wp:posOffset>0</wp:posOffset>
                    </wp:positionH>
                    <wp:positionV relativeFrom="page">
                      <wp:posOffset>9594215</wp:posOffset>
                    </wp:positionV>
                    <wp:extent cx="7772400" cy="273050"/>
                    <wp:effectExtent l="0" t="0" r="0" b="12700"/>
                    <wp:wrapNone/>
                    <wp:docPr id="4" name="MSIPCM1ab747df9f17c3f36dfb4cc2"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41717" w:rsidR="00641717" w:rsidP="00641717" w:rsidRDefault="00641717" w14:paraId="10CCFA94" w14:textId="77777777">
                                <w:pPr>
                                  <w:jc w:val="center"/>
                                  <w:rPr>
                                    <w:rFonts w:ascii="Calibri" w:hAnsi="Calibri" w:cs="Calibri"/>
                                    <w:color w:val="000000"/>
                                    <w:sz w:val="20"/>
                                  </w:rPr>
                                </w:pPr>
                                <w:r w:rsidRPr="00641717">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1748A548">
                    <v:stroke joinstyle="miter"/>
                    <v:path gradientshapeok="t" o:connecttype="rect"/>
                  </v:shapetype>
                  <v:shape id="MSIPCM1ab747df9f17c3f36dfb4cc2"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641717" w:rsidR="00641717" w:rsidP="00641717" w:rsidRDefault="00641717" w14:paraId="10CCFA94" w14:textId="77777777">
                          <w:pPr>
                            <w:jc w:val="center"/>
                            <w:rPr>
                              <w:rFonts w:ascii="Calibri" w:hAnsi="Calibri" w:cs="Calibri"/>
                              <w:color w:val="000000"/>
                              <w:sz w:val="20"/>
                            </w:rPr>
                          </w:pPr>
                          <w:r w:rsidRPr="00641717">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5352D3" w:rsidP="00641717" w:rsidRDefault="005352D3" w14:paraId="15B755BC" w14:textId="77777777">
          <w:pPr>
            <w:pStyle w:val="Piedepgina"/>
            <w:rPr>
              <w:b/>
              <w:color w:val="7F7F7F" w:themeColor="text1" w:themeTint="80"/>
              <w:sz w:val="16"/>
              <w:szCs w:val="16"/>
            </w:rPr>
          </w:pPr>
        </w:p>
      </w:tc>
      <w:tc>
        <w:tcPr>
          <w:tcW w:w="1472" w:type="dxa"/>
        </w:tcPr>
        <w:p w:rsidRPr="009349F3" w:rsidR="005352D3" w:rsidP="00181ABF" w:rsidRDefault="005352D3" w14:paraId="3560D06F"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5352D3" w14:paraId="6654897B" w14:textId="77777777">
    <w:pPr>
      <w:pStyle w:val="Piedepgina"/>
    </w:pPr>
    <w:r>
      <w:rPr>
        <w:noProof/>
      </w:rPr>
      <w:drawing>
        <wp:anchor distT="0" distB="0" distL="114300" distR="114300" simplePos="0" relativeHeight="251659264" behindDoc="1" locked="0" layoutInCell="1" allowOverlap="1" wp14:editId="1530EBA6" wp14:anchorId="7383751E">
          <wp:simplePos x="0" y="0"/>
          <wp:positionH relativeFrom="page">
            <wp:align>right</wp:align>
          </wp:positionH>
          <wp:positionV relativeFrom="paragraph">
            <wp:posOffset>-304800</wp:posOffset>
          </wp:positionV>
          <wp:extent cx="1985645" cy="900161"/>
          <wp:effectExtent l="0" t="0" r="0" b="0"/>
          <wp:wrapNone/>
          <wp:docPr id="3" name="Imagen 3"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C535" w14:textId="77777777" w:rsidR="00C33846" w:rsidRDefault="00C33846" w:rsidP="00181ABF">
      <w:pPr>
        <w:spacing w:line="240" w:lineRule="auto"/>
      </w:pPr>
      <w:r>
        <w:separator/>
      </w:r>
    </w:p>
  </w:footnote>
  <w:footnote w:type="continuationSeparator" w:id="0">
    <w:p w14:paraId="3C1333CA" w14:textId="77777777" w:rsidR="00C33846" w:rsidRDefault="00C33846"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403D58" w14:paraId="368B3582" w14:textId="77777777">
    <w:pPr>
      <w:pStyle w:val="Encabezado"/>
    </w:pPr>
    <w:r>
      <w:rPr>
        <w:noProof/>
      </w:rPr>
      <w:drawing>
        <wp:anchor distT="0" distB="0" distL="114300" distR="114300" simplePos="0" relativeHeight="251662336" behindDoc="1" locked="0" layoutInCell="1" allowOverlap="1" wp14:editId="18C9F855" wp14:anchorId="6A45F4B7">
          <wp:simplePos x="0" y="0"/>
          <wp:positionH relativeFrom="page">
            <wp:align>right</wp:align>
          </wp:positionH>
          <wp:positionV relativeFrom="paragraph">
            <wp:posOffset>-449055</wp:posOffset>
          </wp:positionV>
          <wp:extent cx="7761191" cy="990600"/>
          <wp:effectExtent l="0" t="0" r="0" b="0"/>
          <wp:wrapNone/>
          <wp:docPr id="2"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5352D3" w:rsidRDefault="00181ABF" w14:paraId="15909E16"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4BCD3656"/>
    <w:multiLevelType w:val="hybridMultilevel"/>
    <w:tmpl w:val="42460AB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1525360349">
    <w:abstractNumId w:val="0"/>
  </w:num>
  <w:num w:numId="2" w16cid:durableId="2042389941">
    <w:abstractNumId w:val="2"/>
  </w:num>
  <w:num w:numId="3" w16cid:durableId="641884318">
    <w:abstractNumId w:val="3"/>
  </w:num>
  <w:num w:numId="4" w16cid:durableId="2485437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846"/>
    <w:rsid w:val="000202E3"/>
    <w:rsid w:val="00181ABF"/>
    <w:rsid w:val="00264711"/>
    <w:rsid w:val="003172BE"/>
    <w:rsid w:val="003720A6"/>
    <w:rsid w:val="00403D58"/>
    <w:rsid w:val="00415A35"/>
    <w:rsid w:val="004E07CA"/>
    <w:rsid w:val="004F21C2"/>
    <w:rsid w:val="005352D3"/>
    <w:rsid w:val="00641717"/>
    <w:rsid w:val="00671123"/>
    <w:rsid w:val="00937EF0"/>
    <w:rsid w:val="00981413"/>
    <w:rsid w:val="00A963BF"/>
    <w:rsid w:val="00C33846"/>
    <w:rsid w:val="00CF141B"/>
    <w:rsid w:val="00CF7655"/>
    <w:rsid w:val="00D2422E"/>
    <w:rsid w:val="00D67CC3"/>
    <w:rsid w:val="00D90222"/>
    <w:rsid w:val="00E42AAC"/>
    <w:rsid w:val="00E77993"/>
    <w:rsid w:val="00EE55C8"/>
    <w:rsid w:val="00FF6A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C7A5A"/>
  <w15:chartTrackingRefBased/>
  <w15:docId w15:val="{852EFB33-F9F7-456A-812D-9810A906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5352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BorradoresInfCrediticia/Forms/Correspondencia%20Externa%20SUGEF/plantilla-SGF-DST-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3656B5F60E401DB712A6367FC4742B"/>
        <w:category>
          <w:name w:val="General"/>
          <w:gallery w:val="placeholder"/>
        </w:category>
        <w:types>
          <w:type w:val="bbPlcHdr"/>
        </w:types>
        <w:behaviors>
          <w:behavior w:val="content"/>
        </w:behaviors>
        <w:guid w:val="{BEBE7815-23A8-4549-94ED-31BB2624340A}"/>
      </w:docPartPr>
      <w:docPartBody>
        <w:p w:rsidR="00BD478B" w:rsidRDefault="00BD478B">
          <w:pPr>
            <w:pStyle w:val="3E3656B5F60E401DB712A6367FC4742B"/>
          </w:pPr>
          <w:r w:rsidRPr="001E0779">
            <w:rPr>
              <w:rStyle w:val="Textodelmarcadordeposicin"/>
            </w:rPr>
            <w:t>Haga clic aquí para escribir texto.</w:t>
          </w:r>
        </w:p>
      </w:docPartBody>
    </w:docPart>
    <w:docPart>
      <w:docPartPr>
        <w:name w:val="3ABF557C6890491A949CC9D4665D31B6"/>
        <w:category>
          <w:name w:val="General"/>
          <w:gallery w:val="placeholder"/>
        </w:category>
        <w:types>
          <w:type w:val="bbPlcHdr"/>
        </w:types>
        <w:behaviors>
          <w:behavior w:val="content"/>
        </w:behaviors>
        <w:guid w:val="{A0885022-7C64-4F75-B504-A777D3D82BA5}"/>
      </w:docPartPr>
      <w:docPartBody>
        <w:p w:rsidR="00BD478B" w:rsidRDefault="00BD478B">
          <w:pPr>
            <w:pStyle w:val="3ABF557C6890491A949CC9D4665D31B6"/>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78B"/>
    <w:rsid w:val="00BD478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3E3656B5F60E401DB712A6367FC4742B">
    <w:name w:val="3E3656B5F60E401DB712A6367FC4742B"/>
  </w:style>
  <w:style w:type="paragraph" w:customStyle="1" w:styleId="3ABF557C6890491A949CC9D4665D31B6">
    <w:name w:val="3ABF557C6890491A949CC9D4665D31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FGpJPLb2p72d27nEemCyxK7k2sZ9HquUYsFxH8EJKi0=</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gaN7Tj8BcuAI027dNQR+JQn4iROO3p4toJXkFdAjq1k=</DigestValue>
    </Reference>
  </SignedInfo>
  <SignatureValue>nCXOOf8CPFFW9j/AeTLvKoggBrekeLdWvn71Zls8YydPh6H1LL2jVcH3+xU9aDhKQt13Fobrd78x
5+n86xvjQ+BY5vBJImgUA0U62mta2vrr0vgIkSXI9Xw9M0SYxiHc8dDAU+N7rx7CGcqjO8DYXIKH
M0ic7SvuokYFJE0V8/o08NcFNRb9TdcwFHNyKUOv9WWAz7eqM2Zh0d4XuIxJtv3Du1zNWDdNao03
AKLn1IyLULGuPIMxVGMjj3kWtVJ/5+9xPGCjJRnKTYk6/ckCQWDwp/Lfm+XDe3VGTtBLD2f2DyE1
tHRNGkRAHwgOeHMOlAQhkw/oXKb0/dd2Wvd+pQ==</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11"/>
          </Transform>
          <Transform Algorithm="http://www.w3.org/TR/2001/REC-xml-c14n-20010315"/>
        </Transforms>
        <DigestMethod Algorithm="http://www.w3.org/2001/04/xmlenc#sha256"/>
        <DigestValue>JUTecEzEMoVsjYc+Uya5HQamGuAnUz+hL1d8GLhxc5Q=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f7pE9583Da0o6+wnN3pAl2PpJxcSipBHOU9F2bS2kuI=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6JYfDzsDjIglkzQ4gDMKmcOIA4XkneqDVrIKrCAgK4I=</DigestValue>
      </Reference>
      <Reference URI="/word/document.xml?ContentType=application/vnd.openxmlformats-officedocument.wordprocessingml.document.main+xml">
        <DigestMethod Algorithm="http://www.w3.org/2001/04/xmlenc#sha256"/>
        <DigestValue>TlUTwBh/tA4RzU1HtH/LBnm7CsRk/XIfZFmleLEXAm0=</DigestValue>
      </Reference>
      <Reference URI="/word/endnotes.xml?ContentType=application/vnd.openxmlformats-officedocument.wordprocessingml.endnotes+xml">
        <DigestMethod Algorithm="http://www.w3.org/2001/04/xmlenc#sha256"/>
        <DigestValue>YoMhdk+PrYCoTIoJWfqwG1lxDAFBSB6hJvwmR2QC/xI=</DigestValue>
      </Reference>
      <Reference URI="/word/fontTable.xml?ContentType=application/vnd.openxmlformats-officedocument.wordprocessingml.fontTable+xml">
        <DigestMethod Algorithm="http://www.w3.org/2001/04/xmlenc#sha256"/>
        <DigestValue>FmK+anorUjtJkYiVRUz5x0W75qtU5WdjEaGJK+0pBeM=</DigestValue>
      </Reference>
      <Reference URI="/word/footer1.xml?ContentType=application/vnd.openxmlformats-officedocument.wordprocessingml.footer+xml">
        <DigestMethod Algorithm="http://www.w3.org/2001/04/xmlenc#sha256"/>
        <DigestValue>gFLDRiwNhSt3ma11Q9SoiJbbgyHsWqBq1udTiLMJrYE=</DigestValue>
      </Reference>
      <Reference URI="/word/footnotes.xml?ContentType=application/vnd.openxmlformats-officedocument.wordprocessingml.footnotes+xml">
        <DigestMethod Algorithm="http://www.w3.org/2001/04/xmlenc#sha256"/>
        <DigestValue>oL+CA7mZqvWaKYmCe7nHEmrAPvxJ4YVxJOYzavthZbk=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i9hI/y5ItukmtYu0xHnfmuxgiqzrebOq6vmJPVmSsG4=</DigestValue>
      </Reference>
      <Reference URI="/word/glossary/fontTable.xml?ContentType=application/vnd.openxmlformats-officedocument.wordprocessingml.fontTable+xml">
        <DigestMethod Algorithm="http://www.w3.org/2001/04/xmlenc#sha256"/>
        <DigestValue>FmK+anorUjtJkYiVRUz5x0W75qtU5WdjEaGJK+0pBeM=</DigestValue>
      </Reference>
      <Reference URI="/word/glossary/settings.xml?ContentType=application/vnd.openxmlformats-officedocument.wordprocessingml.settings+xml">
        <DigestMethod Algorithm="http://www.w3.org/2001/04/xmlenc#sha256"/>
        <DigestValue>G8rxptGLaqykINQQRRrjkKI8aMdH8RjB7KSnwh7E6Lw=</DigestValue>
      </Reference>
      <Reference URI="/word/glossary/styles.xml?ContentType=application/vnd.openxmlformats-officedocument.wordprocessingml.styles+xml">
        <DigestMethod Algorithm="http://www.w3.org/2001/04/xmlenc#sha256"/>
        <DigestValue>acwdvL4gjS/wfka4PGByL0sCNvyIRJLifIyi7n07eXo=</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fWLwae+M0n8NZCVmbb+5jwipRscOZgnzpKnmI+SD78M=</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/1eWI7nQQjeN3Z8UOjDekQY+XE+vGansB3tZvnyDyn0=</DigestValue>
      </Reference>
      <Reference URI="/word/media/image3.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FOoivUb4JCqir6hbl4aAVZ2s877D1Fi1RNnfz0BWbPM=</DigestValue>
      </Reference>
      <Reference URI="/word/settings.xml?ContentType=application/vnd.openxmlformats-officedocument.wordprocessingml.settings+xml">
        <DigestMethod Algorithm="http://www.w3.org/2001/04/xmlenc#sha256"/>
        <DigestValue>zZBbkiJQIUyBG9/wio4FUyleKPWhyk5aSg+2hGoYJHs=</DigestValue>
      </Reference>
      <Reference URI="/word/styles.xml?ContentType=application/vnd.openxmlformats-officedocument.wordprocessingml.styles+xml">
        <DigestMethod Algorithm="http://www.w3.org/2001/04/xmlenc#sha256"/>
        <DigestValue>+nzcQrJOIIXWNrQNjOldG219u8fKe0wQZzEMe9UUSRU=</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2024-03-07T18:16:23Z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2024-03-07T18:16:23Z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9c0wKJfQtGT95DZD2cYpsiP0zLWj0hJoszYTjt2OSjkCBBljgi4YDzIwMjQwMzA3MTgxNjM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</xd:EncapsulatedCRLValue>
                <xd:EncapsulatedCRLValue>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PGbmM6tZF5X4+qQXoxGV6v8D4Q4=</xd:ByKey>
                  </xd:ResponderID>
                  <xd:ProducedAt>2024-03-06T18:09:25Z</xd:ProducedAt>
                </xd:OCSPIdentifier>
                <xd:DigestAlgAndValue>
                  <DigestMethod Algorithm="http://www.w3.org/2001/04/xmlenc#sha256"/>
                  <DigestValue>Bg1AdGsh4S7Y10GzTOX2Gm8e28bJWRbcCKcbnuStzIM=</DigestValue>
                </xd:DigestAlgAndValue>
              </xd:OCSPRef>
            </xd:OCSPRefs>
            <xd:CRLRefs>
              <xd:CRLRef>
                <xd:DigestAlgAndValue>
                  <DigestMethod Algorithm="http://www.w3.org/2001/04/xmlenc#sha256"/>
                  <DigestValue>ITFYfaNs++i62pXOxVcDud86mV73TW3JqZoevLp10vU=</DigestValue>
                </xd:DigestAlgAndValue>
                <xd:CRLIdentifier>
                  <xd:Issuer>CN=CA POLITICA PERSONA FISICA - COSTA RICA v2, OU=DCFD, O=MICITT, C=CR, SERIALNUMBER=CPJ-2-100-098311</xd:Issuer>
                  <xd:IssueTime>2024-01-17T19:40:26Z</xd:IssueTime>
                </xd:CRLIdentifier>
              </xd:CRLRef>
              <xd:CRLRef>
                <xd:DigestAlgAndValue>
                  <DigestMethod Algorithm="http://www.w3.org/2001/04/xmlenc#sha256"/>
                  <DigestValue>d6XeBOeKV6RmIqhYQFVoxc4ECkqm0KUYMBF5XF7SjIw=</DigestValue>
                </xd:DigestAlgAndValue>
                <xd:CRLIdentifier>
                  <xd:Issuer>CN=CA RAIZ NACIONAL - COSTA RICA v2, C=CR, O=MICITT, OU=DCFD, SERIALNUMBER=CPJ-2-100-098311</xd:Issuer>
                  <xd:IssueTime>2024-01-17T19:22:40Z</xd:IssueTime>
                </xd:CRLIdentifier>
              </xd:CRLRef>
            </xd:CRLRefs>
          </xd:CompleteRevocationRefs>
          <xd:RevocationValues>
            <xd:OCSPValues>
              <xd:EncapsulatedOCSPValue>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</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</xd:EncapsulatedCRLValue>
              <xd:EncapsulatedCRLValue>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8souxbt8Pr9kP29jK7SmwLiZGHUXc0E29toU1V5uGsECBBljgjEYDzIwMjQwMzA3MTgxNjM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</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SEQUEIRA DITTEL PABLO</DisplayName>
        <AccountId>422</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DEPARTAMENTO INFORMACIÓN CREDITICIA</DisplayName>
        <AccountId>3335</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Texto base para conocer reformas al Estatuto Social en Asamblea General
Copiar a Saliente Departamento Información Crediticia</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Servicios Técnicos</RemitenteOriginal>
    <Secretaria xmlns="b875e23b-67d9-4b2e-bdec-edacbf90b326">
      <UserInfo>
        <DisplayName>FALLAS MUNOZ KAREN ROCIO</DisplayName>
        <AccountId>3888</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Subject1>
  </documentManagement>
</p:properties>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Props1.xml><?xml version="1.0" encoding="utf-8"?>
<ds:datastoreItem xmlns:ds="http://schemas.openxmlformats.org/officeDocument/2006/customXml" ds:itemID="{EFEE3096-B77A-42A8-8A2C-48E34BBA8001}"/>
</file>

<file path=customXml/itemProps2.xml><?xml version="1.0" encoding="utf-8"?>
<ds:datastoreItem xmlns:ds="http://schemas.openxmlformats.org/officeDocument/2006/customXml" ds:itemID="{A31051DE-D14E-405A-AEC9-7BC496174E64}"/>
</file>

<file path=customXml/itemProps3.xml><?xml version="1.0" encoding="utf-8"?>
<ds:datastoreItem xmlns:ds="http://schemas.openxmlformats.org/officeDocument/2006/customXml" ds:itemID="{910BEB21-E65C-4CBE-8609-12838B8D0CCC}"/>
</file>

<file path=customXml/itemProps4.xml><?xml version="1.0" encoding="utf-8"?>
<ds:datastoreItem xmlns:ds="http://schemas.openxmlformats.org/officeDocument/2006/customXml" ds:itemID="{501C443D-85E8-4581-AABA-5620A66C15B9}"/>
</file>

<file path=customXml/itemProps5.xml><?xml version="1.0" encoding="utf-8"?>
<ds:datastoreItem xmlns:ds="http://schemas.openxmlformats.org/officeDocument/2006/customXml" ds:itemID="{068C5E37-641F-4ADA-A5AD-E52456C0FFAB}"/>
</file>

<file path=customXml/itemProps6.xml><?xml version="1.0" encoding="utf-8"?>
<ds:datastoreItem xmlns:ds="http://schemas.openxmlformats.org/officeDocument/2006/customXml" ds:itemID="{CD55892C-0DDC-4530-A0B2-0C0870CF21B0}"/>
</file>

<file path=docProps/app.xml><?xml version="1.0" encoding="utf-8"?>
<Properties xmlns="http://schemas.openxmlformats.org/officeDocument/2006/extended-properties" xmlns:vt="http://schemas.openxmlformats.org/officeDocument/2006/docPropsVTypes">
  <Template>plantilla-SGF-DST-22</Template>
  <TotalTime>143</TotalTime>
  <Pages>2</Pages>
  <Words>520</Words>
  <Characters>2863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SEQUEIRA EVELYN</dc:creator>
  <cp:keywords/>
  <dc:description/>
  <cp:lastModifiedBy>FALLAS MUNOZ KAREN ROCIO</cp:lastModifiedBy>
  <cp:revision>6</cp:revision>
  <dcterms:created xsi:type="dcterms:W3CDTF">2024-03-01T17:34:00Z</dcterms:created>
  <dcterms:modified xsi:type="dcterms:W3CDTF">2024-03-07T14:43:00Z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Order">
    <vt:r8>707900</vt:r8>
  </property>
  <property fmtid="{D5CDD505-2E9C-101B-9397-08002B2CF9AE}" pid="12" name="MSIP_Label_b8b4be34-365a-4a68-b9fb-75c1b6874315_Enabled">
    <vt:lpwstr>true</vt:lpwstr>
  </property>
  <property fmtid="{D5CDD505-2E9C-101B-9397-08002B2CF9AE}" pid="13" name="MSIP_Label_b8b4be34-365a-4a68-b9fb-75c1b6874315_SetDate">
    <vt:lpwstr>2024-03-06T22:45:43Z</vt:lpwstr>
  </property>
  <property fmtid="{D5CDD505-2E9C-101B-9397-08002B2CF9AE}" pid="14" name="MSIP_Label_b8b4be34-365a-4a68-b9fb-75c1b6874315_Method">
    <vt:lpwstr>Standard</vt:lpwstr>
  </property>
  <property fmtid="{D5CDD505-2E9C-101B-9397-08002B2CF9AE}" pid="15" name="MSIP_Label_b8b4be34-365a-4a68-b9fb-75c1b6874315_Name">
    <vt:lpwstr>b8b4be34-365a-4a68-b9fb-75c1b6874315</vt:lpwstr>
  </property>
  <property fmtid="{D5CDD505-2E9C-101B-9397-08002B2CF9AE}" pid="16" name="MSIP_Label_b8b4be34-365a-4a68-b9fb-75c1b6874315_SiteId">
    <vt:lpwstr>618d0a45-25a6-4618-9f80-8f70a435ee52</vt:lpwstr>
  </property>
  <property fmtid="{D5CDD505-2E9C-101B-9397-08002B2CF9AE}" pid="17" name="MSIP_Label_b8b4be34-365a-4a68-b9fb-75c1b6874315_ActionId">
    <vt:lpwstr>d163bbed-c604-4cbd-9468-56d5dccf0292</vt:lpwstr>
  </property>
  <property fmtid="{D5CDD505-2E9C-101B-9397-08002B2CF9AE}" pid="18" name="MSIP_Label_b8b4be34-365a-4a68-b9fb-75c1b6874315_ContentBits">
    <vt:lpwstr>2</vt:lpwstr>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WorkflowChangePath">
    <vt:lpwstr>f1fd9d7f-da86-405a-9476-87cbb240632e,7;36e1af0c-2eec-499f-b304-a394df1aa266,10;</vt:lpwstr>
  </property>
</Properties>
</file>