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07C3" w:rsidP="000507C3" w:rsidRDefault="000507C3" w14:paraId="11AD1F65" w14:textId="77777777">
      <w:pPr>
        <w:pStyle w:val="Texto"/>
        <w:spacing w:before="0" w:after="0" w:line="240" w:lineRule="auto"/>
        <w:jc w:val="center"/>
        <w:rPr>
          <w:szCs w:val="22"/>
        </w:rPr>
      </w:pPr>
    </w:p>
    <w:p w:rsidRPr="005A17F2" w:rsidR="000507C3" w:rsidP="000507C3" w:rsidRDefault="000507C3" w14:paraId="2AFAB6B4" w14:textId="32446993">
      <w:pPr>
        <w:pStyle w:val="Texto"/>
        <w:spacing w:before="0" w:after="0" w:line="240" w:lineRule="auto"/>
        <w:jc w:val="center"/>
        <w:rPr>
          <w:szCs w:val="22"/>
        </w:rPr>
      </w:pPr>
      <w:r w:rsidRPr="005A17F2">
        <w:rPr>
          <w:szCs w:val="22"/>
        </w:rPr>
        <w:t>1</w:t>
      </w:r>
      <w:r w:rsidR="00041478">
        <w:rPr>
          <w:szCs w:val="22"/>
        </w:rPr>
        <w:t>5</w:t>
      </w:r>
      <w:r w:rsidRPr="005A17F2" w:rsidR="006972C9">
        <w:rPr>
          <w:szCs w:val="22"/>
        </w:rPr>
        <w:t xml:space="preserve"> de</w:t>
      </w:r>
      <w:r w:rsidRPr="005A17F2">
        <w:rPr>
          <w:szCs w:val="22"/>
        </w:rPr>
        <w:t xml:space="preserve"> marzo de 2022</w:t>
      </w:r>
    </w:p>
    <w:p w:rsidRPr="005A17F2" w:rsidR="006972C9" w:rsidP="000507C3" w:rsidRDefault="00041478" w14:paraId="0CE06E5C" w14:textId="167BEB33">
      <w:pPr>
        <w:pStyle w:val="Texto"/>
        <w:spacing w:before="0" w:after="0" w:line="240" w:lineRule="auto"/>
        <w:jc w:val="center"/>
        <w:rPr>
          <w:szCs w:val="22"/>
        </w:rPr>
      </w:pPr>
      <w:sdt>
        <w:sdtPr>
          <w:rPr>
            <w:szCs w:val="22"/>
          </w:rPr>
          <w:alias w:val="Consecutivo"/>
          <w:tag w:val="Consecutivo"/>
          <w:id w:val="2052717023"/>
          <w:placeholder>
            <w:docPart w:val="D0D3BFD6997C4B139E46AA6A93CAA984"/>
          </w:placeholder>
          <w:text/>
        </w:sdtPr>
        <w:sdtEndPr/>
        <w:sdtContent>
          <w:r>
            <w:t>SGF-0523-2022</w:t>
          </w:r>
        </w:sdtContent>
      </w:sdt>
    </w:p>
    <w:p w:rsidRPr="005A17F2" w:rsidR="006972C9" w:rsidP="000507C3" w:rsidRDefault="00041478" w14:paraId="18F665A3" w14:textId="6B221B3D">
      <w:pPr>
        <w:tabs>
          <w:tab w:val="left" w:pos="2843"/>
        </w:tabs>
        <w:spacing w:line="240" w:lineRule="auto"/>
        <w:jc w:val="center"/>
        <w:rPr>
          <w:szCs w:val="22"/>
        </w:rPr>
      </w:pPr>
      <w:sdt>
        <w:sdtPr>
          <w:rPr>
            <w:szCs w:val="22"/>
          </w:rPr>
          <w:alias w:val="Confidencialidad"/>
          <w:tag w:val="Confidencialidad"/>
          <w:id w:val="1447896894"/>
          <w:placeholder>
            <w:docPart w:val="592F139E1A4D41F9B0FCBD3CA3CF216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5A17F2" w:rsidR="000507C3">
            <w:rPr>
              <w:szCs w:val="22"/>
            </w:rPr>
            <w:t>SGF-PUBLICO</w:t>
          </w:r>
        </w:sdtContent>
      </w:sdt>
    </w:p>
    <w:p w:rsidRPr="005A17F2" w:rsidR="006972C9" w:rsidP="001B6D55" w:rsidRDefault="006972C9" w14:paraId="3FA5EA1E" w14:textId="399A11FA">
      <w:pPr>
        <w:tabs>
          <w:tab w:val="left" w:pos="2843"/>
        </w:tabs>
        <w:spacing w:line="240" w:lineRule="auto"/>
        <w:rPr>
          <w:szCs w:val="22"/>
        </w:rPr>
      </w:pPr>
      <w:r w:rsidRPr="005A17F2">
        <w:rPr>
          <w:szCs w:val="22"/>
        </w:rPr>
        <w:tab/>
      </w:r>
    </w:p>
    <w:p w:rsidRPr="005A17F2" w:rsidR="000507C3" w:rsidP="001B6D55" w:rsidRDefault="000507C3" w14:paraId="66B064B5" w14:textId="0A6173ED">
      <w:pPr>
        <w:tabs>
          <w:tab w:val="left" w:pos="2843"/>
        </w:tabs>
        <w:spacing w:line="240" w:lineRule="auto"/>
        <w:rPr>
          <w:szCs w:val="22"/>
        </w:rPr>
      </w:pPr>
    </w:p>
    <w:p w:rsidRPr="005A17F2" w:rsidR="001F21A4" w:rsidP="001F21A4" w:rsidRDefault="001F21A4" w14:paraId="57A8F3B5" w14:textId="477A4BD4">
      <w:pPr>
        <w:tabs>
          <w:tab w:val="left" w:pos="2843"/>
        </w:tabs>
        <w:spacing w:line="240" w:lineRule="auto"/>
        <w:jc w:val="center"/>
        <w:rPr>
          <w:b/>
          <w:bCs/>
          <w:szCs w:val="22"/>
        </w:rPr>
      </w:pPr>
      <w:r w:rsidRPr="005A17F2">
        <w:rPr>
          <w:b/>
          <w:bCs/>
          <w:szCs w:val="22"/>
        </w:rPr>
        <w:t>Circular Externa</w:t>
      </w:r>
    </w:p>
    <w:p w:rsidRPr="005A17F2" w:rsidR="000507C3" w:rsidP="000507C3" w:rsidRDefault="000507C3" w14:paraId="0A811E0D" w14:textId="3FC5B58C">
      <w:pPr>
        <w:tabs>
          <w:tab w:val="left" w:pos="2843"/>
        </w:tabs>
        <w:spacing w:line="240" w:lineRule="auto"/>
        <w:rPr>
          <w:b/>
          <w:szCs w:val="22"/>
          <w:lang w:val="es-CR"/>
        </w:rPr>
      </w:pPr>
    </w:p>
    <w:p w:rsidRPr="005A17F2" w:rsidR="001F21A4" w:rsidP="000507C3" w:rsidRDefault="001F21A4" w14:paraId="1ED2A390" w14:textId="77777777">
      <w:pPr>
        <w:tabs>
          <w:tab w:val="left" w:pos="2843"/>
        </w:tabs>
        <w:spacing w:line="240" w:lineRule="auto"/>
        <w:rPr>
          <w:b/>
          <w:szCs w:val="22"/>
          <w:lang w:val="es-CR"/>
        </w:rPr>
      </w:pPr>
    </w:p>
    <w:p w:rsidRPr="005A17F2" w:rsidR="000507C3" w:rsidP="000507C3" w:rsidRDefault="000507C3" w14:paraId="7439842D" w14:textId="613D5F62">
      <w:pPr>
        <w:tabs>
          <w:tab w:val="left" w:pos="2843"/>
        </w:tabs>
        <w:spacing w:line="240" w:lineRule="auto"/>
        <w:rPr>
          <w:b/>
          <w:szCs w:val="22"/>
          <w:lang w:val="es-CR"/>
        </w:rPr>
      </w:pPr>
      <w:r w:rsidRPr="005A17F2">
        <w:rPr>
          <w:b/>
          <w:szCs w:val="22"/>
          <w:lang w:val="es-CR"/>
        </w:rPr>
        <w:t xml:space="preserve">Dirigida a: </w:t>
      </w:r>
    </w:p>
    <w:p w:rsidRPr="005A17F2" w:rsidR="000507C3" w:rsidP="000507C3" w:rsidRDefault="000507C3" w14:paraId="5D90ADAE" w14:textId="77777777">
      <w:pPr>
        <w:pStyle w:val="Prrafodelista"/>
        <w:ind w:left="993"/>
        <w:rPr>
          <w:szCs w:val="22"/>
          <w:lang w:val="es-CR" w:eastAsia="es-ES"/>
        </w:rPr>
      </w:pPr>
      <w:r w:rsidRPr="005A17F2">
        <w:rPr>
          <w:szCs w:val="22"/>
          <w:lang w:val="es-CR" w:eastAsia="es-ES"/>
        </w:rPr>
        <w:t xml:space="preserve">Actividades y Profesiones No Financieras Designadas (APNFD) por los artículos 15 y 15 bis de la </w:t>
      </w:r>
      <w:r w:rsidRPr="005A17F2">
        <w:rPr>
          <w:i/>
          <w:iCs/>
          <w:szCs w:val="22"/>
          <w:lang w:val="es-CR" w:eastAsia="es-ES"/>
        </w:rPr>
        <w:t>Ley sobre estupefacientes, sustancias psicotrópicas, drogas de uso no autorizado, actividades conexas, legitimación de capitales y financiamiento al terrorismo</w:t>
      </w:r>
      <w:r w:rsidRPr="005A17F2">
        <w:rPr>
          <w:szCs w:val="22"/>
          <w:lang w:val="es-CR" w:eastAsia="es-ES"/>
        </w:rPr>
        <w:t>, Ley 7786 y sus reformas.</w:t>
      </w:r>
    </w:p>
    <w:p w:rsidRPr="005A17F2" w:rsidR="000507C3" w:rsidP="000507C3" w:rsidRDefault="000507C3" w14:paraId="1263C574" w14:textId="77777777">
      <w:pPr>
        <w:widowControl w:val="0"/>
        <w:spacing w:line="240" w:lineRule="auto"/>
        <w:ind w:left="34" w:right="86"/>
        <w:rPr>
          <w:szCs w:val="22"/>
          <w:lang w:val="es-CR"/>
        </w:rPr>
      </w:pPr>
    </w:p>
    <w:p w:rsidRPr="005A17F2" w:rsidR="000507C3" w:rsidP="000507C3" w:rsidRDefault="000507C3" w14:paraId="189AB36F" w14:textId="77777777">
      <w:pPr>
        <w:spacing w:line="240" w:lineRule="auto"/>
        <w:ind w:left="993" w:hanging="993"/>
        <w:rPr>
          <w:rFonts w:cs="Arial"/>
          <w:bCs/>
          <w:szCs w:val="22"/>
          <w:lang w:val="es-CR"/>
        </w:rPr>
      </w:pPr>
      <w:r w:rsidRPr="005A17F2">
        <w:rPr>
          <w:rFonts w:cs="Arial"/>
          <w:b/>
          <w:bCs/>
          <w:szCs w:val="22"/>
          <w:lang w:val="es-CR"/>
        </w:rPr>
        <w:t>Asunto:</w:t>
      </w:r>
      <w:r w:rsidRPr="005A17F2">
        <w:rPr>
          <w:rFonts w:cs="Arial"/>
          <w:b/>
          <w:bCs/>
          <w:szCs w:val="22"/>
          <w:lang w:val="es-CR"/>
        </w:rPr>
        <w:tab/>
      </w:r>
      <w:r w:rsidRPr="005A17F2">
        <w:rPr>
          <w:rFonts w:cs="Arial"/>
          <w:bCs/>
          <w:szCs w:val="22"/>
          <w:lang w:val="es-CR"/>
        </w:rPr>
        <w:t xml:space="preserve">Capacitación virtual sobre las guías de ayuda para APNFD y el </w:t>
      </w:r>
      <w:r w:rsidRPr="005A17F2">
        <w:rPr>
          <w:rFonts w:cs="Arial"/>
          <w:bCs/>
          <w:i/>
          <w:szCs w:val="22"/>
          <w:lang w:val="es-CR"/>
        </w:rPr>
        <w:t>Reglamento para la prevención del riesgo de Legitimación de Capitales, Financiamiento al Terrorismo y Financiamiento de la Proliferación de Armas de Destrucción Masiva, aplicable a los sujetos obligados por los artículos 15 y 15 bis de la Ley 7786, Acuerdo</w:t>
      </w:r>
      <w:r w:rsidRPr="005A17F2">
        <w:rPr>
          <w:rFonts w:cs="Arial"/>
          <w:bCs/>
          <w:szCs w:val="22"/>
          <w:lang w:val="es-CR"/>
        </w:rPr>
        <w:t xml:space="preserve"> SUGEF 13-19</w:t>
      </w:r>
      <w:r w:rsidRPr="005A17F2">
        <w:rPr>
          <w:rFonts w:cs="Arial"/>
          <w:bCs/>
          <w:i/>
          <w:szCs w:val="22"/>
          <w:lang w:val="es-CR"/>
        </w:rPr>
        <w:t>.</w:t>
      </w:r>
    </w:p>
    <w:p w:rsidRPr="005A17F2" w:rsidR="000507C3" w:rsidP="000507C3" w:rsidRDefault="000507C3" w14:paraId="01E256F6" w14:textId="77777777">
      <w:pPr>
        <w:spacing w:line="240" w:lineRule="auto"/>
        <w:rPr>
          <w:rFonts w:cs="Arial"/>
          <w:b/>
          <w:bCs/>
          <w:szCs w:val="22"/>
          <w:lang w:val="es-CR"/>
        </w:rPr>
      </w:pPr>
    </w:p>
    <w:p w:rsidRPr="005A17F2" w:rsidR="000507C3" w:rsidP="000507C3" w:rsidRDefault="000507C3" w14:paraId="632EC03B" w14:textId="77777777">
      <w:pPr>
        <w:spacing w:line="240" w:lineRule="auto"/>
        <w:rPr>
          <w:rFonts w:cs="Arial"/>
          <w:b/>
          <w:bCs/>
          <w:szCs w:val="22"/>
          <w:lang w:val="es-CR"/>
        </w:rPr>
      </w:pPr>
    </w:p>
    <w:p w:rsidRPr="005A17F2" w:rsidR="000507C3" w:rsidP="000507C3" w:rsidRDefault="000507C3" w14:paraId="13917F5D" w14:textId="77777777">
      <w:pPr>
        <w:spacing w:line="240" w:lineRule="auto"/>
        <w:rPr>
          <w:rFonts w:cs="Arial"/>
          <w:b/>
          <w:bCs/>
          <w:szCs w:val="22"/>
          <w:lang w:val="es-CR"/>
        </w:rPr>
      </w:pPr>
      <w:r w:rsidRPr="005A17F2">
        <w:rPr>
          <w:rFonts w:cs="Arial"/>
          <w:b/>
          <w:bCs/>
          <w:szCs w:val="22"/>
          <w:lang w:val="es-CR"/>
        </w:rPr>
        <w:t>El Intendente de Entidades Financieras</w:t>
      </w:r>
    </w:p>
    <w:p w:rsidRPr="005A17F2" w:rsidR="000507C3" w:rsidP="000507C3" w:rsidRDefault="000507C3" w14:paraId="4FCFDACA" w14:textId="77777777">
      <w:pPr>
        <w:spacing w:line="240" w:lineRule="auto"/>
        <w:rPr>
          <w:rFonts w:cs="Arial"/>
          <w:bCs/>
          <w:szCs w:val="22"/>
          <w:lang w:val="es-CR"/>
        </w:rPr>
      </w:pPr>
    </w:p>
    <w:p w:rsidRPr="005A17F2" w:rsidR="000507C3" w:rsidP="000507C3" w:rsidRDefault="000507C3" w14:paraId="74096693" w14:textId="77777777">
      <w:pPr>
        <w:spacing w:line="240" w:lineRule="auto"/>
        <w:rPr>
          <w:rFonts w:cs="Arial"/>
          <w:b/>
          <w:szCs w:val="22"/>
          <w:lang w:val="es-CR"/>
        </w:rPr>
      </w:pPr>
      <w:r w:rsidRPr="005A17F2">
        <w:rPr>
          <w:rFonts w:cs="Arial"/>
          <w:b/>
          <w:bCs/>
          <w:szCs w:val="22"/>
          <w:lang w:val="es-CR"/>
        </w:rPr>
        <w:t>Considerando que</w:t>
      </w:r>
      <w:r w:rsidRPr="005A17F2">
        <w:rPr>
          <w:rFonts w:cs="Arial"/>
          <w:b/>
          <w:szCs w:val="22"/>
          <w:lang w:val="es-CR"/>
        </w:rPr>
        <w:t>:</w:t>
      </w:r>
    </w:p>
    <w:p w:rsidRPr="005A17F2" w:rsidR="000507C3" w:rsidP="000507C3" w:rsidRDefault="000507C3" w14:paraId="27B10486" w14:textId="77777777">
      <w:pPr>
        <w:spacing w:line="240" w:lineRule="auto"/>
        <w:rPr>
          <w:rFonts w:cs="Arial"/>
          <w:b/>
          <w:szCs w:val="22"/>
          <w:lang w:val="es-CR"/>
        </w:rPr>
      </w:pPr>
    </w:p>
    <w:p w:rsidRPr="005A17F2" w:rsidR="000507C3" w:rsidP="000507C3" w:rsidRDefault="000507C3" w14:paraId="4D074A8B" w14:textId="77777777">
      <w:pPr>
        <w:numPr>
          <w:ilvl w:val="0"/>
          <w:numId w:val="3"/>
        </w:numPr>
        <w:spacing w:line="240" w:lineRule="auto"/>
        <w:contextualSpacing/>
        <w:rPr>
          <w:szCs w:val="22"/>
        </w:rPr>
      </w:pPr>
      <w:r w:rsidRPr="005A17F2">
        <w:rPr>
          <w:szCs w:val="22"/>
        </w:rPr>
        <w:t xml:space="preserve">Mediante la Ley N° 9449 del 10 de mayo del 2017, la Asamblea Legislativa decretó la </w:t>
      </w:r>
      <w:r w:rsidRPr="005A17F2">
        <w:rPr>
          <w:i/>
          <w:szCs w:val="22"/>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5A17F2">
        <w:rPr>
          <w:szCs w:val="22"/>
        </w:rPr>
        <w:t>.</w:t>
      </w:r>
    </w:p>
    <w:p w:rsidRPr="005A17F2" w:rsidR="000507C3" w:rsidP="000507C3" w:rsidRDefault="000507C3" w14:paraId="2BC38360" w14:textId="77777777">
      <w:pPr>
        <w:spacing w:line="240" w:lineRule="auto"/>
        <w:ind w:left="360"/>
        <w:contextualSpacing/>
        <w:rPr>
          <w:szCs w:val="22"/>
        </w:rPr>
      </w:pPr>
    </w:p>
    <w:p w:rsidRPr="005A17F2" w:rsidR="000507C3" w:rsidP="000507C3" w:rsidRDefault="000507C3" w14:paraId="0693BB4B" w14:textId="77777777">
      <w:pPr>
        <w:numPr>
          <w:ilvl w:val="0"/>
          <w:numId w:val="3"/>
        </w:numPr>
        <w:spacing w:line="240" w:lineRule="auto"/>
        <w:contextualSpacing/>
        <w:rPr>
          <w:szCs w:val="22"/>
        </w:rPr>
      </w:pPr>
      <w:r w:rsidRPr="005A17F2">
        <w:rPr>
          <w:szCs w:val="22"/>
        </w:rPr>
        <w:t xml:space="preserve">El Consejo Nacional de Supervisión del Sistema Financiero, en el literal A, artículo 7, del acta de la sesión 1542-2019, celebrada el 4 de noviembre de 2019 aprobó el </w:t>
      </w:r>
      <w:r w:rsidRPr="005A17F2">
        <w:rPr>
          <w:i/>
          <w:szCs w:val="22"/>
        </w:rPr>
        <w:t>Reglamento para la prevención del riesgo de Legitimación de Capitales, Financiamiento al Terrorismo y Financiamiento de la Proliferación de Armas de Destrucción Masiva, aplicable a los sujetos obligados por los artículos 15 y 15 bis de la Ley 7786, Acuerdo</w:t>
      </w:r>
      <w:r w:rsidRPr="005A17F2">
        <w:rPr>
          <w:szCs w:val="22"/>
        </w:rPr>
        <w:t xml:space="preserve"> SUGEF 13-19.</w:t>
      </w:r>
    </w:p>
    <w:p w:rsidRPr="005A17F2" w:rsidR="000507C3" w:rsidP="000507C3" w:rsidRDefault="000507C3" w14:paraId="6C84CF4F" w14:textId="77777777">
      <w:pPr>
        <w:pStyle w:val="Prrafodelista"/>
        <w:rPr>
          <w:szCs w:val="22"/>
        </w:rPr>
      </w:pPr>
    </w:p>
    <w:p w:rsidRPr="005A17F2" w:rsidR="000507C3" w:rsidP="000507C3" w:rsidRDefault="000507C3" w14:paraId="3E120A34" w14:textId="77777777">
      <w:pPr>
        <w:numPr>
          <w:ilvl w:val="0"/>
          <w:numId w:val="3"/>
        </w:numPr>
        <w:spacing w:line="240" w:lineRule="auto"/>
        <w:contextualSpacing/>
        <w:rPr>
          <w:szCs w:val="22"/>
        </w:rPr>
      </w:pPr>
      <w:r w:rsidRPr="005A17F2">
        <w:rPr>
          <w:szCs w:val="22"/>
        </w:rPr>
        <w:t xml:space="preserve">El 19 de noviembre de 2019 en el Alcance N° 258 de la Gaceta N° 220 se publicó el </w:t>
      </w:r>
      <w:r w:rsidRPr="005A17F2">
        <w:rPr>
          <w:i/>
          <w:szCs w:val="22"/>
        </w:rPr>
        <w:t>Reglamento para la prevención del riesgo de Legitimación de Capitales, Financiamiento al Terrorismo y Financiamiento de la Proliferación de Armas de Destrucción Masiva, aplicable a los sujetos obligados por los artículos 15 y 15 bis de la Ley 7786</w:t>
      </w:r>
      <w:r w:rsidRPr="005A17F2">
        <w:rPr>
          <w:szCs w:val="22"/>
        </w:rPr>
        <w:t>, Acuerdo SUGEF 13-19.</w:t>
      </w:r>
    </w:p>
    <w:p w:rsidRPr="005A17F2" w:rsidR="000507C3" w:rsidP="000507C3" w:rsidRDefault="000507C3" w14:paraId="551E3425" w14:textId="77777777">
      <w:pPr>
        <w:rPr>
          <w:szCs w:val="22"/>
        </w:rPr>
      </w:pPr>
    </w:p>
    <w:p w:rsidRPr="005A17F2" w:rsidR="000507C3" w:rsidP="000507C3" w:rsidRDefault="000507C3" w14:paraId="02C365AF" w14:textId="77777777">
      <w:pPr>
        <w:pStyle w:val="Prrafodelista"/>
        <w:numPr>
          <w:ilvl w:val="0"/>
          <w:numId w:val="3"/>
        </w:numPr>
        <w:spacing w:line="240" w:lineRule="auto"/>
        <w:outlineLvl w:val="0"/>
        <w:rPr>
          <w:i/>
          <w:szCs w:val="22"/>
        </w:rPr>
      </w:pPr>
      <w:r w:rsidRPr="005A17F2">
        <w:rPr>
          <w:szCs w:val="22"/>
        </w:rPr>
        <w:t xml:space="preserve">El Superintendente General de Entidades Financieras dispuso mediante resolución SGF 3419-2019 emitir los </w:t>
      </w:r>
      <w:r w:rsidRPr="005A17F2">
        <w:rPr>
          <w:i/>
          <w:szCs w:val="22"/>
        </w:rPr>
        <w:t xml:space="preserve">Lineamientos generales al Reglamento para la prevención del riesgo de Legitimación de Capitales, Financiamiento del Terrorismo y Financiamiento de la Proliferación de Armas de Destrucción Masiva, aplicable a los sujetos obligados por los artículos 15 y 15 bis de la Ley 7786, </w:t>
      </w:r>
      <w:r w:rsidRPr="005A17F2">
        <w:rPr>
          <w:szCs w:val="22"/>
        </w:rPr>
        <w:t xml:space="preserve">Acuerdo SUGEF 13-19. </w:t>
      </w:r>
    </w:p>
    <w:p w:rsidRPr="005A17F2" w:rsidR="000507C3" w:rsidP="000507C3" w:rsidRDefault="000507C3" w14:paraId="1D208FD1" w14:textId="77777777">
      <w:pPr>
        <w:pStyle w:val="Prrafodelista"/>
        <w:ind w:left="360"/>
        <w:outlineLvl w:val="0"/>
        <w:rPr>
          <w:i/>
          <w:szCs w:val="22"/>
        </w:rPr>
      </w:pPr>
    </w:p>
    <w:p w:rsidRPr="005A17F2" w:rsidR="000507C3" w:rsidP="000507C3" w:rsidRDefault="000507C3" w14:paraId="053A02F9" w14:textId="77777777">
      <w:pPr>
        <w:pStyle w:val="Prrafodelista"/>
        <w:numPr>
          <w:ilvl w:val="0"/>
          <w:numId w:val="3"/>
        </w:numPr>
        <w:spacing w:line="240" w:lineRule="auto"/>
        <w:contextualSpacing w:val="0"/>
        <w:rPr>
          <w:szCs w:val="22"/>
        </w:rPr>
      </w:pPr>
      <w:r w:rsidRPr="005A17F2">
        <w:rPr>
          <w:szCs w:val="22"/>
        </w:rPr>
        <w:lastRenderedPageBreak/>
        <w:t xml:space="preserve">El 10 de diciembre de 2019 en el Alcance N° 275 de la Gaceta N° 235 se publicaron los </w:t>
      </w:r>
      <w:r w:rsidRPr="005A17F2">
        <w:rPr>
          <w:i/>
          <w:szCs w:val="22"/>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5A17F2">
        <w:rPr>
          <w:szCs w:val="22"/>
        </w:rPr>
        <w:t>, Acuerdo SUGEF 13-19.</w:t>
      </w:r>
    </w:p>
    <w:p w:rsidRPr="005A17F2" w:rsidR="000507C3" w:rsidP="000507C3" w:rsidRDefault="000507C3" w14:paraId="1D90BDDC" w14:textId="77777777">
      <w:pPr>
        <w:pStyle w:val="Prrafodelista"/>
        <w:ind w:left="360"/>
        <w:outlineLvl w:val="0"/>
        <w:rPr>
          <w:i/>
          <w:szCs w:val="22"/>
        </w:rPr>
      </w:pPr>
    </w:p>
    <w:p w:rsidRPr="005A17F2" w:rsidR="000507C3" w:rsidP="000507C3" w:rsidRDefault="000507C3" w14:paraId="54D06BA0" w14:textId="77777777">
      <w:pPr>
        <w:pStyle w:val="Prrafodelista"/>
        <w:numPr>
          <w:ilvl w:val="0"/>
          <w:numId w:val="3"/>
        </w:numPr>
        <w:spacing w:line="240" w:lineRule="auto"/>
        <w:outlineLvl w:val="0"/>
        <w:rPr>
          <w:iCs/>
          <w:szCs w:val="22"/>
        </w:rPr>
      </w:pPr>
      <w:r w:rsidRPr="005A17F2">
        <w:rPr>
          <w:szCs w:val="22"/>
        </w:rPr>
        <w:t xml:space="preserve">La disposición final tercera del Acuerdo SUGEF 13-19 señala que “Este </w:t>
      </w:r>
      <w:r w:rsidRPr="005A17F2">
        <w:rPr>
          <w:i/>
          <w:szCs w:val="22"/>
        </w:rPr>
        <w:t xml:space="preserve">Reglamento entrará en vigor a los doce meses contados a partir del primer día del mes siguiente de su publicación en el diario oficial La Gaceta”, </w:t>
      </w:r>
      <w:r w:rsidRPr="005A17F2">
        <w:rPr>
          <w:iCs/>
          <w:szCs w:val="22"/>
        </w:rPr>
        <w:t>se recuerda que desde el 1 de diciembre de 2020 comenzó a regir.</w:t>
      </w:r>
    </w:p>
    <w:p w:rsidRPr="005A17F2" w:rsidR="000507C3" w:rsidP="000507C3" w:rsidRDefault="000507C3" w14:paraId="5ABDB6A2" w14:textId="77777777">
      <w:pPr>
        <w:pStyle w:val="Prrafodelista"/>
        <w:rPr>
          <w:iCs/>
          <w:szCs w:val="22"/>
        </w:rPr>
      </w:pPr>
    </w:p>
    <w:p w:rsidRPr="005A17F2" w:rsidR="000507C3" w:rsidP="000507C3" w:rsidRDefault="000507C3" w14:paraId="3B145911" w14:textId="77777777">
      <w:pPr>
        <w:pStyle w:val="Prrafodelista"/>
        <w:numPr>
          <w:ilvl w:val="0"/>
          <w:numId w:val="3"/>
        </w:numPr>
        <w:rPr>
          <w:iCs/>
          <w:szCs w:val="22"/>
        </w:rPr>
      </w:pPr>
      <w:r w:rsidRPr="005A17F2">
        <w:rPr>
          <w:iCs/>
          <w:szCs w:val="22"/>
        </w:rPr>
        <w:t>En el sitio web de esta Superintendencia, en la opción del menú “Sujetos inscritos Ley 7786 (APNFDs)”, apartado “Información sobre APNFDs y ayudas para su gestión” se encuentra información para los sujetos inscritos por las actividades de los artículos 15 y 15 bis de la Ley 7786, conocidas como Actividades y Profesiones No Financieras Designadas (APNFD), con el objetivo apoyar a los sujetos obligados en la implementación de algunas de sus obligaciones y responsabilidades.</w:t>
      </w:r>
    </w:p>
    <w:p w:rsidRPr="005A17F2" w:rsidR="000507C3" w:rsidP="000507C3" w:rsidRDefault="000507C3" w14:paraId="16A9B074" w14:textId="77777777">
      <w:pPr>
        <w:pStyle w:val="Prrafodelista"/>
        <w:rPr>
          <w:i/>
          <w:szCs w:val="22"/>
        </w:rPr>
      </w:pPr>
    </w:p>
    <w:p w:rsidRPr="005A17F2" w:rsidR="000507C3" w:rsidP="000507C3" w:rsidRDefault="000507C3" w14:paraId="06E30C5D" w14:textId="77777777">
      <w:pPr>
        <w:pStyle w:val="Prrafodelista"/>
        <w:numPr>
          <w:ilvl w:val="0"/>
          <w:numId w:val="3"/>
        </w:numPr>
        <w:spacing w:line="240" w:lineRule="auto"/>
        <w:outlineLvl w:val="0"/>
        <w:rPr>
          <w:szCs w:val="22"/>
        </w:rPr>
      </w:pPr>
      <w:r w:rsidRPr="005A17F2">
        <w:rPr>
          <w:szCs w:val="22"/>
        </w:rPr>
        <w:t>Es de interés público y necesario difundir el conocimiento sobre los riesgos de lavado de dinero y financiamiento del terrorismo, con el objeto de incentivar una cultura de prevención y cumplimiento en la gestión de estos riesgos.</w:t>
      </w:r>
    </w:p>
    <w:p w:rsidRPr="005A17F2" w:rsidR="000507C3" w:rsidP="000507C3" w:rsidRDefault="000507C3" w14:paraId="4F5E046E" w14:textId="7B00B964">
      <w:pPr>
        <w:contextualSpacing/>
        <w:outlineLvl w:val="0"/>
        <w:rPr>
          <w:szCs w:val="22"/>
        </w:rPr>
      </w:pPr>
    </w:p>
    <w:p w:rsidRPr="005A17F2" w:rsidR="001F21A4" w:rsidP="000507C3" w:rsidRDefault="001F21A4" w14:paraId="65D537AC" w14:textId="77777777">
      <w:pPr>
        <w:contextualSpacing/>
        <w:outlineLvl w:val="0"/>
        <w:rPr>
          <w:szCs w:val="22"/>
        </w:rPr>
      </w:pPr>
    </w:p>
    <w:p w:rsidRPr="005A17F2" w:rsidR="000507C3" w:rsidP="000507C3" w:rsidRDefault="000507C3" w14:paraId="64DCD616" w14:textId="77777777">
      <w:pPr>
        <w:spacing w:line="240" w:lineRule="auto"/>
        <w:rPr>
          <w:b/>
          <w:szCs w:val="22"/>
          <w:lang w:val="es-CR"/>
        </w:rPr>
      </w:pPr>
      <w:r w:rsidRPr="005A17F2">
        <w:rPr>
          <w:b/>
          <w:bCs/>
          <w:szCs w:val="22"/>
          <w:lang w:val="es-CR"/>
        </w:rPr>
        <w:t>Dispone</w:t>
      </w:r>
      <w:r w:rsidRPr="005A17F2">
        <w:rPr>
          <w:b/>
          <w:szCs w:val="22"/>
          <w:lang w:val="es-CR"/>
        </w:rPr>
        <w:t>:</w:t>
      </w:r>
    </w:p>
    <w:p w:rsidRPr="005A17F2" w:rsidR="000507C3" w:rsidP="000507C3" w:rsidRDefault="000507C3" w14:paraId="070DF9F0" w14:textId="77777777">
      <w:pPr>
        <w:widowControl w:val="0"/>
        <w:spacing w:line="240" w:lineRule="auto"/>
        <w:rPr>
          <w:szCs w:val="22"/>
          <w:lang w:val="es-CR"/>
        </w:rPr>
      </w:pPr>
    </w:p>
    <w:p w:rsidRPr="005A17F2" w:rsidR="000507C3" w:rsidP="000507C3" w:rsidRDefault="000507C3" w14:paraId="3E3A2DE6" w14:textId="77777777">
      <w:pPr>
        <w:widowControl w:val="0"/>
        <w:numPr>
          <w:ilvl w:val="0"/>
          <w:numId w:val="4"/>
        </w:numPr>
        <w:spacing w:line="240" w:lineRule="auto"/>
        <w:rPr>
          <w:szCs w:val="22"/>
          <w:lang w:val="es-CR"/>
        </w:rPr>
      </w:pPr>
      <w:r w:rsidRPr="005A17F2">
        <w:rPr>
          <w:szCs w:val="22"/>
          <w:lang w:val="es-CR"/>
        </w:rPr>
        <w:t>Iniciar el proceso de capacitación 2022 sobre la prevención de los riesgos de Legitimación  de  Capitales, Financiamiento del Terrorismo y Financiamiento de la Proliferación de Armas de Destrucción Masiva LC/FT/FPADM, en lo relacionado con la gestión que deben realizar los sujetos obligados por los artículos 15 y 15 bis de la Ley 7786, con especial énfasis en las disposiciones incorporadas en el  “</w:t>
      </w:r>
      <w:r w:rsidRPr="005A17F2">
        <w:rPr>
          <w:i/>
          <w:szCs w:val="22"/>
          <w:lang w:val="es-CR"/>
        </w:rPr>
        <w:t xml:space="preserve">Reglamento para la prevención del riesgo de Legitimación de Capitales, Financiamiento al Terrorismo y Financiamiento de la Proliferación de Armas de Destrucción Masiva, aplicable a los sujetos obligados por los artículos 15 y 15 bis de la Ley 7786,  </w:t>
      </w:r>
      <w:r w:rsidRPr="005A17F2">
        <w:rPr>
          <w:szCs w:val="22"/>
          <w:lang w:val="es-CR"/>
        </w:rPr>
        <w:t>Acuerdo SUGEF 13-19”.</w:t>
      </w:r>
    </w:p>
    <w:p w:rsidRPr="005A17F2" w:rsidR="000507C3" w:rsidP="000507C3" w:rsidRDefault="000507C3" w14:paraId="58FFB5DB" w14:textId="77777777">
      <w:pPr>
        <w:widowControl w:val="0"/>
        <w:tabs>
          <w:tab w:val="left" w:pos="5583"/>
        </w:tabs>
        <w:spacing w:line="240" w:lineRule="auto"/>
        <w:rPr>
          <w:szCs w:val="22"/>
          <w:lang w:val="es-CR"/>
        </w:rPr>
      </w:pPr>
      <w:r w:rsidRPr="005A17F2">
        <w:rPr>
          <w:szCs w:val="22"/>
          <w:lang w:val="es-CR"/>
        </w:rPr>
        <w:tab/>
      </w:r>
    </w:p>
    <w:p w:rsidRPr="005A17F2" w:rsidR="000507C3" w:rsidP="000507C3" w:rsidRDefault="000507C3" w14:paraId="64F08293" w14:textId="77777777">
      <w:pPr>
        <w:widowControl w:val="0"/>
        <w:numPr>
          <w:ilvl w:val="0"/>
          <w:numId w:val="4"/>
        </w:numPr>
        <w:spacing w:line="240" w:lineRule="auto"/>
        <w:rPr>
          <w:szCs w:val="22"/>
          <w:lang w:val="es-CR"/>
        </w:rPr>
      </w:pPr>
      <w:r w:rsidRPr="005A17F2">
        <w:rPr>
          <w:szCs w:val="22"/>
          <w:lang w:val="es-CR"/>
        </w:rPr>
        <w:t xml:space="preserve">Habilitar las fechas y horarios abajo dispuestos para realizar las capacitaciones, las cuales se impartirán en forma virtual. </w:t>
      </w:r>
    </w:p>
    <w:p w:rsidRPr="005A17F2" w:rsidR="00D02402" w:rsidP="000507C3" w:rsidRDefault="00D02402" w14:paraId="046A842A" w14:textId="77777777">
      <w:pPr>
        <w:jc w:val="center"/>
        <w:rPr>
          <w:b/>
          <w:bCs/>
          <w:szCs w:val="22"/>
          <w:lang w:val="es-CR"/>
        </w:rPr>
      </w:pPr>
    </w:p>
    <w:p w:rsidRPr="005A17F2" w:rsidR="00D02402" w:rsidP="000507C3" w:rsidRDefault="00D02402" w14:paraId="5729E6E0" w14:textId="77777777">
      <w:pPr>
        <w:jc w:val="center"/>
        <w:rPr>
          <w:b/>
          <w:bCs/>
          <w:szCs w:val="22"/>
          <w:lang w:val="es-CR"/>
        </w:rPr>
      </w:pPr>
    </w:p>
    <w:p w:rsidRPr="005A17F2" w:rsidR="000507C3" w:rsidP="000507C3" w:rsidRDefault="000507C3" w14:paraId="1765DD81" w14:textId="055CE0D4">
      <w:pPr>
        <w:jc w:val="center"/>
        <w:rPr>
          <w:b/>
          <w:bCs/>
          <w:szCs w:val="22"/>
          <w:lang w:val="es-CR"/>
        </w:rPr>
      </w:pPr>
      <w:r w:rsidRPr="005A17F2">
        <w:rPr>
          <w:b/>
          <w:bCs/>
          <w:szCs w:val="22"/>
          <w:lang w:val="es-CR"/>
        </w:rPr>
        <w:t>CALENDARIO 2022</w:t>
      </w:r>
    </w:p>
    <w:p w:rsidRPr="005A17F2" w:rsidR="000507C3" w:rsidP="000507C3" w:rsidRDefault="000507C3" w14:paraId="3029A496" w14:textId="77777777">
      <w:pPr>
        <w:jc w:val="center"/>
        <w:rPr>
          <w:b/>
          <w:bCs/>
          <w:szCs w:val="22"/>
          <w:lang w:val="es-CR"/>
        </w:rPr>
      </w:pPr>
    </w:p>
    <w:tbl>
      <w:tblPr>
        <w:tblW w:w="0" w:type="auto"/>
        <w:tblCellMar>
          <w:left w:w="0" w:type="dxa"/>
          <w:right w:w="0" w:type="dxa"/>
        </w:tblCellMar>
        <w:tblLook w:val="04A0" w:firstRow="1" w:lastRow="0" w:firstColumn="1" w:lastColumn="0" w:noHBand="0" w:noVBand="1"/>
      </w:tblPr>
      <w:tblGrid>
        <w:gridCol w:w="4387"/>
        <w:gridCol w:w="1596"/>
        <w:gridCol w:w="1324"/>
        <w:gridCol w:w="1511"/>
      </w:tblGrid>
      <w:tr w:rsidRPr="005A17F2" w:rsidR="000507C3" w:rsidTr="006D4864" w14:paraId="0EDAD460" w14:textId="77777777">
        <w:tc>
          <w:tcPr>
            <w:tcW w:w="3884" w:type="dxa"/>
            <w:tcBorders>
              <w:top w:val="single" w:color="auto" w:sz="8" w:space="0"/>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5A17F2" w:rsidR="000507C3" w:rsidP="006D4864" w:rsidRDefault="000507C3" w14:paraId="489BCF01" w14:textId="77777777">
            <w:pPr>
              <w:rPr>
                <w:b/>
                <w:bCs/>
                <w:szCs w:val="22"/>
              </w:rPr>
            </w:pPr>
            <w:r w:rsidRPr="005A17F2">
              <w:rPr>
                <w:b/>
                <w:bCs/>
                <w:szCs w:val="22"/>
              </w:rPr>
              <w:t>Tema 1:</w:t>
            </w:r>
          </w:p>
        </w:tc>
        <w:tc>
          <w:tcPr>
            <w:tcW w:w="1697"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5A17F2" w:rsidR="000507C3" w:rsidP="006D4864" w:rsidRDefault="000507C3" w14:paraId="1C614244" w14:textId="77777777">
            <w:pPr>
              <w:rPr>
                <w:b/>
                <w:bCs/>
                <w:szCs w:val="22"/>
              </w:rPr>
            </w:pPr>
            <w:r w:rsidRPr="005A17F2">
              <w:rPr>
                <w:b/>
                <w:bCs/>
                <w:color w:val="FFFFFF"/>
                <w:szCs w:val="22"/>
              </w:rPr>
              <w:t>Fecha</w:t>
            </w:r>
          </w:p>
        </w:tc>
        <w:tc>
          <w:tcPr>
            <w:tcW w:w="1490"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5A17F2" w:rsidR="000507C3" w:rsidP="006D4864" w:rsidRDefault="000507C3" w14:paraId="5A37E991" w14:textId="77777777">
            <w:pPr>
              <w:rPr>
                <w:b/>
                <w:bCs/>
                <w:szCs w:val="22"/>
              </w:rPr>
            </w:pPr>
            <w:r w:rsidRPr="005A17F2">
              <w:rPr>
                <w:b/>
                <w:bCs/>
                <w:color w:val="FFFFFF"/>
                <w:szCs w:val="22"/>
              </w:rPr>
              <w:t>Horario</w:t>
            </w:r>
          </w:p>
        </w:tc>
        <w:tc>
          <w:tcPr>
            <w:tcW w:w="1747"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5A17F2" w:rsidR="000507C3" w:rsidP="006D4864" w:rsidRDefault="000507C3" w14:paraId="2E0848BA" w14:textId="77777777">
            <w:pPr>
              <w:rPr>
                <w:b/>
                <w:bCs/>
                <w:szCs w:val="22"/>
              </w:rPr>
            </w:pPr>
            <w:r w:rsidRPr="005A17F2">
              <w:rPr>
                <w:b/>
                <w:bCs/>
                <w:color w:val="FFFFFF"/>
                <w:szCs w:val="22"/>
              </w:rPr>
              <w:t>Cupo máximo</w:t>
            </w:r>
          </w:p>
        </w:tc>
      </w:tr>
      <w:tr w:rsidRPr="005A17F2" w:rsidR="000507C3" w:rsidTr="006D4864" w14:paraId="191710D4" w14:textId="77777777">
        <w:tc>
          <w:tcPr>
            <w:tcW w:w="0" w:type="auto"/>
            <w:vMerge w:val="restart"/>
            <w:tcBorders>
              <w:top w:val="nil"/>
              <w:left w:val="single" w:color="auto" w:sz="8" w:space="0"/>
              <w:bottom w:val="single" w:color="auto" w:sz="8" w:space="0"/>
              <w:right w:val="single" w:color="auto" w:sz="8" w:space="0"/>
            </w:tcBorders>
            <w:vAlign w:val="center"/>
            <w:hideMark/>
          </w:tcPr>
          <w:p w:rsidRPr="005A17F2" w:rsidR="000507C3" w:rsidP="006D4864" w:rsidRDefault="000507C3" w14:paraId="7C122151" w14:textId="77777777">
            <w:pPr>
              <w:rPr>
                <w:color w:val="000000"/>
                <w:szCs w:val="22"/>
              </w:rPr>
            </w:pPr>
            <w:r w:rsidRPr="005A17F2">
              <w:rPr>
                <w:color w:val="000000"/>
                <w:szCs w:val="22"/>
              </w:rPr>
              <w:t>Manual de prevención</w:t>
            </w:r>
            <w:r w:rsidRPr="005A17F2">
              <w:rPr>
                <w:szCs w:val="22"/>
              </w:rPr>
              <w:t xml:space="preserve"> APNFD</w:t>
            </w:r>
          </w:p>
          <w:p w:rsidRPr="005A17F2" w:rsidR="000507C3" w:rsidP="006D4864" w:rsidRDefault="000507C3" w14:paraId="5E951457" w14:textId="77777777">
            <w:pPr>
              <w:rPr>
                <w:rFonts w:cs="Calibri" w:eastAsiaTheme="minorHAnsi"/>
                <w:szCs w:val="22"/>
              </w:rPr>
            </w:pPr>
          </w:p>
        </w:tc>
        <w:tc>
          <w:tcPr>
            <w:tcW w:w="169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183A2772" w14:textId="77777777">
            <w:pPr>
              <w:rPr>
                <w:szCs w:val="22"/>
              </w:rPr>
            </w:pPr>
            <w:r w:rsidRPr="005A17F2">
              <w:rPr>
                <w:szCs w:val="22"/>
              </w:rPr>
              <w:t>24/03/2022</w:t>
            </w:r>
          </w:p>
        </w:tc>
        <w:tc>
          <w:tcPr>
            <w:tcW w:w="14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A17F2" w:rsidR="000507C3" w:rsidP="006D4864" w:rsidRDefault="000507C3" w14:paraId="0A081217" w14:textId="77777777">
            <w:pPr>
              <w:rPr>
                <w:color w:val="000000"/>
                <w:szCs w:val="22"/>
              </w:rPr>
            </w:pPr>
            <w:r w:rsidRPr="005A17F2">
              <w:rPr>
                <w:color w:val="000000"/>
                <w:szCs w:val="22"/>
              </w:rPr>
              <w:t>De 9 a 1 pm</w:t>
            </w:r>
          </w:p>
        </w:tc>
        <w:tc>
          <w:tcPr>
            <w:tcW w:w="174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72AAAF61" w14:textId="77777777">
            <w:pPr>
              <w:rPr>
                <w:szCs w:val="22"/>
              </w:rPr>
            </w:pPr>
            <w:r w:rsidRPr="005A17F2">
              <w:rPr>
                <w:szCs w:val="22"/>
              </w:rPr>
              <w:t>100 personas</w:t>
            </w:r>
          </w:p>
        </w:tc>
      </w:tr>
      <w:tr w:rsidRPr="005A17F2" w:rsidR="000507C3" w:rsidTr="006D4864" w14:paraId="4087C31F" w14:textId="77777777">
        <w:tc>
          <w:tcPr>
            <w:tcW w:w="0" w:type="auto"/>
            <w:vMerge/>
            <w:tcBorders>
              <w:top w:val="nil"/>
              <w:left w:val="single" w:color="auto" w:sz="8" w:space="0"/>
              <w:bottom w:val="single" w:color="auto" w:sz="8" w:space="0"/>
              <w:right w:val="single" w:color="auto" w:sz="8" w:space="0"/>
            </w:tcBorders>
            <w:vAlign w:val="center"/>
            <w:hideMark/>
          </w:tcPr>
          <w:p w:rsidRPr="005A17F2" w:rsidR="000507C3" w:rsidP="006D4864" w:rsidRDefault="000507C3" w14:paraId="24ED60C5" w14:textId="77777777">
            <w:pPr>
              <w:rPr>
                <w:rFonts w:cs="Calibri" w:eastAsiaTheme="minorHAnsi"/>
                <w:szCs w:val="22"/>
              </w:rPr>
            </w:pPr>
          </w:p>
        </w:tc>
        <w:tc>
          <w:tcPr>
            <w:tcW w:w="169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41A6318B" w14:textId="77777777">
            <w:pPr>
              <w:rPr>
                <w:szCs w:val="22"/>
              </w:rPr>
            </w:pPr>
            <w:r w:rsidRPr="005A17F2">
              <w:rPr>
                <w:szCs w:val="22"/>
              </w:rPr>
              <w:t>28/04/2022</w:t>
            </w:r>
          </w:p>
        </w:tc>
        <w:tc>
          <w:tcPr>
            <w:tcW w:w="14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A17F2" w:rsidR="000507C3" w:rsidP="006D4864" w:rsidRDefault="000507C3" w14:paraId="1FC78261" w14:textId="77777777">
            <w:pPr>
              <w:rPr>
                <w:color w:val="000000"/>
                <w:szCs w:val="22"/>
              </w:rPr>
            </w:pPr>
            <w:r w:rsidRPr="005A17F2">
              <w:rPr>
                <w:color w:val="000000"/>
                <w:szCs w:val="22"/>
              </w:rPr>
              <w:t>De 9 a 1 pm</w:t>
            </w:r>
          </w:p>
        </w:tc>
        <w:tc>
          <w:tcPr>
            <w:tcW w:w="174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43E197C2" w14:textId="77777777">
            <w:pPr>
              <w:rPr>
                <w:szCs w:val="22"/>
              </w:rPr>
            </w:pPr>
            <w:r w:rsidRPr="005A17F2">
              <w:rPr>
                <w:szCs w:val="22"/>
              </w:rPr>
              <w:t>100 personas</w:t>
            </w:r>
          </w:p>
        </w:tc>
      </w:tr>
      <w:tr w:rsidRPr="005A17F2" w:rsidR="000507C3" w:rsidTr="006D4864" w14:paraId="051E543C" w14:textId="77777777">
        <w:tc>
          <w:tcPr>
            <w:tcW w:w="0" w:type="auto"/>
            <w:vMerge/>
            <w:tcBorders>
              <w:top w:val="nil"/>
              <w:left w:val="single" w:color="auto" w:sz="8" w:space="0"/>
              <w:bottom w:val="single" w:color="auto" w:sz="8" w:space="0"/>
              <w:right w:val="single" w:color="auto" w:sz="8" w:space="0"/>
            </w:tcBorders>
            <w:vAlign w:val="center"/>
            <w:hideMark/>
          </w:tcPr>
          <w:p w:rsidRPr="005A17F2" w:rsidR="000507C3" w:rsidP="006D4864" w:rsidRDefault="000507C3" w14:paraId="33554757" w14:textId="77777777">
            <w:pPr>
              <w:rPr>
                <w:rFonts w:cs="Calibri" w:eastAsiaTheme="minorHAnsi"/>
                <w:szCs w:val="22"/>
              </w:rPr>
            </w:pPr>
          </w:p>
        </w:tc>
        <w:tc>
          <w:tcPr>
            <w:tcW w:w="169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699EAE98" w14:textId="77777777">
            <w:pPr>
              <w:rPr>
                <w:szCs w:val="22"/>
              </w:rPr>
            </w:pPr>
            <w:r w:rsidRPr="005A17F2">
              <w:rPr>
                <w:szCs w:val="22"/>
              </w:rPr>
              <w:t>23/06/2022</w:t>
            </w:r>
          </w:p>
        </w:tc>
        <w:tc>
          <w:tcPr>
            <w:tcW w:w="14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A17F2" w:rsidR="000507C3" w:rsidP="006D4864" w:rsidRDefault="000507C3" w14:paraId="079CDCD5" w14:textId="77777777">
            <w:pPr>
              <w:rPr>
                <w:color w:val="000000"/>
                <w:szCs w:val="22"/>
              </w:rPr>
            </w:pPr>
            <w:r w:rsidRPr="005A17F2">
              <w:rPr>
                <w:color w:val="000000"/>
                <w:szCs w:val="22"/>
              </w:rPr>
              <w:t>De 9 a 1 pm</w:t>
            </w:r>
          </w:p>
        </w:tc>
        <w:tc>
          <w:tcPr>
            <w:tcW w:w="174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27D0822A" w14:textId="77777777">
            <w:pPr>
              <w:rPr>
                <w:szCs w:val="22"/>
              </w:rPr>
            </w:pPr>
            <w:r w:rsidRPr="005A17F2">
              <w:rPr>
                <w:szCs w:val="22"/>
              </w:rPr>
              <w:t>100 personas</w:t>
            </w:r>
          </w:p>
        </w:tc>
      </w:tr>
      <w:tr w:rsidRPr="005A17F2" w:rsidR="000507C3" w:rsidTr="006D4864" w14:paraId="41A7B25B" w14:textId="77777777">
        <w:tc>
          <w:tcPr>
            <w:tcW w:w="8818" w:type="dxa"/>
            <w:gridSpan w:val="4"/>
            <w:tcBorders>
              <w:top w:val="nil"/>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5A17F2" w:rsidR="000507C3" w:rsidP="006D4864" w:rsidRDefault="000507C3" w14:paraId="77924681" w14:textId="77777777">
            <w:pPr>
              <w:rPr>
                <w:szCs w:val="22"/>
              </w:rPr>
            </w:pPr>
            <w:r w:rsidRPr="005A17F2">
              <w:rPr>
                <w:b/>
                <w:bCs/>
                <w:color w:val="FFFFFF"/>
                <w:szCs w:val="22"/>
              </w:rPr>
              <w:t>Tema 2:</w:t>
            </w:r>
          </w:p>
        </w:tc>
      </w:tr>
      <w:tr w:rsidRPr="005A17F2" w:rsidR="000507C3" w:rsidTr="006D4864" w14:paraId="2E65BF9C" w14:textId="77777777">
        <w:tc>
          <w:tcPr>
            <w:tcW w:w="0" w:type="auto"/>
            <w:vMerge w:val="restart"/>
            <w:tcBorders>
              <w:top w:val="nil"/>
              <w:left w:val="single" w:color="auto" w:sz="8" w:space="0"/>
              <w:bottom w:val="single" w:color="auto" w:sz="8" w:space="0"/>
              <w:right w:val="single" w:color="auto" w:sz="8" w:space="0"/>
            </w:tcBorders>
            <w:vAlign w:val="center"/>
            <w:hideMark/>
          </w:tcPr>
          <w:p w:rsidRPr="005A17F2" w:rsidR="000507C3" w:rsidP="006D4864" w:rsidRDefault="000507C3" w14:paraId="597231B0" w14:textId="77777777">
            <w:pPr>
              <w:rPr>
                <w:rFonts w:cs="Calibri" w:eastAsiaTheme="minorHAnsi"/>
                <w:szCs w:val="22"/>
              </w:rPr>
            </w:pPr>
            <w:r w:rsidRPr="005A17F2">
              <w:rPr>
                <w:rFonts w:cs="Calibri" w:eastAsiaTheme="minorHAnsi"/>
                <w:szCs w:val="22"/>
              </w:rPr>
              <w:t>Administración del riesgo S.O-Clasificación de riesgo del cliente</w:t>
            </w:r>
          </w:p>
        </w:tc>
        <w:tc>
          <w:tcPr>
            <w:tcW w:w="169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0CE9049B" w14:textId="77777777">
            <w:pPr>
              <w:rPr>
                <w:szCs w:val="22"/>
              </w:rPr>
            </w:pPr>
            <w:r w:rsidRPr="005A17F2">
              <w:rPr>
                <w:szCs w:val="22"/>
              </w:rPr>
              <w:t>25/03/2022</w:t>
            </w:r>
          </w:p>
        </w:tc>
        <w:tc>
          <w:tcPr>
            <w:tcW w:w="14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A17F2" w:rsidR="000507C3" w:rsidP="006D4864" w:rsidRDefault="000507C3" w14:paraId="626275B7" w14:textId="77777777">
            <w:pPr>
              <w:rPr>
                <w:color w:val="000000"/>
                <w:szCs w:val="22"/>
              </w:rPr>
            </w:pPr>
            <w:r w:rsidRPr="005A17F2">
              <w:rPr>
                <w:color w:val="000000"/>
                <w:szCs w:val="22"/>
              </w:rPr>
              <w:t>De 9 a 1 pm</w:t>
            </w:r>
          </w:p>
        </w:tc>
        <w:tc>
          <w:tcPr>
            <w:tcW w:w="174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764ACB4A" w14:textId="77777777">
            <w:pPr>
              <w:rPr>
                <w:szCs w:val="22"/>
              </w:rPr>
            </w:pPr>
            <w:r w:rsidRPr="005A17F2">
              <w:rPr>
                <w:szCs w:val="22"/>
              </w:rPr>
              <w:t>100 personas</w:t>
            </w:r>
          </w:p>
        </w:tc>
      </w:tr>
      <w:tr w:rsidRPr="005A17F2" w:rsidR="000507C3" w:rsidTr="006D4864" w14:paraId="6299BECF" w14:textId="77777777">
        <w:tc>
          <w:tcPr>
            <w:tcW w:w="0" w:type="auto"/>
            <w:vMerge/>
            <w:tcBorders>
              <w:top w:val="nil"/>
              <w:left w:val="single" w:color="auto" w:sz="8" w:space="0"/>
              <w:bottom w:val="single" w:color="auto" w:sz="8" w:space="0"/>
              <w:right w:val="single" w:color="auto" w:sz="8" w:space="0"/>
            </w:tcBorders>
            <w:vAlign w:val="center"/>
            <w:hideMark/>
          </w:tcPr>
          <w:p w:rsidRPr="005A17F2" w:rsidR="000507C3" w:rsidP="006D4864" w:rsidRDefault="000507C3" w14:paraId="1074828A" w14:textId="77777777">
            <w:pPr>
              <w:rPr>
                <w:rFonts w:cs="Calibri" w:eastAsiaTheme="minorHAnsi"/>
                <w:szCs w:val="22"/>
              </w:rPr>
            </w:pPr>
          </w:p>
        </w:tc>
        <w:tc>
          <w:tcPr>
            <w:tcW w:w="169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60C0AAD1" w14:textId="77777777">
            <w:pPr>
              <w:rPr>
                <w:szCs w:val="22"/>
              </w:rPr>
            </w:pPr>
            <w:r w:rsidRPr="005A17F2">
              <w:rPr>
                <w:szCs w:val="22"/>
              </w:rPr>
              <w:t>29/04/2022</w:t>
            </w:r>
          </w:p>
        </w:tc>
        <w:tc>
          <w:tcPr>
            <w:tcW w:w="14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A17F2" w:rsidR="000507C3" w:rsidP="006D4864" w:rsidRDefault="000507C3" w14:paraId="5A660717" w14:textId="77777777">
            <w:pPr>
              <w:rPr>
                <w:color w:val="000000"/>
                <w:szCs w:val="22"/>
              </w:rPr>
            </w:pPr>
            <w:r w:rsidRPr="005A17F2">
              <w:rPr>
                <w:color w:val="000000"/>
                <w:szCs w:val="22"/>
              </w:rPr>
              <w:t>De 9 a 1 pm</w:t>
            </w:r>
          </w:p>
        </w:tc>
        <w:tc>
          <w:tcPr>
            <w:tcW w:w="174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172ADE2A" w14:textId="77777777">
            <w:pPr>
              <w:rPr>
                <w:szCs w:val="22"/>
              </w:rPr>
            </w:pPr>
            <w:r w:rsidRPr="005A17F2">
              <w:rPr>
                <w:szCs w:val="22"/>
              </w:rPr>
              <w:t>100 personas</w:t>
            </w:r>
          </w:p>
        </w:tc>
      </w:tr>
      <w:tr w:rsidRPr="005A17F2" w:rsidR="000507C3" w:rsidTr="006D4864" w14:paraId="195E7A7F" w14:textId="77777777">
        <w:tc>
          <w:tcPr>
            <w:tcW w:w="0" w:type="auto"/>
            <w:vMerge/>
            <w:tcBorders>
              <w:top w:val="nil"/>
              <w:left w:val="single" w:color="auto" w:sz="8" w:space="0"/>
              <w:bottom w:val="single" w:color="auto" w:sz="8" w:space="0"/>
              <w:right w:val="single" w:color="auto" w:sz="8" w:space="0"/>
            </w:tcBorders>
            <w:vAlign w:val="center"/>
            <w:hideMark/>
          </w:tcPr>
          <w:p w:rsidRPr="005A17F2" w:rsidR="000507C3" w:rsidP="006D4864" w:rsidRDefault="000507C3" w14:paraId="3F39E4F7" w14:textId="77777777">
            <w:pPr>
              <w:rPr>
                <w:rFonts w:cs="Calibri" w:eastAsiaTheme="minorHAnsi"/>
                <w:szCs w:val="22"/>
              </w:rPr>
            </w:pPr>
          </w:p>
        </w:tc>
        <w:tc>
          <w:tcPr>
            <w:tcW w:w="169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2B11A270" w14:textId="77777777">
            <w:pPr>
              <w:rPr>
                <w:szCs w:val="22"/>
              </w:rPr>
            </w:pPr>
            <w:r w:rsidRPr="005A17F2">
              <w:rPr>
                <w:szCs w:val="22"/>
              </w:rPr>
              <w:t>24/06/2022</w:t>
            </w:r>
          </w:p>
        </w:tc>
        <w:tc>
          <w:tcPr>
            <w:tcW w:w="14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A17F2" w:rsidR="000507C3" w:rsidP="006D4864" w:rsidRDefault="000507C3" w14:paraId="5E9159D5" w14:textId="77777777">
            <w:pPr>
              <w:rPr>
                <w:color w:val="000000"/>
                <w:szCs w:val="22"/>
              </w:rPr>
            </w:pPr>
            <w:r w:rsidRPr="005A17F2">
              <w:rPr>
                <w:color w:val="000000"/>
                <w:szCs w:val="22"/>
              </w:rPr>
              <w:t>De 9 a 1 pm</w:t>
            </w:r>
          </w:p>
        </w:tc>
        <w:tc>
          <w:tcPr>
            <w:tcW w:w="1747" w:type="dxa"/>
            <w:tcBorders>
              <w:top w:val="nil"/>
              <w:left w:val="nil"/>
              <w:bottom w:val="single" w:color="auto" w:sz="8" w:space="0"/>
              <w:right w:val="single" w:color="auto" w:sz="8" w:space="0"/>
            </w:tcBorders>
            <w:tcMar>
              <w:top w:w="0" w:type="dxa"/>
              <w:left w:w="108" w:type="dxa"/>
              <w:bottom w:w="0" w:type="dxa"/>
              <w:right w:w="108" w:type="dxa"/>
            </w:tcMar>
            <w:hideMark/>
          </w:tcPr>
          <w:p w:rsidRPr="005A17F2" w:rsidR="000507C3" w:rsidP="006D4864" w:rsidRDefault="000507C3" w14:paraId="09303499" w14:textId="77777777">
            <w:pPr>
              <w:rPr>
                <w:szCs w:val="22"/>
              </w:rPr>
            </w:pPr>
            <w:r w:rsidRPr="005A17F2">
              <w:rPr>
                <w:szCs w:val="22"/>
              </w:rPr>
              <w:t>100 personas</w:t>
            </w:r>
          </w:p>
        </w:tc>
      </w:tr>
    </w:tbl>
    <w:p w:rsidRPr="005A17F2" w:rsidR="000507C3" w:rsidP="000507C3" w:rsidRDefault="000507C3" w14:paraId="588E145B" w14:textId="7D8B129C">
      <w:pPr>
        <w:jc w:val="center"/>
        <w:rPr>
          <w:b/>
          <w:bCs/>
          <w:szCs w:val="22"/>
          <w:lang w:val="es-CR"/>
        </w:rPr>
      </w:pPr>
    </w:p>
    <w:p w:rsidRPr="005A17F2" w:rsidR="00D02402" w:rsidP="000507C3" w:rsidRDefault="00D02402" w14:paraId="5B55F8CF" w14:textId="77777777">
      <w:pPr>
        <w:jc w:val="center"/>
        <w:rPr>
          <w:b/>
          <w:bCs/>
          <w:szCs w:val="22"/>
          <w:lang w:val="es-CR"/>
        </w:rPr>
      </w:pPr>
    </w:p>
    <w:p w:rsidRPr="005A17F2" w:rsidR="000507C3" w:rsidP="000507C3" w:rsidRDefault="000507C3" w14:paraId="3B4E604E" w14:textId="77777777">
      <w:pPr>
        <w:rPr>
          <w:szCs w:val="22"/>
          <w:lang w:val="es-CR"/>
        </w:rPr>
      </w:pPr>
      <w:r w:rsidRPr="005A17F2">
        <w:rPr>
          <w:szCs w:val="22"/>
          <w:lang w:val="es-CR"/>
        </w:rPr>
        <w:t>Resulta necesario aclarar que la fechas se habilitarán paulatinamente conforme la demanda.</w:t>
      </w:r>
    </w:p>
    <w:p w:rsidRPr="005A17F2" w:rsidR="000507C3" w:rsidP="000507C3" w:rsidRDefault="000507C3" w14:paraId="48D159EA" w14:textId="0C370D12">
      <w:pPr>
        <w:rPr>
          <w:szCs w:val="22"/>
          <w:lang w:val="es-CR"/>
        </w:rPr>
      </w:pPr>
    </w:p>
    <w:p w:rsidRPr="005A17F2" w:rsidR="00D02402" w:rsidP="000507C3" w:rsidRDefault="00D02402" w14:paraId="36FD2649" w14:textId="77777777">
      <w:pPr>
        <w:rPr>
          <w:szCs w:val="22"/>
          <w:lang w:val="es-CR"/>
        </w:rPr>
      </w:pPr>
    </w:p>
    <w:p w:rsidRPr="005A17F2" w:rsidR="000507C3" w:rsidP="000507C3" w:rsidRDefault="000507C3" w14:paraId="22734E16" w14:textId="28E1D7F2">
      <w:pPr>
        <w:widowControl w:val="0"/>
        <w:numPr>
          <w:ilvl w:val="0"/>
          <w:numId w:val="4"/>
        </w:numPr>
        <w:tabs>
          <w:tab w:val="clear" w:pos="644"/>
        </w:tabs>
        <w:spacing w:line="240" w:lineRule="auto"/>
        <w:ind w:left="567"/>
        <w:rPr>
          <w:szCs w:val="22"/>
          <w:lang w:val="es-CR"/>
        </w:rPr>
      </w:pPr>
      <w:r w:rsidRPr="005A17F2">
        <w:rPr>
          <w:szCs w:val="22"/>
          <w:lang w:val="es-CR"/>
        </w:rPr>
        <w:t xml:space="preserve">Que el interesado deberá </w:t>
      </w:r>
      <w:r w:rsidRPr="005A17F2">
        <w:rPr>
          <w:b/>
          <w:szCs w:val="22"/>
          <w:lang w:val="es-CR"/>
        </w:rPr>
        <w:t>elegir la fecha de capacitación y registrarse</w:t>
      </w:r>
      <w:r w:rsidRPr="005A17F2">
        <w:rPr>
          <w:szCs w:val="22"/>
          <w:lang w:val="es-CR"/>
        </w:rPr>
        <w:t xml:space="preserve"> por medio del sitio web de la Superintendencia (</w:t>
      </w:r>
      <w:hyperlink w:history="1" r:id="rId13">
        <w:r w:rsidRPr="005A17F2">
          <w:rPr>
            <w:rStyle w:val="Hipervnculo"/>
            <w:szCs w:val="22"/>
            <w:lang w:val="es-CR"/>
          </w:rPr>
          <w:t>www.sugef.fi.cr</w:t>
        </w:r>
      </w:hyperlink>
      <w:r w:rsidRPr="005A17F2">
        <w:rPr>
          <w:szCs w:val="22"/>
          <w:lang w:val="es-CR"/>
        </w:rPr>
        <w:t xml:space="preserve">), o bien mediante el siguiente enlace </w:t>
      </w:r>
      <w:hyperlink w:history="1" r:id="rId14">
        <w:r w:rsidRPr="005A17F2">
          <w:rPr>
            <w:rStyle w:val="Hipervnculo"/>
            <w:rFonts w:cs="Segoe UI"/>
            <w:szCs w:val="22"/>
            <w:shd w:val="clear" w:color="auto" w:fill="FFFFFF"/>
          </w:rPr>
          <w:t>https://forms.gle/XAvKF8Y8vmBbxHdq9</w:t>
        </w:r>
      </w:hyperlink>
      <w:r w:rsidRPr="005A17F2">
        <w:rPr>
          <w:rStyle w:val="Hipervnculo"/>
          <w:szCs w:val="22"/>
          <w:lang w:val="es-CR"/>
        </w:rPr>
        <w:t>,</w:t>
      </w:r>
      <w:r w:rsidRPr="005A17F2">
        <w:rPr>
          <w:szCs w:val="22"/>
          <w:lang w:val="es-CR"/>
        </w:rPr>
        <w:t xml:space="preserve"> </w:t>
      </w:r>
      <w:r w:rsidRPr="005A17F2">
        <w:rPr>
          <w:b/>
          <w:szCs w:val="22"/>
          <w:lang w:val="es-CR"/>
        </w:rPr>
        <w:t xml:space="preserve">a más tardar con 5 días naturales de anticipación de la fecha y horario seleccionados, el formulario se cerrará una vez concluido ese período o alcanzado el cupo máximo, lo que ocurra primero </w:t>
      </w:r>
      <w:r w:rsidRPr="005A17F2">
        <w:rPr>
          <w:szCs w:val="22"/>
          <w:lang w:val="es-CR"/>
        </w:rPr>
        <w:t>.</w:t>
      </w:r>
    </w:p>
    <w:p w:rsidRPr="005A17F2" w:rsidR="000507C3" w:rsidP="000507C3" w:rsidRDefault="000507C3" w14:paraId="3C8760EF" w14:textId="77777777">
      <w:pPr>
        <w:widowControl w:val="0"/>
        <w:spacing w:line="240" w:lineRule="auto"/>
        <w:ind w:left="644"/>
        <w:rPr>
          <w:szCs w:val="22"/>
          <w:lang w:val="es-CR"/>
        </w:rPr>
      </w:pPr>
    </w:p>
    <w:p w:rsidRPr="005A17F2" w:rsidR="000507C3" w:rsidP="000507C3" w:rsidRDefault="000507C3" w14:paraId="309E7A7B" w14:textId="77777777">
      <w:pPr>
        <w:widowControl w:val="0"/>
        <w:spacing w:line="240" w:lineRule="auto"/>
        <w:ind w:left="644"/>
        <w:rPr>
          <w:szCs w:val="22"/>
          <w:lang w:val="es-CR"/>
        </w:rPr>
      </w:pPr>
      <w:r w:rsidRPr="005A17F2">
        <w:rPr>
          <w:szCs w:val="22"/>
          <w:lang w:val="es-CR"/>
        </w:rPr>
        <w:t xml:space="preserve">En caso de que alguna de las capacitaciones programadas registre una inscripción inferior a 50 personas, la misma será suspendida, </w:t>
      </w:r>
      <w:r w:rsidRPr="005A17F2">
        <w:rPr>
          <w:b/>
          <w:szCs w:val="22"/>
          <w:lang w:val="es-CR"/>
        </w:rPr>
        <w:t xml:space="preserve">lo cual será comunicado por medio del correo electrónico. </w:t>
      </w:r>
    </w:p>
    <w:p w:rsidRPr="005A17F2" w:rsidR="000507C3" w:rsidP="000507C3" w:rsidRDefault="000507C3" w14:paraId="4ACD895D" w14:textId="77777777">
      <w:pPr>
        <w:pStyle w:val="Prrafodelista"/>
        <w:rPr>
          <w:szCs w:val="22"/>
          <w:lang w:val="es-CR"/>
        </w:rPr>
      </w:pPr>
    </w:p>
    <w:p w:rsidRPr="005A17F2" w:rsidR="000507C3" w:rsidP="000507C3" w:rsidRDefault="000507C3" w14:paraId="4A1B95F8" w14:textId="77777777">
      <w:pPr>
        <w:widowControl w:val="0"/>
        <w:numPr>
          <w:ilvl w:val="0"/>
          <w:numId w:val="4"/>
        </w:numPr>
        <w:spacing w:line="240" w:lineRule="auto"/>
        <w:ind w:left="567"/>
        <w:rPr>
          <w:szCs w:val="22"/>
          <w:lang w:val="es-CR"/>
        </w:rPr>
      </w:pPr>
      <w:r w:rsidRPr="005A17F2">
        <w:rPr>
          <w:szCs w:val="22"/>
          <w:lang w:val="es-CR"/>
        </w:rPr>
        <w:t xml:space="preserve">La modalidad de las capacitaciones será virtual, los participantes a cada sesión recibirán 2 días antes del evento el enlace para ingresar a la actividad. </w:t>
      </w:r>
    </w:p>
    <w:p w:rsidRPr="005A17F2" w:rsidR="000507C3" w:rsidP="000507C3" w:rsidRDefault="000507C3" w14:paraId="1F551520" w14:textId="28B28195">
      <w:pPr>
        <w:widowControl w:val="0"/>
        <w:spacing w:line="240" w:lineRule="auto"/>
        <w:rPr>
          <w:szCs w:val="22"/>
          <w:lang w:val="es-CR"/>
        </w:rPr>
      </w:pPr>
    </w:p>
    <w:p w:rsidRPr="005A17F2" w:rsidR="00D02402" w:rsidP="000507C3" w:rsidRDefault="00D02402" w14:paraId="6321FA68" w14:textId="77777777">
      <w:pPr>
        <w:widowControl w:val="0"/>
        <w:spacing w:line="240" w:lineRule="auto"/>
        <w:rPr>
          <w:szCs w:val="22"/>
          <w:lang w:val="es-CR"/>
        </w:rPr>
      </w:pPr>
    </w:p>
    <w:p w:rsidRPr="005A17F2" w:rsidR="000507C3" w:rsidP="000507C3" w:rsidRDefault="000507C3" w14:paraId="213AB899" w14:textId="77777777">
      <w:pPr>
        <w:pStyle w:val="NormalWeb"/>
        <w:spacing w:before="0" w:beforeAutospacing="0" w:after="0" w:afterAutospacing="0"/>
        <w:jc w:val="both"/>
        <w:rPr>
          <w:rFonts w:ascii="Cambria" w:hAnsi="Cambria"/>
          <w:sz w:val="22"/>
          <w:szCs w:val="22"/>
          <w:lang w:val="es-CR"/>
        </w:rPr>
      </w:pPr>
      <w:r w:rsidRPr="005A17F2">
        <w:rPr>
          <w:rFonts w:ascii="Cambria" w:hAnsi="Cambria"/>
          <w:sz w:val="22"/>
          <w:szCs w:val="22"/>
          <w:lang w:val="es-CR"/>
        </w:rPr>
        <w:t>Para consultas pueden comunicarse al 2243-4848, opción del menú 2 “Inscripción o supervisión de sujetos obligados por los artículos 15 y 15 bis de la Ley 7786”.</w:t>
      </w:r>
    </w:p>
    <w:p w:rsidRPr="005A17F2" w:rsidR="000507C3" w:rsidP="000507C3" w:rsidRDefault="000507C3" w14:paraId="64C8917C" w14:textId="77777777">
      <w:pPr>
        <w:pStyle w:val="NormalWeb"/>
        <w:spacing w:before="0" w:beforeAutospacing="0" w:after="0" w:afterAutospacing="0"/>
        <w:ind w:left="284"/>
        <w:jc w:val="both"/>
        <w:rPr>
          <w:rFonts w:ascii="Cambria" w:hAnsi="Cambria"/>
          <w:sz w:val="22"/>
          <w:szCs w:val="22"/>
          <w:lang w:val="es-CR"/>
        </w:rPr>
      </w:pPr>
    </w:p>
    <w:p w:rsidRPr="005A17F2" w:rsidR="000507C3" w:rsidP="000507C3" w:rsidRDefault="000507C3" w14:paraId="7D821BF5" w14:textId="77777777">
      <w:pPr>
        <w:pStyle w:val="NormalWeb"/>
        <w:spacing w:before="0" w:beforeAutospacing="0" w:after="0" w:afterAutospacing="0"/>
        <w:ind w:left="284"/>
        <w:jc w:val="both"/>
        <w:rPr>
          <w:rFonts w:ascii="Cambria" w:hAnsi="Cambria"/>
          <w:sz w:val="22"/>
          <w:szCs w:val="22"/>
          <w:lang w:val="es-CR"/>
        </w:rPr>
      </w:pPr>
    </w:p>
    <w:p w:rsidRPr="005A17F2" w:rsidR="000507C3" w:rsidP="000507C3" w:rsidRDefault="000507C3" w14:paraId="1B367313" w14:textId="77777777">
      <w:pPr>
        <w:pStyle w:val="Texto"/>
        <w:spacing w:before="0" w:after="0" w:line="240" w:lineRule="auto"/>
        <w:rPr>
          <w:szCs w:val="22"/>
        </w:rPr>
      </w:pPr>
      <w:r w:rsidRPr="005A17F2">
        <w:rPr>
          <w:szCs w:val="22"/>
        </w:rPr>
        <w:t>Atentamente,</w:t>
      </w:r>
    </w:p>
    <w:p w:rsidRPr="005A17F2" w:rsidR="000507C3" w:rsidP="000507C3" w:rsidRDefault="000507C3" w14:paraId="12E94F1C" w14:textId="77777777">
      <w:pPr>
        <w:pStyle w:val="Texto"/>
        <w:spacing w:before="0" w:after="0" w:line="240" w:lineRule="auto"/>
        <w:rPr>
          <w:szCs w:val="22"/>
        </w:rPr>
      </w:pPr>
    </w:p>
    <w:p w:rsidRPr="005A17F2" w:rsidR="000507C3" w:rsidP="000507C3" w:rsidRDefault="000507C3" w14:paraId="1B8CA949" w14:textId="77777777">
      <w:pPr>
        <w:spacing w:line="240" w:lineRule="auto"/>
        <w:rPr>
          <w:szCs w:val="22"/>
        </w:rPr>
      </w:pPr>
      <w:r w:rsidRPr="005A17F2">
        <w:rPr>
          <w:noProof/>
          <w:szCs w:val="22"/>
          <w:lang w:val="es-CR" w:eastAsia="es-CR"/>
        </w:rPr>
        <w:drawing>
          <wp:anchor distT="0" distB="0" distL="114300" distR="114300" simplePos="0" relativeHeight="251661312" behindDoc="1" locked="0" layoutInCell="1" allowOverlap="1" wp14:editId="22A0BF40" wp14:anchorId="31BC5F4C">
            <wp:simplePos x="0" y="0"/>
            <wp:positionH relativeFrom="column">
              <wp:posOffset>0</wp:posOffset>
            </wp:positionH>
            <wp:positionV relativeFrom="paragraph">
              <wp:posOffset>0</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A17F2" w:rsidR="000507C3" w:rsidP="000507C3" w:rsidRDefault="000507C3" w14:paraId="7E470D43" w14:textId="77777777">
      <w:pPr>
        <w:spacing w:line="240" w:lineRule="auto"/>
        <w:rPr>
          <w:szCs w:val="22"/>
        </w:rPr>
      </w:pPr>
    </w:p>
    <w:p w:rsidRPr="005A17F2" w:rsidR="000507C3" w:rsidP="000507C3" w:rsidRDefault="000507C3" w14:paraId="06D4C8F1" w14:textId="77777777">
      <w:pPr>
        <w:pStyle w:val="Negrita"/>
        <w:spacing w:line="240" w:lineRule="auto"/>
        <w:jc w:val="left"/>
        <w:rPr>
          <w:b w:val="0"/>
          <w:szCs w:val="22"/>
        </w:rPr>
      </w:pPr>
    </w:p>
    <w:p w:rsidRPr="005A17F2" w:rsidR="000507C3" w:rsidP="000507C3" w:rsidRDefault="000507C3" w14:paraId="2C2D73EF" w14:textId="77777777">
      <w:pPr>
        <w:pStyle w:val="Negrita"/>
        <w:spacing w:line="240" w:lineRule="auto"/>
        <w:jc w:val="left"/>
        <w:rPr>
          <w:b w:val="0"/>
          <w:szCs w:val="22"/>
        </w:rPr>
      </w:pPr>
      <w:r w:rsidRPr="005A17F2">
        <w:rPr>
          <w:b w:val="0"/>
          <w:szCs w:val="22"/>
        </w:rPr>
        <w:t>José Armando Fallas Martínez</w:t>
      </w:r>
    </w:p>
    <w:p w:rsidRPr="005A17F2" w:rsidR="000507C3" w:rsidP="000507C3" w:rsidRDefault="000507C3" w14:paraId="66C55C02" w14:textId="77777777">
      <w:pPr>
        <w:pStyle w:val="Negrita"/>
        <w:spacing w:line="240" w:lineRule="auto"/>
        <w:jc w:val="left"/>
        <w:rPr>
          <w:noProof/>
          <w:szCs w:val="22"/>
          <w:lang w:val="es-CR" w:eastAsia="es-CR"/>
        </w:rPr>
      </w:pPr>
      <w:r w:rsidRPr="005A17F2">
        <w:rPr>
          <w:szCs w:val="22"/>
        </w:rPr>
        <w:t xml:space="preserve">Intendente General </w:t>
      </w:r>
      <w:r w:rsidRPr="005A17F2">
        <w:rPr>
          <w:noProof/>
          <w:szCs w:val="22"/>
          <w:lang w:val="es-CR" w:eastAsia="es-CR"/>
        </w:rPr>
        <w:t xml:space="preserve"> </w:t>
      </w:r>
    </w:p>
    <w:p w:rsidRPr="005A17F2" w:rsidR="000507C3" w:rsidP="000507C3" w:rsidRDefault="000507C3" w14:paraId="3C679DCE" w14:textId="77777777">
      <w:pPr>
        <w:pStyle w:val="Negrita"/>
        <w:spacing w:line="240" w:lineRule="auto"/>
        <w:jc w:val="left"/>
        <w:rPr>
          <w:szCs w:val="22"/>
        </w:rPr>
      </w:pPr>
    </w:p>
    <w:p w:rsidRPr="005A17F2" w:rsidR="000507C3" w:rsidP="000507C3" w:rsidRDefault="000507C3" w14:paraId="6E1DC2F2" w14:textId="2FEFF5A2">
      <w:pPr>
        <w:pStyle w:val="Negrita"/>
        <w:spacing w:line="240" w:lineRule="auto"/>
        <w:rPr>
          <w:szCs w:val="22"/>
        </w:rPr>
      </w:pPr>
    </w:p>
    <w:p w:rsidRPr="005A17F2" w:rsidR="00D02402" w:rsidP="000507C3" w:rsidRDefault="00D02402" w14:paraId="23AF1E9F" w14:textId="77777777">
      <w:pPr>
        <w:pStyle w:val="Negrita"/>
        <w:spacing w:line="240" w:lineRule="auto"/>
        <w:rPr>
          <w:szCs w:val="22"/>
        </w:rPr>
      </w:pPr>
    </w:p>
    <w:p w:rsidRPr="005A17F2" w:rsidR="000507C3" w:rsidP="000507C3" w:rsidRDefault="000507C3" w14:paraId="76EE5EEB" w14:textId="4DCA994A">
      <w:pPr>
        <w:pStyle w:val="CC"/>
        <w:spacing w:line="240" w:lineRule="auto"/>
        <w:rPr>
          <w:sz w:val="22"/>
          <w:szCs w:val="22"/>
        </w:rPr>
      </w:pPr>
      <w:r w:rsidRPr="005A17F2">
        <w:rPr>
          <w:sz w:val="22"/>
          <w:szCs w:val="22"/>
        </w:rPr>
        <w:t>Cc. RCA/SDO/AICA/bvi</w:t>
      </w:r>
    </w:p>
    <w:p w:rsidRPr="001F21A4" w:rsidR="006B5A99" w:rsidP="001B6D55" w:rsidRDefault="006B5A99" w14:paraId="057C0473" w14:textId="77777777">
      <w:pPr>
        <w:pStyle w:val="Negrita"/>
        <w:spacing w:line="240" w:lineRule="auto"/>
        <w:jc w:val="left"/>
        <w:rPr>
          <w:b w:val="0"/>
          <w:sz w:val="24"/>
        </w:rPr>
      </w:pPr>
    </w:p>
    <w:p w:rsidRPr="001F21A4" w:rsidR="006972C9" w:rsidP="000507C3" w:rsidRDefault="006972C9" w14:paraId="597D0DF5" w14:textId="70A37557">
      <w:pPr>
        <w:pStyle w:val="CC"/>
        <w:spacing w:line="240" w:lineRule="auto"/>
        <w:rPr>
          <w:sz w:val="24"/>
          <w:szCs w:val="24"/>
        </w:rPr>
      </w:pPr>
    </w:p>
    <w:p w:rsidRPr="001F21A4" w:rsidR="006972C9" w:rsidP="006972C9" w:rsidRDefault="006972C9" w14:paraId="2D8D4A85" w14:textId="77777777">
      <w:pPr>
        <w:rPr>
          <w:sz w:val="24"/>
        </w:rPr>
      </w:pPr>
    </w:p>
    <w:p w:rsidRPr="001F21A4" w:rsidR="006972C9" w:rsidP="006972C9" w:rsidRDefault="006972C9" w14:paraId="207093FB" w14:textId="77777777">
      <w:pPr>
        <w:rPr>
          <w:sz w:val="24"/>
        </w:rPr>
      </w:pPr>
    </w:p>
    <w:p w:rsidRPr="001F21A4" w:rsidR="006972C9" w:rsidP="006972C9" w:rsidRDefault="006972C9" w14:paraId="19E9B87C" w14:textId="77777777">
      <w:pPr>
        <w:rPr>
          <w:sz w:val="24"/>
        </w:rPr>
      </w:pPr>
    </w:p>
    <w:p w:rsidRPr="006972C9" w:rsidR="00AF06C5" w:rsidP="006972C9" w:rsidRDefault="006972C9" w14:paraId="36573EA5" w14:textId="77777777">
      <w:pPr>
        <w:tabs>
          <w:tab w:val="left" w:pos="7187"/>
        </w:tabs>
      </w:pPr>
      <w:r>
        <w:tab/>
      </w: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CBD8F" w14:textId="77777777" w:rsidR="000507C3" w:rsidRDefault="000507C3" w:rsidP="009349F3">
      <w:pPr>
        <w:spacing w:line="240" w:lineRule="auto"/>
      </w:pPr>
      <w:r>
        <w:separator/>
      </w:r>
    </w:p>
  </w:endnote>
  <w:endnote w:type="continuationSeparator" w:id="0">
    <w:p w14:paraId="4FA8471C" w14:textId="77777777" w:rsidR="000507C3" w:rsidRDefault="000507C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27321BFC"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1059983" w14:textId="77777777">
      <w:tc>
        <w:tcPr>
          <w:tcW w:w="2942" w:type="dxa"/>
        </w:tcPr>
        <w:p w:rsidR="00DA2424" w:rsidP="00DA2424" w:rsidRDefault="00DA2424" w14:paraId="668F009B"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17171619"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6BB7841D" w14:textId="77777777">
          <w:pPr>
            <w:pStyle w:val="Piedepgina"/>
            <w:rPr>
              <w:b/>
              <w:color w:val="7F7F7F" w:themeColor="text1" w:themeTint="80"/>
              <w:sz w:val="16"/>
              <w:szCs w:val="16"/>
            </w:rPr>
          </w:pPr>
        </w:p>
      </w:tc>
      <w:tc>
        <w:tcPr>
          <w:tcW w:w="2943" w:type="dxa"/>
        </w:tcPr>
        <w:p w:rsidRPr="009349F3" w:rsidR="00517D62" w:rsidP="00855792" w:rsidRDefault="00517D62" w14:paraId="7A542DDD"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A7075B1"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75FCB4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EDF1E1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1F2617A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17FBB" w14:textId="77777777" w:rsidR="000507C3" w:rsidRDefault="000507C3" w:rsidP="009349F3">
      <w:pPr>
        <w:spacing w:line="240" w:lineRule="auto"/>
      </w:pPr>
      <w:r>
        <w:separator/>
      </w:r>
    </w:p>
  </w:footnote>
  <w:footnote w:type="continuationSeparator" w:id="0">
    <w:p w14:paraId="79908972" w14:textId="77777777" w:rsidR="000507C3" w:rsidRDefault="000507C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3B2F21A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56C5C5E7" w14:textId="77777777">
    <w:pPr>
      <w:pStyle w:val="Encabezado"/>
    </w:pPr>
    <w:r>
      <w:ptab w:alignment="center" w:relativeTo="margin" w:leader="none"/>
    </w:r>
    <w:r>
      <w:rPr>
        <w:noProof/>
        <w:lang w:val="es-CR" w:eastAsia="es-CR"/>
      </w:rPr>
      <w:drawing>
        <wp:inline distT="0" distB="0" distL="0" distR="0" wp14:anchorId="2C9B4F9B" wp14:editId="5D49B3D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503AF15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C3"/>
    <w:rsid w:val="00041478"/>
    <w:rsid w:val="000507C3"/>
    <w:rsid w:val="001B6D55"/>
    <w:rsid w:val="001F21A4"/>
    <w:rsid w:val="00243608"/>
    <w:rsid w:val="002B02F1"/>
    <w:rsid w:val="002D6ACD"/>
    <w:rsid w:val="00322C6D"/>
    <w:rsid w:val="00326EE5"/>
    <w:rsid w:val="003F0C64"/>
    <w:rsid w:val="00517D62"/>
    <w:rsid w:val="005A17F2"/>
    <w:rsid w:val="005F7C14"/>
    <w:rsid w:val="0066384E"/>
    <w:rsid w:val="006972C9"/>
    <w:rsid w:val="006B5A99"/>
    <w:rsid w:val="008200B7"/>
    <w:rsid w:val="00852F96"/>
    <w:rsid w:val="00855792"/>
    <w:rsid w:val="00900B79"/>
    <w:rsid w:val="0093137D"/>
    <w:rsid w:val="009349F3"/>
    <w:rsid w:val="00AF06C5"/>
    <w:rsid w:val="00C9308D"/>
    <w:rsid w:val="00C97D56"/>
    <w:rsid w:val="00D02402"/>
    <w:rsid w:val="00DA2424"/>
    <w:rsid w:val="00DD2EBF"/>
    <w:rsid w:val="00DE2D06"/>
    <w:rsid w:val="00ED4B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2C3FEB"/>
  <w15:chartTrackingRefBased/>
  <w15:docId w15:val="{E1FB1F39-4F75-4C9D-86AC-B598595D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0507C3"/>
    <w:pPr>
      <w:ind w:left="720"/>
      <w:contextualSpacing/>
    </w:pPr>
  </w:style>
  <w:style w:type="character" w:customStyle="1" w:styleId="PrrafodelistaCar">
    <w:name w:val="Párrafo de lista Car"/>
    <w:link w:val="Prrafodelista"/>
    <w:uiPriority w:val="34"/>
    <w:locked/>
    <w:rsid w:val="000507C3"/>
    <w:rPr>
      <w:rFonts w:ascii="Cambria" w:eastAsia="Times New Roman" w:hAnsi="Cambria" w:cs="Times New Roman"/>
      <w:szCs w:val="24"/>
      <w:lang w:val="es-ES"/>
    </w:rPr>
  </w:style>
  <w:style w:type="paragraph" w:styleId="NormalWeb">
    <w:name w:val="Normal (Web)"/>
    <w:basedOn w:val="Normal"/>
    <w:rsid w:val="000507C3"/>
    <w:pPr>
      <w:spacing w:before="100" w:beforeAutospacing="1" w:after="100" w:afterAutospacing="1" w:line="240" w:lineRule="auto"/>
      <w:jc w:val="left"/>
    </w:pPr>
    <w:rPr>
      <w:rFonts w:ascii="Times New Roman" w:hAnsi="Times New Roman"/>
      <w:sz w:val="24"/>
      <w:lang w:eastAsia="es-ES"/>
    </w:rPr>
  </w:style>
  <w:style w:type="character" w:styleId="Hipervnculovisitado">
    <w:name w:val="FollowedHyperlink"/>
    <w:basedOn w:val="Fuentedeprrafopredeter"/>
    <w:uiPriority w:val="99"/>
    <w:semiHidden/>
    <w:unhideWhenUsed/>
    <w:rsid w:val="00050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orms.gle/XAvKF8Y8vmBbxHdq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D3BFD6997C4B139E46AA6A93CAA984"/>
        <w:category>
          <w:name w:val="General"/>
          <w:gallery w:val="placeholder"/>
        </w:category>
        <w:types>
          <w:type w:val="bbPlcHdr"/>
        </w:types>
        <w:behaviors>
          <w:behavior w:val="content"/>
        </w:behaviors>
        <w:guid w:val="{FAB8B027-D701-45B8-8CCE-41CBFEDA72D9}"/>
      </w:docPartPr>
      <w:docPartBody>
        <w:p w:rsidR="00573CC5" w:rsidRDefault="00564008">
          <w:pPr>
            <w:pStyle w:val="D0D3BFD6997C4B139E46AA6A93CAA984"/>
          </w:pPr>
          <w:r w:rsidRPr="001E0779">
            <w:rPr>
              <w:rStyle w:val="Textodelmarcadordeposicin"/>
            </w:rPr>
            <w:t>Haga clic aquí para escribir texto.</w:t>
          </w:r>
        </w:p>
      </w:docPartBody>
    </w:docPart>
    <w:docPart>
      <w:docPartPr>
        <w:name w:val="592F139E1A4D41F9B0FCBD3CA3CF2162"/>
        <w:category>
          <w:name w:val="General"/>
          <w:gallery w:val="placeholder"/>
        </w:category>
        <w:types>
          <w:type w:val="bbPlcHdr"/>
        </w:types>
        <w:behaviors>
          <w:behavior w:val="content"/>
        </w:behaviors>
        <w:guid w:val="{109B69DC-99A8-43C9-B343-92452A6C1865}"/>
      </w:docPartPr>
      <w:docPartBody>
        <w:p w:rsidR="00573CC5" w:rsidRDefault="00564008">
          <w:pPr>
            <w:pStyle w:val="592F139E1A4D41F9B0FCBD3CA3CF216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08"/>
    <w:rsid w:val="00564008"/>
    <w:rsid w:val="00573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4008"/>
  </w:style>
  <w:style w:type="paragraph" w:customStyle="1" w:styleId="D0D3BFD6997C4B139E46AA6A93CAA984">
    <w:name w:val="D0D3BFD6997C4B139E46AA6A93CAA984"/>
  </w:style>
  <w:style w:type="paragraph" w:customStyle="1" w:styleId="592F139E1A4D41F9B0FCBD3CA3CF2162">
    <w:name w:val="592F139E1A4D41F9B0FCBD3CA3CF2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+SzTWOUP/zOOyRn8jyU3tI05Z4itMZkIZWN6hBGPU8M=</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f7mw8wVBHOHIFpYKR1igpvsw83JLsppyeK6fR8eJMPg=</DigestValue>
    </Reference>
  </SignedInfo>
  <SignatureValue>aS0xCidlfw4VdI7zdih1N6t3Ayav0vaaJR7DWY/pKYXVTCFaHlYO2YEd3BnkHqXKQdGTfH9FMS2R
Gldbyh5gIGutrdMCpM22vZj089Ud53e4cBFmzOCuzoah9M8pgeHAzxeIyRi2y7QS1EmAIQE5cW70
YxVZqP5p8W8cBFZDQ/m+3L5grP1HF9AZTaVO1vFBmKs4RL5eLKfY6meGi0jtkIr2vVeFyvFVQ5hp
nJFOlGQn1s/p4wIYDUYTr9fmxD5/NgdWzBPyOmOEue9O6ECgRVrS5EG2SOQ3DmR9JN5nUkE1T1BU
Hqp/PYpNNUn9KO4tnZPVnj9f92QnFRkctsNPsg==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Transform>
          <Transform Algorithm="http://www.w3.org/TR/2001/REC-xml-c14n-20010315"/>
        </Transforms>
        <DigestMethod Algorithm="http://www.w3.org/2001/04/xmlenc#sha256"/>
        <DigestValue>icsEZ5ewU0Ni13YXl3yYmLtjYG9twvNteQCVXVl+EoU=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uVvJCDnaa/nC7r8IJdRLM7GyXm7PWnLTvpuCkZPQXf0=</DigestValue>
      </Reference>
      <Reference URI="/word/endnotes.xml?ContentType=application/vnd.openxmlformats-officedocument.wordprocessingml.endnotes+xml">
        <DigestMethod Algorithm="http://www.w3.org/2001/04/xmlenc#sha256"/>
        <DigestValue>2kNqWF1ptPS/T2MojEBP98zot/Q90TJIZjS/B61EML8=</DigestValue>
      </Reference>
      <Reference URI="/word/fontTable.xml?ContentType=application/vnd.openxmlformats-officedocument.wordprocessingml.fontTable+xml">
        <DigestMethod Algorithm="http://www.w3.org/2001/04/xmlenc#sha256"/>
        <DigestValue>5sr4J04P2DVutLRXQd9uQ98VskQCZXe95ysPcO6gh+A=</DigestValue>
      </Reference>
      <Reference URI="/word/footer1.xml?ContentType=application/vnd.openxmlformats-officedocument.wordprocessingml.footer+xml">
        <DigestMethod Algorithm="http://www.w3.org/2001/04/xmlenc#sha256"/>
        <DigestValue>IrHr/VKN81EAy7Oe2aFjAmmSkKxJkeKd61ME1RD9n+E=</DigestValue>
      </Reference>
      <Reference URI="/word/footer2.xml?ContentType=application/vnd.openxmlformats-officedocument.wordprocessingml.footer+xml">
        <DigestMethod Algorithm="http://www.w3.org/2001/04/xmlenc#sha256"/>
        <DigestValue>iqWmCY1veyFmZStFwsH5eH7GbqOlIW5/2X+JUYkAHDc=</DigestValue>
      </Reference>
      <Reference URI="/word/footer3.xml?ContentType=application/vnd.openxmlformats-officedocument.wordprocessingml.footer+xml">
        <DigestMethod Algorithm="http://www.w3.org/2001/04/xmlenc#sha256"/>
        <DigestValue>YrPJv1ZSwKEhhH5hGxCCCs0haR9XmZOgt51mMP5PBQc=</DigestValue>
      </Reference>
      <Reference URI="/word/footnotes.xml?ContentType=application/vnd.openxmlformats-officedocument.wordprocessingml.footnotes+xml">
        <DigestMethod Algorithm="http://www.w3.org/2001/04/xmlenc#sha256"/>
        <DigestValue>YDidJMVa4A2TyoTA9OO5+gROKAEz3vphKQqAXK8CfUk=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dx1UojjXfCZz8bYVRuBgSBS+zEL52f8TVK1CzOiR930=</DigestValue>
      </Reference>
      <Reference URI="/word/glossary/fontTable.xml?ContentType=application/vnd.openxmlformats-officedocument.wordprocessingml.fontTable+xml">
        <DigestMethod Algorithm="http://www.w3.org/2001/04/xmlenc#sha256"/>
        <DigestValue>5sr4J04P2DVutLRXQd9uQ98VskQCZXe95ysPcO6gh+A=</DigestValue>
      </Reference>
      <Reference URI="/word/glossary/settings.xml?ContentType=application/vnd.openxmlformats-officedocument.wordprocessingml.settings+xml">
        <DigestMethod Algorithm="http://www.w3.org/2001/04/xmlenc#sha256"/>
        <DigestValue>QhAWS57ZGwsBTbkTg4UQPBVSvIzdR2KBBqVZZP0yP4c=</DigestValue>
      </Reference>
      <Reference URI="/word/glossary/styles.xml?ContentType=application/vnd.openxmlformats-officedocument.wordprocessingml.styles+xml">
        <DigestMethod Algorithm="http://www.w3.org/2001/04/xmlenc#sha256"/>
        <DigestValue>r8wTTwfYvpXw61/OKiTCUSIhtsLNJrZNGaLo96JzS5Y=</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3GecY39fvi5A2TMR1KnMK7ehrreeQS1X2aOXbVfnIxU=</DigestValue>
      </Reference>
      <Reference URI="/word/header2.xml?ContentType=application/vnd.openxmlformats-officedocument.wordprocessingml.header+xml">
        <DigestMethod Algorithm="http://www.w3.org/2001/04/xmlenc#sha256"/>
        <DigestValue>ULKdGwZfQQ982jtOn6JQwktGenq0ELWYt6KOkDKadGU=</DigestValue>
      </Reference>
      <Reference URI="/word/header3.xml?ContentType=application/vnd.openxmlformats-officedocument.wordprocessingml.header+xml">
        <DigestMethod Algorithm="http://www.w3.org/2001/04/xmlenc#sha256"/>
        <DigestValue>W8yow9RrJnunzPibiTcnH7BZx5/60EFbLx1Z7ctQEsQ=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ok3TVAVuscIKEQM0gK/fFvGeeFxIvRazvSxfediOLlo=</DigestValue>
      </Reference>
      <Reference URI="/word/settings.xml?ContentType=application/vnd.openxmlformats-officedocument.wordprocessingml.settings+xml">
        <DigestMethod Algorithm="http://www.w3.org/2001/04/xmlenc#sha256"/>
        <DigestValue>Y4GtM/gUyCbmefUw7Q+n99iwSByCZ1bKqo0/vAx9SDM=</DigestValue>
      </Reference>
      <Reference URI="/word/styles.xml?ContentType=application/vnd.openxmlformats-officedocument.wordprocessingml.styles+xml">
        <DigestMethod Algorithm="http://www.w3.org/2001/04/xmlenc#sha256"/>
        <DigestValue>YarTQwPTggnER/+FNbyIluJdbuwG9YIqzluCa2Tdxfg=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fr3DG8SVYTsRrsGD967sxdh8tYIvGmkIBcNVkM9WmPs=</DigestValue>
      </Reference>
    </Manifest>
    <SignatureProperties>
      <SignatureProperty Id="idSignatureTime" Target="#idPackageSignature">
        <mdssi:SignatureTime xmlns:mdssi="http://schemas.openxmlformats.org/package/2006/digital-signature">
          <mdssi:Format>YYYY-MM-DDThh:mm:ssTZD</mdssi:Format>
          <mdssi:Value>2022-03-15T17:19:35Z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2022-03-15T17:19:35Z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BVGAZ6kN/uLypzXoRJDNJa4tHtdipcKM5GNGIjRfMQCBA5Y/w8YDzIwMjIwMzE1MTcxOT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</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/ixsl1e3F44YWlFZTJjegUp1RNU=</xd:ByKey>
                  </xd:ResponderID>
                  <xd:ProducedAt>2022-03-15T17:19:32Z</xd:ProducedAt>
                </xd:OCSPIdentifier>
                <xd:DigestAlgAndValue>
                  <DigestMethod Algorithm="http://www.w3.org/2001/04/xmlenc#sha256"/>
                  <DigestValue>sRqxx+D/z0T9M9HpeDoO/e+Ma2n6BPKnXAi9SMNIpb8=</DigestValue>
                </xd:DigestAlgAndValue>
              </xd:OCSPRef>
            </xd:OCSPRefs>
            <xd:CRLRefs>
              <xd:CRLRef>
                <xd:DigestAlgAndValue>
                  <DigestMethod Algorithm="http://www.w3.org/2001/04/xmlenc#sha256"/>
                  <DigestValue>Q0fyxLiK3ld3dudnB5tjZ29VGB/YpVFroNqXJuoJ8gM=</DigestValue>
                </xd:DigestAlgAndValue>
                <xd:CRLIdentifier>
                  <xd:Issuer>CN=CA POLITICA PERSONA FISICA - COSTA RICA v2, OU=DCFD, O=MICITT, C=CR, SERIALNUMBER=CPJ-2-100-098311</xd:Issuer>
                  <xd:IssueTime>2022-02-17T20:03:06Z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</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OsYs26np5qBozVyOyHAI+9k4yI8YeKMPZdg3k89IjL0CBA5Y/xEYDzIwMjIwMzE1MTcxOT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Artículos 15 y 15 bis Ley 7786</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i:0#.w|pdc-atlantida\delgadoos</DisplayName>
        <AccountId>2025</AccountId>
        <AccountType/>
      </UserInfo>
      <UserInfo>
        <DisplayName>i:0#.w|pdc-atlantida\corderoai</DisplayName>
        <AccountId>1396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APNFD</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2022-03-09T06:00:00+00:00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Capacitación APNFD 2022-Guías de Ayuda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63" ma:contentTypeDescription="Crear nuevo documento." ma:contentTypeScope="" ma:versionID="156fbb522aceb04fab4f134017521c4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2E2DFF0B-CA47-4A03-BF95-538EA943C33C}">
  <ds:schemaRefs>
    <ds:schemaRef ds:uri="http://schemas.microsoft.com/sharepoint/v3/contenttype/forms"/>
  </ds:schemaRefs>
</ds:datastoreItem>
</file>

<file path=customXml/itemProps2.xml><?xml version="1.0" encoding="utf-8"?>
<ds:datastoreItem xmlns:ds="http://schemas.openxmlformats.org/officeDocument/2006/customXml" ds:itemID="{F52E0985-DE71-47CB-A111-7E2E42C66926}">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b875e23b-67d9-4b2e-bdec-edacbf90b326"/>
    <ds:schemaRef ds:uri="http://schemas.microsoft.com/sharepoint/v3"/>
    <ds:schemaRef ds:uri="http://purl.org/dc/elements/1.1/"/>
  </ds:schemaRefs>
</ds:datastoreItem>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18E0FC85-4D3B-4125-83E1-FE7D2D11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15381D-9212-45BC-B90D-E8D6C1B91D86}">
  <ds:schemaRefs>
    <ds:schemaRef ds:uri="office.server.policy"/>
  </ds:schemaRefs>
</ds:datastoreItem>
</file>

<file path=customXml/itemProps6.xml><?xml version="1.0" encoding="utf-8"?>
<ds:datastoreItem xmlns:ds="http://schemas.openxmlformats.org/officeDocument/2006/customXml" ds:itemID="{D7F27415-23A0-4B05-96C5-46D881942A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plantillas-SGF-ACL-CAQ-13-E</Template>
  <TotalTime>16</TotalTime>
  <Pages>3</Pages>
  <Words>947</Words>
  <Characters>5212</Characters>
  <Application>Microsoft Office Word</Application>
  <DocSecurity>0</DocSecurity>
  <Lines>43</Lines>
  <Paragraphs>12</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El Superintendente General de Entidades Financieras dispuso mediante resolución </vt:lpstr>
      <vt:lpstr/>
      <vt:lpstr/>
      <vt:lpstr>La disposición final tercera del Acuerdo SUGEF 13-19 señala que “Este Reglamento</vt:lpstr>
      <vt:lpstr>Es de interés público y necesario difundir el conocimiento sobre los riesgos de </vt:lpstr>
      <vt:lpstr/>
    </vt:vector>
  </TitlesOfParts>
  <Company>BCCR</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BRENES VALENCIANO INGRID ROCIO</cp:lastModifiedBy>
  <cp:revision>8</cp:revision>
  <dcterms:created xsi:type="dcterms:W3CDTF">2022-03-09T20:11:00Z</dcterms:created>
  <dcterms:modified xsi:type="dcterms:W3CDTF">2022-03-14T23:32:00Z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1" name="Order">
    <vt:r8>118600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58129e4d-2a7c-4442-ab86-f4288b01d5ff,5;7dedacbb-5c77-4a35-8847-40abd1245d4d,8;</vt:lpwstr>
  </property>
</Properties>
</file>