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B6C04" w:rsidR="002804BE" w:rsidP="009B6C04" w:rsidRDefault="003F69BA" w14:paraId="3C652CA1" w14:textId="2A4DF860">
      <w:pPr>
        <w:pStyle w:val="Texto"/>
        <w:spacing w:before="0" w:after="0" w:line="240" w:lineRule="auto"/>
        <w:contextualSpacing/>
        <w:jc w:val="center"/>
        <w:rPr>
          <w:b/>
          <w:bCs/>
          <w:sz w:val="24"/>
        </w:rPr>
      </w:pPr>
      <w:r w:rsidRPr="009B6C04">
        <w:rPr>
          <w:b/>
          <w:bCs/>
          <w:sz w:val="24"/>
        </w:rPr>
        <w:t>Circular Externa</w:t>
      </w:r>
    </w:p>
    <w:p w:rsidRPr="009B6C04" w:rsidR="006972C9" w:rsidP="009B6C04" w:rsidRDefault="00B525FB" w14:paraId="30B250FF" w14:textId="1A143DF6">
      <w:pPr>
        <w:pStyle w:val="Texto"/>
        <w:spacing w:before="0" w:after="0" w:line="240" w:lineRule="auto"/>
        <w:contextualSpacing/>
        <w:jc w:val="center"/>
        <w:rPr>
          <w:sz w:val="24"/>
        </w:rPr>
      </w:pPr>
      <w:r w:rsidRPr="009B6C04">
        <w:rPr>
          <w:sz w:val="24"/>
        </w:rPr>
        <w:t xml:space="preserve">10 de febrero de </w:t>
      </w:r>
      <w:r w:rsidRPr="009B6C04" w:rsidR="002804BE">
        <w:rPr>
          <w:sz w:val="24"/>
        </w:rPr>
        <w:t>2022</w:t>
      </w:r>
    </w:p>
    <w:sdt>
      <w:sdtPr>
        <w:rPr>
          <w:sz w:val="24"/>
        </w:rPr>
        <w:alias w:val="Consecutivo"/>
        <w:tag w:val="Consecutivo"/>
        <w:id w:val="2052717023"/>
        <w:placeholder>
          <w:docPart w:val="643E72C558B746AE93C3903EEE6EBCED"/>
        </w:placeholder>
        <w:text/>
      </w:sdtPr>
      <w:sdtEndPr/>
      <w:sdtContent>
        <w:p w:rsidRPr="009B6C04" w:rsidR="006972C9" w:rsidP="009B6C04" w:rsidRDefault="006972C9" w14:paraId="43DA1A7B" w14:textId="77777777">
          <w:pPr>
            <w:tabs>
              <w:tab w:val="left" w:pos="2843"/>
            </w:tabs>
            <w:spacing w:line="240" w:lineRule="auto"/>
            <w:contextualSpacing/>
            <w:jc w:val="center"/>
            <w:rPr>
              <w:sz w:val="24"/>
            </w:rPr>
          </w:pPr>
          <w:r>
            <w:t>SGF-0278-2022</w:t>
          </w:r>
        </w:p>
      </w:sdtContent>
    </w:sdt>
    <w:p w:rsidRPr="009B6C04" w:rsidR="006972C9" w:rsidP="009B6C04" w:rsidRDefault="00CE3B3F" w14:paraId="2136C457" w14:textId="092A3DA2">
      <w:pPr>
        <w:tabs>
          <w:tab w:val="left" w:pos="2843"/>
        </w:tabs>
        <w:spacing w:line="240" w:lineRule="auto"/>
        <w:contextualSpacing/>
        <w:jc w:val="center"/>
        <w:rPr>
          <w:sz w:val="24"/>
        </w:rPr>
      </w:pPr>
      <w:sdt>
        <w:sdtPr>
          <w:rPr>
            <w:sz w:val="24"/>
          </w:rPr>
          <w:alias w:val="Confidencialidad"/>
          <w:tag w:val="Confidencialidad"/>
          <w:id w:val="1447896894"/>
          <w:placeholder>
            <w:docPart w:val="80072EB2A57547EB8F829CDD661EB9D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B6C04" w:rsidR="002804BE">
            <w:rPr>
              <w:sz w:val="24"/>
            </w:rPr>
            <w:t>SGF-PUBLICO</w:t>
          </w:r>
        </w:sdtContent>
      </w:sdt>
    </w:p>
    <w:p w:rsidRPr="009B6C04" w:rsidR="002804BE" w:rsidP="009B6C04" w:rsidRDefault="002804BE" w14:paraId="438797B3" w14:textId="43D3992D">
      <w:pPr>
        <w:tabs>
          <w:tab w:val="left" w:pos="2843"/>
        </w:tabs>
        <w:spacing w:line="240" w:lineRule="auto"/>
        <w:contextualSpacing/>
        <w:rPr>
          <w:sz w:val="24"/>
        </w:rPr>
      </w:pPr>
    </w:p>
    <w:p w:rsidRPr="009B6C04" w:rsidR="002804BE" w:rsidP="009B6C04" w:rsidRDefault="002804BE" w14:paraId="008BFC41" w14:textId="77777777">
      <w:pPr>
        <w:spacing w:after="240" w:line="240" w:lineRule="auto"/>
        <w:contextualSpacing/>
        <w:rPr>
          <w:b/>
          <w:sz w:val="24"/>
        </w:rPr>
      </w:pPr>
      <w:r w:rsidRPr="009B6C04">
        <w:rPr>
          <w:b/>
          <w:sz w:val="24"/>
        </w:rPr>
        <w:t xml:space="preserve">Dirigida a: </w:t>
      </w:r>
    </w:p>
    <w:p w:rsidRPr="009B6C04" w:rsidR="002804BE" w:rsidP="009B6C04" w:rsidRDefault="002804BE" w14:paraId="155905DC" w14:textId="77777777">
      <w:pPr>
        <w:pStyle w:val="Prrafodelista"/>
        <w:numPr>
          <w:ilvl w:val="0"/>
          <w:numId w:val="5"/>
        </w:numPr>
        <w:ind w:left="266" w:hanging="266"/>
        <w:contextualSpacing/>
        <w:jc w:val="both"/>
        <w:rPr>
          <w:rFonts w:ascii="Cambria" w:hAnsi="Cambria"/>
          <w:bCs/>
        </w:rPr>
      </w:pPr>
      <w:r w:rsidRPr="009B6C04">
        <w:rPr>
          <w:rFonts w:ascii="Cambria" w:hAnsi="Cambria"/>
          <w:bCs/>
        </w:rPr>
        <w:t>Bancos Comerciales del Estado</w:t>
      </w:r>
    </w:p>
    <w:p w:rsidRPr="009B6C04" w:rsidR="002804BE" w:rsidP="009B6C04" w:rsidRDefault="002804BE" w14:paraId="13427DE7" w14:textId="77777777">
      <w:pPr>
        <w:pStyle w:val="Prrafodelista"/>
        <w:numPr>
          <w:ilvl w:val="0"/>
          <w:numId w:val="5"/>
        </w:numPr>
        <w:ind w:left="266" w:hanging="266"/>
        <w:contextualSpacing/>
        <w:jc w:val="both"/>
        <w:rPr>
          <w:rFonts w:ascii="Cambria" w:hAnsi="Cambria"/>
          <w:bCs/>
        </w:rPr>
      </w:pPr>
      <w:r w:rsidRPr="009B6C04">
        <w:rPr>
          <w:rFonts w:ascii="Cambria" w:hAnsi="Cambria"/>
          <w:bCs/>
        </w:rPr>
        <w:t>Bancos Creados por Leyes Especiales</w:t>
      </w:r>
    </w:p>
    <w:p w:rsidRPr="009B6C04" w:rsidR="002804BE" w:rsidP="009B6C04" w:rsidRDefault="002804BE" w14:paraId="78E4AFA3" w14:textId="77777777">
      <w:pPr>
        <w:pStyle w:val="Prrafodelista"/>
        <w:numPr>
          <w:ilvl w:val="0"/>
          <w:numId w:val="5"/>
        </w:numPr>
        <w:ind w:left="266" w:hanging="266"/>
        <w:contextualSpacing/>
        <w:jc w:val="both"/>
        <w:rPr>
          <w:rFonts w:ascii="Cambria" w:hAnsi="Cambria"/>
          <w:bCs/>
        </w:rPr>
      </w:pPr>
      <w:r w:rsidRPr="009B6C04">
        <w:rPr>
          <w:rFonts w:ascii="Cambria" w:hAnsi="Cambria"/>
          <w:bCs/>
        </w:rPr>
        <w:t>Bancos Privados</w:t>
      </w:r>
    </w:p>
    <w:p w:rsidRPr="009B6C04" w:rsidR="002804BE" w:rsidP="009B6C04" w:rsidRDefault="002804BE" w14:paraId="783308EB" w14:textId="77777777">
      <w:pPr>
        <w:pStyle w:val="Prrafodelista"/>
        <w:numPr>
          <w:ilvl w:val="0"/>
          <w:numId w:val="5"/>
        </w:numPr>
        <w:ind w:left="266" w:hanging="266"/>
        <w:contextualSpacing/>
        <w:jc w:val="both"/>
        <w:rPr>
          <w:rFonts w:ascii="Cambria" w:hAnsi="Cambria"/>
          <w:bCs/>
        </w:rPr>
      </w:pPr>
      <w:r w:rsidRPr="009B6C04">
        <w:rPr>
          <w:rFonts w:ascii="Cambria" w:hAnsi="Cambria"/>
          <w:bCs/>
        </w:rPr>
        <w:t>Empresas Financieras no Bancarias</w:t>
      </w:r>
    </w:p>
    <w:p w:rsidRPr="009B6C04" w:rsidR="002804BE" w:rsidP="009B6C04" w:rsidRDefault="002804BE" w14:paraId="58EA1BFA" w14:textId="77777777">
      <w:pPr>
        <w:pStyle w:val="Prrafodelista"/>
        <w:numPr>
          <w:ilvl w:val="0"/>
          <w:numId w:val="5"/>
        </w:numPr>
        <w:ind w:left="266" w:hanging="266"/>
        <w:contextualSpacing/>
        <w:jc w:val="both"/>
        <w:rPr>
          <w:rFonts w:ascii="Cambria" w:hAnsi="Cambria"/>
          <w:bCs/>
        </w:rPr>
      </w:pPr>
      <w:r w:rsidRPr="009B6C04">
        <w:rPr>
          <w:rFonts w:ascii="Cambria" w:hAnsi="Cambria"/>
          <w:bCs/>
        </w:rPr>
        <w:t>Otras Entidades Financieras</w:t>
      </w:r>
    </w:p>
    <w:p w:rsidRPr="009B6C04" w:rsidR="002804BE" w:rsidP="009B6C04" w:rsidRDefault="002804BE" w14:paraId="2840225C" w14:textId="77777777">
      <w:pPr>
        <w:pStyle w:val="Prrafodelista"/>
        <w:numPr>
          <w:ilvl w:val="0"/>
          <w:numId w:val="5"/>
        </w:numPr>
        <w:ind w:left="266" w:hanging="266"/>
        <w:contextualSpacing/>
        <w:jc w:val="both"/>
        <w:rPr>
          <w:rFonts w:ascii="Cambria" w:hAnsi="Cambria"/>
          <w:bCs/>
        </w:rPr>
      </w:pPr>
      <w:r w:rsidRPr="009B6C04">
        <w:rPr>
          <w:rFonts w:ascii="Cambria" w:hAnsi="Cambria"/>
          <w:bCs/>
        </w:rPr>
        <w:t>Organizaciones Cooperativas de Ahorro y Crédito</w:t>
      </w:r>
    </w:p>
    <w:p w:rsidR="002804BE" w:rsidP="009B6C04" w:rsidRDefault="009B6C04" w14:paraId="3F72E369" w14:textId="2C777616">
      <w:pPr>
        <w:pStyle w:val="Prrafodelista"/>
        <w:numPr>
          <w:ilvl w:val="0"/>
          <w:numId w:val="5"/>
        </w:numPr>
        <w:spacing w:after="240"/>
        <w:ind w:left="266" w:hanging="266"/>
        <w:contextualSpacing/>
        <w:jc w:val="both"/>
        <w:rPr>
          <w:rFonts w:ascii="Cambria" w:hAnsi="Cambria"/>
          <w:bCs/>
        </w:rPr>
      </w:pPr>
      <w:r>
        <w:rPr>
          <w:rFonts w:ascii="Cambria" w:hAnsi="Cambria"/>
          <w:bCs/>
        </w:rPr>
        <w:t>Entidades Autorizadas Sistema Financiero Nacional Vivienda</w:t>
      </w:r>
    </w:p>
    <w:p w:rsidRPr="009B6C04" w:rsidR="009B6C04" w:rsidP="009B6C04" w:rsidRDefault="009B6C04" w14:paraId="1D860ECF" w14:textId="77777777">
      <w:pPr>
        <w:pStyle w:val="Prrafodelista"/>
        <w:spacing w:after="240"/>
        <w:ind w:left="266"/>
        <w:contextualSpacing/>
        <w:jc w:val="both"/>
        <w:rPr>
          <w:rFonts w:ascii="Cambria" w:hAnsi="Cambria"/>
          <w:bCs/>
        </w:rPr>
      </w:pPr>
    </w:p>
    <w:p w:rsidR="002804BE" w:rsidP="009B6C04" w:rsidRDefault="002804BE" w14:paraId="358B11A1" w14:textId="07CD4E29">
      <w:pPr>
        <w:spacing w:after="240" w:line="240" w:lineRule="auto"/>
        <w:ind w:left="1134" w:hanging="1134"/>
        <w:contextualSpacing/>
        <w:rPr>
          <w:bCs/>
          <w:sz w:val="24"/>
        </w:rPr>
      </w:pPr>
      <w:r w:rsidRPr="009B6C04">
        <w:rPr>
          <w:b/>
          <w:sz w:val="24"/>
        </w:rPr>
        <w:t>Asunto</w:t>
      </w:r>
      <w:r w:rsidRPr="009B6C04">
        <w:rPr>
          <w:bCs/>
          <w:sz w:val="24"/>
        </w:rPr>
        <w:t>:</w:t>
      </w:r>
      <w:r w:rsidRPr="009B6C04">
        <w:rPr>
          <w:bCs/>
          <w:sz w:val="24"/>
        </w:rPr>
        <w:tab/>
      </w:r>
      <w:r w:rsidRPr="009B6C04" w:rsidR="00F15E2A">
        <w:rPr>
          <w:bCs/>
          <w:sz w:val="24"/>
        </w:rPr>
        <w:t>I</w:t>
      </w:r>
      <w:r w:rsidRPr="009B6C04">
        <w:rPr>
          <w:bCs/>
          <w:sz w:val="24"/>
        </w:rPr>
        <w:t xml:space="preserve">nforme de impacto de las modificaciones sobre el Indicador de Suficiencia Patrimonial (ISP), la composición del Capital Base (CB), el Indicador de Apalancamiento y los requerimientos adicionales de capital de conservación e importancia sistémica, según lo dispuesto en los Transitorios XVII y XIX del </w:t>
      </w:r>
      <w:r w:rsidRPr="009B6C04">
        <w:rPr>
          <w:bCs/>
          <w:i/>
          <w:sz w:val="24"/>
        </w:rPr>
        <w:t>Reglamento sobre la suficiencia patrimonial de entidades financieras</w:t>
      </w:r>
      <w:r w:rsidRPr="009B6C04">
        <w:rPr>
          <w:bCs/>
          <w:sz w:val="24"/>
        </w:rPr>
        <w:t xml:space="preserve">, Acuerdo </w:t>
      </w:r>
      <w:r w:rsidRPr="009B6C04" w:rsidR="003F69BA">
        <w:rPr>
          <w:bCs/>
          <w:sz w:val="24"/>
        </w:rPr>
        <w:t xml:space="preserve">SUGEF </w:t>
      </w:r>
      <w:r w:rsidRPr="009B6C04">
        <w:rPr>
          <w:bCs/>
          <w:sz w:val="24"/>
        </w:rPr>
        <w:t>3-06.</w:t>
      </w:r>
    </w:p>
    <w:p w:rsidR="009B6C04" w:rsidP="009B6C04" w:rsidRDefault="009B6C04" w14:paraId="1E58B754" w14:textId="77777777">
      <w:pPr>
        <w:spacing w:after="240" w:line="240" w:lineRule="auto"/>
        <w:contextualSpacing/>
        <w:rPr>
          <w:b/>
          <w:sz w:val="24"/>
        </w:rPr>
      </w:pPr>
    </w:p>
    <w:p w:rsidRPr="009B6C04" w:rsidR="002804BE" w:rsidP="009B6C04" w:rsidRDefault="009B6C04" w14:paraId="33302934" w14:textId="5D74B71F">
      <w:pPr>
        <w:spacing w:after="240" w:line="240" w:lineRule="auto"/>
        <w:contextualSpacing/>
        <w:rPr>
          <w:bCs/>
          <w:sz w:val="24"/>
        </w:rPr>
      </w:pPr>
      <w:r w:rsidRPr="009B6C04">
        <w:rPr>
          <w:bCs/>
          <w:sz w:val="24"/>
        </w:rPr>
        <w:t xml:space="preserve">El Intendente </w:t>
      </w:r>
      <w:r w:rsidRPr="009B6C04" w:rsidR="002804BE">
        <w:rPr>
          <w:bCs/>
          <w:sz w:val="24"/>
        </w:rPr>
        <w:t>General de Entidades Financieras</w:t>
      </w:r>
    </w:p>
    <w:p w:rsidRPr="009B6C04" w:rsidR="009B6C04" w:rsidP="009B6C04" w:rsidRDefault="009B6C04" w14:paraId="235736BE" w14:textId="77777777">
      <w:pPr>
        <w:spacing w:after="240" w:line="240" w:lineRule="auto"/>
        <w:contextualSpacing/>
        <w:rPr>
          <w:bCs/>
          <w:sz w:val="24"/>
        </w:rPr>
      </w:pPr>
    </w:p>
    <w:p w:rsidRPr="009B6C04" w:rsidR="002804BE" w:rsidP="009B6C04" w:rsidRDefault="002804BE" w14:paraId="59A96FF4" w14:textId="77777777">
      <w:pPr>
        <w:spacing w:after="240" w:line="240" w:lineRule="auto"/>
        <w:contextualSpacing/>
        <w:rPr>
          <w:b/>
          <w:sz w:val="24"/>
        </w:rPr>
      </w:pPr>
      <w:r w:rsidRPr="009B6C04">
        <w:rPr>
          <w:b/>
          <w:sz w:val="24"/>
        </w:rPr>
        <w:t xml:space="preserve">Considerando que: </w:t>
      </w:r>
    </w:p>
    <w:p w:rsidRPr="009B6C04" w:rsidR="002804BE" w:rsidP="009B6C04" w:rsidRDefault="002804BE" w14:paraId="79C8D132" w14:textId="77777777">
      <w:pPr>
        <w:pStyle w:val="Prrafodelista"/>
        <w:numPr>
          <w:ilvl w:val="0"/>
          <w:numId w:val="6"/>
        </w:numPr>
        <w:spacing w:after="240"/>
        <w:ind w:left="567" w:hanging="567"/>
        <w:contextualSpacing/>
        <w:jc w:val="both"/>
        <w:rPr>
          <w:rFonts w:ascii="Cambria" w:hAnsi="Cambria"/>
          <w:bCs/>
        </w:rPr>
      </w:pPr>
      <w:r w:rsidRPr="009B6C04">
        <w:rPr>
          <w:rFonts w:ascii="Cambria" w:hAnsi="Cambria"/>
          <w:bCs/>
        </w:rPr>
        <w:t xml:space="preserve">Mediante artículo 14, del acta de la sesión 547-2006, celebrada el 5 de enero del 2006, el Conassif aprobó el </w:t>
      </w:r>
      <w:r w:rsidRPr="009B6C04">
        <w:rPr>
          <w:rFonts w:ascii="Cambria" w:hAnsi="Cambria"/>
          <w:bCs/>
          <w:i/>
          <w:iCs/>
        </w:rPr>
        <w:t>Reglamento sobre la suficiencia patrimonial de entidades financieras</w:t>
      </w:r>
      <w:r w:rsidRPr="009B6C04">
        <w:rPr>
          <w:rFonts w:ascii="Cambria" w:hAnsi="Cambria"/>
          <w:bCs/>
        </w:rPr>
        <w:t xml:space="preserve">, Acuerdo SUGEF 3-06. Dicho reglamento </w:t>
      </w:r>
      <w:bookmarkStart w:name="_Hlk94190831" w:id="0"/>
      <w:r w:rsidRPr="009B6C04">
        <w:rPr>
          <w:rFonts w:ascii="Cambria" w:hAnsi="Cambria"/>
          <w:bCs/>
        </w:rPr>
        <w:t>tiene por objeto establecer la metodología para el cálculo de la suficiencia patrimonial de las entidades financieras</w:t>
      </w:r>
      <w:bookmarkEnd w:id="0"/>
      <w:r w:rsidRPr="009B6C04">
        <w:rPr>
          <w:rFonts w:ascii="Cambria" w:hAnsi="Cambria"/>
          <w:bCs/>
        </w:rPr>
        <w:t>. Entre otros aspectos, el reglamento establece la composición del Capital Base (CB) de la entidad, y la metodología para la medición de las exposiciones a riesgos. Finalmente, establece los umbrales para la</w:t>
      </w:r>
      <w:bookmarkStart w:name="_Hlk94191011" w:id="1"/>
      <w:r w:rsidRPr="009B6C04">
        <w:rPr>
          <w:rFonts w:ascii="Cambria" w:hAnsi="Cambria"/>
          <w:bCs/>
        </w:rPr>
        <w:t xml:space="preserve"> calificación de la entidad por suficiencia patrimonial</w:t>
      </w:r>
      <w:bookmarkEnd w:id="1"/>
      <w:r w:rsidRPr="009B6C04">
        <w:rPr>
          <w:rFonts w:ascii="Cambria" w:hAnsi="Cambria"/>
          <w:bCs/>
        </w:rPr>
        <w:t>.</w:t>
      </w:r>
    </w:p>
    <w:p w:rsidRPr="009B6C04" w:rsidR="002804BE" w:rsidP="009B6C04" w:rsidRDefault="002804BE" w14:paraId="280E6094" w14:textId="77777777">
      <w:pPr>
        <w:pStyle w:val="Prrafodelista"/>
        <w:numPr>
          <w:ilvl w:val="0"/>
          <w:numId w:val="6"/>
        </w:numPr>
        <w:spacing w:after="240"/>
        <w:ind w:left="567" w:hanging="567"/>
        <w:contextualSpacing/>
        <w:jc w:val="both"/>
        <w:rPr>
          <w:rFonts w:ascii="Cambria" w:hAnsi="Cambria"/>
          <w:bCs/>
        </w:rPr>
      </w:pPr>
      <w:r w:rsidRPr="009B6C04">
        <w:rPr>
          <w:rFonts w:ascii="Cambria" w:hAnsi="Cambria"/>
          <w:bCs/>
        </w:rPr>
        <w:t xml:space="preserve">Mediante artículo 8, del acta de la sesión 1663-2021, celebrada el 17 de mayo del 2021, el Conassif dispuso en firme modificar el Acuerdo SUGEF 3-06. Dichas modificaciones ajustan el cálculo del capital regulatorio a los requerimientos de Basilea III, además incluye requerimientos adicionales de capital de conservación e importancia sistémica y solicita un indicador de apalancamiento. La vigencia plena de esta regulación se establece a partir del 1° de enero de 2025, no obstante, </w:t>
      </w:r>
      <w:r w:rsidRPr="009B6C04">
        <w:rPr>
          <w:rFonts w:ascii="Cambria" w:hAnsi="Cambria"/>
          <w:bCs/>
        </w:rPr>
        <w:lastRenderedPageBreak/>
        <w:t>dispone que, durante el periodo de transición hacia la vigencia efectiva de estas modificaciones, las entidades supervisadas informarán a la Sugef el impacto de estas modificaciones sobre el Indicador de Suficiencia Patrimonial (ISP), la composición del CB, el Indicador de Apalancamiento y los requerimientos adicionales de capital de conservación e importancia sistémica.</w:t>
      </w:r>
    </w:p>
    <w:p w:rsidRPr="009B6C04" w:rsidR="002804BE" w:rsidP="009B6C04" w:rsidRDefault="002804BE" w14:paraId="4A9BD985" w14:textId="77777777">
      <w:pPr>
        <w:pStyle w:val="Prrafodelista"/>
        <w:numPr>
          <w:ilvl w:val="0"/>
          <w:numId w:val="6"/>
        </w:numPr>
        <w:spacing w:after="240"/>
        <w:ind w:left="567" w:hanging="567"/>
        <w:contextualSpacing/>
        <w:jc w:val="both"/>
        <w:rPr>
          <w:rFonts w:ascii="Cambria" w:hAnsi="Cambria"/>
          <w:bCs/>
        </w:rPr>
      </w:pPr>
      <w:r w:rsidRPr="009B6C04">
        <w:rPr>
          <w:rFonts w:ascii="Cambria" w:hAnsi="Cambria"/>
          <w:bCs/>
        </w:rPr>
        <w:t xml:space="preserve">La modificación mencionada en el considerando anterior fue publicada en el Alcance 106 al Diario Oficial La Gaceta 102 del viernes 28 de mayo del 2021, fecha a partir de la cual inicia el proceso de transición hacia la vigencia plena de dicha modificación. </w:t>
      </w:r>
    </w:p>
    <w:p w:rsidRPr="009B6C04" w:rsidR="002804BE" w:rsidP="009B6C04" w:rsidRDefault="002804BE" w14:paraId="5C2A1121" w14:textId="4BD9CE40">
      <w:pPr>
        <w:pStyle w:val="Prrafodelista"/>
        <w:numPr>
          <w:ilvl w:val="0"/>
          <w:numId w:val="6"/>
        </w:numPr>
        <w:spacing w:after="240"/>
        <w:ind w:left="567" w:hanging="567"/>
        <w:contextualSpacing/>
        <w:jc w:val="both"/>
        <w:rPr>
          <w:rFonts w:ascii="Cambria" w:hAnsi="Cambria"/>
          <w:bCs/>
        </w:rPr>
      </w:pPr>
      <w:r w:rsidRPr="009B6C04">
        <w:rPr>
          <w:rFonts w:ascii="Cambria" w:hAnsi="Cambria"/>
          <w:bCs/>
        </w:rPr>
        <w:t xml:space="preserve">El Transitorio XVII del acuerdo mencionado requiere de las entidades supervisadas, la presentación de informes semestrales para los años 2022 y 2023, y trimestrales para 2024, con el objetivo de que, </w:t>
      </w:r>
      <w:r w:rsidRPr="009B6C04" w:rsidR="003F69BA">
        <w:rPr>
          <w:rFonts w:ascii="Cambria" w:hAnsi="Cambria"/>
          <w:bCs/>
        </w:rPr>
        <w:t xml:space="preserve">con suficiente anticipación se cuantifiquen el </w:t>
      </w:r>
      <w:r w:rsidRPr="009B6C04">
        <w:rPr>
          <w:rFonts w:ascii="Cambria" w:hAnsi="Cambria"/>
          <w:bCs/>
        </w:rPr>
        <w:t>impacto de la nueva estructura de capital</w:t>
      </w:r>
      <w:r w:rsidRPr="009B6C04" w:rsidR="003F69BA">
        <w:rPr>
          <w:rFonts w:ascii="Cambria" w:hAnsi="Cambria"/>
          <w:bCs/>
        </w:rPr>
        <w:t xml:space="preserve"> y gradualmente </w:t>
      </w:r>
      <w:r w:rsidRPr="009B6C04">
        <w:rPr>
          <w:rFonts w:ascii="Cambria" w:hAnsi="Cambria"/>
          <w:bCs/>
        </w:rPr>
        <w:t xml:space="preserve">se tomen acciones encaminadas a asegurar </w:t>
      </w:r>
      <w:r w:rsidRPr="009B6C04" w:rsidR="00F15E2A">
        <w:rPr>
          <w:rFonts w:ascii="Cambria" w:hAnsi="Cambria"/>
          <w:bCs/>
        </w:rPr>
        <w:t xml:space="preserve">el </w:t>
      </w:r>
      <w:r w:rsidRPr="009B6C04">
        <w:rPr>
          <w:rFonts w:ascii="Cambria" w:hAnsi="Cambria"/>
          <w:bCs/>
        </w:rPr>
        <w:t xml:space="preserve">cumplimiento de </w:t>
      </w:r>
      <w:r w:rsidRPr="009B6C04" w:rsidR="003F69BA">
        <w:rPr>
          <w:rFonts w:ascii="Cambria" w:hAnsi="Cambria"/>
          <w:bCs/>
        </w:rPr>
        <w:t xml:space="preserve">las nuevas disposiciones que entrarán en vigencia </w:t>
      </w:r>
      <w:r w:rsidRPr="009B6C04">
        <w:rPr>
          <w:rFonts w:ascii="Cambria" w:hAnsi="Cambria"/>
          <w:bCs/>
        </w:rPr>
        <w:t>a partir del 1° de enero de 2025. Estos resultados tienen carácter informativo para la SUGEF.</w:t>
      </w:r>
    </w:p>
    <w:p w:rsidRPr="009B6C04" w:rsidR="002804BE" w:rsidP="009B6C04" w:rsidRDefault="002804BE" w14:paraId="54DFF382" w14:textId="3B63CDE1">
      <w:pPr>
        <w:pStyle w:val="Prrafodelista"/>
        <w:numPr>
          <w:ilvl w:val="0"/>
          <w:numId w:val="6"/>
        </w:numPr>
        <w:spacing w:after="240"/>
        <w:ind w:left="567" w:hanging="567"/>
        <w:contextualSpacing/>
        <w:jc w:val="both"/>
        <w:rPr>
          <w:rFonts w:ascii="Cambria" w:hAnsi="Cambria"/>
          <w:bCs/>
        </w:rPr>
      </w:pPr>
      <w:r w:rsidRPr="009B6C04">
        <w:rPr>
          <w:rFonts w:ascii="Cambria" w:hAnsi="Cambria"/>
          <w:bCs/>
        </w:rPr>
        <w:t xml:space="preserve">El Transitorio XVII del acuerdo señala que la SUGEF comunicará oportunamente los mecanismos mediante los cuales las entidades informarán sobre sus resultados, los cuales deberán efectuarse para las fechas de corte establecidas, y remitirse a la SUGEF a más tardar dentro de los 20 días hábiles del mes siguiente al mes de corte. En sus informes de impacto cada entidad supervisada deberá utilizar los porcentajes de gradualidad establecidos en </w:t>
      </w:r>
      <w:r w:rsidRPr="009B6C04" w:rsidR="003F69BA">
        <w:rPr>
          <w:rFonts w:ascii="Cambria" w:hAnsi="Cambria"/>
          <w:bCs/>
        </w:rPr>
        <w:t>los transitorios</w:t>
      </w:r>
      <w:r w:rsidRPr="009B6C04">
        <w:rPr>
          <w:rFonts w:ascii="Cambria" w:hAnsi="Cambria"/>
          <w:bCs/>
        </w:rPr>
        <w:t xml:space="preserve">, y referirse, cuando corresponda, a las acciones que le permitirán cumplir con los </w:t>
      </w:r>
      <w:r w:rsidRPr="009B6C04" w:rsidR="003F69BA">
        <w:rPr>
          <w:rFonts w:ascii="Cambria" w:hAnsi="Cambria"/>
          <w:bCs/>
        </w:rPr>
        <w:t xml:space="preserve">nuevos </w:t>
      </w:r>
      <w:r w:rsidRPr="009B6C04">
        <w:rPr>
          <w:rFonts w:ascii="Cambria" w:hAnsi="Cambria"/>
          <w:bCs/>
        </w:rPr>
        <w:t xml:space="preserve">requerimientos </w:t>
      </w:r>
      <w:r w:rsidRPr="009B6C04" w:rsidR="00F15E2A">
        <w:rPr>
          <w:rFonts w:ascii="Cambria" w:hAnsi="Cambria"/>
          <w:bCs/>
        </w:rPr>
        <w:t xml:space="preserve">vigentes a </w:t>
      </w:r>
      <w:r w:rsidRPr="009B6C04" w:rsidR="003F69BA">
        <w:rPr>
          <w:rFonts w:ascii="Cambria" w:hAnsi="Cambria"/>
          <w:bCs/>
        </w:rPr>
        <w:t>partir del 1° de enero de 2025</w:t>
      </w:r>
      <w:r w:rsidRPr="009B6C04">
        <w:rPr>
          <w:rFonts w:ascii="Cambria" w:hAnsi="Cambria"/>
          <w:bCs/>
        </w:rPr>
        <w:t>.</w:t>
      </w:r>
    </w:p>
    <w:p w:rsidR="009B6C04" w:rsidP="009B6C04" w:rsidRDefault="009B6C04" w14:paraId="30F190A3" w14:textId="77777777">
      <w:pPr>
        <w:spacing w:after="240" w:line="240" w:lineRule="auto"/>
        <w:contextualSpacing/>
        <w:rPr>
          <w:b/>
          <w:bCs/>
          <w:sz w:val="24"/>
        </w:rPr>
      </w:pPr>
    </w:p>
    <w:p w:rsidR="009B6C04" w:rsidP="009B6C04" w:rsidRDefault="009B6C04" w14:paraId="36207A1F" w14:textId="77777777">
      <w:pPr>
        <w:spacing w:after="240" w:line="240" w:lineRule="auto"/>
        <w:contextualSpacing/>
        <w:rPr>
          <w:b/>
          <w:bCs/>
          <w:sz w:val="24"/>
        </w:rPr>
      </w:pPr>
    </w:p>
    <w:p w:rsidR="002804BE" w:rsidP="009B6C04" w:rsidRDefault="002804BE" w14:paraId="16300495" w14:textId="3E469DCC">
      <w:pPr>
        <w:spacing w:after="240" w:line="240" w:lineRule="auto"/>
        <w:contextualSpacing/>
        <w:rPr>
          <w:b/>
          <w:bCs/>
          <w:sz w:val="24"/>
        </w:rPr>
      </w:pPr>
      <w:r w:rsidRPr="009B6C04">
        <w:rPr>
          <w:b/>
          <w:bCs/>
          <w:sz w:val="24"/>
        </w:rPr>
        <w:t>Dispone:</w:t>
      </w:r>
    </w:p>
    <w:p w:rsidRPr="009B6C04" w:rsidR="009B6C04" w:rsidP="009B6C04" w:rsidRDefault="009B6C04" w14:paraId="784458A6" w14:textId="77777777">
      <w:pPr>
        <w:spacing w:after="240" w:line="240" w:lineRule="auto"/>
        <w:contextualSpacing/>
        <w:rPr>
          <w:b/>
          <w:bCs/>
          <w:sz w:val="24"/>
        </w:rPr>
      </w:pPr>
    </w:p>
    <w:p w:rsidR="002804BE" w:rsidP="009B6C04" w:rsidRDefault="002804BE" w14:paraId="4B2C72EA" w14:textId="7109C120">
      <w:pPr>
        <w:spacing w:after="240" w:line="240" w:lineRule="auto"/>
        <w:contextualSpacing/>
        <w:rPr>
          <w:sz w:val="24"/>
        </w:rPr>
      </w:pPr>
      <w:r w:rsidRPr="009B6C04">
        <w:rPr>
          <w:sz w:val="24"/>
        </w:rPr>
        <w:t>Comunicar a las entidades supervisadas</w:t>
      </w:r>
      <w:r w:rsidRPr="009B6C04" w:rsidR="00F15E2A">
        <w:rPr>
          <w:sz w:val="24"/>
        </w:rPr>
        <w:t xml:space="preserve"> la estructura y contenidos mínimos del informe de impacto, mediante el cual las entidades supervisadas informarán sus resultados durante el periodo de transición para la vigencia del Acuerdo SUGEF 3-06 “Reglamento sobre la suficiencia patrimonial de entidades financieras” modificado por el Conassif mediante artículo 8 del acta de la sesión 1663-2021, del 17 de mayo del 2021.</w:t>
      </w:r>
    </w:p>
    <w:p w:rsidRPr="009B6C04" w:rsidR="009B6C04" w:rsidP="009B6C04" w:rsidRDefault="009B6C04" w14:paraId="1E42ED53" w14:textId="77777777">
      <w:pPr>
        <w:spacing w:after="240" w:line="240" w:lineRule="auto"/>
        <w:contextualSpacing/>
        <w:rPr>
          <w:sz w:val="24"/>
        </w:rPr>
      </w:pPr>
    </w:p>
    <w:p w:rsidRPr="009B6C04" w:rsidR="002804BE" w:rsidP="009B6C04" w:rsidRDefault="002804BE" w14:paraId="34C9661C" w14:textId="77777777">
      <w:pPr>
        <w:spacing w:after="240" w:line="240" w:lineRule="auto"/>
        <w:ind w:left="1134" w:hanging="567"/>
        <w:contextualSpacing/>
        <w:rPr>
          <w:b/>
          <w:sz w:val="24"/>
        </w:rPr>
      </w:pPr>
      <w:r w:rsidRPr="009B6C04">
        <w:rPr>
          <w:b/>
          <w:sz w:val="24"/>
        </w:rPr>
        <w:t>1)</w:t>
      </w:r>
      <w:r w:rsidRPr="009B6C04">
        <w:rPr>
          <w:b/>
          <w:sz w:val="24"/>
        </w:rPr>
        <w:tab/>
        <w:t>Remisión a Sugef</w:t>
      </w:r>
    </w:p>
    <w:p w:rsidRPr="009B6C04" w:rsidR="002804BE" w:rsidP="009B6C04" w:rsidRDefault="002804BE" w14:paraId="2D5F1584" w14:textId="77777777">
      <w:pPr>
        <w:pStyle w:val="Prrafodelista"/>
        <w:spacing w:after="240"/>
        <w:ind w:left="567"/>
        <w:contextualSpacing/>
        <w:jc w:val="both"/>
        <w:rPr>
          <w:rFonts w:ascii="Cambria" w:hAnsi="Cambria"/>
          <w:bCs/>
        </w:rPr>
      </w:pPr>
      <w:r w:rsidRPr="009B6C04">
        <w:rPr>
          <w:rFonts w:ascii="Cambria" w:hAnsi="Cambria"/>
          <w:bCs/>
        </w:rPr>
        <w:t>Las entidades deberán remitir el informe de impacto firmado digitalmente por su representante legal, a través del sistema de correspondencia, en formato Word o Excel, según se establece más adelante.</w:t>
      </w:r>
    </w:p>
    <w:p w:rsidRPr="009B6C04" w:rsidR="002804BE" w:rsidP="009B6C04" w:rsidRDefault="002804BE" w14:paraId="33C93E86" w14:textId="77777777">
      <w:pPr>
        <w:spacing w:after="240" w:line="240" w:lineRule="auto"/>
        <w:ind w:left="1134" w:hanging="567"/>
        <w:contextualSpacing/>
        <w:rPr>
          <w:b/>
          <w:sz w:val="24"/>
        </w:rPr>
      </w:pPr>
      <w:r w:rsidRPr="009B6C04">
        <w:rPr>
          <w:b/>
          <w:sz w:val="24"/>
        </w:rPr>
        <w:t>2)</w:t>
      </w:r>
      <w:r w:rsidRPr="009B6C04">
        <w:rPr>
          <w:b/>
          <w:sz w:val="24"/>
        </w:rPr>
        <w:tab/>
        <w:t>Contenido del “Informe de impacto”</w:t>
      </w:r>
    </w:p>
    <w:p w:rsidRPr="009B6C04" w:rsidR="002804BE" w:rsidP="009B6C04" w:rsidRDefault="002804BE" w14:paraId="4A705ECA" w14:textId="77777777">
      <w:pPr>
        <w:spacing w:after="240" w:line="240" w:lineRule="auto"/>
        <w:ind w:left="1701" w:hanging="567"/>
        <w:contextualSpacing/>
        <w:rPr>
          <w:b/>
          <w:sz w:val="24"/>
        </w:rPr>
      </w:pPr>
      <w:r w:rsidRPr="009B6C04">
        <w:rPr>
          <w:b/>
          <w:sz w:val="24"/>
        </w:rPr>
        <w:lastRenderedPageBreak/>
        <w:t>a)</w:t>
      </w:r>
      <w:r w:rsidRPr="009B6C04">
        <w:rPr>
          <w:b/>
          <w:sz w:val="24"/>
        </w:rPr>
        <w:tab/>
        <w:t>Portada</w:t>
      </w:r>
    </w:p>
    <w:p w:rsidRPr="009B6C04" w:rsidR="002804BE" w:rsidP="009B6C04" w:rsidRDefault="002804BE" w14:paraId="53F1497E" w14:textId="77777777">
      <w:pPr>
        <w:pStyle w:val="Prrafodelista"/>
        <w:spacing w:after="240"/>
        <w:ind w:left="1134"/>
        <w:contextualSpacing/>
        <w:jc w:val="both"/>
        <w:rPr>
          <w:rFonts w:ascii="Cambria" w:hAnsi="Cambria"/>
          <w:bCs/>
        </w:rPr>
      </w:pPr>
      <w:r w:rsidRPr="009B6C04">
        <w:rPr>
          <w:rFonts w:ascii="Cambria" w:hAnsi="Cambria"/>
          <w:bCs/>
        </w:rPr>
        <w:t>Título del documento: “Informe de impacto”; nombre de la entidad; la fecha de corte del informe; el nombre y cargo de la persona que elaboró el informe. Este informe debe presentarse en formato Word.</w:t>
      </w:r>
    </w:p>
    <w:p w:rsidRPr="009B6C04" w:rsidR="002804BE" w:rsidP="009B6C04" w:rsidRDefault="002804BE" w14:paraId="6A9D4601" w14:textId="77777777">
      <w:pPr>
        <w:spacing w:after="240" w:line="240" w:lineRule="auto"/>
        <w:ind w:left="1701" w:hanging="567"/>
        <w:contextualSpacing/>
        <w:rPr>
          <w:b/>
          <w:sz w:val="24"/>
        </w:rPr>
      </w:pPr>
      <w:r w:rsidRPr="009B6C04">
        <w:rPr>
          <w:b/>
          <w:sz w:val="24"/>
        </w:rPr>
        <w:t>b)</w:t>
      </w:r>
      <w:r w:rsidRPr="009B6C04">
        <w:rPr>
          <w:b/>
          <w:sz w:val="24"/>
        </w:rPr>
        <w:tab/>
        <w:t>Evaluación del cumplimiento de criterios de admisibilidad para los instrumentos de capital y deuda que forman parte CB</w:t>
      </w:r>
    </w:p>
    <w:p w:rsidRPr="009B6C04" w:rsidR="002804BE" w:rsidP="009B6C04" w:rsidRDefault="002804BE" w14:paraId="2E938F66" w14:textId="3AC00555">
      <w:pPr>
        <w:pStyle w:val="Prrafodelista"/>
        <w:spacing w:after="240"/>
        <w:ind w:left="1134"/>
        <w:contextualSpacing/>
        <w:jc w:val="both"/>
        <w:rPr>
          <w:rFonts w:ascii="Cambria" w:hAnsi="Cambria"/>
          <w:bCs/>
        </w:rPr>
      </w:pPr>
      <w:r w:rsidRPr="009B6C04">
        <w:rPr>
          <w:rFonts w:ascii="Cambria" w:hAnsi="Cambria"/>
          <w:bCs/>
        </w:rPr>
        <w:t xml:space="preserve">El informe de impacto con fecha de corte al 30 de junio de 2022 debe incluir la evaluación sobre el cumplimiento de </w:t>
      </w:r>
      <w:r w:rsidRPr="009B6C04" w:rsidR="00DD73FF">
        <w:rPr>
          <w:rFonts w:ascii="Cambria" w:hAnsi="Cambria"/>
          <w:bCs/>
        </w:rPr>
        <w:t xml:space="preserve">los </w:t>
      </w:r>
      <w:r w:rsidRPr="009B6C04">
        <w:rPr>
          <w:rFonts w:ascii="Cambria" w:hAnsi="Cambria"/>
          <w:bCs/>
        </w:rPr>
        <w:t>criterios de admisibilidad establecidos en el Acuerdo Sugef 3-06 para los instrumentos de capital y deuda que forman parte del CB. Esta evaluación deberá referirse al menos a los siguientes aspectos:</w:t>
      </w:r>
    </w:p>
    <w:tbl>
      <w:tblPr>
        <w:tblStyle w:val="Tablaconcuadrcula"/>
        <w:tblW w:w="9356" w:type="dxa"/>
        <w:tblInd w:w="-289" w:type="dxa"/>
        <w:tblLook w:val="04A0" w:firstRow="1" w:lastRow="0" w:firstColumn="1" w:lastColumn="0" w:noHBand="0" w:noVBand="1"/>
      </w:tblPr>
      <w:tblGrid>
        <w:gridCol w:w="2411"/>
        <w:gridCol w:w="2126"/>
        <w:gridCol w:w="1701"/>
        <w:gridCol w:w="3118"/>
      </w:tblGrid>
      <w:tr w:rsidRPr="009B6C04" w:rsidR="00BA2F8E" w:rsidTr="00BA2F8E" w14:paraId="30DCE39E" w14:textId="77777777">
        <w:tc>
          <w:tcPr>
            <w:tcW w:w="2411" w:type="dxa"/>
            <w:vMerge w:val="restart"/>
            <w:shd w:val="clear" w:color="auto" w:fill="E7E6E6" w:themeFill="background2"/>
            <w:vAlign w:val="center"/>
          </w:tcPr>
          <w:p w:rsidRPr="009B6C04" w:rsidR="00BA2F8E" w:rsidP="009B6C04" w:rsidRDefault="00BA2F8E" w14:paraId="6DF0F945" w14:textId="29EBEF80">
            <w:pPr>
              <w:pStyle w:val="Prrafodelista"/>
              <w:widowControl w:val="0"/>
              <w:ind w:left="0"/>
              <w:contextualSpacing/>
              <w:rPr>
                <w:rFonts w:ascii="Cambria" w:hAnsi="Cambria"/>
                <w:b/>
              </w:rPr>
            </w:pPr>
            <w:bookmarkStart w:name="_Hlk94097361" w:id="2"/>
            <w:r w:rsidRPr="009B6C04">
              <w:rPr>
                <w:rFonts w:ascii="Cambria" w:hAnsi="Cambria"/>
                <w:b/>
              </w:rPr>
              <w:t>Tipos de instrumentos de capital o de deuda</w:t>
            </w:r>
          </w:p>
        </w:tc>
        <w:tc>
          <w:tcPr>
            <w:tcW w:w="2126" w:type="dxa"/>
            <w:shd w:val="clear" w:color="auto" w:fill="E7E6E6" w:themeFill="background2"/>
          </w:tcPr>
          <w:p w:rsidRPr="009B6C04" w:rsidR="00BA2F8E" w:rsidP="009B6C04" w:rsidRDefault="00BA2F8E" w14:paraId="1A8F23A1" w14:textId="77777777">
            <w:pPr>
              <w:pStyle w:val="Prrafodelista"/>
              <w:widowControl w:val="0"/>
              <w:ind w:left="0"/>
              <w:contextualSpacing/>
              <w:rPr>
                <w:rFonts w:ascii="Cambria" w:hAnsi="Cambria"/>
                <w:b/>
              </w:rPr>
            </w:pPr>
            <w:r w:rsidRPr="009B6C04">
              <w:rPr>
                <w:rFonts w:ascii="Cambria" w:hAnsi="Cambria"/>
                <w:b/>
              </w:rPr>
              <w:t xml:space="preserve">Ubicación en el Capital Base </w:t>
            </w:r>
          </w:p>
          <w:p w:rsidRPr="009B6C04" w:rsidR="00BA2F8E" w:rsidP="009B6C04" w:rsidRDefault="00BA2F8E" w14:paraId="349226B0" w14:textId="21FA4E00">
            <w:pPr>
              <w:pStyle w:val="Prrafodelista"/>
              <w:widowControl w:val="0"/>
              <w:ind w:left="0"/>
              <w:contextualSpacing/>
              <w:rPr>
                <w:rFonts w:ascii="Cambria" w:hAnsi="Cambria"/>
                <w:b/>
              </w:rPr>
            </w:pPr>
            <w:r w:rsidRPr="009B6C04">
              <w:rPr>
                <w:rFonts w:ascii="Cambria" w:hAnsi="Cambria"/>
                <w:b/>
              </w:rPr>
              <w:t>Vigente</w:t>
            </w:r>
          </w:p>
        </w:tc>
        <w:tc>
          <w:tcPr>
            <w:tcW w:w="1701" w:type="dxa"/>
            <w:shd w:val="clear" w:color="auto" w:fill="E7E6E6" w:themeFill="background2"/>
          </w:tcPr>
          <w:p w:rsidRPr="009B6C04" w:rsidR="00BA2F8E" w:rsidP="009B6C04" w:rsidRDefault="00BA2F8E" w14:paraId="1DED8FE1" w14:textId="0ECF7911">
            <w:pPr>
              <w:pStyle w:val="Prrafodelista"/>
              <w:widowControl w:val="0"/>
              <w:ind w:left="0"/>
              <w:contextualSpacing/>
              <w:rPr>
                <w:rFonts w:ascii="Cambria" w:hAnsi="Cambria"/>
                <w:b/>
              </w:rPr>
            </w:pPr>
            <w:r w:rsidRPr="009B6C04">
              <w:rPr>
                <w:rFonts w:ascii="Cambria" w:hAnsi="Cambria"/>
                <w:b/>
              </w:rPr>
              <w:t>Ubicación en el Capital Base a partir del 1/1/2025</w:t>
            </w:r>
          </w:p>
        </w:tc>
        <w:tc>
          <w:tcPr>
            <w:tcW w:w="3118" w:type="dxa"/>
            <w:vMerge w:val="restart"/>
            <w:shd w:val="clear" w:color="auto" w:fill="E7E6E6" w:themeFill="background2"/>
            <w:vAlign w:val="center"/>
          </w:tcPr>
          <w:p w:rsidRPr="009B6C04" w:rsidR="00BA2F8E" w:rsidP="009B6C04" w:rsidRDefault="00BA2F8E" w14:paraId="6711CC70" w14:textId="28A6F7D6">
            <w:pPr>
              <w:pStyle w:val="Prrafodelista"/>
              <w:widowControl w:val="0"/>
              <w:ind w:left="0"/>
              <w:contextualSpacing/>
              <w:rPr>
                <w:rFonts w:ascii="Cambria" w:hAnsi="Cambria"/>
                <w:b/>
              </w:rPr>
            </w:pPr>
            <w:r w:rsidRPr="009B6C04">
              <w:rPr>
                <w:rFonts w:ascii="Cambria" w:hAnsi="Cambria"/>
                <w:b/>
              </w:rPr>
              <w:t>Razones que sustentan la ubicación en el Capital Base a partir del 1/1/2025</w:t>
            </w:r>
          </w:p>
        </w:tc>
      </w:tr>
      <w:tr w:rsidRPr="009B6C04" w:rsidR="00BA2F8E" w:rsidTr="00BA2F8E" w14:paraId="7A20DAD2" w14:textId="77777777">
        <w:tc>
          <w:tcPr>
            <w:tcW w:w="2411" w:type="dxa"/>
            <w:vMerge/>
          </w:tcPr>
          <w:p w:rsidRPr="009B6C04" w:rsidR="00BA2F8E" w:rsidP="009B6C04" w:rsidRDefault="00BA2F8E" w14:paraId="2514F2B3" w14:textId="77777777">
            <w:pPr>
              <w:pStyle w:val="Prrafodelista"/>
              <w:widowControl w:val="0"/>
              <w:ind w:left="0"/>
              <w:contextualSpacing/>
              <w:jc w:val="both"/>
              <w:rPr>
                <w:rFonts w:ascii="Cambria" w:hAnsi="Cambria"/>
                <w:bCs/>
              </w:rPr>
            </w:pPr>
          </w:p>
        </w:tc>
        <w:tc>
          <w:tcPr>
            <w:tcW w:w="2126" w:type="dxa"/>
            <w:shd w:val="clear" w:color="auto" w:fill="E7E6E6" w:themeFill="background2"/>
          </w:tcPr>
          <w:p w:rsidRPr="009B6C04" w:rsidR="00BA2F8E" w:rsidP="009B6C04" w:rsidRDefault="00BA2F8E" w14:paraId="3A1B0FE8" w14:textId="3168F866">
            <w:pPr>
              <w:pStyle w:val="Prrafodelista"/>
              <w:widowControl w:val="0"/>
              <w:ind w:left="0"/>
              <w:contextualSpacing/>
              <w:rPr>
                <w:rFonts w:ascii="Cambria" w:hAnsi="Cambria"/>
                <w:b/>
              </w:rPr>
            </w:pPr>
            <w:r w:rsidRPr="009B6C04">
              <w:rPr>
                <w:rFonts w:ascii="Cambria" w:hAnsi="Cambria"/>
                <w:b/>
              </w:rPr>
              <w:t>CP, CS</w:t>
            </w:r>
          </w:p>
        </w:tc>
        <w:tc>
          <w:tcPr>
            <w:tcW w:w="1701" w:type="dxa"/>
            <w:shd w:val="clear" w:color="auto" w:fill="E7E6E6" w:themeFill="background2"/>
          </w:tcPr>
          <w:p w:rsidRPr="009B6C04" w:rsidR="00BA2F8E" w:rsidP="009B6C04" w:rsidRDefault="00BA2F8E" w14:paraId="743081F5" w14:textId="4858F10D">
            <w:pPr>
              <w:pStyle w:val="Prrafodelista"/>
              <w:widowControl w:val="0"/>
              <w:ind w:left="0"/>
              <w:contextualSpacing/>
              <w:rPr>
                <w:rFonts w:ascii="Cambria" w:hAnsi="Cambria"/>
                <w:b/>
              </w:rPr>
            </w:pPr>
            <w:r w:rsidRPr="009B6C04">
              <w:rPr>
                <w:rFonts w:ascii="Cambria" w:hAnsi="Cambria"/>
                <w:b/>
              </w:rPr>
              <w:t>CCN1, CAN1, CN2, Excluido</w:t>
            </w:r>
          </w:p>
        </w:tc>
        <w:tc>
          <w:tcPr>
            <w:tcW w:w="3118" w:type="dxa"/>
            <w:vMerge/>
          </w:tcPr>
          <w:p w:rsidRPr="009B6C04" w:rsidR="00BA2F8E" w:rsidP="009B6C04" w:rsidRDefault="00BA2F8E" w14:paraId="62949B90" w14:textId="77777777">
            <w:pPr>
              <w:pStyle w:val="Prrafodelista"/>
              <w:widowControl w:val="0"/>
              <w:ind w:left="0"/>
              <w:contextualSpacing/>
              <w:rPr>
                <w:rFonts w:ascii="Cambria" w:hAnsi="Cambria"/>
                <w:bCs/>
              </w:rPr>
            </w:pPr>
          </w:p>
        </w:tc>
      </w:tr>
      <w:tr w:rsidRPr="009B6C04" w:rsidR="00BA2F8E" w:rsidTr="00BA2F8E" w14:paraId="74DDD577" w14:textId="77777777">
        <w:tc>
          <w:tcPr>
            <w:tcW w:w="2411" w:type="dxa"/>
          </w:tcPr>
          <w:p w:rsidRPr="009B6C04" w:rsidR="00BA2F8E" w:rsidP="009B6C04" w:rsidRDefault="00BA2F8E" w14:paraId="59779FA0" w14:textId="1BA87937">
            <w:pPr>
              <w:widowControl w:val="0"/>
              <w:spacing w:line="240" w:lineRule="auto"/>
              <w:contextualSpacing/>
              <w:jc w:val="left"/>
              <w:rPr>
                <w:b/>
                <w:sz w:val="24"/>
              </w:rPr>
            </w:pPr>
            <w:r w:rsidRPr="009B6C04">
              <w:rPr>
                <w:b/>
                <w:sz w:val="24"/>
              </w:rPr>
              <w:t>1. ACCIONES COMUNES</w:t>
            </w:r>
          </w:p>
        </w:tc>
        <w:tc>
          <w:tcPr>
            <w:tcW w:w="2126" w:type="dxa"/>
          </w:tcPr>
          <w:p w:rsidRPr="009B6C04" w:rsidR="00BA2F8E" w:rsidP="009B6C04" w:rsidRDefault="00BA2F8E" w14:paraId="749A5FE0" w14:textId="77777777">
            <w:pPr>
              <w:pStyle w:val="Prrafodelista"/>
              <w:widowControl w:val="0"/>
              <w:ind w:left="0"/>
              <w:contextualSpacing/>
              <w:rPr>
                <w:rFonts w:ascii="Cambria" w:hAnsi="Cambria"/>
                <w:bCs/>
              </w:rPr>
            </w:pPr>
          </w:p>
        </w:tc>
        <w:tc>
          <w:tcPr>
            <w:tcW w:w="1701" w:type="dxa"/>
          </w:tcPr>
          <w:p w:rsidRPr="009B6C04" w:rsidR="00BA2F8E" w:rsidP="009B6C04" w:rsidRDefault="00BA2F8E" w14:paraId="4D03C198" w14:textId="77777777">
            <w:pPr>
              <w:pStyle w:val="Prrafodelista"/>
              <w:widowControl w:val="0"/>
              <w:ind w:left="0"/>
              <w:contextualSpacing/>
              <w:rPr>
                <w:rFonts w:ascii="Cambria" w:hAnsi="Cambria"/>
                <w:bCs/>
              </w:rPr>
            </w:pPr>
          </w:p>
        </w:tc>
        <w:tc>
          <w:tcPr>
            <w:tcW w:w="3118" w:type="dxa"/>
          </w:tcPr>
          <w:p w:rsidRPr="009B6C04" w:rsidR="00BA2F8E" w:rsidP="009B6C04" w:rsidRDefault="00BA2F8E" w14:paraId="7EE36670" w14:textId="77777777">
            <w:pPr>
              <w:pStyle w:val="Prrafodelista"/>
              <w:widowControl w:val="0"/>
              <w:ind w:left="0"/>
              <w:contextualSpacing/>
              <w:jc w:val="both"/>
              <w:rPr>
                <w:rFonts w:ascii="Cambria" w:hAnsi="Cambria"/>
                <w:bCs/>
              </w:rPr>
            </w:pPr>
          </w:p>
        </w:tc>
      </w:tr>
      <w:tr w:rsidRPr="009B6C04" w:rsidR="00BA2F8E" w:rsidTr="00BA2F8E" w14:paraId="7D81F8E5" w14:textId="77777777">
        <w:tc>
          <w:tcPr>
            <w:tcW w:w="2411" w:type="dxa"/>
          </w:tcPr>
          <w:p w:rsidRPr="009B6C04" w:rsidR="00BA2F8E" w:rsidP="009B6C04" w:rsidRDefault="00BA2F8E" w14:paraId="7D531CF4"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55457D60" w14:textId="77777777">
            <w:pPr>
              <w:pStyle w:val="Prrafodelista"/>
              <w:widowControl w:val="0"/>
              <w:ind w:left="0"/>
              <w:contextualSpacing/>
              <w:rPr>
                <w:rFonts w:ascii="Cambria" w:hAnsi="Cambria"/>
                <w:bCs/>
              </w:rPr>
            </w:pPr>
          </w:p>
        </w:tc>
        <w:tc>
          <w:tcPr>
            <w:tcW w:w="1701" w:type="dxa"/>
          </w:tcPr>
          <w:p w:rsidRPr="009B6C04" w:rsidR="00BA2F8E" w:rsidP="009B6C04" w:rsidRDefault="00BA2F8E" w14:paraId="20F7F071" w14:textId="77777777">
            <w:pPr>
              <w:pStyle w:val="Prrafodelista"/>
              <w:widowControl w:val="0"/>
              <w:ind w:left="0"/>
              <w:contextualSpacing/>
              <w:rPr>
                <w:rFonts w:ascii="Cambria" w:hAnsi="Cambria"/>
                <w:bCs/>
              </w:rPr>
            </w:pPr>
          </w:p>
        </w:tc>
        <w:tc>
          <w:tcPr>
            <w:tcW w:w="3118" w:type="dxa"/>
          </w:tcPr>
          <w:p w:rsidRPr="009B6C04" w:rsidR="00BA2F8E" w:rsidP="009B6C04" w:rsidRDefault="00BA2F8E" w14:paraId="69BFC8A9" w14:textId="77777777">
            <w:pPr>
              <w:pStyle w:val="Prrafodelista"/>
              <w:widowControl w:val="0"/>
              <w:ind w:left="0"/>
              <w:contextualSpacing/>
              <w:jc w:val="both"/>
              <w:rPr>
                <w:rFonts w:ascii="Cambria" w:hAnsi="Cambria"/>
                <w:bCs/>
              </w:rPr>
            </w:pPr>
          </w:p>
        </w:tc>
      </w:tr>
      <w:tr w:rsidRPr="009B6C04" w:rsidR="00BA2F8E" w:rsidTr="00BA2F8E" w14:paraId="24F1DF51" w14:textId="77777777">
        <w:tc>
          <w:tcPr>
            <w:tcW w:w="2411" w:type="dxa"/>
          </w:tcPr>
          <w:p w:rsidRPr="009B6C04" w:rsidR="00BA2F8E" w:rsidP="009B6C04" w:rsidRDefault="00BA2F8E" w14:paraId="7E3672E8" w14:textId="330A2D08">
            <w:pPr>
              <w:pStyle w:val="Prrafodelista"/>
              <w:widowControl w:val="0"/>
              <w:ind w:left="0"/>
              <w:contextualSpacing/>
              <w:jc w:val="left"/>
              <w:rPr>
                <w:rFonts w:ascii="Cambria" w:hAnsi="Cambria"/>
                <w:b/>
              </w:rPr>
            </w:pPr>
          </w:p>
        </w:tc>
        <w:tc>
          <w:tcPr>
            <w:tcW w:w="2126" w:type="dxa"/>
          </w:tcPr>
          <w:p w:rsidRPr="009B6C04" w:rsidR="00BA2F8E" w:rsidP="009B6C04" w:rsidRDefault="00BA2F8E" w14:paraId="56794D64"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0CF940E3"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693EAFF9" w14:textId="77777777">
            <w:pPr>
              <w:pStyle w:val="Prrafodelista"/>
              <w:widowControl w:val="0"/>
              <w:ind w:left="0"/>
              <w:contextualSpacing/>
              <w:jc w:val="both"/>
              <w:rPr>
                <w:rFonts w:ascii="Cambria" w:hAnsi="Cambria"/>
                <w:bCs/>
              </w:rPr>
            </w:pPr>
          </w:p>
        </w:tc>
      </w:tr>
      <w:tr w:rsidRPr="009B6C04" w:rsidR="00BA2F8E" w:rsidTr="00BA2F8E" w14:paraId="617515C7" w14:textId="77777777">
        <w:tc>
          <w:tcPr>
            <w:tcW w:w="2411" w:type="dxa"/>
          </w:tcPr>
          <w:p w:rsidRPr="009B6C04" w:rsidR="00BA2F8E" w:rsidP="009B6C04" w:rsidRDefault="00BA2F8E" w14:paraId="6E10E391" w14:textId="7892C39C">
            <w:pPr>
              <w:pStyle w:val="Prrafodelista"/>
              <w:widowControl w:val="0"/>
              <w:ind w:left="0"/>
              <w:contextualSpacing/>
              <w:jc w:val="left"/>
              <w:rPr>
                <w:rFonts w:ascii="Cambria" w:hAnsi="Cambria"/>
                <w:b/>
              </w:rPr>
            </w:pPr>
            <w:r w:rsidRPr="009B6C04">
              <w:rPr>
                <w:rFonts w:ascii="Cambria" w:hAnsi="Cambria"/>
                <w:b/>
              </w:rPr>
              <w:t>2. ACCIONES PREFERENTES</w:t>
            </w:r>
          </w:p>
        </w:tc>
        <w:tc>
          <w:tcPr>
            <w:tcW w:w="2126" w:type="dxa"/>
          </w:tcPr>
          <w:p w:rsidRPr="009B6C04" w:rsidR="00BA2F8E" w:rsidP="009B6C04" w:rsidRDefault="00BA2F8E" w14:paraId="3F3BE045"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2E4FDC1A"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3D9A3F24" w14:textId="77777777">
            <w:pPr>
              <w:pStyle w:val="Prrafodelista"/>
              <w:widowControl w:val="0"/>
              <w:ind w:left="0"/>
              <w:contextualSpacing/>
              <w:jc w:val="both"/>
              <w:rPr>
                <w:rFonts w:ascii="Cambria" w:hAnsi="Cambria"/>
                <w:bCs/>
              </w:rPr>
            </w:pPr>
          </w:p>
        </w:tc>
      </w:tr>
      <w:tr w:rsidRPr="009B6C04" w:rsidR="00BA2F8E" w:rsidTr="00BA2F8E" w14:paraId="03BE5877" w14:textId="77777777">
        <w:tc>
          <w:tcPr>
            <w:tcW w:w="2411" w:type="dxa"/>
          </w:tcPr>
          <w:p w:rsidRPr="009B6C04" w:rsidR="00BA2F8E" w:rsidP="009B6C04" w:rsidRDefault="00BA2F8E" w14:paraId="63D15AFE"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7C78917E"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4A3239F1"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5AB242ED" w14:textId="77777777">
            <w:pPr>
              <w:pStyle w:val="Prrafodelista"/>
              <w:widowControl w:val="0"/>
              <w:ind w:left="0"/>
              <w:contextualSpacing/>
              <w:jc w:val="both"/>
              <w:rPr>
                <w:rFonts w:ascii="Cambria" w:hAnsi="Cambria"/>
                <w:bCs/>
              </w:rPr>
            </w:pPr>
          </w:p>
        </w:tc>
      </w:tr>
      <w:tr w:rsidRPr="009B6C04" w:rsidR="00BA2F8E" w:rsidTr="00BA2F8E" w14:paraId="6B288B05" w14:textId="77777777">
        <w:tc>
          <w:tcPr>
            <w:tcW w:w="2411" w:type="dxa"/>
          </w:tcPr>
          <w:p w:rsidRPr="009B6C04" w:rsidR="00BA2F8E" w:rsidP="009B6C04" w:rsidRDefault="00BA2F8E" w14:paraId="7E239F81"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3FB9698A"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4A973A89"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39DCEACD" w14:textId="77777777">
            <w:pPr>
              <w:pStyle w:val="Prrafodelista"/>
              <w:widowControl w:val="0"/>
              <w:ind w:left="0"/>
              <w:contextualSpacing/>
              <w:jc w:val="both"/>
              <w:rPr>
                <w:rFonts w:ascii="Cambria" w:hAnsi="Cambria"/>
                <w:bCs/>
              </w:rPr>
            </w:pPr>
          </w:p>
        </w:tc>
      </w:tr>
      <w:tr w:rsidRPr="009B6C04" w:rsidR="00BA2F8E" w:rsidTr="00BA2F8E" w14:paraId="72483B12" w14:textId="77777777">
        <w:tc>
          <w:tcPr>
            <w:tcW w:w="2411" w:type="dxa"/>
          </w:tcPr>
          <w:p w:rsidRPr="009B6C04" w:rsidR="00BA2F8E" w:rsidP="009B6C04" w:rsidRDefault="00BA2F8E" w14:paraId="0D6A22C6" w14:textId="5EB22950">
            <w:pPr>
              <w:pStyle w:val="Prrafodelista"/>
              <w:widowControl w:val="0"/>
              <w:ind w:left="0"/>
              <w:contextualSpacing/>
              <w:jc w:val="left"/>
              <w:rPr>
                <w:rFonts w:ascii="Cambria" w:hAnsi="Cambria"/>
                <w:b/>
              </w:rPr>
            </w:pPr>
            <w:r w:rsidRPr="009B6C04">
              <w:rPr>
                <w:rFonts w:ascii="Cambria" w:hAnsi="Cambria"/>
                <w:b/>
              </w:rPr>
              <w:t>3. OBLIGACIONES CONVERTIBLES</w:t>
            </w:r>
          </w:p>
        </w:tc>
        <w:tc>
          <w:tcPr>
            <w:tcW w:w="2126" w:type="dxa"/>
          </w:tcPr>
          <w:p w:rsidRPr="009B6C04" w:rsidR="00BA2F8E" w:rsidP="009B6C04" w:rsidRDefault="00BA2F8E" w14:paraId="08BB2C8A"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6A1C089D"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48C61609" w14:textId="77777777">
            <w:pPr>
              <w:pStyle w:val="Prrafodelista"/>
              <w:widowControl w:val="0"/>
              <w:ind w:left="0"/>
              <w:contextualSpacing/>
              <w:jc w:val="both"/>
              <w:rPr>
                <w:rFonts w:ascii="Cambria" w:hAnsi="Cambria"/>
                <w:bCs/>
              </w:rPr>
            </w:pPr>
          </w:p>
        </w:tc>
      </w:tr>
      <w:tr w:rsidRPr="009B6C04" w:rsidR="00BA2F8E" w:rsidTr="00BA2F8E" w14:paraId="4BB70EC3" w14:textId="77777777">
        <w:tc>
          <w:tcPr>
            <w:tcW w:w="2411" w:type="dxa"/>
          </w:tcPr>
          <w:p w:rsidRPr="009B6C04" w:rsidR="00BA2F8E" w:rsidP="009B6C04" w:rsidRDefault="00BA2F8E" w14:paraId="580F1FA4" w14:textId="70C09826">
            <w:pPr>
              <w:pStyle w:val="Prrafodelista"/>
              <w:widowControl w:val="0"/>
              <w:ind w:left="0"/>
              <w:contextualSpacing/>
              <w:jc w:val="left"/>
              <w:rPr>
                <w:rFonts w:ascii="Cambria" w:hAnsi="Cambria"/>
                <w:b/>
              </w:rPr>
            </w:pPr>
          </w:p>
        </w:tc>
        <w:tc>
          <w:tcPr>
            <w:tcW w:w="2126" w:type="dxa"/>
          </w:tcPr>
          <w:p w:rsidRPr="009B6C04" w:rsidR="00BA2F8E" w:rsidP="009B6C04" w:rsidRDefault="00BA2F8E" w14:paraId="361F7FE8"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55FCA3F9"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2A5CF887" w14:textId="77777777">
            <w:pPr>
              <w:pStyle w:val="Prrafodelista"/>
              <w:widowControl w:val="0"/>
              <w:ind w:left="0"/>
              <w:contextualSpacing/>
              <w:jc w:val="both"/>
              <w:rPr>
                <w:rFonts w:ascii="Cambria" w:hAnsi="Cambria"/>
                <w:bCs/>
              </w:rPr>
            </w:pPr>
          </w:p>
        </w:tc>
      </w:tr>
      <w:tr w:rsidRPr="009B6C04" w:rsidR="00BA2F8E" w:rsidTr="00BA2F8E" w14:paraId="1A6D6D72" w14:textId="77777777">
        <w:tc>
          <w:tcPr>
            <w:tcW w:w="2411" w:type="dxa"/>
          </w:tcPr>
          <w:p w:rsidRPr="009B6C04" w:rsidR="00BA2F8E" w:rsidP="009B6C04" w:rsidRDefault="00BA2F8E" w14:paraId="6F310101"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46007122"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1A01033D"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33E6057D" w14:textId="77777777">
            <w:pPr>
              <w:pStyle w:val="Prrafodelista"/>
              <w:widowControl w:val="0"/>
              <w:ind w:left="0"/>
              <w:contextualSpacing/>
              <w:jc w:val="both"/>
              <w:rPr>
                <w:rFonts w:ascii="Cambria" w:hAnsi="Cambria"/>
                <w:bCs/>
              </w:rPr>
            </w:pPr>
          </w:p>
        </w:tc>
      </w:tr>
      <w:tr w:rsidRPr="009B6C04" w:rsidR="00BA2F8E" w:rsidTr="00BA2F8E" w14:paraId="29106360" w14:textId="77777777">
        <w:tc>
          <w:tcPr>
            <w:tcW w:w="2411" w:type="dxa"/>
          </w:tcPr>
          <w:p w:rsidRPr="009B6C04" w:rsidR="00BA2F8E" w:rsidP="009B6C04" w:rsidRDefault="00BA2F8E" w14:paraId="7FDA1F29" w14:textId="5DFEC6F7">
            <w:pPr>
              <w:pStyle w:val="Prrafodelista"/>
              <w:widowControl w:val="0"/>
              <w:ind w:left="0"/>
              <w:contextualSpacing/>
              <w:jc w:val="left"/>
              <w:rPr>
                <w:rFonts w:ascii="Cambria" w:hAnsi="Cambria"/>
                <w:b/>
              </w:rPr>
            </w:pPr>
            <w:r w:rsidRPr="009B6C04">
              <w:rPr>
                <w:rFonts w:ascii="Cambria" w:hAnsi="Cambria"/>
                <w:b/>
              </w:rPr>
              <w:t>4. OBLIGACIONES SUBORDINADAS</w:t>
            </w:r>
          </w:p>
        </w:tc>
        <w:tc>
          <w:tcPr>
            <w:tcW w:w="2126" w:type="dxa"/>
          </w:tcPr>
          <w:p w:rsidRPr="009B6C04" w:rsidR="00BA2F8E" w:rsidP="009B6C04" w:rsidRDefault="00BA2F8E" w14:paraId="6DEA6386"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53F900CB"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12A041FE" w14:textId="77777777">
            <w:pPr>
              <w:pStyle w:val="Prrafodelista"/>
              <w:widowControl w:val="0"/>
              <w:ind w:left="0"/>
              <w:contextualSpacing/>
              <w:jc w:val="both"/>
              <w:rPr>
                <w:rFonts w:ascii="Cambria" w:hAnsi="Cambria"/>
                <w:bCs/>
              </w:rPr>
            </w:pPr>
          </w:p>
        </w:tc>
      </w:tr>
      <w:tr w:rsidRPr="009B6C04" w:rsidR="00BA2F8E" w:rsidTr="00BA2F8E" w14:paraId="475FDC4D" w14:textId="77777777">
        <w:tc>
          <w:tcPr>
            <w:tcW w:w="2411" w:type="dxa"/>
          </w:tcPr>
          <w:p w:rsidRPr="009B6C04" w:rsidR="00BA2F8E" w:rsidP="009B6C04" w:rsidRDefault="00BA2F8E" w14:paraId="11FD86BD"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4626A9CC"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544CC63C"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205DBE72" w14:textId="77777777">
            <w:pPr>
              <w:pStyle w:val="Prrafodelista"/>
              <w:widowControl w:val="0"/>
              <w:ind w:left="0"/>
              <w:contextualSpacing/>
              <w:jc w:val="both"/>
              <w:rPr>
                <w:rFonts w:ascii="Cambria" w:hAnsi="Cambria"/>
                <w:bCs/>
              </w:rPr>
            </w:pPr>
          </w:p>
        </w:tc>
      </w:tr>
      <w:tr w:rsidRPr="009B6C04" w:rsidR="00BA2F8E" w:rsidTr="00BA2F8E" w14:paraId="19A25231" w14:textId="77777777">
        <w:tc>
          <w:tcPr>
            <w:tcW w:w="2411" w:type="dxa"/>
          </w:tcPr>
          <w:p w:rsidRPr="009B6C04" w:rsidR="00BA2F8E" w:rsidP="009B6C04" w:rsidRDefault="00BA2F8E" w14:paraId="7CF14283"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4E919F63"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439C8649"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66D878E2" w14:textId="77777777">
            <w:pPr>
              <w:pStyle w:val="Prrafodelista"/>
              <w:widowControl w:val="0"/>
              <w:ind w:left="0"/>
              <w:contextualSpacing/>
              <w:jc w:val="both"/>
              <w:rPr>
                <w:rFonts w:ascii="Cambria" w:hAnsi="Cambria"/>
                <w:bCs/>
              </w:rPr>
            </w:pPr>
          </w:p>
        </w:tc>
      </w:tr>
      <w:tr w:rsidRPr="009B6C04" w:rsidR="00BA2F8E" w:rsidTr="00BA2F8E" w14:paraId="2555A7E5" w14:textId="77777777">
        <w:tc>
          <w:tcPr>
            <w:tcW w:w="2411" w:type="dxa"/>
          </w:tcPr>
          <w:p w:rsidRPr="009B6C04" w:rsidR="00BA2F8E" w:rsidP="009B6C04" w:rsidRDefault="00BA2F8E" w14:paraId="5191429B" w14:textId="6A73505F">
            <w:pPr>
              <w:pStyle w:val="Prrafodelista"/>
              <w:widowControl w:val="0"/>
              <w:ind w:left="0"/>
              <w:contextualSpacing/>
              <w:jc w:val="left"/>
              <w:rPr>
                <w:rFonts w:ascii="Cambria" w:hAnsi="Cambria"/>
                <w:b/>
              </w:rPr>
            </w:pPr>
            <w:r w:rsidRPr="009B6C04">
              <w:rPr>
                <w:rFonts w:ascii="Cambria" w:hAnsi="Cambria"/>
                <w:b/>
              </w:rPr>
              <w:t xml:space="preserve">5. CERTIFICADOS DE APORTACIÓN </w:t>
            </w:r>
          </w:p>
        </w:tc>
        <w:tc>
          <w:tcPr>
            <w:tcW w:w="2126" w:type="dxa"/>
          </w:tcPr>
          <w:p w:rsidRPr="009B6C04" w:rsidR="00BA2F8E" w:rsidP="009B6C04" w:rsidRDefault="00BA2F8E" w14:paraId="4CB527D9"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5CC68D1E"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48209735" w14:textId="77777777">
            <w:pPr>
              <w:pStyle w:val="Prrafodelista"/>
              <w:widowControl w:val="0"/>
              <w:ind w:left="0"/>
              <w:contextualSpacing/>
              <w:jc w:val="both"/>
              <w:rPr>
                <w:rFonts w:ascii="Cambria" w:hAnsi="Cambria"/>
                <w:bCs/>
              </w:rPr>
            </w:pPr>
          </w:p>
        </w:tc>
      </w:tr>
      <w:tr w:rsidRPr="009B6C04" w:rsidR="00BA2F8E" w:rsidTr="00BA2F8E" w14:paraId="450484FF" w14:textId="77777777">
        <w:tc>
          <w:tcPr>
            <w:tcW w:w="2411" w:type="dxa"/>
          </w:tcPr>
          <w:p w:rsidRPr="009B6C04" w:rsidR="00BA2F8E" w:rsidP="009B6C04" w:rsidRDefault="00BA2F8E" w14:paraId="74AED5CD"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724D18B3"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12B9755B"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6FD7CDF1" w14:textId="77777777">
            <w:pPr>
              <w:pStyle w:val="Prrafodelista"/>
              <w:widowControl w:val="0"/>
              <w:ind w:left="0"/>
              <w:contextualSpacing/>
              <w:jc w:val="both"/>
              <w:rPr>
                <w:rFonts w:ascii="Cambria" w:hAnsi="Cambria"/>
                <w:bCs/>
              </w:rPr>
            </w:pPr>
          </w:p>
        </w:tc>
      </w:tr>
      <w:tr w:rsidRPr="009B6C04" w:rsidR="00BA2F8E" w:rsidTr="00BA2F8E" w14:paraId="1D2707D7" w14:textId="77777777">
        <w:tc>
          <w:tcPr>
            <w:tcW w:w="2411" w:type="dxa"/>
          </w:tcPr>
          <w:p w:rsidRPr="009B6C04" w:rsidR="00BA2F8E" w:rsidP="009B6C04" w:rsidRDefault="00BA2F8E" w14:paraId="2014FF98"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609E324C"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2FFC83C6"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05580791" w14:textId="77777777">
            <w:pPr>
              <w:pStyle w:val="Prrafodelista"/>
              <w:widowControl w:val="0"/>
              <w:ind w:left="0"/>
              <w:contextualSpacing/>
              <w:jc w:val="both"/>
              <w:rPr>
                <w:rFonts w:ascii="Cambria" w:hAnsi="Cambria"/>
                <w:bCs/>
              </w:rPr>
            </w:pPr>
          </w:p>
        </w:tc>
      </w:tr>
      <w:tr w:rsidRPr="009B6C04" w:rsidR="00BA2F8E" w:rsidTr="00BA2F8E" w14:paraId="3E6251ED" w14:textId="77777777">
        <w:tc>
          <w:tcPr>
            <w:tcW w:w="2411" w:type="dxa"/>
          </w:tcPr>
          <w:p w:rsidRPr="009B6C04" w:rsidR="00BA2F8E" w:rsidP="009B6C04" w:rsidRDefault="00BA2F8E" w14:paraId="157CE5AB" w14:textId="3AC47D3B">
            <w:pPr>
              <w:pStyle w:val="Prrafodelista"/>
              <w:widowControl w:val="0"/>
              <w:ind w:left="0"/>
              <w:contextualSpacing/>
              <w:jc w:val="left"/>
              <w:rPr>
                <w:rFonts w:ascii="Cambria" w:hAnsi="Cambria"/>
                <w:b/>
              </w:rPr>
            </w:pPr>
            <w:r w:rsidRPr="009B6C04">
              <w:rPr>
                <w:rFonts w:ascii="Cambria" w:hAnsi="Cambria"/>
                <w:b/>
              </w:rPr>
              <w:t>6. CUOTAS DE PARTICIPACIÓN MUTUALISTA</w:t>
            </w:r>
          </w:p>
        </w:tc>
        <w:tc>
          <w:tcPr>
            <w:tcW w:w="2126" w:type="dxa"/>
          </w:tcPr>
          <w:p w:rsidRPr="009B6C04" w:rsidR="00BA2F8E" w:rsidP="009B6C04" w:rsidRDefault="00BA2F8E" w14:paraId="73837B87"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1626E2E8"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6CDB914E" w14:textId="77777777">
            <w:pPr>
              <w:pStyle w:val="Prrafodelista"/>
              <w:widowControl w:val="0"/>
              <w:ind w:left="0"/>
              <w:contextualSpacing/>
              <w:jc w:val="both"/>
              <w:rPr>
                <w:rFonts w:ascii="Cambria" w:hAnsi="Cambria"/>
                <w:bCs/>
              </w:rPr>
            </w:pPr>
          </w:p>
        </w:tc>
      </w:tr>
      <w:tr w:rsidRPr="009B6C04" w:rsidR="00BA2F8E" w:rsidTr="00BA2F8E" w14:paraId="28EC1344" w14:textId="77777777">
        <w:tc>
          <w:tcPr>
            <w:tcW w:w="2411" w:type="dxa"/>
          </w:tcPr>
          <w:p w:rsidRPr="009B6C04" w:rsidR="00BA2F8E" w:rsidP="009B6C04" w:rsidRDefault="00BA2F8E" w14:paraId="3D7A1CF3"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10B56CD3"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1B1C8643"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3057873E" w14:textId="77777777">
            <w:pPr>
              <w:pStyle w:val="Prrafodelista"/>
              <w:widowControl w:val="0"/>
              <w:ind w:left="0"/>
              <w:contextualSpacing/>
              <w:jc w:val="both"/>
              <w:rPr>
                <w:rFonts w:ascii="Cambria" w:hAnsi="Cambria"/>
                <w:bCs/>
              </w:rPr>
            </w:pPr>
          </w:p>
        </w:tc>
      </w:tr>
      <w:tr w:rsidRPr="009B6C04" w:rsidR="00BA2F8E" w:rsidTr="00BA2F8E" w14:paraId="5906B379" w14:textId="77777777">
        <w:tc>
          <w:tcPr>
            <w:tcW w:w="2411" w:type="dxa"/>
          </w:tcPr>
          <w:p w:rsidRPr="009B6C04" w:rsidR="00BA2F8E" w:rsidP="009B6C04" w:rsidRDefault="00BA2F8E" w14:paraId="7338F80E" w14:textId="77777777">
            <w:pPr>
              <w:pStyle w:val="Prrafodelista"/>
              <w:widowControl w:val="0"/>
              <w:ind w:left="0"/>
              <w:contextualSpacing/>
              <w:jc w:val="left"/>
              <w:rPr>
                <w:rFonts w:ascii="Cambria" w:hAnsi="Cambria"/>
                <w:b/>
              </w:rPr>
            </w:pPr>
          </w:p>
        </w:tc>
        <w:tc>
          <w:tcPr>
            <w:tcW w:w="2126" w:type="dxa"/>
          </w:tcPr>
          <w:p w:rsidRPr="009B6C04" w:rsidR="00BA2F8E" w:rsidP="009B6C04" w:rsidRDefault="00BA2F8E" w14:paraId="6B91284B"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3AC3C526"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036F1F0C" w14:textId="77777777">
            <w:pPr>
              <w:pStyle w:val="Prrafodelista"/>
              <w:widowControl w:val="0"/>
              <w:ind w:left="0"/>
              <w:contextualSpacing/>
              <w:jc w:val="both"/>
              <w:rPr>
                <w:rFonts w:ascii="Cambria" w:hAnsi="Cambria"/>
                <w:bCs/>
              </w:rPr>
            </w:pPr>
          </w:p>
        </w:tc>
      </w:tr>
      <w:tr w:rsidRPr="009B6C04" w:rsidR="00BA2F8E" w:rsidTr="00BA2F8E" w14:paraId="61300C9D" w14:textId="77777777">
        <w:tc>
          <w:tcPr>
            <w:tcW w:w="2411" w:type="dxa"/>
          </w:tcPr>
          <w:p w:rsidRPr="009B6C04" w:rsidR="00BA2F8E" w:rsidP="009B6C04" w:rsidRDefault="00BA2F8E" w14:paraId="0946C92D" w14:textId="100B126C">
            <w:pPr>
              <w:pStyle w:val="Prrafodelista"/>
              <w:widowControl w:val="0"/>
              <w:ind w:left="0"/>
              <w:contextualSpacing/>
              <w:jc w:val="left"/>
              <w:rPr>
                <w:rFonts w:ascii="Cambria" w:hAnsi="Cambria"/>
                <w:b/>
              </w:rPr>
            </w:pPr>
            <w:r w:rsidRPr="009B6C04">
              <w:rPr>
                <w:rFonts w:ascii="Cambria" w:hAnsi="Cambria"/>
                <w:b/>
              </w:rPr>
              <w:t>7. OTROS INSTRUMENTOS PATRIMONIALES O DE DEUDA</w:t>
            </w:r>
          </w:p>
        </w:tc>
        <w:tc>
          <w:tcPr>
            <w:tcW w:w="2126" w:type="dxa"/>
          </w:tcPr>
          <w:p w:rsidRPr="009B6C04" w:rsidR="00BA2F8E" w:rsidP="009B6C04" w:rsidRDefault="00BA2F8E" w14:paraId="7BA0795E" w14:textId="77777777">
            <w:pPr>
              <w:pStyle w:val="Prrafodelista"/>
              <w:widowControl w:val="0"/>
              <w:ind w:left="0"/>
              <w:contextualSpacing/>
              <w:jc w:val="both"/>
              <w:rPr>
                <w:rFonts w:ascii="Cambria" w:hAnsi="Cambria"/>
                <w:bCs/>
              </w:rPr>
            </w:pPr>
          </w:p>
        </w:tc>
        <w:tc>
          <w:tcPr>
            <w:tcW w:w="1701" w:type="dxa"/>
          </w:tcPr>
          <w:p w:rsidRPr="009B6C04" w:rsidR="00BA2F8E" w:rsidP="009B6C04" w:rsidRDefault="00BA2F8E" w14:paraId="565D09ED" w14:textId="77777777">
            <w:pPr>
              <w:pStyle w:val="Prrafodelista"/>
              <w:widowControl w:val="0"/>
              <w:ind w:left="0"/>
              <w:contextualSpacing/>
              <w:jc w:val="both"/>
              <w:rPr>
                <w:rFonts w:ascii="Cambria" w:hAnsi="Cambria"/>
                <w:bCs/>
              </w:rPr>
            </w:pPr>
          </w:p>
        </w:tc>
        <w:tc>
          <w:tcPr>
            <w:tcW w:w="3118" w:type="dxa"/>
          </w:tcPr>
          <w:p w:rsidRPr="009B6C04" w:rsidR="00BA2F8E" w:rsidP="009B6C04" w:rsidRDefault="00BA2F8E" w14:paraId="4A52AFD3" w14:textId="77777777">
            <w:pPr>
              <w:pStyle w:val="Prrafodelista"/>
              <w:widowControl w:val="0"/>
              <w:ind w:left="0"/>
              <w:contextualSpacing/>
              <w:jc w:val="both"/>
              <w:rPr>
                <w:rFonts w:ascii="Cambria" w:hAnsi="Cambria"/>
                <w:bCs/>
              </w:rPr>
            </w:pPr>
          </w:p>
        </w:tc>
      </w:tr>
    </w:tbl>
    <w:bookmarkEnd w:id="2"/>
    <w:p w:rsidRPr="009B6C04" w:rsidR="002804BE" w:rsidP="009B6C04" w:rsidRDefault="00222CDD" w14:paraId="08024C3A" w14:textId="5AE384B5">
      <w:pPr>
        <w:pStyle w:val="Prrafodelista"/>
        <w:ind w:left="1134" w:hanging="567"/>
        <w:contextualSpacing/>
        <w:jc w:val="both"/>
        <w:rPr>
          <w:rFonts w:ascii="Cambria" w:hAnsi="Cambria"/>
          <w:bCs/>
        </w:rPr>
      </w:pPr>
      <w:r w:rsidRPr="009B6C04">
        <w:rPr>
          <w:rFonts w:ascii="Cambria" w:hAnsi="Cambria"/>
          <w:bCs/>
        </w:rPr>
        <w:t>CP: Capital Primario</w:t>
      </w:r>
    </w:p>
    <w:p w:rsidRPr="009B6C04" w:rsidR="00222CDD" w:rsidP="009B6C04" w:rsidRDefault="00222CDD" w14:paraId="6566EBCB" w14:textId="0DA8C4D7">
      <w:pPr>
        <w:pStyle w:val="Prrafodelista"/>
        <w:ind w:left="1134" w:hanging="567"/>
        <w:contextualSpacing/>
        <w:jc w:val="both"/>
        <w:rPr>
          <w:rFonts w:ascii="Cambria" w:hAnsi="Cambria"/>
          <w:bCs/>
        </w:rPr>
      </w:pPr>
      <w:r w:rsidRPr="009B6C04">
        <w:rPr>
          <w:rFonts w:ascii="Cambria" w:hAnsi="Cambria"/>
          <w:bCs/>
        </w:rPr>
        <w:t>CS: Capital Secundario</w:t>
      </w:r>
    </w:p>
    <w:p w:rsidRPr="009B6C04" w:rsidR="00222CDD" w:rsidP="009B6C04" w:rsidRDefault="00222CDD" w14:paraId="1E942773" w14:textId="705C90F5">
      <w:pPr>
        <w:pStyle w:val="Prrafodelista"/>
        <w:ind w:left="1134" w:hanging="567"/>
        <w:contextualSpacing/>
        <w:jc w:val="both"/>
        <w:rPr>
          <w:rFonts w:ascii="Cambria" w:hAnsi="Cambria"/>
          <w:bCs/>
        </w:rPr>
      </w:pPr>
      <w:r w:rsidRPr="009B6C04">
        <w:rPr>
          <w:rFonts w:ascii="Cambria" w:hAnsi="Cambria"/>
          <w:bCs/>
        </w:rPr>
        <w:t>CCN1: Capital Común de Nivel 1</w:t>
      </w:r>
    </w:p>
    <w:p w:rsidRPr="009B6C04" w:rsidR="00222CDD" w:rsidP="009B6C04" w:rsidRDefault="00222CDD" w14:paraId="2A31FFA4" w14:textId="0CD32290">
      <w:pPr>
        <w:pStyle w:val="Prrafodelista"/>
        <w:ind w:left="1134" w:hanging="567"/>
        <w:contextualSpacing/>
        <w:jc w:val="both"/>
        <w:rPr>
          <w:rFonts w:ascii="Cambria" w:hAnsi="Cambria"/>
          <w:bCs/>
        </w:rPr>
      </w:pPr>
      <w:r w:rsidRPr="009B6C04">
        <w:rPr>
          <w:rFonts w:ascii="Cambria" w:hAnsi="Cambria"/>
          <w:bCs/>
        </w:rPr>
        <w:t>CAN1: Capital Adicional de Nivel 1</w:t>
      </w:r>
    </w:p>
    <w:p w:rsidRPr="009B6C04" w:rsidR="00222CDD" w:rsidP="009B6C04" w:rsidRDefault="00222CDD" w14:paraId="1AE19B7F" w14:textId="61B4F3F7">
      <w:pPr>
        <w:pStyle w:val="Prrafodelista"/>
        <w:ind w:left="1134" w:hanging="567"/>
        <w:contextualSpacing/>
        <w:jc w:val="both"/>
        <w:rPr>
          <w:rFonts w:ascii="Cambria" w:hAnsi="Cambria"/>
          <w:bCs/>
        </w:rPr>
      </w:pPr>
      <w:r w:rsidRPr="009B6C04">
        <w:rPr>
          <w:rFonts w:ascii="Cambria" w:hAnsi="Cambria"/>
          <w:bCs/>
        </w:rPr>
        <w:t>CN2: Capital de Nivel 2</w:t>
      </w:r>
    </w:p>
    <w:p w:rsidRPr="009B6C04" w:rsidR="00222CDD" w:rsidP="009B6C04" w:rsidRDefault="00222CDD" w14:paraId="760022D8" w14:textId="7E87BA13">
      <w:pPr>
        <w:pStyle w:val="Prrafodelista"/>
        <w:ind w:left="1134" w:hanging="567"/>
        <w:contextualSpacing/>
        <w:jc w:val="both"/>
        <w:rPr>
          <w:rFonts w:ascii="Cambria" w:hAnsi="Cambria"/>
          <w:bCs/>
        </w:rPr>
      </w:pPr>
      <w:r w:rsidRPr="009B6C04">
        <w:rPr>
          <w:rFonts w:ascii="Cambria" w:hAnsi="Cambria"/>
          <w:bCs/>
        </w:rPr>
        <w:t xml:space="preserve">Excluido: No </w:t>
      </w:r>
      <w:r w:rsidRPr="009B6C04" w:rsidR="00BA2F8E">
        <w:rPr>
          <w:rFonts w:ascii="Cambria" w:hAnsi="Cambria"/>
          <w:bCs/>
        </w:rPr>
        <w:t>cumple con los criterios de admisibilidad de capital</w:t>
      </w:r>
    </w:p>
    <w:p w:rsidRPr="009B6C04" w:rsidR="00222CDD" w:rsidP="009B6C04" w:rsidRDefault="00222CDD" w14:paraId="685EBD0D" w14:textId="77777777">
      <w:pPr>
        <w:pStyle w:val="Prrafodelista"/>
        <w:spacing w:after="240"/>
        <w:ind w:left="1134" w:hanging="567"/>
        <w:contextualSpacing/>
        <w:jc w:val="both"/>
        <w:rPr>
          <w:rFonts w:ascii="Cambria" w:hAnsi="Cambria"/>
          <w:bCs/>
        </w:rPr>
      </w:pPr>
    </w:p>
    <w:p w:rsidRPr="009B6C04" w:rsidR="002804BE" w:rsidP="009B6C04" w:rsidRDefault="002804BE" w14:paraId="5B330EDB" w14:textId="5A3E47A0">
      <w:pPr>
        <w:pStyle w:val="Prrafodelista"/>
        <w:spacing w:after="240"/>
        <w:ind w:left="1134"/>
        <w:contextualSpacing/>
        <w:jc w:val="both"/>
        <w:rPr>
          <w:rFonts w:ascii="Cambria" w:hAnsi="Cambria"/>
          <w:bCs/>
        </w:rPr>
      </w:pPr>
      <w:r w:rsidRPr="009B6C04">
        <w:rPr>
          <w:rFonts w:ascii="Cambria" w:hAnsi="Cambria"/>
          <w:bCs/>
        </w:rPr>
        <w:t>Esta información deberá agruparse considerando las características de los instrumentos, de manera que se presenten en un solo renglón los instrumentos con características similares</w:t>
      </w:r>
      <w:r w:rsidRPr="009B6C04" w:rsidR="00222CDD">
        <w:rPr>
          <w:rFonts w:ascii="Cambria" w:hAnsi="Cambria"/>
          <w:bCs/>
        </w:rPr>
        <w:t xml:space="preserve">. </w:t>
      </w:r>
    </w:p>
    <w:p w:rsidRPr="009B6C04" w:rsidR="002804BE" w:rsidP="009B6C04" w:rsidRDefault="002804BE" w14:paraId="50CDD3D4" w14:textId="77777777">
      <w:pPr>
        <w:spacing w:after="240" w:line="240" w:lineRule="auto"/>
        <w:ind w:left="1701" w:hanging="567"/>
        <w:contextualSpacing/>
        <w:rPr>
          <w:b/>
          <w:sz w:val="24"/>
        </w:rPr>
      </w:pPr>
      <w:r w:rsidRPr="009B6C04">
        <w:rPr>
          <w:b/>
          <w:sz w:val="24"/>
        </w:rPr>
        <w:t>c)</w:t>
      </w:r>
      <w:r w:rsidRPr="009B6C04">
        <w:rPr>
          <w:b/>
          <w:sz w:val="24"/>
        </w:rPr>
        <w:tab/>
        <w:t xml:space="preserve">Certificados de aportación </w:t>
      </w:r>
    </w:p>
    <w:p w:rsidRPr="009B6C04" w:rsidR="00DD73FF" w:rsidP="009B6C04" w:rsidRDefault="00DD73FF" w14:paraId="33AE3529" w14:textId="0649F9D8">
      <w:pPr>
        <w:pStyle w:val="Prrafodelista"/>
        <w:spacing w:after="240"/>
        <w:ind w:left="1134"/>
        <w:contextualSpacing/>
        <w:jc w:val="both"/>
        <w:rPr>
          <w:rFonts w:ascii="Cambria" w:hAnsi="Cambria"/>
          <w:bCs/>
        </w:rPr>
      </w:pPr>
      <w:r w:rsidRPr="009B6C04">
        <w:rPr>
          <w:rFonts w:ascii="Cambria" w:hAnsi="Cambria"/>
          <w:bCs/>
        </w:rPr>
        <w:t xml:space="preserve">Las Cooperativas de Ahorro y Crédito y entidades de similar naturaleza que hallan oficializado en sus estatutos </w:t>
      </w:r>
      <w:r w:rsidRPr="009B6C04" w:rsidR="004C3889">
        <w:rPr>
          <w:rFonts w:ascii="Cambria" w:hAnsi="Cambria"/>
          <w:bCs/>
        </w:rPr>
        <w:t xml:space="preserve">el </w:t>
      </w:r>
      <w:r w:rsidRPr="009B6C04">
        <w:rPr>
          <w:rFonts w:ascii="Cambria" w:hAnsi="Cambria"/>
          <w:bCs/>
        </w:rPr>
        <w:t>Importe Mínimo de Certificados de Aportación para ser admitidos en el CCN1, informarán lo siguiente:</w:t>
      </w:r>
    </w:p>
    <w:p w:rsidRPr="009B6C04" w:rsidR="00DD73FF" w:rsidP="009B6C04" w:rsidRDefault="00DD73FF" w14:paraId="1D629840" w14:textId="77777777">
      <w:pPr>
        <w:pStyle w:val="Prrafodelista"/>
        <w:numPr>
          <w:ilvl w:val="0"/>
          <w:numId w:val="8"/>
        </w:numPr>
        <w:spacing w:after="240"/>
        <w:contextualSpacing/>
        <w:jc w:val="both"/>
        <w:rPr>
          <w:rFonts w:ascii="Cambria" w:hAnsi="Cambria"/>
          <w:bCs/>
        </w:rPr>
      </w:pPr>
      <w:r w:rsidRPr="009B6C04">
        <w:rPr>
          <w:rFonts w:ascii="Cambria" w:hAnsi="Cambria"/>
          <w:bCs/>
        </w:rPr>
        <w:t>El importe aprobado y la fecha de aprobación.</w:t>
      </w:r>
    </w:p>
    <w:p w:rsidRPr="009B6C04" w:rsidR="00DD73FF" w:rsidP="009B6C04" w:rsidRDefault="004C3889" w14:paraId="1098E13E" w14:textId="1EAE3AA6">
      <w:pPr>
        <w:pStyle w:val="Prrafodelista"/>
        <w:numPr>
          <w:ilvl w:val="0"/>
          <w:numId w:val="8"/>
        </w:numPr>
        <w:spacing w:after="240"/>
        <w:contextualSpacing/>
        <w:jc w:val="both"/>
        <w:rPr>
          <w:rFonts w:ascii="Cambria" w:hAnsi="Cambria"/>
          <w:bCs/>
        </w:rPr>
      </w:pPr>
      <w:r w:rsidRPr="009B6C04">
        <w:rPr>
          <w:rFonts w:ascii="Cambria" w:hAnsi="Cambria"/>
          <w:bCs/>
        </w:rPr>
        <w:t xml:space="preserve">Las valoraciones que sustentaron su determinación, </w:t>
      </w:r>
      <w:r w:rsidRPr="009B6C04" w:rsidR="00DD73FF">
        <w:rPr>
          <w:rFonts w:ascii="Cambria" w:hAnsi="Cambria"/>
          <w:bCs/>
        </w:rPr>
        <w:t>pudiendo adjuntar la documentación de respaldo que estimen pertinente.</w:t>
      </w:r>
    </w:p>
    <w:p w:rsidRPr="009B6C04" w:rsidR="004C3889" w:rsidP="009B6C04" w:rsidRDefault="002804BE" w14:paraId="26C4C547" w14:textId="77777777">
      <w:pPr>
        <w:pStyle w:val="Prrafodelista"/>
        <w:spacing w:after="240"/>
        <w:ind w:left="1134"/>
        <w:contextualSpacing/>
        <w:jc w:val="both"/>
        <w:rPr>
          <w:rFonts w:ascii="Cambria" w:hAnsi="Cambria"/>
          <w:bCs/>
        </w:rPr>
      </w:pPr>
      <w:r w:rsidRPr="009B6C04">
        <w:rPr>
          <w:rFonts w:ascii="Cambria" w:hAnsi="Cambria"/>
          <w:bCs/>
        </w:rPr>
        <w:t xml:space="preserve">Las Cooperativas de Ahorro y Crédito y la Caja de Ahorro y Préstamo de ANDE que no hayan oficializado en sus estatutos el Importe Mínimo de Certificados de Aportación admitidos en el CCN1, de conformidad con lo dispuesto en el Acuerdo Sugef 3-06, </w:t>
      </w:r>
      <w:r w:rsidRPr="009B6C04" w:rsidR="004C3889">
        <w:rPr>
          <w:rFonts w:ascii="Cambria" w:hAnsi="Cambria"/>
          <w:bCs/>
        </w:rPr>
        <w:t>informarán lo siguiente:</w:t>
      </w:r>
    </w:p>
    <w:p w:rsidRPr="009B6C04" w:rsidR="004C3889" w:rsidP="009B6C04" w:rsidRDefault="004C3889" w14:paraId="5C9B0E38" w14:textId="2F25BE10">
      <w:pPr>
        <w:pStyle w:val="Prrafodelista"/>
        <w:numPr>
          <w:ilvl w:val="0"/>
          <w:numId w:val="9"/>
        </w:numPr>
        <w:spacing w:after="240"/>
        <w:contextualSpacing/>
        <w:jc w:val="both"/>
        <w:rPr>
          <w:rFonts w:ascii="Cambria" w:hAnsi="Cambria"/>
          <w:bCs/>
        </w:rPr>
      </w:pPr>
      <w:r w:rsidRPr="009B6C04">
        <w:rPr>
          <w:rFonts w:ascii="Cambria" w:hAnsi="Cambria"/>
          <w:bCs/>
        </w:rPr>
        <w:t xml:space="preserve">Su </w:t>
      </w:r>
      <w:r w:rsidRPr="009B6C04" w:rsidR="002804BE">
        <w:rPr>
          <w:rFonts w:ascii="Cambria" w:hAnsi="Cambria"/>
          <w:bCs/>
        </w:rPr>
        <w:t>mejor estimación del Importe Mínimo de Certificados de Aportación admitidos en el CCN1,</w:t>
      </w:r>
      <w:r w:rsidRPr="009B6C04">
        <w:rPr>
          <w:rFonts w:ascii="Cambria" w:hAnsi="Cambria"/>
          <w:bCs/>
        </w:rPr>
        <w:t xml:space="preserve"> la cual se entiende que durante el periodo de gradualidad puede estar sujeta a cambios.</w:t>
      </w:r>
    </w:p>
    <w:p w:rsidRPr="009B6C04" w:rsidR="004C3889" w:rsidP="009B6C04" w:rsidRDefault="004C3889" w14:paraId="45B61D13" w14:textId="77777777">
      <w:pPr>
        <w:pStyle w:val="Prrafodelista"/>
        <w:numPr>
          <w:ilvl w:val="0"/>
          <w:numId w:val="9"/>
        </w:numPr>
        <w:spacing w:after="240"/>
        <w:contextualSpacing/>
        <w:jc w:val="both"/>
        <w:rPr>
          <w:rFonts w:ascii="Cambria" w:hAnsi="Cambria"/>
          <w:bCs/>
        </w:rPr>
      </w:pPr>
      <w:r w:rsidRPr="009B6C04">
        <w:rPr>
          <w:rFonts w:ascii="Cambria" w:hAnsi="Cambria"/>
          <w:bCs/>
        </w:rPr>
        <w:t xml:space="preserve">Las </w:t>
      </w:r>
      <w:r w:rsidRPr="009B6C04" w:rsidR="002804BE">
        <w:rPr>
          <w:rFonts w:ascii="Cambria" w:hAnsi="Cambria"/>
          <w:bCs/>
        </w:rPr>
        <w:t>valoraciones que sustentan su determinación</w:t>
      </w:r>
      <w:r w:rsidRPr="009B6C04">
        <w:rPr>
          <w:rFonts w:ascii="Cambria" w:hAnsi="Cambria"/>
          <w:bCs/>
        </w:rPr>
        <w:t>, pudiendo adjuntar la documentación de respaldo que estimen pertinente.</w:t>
      </w:r>
    </w:p>
    <w:p w:rsidRPr="009B6C04" w:rsidR="002804BE" w:rsidP="009B6C04" w:rsidRDefault="002804BE" w14:paraId="034457EB" w14:textId="5C64E871">
      <w:pPr>
        <w:pStyle w:val="Prrafodelista"/>
        <w:spacing w:after="240"/>
        <w:ind w:left="1134"/>
        <w:contextualSpacing/>
        <w:jc w:val="both"/>
        <w:rPr>
          <w:rFonts w:ascii="Cambria" w:hAnsi="Cambria"/>
          <w:bCs/>
        </w:rPr>
      </w:pPr>
      <w:r w:rsidRPr="009B6C04">
        <w:rPr>
          <w:rFonts w:ascii="Cambria" w:hAnsi="Cambria"/>
          <w:bCs/>
        </w:rPr>
        <w:t>La solicitud para que la Sugef apruebe la modificación a los estatutos que oficializa este importe deberá presentarse a más tardar el 30 de junio de 2024.</w:t>
      </w:r>
    </w:p>
    <w:p w:rsidRPr="009B6C04" w:rsidR="002804BE" w:rsidP="009B6C04" w:rsidRDefault="002804BE" w14:paraId="2F6E48D3" w14:textId="77777777">
      <w:pPr>
        <w:spacing w:after="240" w:line="240" w:lineRule="auto"/>
        <w:ind w:left="1701" w:hanging="567"/>
        <w:contextualSpacing/>
        <w:rPr>
          <w:b/>
          <w:sz w:val="24"/>
        </w:rPr>
      </w:pPr>
      <w:r w:rsidRPr="009B6C04">
        <w:rPr>
          <w:b/>
          <w:sz w:val="24"/>
        </w:rPr>
        <w:lastRenderedPageBreak/>
        <w:t>e)</w:t>
      </w:r>
      <w:r w:rsidRPr="009B6C04">
        <w:rPr>
          <w:b/>
          <w:sz w:val="24"/>
        </w:rPr>
        <w:tab/>
        <w:t>Indicador de Suficiencia Patrimonial y porcentajes mínimos de los componentes del CB</w:t>
      </w:r>
    </w:p>
    <w:p w:rsidRPr="009B6C04" w:rsidR="00524347" w:rsidP="009B6C04" w:rsidRDefault="002804BE" w14:paraId="05A41310" w14:textId="77777777">
      <w:pPr>
        <w:pStyle w:val="Prrafodelista"/>
        <w:spacing w:after="240"/>
        <w:ind w:left="1134"/>
        <w:contextualSpacing/>
        <w:jc w:val="both"/>
        <w:rPr>
          <w:rFonts w:ascii="Cambria" w:hAnsi="Cambria"/>
          <w:bCs/>
          <w:i/>
          <w:iCs/>
        </w:rPr>
      </w:pPr>
      <w:r w:rsidRPr="009B6C04">
        <w:rPr>
          <w:rFonts w:ascii="Cambria" w:hAnsi="Cambria"/>
          <w:bCs/>
        </w:rPr>
        <w:t>El informe debe mostrar un resumen del cálculo del capital base</w:t>
      </w:r>
      <w:r w:rsidRPr="009B6C04" w:rsidR="00524347">
        <w:rPr>
          <w:rFonts w:ascii="Cambria" w:hAnsi="Cambria"/>
          <w:bCs/>
        </w:rPr>
        <w:t xml:space="preserve"> según el Acuerdo SUGEF 3-06 vigente a partir del 1/1/2025</w:t>
      </w:r>
      <w:r w:rsidRPr="009B6C04">
        <w:rPr>
          <w:rFonts w:ascii="Cambria" w:hAnsi="Cambria"/>
          <w:bCs/>
        </w:rPr>
        <w:t xml:space="preserve">, </w:t>
      </w:r>
      <w:r w:rsidRPr="009B6C04" w:rsidR="00524347">
        <w:rPr>
          <w:rFonts w:ascii="Cambria" w:hAnsi="Cambria"/>
          <w:bCs/>
        </w:rPr>
        <w:t xml:space="preserve">incluyendo </w:t>
      </w:r>
      <w:r w:rsidRPr="009B6C04">
        <w:rPr>
          <w:rFonts w:ascii="Cambria" w:hAnsi="Cambria"/>
          <w:bCs/>
        </w:rPr>
        <w:t>solamente los instrumentos que cumplen con los criterios de admisibilidad</w:t>
      </w:r>
      <w:r w:rsidRPr="009B6C04" w:rsidR="00933B08">
        <w:rPr>
          <w:rFonts w:ascii="Cambria" w:hAnsi="Cambria"/>
          <w:bCs/>
        </w:rPr>
        <w:t xml:space="preserve"> según corresponda a CCN1, CAN1 o CN2, indicados </w:t>
      </w:r>
      <w:r w:rsidRPr="009B6C04">
        <w:rPr>
          <w:rFonts w:ascii="Cambria" w:hAnsi="Cambria"/>
          <w:bCs/>
        </w:rPr>
        <w:t xml:space="preserve">en el punto </w:t>
      </w:r>
      <w:r w:rsidRPr="009B6C04">
        <w:rPr>
          <w:rFonts w:ascii="Cambria" w:hAnsi="Cambria"/>
          <w:bCs/>
          <w:i/>
          <w:iCs/>
        </w:rPr>
        <w:t>b) Composición del CB.</w:t>
      </w:r>
    </w:p>
    <w:p w:rsidRPr="009B6C04" w:rsidR="002804BE" w:rsidP="009B6C04" w:rsidRDefault="002804BE" w14:paraId="34EC8B96" w14:textId="027BF5E1">
      <w:pPr>
        <w:pStyle w:val="Prrafodelista"/>
        <w:spacing w:after="240"/>
        <w:ind w:left="1134"/>
        <w:contextualSpacing/>
        <w:jc w:val="both"/>
        <w:rPr>
          <w:rFonts w:ascii="Cambria" w:hAnsi="Cambria"/>
          <w:bCs/>
        </w:rPr>
      </w:pPr>
      <w:r w:rsidRPr="009B6C04">
        <w:rPr>
          <w:rFonts w:ascii="Cambria" w:hAnsi="Cambria"/>
          <w:bCs/>
        </w:rPr>
        <w:t>El resumen deberá presentarse con el siguiente formato:</w:t>
      </w:r>
    </w:p>
    <w:tbl>
      <w:tblPr>
        <w:tblStyle w:val="Tablaconcuadrcula"/>
        <w:tblW w:w="5512" w:type="dxa"/>
        <w:tblInd w:w="1701" w:type="dxa"/>
        <w:tblLook w:val="04A0" w:firstRow="1" w:lastRow="0" w:firstColumn="1" w:lastColumn="0" w:noHBand="0" w:noVBand="1"/>
      </w:tblPr>
      <w:tblGrid>
        <w:gridCol w:w="1309"/>
        <w:gridCol w:w="1072"/>
        <w:gridCol w:w="1545"/>
        <w:gridCol w:w="1586"/>
      </w:tblGrid>
      <w:tr w:rsidRPr="009B6C04" w:rsidR="00524347" w:rsidTr="00524347" w14:paraId="2B06FA8A" w14:textId="77777777">
        <w:trPr>
          <w:trHeight w:val="401"/>
        </w:trPr>
        <w:tc>
          <w:tcPr>
            <w:tcW w:w="1369" w:type="dxa"/>
            <w:vMerge w:val="restart"/>
            <w:shd w:val="clear" w:color="auto" w:fill="E7E6E6" w:themeFill="background2"/>
          </w:tcPr>
          <w:p w:rsidRPr="009B6C04" w:rsidR="00524347" w:rsidP="009B6C04" w:rsidRDefault="00524347" w14:paraId="71B3D786" w14:textId="77777777">
            <w:pPr>
              <w:pStyle w:val="Prrafodelista"/>
              <w:spacing w:before="60" w:after="60"/>
              <w:ind w:left="0"/>
              <w:contextualSpacing/>
              <w:jc w:val="both"/>
              <w:rPr>
                <w:rFonts w:ascii="Cambria" w:hAnsi="Cambria"/>
                <w:bCs/>
              </w:rPr>
            </w:pPr>
          </w:p>
        </w:tc>
        <w:tc>
          <w:tcPr>
            <w:tcW w:w="1075" w:type="dxa"/>
            <w:vMerge w:val="restart"/>
            <w:shd w:val="clear" w:color="auto" w:fill="E7E6E6" w:themeFill="background2"/>
          </w:tcPr>
          <w:p w:rsidRPr="009B6C04" w:rsidR="00524347" w:rsidP="009B6C04" w:rsidRDefault="00524347" w14:paraId="05BF3619" w14:textId="28EAB57F">
            <w:pPr>
              <w:pStyle w:val="Prrafodelista"/>
              <w:spacing w:before="60" w:after="60"/>
              <w:ind w:left="0"/>
              <w:contextualSpacing/>
              <w:rPr>
                <w:rFonts w:ascii="Cambria" w:hAnsi="Cambria"/>
                <w:b/>
              </w:rPr>
            </w:pPr>
            <w:r w:rsidRPr="009B6C04">
              <w:rPr>
                <w:rFonts w:ascii="Cambria" w:hAnsi="Cambria"/>
                <w:b/>
              </w:rPr>
              <w:t>Monto en colones</w:t>
            </w:r>
          </w:p>
        </w:tc>
        <w:tc>
          <w:tcPr>
            <w:tcW w:w="1474" w:type="dxa"/>
            <w:vMerge w:val="restart"/>
            <w:shd w:val="clear" w:color="auto" w:fill="E7E6E6" w:themeFill="background2"/>
            <w:vAlign w:val="center"/>
          </w:tcPr>
          <w:p w:rsidRPr="009B6C04" w:rsidR="00524347" w:rsidP="009B6C04" w:rsidRDefault="00524347" w14:paraId="1B602E50" w14:textId="24F929A4">
            <w:pPr>
              <w:pStyle w:val="Prrafodelista"/>
              <w:spacing w:before="60" w:after="60"/>
              <w:ind w:left="0"/>
              <w:contextualSpacing/>
              <w:rPr>
                <w:rFonts w:ascii="Cambria" w:hAnsi="Cambria"/>
                <w:b/>
              </w:rPr>
            </w:pPr>
            <w:r w:rsidRPr="009B6C04">
              <w:rPr>
                <w:rFonts w:ascii="Cambria" w:hAnsi="Cambria"/>
                <w:b/>
              </w:rPr>
              <w:t>Porcentaje mínimo sobre Activos Ponderados por Riesgos</w:t>
            </w:r>
          </w:p>
        </w:tc>
        <w:tc>
          <w:tcPr>
            <w:tcW w:w="1594" w:type="dxa"/>
            <w:vMerge w:val="restart"/>
            <w:shd w:val="clear" w:color="auto" w:fill="E7E6E6" w:themeFill="background2"/>
            <w:vAlign w:val="center"/>
          </w:tcPr>
          <w:p w:rsidRPr="009B6C04" w:rsidR="00524347" w:rsidP="009B6C04" w:rsidRDefault="00524347" w14:paraId="53DD65A3" w14:textId="7794601E">
            <w:pPr>
              <w:pStyle w:val="Prrafodelista"/>
              <w:spacing w:before="60" w:after="60"/>
              <w:ind w:left="0"/>
              <w:contextualSpacing/>
              <w:rPr>
                <w:rFonts w:ascii="Cambria" w:hAnsi="Cambria"/>
                <w:b/>
              </w:rPr>
            </w:pPr>
            <w:r w:rsidRPr="009B6C04">
              <w:rPr>
                <w:rFonts w:ascii="Cambria" w:hAnsi="Cambria"/>
                <w:b/>
              </w:rPr>
              <w:t xml:space="preserve">Porcentaje </w:t>
            </w:r>
            <w:r w:rsidRPr="009B6C04" w:rsidR="004740F4">
              <w:rPr>
                <w:rFonts w:ascii="Cambria" w:hAnsi="Cambria"/>
                <w:b/>
              </w:rPr>
              <w:t>calculados sobre</w:t>
            </w:r>
            <w:r w:rsidRPr="009B6C04">
              <w:rPr>
                <w:rFonts w:ascii="Cambria" w:hAnsi="Cambria"/>
                <w:b/>
              </w:rPr>
              <w:t xml:space="preserve"> Activos Ponderados por Riesgo</w:t>
            </w:r>
          </w:p>
        </w:tc>
      </w:tr>
      <w:tr w:rsidRPr="009B6C04" w:rsidR="00524347" w:rsidTr="00524347" w14:paraId="7AD22E8B" w14:textId="77777777">
        <w:trPr>
          <w:trHeight w:val="401"/>
        </w:trPr>
        <w:tc>
          <w:tcPr>
            <w:tcW w:w="1369" w:type="dxa"/>
            <w:vMerge/>
            <w:shd w:val="clear" w:color="auto" w:fill="E7E6E6" w:themeFill="background2"/>
          </w:tcPr>
          <w:p w:rsidRPr="009B6C04" w:rsidR="00524347" w:rsidP="009B6C04" w:rsidRDefault="00524347" w14:paraId="45C649F0" w14:textId="77777777">
            <w:pPr>
              <w:pStyle w:val="Prrafodelista"/>
              <w:spacing w:before="60" w:after="60"/>
              <w:ind w:left="0"/>
              <w:contextualSpacing/>
              <w:jc w:val="both"/>
              <w:rPr>
                <w:rFonts w:ascii="Cambria" w:hAnsi="Cambria"/>
                <w:bCs/>
              </w:rPr>
            </w:pPr>
          </w:p>
        </w:tc>
        <w:tc>
          <w:tcPr>
            <w:tcW w:w="1075" w:type="dxa"/>
            <w:vMerge/>
            <w:shd w:val="clear" w:color="auto" w:fill="E7E6E6" w:themeFill="background2"/>
          </w:tcPr>
          <w:p w:rsidRPr="009B6C04" w:rsidR="00524347" w:rsidP="009B6C04" w:rsidRDefault="00524347" w14:paraId="0D11A394" w14:textId="77777777">
            <w:pPr>
              <w:pStyle w:val="Prrafodelista"/>
              <w:spacing w:before="60" w:after="60"/>
              <w:ind w:left="0"/>
              <w:contextualSpacing/>
              <w:rPr>
                <w:rFonts w:ascii="Cambria" w:hAnsi="Cambria"/>
                <w:b/>
              </w:rPr>
            </w:pPr>
          </w:p>
        </w:tc>
        <w:tc>
          <w:tcPr>
            <w:tcW w:w="1474" w:type="dxa"/>
            <w:vMerge/>
            <w:shd w:val="clear" w:color="auto" w:fill="E7E6E6" w:themeFill="background2"/>
            <w:vAlign w:val="center"/>
          </w:tcPr>
          <w:p w:rsidRPr="009B6C04" w:rsidR="00524347" w:rsidP="009B6C04" w:rsidRDefault="00524347" w14:paraId="630F52CE" w14:textId="7ED0030A">
            <w:pPr>
              <w:pStyle w:val="Prrafodelista"/>
              <w:spacing w:before="60" w:after="60"/>
              <w:ind w:left="0"/>
              <w:contextualSpacing/>
              <w:rPr>
                <w:rFonts w:ascii="Cambria" w:hAnsi="Cambria"/>
                <w:b/>
              </w:rPr>
            </w:pPr>
          </w:p>
        </w:tc>
        <w:tc>
          <w:tcPr>
            <w:tcW w:w="1594" w:type="dxa"/>
            <w:vMerge/>
            <w:shd w:val="clear" w:color="auto" w:fill="E7E6E6" w:themeFill="background2"/>
            <w:vAlign w:val="center"/>
          </w:tcPr>
          <w:p w:rsidRPr="009B6C04" w:rsidR="00524347" w:rsidP="009B6C04" w:rsidRDefault="00524347" w14:paraId="5DE881C6" w14:textId="77777777">
            <w:pPr>
              <w:pStyle w:val="Prrafodelista"/>
              <w:spacing w:before="60" w:after="60"/>
              <w:ind w:left="0"/>
              <w:contextualSpacing/>
              <w:rPr>
                <w:rFonts w:ascii="Cambria" w:hAnsi="Cambria"/>
                <w:b/>
              </w:rPr>
            </w:pPr>
          </w:p>
        </w:tc>
      </w:tr>
      <w:tr w:rsidRPr="009B6C04" w:rsidR="00524347" w:rsidTr="00524347" w14:paraId="436B54D4" w14:textId="77777777">
        <w:tc>
          <w:tcPr>
            <w:tcW w:w="1369" w:type="dxa"/>
          </w:tcPr>
          <w:p w:rsidRPr="009B6C04" w:rsidR="00524347" w:rsidP="009B6C04" w:rsidRDefault="00524347" w14:paraId="33519134" w14:textId="09A5A006">
            <w:pPr>
              <w:pStyle w:val="Prrafodelista"/>
              <w:spacing w:before="60" w:after="60"/>
              <w:ind w:left="0"/>
              <w:contextualSpacing/>
              <w:rPr>
                <w:rFonts w:ascii="Cambria" w:hAnsi="Cambria"/>
                <w:b/>
              </w:rPr>
            </w:pPr>
            <w:r w:rsidRPr="009B6C04">
              <w:rPr>
                <w:rFonts w:ascii="Cambria" w:hAnsi="Cambria"/>
                <w:b/>
              </w:rPr>
              <w:t>CCN1</w:t>
            </w:r>
          </w:p>
        </w:tc>
        <w:tc>
          <w:tcPr>
            <w:tcW w:w="1075" w:type="dxa"/>
          </w:tcPr>
          <w:p w:rsidRPr="009B6C04" w:rsidR="00524347" w:rsidP="009B6C04" w:rsidRDefault="00524347" w14:paraId="1F3BE258" w14:textId="77777777">
            <w:pPr>
              <w:pStyle w:val="Prrafodelista"/>
              <w:spacing w:before="60" w:after="60"/>
              <w:ind w:left="0"/>
              <w:contextualSpacing/>
              <w:rPr>
                <w:rFonts w:ascii="Cambria" w:hAnsi="Cambria"/>
                <w:b/>
              </w:rPr>
            </w:pPr>
          </w:p>
        </w:tc>
        <w:tc>
          <w:tcPr>
            <w:tcW w:w="1474" w:type="dxa"/>
          </w:tcPr>
          <w:p w:rsidRPr="009B6C04" w:rsidR="00524347" w:rsidP="009B6C04" w:rsidRDefault="00524347" w14:paraId="5B3C4298" w14:textId="4EB20A24">
            <w:pPr>
              <w:pStyle w:val="Prrafodelista"/>
              <w:spacing w:before="60" w:after="60"/>
              <w:ind w:left="0"/>
              <w:contextualSpacing/>
              <w:rPr>
                <w:rFonts w:ascii="Cambria" w:hAnsi="Cambria"/>
                <w:b/>
              </w:rPr>
            </w:pPr>
            <w:r w:rsidRPr="009B6C04">
              <w:rPr>
                <w:rFonts w:ascii="Cambria" w:hAnsi="Cambria"/>
                <w:b/>
              </w:rPr>
              <w:t>6.5%</w:t>
            </w:r>
          </w:p>
        </w:tc>
        <w:tc>
          <w:tcPr>
            <w:tcW w:w="1594" w:type="dxa"/>
          </w:tcPr>
          <w:p w:rsidRPr="009B6C04" w:rsidR="00524347" w:rsidP="009B6C04" w:rsidRDefault="00524347" w14:paraId="31D39EBB" w14:textId="77777777">
            <w:pPr>
              <w:pStyle w:val="Prrafodelista"/>
              <w:spacing w:before="60" w:after="60"/>
              <w:ind w:left="0"/>
              <w:contextualSpacing/>
              <w:jc w:val="both"/>
              <w:rPr>
                <w:rFonts w:ascii="Cambria" w:hAnsi="Cambria"/>
                <w:b/>
              </w:rPr>
            </w:pPr>
          </w:p>
        </w:tc>
      </w:tr>
      <w:tr w:rsidRPr="009B6C04" w:rsidR="00524347" w:rsidTr="00524347" w14:paraId="776DD442" w14:textId="77777777">
        <w:tc>
          <w:tcPr>
            <w:tcW w:w="1369" w:type="dxa"/>
          </w:tcPr>
          <w:p w:rsidRPr="009B6C04" w:rsidR="00524347" w:rsidP="009B6C04" w:rsidRDefault="00524347" w14:paraId="251814A3" w14:textId="6C790769">
            <w:pPr>
              <w:pStyle w:val="Prrafodelista"/>
              <w:spacing w:before="60" w:after="60"/>
              <w:ind w:left="0"/>
              <w:contextualSpacing/>
              <w:rPr>
                <w:rFonts w:ascii="Cambria" w:hAnsi="Cambria"/>
                <w:bCs/>
              </w:rPr>
            </w:pPr>
            <w:r w:rsidRPr="009B6C04">
              <w:rPr>
                <w:rFonts w:ascii="Cambria" w:hAnsi="Cambria"/>
                <w:bCs/>
              </w:rPr>
              <w:t>CAN1</w:t>
            </w:r>
          </w:p>
        </w:tc>
        <w:tc>
          <w:tcPr>
            <w:tcW w:w="1075" w:type="dxa"/>
          </w:tcPr>
          <w:p w:rsidRPr="009B6C04" w:rsidR="00524347" w:rsidP="009B6C04" w:rsidRDefault="00524347" w14:paraId="50857790" w14:textId="77777777">
            <w:pPr>
              <w:pStyle w:val="Prrafodelista"/>
              <w:spacing w:before="60" w:after="60"/>
              <w:ind w:left="0"/>
              <w:contextualSpacing/>
              <w:rPr>
                <w:rFonts w:ascii="Cambria" w:hAnsi="Cambria"/>
                <w:bCs/>
              </w:rPr>
            </w:pPr>
          </w:p>
        </w:tc>
        <w:tc>
          <w:tcPr>
            <w:tcW w:w="1474" w:type="dxa"/>
          </w:tcPr>
          <w:p w:rsidRPr="009B6C04" w:rsidR="00524347" w:rsidP="009B6C04" w:rsidRDefault="00524347" w14:paraId="27DC81EA" w14:textId="5E6B2C0A">
            <w:pPr>
              <w:pStyle w:val="Prrafodelista"/>
              <w:spacing w:before="60" w:after="60"/>
              <w:ind w:left="0"/>
              <w:contextualSpacing/>
              <w:rPr>
                <w:rFonts w:ascii="Cambria" w:hAnsi="Cambria"/>
                <w:bCs/>
              </w:rPr>
            </w:pPr>
          </w:p>
        </w:tc>
        <w:tc>
          <w:tcPr>
            <w:tcW w:w="1594" w:type="dxa"/>
          </w:tcPr>
          <w:p w:rsidRPr="009B6C04" w:rsidR="00524347" w:rsidP="009B6C04" w:rsidRDefault="00524347" w14:paraId="5170B989" w14:textId="77777777">
            <w:pPr>
              <w:pStyle w:val="Prrafodelista"/>
              <w:spacing w:before="60" w:after="60"/>
              <w:ind w:left="0"/>
              <w:contextualSpacing/>
              <w:jc w:val="both"/>
              <w:rPr>
                <w:rFonts w:ascii="Cambria" w:hAnsi="Cambria"/>
                <w:bCs/>
              </w:rPr>
            </w:pPr>
          </w:p>
        </w:tc>
      </w:tr>
      <w:tr w:rsidRPr="009B6C04" w:rsidR="00524347" w:rsidTr="00524347" w14:paraId="30D37F96" w14:textId="77777777">
        <w:tc>
          <w:tcPr>
            <w:tcW w:w="1369" w:type="dxa"/>
          </w:tcPr>
          <w:p w:rsidRPr="009B6C04" w:rsidR="00524347" w:rsidP="009B6C04" w:rsidRDefault="00524347" w14:paraId="02926B73" w14:textId="03F39CCE">
            <w:pPr>
              <w:pStyle w:val="Prrafodelista"/>
              <w:spacing w:before="60" w:after="60"/>
              <w:ind w:left="0"/>
              <w:contextualSpacing/>
              <w:rPr>
                <w:rFonts w:ascii="Cambria" w:hAnsi="Cambria"/>
                <w:b/>
              </w:rPr>
            </w:pPr>
            <w:r w:rsidRPr="009B6C04">
              <w:rPr>
                <w:rFonts w:ascii="Cambria" w:hAnsi="Cambria"/>
                <w:b/>
              </w:rPr>
              <w:t>CN1</w:t>
            </w:r>
          </w:p>
        </w:tc>
        <w:tc>
          <w:tcPr>
            <w:tcW w:w="1075" w:type="dxa"/>
          </w:tcPr>
          <w:p w:rsidRPr="009B6C04" w:rsidR="00524347" w:rsidP="009B6C04" w:rsidRDefault="00524347" w14:paraId="4630D958" w14:textId="77777777">
            <w:pPr>
              <w:pStyle w:val="Prrafodelista"/>
              <w:spacing w:before="60" w:after="60"/>
              <w:ind w:left="0"/>
              <w:contextualSpacing/>
              <w:rPr>
                <w:rFonts w:ascii="Cambria" w:hAnsi="Cambria"/>
                <w:b/>
              </w:rPr>
            </w:pPr>
          </w:p>
        </w:tc>
        <w:tc>
          <w:tcPr>
            <w:tcW w:w="1474" w:type="dxa"/>
          </w:tcPr>
          <w:p w:rsidRPr="009B6C04" w:rsidR="00524347" w:rsidP="009B6C04" w:rsidRDefault="00524347" w14:paraId="5B0ED225" w14:textId="49CD9CDD">
            <w:pPr>
              <w:pStyle w:val="Prrafodelista"/>
              <w:spacing w:before="60" w:after="60"/>
              <w:ind w:left="0"/>
              <w:contextualSpacing/>
              <w:rPr>
                <w:rFonts w:ascii="Cambria" w:hAnsi="Cambria"/>
                <w:b/>
              </w:rPr>
            </w:pPr>
            <w:r w:rsidRPr="009B6C04">
              <w:rPr>
                <w:rFonts w:ascii="Cambria" w:hAnsi="Cambria"/>
                <w:b/>
              </w:rPr>
              <w:t>8.0%</w:t>
            </w:r>
          </w:p>
        </w:tc>
        <w:tc>
          <w:tcPr>
            <w:tcW w:w="1594" w:type="dxa"/>
          </w:tcPr>
          <w:p w:rsidRPr="009B6C04" w:rsidR="00524347" w:rsidP="009B6C04" w:rsidRDefault="00524347" w14:paraId="62A0C9BA" w14:textId="77777777">
            <w:pPr>
              <w:pStyle w:val="Prrafodelista"/>
              <w:spacing w:before="60" w:after="60"/>
              <w:ind w:left="0"/>
              <w:contextualSpacing/>
              <w:jc w:val="both"/>
              <w:rPr>
                <w:rFonts w:ascii="Cambria" w:hAnsi="Cambria"/>
                <w:b/>
              </w:rPr>
            </w:pPr>
          </w:p>
        </w:tc>
      </w:tr>
      <w:tr w:rsidRPr="009B6C04" w:rsidR="00524347" w:rsidTr="00524347" w14:paraId="33E953D5" w14:textId="77777777">
        <w:tc>
          <w:tcPr>
            <w:tcW w:w="1369" w:type="dxa"/>
          </w:tcPr>
          <w:p w:rsidRPr="009B6C04" w:rsidR="00524347" w:rsidP="009B6C04" w:rsidRDefault="00524347" w14:paraId="072BF193" w14:textId="37AA29A7">
            <w:pPr>
              <w:pStyle w:val="Prrafodelista"/>
              <w:spacing w:before="60" w:after="60"/>
              <w:ind w:left="0"/>
              <w:contextualSpacing/>
              <w:rPr>
                <w:rFonts w:ascii="Cambria" w:hAnsi="Cambria"/>
                <w:bCs/>
              </w:rPr>
            </w:pPr>
            <w:r w:rsidRPr="009B6C04">
              <w:rPr>
                <w:rFonts w:ascii="Cambria" w:hAnsi="Cambria"/>
                <w:bCs/>
              </w:rPr>
              <w:t>CN2</w:t>
            </w:r>
          </w:p>
        </w:tc>
        <w:tc>
          <w:tcPr>
            <w:tcW w:w="1075" w:type="dxa"/>
          </w:tcPr>
          <w:p w:rsidRPr="009B6C04" w:rsidR="00524347" w:rsidP="009B6C04" w:rsidRDefault="00524347" w14:paraId="3BDF5A03" w14:textId="77777777">
            <w:pPr>
              <w:pStyle w:val="Prrafodelista"/>
              <w:spacing w:before="60" w:after="60"/>
              <w:ind w:left="0"/>
              <w:contextualSpacing/>
              <w:rPr>
                <w:rFonts w:ascii="Cambria" w:hAnsi="Cambria"/>
                <w:bCs/>
              </w:rPr>
            </w:pPr>
          </w:p>
        </w:tc>
        <w:tc>
          <w:tcPr>
            <w:tcW w:w="1474" w:type="dxa"/>
          </w:tcPr>
          <w:p w:rsidRPr="009B6C04" w:rsidR="00524347" w:rsidP="009B6C04" w:rsidRDefault="00524347" w14:paraId="028CF51E" w14:textId="77777777">
            <w:pPr>
              <w:pStyle w:val="Prrafodelista"/>
              <w:spacing w:before="60" w:after="60"/>
              <w:ind w:left="0"/>
              <w:contextualSpacing/>
              <w:rPr>
                <w:rFonts w:ascii="Cambria" w:hAnsi="Cambria"/>
                <w:bCs/>
              </w:rPr>
            </w:pPr>
          </w:p>
        </w:tc>
        <w:tc>
          <w:tcPr>
            <w:tcW w:w="1594" w:type="dxa"/>
          </w:tcPr>
          <w:p w:rsidRPr="009B6C04" w:rsidR="00524347" w:rsidP="009B6C04" w:rsidRDefault="00524347" w14:paraId="74A43312" w14:textId="77777777">
            <w:pPr>
              <w:pStyle w:val="Prrafodelista"/>
              <w:spacing w:before="60" w:after="60"/>
              <w:ind w:left="0"/>
              <w:contextualSpacing/>
              <w:jc w:val="both"/>
              <w:rPr>
                <w:rFonts w:ascii="Cambria" w:hAnsi="Cambria"/>
                <w:bCs/>
              </w:rPr>
            </w:pPr>
          </w:p>
        </w:tc>
      </w:tr>
      <w:tr w:rsidRPr="009B6C04" w:rsidR="00524347" w:rsidTr="00524347" w14:paraId="160B6D05" w14:textId="77777777">
        <w:tc>
          <w:tcPr>
            <w:tcW w:w="1369" w:type="dxa"/>
          </w:tcPr>
          <w:p w:rsidRPr="009B6C04" w:rsidR="00524347" w:rsidP="009B6C04" w:rsidRDefault="00524347" w14:paraId="6C508081" w14:textId="4706040A">
            <w:pPr>
              <w:pStyle w:val="Prrafodelista"/>
              <w:spacing w:before="60" w:after="60"/>
              <w:ind w:left="0"/>
              <w:contextualSpacing/>
              <w:rPr>
                <w:rFonts w:ascii="Cambria" w:hAnsi="Cambria"/>
                <w:b/>
              </w:rPr>
            </w:pPr>
            <w:r w:rsidRPr="009B6C04">
              <w:rPr>
                <w:rFonts w:ascii="Cambria" w:hAnsi="Cambria"/>
                <w:b/>
              </w:rPr>
              <w:t>Capital Base</w:t>
            </w:r>
          </w:p>
        </w:tc>
        <w:tc>
          <w:tcPr>
            <w:tcW w:w="1075" w:type="dxa"/>
          </w:tcPr>
          <w:p w:rsidRPr="009B6C04" w:rsidR="00524347" w:rsidP="009B6C04" w:rsidRDefault="00524347" w14:paraId="0E118E61" w14:textId="77777777">
            <w:pPr>
              <w:pStyle w:val="Prrafodelista"/>
              <w:spacing w:before="60" w:after="60"/>
              <w:ind w:left="0"/>
              <w:contextualSpacing/>
              <w:rPr>
                <w:rFonts w:ascii="Cambria" w:hAnsi="Cambria"/>
                <w:b/>
              </w:rPr>
            </w:pPr>
          </w:p>
        </w:tc>
        <w:tc>
          <w:tcPr>
            <w:tcW w:w="1474" w:type="dxa"/>
          </w:tcPr>
          <w:p w:rsidRPr="009B6C04" w:rsidR="00524347" w:rsidP="009B6C04" w:rsidRDefault="00524347" w14:paraId="675ED85C" w14:textId="0EEBFB3A">
            <w:pPr>
              <w:pStyle w:val="Prrafodelista"/>
              <w:spacing w:before="60" w:after="60"/>
              <w:ind w:left="0"/>
              <w:contextualSpacing/>
              <w:rPr>
                <w:rFonts w:ascii="Cambria" w:hAnsi="Cambria"/>
                <w:b/>
              </w:rPr>
            </w:pPr>
            <w:r w:rsidRPr="009B6C04">
              <w:rPr>
                <w:rFonts w:ascii="Cambria" w:hAnsi="Cambria"/>
                <w:b/>
              </w:rPr>
              <w:t>10%</w:t>
            </w:r>
          </w:p>
        </w:tc>
        <w:tc>
          <w:tcPr>
            <w:tcW w:w="1594" w:type="dxa"/>
          </w:tcPr>
          <w:p w:rsidRPr="009B6C04" w:rsidR="00524347" w:rsidP="009B6C04" w:rsidRDefault="00524347" w14:paraId="3C9F393C" w14:textId="77777777">
            <w:pPr>
              <w:pStyle w:val="Prrafodelista"/>
              <w:spacing w:before="60" w:after="60"/>
              <w:ind w:left="0"/>
              <w:contextualSpacing/>
              <w:jc w:val="both"/>
              <w:rPr>
                <w:rFonts w:ascii="Cambria" w:hAnsi="Cambria"/>
                <w:b/>
              </w:rPr>
            </w:pPr>
          </w:p>
        </w:tc>
      </w:tr>
    </w:tbl>
    <w:p w:rsidRPr="009B6C04" w:rsidR="00524347" w:rsidP="009B6C04" w:rsidRDefault="00524347" w14:paraId="239B10DD" w14:textId="77777777">
      <w:pPr>
        <w:pStyle w:val="Prrafodelista"/>
        <w:spacing w:after="240"/>
        <w:ind w:left="1134"/>
        <w:contextualSpacing/>
        <w:jc w:val="both"/>
        <w:rPr>
          <w:rFonts w:ascii="Cambria" w:hAnsi="Cambria"/>
          <w:bCs/>
        </w:rPr>
      </w:pPr>
    </w:p>
    <w:p w:rsidRPr="009B6C04" w:rsidR="004740F4" w:rsidP="009B6C04" w:rsidRDefault="002804BE" w14:paraId="72996C3C" w14:textId="77777777">
      <w:pPr>
        <w:pStyle w:val="Prrafodelista"/>
        <w:spacing w:after="240"/>
        <w:ind w:left="1134"/>
        <w:contextualSpacing/>
        <w:jc w:val="both"/>
        <w:rPr>
          <w:rFonts w:ascii="Cambria" w:hAnsi="Cambria"/>
          <w:bCs/>
        </w:rPr>
      </w:pPr>
      <w:r w:rsidRPr="009B6C04">
        <w:rPr>
          <w:rFonts w:ascii="Cambria" w:hAnsi="Cambria"/>
          <w:bCs/>
        </w:rPr>
        <w:t xml:space="preserve">En caso de que el resultado de uno o más de los componentes del capital base no cumpla </w:t>
      </w:r>
      <w:r w:rsidRPr="009B6C04" w:rsidR="00524347">
        <w:rPr>
          <w:rFonts w:ascii="Cambria" w:hAnsi="Cambria"/>
          <w:bCs/>
        </w:rPr>
        <w:t xml:space="preserve">con </w:t>
      </w:r>
      <w:r w:rsidRPr="009B6C04">
        <w:rPr>
          <w:rFonts w:ascii="Cambria" w:hAnsi="Cambria"/>
          <w:bCs/>
        </w:rPr>
        <w:t xml:space="preserve">el porcentaje mínimo establecido, la entidad debe indicar las medidas que adoptará </w:t>
      </w:r>
      <w:r w:rsidRPr="009B6C04" w:rsidR="00524347">
        <w:rPr>
          <w:rFonts w:ascii="Cambria" w:hAnsi="Cambria"/>
          <w:bCs/>
        </w:rPr>
        <w:t xml:space="preserve">gradualmente </w:t>
      </w:r>
      <w:r w:rsidRPr="009B6C04">
        <w:rPr>
          <w:rFonts w:ascii="Cambria" w:hAnsi="Cambria"/>
          <w:bCs/>
        </w:rPr>
        <w:t>para alcanzar o superar el porcentaje mínimo</w:t>
      </w:r>
      <w:r w:rsidRPr="009B6C04" w:rsidR="00524347">
        <w:rPr>
          <w:rFonts w:ascii="Cambria" w:hAnsi="Cambria"/>
          <w:bCs/>
        </w:rPr>
        <w:t xml:space="preserve"> a partir del 1/</w:t>
      </w:r>
      <w:r w:rsidRPr="009B6C04" w:rsidR="004740F4">
        <w:rPr>
          <w:rFonts w:ascii="Cambria" w:hAnsi="Cambria"/>
          <w:bCs/>
        </w:rPr>
        <w:t>1/2025.</w:t>
      </w:r>
    </w:p>
    <w:p w:rsidRPr="009B6C04" w:rsidR="002804BE" w:rsidP="009B6C04" w:rsidRDefault="002804BE" w14:paraId="78AB3D69" w14:textId="77777777">
      <w:pPr>
        <w:spacing w:after="240" w:line="240" w:lineRule="auto"/>
        <w:ind w:left="1701" w:hanging="567"/>
        <w:contextualSpacing/>
        <w:rPr>
          <w:b/>
          <w:sz w:val="24"/>
        </w:rPr>
      </w:pPr>
      <w:r w:rsidRPr="009B6C04">
        <w:rPr>
          <w:b/>
          <w:sz w:val="24"/>
        </w:rPr>
        <w:t>f)</w:t>
      </w:r>
      <w:r w:rsidRPr="009B6C04">
        <w:rPr>
          <w:b/>
          <w:sz w:val="24"/>
        </w:rPr>
        <w:tab/>
        <w:t>Indicador de apalancamiento</w:t>
      </w:r>
    </w:p>
    <w:p w:rsidRPr="009B6C04" w:rsidR="004740F4" w:rsidP="009B6C04" w:rsidRDefault="002804BE" w14:paraId="26C70A5B" w14:textId="77777777">
      <w:pPr>
        <w:pStyle w:val="Prrafodelista"/>
        <w:spacing w:after="240"/>
        <w:ind w:left="1134"/>
        <w:contextualSpacing/>
        <w:jc w:val="both"/>
        <w:rPr>
          <w:rFonts w:ascii="Cambria" w:hAnsi="Cambria"/>
          <w:bCs/>
        </w:rPr>
      </w:pPr>
      <w:r w:rsidRPr="009B6C04">
        <w:rPr>
          <w:rFonts w:ascii="Cambria" w:hAnsi="Cambria"/>
          <w:bCs/>
        </w:rPr>
        <w:t>Incluir el cálculo del indicador de apalancamiento, con el detalle de las cuentas contables consideradas mediante la inclusión de los instrumentos de capital y deuda que cumplan con los criterios de admisibilidad según el Acuerdo Sugef 3-06 y sus respectivos saldos.</w:t>
      </w:r>
    </w:p>
    <w:p w:rsidRPr="009B6C04" w:rsidR="004740F4" w:rsidP="009B6C04" w:rsidRDefault="002804BE" w14:paraId="18F30904" w14:textId="77777777">
      <w:pPr>
        <w:pStyle w:val="Prrafodelista"/>
        <w:spacing w:after="240"/>
        <w:ind w:left="1134"/>
        <w:contextualSpacing/>
        <w:jc w:val="both"/>
        <w:rPr>
          <w:rFonts w:ascii="Cambria" w:hAnsi="Cambria"/>
          <w:bCs/>
        </w:rPr>
      </w:pPr>
      <w:r w:rsidRPr="009B6C04">
        <w:rPr>
          <w:rFonts w:ascii="Cambria" w:hAnsi="Cambria"/>
          <w:bCs/>
        </w:rPr>
        <w:t xml:space="preserve">En el caso de que el resultado del indicador sea menor al mínimo establecido, </w:t>
      </w:r>
      <w:r w:rsidRPr="009B6C04" w:rsidR="004740F4">
        <w:rPr>
          <w:rFonts w:ascii="Cambria" w:hAnsi="Cambria"/>
          <w:bCs/>
        </w:rPr>
        <w:t>la entidad debe indicar las medidas que adoptará gradualmente para alcanzar o superar el porcentaje mínimo a partir del 1/1/2025.</w:t>
      </w:r>
    </w:p>
    <w:p w:rsidRPr="009B6C04" w:rsidR="002804BE" w:rsidP="009B6C04" w:rsidRDefault="002804BE" w14:paraId="67920632" w14:textId="77777777">
      <w:pPr>
        <w:spacing w:after="240" w:line="240" w:lineRule="auto"/>
        <w:ind w:left="1701" w:hanging="567"/>
        <w:contextualSpacing/>
        <w:rPr>
          <w:b/>
          <w:sz w:val="24"/>
        </w:rPr>
      </w:pPr>
      <w:r w:rsidRPr="009B6C04">
        <w:rPr>
          <w:b/>
          <w:sz w:val="24"/>
        </w:rPr>
        <w:t>g)</w:t>
      </w:r>
      <w:r w:rsidRPr="009B6C04">
        <w:rPr>
          <w:b/>
          <w:sz w:val="24"/>
        </w:rPr>
        <w:tab/>
        <w:t xml:space="preserve">Requerimiento adicional de capital de conservación </w:t>
      </w:r>
    </w:p>
    <w:p w:rsidRPr="009B6C04" w:rsidR="002804BE" w:rsidP="009B6C04" w:rsidRDefault="002804BE" w14:paraId="680498A8" w14:textId="77777777">
      <w:pPr>
        <w:pStyle w:val="Prrafodelista"/>
        <w:spacing w:after="240"/>
        <w:ind w:left="1134"/>
        <w:contextualSpacing/>
        <w:jc w:val="both"/>
        <w:rPr>
          <w:rFonts w:ascii="Cambria" w:hAnsi="Cambria"/>
          <w:bCs/>
        </w:rPr>
      </w:pPr>
      <w:r w:rsidRPr="009B6C04">
        <w:rPr>
          <w:rFonts w:ascii="Cambria" w:hAnsi="Cambria"/>
          <w:bCs/>
        </w:rPr>
        <w:lastRenderedPageBreak/>
        <w:t>Todas las entidades deberán incluir el cálculo del requerimiento adicional de capital de conservación según lo establecido en el Acuerdo Sugef 3-06.</w:t>
      </w:r>
    </w:p>
    <w:p w:rsidRPr="009B6C04" w:rsidR="009B66B6" w:rsidP="009B6C04" w:rsidRDefault="002804BE" w14:paraId="6824114F" w14:textId="77777777">
      <w:pPr>
        <w:pStyle w:val="Prrafodelista"/>
        <w:spacing w:after="240"/>
        <w:ind w:left="1134"/>
        <w:contextualSpacing/>
        <w:jc w:val="both"/>
        <w:rPr>
          <w:rFonts w:ascii="Cambria" w:hAnsi="Cambria"/>
          <w:bCs/>
        </w:rPr>
      </w:pPr>
      <w:r w:rsidRPr="009B6C04">
        <w:rPr>
          <w:rFonts w:ascii="Cambria" w:hAnsi="Cambria"/>
          <w:bCs/>
        </w:rPr>
        <w:t xml:space="preserve">En el caso de que el resultado de este indicador no alcance el mínimo requerido durante el período de transición, </w:t>
      </w:r>
      <w:r w:rsidRPr="009B6C04" w:rsidR="009B66B6">
        <w:rPr>
          <w:rFonts w:ascii="Cambria" w:hAnsi="Cambria"/>
          <w:bCs/>
        </w:rPr>
        <w:t>la entidad debe indicar las medidas que adoptará gradualmente para alcanzar o superar el porcentaje mínimo a partir del 1/1/2025.</w:t>
      </w:r>
    </w:p>
    <w:p w:rsidRPr="009B6C04" w:rsidR="002804BE" w:rsidP="009B6C04" w:rsidRDefault="002804BE" w14:paraId="1A8C7F70" w14:textId="77777777">
      <w:pPr>
        <w:spacing w:after="240" w:line="240" w:lineRule="auto"/>
        <w:ind w:left="1701" w:hanging="567"/>
        <w:contextualSpacing/>
        <w:rPr>
          <w:b/>
          <w:sz w:val="24"/>
        </w:rPr>
      </w:pPr>
      <w:r w:rsidRPr="009B6C04">
        <w:rPr>
          <w:b/>
          <w:sz w:val="24"/>
        </w:rPr>
        <w:t>h)</w:t>
      </w:r>
      <w:r w:rsidRPr="009B6C04">
        <w:rPr>
          <w:b/>
          <w:sz w:val="24"/>
        </w:rPr>
        <w:tab/>
        <w:t>Requerimiento adicional de capital por importancia sistémica</w:t>
      </w:r>
    </w:p>
    <w:p w:rsidRPr="009B6C04" w:rsidR="002804BE" w:rsidP="009B6C04" w:rsidRDefault="002804BE" w14:paraId="1B01A41C" w14:textId="77777777">
      <w:pPr>
        <w:pStyle w:val="Prrafodelista"/>
        <w:spacing w:after="240"/>
        <w:ind w:left="1134"/>
        <w:contextualSpacing/>
        <w:jc w:val="both"/>
        <w:rPr>
          <w:rFonts w:ascii="Cambria" w:hAnsi="Cambria"/>
          <w:bCs/>
        </w:rPr>
      </w:pPr>
      <w:r w:rsidRPr="009B6C04">
        <w:rPr>
          <w:rFonts w:ascii="Cambria" w:hAnsi="Cambria"/>
          <w:bCs/>
        </w:rPr>
        <w:t>Las entidades que fueron informadas sobre su condición y categoría de entidad de importancia sistémica deberán incluir en su informe una sección sobre el cumplimiento del requerimiento según su categoría de importancia sistémica, aplicando los porcentajes establecidos en el numeral 9.</w:t>
      </w:r>
      <w:r w:rsidRPr="009B6C04">
        <w:rPr>
          <w:rFonts w:ascii="Cambria" w:hAnsi="Cambria"/>
          <w:bCs/>
          <w:i/>
          <w:iCs/>
        </w:rPr>
        <w:t xml:space="preserve"> Porcentajes de gradualidad para aplicar el requerimiento adicional de capital por importancia sistémica</w:t>
      </w:r>
      <w:r w:rsidRPr="009B6C04">
        <w:rPr>
          <w:rFonts w:ascii="Cambria" w:hAnsi="Cambria"/>
          <w:bCs/>
        </w:rPr>
        <w:t xml:space="preserve"> del Transitorio XVII. </w:t>
      </w:r>
      <w:r w:rsidRPr="009B6C04">
        <w:rPr>
          <w:rFonts w:ascii="Cambria" w:hAnsi="Cambria"/>
          <w:bCs/>
          <w:i/>
          <w:iCs/>
        </w:rPr>
        <w:t>Gradualidad en la aplicación de otros efectos regulatorios</w:t>
      </w:r>
      <w:r w:rsidRPr="009B6C04">
        <w:rPr>
          <w:rFonts w:ascii="Cambria" w:hAnsi="Cambria"/>
          <w:bCs/>
        </w:rPr>
        <w:t xml:space="preserve"> del Acuerdo Sugef 3-06.</w:t>
      </w:r>
    </w:p>
    <w:p w:rsidRPr="009B6C04" w:rsidR="002804BE" w:rsidP="009B6C04" w:rsidRDefault="002804BE" w14:paraId="29019765" w14:textId="2F3421ED">
      <w:pPr>
        <w:spacing w:after="240" w:line="240" w:lineRule="auto"/>
        <w:ind w:left="1701" w:hanging="567"/>
        <w:contextualSpacing/>
        <w:rPr>
          <w:b/>
          <w:sz w:val="24"/>
        </w:rPr>
      </w:pPr>
      <w:r w:rsidRPr="009B6C04">
        <w:rPr>
          <w:b/>
          <w:sz w:val="24"/>
        </w:rPr>
        <w:t>i)</w:t>
      </w:r>
      <w:r w:rsidRPr="009B6C04">
        <w:rPr>
          <w:b/>
          <w:sz w:val="24"/>
        </w:rPr>
        <w:tab/>
        <w:t>Incluir los supuestos utilizados y la definición de escenarios.</w:t>
      </w:r>
    </w:p>
    <w:p w:rsidRPr="009B6C04" w:rsidR="009B66B6" w:rsidP="009B6C04" w:rsidRDefault="009B66B6" w14:paraId="7B807C0F" w14:textId="77777777">
      <w:pPr>
        <w:pStyle w:val="Prrafodelista"/>
        <w:spacing w:after="240"/>
        <w:ind w:left="1134"/>
        <w:contextualSpacing/>
        <w:jc w:val="both"/>
        <w:rPr>
          <w:rFonts w:ascii="Cambria" w:hAnsi="Cambria"/>
          <w:bCs/>
        </w:rPr>
      </w:pPr>
      <w:r w:rsidRPr="009B6C04">
        <w:rPr>
          <w:rFonts w:ascii="Cambria" w:hAnsi="Cambria"/>
          <w:bCs/>
        </w:rPr>
        <w:t>La entidad debe incluir su mejor valoración sobre su capacidad para mantener o alcanzar los requerimientos mínimos establecidos en la regulación con vigencia a partir del primero de enero de 2025.</w:t>
      </w:r>
    </w:p>
    <w:p w:rsidRPr="009B6C04" w:rsidR="009B66B6" w:rsidP="009B6C04" w:rsidRDefault="009B66B6" w14:paraId="4F549DF4" w14:textId="53BE9455">
      <w:pPr>
        <w:pStyle w:val="Prrafodelista"/>
        <w:spacing w:after="240"/>
        <w:ind w:left="1134"/>
        <w:contextualSpacing/>
        <w:jc w:val="both"/>
        <w:rPr>
          <w:rFonts w:ascii="Cambria" w:hAnsi="Cambria"/>
          <w:bCs/>
        </w:rPr>
      </w:pPr>
      <w:r w:rsidRPr="009B6C04">
        <w:rPr>
          <w:rFonts w:ascii="Cambria" w:hAnsi="Cambria"/>
          <w:bCs/>
        </w:rPr>
        <w:t>Entre otros aspectos, puede referirse a: i) la capacidad de generación de utilidades o excedentes de la entidad, ii) la anticipación de eventos negativos que pudieran afectar dicho nivel, y iii) las valoraciones en situaciones de estrés, iv) Otros.</w:t>
      </w:r>
    </w:p>
    <w:p w:rsidRPr="009B6C04" w:rsidR="002804BE" w:rsidP="009B6C04" w:rsidRDefault="002804BE" w14:paraId="3D19D3A2" w14:textId="2C7C051F">
      <w:pPr>
        <w:spacing w:after="240" w:line="240" w:lineRule="auto"/>
        <w:ind w:left="1701" w:hanging="567"/>
        <w:contextualSpacing/>
        <w:rPr>
          <w:b/>
          <w:sz w:val="24"/>
        </w:rPr>
      </w:pPr>
      <w:r w:rsidRPr="009B6C04">
        <w:rPr>
          <w:b/>
          <w:sz w:val="24"/>
        </w:rPr>
        <w:t>j)</w:t>
      </w:r>
      <w:r w:rsidRPr="009B6C04">
        <w:rPr>
          <w:b/>
          <w:sz w:val="24"/>
        </w:rPr>
        <w:tab/>
        <w:t xml:space="preserve">Opinión sobre el impacto </w:t>
      </w:r>
      <w:r w:rsidRPr="009B6C04" w:rsidR="009B66B6">
        <w:rPr>
          <w:b/>
          <w:sz w:val="24"/>
        </w:rPr>
        <w:t>en</w:t>
      </w:r>
      <w:r w:rsidRPr="009B6C04">
        <w:rPr>
          <w:b/>
          <w:sz w:val="24"/>
        </w:rPr>
        <w:t>:</w:t>
      </w:r>
    </w:p>
    <w:p w:rsidRPr="009B6C04" w:rsidR="002804BE" w:rsidP="009B6C04" w:rsidRDefault="002804BE" w14:paraId="22D8D4CE" w14:textId="77777777">
      <w:pPr>
        <w:pStyle w:val="Prrafodelista"/>
        <w:numPr>
          <w:ilvl w:val="2"/>
          <w:numId w:val="3"/>
        </w:numPr>
        <w:spacing w:before="240" w:after="240"/>
        <w:ind w:left="2268" w:hanging="567"/>
        <w:contextualSpacing/>
        <w:jc w:val="both"/>
        <w:rPr>
          <w:rFonts w:ascii="Cambria" w:hAnsi="Cambria"/>
          <w:bCs/>
        </w:rPr>
      </w:pPr>
      <w:r w:rsidRPr="009B6C04">
        <w:rPr>
          <w:rFonts w:ascii="Cambria" w:hAnsi="Cambria"/>
          <w:bCs/>
        </w:rPr>
        <w:t>Indicador de Suficiencia Patrimonial.</w:t>
      </w:r>
    </w:p>
    <w:p w:rsidRPr="009B6C04" w:rsidR="002804BE" w:rsidP="009B6C04" w:rsidRDefault="002804BE" w14:paraId="7368AC56" w14:textId="77777777">
      <w:pPr>
        <w:pStyle w:val="Prrafodelista"/>
        <w:numPr>
          <w:ilvl w:val="2"/>
          <w:numId w:val="3"/>
        </w:numPr>
        <w:spacing w:before="240" w:after="240"/>
        <w:ind w:left="2268" w:hanging="567"/>
        <w:contextualSpacing/>
        <w:jc w:val="both"/>
        <w:rPr>
          <w:rFonts w:ascii="Cambria" w:hAnsi="Cambria"/>
          <w:bCs/>
        </w:rPr>
      </w:pPr>
      <w:r w:rsidRPr="009B6C04">
        <w:rPr>
          <w:rFonts w:ascii="Cambria" w:hAnsi="Cambria"/>
          <w:bCs/>
        </w:rPr>
        <w:t>Composición del Capital Base.</w:t>
      </w:r>
    </w:p>
    <w:p w:rsidRPr="009B6C04" w:rsidR="002804BE" w:rsidP="009B6C04" w:rsidRDefault="002804BE" w14:paraId="11A866B7" w14:textId="77777777">
      <w:pPr>
        <w:pStyle w:val="Prrafodelista"/>
        <w:numPr>
          <w:ilvl w:val="2"/>
          <w:numId w:val="3"/>
        </w:numPr>
        <w:spacing w:before="240" w:after="240"/>
        <w:ind w:left="2268" w:hanging="567"/>
        <w:contextualSpacing/>
        <w:jc w:val="both"/>
        <w:rPr>
          <w:rFonts w:ascii="Cambria" w:hAnsi="Cambria"/>
          <w:bCs/>
        </w:rPr>
      </w:pPr>
      <w:r w:rsidRPr="009B6C04">
        <w:rPr>
          <w:rFonts w:ascii="Cambria" w:hAnsi="Cambria"/>
          <w:bCs/>
        </w:rPr>
        <w:t>Indicador de Apalancamiento.</w:t>
      </w:r>
    </w:p>
    <w:p w:rsidRPr="009B6C04" w:rsidR="002804BE" w:rsidP="009B6C04" w:rsidRDefault="002804BE" w14:paraId="04793D8C" w14:textId="77777777">
      <w:pPr>
        <w:pStyle w:val="Prrafodelista"/>
        <w:numPr>
          <w:ilvl w:val="2"/>
          <w:numId w:val="3"/>
        </w:numPr>
        <w:spacing w:before="240" w:after="240"/>
        <w:ind w:left="2268" w:hanging="567"/>
        <w:contextualSpacing/>
        <w:jc w:val="both"/>
        <w:rPr>
          <w:rFonts w:ascii="Cambria" w:hAnsi="Cambria"/>
          <w:bCs/>
        </w:rPr>
      </w:pPr>
      <w:r w:rsidRPr="009B6C04">
        <w:rPr>
          <w:rFonts w:ascii="Cambria" w:hAnsi="Cambria"/>
          <w:bCs/>
        </w:rPr>
        <w:t>Requerimientos adicionales de capital por conservación e importancia sistémica.</w:t>
      </w:r>
    </w:p>
    <w:p w:rsidRPr="009B6C04" w:rsidR="002804BE" w:rsidP="009B6C04" w:rsidRDefault="002804BE" w14:paraId="3A3AC6C7" w14:textId="77777777">
      <w:pPr>
        <w:spacing w:after="240" w:line="240" w:lineRule="auto"/>
        <w:ind w:left="1701" w:hanging="567"/>
        <w:contextualSpacing/>
        <w:rPr>
          <w:bCs/>
          <w:sz w:val="24"/>
        </w:rPr>
      </w:pPr>
      <w:r w:rsidRPr="009B6C04">
        <w:rPr>
          <w:b/>
          <w:sz w:val="24"/>
        </w:rPr>
        <w:t>k)</w:t>
      </w:r>
      <w:r w:rsidRPr="009B6C04">
        <w:rPr>
          <w:b/>
          <w:sz w:val="24"/>
        </w:rPr>
        <w:tab/>
      </w:r>
      <w:r w:rsidRPr="009B6C04">
        <w:rPr>
          <w:bCs/>
          <w:sz w:val="24"/>
        </w:rPr>
        <w:t>Acciones que le permitirán cumplir con los requerimientos mínimos y adicionales establecidos en este Reglamento al momento de su vigencia plena, el primero de enero de 2025.</w:t>
      </w:r>
    </w:p>
    <w:p w:rsidRPr="009B6C04" w:rsidR="002804BE" w:rsidP="009B6C04" w:rsidRDefault="002D0409" w14:paraId="7BE88C7E" w14:textId="091B9A8D">
      <w:pPr>
        <w:spacing w:after="240" w:line="240" w:lineRule="auto"/>
        <w:ind w:left="1701" w:hanging="567"/>
        <w:contextualSpacing/>
        <w:rPr>
          <w:bCs/>
          <w:sz w:val="24"/>
        </w:rPr>
      </w:pPr>
      <w:r w:rsidRPr="009B6C04">
        <w:rPr>
          <w:b/>
          <w:sz w:val="24"/>
        </w:rPr>
        <w:t>l</w:t>
      </w:r>
      <w:r w:rsidRPr="009B6C04" w:rsidR="002804BE">
        <w:rPr>
          <w:b/>
          <w:sz w:val="24"/>
        </w:rPr>
        <w:t>)</w:t>
      </w:r>
      <w:r w:rsidRPr="009B6C04" w:rsidR="002804BE">
        <w:rPr>
          <w:b/>
          <w:sz w:val="24"/>
        </w:rPr>
        <w:tab/>
      </w:r>
      <w:r w:rsidRPr="009B6C04" w:rsidR="002804BE">
        <w:rPr>
          <w:bCs/>
          <w:sz w:val="24"/>
        </w:rPr>
        <w:t>Descripción de</w:t>
      </w:r>
      <w:r w:rsidRPr="009B6C04" w:rsidR="009B66B6">
        <w:rPr>
          <w:bCs/>
          <w:sz w:val="24"/>
        </w:rPr>
        <w:t xml:space="preserve"> </w:t>
      </w:r>
      <w:r w:rsidRPr="009B6C04" w:rsidR="002804BE">
        <w:rPr>
          <w:bCs/>
          <w:sz w:val="24"/>
        </w:rPr>
        <w:t xml:space="preserve">los impactos de </w:t>
      </w:r>
      <w:r w:rsidRPr="009B6C04" w:rsidR="006C5EBF">
        <w:rPr>
          <w:bCs/>
          <w:sz w:val="24"/>
        </w:rPr>
        <w:t>la regulación</w:t>
      </w:r>
      <w:r w:rsidRPr="009B6C04" w:rsidR="002804BE">
        <w:rPr>
          <w:bCs/>
          <w:sz w:val="24"/>
        </w:rPr>
        <w:t xml:space="preserve"> en </w:t>
      </w:r>
      <w:r w:rsidRPr="009B6C04" w:rsidR="006C5EBF">
        <w:rPr>
          <w:bCs/>
          <w:sz w:val="24"/>
        </w:rPr>
        <w:t xml:space="preserve">al menos los siguientes aspectos: i) </w:t>
      </w:r>
      <w:r w:rsidRPr="009B6C04" w:rsidR="002804BE">
        <w:rPr>
          <w:bCs/>
          <w:sz w:val="24"/>
        </w:rPr>
        <w:t>l</w:t>
      </w:r>
      <w:r w:rsidRPr="009B6C04" w:rsidR="006C5EBF">
        <w:rPr>
          <w:bCs/>
          <w:sz w:val="24"/>
        </w:rPr>
        <w:t xml:space="preserve">as </w:t>
      </w:r>
      <w:r w:rsidRPr="009B6C04" w:rsidR="002804BE">
        <w:rPr>
          <w:bCs/>
          <w:sz w:val="24"/>
        </w:rPr>
        <w:t>estrat</w:t>
      </w:r>
      <w:r w:rsidRPr="009B6C04" w:rsidR="006C5EBF">
        <w:rPr>
          <w:bCs/>
          <w:sz w:val="24"/>
        </w:rPr>
        <w:t>e</w:t>
      </w:r>
      <w:r w:rsidRPr="009B6C04" w:rsidR="002804BE">
        <w:rPr>
          <w:bCs/>
          <w:sz w:val="24"/>
        </w:rPr>
        <w:t>gi</w:t>
      </w:r>
      <w:r w:rsidRPr="009B6C04" w:rsidR="006C5EBF">
        <w:rPr>
          <w:bCs/>
          <w:sz w:val="24"/>
        </w:rPr>
        <w:t>a</w:t>
      </w:r>
      <w:r w:rsidRPr="009B6C04" w:rsidR="002804BE">
        <w:rPr>
          <w:bCs/>
          <w:sz w:val="24"/>
        </w:rPr>
        <w:t>s, objetivos</w:t>
      </w:r>
      <w:r w:rsidRPr="009B6C04" w:rsidR="006C5EBF">
        <w:rPr>
          <w:bCs/>
          <w:sz w:val="24"/>
        </w:rPr>
        <w:t xml:space="preserve"> y </w:t>
      </w:r>
      <w:r w:rsidRPr="009B6C04" w:rsidR="002804BE">
        <w:rPr>
          <w:bCs/>
          <w:sz w:val="24"/>
        </w:rPr>
        <w:t>metas</w:t>
      </w:r>
      <w:r w:rsidRPr="009B6C04" w:rsidR="006C5EBF">
        <w:rPr>
          <w:bCs/>
          <w:sz w:val="24"/>
        </w:rPr>
        <w:t xml:space="preserve">; ii) la </w:t>
      </w:r>
      <w:r w:rsidRPr="009B6C04" w:rsidR="002804BE">
        <w:rPr>
          <w:bCs/>
          <w:sz w:val="24"/>
        </w:rPr>
        <w:t>planificación del capital con base en riesgos</w:t>
      </w:r>
      <w:r w:rsidRPr="009B6C04" w:rsidR="006C5EBF">
        <w:rPr>
          <w:bCs/>
          <w:sz w:val="24"/>
        </w:rPr>
        <w:t xml:space="preserve">, iii) la planificación del capital al nivel del grupo o conglomerado </w:t>
      </w:r>
      <w:r w:rsidRPr="009B6C04" w:rsidR="009B6C04">
        <w:rPr>
          <w:bCs/>
          <w:sz w:val="24"/>
        </w:rPr>
        <w:t>financiero</w:t>
      </w:r>
      <w:r w:rsidRPr="009B6C04" w:rsidR="006C5EBF">
        <w:rPr>
          <w:bCs/>
          <w:sz w:val="24"/>
        </w:rPr>
        <w:t>.</w:t>
      </w:r>
    </w:p>
    <w:p w:rsidR="002804BE" w:rsidP="009B6C04" w:rsidRDefault="002804BE" w14:paraId="2362B390" w14:textId="0304B685">
      <w:pPr>
        <w:pStyle w:val="Prrafodelista"/>
        <w:numPr>
          <w:ilvl w:val="0"/>
          <w:numId w:val="7"/>
        </w:numPr>
        <w:spacing w:after="240"/>
        <w:ind w:left="567" w:hanging="567"/>
        <w:contextualSpacing/>
        <w:jc w:val="both"/>
        <w:rPr>
          <w:rFonts w:ascii="Cambria" w:hAnsi="Cambria"/>
        </w:rPr>
      </w:pPr>
      <w:r w:rsidRPr="009B6C04">
        <w:rPr>
          <w:rFonts w:ascii="Cambria" w:hAnsi="Cambria"/>
        </w:rPr>
        <w:lastRenderedPageBreak/>
        <w:t xml:space="preserve">Establecer los formatos en Excel que a continuación se describen para la remisión a Sugef de los cálculos de los indicadores requeridos en los informes de impacto durante el período de transición hacia la vigencia plena, así como las referencias contables que deben ser utilizadas en esos cálculos. </w:t>
      </w:r>
    </w:p>
    <w:p w:rsidRPr="009B6C04" w:rsidR="009B6C04" w:rsidP="00CE3B3F" w:rsidRDefault="009B6C04" w14:paraId="66DAAEA2" w14:textId="77777777">
      <w:pPr>
        <w:pStyle w:val="Prrafodelista"/>
        <w:spacing w:after="240"/>
        <w:ind w:left="567"/>
        <w:contextualSpacing/>
        <w:jc w:val="both"/>
        <w:rPr>
          <w:rFonts w:ascii="Cambria" w:hAnsi="Cambria"/>
        </w:rPr>
      </w:pPr>
    </w:p>
    <w:tbl>
      <w:tblPr>
        <w:tblStyle w:val="Tablaconcuadrcula"/>
        <w:tblW w:w="0" w:type="auto"/>
        <w:tblInd w:w="567" w:type="dxa"/>
        <w:tblLook w:val="04A0" w:firstRow="1" w:lastRow="0" w:firstColumn="1" w:lastColumn="0" w:noHBand="0" w:noVBand="1"/>
      </w:tblPr>
      <w:tblGrid>
        <w:gridCol w:w="2405"/>
        <w:gridCol w:w="3969"/>
        <w:gridCol w:w="1887"/>
      </w:tblGrid>
      <w:tr w:rsidRPr="009B6C04" w:rsidR="002804BE" w:rsidTr="00B9030D" w14:paraId="514C0D82" w14:textId="77777777">
        <w:tc>
          <w:tcPr>
            <w:tcW w:w="2405" w:type="dxa"/>
          </w:tcPr>
          <w:p w:rsidRPr="009B6C04" w:rsidR="002804BE" w:rsidP="009B6C04" w:rsidRDefault="002804BE" w14:paraId="1C8F6379" w14:textId="77777777">
            <w:pPr>
              <w:pStyle w:val="Prrafodelista"/>
              <w:ind w:left="0"/>
              <w:contextualSpacing/>
              <w:rPr>
                <w:rFonts w:ascii="Cambria" w:hAnsi="Cambria"/>
                <w:b/>
                <w:bCs/>
              </w:rPr>
            </w:pPr>
            <w:r w:rsidRPr="009B6C04">
              <w:rPr>
                <w:rFonts w:ascii="Cambria" w:hAnsi="Cambria"/>
                <w:b/>
                <w:bCs/>
              </w:rPr>
              <w:t>Cálculo</w:t>
            </w:r>
          </w:p>
        </w:tc>
        <w:tc>
          <w:tcPr>
            <w:tcW w:w="3969" w:type="dxa"/>
          </w:tcPr>
          <w:p w:rsidRPr="009B6C04" w:rsidR="002804BE" w:rsidP="009B6C04" w:rsidRDefault="002804BE" w14:paraId="43E7C95C" w14:textId="77777777">
            <w:pPr>
              <w:pStyle w:val="Prrafodelista"/>
              <w:ind w:left="0"/>
              <w:contextualSpacing/>
              <w:rPr>
                <w:rFonts w:ascii="Cambria" w:hAnsi="Cambria"/>
                <w:b/>
                <w:bCs/>
              </w:rPr>
            </w:pPr>
            <w:r w:rsidRPr="009B6C04">
              <w:rPr>
                <w:rFonts w:ascii="Cambria" w:hAnsi="Cambria"/>
                <w:b/>
                <w:bCs/>
              </w:rPr>
              <w:t>Aplica</w:t>
            </w:r>
          </w:p>
        </w:tc>
        <w:tc>
          <w:tcPr>
            <w:tcW w:w="1887" w:type="dxa"/>
          </w:tcPr>
          <w:p w:rsidRPr="009B6C04" w:rsidR="002804BE" w:rsidP="009B6C04" w:rsidRDefault="002804BE" w14:paraId="2E24B54D" w14:textId="77777777">
            <w:pPr>
              <w:pStyle w:val="Prrafodelista"/>
              <w:ind w:left="0"/>
              <w:contextualSpacing/>
              <w:rPr>
                <w:rFonts w:ascii="Cambria" w:hAnsi="Cambria"/>
                <w:b/>
                <w:bCs/>
              </w:rPr>
            </w:pPr>
            <w:r w:rsidRPr="009B6C04">
              <w:rPr>
                <w:rFonts w:ascii="Cambria" w:hAnsi="Cambria"/>
                <w:b/>
                <w:bCs/>
              </w:rPr>
              <w:t>Archivo</w:t>
            </w:r>
          </w:p>
        </w:tc>
      </w:tr>
      <w:tr w:rsidRPr="009B6C04" w:rsidR="002804BE" w:rsidTr="00B9030D" w14:paraId="16EE2892" w14:textId="77777777">
        <w:tc>
          <w:tcPr>
            <w:tcW w:w="2405" w:type="dxa"/>
            <w:vAlign w:val="center"/>
          </w:tcPr>
          <w:p w:rsidRPr="009B6C04" w:rsidR="002804BE" w:rsidP="009B6C04" w:rsidRDefault="002804BE" w14:paraId="6DAF1974" w14:textId="77777777">
            <w:pPr>
              <w:pStyle w:val="Prrafodelista"/>
              <w:ind w:left="0"/>
              <w:contextualSpacing/>
              <w:jc w:val="both"/>
              <w:rPr>
                <w:rFonts w:ascii="Cambria" w:hAnsi="Cambria"/>
              </w:rPr>
            </w:pPr>
            <w:r w:rsidRPr="009B6C04">
              <w:rPr>
                <w:rFonts w:ascii="Cambria" w:hAnsi="Cambria"/>
              </w:rPr>
              <w:t>Indicador de Suficiencia Patrimonial</w:t>
            </w:r>
          </w:p>
        </w:tc>
        <w:tc>
          <w:tcPr>
            <w:tcW w:w="3969" w:type="dxa"/>
            <w:vAlign w:val="center"/>
          </w:tcPr>
          <w:p w:rsidRPr="009B6C04" w:rsidR="002804BE" w:rsidP="009B6C04" w:rsidRDefault="002804BE" w14:paraId="71706030" w14:textId="77777777">
            <w:pPr>
              <w:pStyle w:val="Prrafodelista"/>
              <w:ind w:left="0"/>
              <w:contextualSpacing/>
              <w:jc w:val="both"/>
              <w:rPr>
                <w:rFonts w:ascii="Cambria" w:hAnsi="Cambria"/>
              </w:rPr>
            </w:pPr>
            <w:r w:rsidRPr="009B6C04">
              <w:rPr>
                <w:rFonts w:ascii="Cambria" w:hAnsi="Cambria"/>
              </w:rPr>
              <w:t>Bancos Comerciales, Bancos Creados Por Leyes Especiales y Empresas Financieras No Bancarias</w:t>
            </w:r>
          </w:p>
        </w:tc>
        <w:bookmarkStart w:name="_MON_1704891471" w:id="3"/>
        <w:bookmarkEnd w:id="3"/>
        <w:tc>
          <w:tcPr>
            <w:tcW w:w="1887" w:type="dxa"/>
            <w:vAlign w:val="center"/>
          </w:tcPr>
          <w:p w:rsidRPr="009B6C04" w:rsidR="002804BE" w:rsidP="009B6C04" w:rsidRDefault="003F69BA" w14:paraId="7F2704C0" w14:textId="008832E3">
            <w:pPr>
              <w:pStyle w:val="Prrafodelista"/>
              <w:ind w:left="0"/>
              <w:contextualSpacing/>
              <w:rPr>
                <w:rFonts w:ascii="Cambria" w:hAnsi="Cambria"/>
              </w:rPr>
            </w:pPr>
            <w:r w:rsidRPr="009B6C04">
              <w:rPr>
                <w:rFonts w:ascii="Cambria" w:hAnsi="Cambria"/>
              </w:rPr>
              <w:object w:dxaOrig="1175" w:dyaOrig="760" w14:anchorId="67A37ED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8.5pt;height:38.25pt" o:ole="" type="#_x0000_t75">
                  <v:imagedata o:title="" r:id="rId12"/>
                </v:shape>
                <o:OLEObject Type="Embed" ProgID="Excel.Sheet.12" ShapeID="_x0000_i1025" DrawAspect="Icon" ObjectID="_1705995717" r:id="rId13"/>
              </w:object>
            </w:r>
          </w:p>
        </w:tc>
      </w:tr>
      <w:tr w:rsidRPr="009B6C04" w:rsidR="002804BE" w:rsidTr="00B9030D" w14:paraId="4C2BED7F" w14:textId="77777777">
        <w:tc>
          <w:tcPr>
            <w:tcW w:w="2405" w:type="dxa"/>
            <w:vAlign w:val="center"/>
          </w:tcPr>
          <w:p w:rsidRPr="009B6C04" w:rsidR="002804BE" w:rsidP="009B6C04" w:rsidRDefault="002804BE" w14:paraId="49973564" w14:textId="77777777">
            <w:pPr>
              <w:pStyle w:val="Prrafodelista"/>
              <w:ind w:left="0"/>
              <w:contextualSpacing/>
              <w:jc w:val="both"/>
              <w:rPr>
                <w:rFonts w:ascii="Cambria" w:hAnsi="Cambria"/>
              </w:rPr>
            </w:pPr>
            <w:r w:rsidRPr="009B6C04">
              <w:rPr>
                <w:rFonts w:ascii="Cambria" w:hAnsi="Cambria"/>
              </w:rPr>
              <w:t>Indicador de Suficiencia Patrimonial</w:t>
            </w:r>
          </w:p>
        </w:tc>
        <w:tc>
          <w:tcPr>
            <w:tcW w:w="3969" w:type="dxa"/>
            <w:vAlign w:val="center"/>
          </w:tcPr>
          <w:p w:rsidRPr="009B6C04" w:rsidR="002804BE" w:rsidP="009B6C04" w:rsidRDefault="002804BE" w14:paraId="48E81AB0" w14:textId="77777777">
            <w:pPr>
              <w:pStyle w:val="Prrafodelista"/>
              <w:ind w:left="0"/>
              <w:contextualSpacing/>
              <w:jc w:val="both"/>
              <w:rPr>
                <w:rFonts w:ascii="Cambria" w:hAnsi="Cambria"/>
              </w:rPr>
            </w:pPr>
            <w:r w:rsidRPr="009B6C04">
              <w:rPr>
                <w:rFonts w:ascii="Cambria" w:hAnsi="Cambria"/>
              </w:rPr>
              <w:t>Organizaciones Cooperativas De Ahorro y Crédito y Entidades De Similar Naturaleza</w:t>
            </w:r>
          </w:p>
        </w:tc>
        <w:bookmarkStart w:name="_MON_1704889520" w:id="4"/>
        <w:bookmarkEnd w:id="4"/>
        <w:tc>
          <w:tcPr>
            <w:tcW w:w="1887" w:type="dxa"/>
            <w:vAlign w:val="center"/>
          </w:tcPr>
          <w:p w:rsidRPr="009B6C04" w:rsidR="002804BE" w:rsidP="009B6C04" w:rsidRDefault="002804BE" w14:paraId="0B54B838" w14:textId="00FFEBFB">
            <w:pPr>
              <w:pStyle w:val="Prrafodelista"/>
              <w:ind w:left="0"/>
              <w:contextualSpacing/>
              <w:rPr>
                <w:rFonts w:ascii="Cambria" w:hAnsi="Cambria"/>
              </w:rPr>
            </w:pPr>
            <w:r w:rsidRPr="009B6C04">
              <w:rPr>
                <w:rFonts w:ascii="Cambria" w:hAnsi="Cambria"/>
              </w:rPr>
              <w:object w:dxaOrig="1533" w:dyaOrig="990" w14:anchorId="7AA7D8F1">
                <v:shape id="_x0000_i1026" style="width:76.5pt;height:49.5pt" o:ole="" type="#_x0000_t75">
                  <v:imagedata o:title="" r:id="rId14"/>
                </v:shape>
                <o:OLEObject Type="Embed" ProgID="Excel.Sheet.12" ShapeID="_x0000_i1026" DrawAspect="Icon" ObjectID="_1705995718" r:id="rId15"/>
              </w:object>
            </w:r>
          </w:p>
        </w:tc>
      </w:tr>
      <w:tr w:rsidRPr="009B6C04" w:rsidR="002804BE" w:rsidTr="00B9030D" w14:paraId="437682B4" w14:textId="77777777">
        <w:tc>
          <w:tcPr>
            <w:tcW w:w="2405" w:type="dxa"/>
            <w:vAlign w:val="center"/>
          </w:tcPr>
          <w:p w:rsidRPr="009B6C04" w:rsidR="002804BE" w:rsidP="009B6C04" w:rsidRDefault="002804BE" w14:paraId="4C4300F8" w14:textId="77777777">
            <w:pPr>
              <w:pStyle w:val="Prrafodelista"/>
              <w:ind w:left="0"/>
              <w:contextualSpacing/>
              <w:jc w:val="both"/>
              <w:rPr>
                <w:rFonts w:ascii="Cambria" w:hAnsi="Cambria"/>
              </w:rPr>
            </w:pPr>
            <w:r w:rsidRPr="009B6C04">
              <w:rPr>
                <w:rFonts w:ascii="Cambria" w:hAnsi="Cambria"/>
              </w:rPr>
              <w:t>Indicador de Suficiencia Patrimonial</w:t>
            </w:r>
          </w:p>
        </w:tc>
        <w:tc>
          <w:tcPr>
            <w:tcW w:w="3969" w:type="dxa"/>
            <w:vAlign w:val="center"/>
          </w:tcPr>
          <w:p w:rsidRPr="009B6C04" w:rsidR="002804BE" w:rsidP="009B6C04" w:rsidRDefault="002804BE" w14:paraId="41891025" w14:textId="77777777">
            <w:pPr>
              <w:pStyle w:val="Prrafodelista"/>
              <w:ind w:left="0"/>
              <w:contextualSpacing/>
              <w:jc w:val="both"/>
              <w:rPr>
                <w:rFonts w:ascii="Cambria" w:hAnsi="Cambria"/>
              </w:rPr>
            </w:pPr>
            <w:r w:rsidRPr="009B6C04">
              <w:rPr>
                <w:rFonts w:ascii="Cambria" w:hAnsi="Cambria"/>
              </w:rPr>
              <w:t>Mutuales De Ahorro y Préstamo</w:t>
            </w:r>
          </w:p>
        </w:tc>
        <w:tc>
          <w:tcPr>
            <w:tcW w:w="1887" w:type="dxa"/>
            <w:vAlign w:val="center"/>
          </w:tcPr>
          <w:p w:rsidRPr="009B6C04" w:rsidR="002804BE" w:rsidP="009B6C04" w:rsidRDefault="002804BE" w14:paraId="423D446B" w14:textId="77777777">
            <w:pPr>
              <w:pStyle w:val="Prrafodelista"/>
              <w:ind w:left="0"/>
              <w:contextualSpacing/>
              <w:rPr>
                <w:rFonts w:ascii="Cambria" w:hAnsi="Cambria"/>
              </w:rPr>
            </w:pPr>
            <w:r w:rsidRPr="009B6C04">
              <w:rPr>
                <w:rFonts w:ascii="Cambria" w:hAnsi="Cambria"/>
              </w:rPr>
              <w:object w:dxaOrig="1175" w:dyaOrig="760" w14:anchorId="143A8AAB">
                <v:shape id="_x0000_i1027" style="width:58.5pt;height:37.5pt" o:ole="" type="#_x0000_t75">
                  <v:imagedata o:title="" r:id="rId16"/>
                </v:shape>
                <o:OLEObject Type="Embed" ProgID="Excel.Sheet.12" ShapeID="_x0000_i1027" DrawAspect="Icon" ObjectID="_1705995719" r:id="rId17"/>
              </w:object>
            </w:r>
          </w:p>
        </w:tc>
      </w:tr>
      <w:tr w:rsidRPr="009B6C04" w:rsidR="002804BE" w:rsidTr="00B9030D" w14:paraId="42C7F3C3" w14:textId="77777777">
        <w:tc>
          <w:tcPr>
            <w:tcW w:w="2405" w:type="dxa"/>
            <w:vAlign w:val="center"/>
          </w:tcPr>
          <w:p w:rsidRPr="009B6C04" w:rsidR="002804BE" w:rsidP="009B6C04" w:rsidRDefault="002804BE" w14:paraId="34811852" w14:textId="77777777">
            <w:pPr>
              <w:pStyle w:val="Prrafodelista"/>
              <w:ind w:left="0"/>
              <w:contextualSpacing/>
              <w:jc w:val="both"/>
              <w:rPr>
                <w:rFonts w:ascii="Cambria" w:hAnsi="Cambria"/>
              </w:rPr>
            </w:pPr>
            <w:r w:rsidRPr="009B6C04">
              <w:rPr>
                <w:rFonts w:ascii="Cambria" w:hAnsi="Cambria"/>
              </w:rPr>
              <w:t>Ponderaciones por riesgo de crédito</w:t>
            </w:r>
          </w:p>
        </w:tc>
        <w:tc>
          <w:tcPr>
            <w:tcW w:w="3969" w:type="dxa"/>
            <w:vAlign w:val="center"/>
          </w:tcPr>
          <w:p w:rsidRPr="009B6C04" w:rsidR="002804BE" w:rsidP="009B6C04" w:rsidRDefault="002804BE" w14:paraId="578ECEF7" w14:textId="77777777">
            <w:pPr>
              <w:pStyle w:val="Prrafodelista"/>
              <w:ind w:left="0"/>
              <w:contextualSpacing/>
              <w:jc w:val="both"/>
              <w:rPr>
                <w:rFonts w:ascii="Cambria" w:hAnsi="Cambria"/>
              </w:rPr>
            </w:pPr>
            <w:r w:rsidRPr="009B6C04">
              <w:rPr>
                <w:rFonts w:ascii="Cambria" w:hAnsi="Cambria"/>
              </w:rPr>
              <w:t>Todas las entidades supervisadas, excepto casas de cambio</w:t>
            </w:r>
          </w:p>
        </w:tc>
        <w:bookmarkStart w:name="_MON_1704889961" w:id="5"/>
        <w:bookmarkEnd w:id="5"/>
        <w:tc>
          <w:tcPr>
            <w:tcW w:w="1887" w:type="dxa"/>
            <w:vAlign w:val="center"/>
          </w:tcPr>
          <w:p w:rsidRPr="009B6C04" w:rsidR="002804BE" w:rsidP="009B6C04" w:rsidRDefault="002804BE" w14:paraId="1CA6B705" w14:textId="77777777">
            <w:pPr>
              <w:pStyle w:val="Prrafodelista"/>
              <w:ind w:left="0"/>
              <w:contextualSpacing/>
              <w:rPr>
                <w:rFonts w:ascii="Cambria" w:hAnsi="Cambria"/>
              </w:rPr>
            </w:pPr>
            <w:r w:rsidRPr="009B6C04">
              <w:rPr>
                <w:rFonts w:ascii="Cambria" w:hAnsi="Cambria"/>
              </w:rPr>
              <w:object w:dxaOrig="1533" w:dyaOrig="990" w14:anchorId="24E67201">
                <v:shape id="_x0000_i1028" style="width:76.5pt;height:49.5pt" o:ole="" type="#_x0000_t75">
                  <v:imagedata o:title="" r:id="rId18"/>
                </v:shape>
                <o:OLEObject Type="Embed" ProgID="Excel.Sheet.12" ShapeID="_x0000_i1028" DrawAspect="Icon" ObjectID="_1705995720" r:id="rId19"/>
              </w:object>
            </w:r>
          </w:p>
        </w:tc>
      </w:tr>
      <w:tr w:rsidRPr="009B6C04" w:rsidR="002804BE" w:rsidTr="00B9030D" w14:paraId="712B70DD" w14:textId="77777777">
        <w:tc>
          <w:tcPr>
            <w:tcW w:w="2405" w:type="dxa"/>
            <w:vAlign w:val="center"/>
          </w:tcPr>
          <w:p w:rsidRPr="009B6C04" w:rsidR="002804BE" w:rsidP="009B6C04" w:rsidRDefault="002804BE" w14:paraId="0BDF5B7B" w14:textId="77777777">
            <w:pPr>
              <w:pStyle w:val="Prrafodelista"/>
              <w:ind w:left="0"/>
              <w:contextualSpacing/>
              <w:jc w:val="both"/>
              <w:rPr>
                <w:rFonts w:ascii="Cambria" w:hAnsi="Cambria"/>
              </w:rPr>
            </w:pPr>
            <w:r w:rsidRPr="009B6C04">
              <w:rPr>
                <w:rFonts w:ascii="Cambria" w:hAnsi="Cambria"/>
              </w:rPr>
              <w:t>Indicador de apalancamiento</w:t>
            </w:r>
          </w:p>
        </w:tc>
        <w:tc>
          <w:tcPr>
            <w:tcW w:w="3969" w:type="dxa"/>
            <w:vAlign w:val="center"/>
          </w:tcPr>
          <w:p w:rsidRPr="009B6C04" w:rsidR="002804BE" w:rsidP="009B6C04" w:rsidRDefault="002804BE" w14:paraId="12C536C8" w14:textId="77777777">
            <w:pPr>
              <w:pStyle w:val="Prrafodelista"/>
              <w:ind w:left="0"/>
              <w:contextualSpacing/>
              <w:jc w:val="both"/>
              <w:rPr>
                <w:rFonts w:ascii="Cambria" w:hAnsi="Cambria"/>
              </w:rPr>
            </w:pPr>
            <w:r w:rsidRPr="009B6C04">
              <w:rPr>
                <w:rFonts w:ascii="Cambria" w:hAnsi="Cambria"/>
              </w:rPr>
              <w:t>Todas las entidades supervisadas, excepto casas de cambio</w:t>
            </w:r>
          </w:p>
        </w:tc>
        <w:bookmarkStart w:name="_MON_1704889527" w:id="6"/>
        <w:bookmarkEnd w:id="6"/>
        <w:tc>
          <w:tcPr>
            <w:tcW w:w="1887" w:type="dxa"/>
            <w:vAlign w:val="center"/>
          </w:tcPr>
          <w:p w:rsidRPr="009B6C04" w:rsidR="002804BE" w:rsidP="009B6C04" w:rsidRDefault="002804BE" w14:paraId="32D359DE" w14:textId="77777777">
            <w:pPr>
              <w:pStyle w:val="Prrafodelista"/>
              <w:ind w:left="0"/>
              <w:contextualSpacing/>
              <w:rPr>
                <w:rFonts w:ascii="Cambria" w:hAnsi="Cambria"/>
              </w:rPr>
            </w:pPr>
            <w:r w:rsidRPr="009B6C04">
              <w:rPr>
                <w:rFonts w:ascii="Cambria" w:hAnsi="Cambria"/>
              </w:rPr>
              <w:object w:dxaOrig="1533" w:dyaOrig="990" w14:anchorId="37B04676">
                <v:shape id="_x0000_i1029" style="width:76.5pt;height:49.5pt" o:ole="" type="#_x0000_t75">
                  <v:imagedata o:title="" r:id="rId20"/>
                </v:shape>
                <o:OLEObject Type="Embed" ProgID="Excel.Sheet.12" ShapeID="_x0000_i1029" DrawAspect="Icon" ObjectID="_1705995721" r:id="rId21"/>
              </w:object>
            </w:r>
          </w:p>
        </w:tc>
      </w:tr>
    </w:tbl>
    <w:p w:rsidRPr="009B6C04" w:rsidR="002804BE" w:rsidP="009B6C04" w:rsidRDefault="002804BE" w14:paraId="2A95B89C" w14:textId="77777777">
      <w:pPr>
        <w:pStyle w:val="Prrafodelista"/>
        <w:spacing w:after="240"/>
        <w:ind w:left="0"/>
        <w:contextualSpacing/>
        <w:jc w:val="both"/>
        <w:rPr>
          <w:rFonts w:ascii="Cambria" w:hAnsi="Cambria"/>
          <w:b/>
          <w:bCs/>
        </w:rPr>
      </w:pPr>
    </w:p>
    <w:p w:rsidRPr="009B6C04" w:rsidR="002804BE" w:rsidP="009B6C04" w:rsidRDefault="002804BE" w14:paraId="4CD808EB" w14:textId="77777777">
      <w:pPr>
        <w:pStyle w:val="Prrafodelista"/>
        <w:numPr>
          <w:ilvl w:val="0"/>
          <w:numId w:val="7"/>
        </w:numPr>
        <w:spacing w:after="240"/>
        <w:ind w:left="567" w:hanging="567"/>
        <w:contextualSpacing/>
        <w:jc w:val="both"/>
        <w:rPr>
          <w:rFonts w:ascii="Cambria" w:hAnsi="Cambria"/>
        </w:rPr>
      </w:pPr>
      <w:r w:rsidRPr="009B6C04">
        <w:rPr>
          <w:rFonts w:ascii="Cambria" w:hAnsi="Cambria"/>
        </w:rPr>
        <w:t>Instrucciones para el llenado del Excel para realizar los cálculos:</w:t>
      </w:r>
    </w:p>
    <w:p w:rsidRPr="009B6C04" w:rsidR="002804BE" w:rsidP="009B6C04" w:rsidRDefault="002804BE" w14:paraId="16DB0DD1" w14:textId="77777777">
      <w:pPr>
        <w:pStyle w:val="Prrafodelista"/>
        <w:spacing w:after="240"/>
        <w:ind w:left="567"/>
        <w:contextualSpacing/>
        <w:jc w:val="both"/>
        <w:rPr>
          <w:rFonts w:ascii="Cambria" w:hAnsi="Cambria"/>
          <w:b/>
          <w:bCs/>
        </w:rPr>
      </w:pPr>
      <w:r w:rsidRPr="009B6C04">
        <w:rPr>
          <w:rFonts w:ascii="Cambria" w:hAnsi="Cambria"/>
          <w:b/>
          <w:bCs/>
        </w:rPr>
        <w:t>Indicador de suficiencia patrimonial</w:t>
      </w:r>
    </w:p>
    <w:p w:rsidRPr="009B6C04" w:rsidR="002804BE" w:rsidP="009B6C04" w:rsidRDefault="002804BE" w14:paraId="6CADDAB9"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 xml:space="preserve">Existen tres formatos para el cálculo del indicador de suficiencia patrimonial, cada formato se elaboró tomando en cuenta las particularidades de las entidades sujetas al alcance del Acuerdo Sugef 3-06 en función de la naturaleza jurídica de la entidad y de acuerdo con su composición patrimonial: </w:t>
      </w:r>
    </w:p>
    <w:p w:rsidRPr="009B6C04" w:rsidR="002804BE" w:rsidP="009B6C04" w:rsidRDefault="002804BE" w14:paraId="64ACD634" w14:textId="77777777">
      <w:pPr>
        <w:pStyle w:val="Prrafodelista"/>
        <w:numPr>
          <w:ilvl w:val="1"/>
          <w:numId w:val="4"/>
        </w:numPr>
        <w:spacing w:after="240"/>
        <w:ind w:left="1701" w:hanging="567"/>
        <w:contextualSpacing/>
        <w:jc w:val="both"/>
        <w:rPr>
          <w:rFonts w:ascii="Cambria" w:hAnsi="Cambria"/>
        </w:rPr>
      </w:pPr>
      <w:r w:rsidRPr="009B6C04">
        <w:rPr>
          <w:rFonts w:ascii="Cambria" w:hAnsi="Cambria"/>
        </w:rPr>
        <w:t>entidades de naturaleza bancaria (bancos comerciales y bancos creados por leyes especiales) y financiera no bancaria;</w:t>
      </w:r>
    </w:p>
    <w:p w:rsidRPr="009B6C04" w:rsidR="002804BE" w:rsidP="009B6C04" w:rsidRDefault="002804BE" w14:paraId="55A2716A" w14:textId="77777777">
      <w:pPr>
        <w:pStyle w:val="Prrafodelista"/>
        <w:numPr>
          <w:ilvl w:val="1"/>
          <w:numId w:val="4"/>
        </w:numPr>
        <w:spacing w:after="240"/>
        <w:ind w:left="1701" w:hanging="567"/>
        <w:contextualSpacing/>
        <w:jc w:val="both"/>
        <w:rPr>
          <w:rFonts w:ascii="Cambria" w:hAnsi="Cambria"/>
        </w:rPr>
      </w:pPr>
      <w:r w:rsidRPr="009B6C04">
        <w:rPr>
          <w:rFonts w:ascii="Cambria" w:hAnsi="Cambria"/>
        </w:rPr>
        <w:t xml:space="preserve">entidades cuyo capital está compuesto por aportes de los asociados (organizaciones cooperativas de ahorro y crédito y Caja de Ande); y, </w:t>
      </w:r>
    </w:p>
    <w:p w:rsidRPr="009B6C04" w:rsidR="002804BE" w:rsidP="009B6C04" w:rsidRDefault="002804BE" w14:paraId="53E5D842" w14:textId="77777777">
      <w:pPr>
        <w:pStyle w:val="Prrafodelista"/>
        <w:numPr>
          <w:ilvl w:val="1"/>
          <w:numId w:val="4"/>
        </w:numPr>
        <w:spacing w:after="240"/>
        <w:ind w:left="1701" w:hanging="567"/>
        <w:contextualSpacing/>
        <w:jc w:val="both"/>
        <w:rPr>
          <w:rFonts w:ascii="Cambria" w:hAnsi="Cambria"/>
        </w:rPr>
      </w:pPr>
      <w:r w:rsidRPr="009B6C04">
        <w:rPr>
          <w:rFonts w:ascii="Cambria" w:hAnsi="Cambria"/>
        </w:rPr>
        <w:t>asociaciones mutualistas de ahorro y préstamo.</w:t>
      </w:r>
    </w:p>
    <w:p w:rsidRPr="009B6C04" w:rsidR="002804BE" w:rsidP="009B6C04" w:rsidRDefault="002804BE" w14:paraId="33A63345"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El formato incluye las fórmulas para el cálculo automático.</w:t>
      </w:r>
    </w:p>
    <w:p w:rsidRPr="009B6C04" w:rsidR="002804BE" w:rsidP="009B6C04" w:rsidRDefault="002804BE" w14:paraId="0A09A900"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 xml:space="preserve">La entidad debe incluir la información solicitada en los </w:t>
      </w:r>
      <w:r w:rsidRPr="009B6C04">
        <w:rPr>
          <w:rFonts w:ascii="Cambria" w:hAnsi="Cambria"/>
          <w:b/>
          <w:bCs/>
        </w:rPr>
        <w:t>campos sombreados con gris</w:t>
      </w:r>
      <w:r w:rsidRPr="009B6C04">
        <w:rPr>
          <w:rFonts w:ascii="Cambria" w:hAnsi="Cambria"/>
        </w:rPr>
        <w:t>, que se encuentran en las columnas “G” y “J”.</w:t>
      </w:r>
    </w:p>
    <w:p w:rsidRPr="009B6C04" w:rsidR="002804BE" w:rsidP="009B6C04" w:rsidRDefault="002804BE" w14:paraId="2FA50AB1" w14:textId="263BD7C2">
      <w:pPr>
        <w:pStyle w:val="Prrafodelista"/>
        <w:numPr>
          <w:ilvl w:val="0"/>
          <w:numId w:val="4"/>
        </w:numPr>
        <w:spacing w:after="240"/>
        <w:ind w:left="1134" w:hanging="567"/>
        <w:contextualSpacing/>
        <w:jc w:val="both"/>
        <w:rPr>
          <w:rFonts w:ascii="Cambria" w:hAnsi="Cambria"/>
        </w:rPr>
      </w:pPr>
      <w:r w:rsidRPr="009B6C04">
        <w:rPr>
          <w:rFonts w:ascii="Cambria" w:hAnsi="Cambria"/>
        </w:rPr>
        <w:lastRenderedPageBreak/>
        <w:t xml:space="preserve">Los saldos que se deben incluir en la columna “G” corresponden a los saldos de la cuenta contable en el que se registran los instrumentos, según corresponda a CCN1, CAN1 o CN2, </w:t>
      </w:r>
      <w:r w:rsidRPr="009B6C04" w:rsidR="009B66B6">
        <w:rPr>
          <w:rFonts w:ascii="Cambria" w:hAnsi="Cambria"/>
        </w:rPr>
        <w:t>y</w:t>
      </w:r>
      <w:r w:rsidRPr="009B6C04">
        <w:rPr>
          <w:rFonts w:ascii="Cambria" w:hAnsi="Cambria"/>
        </w:rPr>
        <w:t xml:space="preserve"> deducciones.</w:t>
      </w:r>
    </w:p>
    <w:p w:rsidRPr="009B6C04" w:rsidR="002804BE" w:rsidP="009B6C04" w:rsidRDefault="002804BE" w14:paraId="6997E9C9"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En la columna “J” se debe anotar la porción del saldo de la columna “G” que cumple con los criterios de admisibilidad. El saldo incluido en la columna “J” en ningún caso puede ser superior al saldo de la columna “G”.</w:t>
      </w:r>
    </w:p>
    <w:p w:rsidRPr="009B6C04" w:rsidR="002804BE" w:rsidP="009B6C04" w:rsidRDefault="002804BE" w14:paraId="03F0BAC9"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Adicionalmente, en la celda “P11” deben anotar el total de los riesgos.</w:t>
      </w:r>
    </w:p>
    <w:p w:rsidRPr="009B6C04" w:rsidR="002804BE" w:rsidP="009B6C04" w:rsidRDefault="002804BE" w14:paraId="453A60AD"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Los saldos deben ser reportados en colones sin céntimos.</w:t>
      </w:r>
    </w:p>
    <w:p w:rsidRPr="009B6C04" w:rsidR="002804BE" w:rsidP="009B6C04" w:rsidRDefault="002804BE" w14:paraId="6B9B9467" w14:textId="77777777">
      <w:pPr>
        <w:pStyle w:val="Prrafodelista"/>
        <w:spacing w:after="240"/>
        <w:ind w:left="567"/>
        <w:contextualSpacing/>
        <w:jc w:val="both"/>
        <w:rPr>
          <w:rFonts w:ascii="Cambria" w:hAnsi="Cambria"/>
          <w:b/>
          <w:bCs/>
        </w:rPr>
      </w:pPr>
      <w:r w:rsidRPr="009B6C04">
        <w:rPr>
          <w:rFonts w:ascii="Cambria" w:hAnsi="Cambria"/>
          <w:b/>
          <w:bCs/>
        </w:rPr>
        <w:t>Ponderaciones por riesgo de crédito</w:t>
      </w:r>
    </w:p>
    <w:p w:rsidRPr="009B6C04" w:rsidR="002804BE" w:rsidP="009B6C04" w:rsidRDefault="002804BE" w14:paraId="4A991F2A"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Anotar en el formato el nombre de la entidad y fecha de corte del cálculo</w:t>
      </w:r>
      <w:r w:rsidRPr="009B6C04">
        <w:rPr>
          <w:rFonts w:ascii="Cambria" w:hAnsi="Cambria"/>
          <w:i/>
          <w:iCs/>
        </w:rPr>
        <w:t>.</w:t>
      </w:r>
    </w:p>
    <w:p w:rsidRPr="009B6C04" w:rsidR="002804BE" w:rsidP="009B6C04" w:rsidRDefault="002804BE" w14:paraId="6F4D6FE3"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El formato incluye las fórmulas para el cálculo automático.</w:t>
      </w:r>
    </w:p>
    <w:p w:rsidRPr="009B6C04" w:rsidR="002804BE" w:rsidP="009B6C04" w:rsidRDefault="002804BE" w14:paraId="08CA4B4F"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La entidad debe incluir la información solicitada en los campos sombreados con gris, que se encuentran en las columnas “D” y “G”.</w:t>
      </w:r>
    </w:p>
    <w:p w:rsidRPr="009B6C04" w:rsidR="002804BE" w:rsidP="009B6C04" w:rsidRDefault="002804BE" w14:paraId="53B7C248"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Los saldos que se deben incluir en la columna “D” corresponden a los saldos de la cuenta contable en el que se registran los instrumentos.</w:t>
      </w:r>
    </w:p>
    <w:p w:rsidRPr="009B6C04" w:rsidR="002804BE" w:rsidP="009B6C04" w:rsidRDefault="002804BE" w14:paraId="4BA520EB"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En la columna “G” se debe anotar la porción del saldo de la columna “D” que cumple con los criterios de admisibilidad. El saldo incluido en la columna “G” en ningún caso puede ser superior al saldo de la columna “D”.</w:t>
      </w:r>
    </w:p>
    <w:p w:rsidRPr="009B6C04" w:rsidR="002804BE" w:rsidP="009B6C04" w:rsidRDefault="002804BE" w14:paraId="18ECAC44"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Los saldos deben ser reportados en colones sin céntimos.</w:t>
      </w:r>
    </w:p>
    <w:p w:rsidRPr="009B6C04" w:rsidR="002804BE" w:rsidP="009B6C04" w:rsidRDefault="002804BE" w14:paraId="4A997ED3" w14:textId="77777777">
      <w:pPr>
        <w:pStyle w:val="Prrafodelista"/>
        <w:spacing w:after="240"/>
        <w:ind w:left="567"/>
        <w:contextualSpacing/>
        <w:jc w:val="both"/>
        <w:rPr>
          <w:rFonts w:ascii="Cambria" w:hAnsi="Cambria"/>
          <w:b/>
          <w:bCs/>
        </w:rPr>
      </w:pPr>
      <w:r w:rsidRPr="009B6C04">
        <w:rPr>
          <w:rFonts w:ascii="Cambria" w:hAnsi="Cambria"/>
          <w:b/>
          <w:bCs/>
        </w:rPr>
        <w:t>Indicador de apalancamiento</w:t>
      </w:r>
    </w:p>
    <w:p w:rsidRPr="009B6C04" w:rsidR="002804BE" w:rsidP="009B6C04" w:rsidRDefault="002804BE" w14:paraId="7DA3417C"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La entidad debe incluir la información solicitada en los campos sombreados con gris, que se encuentran en las columnas “G” y “J”.</w:t>
      </w:r>
    </w:p>
    <w:p w:rsidRPr="009B6C04" w:rsidR="002804BE" w:rsidP="009B6C04" w:rsidRDefault="002804BE" w14:paraId="7B143445"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Los saldos que se deben incluir en la columna “G” corresponden a los saldos de la cuenta contable en el que se registran los instrumentos.</w:t>
      </w:r>
    </w:p>
    <w:p w:rsidRPr="009B6C04" w:rsidR="002804BE" w:rsidP="009B6C04" w:rsidRDefault="002804BE" w14:paraId="51262F94"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En la columna “J” se debe anotar la porción del saldo de la columna “G” que cumple con los criterios de admisibilidad. El saldo incluido en la columna “J” en ningún caso puede ser superior al saldo de la columna “G”.</w:t>
      </w:r>
    </w:p>
    <w:p w:rsidRPr="009B6C04" w:rsidR="002804BE" w:rsidP="009B6C04" w:rsidRDefault="002804BE" w14:paraId="40FC2BFD" w14:textId="77777777">
      <w:pPr>
        <w:pStyle w:val="Prrafodelista"/>
        <w:numPr>
          <w:ilvl w:val="0"/>
          <w:numId w:val="4"/>
        </w:numPr>
        <w:spacing w:after="240"/>
        <w:ind w:left="1134" w:hanging="567"/>
        <w:contextualSpacing/>
        <w:jc w:val="both"/>
        <w:rPr>
          <w:rFonts w:ascii="Cambria" w:hAnsi="Cambria"/>
        </w:rPr>
      </w:pPr>
      <w:r w:rsidRPr="009B6C04">
        <w:rPr>
          <w:rFonts w:ascii="Cambria" w:hAnsi="Cambria"/>
        </w:rPr>
        <w:t>Los saldos deben ser reportados en colones sin céntimos.</w:t>
      </w:r>
    </w:p>
    <w:p w:rsidR="002804BE" w:rsidP="009B6C04" w:rsidRDefault="002804BE" w14:paraId="25305FFB" w14:textId="0E9092C1">
      <w:pPr>
        <w:spacing w:after="240" w:line="240" w:lineRule="auto"/>
        <w:contextualSpacing/>
        <w:rPr>
          <w:rStyle w:val="Hipervnculo"/>
          <w:bCs/>
          <w:sz w:val="24"/>
        </w:rPr>
      </w:pPr>
      <w:r w:rsidRPr="009B6C04">
        <w:rPr>
          <w:bCs/>
          <w:sz w:val="24"/>
        </w:rPr>
        <w:t xml:space="preserve">Por favor dirigir sus consultas sobre los formularios e informes de impacto a la siguiente dirección electrónica: </w:t>
      </w:r>
      <w:hyperlink w:history="1" r:id="rId22">
        <w:r w:rsidRPr="009B6C04">
          <w:rPr>
            <w:rStyle w:val="Hipervnculo"/>
            <w:bCs/>
            <w:sz w:val="24"/>
          </w:rPr>
          <w:t>martinezrx@sugef.fi.cr</w:t>
        </w:r>
      </w:hyperlink>
    </w:p>
    <w:p w:rsidRPr="009B6C04" w:rsidR="00CE3B3F" w:rsidP="009B6C04" w:rsidRDefault="00CE3B3F" w14:paraId="5B5AB919" w14:textId="77777777">
      <w:pPr>
        <w:spacing w:after="240" w:line="240" w:lineRule="auto"/>
        <w:contextualSpacing/>
        <w:rPr>
          <w:bCs/>
          <w:sz w:val="24"/>
        </w:rPr>
      </w:pPr>
    </w:p>
    <w:p w:rsidRPr="009B6C04" w:rsidR="002804BE" w:rsidP="009B6C04" w:rsidRDefault="002804BE" w14:paraId="4BDED635" w14:textId="54BAB22D">
      <w:pPr>
        <w:spacing w:after="240" w:line="240" w:lineRule="auto"/>
        <w:contextualSpacing/>
        <w:rPr>
          <w:bCs/>
          <w:sz w:val="24"/>
        </w:rPr>
      </w:pPr>
      <w:r w:rsidRPr="009B6C04">
        <w:rPr>
          <w:bCs/>
          <w:sz w:val="24"/>
        </w:rPr>
        <w:t xml:space="preserve">Rige a partir de su </w:t>
      </w:r>
      <w:r w:rsidR="00CE3B3F">
        <w:rPr>
          <w:bCs/>
          <w:sz w:val="24"/>
        </w:rPr>
        <w:t>comunicación.</w:t>
      </w:r>
    </w:p>
    <w:p w:rsidRPr="009B6C04" w:rsidR="009B6C04" w:rsidP="009B6C04" w:rsidRDefault="009B6C04" w14:paraId="2D9F9D56" w14:textId="5F63AF14">
      <w:pPr>
        <w:spacing w:after="240" w:line="240" w:lineRule="auto"/>
        <w:contextualSpacing/>
        <w:rPr>
          <w:bCs/>
          <w:sz w:val="24"/>
        </w:rPr>
      </w:pPr>
    </w:p>
    <w:p w:rsidRPr="009B6C04" w:rsidR="009B6C04" w:rsidP="009B6C04" w:rsidRDefault="009B6C04" w14:paraId="0E406D02" w14:textId="79BAE82E">
      <w:pPr>
        <w:spacing w:after="240" w:line="240" w:lineRule="auto"/>
        <w:contextualSpacing/>
        <w:rPr>
          <w:bCs/>
          <w:sz w:val="24"/>
        </w:rPr>
      </w:pPr>
      <w:r w:rsidRPr="009B6C04">
        <w:rPr>
          <w:noProof/>
          <w:sz w:val="24"/>
          <w:lang w:val="es-CR" w:eastAsia="es-CR"/>
        </w:rPr>
        <w:drawing>
          <wp:anchor distT="0" distB="0" distL="114300" distR="114300" simplePos="0" relativeHeight="251659264" behindDoc="1" locked="0" layoutInCell="1" allowOverlap="1" wp14:editId="032854B9" wp14:anchorId="7345E9D5">
            <wp:simplePos x="0" y="0"/>
            <wp:positionH relativeFrom="column">
              <wp:posOffset>-66675</wp:posOffset>
            </wp:positionH>
            <wp:positionV relativeFrom="paragraph">
              <wp:posOffset>234950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9B6C04">
        <w:rPr>
          <w:bCs/>
          <w:sz w:val="24"/>
        </w:rPr>
        <w:t xml:space="preserve">Atentamente, </w:t>
      </w:r>
    </w:p>
    <w:p w:rsidRPr="009B6C04" w:rsidR="002804BE" w:rsidP="009B6C04" w:rsidRDefault="002804BE" w14:paraId="27A82373" w14:textId="0D831B4C">
      <w:pPr>
        <w:tabs>
          <w:tab w:val="left" w:pos="2843"/>
        </w:tabs>
        <w:spacing w:line="240" w:lineRule="auto"/>
        <w:contextualSpacing/>
        <w:rPr>
          <w:sz w:val="24"/>
        </w:rPr>
      </w:pPr>
    </w:p>
    <w:p w:rsidRPr="009B6C04" w:rsidR="006972C9" w:rsidP="009B6C04" w:rsidRDefault="006972C9" w14:paraId="0C766471" w14:textId="77777777">
      <w:pPr>
        <w:spacing w:line="240" w:lineRule="auto"/>
        <w:contextualSpacing/>
        <w:rPr>
          <w:sz w:val="24"/>
        </w:rPr>
      </w:pPr>
    </w:p>
    <w:p w:rsidRPr="009B6C04" w:rsidR="00D74338" w:rsidP="009B6C04" w:rsidRDefault="00CE3B3F" w14:paraId="34F7EFDC" w14:textId="6ABCE1A1">
      <w:pPr>
        <w:spacing w:line="240" w:lineRule="auto"/>
        <w:contextualSpacing/>
        <w:jc w:val="left"/>
        <w:rPr>
          <w:sz w:val="24"/>
        </w:rPr>
      </w:pPr>
      <w:r>
        <w:rPr>
          <w:sz w:val="24"/>
        </w:rPr>
        <w:t>José Armando Fallas Martínez</w:t>
      </w:r>
      <w:r w:rsidRPr="009B6C04" w:rsidR="00D74338">
        <w:rPr>
          <w:sz w:val="24"/>
        </w:rPr>
        <w:br/>
      </w:r>
      <w:r>
        <w:rPr>
          <w:b/>
          <w:bCs/>
          <w:sz w:val="24"/>
        </w:rPr>
        <w:t>I</w:t>
      </w:r>
      <w:r w:rsidRPr="009B6C04" w:rsidR="00D74338">
        <w:rPr>
          <w:b/>
          <w:bCs/>
          <w:sz w:val="24"/>
        </w:rPr>
        <w:t>ntendente General</w:t>
      </w:r>
    </w:p>
    <w:p w:rsidRPr="009B6C04" w:rsidR="00AF06C5" w:rsidP="009B6C04" w:rsidRDefault="00AF06C5" w14:paraId="3CCF80F9" w14:textId="1D80D6DF">
      <w:pPr>
        <w:pStyle w:val="Negrita"/>
        <w:spacing w:line="240" w:lineRule="auto"/>
        <w:contextualSpacing/>
        <w:rPr>
          <w:noProof/>
          <w:sz w:val="24"/>
          <w:lang w:val="es-CR" w:eastAsia="es-CR"/>
        </w:rPr>
      </w:pPr>
    </w:p>
    <w:p w:rsidRPr="009B6C04" w:rsidR="002804BE" w:rsidP="009B6C04" w:rsidRDefault="002804BE" w14:paraId="72BFDA16" w14:textId="6B28E003">
      <w:pPr>
        <w:pStyle w:val="Negrita"/>
        <w:spacing w:line="240" w:lineRule="auto"/>
        <w:contextualSpacing/>
        <w:rPr>
          <w:sz w:val="24"/>
        </w:rPr>
      </w:pPr>
      <w:r w:rsidRPr="009B6C04">
        <w:rPr>
          <w:noProof/>
          <w:sz w:val="24"/>
          <w:lang w:val="es-CR" w:eastAsia="es-CR"/>
        </w:rPr>
        <w:t>JSC/GAA/JCCM/XMR/gvl</w:t>
      </w:r>
      <w:r w:rsidR="00CE3B3F">
        <w:rPr>
          <w:noProof/>
          <w:sz w:val="24"/>
          <w:lang w:val="es-CR" w:eastAsia="es-CR"/>
        </w:rPr>
        <w:t>*</w:t>
      </w:r>
    </w:p>
    <w:sectPr w:rsidRPr="009B6C04" w:rsidR="002804BE">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9BB5F" w14:textId="77777777" w:rsidR="002804BE" w:rsidRDefault="002804BE" w:rsidP="009349F3">
      <w:pPr>
        <w:spacing w:line="240" w:lineRule="auto"/>
      </w:pPr>
      <w:r>
        <w:separator/>
      </w:r>
    </w:p>
  </w:endnote>
  <w:endnote w:type="continuationSeparator" w:id="0">
    <w:p w14:paraId="0837EDB6" w14:textId="77777777" w:rsidR="002804BE" w:rsidRDefault="002804BE"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3889" w:rsidRDefault="004C3889" w14:paraId="3B4A1BD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04BE" w:rsidRDefault="002804BE" w14:paraId="40CB361B"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2804BE" w14:paraId="65E37567" w14:textId="77777777">
      <w:tc>
        <w:tcPr>
          <w:tcW w:w="2890" w:type="dxa"/>
        </w:tcPr>
        <w:p w:rsidR="00517D62" w:rsidRDefault="00517D62" w14:paraId="0AD0CF6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7B230EA"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5A0B29D8" w14:textId="77777777">
          <w:pPr>
            <w:pStyle w:val="Piedepgina"/>
            <w:rPr>
              <w:b/>
              <w:color w:val="7F7F7F" w:themeColor="text1" w:themeTint="80"/>
              <w:sz w:val="16"/>
              <w:szCs w:val="16"/>
            </w:rPr>
          </w:pPr>
        </w:p>
      </w:tc>
      <w:tc>
        <w:tcPr>
          <w:tcW w:w="2890" w:type="dxa"/>
        </w:tcPr>
        <w:p w:rsidRPr="009349F3" w:rsidR="00517D62" w:rsidP="00855792" w:rsidRDefault="00517D62" w14:paraId="79511D1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rsidRPr="009349F3" w:rsidR="00517D62" w:rsidRDefault="00517D62" w14:paraId="37D591C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rsidRPr="009349F3" w:rsidR="00517D62" w:rsidP="00517D62" w:rsidRDefault="006972C9" w14:paraId="1745A54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C95D6C">
            <w:rPr>
              <w:b/>
              <w:noProof/>
              <w:color w:val="7F7F7F" w:themeColor="text1" w:themeTint="80"/>
              <w:sz w:val="16"/>
              <w:szCs w:val="16"/>
            </w:rPr>
            <w:t>7</w:t>
          </w:r>
          <w:r w:rsidRPr="006972C9">
            <w:rPr>
              <w:b/>
              <w:color w:val="7F7F7F" w:themeColor="text1" w:themeTint="80"/>
              <w:sz w:val="16"/>
              <w:szCs w:val="16"/>
            </w:rPr>
            <w:fldChar w:fldCharType="end"/>
          </w:r>
        </w:p>
      </w:tc>
    </w:tr>
  </w:tbl>
  <w:p w:rsidR="009349F3" w:rsidRDefault="009349F3" w14:paraId="621BE8FA"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3889" w:rsidRDefault="004C3889" w14:paraId="20A6306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CDB30" w14:textId="77777777" w:rsidR="002804BE" w:rsidRDefault="002804BE" w:rsidP="009349F3">
      <w:pPr>
        <w:spacing w:line="240" w:lineRule="auto"/>
      </w:pPr>
      <w:r>
        <w:separator/>
      </w:r>
    </w:p>
  </w:footnote>
  <w:footnote w:type="continuationSeparator" w:id="0">
    <w:p w14:paraId="6480E5F8" w14:textId="77777777" w:rsidR="002804BE" w:rsidRDefault="002804BE"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3889" w:rsidRDefault="004C3889" w14:paraId="0682C65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D4D5D7A" w14:textId="6796ECAE">
    <w:pPr>
      <w:pStyle w:val="Encabezado"/>
    </w:pPr>
    <w:r>
      <w:ptab w:alignment="center" w:relativeTo="margin" w:leader="none"/>
    </w:r>
    <w:r>
      <w:rPr>
        <w:noProof/>
        <w:lang w:val="es-CR" w:eastAsia="es-CR"/>
      </w:rPr>
      <w:drawing>
        <wp:inline distT="0" distB="0" distL="0" distR="0" wp14:anchorId="63BD154A" wp14:editId="67E6B10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p w:rsidR="002804BE" w:rsidRDefault="002804BE" w14:paraId="2402C42D" w14:textId="192CBA95">
    <w:pPr>
      <w:pStyle w:val="Encabezado"/>
    </w:pPr>
  </w:p>
  <w:p w:rsidR="002804BE" w:rsidRDefault="002804BE" w14:paraId="63FE9D8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3889" w:rsidRDefault="004C3889" w14:paraId="3EA0217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CFB"/>
    <w:multiLevelType w:val="hybridMultilevel"/>
    <w:tmpl w:val="393AA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52031D"/>
    <w:multiLevelType w:val="hybridMultilevel"/>
    <w:tmpl w:val="44CA4F82"/>
    <w:lvl w:ilvl="0" w:tplc="F424D036">
      <w:start w:val="1"/>
      <w:numFmt w:val="lowerRoman"/>
      <w:lvlText w:val="%1."/>
      <w:lvlJc w:val="left"/>
      <w:pPr>
        <w:ind w:left="1854" w:hanging="720"/>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2" w15:restartNumberingAfterBreak="0">
    <w:nsid w:val="09AD62F5"/>
    <w:multiLevelType w:val="hybridMultilevel"/>
    <w:tmpl w:val="40961C18"/>
    <w:lvl w:ilvl="0" w:tplc="F424D036">
      <w:start w:val="1"/>
      <w:numFmt w:val="lowerRoman"/>
      <w:lvlText w:val="%1."/>
      <w:lvlJc w:val="left"/>
      <w:pPr>
        <w:ind w:left="720" w:hanging="720"/>
      </w:pPr>
      <w:rPr>
        <w:rFonts w:hint="default"/>
      </w:rPr>
    </w:lvl>
    <w:lvl w:ilvl="1" w:tplc="140A0019" w:tentative="1">
      <w:start w:val="1"/>
      <w:numFmt w:val="lowerLetter"/>
      <w:lvlText w:val="%2."/>
      <w:lvlJc w:val="left"/>
      <w:pPr>
        <w:ind w:left="306" w:hanging="360"/>
      </w:pPr>
    </w:lvl>
    <w:lvl w:ilvl="2" w:tplc="140A001B" w:tentative="1">
      <w:start w:val="1"/>
      <w:numFmt w:val="lowerRoman"/>
      <w:lvlText w:val="%3."/>
      <w:lvlJc w:val="right"/>
      <w:pPr>
        <w:ind w:left="1026" w:hanging="180"/>
      </w:pPr>
    </w:lvl>
    <w:lvl w:ilvl="3" w:tplc="140A000F" w:tentative="1">
      <w:start w:val="1"/>
      <w:numFmt w:val="decimal"/>
      <w:lvlText w:val="%4."/>
      <w:lvlJc w:val="left"/>
      <w:pPr>
        <w:ind w:left="1746" w:hanging="360"/>
      </w:pPr>
    </w:lvl>
    <w:lvl w:ilvl="4" w:tplc="140A0019" w:tentative="1">
      <w:start w:val="1"/>
      <w:numFmt w:val="lowerLetter"/>
      <w:lvlText w:val="%5."/>
      <w:lvlJc w:val="left"/>
      <w:pPr>
        <w:ind w:left="2466" w:hanging="360"/>
      </w:pPr>
    </w:lvl>
    <w:lvl w:ilvl="5" w:tplc="140A001B" w:tentative="1">
      <w:start w:val="1"/>
      <w:numFmt w:val="lowerRoman"/>
      <w:lvlText w:val="%6."/>
      <w:lvlJc w:val="right"/>
      <w:pPr>
        <w:ind w:left="3186" w:hanging="180"/>
      </w:pPr>
    </w:lvl>
    <w:lvl w:ilvl="6" w:tplc="140A000F" w:tentative="1">
      <w:start w:val="1"/>
      <w:numFmt w:val="decimal"/>
      <w:lvlText w:val="%7."/>
      <w:lvlJc w:val="left"/>
      <w:pPr>
        <w:ind w:left="3906" w:hanging="360"/>
      </w:pPr>
    </w:lvl>
    <w:lvl w:ilvl="7" w:tplc="140A0019" w:tentative="1">
      <w:start w:val="1"/>
      <w:numFmt w:val="lowerLetter"/>
      <w:lvlText w:val="%8."/>
      <w:lvlJc w:val="left"/>
      <w:pPr>
        <w:ind w:left="4626" w:hanging="360"/>
      </w:pPr>
    </w:lvl>
    <w:lvl w:ilvl="8" w:tplc="140A001B" w:tentative="1">
      <w:start w:val="1"/>
      <w:numFmt w:val="lowerRoman"/>
      <w:lvlText w:val="%9."/>
      <w:lvlJc w:val="right"/>
      <w:pPr>
        <w:ind w:left="5346" w:hanging="180"/>
      </w:pPr>
    </w:lvl>
  </w:abstractNum>
  <w:abstractNum w:abstractNumId="3" w15:restartNumberingAfterBreak="0">
    <w:nsid w:val="0A7278F4"/>
    <w:multiLevelType w:val="hybridMultilevel"/>
    <w:tmpl w:val="1C58CDE8"/>
    <w:lvl w:ilvl="0" w:tplc="25C2EFBA">
      <w:start w:val="1"/>
      <w:numFmt w:val="lowerRoman"/>
      <w:lvlText w:val="%1"/>
      <w:lvlJc w:val="left"/>
      <w:pPr>
        <w:ind w:left="1494" w:hanging="360"/>
      </w:pPr>
      <w:rPr>
        <w:rFonts w:ascii="Times New Roman" w:eastAsia="Times New Roman" w:hAnsi="Times New Roman" w:cs="Times New Roman" w:hint="default"/>
        <w:b w:val="0"/>
        <w:i w:val="0"/>
        <w:strike w:val="0"/>
        <w:dstrike w:val="0"/>
        <w:color w:val="7F7F7F"/>
        <w:sz w:val="24"/>
        <w:u w:val="none" w:color="000000"/>
        <w:vertAlign w:val="baseline"/>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4" w15:restartNumberingAfterBreak="0">
    <w:nsid w:val="0BB42837"/>
    <w:multiLevelType w:val="hybridMultilevel"/>
    <w:tmpl w:val="1A404BB2"/>
    <w:lvl w:ilvl="0" w:tplc="140A0001">
      <w:start w:val="1"/>
      <w:numFmt w:val="bullet"/>
      <w:lvlText w:val=""/>
      <w:lvlJc w:val="left"/>
      <w:pPr>
        <w:ind w:left="1287" w:hanging="360"/>
      </w:pPr>
      <w:rPr>
        <w:rFonts w:ascii="Symbol" w:hAnsi="Symbol" w:hint="default"/>
      </w:rPr>
    </w:lvl>
    <w:lvl w:ilvl="1" w:tplc="140A0003">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5"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6" w15:restartNumberingAfterBreak="0">
    <w:nsid w:val="45D53C86"/>
    <w:multiLevelType w:val="hybridMultilevel"/>
    <w:tmpl w:val="C4F6AEB4"/>
    <w:lvl w:ilvl="0" w:tplc="D13A183C">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84B0A8A"/>
    <w:multiLevelType w:val="hybridMultilevel"/>
    <w:tmpl w:val="8FBE1618"/>
    <w:lvl w:ilvl="0" w:tplc="18469AC8">
      <w:start w:val="1"/>
      <w:numFmt w:val="upperRoman"/>
      <w:lvlText w:val="%1)"/>
      <w:lvlJc w:val="left"/>
      <w:pPr>
        <w:ind w:left="1080" w:hanging="720"/>
      </w:pPr>
      <w:rPr>
        <w:rFonts w:hint="default"/>
        <w:b/>
        <w:bCs/>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9CC2FE7"/>
    <w:multiLevelType w:val="hybridMultilevel"/>
    <w:tmpl w:val="F1B66716"/>
    <w:lvl w:ilvl="0" w:tplc="140A0011">
      <w:start w:val="1"/>
      <w:numFmt w:val="decimal"/>
      <w:lvlText w:val="%1)"/>
      <w:lvlJc w:val="left"/>
      <w:pPr>
        <w:ind w:left="720" w:hanging="360"/>
      </w:pPr>
      <w:rPr>
        <w:rFonts w:hint="default"/>
        <w:b/>
        <w:bCs w:val="0"/>
        <w:i w:val="0"/>
        <w:strike w:val="0"/>
      </w:rPr>
    </w:lvl>
    <w:lvl w:ilvl="1" w:tplc="C4A22ABE">
      <w:start w:val="1"/>
      <w:numFmt w:val="lowerLetter"/>
      <w:lvlText w:val="%2)"/>
      <w:lvlJc w:val="left"/>
      <w:pPr>
        <w:ind w:left="1440" w:hanging="360"/>
      </w:pPr>
      <w:rPr>
        <w:b/>
        <w:bCs w:val="0"/>
      </w:rPr>
    </w:lvl>
    <w:lvl w:ilvl="2" w:tplc="B36E1CF6">
      <w:start w:val="1"/>
      <w:numFmt w:val="lowerRoman"/>
      <w:lvlText w:val="%3."/>
      <w:lvlJc w:val="right"/>
      <w:pPr>
        <w:ind w:left="2160" w:hanging="180"/>
      </w:pPr>
      <w:rPr>
        <w:rFonts w:hint="default"/>
        <w:b/>
        <w:bCs/>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6D4707A"/>
    <w:multiLevelType w:val="hybridMultilevel"/>
    <w:tmpl w:val="5DF29AE2"/>
    <w:lvl w:ilvl="0" w:tplc="C868F2C2">
      <w:start w:val="1"/>
      <w:numFmt w:val="lowerRoman"/>
      <w:lvlText w:val="%1."/>
      <w:lvlJc w:val="left"/>
      <w:pPr>
        <w:ind w:left="1494" w:hanging="360"/>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num w:numId="1">
    <w:abstractNumId w:val="5"/>
  </w:num>
  <w:num w:numId="2">
    <w:abstractNumId w:val="7"/>
  </w:num>
  <w:num w:numId="3">
    <w:abstractNumId w:val="9"/>
  </w:num>
  <w:num w:numId="4">
    <w:abstractNumId w:val="4"/>
  </w:num>
  <w:num w:numId="5">
    <w:abstractNumId w:val="0"/>
  </w:num>
  <w:num w:numId="6">
    <w:abstractNumId w:val="6"/>
  </w:num>
  <w:num w:numId="7">
    <w:abstractNumId w:val="8"/>
  </w:num>
  <w:num w:numId="8">
    <w:abstractNumId w:val="1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BE"/>
    <w:rsid w:val="001155A7"/>
    <w:rsid w:val="00222CDD"/>
    <w:rsid w:val="002804BE"/>
    <w:rsid w:val="002D0409"/>
    <w:rsid w:val="003F69BA"/>
    <w:rsid w:val="004313B1"/>
    <w:rsid w:val="004740F4"/>
    <w:rsid w:val="004C3889"/>
    <w:rsid w:val="00517D62"/>
    <w:rsid w:val="00524347"/>
    <w:rsid w:val="006972C9"/>
    <w:rsid w:val="006C5EBF"/>
    <w:rsid w:val="007A77CF"/>
    <w:rsid w:val="007E1EC2"/>
    <w:rsid w:val="008200B7"/>
    <w:rsid w:val="00855792"/>
    <w:rsid w:val="008748CC"/>
    <w:rsid w:val="008B0595"/>
    <w:rsid w:val="008E1275"/>
    <w:rsid w:val="00900B79"/>
    <w:rsid w:val="00933B08"/>
    <w:rsid w:val="009349F3"/>
    <w:rsid w:val="00970B96"/>
    <w:rsid w:val="00982DD6"/>
    <w:rsid w:val="009B66B6"/>
    <w:rsid w:val="009B6C04"/>
    <w:rsid w:val="00AD5B5C"/>
    <w:rsid w:val="00AF06C5"/>
    <w:rsid w:val="00B525FB"/>
    <w:rsid w:val="00B7752A"/>
    <w:rsid w:val="00BA2F8E"/>
    <w:rsid w:val="00C95D6C"/>
    <w:rsid w:val="00CE3B3F"/>
    <w:rsid w:val="00D74338"/>
    <w:rsid w:val="00DD73FF"/>
    <w:rsid w:val="00DE2D06"/>
    <w:rsid w:val="00F15E2A"/>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72726E"/>
  <w15:chartTrackingRefBased/>
  <w15:docId w15:val="{71C74874-C0B4-423A-A628-EA82E29B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5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2804BE"/>
    <w:pPr>
      <w:spacing w:line="240" w:lineRule="auto"/>
      <w:ind w:left="708"/>
      <w:jc w:val="center"/>
    </w:pPr>
    <w:rPr>
      <w:rFonts w:ascii="Times New Roman" w:hAnsi="Times New Roman"/>
      <w:sz w:val="24"/>
      <w:lang w:eastAsia="es-E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2804B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header" Target="header2.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Excel_Worksheet1.xlsx"/><Relationship Id="rId23" Type="http://schemas.openxmlformats.org/officeDocument/2006/relationships/image" Target="media/image6.jpe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package" Target="embeddings/Microsoft_Excel_Worksheet3.xlsx"/><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mailto:martinezrx@sugef.fi.cr"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3E72C558B746AE93C3903EEE6EBCED"/>
        <w:category>
          <w:name w:val="General"/>
          <w:gallery w:val="placeholder"/>
        </w:category>
        <w:types>
          <w:type w:val="bbPlcHdr"/>
        </w:types>
        <w:behaviors>
          <w:behavior w:val="content"/>
        </w:behaviors>
        <w:guid w:val="{9C954D3E-04CA-4474-93F1-02CF058F31CD}"/>
      </w:docPartPr>
      <w:docPartBody>
        <w:p w:rsidR="00654A6A" w:rsidRDefault="00654A6A">
          <w:pPr>
            <w:pStyle w:val="643E72C558B746AE93C3903EEE6EBCED"/>
          </w:pPr>
          <w:r w:rsidRPr="001E0779">
            <w:rPr>
              <w:rStyle w:val="Textodelmarcadordeposicin"/>
            </w:rPr>
            <w:t>Haga clic aquí para escribir texto.</w:t>
          </w:r>
        </w:p>
      </w:docPartBody>
    </w:docPart>
    <w:docPart>
      <w:docPartPr>
        <w:name w:val="80072EB2A57547EB8F829CDD661EB9DD"/>
        <w:category>
          <w:name w:val="General"/>
          <w:gallery w:val="placeholder"/>
        </w:category>
        <w:types>
          <w:type w:val="bbPlcHdr"/>
        </w:types>
        <w:behaviors>
          <w:behavior w:val="content"/>
        </w:behaviors>
        <w:guid w:val="{CED4707B-884E-4610-99B3-6B0B4CCE2C6D}"/>
      </w:docPartPr>
      <w:docPartBody>
        <w:p w:rsidR="00654A6A" w:rsidRDefault="00654A6A">
          <w:pPr>
            <w:pStyle w:val="80072EB2A57547EB8F829CDD661EB9D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A"/>
    <w:rsid w:val="00654A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43E72C558B746AE93C3903EEE6EBCED">
    <w:name w:val="643E72C558B746AE93C3903EEE6EBCED"/>
  </w:style>
  <w:style w:type="paragraph" w:customStyle="1" w:styleId="80072EB2A57547EB8F829CDD661EB9DD">
    <w:name w:val="80072EB2A57547EB8F829CDD661EB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U33RVSKzNZ1pyGHRfR43He93b7t8146dd+5oONXAfNs=</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UyURn480RPcF4Ikw77kV9L7DOwj47IXB1o1tIxRKJG4=</DigestValue>
    </Reference>
  </SignedInfo>
  <SignatureValue>mgqI9GzyFTBZAc0t1NKRI9XKPFhZbaDevJwvDZyZUW1qu2jXT4HBlZOJTaqFUu+l6qVsmqmkbxje
yAdEvPZOJOoqZkVMpjd1oTxdeCYtddjSRPLZZwaiRFtTUxsMYXRIjup7RyHhtIyBD9G1dj0xWOpD
vjtLnRTZWDzEJL1dcHeRQZQnz81Q/7kIlyZa3qD1ziSNaW9UeDKODyDKRmyyYbaf5mSvP6Npy51E
ZtbeW9r5tPUDZYufULcrRNjO87Uk3mKyMfjk4SPCBUZ3r5Z3CYr4vtdk26aduArPjsKc5fC81R8E
nzXblPadX3xthvCnWVFfaqvti2wcYXkuhe0eUw==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Transform>
          <Transform Algorithm="http://www.w3.org/TR/2001/REC-xml-c14n-20010315"/>
        </Transforms>
        <DigestMethod Algorithm="http://www.w3.org/2001/04/xmlenc#sha256"/>
        <DigestValue>gVuQ+rQX+puFgogNSzIvG4hAkvk6U3Ny1qSu+chVTNA=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7oea7N38iu41HUqp1Ldm4pnX+amABnvWGqDlM6ynAsQ=</DigestValue>
      </Reference>
      <Reference URI="/word/embeddings/Microsoft_Excel_Worksheet.xlsx?ContentType=application/vnd.openxmlformats-officedocument.spreadsheetml.sheet">
        <DigestMethod Algorithm="http://www.w3.org/2001/04/xmlenc#sha256"/>
        <DigestValue>D5w6vJDeQbcguS0Ftdr7t81u+qO/qsKLwaTpsITlMGg=</DigestValue>
      </Reference>
      <Reference URI="/word/embeddings/Microsoft_Excel_Worksheet1.xlsx?ContentType=application/vnd.openxmlformats-officedocument.spreadsheetml.sheet">
        <DigestMethod Algorithm="http://www.w3.org/2001/04/xmlenc#sha256"/>
        <DigestValue>HkdNrlGIjr6pPWLUhjIa4YzDrPJ39zVPhG6OK2CpEAo=</DigestValue>
      </Reference>
      <Reference URI="/word/embeddings/Microsoft_Excel_Worksheet2.xlsx?ContentType=application/vnd.openxmlformats-officedocument.spreadsheetml.sheet">
        <DigestMethod Algorithm="http://www.w3.org/2001/04/xmlenc#sha256"/>
        <DigestValue>+96FBOPwo6DBdEFZu/BW6CWwFkZgdOVwwazLWLfMmGA=</DigestValue>
      </Reference>
      <Reference URI="/word/embeddings/Microsoft_Excel_Worksheet3.xlsx?ContentType=application/vnd.openxmlformats-officedocument.spreadsheetml.sheet">
        <DigestMethod Algorithm="http://www.w3.org/2001/04/xmlenc#sha256"/>
        <DigestValue>ro/jVap5UzGJOjJnAYz1flMfABJCE/san5aYkyDxWKc=</DigestValue>
      </Reference>
      <Reference URI="/word/embeddings/Microsoft_Excel_Worksheet4.xlsx?ContentType=application/vnd.openxmlformats-officedocument.spreadsheetml.sheet">
        <DigestMethod Algorithm="http://www.w3.org/2001/04/xmlenc#sha256"/>
        <DigestValue>4paGS2U6AOvUThzInvEwrxpMWiTltJ06SJgGcUw/QUs=</DigestValue>
      </Reference>
      <Reference URI="/word/endnotes.xml?ContentType=application/vnd.openxmlformats-officedocument.wordprocessingml.endnotes+xml">
        <DigestMethod Algorithm="http://www.w3.org/2001/04/xmlenc#sha256"/>
        <DigestValue>q5h9jZ/uxtUcm5VPkXmPJwUZAqMX7O46WYw7AL4y/RE=</DigestValue>
      </Reference>
      <Reference URI="/word/fontTable.xml?ContentType=application/vnd.openxmlformats-officedocument.wordprocessingml.fontTable+xml">
        <DigestMethod Algorithm="http://www.w3.org/2001/04/xmlenc#sha256"/>
        <DigestValue>f+ze0etnAJk5tzjuh62ckcqmVdDNfZtediQctGxuEbU=</DigestValue>
      </Reference>
      <Reference URI="/word/footer1.xml?ContentType=application/vnd.openxmlformats-officedocument.wordprocessingml.footer+xml">
        <DigestMethod Algorithm="http://www.w3.org/2001/04/xmlenc#sha256"/>
        <DigestValue>uIESdYHMVh7WqyzliRkW1s1oF8ZzqtMmlYorWZTie6g=</DigestValue>
      </Reference>
      <Reference URI="/word/footer2.xml?ContentType=application/vnd.openxmlformats-officedocument.wordprocessingml.footer+xml">
        <DigestMethod Algorithm="http://www.w3.org/2001/04/xmlenc#sha256"/>
        <DigestValue>DjFDIs3Ec9XBVJJg6D4PvbDSYI1nJO8RDonMJRWAa0k=</DigestValue>
      </Reference>
      <Reference URI="/word/footer3.xml?ContentType=application/vnd.openxmlformats-officedocument.wordprocessingml.footer+xml">
        <DigestMethod Algorithm="http://www.w3.org/2001/04/xmlenc#sha256"/>
        <DigestValue>hE8+5DSgTyCRd/KIZrY/5NGg+xbVHxG+8JIxKZ3+3uM=</DigestValue>
      </Reference>
      <Reference URI="/word/footnotes.xml?ContentType=application/vnd.openxmlformats-officedocument.wordprocessingml.footnotes+xml">
        <DigestMethod Algorithm="http://www.w3.org/2001/04/xmlenc#sha256"/>
        <DigestValue>waDBCRdd6ovoP4lyorLn/pj3xI/PExjaOqNWH+1ssww=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/gS9QissR7297GZA63vZJng8SNZ196A3JGzP+35AX2w=</DigestValue>
      </Reference>
      <Reference URI="/word/glossary/fontTable.xml?ContentType=application/vnd.openxmlformats-officedocument.wordprocessingml.fontTable+xml">
        <DigestMethod Algorithm="http://www.w3.org/2001/04/xmlenc#sha256"/>
        <DigestValue>f+ze0etnAJk5tzjuh62ckcqmVdDNfZtediQctGxuEbU=</DigestValue>
      </Reference>
      <Reference URI="/word/glossary/settings.xml?ContentType=application/vnd.openxmlformats-officedocument.wordprocessingml.settings+xml">
        <DigestMethod Algorithm="http://www.w3.org/2001/04/xmlenc#sha256"/>
        <DigestValue>DkiY+Gp0vwFihKOCMpJu2iKC3cSvC1DHnomwaryWw6U=</DigestValue>
      </Reference>
      <Reference URI="/word/glossary/styles.xml?ContentType=application/vnd.openxmlformats-officedocument.wordprocessingml.styles+xml">
        <DigestMethod Algorithm="http://www.w3.org/2001/04/xmlenc#sha256"/>
        <DigestValue>H/FlnrAYHp7mV1WIl/zSix8UfPMr5bnTlyAXgQTbxQA=</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VORupnnxumn3yGbwlx3/N37UfAvFc64X4aZLX1mAPXE=</DigestValue>
      </Reference>
      <Reference URI="/word/header2.xml?ContentType=application/vnd.openxmlformats-officedocument.wordprocessingml.header+xml">
        <DigestMethod Algorithm="http://www.w3.org/2001/04/xmlenc#sha256"/>
        <DigestValue>rYehxrFi5JNycKrqJsgR/WGUCIelBoTxPvKLvyG2m9o=</DigestValue>
      </Reference>
      <Reference URI="/word/header3.xml?ContentType=application/vnd.openxmlformats-officedocument.wordprocessingml.header+xml">
        <DigestMethod Algorithm="http://www.w3.org/2001/04/xmlenc#sha256"/>
        <DigestValue>n5bgnYlhsK4icMvNmTmxYHXJ2j4sqkxMBPBksdb6z/M=</DigestValue>
      </Reference>
      <Reference URI="/word/media/image1.emf?ContentType=image/x-emf">
        <DigestMethod Algorithm="http://www.w3.org/2001/04/xmlenc#sha256"/>
        <DigestValue>FfcCJm8xrphD/TklW4sS5YtSRwcUeNA9inEVieScO20=</DigestValue>
      </Reference>
      <Reference URI="/word/media/image2.emf?ContentType=image/x-emf">
        <DigestMethod Algorithm="http://www.w3.org/2001/04/xmlenc#sha256"/>
        <DigestValue>+sQuA97BEi0+8NxopQGhN5Qqdtf5TaWWC6BPtl9y4V0=</DigestValue>
      </Reference>
      <Reference URI="/word/media/image3.emf?ContentType=image/x-emf">
        <DigestMethod Algorithm="http://www.w3.org/2001/04/xmlenc#sha256"/>
        <DigestValue>d79/L8GAU6JBQ6BrTuQxb3eLecYOsdr8jI02HBor+6U=</DigestValue>
      </Reference>
      <Reference URI="/word/media/image4.emf?ContentType=image/x-emf">
        <DigestMethod Algorithm="http://www.w3.org/2001/04/xmlenc#sha256"/>
        <DigestValue>dLkjyTK6CjHz76d0DAlTC47QAUmsIYJ0nZcMWQho62s=</DigestValue>
      </Reference>
      <Reference URI="/word/media/image5.emf?ContentType=image/x-emf">
        <DigestMethod Algorithm="http://www.w3.org/2001/04/xmlenc#sha256"/>
        <DigestValue>gTBiYN/Pd0u8HzR1UL5rVQTYNNLKxPwRcPhMVljreAI=</DigestValue>
      </Reference>
      <Reference URI="/word/media/image6.jpeg?ContentType=image/jpeg">
        <DigestMethod Algorithm="http://www.w3.org/2001/04/xmlenc#sha256"/>
        <DigestValue>xyj69l3DW8glKu5smMXAwtOjzbX6e4vINW9rhAbhtrc=</DigestValue>
      </Reference>
      <Reference URI="/word/media/image7.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euHnj1IhpiYcwXla3xS5nuTJNiUmztIvVUm6iTMdobM=</DigestValue>
      </Reference>
      <Reference URI="/word/settings.xml?ContentType=application/vnd.openxmlformats-officedocument.wordprocessingml.settings+xml">
        <DigestMethod Algorithm="http://www.w3.org/2001/04/xmlenc#sha256"/>
        <DigestValue>54BpgzNlYeK67ga8LaFZeq97PRWl6yr38SnPpBlB0XQ=</DigestValue>
      </Reference>
      <Reference URI="/word/styles.xml?ContentType=application/vnd.openxmlformats-officedocument.wordprocessingml.styles+xml">
        <DigestMethod Algorithm="http://www.w3.org/2001/04/xmlenc#sha256"/>
        <DigestValue>x/Hi9cY3RsSnEmeKDIR4/q+ghkC61VOrwppQgSZDxvU=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2022-02-10T23:01:48Z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2022-02-10T23:01:48Z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5/zG4orHY6xB76lQfh2P5paq/Z+7101cmV+zQg8k48CBA3/MDUYDzIwMjIwMjEwMjMwM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WM6rXbNq7YyJXm46MYPHJtERLsI=</xd:ByKey>
                  </xd:ResponderID>
                  <xd:ProducedAt>2022-02-10T23:01:46Z</xd:ProducedAt>
                </xd:OCSPIdentifier>
                <xd:DigestAlgAndValue>
                  <DigestMethod Algorithm="http://www.w3.org/2001/04/xmlenc#sha256"/>
                  <DigestValue>kumkx1N7vvZoNaICVmSaOP5A6SKTg3loX3Xtwors95U=</DigestValue>
                </xd:DigestAlgAndValue>
              </xd:OCSPRef>
            </xd:OCSPRefs>
            <xd:CRLRefs>
              <xd:CRLRef>
                <xd:DigestAlgAndValue>
                  <DigestMethod Algorithm="http://www.w3.org/2001/04/xmlenc#sha256"/>
                  <DigestValue>+hlqpUlTj+iOxnZKbzhD1trj/dIGYFJxwBQzR5u5MOY=</DigestValue>
                </xd:DigestAlgAndValue>
                <xd:CRLIdentifier>
                  <xd:Issuer>CN=CA POLITICA PERSONA FISICA - COSTA RICA v2, OU=DCFD, O=MICITT, C=CR, SERIALNUMBER=CPJ-2-100-098311</xd:Issuer>
                  <xd:IssueTime>2022-02-04T15:39:51Z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</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nr7DhghNXiu/8JoSlqvHuY1+SoJBmR8Gag9WjokAKICBA3/MDYYDzIwMjIwMjEwMjMwM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Informe de impacto de capital
Por favor copiar a la SALIENTE NORMAS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Informe impacto Capital</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C75DD22-33FE-4947-AF17-DE0923DE7A35}"/>
</file>

<file path=customXml/itemProps2.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3.xml><?xml version="1.0" encoding="utf-8"?>
<ds:datastoreItem xmlns:ds="http://schemas.openxmlformats.org/officeDocument/2006/customXml" ds:itemID="{03554DB1-ADCB-4076-9AE1-FD84A457C8F9}"/>
</file>

<file path=customXml/itemProps4.xml><?xml version="1.0" encoding="utf-8"?>
<ds:datastoreItem xmlns:ds="http://schemas.openxmlformats.org/officeDocument/2006/customXml" ds:itemID="{1A6FB7B0-B425-4B89-A5C1-7E9987DC47BE}">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b875e23b-67d9-4b2e-bdec-edacbf90b326"/>
    <ds:schemaRef ds:uri="http://www.w3.org/XML/1998/namespace"/>
    <ds:schemaRef ds:uri="http://purl.org/dc/terms/"/>
  </ds:schemaRefs>
</ds:datastoreItem>
</file>

<file path=customXml/itemProps5.xml><?xml version="1.0" encoding="utf-8"?>
<ds:datastoreItem xmlns:ds="http://schemas.openxmlformats.org/officeDocument/2006/customXml" ds:itemID="{52460C68-CE74-4956-B438-54FC682DDCB4}"/>
</file>

<file path=customXml/itemProps6.xml><?xml version="1.0" encoding="utf-8"?>
<ds:datastoreItem xmlns:ds="http://schemas.openxmlformats.org/officeDocument/2006/customXml" ds:itemID="{F564B1DD-1C93-45B4-952B-F0A827098747}"/>
</file>

<file path=docProps/app.xml><?xml version="1.0" encoding="utf-8"?>
<Properties xmlns="http://schemas.openxmlformats.org/officeDocument/2006/extended-properties" xmlns:vt="http://schemas.openxmlformats.org/officeDocument/2006/docPropsVTypes">
  <Template>plantillas-SGF-13-Normas</Template>
  <TotalTime>91</TotalTime>
  <Pages>8</Pages>
  <Words>2252</Words>
  <Characters>12389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13</cp:revision>
  <dcterms:created xsi:type="dcterms:W3CDTF">2022-01-28T21:53:00Z</dcterms:created>
  <dcterms:modified xsi:type="dcterms:W3CDTF">2022-02-10T16:53:00Z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90800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58129e4d-2a7c-4442-ab86-f4288b01d5ff,5;7dedacbb-5c77-4a35-8847-40abd1245d4d,8;</vt:lpwstr>
  </property>
</Properties>
</file>