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75710" w:rsidP="00775710" w:rsidRDefault="00775710" w14:paraId="721E2920" w14:textId="77777777">
      <w:pPr>
        <w:spacing w:line="240" w:lineRule="auto"/>
        <w:jc w:val="center"/>
        <w:rPr>
          <w:b/>
          <w:bCs/>
          <w:sz w:val="24"/>
        </w:rPr>
      </w:pPr>
      <w:r>
        <w:rPr>
          <w:b/>
          <w:bCs/>
          <w:sz w:val="24"/>
        </w:rPr>
        <w:t>Circular Externa</w:t>
      </w:r>
    </w:p>
    <w:p w:rsidRPr="002E2B0A" w:rsidR="006972C9" w:rsidP="00775710" w:rsidRDefault="009D02A2" w14:paraId="45187C78" w14:textId="702D89E3">
      <w:pPr>
        <w:pStyle w:val="Texto"/>
        <w:spacing w:before="0" w:after="0" w:line="240" w:lineRule="auto"/>
        <w:jc w:val="center"/>
        <w:rPr>
          <w:sz w:val="24"/>
        </w:rPr>
      </w:pPr>
      <w:r>
        <w:rPr>
          <w:sz w:val="24"/>
        </w:rPr>
        <w:t>4</w:t>
      </w:r>
      <w:r w:rsidRPr="002E2B0A" w:rsidR="006972C9">
        <w:rPr>
          <w:sz w:val="24"/>
        </w:rPr>
        <w:t xml:space="preserve"> de </w:t>
      </w:r>
      <w:r>
        <w:rPr>
          <w:sz w:val="24"/>
        </w:rPr>
        <w:t>febrero</w:t>
      </w:r>
      <w:r w:rsidRPr="002E2B0A" w:rsidR="006972C9">
        <w:rPr>
          <w:sz w:val="24"/>
        </w:rPr>
        <w:t xml:space="preserve"> de </w:t>
      </w:r>
      <w:r>
        <w:rPr>
          <w:sz w:val="24"/>
        </w:rPr>
        <w:t>2022</w:t>
      </w:r>
    </w:p>
    <w:sdt>
      <w:sdtPr>
        <w:rPr>
          <w:sz w:val="24"/>
        </w:rPr>
        <w:alias w:val="Consecutivo"/>
        <w:tag w:val="Consecutivo"/>
        <w:id w:val="2052717023"/>
        <w:placeholder>
          <w:docPart w:val="EC62449E01BF42D28ABDC10138FF64D4"/>
        </w:placeholder>
        <w:text/>
      </w:sdtPr>
      <w:sdtEndPr/>
      <w:sdtContent>
        <w:p w:rsidR="006972C9" w:rsidP="00775710" w:rsidRDefault="006972C9" w14:paraId="576BD4C5" w14:textId="77777777">
          <w:pPr>
            <w:tabs>
              <w:tab w:val="left" w:pos="2843"/>
            </w:tabs>
            <w:spacing w:line="240" w:lineRule="auto"/>
            <w:jc w:val="center"/>
            <w:rPr>
              <w:sz w:val="24"/>
            </w:rPr>
          </w:pPr>
          <w:r>
            <w:t>SGF-0238-2022</w:t>
          </w:r>
        </w:p>
      </w:sdtContent>
    </w:sdt>
    <w:p w:rsidR="006972C9" w:rsidP="00775710" w:rsidRDefault="002529A0" w14:paraId="5ECE66DA" w14:textId="590F7425">
      <w:pPr>
        <w:tabs>
          <w:tab w:val="left" w:pos="2843"/>
        </w:tabs>
        <w:spacing w:line="240" w:lineRule="auto"/>
        <w:jc w:val="center"/>
        <w:rPr>
          <w:sz w:val="24"/>
        </w:rPr>
      </w:pPr>
      <w:sdt>
        <w:sdtPr>
          <w:rPr>
            <w:sz w:val="24"/>
          </w:rPr>
          <w:alias w:val="Confidencialidad"/>
          <w:tag w:val="Confidencialidad"/>
          <w:id w:val="1447896894"/>
          <w:placeholder>
            <w:docPart w:val="110DF435AE9247358EA070E69766CE8B"/>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775710">
            <w:rPr>
              <w:sz w:val="24"/>
            </w:rPr>
            <w:t>SGF-PUBLICO</w:t>
          </w:r>
        </w:sdtContent>
      </w:sdt>
    </w:p>
    <w:p w:rsidRPr="002E2B0A" w:rsidR="006972C9" w:rsidP="006972C9" w:rsidRDefault="006972C9" w14:paraId="2F4C9881" w14:textId="77777777">
      <w:pPr>
        <w:tabs>
          <w:tab w:val="left" w:pos="2843"/>
        </w:tabs>
        <w:spacing w:line="240" w:lineRule="auto"/>
        <w:rPr>
          <w:sz w:val="24"/>
        </w:rPr>
      </w:pPr>
      <w:r w:rsidRPr="002E2B0A">
        <w:rPr>
          <w:sz w:val="24"/>
        </w:rPr>
        <w:tab/>
      </w:r>
    </w:p>
    <w:p w:rsidRPr="00F76C8A" w:rsidR="009D02A2" w:rsidP="009D02A2" w:rsidRDefault="009D02A2" w14:paraId="5E9D1F60" w14:textId="77777777">
      <w:pPr>
        <w:pStyle w:val="Texto"/>
        <w:spacing w:before="0" w:after="0" w:line="240" w:lineRule="auto"/>
        <w:rPr>
          <w:sz w:val="24"/>
        </w:rPr>
      </w:pPr>
    </w:p>
    <w:p w:rsidRPr="00F76C8A" w:rsidR="009D02A2" w:rsidP="009D02A2" w:rsidRDefault="009D02A2" w14:paraId="4CC9A09C" w14:textId="77777777">
      <w:pPr>
        <w:widowControl w:val="0"/>
        <w:spacing w:line="240" w:lineRule="auto"/>
        <w:ind w:left="34" w:right="86"/>
        <w:outlineLvl w:val="0"/>
        <w:rPr>
          <w:b/>
          <w:sz w:val="24"/>
          <w:lang w:val="es-CR"/>
        </w:rPr>
      </w:pPr>
      <w:r w:rsidRPr="00F76C8A">
        <w:rPr>
          <w:b/>
          <w:sz w:val="24"/>
          <w:lang w:val="es-CR"/>
        </w:rPr>
        <w:t xml:space="preserve">Dirigida a: </w:t>
      </w:r>
    </w:p>
    <w:p w:rsidRPr="00F76C8A" w:rsidR="009D02A2" w:rsidP="009D02A2" w:rsidRDefault="009D02A2" w14:paraId="6E235F61" w14:textId="77777777">
      <w:pPr>
        <w:widowControl w:val="0"/>
        <w:spacing w:line="240" w:lineRule="auto"/>
        <w:ind w:right="86"/>
        <w:outlineLvl w:val="0"/>
        <w:rPr>
          <w:b/>
          <w:sz w:val="24"/>
          <w:lang w:val="es-CR"/>
        </w:rPr>
      </w:pPr>
    </w:p>
    <w:p w:rsidRPr="00F76C8A" w:rsidR="009D02A2" w:rsidP="009D02A2" w:rsidRDefault="009D02A2" w14:paraId="5E0EFCDB" w14:textId="77777777">
      <w:pPr>
        <w:widowControl w:val="0"/>
        <w:numPr>
          <w:ilvl w:val="0"/>
          <w:numId w:val="4"/>
        </w:numPr>
        <w:spacing w:after="200" w:line="240" w:lineRule="auto"/>
        <w:ind w:left="567" w:right="86" w:hanging="567"/>
        <w:contextualSpacing/>
        <w:rPr>
          <w:b/>
          <w:sz w:val="24"/>
          <w:lang w:val="es-CR" w:eastAsia="es-ES"/>
        </w:rPr>
      </w:pPr>
      <w:r w:rsidRPr="00F76C8A">
        <w:rPr>
          <w:b/>
          <w:sz w:val="24"/>
          <w:lang w:val="es-CR" w:eastAsia="es-ES"/>
        </w:rPr>
        <w:t>Bancos Comerciales del Estado</w:t>
      </w:r>
    </w:p>
    <w:p w:rsidRPr="00F76C8A" w:rsidR="009D02A2" w:rsidP="009D02A2" w:rsidRDefault="009D02A2" w14:paraId="000737B4" w14:textId="77777777">
      <w:pPr>
        <w:widowControl w:val="0"/>
        <w:numPr>
          <w:ilvl w:val="0"/>
          <w:numId w:val="4"/>
        </w:numPr>
        <w:spacing w:after="200" w:line="240" w:lineRule="auto"/>
        <w:ind w:left="567" w:right="86" w:hanging="567"/>
        <w:contextualSpacing/>
        <w:rPr>
          <w:b/>
          <w:sz w:val="24"/>
          <w:lang w:val="es-CR" w:eastAsia="es-ES"/>
        </w:rPr>
      </w:pPr>
      <w:r w:rsidRPr="00F76C8A">
        <w:rPr>
          <w:b/>
          <w:sz w:val="24"/>
          <w:lang w:val="es-CR" w:eastAsia="es-ES"/>
        </w:rPr>
        <w:t>Bancos Creados por Leyes Especiales</w:t>
      </w:r>
    </w:p>
    <w:p w:rsidRPr="00F76C8A" w:rsidR="009D02A2" w:rsidP="009D02A2" w:rsidRDefault="009D02A2" w14:paraId="2FF09536" w14:textId="77777777">
      <w:pPr>
        <w:widowControl w:val="0"/>
        <w:numPr>
          <w:ilvl w:val="0"/>
          <w:numId w:val="4"/>
        </w:numPr>
        <w:spacing w:after="200" w:line="240" w:lineRule="auto"/>
        <w:ind w:left="567" w:right="86" w:hanging="567"/>
        <w:contextualSpacing/>
        <w:rPr>
          <w:b/>
          <w:sz w:val="24"/>
          <w:lang w:val="es-CR" w:eastAsia="es-ES"/>
        </w:rPr>
      </w:pPr>
      <w:r w:rsidRPr="00F76C8A">
        <w:rPr>
          <w:b/>
          <w:sz w:val="24"/>
          <w:lang w:val="es-CR" w:eastAsia="es-ES"/>
        </w:rPr>
        <w:t>Bancos Privados</w:t>
      </w:r>
    </w:p>
    <w:p w:rsidRPr="00F76C8A" w:rsidR="009D02A2" w:rsidP="009D02A2" w:rsidRDefault="009D02A2" w14:paraId="3B990186" w14:textId="77777777">
      <w:pPr>
        <w:widowControl w:val="0"/>
        <w:numPr>
          <w:ilvl w:val="0"/>
          <w:numId w:val="4"/>
        </w:numPr>
        <w:spacing w:after="200" w:line="240" w:lineRule="auto"/>
        <w:ind w:left="567" w:right="86" w:hanging="567"/>
        <w:contextualSpacing/>
        <w:rPr>
          <w:b/>
          <w:sz w:val="24"/>
          <w:lang w:val="es-CR" w:eastAsia="es-ES"/>
        </w:rPr>
      </w:pPr>
      <w:r w:rsidRPr="00F76C8A">
        <w:rPr>
          <w:b/>
          <w:sz w:val="24"/>
          <w:lang w:val="es-CR" w:eastAsia="es-ES"/>
        </w:rPr>
        <w:t>Empresas Financieras no Bancarias</w:t>
      </w:r>
    </w:p>
    <w:p w:rsidRPr="00F76C8A" w:rsidR="009D02A2" w:rsidP="009D02A2" w:rsidRDefault="009D02A2" w14:paraId="77DC4F0A" w14:textId="77777777">
      <w:pPr>
        <w:widowControl w:val="0"/>
        <w:numPr>
          <w:ilvl w:val="0"/>
          <w:numId w:val="4"/>
        </w:numPr>
        <w:spacing w:after="200" w:line="240" w:lineRule="auto"/>
        <w:ind w:left="567" w:right="86" w:hanging="567"/>
        <w:contextualSpacing/>
        <w:rPr>
          <w:b/>
          <w:sz w:val="24"/>
          <w:lang w:val="es-CR" w:eastAsia="es-ES"/>
        </w:rPr>
      </w:pPr>
      <w:r w:rsidRPr="00F76C8A">
        <w:rPr>
          <w:b/>
          <w:sz w:val="24"/>
          <w:lang w:val="es-CR" w:eastAsia="es-ES"/>
        </w:rPr>
        <w:t>Organizaciones Cooperativas de Ahorro y Crédito</w:t>
      </w:r>
    </w:p>
    <w:p w:rsidRPr="00190C31" w:rsidR="009D02A2" w:rsidP="009D02A2" w:rsidRDefault="009D02A2" w14:paraId="59D118E9" w14:textId="77777777">
      <w:pPr>
        <w:widowControl w:val="0"/>
        <w:numPr>
          <w:ilvl w:val="0"/>
          <w:numId w:val="4"/>
        </w:numPr>
        <w:spacing w:after="200" w:line="240" w:lineRule="auto"/>
        <w:ind w:left="567" w:right="86" w:hanging="567"/>
        <w:contextualSpacing/>
        <w:rPr>
          <w:b/>
          <w:sz w:val="24"/>
          <w:lang w:val="es-CR" w:eastAsia="es-ES"/>
        </w:rPr>
      </w:pPr>
      <w:r w:rsidRPr="00190C31">
        <w:rPr>
          <w:b/>
          <w:sz w:val="24"/>
          <w:lang w:val="es-CR" w:eastAsia="es-ES"/>
        </w:rPr>
        <w:t>Asociaciones mutualistas de ahorro y préstamo</w:t>
      </w:r>
    </w:p>
    <w:p w:rsidRPr="00F76C8A" w:rsidR="009D02A2" w:rsidP="009D02A2" w:rsidRDefault="009D02A2" w14:paraId="45B57A3C" w14:textId="77777777">
      <w:pPr>
        <w:widowControl w:val="0"/>
        <w:numPr>
          <w:ilvl w:val="0"/>
          <w:numId w:val="4"/>
        </w:numPr>
        <w:spacing w:after="200" w:line="240" w:lineRule="auto"/>
        <w:ind w:left="567" w:right="86" w:hanging="567"/>
        <w:contextualSpacing/>
        <w:rPr>
          <w:b/>
          <w:sz w:val="24"/>
          <w:lang w:val="es-CR" w:eastAsia="es-ES"/>
        </w:rPr>
      </w:pPr>
      <w:r w:rsidRPr="00F76C8A">
        <w:rPr>
          <w:b/>
          <w:sz w:val="24"/>
          <w:lang w:val="es-CR" w:eastAsia="es-ES"/>
        </w:rPr>
        <w:t>Otras Entidades Financieras</w:t>
      </w:r>
    </w:p>
    <w:p w:rsidRPr="00F76C8A" w:rsidR="009D02A2" w:rsidP="009D02A2" w:rsidRDefault="009D02A2" w14:paraId="5E1F3699" w14:textId="77777777">
      <w:pPr>
        <w:rPr>
          <w:sz w:val="24"/>
          <w:lang w:val="es-CR"/>
        </w:rPr>
      </w:pPr>
    </w:p>
    <w:p w:rsidRPr="00F76C8A" w:rsidR="009D02A2" w:rsidP="009D02A2" w:rsidRDefault="009D02A2" w14:paraId="6E7E6D83" w14:textId="0E76163A">
      <w:pPr>
        <w:pStyle w:val="NormalWeb"/>
        <w:spacing w:before="0" w:beforeAutospacing="0" w:after="0" w:afterAutospacing="0"/>
        <w:jc w:val="both"/>
        <w:rPr>
          <w:rFonts w:ascii="Cambria" w:hAnsi="Cambria"/>
          <w:bCs/>
          <w:i/>
        </w:rPr>
      </w:pPr>
      <w:r w:rsidRPr="00F76C8A">
        <w:rPr>
          <w:rFonts w:ascii="Cambria" w:hAnsi="Cambria"/>
          <w:b/>
          <w:bCs/>
        </w:rPr>
        <w:t>Asunto</w:t>
      </w:r>
      <w:r w:rsidRPr="00F76C8A">
        <w:rPr>
          <w:rFonts w:ascii="Cambria" w:hAnsi="Cambria"/>
          <w:bCs/>
        </w:rPr>
        <w:t xml:space="preserve">: Inclusión de datos adicionales en las </w:t>
      </w:r>
      <w:r w:rsidR="00775710">
        <w:rPr>
          <w:rFonts w:ascii="Cambria" w:hAnsi="Cambria"/>
          <w:bCs/>
        </w:rPr>
        <w:t>c</w:t>
      </w:r>
      <w:r w:rsidRPr="00F76C8A">
        <w:rPr>
          <w:rFonts w:ascii="Cambria" w:hAnsi="Cambria"/>
          <w:bCs/>
        </w:rPr>
        <w:t>lases de datos “</w:t>
      </w:r>
      <w:r w:rsidRPr="00F76C8A">
        <w:rPr>
          <w:rFonts w:ascii="Cambria" w:hAnsi="Cambria"/>
          <w:bCs/>
          <w:i/>
        </w:rPr>
        <w:t>Financiera”</w:t>
      </w:r>
      <w:r w:rsidRPr="00F76C8A">
        <w:rPr>
          <w:rFonts w:ascii="Cambria" w:hAnsi="Cambria"/>
          <w:bCs/>
        </w:rPr>
        <w:t xml:space="preserve"> y </w:t>
      </w:r>
      <w:r w:rsidRPr="006208BD">
        <w:rPr>
          <w:rFonts w:ascii="Cambria" w:hAnsi="Cambria"/>
          <w:bCs/>
          <w:iCs/>
        </w:rPr>
        <w:t>de</w:t>
      </w:r>
      <w:r w:rsidRPr="00F76C8A">
        <w:rPr>
          <w:rFonts w:ascii="Cambria" w:hAnsi="Cambria"/>
          <w:bCs/>
          <w:i/>
        </w:rPr>
        <w:t xml:space="preserve"> “Información Complementaria de Grupos y Conglomerados Financieros”.</w:t>
      </w:r>
    </w:p>
    <w:p w:rsidRPr="00F76C8A" w:rsidR="009D02A2" w:rsidP="009D02A2" w:rsidRDefault="009D02A2" w14:paraId="033C23F1" w14:textId="77777777">
      <w:pPr>
        <w:pStyle w:val="NormalWeb"/>
        <w:spacing w:before="0" w:beforeAutospacing="0" w:after="0" w:afterAutospacing="0"/>
        <w:jc w:val="center"/>
        <w:rPr>
          <w:rFonts w:ascii="Cambria" w:hAnsi="Cambria"/>
          <w:bCs/>
        </w:rPr>
      </w:pPr>
    </w:p>
    <w:p w:rsidRPr="00BF0585" w:rsidR="009D02A2" w:rsidP="009D02A2" w:rsidRDefault="009D02A2" w14:paraId="353B9703" w14:textId="77777777">
      <w:pPr>
        <w:pStyle w:val="Ttulo3"/>
        <w:spacing w:before="0"/>
        <w:contextualSpacing/>
        <w:jc w:val="left"/>
        <w:rPr>
          <w:color w:val="auto"/>
        </w:rPr>
      </w:pPr>
      <w:r w:rsidRPr="00BF0585">
        <w:rPr>
          <w:b/>
          <w:color w:val="auto"/>
        </w:rPr>
        <w:t>Considerando</w:t>
      </w:r>
      <w:r w:rsidRPr="00BF0585">
        <w:rPr>
          <w:color w:val="auto"/>
        </w:rPr>
        <w:t>:</w:t>
      </w:r>
    </w:p>
    <w:p w:rsidRPr="00BF0585" w:rsidR="009D02A2" w:rsidP="009D02A2" w:rsidRDefault="009D02A2" w14:paraId="4A1D2C5A" w14:textId="77777777">
      <w:pPr>
        <w:pStyle w:val="Ttulo3"/>
        <w:spacing w:before="0"/>
        <w:contextualSpacing/>
        <w:rPr>
          <w:b/>
        </w:rPr>
      </w:pPr>
    </w:p>
    <w:p w:rsidR="009D02A2" w:rsidP="009D02A2" w:rsidRDefault="009D02A2" w14:paraId="5C3B5681" w14:textId="1317A97A">
      <w:pPr>
        <w:pStyle w:val="Prrafodelista"/>
        <w:numPr>
          <w:ilvl w:val="0"/>
          <w:numId w:val="5"/>
        </w:numPr>
        <w:contextualSpacing/>
        <w:jc w:val="both"/>
        <w:rPr>
          <w:rFonts w:ascii="Cambria" w:hAnsi="Cambria"/>
        </w:rPr>
      </w:pPr>
      <w:r w:rsidRPr="00F76C8A">
        <w:rPr>
          <w:rFonts w:ascii="Cambria" w:hAnsi="Cambria"/>
        </w:rPr>
        <w:t>Que el Consejo Nacional de Supervisión del Sistema Financiero</w:t>
      </w:r>
      <w:r w:rsidR="00775710">
        <w:rPr>
          <w:rFonts w:ascii="Cambria" w:hAnsi="Cambria"/>
        </w:rPr>
        <w:t xml:space="preserve"> (Conassif),</w:t>
      </w:r>
      <w:r w:rsidRPr="00F76C8A">
        <w:rPr>
          <w:rFonts w:ascii="Cambria" w:hAnsi="Cambria"/>
        </w:rPr>
        <w:t xml:space="preserve"> en el artículo 13 del acta de la sesión 1416-2018, celebrada el 15 de mayo de 2018, publicado en el Diario Oficial La Gaceta Nº 97 del 1</w:t>
      </w:r>
      <w:r w:rsidR="00775710">
        <w:rPr>
          <w:rFonts w:ascii="Cambria" w:hAnsi="Cambria"/>
        </w:rPr>
        <w:t>°</w:t>
      </w:r>
      <w:r w:rsidRPr="00F76C8A">
        <w:rPr>
          <w:rFonts w:ascii="Cambria" w:hAnsi="Cambria"/>
        </w:rPr>
        <w:t xml:space="preserve"> de junio del 2018, modificó los </w:t>
      </w:r>
      <w:r w:rsidR="00775710">
        <w:rPr>
          <w:rFonts w:ascii="Cambria" w:hAnsi="Cambria"/>
        </w:rPr>
        <w:t>a</w:t>
      </w:r>
      <w:r w:rsidRPr="00F76C8A">
        <w:rPr>
          <w:rFonts w:ascii="Cambria" w:hAnsi="Cambria"/>
        </w:rPr>
        <w:t xml:space="preserve">rtículos 15 y 18, </w:t>
      </w:r>
      <w:r w:rsidRPr="00F76C8A" w:rsidR="00775710">
        <w:rPr>
          <w:rFonts w:ascii="Cambria" w:hAnsi="Cambria"/>
        </w:rPr>
        <w:t xml:space="preserve">del Acuerdo SUGEF 3-06 </w:t>
      </w:r>
      <w:r w:rsidRPr="00F76C8A" w:rsidR="00775710">
        <w:rPr>
          <w:rFonts w:ascii="Cambria" w:hAnsi="Cambria"/>
          <w:i/>
        </w:rPr>
        <w:t>“Reglamento sobre la Suficiencia Patrimonial de Entidades Financieras</w:t>
      </w:r>
      <w:r w:rsidRPr="00F76C8A" w:rsidR="00775710">
        <w:rPr>
          <w:rFonts w:ascii="Cambria" w:hAnsi="Cambria"/>
        </w:rPr>
        <w:t xml:space="preserve"> </w:t>
      </w:r>
      <w:r w:rsidRPr="00F76C8A">
        <w:rPr>
          <w:rFonts w:ascii="Cambria" w:hAnsi="Cambria"/>
        </w:rPr>
        <w:t>y</w:t>
      </w:r>
      <w:r w:rsidR="00775710">
        <w:rPr>
          <w:rFonts w:ascii="Cambria" w:hAnsi="Cambria"/>
        </w:rPr>
        <w:t xml:space="preserve"> a su vez,</w:t>
      </w:r>
      <w:r w:rsidRPr="00F76C8A">
        <w:rPr>
          <w:rFonts w:ascii="Cambria" w:hAnsi="Cambria"/>
        </w:rPr>
        <w:t xml:space="preserve"> adicionó el </w:t>
      </w:r>
      <w:r w:rsidR="00775710">
        <w:rPr>
          <w:rFonts w:ascii="Cambria" w:hAnsi="Cambria"/>
        </w:rPr>
        <w:t>a</w:t>
      </w:r>
      <w:r w:rsidRPr="00F76C8A">
        <w:rPr>
          <w:rFonts w:ascii="Cambria" w:hAnsi="Cambria"/>
        </w:rPr>
        <w:t>rtículo 18</w:t>
      </w:r>
      <w:r w:rsidR="00775710">
        <w:rPr>
          <w:rFonts w:ascii="Cambria" w:hAnsi="Cambria"/>
        </w:rPr>
        <w:t xml:space="preserve"> </w:t>
      </w:r>
      <w:r w:rsidRPr="00F76C8A">
        <w:rPr>
          <w:rFonts w:ascii="Cambria" w:hAnsi="Cambria"/>
        </w:rPr>
        <w:t xml:space="preserve">bis, </w:t>
      </w:r>
      <w:r>
        <w:rPr>
          <w:rFonts w:ascii="Cambria" w:hAnsi="Cambria"/>
        </w:rPr>
        <w:t>el cual</w:t>
      </w:r>
      <w:r w:rsidRPr="00F76C8A">
        <w:rPr>
          <w:rFonts w:ascii="Cambria" w:hAnsi="Cambria"/>
        </w:rPr>
        <w:t xml:space="preserve"> establece un porcentaje adicional de ponderación por plazo para créditos a persona</w:t>
      </w:r>
      <w:r>
        <w:rPr>
          <w:rFonts w:ascii="Cambria" w:hAnsi="Cambria"/>
        </w:rPr>
        <w:t>s</w:t>
      </w:r>
      <w:r w:rsidRPr="00F76C8A">
        <w:rPr>
          <w:rFonts w:ascii="Cambria" w:hAnsi="Cambria"/>
        </w:rPr>
        <w:t xml:space="preserve"> física</w:t>
      </w:r>
      <w:r>
        <w:rPr>
          <w:rFonts w:ascii="Cambria" w:hAnsi="Cambria"/>
        </w:rPr>
        <w:t>s</w:t>
      </w:r>
      <w:r w:rsidRPr="00F76C8A">
        <w:rPr>
          <w:rFonts w:ascii="Cambria" w:hAnsi="Cambria"/>
        </w:rPr>
        <w:t xml:space="preserve"> </w:t>
      </w:r>
      <w:r>
        <w:rPr>
          <w:rFonts w:ascii="Cambria" w:hAnsi="Cambria"/>
        </w:rPr>
        <w:t>en</w:t>
      </w:r>
      <w:r w:rsidRPr="00F76C8A">
        <w:rPr>
          <w:rFonts w:ascii="Cambria" w:hAnsi="Cambria"/>
        </w:rPr>
        <w:t xml:space="preserve"> actividades de consumo, tarjetas de crédito, vehículos y vivienda</w:t>
      </w:r>
      <w:r>
        <w:rPr>
          <w:rFonts w:ascii="Cambria" w:hAnsi="Cambria"/>
        </w:rPr>
        <w:t xml:space="preserve"> según el plazo residual de la operación</w:t>
      </w:r>
      <w:r w:rsidRPr="00F76C8A">
        <w:rPr>
          <w:rFonts w:ascii="Cambria" w:hAnsi="Cambria"/>
        </w:rPr>
        <w:t>.</w:t>
      </w:r>
    </w:p>
    <w:p w:rsidR="009D02A2" w:rsidP="009D02A2" w:rsidRDefault="009D02A2" w14:paraId="6B727C96" w14:textId="77777777">
      <w:pPr>
        <w:pStyle w:val="Prrafodelista"/>
        <w:ind w:left="390"/>
        <w:contextualSpacing/>
        <w:jc w:val="both"/>
        <w:rPr>
          <w:rFonts w:ascii="Cambria" w:hAnsi="Cambria"/>
        </w:rPr>
      </w:pPr>
    </w:p>
    <w:p w:rsidR="009D02A2" w:rsidP="009D02A2" w:rsidRDefault="009D02A2" w14:paraId="22226BA6" w14:textId="1CFB1C28">
      <w:pPr>
        <w:pStyle w:val="Prrafodelista"/>
        <w:numPr>
          <w:ilvl w:val="0"/>
          <w:numId w:val="5"/>
        </w:numPr>
        <w:contextualSpacing/>
        <w:jc w:val="both"/>
        <w:rPr>
          <w:rFonts w:ascii="Cambria" w:hAnsi="Cambria"/>
        </w:rPr>
      </w:pPr>
      <w:r w:rsidRPr="00ED2054">
        <w:rPr>
          <w:rFonts w:ascii="Cambria" w:hAnsi="Cambria"/>
        </w:rPr>
        <w:t xml:space="preserve">Que el Consejo Nacional de Supervisión del Sistema Financiero, en el artículo 9, del acta de la sesión 1697-2021, celebrada el 1° de noviembre del 2021, </w:t>
      </w:r>
      <w:r w:rsidRPr="00F76C8A">
        <w:rPr>
          <w:rFonts w:ascii="Cambria" w:hAnsi="Cambria"/>
        </w:rPr>
        <w:t xml:space="preserve">publicado en el Diario Oficial La Gaceta Nº </w:t>
      </w:r>
      <w:r w:rsidRPr="00D114E9">
        <w:rPr>
          <w:rFonts w:ascii="Cambria" w:hAnsi="Cambria"/>
        </w:rPr>
        <w:t xml:space="preserve">225 </w:t>
      </w:r>
      <w:r w:rsidRPr="00F76C8A">
        <w:rPr>
          <w:rFonts w:ascii="Cambria" w:hAnsi="Cambria"/>
        </w:rPr>
        <w:t xml:space="preserve">del </w:t>
      </w:r>
      <w:r w:rsidRPr="00D114E9">
        <w:rPr>
          <w:rFonts w:ascii="Cambria" w:hAnsi="Cambria"/>
        </w:rPr>
        <w:t xml:space="preserve">22 </w:t>
      </w:r>
      <w:r w:rsidRPr="00F76C8A">
        <w:rPr>
          <w:rFonts w:ascii="Cambria" w:hAnsi="Cambria"/>
        </w:rPr>
        <w:t xml:space="preserve">de </w:t>
      </w:r>
      <w:r w:rsidRPr="00D114E9">
        <w:rPr>
          <w:rFonts w:ascii="Cambria" w:hAnsi="Cambria"/>
        </w:rPr>
        <w:t xml:space="preserve">noviembre </w:t>
      </w:r>
      <w:r w:rsidRPr="00F76C8A">
        <w:rPr>
          <w:rFonts w:ascii="Cambria" w:hAnsi="Cambria"/>
        </w:rPr>
        <w:t>del 20</w:t>
      </w:r>
      <w:r w:rsidRPr="00D114E9">
        <w:rPr>
          <w:rFonts w:ascii="Cambria" w:hAnsi="Cambria"/>
        </w:rPr>
        <w:t xml:space="preserve">21, </w:t>
      </w:r>
      <w:r w:rsidRPr="00ED2054">
        <w:rPr>
          <w:rFonts w:ascii="Cambria" w:hAnsi="Cambria"/>
        </w:rPr>
        <w:t xml:space="preserve">dispuso en firme y por unanimidad dejar sin efecto el </w:t>
      </w:r>
      <w:r w:rsidR="002966BC">
        <w:rPr>
          <w:rFonts w:ascii="Cambria" w:hAnsi="Cambria"/>
        </w:rPr>
        <w:t>t</w:t>
      </w:r>
      <w:r w:rsidRPr="00ED2054">
        <w:rPr>
          <w:rFonts w:ascii="Cambria" w:hAnsi="Cambria"/>
        </w:rPr>
        <w:t xml:space="preserve">ransitorio XII a partir del primero de enero de 2022, inclusive, el cual suspendía la aplicación del cargo adicional por plazo </w:t>
      </w:r>
      <w:r>
        <w:rPr>
          <w:rFonts w:ascii="Cambria" w:hAnsi="Cambria"/>
        </w:rPr>
        <w:t xml:space="preserve">residual </w:t>
      </w:r>
      <w:r w:rsidRPr="00ED2054">
        <w:rPr>
          <w:rFonts w:ascii="Cambria" w:hAnsi="Cambria"/>
        </w:rPr>
        <w:t xml:space="preserve">dispuesto en el artículo 18bis del </w:t>
      </w:r>
      <w:r>
        <w:rPr>
          <w:rFonts w:ascii="Cambria" w:hAnsi="Cambria"/>
        </w:rPr>
        <w:t>A</w:t>
      </w:r>
      <w:r w:rsidRPr="00ED2054">
        <w:rPr>
          <w:rFonts w:ascii="Cambria" w:hAnsi="Cambria"/>
        </w:rPr>
        <w:t>cuerdo SUGEF 3-06, tanto para operaciones nuevas como readecuadas, a partir de</w:t>
      </w:r>
      <w:r>
        <w:rPr>
          <w:rFonts w:ascii="Cambria" w:hAnsi="Cambria"/>
        </w:rPr>
        <w:t>l 24 de abril de 2020</w:t>
      </w:r>
      <w:r w:rsidRPr="00ED2054">
        <w:rPr>
          <w:rFonts w:ascii="Cambria" w:hAnsi="Cambria"/>
        </w:rPr>
        <w:t xml:space="preserve"> y hasta el 31 de diciembre de 2021.</w:t>
      </w:r>
    </w:p>
    <w:p w:rsidR="009D02A2" w:rsidP="009D02A2" w:rsidRDefault="009D02A2" w14:paraId="1D887B2D" w14:textId="77777777">
      <w:pPr>
        <w:pStyle w:val="Prrafodelista"/>
        <w:ind w:left="390"/>
        <w:contextualSpacing/>
        <w:jc w:val="both"/>
        <w:rPr>
          <w:rFonts w:ascii="Cambria" w:hAnsi="Cambria"/>
        </w:rPr>
      </w:pPr>
    </w:p>
    <w:p w:rsidR="009D02A2" w:rsidP="009D02A2" w:rsidRDefault="009D02A2" w14:paraId="17EA25D9" w14:textId="6873EA4B">
      <w:pPr>
        <w:pStyle w:val="Prrafodelista"/>
        <w:numPr>
          <w:ilvl w:val="0"/>
          <w:numId w:val="5"/>
        </w:numPr>
        <w:contextualSpacing/>
        <w:jc w:val="both"/>
        <w:rPr>
          <w:rFonts w:ascii="Cambria" w:hAnsi="Cambria"/>
        </w:rPr>
      </w:pPr>
      <w:r w:rsidRPr="00F76C8A">
        <w:rPr>
          <w:rFonts w:ascii="Cambria" w:hAnsi="Cambria"/>
        </w:rPr>
        <w:t xml:space="preserve">Que el </w:t>
      </w:r>
      <w:r w:rsidR="002966BC">
        <w:rPr>
          <w:rFonts w:ascii="Cambria" w:hAnsi="Cambria"/>
        </w:rPr>
        <w:t>Conassif,</w:t>
      </w:r>
      <w:r w:rsidRPr="00F76C8A">
        <w:rPr>
          <w:rFonts w:ascii="Cambria" w:hAnsi="Cambria"/>
        </w:rPr>
        <w:t xml:space="preserve"> </w:t>
      </w:r>
      <w:r w:rsidRPr="00D114E9">
        <w:rPr>
          <w:rFonts w:ascii="Cambria" w:hAnsi="Cambria"/>
        </w:rPr>
        <w:t>en el mismo artículo 9 del acta de la sesión 1697-2021, celebrada el 1° de noviembre del 2021</w:t>
      </w:r>
      <w:r w:rsidRPr="00F76C8A">
        <w:rPr>
          <w:rFonts w:ascii="Cambria" w:hAnsi="Cambria"/>
        </w:rPr>
        <w:t xml:space="preserve">, </w:t>
      </w:r>
      <w:r w:rsidRPr="00D114E9">
        <w:rPr>
          <w:rFonts w:ascii="Cambria" w:hAnsi="Cambria"/>
        </w:rPr>
        <w:t xml:space="preserve">adicionó el </w:t>
      </w:r>
      <w:r w:rsidR="002966BC">
        <w:rPr>
          <w:rFonts w:ascii="Cambria" w:hAnsi="Cambria"/>
        </w:rPr>
        <w:t>t</w:t>
      </w:r>
      <w:r w:rsidRPr="00D114E9">
        <w:rPr>
          <w:rFonts w:ascii="Cambria" w:hAnsi="Cambria"/>
        </w:rPr>
        <w:t xml:space="preserve">ransitorio XXI </w:t>
      </w:r>
      <w:r>
        <w:rPr>
          <w:rFonts w:ascii="Cambria" w:hAnsi="Cambria"/>
        </w:rPr>
        <w:t>par</w:t>
      </w:r>
      <w:r w:rsidRPr="00D114E9">
        <w:rPr>
          <w:rFonts w:ascii="Cambria" w:hAnsi="Cambria"/>
        </w:rPr>
        <w:t>a la</w:t>
      </w:r>
      <w:r w:rsidRPr="00F76C8A">
        <w:rPr>
          <w:rFonts w:ascii="Cambria" w:hAnsi="Cambria"/>
        </w:rPr>
        <w:t xml:space="preserve"> </w:t>
      </w:r>
      <w:r w:rsidRPr="00D114E9">
        <w:rPr>
          <w:rFonts w:ascii="Cambria" w:hAnsi="Cambria"/>
        </w:rPr>
        <w:t>aplicación del</w:t>
      </w:r>
      <w:r w:rsidRPr="00F76C8A">
        <w:rPr>
          <w:rFonts w:ascii="Cambria" w:hAnsi="Cambria"/>
        </w:rPr>
        <w:t xml:space="preserve"> </w:t>
      </w:r>
      <w:r w:rsidR="002966BC">
        <w:rPr>
          <w:rFonts w:ascii="Cambria" w:hAnsi="Cambria"/>
        </w:rPr>
        <w:t>a</w:t>
      </w:r>
      <w:r w:rsidRPr="00F76C8A">
        <w:rPr>
          <w:rFonts w:ascii="Cambria" w:hAnsi="Cambria"/>
        </w:rPr>
        <w:t>rtículo 18bis del Acuerdo SUGEF 3-06, donde establece un</w:t>
      </w:r>
      <w:r w:rsidRPr="00D114E9">
        <w:rPr>
          <w:rFonts w:ascii="Cambria" w:hAnsi="Cambria"/>
        </w:rPr>
        <w:t>a gradualidad en la aplicación de</w:t>
      </w:r>
      <w:r>
        <w:rPr>
          <w:rFonts w:ascii="Cambria" w:hAnsi="Cambria"/>
        </w:rPr>
        <w:t>l</w:t>
      </w:r>
      <w:r w:rsidRPr="00F76C8A">
        <w:rPr>
          <w:rFonts w:ascii="Cambria" w:hAnsi="Cambria"/>
        </w:rPr>
        <w:t xml:space="preserve"> porcentaje adicional de ponderación por plazo </w:t>
      </w:r>
      <w:r>
        <w:rPr>
          <w:rFonts w:ascii="Cambria" w:hAnsi="Cambria"/>
        </w:rPr>
        <w:t xml:space="preserve">residual </w:t>
      </w:r>
      <w:r w:rsidRPr="00F76C8A">
        <w:rPr>
          <w:rFonts w:ascii="Cambria" w:hAnsi="Cambria"/>
        </w:rPr>
        <w:t xml:space="preserve">para créditos </w:t>
      </w:r>
      <w:r w:rsidRPr="00F76C8A">
        <w:rPr>
          <w:rFonts w:ascii="Cambria" w:hAnsi="Cambria"/>
        </w:rPr>
        <w:lastRenderedPageBreak/>
        <w:t>a persona</w:t>
      </w:r>
      <w:r>
        <w:rPr>
          <w:rFonts w:ascii="Cambria" w:hAnsi="Cambria"/>
        </w:rPr>
        <w:t>s</w:t>
      </w:r>
      <w:r w:rsidRPr="00F76C8A">
        <w:rPr>
          <w:rFonts w:ascii="Cambria" w:hAnsi="Cambria"/>
        </w:rPr>
        <w:t xml:space="preserve"> física</w:t>
      </w:r>
      <w:r>
        <w:rPr>
          <w:rFonts w:ascii="Cambria" w:hAnsi="Cambria"/>
        </w:rPr>
        <w:t xml:space="preserve">s en </w:t>
      </w:r>
      <w:r w:rsidRPr="00F76C8A">
        <w:rPr>
          <w:rFonts w:ascii="Cambria" w:hAnsi="Cambria"/>
        </w:rPr>
        <w:t>actividades de consumo, tarjetas de crédito, vehículos y vivienda</w:t>
      </w:r>
      <w:r w:rsidRPr="00D114E9">
        <w:rPr>
          <w:rFonts w:ascii="Cambria" w:hAnsi="Cambria"/>
        </w:rPr>
        <w:t xml:space="preserve">, formalizadas durante el plazo de </w:t>
      </w:r>
      <w:r>
        <w:rPr>
          <w:rFonts w:ascii="Cambria" w:hAnsi="Cambria"/>
        </w:rPr>
        <w:t xml:space="preserve">vigencia del citado </w:t>
      </w:r>
      <w:r w:rsidR="002966BC">
        <w:rPr>
          <w:rFonts w:ascii="Cambria" w:hAnsi="Cambria"/>
        </w:rPr>
        <w:t>t</w:t>
      </w:r>
      <w:r>
        <w:rPr>
          <w:rFonts w:ascii="Cambria" w:hAnsi="Cambria"/>
        </w:rPr>
        <w:t>ransitorio XII</w:t>
      </w:r>
      <w:r w:rsidRPr="00D114E9">
        <w:rPr>
          <w:rFonts w:ascii="Cambria" w:hAnsi="Cambria"/>
        </w:rPr>
        <w:t>.</w:t>
      </w:r>
    </w:p>
    <w:p w:rsidRPr="00F76C8A" w:rsidR="009D02A2" w:rsidP="009D02A2" w:rsidRDefault="009D02A2" w14:paraId="0CBAA7AA" w14:textId="77777777">
      <w:pPr>
        <w:pStyle w:val="Prrafodelista"/>
        <w:ind w:left="390"/>
        <w:contextualSpacing/>
        <w:jc w:val="both"/>
        <w:rPr>
          <w:rFonts w:ascii="Cambria" w:hAnsi="Cambria"/>
        </w:rPr>
      </w:pPr>
    </w:p>
    <w:p w:rsidRPr="00F76C8A" w:rsidR="009D02A2" w:rsidP="009D02A2" w:rsidRDefault="009D02A2" w14:paraId="6FBED037" w14:textId="587E6D08">
      <w:pPr>
        <w:pStyle w:val="Prrafodelista"/>
        <w:numPr>
          <w:ilvl w:val="0"/>
          <w:numId w:val="5"/>
        </w:numPr>
        <w:contextualSpacing/>
        <w:jc w:val="both"/>
        <w:rPr>
          <w:rFonts w:ascii="Cambria" w:hAnsi="Cambria"/>
        </w:rPr>
      </w:pPr>
      <w:r w:rsidRPr="00F76C8A">
        <w:rPr>
          <w:rFonts w:ascii="Cambria" w:hAnsi="Cambria"/>
        </w:rPr>
        <w:t>Que mediante el Sistema de Captura, Verificación y Carga de Datos (S</w:t>
      </w:r>
      <w:r w:rsidR="002966BC">
        <w:rPr>
          <w:rFonts w:ascii="Cambria" w:hAnsi="Cambria"/>
        </w:rPr>
        <w:t>icveca</w:t>
      </w:r>
      <w:r w:rsidRPr="00F76C8A">
        <w:rPr>
          <w:rFonts w:ascii="Cambria" w:hAnsi="Cambria"/>
        </w:rPr>
        <w:t>), las entidades supervisadas remiten a esta Superintendencia información financiera que complementa los balances, estados y cuentas de las entidades, entre ellas, un detalle de datos adicionales.</w:t>
      </w:r>
    </w:p>
    <w:p w:rsidRPr="00F76C8A" w:rsidR="009D02A2" w:rsidP="009D02A2" w:rsidRDefault="009D02A2" w14:paraId="0646B54F" w14:textId="77777777">
      <w:pPr>
        <w:pStyle w:val="Prrafodelista"/>
        <w:ind w:left="390"/>
        <w:contextualSpacing/>
        <w:jc w:val="both"/>
        <w:rPr>
          <w:rFonts w:ascii="Cambria" w:hAnsi="Cambria"/>
        </w:rPr>
      </w:pPr>
    </w:p>
    <w:p w:rsidRPr="00F76C8A" w:rsidR="009D02A2" w:rsidP="009D02A2" w:rsidRDefault="009D02A2" w14:paraId="61A65DC1" w14:textId="12D84862">
      <w:pPr>
        <w:pStyle w:val="Prrafodelista"/>
        <w:numPr>
          <w:ilvl w:val="0"/>
          <w:numId w:val="5"/>
        </w:numPr>
        <w:contextualSpacing/>
        <w:jc w:val="both"/>
        <w:rPr>
          <w:rFonts w:ascii="Cambria" w:hAnsi="Cambria"/>
        </w:rPr>
      </w:pPr>
      <w:r w:rsidRPr="00F76C8A">
        <w:rPr>
          <w:rFonts w:ascii="Cambria" w:hAnsi="Cambria"/>
        </w:rPr>
        <w:t>Que el “</w:t>
      </w:r>
      <w:r w:rsidRPr="006208BD">
        <w:rPr>
          <w:rFonts w:ascii="Cambria" w:hAnsi="Cambria"/>
          <w:i/>
          <w:iCs/>
        </w:rPr>
        <w:t>Manual de Información–SICVECA</w:t>
      </w:r>
      <w:r w:rsidRPr="00F76C8A">
        <w:rPr>
          <w:rFonts w:ascii="Cambria" w:hAnsi="Cambria"/>
        </w:rPr>
        <w:t xml:space="preserve">”, publicado en el sitio Web de </w:t>
      </w:r>
      <w:r w:rsidR="002966BC">
        <w:rPr>
          <w:rFonts w:ascii="Cambria" w:hAnsi="Cambria"/>
        </w:rPr>
        <w:t>Órgano Supervisor</w:t>
      </w:r>
      <w:r w:rsidRPr="00F76C8A">
        <w:rPr>
          <w:rFonts w:ascii="Cambria" w:hAnsi="Cambria"/>
        </w:rPr>
        <w:t>, contiene las instrucciones para la preparación y el envío de la información que ésta solicita a las entidades supervisadas. </w:t>
      </w:r>
    </w:p>
    <w:p w:rsidRPr="00F76C8A" w:rsidR="009D02A2" w:rsidP="009D02A2" w:rsidRDefault="009D02A2" w14:paraId="4667AEF2" w14:textId="77777777">
      <w:pPr>
        <w:pStyle w:val="Prrafodelista"/>
        <w:ind w:left="390"/>
        <w:contextualSpacing/>
        <w:jc w:val="both"/>
        <w:rPr>
          <w:rFonts w:ascii="Cambria" w:hAnsi="Cambria"/>
        </w:rPr>
      </w:pPr>
    </w:p>
    <w:p w:rsidRPr="00F76C8A" w:rsidR="009D02A2" w:rsidP="009D02A2" w:rsidRDefault="009D02A2" w14:paraId="12AF6118" w14:textId="3142416C">
      <w:pPr>
        <w:pStyle w:val="Prrafodelista"/>
        <w:numPr>
          <w:ilvl w:val="0"/>
          <w:numId w:val="5"/>
        </w:numPr>
        <w:contextualSpacing/>
        <w:jc w:val="both"/>
        <w:rPr>
          <w:rFonts w:ascii="Cambria" w:hAnsi="Cambria"/>
        </w:rPr>
      </w:pPr>
      <w:r w:rsidRPr="00F76C8A">
        <w:rPr>
          <w:rFonts w:ascii="Cambria" w:hAnsi="Cambria"/>
        </w:rPr>
        <w:t>Que las tablas de documentación de los XML, disponibles en el sitio WEB de est</w:t>
      </w:r>
      <w:r w:rsidR="002966BC">
        <w:rPr>
          <w:rFonts w:ascii="Cambria" w:hAnsi="Cambria"/>
        </w:rPr>
        <w:t>e Organismo de Supervisión</w:t>
      </w:r>
      <w:r w:rsidRPr="00F76C8A">
        <w:rPr>
          <w:rFonts w:ascii="Cambria" w:hAnsi="Cambria"/>
        </w:rPr>
        <w:t>, contienen la información complementaria adicional de los grupos y conglomerados financieros que las entidades supervisadas deben remitir.</w:t>
      </w:r>
    </w:p>
    <w:p w:rsidRPr="00F76C8A" w:rsidR="009D02A2" w:rsidP="009D02A2" w:rsidRDefault="009D02A2" w14:paraId="6D2C8DC3" w14:textId="77777777">
      <w:pPr>
        <w:widowControl w:val="0"/>
        <w:contextualSpacing/>
        <w:rPr>
          <w:b/>
          <w:sz w:val="24"/>
        </w:rPr>
      </w:pPr>
    </w:p>
    <w:p w:rsidRPr="00F76C8A" w:rsidR="009D02A2" w:rsidP="009D02A2" w:rsidRDefault="009D02A2" w14:paraId="61476CF2" w14:textId="77777777">
      <w:pPr>
        <w:widowControl w:val="0"/>
        <w:contextualSpacing/>
        <w:rPr>
          <w:b/>
          <w:sz w:val="24"/>
        </w:rPr>
      </w:pPr>
      <w:r w:rsidRPr="00F76C8A">
        <w:rPr>
          <w:b/>
          <w:sz w:val="24"/>
        </w:rPr>
        <w:t>Comunica que:</w:t>
      </w:r>
    </w:p>
    <w:p w:rsidRPr="00F76C8A" w:rsidR="009D02A2" w:rsidP="009D02A2" w:rsidRDefault="009D02A2" w14:paraId="0C2B6A8A" w14:textId="77777777">
      <w:pPr>
        <w:widowControl w:val="0"/>
        <w:contextualSpacing/>
        <w:rPr>
          <w:b/>
          <w:sz w:val="24"/>
        </w:rPr>
      </w:pPr>
    </w:p>
    <w:p w:rsidRPr="00F76C8A" w:rsidR="009D02A2" w:rsidP="009D02A2" w:rsidRDefault="009D02A2" w14:paraId="78A2F5D0" w14:textId="77777777">
      <w:pPr>
        <w:numPr>
          <w:ilvl w:val="0"/>
          <w:numId w:val="3"/>
        </w:numPr>
        <w:tabs>
          <w:tab w:val="clear" w:pos="786"/>
        </w:tabs>
        <w:spacing w:line="240" w:lineRule="auto"/>
        <w:ind w:left="426"/>
        <w:contextualSpacing/>
        <w:rPr>
          <w:i/>
          <w:sz w:val="24"/>
        </w:rPr>
      </w:pPr>
      <w:r w:rsidRPr="00F76C8A">
        <w:rPr>
          <w:sz w:val="24"/>
        </w:rPr>
        <w:t xml:space="preserve">En el sitio </w:t>
      </w:r>
      <w:r>
        <w:rPr>
          <w:sz w:val="24"/>
        </w:rPr>
        <w:t xml:space="preserve">WEB </w:t>
      </w:r>
      <w:r w:rsidRPr="00F76C8A">
        <w:rPr>
          <w:sz w:val="24"/>
        </w:rPr>
        <w:t xml:space="preserve">de esta Superintendencia, </w:t>
      </w:r>
      <w:hyperlink w:history="1" r:id="rId12">
        <w:r w:rsidRPr="00C8059B">
          <w:rPr>
            <w:rStyle w:val="Hipervnculo"/>
            <w:sz w:val="24"/>
          </w:rPr>
          <w:t>www.sugef.fi.cr</w:t>
        </w:r>
      </w:hyperlink>
      <w:r>
        <w:rPr>
          <w:sz w:val="24"/>
        </w:rPr>
        <w:t xml:space="preserve">, </w:t>
      </w:r>
      <w:r w:rsidRPr="00F76C8A">
        <w:rPr>
          <w:sz w:val="24"/>
        </w:rPr>
        <w:t xml:space="preserve">en el Manual de Información-SICVECA, apartado </w:t>
      </w:r>
      <w:r w:rsidRPr="00516676">
        <w:rPr>
          <w:i/>
          <w:iCs/>
          <w:sz w:val="24"/>
        </w:rPr>
        <w:t>“Instaladores, guías y archivos comunes”</w:t>
      </w:r>
      <w:r>
        <w:rPr>
          <w:sz w:val="24"/>
        </w:rPr>
        <w:t xml:space="preserve">, </w:t>
      </w:r>
      <w:r w:rsidRPr="00516676">
        <w:rPr>
          <w:iCs/>
          <w:sz w:val="24"/>
        </w:rPr>
        <w:t xml:space="preserve">“Tablas de datos”, se encuentra la versión actualizada de las </w:t>
      </w:r>
      <w:r w:rsidRPr="00516676">
        <w:rPr>
          <w:i/>
          <w:sz w:val="24"/>
        </w:rPr>
        <w:t>“TablasDocumentacionXML_Primera_Parte.doc”</w:t>
      </w:r>
      <w:r w:rsidRPr="00F76C8A">
        <w:rPr>
          <w:i/>
          <w:sz w:val="24"/>
        </w:rPr>
        <w:t xml:space="preserve"> </w:t>
      </w:r>
      <w:r w:rsidRPr="00F76C8A">
        <w:rPr>
          <w:sz w:val="24"/>
        </w:rPr>
        <w:t>que incluyen la incorporación de los siguientes datos:</w:t>
      </w:r>
    </w:p>
    <w:p w:rsidRPr="00F76C8A" w:rsidR="009D02A2" w:rsidP="009D02A2" w:rsidRDefault="009D02A2" w14:paraId="1EBD29EB" w14:textId="77777777">
      <w:pPr>
        <w:spacing w:line="240" w:lineRule="auto"/>
        <w:ind w:left="66"/>
        <w:contextualSpacing/>
        <w:rPr>
          <w:i/>
          <w:sz w:val="24"/>
        </w:rPr>
      </w:pPr>
    </w:p>
    <w:p w:rsidRPr="00F76C8A" w:rsidR="009D02A2" w:rsidP="009D02A2" w:rsidRDefault="009D02A2" w14:paraId="59FDF1DD" w14:textId="53C95AFE">
      <w:pPr>
        <w:contextualSpacing/>
        <w:rPr>
          <w:b/>
          <w:sz w:val="24"/>
          <w:lang w:eastAsia="es-CR"/>
        </w:rPr>
      </w:pPr>
      <w:r w:rsidRPr="00F76C8A">
        <w:rPr>
          <w:b/>
          <w:sz w:val="24"/>
          <w:lang w:eastAsia="es-CR"/>
        </w:rPr>
        <w:t xml:space="preserve">Catálogo de </w:t>
      </w:r>
      <w:r w:rsidR="003F7937">
        <w:rPr>
          <w:b/>
          <w:sz w:val="24"/>
          <w:lang w:eastAsia="es-CR"/>
        </w:rPr>
        <w:t>d</w:t>
      </w:r>
      <w:r w:rsidRPr="00F76C8A">
        <w:rPr>
          <w:b/>
          <w:sz w:val="24"/>
          <w:lang w:eastAsia="es-CR"/>
        </w:rPr>
        <w:t xml:space="preserve">atos </w:t>
      </w:r>
      <w:r w:rsidR="003F7937">
        <w:rPr>
          <w:b/>
          <w:sz w:val="24"/>
          <w:lang w:eastAsia="es-CR"/>
        </w:rPr>
        <w:t>a</w:t>
      </w:r>
      <w:r w:rsidRPr="00F76C8A">
        <w:rPr>
          <w:b/>
          <w:sz w:val="24"/>
          <w:lang w:eastAsia="es-CR"/>
        </w:rPr>
        <w:t>dicionales</w:t>
      </w:r>
    </w:p>
    <w:p w:rsidRPr="00F76C8A" w:rsidR="009D02A2" w:rsidP="009D02A2" w:rsidRDefault="009D02A2" w14:paraId="7E348EC9" w14:textId="77777777">
      <w:pPr>
        <w:ind w:left="426"/>
        <w:contextualSpacing/>
        <w:rPr>
          <w:b/>
          <w:sz w:val="24"/>
          <w:lang w:eastAsia="es-CR"/>
        </w:rPr>
      </w:pPr>
    </w:p>
    <w:tbl>
      <w:tblPr>
        <w:tblW w:w="8626" w:type="dxa"/>
        <w:tblInd w:w="5" w:type="dxa"/>
        <w:tblLayout w:type="fixed"/>
        <w:tblCellMar>
          <w:left w:w="70" w:type="dxa"/>
          <w:right w:w="70" w:type="dxa"/>
        </w:tblCellMar>
        <w:tblLook w:val="04A0" w:firstRow="1" w:lastRow="0" w:firstColumn="1" w:lastColumn="0" w:noHBand="0" w:noVBand="1"/>
      </w:tblPr>
      <w:tblGrid>
        <w:gridCol w:w="989"/>
        <w:gridCol w:w="4955"/>
        <w:gridCol w:w="850"/>
        <w:gridCol w:w="1832"/>
      </w:tblGrid>
      <w:tr w:rsidRPr="00BF0585" w:rsidR="009D02A2" w:rsidTr="009B528F" w14:paraId="6052BAC3" w14:textId="77777777">
        <w:trPr>
          <w:trHeight w:val="293"/>
        </w:trPr>
        <w:tc>
          <w:tcPr>
            <w:tcW w:w="989" w:type="dxa"/>
            <w:tcBorders>
              <w:top w:val="single" w:color="auto" w:sz="4" w:space="0"/>
              <w:left w:val="single" w:color="auto" w:sz="4" w:space="0"/>
              <w:bottom w:val="single" w:color="auto" w:sz="4" w:space="0"/>
              <w:right w:val="single" w:color="auto" w:sz="4" w:space="0"/>
            </w:tcBorders>
            <w:shd w:val="clear" w:color="auto" w:fill="auto"/>
          </w:tcPr>
          <w:p w:rsidRPr="00F76C8A" w:rsidR="009D02A2" w:rsidP="009B528F" w:rsidRDefault="009D02A2" w14:paraId="4156BD9D" w14:textId="77777777">
            <w:pPr>
              <w:rPr>
                <w:b/>
                <w:sz w:val="24"/>
              </w:rPr>
            </w:pPr>
            <w:r w:rsidRPr="00F76C8A">
              <w:rPr>
                <w:b/>
                <w:sz w:val="24"/>
              </w:rPr>
              <w:t>Cuenta</w:t>
            </w:r>
          </w:p>
        </w:tc>
        <w:tc>
          <w:tcPr>
            <w:tcW w:w="4955" w:type="dxa"/>
            <w:tcBorders>
              <w:top w:val="single" w:color="auto" w:sz="4" w:space="0"/>
              <w:left w:val="single" w:color="auto" w:sz="4" w:space="0"/>
              <w:bottom w:val="single" w:color="auto" w:sz="4" w:space="0"/>
              <w:right w:val="single" w:color="auto" w:sz="4" w:space="0"/>
            </w:tcBorders>
            <w:shd w:val="clear" w:color="auto" w:fill="auto"/>
          </w:tcPr>
          <w:p w:rsidRPr="00F76C8A" w:rsidR="009D02A2" w:rsidP="009B528F" w:rsidRDefault="009D02A2" w14:paraId="37B50EF8" w14:textId="77777777">
            <w:pPr>
              <w:rPr>
                <w:b/>
                <w:sz w:val="24"/>
              </w:rPr>
            </w:pPr>
            <w:r w:rsidRPr="00F76C8A">
              <w:rPr>
                <w:b/>
                <w:sz w:val="24"/>
              </w:rPr>
              <w:t>Descripción</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rsidRPr="00F76C8A" w:rsidR="009D02A2" w:rsidP="009B528F" w:rsidRDefault="009D02A2" w14:paraId="380C1F41" w14:textId="77777777">
            <w:pPr>
              <w:jc w:val="right"/>
              <w:rPr>
                <w:b/>
                <w:sz w:val="24"/>
              </w:rPr>
            </w:pPr>
            <w:r w:rsidRPr="00F76C8A">
              <w:rPr>
                <w:b/>
                <w:sz w:val="24"/>
              </w:rPr>
              <w:t>Signo</w:t>
            </w:r>
          </w:p>
        </w:tc>
        <w:tc>
          <w:tcPr>
            <w:tcW w:w="1832" w:type="dxa"/>
            <w:tcBorders>
              <w:top w:val="single" w:color="auto" w:sz="4" w:space="0"/>
              <w:left w:val="single" w:color="auto" w:sz="4" w:space="0"/>
              <w:bottom w:val="single" w:color="auto" w:sz="4" w:space="0"/>
              <w:right w:val="single" w:color="auto" w:sz="4" w:space="0"/>
            </w:tcBorders>
            <w:shd w:val="clear" w:color="auto" w:fill="auto"/>
            <w:vAlign w:val="center"/>
          </w:tcPr>
          <w:p w:rsidRPr="00F76C8A" w:rsidR="009D02A2" w:rsidP="009B528F" w:rsidRDefault="009D02A2" w14:paraId="4417CE50" w14:textId="07626D64">
            <w:pPr>
              <w:jc w:val="center"/>
              <w:rPr>
                <w:b/>
                <w:sz w:val="24"/>
              </w:rPr>
            </w:pPr>
            <w:r w:rsidRPr="00F76C8A">
              <w:rPr>
                <w:b/>
                <w:sz w:val="24"/>
              </w:rPr>
              <w:t>Tipo_</w:t>
            </w:r>
            <w:r w:rsidR="002529A0">
              <w:rPr>
                <w:b/>
                <w:sz w:val="24"/>
              </w:rPr>
              <w:t>c</w:t>
            </w:r>
            <w:r w:rsidRPr="00F76C8A">
              <w:rPr>
                <w:b/>
                <w:sz w:val="24"/>
              </w:rPr>
              <w:t>atálogo</w:t>
            </w:r>
          </w:p>
        </w:tc>
      </w:tr>
      <w:tr w:rsidRPr="00BF0585" w:rsidR="009D02A2" w:rsidTr="009B528F" w14:paraId="3EC8048D" w14:textId="77777777">
        <w:trPr>
          <w:trHeight w:val="293"/>
        </w:trPr>
        <w:tc>
          <w:tcPr>
            <w:tcW w:w="989" w:type="dxa"/>
            <w:tcBorders>
              <w:top w:val="single" w:color="auto" w:sz="4" w:space="0"/>
              <w:left w:val="single" w:color="auto" w:sz="4" w:space="0"/>
              <w:bottom w:val="single" w:color="auto" w:sz="4" w:space="0"/>
              <w:right w:val="single" w:color="auto" w:sz="4" w:space="0"/>
            </w:tcBorders>
            <w:shd w:val="clear" w:color="auto" w:fill="auto"/>
            <w:hideMark/>
          </w:tcPr>
          <w:p w:rsidRPr="00F76C8A" w:rsidR="009D02A2" w:rsidP="009B528F" w:rsidRDefault="009D02A2" w14:paraId="60D3B3AA" w14:textId="77777777">
            <w:pPr>
              <w:rPr>
                <w:sz w:val="24"/>
              </w:rPr>
            </w:pPr>
            <w:r w:rsidRPr="00F76C8A">
              <w:rPr>
                <w:sz w:val="24"/>
              </w:rPr>
              <w:t>202</w:t>
            </w:r>
            <w:r>
              <w:rPr>
                <w:sz w:val="24"/>
              </w:rPr>
              <w:t>20</w:t>
            </w:r>
          </w:p>
        </w:tc>
        <w:tc>
          <w:tcPr>
            <w:tcW w:w="4955" w:type="dxa"/>
            <w:tcBorders>
              <w:top w:val="single" w:color="auto" w:sz="4" w:space="0"/>
              <w:left w:val="single" w:color="auto" w:sz="4" w:space="0"/>
              <w:bottom w:val="single" w:color="auto" w:sz="4" w:space="0"/>
              <w:right w:val="single" w:color="auto" w:sz="4" w:space="0"/>
            </w:tcBorders>
            <w:shd w:val="clear" w:color="auto" w:fill="auto"/>
            <w:hideMark/>
          </w:tcPr>
          <w:p w:rsidRPr="00D114E9" w:rsidR="009D02A2" w:rsidP="009B528F" w:rsidRDefault="009D02A2" w14:paraId="34A05F05" w14:textId="207E37F1">
            <w:pPr>
              <w:rPr>
                <w:szCs w:val="22"/>
              </w:rPr>
            </w:pPr>
            <w:r w:rsidRPr="00D114E9">
              <w:rPr>
                <w:szCs w:val="22"/>
              </w:rPr>
              <w:t>Cartera de créditos y productos por cobrar</w:t>
            </w:r>
            <w:r w:rsidR="00516676">
              <w:rPr>
                <w:szCs w:val="22"/>
              </w:rPr>
              <w:t>,</w:t>
            </w:r>
            <w:r w:rsidRPr="00D114E9">
              <w:rPr>
                <w:szCs w:val="22"/>
              </w:rPr>
              <w:t xml:space="preserve"> </w:t>
            </w:r>
            <w:r w:rsidR="00516676">
              <w:rPr>
                <w:szCs w:val="22"/>
              </w:rPr>
              <w:t>p</w:t>
            </w:r>
            <w:r w:rsidRPr="00D114E9">
              <w:rPr>
                <w:szCs w:val="22"/>
              </w:rPr>
              <w:t xml:space="preserve">onderación adicional por plazo </w:t>
            </w:r>
            <w:r w:rsidR="00516676">
              <w:rPr>
                <w:szCs w:val="22"/>
              </w:rPr>
              <w:t>c</w:t>
            </w:r>
            <w:r w:rsidRPr="00D114E9">
              <w:rPr>
                <w:szCs w:val="22"/>
              </w:rPr>
              <w:t xml:space="preserve">onsumo al 20%, </w:t>
            </w:r>
            <w:r w:rsidR="00516676">
              <w:rPr>
                <w:color w:val="000000"/>
                <w:szCs w:val="22"/>
                <w:lang w:eastAsia="es-ES"/>
              </w:rPr>
              <w:t>o</w:t>
            </w:r>
            <w:r w:rsidRPr="00D114E9">
              <w:rPr>
                <w:color w:val="000000"/>
                <w:szCs w:val="22"/>
                <w:lang w:eastAsia="es-ES"/>
              </w:rPr>
              <w:t xml:space="preserve">peraciones sujetas a </w:t>
            </w:r>
            <w:r w:rsidR="00516676">
              <w:rPr>
                <w:color w:val="000000"/>
                <w:szCs w:val="22"/>
                <w:lang w:eastAsia="es-ES"/>
              </w:rPr>
              <w:t>g</w:t>
            </w:r>
            <w:r w:rsidRPr="00D114E9">
              <w:rPr>
                <w:color w:val="000000"/>
                <w:szCs w:val="22"/>
                <w:lang w:eastAsia="es-ES"/>
              </w:rPr>
              <w:t>radualidad</w:t>
            </w:r>
            <w:r w:rsidR="00516676">
              <w:rPr>
                <w:color w:val="000000"/>
                <w:szCs w:val="22"/>
                <w:lang w:eastAsia="es-ES"/>
              </w:rPr>
              <w:t>,</w:t>
            </w:r>
            <w:r w:rsidRPr="00D114E9">
              <w:rPr>
                <w:color w:val="000000"/>
                <w:szCs w:val="22"/>
                <w:lang w:eastAsia="es-ES"/>
              </w:rPr>
              <w:t xml:space="preserve"> </w:t>
            </w:r>
            <w:r w:rsidR="00516676">
              <w:rPr>
                <w:color w:val="000000"/>
                <w:szCs w:val="22"/>
                <w:lang w:eastAsia="es-ES"/>
              </w:rPr>
              <w:t>t</w:t>
            </w:r>
            <w:r w:rsidRPr="00D114E9">
              <w:rPr>
                <w:color w:val="000000"/>
                <w:szCs w:val="22"/>
                <w:lang w:eastAsia="es-ES"/>
              </w:rPr>
              <w:t xml:space="preserve">ransitorio XXI </w:t>
            </w:r>
            <w:r w:rsidR="00516676">
              <w:rPr>
                <w:color w:val="000000"/>
                <w:szCs w:val="22"/>
                <w:lang w:eastAsia="es-ES"/>
              </w:rPr>
              <w:t xml:space="preserve">Acuerdo </w:t>
            </w:r>
            <w:r w:rsidRPr="00D114E9">
              <w:rPr>
                <w:color w:val="000000"/>
                <w:szCs w:val="22"/>
                <w:lang w:eastAsia="es-ES"/>
              </w:rPr>
              <w:t>SUGEF 3-06</w:t>
            </w:r>
            <w:r w:rsidRPr="00D114E9">
              <w:rPr>
                <w:szCs w:val="22"/>
              </w:rPr>
              <w:t xml:space="preserve"> (neto de estimaciones)</w:t>
            </w:r>
            <w:r w:rsidR="00516676">
              <w:rPr>
                <w:szCs w:val="22"/>
              </w:rPr>
              <w:t>.</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76C8A" w:rsidR="009D02A2" w:rsidP="009B528F" w:rsidRDefault="009D02A2" w14:paraId="076A09A1" w14:textId="77777777">
            <w:pPr>
              <w:jc w:val="center"/>
              <w:rPr>
                <w:sz w:val="24"/>
                <w:lang w:eastAsia="es-CR"/>
              </w:rPr>
            </w:pPr>
            <w:r w:rsidRPr="00F76C8A">
              <w:rPr>
                <w:sz w:val="24"/>
              </w:rPr>
              <w:t>1</w:t>
            </w:r>
          </w:p>
        </w:tc>
        <w:tc>
          <w:tcPr>
            <w:tcW w:w="183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76C8A" w:rsidR="009D02A2" w:rsidP="009B528F" w:rsidRDefault="009D02A2" w14:paraId="0A000B8E" w14:textId="77777777">
            <w:pPr>
              <w:jc w:val="center"/>
              <w:rPr>
                <w:sz w:val="24"/>
                <w:lang w:eastAsia="es-CR"/>
              </w:rPr>
            </w:pPr>
            <w:r w:rsidRPr="00F76C8A">
              <w:rPr>
                <w:sz w:val="24"/>
              </w:rPr>
              <w:t>2</w:t>
            </w:r>
          </w:p>
        </w:tc>
      </w:tr>
      <w:tr w:rsidRPr="00BF0585" w:rsidR="009D02A2" w:rsidTr="009B528F" w14:paraId="76EECCCA" w14:textId="77777777">
        <w:trPr>
          <w:trHeight w:val="293"/>
        </w:trPr>
        <w:tc>
          <w:tcPr>
            <w:tcW w:w="989" w:type="dxa"/>
            <w:tcBorders>
              <w:top w:val="single" w:color="auto" w:sz="4" w:space="0"/>
              <w:left w:val="single" w:color="auto" w:sz="4" w:space="0"/>
              <w:bottom w:val="single" w:color="auto" w:sz="4" w:space="0"/>
              <w:right w:val="single" w:color="auto" w:sz="4" w:space="0"/>
            </w:tcBorders>
            <w:shd w:val="clear" w:color="auto" w:fill="auto"/>
            <w:hideMark/>
          </w:tcPr>
          <w:p w:rsidRPr="00F76C8A" w:rsidR="009D02A2" w:rsidP="009B528F" w:rsidRDefault="009D02A2" w14:paraId="1A637762" w14:textId="77777777">
            <w:pPr>
              <w:rPr>
                <w:sz w:val="24"/>
              </w:rPr>
            </w:pPr>
            <w:r w:rsidRPr="00F76C8A">
              <w:rPr>
                <w:sz w:val="24"/>
              </w:rPr>
              <w:t>202</w:t>
            </w:r>
            <w:r>
              <w:rPr>
                <w:sz w:val="24"/>
              </w:rPr>
              <w:t>2</w:t>
            </w:r>
            <w:r w:rsidRPr="00F76C8A">
              <w:rPr>
                <w:sz w:val="24"/>
              </w:rPr>
              <w:t>1</w:t>
            </w:r>
          </w:p>
        </w:tc>
        <w:tc>
          <w:tcPr>
            <w:tcW w:w="4955" w:type="dxa"/>
            <w:tcBorders>
              <w:top w:val="single" w:color="auto" w:sz="4" w:space="0"/>
              <w:left w:val="nil"/>
              <w:bottom w:val="single" w:color="auto" w:sz="8" w:space="0"/>
              <w:right w:val="single" w:color="auto" w:sz="8" w:space="0"/>
            </w:tcBorders>
            <w:shd w:val="clear" w:color="auto" w:fill="auto"/>
            <w:hideMark/>
          </w:tcPr>
          <w:p w:rsidRPr="00F76C8A" w:rsidR="009D02A2" w:rsidP="009B528F" w:rsidRDefault="009D02A2" w14:paraId="74E79C20" w14:textId="79105158">
            <w:pPr>
              <w:rPr>
                <w:sz w:val="24"/>
              </w:rPr>
            </w:pPr>
            <w:r w:rsidRPr="00D114E9">
              <w:rPr>
                <w:szCs w:val="22"/>
              </w:rPr>
              <w:t>Cartera de créditos y productos por cobrar</w:t>
            </w:r>
            <w:r w:rsidR="00516676">
              <w:rPr>
                <w:szCs w:val="22"/>
              </w:rPr>
              <w:t>,</w:t>
            </w:r>
            <w:r w:rsidRPr="00D114E9">
              <w:rPr>
                <w:szCs w:val="22"/>
              </w:rPr>
              <w:t xml:space="preserve"> ponderación adicional por plazo </w:t>
            </w:r>
            <w:r w:rsidR="00516676">
              <w:rPr>
                <w:szCs w:val="22"/>
              </w:rPr>
              <w:t>t</w:t>
            </w:r>
            <w:r w:rsidRPr="00D114E9">
              <w:rPr>
                <w:szCs w:val="22"/>
              </w:rPr>
              <w:t xml:space="preserve">arjetas de </w:t>
            </w:r>
            <w:r w:rsidR="00516676">
              <w:rPr>
                <w:szCs w:val="22"/>
              </w:rPr>
              <w:t>c</w:t>
            </w:r>
            <w:r w:rsidRPr="00D114E9">
              <w:rPr>
                <w:szCs w:val="22"/>
              </w:rPr>
              <w:t xml:space="preserve">rédito al 20%, </w:t>
            </w:r>
            <w:r w:rsidR="00516676">
              <w:rPr>
                <w:szCs w:val="22"/>
              </w:rPr>
              <w:t>o</w:t>
            </w:r>
            <w:r w:rsidRPr="00D114E9">
              <w:rPr>
                <w:szCs w:val="22"/>
              </w:rPr>
              <w:t xml:space="preserve">peraciones sujetas a </w:t>
            </w:r>
            <w:r w:rsidR="00516676">
              <w:rPr>
                <w:szCs w:val="22"/>
              </w:rPr>
              <w:t>g</w:t>
            </w:r>
            <w:r w:rsidRPr="00D114E9">
              <w:rPr>
                <w:szCs w:val="22"/>
              </w:rPr>
              <w:t>radualidad</w:t>
            </w:r>
            <w:r w:rsidR="00516676">
              <w:rPr>
                <w:szCs w:val="22"/>
              </w:rPr>
              <w:t>,</w:t>
            </w:r>
            <w:r w:rsidRPr="00D114E9">
              <w:rPr>
                <w:szCs w:val="22"/>
              </w:rPr>
              <w:t xml:space="preserve"> </w:t>
            </w:r>
            <w:r w:rsidR="00516676">
              <w:rPr>
                <w:szCs w:val="22"/>
              </w:rPr>
              <w:t>t</w:t>
            </w:r>
            <w:r w:rsidRPr="00D114E9">
              <w:rPr>
                <w:szCs w:val="22"/>
              </w:rPr>
              <w:t>ransitorio XXI</w:t>
            </w:r>
            <w:r w:rsidR="00516676">
              <w:rPr>
                <w:szCs w:val="22"/>
              </w:rPr>
              <w:t xml:space="preserve"> Acuerdo</w:t>
            </w:r>
            <w:r w:rsidRPr="00D114E9">
              <w:rPr>
                <w:szCs w:val="22"/>
              </w:rPr>
              <w:t xml:space="preserve"> SUGEF 3-06 (neto de estimaciones)</w:t>
            </w:r>
            <w:r w:rsidR="00516676">
              <w:rPr>
                <w:szCs w:val="22"/>
              </w:rPr>
              <w:t>.</w:t>
            </w:r>
          </w:p>
        </w:tc>
        <w:tc>
          <w:tcPr>
            <w:tcW w:w="850" w:type="dxa"/>
            <w:tcBorders>
              <w:top w:val="single" w:color="auto" w:sz="4" w:space="0"/>
              <w:left w:val="nil"/>
              <w:bottom w:val="single" w:color="auto" w:sz="8" w:space="0"/>
              <w:right w:val="single" w:color="auto" w:sz="8" w:space="0"/>
            </w:tcBorders>
            <w:shd w:val="clear" w:color="auto" w:fill="auto"/>
            <w:vAlign w:val="center"/>
            <w:hideMark/>
          </w:tcPr>
          <w:p w:rsidRPr="00F76C8A" w:rsidR="009D02A2" w:rsidP="009B528F" w:rsidRDefault="009D02A2" w14:paraId="745D7A4C" w14:textId="77777777">
            <w:pPr>
              <w:jc w:val="center"/>
              <w:rPr>
                <w:sz w:val="24"/>
                <w:lang w:eastAsia="es-CR"/>
              </w:rPr>
            </w:pPr>
            <w:r w:rsidRPr="00F76C8A">
              <w:rPr>
                <w:sz w:val="24"/>
                <w:lang w:eastAsia="es-CR"/>
              </w:rPr>
              <w:t>1</w:t>
            </w:r>
          </w:p>
        </w:tc>
        <w:tc>
          <w:tcPr>
            <w:tcW w:w="1832" w:type="dxa"/>
            <w:tcBorders>
              <w:top w:val="single" w:color="auto" w:sz="4" w:space="0"/>
              <w:left w:val="nil"/>
              <w:bottom w:val="single" w:color="auto" w:sz="8" w:space="0"/>
              <w:right w:val="single" w:color="auto" w:sz="8" w:space="0"/>
            </w:tcBorders>
            <w:shd w:val="clear" w:color="auto" w:fill="auto"/>
            <w:vAlign w:val="center"/>
            <w:hideMark/>
          </w:tcPr>
          <w:p w:rsidRPr="00F76C8A" w:rsidR="009D02A2" w:rsidP="009B528F" w:rsidRDefault="009D02A2" w14:paraId="4129AD6C" w14:textId="77777777">
            <w:pPr>
              <w:jc w:val="center"/>
              <w:rPr>
                <w:sz w:val="24"/>
                <w:lang w:eastAsia="es-CR"/>
              </w:rPr>
            </w:pPr>
            <w:r w:rsidRPr="00F76C8A">
              <w:rPr>
                <w:sz w:val="24"/>
                <w:lang w:eastAsia="es-CR"/>
              </w:rPr>
              <w:t>2</w:t>
            </w:r>
          </w:p>
        </w:tc>
      </w:tr>
      <w:tr w:rsidRPr="00BF0585" w:rsidR="009D02A2" w:rsidTr="009B528F" w14:paraId="17999B93" w14:textId="77777777">
        <w:trPr>
          <w:trHeight w:val="293"/>
        </w:trPr>
        <w:tc>
          <w:tcPr>
            <w:tcW w:w="989" w:type="dxa"/>
            <w:tcBorders>
              <w:top w:val="nil"/>
              <w:left w:val="single" w:color="auto" w:sz="4" w:space="0"/>
              <w:bottom w:val="single" w:color="auto" w:sz="4" w:space="0"/>
              <w:right w:val="single" w:color="auto" w:sz="4" w:space="0"/>
            </w:tcBorders>
            <w:shd w:val="clear" w:color="auto" w:fill="auto"/>
            <w:hideMark/>
          </w:tcPr>
          <w:p w:rsidRPr="00F76C8A" w:rsidR="009D02A2" w:rsidP="009B528F" w:rsidRDefault="009D02A2" w14:paraId="4233694E" w14:textId="77777777">
            <w:pPr>
              <w:rPr>
                <w:sz w:val="24"/>
              </w:rPr>
            </w:pPr>
            <w:r w:rsidRPr="00F76C8A">
              <w:rPr>
                <w:sz w:val="24"/>
              </w:rPr>
              <w:t>202</w:t>
            </w:r>
            <w:r>
              <w:rPr>
                <w:sz w:val="24"/>
              </w:rPr>
              <w:t>22</w:t>
            </w:r>
          </w:p>
        </w:tc>
        <w:tc>
          <w:tcPr>
            <w:tcW w:w="4955" w:type="dxa"/>
            <w:tcBorders>
              <w:top w:val="nil"/>
              <w:left w:val="nil"/>
              <w:bottom w:val="single" w:color="auto" w:sz="8" w:space="0"/>
              <w:right w:val="single" w:color="auto" w:sz="8" w:space="0"/>
            </w:tcBorders>
            <w:shd w:val="clear" w:color="auto" w:fill="auto"/>
            <w:hideMark/>
          </w:tcPr>
          <w:p w:rsidRPr="00D114E9" w:rsidR="009D02A2" w:rsidP="009B528F" w:rsidRDefault="009D02A2" w14:paraId="495B9BFE" w14:textId="4AFE1DD6">
            <w:pPr>
              <w:rPr>
                <w:szCs w:val="22"/>
              </w:rPr>
            </w:pPr>
            <w:r w:rsidRPr="00D114E9">
              <w:rPr>
                <w:szCs w:val="22"/>
              </w:rPr>
              <w:t>Cartera de créditos y productos por cobrar</w:t>
            </w:r>
            <w:r w:rsidR="00516676">
              <w:rPr>
                <w:szCs w:val="22"/>
              </w:rPr>
              <w:t>,</w:t>
            </w:r>
            <w:r w:rsidRPr="00D114E9">
              <w:rPr>
                <w:szCs w:val="22"/>
              </w:rPr>
              <w:t xml:space="preserve"> ponderación adicional por plazo </w:t>
            </w:r>
            <w:r w:rsidR="00516676">
              <w:rPr>
                <w:szCs w:val="22"/>
              </w:rPr>
              <w:t>v</w:t>
            </w:r>
            <w:r w:rsidRPr="00D114E9">
              <w:rPr>
                <w:szCs w:val="22"/>
              </w:rPr>
              <w:t xml:space="preserve">ehículos al 15%, </w:t>
            </w:r>
            <w:r w:rsidR="00516676">
              <w:rPr>
                <w:szCs w:val="22"/>
              </w:rPr>
              <w:t>o</w:t>
            </w:r>
            <w:r w:rsidRPr="00D114E9">
              <w:rPr>
                <w:szCs w:val="22"/>
              </w:rPr>
              <w:t xml:space="preserve">peraciones sujetas a </w:t>
            </w:r>
            <w:r w:rsidR="00516676">
              <w:rPr>
                <w:szCs w:val="22"/>
              </w:rPr>
              <w:t>g</w:t>
            </w:r>
            <w:r w:rsidRPr="00D114E9">
              <w:rPr>
                <w:szCs w:val="22"/>
              </w:rPr>
              <w:t>radualidad</w:t>
            </w:r>
            <w:r w:rsidR="00516676">
              <w:rPr>
                <w:szCs w:val="22"/>
              </w:rPr>
              <w:t>,</w:t>
            </w:r>
            <w:r w:rsidRPr="00D114E9">
              <w:rPr>
                <w:szCs w:val="22"/>
              </w:rPr>
              <w:t xml:space="preserve"> </w:t>
            </w:r>
            <w:r w:rsidR="00516676">
              <w:rPr>
                <w:szCs w:val="22"/>
              </w:rPr>
              <w:t>t</w:t>
            </w:r>
            <w:r w:rsidRPr="00D114E9">
              <w:rPr>
                <w:szCs w:val="22"/>
              </w:rPr>
              <w:t xml:space="preserve">ransitorio XXI </w:t>
            </w:r>
            <w:r w:rsidR="00516676">
              <w:rPr>
                <w:szCs w:val="22"/>
              </w:rPr>
              <w:t xml:space="preserve">Acuerdo </w:t>
            </w:r>
            <w:r w:rsidRPr="00D114E9">
              <w:rPr>
                <w:szCs w:val="22"/>
              </w:rPr>
              <w:t>SUGEF 3-06 (neto de estimaciones)</w:t>
            </w:r>
            <w:r w:rsidR="00516676">
              <w:rPr>
                <w:szCs w:val="22"/>
              </w:rPr>
              <w:t>.</w:t>
            </w:r>
          </w:p>
        </w:tc>
        <w:tc>
          <w:tcPr>
            <w:tcW w:w="850" w:type="dxa"/>
            <w:tcBorders>
              <w:top w:val="nil"/>
              <w:left w:val="nil"/>
              <w:bottom w:val="single" w:color="auto" w:sz="8" w:space="0"/>
              <w:right w:val="single" w:color="auto" w:sz="8" w:space="0"/>
            </w:tcBorders>
            <w:shd w:val="clear" w:color="auto" w:fill="auto"/>
            <w:vAlign w:val="center"/>
            <w:hideMark/>
          </w:tcPr>
          <w:p w:rsidRPr="00F76C8A" w:rsidR="009D02A2" w:rsidP="009B528F" w:rsidRDefault="009D02A2" w14:paraId="5A7C4420" w14:textId="77777777">
            <w:pPr>
              <w:jc w:val="center"/>
              <w:rPr>
                <w:sz w:val="24"/>
                <w:lang w:eastAsia="es-CR"/>
              </w:rPr>
            </w:pPr>
            <w:r w:rsidRPr="00F76C8A">
              <w:rPr>
                <w:sz w:val="24"/>
                <w:lang w:eastAsia="es-CR"/>
              </w:rPr>
              <w:t>1</w:t>
            </w:r>
          </w:p>
        </w:tc>
        <w:tc>
          <w:tcPr>
            <w:tcW w:w="1832" w:type="dxa"/>
            <w:tcBorders>
              <w:top w:val="nil"/>
              <w:left w:val="nil"/>
              <w:bottom w:val="single" w:color="auto" w:sz="8" w:space="0"/>
              <w:right w:val="single" w:color="auto" w:sz="8" w:space="0"/>
            </w:tcBorders>
            <w:shd w:val="clear" w:color="auto" w:fill="auto"/>
            <w:vAlign w:val="center"/>
            <w:hideMark/>
          </w:tcPr>
          <w:p w:rsidRPr="00F76C8A" w:rsidR="009D02A2" w:rsidP="009B528F" w:rsidRDefault="009D02A2" w14:paraId="6C4E6C32" w14:textId="77777777">
            <w:pPr>
              <w:jc w:val="center"/>
              <w:rPr>
                <w:sz w:val="24"/>
                <w:lang w:eastAsia="es-CR"/>
              </w:rPr>
            </w:pPr>
            <w:r w:rsidRPr="00F76C8A">
              <w:rPr>
                <w:sz w:val="24"/>
                <w:lang w:eastAsia="es-CR"/>
              </w:rPr>
              <w:t>2</w:t>
            </w:r>
          </w:p>
        </w:tc>
      </w:tr>
      <w:tr w:rsidRPr="00BF0585" w:rsidR="009D02A2" w:rsidTr="009B528F" w14:paraId="45CDEF43" w14:textId="77777777">
        <w:trPr>
          <w:trHeight w:val="293"/>
        </w:trPr>
        <w:tc>
          <w:tcPr>
            <w:tcW w:w="989" w:type="dxa"/>
            <w:tcBorders>
              <w:top w:val="nil"/>
              <w:left w:val="single" w:color="auto" w:sz="4" w:space="0"/>
              <w:bottom w:val="single" w:color="auto" w:sz="4" w:space="0"/>
              <w:right w:val="single" w:color="auto" w:sz="4" w:space="0"/>
            </w:tcBorders>
            <w:shd w:val="clear" w:color="auto" w:fill="auto"/>
            <w:hideMark/>
          </w:tcPr>
          <w:p w:rsidRPr="00F76C8A" w:rsidR="009D02A2" w:rsidP="009B528F" w:rsidRDefault="009D02A2" w14:paraId="7AF20EF8" w14:textId="77777777">
            <w:pPr>
              <w:rPr>
                <w:sz w:val="24"/>
              </w:rPr>
            </w:pPr>
            <w:r w:rsidRPr="00F76C8A">
              <w:rPr>
                <w:sz w:val="24"/>
              </w:rPr>
              <w:t>202</w:t>
            </w:r>
            <w:r>
              <w:rPr>
                <w:sz w:val="24"/>
              </w:rPr>
              <w:t>23</w:t>
            </w:r>
          </w:p>
        </w:tc>
        <w:tc>
          <w:tcPr>
            <w:tcW w:w="4955" w:type="dxa"/>
            <w:tcBorders>
              <w:top w:val="nil"/>
              <w:left w:val="nil"/>
              <w:bottom w:val="single" w:color="auto" w:sz="8" w:space="0"/>
              <w:right w:val="single" w:color="auto" w:sz="8" w:space="0"/>
            </w:tcBorders>
            <w:shd w:val="clear" w:color="auto" w:fill="auto"/>
            <w:hideMark/>
          </w:tcPr>
          <w:p w:rsidRPr="00F76C8A" w:rsidR="009D02A2" w:rsidP="009B528F" w:rsidRDefault="009D02A2" w14:paraId="3335459E" w14:textId="7AC7AB43">
            <w:pPr>
              <w:rPr>
                <w:sz w:val="24"/>
              </w:rPr>
            </w:pPr>
            <w:r w:rsidRPr="00D114E9">
              <w:rPr>
                <w:szCs w:val="22"/>
              </w:rPr>
              <w:t>Cartera de créditos y productos por cobrar</w:t>
            </w:r>
            <w:r w:rsidR="00516676">
              <w:rPr>
                <w:szCs w:val="22"/>
              </w:rPr>
              <w:t>,</w:t>
            </w:r>
            <w:r w:rsidRPr="00D114E9">
              <w:rPr>
                <w:szCs w:val="22"/>
              </w:rPr>
              <w:t xml:space="preserve"> ponderación adicional por plazo </w:t>
            </w:r>
            <w:r w:rsidR="00516676">
              <w:rPr>
                <w:szCs w:val="22"/>
              </w:rPr>
              <w:t>v</w:t>
            </w:r>
            <w:r w:rsidRPr="00D114E9">
              <w:rPr>
                <w:szCs w:val="22"/>
              </w:rPr>
              <w:t xml:space="preserve">ivienda al 10%, </w:t>
            </w:r>
            <w:r w:rsidR="00516676">
              <w:rPr>
                <w:szCs w:val="22"/>
              </w:rPr>
              <w:t>o</w:t>
            </w:r>
            <w:r w:rsidRPr="00D114E9">
              <w:rPr>
                <w:szCs w:val="22"/>
              </w:rPr>
              <w:t xml:space="preserve">peraciones sujetas a </w:t>
            </w:r>
            <w:r w:rsidR="00516676">
              <w:rPr>
                <w:szCs w:val="22"/>
              </w:rPr>
              <w:t>g</w:t>
            </w:r>
            <w:r w:rsidRPr="00D114E9">
              <w:rPr>
                <w:szCs w:val="22"/>
              </w:rPr>
              <w:t xml:space="preserve">radualidad </w:t>
            </w:r>
            <w:r w:rsidR="00516676">
              <w:rPr>
                <w:szCs w:val="22"/>
              </w:rPr>
              <w:t>t</w:t>
            </w:r>
            <w:r w:rsidRPr="00D114E9">
              <w:rPr>
                <w:szCs w:val="22"/>
              </w:rPr>
              <w:t xml:space="preserve">ransitorio XXI </w:t>
            </w:r>
            <w:r w:rsidR="00516676">
              <w:rPr>
                <w:szCs w:val="22"/>
              </w:rPr>
              <w:t xml:space="preserve">Acuerdo </w:t>
            </w:r>
            <w:r w:rsidRPr="00D114E9">
              <w:rPr>
                <w:szCs w:val="22"/>
              </w:rPr>
              <w:t>SUGEF 3-06 (neto de estimaciones)</w:t>
            </w:r>
            <w:r w:rsidR="003F7937">
              <w:rPr>
                <w:szCs w:val="22"/>
              </w:rPr>
              <w:t>.</w:t>
            </w:r>
          </w:p>
        </w:tc>
        <w:tc>
          <w:tcPr>
            <w:tcW w:w="850" w:type="dxa"/>
            <w:tcBorders>
              <w:top w:val="nil"/>
              <w:left w:val="nil"/>
              <w:bottom w:val="single" w:color="auto" w:sz="8" w:space="0"/>
              <w:right w:val="single" w:color="auto" w:sz="8" w:space="0"/>
            </w:tcBorders>
            <w:shd w:val="clear" w:color="auto" w:fill="auto"/>
            <w:vAlign w:val="center"/>
            <w:hideMark/>
          </w:tcPr>
          <w:p w:rsidRPr="00F76C8A" w:rsidR="009D02A2" w:rsidP="009B528F" w:rsidRDefault="009D02A2" w14:paraId="1DBC8C40" w14:textId="77777777">
            <w:pPr>
              <w:jc w:val="center"/>
              <w:rPr>
                <w:sz w:val="24"/>
                <w:lang w:eastAsia="es-CR"/>
              </w:rPr>
            </w:pPr>
            <w:r w:rsidRPr="00F76C8A">
              <w:rPr>
                <w:sz w:val="24"/>
                <w:lang w:eastAsia="es-CR"/>
              </w:rPr>
              <w:t>1</w:t>
            </w:r>
          </w:p>
        </w:tc>
        <w:tc>
          <w:tcPr>
            <w:tcW w:w="1832" w:type="dxa"/>
            <w:tcBorders>
              <w:top w:val="nil"/>
              <w:left w:val="nil"/>
              <w:bottom w:val="single" w:color="auto" w:sz="8" w:space="0"/>
              <w:right w:val="single" w:color="auto" w:sz="8" w:space="0"/>
            </w:tcBorders>
            <w:shd w:val="clear" w:color="auto" w:fill="auto"/>
            <w:vAlign w:val="center"/>
            <w:hideMark/>
          </w:tcPr>
          <w:p w:rsidRPr="00F76C8A" w:rsidR="009D02A2" w:rsidP="009B528F" w:rsidRDefault="009D02A2" w14:paraId="655D4286" w14:textId="77777777">
            <w:pPr>
              <w:jc w:val="center"/>
              <w:rPr>
                <w:sz w:val="24"/>
                <w:lang w:eastAsia="es-CR"/>
              </w:rPr>
            </w:pPr>
            <w:r w:rsidRPr="00F76C8A">
              <w:rPr>
                <w:sz w:val="24"/>
                <w:lang w:eastAsia="es-CR"/>
              </w:rPr>
              <w:t>2</w:t>
            </w:r>
          </w:p>
        </w:tc>
      </w:tr>
    </w:tbl>
    <w:p w:rsidRPr="00F76C8A" w:rsidR="009D02A2" w:rsidP="009D02A2" w:rsidRDefault="009D02A2" w14:paraId="0860BC5A" w14:textId="77777777">
      <w:pPr>
        <w:rPr>
          <w:b/>
          <w:sz w:val="24"/>
          <w:lang w:eastAsia="es-CR"/>
        </w:rPr>
      </w:pPr>
    </w:p>
    <w:p w:rsidRPr="00F76C8A" w:rsidR="009D02A2" w:rsidP="009D02A2" w:rsidRDefault="009D02A2" w14:paraId="02268877" w14:textId="24231BB2">
      <w:pPr>
        <w:rPr>
          <w:b/>
          <w:sz w:val="24"/>
          <w:lang w:eastAsia="es-CR"/>
        </w:rPr>
      </w:pPr>
      <w:r w:rsidRPr="00F76C8A">
        <w:rPr>
          <w:b/>
          <w:sz w:val="24"/>
          <w:lang w:eastAsia="es-CR"/>
        </w:rPr>
        <w:t xml:space="preserve">Catálogo de </w:t>
      </w:r>
      <w:r w:rsidR="003F7937">
        <w:rPr>
          <w:b/>
          <w:sz w:val="24"/>
          <w:lang w:eastAsia="es-CR"/>
        </w:rPr>
        <w:t>d</w:t>
      </w:r>
      <w:r w:rsidRPr="00F76C8A">
        <w:rPr>
          <w:b/>
          <w:sz w:val="24"/>
          <w:lang w:eastAsia="es-CR"/>
        </w:rPr>
        <w:t xml:space="preserve">atos adicionales para </w:t>
      </w:r>
      <w:r>
        <w:rPr>
          <w:b/>
          <w:sz w:val="24"/>
          <w:lang w:eastAsia="es-CR"/>
        </w:rPr>
        <w:t xml:space="preserve">el cálculo de la </w:t>
      </w:r>
      <w:r w:rsidRPr="00F76C8A">
        <w:rPr>
          <w:b/>
          <w:sz w:val="24"/>
          <w:lang w:eastAsia="es-CR"/>
        </w:rPr>
        <w:t xml:space="preserve">suficiencia </w:t>
      </w:r>
      <w:r>
        <w:rPr>
          <w:b/>
          <w:sz w:val="24"/>
          <w:lang w:eastAsia="es-CR"/>
        </w:rPr>
        <w:t xml:space="preserve">patrimonial </w:t>
      </w:r>
      <w:r w:rsidRPr="00F76C8A">
        <w:rPr>
          <w:b/>
          <w:sz w:val="24"/>
          <w:lang w:eastAsia="es-CR"/>
        </w:rPr>
        <w:t>de grupos y conglomerados</w:t>
      </w:r>
    </w:p>
    <w:p w:rsidRPr="00F76C8A" w:rsidR="009D02A2" w:rsidP="009D02A2" w:rsidRDefault="009D02A2" w14:paraId="1B4DE073" w14:textId="77777777">
      <w:pPr>
        <w:pStyle w:val="Prrafodelista"/>
        <w:rPr>
          <w:rFonts w:ascii="Cambria" w:hAnsi="Cambria"/>
        </w:rPr>
      </w:pPr>
    </w:p>
    <w:tbl>
      <w:tblPr>
        <w:tblW w:w="8571" w:type="dxa"/>
        <w:tblInd w:w="13" w:type="dxa"/>
        <w:tblCellMar>
          <w:left w:w="70" w:type="dxa"/>
          <w:right w:w="70" w:type="dxa"/>
        </w:tblCellMar>
        <w:tblLook w:val="04A0" w:firstRow="1" w:lastRow="0" w:firstColumn="1" w:lastColumn="0" w:noHBand="0" w:noVBand="1"/>
      </w:tblPr>
      <w:tblGrid>
        <w:gridCol w:w="1058"/>
        <w:gridCol w:w="5101"/>
        <w:gridCol w:w="745"/>
        <w:gridCol w:w="1667"/>
      </w:tblGrid>
      <w:tr w:rsidRPr="00BF0585" w:rsidR="009D02A2" w:rsidTr="009B528F" w14:paraId="0729EFDE" w14:textId="77777777">
        <w:trPr>
          <w:trHeight w:val="279"/>
        </w:trPr>
        <w:tc>
          <w:tcPr>
            <w:tcW w:w="1069" w:type="dxa"/>
            <w:tcBorders>
              <w:top w:val="single" w:color="auto" w:sz="4" w:space="0"/>
              <w:left w:val="single" w:color="auto" w:sz="4" w:space="0"/>
              <w:bottom w:val="single" w:color="auto" w:sz="4" w:space="0"/>
              <w:right w:val="single" w:color="auto" w:sz="4" w:space="0"/>
            </w:tcBorders>
            <w:shd w:val="clear" w:color="auto" w:fill="auto"/>
          </w:tcPr>
          <w:p w:rsidRPr="00F76C8A" w:rsidR="009D02A2" w:rsidP="009B528F" w:rsidRDefault="009D02A2" w14:paraId="15A85D7F" w14:textId="77777777">
            <w:pPr>
              <w:rPr>
                <w:b/>
                <w:sz w:val="24"/>
              </w:rPr>
            </w:pPr>
            <w:r w:rsidRPr="00F76C8A">
              <w:rPr>
                <w:b/>
                <w:sz w:val="24"/>
              </w:rPr>
              <w:t>Cuenta</w:t>
            </w:r>
          </w:p>
        </w:tc>
        <w:tc>
          <w:tcPr>
            <w:tcW w:w="5357" w:type="dxa"/>
            <w:tcBorders>
              <w:top w:val="single" w:color="auto" w:sz="4" w:space="0"/>
              <w:left w:val="single" w:color="auto" w:sz="4" w:space="0"/>
              <w:bottom w:val="single" w:color="auto" w:sz="4" w:space="0"/>
              <w:right w:val="single" w:color="auto" w:sz="4" w:space="0"/>
            </w:tcBorders>
            <w:shd w:val="clear" w:color="auto" w:fill="auto"/>
          </w:tcPr>
          <w:p w:rsidRPr="00F76C8A" w:rsidR="009D02A2" w:rsidP="009B528F" w:rsidRDefault="009D02A2" w14:paraId="771780B7" w14:textId="77777777">
            <w:pPr>
              <w:rPr>
                <w:b/>
                <w:sz w:val="24"/>
              </w:rPr>
            </w:pPr>
            <w:r w:rsidRPr="00F76C8A">
              <w:rPr>
                <w:b/>
                <w:sz w:val="24"/>
              </w:rPr>
              <w:t>Descripción</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rsidRPr="00F76C8A" w:rsidR="009D02A2" w:rsidP="009B528F" w:rsidRDefault="009D02A2" w14:paraId="5BB1D36E" w14:textId="77777777">
            <w:pPr>
              <w:jc w:val="right"/>
              <w:rPr>
                <w:b/>
                <w:sz w:val="24"/>
                <w:lang w:eastAsia="es-CR"/>
              </w:rPr>
            </w:pPr>
            <w:r w:rsidRPr="00F76C8A">
              <w:rPr>
                <w:b/>
                <w:sz w:val="24"/>
                <w:lang w:eastAsia="es-CR"/>
              </w:rPr>
              <w:t>Signo</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rsidRPr="00F76C8A" w:rsidR="009D02A2" w:rsidP="009B528F" w:rsidRDefault="009D02A2" w14:paraId="500912FA" w14:textId="57BBB21D">
            <w:pPr>
              <w:jc w:val="center"/>
              <w:rPr>
                <w:b/>
                <w:sz w:val="24"/>
                <w:lang w:eastAsia="es-CR"/>
              </w:rPr>
            </w:pPr>
            <w:r w:rsidRPr="00F76C8A">
              <w:rPr>
                <w:b/>
                <w:sz w:val="24"/>
                <w:lang w:eastAsia="es-CR"/>
              </w:rPr>
              <w:t>Tipo_</w:t>
            </w:r>
            <w:r w:rsidR="002529A0">
              <w:rPr>
                <w:b/>
                <w:sz w:val="24"/>
                <w:lang w:eastAsia="es-CR"/>
              </w:rPr>
              <w:t>c</w:t>
            </w:r>
            <w:r w:rsidRPr="00F76C8A">
              <w:rPr>
                <w:b/>
                <w:sz w:val="24"/>
                <w:lang w:eastAsia="es-CR"/>
              </w:rPr>
              <w:t>atálogo</w:t>
            </w:r>
          </w:p>
        </w:tc>
      </w:tr>
      <w:tr w:rsidRPr="00BF0585" w:rsidR="009D02A2" w:rsidTr="009B528F" w14:paraId="4C997622" w14:textId="77777777">
        <w:trPr>
          <w:trHeight w:val="279"/>
        </w:trPr>
        <w:tc>
          <w:tcPr>
            <w:tcW w:w="1069" w:type="dxa"/>
            <w:tcBorders>
              <w:top w:val="single" w:color="auto" w:sz="4" w:space="0"/>
              <w:left w:val="single" w:color="auto" w:sz="4" w:space="0"/>
              <w:bottom w:val="single" w:color="auto" w:sz="4" w:space="0"/>
              <w:right w:val="single" w:color="auto" w:sz="4" w:space="0"/>
            </w:tcBorders>
            <w:shd w:val="clear" w:color="auto" w:fill="auto"/>
            <w:hideMark/>
          </w:tcPr>
          <w:p w:rsidRPr="00F76C8A" w:rsidR="009D02A2" w:rsidP="009B528F" w:rsidRDefault="009D02A2" w14:paraId="6EE3D277" w14:textId="77777777">
            <w:pPr>
              <w:rPr>
                <w:sz w:val="24"/>
              </w:rPr>
            </w:pPr>
            <w:r w:rsidRPr="00F76C8A">
              <w:rPr>
                <w:sz w:val="24"/>
              </w:rPr>
              <w:t>19</w:t>
            </w:r>
            <w:r>
              <w:rPr>
                <w:sz w:val="24"/>
              </w:rPr>
              <w:t>20</w:t>
            </w:r>
          </w:p>
        </w:tc>
        <w:tc>
          <w:tcPr>
            <w:tcW w:w="5357" w:type="dxa"/>
            <w:tcBorders>
              <w:top w:val="single" w:color="auto" w:sz="4" w:space="0"/>
              <w:left w:val="single" w:color="auto" w:sz="4" w:space="0"/>
              <w:bottom w:val="single" w:color="auto" w:sz="4" w:space="0"/>
              <w:right w:val="single" w:color="auto" w:sz="4" w:space="0"/>
            </w:tcBorders>
            <w:shd w:val="clear" w:color="auto" w:fill="auto"/>
            <w:hideMark/>
          </w:tcPr>
          <w:p w:rsidRPr="00F76C8A" w:rsidR="009D02A2" w:rsidP="009B528F" w:rsidRDefault="009D02A2" w14:paraId="350E0FA0" w14:textId="30CBC5DA">
            <w:pPr>
              <w:rPr>
                <w:sz w:val="24"/>
              </w:rPr>
            </w:pPr>
            <w:r w:rsidRPr="00D114E9">
              <w:rPr>
                <w:szCs w:val="22"/>
              </w:rPr>
              <w:t>Cartera de créditos y productos por cobrar</w:t>
            </w:r>
            <w:r w:rsidR="003F7937">
              <w:rPr>
                <w:szCs w:val="22"/>
              </w:rPr>
              <w:t>,</w:t>
            </w:r>
            <w:r w:rsidRPr="00D114E9">
              <w:rPr>
                <w:szCs w:val="22"/>
              </w:rPr>
              <w:t xml:space="preserve"> </w:t>
            </w:r>
            <w:r w:rsidR="003F7937">
              <w:rPr>
                <w:szCs w:val="22"/>
              </w:rPr>
              <w:t>p</w:t>
            </w:r>
            <w:r w:rsidRPr="00D114E9">
              <w:rPr>
                <w:szCs w:val="22"/>
              </w:rPr>
              <w:t xml:space="preserve">onderación adicional por plazo </w:t>
            </w:r>
            <w:r w:rsidR="003F7937">
              <w:rPr>
                <w:szCs w:val="22"/>
              </w:rPr>
              <w:t>c</w:t>
            </w:r>
            <w:r w:rsidRPr="00D114E9">
              <w:rPr>
                <w:szCs w:val="22"/>
              </w:rPr>
              <w:t xml:space="preserve">onsumo al 20%, </w:t>
            </w:r>
            <w:r w:rsidR="003F7937">
              <w:rPr>
                <w:szCs w:val="22"/>
              </w:rPr>
              <w:t>o</w:t>
            </w:r>
            <w:r w:rsidRPr="00D114E9">
              <w:rPr>
                <w:szCs w:val="22"/>
              </w:rPr>
              <w:t xml:space="preserve">peraciones sujetas a </w:t>
            </w:r>
            <w:r w:rsidR="003F7937">
              <w:rPr>
                <w:szCs w:val="22"/>
              </w:rPr>
              <w:t>g</w:t>
            </w:r>
            <w:r w:rsidRPr="00D114E9">
              <w:rPr>
                <w:szCs w:val="22"/>
              </w:rPr>
              <w:t>radualidad</w:t>
            </w:r>
            <w:r w:rsidR="003F7937">
              <w:rPr>
                <w:szCs w:val="22"/>
              </w:rPr>
              <w:t>,</w:t>
            </w:r>
            <w:r w:rsidRPr="00D114E9">
              <w:rPr>
                <w:szCs w:val="22"/>
              </w:rPr>
              <w:t xml:space="preserve"> </w:t>
            </w:r>
            <w:r w:rsidR="003F7937">
              <w:rPr>
                <w:szCs w:val="22"/>
              </w:rPr>
              <w:t>t</w:t>
            </w:r>
            <w:r w:rsidRPr="00D114E9">
              <w:rPr>
                <w:szCs w:val="22"/>
              </w:rPr>
              <w:t xml:space="preserve">ransitorio XXI </w:t>
            </w:r>
            <w:r w:rsidR="003F7937">
              <w:rPr>
                <w:szCs w:val="22"/>
              </w:rPr>
              <w:t xml:space="preserve">Acuerdo </w:t>
            </w:r>
            <w:r w:rsidRPr="00D114E9">
              <w:rPr>
                <w:szCs w:val="22"/>
              </w:rPr>
              <w:t>SUGEF 3-06 (neto de estimaciones)</w:t>
            </w:r>
            <w:r w:rsidR="003F7937">
              <w:rPr>
                <w:szCs w:val="22"/>
              </w:rPr>
              <w:t>.</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76C8A" w:rsidR="009D02A2" w:rsidP="009B528F" w:rsidRDefault="009D02A2" w14:paraId="777A3248" w14:textId="77777777">
            <w:pPr>
              <w:jc w:val="center"/>
              <w:rPr>
                <w:sz w:val="24"/>
                <w:lang w:eastAsia="es-CR"/>
              </w:rPr>
            </w:pPr>
            <w:r w:rsidRPr="00F76C8A">
              <w:rPr>
                <w:sz w:val="24"/>
                <w:lang w:eastAsia="es-CR"/>
              </w:rPr>
              <w:t>1</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76C8A" w:rsidR="009D02A2" w:rsidP="009B528F" w:rsidRDefault="009D02A2" w14:paraId="25E7E719" w14:textId="77777777">
            <w:pPr>
              <w:jc w:val="center"/>
              <w:rPr>
                <w:sz w:val="24"/>
                <w:lang w:eastAsia="es-CR"/>
              </w:rPr>
            </w:pPr>
            <w:r w:rsidRPr="00F76C8A">
              <w:rPr>
                <w:sz w:val="24"/>
                <w:lang w:eastAsia="es-CR"/>
              </w:rPr>
              <w:t>8</w:t>
            </w:r>
          </w:p>
        </w:tc>
      </w:tr>
      <w:tr w:rsidRPr="00BF0585" w:rsidR="009D02A2" w:rsidTr="009B528F" w14:paraId="11444FB5" w14:textId="77777777">
        <w:trPr>
          <w:trHeight w:val="279"/>
        </w:trPr>
        <w:tc>
          <w:tcPr>
            <w:tcW w:w="1069" w:type="dxa"/>
            <w:tcBorders>
              <w:top w:val="single" w:color="auto" w:sz="4" w:space="0"/>
              <w:left w:val="single" w:color="auto" w:sz="4" w:space="0"/>
              <w:bottom w:val="single" w:color="auto" w:sz="4" w:space="0"/>
              <w:right w:val="single" w:color="auto" w:sz="4" w:space="0"/>
            </w:tcBorders>
            <w:shd w:val="clear" w:color="auto" w:fill="auto"/>
            <w:hideMark/>
          </w:tcPr>
          <w:p w:rsidRPr="00F76C8A" w:rsidR="009D02A2" w:rsidP="009B528F" w:rsidRDefault="009D02A2" w14:paraId="3655DE34" w14:textId="77777777">
            <w:pPr>
              <w:rPr>
                <w:sz w:val="24"/>
              </w:rPr>
            </w:pPr>
            <w:r w:rsidRPr="00F76C8A">
              <w:rPr>
                <w:sz w:val="24"/>
              </w:rPr>
              <w:t>19</w:t>
            </w:r>
            <w:r>
              <w:rPr>
                <w:sz w:val="24"/>
              </w:rPr>
              <w:t>21</w:t>
            </w:r>
          </w:p>
        </w:tc>
        <w:tc>
          <w:tcPr>
            <w:tcW w:w="5357" w:type="dxa"/>
            <w:tcBorders>
              <w:top w:val="single" w:color="auto" w:sz="4" w:space="0"/>
              <w:left w:val="nil"/>
              <w:bottom w:val="single" w:color="auto" w:sz="8" w:space="0"/>
              <w:right w:val="single" w:color="auto" w:sz="8" w:space="0"/>
            </w:tcBorders>
            <w:shd w:val="clear" w:color="auto" w:fill="auto"/>
            <w:hideMark/>
          </w:tcPr>
          <w:p w:rsidRPr="00F76C8A" w:rsidR="009D02A2" w:rsidP="009B528F" w:rsidRDefault="009D02A2" w14:paraId="173A414B" w14:textId="30C14C08">
            <w:pPr>
              <w:rPr>
                <w:sz w:val="24"/>
              </w:rPr>
            </w:pPr>
            <w:r w:rsidRPr="00D114E9">
              <w:rPr>
                <w:szCs w:val="22"/>
              </w:rPr>
              <w:t>Cartera de créditos y productos por cobrar</w:t>
            </w:r>
            <w:r w:rsidR="003F7937">
              <w:rPr>
                <w:szCs w:val="22"/>
              </w:rPr>
              <w:t>,</w:t>
            </w:r>
            <w:r w:rsidRPr="00D114E9">
              <w:rPr>
                <w:szCs w:val="22"/>
              </w:rPr>
              <w:t xml:space="preserve"> ponderación adicional por plazo </w:t>
            </w:r>
            <w:r w:rsidR="003F7937">
              <w:rPr>
                <w:szCs w:val="22"/>
              </w:rPr>
              <w:t>t</w:t>
            </w:r>
            <w:r w:rsidRPr="00D114E9">
              <w:rPr>
                <w:szCs w:val="22"/>
              </w:rPr>
              <w:t xml:space="preserve">arjetas de </w:t>
            </w:r>
            <w:r w:rsidR="003F7937">
              <w:rPr>
                <w:szCs w:val="22"/>
              </w:rPr>
              <w:t>c</w:t>
            </w:r>
            <w:r w:rsidRPr="00D114E9">
              <w:rPr>
                <w:szCs w:val="22"/>
              </w:rPr>
              <w:t xml:space="preserve">rédito al 20%, </w:t>
            </w:r>
            <w:r w:rsidR="003F7937">
              <w:rPr>
                <w:szCs w:val="22"/>
              </w:rPr>
              <w:t>o</w:t>
            </w:r>
            <w:r w:rsidRPr="00D114E9">
              <w:rPr>
                <w:szCs w:val="22"/>
              </w:rPr>
              <w:t xml:space="preserve">peraciones sujetas a </w:t>
            </w:r>
            <w:r w:rsidR="003F7937">
              <w:rPr>
                <w:szCs w:val="22"/>
              </w:rPr>
              <w:t>g</w:t>
            </w:r>
            <w:r w:rsidRPr="00D114E9">
              <w:rPr>
                <w:szCs w:val="22"/>
              </w:rPr>
              <w:t>radualidad</w:t>
            </w:r>
            <w:r w:rsidR="003F7937">
              <w:rPr>
                <w:szCs w:val="22"/>
              </w:rPr>
              <w:t>,</w:t>
            </w:r>
            <w:r w:rsidRPr="00D114E9">
              <w:rPr>
                <w:szCs w:val="22"/>
              </w:rPr>
              <w:t xml:space="preserve"> </w:t>
            </w:r>
            <w:r w:rsidR="003F7937">
              <w:rPr>
                <w:szCs w:val="22"/>
              </w:rPr>
              <w:t>t</w:t>
            </w:r>
            <w:r w:rsidRPr="00D114E9">
              <w:rPr>
                <w:szCs w:val="22"/>
              </w:rPr>
              <w:t>ransitorio XXI</w:t>
            </w:r>
            <w:r w:rsidR="003F7937">
              <w:rPr>
                <w:szCs w:val="22"/>
              </w:rPr>
              <w:t xml:space="preserve"> Acuerdo</w:t>
            </w:r>
            <w:r w:rsidRPr="00D114E9">
              <w:rPr>
                <w:szCs w:val="22"/>
              </w:rPr>
              <w:t xml:space="preserve"> SUGEF 3-06 (neto de estimaciones)</w:t>
            </w:r>
            <w:r w:rsidR="002529A0">
              <w:rPr>
                <w:szCs w:val="22"/>
              </w:rPr>
              <w:t>.</w:t>
            </w:r>
          </w:p>
        </w:tc>
        <w:tc>
          <w:tcPr>
            <w:tcW w:w="630" w:type="dxa"/>
            <w:tcBorders>
              <w:top w:val="single" w:color="auto" w:sz="4" w:space="0"/>
              <w:left w:val="nil"/>
              <w:bottom w:val="single" w:color="auto" w:sz="8" w:space="0"/>
              <w:right w:val="single" w:color="auto" w:sz="8" w:space="0"/>
            </w:tcBorders>
            <w:shd w:val="clear" w:color="auto" w:fill="auto"/>
            <w:vAlign w:val="center"/>
            <w:hideMark/>
          </w:tcPr>
          <w:p w:rsidRPr="00F76C8A" w:rsidR="009D02A2" w:rsidP="009B528F" w:rsidRDefault="009D02A2" w14:paraId="30E789E7" w14:textId="77777777">
            <w:pPr>
              <w:jc w:val="center"/>
              <w:rPr>
                <w:sz w:val="24"/>
                <w:lang w:eastAsia="es-CR"/>
              </w:rPr>
            </w:pPr>
            <w:r w:rsidRPr="00F76C8A">
              <w:rPr>
                <w:sz w:val="24"/>
                <w:lang w:eastAsia="es-CR"/>
              </w:rPr>
              <w:t>1</w:t>
            </w:r>
          </w:p>
        </w:tc>
        <w:tc>
          <w:tcPr>
            <w:tcW w:w="1515" w:type="dxa"/>
            <w:tcBorders>
              <w:top w:val="single" w:color="auto" w:sz="4" w:space="0"/>
              <w:left w:val="nil"/>
              <w:bottom w:val="single" w:color="auto" w:sz="8" w:space="0"/>
              <w:right w:val="single" w:color="auto" w:sz="8" w:space="0"/>
            </w:tcBorders>
            <w:shd w:val="clear" w:color="auto" w:fill="auto"/>
            <w:vAlign w:val="center"/>
            <w:hideMark/>
          </w:tcPr>
          <w:p w:rsidRPr="00F76C8A" w:rsidR="009D02A2" w:rsidP="009B528F" w:rsidRDefault="009D02A2" w14:paraId="3DA22A7A" w14:textId="77777777">
            <w:pPr>
              <w:jc w:val="center"/>
              <w:rPr>
                <w:sz w:val="24"/>
                <w:lang w:eastAsia="es-CR"/>
              </w:rPr>
            </w:pPr>
            <w:r w:rsidRPr="00F76C8A">
              <w:rPr>
                <w:sz w:val="24"/>
                <w:lang w:eastAsia="es-CR"/>
              </w:rPr>
              <w:t>8</w:t>
            </w:r>
          </w:p>
        </w:tc>
      </w:tr>
      <w:tr w:rsidRPr="00BF0585" w:rsidR="009D02A2" w:rsidTr="009B528F" w14:paraId="5B0B7181" w14:textId="77777777">
        <w:trPr>
          <w:trHeight w:val="279"/>
        </w:trPr>
        <w:tc>
          <w:tcPr>
            <w:tcW w:w="1069" w:type="dxa"/>
            <w:tcBorders>
              <w:top w:val="nil"/>
              <w:left w:val="single" w:color="auto" w:sz="4" w:space="0"/>
              <w:bottom w:val="single" w:color="auto" w:sz="4" w:space="0"/>
              <w:right w:val="single" w:color="auto" w:sz="4" w:space="0"/>
            </w:tcBorders>
            <w:shd w:val="clear" w:color="auto" w:fill="auto"/>
            <w:hideMark/>
          </w:tcPr>
          <w:p w:rsidRPr="00F76C8A" w:rsidR="009D02A2" w:rsidP="009B528F" w:rsidRDefault="009D02A2" w14:paraId="04B28DE0" w14:textId="77777777">
            <w:pPr>
              <w:rPr>
                <w:sz w:val="24"/>
              </w:rPr>
            </w:pPr>
            <w:r w:rsidRPr="00F76C8A">
              <w:rPr>
                <w:sz w:val="24"/>
              </w:rPr>
              <w:t>19</w:t>
            </w:r>
            <w:r>
              <w:rPr>
                <w:sz w:val="24"/>
              </w:rPr>
              <w:t>22</w:t>
            </w:r>
          </w:p>
        </w:tc>
        <w:tc>
          <w:tcPr>
            <w:tcW w:w="5357" w:type="dxa"/>
            <w:tcBorders>
              <w:top w:val="nil"/>
              <w:left w:val="nil"/>
              <w:bottom w:val="single" w:color="auto" w:sz="8" w:space="0"/>
              <w:right w:val="single" w:color="auto" w:sz="8" w:space="0"/>
            </w:tcBorders>
            <w:shd w:val="clear" w:color="auto" w:fill="auto"/>
            <w:hideMark/>
          </w:tcPr>
          <w:p w:rsidRPr="00F76C8A" w:rsidR="009D02A2" w:rsidP="009B528F" w:rsidRDefault="009D02A2" w14:paraId="50F989EA" w14:textId="028E9F62">
            <w:pPr>
              <w:rPr>
                <w:sz w:val="24"/>
              </w:rPr>
            </w:pPr>
            <w:r w:rsidRPr="00D114E9">
              <w:rPr>
                <w:szCs w:val="22"/>
              </w:rPr>
              <w:t>Cartera de créditos y productos por cobrar</w:t>
            </w:r>
            <w:r w:rsidR="003F7937">
              <w:rPr>
                <w:szCs w:val="22"/>
              </w:rPr>
              <w:t>,</w:t>
            </w:r>
            <w:r w:rsidRPr="00D114E9">
              <w:rPr>
                <w:szCs w:val="22"/>
              </w:rPr>
              <w:t xml:space="preserve"> ponderación adicional por plazo </w:t>
            </w:r>
            <w:r w:rsidR="003F7937">
              <w:rPr>
                <w:szCs w:val="22"/>
              </w:rPr>
              <w:t>v</w:t>
            </w:r>
            <w:r w:rsidRPr="00D114E9">
              <w:rPr>
                <w:szCs w:val="22"/>
              </w:rPr>
              <w:t xml:space="preserve">ehículos al 15%, </w:t>
            </w:r>
            <w:r w:rsidR="003F7937">
              <w:rPr>
                <w:szCs w:val="22"/>
              </w:rPr>
              <w:t>o</w:t>
            </w:r>
            <w:r w:rsidRPr="00D114E9">
              <w:rPr>
                <w:szCs w:val="22"/>
              </w:rPr>
              <w:t xml:space="preserve">peraciones sujetas a </w:t>
            </w:r>
            <w:r w:rsidR="003F7937">
              <w:rPr>
                <w:szCs w:val="22"/>
              </w:rPr>
              <w:t>g</w:t>
            </w:r>
            <w:r w:rsidRPr="00D114E9">
              <w:rPr>
                <w:szCs w:val="22"/>
              </w:rPr>
              <w:t>radualidad</w:t>
            </w:r>
            <w:r w:rsidR="003F7937">
              <w:rPr>
                <w:szCs w:val="22"/>
              </w:rPr>
              <w:t>,</w:t>
            </w:r>
            <w:r w:rsidRPr="00D114E9">
              <w:rPr>
                <w:szCs w:val="22"/>
              </w:rPr>
              <w:t xml:space="preserve"> </w:t>
            </w:r>
            <w:r w:rsidR="003F7937">
              <w:rPr>
                <w:szCs w:val="22"/>
              </w:rPr>
              <w:t>t</w:t>
            </w:r>
            <w:r w:rsidRPr="00D114E9">
              <w:rPr>
                <w:szCs w:val="22"/>
              </w:rPr>
              <w:t xml:space="preserve">ransitorio XXI </w:t>
            </w:r>
            <w:r w:rsidR="003F7937">
              <w:rPr>
                <w:szCs w:val="22"/>
              </w:rPr>
              <w:t xml:space="preserve">Acuerdo </w:t>
            </w:r>
            <w:r w:rsidRPr="00D114E9">
              <w:rPr>
                <w:szCs w:val="22"/>
              </w:rPr>
              <w:t>SUGEF 3-06 (neto de estimaciones)</w:t>
            </w:r>
            <w:r w:rsidR="002529A0">
              <w:rPr>
                <w:szCs w:val="22"/>
              </w:rPr>
              <w:t>.</w:t>
            </w:r>
          </w:p>
        </w:tc>
        <w:tc>
          <w:tcPr>
            <w:tcW w:w="630" w:type="dxa"/>
            <w:tcBorders>
              <w:top w:val="nil"/>
              <w:left w:val="nil"/>
              <w:bottom w:val="single" w:color="auto" w:sz="8" w:space="0"/>
              <w:right w:val="single" w:color="auto" w:sz="8" w:space="0"/>
            </w:tcBorders>
            <w:shd w:val="clear" w:color="auto" w:fill="auto"/>
            <w:vAlign w:val="center"/>
            <w:hideMark/>
          </w:tcPr>
          <w:p w:rsidRPr="00F76C8A" w:rsidR="009D02A2" w:rsidP="009B528F" w:rsidRDefault="009D02A2" w14:paraId="102CB10D" w14:textId="77777777">
            <w:pPr>
              <w:jc w:val="center"/>
              <w:rPr>
                <w:sz w:val="24"/>
                <w:lang w:eastAsia="es-CR"/>
              </w:rPr>
            </w:pPr>
            <w:r w:rsidRPr="00F76C8A">
              <w:rPr>
                <w:sz w:val="24"/>
                <w:lang w:eastAsia="es-CR"/>
              </w:rPr>
              <w:t>1</w:t>
            </w:r>
          </w:p>
        </w:tc>
        <w:tc>
          <w:tcPr>
            <w:tcW w:w="1515" w:type="dxa"/>
            <w:tcBorders>
              <w:top w:val="nil"/>
              <w:left w:val="nil"/>
              <w:bottom w:val="single" w:color="auto" w:sz="8" w:space="0"/>
              <w:right w:val="single" w:color="auto" w:sz="8" w:space="0"/>
            </w:tcBorders>
            <w:shd w:val="clear" w:color="auto" w:fill="auto"/>
            <w:vAlign w:val="center"/>
            <w:hideMark/>
          </w:tcPr>
          <w:p w:rsidRPr="00F76C8A" w:rsidR="009D02A2" w:rsidP="009B528F" w:rsidRDefault="009D02A2" w14:paraId="1D90E770" w14:textId="77777777">
            <w:pPr>
              <w:jc w:val="center"/>
              <w:rPr>
                <w:sz w:val="24"/>
                <w:lang w:eastAsia="es-CR"/>
              </w:rPr>
            </w:pPr>
            <w:r w:rsidRPr="00F76C8A">
              <w:rPr>
                <w:sz w:val="24"/>
                <w:lang w:eastAsia="es-CR"/>
              </w:rPr>
              <w:t>8</w:t>
            </w:r>
          </w:p>
        </w:tc>
      </w:tr>
      <w:tr w:rsidRPr="00BF0585" w:rsidR="009D02A2" w:rsidTr="009B528F" w14:paraId="565F1FB7" w14:textId="77777777">
        <w:trPr>
          <w:trHeight w:val="888"/>
        </w:trPr>
        <w:tc>
          <w:tcPr>
            <w:tcW w:w="1069" w:type="dxa"/>
            <w:tcBorders>
              <w:top w:val="nil"/>
              <w:left w:val="single" w:color="auto" w:sz="4" w:space="0"/>
              <w:bottom w:val="single" w:color="auto" w:sz="4" w:space="0"/>
              <w:right w:val="single" w:color="auto" w:sz="4" w:space="0"/>
            </w:tcBorders>
            <w:shd w:val="clear" w:color="auto" w:fill="auto"/>
            <w:hideMark/>
          </w:tcPr>
          <w:p w:rsidRPr="00F76C8A" w:rsidR="009D02A2" w:rsidP="009B528F" w:rsidRDefault="009D02A2" w14:paraId="610E3615" w14:textId="77777777">
            <w:pPr>
              <w:rPr>
                <w:sz w:val="24"/>
              </w:rPr>
            </w:pPr>
            <w:r w:rsidRPr="00F76C8A">
              <w:rPr>
                <w:sz w:val="24"/>
              </w:rPr>
              <w:t>19</w:t>
            </w:r>
            <w:r>
              <w:rPr>
                <w:sz w:val="24"/>
              </w:rPr>
              <w:t>23</w:t>
            </w:r>
          </w:p>
        </w:tc>
        <w:tc>
          <w:tcPr>
            <w:tcW w:w="5357" w:type="dxa"/>
            <w:tcBorders>
              <w:top w:val="nil"/>
              <w:left w:val="nil"/>
              <w:bottom w:val="single" w:color="auto" w:sz="8" w:space="0"/>
              <w:right w:val="single" w:color="auto" w:sz="8" w:space="0"/>
            </w:tcBorders>
            <w:shd w:val="clear" w:color="auto" w:fill="auto"/>
            <w:hideMark/>
          </w:tcPr>
          <w:p w:rsidRPr="00F76C8A" w:rsidR="009D02A2" w:rsidP="009B528F" w:rsidRDefault="009D02A2" w14:paraId="793DA3C2" w14:textId="3485293A">
            <w:pPr>
              <w:rPr>
                <w:sz w:val="24"/>
              </w:rPr>
            </w:pPr>
            <w:r w:rsidRPr="00D114E9">
              <w:rPr>
                <w:szCs w:val="22"/>
              </w:rPr>
              <w:t>Cartera de créditos y productos por cobrar</w:t>
            </w:r>
            <w:r w:rsidR="003F7937">
              <w:rPr>
                <w:szCs w:val="22"/>
              </w:rPr>
              <w:t>,</w:t>
            </w:r>
            <w:r w:rsidRPr="00D114E9">
              <w:rPr>
                <w:szCs w:val="22"/>
              </w:rPr>
              <w:t xml:space="preserve"> ponderación adicional por plazo </w:t>
            </w:r>
            <w:r w:rsidR="003F7937">
              <w:rPr>
                <w:szCs w:val="22"/>
              </w:rPr>
              <w:t>v</w:t>
            </w:r>
            <w:r w:rsidRPr="00D114E9">
              <w:rPr>
                <w:szCs w:val="22"/>
              </w:rPr>
              <w:t xml:space="preserve">ivienda al 10%, </w:t>
            </w:r>
            <w:r w:rsidR="003F7937">
              <w:rPr>
                <w:szCs w:val="22"/>
              </w:rPr>
              <w:t>o</w:t>
            </w:r>
            <w:r w:rsidRPr="00D114E9">
              <w:rPr>
                <w:szCs w:val="22"/>
              </w:rPr>
              <w:t xml:space="preserve">peraciones sujetas a </w:t>
            </w:r>
            <w:r w:rsidR="003F7937">
              <w:rPr>
                <w:szCs w:val="22"/>
              </w:rPr>
              <w:t>g</w:t>
            </w:r>
            <w:r w:rsidRPr="00D114E9">
              <w:rPr>
                <w:szCs w:val="22"/>
              </w:rPr>
              <w:t xml:space="preserve">radualidad </w:t>
            </w:r>
            <w:r w:rsidR="002529A0">
              <w:rPr>
                <w:szCs w:val="22"/>
              </w:rPr>
              <w:t>t</w:t>
            </w:r>
            <w:r w:rsidRPr="00D114E9">
              <w:rPr>
                <w:szCs w:val="22"/>
              </w:rPr>
              <w:t xml:space="preserve">ransitorio XXI </w:t>
            </w:r>
            <w:r w:rsidR="002529A0">
              <w:rPr>
                <w:szCs w:val="22"/>
              </w:rPr>
              <w:t xml:space="preserve">Acuerdo </w:t>
            </w:r>
            <w:r w:rsidRPr="00D114E9">
              <w:rPr>
                <w:szCs w:val="22"/>
              </w:rPr>
              <w:t>SUGEF 3-06 (neto de estimaciones)</w:t>
            </w:r>
            <w:r w:rsidR="002529A0">
              <w:rPr>
                <w:szCs w:val="22"/>
              </w:rPr>
              <w:t>.</w:t>
            </w:r>
          </w:p>
        </w:tc>
        <w:tc>
          <w:tcPr>
            <w:tcW w:w="630" w:type="dxa"/>
            <w:tcBorders>
              <w:top w:val="nil"/>
              <w:left w:val="nil"/>
              <w:bottom w:val="single" w:color="auto" w:sz="8" w:space="0"/>
              <w:right w:val="single" w:color="auto" w:sz="8" w:space="0"/>
            </w:tcBorders>
            <w:shd w:val="clear" w:color="auto" w:fill="auto"/>
            <w:vAlign w:val="center"/>
            <w:hideMark/>
          </w:tcPr>
          <w:p w:rsidRPr="00F76C8A" w:rsidR="009D02A2" w:rsidP="009B528F" w:rsidRDefault="009D02A2" w14:paraId="4CC04B67" w14:textId="77777777">
            <w:pPr>
              <w:jc w:val="center"/>
              <w:rPr>
                <w:sz w:val="24"/>
                <w:lang w:eastAsia="es-CR"/>
              </w:rPr>
            </w:pPr>
            <w:r w:rsidRPr="00F76C8A">
              <w:rPr>
                <w:sz w:val="24"/>
                <w:lang w:eastAsia="es-CR"/>
              </w:rPr>
              <w:t>1</w:t>
            </w:r>
          </w:p>
        </w:tc>
        <w:tc>
          <w:tcPr>
            <w:tcW w:w="1515" w:type="dxa"/>
            <w:tcBorders>
              <w:top w:val="nil"/>
              <w:left w:val="nil"/>
              <w:bottom w:val="single" w:color="auto" w:sz="8" w:space="0"/>
              <w:right w:val="single" w:color="auto" w:sz="8" w:space="0"/>
            </w:tcBorders>
            <w:shd w:val="clear" w:color="auto" w:fill="auto"/>
            <w:vAlign w:val="center"/>
            <w:hideMark/>
          </w:tcPr>
          <w:p w:rsidRPr="00F76C8A" w:rsidR="009D02A2" w:rsidP="009B528F" w:rsidRDefault="009D02A2" w14:paraId="08198710" w14:textId="77777777">
            <w:pPr>
              <w:jc w:val="center"/>
              <w:rPr>
                <w:sz w:val="24"/>
                <w:lang w:eastAsia="es-CR"/>
              </w:rPr>
            </w:pPr>
            <w:r w:rsidRPr="00F76C8A">
              <w:rPr>
                <w:sz w:val="24"/>
                <w:lang w:eastAsia="es-CR"/>
              </w:rPr>
              <w:t>8</w:t>
            </w:r>
          </w:p>
        </w:tc>
      </w:tr>
    </w:tbl>
    <w:p w:rsidR="009D02A2" w:rsidP="009D02A2" w:rsidRDefault="009D02A2" w14:paraId="1A50A472" w14:textId="77777777">
      <w:pPr>
        <w:spacing w:line="240" w:lineRule="auto"/>
        <w:ind w:left="426"/>
        <w:contextualSpacing/>
        <w:rPr>
          <w:sz w:val="24"/>
        </w:rPr>
      </w:pPr>
    </w:p>
    <w:p w:rsidRPr="00F76C8A" w:rsidR="009D02A2" w:rsidP="009D02A2" w:rsidRDefault="009D02A2" w14:paraId="22C171A6" w14:textId="5B973615">
      <w:pPr>
        <w:numPr>
          <w:ilvl w:val="0"/>
          <w:numId w:val="3"/>
        </w:numPr>
        <w:tabs>
          <w:tab w:val="clear" w:pos="786"/>
        </w:tabs>
        <w:spacing w:line="240" w:lineRule="auto"/>
        <w:ind w:left="426"/>
        <w:contextualSpacing/>
        <w:rPr>
          <w:sz w:val="24"/>
        </w:rPr>
      </w:pPr>
      <w:r w:rsidRPr="00F76C8A">
        <w:rPr>
          <w:sz w:val="24"/>
        </w:rPr>
        <w:t>La remisión</w:t>
      </w:r>
      <w:r w:rsidR="002529A0">
        <w:rPr>
          <w:sz w:val="24"/>
        </w:rPr>
        <w:t>,</w:t>
      </w:r>
      <w:r w:rsidRPr="00F76C8A">
        <w:rPr>
          <w:sz w:val="24"/>
        </w:rPr>
        <w:t xml:space="preserve"> </w:t>
      </w:r>
      <w:r w:rsidRPr="006208BD">
        <w:rPr>
          <w:iCs/>
          <w:sz w:val="24"/>
        </w:rPr>
        <w:t>en la clase de datos</w:t>
      </w:r>
      <w:r w:rsidRPr="00F76C8A">
        <w:rPr>
          <w:i/>
          <w:sz w:val="24"/>
        </w:rPr>
        <w:t xml:space="preserve"> “Financiero”</w:t>
      </w:r>
      <w:r w:rsidR="002529A0">
        <w:rPr>
          <w:i/>
          <w:sz w:val="24"/>
        </w:rPr>
        <w:t>,</w:t>
      </w:r>
      <w:r w:rsidRPr="00F76C8A">
        <w:rPr>
          <w:i/>
          <w:sz w:val="24"/>
        </w:rPr>
        <w:t xml:space="preserve"> </w:t>
      </w:r>
      <w:r w:rsidRPr="00F76C8A">
        <w:rPr>
          <w:sz w:val="24"/>
        </w:rPr>
        <w:t xml:space="preserve">rige a partir del envío de la información mensual correspondiente al corte </w:t>
      </w:r>
      <w:r w:rsidR="002529A0">
        <w:rPr>
          <w:sz w:val="24"/>
        </w:rPr>
        <w:t>de</w:t>
      </w:r>
      <w:r w:rsidRPr="00F76C8A">
        <w:rPr>
          <w:sz w:val="24"/>
        </w:rPr>
        <w:t xml:space="preserve"> enero</w:t>
      </w:r>
      <w:r w:rsidR="002529A0">
        <w:rPr>
          <w:sz w:val="24"/>
        </w:rPr>
        <w:t xml:space="preserve"> del</w:t>
      </w:r>
      <w:r w:rsidRPr="00F76C8A">
        <w:rPr>
          <w:sz w:val="24"/>
        </w:rPr>
        <w:t xml:space="preserve"> 20</w:t>
      </w:r>
      <w:r>
        <w:rPr>
          <w:sz w:val="24"/>
        </w:rPr>
        <w:t>22</w:t>
      </w:r>
      <w:r w:rsidRPr="00F76C8A">
        <w:rPr>
          <w:sz w:val="24"/>
        </w:rPr>
        <w:t xml:space="preserve"> y</w:t>
      </w:r>
      <w:r w:rsidR="002529A0">
        <w:rPr>
          <w:sz w:val="24"/>
        </w:rPr>
        <w:t>,</w:t>
      </w:r>
      <w:r w:rsidRPr="00F76C8A">
        <w:rPr>
          <w:sz w:val="24"/>
        </w:rPr>
        <w:t xml:space="preserve"> aplica para aquellas entidades supervisadas que requieran remitir esa información. </w:t>
      </w:r>
    </w:p>
    <w:p w:rsidRPr="00F76C8A" w:rsidR="009D02A2" w:rsidP="009D02A2" w:rsidRDefault="009D02A2" w14:paraId="7231A4AD" w14:textId="77777777">
      <w:pPr>
        <w:spacing w:line="240" w:lineRule="auto"/>
        <w:ind w:left="426"/>
        <w:contextualSpacing/>
        <w:rPr>
          <w:sz w:val="24"/>
        </w:rPr>
      </w:pPr>
    </w:p>
    <w:p w:rsidRPr="00F76C8A" w:rsidR="009D02A2" w:rsidP="009D02A2" w:rsidRDefault="002529A0" w14:paraId="7587639A" w14:textId="4F79EFD5">
      <w:pPr>
        <w:numPr>
          <w:ilvl w:val="0"/>
          <w:numId w:val="3"/>
        </w:numPr>
        <w:tabs>
          <w:tab w:val="clear" w:pos="786"/>
        </w:tabs>
        <w:spacing w:line="240" w:lineRule="auto"/>
        <w:ind w:left="426"/>
        <w:contextualSpacing/>
        <w:rPr>
          <w:sz w:val="24"/>
        </w:rPr>
      </w:pPr>
      <w:r>
        <w:rPr>
          <w:sz w:val="24"/>
        </w:rPr>
        <w:t>La remisión,</w:t>
      </w:r>
      <w:r w:rsidRPr="00F76C8A" w:rsidR="009D02A2">
        <w:rPr>
          <w:sz w:val="24"/>
        </w:rPr>
        <w:t xml:space="preserve"> en la clase de datos</w:t>
      </w:r>
      <w:r w:rsidRPr="00F76C8A" w:rsidR="009D02A2">
        <w:rPr>
          <w:i/>
          <w:sz w:val="24"/>
        </w:rPr>
        <w:t xml:space="preserve"> “Información Complementaria de Grupos y Conglomerados”</w:t>
      </w:r>
      <w:r>
        <w:rPr>
          <w:i/>
          <w:sz w:val="24"/>
        </w:rPr>
        <w:t>,</w:t>
      </w:r>
      <w:r w:rsidRPr="00F76C8A" w:rsidR="009D02A2">
        <w:rPr>
          <w:sz w:val="24"/>
        </w:rPr>
        <w:t xml:space="preserve"> rige a partir del envío de la información trimestral individual y consolidada con corte a marzo</w:t>
      </w:r>
      <w:r>
        <w:rPr>
          <w:sz w:val="24"/>
        </w:rPr>
        <w:t xml:space="preserve"> del</w:t>
      </w:r>
      <w:r w:rsidRPr="00F76C8A" w:rsidR="009D02A2">
        <w:rPr>
          <w:sz w:val="24"/>
        </w:rPr>
        <w:t xml:space="preserve"> 20</w:t>
      </w:r>
      <w:r w:rsidR="009D02A2">
        <w:rPr>
          <w:sz w:val="24"/>
        </w:rPr>
        <w:t>22</w:t>
      </w:r>
      <w:r w:rsidRPr="00F76C8A" w:rsidR="009D02A2">
        <w:rPr>
          <w:sz w:val="24"/>
        </w:rPr>
        <w:t xml:space="preserve">. </w:t>
      </w:r>
    </w:p>
    <w:p w:rsidRPr="00BF0585" w:rsidR="009D02A2" w:rsidP="009D02A2" w:rsidRDefault="009D02A2" w14:paraId="6604F45E" w14:textId="77777777">
      <w:pPr>
        <w:pStyle w:val="Ttulo3"/>
        <w:spacing w:before="0"/>
        <w:ind w:left="426"/>
        <w:contextualSpacing/>
      </w:pPr>
    </w:p>
    <w:p w:rsidR="002529A0" w:rsidP="009D02A2" w:rsidRDefault="002529A0" w14:paraId="0CCEBAE5" w14:textId="77777777">
      <w:pPr>
        <w:jc w:val="left"/>
        <w:rPr>
          <w:bCs/>
          <w:sz w:val="24"/>
          <w:lang w:eastAsia="es-CR"/>
        </w:rPr>
      </w:pPr>
      <w:r>
        <w:rPr>
          <w:bCs/>
          <w:sz w:val="24"/>
          <w:lang w:eastAsia="es-CR"/>
        </w:rPr>
        <w:t>Cualquier con</w:t>
      </w:r>
      <w:r w:rsidRPr="0032448F" w:rsidR="009D02A2">
        <w:rPr>
          <w:bCs/>
          <w:sz w:val="24"/>
          <w:lang w:eastAsia="es-CR"/>
        </w:rPr>
        <w:t>sulta</w:t>
      </w:r>
      <w:r>
        <w:rPr>
          <w:bCs/>
          <w:sz w:val="24"/>
          <w:lang w:eastAsia="es-CR"/>
        </w:rPr>
        <w:t xml:space="preserve"> al respecto, formularla </w:t>
      </w:r>
      <w:r w:rsidRPr="0032448F" w:rsidR="009D02A2">
        <w:rPr>
          <w:bCs/>
          <w:sz w:val="24"/>
          <w:lang w:eastAsia="es-CR"/>
        </w:rPr>
        <w:t xml:space="preserve">a los correos: </w:t>
      </w:r>
    </w:p>
    <w:p w:rsidRPr="002529A0" w:rsidR="009D02A2" w:rsidP="009D02A2" w:rsidRDefault="002529A0" w14:paraId="671FA9DD" w14:textId="68275545">
      <w:pPr>
        <w:jc w:val="left"/>
        <w:rPr>
          <w:bCs/>
          <w:sz w:val="24"/>
          <w:u w:val="single"/>
          <w:lang w:eastAsia="es-CR"/>
        </w:rPr>
      </w:pPr>
      <w:hyperlink w:history="1" r:id="rId13">
        <w:r w:rsidRPr="00D334A8">
          <w:rPr>
            <w:rStyle w:val="Hipervnculo"/>
            <w:bCs/>
            <w:sz w:val="24"/>
            <w:lang w:eastAsia="es-CR"/>
          </w:rPr>
          <w:t>ConsultasFinanciero@sugef.fi.cr</w:t>
        </w:r>
      </w:hyperlink>
      <w:r w:rsidRPr="0032448F" w:rsidR="009D02A2">
        <w:rPr>
          <w:bCs/>
          <w:sz w:val="24"/>
          <w:lang w:eastAsia="es-CR"/>
        </w:rPr>
        <w:t xml:space="preserve"> </w:t>
      </w:r>
      <w:r>
        <w:rPr>
          <w:bCs/>
          <w:sz w:val="24"/>
          <w:lang w:eastAsia="es-CR"/>
        </w:rPr>
        <w:t xml:space="preserve"> o </w:t>
      </w:r>
      <w:hyperlink w:history="1" r:id="rId14">
        <w:r w:rsidRPr="00D334A8">
          <w:rPr>
            <w:rStyle w:val="Hipervnculo"/>
            <w:bCs/>
            <w:sz w:val="24"/>
            <w:lang w:eastAsia="es-CR"/>
          </w:rPr>
          <w:t>ConsultasGrupoFinancieroContable@sugef.fi.cr</w:t>
        </w:r>
      </w:hyperlink>
    </w:p>
    <w:p w:rsidRPr="00CB3C80" w:rsidR="009D02A2" w:rsidP="009D02A2" w:rsidRDefault="009D02A2" w14:paraId="44C47CD2" w14:textId="77777777">
      <w:pPr>
        <w:shd w:val="clear" w:color="auto" w:fill="FFFFFF"/>
        <w:spacing w:afterAutospacing="1" w:line="240" w:lineRule="auto"/>
        <w:jc w:val="center"/>
        <w:rPr>
          <w:rFonts w:ascii="Open Sans" w:hAnsi="Open Sans" w:cs="Open Sans"/>
          <w:color w:val="222222"/>
          <w:sz w:val="23"/>
          <w:szCs w:val="23"/>
          <w:lang w:eastAsia="es-ES"/>
        </w:rPr>
      </w:pPr>
      <w:r w:rsidRPr="00CB3C80">
        <w:rPr>
          <w:rFonts w:ascii="Open Sans" w:hAnsi="Open Sans" w:cs="Open Sans"/>
          <w:b/>
          <w:bCs/>
          <w:color w:val="222222"/>
          <w:sz w:val="23"/>
          <w:szCs w:val="23"/>
          <w:lang w:eastAsia="es-ES"/>
        </w:rPr>
        <w:t> </w:t>
      </w:r>
    </w:p>
    <w:p w:rsidR="009D02A2" w:rsidP="009D02A2" w:rsidRDefault="009D02A2" w14:paraId="40F54F98" w14:textId="77777777">
      <w:pPr>
        <w:spacing w:line="240" w:lineRule="auto"/>
        <w:rPr>
          <w:sz w:val="24"/>
        </w:rPr>
      </w:pPr>
      <w:r>
        <w:rPr>
          <w:sz w:val="24"/>
        </w:rPr>
        <w:t>Atentamente,</w:t>
      </w:r>
    </w:p>
    <w:p w:rsidR="009D02A2" w:rsidP="009D02A2" w:rsidRDefault="009D02A2" w14:paraId="1DFB42C0" w14:textId="772A71B9">
      <w:pPr>
        <w:spacing w:line="240" w:lineRule="auto"/>
        <w:rPr>
          <w:sz w:val="24"/>
        </w:rPr>
      </w:pPr>
      <w:r>
        <w:rPr>
          <w:noProof/>
        </w:rPr>
        <w:drawing>
          <wp:anchor distT="0" distB="0" distL="114300" distR="114300" simplePos="0" relativeHeight="251661312" behindDoc="1" locked="0" layoutInCell="1" allowOverlap="1" wp14:editId="77B50915" wp14:anchorId="05D97AD9">
            <wp:simplePos x="0" y="0"/>
            <wp:positionH relativeFrom="column">
              <wp:posOffset>-165735</wp:posOffset>
            </wp:positionH>
            <wp:positionV relativeFrom="paragraph">
              <wp:posOffset>93345</wp:posOffset>
            </wp:positionV>
            <wp:extent cx="2517775" cy="38163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7775" cy="381635"/>
                    </a:xfrm>
                    <a:prstGeom prst="rect">
                      <a:avLst/>
                    </a:prstGeom>
                    <a:noFill/>
                  </pic:spPr>
                </pic:pic>
              </a:graphicData>
            </a:graphic>
            <wp14:sizeRelH relativeFrom="page">
              <wp14:pctWidth>0</wp14:pctWidth>
            </wp14:sizeRelH>
            <wp14:sizeRelV relativeFrom="page">
              <wp14:pctHeight>0</wp14:pctHeight>
            </wp14:sizeRelV>
          </wp:anchor>
        </w:drawing>
      </w:r>
    </w:p>
    <w:p w:rsidR="009D02A2" w:rsidP="009D02A2" w:rsidRDefault="009D02A2" w14:paraId="4B3C92FF" w14:textId="77777777">
      <w:pPr>
        <w:spacing w:line="240" w:lineRule="auto"/>
        <w:jc w:val="left"/>
        <w:rPr>
          <w:sz w:val="24"/>
        </w:rPr>
      </w:pPr>
    </w:p>
    <w:p w:rsidR="009D02A2" w:rsidP="009D02A2" w:rsidRDefault="009D02A2" w14:paraId="6DE012E8" w14:textId="77777777">
      <w:pPr>
        <w:spacing w:line="240" w:lineRule="auto"/>
        <w:jc w:val="left"/>
        <w:rPr>
          <w:sz w:val="24"/>
        </w:rPr>
      </w:pPr>
    </w:p>
    <w:p w:rsidR="009D02A2" w:rsidP="009D02A2" w:rsidRDefault="009D02A2" w14:paraId="4842390E" w14:textId="77777777">
      <w:pPr>
        <w:spacing w:line="240" w:lineRule="auto"/>
        <w:jc w:val="left"/>
        <w:rPr>
          <w:b/>
          <w:bCs/>
          <w:sz w:val="24"/>
        </w:rPr>
      </w:pPr>
      <w:r>
        <w:rPr>
          <w:sz w:val="24"/>
        </w:rPr>
        <w:t>Rocío Aguilar Montoya</w:t>
      </w:r>
      <w:r>
        <w:rPr>
          <w:sz w:val="24"/>
        </w:rPr>
        <w:br/>
      </w:r>
      <w:r>
        <w:rPr>
          <w:b/>
          <w:bCs/>
          <w:sz w:val="24"/>
        </w:rPr>
        <w:t>Superintendente General</w:t>
      </w:r>
    </w:p>
    <w:p w:rsidR="009D02A2" w:rsidP="009D02A2" w:rsidRDefault="009D02A2" w14:paraId="2F93A1C8" w14:textId="77777777"/>
    <w:p w:rsidRPr="00F76C8A" w:rsidR="009D02A2" w:rsidP="009D02A2" w:rsidRDefault="009D02A2" w14:paraId="4DB24B60" w14:textId="77777777">
      <w:pPr>
        <w:tabs>
          <w:tab w:val="left" w:pos="7187"/>
        </w:tabs>
        <w:rPr>
          <w:sz w:val="18"/>
        </w:rPr>
      </w:pPr>
      <w:r>
        <w:rPr>
          <w:sz w:val="16"/>
          <w:szCs w:val="16"/>
        </w:rPr>
        <w:t>RAM/MHA/ACU/pjp</w:t>
      </w:r>
    </w:p>
    <w:p w:rsidR="00DB50AF" w:rsidP="006972C9" w:rsidRDefault="00DB50AF" w14:paraId="55FF8C2C" w14:textId="77777777">
      <w:pPr>
        <w:pStyle w:val="Negrita"/>
        <w:jc w:val="left"/>
        <w:rPr>
          <w:b w:val="0"/>
          <w:sz w:val="24"/>
        </w:rPr>
      </w:pPr>
    </w:p>
    <w:sectPr w:rsidR="00DB50AF">
      <w:headerReference w:type="even" r:id="rId16"/>
      <w:headerReference w:type="default" r:id="rId17"/>
      <w:footerReference w:type="even" r:id="rId18"/>
      <w:footerReference w:type="default" r:id="rId19"/>
      <w:headerReference w:type="first" r:id="rId20"/>
      <w:footerReference w:type="firs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9112A" w14:textId="77777777" w:rsidR="009D02A2" w:rsidRDefault="009D02A2" w:rsidP="009349F3">
      <w:pPr>
        <w:spacing w:line="240" w:lineRule="auto"/>
      </w:pPr>
      <w:r>
        <w:separator/>
      </w:r>
    </w:p>
  </w:endnote>
  <w:endnote w:type="continuationSeparator" w:id="0">
    <w:p w14:paraId="4069A013" w14:textId="77777777" w:rsidR="009D02A2" w:rsidRDefault="009D02A2"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485F" w:rsidRDefault="0051485F" w14:paraId="13D0D7F5"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6B3E1EBB" w14:textId="77777777">
      <w:tc>
        <w:tcPr>
          <w:tcW w:w="2942" w:type="dxa"/>
        </w:tcPr>
        <w:p w:rsidR="00517D62" w:rsidRDefault="00517D62" w14:paraId="7B1A937A"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D530BE">
            <w:rPr>
              <w:b/>
              <w:color w:val="7F7F7F" w:themeColor="text1" w:themeTint="80"/>
              <w:sz w:val="16"/>
              <w:szCs w:val="16"/>
            </w:rPr>
            <w:t>-</w:t>
          </w:r>
          <w:r w:rsidRPr="009349F3">
            <w:rPr>
              <w:b/>
              <w:color w:val="7F7F7F" w:themeColor="text1" w:themeTint="80"/>
              <w:sz w:val="16"/>
              <w:szCs w:val="16"/>
            </w:rPr>
            <w:t>4848</w:t>
          </w:r>
        </w:p>
        <w:p w:rsidRPr="009349F3" w:rsidR="00517D62" w:rsidRDefault="00517D62" w14:paraId="4598B631"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sidR="00D530BE">
            <w:rPr>
              <w:b/>
              <w:color w:val="7F7F7F" w:themeColor="text1" w:themeTint="80"/>
              <w:sz w:val="16"/>
              <w:szCs w:val="16"/>
            </w:rPr>
            <w:t>-4849</w:t>
          </w:r>
        </w:p>
        <w:p w:rsidRPr="009349F3" w:rsidR="00517D62" w:rsidRDefault="00517D62" w14:paraId="0E924DD8" w14:textId="77777777">
          <w:pPr>
            <w:pStyle w:val="Piedepgina"/>
            <w:rPr>
              <w:b/>
              <w:color w:val="7F7F7F" w:themeColor="text1" w:themeTint="80"/>
              <w:sz w:val="16"/>
              <w:szCs w:val="16"/>
            </w:rPr>
          </w:pPr>
        </w:p>
      </w:tc>
      <w:tc>
        <w:tcPr>
          <w:tcW w:w="2943" w:type="dxa"/>
        </w:tcPr>
        <w:p w:rsidRPr="009349F3" w:rsidR="00517D62" w:rsidP="00855792" w:rsidRDefault="00517D62" w14:paraId="1DC11B5B"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14433B44"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724564EF"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D530BE">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492DDA27"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485F" w:rsidRDefault="0051485F" w14:paraId="033C53A9"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397F6" w14:textId="77777777" w:rsidR="009D02A2" w:rsidRDefault="009D02A2" w:rsidP="009349F3">
      <w:pPr>
        <w:spacing w:line="240" w:lineRule="auto"/>
      </w:pPr>
      <w:r>
        <w:separator/>
      </w:r>
    </w:p>
  </w:footnote>
  <w:footnote w:type="continuationSeparator" w:id="0">
    <w:p w14:paraId="6FFDA88B" w14:textId="77777777" w:rsidR="009D02A2" w:rsidRDefault="009D02A2"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485F" w:rsidRDefault="0051485F" w14:paraId="2FD98869"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49F3" w:rsidRDefault="009349F3" w14:paraId="539938BB" w14:textId="77777777">
    <w:pPr>
      <w:pStyle w:val="Encabezado"/>
    </w:pPr>
    <w:r>
      <w:ptab w:alignment="center" w:relativeTo="margin" w:leader="none"/>
    </w:r>
    <w:r>
      <w:rPr>
        <w:noProof/>
        <w:lang w:val="es-CR" w:eastAsia="es-CR"/>
      </w:rPr>
      <w:drawing>
        <wp:inline distT="0" distB="0" distL="0" distR="0" wp14:anchorId="5CB7C1A0" wp14:editId="108C09FE">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485F" w:rsidRDefault="0051485F" w14:paraId="2D556578"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39B876FD"/>
    <w:multiLevelType w:val="hybridMultilevel"/>
    <w:tmpl w:val="55E0D3FC"/>
    <w:lvl w:ilvl="0" w:tplc="76701A46">
      <w:start w:val="1"/>
      <w:numFmt w:val="decimal"/>
      <w:lvlText w:val="%1."/>
      <w:lvlJc w:val="left"/>
      <w:pPr>
        <w:tabs>
          <w:tab w:val="num" w:pos="786"/>
        </w:tabs>
        <w:ind w:left="786"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66435A69"/>
    <w:multiLevelType w:val="hybridMultilevel"/>
    <w:tmpl w:val="670CB1BC"/>
    <w:lvl w:ilvl="0" w:tplc="140A0013">
      <w:start w:val="1"/>
      <w:numFmt w:val="upperRoman"/>
      <w:lvlText w:val="%1."/>
      <w:lvlJc w:val="right"/>
      <w:pPr>
        <w:tabs>
          <w:tab w:val="num" w:pos="390"/>
        </w:tabs>
        <w:ind w:left="390" w:hanging="39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2A2"/>
    <w:rsid w:val="00043F58"/>
    <w:rsid w:val="002529A0"/>
    <w:rsid w:val="002966BC"/>
    <w:rsid w:val="003F7937"/>
    <w:rsid w:val="0051485F"/>
    <w:rsid w:val="00516676"/>
    <w:rsid w:val="00517D62"/>
    <w:rsid w:val="005545BC"/>
    <w:rsid w:val="006972C9"/>
    <w:rsid w:val="00775710"/>
    <w:rsid w:val="008200B7"/>
    <w:rsid w:val="00855792"/>
    <w:rsid w:val="008B3362"/>
    <w:rsid w:val="00900B79"/>
    <w:rsid w:val="009349F3"/>
    <w:rsid w:val="009D02A2"/>
    <w:rsid w:val="00AF06C5"/>
    <w:rsid w:val="00B00D3C"/>
    <w:rsid w:val="00B7752A"/>
    <w:rsid w:val="00D530BE"/>
    <w:rsid w:val="00DB50AF"/>
    <w:rsid w:val="00DD402E"/>
    <w:rsid w:val="00DE2D06"/>
    <w:rsid w:val="00FC4D4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C2414B"/>
  <w15:chartTrackingRefBased/>
  <w15:docId w15:val="{160F56CF-09EC-4EB7-870B-B5E550E2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paragraph" w:styleId="Ttulo3">
    <w:name w:val="heading 3"/>
    <w:basedOn w:val="Normal"/>
    <w:next w:val="Normal"/>
    <w:link w:val="Ttulo3Car"/>
    <w:uiPriority w:val="9"/>
    <w:semiHidden/>
    <w:unhideWhenUsed/>
    <w:qFormat/>
    <w:rsid w:val="009D02A2"/>
    <w:pPr>
      <w:keepNext/>
      <w:keepLines/>
      <w:spacing w:before="40"/>
      <w:outlineLvl w:val="2"/>
    </w:pPr>
    <w:rPr>
      <w:rFonts w:eastAsia="Malgun Gothic"/>
      <w:color w:val="1C4062"/>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043F58"/>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3F58"/>
    <w:rPr>
      <w:rFonts w:ascii="Segoe UI" w:eastAsia="Times New Roman" w:hAnsi="Segoe UI" w:cs="Segoe UI"/>
      <w:sz w:val="18"/>
      <w:szCs w:val="18"/>
      <w:lang w:val="es-ES"/>
    </w:rPr>
  </w:style>
  <w:style w:type="character" w:customStyle="1" w:styleId="Ttulo3Car">
    <w:name w:val="Título 3 Car"/>
    <w:basedOn w:val="Fuentedeprrafopredeter"/>
    <w:link w:val="Ttulo3"/>
    <w:uiPriority w:val="9"/>
    <w:semiHidden/>
    <w:rsid w:val="009D02A2"/>
    <w:rPr>
      <w:rFonts w:ascii="Cambria" w:eastAsia="Malgun Gothic" w:hAnsi="Cambria" w:cs="Times New Roman"/>
      <w:color w:val="1C4062"/>
      <w:sz w:val="24"/>
      <w:szCs w:val="24"/>
      <w:lang w:val="es-ES"/>
    </w:rPr>
  </w:style>
  <w:style w:type="paragraph" w:styleId="NormalWeb">
    <w:name w:val="Normal (Web)"/>
    <w:basedOn w:val="Normal"/>
    <w:rsid w:val="009D02A2"/>
    <w:pPr>
      <w:spacing w:before="100" w:beforeAutospacing="1" w:after="100" w:afterAutospacing="1" w:line="240" w:lineRule="auto"/>
      <w:jc w:val="left"/>
    </w:pPr>
    <w:rPr>
      <w:rFonts w:ascii="Times New Roman" w:hAnsi="Times New Roman"/>
      <w:sz w:val="24"/>
      <w:lang w:eastAsia="es-ES"/>
    </w:rPr>
  </w:style>
  <w:style w:type="paragraph" w:styleId="Prrafodelista">
    <w:name w:val="List Paragraph"/>
    <w:basedOn w:val="Normal"/>
    <w:link w:val="PrrafodelistaCar"/>
    <w:uiPriority w:val="34"/>
    <w:qFormat/>
    <w:rsid w:val="009D02A2"/>
    <w:pPr>
      <w:spacing w:line="240" w:lineRule="auto"/>
      <w:ind w:left="708"/>
      <w:jc w:val="left"/>
    </w:pPr>
    <w:rPr>
      <w:rFonts w:ascii="Times New Roman" w:hAnsi="Times New Roman"/>
      <w:sz w:val="24"/>
      <w:lang w:eastAsia="es-ES"/>
    </w:rPr>
  </w:style>
  <w:style w:type="character" w:customStyle="1" w:styleId="PrrafodelistaCar">
    <w:name w:val="Párrafo de lista Car"/>
    <w:link w:val="Prrafodelista"/>
    <w:uiPriority w:val="34"/>
    <w:locked/>
    <w:rsid w:val="009D02A2"/>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252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sultasFinanciero@sugef.fi.c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sugef.fi.cr" TargetMode="External"/><Relationship Id="rId17" Type="http://schemas.openxmlformats.org/officeDocument/2006/relationships/header" Target="header2.xml"/><Relationship Id="rId25"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sultasGrupoFinancieroContable@sugef.fi.cr"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empresas_financieras/PlantillasCorrespondenciaExternaSUGEF/plantillas-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C62449E01BF42D28ABDC10138FF64D4"/>
        <w:category>
          <w:name w:val="General"/>
          <w:gallery w:val="placeholder"/>
        </w:category>
        <w:types>
          <w:type w:val="bbPlcHdr"/>
        </w:types>
        <w:behaviors>
          <w:behavior w:val="content"/>
        </w:behaviors>
        <w:guid w:val="{32B03B4A-0E41-47E8-ABEF-667FC74D6369}"/>
      </w:docPartPr>
      <w:docPartBody>
        <w:p w:rsidR="006B0C60" w:rsidRDefault="006B0C60">
          <w:pPr>
            <w:pStyle w:val="EC62449E01BF42D28ABDC10138FF64D4"/>
          </w:pPr>
          <w:r w:rsidRPr="001E0779">
            <w:rPr>
              <w:rStyle w:val="Textodelmarcadordeposicin"/>
            </w:rPr>
            <w:t>Haga clic aquí para escribir texto.</w:t>
          </w:r>
        </w:p>
      </w:docPartBody>
    </w:docPart>
    <w:docPart>
      <w:docPartPr>
        <w:name w:val="110DF435AE9247358EA070E69766CE8B"/>
        <w:category>
          <w:name w:val="General"/>
          <w:gallery w:val="placeholder"/>
        </w:category>
        <w:types>
          <w:type w:val="bbPlcHdr"/>
        </w:types>
        <w:behaviors>
          <w:behavior w:val="content"/>
        </w:behaviors>
        <w:guid w:val="{C0E51FBC-A35C-4620-8763-3B110711C8C0}"/>
      </w:docPartPr>
      <w:docPartBody>
        <w:p w:rsidR="006B0C60" w:rsidRDefault="006B0C60">
          <w:pPr>
            <w:pStyle w:val="110DF435AE9247358EA070E69766CE8B"/>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C60"/>
    <w:rsid w:val="006B0C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EC62449E01BF42D28ABDC10138FF64D4">
    <w:name w:val="EC62449E01BF42D28ABDC10138FF64D4"/>
  </w:style>
  <w:style w:type="paragraph" w:customStyle="1" w:styleId="110DF435AE9247358EA070E69766CE8B">
    <w:name w:val="110DF435AE9247358EA070E69766CE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N9FP8LLZfV1D2k4PMRvfOQIimULRntaHfmRu2zUuiOA=</DigestValue>
    </Reference>
    <Reference Type="http://www.w3.org/2000/09/xmldsig#Object" URI="#idOfficeObject">
      <DigestMethod Algorithm="http://www.w3.org/2001/04/xmlenc#sha256"/>
      <DigestValue>0ZPXYZXacVSpqZ7KOuuDjLUGb36RaqAJqZV6Y1pDrgE=</DigestValue>
    </Reference>
    <Reference Type="http://uri.etsi.org/01903#SignedProperties" URI="#idSignedProperties">
      <Transforms>
        <Transform Algorithm="http://www.w3.org/TR/2001/REC-xml-c14n-20010315"/>
      </Transforms>
      <DigestMethod Algorithm="http://www.w3.org/2001/04/xmlenc#sha256"/>
      <DigestValue>NQc5eJYvE2SlfrcYPnBXRwkdK1yQsP+4CyDKm3EJO1w=</DigestValue>
    </Reference>
  </SignedInfo>
  <SignatureValue>WZIEpGsTuFfk5ekbLEONnNjsBRcMnK2n09rfsbJ56PdH3FeJ2/BaWC8zL5MGd704lq8wQtZ1rOHz
hNCCaishKNiyDixvp66RdJ+SU1veeli7zPHeecj0wweLU/VBq0bQvZlkbp7zFU7/TJiXenOS2UlS
wCtNYcZuTBYXqaXfq24plv030pIqnXRZekT7XykhQlNHJKO1sxRxX77sOD9TcpvAr9LCBaWthhe7
GwNA6KyHJnKbF85gpRsiT1m4avcc/lNjIdX5IhVPMIXubIoi33mV55guJUpB4Tyt1GxM8YaDoaXt
rAG6FTPxiMw1C0rRJ/n6Gq2730YJN3uBsCN9gw==</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xfM8LRu1IZWPLitmx5RHvmEHeywemAmVQJ+AYiCcXJM=</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bTD1dOPfPl6bGmxC3IxfT28ZBT86dWUMTtAl8Cld960=</DigestValue>
      </Reference>
      <Reference URI="/word/document.xml?ContentType=application/vnd.openxmlformats-officedocument.wordprocessingml.document.main+xml">
        <DigestMethod Algorithm="http://www.w3.org/2001/04/xmlenc#sha256"/>
        <DigestValue>ck4WCAttNu0iBi2e3mXw0tAETVLejxMEnjf8wwTW+yw=</DigestValue>
      </Reference>
      <Reference URI="/word/endnotes.xml?ContentType=application/vnd.openxmlformats-officedocument.wordprocessingml.endnotes+xml">
        <DigestMethod Algorithm="http://www.w3.org/2001/04/xmlenc#sha256"/>
        <DigestValue>OgYKNUra5qmHFFJYRV6VnYWcOpYf/3U8qQkS5H/wuxk=</DigestValue>
      </Reference>
      <Reference URI="/word/fontTable.xml?ContentType=application/vnd.openxmlformats-officedocument.wordprocessingml.fontTable+xml">
        <DigestMethod Algorithm="http://www.w3.org/2001/04/xmlenc#sha256"/>
        <DigestValue>xfkFX8s2e9GziuYswNjHo/QoeNaW6DmcvaCB5T5pxso=</DigestValue>
      </Reference>
      <Reference URI="/word/footer1.xml?ContentType=application/vnd.openxmlformats-officedocument.wordprocessingml.footer+xml">
        <DigestMethod Algorithm="http://www.w3.org/2001/04/xmlenc#sha256"/>
        <DigestValue>k6h3pZUgR0pydYhBzwkO4GjTkAaAz9Uhcp04PsUErKQ=</DigestValue>
      </Reference>
      <Reference URI="/word/footer2.xml?ContentType=application/vnd.openxmlformats-officedocument.wordprocessingml.footer+xml">
        <DigestMethod Algorithm="http://www.w3.org/2001/04/xmlenc#sha256"/>
        <DigestValue>1RcKA6JP+6Jrm1kV3gX/hZxSfr7F8baZmleoeOxMJfM=</DigestValue>
      </Reference>
      <Reference URI="/word/footer3.xml?ContentType=application/vnd.openxmlformats-officedocument.wordprocessingml.footer+xml">
        <DigestMethod Algorithm="http://www.w3.org/2001/04/xmlenc#sha256"/>
        <DigestValue>3aLQkjg0ABqnRV+1ZBSlM8vIgWN4dSG+ACGwAD0ryPA=</DigestValue>
      </Reference>
      <Reference URI="/word/footnotes.xml?ContentType=application/vnd.openxmlformats-officedocument.wordprocessingml.footnotes+xml">
        <DigestMethod Algorithm="http://www.w3.org/2001/04/xmlenc#sha256"/>
        <DigestValue>qXfqsloQ7X1/hlqwpCPuJJ31U1t+mNQDktyhgvaXPdk=</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9URbKd0n61cxFEXfL4Hh/Oszz5PLhpKZ6fNTXtVeQ1k=</DigestValue>
      </Reference>
      <Reference URI="/word/glossary/fontTable.xml?ContentType=application/vnd.openxmlformats-officedocument.wordprocessingml.fontTable+xml">
        <DigestMethod Algorithm="http://www.w3.org/2001/04/xmlenc#sha256"/>
        <DigestValue>xfkFX8s2e9GziuYswNjHo/QoeNaW6DmcvaCB5T5pxso=</DigestValue>
      </Reference>
      <Reference URI="/word/glossary/settings.xml?ContentType=application/vnd.openxmlformats-officedocument.wordprocessingml.settings+xml">
        <DigestMethod Algorithm="http://www.w3.org/2001/04/xmlenc#sha256"/>
        <DigestValue>9OMCOu9Fd5Pq0kS564P2Kw54s6VZswigzgELQXC5bYA=</DigestValue>
      </Reference>
      <Reference URI="/word/glossary/styles.xml?ContentType=application/vnd.openxmlformats-officedocument.wordprocessingml.styles+xml">
        <DigestMethod Algorithm="http://www.w3.org/2001/04/xmlenc#sha256"/>
        <DigestValue>7ryOmPdqg7fjz5Hn1K+YT1bLfAbTQuNNj/q0shqE8Kg=</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xWHj34BzT02+g4YPywkVr+/tJbJwAnio/rTjYpfKeHM=</DigestValue>
      </Reference>
      <Reference URI="/word/header2.xml?ContentType=application/vnd.openxmlformats-officedocument.wordprocessingml.header+xml">
        <DigestMethod Algorithm="http://www.w3.org/2001/04/xmlenc#sha256"/>
        <DigestValue>ZGYsdL9p9kSaP0NUE0ClVK81VPAYZpIMlOd43xS9/nU=</DigestValue>
      </Reference>
      <Reference URI="/word/header3.xml?ContentType=application/vnd.openxmlformats-officedocument.wordprocessingml.header+xml">
        <DigestMethod Algorithm="http://www.w3.org/2001/04/xmlenc#sha256"/>
        <DigestValue>nH1s0d87rLMwNj/Ur2+w+ihMdiTcy8ZzG46LZONvE/M=</DigestValue>
      </Reference>
      <Reference URI="/word/media/image1.jpeg?ContentType=image/jpeg">
        <DigestMethod Algorithm="http://www.w3.org/2001/04/xmlenc#sha256"/>
        <DigestValue>JeFTH3Smi+BLcxXQnS44YBtY+usNKFoWAPMVEfzSWLY=</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m/yQ9AuSWtQK+i7VuECrFg5uQ1hoTT1Nbjt3SDNBNIQ=</DigestValue>
      </Reference>
      <Reference URI="/word/settings.xml?ContentType=application/vnd.openxmlformats-officedocument.wordprocessingml.settings+xml">
        <DigestMethod Algorithm="http://www.w3.org/2001/04/xmlenc#sha256"/>
        <DigestValue>dC/oA7nkk4uz0sw5lQuQOwm2NHFaj36z14lwHT6h8GE=</DigestValue>
      </Reference>
      <Reference URI="/word/styles.xml?ContentType=application/vnd.openxmlformats-officedocument.wordprocessingml.styles+xml">
        <DigestMethod Algorithm="http://www.w3.org/2001/04/xmlenc#sha256"/>
        <DigestValue>oKVIXz6EhMBy2+7LJFXnZjPgcGCAahztRn8CGQPeres=</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tzzJd2ICh3ppQ54eU/5HIahTfmzmhF8T/tKABdBSy0E=</DigestValue>
      </Reference>
    </Manifest>
    <SignatureProperties>
      <SignatureProperty Id="idSignatureTime" Target="#idPackageSignature">
        <mdssi:SignatureTime xmlns:mdssi="http://schemas.openxmlformats.org/package/2006/digital-signature">
          <mdssi:Format>YYYY-MM-DDThh:mm:ssTZD</mdssi:Format>
          <mdssi:Value>2022-02-04T22:43:59Z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16.0.13127/21</OfficeVersion>
          <ApplicationVersion>16.0.13127</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2022-02-04T22:43:59Z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wCNLKo6wakUfO0Sn7fMp2ItqfTxlQvzuVSaol33aL0wCBA3xNOwYDzIwMjIwMjA0MjI0NDA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</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</xd:EncapsulatedCRLValue>
                <xd:EncapsulatedCRLValue>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</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6BwdGeYlDqWfaiTtuz3Ntiu9hu4=</xd:ByKey>
                  </xd:ResponderID>
                  <xd:ProducedAt>2022-02-04T22:43:57Z</xd:ProducedAt>
                </xd:OCSPIdentifier>
                <xd:DigestAlgAndValue>
                  <DigestMethod Algorithm="http://www.w3.org/2001/04/xmlenc#sha256"/>
                  <DigestValue>8TkPSt2smGVyoHhxKxWmV+O5OenPlax8tSVJVzpSa2Y=</DigestValue>
                </xd:DigestAlgAndValue>
              </xd:OCSPRef>
            </xd:OCSPRefs>
            <xd:CRLRefs>
              <xd:CRLRef>
                <xd:DigestAlgAndValue>
                  <DigestMethod Algorithm="http://www.w3.org/2001/04/xmlenc#sha256"/>
                  <DigestValue>+hlqpUlTj+iOxnZKbzhD1trj/dIGYFJxwBQzR5u5MOY=</DigestValue>
                </xd:DigestAlgAndValue>
                <xd:CRLIdentifier>
                  <xd:Issuer>CN=CA POLITICA PERSONA FISICA - COSTA RICA v2, OU=DCFD, O=MICITT, C=CR, SERIALNUMBER=CPJ-2-100-098311</xd:Issuer>
                  <xd:IssueTime>2022-02-04T15:39:51Z</xd:IssueTime>
                </xd:CRLIdentifier>
              </xd:CRLRef>
              <xd:CRLRef>
                <xd:DigestAlgAndValue>
                  <DigestMethod Algorithm="http://www.w3.org/2001/04/xmlenc#sha256"/>
                  <DigestValue>Z14GX6ROkOQCoKKL80YlJPoZyEpotB/wLKYYQOAzkYo=</DigestValue>
                </xd:DigestAlgAndValue>
                <xd:CRLIdentifier>
                  <xd:Issuer>CN=CA RAIZ NACIONAL - COSTA RICA v2, C=CR, O=MICITT, OU=DCFD, SERIALNUMBER=CPJ-2-100-098311</xd:Issuer>
                  <xd:IssueTime>2021-10-21T16:32:40Z</xd:IssueTime>
                </xd:CRLIdentifier>
              </xd:CRLRef>
            </xd:CRLRefs>
          </xd:CompleteRevocationRefs>
          <xd:RevocationValues>
            <xd:OCSPValues>
              <xd:EncapsulatedOCSPValue>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</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</xd:EncapsulatedCRLValue>
              <xd:EncapsulatedCRLValue>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N17iSFVeLcUrtSRyxhZ63BdLp8dt+h/UWONpnRpFcUUCBA3xNO0YDzIwMjIwMjA0MjI0NDA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</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63</Value>
      <Value>130</Value>
      <Value>128</Value>
      <Value>161</Value>
      <Value>126</Value>
      <Value>518</Value>
    </TaxCatchAll>
    <OtraEntidadExterna xmlns="b875e23b-67d9-4b2e-bdec-edacbf90b326" xsi:nil="true"/>
    <Firmado xmlns="b875e23b-67d9-4b2e-bdec-edacbf90b326">true</Firmado>
    <Responsable xmlns="b875e23b-67d9-4b2e-bdec-edacbf90b326">
      <UserInfo>
        <DisplayName>CAMACHO ULATE ALBERTO</DisplayName>
        <AccountId>721</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i:0#.w|pdc-atlantida\hernandezam</DisplayName>
        <AccountId>307</AccountId>
        <AccountType/>
      </UserInfo>
      <UserInfo>
        <DisplayName>i:0#.w|pdc-atlantida\sanchocc</DisplayName>
        <AccountId>1728</AccountId>
        <AccountType/>
      </UserInfo>
      <UserInfo>
        <DisplayName>i:0#.w|pdc-atlantida\arriolaca</DisplayName>
        <AccountId>1825</AccountId>
        <AccountType/>
      </UserInfo>
      <UserInfo>
        <DisplayName>i:0#.w|pdc-atlantida\seguraca</DisplayName>
        <AccountId>1761</AccountId>
        <AccountType/>
      </UserInfo>
      <UserInfo>
        <DisplayName>i:0#.w|pdc-atlantida\moralesbo</DisplayName>
        <AccountId>297</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TermInfo xmlns="http://schemas.microsoft.com/office/infopath/2007/PartnerControls">
          <TermName xmlns="http://schemas.microsoft.com/office/infopath/2007/PartnerControls">Entidades SUGEF</TermName>
          <TermId xmlns="http://schemas.microsoft.com/office/infopath/2007/PartnerControls">4209f3ba-07f9-4301-975b-c509947c465b</TermId>
        </TermInfo>
      </Terms>
    </oe70cbf463ba4d19a6203d9e6cd457e4>
    <FechaEnvio xmlns="b875e23b-67d9-4b2e-bdec-edacbf90b326" xsi:nil="true"/>
    <InformativoResolutivo xmlns="b875e23b-67d9-4b2e-bdec-edacbf90b326">Resolutivo</InformativoResolutivo>
    <NoReferencia xmlns="b875e23b-67d9-4b2e-bdec-edacbf90b326">N.D.</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2022-02-04T17:50:00+00:00</FechaDocumento>
    <RemitenteOriginal xmlns="b875e23b-67d9-4b2e-bdec-edacbf90b326">División Supervisión de Empresas Financieras y Cooperativas</RemitenteOriginal>
    <Secretaria xmlns="b875e23b-67d9-4b2e-bdec-edacbf90b326">
      <UserInfo>
        <DisplayName>JOVEL PINEDA PATRICIA</DisplayName>
        <AccountId>2454</AccountId>
        <AccountType/>
      </UserInfo>
    </Secretaria>
    <e78d451c341b4341be14d5956588aac4 xmlns="b875e23b-67d9-4b2e-bdec-edacbf90b326">
      <Terms xmlns="http://schemas.microsoft.com/office/infopath/2007/PartnerControls"/>
    </e78d451c341b4341be14d5956588aac4>
    <Año xmlns="b875e23b-67d9-4b2e-bdec-edacbf90b326">2022</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Externa Datos Adicionales Transitorio XXI Art 18 bis SUGEF 3-06</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Confidencial</TermName>
          <TermId xmlns="http://schemas.microsoft.com/office/infopath/2007/PartnerControls">d19c5cf3-f0e9-4d18-86d2-7bee4000e1ea</TermId>
        </TermInfo>
      </Terms>
    </n32f5b5d94d147d6ae4b36230db37881>
  </documentManagement>
</p:properties>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9" ma:contentTypeDescription="Crear nuevo documento." ma:contentTypeScope="" ma:versionID="454ecb6f0565b8d71cc0589911977c7f">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SharedContentType xmlns="Microsoft.SharePoint.Taxonomy.ContentTypeSync" SourceId="031b4bb2-0db7-40b3-a341-fc1511e9642d" ContentTypeId="0x010100E97154E09FCE6A4E8EAEBD5C54DD1AE40202" PreviousValue="false"/>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31291407-E66C-47F6-83F1-18C622012D02}"/>
</file>

<file path=customXml/itemProps2.xml><?xml version="1.0" encoding="utf-8"?>
<ds:datastoreItem xmlns:ds="http://schemas.openxmlformats.org/officeDocument/2006/customXml" ds:itemID="{3C20FF79-F144-4426-9143-29134E26A2A9}">
  <ds:schemaRefs>
    <ds:schemaRef ds:uri="http://schemas.microsoft.com/office/infopath/2007/PartnerControls"/>
    <ds:schemaRef ds:uri="http://purl.org/dc/terms/"/>
    <ds:schemaRef ds:uri="http://schemas.microsoft.com/office/2006/metadata/properties"/>
    <ds:schemaRef ds:uri="http://purl.org/dc/elements/1.1/"/>
    <ds:schemaRef ds:uri="b875e23b-67d9-4b2e-bdec-edacbf90b326"/>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933F387-0C4A-4B31-B936-083861D6DB82}"/>
</file>

<file path=customXml/itemProps4.xml><?xml version="1.0" encoding="utf-8"?>
<ds:datastoreItem xmlns:ds="http://schemas.openxmlformats.org/officeDocument/2006/customXml" ds:itemID="{20329C3B-6F2C-4B46-B2BF-7C68F63A3597}"/>
</file>

<file path=customXml/itemProps5.xml><?xml version="1.0" encoding="utf-8"?>
<ds:datastoreItem xmlns:ds="http://schemas.openxmlformats.org/officeDocument/2006/customXml" ds:itemID="{0055D22C-273F-4852-BF0D-FA433FC378EF}">
  <ds:schemaRefs>
    <ds:schemaRef ds:uri="Microsoft.SharePoint.Taxonomy.ContentTypeSync"/>
  </ds:schemaRefs>
</ds:datastoreItem>
</file>

<file path=customXml/itemProps6.xml><?xml version="1.0" encoding="utf-8"?>
<ds:datastoreItem xmlns:ds="http://schemas.openxmlformats.org/officeDocument/2006/customXml" ds:itemID="{1643BF4D-C073-46AA-884D-10321E54B054}"/>
</file>

<file path=docProps/app.xml><?xml version="1.0" encoding="utf-8"?>
<Properties xmlns="http://schemas.openxmlformats.org/officeDocument/2006/extended-properties" xmlns:vt="http://schemas.openxmlformats.org/officeDocument/2006/docPropsVTypes">
  <Template>plantillas-SGF-13</Template>
  <TotalTime>195</TotalTime>
  <Pages>3</Pages>
  <Words>907</Words>
  <Characters>4990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CAMACHO ULATE ALBERTO</dc:creator>
  <cp:keywords/>
  <dc:description/>
  <cp:lastModifiedBy>MARCO ENRIQUE HERNANDEZ AVILA</cp:lastModifiedBy>
  <cp:revision>2</cp:revision>
  <dcterms:created xsi:type="dcterms:W3CDTF">2022-02-04T15:44:00Z</dcterms:created>
  <dcterms:modified xsi:type="dcterms:W3CDTF">2022-02-04T19:19:00Z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Tipo Documental">
    <vt:lpwstr>126;#Oficio|417b7e3a-1426-4267-afb3-20be5f4d6412</vt:lpwstr>
  </property>
  <property fmtid="{D5CDD505-2E9C-101B-9397-08002B2CF9AE}" pid="4" name="Unidad de Destino">
    <vt:lpwstr/>
  </property>
  <property fmtid="{D5CDD505-2E9C-101B-9397-08002B2CF9AE}" pid="5" name="Confidencialidad1">
    <vt:lpwstr/>
  </property>
  <property fmtid="{D5CDD505-2E9C-101B-9397-08002B2CF9AE}" pid="6" name="Unidad Remitente">
    <vt:lpwstr>63;#SUGEF - Despacho|2d490573-c91c-4a7c-9f31-5076771b6476</vt:lpwstr>
  </property>
  <property fmtid="{D5CDD505-2E9C-101B-9397-08002B2CF9AE}" pid="7" name="Dirigido a (entidad externa)">
    <vt:lpwstr>518;#Entidades SUGEF|4209f3ba-07f9-4301-975b-c509947c465b</vt:lpwstr>
  </property>
  <property fmtid="{D5CDD505-2E9C-101B-9397-08002B2CF9AE}" pid="8" name="Disponibilidad">
    <vt:lpwstr>161;#Alta|7fca731c-4c62-4f1c-9061-e9f164c964b2</vt:lpwstr>
  </property>
  <property fmtid="{D5CDD505-2E9C-101B-9397-08002B2CF9AE}" pid="9" name="Integridad">
    <vt:lpwstr>128;#Alta|0fd17ec2-e5d0-4d9f-8e18-466324d0fdd4</vt:lpwstr>
  </property>
  <property fmtid="{D5CDD505-2E9C-101B-9397-08002B2CF9AE}" pid="10" name="ConfidencialidadNueva">
    <vt:lpwstr>130;#Confidencial|d19c5cf3-f0e9-4d18-86d2-7bee4000e1ea</vt:lpwstr>
  </property>
  <property fmtid="{D5CDD505-2E9C-101B-9397-08002B2CF9AE}" pid="12" name="Order">
    <vt:r8>198600</vt:r8>
  </property>
  <property fmtid="{D5CDD505-2E9C-101B-9397-08002B2CF9AE}" pid="14" name="lb0b7da792b243d9bfa96ad7487ad734">
    <vt:lpwstr/>
  </property>
  <property fmtid="{D5CDD505-2E9C-101B-9397-08002B2CF9AE}" pid="15" name="_dlc_policyId">
    <vt:lpwstr>0x010100E97154E09FCE6A4E8EAEBD5C54DD1AE4|-1695030217</vt:lpwstr>
  </property>
  <property fmtid="{D5CDD505-2E9C-101B-9397-08002B2CF9AE}" pid="16"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7" name="WorkflowChangePath">
    <vt:lpwstr>58129e4d-2a7c-4442-ab86-f4288b01d5ff,4;7dedacbb-5c77-4a35-8847-40abd1245d4d,6;</vt:lpwstr>
  </property>
</Properties>
</file>