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6972C9" w:rsidRDefault="006972C9" w14:paraId="63F34391" w14:textId="77777777">
      <w:pPr>
        <w:pStyle w:val="Texto"/>
        <w:spacing w:before="0" w:after="0" w:line="240" w:lineRule="auto"/>
        <w:rPr>
          <w:sz w:val="24"/>
        </w:rPr>
      </w:pPr>
    </w:p>
    <w:sdt>
      <w:sdtPr>
        <w:rPr>
          <w:sz w:val="24"/>
        </w:rPr>
        <w:alias w:val="Consecutivo"/>
        <w:tag w:val="Consecutivo"/>
        <w:id w:val="2052717023"/>
        <w:placeholder>
          <w:docPart w:val="3BE93B756909406D96634590822A2FD8"/>
        </w:placeholder>
        <w:text/>
      </w:sdtPr>
      <w:sdtEndPr/>
      <w:sdtContent>
        <w:p w:rsidR="006972C9" w:rsidP="006972C9" w:rsidRDefault="006972C9" w14:paraId="0673F69C" w14:textId="77777777">
          <w:pPr>
            <w:tabs>
              <w:tab w:val="left" w:pos="2843"/>
            </w:tabs>
            <w:spacing w:line="240" w:lineRule="auto"/>
            <w:rPr>
              <w:sz w:val="24"/>
            </w:rPr>
          </w:pPr>
          <w:r>
            <w:t>SGF-0120-2020</w:t>
          </w:r>
        </w:p>
      </w:sdtContent>
    </w:sdt>
    <w:p w:rsidR="006972C9" w:rsidP="006972C9" w:rsidRDefault="00850DEB" w14:paraId="29C8657D" w14:textId="77777777">
      <w:pPr>
        <w:tabs>
          <w:tab w:val="left" w:pos="2843"/>
        </w:tabs>
        <w:spacing w:line="240" w:lineRule="auto"/>
        <w:rPr>
          <w:sz w:val="24"/>
        </w:rPr>
      </w:pPr>
      <w:sdt>
        <w:sdtPr>
          <w:rPr>
            <w:sz w:val="24"/>
          </w:rPr>
          <w:alias w:val="Confidencialidad"/>
          <w:tag w:val="Confidencialidad"/>
          <w:id w:val="1447896894"/>
          <w:placeholder>
            <w:docPart w:val="A7BEF949ACB7466DA85CE4DF1C6DA32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F1E45">
            <w:rPr>
              <w:sz w:val="24"/>
            </w:rPr>
            <w:t>SGF-PUBLICO</w:t>
          </w:r>
        </w:sdtContent>
      </w:sdt>
    </w:p>
    <w:p w:rsidR="000F1E45" w:rsidP="000F1E45" w:rsidRDefault="000F1E45" w14:paraId="07EA2356" w14:textId="77777777">
      <w:pPr>
        <w:spacing w:after="160" w:line="259" w:lineRule="auto"/>
        <w:jc w:val="center"/>
        <w:rPr>
          <w:rFonts w:eastAsiaTheme="minorHAnsi" w:cstheme="minorBidi"/>
          <w:b/>
          <w:sz w:val="24"/>
          <w:lang w:val="es-CR"/>
        </w:rPr>
      </w:pPr>
    </w:p>
    <w:p w:rsidR="000F1E45" w:rsidP="000F1E45" w:rsidRDefault="000F1E45" w14:paraId="3C5A5330" w14:textId="77777777">
      <w:pPr>
        <w:spacing w:after="160" w:line="259" w:lineRule="auto"/>
        <w:jc w:val="center"/>
        <w:rPr>
          <w:rFonts w:eastAsiaTheme="minorHAnsi" w:cstheme="minorBidi"/>
          <w:b/>
          <w:sz w:val="24"/>
          <w:lang w:val="es-CR"/>
        </w:rPr>
      </w:pPr>
      <w:r w:rsidRPr="000F1E45">
        <w:rPr>
          <w:rFonts w:eastAsiaTheme="minorHAnsi" w:cstheme="minorBidi"/>
          <w:b/>
          <w:sz w:val="24"/>
          <w:lang w:val="es-CR"/>
        </w:rPr>
        <w:t>CIRCULAR EXTERNA SUGEF</w:t>
      </w:r>
    </w:p>
    <w:p w:rsidRPr="000F1E45" w:rsidR="00850DEB" w:rsidP="000F1E45" w:rsidRDefault="00850DEB" w14:paraId="2899E590" w14:textId="77777777">
      <w:pPr>
        <w:spacing w:after="160" w:line="259" w:lineRule="auto"/>
        <w:jc w:val="center"/>
        <w:rPr>
          <w:rFonts w:eastAsiaTheme="minorHAnsi" w:cstheme="minorBidi"/>
          <w:b/>
          <w:sz w:val="24"/>
          <w:lang w:val="es-CR"/>
        </w:rPr>
      </w:pPr>
      <w:bookmarkStart w:name="_GoBack" w:id="0"/>
      <w:bookmarkEnd w:id="0"/>
    </w:p>
    <w:p w:rsidRPr="000F1E45" w:rsidR="000F1E45" w:rsidP="000F1E45" w:rsidRDefault="000F1E45" w14:paraId="70363412" w14:textId="77777777">
      <w:pPr>
        <w:spacing w:after="160" w:line="259" w:lineRule="auto"/>
        <w:rPr>
          <w:rFonts w:eastAsiaTheme="minorHAnsi" w:cstheme="minorBidi"/>
          <w:sz w:val="24"/>
          <w:lang w:val="es-CR"/>
        </w:rPr>
      </w:pPr>
      <w:r w:rsidRPr="000F1E45">
        <w:rPr>
          <w:rFonts w:eastAsiaTheme="minorHAnsi" w:cstheme="minorBidi"/>
          <w:sz w:val="24"/>
          <w:lang w:val="es-CR"/>
        </w:rPr>
        <w:t>El Superintendente General de Entidades Financieras (SUGEF), con fundamento en las atribuciones que le confieren los artículos 131 incisos b) y j) de la Ley Orgánica del Banco Central de Costa Rica, y 89 de la Ley General de la Administración Pública, emite la siguiente resolución administrativa:</w:t>
      </w:r>
    </w:p>
    <w:p w:rsidRPr="000F1E45" w:rsidR="000F1E45" w:rsidP="000F1E45" w:rsidRDefault="000F1E45" w14:paraId="6A789C5C" w14:textId="77777777">
      <w:pPr>
        <w:spacing w:after="160" w:line="259" w:lineRule="auto"/>
        <w:jc w:val="left"/>
        <w:rPr>
          <w:rFonts w:eastAsiaTheme="minorHAnsi" w:cstheme="minorBidi"/>
          <w:b/>
          <w:sz w:val="24"/>
          <w:lang w:val="es-CR"/>
        </w:rPr>
      </w:pPr>
      <w:r w:rsidRPr="000F1E45">
        <w:rPr>
          <w:rFonts w:eastAsiaTheme="minorHAnsi" w:cstheme="minorBidi"/>
          <w:b/>
          <w:sz w:val="24"/>
          <w:lang w:val="es-CR"/>
        </w:rPr>
        <w:t>Considerando,</w:t>
      </w:r>
    </w:p>
    <w:p w:rsidRPr="000F1E45" w:rsidR="000F1E45" w:rsidP="000F1E45" w:rsidRDefault="000F1E45" w14:paraId="30135F26" w14:textId="77777777">
      <w:pPr>
        <w:spacing w:after="160" w:line="259" w:lineRule="auto"/>
        <w:rPr>
          <w:rFonts w:eastAsiaTheme="minorHAnsi" w:cstheme="minorBidi"/>
          <w:sz w:val="24"/>
          <w:lang w:val="es-CR"/>
        </w:rPr>
      </w:pPr>
      <w:r w:rsidRPr="000F1E45">
        <w:rPr>
          <w:rFonts w:eastAsiaTheme="minorHAnsi" w:cstheme="minorBidi"/>
          <w:sz w:val="24"/>
          <w:lang w:val="es-CR"/>
        </w:rPr>
        <w:t>1.</w:t>
      </w:r>
      <w:r w:rsidRPr="000F1E45">
        <w:rPr>
          <w:rFonts w:eastAsiaTheme="minorHAnsi" w:cstheme="minorBidi"/>
          <w:sz w:val="24"/>
          <w:lang w:val="es-CR"/>
        </w:rPr>
        <w:tab/>
        <w:t>Que en el acto administrativo dictado en el oficio SUGEF 1089 – 2018, del día 12 de abril del 2018, el Superintendente General de Entidades Financieras acordó delegar en el Intendente General y en los Directores Generales, la atención de ciertos asuntos, conforme a la naturaleza de sus funciones.</w:t>
      </w:r>
    </w:p>
    <w:p w:rsidRPr="000F1E45" w:rsidR="000F1E45" w:rsidP="000F1E45" w:rsidRDefault="000F1E45" w14:paraId="7235F398" w14:textId="77777777">
      <w:pPr>
        <w:spacing w:after="160" w:line="259" w:lineRule="auto"/>
        <w:rPr>
          <w:rFonts w:eastAsiaTheme="minorHAnsi" w:cstheme="minorBidi"/>
          <w:sz w:val="24"/>
          <w:lang w:val="es-CR"/>
        </w:rPr>
      </w:pPr>
      <w:r w:rsidRPr="000F1E45">
        <w:rPr>
          <w:rFonts w:eastAsiaTheme="minorHAnsi" w:cstheme="minorBidi"/>
          <w:sz w:val="24"/>
          <w:lang w:val="es-CR"/>
        </w:rPr>
        <w:t>2.</w:t>
      </w:r>
      <w:r w:rsidRPr="000F1E45">
        <w:rPr>
          <w:rFonts w:eastAsiaTheme="minorHAnsi" w:cstheme="minorBidi"/>
          <w:sz w:val="24"/>
          <w:lang w:val="es-CR"/>
        </w:rPr>
        <w:tab/>
        <w:t xml:space="preserve">Que en dichos Actos no fueron incluidos algunos asuntos que requieren ser igualmente delegados para su atención. </w:t>
      </w:r>
    </w:p>
    <w:p w:rsidRPr="000F1E45" w:rsidR="000F1E45" w:rsidP="000F1E45" w:rsidRDefault="000F1E45" w14:paraId="1ACEF04D" w14:textId="77777777">
      <w:pPr>
        <w:spacing w:after="160" w:line="259" w:lineRule="auto"/>
        <w:jc w:val="left"/>
        <w:rPr>
          <w:rFonts w:eastAsiaTheme="minorHAnsi" w:cstheme="minorBidi"/>
          <w:b/>
          <w:sz w:val="24"/>
          <w:lang w:val="es-CR"/>
        </w:rPr>
      </w:pPr>
      <w:r w:rsidRPr="000F1E45">
        <w:rPr>
          <w:rFonts w:eastAsiaTheme="minorHAnsi" w:cstheme="minorBidi"/>
          <w:b/>
          <w:sz w:val="24"/>
          <w:lang w:val="es-CR"/>
        </w:rPr>
        <w:t xml:space="preserve">Resuelve, </w:t>
      </w:r>
    </w:p>
    <w:p w:rsidRPr="000F1E45" w:rsidR="000F1E45" w:rsidP="000F1E45" w:rsidRDefault="000F1E45" w14:paraId="0FE58AF9" w14:textId="77777777">
      <w:pPr>
        <w:spacing w:after="160" w:line="259" w:lineRule="auto"/>
        <w:rPr>
          <w:rFonts w:eastAsiaTheme="minorHAnsi" w:cstheme="minorBidi"/>
          <w:sz w:val="24"/>
          <w:lang w:val="es-CR"/>
        </w:rPr>
      </w:pPr>
      <w:r w:rsidRPr="000F1E45">
        <w:rPr>
          <w:rFonts w:eastAsiaTheme="minorHAnsi" w:cstheme="minorBidi"/>
          <w:sz w:val="24"/>
          <w:lang w:val="es-CR"/>
        </w:rPr>
        <w:t>I.  Que además de los asuntos indicados en el oficio SUGEF 1089 – 2018, del día 12 de abril del 2018, se delega en el Intendente General de Entidades Financieras, la firma de los siguientes actos, en nombre de la Superintendencia General de Entidades Financieras:</w:t>
      </w:r>
    </w:p>
    <w:p w:rsidRPr="000F1E45" w:rsidR="000F1E45" w:rsidP="000F1E45" w:rsidRDefault="000F1E45" w14:paraId="7411337E"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a.</w:t>
      </w:r>
      <w:r w:rsidRPr="000F1E45">
        <w:rPr>
          <w:rFonts w:eastAsiaTheme="minorHAnsi" w:cstheme="minorBidi"/>
          <w:sz w:val="24"/>
          <w:lang w:val="es-CR"/>
        </w:rPr>
        <w:tab/>
        <w:t>Correspondencia dirigida a la Auditoría Interna del CONASSIF.</w:t>
      </w:r>
    </w:p>
    <w:p w:rsidRPr="000F1E45" w:rsidR="000F1E45" w:rsidP="000F1E45" w:rsidRDefault="000F1E45" w14:paraId="52F15C16"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b.</w:t>
      </w:r>
      <w:r w:rsidRPr="000F1E45">
        <w:rPr>
          <w:rFonts w:eastAsiaTheme="minorHAnsi" w:cstheme="minorBidi"/>
          <w:sz w:val="24"/>
          <w:lang w:val="es-CR"/>
        </w:rPr>
        <w:tab/>
        <w:t>Modificaciones presupuestarias que no requieren aprobación del CONASSIF.</w:t>
      </w:r>
    </w:p>
    <w:p w:rsidRPr="000F1E45" w:rsidR="000F1E45" w:rsidP="000F1E45" w:rsidRDefault="000F1E45" w14:paraId="1066A6D0"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c.</w:t>
      </w:r>
      <w:r w:rsidRPr="000F1E45">
        <w:rPr>
          <w:rFonts w:eastAsiaTheme="minorHAnsi" w:cstheme="minorBidi"/>
          <w:sz w:val="24"/>
          <w:lang w:val="es-CR"/>
        </w:rPr>
        <w:tab/>
        <w:t>Informes de ejecución presupuestaria que se remiten a la Contraloría General de la República.</w:t>
      </w:r>
    </w:p>
    <w:p w:rsidRPr="000F1E45" w:rsidR="000F1E45" w:rsidP="000F1E45" w:rsidRDefault="000F1E45" w14:paraId="4D1A45D7"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d.</w:t>
      </w:r>
      <w:r w:rsidRPr="000F1E45">
        <w:rPr>
          <w:rFonts w:eastAsiaTheme="minorHAnsi" w:cstheme="minorBidi"/>
          <w:sz w:val="24"/>
          <w:lang w:val="es-CR"/>
        </w:rPr>
        <w:tab/>
        <w:t xml:space="preserve">Publicaciones en medios de comunicación masiva. </w:t>
      </w:r>
    </w:p>
    <w:p w:rsidRPr="000F1E45" w:rsidR="000F1E45" w:rsidP="000F1E45" w:rsidRDefault="000F1E45" w14:paraId="03F61F80"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e.</w:t>
      </w:r>
      <w:r w:rsidRPr="000F1E45">
        <w:rPr>
          <w:rFonts w:eastAsiaTheme="minorHAnsi" w:cstheme="minorBidi"/>
          <w:sz w:val="24"/>
          <w:lang w:val="es-CR"/>
        </w:rPr>
        <w:tab/>
        <w:t xml:space="preserve">Toda clase de contratos y convenios administrativos. </w:t>
      </w:r>
    </w:p>
    <w:p w:rsidRPr="000F1E45" w:rsidR="000F1E45" w:rsidP="000F1E45" w:rsidRDefault="000F1E45" w14:paraId="1423358A"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f.</w:t>
      </w:r>
      <w:r w:rsidRPr="000F1E45">
        <w:rPr>
          <w:rFonts w:eastAsiaTheme="minorHAnsi" w:cstheme="minorBidi"/>
          <w:sz w:val="24"/>
          <w:lang w:val="es-CR"/>
        </w:rPr>
        <w:tab/>
        <w:t>Aprobación de modificación de estatutos de Cooperativas.</w:t>
      </w:r>
    </w:p>
    <w:p w:rsidRPr="000F1E45" w:rsidR="000F1E45" w:rsidP="000F1E45" w:rsidRDefault="000F1E45" w14:paraId="25C99FEA"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g.</w:t>
      </w:r>
      <w:r w:rsidRPr="000F1E45">
        <w:rPr>
          <w:rFonts w:eastAsiaTheme="minorHAnsi" w:cstheme="minorBidi"/>
          <w:sz w:val="24"/>
          <w:lang w:val="es-CR"/>
        </w:rPr>
        <w:tab/>
        <w:t>Respuesta de quejas y denuncias recibidas en contra las entidades supervisadas por la Superintendencia.</w:t>
      </w:r>
    </w:p>
    <w:p w:rsidRPr="000F1E45" w:rsidR="000F1E45" w:rsidP="000F1E45" w:rsidRDefault="000F1E45" w14:paraId="43089100" w14:textId="77777777">
      <w:pPr>
        <w:spacing w:after="160" w:line="259" w:lineRule="auto"/>
        <w:ind w:left="851" w:hanging="284"/>
        <w:rPr>
          <w:rFonts w:eastAsiaTheme="minorHAnsi" w:cstheme="minorBidi"/>
          <w:sz w:val="24"/>
          <w:lang w:val="es-CR"/>
        </w:rPr>
      </w:pPr>
      <w:r w:rsidRPr="000F1E45">
        <w:rPr>
          <w:rFonts w:eastAsiaTheme="minorHAnsi" w:cstheme="minorBidi"/>
          <w:sz w:val="24"/>
          <w:lang w:val="es-CR"/>
        </w:rPr>
        <w:t>h.</w:t>
      </w:r>
      <w:r w:rsidRPr="000F1E45">
        <w:rPr>
          <w:rFonts w:eastAsiaTheme="minorHAnsi" w:cstheme="minorBidi"/>
          <w:sz w:val="24"/>
          <w:lang w:val="es-CR"/>
        </w:rPr>
        <w:tab/>
        <w:t xml:space="preserve">Cualquier otro oficio que haya sido delegado en el oficio SUGEF 1089- 2018 para firma de los Directores Generales.   </w:t>
      </w:r>
    </w:p>
    <w:p w:rsidRPr="000F1E45" w:rsidR="000F1E45" w:rsidP="000F1E45" w:rsidRDefault="000F1E45" w14:paraId="3AAF814C" w14:textId="77777777">
      <w:pPr>
        <w:spacing w:after="160" w:line="259" w:lineRule="auto"/>
        <w:rPr>
          <w:rFonts w:eastAsiaTheme="minorHAnsi" w:cstheme="minorBidi"/>
          <w:sz w:val="24"/>
          <w:lang w:val="es-CR"/>
        </w:rPr>
      </w:pPr>
      <w:r w:rsidRPr="000F1E45">
        <w:rPr>
          <w:rFonts w:eastAsiaTheme="minorHAnsi" w:cstheme="minorBidi"/>
          <w:sz w:val="24"/>
          <w:lang w:val="es-CR"/>
        </w:rPr>
        <w:lastRenderedPageBreak/>
        <w:t>II.</w:t>
      </w:r>
      <w:r w:rsidRPr="000F1E45">
        <w:rPr>
          <w:rFonts w:eastAsiaTheme="minorHAnsi" w:cstheme="minorBidi"/>
          <w:sz w:val="24"/>
          <w:lang w:val="es-CR"/>
        </w:rPr>
        <w:tab/>
        <w:t>Que aquellos actos que no hayan sido expresamente delegados en la presente resolución ni en el oficio SUGEF 1089-2018, serán firmados por el Superintendente exclusivamente o, por el Intendente General en caso de ausencia del Jerarca.</w:t>
      </w:r>
    </w:p>
    <w:p w:rsidR="000F1E45" w:rsidP="000F1E45" w:rsidRDefault="000F1E45" w14:paraId="7A000158" w14:textId="77777777">
      <w:pPr>
        <w:spacing w:after="160" w:line="259" w:lineRule="auto"/>
        <w:jc w:val="left"/>
        <w:rPr>
          <w:rFonts w:eastAsiaTheme="minorHAnsi" w:cstheme="minorBidi"/>
          <w:sz w:val="24"/>
          <w:lang w:val="es-CR"/>
        </w:rPr>
      </w:pPr>
      <w:r w:rsidRPr="000F1E45">
        <w:rPr>
          <w:rFonts w:eastAsiaTheme="minorHAnsi" w:cstheme="minorBidi"/>
          <w:sz w:val="24"/>
          <w:lang w:val="es-CR"/>
        </w:rPr>
        <w:t>III.</w:t>
      </w:r>
      <w:r w:rsidRPr="000F1E45">
        <w:rPr>
          <w:rFonts w:eastAsiaTheme="minorHAnsi" w:cstheme="minorBidi"/>
          <w:sz w:val="24"/>
          <w:lang w:val="es-CR"/>
        </w:rPr>
        <w:tab/>
        <w:t xml:space="preserve">Rige a partir de su publicación. </w:t>
      </w:r>
    </w:p>
    <w:p w:rsidRPr="000F1E45" w:rsidR="00647BF7" w:rsidP="000F1E45" w:rsidRDefault="00647BF7" w14:paraId="1BAD524F" w14:textId="77777777">
      <w:pPr>
        <w:spacing w:after="160" w:line="259" w:lineRule="auto"/>
        <w:jc w:val="left"/>
        <w:rPr>
          <w:rFonts w:eastAsiaTheme="minorHAnsi" w:cstheme="minorBidi"/>
          <w:sz w:val="24"/>
          <w:lang w:val="es-CR"/>
        </w:rPr>
      </w:pPr>
    </w:p>
    <w:p w:rsidR="000F1E45" w:rsidP="000F1E45" w:rsidRDefault="00647BF7" w14:paraId="6D408AC5" w14:textId="20669D4D">
      <w:pPr>
        <w:spacing w:after="160" w:line="259" w:lineRule="auto"/>
        <w:jc w:val="left"/>
        <w:rPr>
          <w:rFonts w:eastAsiaTheme="minorHAnsi" w:cstheme="minorBidi"/>
          <w:sz w:val="24"/>
          <w:lang w:val="es-CR"/>
        </w:rPr>
      </w:pPr>
      <w:r>
        <w:rPr>
          <w:rFonts w:eastAsiaTheme="minorHAnsi" w:cstheme="minorBidi"/>
          <w:sz w:val="24"/>
          <w:lang w:val="es-CR"/>
        </w:rPr>
        <w:t xml:space="preserve">San José, a las nueve  horas del día diez </w:t>
      </w:r>
      <w:r w:rsidRPr="000F1E45" w:rsidR="000F1E45">
        <w:rPr>
          <w:rFonts w:eastAsiaTheme="minorHAnsi" w:cstheme="minorBidi"/>
          <w:sz w:val="24"/>
          <w:lang w:val="es-CR"/>
        </w:rPr>
        <w:t xml:space="preserve"> de enero del año dos mil veinte.  </w:t>
      </w:r>
      <w:r w:rsidRPr="000F1E45" w:rsidR="000F1E45">
        <w:rPr>
          <w:rFonts w:eastAsiaTheme="minorHAnsi" w:cstheme="minorBidi"/>
          <w:b/>
          <w:sz w:val="24"/>
          <w:lang w:val="es-CR"/>
        </w:rPr>
        <w:t>Publíquese en el diario oficial La Gaceta.</w:t>
      </w:r>
    </w:p>
    <w:p w:rsidRPr="000F1E45" w:rsidR="000F1E45" w:rsidP="000F1E45" w:rsidRDefault="000F1E45" w14:paraId="6018A6DE" w14:textId="77777777">
      <w:pPr>
        <w:spacing w:after="160" w:line="259" w:lineRule="auto"/>
        <w:jc w:val="left"/>
        <w:rPr>
          <w:rFonts w:eastAsiaTheme="minorHAnsi" w:cstheme="minorBidi"/>
          <w:sz w:val="24"/>
          <w:lang w:val="es-CR"/>
        </w:rPr>
      </w:pPr>
      <w:r>
        <w:rPr>
          <w:noProof/>
          <w:lang w:val="es-CR" w:eastAsia="es-CR"/>
        </w:rPr>
        <w:drawing>
          <wp:anchor distT="0" distB="0" distL="114300" distR="114300" simplePos="0" relativeHeight="251659264" behindDoc="1" locked="0" layoutInCell="1" allowOverlap="1" wp14:editId="683DB772" wp14:anchorId="7C757714">
            <wp:simplePos x="0" y="0"/>
            <wp:positionH relativeFrom="margin">
              <wp:posOffset>-295275</wp:posOffset>
            </wp:positionH>
            <wp:positionV relativeFrom="paragraph">
              <wp:posOffset>167640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F1E45" w:rsidR="000F1E45" w:rsidP="000F1E45" w:rsidRDefault="000F1E45" w14:paraId="2CC683DE" w14:textId="77777777">
      <w:pPr>
        <w:spacing w:line="240" w:lineRule="auto"/>
        <w:jc w:val="left"/>
        <w:rPr>
          <w:rFonts w:eastAsiaTheme="minorHAnsi" w:cstheme="minorBidi"/>
          <w:sz w:val="24"/>
          <w:lang w:val="es-CR"/>
        </w:rPr>
      </w:pPr>
    </w:p>
    <w:p w:rsidRPr="002E2B0A" w:rsidR="006972C9" w:rsidP="000F1E45" w:rsidRDefault="006972C9" w14:paraId="56BDA0BB" w14:textId="77777777">
      <w:pPr>
        <w:tabs>
          <w:tab w:val="left" w:pos="2843"/>
        </w:tabs>
        <w:spacing w:line="240" w:lineRule="auto"/>
        <w:rPr>
          <w:sz w:val="24"/>
        </w:rPr>
      </w:pPr>
      <w:r w:rsidRPr="002E2B0A">
        <w:rPr>
          <w:sz w:val="24"/>
        </w:rPr>
        <w:tab/>
      </w:r>
    </w:p>
    <w:p w:rsidR="006972C9" w:rsidP="006972C9" w:rsidRDefault="006972C9" w14:paraId="43CC11E8" w14:textId="77777777">
      <w:pPr>
        <w:pStyle w:val="Negrita"/>
        <w:jc w:val="left"/>
        <w:rPr>
          <w:noProof/>
          <w:lang w:val="es-CR" w:eastAsia="es-CR"/>
        </w:rPr>
      </w:pPr>
      <w:r w:rsidRPr="006D170A">
        <w:rPr>
          <w:b w:val="0"/>
          <w:sz w:val="24"/>
        </w:rPr>
        <w:t>Bernardo Alfaro A.</w:t>
      </w:r>
      <w:r>
        <w:rPr>
          <w:sz w:val="24"/>
        </w:rPr>
        <w:br/>
        <w:t>Superi</w:t>
      </w:r>
      <w:r w:rsidRPr="00A35D0A">
        <w:rPr>
          <w:sz w:val="24"/>
        </w:rPr>
        <w:t xml:space="preserve">ntendente </w:t>
      </w:r>
      <w:r>
        <w:rPr>
          <w:noProof/>
          <w:lang w:val="es-CR" w:eastAsia="es-CR"/>
        </w:rPr>
        <w:t xml:space="preserve"> </w:t>
      </w:r>
    </w:p>
    <w:p w:rsidR="00520E31" w:rsidP="006972C9" w:rsidRDefault="00520E31" w14:paraId="06D7C14F" w14:textId="77777777">
      <w:pPr>
        <w:pStyle w:val="Negrita"/>
        <w:jc w:val="left"/>
        <w:rPr>
          <w:noProof/>
          <w:lang w:val="es-CR" w:eastAsia="es-CR"/>
        </w:rPr>
      </w:pPr>
    </w:p>
    <w:p w:rsidR="00520E31" w:rsidP="00520E31" w:rsidRDefault="00520E31" w14:paraId="1E1FA6E1" w14:textId="77777777">
      <w:pPr>
        <w:pStyle w:val="Negrita"/>
        <w:jc w:val="left"/>
        <w:rPr>
          <w:noProof/>
          <w:lang w:val="es-CR" w:eastAsia="es-CR"/>
        </w:rPr>
      </w:pPr>
    </w:p>
    <w:p w:rsidR="006972C9" w:rsidP="006972C9" w:rsidRDefault="006972C9" w14:paraId="3F51BB8A" w14:textId="77777777">
      <w:pPr>
        <w:pStyle w:val="Negrita"/>
      </w:pPr>
    </w:p>
    <w:p w:rsidR="006972C9" w:rsidP="006972C9" w:rsidRDefault="006972C9" w14:paraId="3D9460A5" w14:textId="77777777">
      <w:pPr>
        <w:pStyle w:val="Negrita"/>
      </w:pPr>
    </w:p>
    <w:p w:rsidR="006972C9" w:rsidP="006972C9" w:rsidRDefault="006972C9" w14:paraId="004C66AC" w14:textId="77777777">
      <w:pPr>
        <w:pStyle w:val="Negrita"/>
      </w:pPr>
    </w:p>
    <w:p w:rsidRPr="00647BF7" w:rsidR="006972C9" w:rsidP="006972C9" w:rsidRDefault="006972C9" w14:paraId="0E0B87F7" w14:textId="77777777">
      <w:pPr>
        <w:pStyle w:val="Negrita"/>
        <w:rPr>
          <w:sz w:val="16"/>
          <w:szCs w:val="16"/>
        </w:rPr>
      </w:pPr>
    </w:p>
    <w:p w:rsidRPr="00647BF7" w:rsidR="000F1E45" w:rsidP="000F1E45" w:rsidRDefault="000F1E45" w14:paraId="6B6BBA0A" w14:textId="77777777">
      <w:pPr>
        <w:spacing w:after="160" w:line="259" w:lineRule="auto"/>
        <w:jc w:val="left"/>
        <w:rPr>
          <w:rFonts w:eastAsiaTheme="minorHAnsi" w:cstheme="minorBidi"/>
          <w:sz w:val="16"/>
          <w:szCs w:val="16"/>
          <w:lang w:val="es-CR"/>
        </w:rPr>
      </w:pPr>
      <w:r w:rsidRPr="00647BF7">
        <w:rPr>
          <w:rFonts w:eastAsiaTheme="minorHAnsi" w:cstheme="minorBidi"/>
          <w:sz w:val="16"/>
          <w:szCs w:val="16"/>
          <w:lang w:val="es-CR"/>
        </w:rPr>
        <w:t>BAA/ESC/hmr</w:t>
      </w:r>
    </w:p>
    <w:p w:rsidRPr="006972C9" w:rsidR="006972C9" w:rsidP="006972C9" w:rsidRDefault="006972C9" w14:paraId="1ECCF964" w14:textId="77777777"/>
    <w:p w:rsidRPr="006972C9" w:rsidR="006972C9" w:rsidP="006972C9" w:rsidRDefault="006972C9" w14:paraId="388842A0" w14:textId="77777777"/>
    <w:p w:rsidRPr="006972C9" w:rsidR="006972C9" w:rsidP="006972C9" w:rsidRDefault="006972C9" w14:paraId="5E70D109" w14:textId="77777777"/>
    <w:p w:rsidRPr="006972C9" w:rsidR="006972C9" w:rsidP="006972C9" w:rsidRDefault="006972C9" w14:paraId="2910291A" w14:textId="77777777"/>
    <w:p w:rsidRPr="006972C9" w:rsidR="006972C9" w:rsidP="006972C9" w:rsidRDefault="006972C9" w14:paraId="6C059452" w14:textId="77777777"/>
    <w:p w:rsidRPr="006972C9" w:rsidR="00AF06C5" w:rsidP="006972C9" w:rsidRDefault="006972C9" w14:paraId="2D1811BD" w14:textId="77777777">
      <w:pPr>
        <w:tabs>
          <w:tab w:val="left" w:pos="7187"/>
        </w:tabs>
      </w:pPr>
      <w:r>
        <w:tab/>
      </w:r>
    </w:p>
    <w:sectPr w:rsidRPr="006972C9"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46B2D" w14:textId="77777777" w:rsidR="000F1E45" w:rsidRDefault="000F1E45" w:rsidP="009349F3">
      <w:pPr>
        <w:spacing w:line="240" w:lineRule="auto"/>
      </w:pPr>
      <w:r>
        <w:separator/>
      </w:r>
    </w:p>
  </w:endnote>
  <w:endnote w:type="continuationSeparator" w:id="0">
    <w:p w14:paraId="2C40EB1E" w14:textId="77777777" w:rsidR="000F1E45" w:rsidRDefault="000F1E4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15445BA" w14:textId="77777777">
      <w:tc>
        <w:tcPr>
          <w:tcW w:w="2942" w:type="dxa"/>
        </w:tcPr>
        <w:p w:rsidR="00517D62" w:rsidRDefault="00517D62" w14:paraId="6D3F00B1"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721B83">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50A76D8"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721B83">
            <w:rPr>
              <w:b/>
              <w:color w:val="7F7F7F" w:themeColor="text1" w:themeTint="80"/>
              <w:sz w:val="16"/>
              <w:szCs w:val="16"/>
            </w:rPr>
            <w:t>-</w:t>
          </w:r>
          <w:r w:rsidR="000B1033">
            <w:rPr>
              <w:b/>
              <w:color w:val="7F7F7F" w:themeColor="text1" w:themeTint="80"/>
              <w:sz w:val="16"/>
              <w:szCs w:val="16"/>
            </w:rPr>
            <w:t>4849</w:t>
          </w:r>
        </w:p>
        <w:p w:rsidRPr="009349F3" w:rsidR="00517D62" w:rsidRDefault="00517D62" w14:paraId="1D7E0FB7" w14:textId="77777777">
          <w:pPr>
            <w:pStyle w:val="Piedepgina"/>
            <w:rPr>
              <w:b/>
              <w:color w:val="7F7F7F" w:themeColor="text1" w:themeTint="80"/>
              <w:sz w:val="16"/>
              <w:szCs w:val="16"/>
            </w:rPr>
          </w:pPr>
        </w:p>
      </w:tc>
      <w:tc>
        <w:tcPr>
          <w:tcW w:w="2943" w:type="dxa"/>
        </w:tcPr>
        <w:p w:rsidRPr="009349F3" w:rsidR="00517D62" w:rsidP="00855792" w:rsidRDefault="00517D62" w14:paraId="082DB1C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C08FD8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FF2D14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50DEB">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903A06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2FD59" w14:textId="77777777" w:rsidR="000F1E45" w:rsidRDefault="000F1E45" w:rsidP="009349F3">
      <w:pPr>
        <w:spacing w:line="240" w:lineRule="auto"/>
      </w:pPr>
      <w:r>
        <w:separator/>
      </w:r>
    </w:p>
  </w:footnote>
  <w:footnote w:type="continuationSeparator" w:id="0">
    <w:p w14:paraId="3CDFDACB" w14:textId="77777777" w:rsidR="000F1E45" w:rsidRDefault="000F1E45"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42E9900" w14:textId="77777777">
    <w:pPr>
      <w:pStyle w:val="Encabezado"/>
    </w:pPr>
    <w:r>
      <w:ptab w:alignment="center" w:relativeTo="margin" w:leader="none"/>
    </w:r>
    <w:r>
      <w:rPr>
        <w:noProof/>
        <w:lang w:val="es-CR" w:eastAsia="es-CR"/>
      </w:rPr>
      <w:drawing>
        <wp:inline distT="0" distB="0" distL="0" distR="0" wp14:anchorId="00DCEF9E" wp14:editId="36E12A2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45"/>
    <w:rsid w:val="000B1033"/>
    <w:rsid w:val="000F1E45"/>
    <w:rsid w:val="00517D62"/>
    <w:rsid w:val="00520E31"/>
    <w:rsid w:val="00545092"/>
    <w:rsid w:val="00647BF7"/>
    <w:rsid w:val="006972C9"/>
    <w:rsid w:val="00721B83"/>
    <w:rsid w:val="008200B7"/>
    <w:rsid w:val="00850DEB"/>
    <w:rsid w:val="00855792"/>
    <w:rsid w:val="00900B79"/>
    <w:rsid w:val="009349F3"/>
    <w:rsid w:val="00AF06C5"/>
    <w:rsid w:val="00B7752A"/>
    <w:rsid w:val="00C64E94"/>
    <w:rsid w:val="00C702DD"/>
    <w:rsid w:val="00D663F4"/>
    <w:rsid w:val="00DE2D06"/>
    <w:rsid w:val="00EF5E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0ED6D"/>
  <w15:chartTrackingRefBased/>
  <w15:docId w15:val="{317447FA-828C-43A0-A901-BA3611B2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64E9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E94"/>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E93B756909406D96634590822A2FD8"/>
        <w:category>
          <w:name w:val="General"/>
          <w:gallery w:val="placeholder"/>
        </w:category>
        <w:types>
          <w:type w:val="bbPlcHdr"/>
        </w:types>
        <w:behaviors>
          <w:behavior w:val="content"/>
        </w:behaviors>
        <w:guid w:val="{83623DA0-3941-493A-BEC6-D5C9EAE34C6A}"/>
      </w:docPartPr>
      <w:docPartBody>
        <w:p w:rsidR="002758D3" w:rsidRDefault="002758D3">
          <w:pPr>
            <w:pStyle w:val="3BE93B756909406D96634590822A2FD8"/>
          </w:pPr>
          <w:r w:rsidRPr="001E0779">
            <w:rPr>
              <w:rStyle w:val="Textodelmarcadordeposicin"/>
            </w:rPr>
            <w:t>Haga clic aquí para escribir texto.</w:t>
          </w:r>
        </w:p>
      </w:docPartBody>
    </w:docPart>
    <w:docPart>
      <w:docPartPr>
        <w:name w:val="A7BEF949ACB7466DA85CE4DF1C6DA32B"/>
        <w:category>
          <w:name w:val="General"/>
          <w:gallery w:val="placeholder"/>
        </w:category>
        <w:types>
          <w:type w:val="bbPlcHdr"/>
        </w:types>
        <w:behaviors>
          <w:behavior w:val="content"/>
        </w:behaviors>
        <w:guid w:val="{34C82219-ACF7-4854-8BB0-5CD36D09C2B6}"/>
      </w:docPartPr>
      <w:docPartBody>
        <w:p w:rsidR="002758D3" w:rsidRDefault="002758D3">
          <w:pPr>
            <w:pStyle w:val="A7BEF949ACB7466DA85CE4DF1C6DA32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D3"/>
    <w:rsid w:val="002758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BE93B756909406D96634590822A2FD8">
    <w:name w:val="3BE93B756909406D96634590822A2FD8"/>
  </w:style>
  <w:style w:type="paragraph" w:customStyle="1" w:styleId="A7BEF949ACB7466DA85CE4DF1C6DA32B">
    <w:name w:val="A7BEF949ACB7466DA85CE4DF1C6DA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GAsaxojySPi/eEBfhEoogm0ss6spVpTBa6e2uTts5hg=</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yQCahpeOJLhukuBfSHGtGAuZkrvezi2WYqCt85Gtps8=</DigestValue>
    </Reference>
  </SignedInfo>
  <SignatureValue>BFzb19HQGmN8V3uyBppTq5rJ7c6pbdntPy7fPNtbc4t/USelM7LVy1abgpVUdUQXYD1Y8xYhmtHs
DTLB6g3XeRsdj+7aBH42Y0JHIylLJ0eSPzm6vmYMgJ85O3gKiRIUFutwFhOxu+F+/fvmy9U3j7Rp
OZy/N3VRyjXf/aJlf/lemLVNZRK5gS1WFcVO3YfPK5VYY1HA8qa1dyupQKhqao9RlXNKUO88gOJd
EK5aqNZNLdCMegEnQEamcARwWmgWTzUdNiq93eyOyk+xGEgjpdQ6eDW9ZBN1hSuAOVaNGbQAyMug
IvjGkqn6ee6lU5AE9Z5PyewerXbWF/JqucLloA==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Z+W7V3J6qFpqCTEuUiWOpitXN7KelMjsHYLxgTOSVK0=</DigestValue>
      </Reference>
      <Reference URI="/word/document.xml?ContentType=application/vnd.openxmlformats-officedocument.wordprocessingml.document.main+xml">
        <DigestMethod Algorithm="http://www.w3.org/2001/04/xmlenc#sha256"/>
        <DigestValue>FQ0mVnZ0GrDtc+fWSoapnDvXFXoBocEeTKfB4hisu+s=</DigestValue>
      </Reference>
      <Reference URI="/word/endnotes.xml?ContentType=application/vnd.openxmlformats-officedocument.wordprocessingml.endnotes+xml">
        <DigestMethod Algorithm="http://www.w3.org/2001/04/xmlenc#sha256"/>
        <DigestValue>4vRr+b0bjAVQAMeHkdbwOHVYWzUitxwoiQIisL8N9cM=</DigestValue>
      </Reference>
      <Reference URI="/word/fontTable.xml?ContentType=application/vnd.openxmlformats-officedocument.wordprocessingml.fontTable+xml">
        <DigestMethod Algorithm="http://www.w3.org/2001/04/xmlenc#sha256"/>
        <DigestValue>zFDqnpFreKlB2TuCg7F3KV8wT15do+CQ6G+I5exSnac=</DigestValue>
      </Reference>
      <Reference URI="/word/footer1.xml?ContentType=application/vnd.openxmlformats-officedocument.wordprocessingml.footer+xml">
        <DigestMethod Algorithm="http://www.w3.org/2001/04/xmlenc#sha256"/>
        <DigestValue>Jq6xMEAoD5TkAsAecY76D/un+TExVOEQxocFZGTMGzM=</DigestValue>
      </Reference>
      <Reference URI="/word/footnotes.xml?ContentType=application/vnd.openxmlformats-officedocument.wordprocessingml.footnotes+xml">
        <DigestMethod Algorithm="http://www.w3.org/2001/04/xmlenc#sha256"/>
        <DigestValue>E+Q1gjTDvBYMoD7baKnJMSfHA0LF2c/9k2jHFiDEJ54=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Q0H3y8hZBdrMuRpSdqLe9/iR7qKKxye3Zy8Zbevo6dA=</DigestValue>
      </Reference>
      <Reference URI="/word/glossary/fontTable.xml?ContentType=application/vnd.openxmlformats-officedocument.wordprocessingml.fontTable+xml">
        <DigestMethod Algorithm="http://www.w3.org/2001/04/xmlenc#sha256"/>
        <DigestValue>zFDqnpFreKlB2TuCg7F3KV8wT15do+CQ6G+I5exSnac=</DigestValue>
      </Reference>
      <Reference URI="/word/glossary/settings.xml?ContentType=application/vnd.openxmlformats-officedocument.wordprocessingml.settings+xml">
        <DigestMethod Algorithm="http://www.w3.org/2001/04/xmlenc#sha256"/>
        <DigestValue>d7q/1FO3fuDWFe9HX4ZdcnT2Nwhthjj+wD8RcLkGvOM=</DigestValue>
      </Reference>
      <Reference URI="/word/glossary/styles.xml?ContentType=application/vnd.openxmlformats-officedocument.wordprocessingml.styles+xml">
        <DigestMethod Algorithm="http://www.w3.org/2001/04/xmlenc#sha256"/>
        <DigestValue>EkQ0doV0DCFCToBO9AG0WBrsj4oPkW2bu8MWZO2MP1c=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iVkEhRDyHOqrAZmyaJx5ytcHT8MgJAJQrES6DM15rxc=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u/BOUXNdBSA0eZ+ISVqg3zsKPDy4J6V7f5SjTin9Bj8=</DigestValue>
      </Reference>
      <Reference URI="/word/styles.xml?ContentType=application/vnd.openxmlformats-officedocument.wordprocessingml.styles+xml">
        <DigestMethod Algorithm="http://www.w3.org/2001/04/xmlenc#sha256"/>
        <DigestValue>nbjKAY3RySFiNRZwwXI7T7QJPpHemWFTX47mATTiMlQ=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2020-01-10T22:12:48Z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2020-01-10T22:12:48Z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qAHVET4rpctcQfEWwqN+m6YOEj0CdfPmZbmVEQnN3UCBAkrh64YDzIwMjAwMTEwMjIxMj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mGbBap77Z9TYPSe/TUhC+oTPzIU=</xd:ByKey>
                  </xd:ResponderID>
                  <xd:ProducedAt>2020-01-10T22:07:33Z</xd:ProducedAt>
                </xd:OCSPIdentifier>
                <xd:DigestAlgAndValue>
                  <DigestMethod Algorithm="http://www.w3.org/2001/04/xmlenc#sha256"/>
                  <DigestValue>r3xTODkceQFGqfWVg2ndCaciGPqEJnpqGIJ71njsE3M=</DigestValue>
                </xd:DigestAlgAndValue>
              </xd:OCSPRef>
            </xd:OCSPRefs>
            <xd:CRLRefs>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</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0znWkjPeVC3+VX3qzHdcTOkjc2I9ID7+cWMYB0u4chkCBAkrh68YDzIwMjAwMTEwMjIxMj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2020-01-09T17:22:00+00:00</FechaDocumento>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Adendun delegación de firmas </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BB5AA37-0818-49FB-BC78-EF0D4DB9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BED73-8796-4322-8017-6012FFF4667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b875e23b-67d9-4b2e-bdec-edacbf90b326"/>
    <ds:schemaRef ds:uri="http://www.w3.org/XML/1998/namespace"/>
    <ds:schemaRef ds:uri="http://purl.org/dc/dcmitype/"/>
  </ds:schemaRefs>
</ds:datastoreItem>
</file>

<file path=customXml/itemProps3.xml><?xml version="1.0" encoding="utf-8"?>
<ds:datastoreItem xmlns:ds="http://schemas.openxmlformats.org/officeDocument/2006/customXml" ds:itemID="{096777D1-2127-42A3-A894-CFA14EE22BB5}">
  <ds:schemaRefs>
    <ds:schemaRef ds:uri="http://schemas.microsoft.com/sharepoint/v3/contenttype/forms"/>
  </ds:schemaRefs>
</ds:datastoreItem>
</file>

<file path=customXml/itemProps4.xml><?xml version="1.0" encoding="utf-8"?>
<ds:datastoreItem xmlns:ds="http://schemas.openxmlformats.org/officeDocument/2006/customXml" ds:itemID="{6FF86D20-5E48-4E45-96D3-AEC7ABC2DDFE}">
  <ds:schemaRefs>
    <ds:schemaRef ds:uri="office.server.policy"/>
  </ds:schemaRefs>
</ds:datastoreItem>
</file>

<file path=customXml/itemProps5.xml><?xml version="1.0" encoding="utf-8"?>
<ds:datastoreItem xmlns:ds="http://schemas.openxmlformats.org/officeDocument/2006/customXml" ds:itemID="{E6136BA6-64A3-4817-A919-E991F33FB5A2}">
  <ds:schemaRefs>
    <ds:schemaRef ds:uri="Microsoft.SharePoint.Taxonomy.ContentTypeSync"/>
  </ds:schemaRefs>
</ds:datastoreItem>
</file>

<file path=customXml/itemProps6.xml><?xml version="1.0" encoding="utf-8"?>
<ds:datastoreItem xmlns:ds="http://schemas.openxmlformats.org/officeDocument/2006/customXml" ds:itemID="{63AB22DB-DF89-49D1-A09B-87DC5528A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plantillas-SGF-13.dotm</Template>
  <TotalTime>5</TotalTime>
  <Pages>2</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ROJAS HANNIA MARIA</dc:creator>
  <cp:keywords/>
  <dc:description/>
  <cp:lastModifiedBy>MARIN ROJAS HANNIA MARIA</cp:lastModifiedBy>
  <cp:revision>3</cp:revision>
  <dcterms:created xsi:type="dcterms:W3CDTF">2020-01-09T21:19:00Z</dcterms:created>
  <dcterms:modified xsi:type="dcterms:W3CDTF">2020-01-10T14:42:00Z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Integridad0">
    <vt:lpwstr>2;#Media|7c263feb-a1d7-4b26-9b28-09e7514882c1</vt:lpwstr>
  </property>
  <property fmtid="{D5CDD505-2E9C-101B-9397-08002B2CF9AE}" pid="11" name="Tipo Documental0">
    <vt:lpwstr>8;#Oficio|417b7e3a-1426-4267-afb3-20be5f4d6412</vt:lpwstr>
  </property>
  <property fmtid="{D5CDD505-2E9C-101B-9397-08002B2CF9AE}" pid="12" name="Unidad Remitente0">
    <vt:lpwstr>3;#División Asesoría Jurídica|c9c29972-ad38-4a3d-ac30-6d2fa770550d</vt:lpwstr>
  </property>
  <property fmtid="{D5CDD505-2E9C-101B-9397-08002B2CF9AE}" pid="13" name="Confidencialidad10">
    <vt:lpwstr>1;#Público|99c2402f-8ec3-4ca8-8024-be52e4e7f629</vt:lpwstr>
  </property>
  <property fmtid="{D5CDD505-2E9C-101B-9397-08002B2CF9AE}" pid="14" name="Disponibilidad0">
    <vt:lpwstr>5;#Media|3f3debfe-f918-4d91-ad3c-df12ce43024d</vt:lpwstr>
  </property>
  <property fmtid="{D5CDD505-2E9C-101B-9397-08002B2CF9AE}" pid="15" name="Unidad de Destino0">
    <vt:lpwstr/>
  </property>
  <property fmtid="{D5CDD505-2E9C-101B-9397-08002B2CF9AE}" pid="16" name="Dirigido a (entidad externa)0">
    <vt:lpwstr/>
  </property>
  <property fmtid="{D5CDD505-2E9C-101B-9397-08002B2CF9AE}" pid="17" name="Order">
    <vt:r8>127100</vt:r8>
  </property>
  <property fmtid="{D5CDD505-2E9C-101B-9397-08002B2CF9AE}" pid="18" name="_dlc_policyId">
    <vt:lpwstr>0x010100E97154E09FCE6A4E8EAEBD5C54DD1AE4|-1695030217</vt:lpwstr>
  </property>
  <property fmtid="{D5CDD505-2E9C-101B-9397-08002B2CF9AE}" pid="1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0" name="Confidencialidad">
    <vt:lpwstr>Público|99c2402f-8ec3-4ca8-8024-be52e4e7f629</vt:lpwstr>
  </property>
  <property fmtid="{D5CDD505-2E9C-101B-9397-08002B2CF9AE}" pid="21" name="WorkflowChangePath">
    <vt:lpwstr>546dfbb4-8cc0-45d4-a64c-4db3fdd3f8fe,6;ab7952a0-1ae5-4b26-8d7a-be63a467751b,9;</vt:lpwstr>
  </property>
</Properties>
</file>