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BA3" w:rsidP="00181ABF" w:rsidRDefault="00BA2BA3" w14:paraId="32F5CF7C" w14:textId="77777777">
      <w:pPr>
        <w:pStyle w:val="Texto"/>
        <w:spacing w:before="0" w:after="0" w:line="240" w:lineRule="auto"/>
        <w:rPr>
          <w:sz w:val="24"/>
        </w:rPr>
      </w:pPr>
    </w:p>
    <w:p w:rsidR="00BA2BA3" w:rsidP="00181ABF" w:rsidRDefault="00BA2BA3" w14:paraId="1B258F88" w14:textId="77777777">
      <w:pPr>
        <w:pStyle w:val="Texto"/>
        <w:spacing w:before="0" w:after="0" w:line="240" w:lineRule="auto"/>
        <w:rPr>
          <w:sz w:val="24"/>
        </w:rPr>
      </w:pPr>
    </w:p>
    <w:p w:rsidRPr="00173DC1" w:rsidR="006F4DE5" w:rsidP="006F4DE5" w:rsidRDefault="006F4DE5" w14:paraId="176AEAAA" w14:textId="77777777">
      <w:pPr>
        <w:pStyle w:val="Texto"/>
        <w:spacing w:before="0" w:after="0" w:line="240" w:lineRule="auto"/>
        <w:contextualSpacing/>
        <w:jc w:val="center"/>
        <w:rPr>
          <w:b/>
          <w:bCs/>
          <w:sz w:val="24"/>
        </w:rPr>
      </w:pPr>
      <w:r w:rsidRPr="00173DC1">
        <w:rPr>
          <w:b/>
          <w:bCs/>
          <w:sz w:val="24"/>
        </w:rPr>
        <w:t>Circular Externa</w:t>
      </w:r>
    </w:p>
    <w:p w:rsidRPr="00173DC1" w:rsidR="006F4DE5" w:rsidP="006F4DE5" w:rsidRDefault="006F4DE5" w14:paraId="7BB9342D" w14:textId="38B95663">
      <w:pPr>
        <w:pStyle w:val="Texto"/>
        <w:spacing w:before="0" w:after="0" w:line="240" w:lineRule="auto"/>
        <w:contextualSpacing/>
        <w:jc w:val="center"/>
        <w:rPr>
          <w:sz w:val="24"/>
        </w:rPr>
      </w:pPr>
      <w:r w:rsidRPr="00173DC1">
        <w:rPr>
          <w:sz w:val="24"/>
        </w:rPr>
        <w:t>1</w:t>
      </w:r>
      <w:r w:rsidRPr="00173DC1" w:rsidR="00173DC1">
        <w:rPr>
          <w:sz w:val="24"/>
        </w:rPr>
        <w:t>5</w:t>
      </w:r>
      <w:r w:rsidRPr="00173DC1">
        <w:rPr>
          <w:sz w:val="24"/>
        </w:rPr>
        <w:t xml:space="preserve"> de enero del 2024</w:t>
      </w:r>
    </w:p>
    <w:sdt>
      <w:sdtPr>
        <w:rPr>
          <w:sz w:val="24"/>
        </w:rPr>
        <w:alias w:val="Consecutivo"/>
        <w:tag w:val="Consecutivo"/>
        <w:id w:val="-1764373498"/>
        <w:placeholder>
          <w:docPart w:val="E5686B92C2D44B2C84EA3EA3685B38F5"/>
        </w:placeholder>
        <w:text/>
      </w:sdtPr>
      <w:sdtEndPr/>
      <w:sdtContent>
        <w:p w:rsidRPr="00173DC1" w:rsidR="006F4DE5" w:rsidP="006F4DE5" w:rsidRDefault="006F4DE5" w14:paraId="0B1399F0" w14:textId="77777777">
          <w:pPr>
            <w:tabs>
              <w:tab w:val="left" w:pos="2843"/>
            </w:tabs>
            <w:spacing w:line="240" w:lineRule="auto"/>
            <w:contextualSpacing/>
            <w:jc w:val="center"/>
            <w:rPr>
              <w:sz w:val="24"/>
            </w:rPr>
          </w:pPr>
          <w:r>
            <w:t>SGF-0071-2024</w:t>
          </w:r>
        </w:p>
      </w:sdtContent>
    </w:sdt>
    <w:p w:rsidRPr="00173DC1" w:rsidR="006F4DE5" w:rsidP="006F4DE5" w:rsidRDefault="00173DC1" w14:paraId="0A053BC5" w14:textId="77777777">
      <w:pPr>
        <w:tabs>
          <w:tab w:val="left" w:pos="2843"/>
        </w:tabs>
        <w:spacing w:line="240" w:lineRule="auto"/>
        <w:contextualSpacing/>
        <w:jc w:val="center"/>
        <w:rPr>
          <w:sz w:val="24"/>
        </w:rPr>
      </w:pPr>
      <w:sdt>
        <w:sdtPr>
          <w:rPr>
            <w:sz w:val="24"/>
          </w:rPr>
          <w:alias w:val="Confidencialidad"/>
          <w:tag w:val="Confidencialidad"/>
          <w:id w:val="2063898970"/>
          <w:placeholder>
            <w:docPart w:val="B5078EBFB1784008A5E76F459E1798A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73DC1" w:rsidR="006F4DE5">
            <w:rPr>
              <w:sz w:val="24"/>
            </w:rPr>
            <w:t>SGF-PUBLICO</w:t>
          </w:r>
        </w:sdtContent>
      </w:sdt>
    </w:p>
    <w:p w:rsidR="006F4DE5" w:rsidP="006F4DE5" w:rsidRDefault="006F4DE5" w14:paraId="05D2B529" w14:textId="613C5AFD">
      <w:pPr>
        <w:tabs>
          <w:tab w:val="left" w:pos="2843"/>
        </w:tabs>
        <w:spacing w:line="240" w:lineRule="auto"/>
        <w:contextualSpacing/>
        <w:rPr>
          <w:sz w:val="24"/>
        </w:rPr>
      </w:pPr>
    </w:p>
    <w:p w:rsidRPr="00173DC1" w:rsidR="00173DC1" w:rsidP="006F4DE5" w:rsidRDefault="00173DC1" w14:paraId="637B9358" w14:textId="77777777">
      <w:pPr>
        <w:tabs>
          <w:tab w:val="left" w:pos="2843"/>
        </w:tabs>
        <w:spacing w:line="240" w:lineRule="auto"/>
        <w:contextualSpacing/>
        <w:rPr>
          <w:sz w:val="24"/>
        </w:rPr>
      </w:pPr>
    </w:p>
    <w:p w:rsidRPr="00173DC1" w:rsidR="006F4DE5" w:rsidP="006F4DE5" w:rsidRDefault="006F4DE5" w14:paraId="7F7C8908" w14:textId="77777777">
      <w:pPr>
        <w:widowControl w:val="0"/>
        <w:spacing w:line="240" w:lineRule="auto"/>
        <w:ind w:left="34" w:right="86"/>
        <w:contextualSpacing/>
        <w:outlineLvl w:val="0"/>
        <w:rPr>
          <w:b/>
          <w:sz w:val="24"/>
          <w:lang w:val="es-CR"/>
        </w:rPr>
      </w:pPr>
      <w:r w:rsidRPr="00173DC1">
        <w:rPr>
          <w:b/>
          <w:sz w:val="24"/>
          <w:lang w:val="es-CR"/>
        </w:rPr>
        <w:t xml:space="preserve">Dirigida a: </w:t>
      </w:r>
    </w:p>
    <w:p w:rsidRPr="00173DC1" w:rsidR="006F4DE5" w:rsidP="006F4DE5" w:rsidRDefault="006F4DE5" w14:paraId="67A1FF60" w14:textId="77777777">
      <w:pPr>
        <w:widowControl w:val="0"/>
        <w:spacing w:line="240" w:lineRule="auto"/>
        <w:ind w:left="34" w:right="86"/>
        <w:contextualSpacing/>
        <w:outlineLvl w:val="0"/>
        <w:rPr>
          <w:b/>
          <w:sz w:val="24"/>
          <w:lang w:val="es-CR"/>
        </w:rPr>
      </w:pPr>
    </w:p>
    <w:p w:rsidRPr="00173DC1" w:rsidR="006F4DE5" w:rsidP="006F4DE5" w:rsidRDefault="006F4DE5" w14:paraId="4CCEEF4C" w14:textId="77777777">
      <w:pPr>
        <w:widowControl w:val="0"/>
        <w:numPr>
          <w:ilvl w:val="0"/>
          <w:numId w:val="3"/>
        </w:numPr>
        <w:spacing w:line="240" w:lineRule="auto"/>
        <w:ind w:left="567" w:right="86" w:hanging="567"/>
        <w:contextualSpacing/>
        <w:rPr>
          <w:b/>
          <w:sz w:val="24"/>
          <w:lang w:val="es-CR" w:eastAsia="es-ES"/>
        </w:rPr>
      </w:pPr>
      <w:r w:rsidRPr="00173DC1">
        <w:rPr>
          <w:b/>
          <w:sz w:val="24"/>
          <w:lang w:val="es-CR" w:eastAsia="es-ES"/>
        </w:rPr>
        <w:t>Bancos Comerciales del Estado</w:t>
      </w:r>
    </w:p>
    <w:p w:rsidRPr="00173DC1" w:rsidR="006F4DE5" w:rsidP="006F4DE5" w:rsidRDefault="006F4DE5" w14:paraId="39BF2641" w14:textId="77777777">
      <w:pPr>
        <w:widowControl w:val="0"/>
        <w:numPr>
          <w:ilvl w:val="0"/>
          <w:numId w:val="3"/>
        </w:numPr>
        <w:spacing w:line="240" w:lineRule="auto"/>
        <w:ind w:left="567" w:right="86" w:hanging="567"/>
        <w:contextualSpacing/>
        <w:rPr>
          <w:b/>
          <w:sz w:val="24"/>
          <w:lang w:val="es-CR" w:eastAsia="es-ES"/>
        </w:rPr>
      </w:pPr>
      <w:r w:rsidRPr="00173DC1">
        <w:rPr>
          <w:b/>
          <w:sz w:val="24"/>
          <w:lang w:val="es-CR" w:eastAsia="es-ES"/>
        </w:rPr>
        <w:t>Bancos Creados por Leyes Especiales</w:t>
      </w:r>
    </w:p>
    <w:p w:rsidRPr="00173DC1" w:rsidR="006F4DE5" w:rsidP="006F4DE5" w:rsidRDefault="006F4DE5" w14:paraId="752B57D0" w14:textId="77777777">
      <w:pPr>
        <w:widowControl w:val="0"/>
        <w:numPr>
          <w:ilvl w:val="0"/>
          <w:numId w:val="3"/>
        </w:numPr>
        <w:spacing w:line="240" w:lineRule="auto"/>
        <w:ind w:left="567" w:right="86" w:hanging="567"/>
        <w:contextualSpacing/>
        <w:rPr>
          <w:b/>
          <w:sz w:val="24"/>
          <w:lang w:val="es-CR" w:eastAsia="es-ES"/>
        </w:rPr>
      </w:pPr>
      <w:r w:rsidRPr="00173DC1">
        <w:rPr>
          <w:b/>
          <w:sz w:val="24"/>
          <w:lang w:val="es-CR" w:eastAsia="es-ES"/>
        </w:rPr>
        <w:t>Bancos Privados</w:t>
      </w:r>
    </w:p>
    <w:p w:rsidRPr="00173DC1" w:rsidR="006F4DE5" w:rsidP="006F4DE5" w:rsidRDefault="006F4DE5" w14:paraId="1AD4BC5A" w14:textId="77777777">
      <w:pPr>
        <w:widowControl w:val="0"/>
        <w:numPr>
          <w:ilvl w:val="0"/>
          <w:numId w:val="3"/>
        </w:numPr>
        <w:spacing w:line="240" w:lineRule="auto"/>
        <w:ind w:left="567" w:right="86" w:hanging="567"/>
        <w:contextualSpacing/>
        <w:rPr>
          <w:b/>
          <w:sz w:val="24"/>
          <w:lang w:val="es-CR" w:eastAsia="es-ES"/>
        </w:rPr>
      </w:pPr>
      <w:r w:rsidRPr="00173DC1">
        <w:rPr>
          <w:b/>
          <w:sz w:val="24"/>
          <w:lang w:val="es-CR" w:eastAsia="es-ES"/>
        </w:rPr>
        <w:t>Empresas Financieras no Bancarias</w:t>
      </w:r>
    </w:p>
    <w:p w:rsidRPr="00173DC1" w:rsidR="006F4DE5" w:rsidP="006F4DE5" w:rsidRDefault="006F4DE5" w14:paraId="6E4A90D9" w14:textId="77777777">
      <w:pPr>
        <w:widowControl w:val="0"/>
        <w:numPr>
          <w:ilvl w:val="0"/>
          <w:numId w:val="3"/>
        </w:numPr>
        <w:spacing w:line="240" w:lineRule="auto"/>
        <w:ind w:left="567" w:right="86" w:hanging="567"/>
        <w:contextualSpacing/>
        <w:rPr>
          <w:b/>
          <w:sz w:val="24"/>
          <w:lang w:val="es-CR" w:eastAsia="es-ES"/>
        </w:rPr>
      </w:pPr>
      <w:r w:rsidRPr="00173DC1">
        <w:rPr>
          <w:b/>
          <w:sz w:val="24"/>
          <w:lang w:val="es-CR" w:eastAsia="es-ES"/>
        </w:rPr>
        <w:t>Otras Entidades Financieras</w:t>
      </w:r>
    </w:p>
    <w:p w:rsidRPr="00173DC1" w:rsidR="006F4DE5" w:rsidP="006F4DE5" w:rsidRDefault="006F4DE5" w14:paraId="3DA3D1F6" w14:textId="77777777">
      <w:pPr>
        <w:widowControl w:val="0"/>
        <w:numPr>
          <w:ilvl w:val="0"/>
          <w:numId w:val="3"/>
        </w:numPr>
        <w:spacing w:line="240" w:lineRule="auto"/>
        <w:ind w:left="567" w:right="86" w:hanging="567"/>
        <w:contextualSpacing/>
        <w:rPr>
          <w:b/>
          <w:sz w:val="24"/>
          <w:lang w:val="es-CR" w:eastAsia="es-ES"/>
        </w:rPr>
      </w:pPr>
      <w:r w:rsidRPr="00173DC1">
        <w:rPr>
          <w:b/>
          <w:sz w:val="24"/>
          <w:lang w:val="es-CR" w:eastAsia="es-ES"/>
        </w:rPr>
        <w:t>Organizaciones Cooperativas de Ahorro y Crédito</w:t>
      </w:r>
    </w:p>
    <w:p w:rsidRPr="00173DC1" w:rsidR="006F4DE5" w:rsidP="006F4DE5" w:rsidRDefault="006F4DE5" w14:paraId="50BAB165" w14:textId="77777777">
      <w:pPr>
        <w:widowControl w:val="0"/>
        <w:numPr>
          <w:ilvl w:val="0"/>
          <w:numId w:val="3"/>
        </w:numPr>
        <w:spacing w:line="240" w:lineRule="auto"/>
        <w:ind w:left="567" w:right="86" w:hanging="567"/>
        <w:contextualSpacing/>
        <w:rPr>
          <w:b/>
          <w:sz w:val="24"/>
          <w:lang w:val="es-CR" w:eastAsia="es-ES"/>
        </w:rPr>
      </w:pPr>
      <w:r w:rsidRPr="00173DC1">
        <w:rPr>
          <w:b/>
          <w:sz w:val="24"/>
          <w:lang w:val="es-CR" w:eastAsia="es-ES"/>
        </w:rPr>
        <w:t>Asociaciones Mutualistas de Ahorro y Crédito</w:t>
      </w:r>
    </w:p>
    <w:p w:rsidRPr="00173DC1" w:rsidR="006F4DE5" w:rsidP="006F4DE5" w:rsidRDefault="006F4DE5" w14:paraId="2534402B" w14:textId="77777777">
      <w:pPr>
        <w:widowControl w:val="0"/>
        <w:numPr>
          <w:ilvl w:val="0"/>
          <w:numId w:val="3"/>
        </w:numPr>
        <w:spacing w:after="200" w:line="240" w:lineRule="auto"/>
        <w:ind w:left="567" w:right="86" w:hanging="567"/>
        <w:contextualSpacing/>
        <w:rPr>
          <w:b/>
          <w:sz w:val="24"/>
          <w:lang w:val="es-CR" w:eastAsia="es-ES"/>
        </w:rPr>
      </w:pPr>
      <w:r w:rsidRPr="00173DC1">
        <w:rPr>
          <w:b/>
          <w:sz w:val="24"/>
          <w:lang w:val="es-CR" w:eastAsia="es-ES"/>
        </w:rPr>
        <w:t>Asociación Bancaria Costarricense</w:t>
      </w:r>
    </w:p>
    <w:p w:rsidRPr="00173DC1" w:rsidR="006F4DE5" w:rsidP="006F4DE5" w:rsidRDefault="006F4DE5" w14:paraId="608E683E" w14:textId="77777777">
      <w:pPr>
        <w:widowControl w:val="0"/>
        <w:numPr>
          <w:ilvl w:val="0"/>
          <w:numId w:val="3"/>
        </w:numPr>
        <w:spacing w:after="200" w:line="240" w:lineRule="auto"/>
        <w:ind w:left="567" w:right="86" w:hanging="567"/>
        <w:contextualSpacing/>
        <w:rPr>
          <w:b/>
          <w:sz w:val="24"/>
          <w:lang w:val="es-CR" w:eastAsia="es-ES"/>
        </w:rPr>
      </w:pPr>
      <w:r w:rsidRPr="00173DC1">
        <w:rPr>
          <w:b/>
          <w:sz w:val="24"/>
          <w:lang w:val="es-CR" w:eastAsia="es-ES"/>
        </w:rPr>
        <w:t>Cámara de Bancos e Instituciones Financieras de Costa Rica</w:t>
      </w:r>
    </w:p>
    <w:p w:rsidRPr="00173DC1" w:rsidR="006F4DE5" w:rsidP="006F4DE5" w:rsidRDefault="006F4DE5" w14:paraId="5241FC52" w14:textId="77777777">
      <w:pPr>
        <w:widowControl w:val="0"/>
        <w:spacing w:line="240" w:lineRule="auto"/>
        <w:ind w:left="567" w:right="86"/>
        <w:contextualSpacing/>
        <w:rPr>
          <w:b/>
          <w:sz w:val="24"/>
          <w:lang w:val="es-CR" w:eastAsia="es-ES"/>
        </w:rPr>
      </w:pPr>
    </w:p>
    <w:p w:rsidRPr="00173DC1" w:rsidR="006F4DE5" w:rsidP="006F4DE5" w:rsidRDefault="006F4DE5" w14:paraId="4879C1E9" w14:textId="77777777">
      <w:pPr>
        <w:pStyle w:val="Texto"/>
        <w:spacing w:before="0" w:after="0" w:line="240" w:lineRule="auto"/>
        <w:contextualSpacing/>
        <w:rPr>
          <w:b/>
          <w:sz w:val="24"/>
          <w:lang w:val="es-CR"/>
        </w:rPr>
      </w:pPr>
    </w:p>
    <w:p w:rsidRPr="00173DC1" w:rsidR="006F4DE5" w:rsidP="006F4DE5" w:rsidRDefault="006F4DE5" w14:paraId="0210E59C" w14:textId="38867CC5">
      <w:pPr>
        <w:spacing w:line="240" w:lineRule="auto"/>
        <w:contextualSpacing/>
        <w:rPr>
          <w:rFonts w:cs="Arial"/>
          <w:sz w:val="24"/>
          <w:lang w:val="es-CR"/>
        </w:rPr>
      </w:pPr>
      <w:r w:rsidRPr="00173DC1">
        <w:rPr>
          <w:b/>
          <w:sz w:val="24"/>
        </w:rPr>
        <w:t xml:space="preserve">Asunto: </w:t>
      </w:r>
      <w:r w:rsidRPr="00173DC1">
        <w:rPr>
          <w:bCs/>
          <w:sz w:val="24"/>
        </w:rPr>
        <w:t xml:space="preserve">Comunicación de ampliación de plazo por parte del </w:t>
      </w:r>
      <w:r w:rsidRPr="00173DC1">
        <w:rPr>
          <w:sz w:val="24"/>
        </w:rPr>
        <w:t>Consejo Nacional de Supervisión del Sistema Financiero</w:t>
      </w:r>
      <w:r w:rsidRPr="00173DC1">
        <w:rPr>
          <w:bCs/>
          <w:sz w:val="24"/>
        </w:rPr>
        <w:t xml:space="preserve"> a la consulta externa a la modificación del </w:t>
      </w:r>
      <w:r w:rsidRPr="00173DC1">
        <w:rPr>
          <w:i/>
          <w:iCs/>
          <w:sz w:val="24"/>
        </w:rPr>
        <w:t>Reglamento sobre la Suficiencia Patrimonial de Entidades Financieras</w:t>
      </w:r>
      <w:r w:rsidRPr="00173DC1">
        <w:rPr>
          <w:sz w:val="24"/>
        </w:rPr>
        <w:t>, Acuerdo SUGEF 3-06.</w:t>
      </w:r>
    </w:p>
    <w:p w:rsidRPr="00173DC1" w:rsidR="006F4DE5" w:rsidP="006F4DE5" w:rsidRDefault="006F4DE5" w14:paraId="5D453C9B" w14:textId="77777777">
      <w:pPr>
        <w:spacing w:line="240" w:lineRule="auto"/>
        <w:contextualSpacing/>
        <w:rPr>
          <w:rFonts w:cs="Arial"/>
          <w:b/>
          <w:bCs/>
          <w:sz w:val="24"/>
          <w:lang w:val="es-CR"/>
        </w:rPr>
      </w:pPr>
    </w:p>
    <w:p w:rsidRPr="00173DC1" w:rsidR="006F4DE5" w:rsidP="006F4DE5" w:rsidRDefault="006F4DE5" w14:paraId="4432E339" w14:textId="77777777">
      <w:pPr>
        <w:widowControl w:val="0"/>
        <w:spacing w:after="240" w:line="240" w:lineRule="auto"/>
        <w:jc w:val="left"/>
        <w:rPr>
          <w:b/>
          <w:bCs/>
          <w:sz w:val="24"/>
        </w:rPr>
      </w:pPr>
      <w:r w:rsidRPr="00173DC1">
        <w:rPr>
          <w:b/>
          <w:bCs/>
          <w:sz w:val="24"/>
        </w:rPr>
        <w:t xml:space="preserve">La Superintendencia General de Entidades Financieras, </w:t>
      </w:r>
    </w:p>
    <w:p w:rsidRPr="00173DC1" w:rsidR="006F4DE5" w:rsidP="006F4DE5" w:rsidRDefault="006F4DE5" w14:paraId="6F43D52D" w14:textId="77777777">
      <w:pPr>
        <w:pStyle w:val="Default"/>
        <w:ind w:left="993" w:hanging="993"/>
        <w:contextualSpacing/>
        <w:jc w:val="both"/>
        <w:rPr>
          <w:rFonts w:ascii="Cambria" w:hAnsi="Cambria"/>
          <w:b/>
        </w:rPr>
      </w:pPr>
      <w:r w:rsidRPr="00173DC1">
        <w:rPr>
          <w:rFonts w:ascii="Cambria" w:hAnsi="Cambria"/>
          <w:b/>
        </w:rPr>
        <w:t>Considerando que:</w:t>
      </w:r>
    </w:p>
    <w:p w:rsidRPr="00173DC1" w:rsidR="006F4DE5" w:rsidP="006F4DE5" w:rsidRDefault="006F4DE5" w14:paraId="18560687" w14:textId="77777777">
      <w:pPr>
        <w:pStyle w:val="Default"/>
        <w:ind w:left="993" w:hanging="993"/>
        <w:contextualSpacing/>
        <w:jc w:val="both"/>
        <w:rPr>
          <w:rFonts w:ascii="Cambria" w:hAnsi="Cambria"/>
          <w:b/>
        </w:rPr>
      </w:pPr>
    </w:p>
    <w:p w:rsidRPr="00173DC1" w:rsidR="006F4DE5" w:rsidP="006F4DE5" w:rsidRDefault="006F4DE5" w14:paraId="3745212A" w14:textId="77777777">
      <w:pPr>
        <w:widowControl w:val="0"/>
        <w:numPr>
          <w:ilvl w:val="0"/>
          <w:numId w:val="4"/>
        </w:numPr>
        <w:spacing w:after="240" w:line="240" w:lineRule="auto"/>
        <w:rPr>
          <w:sz w:val="24"/>
        </w:rPr>
      </w:pPr>
      <w:r w:rsidRPr="00173DC1">
        <w:rPr>
          <w:sz w:val="24"/>
        </w:rPr>
        <w:t xml:space="preserve">El Consejo Nacional de Supervisión del Sistema Financiero, mediante el Artículo 7 de la sesión 1837-2023 del 4 de diciembre de 2023 aprobó el envío en consulta de propuesta de la modificación al </w:t>
      </w:r>
      <w:r w:rsidRPr="00173DC1">
        <w:rPr>
          <w:i/>
          <w:iCs/>
          <w:sz w:val="24"/>
        </w:rPr>
        <w:t>Reglamento sobre la Suficiencia Patrimonial de Entidades Financieras</w:t>
      </w:r>
      <w:r w:rsidRPr="00173DC1">
        <w:rPr>
          <w:sz w:val="24"/>
        </w:rPr>
        <w:t>, Acuerdo SUGEF 3-06.</w:t>
      </w:r>
    </w:p>
    <w:p w:rsidRPr="00173DC1" w:rsidR="006F4DE5" w:rsidP="00945A6C" w:rsidRDefault="00945A6C" w14:paraId="72DD5C41" w14:textId="6F612A81">
      <w:pPr>
        <w:pStyle w:val="Prrafodelista"/>
        <w:numPr>
          <w:ilvl w:val="0"/>
          <w:numId w:val="4"/>
        </w:numPr>
        <w:jc w:val="both"/>
        <w:rPr>
          <w:rFonts w:ascii="Cambria" w:hAnsi="Cambria" w:eastAsia="Times New Roman" w:cs="Times New Roman"/>
          <w:noProof/>
          <w:sz w:val="24"/>
          <w:szCs w:val="24"/>
          <w:lang w:val="es-ES"/>
        </w:rPr>
      </w:pPr>
      <w:r w:rsidRPr="00173DC1">
        <w:rPr>
          <w:rFonts w:ascii="Cambria" w:hAnsi="Cambria"/>
          <w:noProof/>
          <w:sz w:val="24"/>
          <w:szCs w:val="24"/>
        </w:rPr>
        <w:t>Mediante oficio SGF-0041-2024 y PDC-0002-2024 emitido por la SUGEF y CONASSIF del 10 de enero del 2024, respectivamente,</w:t>
      </w:r>
      <w:r w:rsidRPr="00173DC1">
        <w:rPr>
          <w:rFonts w:ascii="Cambria" w:hAnsi="Cambria"/>
          <w:sz w:val="24"/>
          <w:szCs w:val="24"/>
        </w:rPr>
        <w:t xml:space="preserve"> se </w:t>
      </w:r>
      <w:r w:rsidRPr="00173DC1">
        <w:rPr>
          <w:rFonts w:ascii="Cambria" w:hAnsi="Cambria" w:eastAsia="Times New Roman" w:cs="Times New Roman"/>
          <w:noProof/>
          <w:sz w:val="24"/>
          <w:szCs w:val="24"/>
          <w:lang w:val="es-ES"/>
        </w:rPr>
        <w:t>amplió el plazo a que hace referencia el oficio CNS-1837/07 del 8 de diciembre del 2023 al 31 de enero de 2024.</w:t>
      </w:r>
    </w:p>
    <w:p w:rsidRPr="00173DC1" w:rsidR="006F4DE5" w:rsidP="006F4DE5" w:rsidRDefault="006F4DE5" w14:paraId="3129235F" w14:textId="35A51574">
      <w:pPr>
        <w:spacing w:before="120" w:after="120" w:line="240" w:lineRule="auto"/>
        <w:ind w:hanging="10"/>
        <w:contextualSpacing/>
        <w:rPr>
          <w:b/>
          <w:sz w:val="24"/>
        </w:rPr>
      </w:pPr>
      <w:r w:rsidRPr="00173DC1">
        <w:rPr>
          <w:b/>
          <w:sz w:val="24"/>
          <w:lang w:val="es-CR"/>
        </w:rPr>
        <w:t xml:space="preserve">Por tanto, </w:t>
      </w:r>
      <w:r w:rsidRPr="00173DC1" w:rsidR="002E5BC5">
        <w:rPr>
          <w:b/>
          <w:sz w:val="24"/>
          <w:lang w:val="es-CR"/>
        </w:rPr>
        <w:t>comunica</w:t>
      </w:r>
      <w:r w:rsidRPr="00173DC1">
        <w:rPr>
          <w:b/>
          <w:sz w:val="24"/>
        </w:rPr>
        <w:t>:</w:t>
      </w:r>
    </w:p>
    <w:p w:rsidRPr="00173DC1" w:rsidR="006F4DE5" w:rsidP="006F4DE5" w:rsidRDefault="006F4DE5" w14:paraId="123ED3CC" w14:textId="77777777">
      <w:pPr>
        <w:widowControl w:val="0"/>
        <w:spacing w:line="240" w:lineRule="auto"/>
        <w:contextualSpacing/>
        <w:rPr>
          <w:sz w:val="24"/>
          <w:lang w:val="es-CR"/>
        </w:rPr>
      </w:pPr>
    </w:p>
    <w:p w:rsidRPr="00173DC1" w:rsidR="006F4DE5" w:rsidP="002E5BC5" w:rsidRDefault="002E5BC5" w14:paraId="0F4FFC40" w14:textId="49FBEDDA">
      <w:pPr>
        <w:pStyle w:val="Prrafodelista"/>
        <w:numPr>
          <w:ilvl w:val="0"/>
          <w:numId w:val="6"/>
        </w:numPr>
        <w:spacing w:before="120" w:after="120" w:line="240" w:lineRule="auto"/>
        <w:jc w:val="both"/>
        <w:rPr>
          <w:rFonts w:ascii="Cambria" w:hAnsi="Cambria"/>
          <w:sz w:val="24"/>
          <w:szCs w:val="24"/>
        </w:rPr>
      </w:pPr>
      <w:r w:rsidRPr="00173DC1">
        <w:rPr>
          <w:rFonts w:ascii="Cambria" w:hAnsi="Cambria"/>
          <w:sz w:val="24"/>
          <w:szCs w:val="24"/>
        </w:rPr>
        <w:t>Que el Consejo Nacional de Supervisión del Sistema Financiero</w:t>
      </w:r>
      <w:r w:rsidRPr="00173DC1" w:rsidR="00945A6C">
        <w:rPr>
          <w:rFonts w:ascii="Cambria" w:hAnsi="Cambria"/>
          <w:sz w:val="24"/>
          <w:szCs w:val="24"/>
        </w:rPr>
        <w:t xml:space="preserve"> y la Superintendencia General de Entidades Financieras</w:t>
      </w:r>
      <w:r w:rsidRPr="00173DC1">
        <w:rPr>
          <w:rFonts w:ascii="Cambria" w:hAnsi="Cambria"/>
          <w:sz w:val="24"/>
          <w:szCs w:val="24"/>
        </w:rPr>
        <w:t xml:space="preserve"> decidi</w:t>
      </w:r>
      <w:r w:rsidRPr="00173DC1" w:rsidR="00945A6C">
        <w:rPr>
          <w:rFonts w:ascii="Cambria" w:hAnsi="Cambria"/>
          <w:sz w:val="24"/>
          <w:szCs w:val="24"/>
        </w:rPr>
        <w:t>eron</w:t>
      </w:r>
      <w:r w:rsidRPr="00173DC1">
        <w:rPr>
          <w:rFonts w:ascii="Cambria" w:hAnsi="Cambria"/>
          <w:sz w:val="24"/>
          <w:szCs w:val="24"/>
        </w:rPr>
        <w:t xml:space="preserve"> a</w:t>
      </w:r>
      <w:r w:rsidRPr="00173DC1" w:rsidR="006F4DE5">
        <w:rPr>
          <w:rFonts w:ascii="Cambria" w:hAnsi="Cambria"/>
          <w:sz w:val="24"/>
          <w:szCs w:val="24"/>
        </w:rPr>
        <w:t>mpliar el plazo a que hace referencia</w:t>
      </w:r>
      <w:r w:rsidRPr="00173DC1" w:rsidR="00945A6C">
        <w:rPr>
          <w:rFonts w:ascii="Cambria" w:hAnsi="Cambria"/>
          <w:sz w:val="24"/>
          <w:szCs w:val="24"/>
        </w:rPr>
        <w:t xml:space="preserve"> el oficio</w:t>
      </w:r>
      <w:r w:rsidRPr="00173DC1" w:rsidR="006F4DE5">
        <w:rPr>
          <w:rFonts w:ascii="Cambria" w:hAnsi="Cambria"/>
          <w:sz w:val="24"/>
          <w:szCs w:val="24"/>
        </w:rPr>
        <w:t xml:space="preserve"> </w:t>
      </w:r>
      <w:r w:rsidRPr="00173DC1">
        <w:rPr>
          <w:rFonts w:ascii="Cambria" w:hAnsi="Cambria"/>
          <w:sz w:val="24"/>
          <w:szCs w:val="24"/>
        </w:rPr>
        <w:t>CNS-1837/07</w:t>
      </w:r>
      <w:r w:rsidRPr="00173DC1" w:rsidR="006F4DE5">
        <w:rPr>
          <w:rFonts w:ascii="Cambria" w:hAnsi="Cambria"/>
          <w:sz w:val="24"/>
          <w:szCs w:val="24"/>
        </w:rPr>
        <w:t xml:space="preserve"> </w:t>
      </w:r>
      <w:r w:rsidRPr="00173DC1">
        <w:rPr>
          <w:rFonts w:ascii="Cambria" w:hAnsi="Cambria"/>
          <w:sz w:val="24"/>
          <w:szCs w:val="24"/>
        </w:rPr>
        <w:t xml:space="preserve">del 8 de diciembre del 2023 </w:t>
      </w:r>
      <w:r w:rsidRPr="00173DC1" w:rsidR="006F4DE5">
        <w:rPr>
          <w:rFonts w:ascii="Cambria" w:hAnsi="Cambria"/>
          <w:sz w:val="24"/>
          <w:szCs w:val="24"/>
        </w:rPr>
        <w:t xml:space="preserve">al </w:t>
      </w:r>
      <w:r w:rsidRPr="00173DC1">
        <w:rPr>
          <w:rFonts w:ascii="Cambria" w:hAnsi="Cambria"/>
          <w:sz w:val="24"/>
          <w:szCs w:val="24"/>
        </w:rPr>
        <w:t>31</w:t>
      </w:r>
      <w:r w:rsidRPr="00173DC1" w:rsidR="006F4DE5">
        <w:rPr>
          <w:rFonts w:ascii="Cambria" w:hAnsi="Cambria"/>
          <w:sz w:val="24"/>
          <w:szCs w:val="24"/>
        </w:rPr>
        <w:t xml:space="preserve"> de </w:t>
      </w:r>
      <w:r w:rsidRPr="00173DC1">
        <w:rPr>
          <w:rFonts w:ascii="Cambria" w:hAnsi="Cambria"/>
          <w:sz w:val="24"/>
          <w:szCs w:val="24"/>
        </w:rPr>
        <w:t>en</w:t>
      </w:r>
      <w:r w:rsidRPr="00173DC1" w:rsidR="006F4DE5">
        <w:rPr>
          <w:rFonts w:ascii="Cambria" w:hAnsi="Cambria"/>
          <w:sz w:val="24"/>
          <w:szCs w:val="24"/>
        </w:rPr>
        <w:t>ero de 2024</w:t>
      </w:r>
      <w:r w:rsidRPr="00173DC1" w:rsidR="006F4DE5">
        <w:rPr>
          <w:rFonts w:ascii="Cambria" w:hAnsi="Cambria" w:cs="Times New Roman"/>
          <w:sz w:val="24"/>
          <w:szCs w:val="24"/>
        </w:rPr>
        <w:t>.</w:t>
      </w:r>
    </w:p>
    <w:p w:rsidRPr="00173DC1" w:rsidR="006F4DE5" w:rsidP="002E5BC5" w:rsidRDefault="006F4DE5" w14:paraId="4C8184E8" w14:textId="77777777">
      <w:pPr>
        <w:spacing w:line="240" w:lineRule="auto"/>
        <w:rPr>
          <w:sz w:val="24"/>
        </w:rPr>
      </w:pPr>
    </w:p>
    <w:p w:rsidRPr="00173DC1" w:rsidR="006F4DE5" w:rsidP="006F4DE5" w:rsidRDefault="006F4DE5" w14:paraId="1FD4A348" w14:textId="77777777">
      <w:pPr>
        <w:pStyle w:val="Texto"/>
        <w:spacing w:before="0" w:after="0" w:line="240" w:lineRule="auto"/>
        <w:contextualSpacing/>
        <w:rPr>
          <w:sz w:val="24"/>
        </w:rPr>
      </w:pPr>
      <w:r w:rsidRPr="00173DC1">
        <w:rPr>
          <w:noProof/>
          <w:sz w:val="24"/>
        </w:rPr>
        <w:drawing>
          <wp:anchor distT="0" distB="0" distL="114300" distR="114300" simplePos="0" relativeHeight="251659264" behindDoc="1" locked="0" layoutInCell="1" allowOverlap="1" wp14:editId="184E6353" wp14:anchorId="5BF31A8C">
            <wp:simplePos x="0" y="0"/>
            <wp:positionH relativeFrom="column">
              <wp:posOffset>-129540</wp:posOffset>
            </wp:positionH>
            <wp:positionV relativeFrom="paragraph">
              <wp:posOffset>201930</wp:posOffset>
            </wp:positionV>
            <wp:extent cx="2519680" cy="390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173DC1">
        <w:rPr>
          <w:sz w:val="24"/>
        </w:rPr>
        <w:t>Atentamente,</w:t>
      </w:r>
    </w:p>
    <w:p w:rsidRPr="00173DC1" w:rsidR="006F4DE5" w:rsidP="006F4DE5" w:rsidRDefault="006F4DE5" w14:paraId="3B88C352" w14:textId="77777777">
      <w:pPr>
        <w:pStyle w:val="Texto"/>
        <w:spacing w:before="0" w:after="0" w:line="240" w:lineRule="auto"/>
        <w:contextualSpacing/>
        <w:rPr>
          <w:sz w:val="24"/>
        </w:rPr>
      </w:pPr>
    </w:p>
    <w:p w:rsidRPr="00173DC1" w:rsidR="006F4DE5" w:rsidP="006F4DE5" w:rsidRDefault="006F4DE5" w14:paraId="08B9E32E" w14:textId="77777777">
      <w:pPr>
        <w:spacing w:line="240" w:lineRule="auto"/>
        <w:contextualSpacing/>
        <w:rPr>
          <w:sz w:val="24"/>
        </w:rPr>
      </w:pPr>
    </w:p>
    <w:p w:rsidRPr="00173DC1" w:rsidR="006F4DE5" w:rsidP="006F4DE5" w:rsidRDefault="006F4DE5" w14:paraId="5E4D0CA3" w14:textId="77777777">
      <w:pPr>
        <w:spacing w:line="240" w:lineRule="auto"/>
        <w:contextualSpacing/>
        <w:rPr>
          <w:sz w:val="24"/>
        </w:rPr>
      </w:pPr>
    </w:p>
    <w:p w:rsidRPr="00173DC1" w:rsidR="006F4DE5" w:rsidP="006F4DE5" w:rsidRDefault="006F4DE5" w14:paraId="4CEABA82" w14:textId="77777777">
      <w:pPr>
        <w:spacing w:line="240" w:lineRule="auto"/>
        <w:contextualSpacing/>
        <w:jc w:val="left"/>
        <w:rPr>
          <w:sz w:val="24"/>
        </w:rPr>
      </w:pPr>
      <w:r w:rsidRPr="00173DC1">
        <w:rPr>
          <w:sz w:val="24"/>
        </w:rPr>
        <w:t>José Armando Fallas Martínez</w:t>
      </w:r>
    </w:p>
    <w:p w:rsidRPr="00173DC1" w:rsidR="006F4DE5" w:rsidP="006F4DE5" w:rsidRDefault="006F4DE5" w14:paraId="6401D947" w14:textId="77777777">
      <w:pPr>
        <w:spacing w:line="240" w:lineRule="auto"/>
        <w:contextualSpacing/>
        <w:jc w:val="left"/>
        <w:rPr>
          <w:sz w:val="24"/>
          <w:lang w:val="es-CR"/>
        </w:rPr>
      </w:pPr>
      <w:r w:rsidRPr="00173DC1">
        <w:rPr>
          <w:b/>
          <w:bCs/>
          <w:sz w:val="24"/>
        </w:rPr>
        <w:t>Intendente General</w:t>
      </w:r>
    </w:p>
    <w:p w:rsidRPr="00173DC1" w:rsidR="006F4DE5" w:rsidP="006F4DE5" w:rsidRDefault="006F4DE5" w14:paraId="35F960A5" w14:textId="77777777">
      <w:pPr>
        <w:pStyle w:val="Negrita"/>
        <w:spacing w:line="240" w:lineRule="auto"/>
        <w:contextualSpacing/>
        <w:jc w:val="left"/>
        <w:rPr>
          <w:noProof/>
          <w:sz w:val="24"/>
          <w:lang w:val="es-CR" w:eastAsia="es-CR"/>
        </w:rPr>
      </w:pPr>
    </w:p>
    <w:p w:rsidRPr="00173DC1" w:rsidR="006F4DE5" w:rsidP="006F4DE5" w:rsidRDefault="006F4DE5" w14:paraId="3AFD6A57" w14:textId="77777777">
      <w:pPr>
        <w:spacing w:line="240" w:lineRule="auto"/>
        <w:contextualSpacing/>
        <w:rPr>
          <w:b/>
          <w:bCs/>
          <w:sz w:val="24"/>
          <w:lang w:val="es-CR"/>
        </w:rPr>
      </w:pPr>
      <w:r w:rsidRPr="00173DC1">
        <w:rPr>
          <w:b/>
          <w:bCs/>
          <w:sz w:val="24"/>
          <w:lang w:val="es-CR"/>
        </w:rPr>
        <w:t>GAA/gvl*</w:t>
      </w:r>
    </w:p>
    <w:p w:rsidRPr="00173DC1" w:rsidR="006F4DE5" w:rsidP="006F4DE5" w:rsidRDefault="006F4DE5" w14:paraId="26E561A0" w14:textId="77777777">
      <w:pPr>
        <w:spacing w:line="240" w:lineRule="auto"/>
        <w:contextualSpacing/>
        <w:rPr>
          <w:sz w:val="24"/>
          <w:lang w:val="es-CR"/>
        </w:rPr>
      </w:pPr>
    </w:p>
    <w:p w:rsidRPr="00173DC1" w:rsidR="006F4DE5" w:rsidP="006F4DE5" w:rsidRDefault="006F4DE5" w14:paraId="48DEFEAE" w14:textId="77777777">
      <w:pPr>
        <w:pStyle w:val="Prrafodelista"/>
        <w:numPr>
          <w:ilvl w:val="0"/>
          <w:numId w:val="5"/>
        </w:numPr>
        <w:spacing w:before="120" w:after="120" w:line="240" w:lineRule="auto"/>
        <w:rPr>
          <w:rFonts w:ascii="Cambria" w:hAnsi="Cambria" w:eastAsia="Calibri"/>
          <w:sz w:val="24"/>
          <w:szCs w:val="24"/>
        </w:rPr>
      </w:pPr>
      <w:r w:rsidRPr="00173DC1">
        <w:rPr>
          <w:rFonts w:ascii="Cambria" w:hAnsi="Cambria" w:eastAsia="Calibri"/>
          <w:b/>
          <w:bCs/>
          <w:sz w:val="24"/>
          <w:szCs w:val="24"/>
        </w:rPr>
        <w:t xml:space="preserve">Asociación Bancaria Costarricense, </w:t>
      </w:r>
    </w:p>
    <w:p w:rsidRPr="00173DC1" w:rsidR="006F4DE5" w:rsidP="006F4DE5" w:rsidRDefault="006F4DE5" w14:paraId="2DDD44F6" w14:textId="77777777">
      <w:pPr>
        <w:pStyle w:val="Prrafodelista"/>
        <w:spacing w:before="120" w:after="120" w:line="240" w:lineRule="auto"/>
        <w:ind w:left="360"/>
        <w:rPr>
          <w:rFonts w:ascii="Cambria" w:hAnsi="Cambria" w:eastAsia="Calibri"/>
          <w:sz w:val="24"/>
          <w:szCs w:val="24"/>
        </w:rPr>
      </w:pPr>
      <w:r w:rsidRPr="00173DC1">
        <w:rPr>
          <w:rFonts w:ascii="Cambria" w:hAnsi="Cambria" w:eastAsia="Calibri"/>
          <w:sz w:val="24"/>
          <w:szCs w:val="24"/>
        </w:rPr>
        <w:t xml:space="preserve">Correo electrónico: </w:t>
      </w:r>
      <w:hyperlink w:history="1" r:id="rId13">
        <w:r w:rsidRPr="00173DC1">
          <w:rPr>
            <w:rStyle w:val="Hipervnculo"/>
            <w:rFonts w:ascii="Cambria" w:hAnsi="Cambria"/>
            <w:sz w:val="24"/>
            <w:szCs w:val="24"/>
          </w:rPr>
          <w:t>ejecutiva@abc.fi.cr</w:t>
        </w:r>
      </w:hyperlink>
      <w:r w:rsidRPr="00173DC1">
        <w:rPr>
          <w:rFonts w:ascii="Cambria" w:hAnsi="Cambria"/>
          <w:sz w:val="24"/>
          <w:szCs w:val="24"/>
        </w:rPr>
        <w:t xml:space="preserve"> ; </w:t>
      </w:r>
      <w:hyperlink w:history="1" r:id="rId14">
        <w:r w:rsidRPr="00173DC1">
          <w:rPr>
            <w:rStyle w:val="Hipervnculo"/>
            <w:rFonts w:ascii="Cambria" w:hAnsi="Cambria" w:eastAsia="Calibri"/>
            <w:sz w:val="24"/>
            <w:szCs w:val="24"/>
          </w:rPr>
          <w:t>secretaria@abc.fi.cr</w:t>
        </w:r>
      </w:hyperlink>
      <w:r w:rsidRPr="00173DC1">
        <w:rPr>
          <w:rFonts w:ascii="Cambria" w:hAnsi="Cambria" w:eastAsia="Calibri"/>
          <w:sz w:val="24"/>
          <w:szCs w:val="24"/>
        </w:rPr>
        <w:t xml:space="preserve">; </w:t>
      </w:r>
    </w:p>
    <w:p w:rsidRPr="00173DC1" w:rsidR="006F4DE5" w:rsidP="006F4DE5" w:rsidRDefault="006F4DE5" w14:paraId="1CAB4C7D" w14:textId="77777777">
      <w:pPr>
        <w:pStyle w:val="Prrafodelista"/>
        <w:spacing w:before="120" w:after="120" w:line="240" w:lineRule="auto"/>
        <w:ind w:left="360"/>
        <w:rPr>
          <w:rFonts w:ascii="Cambria" w:hAnsi="Cambria" w:eastAsia="Calibri"/>
          <w:sz w:val="24"/>
          <w:szCs w:val="24"/>
        </w:rPr>
      </w:pPr>
    </w:p>
    <w:p w:rsidRPr="00173DC1" w:rsidR="006F4DE5" w:rsidP="006F4DE5" w:rsidRDefault="006F4DE5" w14:paraId="72A216F2" w14:textId="77777777">
      <w:pPr>
        <w:pStyle w:val="Prrafodelista"/>
        <w:spacing w:before="120" w:after="120" w:line="240" w:lineRule="auto"/>
        <w:ind w:left="360"/>
        <w:rPr>
          <w:rFonts w:ascii="Cambria" w:hAnsi="Cambria" w:eastAsia="Calibri"/>
          <w:b/>
          <w:bCs/>
          <w:sz w:val="24"/>
          <w:szCs w:val="24"/>
        </w:rPr>
      </w:pPr>
      <w:r w:rsidRPr="00173DC1">
        <w:rPr>
          <w:rFonts w:ascii="Cambria" w:hAnsi="Cambria" w:eastAsia="Calibri"/>
          <w:b/>
          <w:bCs/>
          <w:sz w:val="24"/>
          <w:szCs w:val="24"/>
        </w:rPr>
        <w:t xml:space="preserve">Cámara de Bancos e Instituciones Financieras de Costa Rica, </w:t>
      </w:r>
    </w:p>
    <w:p w:rsidRPr="00173DC1" w:rsidR="006F4DE5" w:rsidP="006F4DE5" w:rsidRDefault="006F4DE5" w14:paraId="4F574351" w14:textId="77777777">
      <w:pPr>
        <w:pStyle w:val="Prrafodelista"/>
        <w:spacing w:before="120" w:after="120" w:line="240" w:lineRule="auto"/>
        <w:ind w:left="360"/>
        <w:rPr>
          <w:rFonts w:ascii="Cambria" w:hAnsi="Cambria" w:eastAsia="Calibri"/>
          <w:sz w:val="24"/>
          <w:szCs w:val="24"/>
        </w:rPr>
      </w:pPr>
      <w:r w:rsidRPr="00173DC1">
        <w:rPr>
          <w:rFonts w:ascii="Cambria" w:hAnsi="Cambria" w:eastAsia="Calibri"/>
          <w:sz w:val="24"/>
          <w:szCs w:val="24"/>
        </w:rPr>
        <w:t xml:space="preserve">Correo electrónico: </w:t>
      </w:r>
      <w:hyperlink w:history="1" r:id="rId15">
        <w:r w:rsidRPr="00173DC1">
          <w:rPr>
            <w:rStyle w:val="Hipervnculo"/>
            <w:rFonts w:ascii="Cambria" w:hAnsi="Cambria" w:eastAsia="Calibri"/>
            <w:sz w:val="24"/>
            <w:szCs w:val="24"/>
          </w:rPr>
          <w:t>directora@camaradebancos.fi.cr</w:t>
        </w:r>
      </w:hyperlink>
      <w:r w:rsidRPr="00173DC1">
        <w:rPr>
          <w:rFonts w:ascii="Cambria" w:hAnsi="Cambria" w:eastAsia="Calibri"/>
          <w:sz w:val="24"/>
          <w:szCs w:val="24"/>
        </w:rPr>
        <w:t xml:space="preserve">; </w:t>
      </w:r>
      <w:hyperlink w:history="1" r:id="rId16">
        <w:r w:rsidRPr="00173DC1">
          <w:rPr>
            <w:rStyle w:val="Hipervnculo"/>
            <w:rFonts w:ascii="Cambria" w:hAnsi="Cambria" w:eastAsia="Calibri"/>
            <w:sz w:val="24"/>
            <w:szCs w:val="24"/>
          </w:rPr>
          <w:t>arojas@camaradebancos.fi.cr</w:t>
        </w:r>
      </w:hyperlink>
      <w:r w:rsidRPr="00173DC1">
        <w:rPr>
          <w:rFonts w:ascii="Cambria" w:hAnsi="Cambria" w:eastAsia="Calibri"/>
          <w:sz w:val="24"/>
          <w:szCs w:val="24"/>
        </w:rPr>
        <w:t>;</w:t>
      </w:r>
    </w:p>
    <w:p w:rsidRPr="00173DC1" w:rsidR="006F4DE5" w:rsidP="006F4DE5" w:rsidRDefault="006F4DE5" w14:paraId="61BE4893" w14:textId="77777777">
      <w:pPr>
        <w:rPr>
          <w:sz w:val="24"/>
          <w:lang w:val="es-CR"/>
        </w:rPr>
      </w:pPr>
    </w:p>
    <w:p w:rsidRPr="00173DC1" w:rsidR="00E42AAC" w:rsidRDefault="00E42AAC" w14:paraId="18A6C0BB" w14:textId="77777777">
      <w:pPr>
        <w:rPr>
          <w:sz w:val="24"/>
          <w:lang w:val="es-CR"/>
        </w:rPr>
      </w:pPr>
    </w:p>
    <w:sectPr w:rsidRPr="00173DC1" w:rsidR="00E42AAC">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B5BD" w14:textId="77777777" w:rsidR="006F4DE5" w:rsidRDefault="006F4DE5" w:rsidP="00181ABF">
      <w:pPr>
        <w:spacing w:line="240" w:lineRule="auto"/>
      </w:pPr>
      <w:r>
        <w:separator/>
      </w:r>
    </w:p>
  </w:endnote>
  <w:endnote w:type="continuationSeparator" w:id="0">
    <w:p w14:paraId="6926B8AB" w14:textId="77777777" w:rsidR="006F4DE5" w:rsidRDefault="006F4DE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139B6BE2" w14:textId="77777777">
      <w:tc>
        <w:tcPr>
          <w:tcW w:w="7356" w:type="dxa"/>
        </w:tcPr>
        <w:p w:rsidRPr="00637782" w:rsidR="008D6B05" w:rsidP="008D6B05" w:rsidRDefault="008D6B05" w14:paraId="15E77E53"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1CAC903B" wp14:anchorId="1D13D3AF">
                    <wp:simplePos x="0" y="0"/>
                    <wp:positionH relativeFrom="page">
                      <wp:posOffset>0</wp:posOffset>
                    </wp:positionH>
                    <wp:positionV relativeFrom="page">
                      <wp:posOffset>9594215</wp:posOffset>
                    </wp:positionV>
                    <wp:extent cx="7772400" cy="273050"/>
                    <wp:effectExtent l="0" t="0" r="0" b="12700"/>
                    <wp:wrapNone/>
                    <wp:docPr id="4" name="MSIPCMd58e4a0496fd858e1b0e6d0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B05" w:rsidR="008D6B05" w:rsidP="008D6B05" w:rsidRDefault="008D6B05" w14:paraId="2325EEFE" w14:textId="77777777">
                                <w:pPr>
                                  <w:jc w:val="center"/>
                                  <w:rPr>
                                    <w:rFonts w:ascii="Calibri" w:hAnsi="Calibri" w:cs="Calibri"/>
                                    <w:color w:val="000000"/>
                                    <w:sz w:val="20"/>
                                  </w:rPr>
                                </w:pPr>
                                <w:r w:rsidRPr="008D6B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D13D3AF">
                    <v:stroke joinstyle="miter"/>
                    <v:path gradientshapeok="t" o:connecttype="rect"/>
                  </v:shapetype>
                  <v:shape id="MSIPCMd58e4a0496fd858e1b0e6d07"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D6B05" w:rsidR="008D6B05" w:rsidP="008D6B05" w:rsidRDefault="008D6B05" w14:paraId="2325EEFE" w14:textId="77777777">
                          <w:pPr>
                            <w:jc w:val="center"/>
                            <w:rPr>
                              <w:rFonts w:ascii="Calibri" w:hAnsi="Calibri" w:cs="Calibri"/>
                              <w:color w:val="000000"/>
                              <w:sz w:val="20"/>
                            </w:rPr>
                          </w:pPr>
                          <w:r w:rsidRPr="008D6B05">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825A38" w:rsidP="00181ABF" w:rsidRDefault="00825A38" w14:paraId="6CE5F012" w14:textId="77777777">
          <w:pPr>
            <w:pStyle w:val="Piedepgina"/>
            <w:rPr>
              <w:b/>
              <w:color w:val="7F7F7F" w:themeColor="text1" w:themeTint="80"/>
              <w:sz w:val="16"/>
              <w:szCs w:val="16"/>
            </w:rPr>
          </w:pPr>
        </w:p>
      </w:tc>
      <w:tc>
        <w:tcPr>
          <w:tcW w:w="1472" w:type="dxa"/>
        </w:tcPr>
        <w:p w:rsidRPr="009349F3" w:rsidR="00825A38" w:rsidP="00181ABF" w:rsidRDefault="00825A38" w14:paraId="4C37CC0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4C86852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390B" w14:textId="77777777" w:rsidR="006F4DE5" w:rsidRDefault="006F4DE5" w:rsidP="00181ABF">
      <w:pPr>
        <w:spacing w:line="240" w:lineRule="auto"/>
      </w:pPr>
      <w:r>
        <w:separator/>
      </w:r>
    </w:p>
  </w:footnote>
  <w:footnote w:type="continuationSeparator" w:id="0">
    <w:p w14:paraId="6FA77056" w14:textId="77777777" w:rsidR="006F4DE5" w:rsidRDefault="006F4DE5"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BA2BA3" w14:paraId="3C658171" w14:textId="77777777">
    <w:pPr>
      <w:pStyle w:val="Encabezado"/>
    </w:pPr>
    <w:r>
      <w:rPr>
        <w:noProof/>
      </w:rPr>
      <w:drawing>
        <wp:anchor distT="0" distB="0" distL="114300" distR="114300" simplePos="0" relativeHeight="251662336" behindDoc="1" locked="0" layoutInCell="1" allowOverlap="1" wp14:editId="38D34BE8" wp14:anchorId="3D8BD766">
          <wp:simplePos x="0" y="0"/>
          <wp:positionH relativeFrom="page">
            <wp:align>right</wp:align>
          </wp:positionH>
          <wp:positionV relativeFrom="paragraph">
            <wp:posOffset>-448835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825A38" w:rsidRDefault="00181ABF" w14:paraId="1D23ADE9"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7DF0524"/>
    <w:multiLevelType w:val="hybridMultilevel"/>
    <w:tmpl w:val="E5D25932"/>
    <w:lvl w:ilvl="0" w:tplc="140A0015">
      <w:start w:val="3"/>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5" w15:restartNumberingAfterBreak="0">
    <w:nsid w:val="776D6C94"/>
    <w:multiLevelType w:val="hybridMultilevel"/>
    <w:tmpl w:val="42460A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109810676">
    <w:abstractNumId w:val="0"/>
  </w:num>
  <w:num w:numId="2" w16cid:durableId="1883442161">
    <w:abstractNumId w:val="3"/>
  </w:num>
  <w:num w:numId="3" w16cid:durableId="1506673482">
    <w:abstractNumId w:val="4"/>
  </w:num>
  <w:num w:numId="4" w16cid:durableId="248543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454338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5026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E5"/>
    <w:rsid w:val="000202E3"/>
    <w:rsid w:val="00173DC1"/>
    <w:rsid w:val="00181ABF"/>
    <w:rsid w:val="00226DDC"/>
    <w:rsid w:val="002E5BC5"/>
    <w:rsid w:val="003172BE"/>
    <w:rsid w:val="0046105A"/>
    <w:rsid w:val="00493123"/>
    <w:rsid w:val="006A7227"/>
    <w:rsid w:val="006C1E12"/>
    <w:rsid w:val="006F4DE5"/>
    <w:rsid w:val="00825A38"/>
    <w:rsid w:val="008C7F0D"/>
    <w:rsid w:val="008D6B05"/>
    <w:rsid w:val="00937EF0"/>
    <w:rsid w:val="00945A6C"/>
    <w:rsid w:val="00A817F2"/>
    <w:rsid w:val="00BA2BA3"/>
    <w:rsid w:val="00D2422E"/>
    <w:rsid w:val="00D67CC3"/>
    <w:rsid w:val="00D90222"/>
    <w:rsid w:val="00DF2ACF"/>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14851"/>
  <w15:chartTrackingRefBased/>
  <w15:docId w15:val="{9A94CD9F-B98B-45E0-BD97-55AEAB56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F4DE5"/>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6F4DE5"/>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6F4DE5"/>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rsid w:val="006F4D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jecutiva@abc.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ojas@camaradebancos.fi.c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irectora@camaradebancos.fi.c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retaria@abc.fi.cr" TargetMode="Externa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686B92C2D44B2C84EA3EA3685B38F5"/>
        <w:category>
          <w:name w:val="General"/>
          <w:gallery w:val="placeholder"/>
        </w:category>
        <w:types>
          <w:type w:val="bbPlcHdr"/>
        </w:types>
        <w:behaviors>
          <w:behavior w:val="content"/>
        </w:behaviors>
        <w:guid w:val="{4648486B-7E18-471D-AA40-4E4EE309753F}"/>
      </w:docPartPr>
      <w:docPartBody>
        <w:p w:rsidR="00AB1079" w:rsidRDefault="00972548" w:rsidP="00972548">
          <w:pPr>
            <w:pStyle w:val="E5686B92C2D44B2C84EA3EA3685B38F5"/>
          </w:pPr>
          <w:r w:rsidRPr="001E0779">
            <w:rPr>
              <w:rStyle w:val="Textodelmarcadordeposicin"/>
            </w:rPr>
            <w:t>Haga clic aquí para escribir texto.</w:t>
          </w:r>
        </w:p>
      </w:docPartBody>
    </w:docPart>
    <w:docPart>
      <w:docPartPr>
        <w:name w:val="B5078EBFB1784008A5E76F459E1798A5"/>
        <w:category>
          <w:name w:val="General"/>
          <w:gallery w:val="placeholder"/>
        </w:category>
        <w:types>
          <w:type w:val="bbPlcHdr"/>
        </w:types>
        <w:behaviors>
          <w:behavior w:val="content"/>
        </w:behaviors>
        <w:guid w:val="{AED4012B-0818-4898-9E6E-CABA8D983EF4}"/>
      </w:docPartPr>
      <w:docPartBody>
        <w:p w:rsidR="00AB1079" w:rsidRDefault="00972548" w:rsidP="00972548">
          <w:pPr>
            <w:pStyle w:val="B5078EBFB1784008A5E76F459E1798A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48"/>
    <w:rsid w:val="00972548"/>
    <w:rsid w:val="00AB1079"/>
    <w:rsid w:val="00FD2A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D2AA3"/>
    <w:rPr>
      <w:color w:val="808080"/>
    </w:rPr>
  </w:style>
  <w:style w:type="paragraph" w:customStyle="1" w:styleId="E5686B92C2D44B2C84EA3EA3685B38F5">
    <w:name w:val="E5686B92C2D44B2C84EA3EA3685B38F5"/>
    <w:rsid w:val="00972548"/>
  </w:style>
  <w:style w:type="paragraph" w:customStyle="1" w:styleId="B5078EBFB1784008A5E76F459E1798A5">
    <w:name w:val="B5078EBFB1784008A5E76F459E1798A5"/>
    <w:rsid w:val="00972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JZvepsx9n2TfuJERo7XKO0LOkAWgaU/I/6AbsniybVA=</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FfV5OXsBeChSAJwMUo59AeO/I/TIazo4rZJVR24tSPA=</DigestValue>
    </Reference>
  </SignedInfo>
  <SignatureValue>dnzkUhqiwBV62iIRQxScYxAGkPfvDuVc78RwkvC8QQ5DyLRSwkfZGaLRFxp03JbLs1E7C/smdb3z
Ja7UaFJJoQ+s1kBVKlCPb22VJ4nT2GBm2G+/3/J8SY+ya2hFeIh3+fmuuhK9HwfJtf+R1soTjGVY
CQ5TGScqLh0v4Mli+tId1tIQcTcXv0LjDhFkfLmZvTwHtztRW/FDh0eeZkknoMGU0nuy4R2mMTym
4tSTQuiIiUZUhMUG1YlazPeAJEv2ApdjWEzHaXhbP+/dnSOB4adJhCqfsLP+OSJPGJmlre2Cvspz
sUT7Y/jqD6JkfOCMm/aKqrnFYhssy3oOt8EzDQ==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OdU/6fHPMqdVYLqqAgdOGDNZ8NN3XwKFF7tVeB2ksWA=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u+42Z8FRxhQHrAS5ecXolPIu3sajhej9DpWAgjmOGSs=</DigestValue>
      </Reference>
      <Reference URI="/word/endnotes.xml?ContentType=application/vnd.openxmlformats-officedocument.wordprocessingml.endnotes+xml">
        <DigestMethod Algorithm="http://www.w3.org/2001/04/xmlenc#sha256"/>
        <DigestValue>71b7CrsAg80Zrd3XTB1zpR+Wyy2CdtIVdl63Jy/EcvA=</DigestValue>
      </Reference>
      <Reference URI="/word/fontTable.xml?ContentType=application/vnd.openxmlformats-officedocument.wordprocessingml.fontTable+xml">
        <DigestMethod Algorithm="http://www.w3.org/2001/04/xmlenc#sha256"/>
        <DigestValue>FmK+anorUjtJkYiVRUz5x0W75qtU5WdjEaGJK+0pBeM=</DigestValue>
      </Reference>
      <Reference URI="/word/footer1.xml?ContentType=application/vnd.openxmlformats-officedocument.wordprocessingml.footer+xml">
        <DigestMethod Algorithm="http://www.w3.org/2001/04/xmlenc#sha256"/>
        <DigestValue>cJb19DcAI78ZTBTAGHh2Y6oRQNt7hMzhxUQhAyKdzj4=</DigestValue>
      </Reference>
      <Reference URI="/word/footnotes.xml?ContentType=application/vnd.openxmlformats-officedocument.wordprocessingml.footnotes+xml">
        <DigestMethod Algorithm="http://www.w3.org/2001/04/xmlenc#sha256"/>
        <DigestValue>Ccc2EPo7C1jlp/Fc+Yzkbi9sBAWoD82ZuZRFnas94Tc=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KCdR2ZRfbX8JvGZ3XRlYqxp4EvJVgPeIKjJj5H6FHEk=</DigestValue>
      </Reference>
      <Reference URI="/word/glossary/fontTable.xml?ContentType=application/vnd.openxmlformats-officedocument.wordprocessingml.fontTable+xml">
        <DigestMethod Algorithm="http://www.w3.org/2001/04/xmlenc#sha256"/>
        <DigestValue>FmK+anorUjtJkYiVRUz5x0W75qtU5WdjEaGJK+0pBeM=</DigestValue>
      </Reference>
      <Reference URI="/word/glossary/settings.xml?ContentType=application/vnd.openxmlformats-officedocument.wordprocessingml.settings+xml">
        <DigestMethod Algorithm="http://www.w3.org/2001/04/xmlenc#sha256"/>
        <DigestValue>/KWGo7N9t2GrPojXshfavuTX1SLYsYnXTHtld3UFB+s=</DigestValue>
      </Reference>
      <Reference URI="/word/glossary/styles.xml?ContentType=application/vnd.openxmlformats-officedocument.wordprocessingml.styles+xml">
        <DigestMethod Algorithm="http://www.w3.org/2001/04/xmlenc#sha256"/>
        <DigestValue>JWWEEXpb4QIJybuefTrKXZL7x+ZTvnW5ulqCGEQJBWY=</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8hHaXIEyeu7bxZen4d2yh2A/kz89JfRWiRu1l9OMzyw=</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s+HOOBLh/Pi1XrPD5fKgjDiYOToJQ6/N2eLmwoMDiW8=</DigestValue>
      </Reference>
      <Reference URI="/word/settings.xml?ContentType=application/vnd.openxmlformats-officedocument.wordprocessingml.settings+xml">
        <DigestMethod Algorithm="http://www.w3.org/2001/04/xmlenc#sha256"/>
        <DigestValue>JJm8QYst8IayocKMsOIzvH4t9G5sMwO2+oWs9PgaAvQ=</DigestValue>
      </Reference>
      <Reference URI="/word/styles.xml?ContentType=application/vnd.openxmlformats-officedocument.wordprocessingml.styles+xml">
        <DigestMethod Algorithm="http://www.w3.org/2001/04/xmlenc#sha256"/>
        <DigestValue>X/DTIgv6AJKsQS3HVbjFxhxDF1fONYJznCCEj/5HTyc=</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2024-01-15T21:44:01Z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2024-01-15T21:44:01Z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6OAZgzCx3188mTMqFTf78MjxRSEeriBf1KbWMs14QECBBhvSVYYDzIwMjQwMTE1MjE0ND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Yiu4VFr/TH2iISkRui1L/rZyVtw=</xd:ByKey>
                  </xd:ResponderID>
                  <xd:ProducedAt>2024-01-15T17:08:06Z</xd:ProducedAt>
                </xd:OCSPIdentifier>
                <xd:DigestAlgAndValue>
                  <DigestMethod Algorithm="http://www.w3.org/2001/04/xmlenc#sha256"/>
                  <DigestValue>/HG0v1lxKcm7EeExYBinBnW0CRaM9407ftUy2O41ti4=</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zjROxvQHBH0UC0YQmjuZBUDKL5GYXi1VsLAD3QdM4fwCBBhvSVcYDzIwMjQwMTE1MjE0ND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Informar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Comunicación Ampliación de Plazo CNS-1837/7 Riesgo de Mercado</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98BDDF62-D4B8-4872-8021-634997E6D9C5}"/>
</file>

<file path=customXml/itemProps2.xml><?xml version="1.0" encoding="utf-8"?>
<ds:datastoreItem xmlns:ds="http://schemas.openxmlformats.org/officeDocument/2006/customXml" ds:itemID="{9E241574-3D5B-4234-9DD6-DE57D741D1A2}"/>
</file>

<file path=customXml/itemProps3.xml><?xml version="1.0" encoding="utf-8"?>
<ds:datastoreItem xmlns:ds="http://schemas.openxmlformats.org/officeDocument/2006/customXml" ds:itemID="{897877BF-7EAA-46B7-8339-ECE9289922ED}"/>
</file>

<file path=customXml/itemProps4.xml><?xml version="1.0" encoding="utf-8"?>
<ds:datastoreItem xmlns:ds="http://schemas.openxmlformats.org/officeDocument/2006/customXml" ds:itemID="{EA4E9D42-03B4-4F13-887B-509162D47D78}"/>
</file>

<file path=customXml/itemProps5.xml><?xml version="1.0" encoding="utf-8"?>
<ds:datastoreItem xmlns:ds="http://schemas.openxmlformats.org/officeDocument/2006/customXml" ds:itemID="{0403CBC8-A8B0-4234-BD24-DF78772F39BC}"/>
</file>

<file path=customXml/itemProps6.xml><?xml version="1.0" encoding="utf-8"?>
<ds:datastoreItem xmlns:ds="http://schemas.openxmlformats.org/officeDocument/2006/customXml" ds:itemID="{1D4D0CA6-5BB7-48D3-96E8-5B22C31464BB}"/>
</file>

<file path=docProps/app.xml><?xml version="1.0" encoding="utf-8"?>
<Properties xmlns="http://schemas.openxmlformats.org/officeDocument/2006/extended-properties" xmlns:vt="http://schemas.openxmlformats.org/officeDocument/2006/docPropsVTypes">
  <Template>plantilla-SGF-DST-DNO-22.dotx</Template>
  <TotalTime>124</TotalTime>
  <Pages>2</Pages>
  <Words>317</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7</cp:revision>
  <dcterms:created xsi:type="dcterms:W3CDTF">2024-01-10T16:06:00Z</dcterms:created>
  <dcterms:modified xsi:type="dcterms:W3CDTF">2024-01-15T16:47:00Z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144000</vt:r8>
  </property>
  <property fmtid="{D5CDD505-2E9C-101B-9397-08002B2CF9AE}" pid="12" name="MSIP_Label_b8b4be34-365a-4a68-b9fb-75c1b6874315_Enabled">
    <vt:lpwstr>true</vt:lpwstr>
  </property>
  <property fmtid="{D5CDD505-2E9C-101B-9397-08002B2CF9AE}" pid="13" name="MSIP_Label_b8b4be34-365a-4a68-b9fb-75c1b6874315_SetDate">
    <vt:lpwstr>2024-01-15T16:47:15Z</vt:lpwstr>
  </property>
  <property fmtid="{D5CDD505-2E9C-101B-9397-08002B2CF9AE}" pid="14" name="MSIP_Label_b8b4be34-365a-4a68-b9fb-75c1b6874315_Method">
    <vt:lpwstr>Standard</vt:lpwstr>
  </property>
  <property fmtid="{D5CDD505-2E9C-101B-9397-08002B2CF9AE}" pid="15" name="MSIP_Label_b8b4be34-365a-4a68-b9fb-75c1b6874315_Name">
    <vt:lpwstr>b8b4be34-365a-4a68-b9fb-75c1b6874315</vt:lpwstr>
  </property>
  <property fmtid="{D5CDD505-2E9C-101B-9397-08002B2CF9AE}" pid="16" name="MSIP_Label_b8b4be34-365a-4a68-b9fb-75c1b6874315_SiteId">
    <vt:lpwstr>618d0a45-25a6-4618-9f80-8f70a435ee52</vt:lpwstr>
  </property>
  <property fmtid="{D5CDD505-2E9C-101B-9397-08002B2CF9AE}" pid="17" name="MSIP_Label_b8b4be34-365a-4a68-b9fb-75c1b6874315_ActionId">
    <vt:lpwstr>8871456b-4184-42c1-9edd-b1fa52b39ac0</vt:lpwstr>
  </property>
  <property fmtid="{D5CDD505-2E9C-101B-9397-08002B2CF9AE}" pid="18" name="MSIP_Label_b8b4be34-365a-4a68-b9fb-75c1b6874315_ContentBits">
    <vt:lpwstr>2</vt:lpwstr>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f1fd9d7f-da86-405a-9476-87cbb240632e,5;36e1af0c-2eec-499f-b304-a394df1aa266,7;</vt:lpwstr>
  </property>
</Properties>
</file>