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014B9" w:rsidR="003554C5" w:rsidP="006C53CF" w:rsidRDefault="008F1461" w14:paraId="72CB9DD3" w14:textId="77777777">
      <w:pPr>
        <w:tabs>
          <w:tab w:val="left" w:pos="2843"/>
        </w:tabs>
        <w:spacing w:line="240" w:lineRule="auto"/>
        <w:rPr>
          <w:sz w:val="24"/>
        </w:rPr>
      </w:pPr>
      <w:r w:rsidRPr="008014B9">
        <w:rPr>
          <w:sz w:val="24"/>
        </w:rPr>
        <w:tab/>
      </w:r>
    </w:p>
    <w:p w:rsidRPr="00520316" w:rsidR="006024EE" w:rsidP="006024EE" w:rsidRDefault="006024EE" w14:paraId="0872AF6D" w14:textId="77777777">
      <w:pPr>
        <w:spacing w:line="240" w:lineRule="auto"/>
        <w:jc w:val="center"/>
        <w:rPr>
          <w:sz w:val="28"/>
          <w:szCs w:val="22"/>
        </w:rPr>
      </w:pPr>
      <w:r w:rsidRPr="00520316">
        <w:rPr>
          <w:b/>
          <w:sz w:val="28"/>
          <w:szCs w:val="22"/>
        </w:rPr>
        <w:t>CIRCULAR EXTERNA</w:t>
      </w:r>
    </w:p>
    <w:p w:rsidR="00520316" w:rsidP="00520316" w:rsidRDefault="00DE5E89" w14:paraId="1F0CEF50" w14:textId="77777777">
      <w:pPr>
        <w:tabs>
          <w:tab w:val="left" w:pos="2843"/>
        </w:tabs>
        <w:spacing w:line="240" w:lineRule="auto"/>
        <w:jc w:val="center"/>
        <w:rPr>
          <w:sz w:val="24"/>
        </w:rPr>
      </w:pPr>
      <w:sdt>
        <w:sdtPr>
          <w:rPr>
            <w:sz w:val="24"/>
          </w:rPr>
          <w:alias w:val="Consecutivo"/>
          <w:tag w:val="Consecutivo"/>
          <w:id w:val="-2000112463"/>
          <w:placeholder>
            <w:docPart w:val="CFE3C30F74004D41AC56F1A8D08BCC65"/>
          </w:placeholder>
          <w:text/>
        </w:sdtPr>
        <w:sdtEndPr/>
        <w:sdtContent>
          <w:r>
            <w:t>SGF-2635-2019</w:t>
          </w:r>
        </w:sdtContent>
      </w:sdt>
      <w:r w:rsidR="00520316">
        <w:rPr>
          <w:sz w:val="24"/>
        </w:rPr>
        <w:t xml:space="preserve"> - </w:t>
      </w:r>
      <w:sdt>
        <w:sdtPr>
          <w:rPr>
            <w:sz w:val="24"/>
          </w:rPr>
          <w:alias w:val="Confidencialidad"/>
          <w:tag w:val="Confidencialidad"/>
          <w:id w:val="1447896894"/>
          <w:placeholder>
            <w:docPart w:val="FFD89FF04B6E4C8C9B5F3C784800468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20316">
            <w:rPr>
              <w:sz w:val="24"/>
            </w:rPr>
            <w:t>SGF-PUBLICO</w:t>
          </w:r>
        </w:sdtContent>
      </w:sdt>
    </w:p>
    <w:p w:rsidRPr="008014B9" w:rsidR="00520316" w:rsidP="00520316" w:rsidRDefault="00520316" w14:paraId="2C8DEB48" w14:textId="77777777">
      <w:pPr>
        <w:pStyle w:val="Texto0"/>
        <w:spacing w:before="0" w:after="0" w:line="240" w:lineRule="auto"/>
        <w:jc w:val="center"/>
        <w:rPr>
          <w:sz w:val="24"/>
        </w:rPr>
      </w:pPr>
      <w:r>
        <w:rPr>
          <w:sz w:val="24"/>
        </w:rPr>
        <w:t>29</w:t>
      </w:r>
      <w:r w:rsidRPr="008014B9">
        <w:rPr>
          <w:sz w:val="24"/>
        </w:rPr>
        <w:t xml:space="preserve"> de </w:t>
      </w:r>
      <w:r>
        <w:rPr>
          <w:sz w:val="24"/>
        </w:rPr>
        <w:t>agosto del 2019</w:t>
      </w:r>
    </w:p>
    <w:p w:rsidR="00520316" w:rsidP="00520316" w:rsidRDefault="00520316" w14:paraId="4F33021E" w14:textId="7CCEA7EB">
      <w:pPr>
        <w:tabs>
          <w:tab w:val="left" w:pos="2843"/>
        </w:tabs>
        <w:spacing w:line="240" w:lineRule="auto"/>
        <w:rPr>
          <w:sz w:val="24"/>
        </w:rPr>
      </w:pPr>
    </w:p>
    <w:p w:rsidRPr="0027680E" w:rsidR="006024EE" w:rsidP="006024EE" w:rsidRDefault="006024EE" w14:paraId="7E2A3F5A" w14:textId="77777777">
      <w:pPr>
        <w:widowControl w:val="0"/>
        <w:ind w:left="34" w:right="86"/>
        <w:outlineLvl w:val="0"/>
        <w:rPr>
          <w:rFonts w:asciiTheme="majorHAnsi" w:hAnsiTheme="majorHAnsi"/>
          <w:b/>
          <w:szCs w:val="22"/>
          <w:lang w:val="es-CR"/>
        </w:rPr>
      </w:pPr>
      <w:r w:rsidRPr="0027680E">
        <w:rPr>
          <w:rFonts w:asciiTheme="majorHAnsi" w:hAnsiTheme="majorHAnsi"/>
          <w:b/>
          <w:szCs w:val="22"/>
          <w:lang w:val="es-CR"/>
        </w:rPr>
        <w:t xml:space="preserve">Dirigida a: </w:t>
      </w:r>
    </w:p>
    <w:p w:rsidRPr="0027680E" w:rsidR="006024EE" w:rsidP="006024EE" w:rsidRDefault="006024EE" w14:paraId="35CD6DC3" w14:textId="77777777">
      <w:pPr>
        <w:widowControl w:val="0"/>
        <w:ind w:left="34" w:right="86"/>
        <w:outlineLvl w:val="0"/>
        <w:rPr>
          <w:rFonts w:asciiTheme="majorHAnsi" w:hAnsiTheme="majorHAnsi"/>
          <w:b/>
          <w:szCs w:val="22"/>
          <w:lang w:val="es-CR"/>
        </w:rPr>
      </w:pPr>
    </w:p>
    <w:p w:rsidRPr="00F9751F" w:rsidR="006024EE" w:rsidP="006024EE" w:rsidRDefault="006024EE" w14:paraId="24F8944E" w14:textId="77777777">
      <w:pPr>
        <w:widowControl w:val="0"/>
        <w:numPr>
          <w:ilvl w:val="0"/>
          <w:numId w:val="14"/>
        </w:numPr>
        <w:spacing w:after="200" w:line="240" w:lineRule="auto"/>
        <w:ind w:left="567" w:right="86" w:hanging="567"/>
        <w:contextualSpacing/>
        <w:rPr>
          <w:rFonts w:asciiTheme="majorHAnsi" w:hAnsiTheme="majorHAnsi"/>
          <w:b/>
          <w:szCs w:val="22"/>
          <w:lang w:val="es-CR"/>
        </w:rPr>
      </w:pPr>
      <w:r w:rsidRPr="00F9751F">
        <w:rPr>
          <w:rFonts w:asciiTheme="majorHAnsi" w:hAnsiTheme="majorHAnsi"/>
          <w:b/>
          <w:szCs w:val="22"/>
          <w:lang w:val="es-CR"/>
        </w:rPr>
        <w:t>Bancos Comerciales del Estado</w:t>
      </w:r>
    </w:p>
    <w:p w:rsidRPr="00F9751F" w:rsidR="006024EE" w:rsidP="006024EE" w:rsidRDefault="006024EE" w14:paraId="6F5E2C3B" w14:textId="77777777">
      <w:pPr>
        <w:widowControl w:val="0"/>
        <w:numPr>
          <w:ilvl w:val="0"/>
          <w:numId w:val="14"/>
        </w:numPr>
        <w:spacing w:after="200" w:line="240" w:lineRule="auto"/>
        <w:ind w:left="567" w:right="86" w:hanging="567"/>
        <w:contextualSpacing/>
        <w:rPr>
          <w:rFonts w:asciiTheme="majorHAnsi" w:hAnsiTheme="majorHAnsi"/>
          <w:b/>
          <w:szCs w:val="22"/>
          <w:lang w:val="es-CR"/>
        </w:rPr>
      </w:pPr>
      <w:r w:rsidRPr="00F9751F">
        <w:rPr>
          <w:rFonts w:asciiTheme="majorHAnsi" w:hAnsiTheme="majorHAnsi"/>
          <w:b/>
          <w:szCs w:val="22"/>
          <w:lang w:val="es-CR"/>
        </w:rPr>
        <w:t>Bancos Creados por Leyes Especiales</w:t>
      </w:r>
    </w:p>
    <w:p w:rsidRPr="00F9751F" w:rsidR="006024EE" w:rsidP="006024EE" w:rsidRDefault="006024EE" w14:paraId="0AD3C09C" w14:textId="21F22CB2">
      <w:pPr>
        <w:widowControl w:val="0"/>
        <w:numPr>
          <w:ilvl w:val="0"/>
          <w:numId w:val="14"/>
        </w:numPr>
        <w:spacing w:after="200" w:line="240" w:lineRule="auto"/>
        <w:ind w:left="567" w:right="86" w:hanging="567"/>
        <w:contextualSpacing/>
        <w:rPr>
          <w:rFonts w:asciiTheme="majorHAnsi" w:hAnsiTheme="majorHAnsi"/>
          <w:b/>
          <w:szCs w:val="22"/>
          <w:lang w:val="es-CR"/>
        </w:rPr>
      </w:pPr>
      <w:r w:rsidRPr="00F9751F">
        <w:rPr>
          <w:rFonts w:asciiTheme="majorHAnsi" w:hAnsiTheme="majorHAnsi"/>
          <w:b/>
          <w:szCs w:val="22"/>
          <w:lang w:val="es-CR"/>
        </w:rPr>
        <w:t xml:space="preserve">Bancos Privados </w:t>
      </w:r>
      <w:r w:rsidRPr="00F9751F" w:rsidR="00F9751F">
        <w:rPr>
          <w:rFonts w:asciiTheme="majorHAnsi" w:hAnsiTheme="majorHAnsi"/>
          <w:b/>
          <w:szCs w:val="22"/>
          <w:lang w:val="es-CR"/>
        </w:rPr>
        <w:t>y Cooperativos</w:t>
      </w:r>
    </w:p>
    <w:p w:rsidRPr="00F9751F" w:rsidR="006024EE" w:rsidP="006024EE" w:rsidRDefault="006024EE" w14:paraId="7890C6CF" w14:textId="77777777">
      <w:pPr>
        <w:widowControl w:val="0"/>
        <w:numPr>
          <w:ilvl w:val="0"/>
          <w:numId w:val="14"/>
        </w:numPr>
        <w:spacing w:after="200" w:line="240" w:lineRule="auto"/>
        <w:ind w:left="567" w:right="86" w:hanging="567"/>
        <w:contextualSpacing/>
        <w:rPr>
          <w:rFonts w:asciiTheme="majorHAnsi" w:hAnsiTheme="majorHAnsi"/>
          <w:b/>
          <w:szCs w:val="22"/>
          <w:lang w:val="es-CR"/>
        </w:rPr>
      </w:pPr>
      <w:r w:rsidRPr="00F9751F">
        <w:rPr>
          <w:rFonts w:asciiTheme="majorHAnsi" w:hAnsiTheme="majorHAnsi"/>
          <w:b/>
          <w:szCs w:val="22"/>
          <w:lang w:val="es-CR"/>
        </w:rPr>
        <w:t>Organizaciones Cooperativas de Ahorro y Crédito</w:t>
      </w:r>
    </w:p>
    <w:p w:rsidRPr="00F9751F" w:rsidR="006024EE" w:rsidP="006024EE" w:rsidRDefault="006024EE" w14:paraId="6527DE7F" w14:textId="77777777">
      <w:pPr>
        <w:widowControl w:val="0"/>
        <w:numPr>
          <w:ilvl w:val="0"/>
          <w:numId w:val="14"/>
        </w:numPr>
        <w:spacing w:after="200" w:line="240" w:lineRule="auto"/>
        <w:ind w:left="567" w:right="86" w:hanging="567"/>
        <w:contextualSpacing/>
        <w:rPr>
          <w:rFonts w:asciiTheme="majorHAnsi" w:hAnsiTheme="majorHAnsi"/>
          <w:b/>
          <w:szCs w:val="22"/>
          <w:lang w:val="es-CR"/>
        </w:rPr>
      </w:pPr>
      <w:r w:rsidRPr="00F9751F">
        <w:rPr>
          <w:rFonts w:asciiTheme="majorHAnsi" w:hAnsiTheme="majorHAnsi"/>
          <w:b/>
          <w:szCs w:val="22"/>
          <w:lang w:val="es-CR"/>
        </w:rPr>
        <w:t>Empresas Financieras no Bancarias</w:t>
      </w:r>
    </w:p>
    <w:p w:rsidRPr="00F9751F" w:rsidR="006024EE" w:rsidP="006024EE" w:rsidRDefault="006024EE" w14:paraId="458F8C2C" w14:textId="77777777">
      <w:pPr>
        <w:widowControl w:val="0"/>
        <w:numPr>
          <w:ilvl w:val="0"/>
          <w:numId w:val="14"/>
        </w:numPr>
        <w:spacing w:after="200" w:line="240" w:lineRule="auto"/>
        <w:ind w:left="567" w:right="86" w:hanging="567"/>
        <w:contextualSpacing/>
        <w:rPr>
          <w:rFonts w:asciiTheme="majorHAnsi" w:hAnsiTheme="majorHAnsi"/>
          <w:b/>
          <w:szCs w:val="22"/>
          <w:lang w:val="es-CR"/>
        </w:rPr>
      </w:pPr>
      <w:r w:rsidRPr="00F9751F">
        <w:rPr>
          <w:rFonts w:asciiTheme="majorHAnsi" w:hAnsiTheme="majorHAnsi"/>
          <w:b/>
          <w:szCs w:val="22"/>
          <w:lang w:val="es-CR"/>
        </w:rPr>
        <w:t>Entidades Autorizadas del Sistema Financiera Nacional para la Vivienda</w:t>
      </w:r>
    </w:p>
    <w:p w:rsidRPr="0027680E" w:rsidR="006024EE" w:rsidP="006024EE" w:rsidRDefault="006024EE" w14:paraId="2F014C40" w14:textId="77777777">
      <w:pPr>
        <w:widowControl w:val="0"/>
        <w:numPr>
          <w:ilvl w:val="0"/>
          <w:numId w:val="14"/>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Otras Entidades Financieras</w:t>
      </w:r>
    </w:p>
    <w:p w:rsidRPr="0027680E" w:rsidR="006024EE" w:rsidP="006024EE" w:rsidRDefault="006024EE" w14:paraId="5FD70C0A" w14:textId="77777777">
      <w:pPr>
        <w:rPr>
          <w:rFonts w:asciiTheme="majorHAnsi" w:hAnsiTheme="majorHAnsi"/>
          <w:b/>
          <w:szCs w:val="22"/>
        </w:rPr>
      </w:pPr>
    </w:p>
    <w:p w:rsidRPr="00DE5E89" w:rsidR="006024EE" w:rsidP="006024EE" w:rsidRDefault="006024EE" w14:paraId="57F5BED6" w14:textId="77777777">
      <w:pPr>
        <w:contextualSpacing/>
        <w:rPr>
          <w:rFonts w:asciiTheme="majorHAnsi" w:hAnsiTheme="majorHAnsi"/>
          <w:b/>
          <w:szCs w:val="22"/>
          <w:lang w:val="es-CR"/>
        </w:rPr>
      </w:pPr>
      <w:r w:rsidRPr="00DE5E89">
        <w:rPr>
          <w:rFonts w:asciiTheme="majorHAnsi" w:hAnsiTheme="majorHAnsi"/>
          <w:b/>
          <w:szCs w:val="22"/>
          <w:lang w:val="es-CR"/>
        </w:rPr>
        <w:t>Asunto: Creación de un nuevo código para identificar operaciones especiales amparadas al transitorio XV del acuerdo SUGEF 1-05 versión 53.</w:t>
      </w:r>
    </w:p>
    <w:p w:rsidRPr="002B5771" w:rsidR="006024EE" w:rsidP="006024EE" w:rsidRDefault="006024EE" w14:paraId="09A70477" w14:textId="77777777">
      <w:pPr>
        <w:contextualSpacing/>
        <w:rPr>
          <w:szCs w:val="22"/>
        </w:rPr>
      </w:pPr>
    </w:p>
    <w:p w:rsidRPr="0027680E" w:rsidR="006024EE" w:rsidP="006024EE" w:rsidRDefault="006024EE" w14:paraId="67631235" w14:textId="77777777">
      <w:pPr>
        <w:contextualSpacing/>
        <w:rPr>
          <w:rFonts w:asciiTheme="majorHAnsi" w:hAnsiTheme="majorHAnsi"/>
          <w:szCs w:val="22"/>
        </w:rPr>
      </w:pPr>
      <w:r w:rsidRPr="0027680E">
        <w:rPr>
          <w:rFonts w:asciiTheme="majorHAnsi" w:hAnsiTheme="majorHAnsi"/>
          <w:szCs w:val="22"/>
          <w:lang w:val="es-CR"/>
        </w:rPr>
        <w:t xml:space="preserve">El Despacho del Superintendente de la Superintendencia General de Entidades Financieras (SUGEF), </w:t>
      </w:r>
      <w:bookmarkStart w:name="_GoBack" w:id="0"/>
      <w:bookmarkEnd w:id="0"/>
    </w:p>
    <w:p w:rsidRPr="0027680E" w:rsidR="006024EE" w:rsidP="006024EE" w:rsidRDefault="006024EE" w14:paraId="5EBE784F" w14:textId="77777777">
      <w:pPr>
        <w:tabs>
          <w:tab w:val="left" w:pos="2843"/>
        </w:tabs>
        <w:contextualSpacing/>
        <w:rPr>
          <w:rFonts w:asciiTheme="majorHAnsi" w:hAnsiTheme="majorHAnsi"/>
          <w:b/>
          <w:szCs w:val="22"/>
        </w:rPr>
      </w:pPr>
    </w:p>
    <w:p w:rsidRPr="0027680E" w:rsidR="006024EE" w:rsidP="006024EE" w:rsidRDefault="006024EE" w14:paraId="4C1A4E9B" w14:textId="77777777">
      <w:pPr>
        <w:tabs>
          <w:tab w:val="left" w:pos="2843"/>
        </w:tabs>
        <w:contextualSpacing/>
        <w:rPr>
          <w:rFonts w:asciiTheme="majorHAnsi" w:hAnsiTheme="majorHAnsi"/>
          <w:b/>
          <w:szCs w:val="22"/>
        </w:rPr>
      </w:pPr>
      <w:r w:rsidRPr="0027680E">
        <w:rPr>
          <w:rFonts w:asciiTheme="majorHAnsi" w:hAnsiTheme="majorHAnsi"/>
          <w:b/>
          <w:szCs w:val="22"/>
        </w:rPr>
        <w:t>Considerando que:</w:t>
      </w:r>
    </w:p>
    <w:p w:rsidRPr="0027680E" w:rsidR="006024EE" w:rsidP="006024EE" w:rsidRDefault="006024EE" w14:paraId="28467D55" w14:textId="77777777">
      <w:pPr>
        <w:tabs>
          <w:tab w:val="left" w:pos="6990"/>
        </w:tabs>
        <w:contextualSpacing/>
        <w:rPr>
          <w:rFonts w:asciiTheme="majorHAnsi" w:hAnsiTheme="majorHAnsi"/>
          <w:szCs w:val="22"/>
        </w:rPr>
      </w:pPr>
      <w:r w:rsidRPr="0027680E">
        <w:rPr>
          <w:rFonts w:asciiTheme="majorHAnsi" w:hAnsiTheme="majorHAnsi"/>
          <w:szCs w:val="22"/>
        </w:rPr>
        <w:tab/>
      </w:r>
    </w:p>
    <w:p w:rsidR="006024EE" w:rsidP="006024EE" w:rsidRDefault="006024EE" w14:paraId="3342E45F" w14:textId="77777777">
      <w:pPr>
        <w:numPr>
          <w:ilvl w:val="0"/>
          <w:numId w:val="13"/>
        </w:numPr>
        <w:spacing w:line="240" w:lineRule="auto"/>
        <w:contextualSpacing/>
        <w:rPr>
          <w:rFonts w:asciiTheme="majorHAnsi" w:hAnsiTheme="majorHAnsi"/>
          <w:szCs w:val="22"/>
        </w:rPr>
      </w:pPr>
      <w:r>
        <w:rPr>
          <w:szCs w:val="22"/>
        </w:rPr>
        <w:t>D</w:t>
      </w:r>
      <w:r w:rsidRPr="0027680E">
        <w:rPr>
          <w:szCs w:val="22"/>
        </w:rPr>
        <w:t xml:space="preserve">e conformidad con el Artículo 131, inciso b) de la Ley N°7558, corresponde al Superintendente tomar las medidas necesarias para ejecutar los acuerdos del Consejo Nacional de Supervisión del Sistema Financiero </w:t>
      </w:r>
      <w:r w:rsidRPr="0027680E">
        <w:rPr>
          <w:rFonts w:asciiTheme="majorHAnsi" w:hAnsiTheme="majorHAnsi"/>
          <w:szCs w:val="22"/>
        </w:rPr>
        <w:t>(CONASSIF)</w:t>
      </w:r>
      <w:r>
        <w:rPr>
          <w:rFonts w:asciiTheme="majorHAnsi" w:hAnsiTheme="majorHAnsi"/>
          <w:szCs w:val="22"/>
        </w:rPr>
        <w:t>.</w:t>
      </w:r>
    </w:p>
    <w:p w:rsidR="006024EE" w:rsidP="006024EE" w:rsidRDefault="006024EE" w14:paraId="283FD6B9" w14:textId="77777777">
      <w:pPr>
        <w:spacing w:line="240" w:lineRule="auto"/>
        <w:ind w:left="360"/>
        <w:contextualSpacing/>
        <w:rPr>
          <w:rFonts w:asciiTheme="majorHAnsi" w:hAnsiTheme="majorHAnsi"/>
          <w:szCs w:val="22"/>
        </w:rPr>
      </w:pPr>
    </w:p>
    <w:p w:rsidRPr="001628F8" w:rsidR="006024EE" w:rsidP="006024EE" w:rsidRDefault="006024EE" w14:paraId="341D3240" w14:textId="77777777">
      <w:pPr>
        <w:numPr>
          <w:ilvl w:val="0"/>
          <w:numId w:val="13"/>
        </w:numPr>
        <w:spacing w:line="240" w:lineRule="auto"/>
        <w:contextualSpacing/>
        <w:rPr>
          <w:rFonts w:asciiTheme="majorHAnsi" w:hAnsiTheme="majorHAnsi"/>
          <w:szCs w:val="22"/>
        </w:rPr>
      </w:pPr>
      <w:r w:rsidRPr="001628F8">
        <w:rPr>
          <w:rFonts w:asciiTheme="majorHAnsi" w:hAnsiTheme="majorHAnsi"/>
          <w:szCs w:val="22"/>
        </w:rPr>
        <w:t>El CONASSIF, mediante artículo 7 del Acta de la Sesión 540-2005, celebrada el 24 de noviembre del 2005, aprobó, el Acuerdo SUGEF 1-05 “Reglamento para la Calificación de Deudores” y publicado en el Diario Oficial “La Gaceta” N° 238, del viernes 9 de diciembre del 2005.</w:t>
      </w:r>
    </w:p>
    <w:p w:rsidRPr="00140A98" w:rsidR="006024EE" w:rsidP="006024EE" w:rsidRDefault="006024EE" w14:paraId="5F1DA02F" w14:textId="77777777">
      <w:pPr>
        <w:spacing w:line="240" w:lineRule="auto"/>
        <w:ind w:left="360"/>
        <w:contextualSpacing/>
        <w:rPr>
          <w:rFonts w:asciiTheme="majorHAnsi" w:hAnsiTheme="majorHAnsi"/>
          <w:szCs w:val="22"/>
        </w:rPr>
      </w:pPr>
    </w:p>
    <w:p w:rsidRPr="005D174D" w:rsidR="006024EE" w:rsidP="006024EE" w:rsidRDefault="006024EE" w14:paraId="0E970A3D" w14:textId="77777777">
      <w:pPr>
        <w:numPr>
          <w:ilvl w:val="0"/>
          <w:numId w:val="13"/>
        </w:numPr>
        <w:autoSpaceDE w:val="0"/>
        <w:autoSpaceDN w:val="0"/>
        <w:adjustRightInd w:val="0"/>
        <w:spacing w:line="240" w:lineRule="auto"/>
        <w:contextualSpacing/>
        <w:rPr>
          <w:rFonts w:asciiTheme="majorHAnsi" w:hAnsiTheme="majorHAnsi"/>
          <w:szCs w:val="22"/>
        </w:rPr>
      </w:pPr>
      <w:r w:rsidRPr="006B3DFF">
        <w:rPr>
          <w:rFonts w:asciiTheme="majorHAnsi" w:hAnsiTheme="majorHAnsi"/>
          <w:szCs w:val="22"/>
        </w:rPr>
        <w:t xml:space="preserve">El Consejo Nacional de Supervisión del Sistema Financiero en el artículo 6, del acta de la </w:t>
      </w:r>
      <w:r w:rsidRPr="005D174D">
        <w:rPr>
          <w:rFonts w:asciiTheme="majorHAnsi" w:hAnsiTheme="majorHAnsi"/>
          <w:szCs w:val="22"/>
        </w:rPr>
        <w:t xml:space="preserve">sesión 1503-2019, celebrada el 28 de mayo de 2019, resolvió adicionar el Transitorio XV al Reglamento sobre Calificación de Deudores, Acuerdo SUGEF 1-05. Publicado en el diario oficial La Gaceta N° 106, del 7 de junio de 2019. Rige a partir del primer día del mes inmediato siguiente al mes de su publicación en el Diario Oficial La Gaceta. </w:t>
      </w:r>
    </w:p>
    <w:p w:rsidRPr="005D174D" w:rsidR="006024EE" w:rsidP="006024EE" w:rsidRDefault="006024EE" w14:paraId="53706D7F" w14:textId="77777777">
      <w:pPr>
        <w:autoSpaceDE w:val="0"/>
        <w:autoSpaceDN w:val="0"/>
        <w:adjustRightInd w:val="0"/>
        <w:spacing w:line="240" w:lineRule="auto"/>
        <w:ind w:left="360"/>
        <w:contextualSpacing/>
        <w:jc w:val="left"/>
        <w:rPr>
          <w:rFonts w:asciiTheme="majorHAnsi" w:hAnsiTheme="majorHAnsi"/>
          <w:szCs w:val="22"/>
        </w:rPr>
      </w:pPr>
    </w:p>
    <w:p w:rsidRPr="005D174D" w:rsidR="006024EE" w:rsidP="006024EE" w:rsidRDefault="006024EE" w14:paraId="1B2588D7" w14:textId="6B9EEA11">
      <w:pPr>
        <w:pStyle w:val="Prrafodelista"/>
        <w:ind w:left="360"/>
        <w:jc w:val="both"/>
        <w:rPr>
          <w:rFonts w:asciiTheme="majorHAnsi" w:hAnsiTheme="majorHAnsi"/>
          <w:sz w:val="22"/>
          <w:szCs w:val="22"/>
        </w:rPr>
      </w:pPr>
      <w:r w:rsidRPr="005D174D">
        <w:rPr>
          <w:rFonts w:asciiTheme="majorHAnsi" w:hAnsiTheme="majorHAnsi"/>
          <w:sz w:val="22"/>
          <w:szCs w:val="22"/>
        </w:rPr>
        <w:t>El transitorio XV al Reglamento sobre Calificación de Deudores, Acuerdo SUGEF 1-05, , establece que para los deudores del Grupo 2 según el Artículo 4 de este Reglamento y durante un periodo de 12 meses, contado a partir de la entrada en vigencia de su reforma, y únicamente para los efectos del numeral 2, inciso i. Artículo 3 del referido reglamento, calificará como operación especial aquella que ha sido modificada más de dos veces en un periodo de 24 meses, mediante readecuación, prórroga, refinanciamiento o una combinación de estas modificaciones</w:t>
      </w:r>
      <w:r w:rsidR="00520316">
        <w:rPr>
          <w:rFonts w:asciiTheme="majorHAnsi" w:hAnsiTheme="majorHAnsi"/>
          <w:sz w:val="22"/>
          <w:szCs w:val="22"/>
        </w:rPr>
        <w:t>.</w:t>
      </w:r>
    </w:p>
    <w:p w:rsidRPr="0027680E" w:rsidR="006024EE" w:rsidP="006024EE" w:rsidRDefault="006024EE" w14:paraId="09FF6292" w14:textId="77777777">
      <w:pPr>
        <w:pStyle w:val="Prrafodelista"/>
        <w:ind w:left="360"/>
        <w:jc w:val="both"/>
        <w:rPr>
          <w:rFonts w:asciiTheme="majorHAnsi" w:hAnsiTheme="majorHAnsi"/>
          <w:b/>
          <w:sz w:val="22"/>
          <w:szCs w:val="22"/>
        </w:rPr>
      </w:pPr>
    </w:p>
    <w:p w:rsidRPr="00140A98" w:rsidR="006024EE" w:rsidP="006024EE" w:rsidRDefault="006024EE" w14:paraId="257532F0" w14:textId="77777777">
      <w:pPr>
        <w:numPr>
          <w:ilvl w:val="0"/>
          <w:numId w:val="13"/>
        </w:numPr>
        <w:autoSpaceDE w:val="0"/>
        <w:autoSpaceDN w:val="0"/>
        <w:adjustRightInd w:val="0"/>
        <w:spacing w:line="240" w:lineRule="auto"/>
        <w:contextualSpacing/>
        <w:rPr>
          <w:rFonts w:asciiTheme="majorHAnsi" w:hAnsiTheme="majorHAnsi"/>
          <w:szCs w:val="22"/>
        </w:rPr>
      </w:pPr>
      <w:r w:rsidRPr="00140A98">
        <w:rPr>
          <w:rFonts w:asciiTheme="majorHAnsi" w:hAnsiTheme="majorHAnsi"/>
          <w:szCs w:val="22"/>
        </w:rPr>
        <w:t>Se considera necesario divulgar las modificaciones al “Manual de Clases de Datos”.</w:t>
      </w:r>
    </w:p>
    <w:p w:rsidRPr="0027680E" w:rsidR="006024EE" w:rsidP="006024EE" w:rsidRDefault="006024EE" w14:paraId="1C2FE7FF" w14:textId="77777777">
      <w:pPr>
        <w:pStyle w:val="Prrafodelista"/>
        <w:ind w:left="360"/>
        <w:jc w:val="both"/>
        <w:rPr>
          <w:rFonts w:asciiTheme="majorHAnsi" w:hAnsiTheme="majorHAnsi"/>
          <w:b/>
          <w:sz w:val="22"/>
          <w:szCs w:val="22"/>
        </w:rPr>
      </w:pPr>
    </w:p>
    <w:p w:rsidRPr="0027680E" w:rsidR="006024EE" w:rsidP="006024EE" w:rsidRDefault="006024EE" w14:paraId="74E3EE10" w14:textId="77777777">
      <w:pPr>
        <w:contextualSpacing/>
        <w:rPr>
          <w:rFonts w:asciiTheme="majorHAnsi" w:hAnsiTheme="majorHAnsi"/>
          <w:b/>
          <w:szCs w:val="22"/>
        </w:rPr>
      </w:pPr>
      <w:r w:rsidRPr="0027680E">
        <w:rPr>
          <w:rFonts w:asciiTheme="majorHAnsi" w:hAnsiTheme="majorHAnsi"/>
          <w:b/>
          <w:szCs w:val="22"/>
        </w:rPr>
        <w:t>Dispone:</w:t>
      </w:r>
    </w:p>
    <w:p w:rsidRPr="0027680E" w:rsidR="006024EE" w:rsidP="006024EE" w:rsidRDefault="006024EE" w14:paraId="6730C024" w14:textId="77777777">
      <w:pPr>
        <w:contextualSpacing/>
        <w:rPr>
          <w:rFonts w:asciiTheme="majorHAnsi" w:hAnsiTheme="majorHAnsi"/>
          <w:b/>
          <w:szCs w:val="22"/>
        </w:rPr>
      </w:pPr>
    </w:p>
    <w:p w:rsidRPr="005A377A" w:rsidR="006024EE" w:rsidP="006024EE" w:rsidRDefault="006024EE" w14:paraId="5448074F" w14:textId="77777777">
      <w:pPr>
        <w:rPr>
          <w:lang w:val="es-MX"/>
        </w:rPr>
      </w:pPr>
      <w:r w:rsidRPr="00652E18">
        <w:rPr>
          <w:lang w:val="es-MX"/>
        </w:rPr>
        <w:t xml:space="preserve">Crear </w:t>
      </w:r>
      <w:r>
        <w:rPr>
          <w:lang w:val="es-MX"/>
        </w:rPr>
        <w:t xml:space="preserve">el código </w:t>
      </w:r>
      <w:r w:rsidRPr="00652E18">
        <w:rPr>
          <w:lang w:val="es-MX"/>
        </w:rPr>
        <w:t xml:space="preserve">9 “Especial por Transitorio XV 1-05”, </w:t>
      </w:r>
      <w:r>
        <w:rPr>
          <w:lang w:val="es-MX"/>
        </w:rPr>
        <w:t>en la tabla “</w:t>
      </w:r>
      <w:r w:rsidRPr="00652E18">
        <w:rPr>
          <w:lang w:val="es-MX"/>
        </w:rPr>
        <w:t>TipoOperacionEspecial”</w:t>
      </w:r>
      <w:r>
        <w:rPr>
          <w:lang w:val="es-MX"/>
        </w:rPr>
        <w:t xml:space="preserve"> del documento </w:t>
      </w:r>
      <w:r w:rsidRPr="002B5771">
        <w:rPr>
          <w:lang w:val="es-MX"/>
        </w:rPr>
        <w:t>Sistema de Captura, Verificación y Carga de Datos Tablas utilizadas en la Documentación de Datos de Envío (Formato XML</w:t>
      </w:r>
      <w:r w:rsidRPr="00652E18">
        <w:rPr>
          <w:lang w:val="es-MX"/>
        </w:rPr>
        <w:t>) Segunda</w:t>
      </w:r>
      <w:r w:rsidRPr="002B5771">
        <w:rPr>
          <w:lang w:val="es-MX"/>
        </w:rPr>
        <w:t xml:space="preserve"> Parte Línea base versión 1.11; con el fin de </w:t>
      </w:r>
      <w:r w:rsidRPr="00652E18">
        <w:rPr>
          <w:lang w:val="es-MX"/>
        </w:rPr>
        <w:t>identificar</w:t>
      </w:r>
      <w:r w:rsidRPr="002B5771">
        <w:rPr>
          <w:lang w:val="es-MX"/>
        </w:rPr>
        <w:t xml:space="preserve"> aquellas </w:t>
      </w:r>
      <w:r>
        <w:rPr>
          <w:lang w:val="es-MX"/>
        </w:rPr>
        <w:t>operaciones clasificadas como especiales al amparo de lo establecido en el transitorio XV del Acuerdo SUGEF 1-05.</w:t>
      </w:r>
    </w:p>
    <w:p w:rsidRPr="00A158B5" w:rsidR="006024EE" w:rsidP="006024EE" w:rsidRDefault="006024EE" w14:paraId="6A4D408E" w14:textId="77777777">
      <w:pPr>
        <w:rPr>
          <w:rFonts w:asciiTheme="majorHAnsi" w:hAnsiTheme="majorHAnsi"/>
          <w:szCs w:val="22"/>
          <w:lang w:val="es-MX"/>
        </w:rPr>
      </w:pPr>
    </w:p>
    <w:tbl>
      <w:tblPr>
        <w:tblStyle w:val="Cuadrculadetablaclara"/>
        <w:tblW w:w="0" w:type="auto"/>
        <w:tblLayout w:type="fixed"/>
        <w:tblLook w:val="01E0" w:firstRow="1" w:lastRow="1" w:firstColumn="1" w:lastColumn="1" w:noHBand="0" w:noVBand="0"/>
      </w:tblPr>
      <w:tblGrid>
        <w:gridCol w:w="1021"/>
        <w:gridCol w:w="7273"/>
      </w:tblGrid>
      <w:tr w:rsidRPr="000622C3" w:rsidR="006024EE" w:rsidTr="009A1E0A" w14:paraId="27EA32E2" w14:textId="77777777">
        <w:tc>
          <w:tcPr>
            <w:tcW w:w="1021" w:type="dxa"/>
          </w:tcPr>
          <w:p w:rsidRPr="008C260B" w:rsidR="006024EE" w:rsidP="009A1E0A" w:rsidRDefault="006024EE" w14:paraId="30B28624" w14:textId="77777777">
            <w:pPr>
              <w:overflowPunct w:val="0"/>
              <w:autoSpaceDE w:val="0"/>
              <w:autoSpaceDN w:val="0"/>
              <w:adjustRightInd w:val="0"/>
              <w:jc w:val="center"/>
              <w:rPr>
                <w:b/>
                <w:bCs/>
                <w:i/>
                <w:iCs/>
                <w:szCs w:val="20"/>
                <w:lang w:val="es-ES_tradnl"/>
              </w:rPr>
            </w:pPr>
            <w:r w:rsidRPr="008C260B">
              <w:rPr>
                <w:i/>
                <w:iCs/>
                <w:szCs w:val="20"/>
                <w:lang w:val="es-ES_tradnl"/>
              </w:rPr>
              <w:t>Código</w:t>
            </w:r>
          </w:p>
        </w:tc>
        <w:tc>
          <w:tcPr>
            <w:tcW w:w="7273" w:type="dxa"/>
          </w:tcPr>
          <w:p w:rsidRPr="008C260B" w:rsidR="006024EE" w:rsidP="009A1E0A" w:rsidRDefault="006024EE" w14:paraId="4BD0E4E6" w14:textId="77777777">
            <w:pPr>
              <w:overflowPunct w:val="0"/>
              <w:autoSpaceDE w:val="0"/>
              <w:autoSpaceDN w:val="0"/>
              <w:adjustRightInd w:val="0"/>
              <w:jc w:val="center"/>
              <w:rPr>
                <w:b/>
                <w:bCs/>
                <w:i/>
                <w:iCs/>
                <w:szCs w:val="20"/>
                <w:lang w:val="es-ES_tradnl"/>
              </w:rPr>
            </w:pPr>
            <w:r w:rsidRPr="008C260B">
              <w:rPr>
                <w:i/>
                <w:iCs/>
              </w:rPr>
              <w:t>Tipo_Operacion_Especial</w:t>
            </w:r>
          </w:p>
        </w:tc>
      </w:tr>
      <w:tr w:rsidRPr="00042A6E" w:rsidR="006024EE" w:rsidTr="009A1E0A" w14:paraId="6ADE4312" w14:textId="77777777">
        <w:tc>
          <w:tcPr>
            <w:tcW w:w="1021" w:type="dxa"/>
          </w:tcPr>
          <w:p w:rsidRPr="00042A6E" w:rsidR="006024EE" w:rsidP="009A1E0A" w:rsidRDefault="006024EE" w14:paraId="5EAECE15" w14:textId="77777777">
            <w:pPr>
              <w:overflowPunct w:val="0"/>
              <w:autoSpaceDE w:val="0"/>
              <w:autoSpaceDN w:val="0"/>
              <w:adjustRightInd w:val="0"/>
              <w:jc w:val="center"/>
              <w:rPr>
                <w:b/>
                <w:bCs/>
                <w:i/>
                <w:iCs/>
                <w:szCs w:val="20"/>
                <w:lang w:val="es-ES_tradnl"/>
              </w:rPr>
            </w:pPr>
            <w:r w:rsidRPr="00042A6E">
              <w:rPr>
                <w:i/>
                <w:iCs/>
                <w:szCs w:val="20"/>
                <w:lang w:val="es-ES_tradnl"/>
              </w:rPr>
              <w:t>1</w:t>
            </w:r>
          </w:p>
        </w:tc>
        <w:tc>
          <w:tcPr>
            <w:tcW w:w="7273" w:type="dxa"/>
          </w:tcPr>
          <w:p w:rsidRPr="00042A6E" w:rsidR="006024EE" w:rsidP="009A1E0A" w:rsidRDefault="006024EE" w14:paraId="7324EE7E" w14:textId="77777777">
            <w:pPr>
              <w:overflowPunct w:val="0"/>
              <w:autoSpaceDE w:val="0"/>
              <w:autoSpaceDN w:val="0"/>
              <w:adjustRightInd w:val="0"/>
              <w:rPr>
                <w:szCs w:val="20"/>
                <w:lang w:val="es-ES_tradnl"/>
              </w:rPr>
            </w:pPr>
            <w:r w:rsidRPr="00042A6E">
              <w:rPr>
                <w:szCs w:val="20"/>
                <w:lang w:val="es-ES_tradnl"/>
              </w:rPr>
              <w:t>Revolutivo, excepto tarjetas de crédito.</w:t>
            </w:r>
          </w:p>
        </w:tc>
      </w:tr>
      <w:tr w:rsidRPr="00042A6E" w:rsidR="006024EE" w:rsidTr="009A1E0A" w14:paraId="4425BADB" w14:textId="77777777">
        <w:tc>
          <w:tcPr>
            <w:tcW w:w="1021" w:type="dxa"/>
          </w:tcPr>
          <w:p w:rsidRPr="00042A6E" w:rsidR="006024EE" w:rsidP="009A1E0A" w:rsidRDefault="006024EE" w14:paraId="6BBFE792" w14:textId="77777777">
            <w:pPr>
              <w:overflowPunct w:val="0"/>
              <w:autoSpaceDE w:val="0"/>
              <w:autoSpaceDN w:val="0"/>
              <w:adjustRightInd w:val="0"/>
              <w:jc w:val="center"/>
              <w:rPr>
                <w:b/>
                <w:bCs/>
                <w:i/>
                <w:iCs/>
                <w:szCs w:val="20"/>
                <w:lang w:val="es-ES_tradnl"/>
              </w:rPr>
            </w:pPr>
            <w:r w:rsidRPr="00042A6E">
              <w:rPr>
                <w:i/>
                <w:iCs/>
                <w:szCs w:val="20"/>
                <w:lang w:val="es-ES_tradnl"/>
              </w:rPr>
              <w:t>2</w:t>
            </w:r>
          </w:p>
        </w:tc>
        <w:tc>
          <w:tcPr>
            <w:tcW w:w="7273" w:type="dxa"/>
          </w:tcPr>
          <w:p w:rsidRPr="00042A6E" w:rsidR="006024EE" w:rsidP="009A1E0A" w:rsidRDefault="006024EE" w14:paraId="3C23CABE" w14:textId="77777777">
            <w:pPr>
              <w:overflowPunct w:val="0"/>
              <w:autoSpaceDE w:val="0"/>
              <w:autoSpaceDN w:val="0"/>
              <w:adjustRightInd w:val="0"/>
              <w:rPr>
                <w:szCs w:val="20"/>
                <w:lang w:val="es-ES_tradnl"/>
              </w:rPr>
            </w:pPr>
            <w:r w:rsidRPr="00C31587">
              <w:rPr>
                <w:lang w:val="es-ES_tradnl"/>
              </w:rPr>
              <w:t xml:space="preserve">Modificado por segunda vez, ya sea </w:t>
            </w:r>
            <w:r w:rsidRPr="00822123">
              <w:rPr>
                <w:lang w:val="es-ES_tradnl"/>
              </w:rPr>
              <w:t>readecuado según inciso k del artículo 3 del Reglamento 1-05,</w:t>
            </w:r>
            <w:r w:rsidRPr="00C31587">
              <w:rPr>
                <w:lang w:val="es-ES_tradnl"/>
              </w:rPr>
              <w:t xml:space="preserve"> refinanciado (parcial o total) o  prorrogado, en cualquier combinación</w:t>
            </w:r>
            <w:r>
              <w:rPr>
                <w:lang w:val="es-ES_tradnl"/>
              </w:rPr>
              <w:t xml:space="preserve"> </w:t>
            </w:r>
          </w:p>
        </w:tc>
      </w:tr>
      <w:tr w:rsidRPr="00042A6E" w:rsidR="006024EE" w:rsidTr="009A1E0A" w14:paraId="16367C37" w14:textId="77777777">
        <w:tc>
          <w:tcPr>
            <w:tcW w:w="1021" w:type="dxa"/>
          </w:tcPr>
          <w:p w:rsidRPr="00042A6E" w:rsidR="006024EE" w:rsidP="009A1E0A" w:rsidRDefault="006024EE" w14:paraId="767E499C" w14:textId="77777777">
            <w:pPr>
              <w:overflowPunct w:val="0"/>
              <w:autoSpaceDE w:val="0"/>
              <w:autoSpaceDN w:val="0"/>
              <w:adjustRightInd w:val="0"/>
              <w:jc w:val="center"/>
              <w:rPr>
                <w:b/>
                <w:bCs/>
                <w:i/>
                <w:iCs/>
                <w:szCs w:val="20"/>
                <w:lang w:val="es-ES_tradnl"/>
              </w:rPr>
            </w:pPr>
            <w:r w:rsidRPr="00042A6E">
              <w:rPr>
                <w:i/>
                <w:iCs/>
                <w:szCs w:val="20"/>
                <w:lang w:val="es-ES_tradnl"/>
              </w:rPr>
              <w:t xml:space="preserve">3 </w:t>
            </w:r>
          </w:p>
        </w:tc>
        <w:tc>
          <w:tcPr>
            <w:tcW w:w="7273" w:type="dxa"/>
          </w:tcPr>
          <w:p w:rsidRPr="00042A6E" w:rsidR="006024EE" w:rsidP="009A1E0A" w:rsidRDefault="006024EE" w14:paraId="65DACEA5" w14:textId="77777777">
            <w:pPr>
              <w:overflowPunct w:val="0"/>
              <w:autoSpaceDE w:val="0"/>
              <w:autoSpaceDN w:val="0"/>
              <w:adjustRightInd w:val="0"/>
              <w:rPr>
                <w:szCs w:val="20"/>
                <w:lang w:val="es-ES_tradnl"/>
              </w:rPr>
            </w:pPr>
            <w:r w:rsidRPr="00042A6E">
              <w:rPr>
                <w:szCs w:val="20"/>
                <w:lang w:val="es-ES_tradnl"/>
              </w:rPr>
              <w:t>Pago único total con un plazo mayor a 90 días.</w:t>
            </w:r>
          </w:p>
        </w:tc>
      </w:tr>
      <w:tr w:rsidRPr="00042A6E" w:rsidR="006024EE" w:rsidTr="009A1E0A" w14:paraId="030E9E64" w14:textId="77777777">
        <w:tc>
          <w:tcPr>
            <w:tcW w:w="1021" w:type="dxa"/>
          </w:tcPr>
          <w:p w:rsidRPr="00042A6E" w:rsidR="006024EE" w:rsidP="009A1E0A" w:rsidRDefault="006024EE" w14:paraId="43480F84" w14:textId="77777777">
            <w:pPr>
              <w:overflowPunct w:val="0"/>
              <w:autoSpaceDE w:val="0"/>
              <w:autoSpaceDN w:val="0"/>
              <w:adjustRightInd w:val="0"/>
              <w:jc w:val="center"/>
              <w:rPr>
                <w:b/>
                <w:bCs/>
                <w:i/>
                <w:iCs/>
                <w:szCs w:val="20"/>
                <w:lang w:val="es-ES_tradnl"/>
              </w:rPr>
            </w:pPr>
            <w:r w:rsidRPr="00042A6E">
              <w:rPr>
                <w:i/>
                <w:iCs/>
                <w:szCs w:val="20"/>
                <w:lang w:val="es-ES_tradnl"/>
              </w:rPr>
              <w:t xml:space="preserve">4 </w:t>
            </w:r>
          </w:p>
        </w:tc>
        <w:tc>
          <w:tcPr>
            <w:tcW w:w="7273" w:type="dxa"/>
          </w:tcPr>
          <w:p w:rsidRPr="00042A6E" w:rsidR="006024EE" w:rsidP="009A1E0A" w:rsidRDefault="006024EE" w14:paraId="3E880402" w14:textId="77777777">
            <w:pPr>
              <w:overflowPunct w:val="0"/>
              <w:autoSpaceDE w:val="0"/>
              <w:autoSpaceDN w:val="0"/>
              <w:adjustRightInd w:val="0"/>
              <w:rPr>
                <w:szCs w:val="20"/>
                <w:lang w:val="es-ES_tradnl"/>
              </w:rPr>
            </w:pPr>
            <w:r w:rsidRPr="00042A6E">
              <w:rPr>
                <w:szCs w:val="20"/>
                <w:lang w:val="es-ES_tradnl"/>
              </w:rPr>
              <w:t>Pago único de principal con un plazo mayor a 180 días.</w:t>
            </w:r>
          </w:p>
        </w:tc>
      </w:tr>
      <w:tr w:rsidRPr="00042A6E" w:rsidR="006024EE" w:rsidTr="009A1E0A" w14:paraId="27EE99C7" w14:textId="77777777">
        <w:tc>
          <w:tcPr>
            <w:tcW w:w="1021" w:type="dxa"/>
          </w:tcPr>
          <w:p w:rsidRPr="00042A6E" w:rsidR="006024EE" w:rsidP="009A1E0A" w:rsidRDefault="006024EE" w14:paraId="62DF17C0" w14:textId="77777777">
            <w:pPr>
              <w:overflowPunct w:val="0"/>
              <w:autoSpaceDE w:val="0"/>
              <w:autoSpaceDN w:val="0"/>
              <w:adjustRightInd w:val="0"/>
              <w:jc w:val="center"/>
              <w:rPr>
                <w:b/>
                <w:bCs/>
                <w:i/>
                <w:iCs/>
                <w:szCs w:val="20"/>
                <w:lang w:val="es-ES_tradnl"/>
              </w:rPr>
            </w:pPr>
            <w:r w:rsidRPr="00042A6E">
              <w:rPr>
                <w:i/>
                <w:iCs/>
                <w:szCs w:val="20"/>
                <w:lang w:val="es-ES_tradnl"/>
              </w:rPr>
              <w:t xml:space="preserve">6 </w:t>
            </w:r>
          </w:p>
        </w:tc>
        <w:tc>
          <w:tcPr>
            <w:tcW w:w="7273" w:type="dxa"/>
          </w:tcPr>
          <w:p w:rsidRPr="00042A6E" w:rsidR="006024EE" w:rsidP="009A1E0A" w:rsidRDefault="006024EE" w14:paraId="239F0E26" w14:textId="77777777">
            <w:pPr>
              <w:overflowPunct w:val="0"/>
              <w:autoSpaceDE w:val="0"/>
              <w:autoSpaceDN w:val="0"/>
              <w:adjustRightInd w:val="0"/>
              <w:rPr>
                <w:szCs w:val="20"/>
                <w:lang w:val="es-ES_tradnl"/>
              </w:rPr>
            </w:pPr>
            <w:r w:rsidRPr="00042A6E">
              <w:rPr>
                <w:szCs w:val="20"/>
                <w:lang w:val="es-ES_tradnl"/>
              </w:rPr>
              <w:t>Criterio de la entidad.</w:t>
            </w:r>
          </w:p>
        </w:tc>
      </w:tr>
      <w:tr w:rsidRPr="00042A6E" w:rsidR="006024EE" w:rsidTr="009A1E0A" w14:paraId="28D16689" w14:textId="77777777">
        <w:tc>
          <w:tcPr>
            <w:tcW w:w="1021" w:type="dxa"/>
          </w:tcPr>
          <w:p w:rsidRPr="00042A6E" w:rsidR="006024EE" w:rsidP="009A1E0A" w:rsidRDefault="006024EE" w14:paraId="078E3632" w14:textId="77777777">
            <w:pPr>
              <w:overflowPunct w:val="0"/>
              <w:autoSpaceDE w:val="0"/>
              <w:autoSpaceDN w:val="0"/>
              <w:adjustRightInd w:val="0"/>
              <w:jc w:val="center"/>
              <w:rPr>
                <w:b/>
                <w:bCs/>
                <w:i/>
                <w:iCs/>
                <w:szCs w:val="20"/>
                <w:lang w:val="es-ES_tradnl"/>
              </w:rPr>
            </w:pPr>
            <w:r w:rsidRPr="00042A6E">
              <w:rPr>
                <w:i/>
                <w:iCs/>
                <w:szCs w:val="20"/>
                <w:lang w:val="es-ES_tradnl"/>
              </w:rPr>
              <w:t xml:space="preserve">7 </w:t>
            </w:r>
          </w:p>
        </w:tc>
        <w:tc>
          <w:tcPr>
            <w:tcW w:w="7273" w:type="dxa"/>
          </w:tcPr>
          <w:p w:rsidRPr="00042A6E" w:rsidR="006024EE" w:rsidP="009A1E0A" w:rsidRDefault="006024EE" w14:paraId="75C1D9E7" w14:textId="77777777">
            <w:pPr>
              <w:overflowPunct w:val="0"/>
              <w:autoSpaceDE w:val="0"/>
              <w:autoSpaceDN w:val="0"/>
              <w:adjustRightInd w:val="0"/>
              <w:rPr>
                <w:szCs w:val="20"/>
                <w:lang w:val="es-ES_tradnl"/>
              </w:rPr>
            </w:pPr>
            <w:r w:rsidRPr="00042A6E">
              <w:rPr>
                <w:szCs w:val="20"/>
                <w:lang w:val="es-ES_tradnl"/>
              </w:rPr>
              <w:t>Criterio de la SUGEF</w:t>
            </w:r>
          </w:p>
        </w:tc>
      </w:tr>
      <w:tr w:rsidRPr="00042A6E" w:rsidR="006024EE" w:rsidTr="009A1E0A" w14:paraId="5EF37B08" w14:textId="77777777">
        <w:tc>
          <w:tcPr>
            <w:tcW w:w="1021" w:type="dxa"/>
          </w:tcPr>
          <w:p w:rsidRPr="000315AB" w:rsidR="006024EE" w:rsidP="009A1E0A" w:rsidRDefault="006024EE" w14:paraId="045753BD" w14:textId="77777777">
            <w:pPr>
              <w:overflowPunct w:val="0"/>
              <w:autoSpaceDE w:val="0"/>
              <w:autoSpaceDN w:val="0"/>
              <w:adjustRightInd w:val="0"/>
              <w:jc w:val="center"/>
              <w:rPr>
                <w:b/>
                <w:color w:val="000000" w:themeColor="text1"/>
              </w:rPr>
            </w:pPr>
            <w:r w:rsidRPr="000315AB">
              <w:rPr>
                <w:color w:val="000000" w:themeColor="text1"/>
              </w:rPr>
              <w:t>8</w:t>
            </w:r>
          </w:p>
        </w:tc>
        <w:tc>
          <w:tcPr>
            <w:tcW w:w="7273" w:type="dxa"/>
          </w:tcPr>
          <w:p w:rsidRPr="000315AB" w:rsidR="006024EE" w:rsidP="009A1E0A" w:rsidRDefault="006024EE" w14:paraId="25343574" w14:textId="77777777">
            <w:pPr>
              <w:overflowPunct w:val="0"/>
              <w:autoSpaceDE w:val="0"/>
              <w:autoSpaceDN w:val="0"/>
              <w:adjustRightInd w:val="0"/>
              <w:rPr>
                <w:color w:val="000000" w:themeColor="text1"/>
              </w:rPr>
            </w:pPr>
            <w:r w:rsidRPr="000315AB">
              <w:rPr>
                <w:color w:val="000000" w:themeColor="text1"/>
              </w:rPr>
              <w:t>Modificado por segunda vez en meses anteriores.</w:t>
            </w:r>
          </w:p>
        </w:tc>
      </w:tr>
      <w:tr w:rsidRPr="00042A6E" w:rsidR="006024EE" w:rsidTr="009A1E0A" w14:paraId="5BB39F3B" w14:textId="77777777">
        <w:tc>
          <w:tcPr>
            <w:tcW w:w="1021" w:type="dxa"/>
          </w:tcPr>
          <w:p w:rsidRPr="002B5771" w:rsidR="006024EE" w:rsidP="009A1E0A" w:rsidRDefault="006024EE" w14:paraId="3DC3BE38" w14:textId="77777777">
            <w:pPr>
              <w:overflowPunct w:val="0"/>
              <w:autoSpaceDE w:val="0"/>
              <w:autoSpaceDN w:val="0"/>
              <w:adjustRightInd w:val="0"/>
              <w:jc w:val="center"/>
              <w:rPr>
                <w:b/>
              </w:rPr>
            </w:pPr>
            <w:r w:rsidRPr="002B5771">
              <w:rPr>
                <w:b/>
              </w:rPr>
              <w:t>9</w:t>
            </w:r>
          </w:p>
        </w:tc>
        <w:tc>
          <w:tcPr>
            <w:tcW w:w="7273" w:type="dxa"/>
          </w:tcPr>
          <w:p w:rsidRPr="002B5771" w:rsidR="006024EE" w:rsidP="005D174D" w:rsidRDefault="006024EE" w14:paraId="19653BCB" w14:textId="77777777">
            <w:pPr>
              <w:overflowPunct w:val="0"/>
              <w:autoSpaceDE w:val="0"/>
              <w:autoSpaceDN w:val="0"/>
              <w:adjustRightInd w:val="0"/>
              <w:rPr>
                <w:b/>
              </w:rPr>
            </w:pPr>
            <w:r w:rsidRPr="002B5771">
              <w:rPr>
                <w:b/>
              </w:rPr>
              <w:t>E</w:t>
            </w:r>
            <w:r w:rsidR="005D174D">
              <w:rPr>
                <w:b/>
              </w:rPr>
              <w:t>special por Transitorio XV 1-05</w:t>
            </w:r>
            <w:r w:rsidRPr="002B5771">
              <w:rPr>
                <w:b/>
              </w:rPr>
              <w:t xml:space="preserve"> (Acuerdo </w:t>
            </w:r>
            <w:r w:rsidRPr="002B5771">
              <w:rPr>
                <w:b/>
                <w:i/>
                <w:sz w:val="20"/>
              </w:rPr>
              <w:t>SUGEF 1-05 v 53</w:t>
            </w:r>
            <w:r w:rsidRPr="002B5771">
              <w:rPr>
                <w:b/>
              </w:rPr>
              <w:t>)</w:t>
            </w:r>
          </w:p>
        </w:tc>
      </w:tr>
    </w:tbl>
    <w:p w:rsidR="008014B9" w:rsidP="006C53CF" w:rsidRDefault="008014B9" w14:paraId="586352FE" w14:textId="77777777">
      <w:pPr>
        <w:spacing w:line="240" w:lineRule="auto"/>
        <w:rPr>
          <w:sz w:val="24"/>
        </w:rPr>
      </w:pPr>
    </w:p>
    <w:p w:rsidRPr="008014B9" w:rsidR="0071134B" w:rsidP="006C53CF" w:rsidRDefault="00520316" w14:paraId="7573CF89" w14:textId="37FB6CC9">
      <w:pPr>
        <w:spacing w:line="240" w:lineRule="auto"/>
        <w:rPr>
          <w:sz w:val="24"/>
        </w:rPr>
      </w:pPr>
      <w:r>
        <w:rPr>
          <w:noProof/>
          <w:lang w:val="es-CR" w:eastAsia="es-CR"/>
        </w:rPr>
        <w:drawing>
          <wp:anchor distT="0" distB="0" distL="114300" distR="114300" simplePos="0" relativeHeight="251658240" behindDoc="1" locked="0" layoutInCell="1" allowOverlap="1" wp14:editId="2263048B" wp14:anchorId="5FC09EE7">
            <wp:simplePos x="0" y="0"/>
            <wp:positionH relativeFrom="column">
              <wp:posOffset>-179070</wp:posOffset>
            </wp:positionH>
            <wp:positionV relativeFrom="paragraph">
              <wp:posOffset>182880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014B9" w:rsidR="0071134B">
        <w:rPr>
          <w:sz w:val="24"/>
        </w:rPr>
        <w:t>Atentamente,</w:t>
      </w:r>
    </w:p>
    <w:p w:rsidRPr="008014B9" w:rsidR="000F34AE" w:rsidP="006C53CF" w:rsidRDefault="000F34AE" w14:paraId="76ED9EDF" w14:textId="4EB60570">
      <w:pPr>
        <w:spacing w:line="240" w:lineRule="auto"/>
        <w:rPr>
          <w:sz w:val="24"/>
        </w:rPr>
      </w:pPr>
    </w:p>
    <w:p w:rsidR="00844E29" w:rsidP="00233299" w:rsidRDefault="00844E29" w14:paraId="14F4C4A1" w14:textId="37740863">
      <w:pPr>
        <w:jc w:val="left"/>
        <w:rPr>
          <w:sz w:val="24"/>
        </w:rPr>
      </w:pPr>
    </w:p>
    <w:p w:rsidR="00233299" w:rsidP="00233299" w:rsidRDefault="00233299" w14:paraId="0D281275" w14:textId="6CC0D2F5">
      <w:pPr>
        <w:jc w:val="left"/>
        <w:rPr>
          <w:sz w:val="24"/>
        </w:rPr>
      </w:pPr>
      <w:r>
        <w:rPr>
          <w:sz w:val="24"/>
        </w:rPr>
        <w:t>Bernardo Alfaro A.</w:t>
      </w:r>
      <w:r>
        <w:rPr>
          <w:sz w:val="24"/>
        </w:rPr>
        <w:br/>
      </w:r>
      <w:r w:rsidRPr="00072CDB">
        <w:rPr>
          <w:b/>
          <w:sz w:val="24"/>
        </w:rPr>
        <w:t>Superintendente</w:t>
      </w:r>
    </w:p>
    <w:p w:rsidRPr="003204E8" w:rsidR="00BA112E" w:rsidP="00EB1B25" w:rsidRDefault="00984A65" w14:paraId="5558CE4C" w14:textId="67B1CA78">
      <w:pPr>
        <w:pStyle w:val="Negrita"/>
        <w:tabs>
          <w:tab w:val="left" w:pos="6847"/>
        </w:tabs>
        <w:spacing w:line="240" w:lineRule="auto"/>
        <w:jc w:val="left"/>
      </w:pPr>
      <w:r w:rsidRPr="003204E8">
        <w:tab/>
      </w:r>
    </w:p>
    <w:p w:rsidR="00577A95" w:rsidP="0085692C" w:rsidRDefault="00577A95" w14:paraId="4AEF1180" w14:textId="1C7C0203">
      <w:pPr>
        <w:pStyle w:val="Negrita"/>
      </w:pPr>
    </w:p>
    <w:p w:rsidRPr="00520316" w:rsidR="00577A95" w:rsidP="0085692C" w:rsidRDefault="00520316" w14:paraId="507F37D0" w14:textId="48AF3FB9">
      <w:pPr>
        <w:pStyle w:val="Negrita"/>
        <w:rPr>
          <w:b w:val="0"/>
          <w:sz w:val="18"/>
        </w:rPr>
      </w:pPr>
      <w:r w:rsidRPr="00520316">
        <w:rPr>
          <w:b w:val="0"/>
          <w:sz w:val="18"/>
        </w:rPr>
        <w:t>BAA/OMMB/aaa*</w:t>
      </w:r>
    </w:p>
    <w:p w:rsidR="008F1461" w:rsidP="0085692C" w:rsidRDefault="008F1461" w14:paraId="3B8CF803" w14:textId="77777777">
      <w:pPr>
        <w:pStyle w:val="Negrita"/>
      </w:pPr>
    </w:p>
    <w:p w:rsidR="0071134B" w:rsidP="0085692C" w:rsidRDefault="0071134B" w14:paraId="2A134F93" w14:textId="77777777">
      <w:pPr>
        <w:pStyle w:val="Negrita"/>
      </w:pPr>
    </w:p>
    <w:sectPr w:rsidR="0071134B" w:rsidSect="00520316">
      <w:headerReference w:type="default" r:id="rId14"/>
      <w:footerReference w:type="default" r:id="rId15"/>
      <w:headerReference w:type="first" r:id="rId16"/>
      <w:footerReference w:type="first" r:id="rId17"/>
      <w:type w:val="continuous"/>
      <w:pgSz w:w="12240" w:h="15840" w:code="119"/>
      <w:pgMar w:top="1985" w:right="1701" w:bottom="1418" w:left="1985"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87C14" w14:textId="77777777" w:rsidR="006024EE" w:rsidRDefault="006024EE" w:rsidP="00D43D57">
      <w:r>
        <w:separator/>
      </w:r>
    </w:p>
  </w:endnote>
  <w:endnote w:type="continuationSeparator" w:id="0">
    <w:p w14:paraId="63772638" w14:textId="77777777" w:rsidR="006024EE" w:rsidRDefault="006024E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344E1E32"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EF5CB26" w14:textId="77777777">
      <w:trPr>
        <w:trHeight w:val="546"/>
      </w:trPr>
      <w:tc>
        <w:tcPr>
          <w:tcW w:w="3189" w:type="dxa"/>
          <w:shd w:val="clear" w:color="auto" w:fill="FFFFFF"/>
          <w:vAlign w:val="center"/>
        </w:tcPr>
        <w:p w:rsidR="008F1461" w:rsidP="000C62BB" w:rsidRDefault="008F1461" w14:paraId="33E93F34" w14:textId="77777777">
          <w:pPr>
            <w:pStyle w:val="Piepagina"/>
          </w:pPr>
          <w:r>
            <w:rPr>
              <w:b/>
              <w:bCs/>
            </w:rPr>
            <w:t>Teléfono</w:t>
          </w:r>
          <w:r>
            <w:t xml:space="preserve">   (506) 2243-4848</w:t>
          </w:r>
        </w:p>
        <w:p w:rsidR="008F1461" w:rsidP="000C62BB" w:rsidRDefault="008F1461" w14:paraId="162A7BF8"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6E296E8" w14:textId="77777777">
          <w:pPr>
            <w:pStyle w:val="Piepagina"/>
          </w:pPr>
          <w:r>
            <w:rPr>
              <w:b/>
              <w:bCs/>
            </w:rPr>
            <w:t>Apartado</w:t>
          </w:r>
          <w:r>
            <w:t xml:space="preserve"> 2762-1000</w:t>
          </w:r>
        </w:p>
        <w:p w:rsidR="008F1461" w:rsidP="000C62BB" w:rsidRDefault="008F1461" w14:paraId="6DC43CDD" w14:textId="77777777">
          <w:pPr>
            <w:pStyle w:val="Piepagina"/>
          </w:pPr>
          <w:r>
            <w:t>San José, Costa Rica</w:t>
          </w:r>
        </w:p>
      </w:tc>
      <w:tc>
        <w:tcPr>
          <w:tcW w:w="2410" w:type="dxa"/>
          <w:shd w:val="clear" w:color="auto" w:fill="FFFFFF"/>
          <w:vAlign w:val="center"/>
        </w:tcPr>
        <w:p w:rsidR="008F1461" w:rsidP="000C62BB" w:rsidRDefault="008F1461" w14:paraId="1C5FCA6C" w14:textId="77777777">
          <w:pPr>
            <w:pStyle w:val="Piepagina"/>
          </w:pPr>
          <w:r>
            <w:t>www.sugef.fi.cr</w:t>
          </w:r>
        </w:p>
        <w:p w:rsidR="008F1461" w:rsidP="000C62BB" w:rsidRDefault="008F1461" w14:paraId="21E54683" w14:textId="77777777">
          <w:pPr>
            <w:pStyle w:val="Piepagina"/>
          </w:pPr>
          <w:r>
            <w:t>sugefcr@sugef.fi.cr</w:t>
          </w:r>
        </w:p>
      </w:tc>
      <w:tc>
        <w:tcPr>
          <w:tcW w:w="260" w:type="dxa"/>
          <w:shd w:val="clear" w:color="auto" w:fill="FFFFFF"/>
        </w:tcPr>
        <w:p w:rsidR="008F1461" w:rsidP="000C62BB" w:rsidRDefault="008F1461" w14:paraId="73CEC8AF" w14:textId="77777777">
          <w:pPr>
            <w:pStyle w:val="Piepagina"/>
          </w:pPr>
          <w:r>
            <w:fldChar w:fldCharType="begin"/>
          </w:r>
          <w:r>
            <w:instrText>PAGE   \* MERGEFORMAT</w:instrText>
          </w:r>
          <w:r>
            <w:fldChar w:fldCharType="separate"/>
          </w:r>
          <w:r w:rsidR="00DE5E89">
            <w:rPr>
              <w:noProof/>
            </w:rPr>
            <w:t>2</w:t>
          </w:r>
          <w:r>
            <w:fldChar w:fldCharType="end"/>
          </w:r>
        </w:p>
      </w:tc>
    </w:tr>
  </w:tbl>
  <w:p w:rsidRPr="000C62BB" w:rsidR="00590F07" w:rsidRDefault="00590F07" w14:paraId="167F4819" w14:textId="77777777">
    <w:pPr>
      <w:pStyle w:val="Piedepgina"/>
      <w:jc w:val="right"/>
      <w:rPr>
        <w:color w:val="969696"/>
        <w:sz w:val="20"/>
        <w:szCs w:val="20"/>
      </w:rPr>
    </w:pPr>
  </w:p>
  <w:p w:rsidR="001C075B" w:rsidP="00FA54DF" w:rsidRDefault="001C075B" w14:paraId="2BFDB203"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5DEDD1C" w14:textId="77777777">
    <w:pPr>
      <w:pStyle w:val="Piepagina"/>
      <w:jc w:val="center"/>
    </w:pPr>
    <w:r>
      <w:rPr>
        <w:noProof/>
        <w:lang w:val="es-CR" w:eastAsia="es-CR"/>
      </w:rPr>
      <w:drawing>
        <wp:anchor distT="0" distB="0" distL="114300" distR="114300" simplePos="0" relativeHeight="251669504" behindDoc="1" locked="0" layoutInCell="1" allowOverlap="1" wp14:editId="62004017" wp14:anchorId="4B8254E9">
          <wp:simplePos x="0" y="0"/>
          <wp:positionH relativeFrom="column">
            <wp:posOffset>4355465</wp:posOffset>
          </wp:positionH>
          <wp:positionV relativeFrom="paragraph">
            <wp:posOffset>59954</wp:posOffset>
          </wp:positionV>
          <wp:extent cx="8890" cy="43116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F46AE7B" wp14:anchorId="3EA79D3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5A06F51" w14:textId="77777777">
                          <w:pPr>
                            <w:rPr>
                              <w:color w:val="003A68"/>
                              <w:sz w:val="14"/>
                              <w:szCs w:val="14"/>
                            </w:rPr>
                          </w:pPr>
                          <w:r w:rsidRPr="00FA54DF">
                            <w:rPr>
                              <w:color w:val="003A68"/>
                              <w:sz w:val="14"/>
                              <w:szCs w:val="14"/>
                            </w:rPr>
                            <w:t xml:space="preserve">T. (506) 2243-3631   </w:t>
                          </w:r>
                        </w:p>
                        <w:p w:rsidRPr="00FA54DF" w:rsidR="001C075B" w:rsidRDefault="001C075B" w14:paraId="46DB269B" w14:textId="77777777">
                          <w:pPr>
                            <w:rPr>
                              <w:color w:val="003A68"/>
                              <w:sz w:val="14"/>
                              <w:szCs w:val="14"/>
                            </w:rPr>
                          </w:pPr>
                          <w:r w:rsidRPr="00FA54DF">
                            <w:rPr>
                              <w:color w:val="003A68"/>
                              <w:sz w:val="14"/>
                              <w:szCs w:val="14"/>
                            </w:rPr>
                            <w:t xml:space="preserve">F. (506) 2243-4579   </w:t>
                          </w:r>
                        </w:p>
                        <w:p w:rsidR="001C075B" w:rsidRDefault="001C075B" w14:paraId="6064DA47" w14:textId="77777777">
                          <w:pPr>
                            <w:rPr>
                              <w:color w:val="003A68"/>
                              <w:sz w:val="14"/>
                              <w:szCs w:val="14"/>
                            </w:rPr>
                          </w:pPr>
                          <w:r w:rsidRPr="00FA54DF">
                            <w:rPr>
                              <w:color w:val="003A68"/>
                              <w:sz w:val="14"/>
                              <w:szCs w:val="14"/>
                            </w:rPr>
                            <w:t>Apdo. 10058-1000</w:t>
                          </w:r>
                        </w:p>
                        <w:p w:rsidR="001C075B" w:rsidRDefault="001C075B" w14:paraId="1816CB0F" w14:textId="77777777">
                          <w:pPr>
                            <w:rPr>
                              <w:color w:val="003A68"/>
                              <w:sz w:val="14"/>
                              <w:szCs w:val="14"/>
                            </w:rPr>
                          </w:pPr>
                          <w:r w:rsidRPr="00FA54DF">
                            <w:rPr>
                              <w:color w:val="003A68"/>
                              <w:sz w:val="14"/>
                              <w:szCs w:val="14"/>
                            </w:rPr>
                            <w:t>Av. 1 y Central, Calles 2 y 4</w:t>
                          </w:r>
                        </w:p>
                        <w:p w:rsidRPr="00FA54DF" w:rsidR="001C075B" w:rsidRDefault="001C075B" w14:paraId="3D78BC3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A79D3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5A06F51" w14:textId="77777777">
                    <w:pPr>
                      <w:rPr>
                        <w:color w:val="003A68"/>
                        <w:sz w:val="14"/>
                        <w:szCs w:val="14"/>
                      </w:rPr>
                    </w:pPr>
                    <w:r w:rsidRPr="00FA54DF">
                      <w:rPr>
                        <w:color w:val="003A68"/>
                        <w:sz w:val="14"/>
                        <w:szCs w:val="14"/>
                      </w:rPr>
                      <w:t xml:space="preserve">T. (506) 2243-3631   </w:t>
                    </w:r>
                  </w:p>
                  <w:p w:rsidRPr="00FA54DF" w:rsidR="001C075B" w:rsidRDefault="001C075B" w14:paraId="46DB269B" w14:textId="77777777">
                    <w:pPr>
                      <w:rPr>
                        <w:color w:val="003A68"/>
                        <w:sz w:val="14"/>
                        <w:szCs w:val="14"/>
                      </w:rPr>
                    </w:pPr>
                    <w:r w:rsidRPr="00FA54DF">
                      <w:rPr>
                        <w:color w:val="003A68"/>
                        <w:sz w:val="14"/>
                        <w:szCs w:val="14"/>
                      </w:rPr>
                      <w:t xml:space="preserve">F. (506) 2243-4579   </w:t>
                    </w:r>
                  </w:p>
                  <w:p w:rsidR="001C075B" w:rsidRDefault="001C075B" w14:paraId="6064DA47" w14:textId="77777777">
                    <w:pPr>
                      <w:rPr>
                        <w:color w:val="003A68"/>
                        <w:sz w:val="14"/>
                        <w:szCs w:val="14"/>
                      </w:rPr>
                    </w:pPr>
                    <w:r w:rsidRPr="00FA54DF">
                      <w:rPr>
                        <w:color w:val="003A68"/>
                        <w:sz w:val="14"/>
                        <w:szCs w:val="14"/>
                      </w:rPr>
                      <w:t>Apdo. 10058-1000</w:t>
                    </w:r>
                  </w:p>
                  <w:p w:rsidR="001C075B" w:rsidRDefault="001C075B" w14:paraId="1816CB0F" w14:textId="77777777">
                    <w:pPr>
                      <w:rPr>
                        <w:color w:val="003A68"/>
                        <w:sz w:val="14"/>
                        <w:szCs w:val="14"/>
                      </w:rPr>
                    </w:pPr>
                    <w:r w:rsidRPr="00FA54DF">
                      <w:rPr>
                        <w:color w:val="003A68"/>
                        <w:sz w:val="14"/>
                        <w:szCs w:val="14"/>
                      </w:rPr>
                      <w:t>Av. 1 y Central, Calles 2 y 4</w:t>
                    </w:r>
                  </w:p>
                  <w:p w:rsidRPr="00FA54DF" w:rsidR="001C075B" w:rsidRDefault="001C075B" w14:paraId="3D78BC31" w14:textId="77777777">
                    <w:pPr>
                      <w:rPr>
                        <w:color w:val="003A68"/>
                        <w:sz w:val="14"/>
                        <w:szCs w:val="14"/>
                      </w:rPr>
                    </w:pPr>
                  </w:p>
                </w:txbxContent>
              </v:textbox>
            </v:shape>
          </w:pict>
        </mc:Fallback>
      </mc:AlternateContent>
    </w:r>
  </w:p>
  <w:p w:rsidRPr="00D43D57" w:rsidR="001C075B" w:rsidP="008C0BF0" w:rsidRDefault="001C075B" w14:paraId="41D5408E" w14:textId="77777777">
    <w:pPr>
      <w:pStyle w:val="Piepagina"/>
      <w:jc w:val="center"/>
    </w:pPr>
  </w:p>
  <w:p w:rsidR="001C075B" w:rsidRDefault="001C075B" w14:paraId="2D1A691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EC88F" w14:textId="77777777" w:rsidR="006024EE" w:rsidRDefault="006024EE" w:rsidP="00D43D57">
      <w:r>
        <w:separator/>
      </w:r>
    </w:p>
  </w:footnote>
  <w:footnote w:type="continuationSeparator" w:id="0">
    <w:p w14:paraId="22137C1B" w14:textId="77777777" w:rsidR="006024EE" w:rsidRDefault="006024EE"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440C5BD" w14:textId="77777777">
    <w:pPr>
      <w:pStyle w:val="Piedepgina"/>
      <w:jc w:val="center"/>
    </w:pPr>
    <w:r>
      <w:rPr>
        <w:noProof/>
        <w:lang w:val="es-CR" w:eastAsia="es-CR"/>
      </w:rPr>
      <w:drawing>
        <wp:inline distT="0" distB="0" distL="0" distR="0" wp14:anchorId="0D0D3F6A" wp14:editId="50468379">
          <wp:extent cx="1473145" cy="691055"/>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0AD6F1EF" w14:textId="77777777">
    <w:pPr>
      <w:pStyle w:val="Encabezado"/>
      <w:pBdr>
        <w:bottom w:val="single" w:color="auto" w:sz="4" w:space="3"/>
      </w:pBdr>
      <w:ind w:right="-1"/>
      <w:rPr>
        <w:b/>
        <w:sz w:val="20"/>
        <w:szCs w:val="20"/>
      </w:rPr>
    </w:pPr>
    <w:r>
      <w:rPr>
        <w:noProof/>
        <w:lang w:val="es-CR" w:eastAsia="es-CR"/>
      </w:rPr>
      <w:drawing>
        <wp:inline distT="0" distB="0" distL="0" distR="0" wp14:anchorId="3C2E9B1D" wp14:editId="63017F6D">
          <wp:extent cx="1428572" cy="666667"/>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730C07DB"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EE"/>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C075B"/>
    <w:rsid w:val="001C1F7B"/>
    <w:rsid w:val="001C5806"/>
    <w:rsid w:val="001E0448"/>
    <w:rsid w:val="00230C67"/>
    <w:rsid w:val="00233299"/>
    <w:rsid w:val="002645B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10551"/>
    <w:rsid w:val="00412618"/>
    <w:rsid w:val="00414B77"/>
    <w:rsid w:val="00427002"/>
    <w:rsid w:val="00437A93"/>
    <w:rsid w:val="00447A41"/>
    <w:rsid w:val="004822E6"/>
    <w:rsid w:val="00492FE3"/>
    <w:rsid w:val="004D7F44"/>
    <w:rsid w:val="004F05CA"/>
    <w:rsid w:val="004F74E7"/>
    <w:rsid w:val="005105C4"/>
    <w:rsid w:val="00520316"/>
    <w:rsid w:val="0053623F"/>
    <w:rsid w:val="00550D78"/>
    <w:rsid w:val="00557369"/>
    <w:rsid w:val="005706D1"/>
    <w:rsid w:val="005751FC"/>
    <w:rsid w:val="00577A95"/>
    <w:rsid w:val="0058011B"/>
    <w:rsid w:val="00590F07"/>
    <w:rsid w:val="0059392E"/>
    <w:rsid w:val="005B448F"/>
    <w:rsid w:val="005C173B"/>
    <w:rsid w:val="005D174D"/>
    <w:rsid w:val="005D7058"/>
    <w:rsid w:val="005E07F2"/>
    <w:rsid w:val="005E39BB"/>
    <w:rsid w:val="006024EE"/>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44E29"/>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E0EAB"/>
    <w:rsid w:val="009F54CB"/>
    <w:rsid w:val="00A26E9E"/>
    <w:rsid w:val="00A34523"/>
    <w:rsid w:val="00A76A2E"/>
    <w:rsid w:val="00A8385C"/>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414C9"/>
    <w:rsid w:val="00C42047"/>
    <w:rsid w:val="00C5093E"/>
    <w:rsid w:val="00C60480"/>
    <w:rsid w:val="00C64425"/>
    <w:rsid w:val="00C809BA"/>
    <w:rsid w:val="00C9305E"/>
    <w:rsid w:val="00CB07CA"/>
    <w:rsid w:val="00CB3E71"/>
    <w:rsid w:val="00D03728"/>
    <w:rsid w:val="00D06E99"/>
    <w:rsid w:val="00D102F8"/>
    <w:rsid w:val="00D10AD8"/>
    <w:rsid w:val="00D2424F"/>
    <w:rsid w:val="00D32808"/>
    <w:rsid w:val="00D43D57"/>
    <w:rsid w:val="00D45FC0"/>
    <w:rsid w:val="00D54C08"/>
    <w:rsid w:val="00D55CA3"/>
    <w:rsid w:val="00D636B6"/>
    <w:rsid w:val="00D8006F"/>
    <w:rsid w:val="00D900BF"/>
    <w:rsid w:val="00D96D0A"/>
    <w:rsid w:val="00DB3508"/>
    <w:rsid w:val="00DB3E70"/>
    <w:rsid w:val="00DC2193"/>
    <w:rsid w:val="00DC3B8E"/>
    <w:rsid w:val="00DE08C6"/>
    <w:rsid w:val="00DE5E89"/>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6038D"/>
    <w:rsid w:val="00F654F5"/>
    <w:rsid w:val="00F731A3"/>
    <w:rsid w:val="00F8680D"/>
    <w:rsid w:val="00F9751F"/>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A72DBD"/>
  <w15:docId w15:val="{A5874825-0419-42DE-8F94-9EAD6D0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paragraph" w:styleId="Prrafodelista">
    <w:name w:val="List Paragraph"/>
    <w:basedOn w:val="Normal"/>
    <w:link w:val="PrrafodelistaCar"/>
    <w:uiPriority w:val="34"/>
    <w:qFormat/>
    <w:locked/>
    <w:rsid w:val="006024EE"/>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6024EE"/>
    <w:rPr>
      <w:rFonts w:ascii="Times New Roman" w:eastAsia="Times New Roman" w:hAnsi="Times New Roman"/>
      <w:sz w:val="24"/>
      <w:szCs w:val="24"/>
      <w:lang w:val="es-ES" w:eastAsia="es-ES"/>
    </w:rPr>
  </w:style>
  <w:style w:type="table" w:styleId="Cuadrculadetablaclara">
    <w:name w:val="Grid Table Light"/>
    <w:basedOn w:val="Tablanormal"/>
    <w:uiPriority w:val="40"/>
    <w:rsid w:val="006024EE"/>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E3C30F74004D41AC56F1A8D08BCC65"/>
        <w:category>
          <w:name w:val="General"/>
          <w:gallery w:val="placeholder"/>
        </w:category>
        <w:types>
          <w:type w:val="bbPlcHdr"/>
        </w:types>
        <w:behaviors>
          <w:behavior w:val="content"/>
        </w:behaviors>
        <w:guid w:val="{E89D0F95-DA2F-426F-BC78-767E465EE8CF}"/>
      </w:docPartPr>
      <w:docPartBody>
        <w:p w:rsidR="008142A7" w:rsidRDefault="00B301E2" w:rsidP="00B301E2">
          <w:pPr>
            <w:pStyle w:val="CFE3C30F74004D41AC56F1A8D08BCC65"/>
          </w:pPr>
          <w:r w:rsidRPr="002B4B22">
            <w:rPr>
              <w:rStyle w:val="Textodelmarcadordeposicin"/>
            </w:rPr>
            <w:t>Haga clic aquí para escribir texto.</w:t>
          </w:r>
        </w:p>
      </w:docPartBody>
    </w:docPart>
    <w:docPart>
      <w:docPartPr>
        <w:name w:val="FFD89FF04B6E4C8C9B5F3C7848004681"/>
        <w:category>
          <w:name w:val="General"/>
          <w:gallery w:val="placeholder"/>
        </w:category>
        <w:types>
          <w:type w:val="bbPlcHdr"/>
        </w:types>
        <w:behaviors>
          <w:behavior w:val="content"/>
        </w:behaviors>
        <w:guid w:val="{0F985897-54CF-4F8D-9CA6-B27F28705CE6}"/>
      </w:docPartPr>
      <w:docPartBody>
        <w:p w:rsidR="008142A7" w:rsidRDefault="00B301E2" w:rsidP="00B301E2">
          <w:pPr>
            <w:pStyle w:val="FFD89FF04B6E4C8C9B5F3C784800468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E2"/>
    <w:rsid w:val="008142A7"/>
    <w:rsid w:val="00B301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01E2"/>
  </w:style>
  <w:style w:type="paragraph" w:customStyle="1" w:styleId="25ED87DC337D4734A2B3E99657D599E4">
    <w:name w:val="25ED87DC337D4734A2B3E99657D599E4"/>
  </w:style>
  <w:style w:type="paragraph" w:customStyle="1" w:styleId="B1AAC66BD29947128281195B6FC8285D">
    <w:name w:val="B1AAC66BD29947128281195B6FC8285D"/>
  </w:style>
  <w:style w:type="paragraph" w:customStyle="1" w:styleId="CFE3C30F74004D41AC56F1A8D08BCC65">
    <w:name w:val="CFE3C30F74004D41AC56F1A8D08BCC65"/>
    <w:rsid w:val="00B301E2"/>
  </w:style>
  <w:style w:type="paragraph" w:customStyle="1" w:styleId="FFD89FF04B6E4C8C9B5F3C7848004681">
    <w:name w:val="FFD89FF04B6E4C8C9B5F3C7848004681"/>
    <w:rsid w:val="00B3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By+ExjiM/0D4SK4HE698W7c2ZNT4h9Aom1KIR1myt9g=</DigestValue>
    </Reference>
    <Reference Type="http://www.w3.org/2000/09/xmldsig#Object" URI="#idOfficeObject">
      <DigestMethod Algorithm="http://www.w3.org/2001/04/xmlenc#sha256"/>
      <DigestValue>Xjl50+tu0jPn3fx/iSlyAe3LXyQJaRUIUCdejGolp2M=</DigestValue>
    </Reference>
    <Reference Type="http://uri.etsi.org/01903#SignedProperties" URI="#idSignedProperties">
      <Transforms>
        <Transform Algorithm="http://www.w3.org/TR/2001/REC-xml-c14n-20010315"/>
      </Transforms>
      <DigestMethod Algorithm="http://www.w3.org/2001/04/xmlenc#sha256"/>
      <DigestValue>3kR/yOzSgtDlYRoKlQSLP5ghJRxi4wLy3aHt3ExWfGU=</DigestValue>
    </Reference>
  </SignedInfo>
  <SignatureValue>AeiHwBX3TlYsJgurmBSB3iJXeXC/S+mSDovTlbVGSQhEUEULymbCJlvnT6ar4uF+W28wNJVQ2Sjr
VXGfgLBEUe6xhwribyORuaKjW7lho/41dqLJKQYp42HRtoQRyv0OYVNPQoc97XDa6W/EDz7XSeVK
TheS3CJVnqMm5mGChKHjfTXPzeZf2F4LUIBBvwtbTsDVtDITrqNnAE4/XIBmLtdcMXnDCYK83XWP
Ecu6n4xuFBYyjQDq5wLYvyQU1lO55dyaS87XHWQ+Jrx/4TbUOaqFQr9cty+z5vER+WCZ3xKHGe4C
8FXJKxIsQ/hb3BkwdjQ6gCyOvWkv5uLyxCuu5Q==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RqA7X4QAzvWX1JwCCBjWYEKSpcHiI6hX40N93g8KhoI=</DigestValue>
      </Reference>
      <Reference URI="/word/document.xml?ContentType=application/vnd.openxmlformats-officedocument.wordprocessingml.document.main+xml">
        <DigestMethod Algorithm="http://www.w3.org/2001/04/xmlenc#sha256"/>
        <DigestValue>nQXaz1w2OGaHgzGtbeqiZIg3C4VggE842mlW8iQUorg=</DigestValue>
      </Reference>
      <Reference URI="/word/endnotes.xml?ContentType=application/vnd.openxmlformats-officedocument.wordprocessingml.endnotes+xml">
        <DigestMethod Algorithm="http://www.w3.org/2001/04/xmlenc#sha256"/>
        <DigestValue>TY3VBmKi2k1cNKymoY4c0nnBw75tSy9ceFTrsQZEj6E=</DigestValue>
      </Reference>
      <Reference URI="/word/fontTable.xml?ContentType=application/vnd.openxmlformats-officedocument.wordprocessingml.fontTable+xml">
        <DigestMethod Algorithm="http://www.w3.org/2001/04/xmlenc#sha256"/>
        <DigestValue>hu0ZSYJpLnBRXKoAnQ+poLh7YPiiU/oMFB0TAAK3KFI=</DigestValue>
      </Reference>
      <Reference URI="/word/footer1.xml?ContentType=application/vnd.openxmlformats-officedocument.wordprocessingml.footer+xml">
        <DigestMethod Algorithm="http://www.w3.org/2001/04/xmlenc#sha256"/>
        <DigestValue>fnIGQXgYMOvwa874YNfm9J2zXKj4GaYHiGSU7tUkMAA=</DigestValue>
      </Reference>
      <Reference URI="/word/footer2.xml?ContentType=application/vnd.openxmlformats-officedocument.wordprocessingml.footer+xml">
        <DigestMethod Algorithm="http://www.w3.org/2001/04/xmlenc#sha256"/>
        <DigestValue>2wOUvXPJEBs7Hs65BCnMmS2NGCEBjSfNwb4qU1/07fM=</DigestValue>
      </Reference>
      <Reference URI="/word/footnotes.xml?ContentType=application/vnd.openxmlformats-officedocument.wordprocessingml.footnotes+xml">
        <DigestMethod Algorithm="http://www.w3.org/2001/04/xmlenc#sha256"/>
        <DigestValue>C2OwblU71BmKQxOZ/46yeX2Ut0HW+qU0JgIHj0HzD5I=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uYLMkdldTZA2BqDziZCsbDh50ZVf+qp7c07M7yv3Xhg=</DigestValue>
      </Reference>
      <Reference URI="/word/glossary/fontTable.xml?ContentType=application/vnd.openxmlformats-officedocument.wordprocessingml.fontTable+xml">
        <DigestMethod Algorithm="http://www.w3.org/2001/04/xmlenc#sha256"/>
        <DigestValue>kjCY2WqU3q5leeG8cTvj+DqhbnUP4Lae4HsaPYZrVRM=</DigestValue>
      </Reference>
      <Reference URI="/word/glossary/settings.xml?ContentType=application/vnd.openxmlformats-officedocument.wordprocessingml.settings+xml">
        <DigestMethod Algorithm="http://www.w3.org/2001/04/xmlenc#sha256"/>
        <DigestValue>/L80v4y2ETEiaGmYIscb40pI9MEp7MnOAvfzC0eHgMU=</DigestValue>
      </Reference>
      <Reference URI="/word/glossary/styles.xml?ContentType=application/vnd.openxmlformats-officedocument.wordprocessingml.styles+xml">
        <DigestMethod Algorithm="http://www.w3.org/2001/04/xmlenc#sha256"/>
        <DigestValue>+84xi+6cnNLwcMjn1BVOYB2NcHqfUlu1oKHELJtkktk=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3gxQqyoa9YL8VSGtTQdpEE57mWblHk4lrtWC4Sd5EZc=</DigestValue>
      </Reference>
      <Reference URI="/word/header2.xml?ContentType=application/vnd.openxmlformats-officedocument.wordprocessingml.header+xml">
        <DigestMethod Algorithm="http://www.w3.org/2001/04/xmlenc#sha256"/>
        <DigestValue>Nro3wvfrqnyW6TBa8zfqPyRXyqmuQfYxqKcaGZyUeyg=</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7IZoxXY3wauwscZw5vH+c2Ec0wYoQ9p/Rpda4OAILzc=</DigestValue>
      </Reference>
      <Reference URI="/word/settings.xml?ContentType=application/vnd.openxmlformats-officedocument.wordprocessingml.settings+xml">
        <DigestMethod Algorithm="http://www.w3.org/2001/04/xmlenc#sha256"/>
        <DigestValue>yBW/R8M0btlbZ8sPSdQdSAOaPhMx3JJQd1V64K/BcIA=</DigestValue>
      </Reference>
      <Reference URI="/word/styles.xml?ContentType=application/vnd.openxmlformats-officedocument.wordprocessingml.styles+xml">
        <DigestMethod Algorithm="http://www.w3.org/2001/04/xmlenc#sha256"/>
        <DigestValue>+jO+R9fHtn4l3AxzokLoVqDxrybW9zDjywoZSASWtGs=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2019-08-30T22:34:41Z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1093</HorizontalResolution>
          <VerticalResolution>614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2019-08-30T22:34:41Z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cXVo+mjTXHgzW/sy/sIb9+vq4ij/fp5nlWEiO8LFnEYCBAiMatYYDzIwMTkwODMwMjIzND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LEDlkyl5QqVNk+Dsob1mPmYgoGU=</xd:ByKey>
                  </xd:ResponderID>
                  <xd:ProducedAt>2019-08-30T22:12:46Z</xd:ProducedAt>
                </xd:OCSPIdentifier>
                <xd:DigestAlgAndValue>
                  <DigestMethod Algorithm="http://www.w3.org/2001/04/xmlenc#sha256"/>
                  <DigestValue>wkNJrngi191xDl8Ri2A2KSJ0rIVFCIqb++rzYtQKEgk=</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169ymQxDVcal3VIuupZK/iBWJHbNfAYigXU/AWRSjp4CBAiMatcYDzIwMTkwODMwMjIzND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FechaEnvio xmlns="b875e23b-67d9-4b2e-bdec-edacbf90b326">2019-08-29T06:00:00+00:00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 enviar art 15 solo entidades supervisadas SUGEF, bancos, coopes, financieras, mutuales, cajande, banhvi.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2019-08-28T06:00:00+00:00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OPS ESPECIAL AGO 19</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_dlc_ExpireDateSaved xmlns="http://schemas.microsoft.com/sharepoint/v3" xsi:nil="true"/>
    <_dlc_ExpireDate xmlns="http://schemas.microsoft.com/sharepoint/v3">2019-09-12T06:00:00+00:00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D2017AE-E04F-4DBA-ADBB-9AB02A32DEDA}">
  <ds:schemaRefs>
    <ds:schemaRef ds:uri="Microsoft.SharePoint.Taxonomy.ContentTypeSync"/>
  </ds:schemaRefs>
</ds:datastoreItem>
</file>

<file path=customXml/itemProps2.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3.xml><?xml version="1.0" encoding="utf-8"?>
<ds:datastoreItem xmlns:ds="http://schemas.openxmlformats.org/officeDocument/2006/customXml" ds:itemID="{F7EFC1AB-7809-46B4-A422-12F137445526}"/>
</file>

<file path=customXml/itemProps4.xml><?xml version="1.0" encoding="utf-8"?>
<ds:datastoreItem xmlns:ds="http://schemas.openxmlformats.org/officeDocument/2006/customXml" ds:itemID="{4E00C74B-6468-44D1-BCBC-CA32169037A9}"/>
</file>

<file path=customXml/itemProps5.xml><?xml version="1.0" encoding="utf-8"?>
<ds:datastoreItem xmlns:ds="http://schemas.openxmlformats.org/officeDocument/2006/customXml" ds:itemID="{283BF82E-1A70-4392-8CF2-7DEAFF1953AE}">
  <ds:schemaRefs>
    <ds:schemaRef ds:uri="http://purl.org/dc/terms/"/>
    <ds:schemaRef ds:uri="http://purl.org/dc/elements/1.1/"/>
    <ds:schemaRef ds:uri="http://schemas.microsoft.com/office/2006/metadata/propertie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ED2F7E8-329A-4CB3-B45B-7395D1DF5D16}">
  <ds:schemaRefs>
    <ds:schemaRef ds:uri="http://schemas.openxmlformats.org/officeDocument/2006/bibliography"/>
  </ds:schemaRefs>
</ds:datastoreItem>
</file>

<file path=customXml/itemProps7.xml><?xml version="1.0" encoding="utf-8"?>
<ds:datastoreItem xmlns:ds="http://schemas.openxmlformats.org/officeDocument/2006/customXml" ds:itemID="{4610D15C-EFA4-4D71-930B-1C9D95E18381}"/>
</file>

<file path=docProps/app.xml><?xml version="1.0" encoding="utf-8"?>
<Properties xmlns="http://schemas.openxmlformats.org/officeDocument/2006/extended-properties" xmlns:vt="http://schemas.openxmlformats.org/officeDocument/2006/docPropsVTypes">
  <Template>plantilla-SGF-RGL-13-E.dotm</Template>
  <TotalTime>71</TotalTime>
  <Pages>2</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Alejandra Arias Alfaro</cp:lastModifiedBy>
  <cp:revision>4</cp:revision>
  <cp:lastPrinted>2015-07-30T22:36:00Z</cp:lastPrinted>
  <dcterms:created xsi:type="dcterms:W3CDTF">2019-08-28T20:33:00Z</dcterms:created>
  <dcterms:modified xsi:type="dcterms:W3CDTF">2019-08-29T16:05:00Z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13600</vt:r8>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