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14B9" w:rsidR="003554C5" w:rsidP="006C53CF" w:rsidRDefault="008F1461" w14:paraId="12A9EB71" w14:textId="77777777">
      <w:pPr>
        <w:tabs>
          <w:tab w:val="left" w:pos="2843"/>
        </w:tabs>
        <w:spacing w:line="240" w:lineRule="auto"/>
        <w:rPr>
          <w:sz w:val="24"/>
        </w:rPr>
      </w:pPr>
      <w:r w:rsidRPr="008014B9">
        <w:rPr>
          <w:sz w:val="24"/>
        </w:rPr>
        <w:tab/>
      </w:r>
    </w:p>
    <w:p w:rsidRPr="000427F6" w:rsidR="000427F6" w:rsidP="000427F6" w:rsidRDefault="000427F6" w14:paraId="1BB9FAB6" w14:textId="77777777">
      <w:pPr>
        <w:spacing w:line="240" w:lineRule="auto"/>
        <w:jc w:val="center"/>
        <w:rPr>
          <w:b/>
          <w:sz w:val="28"/>
        </w:rPr>
      </w:pPr>
      <w:r w:rsidRPr="000427F6">
        <w:rPr>
          <w:b/>
          <w:sz w:val="28"/>
        </w:rPr>
        <w:t>CIRCULAR EXTERNA</w:t>
      </w:r>
    </w:p>
    <w:p w:rsidRPr="000427F6" w:rsidR="000427F6" w:rsidP="00C90866" w:rsidRDefault="00B35D98" w14:paraId="48D3D57C" w14:textId="73DD94C6">
      <w:pPr>
        <w:tabs>
          <w:tab w:val="left" w:pos="2843"/>
        </w:tabs>
        <w:spacing w:line="240" w:lineRule="auto"/>
        <w:jc w:val="center"/>
        <w:rPr>
          <w:sz w:val="24"/>
        </w:rPr>
      </w:pPr>
      <w:sdt>
        <w:sdtPr>
          <w:rPr>
            <w:sz w:val="24"/>
          </w:rPr>
          <w:alias w:val="Consecutivo"/>
          <w:tag w:val="Consecutivo"/>
          <w:id w:val="-2000112463"/>
          <w:placeholder>
            <w:docPart w:val="FE0FE8C2CF0F4B3EA5A40DEB8B14B21A"/>
          </w:placeholder>
          <w:text/>
        </w:sdtPr>
        <w:sdtEndPr/>
        <w:sdtContent>
          <w:r>
            <w:t>SGF-1505-2019</w:t>
          </w:r>
        </w:sdtContent>
      </w:sdt>
      <w:r w:rsidRPr="000427F6" w:rsidR="000427F6">
        <w:rPr>
          <w:sz w:val="24"/>
        </w:rPr>
        <w:t xml:space="preserve"> -</w:t>
      </w:r>
      <w:sdt>
        <w:sdtPr>
          <w:rPr>
            <w:sz w:val="24"/>
          </w:rPr>
          <w:alias w:val="Confidencialidad"/>
          <w:tag w:val="Confidencialidad"/>
          <w:id w:val="-2094459349"/>
          <w:placeholder>
            <w:docPart w:val="9737BAFCC13748F188823815F5FCD5F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427F6" w:rsidR="000427F6">
            <w:rPr>
              <w:sz w:val="24"/>
            </w:rPr>
            <w:t>SGF-PUBLICO</w:t>
          </w:r>
        </w:sdtContent>
      </w:sdt>
    </w:p>
    <w:p w:rsidRPr="000427F6" w:rsidR="000427F6" w:rsidP="000427F6" w:rsidRDefault="000427F6" w14:paraId="01B1C6D3" w14:textId="211893E7">
      <w:pPr>
        <w:spacing w:line="240" w:lineRule="auto"/>
        <w:jc w:val="center"/>
        <w:rPr>
          <w:sz w:val="24"/>
        </w:rPr>
      </w:pPr>
      <w:r w:rsidRPr="000427F6">
        <w:rPr>
          <w:sz w:val="24"/>
        </w:rPr>
        <w:t>2</w:t>
      </w:r>
      <w:r w:rsidR="00C90866">
        <w:rPr>
          <w:sz w:val="24"/>
        </w:rPr>
        <w:t>1 de m</w:t>
      </w:r>
      <w:r w:rsidRPr="000427F6">
        <w:rPr>
          <w:sz w:val="24"/>
        </w:rPr>
        <w:t>ayo de 2019</w:t>
      </w:r>
    </w:p>
    <w:p w:rsidRPr="000427F6" w:rsidR="000427F6" w:rsidP="000427F6" w:rsidRDefault="000427F6" w14:paraId="1C2538CA" w14:textId="77777777">
      <w:pPr>
        <w:spacing w:line="240" w:lineRule="auto"/>
        <w:jc w:val="center"/>
        <w:rPr>
          <w:sz w:val="24"/>
        </w:rPr>
      </w:pPr>
    </w:p>
    <w:p w:rsidRPr="000427F6" w:rsidR="000427F6" w:rsidP="000427F6" w:rsidRDefault="000427F6" w14:paraId="5B005056" w14:textId="77777777">
      <w:pPr>
        <w:tabs>
          <w:tab w:val="left" w:pos="2843"/>
        </w:tabs>
        <w:spacing w:line="240" w:lineRule="auto"/>
        <w:rPr>
          <w:sz w:val="24"/>
        </w:rPr>
      </w:pPr>
      <w:r w:rsidRPr="000427F6">
        <w:rPr>
          <w:sz w:val="24"/>
        </w:rPr>
        <w:tab/>
      </w:r>
    </w:p>
    <w:p w:rsidRPr="000427F6" w:rsidR="000427F6" w:rsidP="000427F6" w:rsidRDefault="000427F6" w14:paraId="3616D181" w14:textId="77777777">
      <w:pPr>
        <w:widowControl w:val="0"/>
        <w:spacing w:line="240" w:lineRule="auto"/>
        <w:ind w:left="34" w:right="86"/>
        <w:rPr>
          <w:b/>
          <w:szCs w:val="22"/>
          <w:lang w:val="es-CR"/>
        </w:rPr>
      </w:pPr>
      <w:r w:rsidRPr="000427F6">
        <w:rPr>
          <w:b/>
          <w:szCs w:val="22"/>
          <w:lang w:val="es-CR"/>
        </w:rPr>
        <w:t>DIRIGIDA A:</w:t>
      </w:r>
    </w:p>
    <w:p w:rsidRPr="000427F6" w:rsidR="000427F6" w:rsidP="000427F6" w:rsidRDefault="000427F6" w14:paraId="247008AC" w14:textId="77777777">
      <w:pPr>
        <w:widowControl w:val="0"/>
        <w:spacing w:line="240" w:lineRule="auto"/>
        <w:ind w:left="34" w:right="86"/>
        <w:rPr>
          <w:szCs w:val="22"/>
          <w:lang w:val="es-CR"/>
        </w:rPr>
      </w:pPr>
    </w:p>
    <w:p w:rsidRPr="000427F6" w:rsidR="000427F6" w:rsidP="000427F6" w:rsidRDefault="000427F6" w14:paraId="79097AE8" w14:textId="77777777">
      <w:pPr>
        <w:widowControl w:val="0"/>
        <w:numPr>
          <w:ilvl w:val="0"/>
          <w:numId w:val="14"/>
        </w:numPr>
        <w:spacing w:after="200" w:line="240" w:lineRule="auto"/>
        <w:ind w:left="567" w:right="86" w:hanging="567"/>
        <w:contextualSpacing/>
        <w:rPr>
          <w:rFonts w:eastAsia="Calibri"/>
          <w:b/>
          <w:szCs w:val="22"/>
          <w:lang w:val="es-CR" w:eastAsia="es-ES"/>
        </w:rPr>
      </w:pPr>
      <w:r w:rsidRPr="000427F6">
        <w:rPr>
          <w:rFonts w:eastAsia="Calibri"/>
          <w:b/>
          <w:szCs w:val="22"/>
          <w:lang w:val="es-CR" w:eastAsia="es-ES"/>
        </w:rPr>
        <w:t>BANCOS PÚBLICOS, PRIVADOS Y MUTUALES</w:t>
      </w:r>
    </w:p>
    <w:p w:rsidRPr="000427F6" w:rsidR="000427F6" w:rsidP="000427F6" w:rsidRDefault="000427F6" w14:paraId="7BBD20F8" w14:textId="77777777">
      <w:pPr>
        <w:widowControl w:val="0"/>
        <w:numPr>
          <w:ilvl w:val="0"/>
          <w:numId w:val="14"/>
        </w:numPr>
        <w:spacing w:after="200" w:line="240" w:lineRule="auto"/>
        <w:ind w:left="567" w:right="86" w:hanging="567"/>
        <w:contextualSpacing/>
        <w:rPr>
          <w:rFonts w:eastAsia="Calibri"/>
          <w:b/>
          <w:szCs w:val="22"/>
          <w:lang w:val="es-CR" w:eastAsia="es-ES"/>
        </w:rPr>
      </w:pPr>
      <w:r w:rsidRPr="000427F6">
        <w:rPr>
          <w:rFonts w:eastAsia="Calibri"/>
          <w:b/>
          <w:szCs w:val="22"/>
          <w:lang w:val="es-CR" w:eastAsia="es-ES"/>
        </w:rPr>
        <w:t>BANHVI, BANCO POPULAR, CAJA DE AHORRO Y PRÉSTAMO DE LA ANDE</w:t>
      </w:r>
    </w:p>
    <w:p w:rsidRPr="000427F6" w:rsidR="000427F6" w:rsidP="000427F6" w:rsidRDefault="000427F6" w14:paraId="21A6D2B1" w14:textId="77777777">
      <w:pPr>
        <w:widowControl w:val="0"/>
        <w:numPr>
          <w:ilvl w:val="0"/>
          <w:numId w:val="14"/>
        </w:numPr>
        <w:spacing w:after="200" w:line="240" w:lineRule="auto"/>
        <w:ind w:left="567" w:right="86" w:hanging="567"/>
        <w:contextualSpacing/>
        <w:rPr>
          <w:rFonts w:eastAsia="Calibri"/>
          <w:szCs w:val="22"/>
          <w:lang w:val="es-CR" w:eastAsia="es-ES"/>
        </w:rPr>
      </w:pPr>
      <w:r w:rsidRPr="000427F6">
        <w:rPr>
          <w:rFonts w:eastAsia="Calibri"/>
          <w:b/>
          <w:szCs w:val="22"/>
          <w:lang w:val="es-CR" w:eastAsia="es-ES"/>
        </w:rPr>
        <w:t xml:space="preserve">COOPERATIVAS, FINANCIERAS </w:t>
      </w:r>
    </w:p>
    <w:p w:rsidRPr="000427F6" w:rsidR="000427F6" w:rsidP="000427F6" w:rsidRDefault="000427F6" w14:paraId="17ED88E0" w14:textId="77777777">
      <w:pPr>
        <w:widowControl w:val="0"/>
        <w:numPr>
          <w:ilvl w:val="0"/>
          <w:numId w:val="14"/>
        </w:numPr>
        <w:spacing w:after="200" w:line="240" w:lineRule="auto"/>
        <w:ind w:left="567" w:right="86" w:hanging="567"/>
        <w:contextualSpacing/>
        <w:rPr>
          <w:rFonts w:eastAsia="Calibri"/>
          <w:szCs w:val="22"/>
          <w:lang w:val="es-CR" w:eastAsia="es-ES"/>
        </w:rPr>
      </w:pPr>
      <w:r w:rsidRPr="000427F6">
        <w:rPr>
          <w:rFonts w:eastAsia="Calibri"/>
          <w:b/>
          <w:szCs w:val="22"/>
          <w:lang w:val="es-CR" w:eastAsia="es-ES"/>
        </w:rPr>
        <w:t>CASAS DE CAMBIO</w:t>
      </w:r>
    </w:p>
    <w:p w:rsidRPr="000427F6" w:rsidR="000427F6" w:rsidP="000427F6" w:rsidRDefault="000427F6" w14:paraId="0EA8B22D" w14:textId="77777777">
      <w:pPr>
        <w:widowControl w:val="0"/>
        <w:spacing w:after="200" w:line="240" w:lineRule="auto"/>
        <w:ind w:left="567" w:right="86"/>
        <w:contextualSpacing/>
        <w:rPr>
          <w:rFonts w:eastAsia="Calibri"/>
          <w:szCs w:val="22"/>
          <w:lang w:val="es-CR" w:eastAsia="es-ES"/>
        </w:rPr>
      </w:pPr>
    </w:p>
    <w:p w:rsidR="00C90866" w:rsidP="000427F6" w:rsidRDefault="00C90866" w14:paraId="00A2177C" w14:textId="77777777">
      <w:pPr>
        <w:rPr>
          <w:szCs w:val="22"/>
        </w:rPr>
      </w:pPr>
    </w:p>
    <w:p w:rsidRPr="000427F6" w:rsidR="000427F6" w:rsidP="000427F6" w:rsidRDefault="000427F6" w14:paraId="78C80FAF" w14:textId="77777777">
      <w:pPr>
        <w:rPr>
          <w:szCs w:val="22"/>
        </w:rPr>
      </w:pPr>
      <w:r w:rsidRPr="000427F6">
        <w:rPr>
          <w:szCs w:val="22"/>
        </w:rPr>
        <w:t>El Superintendente General de Entidades Financieras,</w:t>
      </w:r>
    </w:p>
    <w:p w:rsidRPr="000427F6" w:rsidR="000427F6" w:rsidP="000427F6" w:rsidRDefault="000427F6" w14:paraId="2E0E9447" w14:textId="77777777">
      <w:pPr>
        <w:rPr>
          <w:szCs w:val="22"/>
        </w:rPr>
      </w:pPr>
    </w:p>
    <w:p w:rsidRPr="000427F6" w:rsidR="000427F6" w:rsidP="000427F6" w:rsidRDefault="000427F6" w14:paraId="005B2A42" w14:textId="77777777">
      <w:pPr>
        <w:rPr>
          <w:b/>
          <w:szCs w:val="22"/>
        </w:rPr>
      </w:pPr>
      <w:r w:rsidRPr="000427F6">
        <w:rPr>
          <w:b/>
          <w:szCs w:val="22"/>
        </w:rPr>
        <w:t>Considerando que:</w:t>
      </w:r>
    </w:p>
    <w:p w:rsidRPr="000427F6" w:rsidR="000427F6" w:rsidP="000427F6" w:rsidRDefault="000427F6" w14:paraId="4470DDE0" w14:textId="77777777">
      <w:pPr>
        <w:rPr>
          <w:b/>
          <w:szCs w:val="22"/>
        </w:rPr>
      </w:pPr>
    </w:p>
    <w:p w:rsidRPr="000427F6" w:rsidR="000427F6" w:rsidP="000427F6" w:rsidRDefault="000427F6" w14:paraId="38FCA12F" w14:textId="77777777">
      <w:pPr>
        <w:numPr>
          <w:ilvl w:val="0"/>
          <w:numId w:val="13"/>
        </w:numPr>
        <w:spacing w:line="240" w:lineRule="auto"/>
        <w:ind w:left="357" w:hanging="357"/>
        <w:contextualSpacing/>
        <w:rPr>
          <w:rFonts w:eastAsia="Calibri"/>
          <w:color w:val="181818"/>
          <w:szCs w:val="22"/>
          <w:lang w:val="es-CR"/>
        </w:rPr>
      </w:pPr>
      <w:r w:rsidRPr="000427F6">
        <w:rPr>
          <w:rFonts w:eastAsia="Calibri"/>
          <w:color w:val="181818"/>
          <w:szCs w:val="22"/>
          <w:lang w:val="es-CR"/>
        </w:rPr>
        <w:t>El Sistema de Captura Verificación y Carga (SICVECA), es el sistema por medio del cual las entidades envían la información que requiere la superintendencia para efectos de supervisión.</w:t>
      </w:r>
    </w:p>
    <w:p w:rsidRPr="000427F6" w:rsidR="000427F6" w:rsidP="000427F6" w:rsidRDefault="000427F6" w14:paraId="4EC062E3" w14:textId="77777777">
      <w:pPr>
        <w:numPr>
          <w:ilvl w:val="0"/>
          <w:numId w:val="13"/>
        </w:numPr>
        <w:spacing w:line="240" w:lineRule="auto"/>
        <w:ind w:left="357" w:hanging="357"/>
        <w:contextualSpacing/>
        <w:rPr>
          <w:rFonts w:eastAsia="Calibri"/>
          <w:color w:val="181818"/>
          <w:szCs w:val="22"/>
          <w:lang w:val="es-CR"/>
        </w:rPr>
      </w:pPr>
      <w:r w:rsidRPr="000427F6">
        <w:rPr>
          <w:rFonts w:eastAsia="Calibri"/>
          <w:color w:val="181818"/>
          <w:szCs w:val="22"/>
          <w:lang w:val="es-CR"/>
        </w:rPr>
        <w:t>De acuerdo al aprendizaje que se ha recopilado durante los últimos años, se le han aplicado una serie de mejoras al SICVECA, con el fin de mejorar la experiencia de los  usuarios de las entidades supervisadas.</w:t>
      </w:r>
    </w:p>
    <w:p w:rsidRPr="000427F6" w:rsidR="000427F6" w:rsidP="000427F6" w:rsidRDefault="000427F6" w14:paraId="459E7E00" w14:textId="77777777">
      <w:pPr>
        <w:numPr>
          <w:ilvl w:val="0"/>
          <w:numId w:val="13"/>
        </w:numPr>
        <w:spacing w:line="240" w:lineRule="auto"/>
        <w:ind w:left="357" w:hanging="357"/>
        <w:contextualSpacing/>
        <w:rPr>
          <w:rFonts w:eastAsia="Calibri"/>
          <w:color w:val="181818"/>
          <w:szCs w:val="22"/>
          <w:lang w:val="es-CR"/>
        </w:rPr>
      </w:pPr>
      <w:r w:rsidRPr="000427F6">
        <w:rPr>
          <w:rFonts w:eastAsia="Calibri"/>
          <w:color w:val="181818"/>
          <w:szCs w:val="22"/>
          <w:lang w:val="es-CR"/>
        </w:rPr>
        <w:t>La nueva versión cuenta con un rediseño completo de la interface del usuario, con un alto grado de amigabilidad y facilidad en los procesos de carga y firma de información.</w:t>
      </w:r>
    </w:p>
    <w:p w:rsidRPr="000427F6" w:rsidR="000427F6" w:rsidP="000427F6" w:rsidRDefault="000427F6" w14:paraId="6C54902D" w14:textId="77777777">
      <w:pPr>
        <w:numPr>
          <w:ilvl w:val="0"/>
          <w:numId w:val="13"/>
        </w:numPr>
        <w:spacing w:line="240" w:lineRule="auto"/>
        <w:ind w:left="357" w:hanging="357"/>
        <w:contextualSpacing/>
        <w:rPr>
          <w:rFonts w:eastAsia="Calibri"/>
          <w:color w:val="181818"/>
          <w:szCs w:val="22"/>
          <w:lang w:val="es-CR"/>
        </w:rPr>
      </w:pPr>
      <w:r w:rsidRPr="000427F6">
        <w:rPr>
          <w:rFonts w:eastAsia="Calibri"/>
          <w:color w:val="181818"/>
          <w:szCs w:val="22"/>
          <w:lang w:val="es-CR"/>
        </w:rPr>
        <w:t>La actualización de la mejora al SICVECA se realizará los días sábado 1° de Junio y domingo 2 de Junio del 2019.</w:t>
      </w:r>
    </w:p>
    <w:p w:rsidRPr="000427F6" w:rsidR="000427F6" w:rsidP="000427F6" w:rsidRDefault="000427F6" w14:paraId="032C07CF" w14:textId="77777777">
      <w:pPr>
        <w:spacing w:line="240" w:lineRule="auto"/>
        <w:ind w:left="720"/>
        <w:contextualSpacing/>
        <w:rPr>
          <w:rFonts w:eastAsia="Calibri"/>
          <w:color w:val="181818"/>
          <w:szCs w:val="22"/>
          <w:lang w:val="es-CR"/>
        </w:rPr>
      </w:pPr>
    </w:p>
    <w:p w:rsidRPr="000427F6" w:rsidR="000427F6" w:rsidP="000427F6" w:rsidRDefault="000427F6" w14:paraId="4B34549C" w14:textId="77777777">
      <w:pPr>
        <w:rPr>
          <w:rFonts w:eastAsia="MS Mincho"/>
          <w:b/>
          <w:szCs w:val="22"/>
          <w:lang w:val="es-ES_tradnl" w:eastAsia="es-ES"/>
        </w:rPr>
      </w:pPr>
      <w:r w:rsidRPr="000427F6">
        <w:rPr>
          <w:b/>
          <w:szCs w:val="22"/>
        </w:rPr>
        <w:t>Dispone:</w:t>
      </w:r>
    </w:p>
    <w:p w:rsidRPr="000427F6" w:rsidR="000427F6" w:rsidP="000427F6" w:rsidRDefault="000427F6" w14:paraId="319EB84C" w14:textId="77777777">
      <w:pPr>
        <w:spacing w:line="240" w:lineRule="auto"/>
        <w:ind w:left="720"/>
        <w:contextualSpacing/>
        <w:rPr>
          <w:rFonts w:eastAsia="Calibri"/>
          <w:color w:val="181818"/>
          <w:szCs w:val="22"/>
          <w:lang w:val="es-CR"/>
        </w:rPr>
      </w:pPr>
    </w:p>
    <w:p w:rsidRPr="000427F6" w:rsidR="000427F6" w:rsidP="000427F6" w:rsidRDefault="000427F6" w14:paraId="3110FB00" w14:textId="77777777">
      <w:pPr>
        <w:numPr>
          <w:ilvl w:val="0"/>
          <w:numId w:val="15"/>
        </w:numPr>
        <w:spacing w:after="120" w:line="240" w:lineRule="auto"/>
        <w:ind w:left="357" w:hanging="357"/>
        <w:contextualSpacing/>
        <w:rPr>
          <w:rFonts w:asciiTheme="majorHAnsi" w:hAnsiTheme="majorHAnsi"/>
          <w:color w:val="000000"/>
          <w:szCs w:val="22"/>
          <w:lang w:eastAsia="es-ES"/>
        </w:rPr>
      </w:pPr>
      <w:r w:rsidRPr="000427F6">
        <w:rPr>
          <w:rFonts w:eastAsia="Calibri"/>
          <w:color w:val="181818"/>
          <w:szCs w:val="22"/>
          <w:lang w:val="es-CR"/>
        </w:rPr>
        <w:t xml:space="preserve">El SICVECA no estará disponible </w:t>
      </w:r>
      <w:r w:rsidRPr="000427F6">
        <w:rPr>
          <w:rFonts w:asciiTheme="majorHAnsi" w:hAnsiTheme="majorHAnsi"/>
          <w:color w:val="000000"/>
          <w:szCs w:val="22"/>
          <w:lang w:eastAsia="es-ES"/>
        </w:rPr>
        <w:t>desde las 8:00 a.m. del 1° de Junio hasta las 06:00 p.m. del 2 de Junio  del 2019.</w:t>
      </w:r>
    </w:p>
    <w:p w:rsidRPr="000427F6" w:rsidR="000427F6" w:rsidP="00C90866" w:rsidRDefault="000427F6" w14:paraId="7379FC19" w14:textId="79637618">
      <w:pPr>
        <w:numPr>
          <w:ilvl w:val="0"/>
          <w:numId w:val="15"/>
        </w:numPr>
        <w:spacing w:before="240" w:after="120" w:line="240" w:lineRule="auto"/>
        <w:rPr>
          <w:rFonts w:asciiTheme="majorHAnsi" w:hAnsiTheme="majorHAnsi"/>
          <w:color w:val="000000"/>
          <w:szCs w:val="22"/>
          <w:lang w:eastAsia="es-ES"/>
        </w:rPr>
      </w:pPr>
      <w:r w:rsidRPr="000427F6">
        <w:rPr>
          <w:rFonts w:asciiTheme="majorHAnsi" w:hAnsiTheme="majorHAnsi"/>
          <w:color w:val="000000"/>
          <w:szCs w:val="22"/>
          <w:lang w:eastAsia="es-ES"/>
        </w:rPr>
        <w:t xml:space="preserve">Ubicar en el sitio: </w:t>
      </w:r>
      <w:hyperlink w:history="1" r:id="rId13">
        <w:r w:rsidRPr="000B5248" w:rsidR="00C90866">
          <w:rPr>
            <w:rStyle w:val="Hipervnculo"/>
            <w:rFonts w:ascii="Times New Roman" w:hAnsi="Times New Roman"/>
            <w:sz w:val="24"/>
            <w:lang w:eastAsia="es-ES"/>
          </w:rPr>
          <w:t>www.sugef.fi.cr</w:t>
        </w:r>
      </w:hyperlink>
      <w:r w:rsidRPr="000427F6">
        <w:rPr>
          <w:rFonts w:asciiTheme="majorHAnsi" w:hAnsiTheme="majorHAnsi"/>
          <w:color w:val="000000"/>
          <w:szCs w:val="22"/>
          <w:lang w:eastAsia="es-ES"/>
        </w:rPr>
        <w:t xml:space="preserve"> toda la información del “Manual de Información SICVECA”, a más tardar el 23 de Mayo. Esto incluye el nuevo Manual del Usuario  y  Vídeos informativos sobre los nuevos procesos, para la capacitación virtual a las entidades financieras.  Los documentos contarán con el mayor detalle posible con el fin de que cada colaborador de las entidades involucrado en los procesos de carga de datos de sus entidades puedan capacitarse adecuadamente previo al envío. </w:t>
      </w:r>
    </w:p>
    <w:p w:rsidRPr="000427F6" w:rsidR="000427F6" w:rsidP="000427F6" w:rsidRDefault="000427F6" w14:paraId="29C947C4" w14:textId="77777777">
      <w:pPr>
        <w:numPr>
          <w:ilvl w:val="0"/>
          <w:numId w:val="15"/>
        </w:numPr>
        <w:spacing w:after="120" w:line="240" w:lineRule="auto"/>
        <w:rPr>
          <w:rFonts w:asciiTheme="majorHAnsi" w:hAnsiTheme="majorHAnsi"/>
          <w:color w:val="000000"/>
          <w:szCs w:val="22"/>
          <w:lang w:eastAsia="es-ES"/>
        </w:rPr>
      </w:pPr>
      <w:r w:rsidRPr="000427F6">
        <w:rPr>
          <w:rFonts w:asciiTheme="majorHAnsi" w:hAnsiTheme="majorHAnsi"/>
          <w:color w:val="000000"/>
          <w:szCs w:val="22"/>
          <w:lang w:eastAsia="es-ES"/>
        </w:rPr>
        <w:t>En todo caso y como es usual se abren los canales de comunicación dispuestos en los contactos de cada clase de datos Sicveca por parte de esta Superintendencia (</w:t>
      </w:r>
      <w:hyperlink w:history="1" r:id="rId14">
        <w:r w:rsidRPr="000427F6">
          <w:rPr>
            <w:rFonts w:asciiTheme="majorHAnsi" w:hAnsiTheme="majorHAnsi"/>
            <w:color w:val="4F81BD" w:themeColor="hyperlink"/>
            <w:szCs w:val="22"/>
            <w:u w:val="single"/>
            <w:lang w:eastAsia="es-ES"/>
          </w:rPr>
          <w:t>https://www.sugef.fi.cr/manuales/manual_de_informacion_sicveca/</w:t>
        </w:r>
      </w:hyperlink>
      <w:r w:rsidRPr="000427F6">
        <w:rPr>
          <w:rFonts w:asciiTheme="majorHAnsi" w:hAnsiTheme="majorHAnsi"/>
          <w:color w:val="000000"/>
          <w:szCs w:val="22"/>
          <w:lang w:eastAsia="es-ES"/>
        </w:rPr>
        <w:t xml:space="preserve">), para aclarar dudas.   </w:t>
      </w:r>
    </w:p>
    <w:p w:rsidRPr="000427F6" w:rsidR="000427F6" w:rsidP="000427F6" w:rsidRDefault="000427F6" w14:paraId="29D2E745" w14:textId="3BCBC904">
      <w:pPr>
        <w:numPr>
          <w:ilvl w:val="0"/>
          <w:numId w:val="15"/>
        </w:numPr>
        <w:spacing w:after="120" w:line="240" w:lineRule="auto"/>
        <w:rPr>
          <w:rFonts w:asciiTheme="majorHAnsi" w:hAnsiTheme="majorHAnsi"/>
          <w:color w:val="000000"/>
          <w:szCs w:val="22"/>
          <w:lang w:eastAsia="es-ES"/>
        </w:rPr>
      </w:pPr>
      <w:r w:rsidRPr="000427F6">
        <w:rPr>
          <w:rFonts w:asciiTheme="majorHAnsi" w:hAnsiTheme="majorHAnsi"/>
          <w:color w:val="000000"/>
          <w:szCs w:val="22"/>
          <w:lang w:eastAsia="es-ES"/>
        </w:rPr>
        <w:t xml:space="preserve">Adicionalmente y en el caso de ser necesario, durante la última  semana  del  mes de mayo (los días 27, 28 y 29) se abrirían charlas informativas sobre las mejoras del SICVECA,  </w:t>
      </w:r>
      <w:r w:rsidRPr="000427F6">
        <w:rPr>
          <w:rFonts w:asciiTheme="majorHAnsi" w:hAnsiTheme="majorHAnsi"/>
          <w:color w:val="000000"/>
          <w:szCs w:val="22"/>
          <w:u w:val="single"/>
          <w:lang w:eastAsia="es-ES"/>
        </w:rPr>
        <w:t>la cual es opcional</w:t>
      </w:r>
      <w:r w:rsidRPr="000427F6">
        <w:rPr>
          <w:rFonts w:asciiTheme="majorHAnsi" w:hAnsiTheme="majorHAnsi"/>
          <w:color w:val="000000"/>
          <w:szCs w:val="22"/>
          <w:lang w:eastAsia="es-ES"/>
        </w:rPr>
        <w:t xml:space="preserve"> y en un horario de 9:00 am – 12:00 pm. Los espacios  se asignarán de acuerdo con el orden de solicitudes y del aforo de la sala de capacitación en las oficinas de la SUGEF.  En este caso, el nombre de los participantes (</w:t>
      </w:r>
      <w:r w:rsidRPr="000427F6">
        <w:rPr>
          <w:rFonts w:asciiTheme="majorHAnsi" w:hAnsiTheme="majorHAnsi"/>
          <w:color w:val="000000"/>
          <w:szCs w:val="22"/>
          <w:u w:val="single"/>
          <w:lang w:eastAsia="es-ES"/>
        </w:rPr>
        <w:t>máximo 3 por entidad</w:t>
      </w:r>
      <w:r w:rsidRPr="000427F6">
        <w:rPr>
          <w:rFonts w:asciiTheme="majorHAnsi" w:hAnsiTheme="majorHAnsi"/>
          <w:color w:val="000000"/>
          <w:szCs w:val="22"/>
          <w:lang w:eastAsia="es-ES"/>
        </w:rPr>
        <w:t xml:space="preserve">) deben informarse al correo </w:t>
      </w:r>
      <w:hyperlink w:history="1" r:id="rId15">
        <w:r w:rsidRPr="000427F6">
          <w:rPr>
            <w:rFonts w:asciiTheme="majorHAnsi" w:hAnsiTheme="majorHAnsi"/>
            <w:color w:val="4F81BD" w:themeColor="hyperlink"/>
            <w:sz w:val="24"/>
            <w:u w:val="single"/>
            <w:lang w:eastAsia="es-ES"/>
          </w:rPr>
          <w:t>alvarezej@sugef.fi.cr</w:t>
        </w:r>
      </w:hyperlink>
      <w:r w:rsidRPr="000427F6">
        <w:rPr>
          <w:rFonts w:asciiTheme="majorHAnsi" w:hAnsiTheme="majorHAnsi"/>
          <w:color w:val="000000"/>
          <w:sz w:val="24"/>
          <w:lang w:eastAsia="es-ES"/>
        </w:rPr>
        <w:t xml:space="preserve"> </w:t>
      </w:r>
      <w:r w:rsidR="00C90866">
        <w:rPr>
          <w:rFonts w:asciiTheme="majorHAnsi" w:hAnsiTheme="majorHAnsi"/>
          <w:color w:val="000000"/>
          <w:szCs w:val="22"/>
          <w:lang w:eastAsia="es-ES"/>
        </w:rPr>
        <w:t>a más tardar el jueves 23 de mayo</w:t>
      </w:r>
      <w:r w:rsidRPr="000427F6">
        <w:rPr>
          <w:rFonts w:asciiTheme="majorHAnsi" w:hAnsiTheme="majorHAnsi"/>
          <w:color w:val="000000"/>
          <w:szCs w:val="22"/>
          <w:lang w:eastAsia="es-ES"/>
        </w:rPr>
        <w:t xml:space="preserve"> de 2019, según se indica en el Anexo 1 de esta Circular. </w:t>
      </w:r>
    </w:p>
    <w:p w:rsidRPr="000427F6" w:rsidR="000427F6" w:rsidP="000427F6" w:rsidRDefault="000427F6" w14:paraId="1AFF1D55" w14:textId="23C57C4D">
      <w:pPr>
        <w:numPr>
          <w:ilvl w:val="0"/>
          <w:numId w:val="15"/>
        </w:numPr>
        <w:spacing w:after="120" w:line="240" w:lineRule="auto"/>
        <w:ind w:left="357" w:hanging="357"/>
        <w:rPr>
          <w:rFonts w:asciiTheme="majorHAnsi" w:hAnsiTheme="majorHAnsi"/>
          <w:color w:val="000000"/>
          <w:szCs w:val="22"/>
          <w:lang w:eastAsia="es-ES"/>
        </w:rPr>
      </w:pPr>
      <w:r w:rsidRPr="000427F6">
        <w:rPr>
          <w:rFonts w:asciiTheme="majorHAnsi" w:hAnsiTheme="majorHAnsi"/>
          <w:color w:val="000000"/>
          <w:szCs w:val="22"/>
          <w:lang w:eastAsia="es-ES"/>
        </w:rPr>
        <w:t xml:space="preserve">Es requisito indispensable que todos los usuarios del sistema que ejecutan su firma digital sobre las clases de datos instalen la herramienta “Firmador BCCR”. El mismo puede descargarse de la dirección: </w:t>
      </w:r>
      <w:hyperlink w:history="1" r:id="rId16">
        <w:r w:rsidRPr="000B5248" w:rsidR="00C90866">
          <w:rPr>
            <w:rStyle w:val="Hipervnculo"/>
            <w:rFonts w:ascii="Times New Roman" w:hAnsi="Times New Roman"/>
            <w:sz w:val="24"/>
            <w:lang w:eastAsia="es-ES"/>
          </w:rPr>
          <w:t>www.soportefirmadigital.com</w:t>
        </w:r>
      </w:hyperlink>
      <w:r w:rsidRPr="000427F6">
        <w:rPr>
          <w:rFonts w:ascii="Times New Roman" w:hAnsi="Times New Roman"/>
          <w:color w:val="000000"/>
          <w:sz w:val="24"/>
          <w:lang w:eastAsia="es-ES"/>
        </w:rPr>
        <w:t>, en la s</w:t>
      </w:r>
      <w:r w:rsidRPr="000427F6">
        <w:rPr>
          <w:rFonts w:asciiTheme="majorHAnsi" w:hAnsiTheme="majorHAnsi"/>
          <w:color w:val="000000"/>
          <w:szCs w:val="22"/>
          <w:lang w:eastAsia="es-ES"/>
        </w:rPr>
        <w:t xml:space="preserve">ección: </w:t>
      </w:r>
      <w:r w:rsidRPr="000427F6">
        <w:rPr>
          <w:rFonts w:asciiTheme="majorHAnsi" w:hAnsiTheme="majorHAnsi"/>
          <w:color w:val="000000"/>
          <w:szCs w:val="22"/>
          <w:lang w:eastAsia="es-ES"/>
        </w:rPr>
        <w:lastRenderedPageBreak/>
        <w:t xml:space="preserve">Descarga de Instaladores. Las consultas sobre esta herramienta pueden realizarse en el mismo sitio </w:t>
      </w:r>
      <w:hyperlink w:history="1" r:id="rId17">
        <w:r w:rsidRPr="000B5248" w:rsidR="00C90866">
          <w:rPr>
            <w:rStyle w:val="Hipervnculo"/>
            <w:rFonts w:ascii="Times New Roman" w:hAnsi="Times New Roman"/>
            <w:sz w:val="24"/>
            <w:lang w:eastAsia="es-ES"/>
          </w:rPr>
          <w:t>www.soportefirmadigital.com</w:t>
        </w:r>
      </w:hyperlink>
      <w:r w:rsidRPr="000427F6">
        <w:rPr>
          <w:rFonts w:asciiTheme="majorHAnsi" w:hAnsiTheme="majorHAnsi"/>
          <w:color w:val="000000"/>
          <w:szCs w:val="22"/>
          <w:lang w:eastAsia="es-ES"/>
        </w:rPr>
        <w:t>.</w:t>
      </w:r>
    </w:p>
    <w:p w:rsidRPr="000427F6" w:rsidR="000427F6" w:rsidP="000427F6" w:rsidRDefault="000427F6" w14:paraId="4815027F" w14:textId="77777777">
      <w:pPr>
        <w:numPr>
          <w:ilvl w:val="0"/>
          <w:numId w:val="15"/>
        </w:numPr>
        <w:spacing w:after="120" w:line="240" w:lineRule="auto"/>
        <w:ind w:left="357" w:hanging="357"/>
        <w:rPr>
          <w:rFonts w:asciiTheme="majorHAnsi" w:hAnsiTheme="majorHAnsi"/>
          <w:color w:val="000000"/>
          <w:szCs w:val="22"/>
          <w:lang w:eastAsia="es-ES"/>
        </w:rPr>
      </w:pPr>
      <w:r w:rsidRPr="000427F6">
        <w:rPr>
          <w:rFonts w:asciiTheme="majorHAnsi" w:hAnsiTheme="majorHAnsi"/>
          <w:color w:val="000000"/>
          <w:szCs w:val="22"/>
          <w:lang w:eastAsia="es-ES"/>
        </w:rPr>
        <w:t>A partir del 03 de Junio el “Firmador BCCR” será la única herramienta disponible para firmar las clases de datos en SICVECA, dejando de utilizarse a partir de esa fecha los siguientes componentes:</w:t>
      </w:r>
    </w:p>
    <w:p w:rsidRPr="000427F6" w:rsidR="000427F6" w:rsidP="000427F6" w:rsidRDefault="000427F6" w14:paraId="690D99F3" w14:textId="77777777">
      <w:pPr>
        <w:numPr>
          <w:ilvl w:val="0"/>
          <w:numId w:val="16"/>
        </w:numPr>
        <w:spacing w:line="240" w:lineRule="auto"/>
        <w:ind w:left="714" w:hanging="357"/>
        <w:rPr>
          <w:rFonts w:asciiTheme="majorHAnsi" w:hAnsiTheme="majorHAnsi"/>
          <w:color w:val="000000"/>
          <w:szCs w:val="22"/>
          <w:lang w:eastAsia="es-ES"/>
        </w:rPr>
      </w:pPr>
      <w:r w:rsidRPr="000427F6">
        <w:rPr>
          <w:rFonts w:asciiTheme="majorHAnsi" w:hAnsiTheme="majorHAnsi"/>
          <w:color w:val="000000"/>
          <w:szCs w:val="22"/>
          <w:lang w:eastAsia="es-ES"/>
        </w:rPr>
        <w:t>SICVECA DESKTOP</w:t>
      </w:r>
    </w:p>
    <w:p w:rsidRPr="000427F6" w:rsidR="000427F6" w:rsidP="000427F6" w:rsidRDefault="000427F6" w14:paraId="49D7FAFC" w14:textId="77777777">
      <w:pPr>
        <w:numPr>
          <w:ilvl w:val="0"/>
          <w:numId w:val="16"/>
        </w:numPr>
        <w:spacing w:line="240" w:lineRule="auto"/>
        <w:ind w:left="714" w:hanging="357"/>
        <w:rPr>
          <w:rFonts w:asciiTheme="majorHAnsi" w:hAnsiTheme="majorHAnsi"/>
          <w:color w:val="000000"/>
          <w:szCs w:val="22"/>
          <w:lang w:eastAsia="es-ES"/>
        </w:rPr>
      </w:pPr>
      <w:r w:rsidRPr="000427F6">
        <w:rPr>
          <w:rFonts w:asciiTheme="majorHAnsi" w:hAnsiTheme="majorHAnsi"/>
          <w:color w:val="000000"/>
          <w:szCs w:val="22"/>
          <w:lang w:eastAsia="es-ES"/>
        </w:rPr>
        <w:t>Control ActiveX</w:t>
      </w:r>
    </w:p>
    <w:p w:rsidRPr="000427F6" w:rsidR="000427F6" w:rsidP="000427F6" w:rsidRDefault="000427F6" w14:paraId="7DC46B1D" w14:textId="77777777">
      <w:pPr>
        <w:numPr>
          <w:ilvl w:val="0"/>
          <w:numId w:val="16"/>
        </w:numPr>
        <w:spacing w:after="120" w:line="240" w:lineRule="auto"/>
        <w:ind w:left="714" w:hanging="357"/>
        <w:rPr>
          <w:rFonts w:asciiTheme="majorHAnsi" w:hAnsiTheme="majorHAnsi"/>
          <w:color w:val="000000"/>
          <w:szCs w:val="22"/>
          <w:lang w:eastAsia="es-ES"/>
        </w:rPr>
      </w:pPr>
      <w:r w:rsidRPr="000427F6">
        <w:rPr>
          <w:rFonts w:asciiTheme="majorHAnsi" w:hAnsiTheme="majorHAnsi"/>
          <w:color w:val="000000"/>
          <w:szCs w:val="22"/>
          <w:lang w:eastAsia="es-ES"/>
        </w:rPr>
        <w:t>Certificado de Encripción SICVECA y su cadena de confianza.</w:t>
      </w:r>
    </w:p>
    <w:p w:rsidR="008014B9" w:rsidP="006C53CF" w:rsidRDefault="008014B9" w14:paraId="177B84EA" w14:textId="77777777">
      <w:pPr>
        <w:spacing w:line="240" w:lineRule="auto"/>
        <w:rPr>
          <w:sz w:val="24"/>
        </w:rPr>
      </w:pPr>
    </w:p>
    <w:p w:rsidRPr="008014B9" w:rsidR="0071134B" w:rsidP="006C53CF" w:rsidRDefault="0071134B" w14:paraId="78A6C4EB" w14:textId="70E73105">
      <w:pPr>
        <w:spacing w:line="240" w:lineRule="auto"/>
        <w:rPr>
          <w:sz w:val="24"/>
        </w:rPr>
      </w:pPr>
      <w:r w:rsidRPr="008014B9">
        <w:rPr>
          <w:sz w:val="24"/>
        </w:rPr>
        <w:t>Atentamente,</w:t>
      </w:r>
    </w:p>
    <w:p w:rsidRPr="008014B9" w:rsidR="000F34AE" w:rsidP="006C53CF" w:rsidRDefault="00C90866" w14:paraId="30DD6940" w14:textId="70508CF1">
      <w:pPr>
        <w:spacing w:line="240" w:lineRule="auto"/>
        <w:rPr>
          <w:sz w:val="24"/>
        </w:rPr>
      </w:pPr>
      <w:r>
        <w:rPr>
          <w:noProof/>
          <w:lang w:val="es-CR" w:eastAsia="es-CR"/>
        </w:rPr>
        <w:drawing>
          <wp:anchor distT="0" distB="0" distL="114300" distR="114300" simplePos="0" relativeHeight="251658240" behindDoc="1" locked="0" layoutInCell="1" allowOverlap="1" wp14:editId="5EAA4CB9" wp14:anchorId="02157AFF">
            <wp:simplePos x="0" y="0"/>
            <wp:positionH relativeFrom="column">
              <wp:posOffset>-173355</wp:posOffset>
            </wp:positionH>
            <wp:positionV relativeFrom="paragraph">
              <wp:posOffset>74930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844E29" w:rsidP="00233299" w:rsidRDefault="00844E29" w14:paraId="391B9C16" w14:textId="13B01407">
      <w:pPr>
        <w:jc w:val="left"/>
        <w:rPr>
          <w:sz w:val="24"/>
        </w:rPr>
      </w:pPr>
    </w:p>
    <w:p w:rsidR="00C90866" w:rsidP="00233299" w:rsidRDefault="00C90866" w14:paraId="1748FA91" w14:textId="77777777">
      <w:pPr>
        <w:jc w:val="left"/>
        <w:rPr>
          <w:sz w:val="24"/>
        </w:rPr>
      </w:pPr>
    </w:p>
    <w:p w:rsidR="00233299" w:rsidP="00233299" w:rsidRDefault="00233299" w14:paraId="733FB7AE" w14:textId="65C14565">
      <w:pPr>
        <w:jc w:val="left"/>
        <w:rPr>
          <w:sz w:val="24"/>
        </w:rPr>
      </w:pPr>
      <w:r>
        <w:rPr>
          <w:sz w:val="24"/>
        </w:rPr>
        <w:t>Bernardo Alfaro A.</w:t>
      </w:r>
      <w:r>
        <w:rPr>
          <w:sz w:val="24"/>
        </w:rPr>
        <w:br/>
      </w:r>
      <w:r w:rsidRPr="00072CDB">
        <w:rPr>
          <w:b/>
          <w:sz w:val="24"/>
        </w:rPr>
        <w:t>Superintendente</w:t>
      </w:r>
    </w:p>
    <w:p w:rsidRPr="003204E8" w:rsidR="00BA112E" w:rsidP="00EB1B25" w:rsidRDefault="00984A65" w14:paraId="6E76772F" w14:textId="76B3AD73">
      <w:pPr>
        <w:pStyle w:val="Negrita"/>
        <w:tabs>
          <w:tab w:val="left" w:pos="6847"/>
        </w:tabs>
        <w:spacing w:line="240" w:lineRule="auto"/>
        <w:jc w:val="left"/>
      </w:pPr>
      <w:r w:rsidRPr="003204E8">
        <w:tab/>
      </w:r>
    </w:p>
    <w:p w:rsidR="00577A95" w:rsidP="0085692C" w:rsidRDefault="00577A95" w14:paraId="51C73258" w14:textId="0F622F89">
      <w:pPr>
        <w:pStyle w:val="Negrita"/>
      </w:pPr>
    </w:p>
    <w:p w:rsidR="00577A95" w:rsidP="0085692C" w:rsidRDefault="00577A95" w14:paraId="61E345F0" w14:textId="77777777">
      <w:pPr>
        <w:pStyle w:val="Negrita"/>
      </w:pPr>
    </w:p>
    <w:p w:rsidR="00C90866" w:rsidP="00590F07" w:rsidRDefault="00B35D98" w14:paraId="4432A5B5" w14:textId="6D19A9F0">
      <w:pPr>
        <w:pStyle w:val="CC"/>
      </w:pPr>
      <w:r>
        <w:t>BAA/OMM</w:t>
      </w:r>
      <w:bookmarkStart w:name="_GoBack" w:id="0"/>
      <w:bookmarkEnd w:id="0"/>
      <w:r w:rsidR="00C90866">
        <w:t>B</w:t>
      </w:r>
    </w:p>
    <w:p w:rsidR="00C90866" w:rsidRDefault="00C90866" w14:paraId="72367AC2" w14:textId="77777777">
      <w:pPr>
        <w:spacing w:line="240" w:lineRule="auto"/>
        <w:jc w:val="left"/>
        <w:rPr>
          <w:sz w:val="18"/>
          <w:szCs w:val="18"/>
        </w:rPr>
      </w:pPr>
      <w:r>
        <w:br w:type="page"/>
      </w:r>
    </w:p>
    <w:p w:rsidR="00C90866" w:rsidP="00C90866" w:rsidRDefault="00C90866" w14:paraId="19CF6377" w14:textId="77777777">
      <w:pPr>
        <w:jc w:val="center"/>
        <w:rPr>
          <w:b/>
          <w:bCs/>
          <w:color w:val="000000"/>
          <w:sz w:val="24"/>
        </w:rPr>
      </w:pPr>
    </w:p>
    <w:p w:rsidR="00C90866" w:rsidP="00C90866" w:rsidRDefault="00C90866" w14:paraId="78934B49" w14:textId="77777777">
      <w:pPr>
        <w:jc w:val="center"/>
        <w:rPr>
          <w:rFonts w:ascii="Calibri" w:hAnsi="Calibri"/>
          <w:b/>
          <w:bCs/>
          <w:color w:val="000000"/>
          <w:sz w:val="24"/>
          <w:lang w:val="es-CR"/>
        </w:rPr>
      </w:pPr>
      <w:r>
        <w:rPr>
          <w:b/>
          <w:bCs/>
          <w:color w:val="000000"/>
          <w:sz w:val="24"/>
        </w:rPr>
        <w:t>ANEXO 1</w:t>
      </w:r>
    </w:p>
    <w:p w:rsidR="00C90866" w:rsidP="00C90866" w:rsidRDefault="00C90866" w14:paraId="45BC2F46" w14:textId="77777777">
      <w:pPr>
        <w:jc w:val="center"/>
        <w:rPr>
          <w:b/>
          <w:bCs/>
          <w:color w:val="000000"/>
          <w:sz w:val="24"/>
        </w:rPr>
      </w:pPr>
      <w:r>
        <w:rPr>
          <w:b/>
          <w:bCs/>
          <w:color w:val="000000"/>
          <w:sz w:val="24"/>
        </w:rPr>
        <w:t>Archivo para remitir la información del participante</w:t>
      </w:r>
    </w:p>
    <w:p w:rsidR="00C90866" w:rsidP="00C90866" w:rsidRDefault="00C90866" w14:paraId="5F6E5EBA" w14:textId="77777777">
      <w:pPr>
        <w:jc w:val="center"/>
        <w:rPr>
          <w:b/>
          <w:bCs/>
          <w:color w:val="000000"/>
          <w:sz w:val="24"/>
          <w:lang w:val="es-CR"/>
        </w:rPr>
      </w:pPr>
    </w:p>
    <w:p w:rsidR="00C90866" w:rsidP="00C90866" w:rsidRDefault="00C90866" w14:paraId="2834FEA8" w14:textId="3A5B146D">
      <w:pPr>
        <w:rPr>
          <w:color w:val="000000"/>
          <w:sz w:val="24"/>
        </w:rPr>
      </w:pPr>
      <w:r>
        <w:rPr>
          <w:color w:val="000000"/>
          <w:sz w:val="24"/>
        </w:rPr>
        <w:t xml:space="preserve">Se debe enviar un correo electrónico a la dirección </w:t>
      </w:r>
      <w:hyperlink w:history="1" r:id="rId19">
        <w:r>
          <w:rPr>
            <w:rStyle w:val="Hipervnculo"/>
            <w:rFonts w:ascii="Calibri Light" w:hAnsi="Calibri Light" w:cs="Calibri Light"/>
          </w:rPr>
          <w:t>alvarezej@sugef.fi.cr</w:t>
        </w:r>
      </w:hyperlink>
      <w:r>
        <w:rPr>
          <w:color w:val="000000"/>
          <w:sz w:val="24"/>
        </w:rPr>
        <w:t xml:space="preserve">, con la plantilla que se anexa abajo, debidamente completa </w:t>
      </w:r>
      <w:r>
        <w:rPr>
          <w:b/>
          <w:bCs/>
          <w:color w:val="000000"/>
          <w:sz w:val="24"/>
        </w:rPr>
        <w:t>en formato editable</w:t>
      </w:r>
      <w:r>
        <w:rPr>
          <w:color w:val="000000"/>
          <w:sz w:val="24"/>
        </w:rPr>
        <w:t xml:space="preserve">, y anotando en el </w:t>
      </w:r>
      <w:r>
        <w:rPr>
          <w:b/>
          <w:bCs/>
          <w:color w:val="000000"/>
          <w:sz w:val="24"/>
        </w:rPr>
        <w:t>ASUNTO</w:t>
      </w:r>
      <w:r>
        <w:rPr>
          <w:color w:val="000000"/>
          <w:sz w:val="24"/>
        </w:rPr>
        <w:t xml:space="preserve">: </w:t>
      </w:r>
      <w:r>
        <w:rPr>
          <w:b/>
          <w:bCs/>
          <w:color w:val="000000"/>
          <w:sz w:val="24"/>
        </w:rPr>
        <w:t>“</w:t>
      </w:r>
      <w:r>
        <w:rPr>
          <w:color w:val="000000"/>
          <w:sz w:val="24"/>
        </w:rPr>
        <w:t xml:space="preserve">Charla SICVECA 2019”, a más tardar el </w:t>
      </w:r>
      <w:r>
        <w:rPr>
          <w:color w:val="000000"/>
          <w:sz w:val="24"/>
          <w:u w:val="single"/>
        </w:rPr>
        <w:t>jueves 23 de mayo del 2019</w:t>
      </w:r>
      <w:r>
        <w:rPr>
          <w:color w:val="000000"/>
          <w:sz w:val="24"/>
        </w:rPr>
        <w:t xml:space="preserve">. </w:t>
      </w:r>
    </w:p>
    <w:p w:rsidR="00C90866" w:rsidP="00C90866" w:rsidRDefault="00C90866" w14:paraId="141A3AE4" w14:textId="77777777">
      <w:pPr>
        <w:rPr>
          <w:color w:val="000000"/>
          <w:sz w:val="24"/>
        </w:rPr>
      </w:pPr>
    </w:p>
    <w:p w:rsidR="00C90866" w:rsidP="00C90866" w:rsidRDefault="00C90866" w14:paraId="4D51F7B9" w14:textId="77777777">
      <w:pPr>
        <w:rPr>
          <w:color w:val="000000"/>
          <w:sz w:val="24"/>
        </w:rPr>
      </w:pPr>
      <w:r>
        <w:rPr>
          <w:color w:val="000000"/>
          <w:sz w:val="24"/>
        </w:rPr>
        <w:t xml:space="preserve">Por favor considerar que por disponibilidad en la zona, solamente se podrá asignar un espacio de estacionamiento por entidad. </w:t>
      </w:r>
    </w:p>
    <w:p w:rsidR="00C90866" w:rsidP="00C90866" w:rsidRDefault="00C90866" w14:paraId="5C994534" w14:textId="77777777">
      <w:pPr>
        <w:rPr>
          <w:color w:val="000000"/>
          <w:sz w:val="24"/>
        </w:rPr>
      </w:pPr>
    </w:p>
    <w:p w:rsidR="00C90866" w:rsidP="00C90866" w:rsidRDefault="00C90866" w14:paraId="7F00C34A" w14:textId="77777777">
      <w:pPr>
        <w:rPr>
          <w:b/>
          <w:bCs/>
          <w:color w:val="000000"/>
          <w:sz w:val="24"/>
        </w:rPr>
      </w:pPr>
      <w:r>
        <w:rPr>
          <w:b/>
          <w:bCs/>
          <w:color w:val="000000"/>
          <w:sz w:val="24"/>
        </w:rPr>
        <w:t>Asunto: Capacitación Reglamento de Información Financiera</w:t>
      </w:r>
    </w:p>
    <w:p w:rsidR="00C90866" w:rsidP="00C90866" w:rsidRDefault="00C90866" w14:paraId="5B50E132" w14:textId="77777777">
      <w:pPr>
        <w:rPr>
          <w:color w:val="000000"/>
          <w:sz w:val="24"/>
        </w:rPr>
      </w:pPr>
    </w:p>
    <w:tbl>
      <w:tblPr>
        <w:tblW w:w="8501" w:type="dxa"/>
        <w:tblCellMar>
          <w:left w:w="0" w:type="dxa"/>
          <w:right w:w="0" w:type="dxa"/>
        </w:tblCellMar>
        <w:tblLook w:val="04A0" w:firstRow="1" w:lastRow="0" w:firstColumn="1" w:lastColumn="0" w:noHBand="0" w:noVBand="1"/>
      </w:tblPr>
      <w:tblGrid>
        <w:gridCol w:w="1550"/>
        <w:gridCol w:w="1550"/>
        <w:gridCol w:w="1426"/>
        <w:gridCol w:w="1134"/>
        <w:gridCol w:w="998"/>
        <w:gridCol w:w="1070"/>
        <w:gridCol w:w="773"/>
      </w:tblGrid>
      <w:tr w:rsidR="00C90866" w:rsidTr="00C90866" w14:paraId="011E57F6" w14:textId="77777777">
        <w:trPr>
          <w:trHeight w:val="585"/>
        </w:trPr>
        <w:tc>
          <w:tcPr>
            <w:tcW w:w="1550" w:type="dxa"/>
            <w:tcBorders>
              <w:top w:val="single" w:color="auto" w:sz="8" w:space="0"/>
              <w:left w:val="single" w:color="auto" w:sz="8" w:space="0"/>
              <w:bottom w:val="single" w:color="auto" w:sz="8" w:space="0"/>
              <w:right w:val="single" w:color="auto" w:sz="8" w:space="0"/>
            </w:tcBorders>
            <w:shd w:val="clear" w:color="auto" w:fill="F2F2F2"/>
            <w:hideMark/>
          </w:tcPr>
          <w:p w:rsidR="00C90866" w:rsidRDefault="00C90866" w14:paraId="48DC29FC" w14:textId="77777777">
            <w:pPr>
              <w:spacing w:before="100" w:beforeAutospacing="1" w:after="100" w:afterAutospacing="1"/>
              <w:jc w:val="center"/>
              <w:rPr>
                <w:b/>
                <w:bCs/>
                <w:sz w:val="16"/>
                <w:szCs w:val="16"/>
                <w:lang w:val="es-MX"/>
              </w:rPr>
            </w:pPr>
            <w:r>
              <w:rPr>
                <w:b/>
                <w:bCs/>
                <w:sz w:val="16"/>
                <w:szCs w:val="16"/>
                <w:lang w:val="es-MX"/>
              </w:rPr>
              <w:t>Fecha y horario en que participará</w:t>
            </w:r>
          </w:p>
        </w:tc>
        <w:tc>
          <w:tcPr>
            <w:tcW w:w="1550"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414374D3" w14:textId="77777777">
            <w:pPr>
              <w:spacing w:before="100" w:beforeAutospacing="1" w:after="100" w:afterAutospacing="1"/>
              <w:jc w:val="center"/>
              <w:rPr>
                <w:rFonts w:ascii="Times New Roman" w:hAnsi="Times New Roman"/>
                <w:b/>
                <w:bCs/>
                <w:sz w:val="16"/>
                <w:szCs w:val="16"/>
                <w:lang w:val="es-CR"/>
              </w:rPr>
            </w:pPr>
            <w:r>
              <w:rPr>
                <w:b/>
                <w:bCs/>
                <w:sz w:val="16"/>
                <w:szCs w:val="16"/>
                <w:lang w:val="es-MX"/>
              </w:rPr>
              <w:t> </w:t>
            </w:r>
            <w:r>
              <w:rPr>
                <w:rFonts w:ascii="Book Antiqua" w:hAnsi="Book Antiqua"/>
                <w:b/>
                <w:bCs/>
                <w:sz w:val="16"/>
                <w:szCs w:val="16"/>
              </w:rPr>
              <w:t>Nombre de la entidad</w:t>
            </w:r>
          </w:p>
        </w:tc>
        <w:tc>
          <w:tcPr>
            <w:tcW w:w="1426"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53E5990B" w14:textId="77777777">
            <w:pPr>
              <w:spacing w:before="100" w:beforeAutospacing="1" w:after="100" w:afterAutospacing="1"/>
              <w:jc w:val="center"/>
              <w:rPr>
                <w:rFonts w:cs="Calibri"/>
                <w:sz w:val="16"/>
                <w:szCs w:val="16"/>
              </w:rPr>
            </w:pPr>
            <w:r>
              <w:rPr>
                <w:rFonts w:ascii="Book Antiqua" w:hAnsi="Book Antiqua"/>
                <w:b/>
                <w:bCs/>
                <w:sz w:val="16"/>
                <w:szCs w:val="16"/>
              </w:rPr>
              <w:t>Nombre completo del participante</w:t>
            </w:r>
          </w:p>
        </w:tc>
        <w:tc>
          <w:tcPr>
            <w:tcW w:w="1134"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2A2D2565" w14:textId="77777777">
            <w:pPr>
              <w:spacing w:before="100" w:beforeAutospacing="1" w:after="100" w:afterAutospacing="1"/>
              <w:jc w:val="center"/>
              <w:rPr>
                <w:rFonts w:ascii="Calibri" w:hAnsi="Calibri"/>
                <w:sz w:val="16"/>
                <w:szCs w:val="16"/>
                <w:lang w:val="es-CR"/>
              </w:rPr>
            </w:pPr>
            <w:r>
              <w:rPr>
                <w:rFonts w:ascii="Book Antiqua" w:hAnsi="Book Antiqua"/>
                <w:b/>
                <w:bCs/>
                <w:sz w:val="16"/>
                <w:szCs w:val="16"/>
              </w:rPr>
              <w:t>Cédula de identidad</w:t>
            </w:r>
          </w:p>
        </w:tc>
        <w:tc>
          <w:tcPr>
            <w:tcW w:w="998"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21006AD6" w14:textId="77777777">
            <w:pPr>
              <w:spacing w:before="100" w:beforeAutospacing="1" w:after="100" w:afterAutospacing="1"/>
              <w:jc w:val="center"/>
              <w:rPr>
                <w:sz w:val="16"/>
                <w:szCs w:val="16"/>
              </w:rPr>
            </w:pPr>
            <w:r>
              <w:rPr>
                <w:rFonts w:ascii="Book Antiqua" w:hAnsi="Book Antiqua"/>
                <w:b/>
                <w:bCs/>
                <w:sz w:val="16"/>
                <w:szCs w:val="16"/>
              </w:rPr>
              <w:t>Correo electrónico</w:t>
            </w:r>
          </w:p>
        </w:tc>
        <w:tc>
          <w:tcPr>
            <w:tcW w:w="1070"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280F50BC" w14:textId="77777777">
            <w:pPr>
              <w:spacing w:before="100" w:beforeAutospacing="1" w:after="100" w:afterAutospacing="1"/>
              <w:jc w:val="center"/>
              <w:rPr>
                <w:sz w:val="16"/>
                <w:szCs w:val="16"/>
              </w:rPr>
            </w:pPr>
            <w:r>
              <w:rPr>
                <w:rFonts w:ascii="Book Antiqua" w:hAnsi="Book Antiqua"/>
                <w:b/>
                <w:bCs/>
                <w:sz w:val="16"/>
                <w:szCs w:val="16"/>
              </w:rPr>
              <w:t>Teléfono</w:t>
            </w:r>
          </w:p>
        </w:tc>
        <w:tc>
          <w:tcPr>
            <w:tcW w:w="773"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C90866" w:rsidRDefault="00C90866" w14:paraId="6E991097" w14:textId="77777777">
            <w:pPr>
              <w:spacing w:before="100" w:beforeAutospacing="1" w:after="100" w:afterAutospacing="1"/>
              <w:jc w:val="center"/>
              <w:rPr>
                <w:sz w:val="16"/>
                <w:szCs w:val="16"/>
              </w:rPr>
            </w:pPr>
            <w:r>
              <w:rPr>
                <w:rFonts w:ascii="Book Antiqua" w:hAnsi="Book Antiqua"/>
                <w:b/>
                <w:bCs/>
                <w:sz w:val="16"/>
                <w:szCs w:val="16"/>
              </w:rPr>
              <w:t>Placa del vehículo</w:t>
            </w:r>
          </w:p>
        </w:tc>
      </w:tr>
      <w:tr w:rsidR="00C90866" w:rsidTr="00C90866" w14:paraId="7542AC0D" w14:textId="77777777">
        <w:trPr>
          <w:trHeight w:val="870"/>
        </w:trPr>
        <w:tc>
          <w:tcPr>
            <w:tcW w:w="1550" w:type="dxa"/>
            <w:tcBorders>
              <w:top w:val="nil"/>
              <w:left w:val="single" w:color="auto" w:sz="8" w:space="0"/>
              <w:bottom w:val="single" w:color="auto" w:sz="8" w:space="0"/>
              <w:right w:val="single" w:color="auto" w:sz="8" w:space="0"/>
            </w:tcBorders>
          </w:tcPr>
          <w:p w:rsidR="00C90866" w:rsidRDefault="00C90866" w14:paraId="04212973" w14:textId="77777777">
            <w:pPr>
              <w:rPr>
                <w:sz w:val="16"/>
                <w:szCs w:val="16"/>
              </w:rPr>
            </w:pPr>
          </w:p>
        </w:tc>
        <w:tc>
          <w:tcPr>
            <w:tcW w:w="155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00C90866" w:rsidRDefault="00C90866" w14:paraId="073FD349" w14:textId="77777777">
            <w:pPr>
              <w:rPr>
                <w:sz w:val="16"/>
                <w:szCs w:val="16"/>
              </w:rPr>
            </w:pPr>
          </w:p>
        </w:tc>
        <w:tc>
          <w:tcPr>
            <w:tcW w:w="142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C90866" w:rsidRDefault="00C90866" w14:paraId="36994077" w14:textId="77777777">
            <w:pPr>
              <w:spacing w:before="100" w:beforeAutospacing="1" w:after="100" w:afterAutospacing="1"/>
              <w:rPr>
                <w:rFonts w:cs="Calibri" w:eastAsiaTheme="minorHAnsi"/>
                <w:sz w:val="16"/>
                <w:szCs w:val="16"/>
              </w:rPr>
            </w:pPr>
            <w:r>
              <w:rPr>
                <w:color w:val="000000"/>
                <w:sz w:val="16"/>
                <w:szCs w:val="16"/>
              </w:rPr>
              <w:t> </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C90866" w:rsidRDefault="00C90866" w14:paraId="304ADE7E" w14:textId="77777777">
            <w:pPr>
              <w:spacing w:before="100" w:beforeAutospacing="1" w:after="100" w:afterAutospacing="1"/>
              <w:rPr>
                <w:rFonts w:ascii="Calibri" w:hAnsi="Calibri"/>
                <w:sz w:val="16"/>
                <w:szCs w:val="16"/>
                <w:lang w:val="es-CR"/>
              </w:rPr>
            </w:pPr>
            <w:r>
              <w:rPr>
                <w:color w:val="000000"/>
                <w:sz w:val="16"/>
                <w:szCs w:val="16"/>
              </w:rPr>
              <w:t> </w:t>
            </w:r>
          </w:p>
        </w:tc>
        <w:tc>
          <w:tcPr>
            <w:tcW w:w="998"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C90866" w:rsidRDefault="00C90866" w14:paraId="43465BD8" w14:textId="77777777">
            <w:pPr>
              <w:rPr>
                <w:sz w:val="16"/>
                <w:szCs w:val="16"/>
              </w:rPr>
            </w:pPr>
          </w:p>
        </w:tc>
        <w:tc>
          <w:tcPr>
            <w:tcW w:w="107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C90866" w:rsidRDefault="00C90866" w14:paraId="7D3E3FA9" w14:textId="77777777">
            <w:pPr>
              <w:spacing w:before="100" w:beforeAutospacing="1" w:after="100" w:afterAutospacing="1"/>
              <w:rPr>
                <w:rFonts w:cs="Calibri" w:eastAsiaTheme="minorHAnsi"/>
                <w:sz w:val="16"/>
                <w:szCs w:val="16"/>
              </w:rPr>
            </w:pPr>
            <w:r>
              <w:rPr>
                <w:color w:val="000000"/>
                <w:sz w:val="16"/>
                <w:szCs w:val="16"/>
              </w:rPr>
              <w:t> </w:t>
            </w:r>
          </w:p>
        </w:tc>
        <w:tc>
          <w:tcPr>
            <w:tcW w:w="77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C90866" w:rsidRDefault="00C90866" w14:paraId="581D4090" w14:textId="77777777">
            <w:pPr>
              <w:spacing w:before="100" w:beforeAutospacing="1" w:after="100" w:afterAutospacing="1"/>
              <w:rPr>
                <w:rFonts w:ascii="Calibri" w:hAnsi="Calibri"/>
                <w:sz w:val="16"/>
                <w:szCs w:val="16"/>
                <w:lang w:val="es-CR"/>
              </w:rPr>
            </w:pPr>
            <w:r>
              <w:rPr>
                <w:color w:val="000000"/>
                <w:sz w:val="16"/>
                <w:szCs w:val="16"/>
              </w:rPr>
              <w:t> </w:t>
            </w:r>
          </w:p>
        </w:tc>
      </w:tr>
    </w:tbl>
    <w:p w:rsidRPr="0085692C" w:rsidR="00A26E9E" w:rsidP="00590F07" w:rsidRDefault="00A26E9E" w14:paraId="45D7C7B6" w14:textId="660BEAAA">
      <w:pPr>
        <w:pStyle w:val="CC"/>
      </w:pPr>
    </w:p>
    <w:sectPr w:rsidRPr="0085692C" w:rsidR="00A26E9E" w:rsidSect="007975AD">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9D7B0" w14:textId="77777777" w:rsidR="000427F6" w:rsidRDefault="000427F6" w:rsidP="00D43D57">
      <w:r>
        <w:separator/>
      </w:r>
    </w:p>
  </w:endnote>
  <w:endnote w:type="continuationSeparator" w:id="0">
    <w:p w14:paraId="75241EA7" w14:textId="77777777" w:rsidR="000427F6" w:rsidRDefault="000427F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E0BD064"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1F9E2E65" w14:textId="77777777">
      <w:trPr>
        <w:trHeight w:val="546"/>
      </w:trPr>
      <w:tc>
        <w:tcPr>
          <w:tcW w:w="3189" w:type="dxa"/>
          <w:shd w:val="clear" w:color="auto" w:fill="FFFFFF"/>
          <w:vAlign w:val="center"/>
        </w:tcPr>
        <w:p w:rsidR="008F1461" w:rsidP="000C62BB" w:rsidRDefault="008F1461" w14:paraId="46465B01" w14:textId="77777777">
          <w:pPr>
            <w:pStyle w:val="Piepagina"/>
          </w:pPr>
          <w:r>
            <w:rPr>
              <w:b/>
              <w:bCs/>
            </w:rPr>
            <w:t>Teléfono</w:t>
          </w:r>
          <w:r>
            <w:t xml:space="preserve">   (506) 2243-4848</w:t>
          </w:r>
        </w:p>
        <w:p w:rsidR="008F1461" w:rsidP="000C62BB" w:rsidRDefault="008F1461" w14:paraId="141E049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5EA1E1ED" w14:textId="77777777">
          <w:pPr>
            <w:pStyle w:val="Piepagina"/>
          </w:pPr>
          <w:r>
            <w:rPr>
              <w:b/>
              <w:bCs/>
            </w:rPr>
            <w:t>Apartado</w:t>
          </w:r>
          <w:r>
            <w:t xml:space="preserve"> 2762-1000</w:t>
          </w:r>
        </w:p>
        <w:p w:rsidR="008F1461" w:rsidP="000C62BB" w:rsidRDefault="008F1461" w14:paraId="0365243B" w14:textId="77777777">
          <w:pPr>
            <w:pStyle w:val="Piepagina"/>
          </w:pPr>
          <w:r>
            <w:t>San José, Costa Rica</w:t>
          </w:r>
        </w:p>
      </w:tc>
      <w:tc>
        <w:tcPr>
          <w:tcW w:w="2410" w:type="dxa"/>
          <w:shd w:val="clear" w:color="auto" w:fill="FFFFFF"/>
          <w:vAlign w:val="center"/>
        </w:tcPr>
        <w:p w:rsidR="008F1461" w:rsidP="000C62BB" w:rsidRDefault="008F1461" w14:paraId="5A2BAAD2" w14:textId="77777777">
          <w:pPr>
            <w:pStyle w:val="Piepagina"/>
          </w:pPr>
          <w:r>
            <w:t>www.sugef.fi.cr</w:t>
          </w:r>
        </w:p>
        <w:p w:rsidR="008F1461" w:rsidP="000C62BB" w:rsidRDefault="008F1461" w14:paraId="58452DC1" w14:textId="77777777">
          <w:pPr>
            <w:pStyle w:val="Piepagina"/>
          </w:pPr>
          <w:r>
            <w:t>sugefcr@sugef.fi.cr</w:t>
          </w:r>
        </w:p>
      </w:tc>
      <w:tc>
        <w:tcPr>
          <w:tcW w:w="260" w:type="dxa"/>
          <w:shd w:val="clear" w:color="auto" w:fill="FFFFFF"/>
        </w:tcPr>
        <w:p w:rsidR="008F1461" w:rsidP="000C62BB" w:rsidRDefault="008F1461" w14:paraId="70F91B6E" w14:textId="77777777">
          <w:pPr>
            <w:pStyle w:val="Piepagina"/>
          </w:pPr>
          <w:r>
            <w:fldChar w:fldCharType="begin"/>
          </w:r>
          <w:r>
            <w:instrText>PAGE   \* MERGEFORMAT</w:instrText>
          </w:r>
          <w:r>
            <w:fldChar w:fldCharType="separate"/>
          </w:r>
          <w:r w:rsidR="00B35D98">
            <w:rPr>
              <w:noProof/>
            </w:rPr>
            <w:t>1</w:t>
          </w:r>
          <w:r>
            <w:fldChar w:fldCharType="end"/>
          </w:r>
        </w:p>
      </w:tc>
    </w:tr>
  </w:tbl>
  <w:p w:rsidRPr="000C62BB" w:rsidR="00590F07" w:rsidRDefault="00590F07" w14:paraId="12668DAB" w14:textId="77777777">
    <w:pPr>
      <w:pStyle w:val="Piedepgina"/>
      <w:jc w:val="right"/>
      <w:rPr>
        <w:color w:val="969696"/>
        <w:sz w:val="20"/>
        <w:szCs w:val="20"/>
      </w:rPr>
    </w:pPr>
  </w:p>
  <w:p w:rsidR="001C075B" w:rsidP="00FA54DF" w:rsidRDefault="001C075B" w14:paraId="03559CB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DAFAB88" w14:textId="77777777">
    <w:pPr>
      <w:pStyle w:val="Piepagina"/>
      <w:jc w:val="center"/>
    </w:pPr>
    <w:r>
      <w:rPr>
        <w:noProof/>
        <w:lang w:val="es-CR" w:eastAsia="es-CR"/>
      </w:rPr>
      <w:drawing>
        <wp:anchor distT="0" distB="0" distL="114300" distR="114300" simplePos="0" relativeHeight="251669504" behindDoc="1" locked="0" layoutInCell="1" allowOverlap="1" wp14:editId="617E8F5B" wp14:anchorId="3DC8F57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F97B730" wp14:anchorId="4F4E72D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A5B5832" w14:textId="77777777">
                          <w:pPr>
                            <w:rPr>
                              <w:color w:val="003A68"/>
                              <w:sz w:val="14"/>
                              <w:szCs w:val="14"/>
                            </w:rPr>
                          </w:pPr>
                          <w:r w:rsidRPr="00FA54DF">
                            <w:rPr>
                              <w:color w:val="003A68"/>
                              <w:sz w:val="14"/>
                              <w:szCs w:val="14"/>
                            </w:rPr>
                            <w:t xml:space="preserve">T. (506) 2243-3631   </w:t>
                          </w:r>
                        </w:p>
                        <w:p w:rsidRPr="00FA54DF" w:rsidR="001C075B" w:rsidRDefault="001C075B" w14:paraId="2D535300" w14:textId="77777777">
                          <w:pPr>
                            <w:rPr>
                              <w:color w:val="003A68"/>
                              <w:sz w:val="14"/>
                              <w:szCs w:val="14"/>
                            </w:rPr>
                          </w:pPr>
                          <w:r w:rsidRPr="00FA54DF">
                            <w:rPr>
                              <w:color w:val="003A68"/>
                              <w:sz w:val="14"/>
                              <w:szCs w:val="14"/>
                            </w:rPr>
                            <w:t xml:space="preserve">F. (506) 2243-4579   </w:t>
                          </w:r>
                        </w:p>
                        <w:p w:rsidR="001C075B" w:rsidRDefault="001C075B" w14:paraId="70A402DC" w14:textId="77777777">
                          <w:pPr>
                            <w:rPr>
                              <w:color w:val="003A68"/>
                              <w:sz w:val="14"/>
                              <w:szCs w:val="14"/>
                            </w:rPr>
                          </w:pPr>
                          <w:r w:rsidRPr="00FA54DF">
                            <w:rPr>
                              <w:color w:val="003A68"/>
                              <w:sz w:val="14"/>
                              <w:szCs w:val="14"/>
                            </w:rPr>
                            <w:t>Apdo. 10058-1000</w:t>
                          </w:r>
                        </w:p>
                        <w:p w:rsidR="001C075B" w:rsidRDefault="001C075B" w14:paraId="5F0EA649" w14:textId="77777777">
                          <w:pPr>
                            <w:rPr>
                              <w:color w:val="003A68"/>
                              <w:sz w:val="14"/>
                              <w:szCs w:val="14"/>
                            </w:rPr>
                          </w:pPr>
                          <w:r w:rsidRPr="00FA54DF">
                            <w:rPr>
                              <w:color w:val="003A68"/>
                              <w:sz w:val="14"/>
                              <w:szCs w:val="14"/>
                            </w:rPr>
                            <w:t>Av. 1 y Central, Calles 2 y 4</w:t>
                          </w:r>
                        </w:p>
                        <w:p w:rsidRPr="00FA54DF" w:rsidR="001C075B" w:rsidRDefault="001C075B" w14:paraId="500E1BCE"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4E72D2">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A5B5832" w14:textId="77777777">
                    <w:pPr>
                      <w:rPr>
                        <w:color w:val="003A68"/>
                        <w:sz w:val="14"/>
                        <w:szCs w:val="14"/>
                      </w:rPr>
                    </w:pPr>
                    <w:r w:rsidRPr="00FA54DF">
                      <w:rPr>
                        <w:color w:val="003A68"/>
                        <w:sz w:val="14"/>
                        <w:szCs w:val="14"/>
                      </w:rPr>
                      <w:t xml:space="preserve">T. (506) 2243-3631   </w:t>
                    </w:r>
                  </w:p>
                  <w:p w:rsidRPr="00FA54DF" w:rsidR="001C075B" w:rsidRDefault="001C075B" w14:paraId="2D535300" w14:textId="77777777">
                    <w:pPr>
                      <w:rPr>
                        <w:color w:val="003A68"/>
                        <w:sz w:val="14"/>
                        <w:szCs w:val="14"/>
                      </w:rPr>
                    </w:pPr>
                    <w:r w:rsidRPr="00FA54DF">
                      <w:rPr>
                        <w:color w:val="003A68"/>
                        <w:sz w:val="14"/>
                        <w:szCs w:val="14"/>
                      </w:rPr>
                      <w:t xml:space="preserve">F. (506) 2243-4579   </w:t>
                    </w:r>
                  </w:p>
                  <w:p w:rsidR="001C075B" w:rsidRDefault="001C075B" w14:paraId="70A402DC" w14:textId="77777777">
                    <w:pPr>
                      <w:rPr>
                        <w:color w:val="003A68"/>
                        <w:sz w:val="14"/>
                        <w:szCs w:val="14"/>
                      </w:rPr>
                    </w:pPr>
                    <w:r w:rsidRPr="00FA54DF">
                      <w:rPr>
                        <w:color w:val="003A68"/>
                        <w:sz w:val="14"/>
                        <w:szCs w:val="14"/>
                      </w:rPr>
                      <w:t>Apdo. 10058-1000</w:t>
                    </w:r>
                  </w:p>
                  <w:p w:rsidR="001C075B" w:rsidRDefault="001C075B" w14:paraId="5F0EA649" w14:textId="77777777">
                    <w:pPr>
                      <w:rPr>
                        <w:color w:val="003A68"/>
                        <w:sz w:val="14"/>
                        <w:szCs w:val="14"/>
                      </w:rPr>
                    </w:pPr>
                    <w:r w:rsidRPr="00FA54DF">
                      <w:rPr>
                        <w:color w:val="003A68"/>
                        <w:sz w:val="14"/>
                        <w:szCs w:val="14"/>
                      </w:rPr>
                      <w:t>Av. 1 y Central, Calles 2 y 4</w:t>
                    </w:r>
                  </w:p>
                  <w:p w:rsidRPr="00FA54DF" w:rsidR="001C075B" w:rsidRDefault="001C075B" w14:paraId="500E1BCE" w14:textId="77777777">
                    <w:pPr>
                      <w:rPr>
                        <w:color w:val="003A68"/>
                        <w:sz w:val="14"/>
                        <w:szCs w:val="14"/>
                      </w:rPr>
                    </w:pPr>
                  </w:p>
                </w:txbxContent>
              </v:textbox>
            </v:shape>
          </w:pict>
        </mc:Fallback>
      </mc:AlternateContent>
    </w:r>
  </w:p>
  <w:p w:rsidRPr="00D43D57" w:rsidR="001C075B" w:rsidP="008C0BF0" w:rsidRDefault="001C075B" w14:paraId="57547465" w14:textId="77777777">
    <w:pPr>
      <w:pStyle w:val="Piepagina"/>
      <w:jc w:val="center"/>
    </w:pPr>
  </w:p>
  <w:p w:rsidR="001C075B" w:rsidRDefault="001C075B" w14:paraId="5E02276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EE06" w14:textId="77777777" w:rsidR="000427F6" w:rsidRDefault="000427F6" w:rsidP="00D43D57">
      <w:r>
        <w:separator/>
      </w:r>
    </w:p>
  </w:footnote>
  <w:footnote w:type="continuationSeparator" w:id="0">
    <w:p w14:paraId="4A2AFEB1" w14:textId="77777777" w:rsidR="000427F6" w:rsidRDefault="000427F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E19EA2A" w14:textId="77777777">
    <w:pPr>
      <w:pStyle w:val="Piedepgina"/>
      <w:jc w:val="center"/>
    </w:pPr>
    <w:r>
      <w:rPr>
        <w:noProof/>
        <w:lang w:val="es-CR" w:eastAsia="es-CR"/>
      </w:rPr>
      <w:drawing>
        <wp:inline distT="0" distB="0" distL="0" distR="0" wp14:anchorId="3526F0E9" wp14:editId="31F4FBA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D16D47F" w14:textId="77777777">
    <w:pPr>
      <w:pStyle w:val="Encabezado"/>
      <w:pBdr>
        <w:bottom w:val="single" w:color="auto" w:sz="4" w:space="3"/>
      </w:pBdr>
      <w:ind w:right="-1"/>
      <w:rPr>
        <w:b/>
        <w:sz w:val="20"/>
        <w:szCs w:val="20"/>
      </w:rPr>
    </w:pPr>
    <w:r>
      <w:rPr>
        <w:noProof/>
        <w:lang w:val="es-CR" w:eastAsia="es-CR"/>
      </w:rPr>
      <w:drawing>
        <wp:inline distT="0" distB="0" distL="0" distR="0" wp14:anchorId="1E67FE4E" wp14:editId="1693C3B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FE2DE30"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D8B395F"/>
    <w:multiLevelType w:val="hybridMultilevel"/>
    <w:tmpl w:val="433A64B0"/>
    <w:lvl w:ilvl="0" w:tplc="140A0001">
      <w:start w:val="1"/>
      <w:numFmt w:val="bullet"/>
      <w:lvlText w:val=""/>
      <w:lvlJc w:val="left"/>
      <w:pPr>
        <w:ind w:left="717" w:hanging="360"/>
      </w:pPr>
      <w:rPr>
        <w:rFonts w:ascii="Symbol" w:hAnsi="Symbol" w:hint="default"/>
      </w:rPr>
    </w:lvl>
    <w:lvl w:ilvl="1" w:tplc="140A0019">
      <w:start w:val="1"/>
      <w:numFmt w:val="lowerLetter"/>
      <w:lvlText w:val="%2."/>
      <w:lvlJc w:val="left"/>
      <w:pPr>
        <w:ind w:left="1437" w:hanging="360"/>
      </w:pPr>
    </w:lvl>
    <w:lvl w:ilvl="2" w:tplc="140A001B">
      <w:start w:val="1"/>
      <w:numFmt w:val="lowerRoman"/>
      <w:lvlText w:val="%3."/>
      <w:lvlJc w:val="right"/>
      <w:pPr>
        <w:ind w:left="2157" w:hanging="180"/>
      </w:pPr>
    </w:lvl>
    <w:lvl w:ilvl="3" w:tplc="140A000F">
      <w:start w:val="1"/>
      <w:numFmt w:val="decimal"/>
      <w:lvlText w:val="%4."/>
      <w:lvlJc w:val="left"/>
      <w:pPr>
        <w:ind w:left="2877" w:hanging="360"/>
      </w:pPr>
    </w:lvl>
    <w:lvl w:ilvl="4" w:tplc="140A0019">
      <w:start w:val="1"/>
      <w:numFmt w:val="lowerLetter"/>
      <w:lvlText w:val="%5."/>
      <w:lvlJc w:val="left"/>
      <w:pPr>
        <w:ind w:left="3597" w:hanging="360"/>
      </w:pPr>
    </w:lvl>
    <w:lvl w:ilvl="5" w:tplc="140A001B">
      <w:start w:val="1"/>
      <w:numFmt w:val="lowerRoman"/>
      <w:lvlText w:val="%6."/>
      <w:lvlJc w:val="right"/>
      <w:pPr>
        <w:ind w:left="4317" w:hanging="180"/>
      </w:pPr>
    </w:lvl>
    <w:lvl w:ilvl="6" w:tplc="140A000F">
      <w:start w:val="1"/>
      <w:numFmt w:val="decimal"/>
      <w:lvlText w:val="%7."/>
      <w:lvlJc w:val="left"/>
      <w:pPr>
        <w:ind w:left="5037" w:hanging="360"/>
      </w:pPr>
    </w:lvl>
    <w:lvl w:ilvl="7" w:tplc="140A0019">
      <w:start w:val="1"/>
      <w:numFmt w:val="lowerLetter"/>
      <w:lvlText w:val="%8."/>
      <w:lvlJc w:val="left"/>
      <w:pPr>
        <w:ind w:left="5757" w:hanging="360"/>
      </w:pPr>
    </w:lvl>
    <w:lvl w:ilvl="8" w:tplc="140A001B">
      <w:start w:val="1"/>
      <w:numFmt w:val="lowerRoman"/>
      <w:lvlText w:val="%9."/>
      <w:lvlJc w:val="right"/>
      <w:pPr>
        <w:ind w:left="6477"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7BD4D81"/>
    <w:multiLevelType w:val="hybridMultilevel"/>
    <w:tmpl w:val="8102B2B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6"/>
    <w:rsid w:val="000064A4"/>
    <w:rsid w:val="000235B5"/>
    <w:rsid w:val="00026C85"/>
    <w:rsid w:val="000427F6"/>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30C67"/>
    <w:rsid w:val="00233299"/>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D7058"/>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4CDB"/>
    <w:rsid w:val="00A906DD"/>
    <w:rsid w:val="00AC5138"/>
    <w:rsid w:val="00AE3929"/>
    <w:rsid w:val="00AF45B7"/>
    <w:rsid w:val="00B079EC"/>
    <w:rsid w:val="00B1318C"/>
    <w:rsid w:val="00B35D98"/>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0866"/>
    <w:rsid w:val="00C9305E"/>
    <w:rsid w:val="00CB07CA"/>
    <w:rsid w:val="00CB3E71"/>
    <w:rsid w:val="00D03728"/>
    <w:rsid w:val="00D06E99"/>
    <w:rsid w:val="00D102F8"/>
    <w:rsid w:val="00D10AD8"/>
    <w:rsid w:val="00D2424F"/>
    <w:rsid w:val="00D32808"/>
    <w:rsid w:val="00D43D57"/>
    <w:rsid w:val="00D45FC0"/>
    <w:rsid w:val="00D54C08"/>
    <w:rsid w:val="00D55CA3"/>
    <w:rsid w:val="00D636B6"/>
    <w:rsid w:val="00D8006F"/>
    <w:rsid w:val="00D900BF"/>
    <w:rsid w:val="00D96D0A"/>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09E8C8"/>
  <w15:docId w15:val="{83D9FBE3-41F7-411E-AD97-B7E61C1D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character" w:styleId="Hipervnculo">
    <w:name w:val="Hyperlink"/>
    <w:basedOn w:val="Fuentedeprrafopredeter"/>
    <w:uiPriority w:val="99"/>
    <w:unhideWhenUsed/>
    <w:locked/>
    <w:rsid w:val="00C90866"/>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oportefirmadigital.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soportefirmadigit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lvarezej@sugef.fi.cr"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alvarezej@sugef.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manuales/manual_de_informacion_sicveca/"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37BAFCC13748F188823815F5FCD5F2"/>
        <w:category>
          <w:name w:val="General"/>
          <w:gallery w:val="placeholder"/>
        </w:category>
        <w:types>
          <w:type w:val="bbPlcHdr"/>
        </w:types>
        <w:behaviors>
          <w:behavior w:val="content"/>
        </w:behaviors>
        <w:guid w:val="{93A83153-B2CC-40A5-B211-00CB36819CF3}"/>
      </w:docPartPr>
      <w:docPartBody>
        <w:p w:rsidR="008B0069" w:rsidRDefault="00FA1E61" w:rsidP="00FA1E61">
          <w:pPr>
            <w:pStyle w:val="9737BAFCC13748F188823815F5FCD5F2"/>
          </w:pPr>
          <w:r>
            <w:rPr>
              <w:rStyle w:val="Textodelmarcadordeposicin"/>
            </w:rPr>
            <w:t>Elija un elemento.</w:t>
          </w:r>
        </w:p>
      </w:docPartBody>
    </w:docPart>
    <w:docPart>
      <w:docPartPr>
        <w:name w:val="FE0FE8C2CF0F4B3EA5A40DEB8B14B21A"/>
        <w:category>
          <w:name w:val="General"/>
          <w:gallery w:val="placeholder"/>
        </w:category>
        <w:types>
          <w:type w:val="bbPlcHdr"/>
        </w:types>
        <w:behaviors>
          <w:behavior w:val="content"/>
        </w:behaviors>
        <w:guid w:val="{EB96CCC1-B18F-4D30-8909-6A0EFC144D8C}"/>
      </w:docPartPr>
      <w:docPartBody>
        <w:p w:rsidR="00D43F91" w:rsidRDefault="008B0069" w:rsidP="008B0069">
          <w:pPr>
            <w:pStyle w:val="FE0FE8C2CF0F4B3EA5A40DEB8B14B21A"/>
          </w:pPr>
          <w:r w:rsidRPr="002B4B2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61"/>
    <w:rsid w:val="008B0069"/>
    <w:rsid w:val="00D43F91"/>
    <w:rsid w:val="00FA1E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0069"/>
  </w:style>
  <w:style w:type="paragraph" w:customStyle="1" w:styleId="29EA1DFE90C8478C8438AECCE2DE9391">
    <w:name w:val="29EA1DFE90C8478C8438AECCE2DE9391"/>
  </w:style>
  <w:style w:type="paragraph" w:customStyle="1" w:styleId="7230FC56560E485D90ADB45A86863F4B">
    <w:name w:val="7230FC56560E485D90ADB45A86863F4B"/>
  </w:style>
  <w:style w:type="paragraph" w:customStyle="1" w:styleId="2D109E3A6D87482C9C5C70E4D3337A3B">
    <w:name w:val="2D109E3A6D87482C9C5C70E4D3337A3B"/>
    <w:rsid w:val="00FA1E61"/>
  </w:style>
  <w:style w:type="paragraph" w:customStyle="1" w:styleId="9737BAFCC13748F188823815F5FCD5F2">
    <w:name w:val="9737BAFCC13748F188823815F5FCD5F2"/>
    <w:rsid w:val="00FA1E61"/>
  </w:style>
  <w:style w:type="paragraph" w:customStyle="1" w:styleId="FE0FE8C2CF0F4B3EA5A40DEB8B14B21A">
    <w:name w:val="FE0FE8C2CF0F4B3EA5A40DEB8B14B21A"/>
    <w:rsid w:val="008B0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ea95rKyN2wbauioYIaxUIPveGN1gaYHjqt6no9z1HqM=</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u95Rm/sEVuI5L19mK8VfcndoovIQEHthnXOC5refjTw=</DigestValue>
    </Reference>
  </SignedInfo>
  <SignatureValue>fdvDYSgu9keP0N1OKfDaBPgF2cwWnaCYYEwN9Zt/pnD/t9Wm4jquskJZydzH5UnCp18Qb9rI0UOf
tIjweWW75JSRKJMh7ISioDg2kfOQ165r9jE08ZAMczlAQogQgqlV5XjeTESLTJY3elECVGEukbeE
zg5XBAnugINj05zC2paQG3lRuA+puynauImtJcPVGBHlK/P8CzeHMiLkmgxPVMkuudV39yC5kuN0
g0sLVpypMkOFu5lABKjTY2X1JKJgDh2l+8Dykp6vuXj5OrWdfERjw5qvm+5xzvoJl8bq2e37Sg4q
1ZTOfh+Nu5TXAeMaflKaOuQ9EWc8wf0hn7jy4g==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yUfyaXh3pb0cd2a5fzbWuviVILXsYyTl4vmBx7IsbQo=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pCV2UN1x1+Q3nZpuxh7XbWGTE063SqZg457Zty7eKPI=</DigestValue>
      </Reference>
      <Reference URI="/word/endnotes.xml?ContentType=application/vnd.openxmlformats-officedocument.wordprocessingml.endnotes+xml">
        <DigestMethod Algorithm="http://www.w3.org/2001/04/xmlenc#sha256"/>
        <DigestValue>Oetnsiz6fhgQbZZpPu4nkTVS6BysoHoLfy0YkPiuHxY=</DigestValue>
      </Reference>
      <Reference URI="/word/fontTable.xml?ContentType=application/vnd.openxmlformats-officedocument.wordprocessingml.fontTable+xml">
        <DigestMethod Algorithm="http://www.w3.org/2001/04/xmlenc#sha256"/>
        <DigestValue>sQgROt9SQRiuP/5V75WjP8ht44MaUW6cRJwBRi01PE0=</DigestValue>
      </Reference>
      <Reference URI="/word/footer1.xml?ContentType=application/vnd.openxmlformats-officedocument.wordprocessingml.footer+xml">
        <DigestMethod Algorithm="http://www.w3.org/2001/04/xmlenc#sha256"/>
        <DigestValue>A7eo9oee9blaJ0nLfwgrK8OcpR8vaz09fX3Kujb9Y1Y=</DigestValue>
      </Reference>
      <Reference URI="/word/footer2.xml?ContentType=application/vnd.openxmlformats-officedocument.wordprocessingml.footer+xml">
        <DigestMethod Algorithm="http://www.w3.org/2001/04/xmlenc#sha256"/>
        <DigestValue>FDuA06GDRCgeD8u+qzOcsvxOWr3/JfIZDXEBmuw3aMc=</DigestValue>
      </Reference>
      <Reference URI="/word/footnotes.xml?ContentType=application/vnd.openxmlformats-officedocument.wordprocessingml.footnotes+xml">
        <DigestMethod Algorithm="http://www.w3.org/2001/04/xmlenc#sha256"/>
        <DigestValue>1LDlaiEpqSE8Zxd6USpSeNHhqZDDPdUOT66+qqFl1PY=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psfBtbr77efWhcwv90A7kQtJHcnELBXpqlxMvVCrVBk=</DigestValue>
      </Reference>
      <Reference URI="/word/glossary/fontTable.xml?ContentType=application/vnd.openxmlformats-officedocument.wordprocessingml.fontTable+xml">
        <DigestMethod Algorithm="http://www.w3.org/2001/04/xmlenc#sha256"/>
        <DigestValue>sQgROt9SQRiuP/5V75WjP8ht44MaUW6cRJwBRi01PE0=</DigestValue>
      </Reference>
      <Reference URI="/word/glossary/settings.xml?ContentType=application/vnd.openxmlformats-officedocument.wordprocessingml.settings+xml">
        <DigestMethod Algorithm="http://www.w3.org/2001/04/xmlenc#sha256"/>
        <DigestValue>bW+BobSV4+jrWHjHx1mP/lxJEFVjepxtegVQl+x1vqo=</DigestValue>
      </Reference>
      <Reference URI="/word/glossary/styles.xml?ContentType=application/vnd.openxmlformats-officedocument.wordprocessingml.styles+xml">
        <DigestMethod Algorithm="http://www.w3.org/2001/04/xmlenc#sha256"/>
        <DigestValue>VPclJsOiJp6+XI65AEvDZB5NlZPQ2+2+FP37c1LQcD0=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W6FKSbD6z0y8AcXEHj2f8BhwQ7hqAGTopRiCmo06c1Y=</DigestValue>
      </Reference>
      <Reference URI="/word/header2.xml?ContentType=application/vnd.openxmlformats-officedocument.wordprocessingml.header+xml">
        <DigestMethod Algorithm="http://www.w3.org/2001/04/xmlenc#sha256"/>
        <DigestValue>bW4Acj37YheF72EyMnj31pSz+drYJLK2z/QF52yG330=</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X0kH4rOBtvdK1UuV6hy0VgR+9gfeXd1UEe+5yw+GCGk=</DigestValue>
      </Reference>
      <Reference URI="/word/settings.xml?ContentType=application/vnd.openxmlformats-officedocument.wordprocessingml.settings+xml">
        <DigestMethod Algorithm="http://www.w3.org/2001/04/xmlenc#sha256"/>
        <DigestValue>dmbymi8ODrVblvZxX6NOoJdjBhBU5db4VI4+9qkkLes=</DigestValue>
      </Reference>
      <Reference URI="/word/styles.xml?ContentType=application/vnd.openxmlformats-officedocument.wordprocessingml.styles+xml">
        <DigestMethod Algorithm="http://www.w3.org/2001/04/xmlenc#sha256"/>
        <DigestValue>3jiRMOKBsO+UtDtRDuNvsgm7en48vnMYW/f60tlkJak=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R+TOoZ5SpIgz76zVgLNdkdQl6Nl2r4mMYaLlzT9Ru8A=</DigestValue>
      </Reference>
    </Manifest>
    <SignatureProperties>
      <SignatureProperty Id="idSignatureTime" Target="#idPackageSignature">
        <mdssi:SignatureTime xmlns:mdssi="http://schemas.openxmlformats.org/package/2006/digital-signature">
          <mdssi:Format>YYYY-MM-DDThh:mm:ssTZD</mdssi:Format>
          <mdssi:Value>2019-05-22T18:45:46Z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2019-05-22T18:45:46Z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2019-05-21T06:00:00+00:00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Esta circular es para SFN excepto al artículo 15 que se hará por otra circular, gracias.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2019-05-20T06:00:00+00:00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MEJORAS SICVECA SFN</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6CF4-E077-4098-87AA-B89D2BD13DF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0D2017AE-E04F-4DBA-ADBB-9AB02A32DEDA}"/>
</file>

<file path=customXml/itemProps4.xml><?xml version="1.0" encoding="utf-8"?>
<ds:datastoreItem xmlns:ds="http://schemas.openxmlformats.org/officeDocument/2006/customXml" ds:itemID="{543B3663-DFB8-442F-9421-9AA2BCCF6DC8}"/>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6268207D-7F89-4C29-91BB-37FD849FBFC8}"/>
</file>

<file path=docProps/app.xml><?xml version="1.0" encoding="utf-8"?>
<Properties xmlns="http://schemas.openxmlformats.org/officeDocument/2006/extended-properties" xmlns:vt="http://schemas.openxmlformats.org/officeDocument/2006/docPropsVTypes">
  <Template>Normal.dotm</Template>
  <TotalTime>16</TotalTime>
  <Pages>3</Pages>
  <Words>643</Words>
  <Characters>3539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3</cp:revision>
  <cp:lastPrinted>2015-07-30T22:36:00Z</cp:lastPrinted>
  <dcterms:created xsi:type="dcterms:W3CDTF">2019-05-20T21:15:00Z</dcterms:created>
  <dcterms:modified xsi:type="dcterms:W3CDTF">2019-05-21T15:59:00Z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12900</vt:r8>
  </property>
  <property fmtid="{D5CDD505-2E9C-101B-9397-08002B2CF9AE}" pid="14" name="Confidencialidad">
    <vt:lpwstr>Público|99c2402f-8ec3-4ca8-8024-be52e4e7f629</vt:lpwstr>
  </property>
  <property fmtid="{D5CDD505-2E9C-101B-9397-08002B2CF9AE}" pid="15" name="WorkflowChangePath">
    <vt:lpwstr>db02241f-29c2-4291-a3e5-2279928b3947,4;d0e83af1-b0eb-40a2-ba65-b7f8bb3cd533,7;</vt:lpwstr>
  </property>
</Properties>
</file>