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sigs" ContentType="application/vnd.openxmlformats-package.digital-signature-origin"/>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word/glossary/fontTable.xml" ContentType="application/vnd.openxmlformats-officedocument.wordprocessingml.fontTable+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glossary/webSettings.xml" ContentType="application/vnd.openxmlformats-officedocument.wordprocessingml.webSetting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2E2B0A" w:rsidR="003554C5" w:rsidP="006C58BC" w:rsidRDefault="006C58BC" w14:paraId="795A6050" w14:textId="77777777">
      <w:pPr>
        <w:pStyle w:val="Texto0"/>
        <w:spacing w:before="0" w:after="0" w:line="240" w:lineRule="auto"/>
        <w:jc w:val="center"/>
        <w:rPr>
          <w:sz w:val="24"/>
        </w:rPr>
      </w:pPr>
      <w:r>
        <w:rPr>
          <w:sz w:val="24"/>
        </w:rPr>
        <w:t>20 de diciembre de 2018</w:t>
      </w:r>
    </w:p>
    <w:sdt>
      <w:sdtPr>
        <w:rPr>
          <w:sz w:val="24"/>
        </w:rPr>
        <w:alias w:val="Consecutivo"/>
        <w:tag w:val="Consecutivo"/>
        <w:id w:val="2052717023"/>
        <w:placeholder>
          <w:docPart w:val="CF17BCC4D15B4A7D9FF578DDC0FF82A8"/>
        </w:placeholder>
        <w:text/>
      </w:sdtPr>
      <w:sdtEndPr/>
      <w:sdtContent>
        <w:p w:rsidR="00E0013C" w:rsidP="006C58BC" w:rsidRDefault="00566DE2" w14:paraId="1B2DE7C2" w14:textId="77777777">
          <w:pPr>
            <w:tabs>
              <w:tab w:val="left" w:pos="2843"/>
            </w:tabs>
            <w:spacing w:line="240" w:lineRule="auto"/>
            <w:jc w:val="center"/>
            <w:rPr>
              <w:sz w:val="24"/>
            </w:rPr>
          </w:pPr>
          <w:r>
            <w:t>SGF-3927-2018</w:t>
          </w:r>
        </w:p>
      </w:sdtContent>
    </w:sdt>
    <w:p w:rsidR="00117563" w:rsidP="006C58BC" w:rsidRDefault="002A67C6" w14:paraId="4B20B958" w14:textId="77777777">
      <w:pPr>
        <w:tabs>
          <w:tab w:val="left" w:pos="2843"/>
        </w:tabs>
        <w:spacing w:line="240" w:lineRule="auto"/>
        <w:jc w:val="center"/>
        <w:rPr>
          <w:sz w:val="24"/>
        </w:rPr>
      </w:pPr>
      <w:sdt>
        <w:sdtPr>
          <w:rPr>
            <w:sz w:val="24"/>
          </w:rPr>
          <w:alias w:val="Confidencialidad"/>
          <w:tag w:val="Confidencialidad"/>
          <w:id w:val="1447896894"/>
          <w:placeholder>
            <w:docPart w:val="5B27EEC0C57B480996572A84D28BA24D"/>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006C58BC">
            <w:rPr>
              <w:sz w:val="24"/>
            </w:rPr>
            <w:t>SGF-PUBLICO</w:t>
          </w:r>
        </w:sdtContent>
      </w:sdt>
    </w:p>
    <w:p w:rsidRPr="002E2B0A" w:rsidR="003554C5" w:rsidP="00D26EDE" w:rsidRDefault="008F1461" w14:paraId="417343D4" w14:textId="77777777">
      <w:pPr>
        <w:tabs>
          <w:tab w:val="left" w:pos="2843"/>
        </w:tabs>
        <w:spacing w:line="240" w:lineRule="auto"/>
        <w:rPr>
          <w:sz w:val="24"/>
        </w:rPr>
      </w:pPr>
      <w:r w:rsidRPr="002E2B0A">
        <w:rPr>
          <w:sz w:val="24"/>
        </w:rPr>
        <w:tab/>
      </w:r>
    </w:p>
    <w:p w:rsidRPr="003E0BF5" w:rsidR="006C58BC" w:rsidP="006C58BC" w:rsidRDefault="002A67C6" w14:paraId="7DFDF434" w14:textId="4A462AC9">
      <w:r>
        <w:t xml:space="preserve">El </w:t>
      </w:r>
      <w:r w:rsidRPr="003E0BF5" w:rsidR="006C58BC">
        <w:t xml:space="preserve"> Despacho de la Superintendencia General de Entidades Financieras</w:t>
      </w:r>
      <w:r>
        <w:t>,</w:t>
      </w:r>
      <w:r w:rsidRPr="003E0BF5" w:rsidR="006C58BC">
        <w:t xml:space="preserve"> a las </w:t>
      </w:r>
      <w:r>
        <w:t>10:00</w:t>
      </w:r>
      <w:r w:rsidRPr="003E0BF5" w:rsidR="006C58BC">
        <w:t xml:space="preserve"> horas del </w:t>
      </w:r>
      <w:r>
        <w:t xml:space="preserve">20 </w:t>
      </w:r>
      <w:r w:rsidRPr="003E0BF5" w:rsidR="006C58BC">
        <w:t xml:space="preserve">de diciembre de </w:t>
      </w:r>
      <w:r w:rsidR="006C58BC">
        <w:t>2018</w:t>
      </w:r>
    </w:p>
    <w:p w:rsidR="006C58BC" w:rsidP="006C58BC" w:rsidRDefault="006C58BC" w14:paraId="128E6714" w14:textId="77777777">
      <w:pPr>
        <w:rPr>
          <w:sz w:val="24"/>
        </w:rPr>
      </w:pPr>
    </w:p>
    <w:p w:rsidR="006C58BC" w:rsidP="006C58BC" w:rsidRDefault="006C58BC" w14:paraId="49A2A186" w14:textId="77777777">
      <w:pPr>
        <w:rPr>
          <w:b/>
          <w:sz w:val="24"/>
        </w:rPr>
      </w:pPr>
      <w:r w:rsidRPr="003E0BF5">
        <w:rPr>
          <w:b/>
          <w:sz w:val="24"/>
        </w:rPr>
        <w:t>Considerando que:</w:t>
      </w:r>
      <w:bookmarkStart w:name="_GoBack" w:id="0"/>
      <w:bookmarkEnd w:id="0"/>
    </w:p>
    <w:p w:rsidR="002A67C6" w:rsidP="006C58BC" w:rsidRDefault="002A67C6" w14:paraId="2F4ABEFC" w14:textId="77777777">
      <w:pPr>
        <w:rPr>
          <w:b/>
          <w:sz w:val="24"/>
        </w:rPr>
      </w:pPr>
    </w:p>
    <w:p w:rsidRPr="00120602" w:rsidR="006C58BC" w:rsidP="006C58BC" w:rsidRDefault="006C58BC" w14:paraId="7F1B648C" w14:textId="77777777">
      <w:pPr>
        <w:pStyle w:val="Default"/>
        <w:numPr>
          <w:ilvl w:val="0"/>
          <w:numId w:val="13"/>
        </w:numPr>
        <w:spacing w:after="0" w:line="240" w:lineRule="auto"/>
        <w:jc w:val="both"/>
      </w:pPr>
      <w:r w:rsidRPr="00120602">
        <w:t xml:space="preserve">De conformidad </w:t>
      </w:r>
      <w:r>
        <w:t>al</w:t>
      </w:r>
      <w:r w:rsidRPr="00120602">
        <w:t xml:space="preserve"> artículo 119 de la Ley Orgánica del Banco Central de Costa Rica, Ley N° 7558, la Superintendencia General de Entidades Financieras tiene por propósito velar por la estabilidad, la solidez  y el eficiente funcionamiento del Sistema Financiero Nacional, para  lo cual está facultada para dictar las normas generales y directrices las cuales s</w:t>
      </w:r>
      <w:r>
        <w:t>o</w:t>
      </w:r>
      <w:r w:rsidRPr="00120602">
        <w:t>n de observancia obligatoria para las entidades fiscalizadas.</w:t>
      </w:r>
    </w:p>
    <w:p w:rsidRPr="00120602" w:rsidR="006C58BC" w:rsidP="006C58BC" w:rsidRDefault="006C58BC" w14:paraId="58ED4B04" w14:textId="77777777">
      <w:pPr>
        <w:pStyle w:val="Default"/>
        <w:spacing w:after="0" w:line="240" w:lineRule="auto"/>
        <w:jc w:val="both"/>
      </w:pPr>
    </w:p>
    <w:p w:rsidRPr="00120602" w:rsidR="006C58BC" w:rsidP="006C58BC" w:rsidRDefault="006C58BC" w14:paraId="2263B18C" w14:textId="77777777">
      <w:pPr>
        <w:pStyle w:val="Prrafodelista"/>
        <w:numPr>
          <w:ilvl w:val="0"/>
          <w:numId w:val="13"/>
        </w:numPr>
        <w:spacing w:after="0" w:line="240" w:lineRule="auto"/>
        <w:rPr>
          <w:b/>
          <w:bCs/>
          <w:sz w:val="24"/>
        </w:rPr>
      </w:pPr>
      <w:r w:rsidRPr="00120602">
        <w:rPr>
          <w:sz w:val="24"/>
        </w:rPr>
        <w:t xml:space="preserve">De </w:t>
      </w:r>
      <w:r>
        <w:rPr>
          <w:sz w:val="24"/>
        </w:rPr>
        <w:t>acuerdo</w:t>
      </w:r>
      <w:r w:rsidRPr="00120602">
        <w:rPr>
          <w:sz w:val="24"/>
        </w:rPr>
        <w:t xml:space="preserve"> con el artículo 171, inciso b) de la Ley Reguladora del Mercado de Valores, Ley N° 7732, </w:t>
      </w:r>
      <w:r w:rsidRPr="00120602">
        <w:rPr>
          <w:rFonts w:cs="Cambria"/>
          <w:sz w:val="24"/>
        </w:rPr>
        <w:t xml:space="preserve">el Consejo Nacional </w:t>
      </w:r>
      <w:r w:rsidRPr="00120602">
        <w:rPr>
          <w:rFonts w:cs="Cambria"/>
          <w:sz w:val="24"/>
        </w:rPr>
        <w:lastRenderedPageBreak/>
        <w:t xml:space="preserve">de Supervisión del Sistema Financiero (CONASSIF) tiene la atribución de </w:t>
      </w:r>
      <w:r w:rsidRPr="00120602">
        <w:rPr>
          <w:rFonts w:eastAsia="Calibri" w:cs="Cambria"/>
          <w:sz w:val="24"/>
          <w:lang w:val="es-CR" w:eastAsia="es-CR"/>
        </w:rPr>
        <w:t>“</w:t>
      </w:r>
      <w:r w:rsidRPr="008F12D7">
        <w:rPr>
          <w:rFonts w:eastAsia="Calibri" w:cs="Cambria"/>
          <w:i/>
          <w:sz w:val="24"/>
          <w:lang w:val="es-CR" w:eastAsia="es-CR"/>
        </w:rPr>
        <w:t>Aprobar las normas atinentes a la autorización, regulación, supervisión, fiscalización y vigilancia que, conforme a la ley, deben ejecutar la Superintendencia General de Entidades Financieras, la Superintendencia General de Valores y la Superintendencia de Pensiones. No podrán fijarse requisitos que restrinjan indebidamente el acceso de los agentes económicos al mercado financiero, limiten la libre competencia ni incluyan condiciones discriminatorias</w:t>
      </w:r>
      <w:r w:rsidRPr="00120602">
        <w:rPr>
          <w:rFonts w:eastAsia="Calibri" w:cs="Cambria"/>
          <w:sz w:val="24"/>
          <w:lang w:val="es-CR" w:eastAsia="es-CR"/>
        </w:rPr>
        <w:t>”.</w:t>
      </w:r>
    </w:p>
    <w:p w:rsidRPr="00120602" w:rsidR="006C58BC" w:rsidP="006C58BC" w:rsidRDefault="006C58BC" w14:paraId="659EFA36" w14:textId="77777777">
      <w:pPr>
        <w:spacing w:line="240" w:lineRule="auto"/>
        <w:rPr>
          <w:sz w:val="24"/>
        </w:rPr>
      </w:pPr>
    </w:p>
    <w:p w:rsidRPr="00120602" w:rsidR="006C58BC" w:rsidP="006C58BC" w:rsidRDefault="006C58BC" w14:paraId="1EF1C5DB" w14:textId="77777777">
      <w:pPr>
        <w:pStyle w:val="Prrafodelista"/>
        <w:numPr>
          <w:ilvl w:val="0"/>
          <w:numId w:val="13"/>
        </w:numPr>
        <w:tabs>
          <w:tab w:val="left" w:pos="1620"/>
        </w:tabs>
        <w:spacing w:after="0" w:line="240" w:lineRule="auto"/>
        <w:rPr>
          <w:sz w:val="24"/>
        </w:rPr>
      </w:pPr>
      <w:r w:rsidRPr="00120602">
        <w:rPr>
          <w:sz w:val="24"/>
          <w:lang w:val="es-CR"/>
        </w:rPr>
        <w:t xml:space="preserve">El </w:t>
      </w:r>
      <w:r w:rsidRPr="00120602">
        <w:rPr>
          <w:sz w:val="24"/>
        </w:rPr>
        <w:t>artículo 155,  inciso a),  ítem iii)</w:t>
      </w:r>
      <w:r>
        <w:rPr>
          <w:sz w:val="24"/>
        </w:rPr>
        <w:t>,</w:t>
      </w:r>
      <w:r w:rsidRPr="00120602">
        <w:rPr>
          <w:sz w:val="24"/>
        </w:rPr>
        <w:t xml:space="preserve">  de la de la Ley Orgánica del Banco Central de Costa Rica, Ley N° 7558, establece sanciones a las entidades fiscalizadas cuando se negaren a proporcionar a la Superintendencia o al público,  en los plazos o en la forma establecidos, la información sobre su situación jurídica, económica y financiera y sobre las características y costos de sus servicios y operaciones activas y pasivas,  según lo establecido en el artículo 128, inciso k) de esta Ley.</w:t>
      </w:r>
    </w:p>
    <w:p w:rsidRPr="00120602" w:rsidR="006C58BC" w:rsidP="006C58BC" w:rsidRDefault="006C58BC" w14:paraId="3C402D0A" w14:textId="77777777">
      <w:pPr>
        <w:tabs>
          <w:tab w:val="left" w:pos="1620"/>
        </w:tabs>
        <w:spacing w:line="240" w:lineRule="auto"/>
        <w:rPr>
          <w:sz w:val="24"/>
        </w:rPr>
      </w:pPr>
    </w:p>
    <w:p w:rsidRPr="00120602" w:rsidR="006C58BC" w:rsidP="006C58BC" w:rsidRDefault="006C58BC" w14:paraId="050CA13E" w14:textId="77777777">
      <w:pPr>
        <w:pStyle w:val="Prrafodelista"/>
        <w:numPr>
          <w:ilvl w:val="0"/>
          <w:numId w:val="13"/>
        </w:numPr>
        <w:tabs>
          <w:tab w:val="left" w:pos="1620"/>
        </w:tabs>
        <w:spacing w:after="0" w:line="240" w:lineRule="auto"/>
        <w:rPr>
          <w:sz w:val="24"/>
        </w:rPr>
      </w:pPr>
      <w:r w:rsidRPr="00120602">
        <w:rPr>
          <w:sz w:val="24"/>
        </w:rPr>
        <w:lastRenderedPageBreak/>
        <w:t>Según el artículo 180 de la Ley Reguladora del Mercado de Valores,  la Superintendencia General de Entidades Financieras podrá utilizar  medios electrónicos o magnéticos de transmisión y almacenamiento de datos, para solicitar información a las entidades supervisadas y para mantener sus archivos, actas y demás documentos. La información así mantenida tiene valor probatorio equivalente al de los documentos para todos los efectos legales</w:t>
      </w:r>
    </w:p>
    <w:p w:rsidRPr="00120602" w:rsidR="006C58BC" w:rsidP="006C58BC" w:rsidRDefault="006C58BC" w14:paraId="50927B60" w14:textId="77777777">
      <w:pPr>
        <w:tabs>
          <w:tab w:val="left" w:pos="1620"/>
        </w:tabs>
        <w:spacing w:line="240" w:lineRule="auto"/>
        <w:rPr>
          <w:sz w:val="24"/>
        </w:rPr>
      </w:pPr>
    </w:p>
    <w:p w:rsidRPr="00120602" w:rsidR="006C58BC" w:rsidP="006C58BC" w:rsidRDefault="006C58BC" w14:paraId="1E93E007" w14:textId="77777777">
      <w:pPr>
        <w:pStyle w:val="Prrafodelista"/>
        <w:numPr>
          <w:ilvl w:val="0"/>
          <w:numId w:val="13"/>
        </w:numPr>
        <w:tabs>
          <w:tab w:val="left" w:pos="1620"/>
        </w:tabs>
        <w:spacing w:after="0" w:line="240" w:lineRule="auto"/>
        <w:rPr>
          <w:sz w:val="24"/>
          <w:lang w:val="es-CR"/>
        </w:rPr>
      </w:pPr>
      <w:r w:rsidRPr="00120602">
        <w:rPr>
          <w:b/>
          <w:bCs/>
          <w:sz w:val="24"/>
        </w:rPr>
        <w:t>“</w:t>
      </w:r>
      <w:r w:rsidRPr="008F12D7">
        <w:rPr>
          <w:i/>
          <w:iCs/>
          <w:sz w:val="24"/>
        </w:rPr>
        <w:t>SUGEF Directo</w:t>
      </w:r>
      <w:r w:rsidRPr="00120602">
        <w:rPr>
          <w:iCs/>
          <w:sz w:val="24"/>
        </w:rPr>
        <w:t xml:space="preserve">” </w:t>
      </w:r>
      <w:r w:rsidRPr="00120602">
        <w:rPr>
          <w:sz w:val="24"/>
        </w:rPr>
        <w:t>es un portal web, que permite una relación directa con los participantes del Sistema Financiero y alcanzar mayor eficiencia en la atención de las gestiones, así como facilitar el cumplimiento de las funciones establecidas en la Ley a la Superintendencia. En dicha plataforma el interesado o us</w:t>
      </w:r>
      <w:r>
        <w:rPr>
          <w:sz w:val="24"/>
        </w:rPr>
        <w:t>uario de los servicios de SUGEF</w:t>
      </w:r>
      <w:r w:rsidRPr="00120602">
        <w:rPr>
          <w:sz w:val="24"/>
        </w:rPr>
        <w:t xml:space="preserve"> puede interactuar con la institución de una manera rápida y segura, a través de la suscripción y autenticación para el acceso a los servicios. Además, los servicios de </w:t>
      </w:r>
      <w:r w:rsidRPr="00120602">
        <w:rPr>
          <w:iCs/>
          <w:sz w:val="24"/>
        </w:rPr>
        <w:t>SUGEF Directo</w:t>
      </w:r>
      <w:r w:rsidRPr="00120602">
        <w:rPr>
          <w:sz w:val="24"/>
        </w:rPr>
        <w:t xml:space="preserve"> utilizan los certificados de firma digital para la autenticación y firma de los actos que se llevan a cabo en la gestión, lo que le da mayor seguridad y agilidad al trámite.</w:t>
      </w:r>
    </w:p>
    <w:p w:rsidRPr="00120602" w:rsidR="006C58BC" w:rsidP="006C58BC" w:rsidRDefault="006C58BC" w14:paraId="2A063154" w14:textId="77777777">
      <w:pPr>
        <w:spacing w:line="240" w:lineRule="auto"/>
        <w:rPr>
          <w:sz w:val="24"/>
        </w:rPr>
      </w:pPr>
    </w:p>
    <w:p w:rsidRPr="00120602" w:rsidR="006C58BC" w:rsidP="006C58BC" w:rsidRDefault="006C58BC" w14:paraId="4A9F339D" w14:textId="77777777">
      <w:pPr>
        <w:pStyle w:val="Default"/>
        <w:numPr>
          <w:ilvl w:val="0"/>
          <w:numId w:val="13"/>
        </w:numPr>
        <w:spacing w:after="0" w:line="240" w:lineRule="auto"/>
        <w:jc w:val="both"/>
        <w:rPr>
          <w:iCs/>
          <w:color w:val="auto"/>
        </w:rPr>
      </w:pPr>
      <w:r>
        <w:rPr>
          <w:color w:val="auto"/>
        </w:rPr>
        <w:t xml:space="preserve">Conforme al </w:t>
      </w:r>
      <w:r w:rsidRPr="00120602">
        <w:rPr>
          <w:color w:val="auto"/>
        </w:rPr>
        <w:t xml:space="preserve">artículo 1 de la Ley de Certificados, Firmas Digitales y Documentos Electrónicos, Ley Nº 8454, la firma digital se </w:t>
      </w:r>
      <w:r w:rsidRPr="00120602">
        <w:rPr>
          <w:iCs/>
          <w:color w:val="auto"/>
        </w:rPr>
        <w:t>“</w:t>
      </w:r>
      <w:r>
        <w:rPr>
          <w:iCs/>
          <w:color w:val="auto"/>
        </w:rPr>
        <w:t>…</w:t>
      </w:r>
      <w:r w:rsidRPr="008F12D7">
        <w:rPr>
          <w:i/>
          <w:iCs/>
          <w:color w:val="auto"/>
        </w:rPr>
        <w:t>aplicará a toda clase de transacciones y actos jurídicos, públicos o privados, salvo disposición legal en contrario, o que la naturaleza o los requisitos particulares del acto o negocio concretos resulten incompatibles…</w:t>
      </w:r>
      <w:r w:rsidRPr="00120602">
        <w:rPr>
          <w:iCs/>
          <w:color w:val="auto"/>
        </w:rPr>
        <w:t>”</w:t>
      </w:r>
      <w:r w:rsidRPr="00120602">
        <w:rPr>
          <w:color w:val="auto"/>
        </w:rPr>
        <w:t xml:space="preserve">; adicionalmente, el artículo 9 de dicha </w:t>
      </w:r>
      <w:r>
        <w:rPr>
          <w:color w:val="auto"/>
        </w:rPr>
        <w:t>L</w:t>
      </w:r>
      <w:r w:rsidRPr="00120602">
        <w:rPr>
          <w:color w:val="auto"/>
        </w:rPr>
        <w:t>ey dispone que “</w:t>
      </w:r>
      <w:r w:rsidRPr="008F12D7">
        <w:rPr>
          <w:i/>
          <w:iCs/>
          <w:color w:val="auto"/>
        </w:rPr>
        <w:t>Los documentos y las comunicaciones suscritos mediante firma digital, tendrán el mismo valor y la eficacia probatoria de su equivalente firmado en manuscrito. En cualquier norma jurídica que se exija la presencia de una firma, se reconocerá de igual manera tanto la digital como la manuscrita…</w:t>
      </w:r>
      <w:r w:rsidRPr="00120602">
        <w:rPr>
          <w:iCs/>
          <w:color w:val="auto"/>
        </w:rPr>
        <w:t>”</w:t>
      </w:r>
      <w:r>
        <w:rPr>
          <w:iCs/>
          <w:color w:val="auto"/>
        </w:rPr>
        <w:t>.</w:t>
      </w:r>
      <w:r w:rsidRPr="00120602">
        <w:rPr>
          <w:iCs/>
          <w:color w:val="auto"/>
        </w:rPr>
        <w:t xml:space="preserve"> </w:t>
      </w:r>
    </w:p>
    <w:p w:rsidRPr="003E0BF5" w:rsidR="006C58BC" w:rsidP="006C58BC" w:rsidRDefault="006C58BC" w14:paraId="588BEE8B" w14:textId="77777777">
      <w:pPr>
        <w:rPr>
          <w:b/>
          <w:sz w:val="24"/>
        </w:rPr>
      </w:pPr>
    </w:p>
    <w:p w:rsidR="006C58BC" w:rsidP="006C58BC" w:rsidRDefault="006C58BC" w14:paraId="0B4B228A" w14:textId="77777777">
      <w:pPr>
        <w:rPr>
          <w:b/>
          <w:sz w:val="24"/>
        </w:rPr>
      </w:pPr>
      <w:r w:rsidRPr="003E0BF5">
        <w:rPr>
          <w:b/>
          <w:sz w:val="24"/>
        </w:rPr>
        <w:t>Dispone:</w:t>
      </w:r>
    </w:p>
    <w:p w:rsidRPr="003E0BF5" w:rsidR="002A67C6" w:rsidP="006C58BC" w:rsidRDefault="002A67C6" w14:paraId="55A609B6" w14:textId="77777777">
      <w:pPr>
        <w:rPr>
          <w:rFonts w:eastAsia="MS Mincho"/>
          <w:b/>
          <w:sz w:val="24"/>
          <w:lang w:val="es-ES_tradnl" w:eastAsia="es-ES"/>
        </w:rPr>
      </w:pPr>
    </w:p>
    <w:p w:rsidRPr="00915999" w:rsidR="006C58BC" w:rsidP="006C58BC" w:rsidRDefault="006C58BC" w14:paraId="5C78CC04" w14:textId="77777777">
      <w:pPr>
        <w:pStyle w:val="Default"/>
        <w:spacing w:after="0" w:line="240" w:lineRule="auto"/>
        <w:jc w:val="both"/>
        <w:rPr>
          <w:color w:val="auto"/>
          <w:sz w:val="23"/>
          <w:szCs w:val="23"/>
        </w:rPr>
      </w:pPr>
      <w:r w:rsidRPr="00915999">
        <w:rPr>
          <w:color w:val="auto"/>
          <w:sz w:val="23"/>
          <w:szCs w:val="23"/>
        </w:rPr>
        <w:t>Emitir los siguientes lineamientos generales para el uso del Expediente Electrónico de Supervisión (EES) para la atención de los requerimientos emitidos por la SUGEF</w:t>
      </w:r>
      <w:r>
        <w:rPr>
          <w:color w:val="auto"/>
          <w:sz w:val="23"/>
          <w:szCs w:val="23"/>
        </w:rPr>
        <w:t>.</w:t>
      </w:r>
      <w:r w:rsidRPr="00915999">
        <w:rPr>
          <w:color w:val="auto"/>
          <w:sz w:val="23"/>
          <w:szCs w:val="23"/>
        </w:rPr>
        <w:t xml:space="preserve">  </w:t>
      </w:r>
    </w:p>
    <w:p w:rsidR="006C58BC" w:rsidP="006C58BC" w:rsidRDefault="006C58BC" w14:paraId="2137A506" w14:textId="77777777"/>
    <w:p w:rsidRPr="003E0BF5" w:rsidR="006C58BC" w:rsidP="006C58BC" w:rsidRDefault="006C58BC" w14:paraId="6EC29C69" w14:textId="77777777">
      <w:r w:rsidRPr="003E0BF5">
        <w:t>Rige a partir de su comunicación</w:t>
      </w:r>
    </w:p>
    <w:p w:rsidR="006C58BC" w:rsidP="00D26EDE" w:rsidRDefault="006C58BC" w14:paraId="3AF7620E" w14:textId="77777777">
      <w:pPr>
        <w:pStyle w:val="Texto0"/>
        <w:spacing w:before="0" w:after="0" w:line="240" w:lineRule="auto"/>
        <w:rPr>
          <w:sz w:val="24"/>
        </w:rPr>
      </w:pPr>
    </w:p>
    <w:p w:rsidRPr="002E2B0A" w:rsidR="0071134B" w:rsidP="00D26EDE" w:rsidRDefault="0071134B" w14:paraId="3F797AF1" w14:textId="77777777">
      <w:pPr>
        <w:pStyle w:val="Texto0"/>
        <w:spacing w:before="0" w:after="0" w:line="240" w:lineRule="auto"/>
        <w:rPr>
          <w:sz w:val="24"/>
        </w:rPr>
      </w:pPr>
      <w:r w:rsidRPr="002E2B0A">
        <w:rPr>
          <w:sz w:val="24"/>
        </w:rPr>
        <w:t>Atentamente,</w:t>
      </w:r>
    </w:p>
    <w:p w:rsidRPr="002E2B0A" w:rsidR="000F34AE" w:rsidP="00D26EDE" w:rsidRDefault="006C58BC" w14:paraId="326E50CF" w14:textId="77777777">
      <w:pPr>
        <w:spacing w:line="240" w:lineRule="auto"/>
        <w:rPr>
          <w:sz w:val="24"/>
        </w:rPr>
      </w:pPr>
      <w:r>
        <w:rPr>
          <w:noProof/>
          <w:lang w:val="es-CR" w:eastAsia="es-CR"/>
        </w:rPr>
        <w:lastRenderedPageBreak/>
        <w:drawing>
          <wp:anchor distT="0" distB="0" distL="114300" distR="114300" simplePos="0" relativeHeight="251658240" behindDoc="1" locked="0" layoutInCell="1" allowOverlap="1" wp14:editId="533056DE" wp14:anchorId="2C01914F">
            <wp:simplePos x="0" y="0"/>
            <wp:positionH relativeFrom="column">
              <wp:posOffset>-194310</wp:posOffset>
            </wp:positionH>
            <wp:positionV relativeFrom="paragraph">
              <wp:posOffset>72390</wp:posOffset>
            </wp:positionV>
            <wp:extent cx="2519680" cy="3905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p>
    <w:p w:rsidRPr="002E2B0A" w:rsidR="00041BDD" w:rsidP="00D26EDE" w:rsidRDefault="00041BDD" w14:paraId="4D1EE632" w14:textId="77777777">
      <w:pPr>
        <w:spacing w:line="240" w:lineRule="auto"/>
        <w:rPr>
          <w:sz w:val="24"/>
        </w:rPr>
      </w:pPr>
    </w:p>
    <w:p w:rsidR="006C58BC" w:rsidP="005E5ED4" w:rsidRDefault="006C58BC" w14:paraId="3571F391" w14:textId="77777777">
      <w:pPr>
        <w:jc w:val="left"/>
        <w:rPr>
          <w:sz w:val="24"/>
        </w:rPr>
      </w:pPr>
    </w:p>
    <w:p w:rsidR="005E5ED4" w:rsidP="005E5ED4" w:rsidRDefault="005E5ED4" w14:paraId="6F99CEA0" w14:textId="77777777">
      <w:pPr>
        <w:jc w:val="left"/>
        <w:rPr>
          <w:sz w:val="24"/>
        </w:rPr>
      </w:pPr>
      <w:r>
        <w:rPr>
          <w:sz w:val="24"/>
        </w:rPr>
        <w:t>Bernardo Alfaro A.</w:t>
      </w:r>
      <w:r>
        <w:rPr>
          <w:sz w:val="24"/>
        </w:rPr>
        <w:br/>
      </w:r>
      <w:r w:rsidRPr="00072CDB">
        <w:rPr>
          <w:b/>
          <w:sz w:val="24"/>
        </w:rPr>
        <w:t>Superintendente</w:t>
      </w:r>
    </w:p>
    <w:p w:rsidR="009F065A" w:rsidP="009F065A" w:rsidRDefault="009F065A" w14:paraId="7A98BEDE" w14:textId="77777777">
      <w:pPr>
        <w:jc w:val="left"/>
        <w:rPr>
          <w:b/>
        </w:rPr>
      </w:pPr>
    </w:p>
    <w:p w:rsidRPr="003E0BF5" w:rsidR="006C58BC" w:rsidP="006C58BC" w:rsidRDefault="006C58BC" w14:paraId="50DF3678" w14:textId="77777777">
      <w:pPr>
        <w:spacing w:line="240" w:lineRule="auto"/>
        <w:rPr>
          <w:sz w:val="16"/>
          <w:szCs w:val="16"/>
        </w:rPr>
      </w:pPr>
      <w:r w:rsidRPr="003E0BF5">
        <w:rPr>
          <w:sz w:val="16"/>
          <w:szCs w:val="16"/>
        </w:rPr>
        <w:t>BAA/MEGF/MGL/pvc</w:t>
      </w:r>
    </w:p>
    <w:p w:rsidR="00577A95" w:rsidP="0085692C" w:rsidRDefault="00577A95" w14:paraId="1E39821F" w14:textId="77777777">
      <w:pPr>
        <w:pStyle w:val="Negrita"/>
      </w:pPr>
    </w:p>
    <w:p w:rsidR="00577A95" w:rsidP="0085692C" w:rsidRDefault="00577A95" w14:paraId="1F41A1A7" w14:textId="77777777">
      <w:pPr>
        <w:pStyle w:val="Negrita"/>
      </w:pPr>
    </w:p>
    <w:p w:rsidR="008F1461" w:rsidP="0085692C" w:rsidRDefault="008F1461" w14:paraId="33E33499" w14:textId="77777777">
      <w:pPr>
        <w:pStyle w:val="Negrita"/>
      </w:pPr>
    </w:p>
    <w:p w:rsidR="0071134B" w:rsidP="0085692C" w:rsidRDefault="006C58BC" w14:paraId="2E659C83" w14:textId="77777777">
      <w:pPr>
        <w:pStyle w:val="Negrita"/>
      </w:pPr>
      <w:r>
        <w:t>Anexo</w:t>
      </w:r>
    </w:p>
    <w:bookmarkStart w:name="_MON_1606776519" w:id="1"/>
    <w:bookmarkEnd w:id="1"/>
    <w:p w:rsidR="006C58BC" w:rsidP="0085692C" w:rsidRDefault="006C58BC" w14:paraId="0B3219A5" w14:textId="77777777">
      <w:pPr>
        <w:pStyle w:val="Negrita"/>
      </w:pPr>
      <w:r>
        <w:object w:dxaOrig="1513" w:dyaOrig="985" w14:anchorId="05C64B72">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75.6pt;height:49.2pt" o:ole="" type="#_x0000_t75">
            <v:imagedata o:title="" r:id="rId14"/>
          </v:shape>
          <o:OLEObject Type="Embed" ProgID="Word.Document.12" ShapeID="_x0000_i1025" DrawAspect="Icon" ObjectID="_1606804074" r:id="rId15">
            <o:FieldCodes>\s</o:FieldCodes>
          </o:OLEObject>
        </w:object>
      </w:r>
    </w:p>
    <w:sectPr w:rsidR="006C58BC" w:rsidSect="005739A8">
      <w:headerReference w:type="default" r:id="rId16"/>
      <w:footerReference w:type="default" r:id="rId17"/>
      <w:headerReference w:type="first" r:id="rId18"/>
      <w:footerReference w:type="first" r:id="rId19"/>
      <w:type w:val="continuous"/>
      <w:pgSz w:w="12240" w:h="15840" w:code="119"/>
      <w:pgMar w:top="2268" w:right="1701" w:bottom="1418" w:left="1985" w:header="851"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CBC83C" w14:textId="77777777" w:rsidR="006C58BC" w:rsidRDefault="006C58BC" w:rsidP="00D43D57">
      <w:r>
        <w:separator/>
      </w:r>
    </w:p>
  </w:endnote>
  <w:endnote w:type="continuationSeparator" w:id="0">
    <w:p w14:paraId="5C236C4C" w14:textId="77777777" w:rsidR="006C58BC" w:rsidRDefault="006C58BC" w:rsidP="00D43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48F" w:rsidRDefault="005B448F" w14:paraId="7ED19D05" w14:textId="77777777"/>
  <w:tbl>
    <w:tblPr>
      <w:tblW w:w="8694"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shd w:val="clear" w:color="auto" w:fill="FFFFFF"/>
      <w:tblCellMar>
        <w:left w:w="70" w:type="dxa"/>
        <w:right w:w="70" w:type="dxa"/>
      </w:tblCellMar>
      <w:tblLook w:val="0000" w:firstRow="0" w:lastRow="0" w:firstColumn="0" w:lastColumn="0" w:noHBand="0" w:noVBand="0"/>
    </w:tblPr>
    <w:tblGrid>
      <w:gridCol w:w="3189"/>
      <w:gridCol w:w="2835"/>
      <w:gridCol w:w="2410"/>
      <w:gridCol w:w="260"/>
    </w:tblGrid>
    <w:tr w:rsidR="008F1461" w:rsidTr="008F1461" w14:paraId="058E0EA4" w14:textId="77777777">
      <w:trPr>
        <w:trHeight w:val="546"/>
      </w:trPr>
      <w:tc>
        <w:tcPr>
          <w:tcW w:w="3189" w:type="dxa"/>
          <w:shd w:val="clear" w:color="auto" w:fill="FFFFFF"/>
          <w:vAlign w:val="center"/>
        </w:tcPr>
        <w:p w:rsidR="008F1461" w:rsidP="000C62BB" w:rsidRDefault="008F1461" w14:paraId="4A81B756" w14:textId="77777777">
          <w:pPr>
            <w:pStyle w:val="Piepagina"/>
          </w:pPr>
          <w:r>
            <w:rPr>
              <w:b/>
              <w:bCs/>
            </w:rPr>
            <w:t>Teléfono</w:t>
          </w:r>
          <w:r>
            <w:t xml:space="preserve">   (506) 2243-4848</w:t>
          </w:r>
        </w:p>
        <w:p w:rsidR="008F1461" w:rsidP="000C62BB" w:rsidRDefault="008F1461" w14:paraId="6D633515" w14:textId="77777777">
          <w:pPr>
            <w:pStyle w:val="Piepagina"/>
          </w:pPr>
          <w:r>
            <w:rPr>
              <w:b/>
              <w:bCs/>
            </w:rPr>
            <w:t>Facsímile</w:t>
          </w:r>
          <w:r>
            <w:t xml:space="preserve">  (506) 2243-4849</w:t>
          </w:r>
        </w:p>
      </w:tc>
      <w:tc>
        <w:tcPr>
          <w:tcW w:w="2835" w:type="dxa"/>
          <w:shd w:val="clear" w:color="auto" w:fill="FFFFFF"/>
          <w:vAlign w:val="center"/>
        </w:tcPr>
        <w:p w:rsidR="008F1461" w:rsidP="000C62BB" w:rsidRDefault="008F1461" w14:paraId="11F8547A" w14:textId="77777777">
          <w:pPr>
            <w:pStyle w:val="Piepagina"/>
          </w:pPr>
          <w:r>
            <w:rPr>
              <w:b/>
              <w:bCs/>
            </w:rPr>
            <w:t>Apartado</w:t>
          </w:r>
          <w:r>
            <w:t xml:space="preserve"> 2762-1000</w:t>
          </w:r>
        </w:p>
        <w:p w:rsidR="008F1461" w:rsidP="000C62BB" w:rsidRDefault="008F1461" w14:paraId="7ECD8AE2" w14:textId="77777777">
          <w:pPr>
            <w:pStyle w:val="Piepagina"/>
          </w:pPr>
          <w:r>
            <w:t>San José, Costa Rica</w:t>
          </w:r>
        </w:p>
      </w:tc>
      <w:tc>
        <w:tcPr>
          <w:tcW w:w="2410" w:type="dxa"/>
          <w:shd w:val="clear" w:color="auto" w:fill="FFFFFF"/>
          <w:vAlign w:val="center"/>
        </w:tcPr>
        <w:p w:rsidR="008F1461" w:rsidP="000C62BB" w:rsidRDefault="008F1461" w14:paraId="2E55F3A4" w14:textId="77777777">
          <w:pPr>
            <w:pStyle w:val="Piepagina"/>
          </w:pPr>
          <w:r>
            <w:t>www.sugef.fi.cr</w:t>
          </w:r>
        </w:p>
        <w:p w:rsidR="008F1461" w:rsidP="000C62BB" w:rsidRDefault="008F1461" w14:paraId="3270B804" w14:textId="77777777">
          <w:pPr>
            <w:pStyle w:val="Piepagina"/>
          </w:pPr>
          <w:r>
            <w:t>sugefcr@sugef.fi.cr</w:t>
          </w:r>
        </w:p>
      </w:tc>
      <w:tc>
        <w:tcPr>
          <w:tcW w:w="260" w:type="dxa"/>
          <w:shd w:val="clear" w:color="auto" w:fill="FFFFFF"/>
        </w:tcPr>
        <w:p w:rsidR="008F1461" w:rsidP="000C62BB" w:rsidRDefault="008F1461" w14:paraId="29503856" w14:textId="77777777">
          <w:pPr>
            <w:pStyle w:val="Piepagina"/>
          </w:pPr>
          <w:r>
            <w:fldChar w:fldCharType="begin"/>
          </w:r>
          <w:r>
            <w:instrText>PAGE   \* MERGEFORMAT</w:instrText>
          </w:r>
          <w:r>
            <w:fldChar w:fldCharType="separate"/>
          </w:r>
          <w:r w:rsidR="002A67C6">
            <w:rPr>
              <w:noProof/>
            </w:rPr>
            <w:t>1</w:t>
          </w:r>
          <w:r>
            <w:fldChar w:fldCharType="end"/>
          </w:r>
        </w:p>
      </w:tc>
    </w:tr>
  </w:tbl>
  <w:p w:rsidRPr="000C62BB" w:rsidR="00590F07" w:rsidRDefault="00590F07" w14:paraId="35D4636C" w14:textId="77777777">
    <w:pPr>
      <w:pStyle w:val="Piedepgina"/>
      <w:jc w:val="right"/>
      <w:rPr>
        <w:color w:val="969696"/>
        <w:sz w:val="20"/>
        <w:szCs w:val="20"/>
      </w:rPr>
    </w:pPr>
  </w:p>
  <w:p w:rsidR="001C075B" w:rsidP="00FA54DF" w:rsidRDefault="001C075B" w14:paraId="2FF708C4" w14:textId="77777777">
    <w:pPr>
      <w:pStyle w:val="Piedepgina"/>
      <w:tabs>
        <w:tab w:val="center" w:pos="4305"/>
        <w:tab w:val="left" w:pos="6290"/>
      </w:tabs>
      <w:jc w:val="left"/>
    </w:pPr>
  </w:p>
</w:ftr>
</file>

<file path=word/footer2.xml><?xml version="1.0" encoding="utf-8"?>
<w:ft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75B" w:rsidP="008C0BF0" w:rsidRDefault="001C075B" w14:paraId="57554BBE" w14:textId="77777777">
    <w:pPr>
      <w:pStyle w:val="Piepagina"/>
      <w:jc w:val="center"/>
    </w:pPr>
    <w:r>
      <w:rPr>
        <w:noProof/>
        <w:lang w:val="es-CR" w:eastAsia="es-CR"/>
      </w:rPr>
      <w:drawing>
        <wp:anchor distT="0" distB="0" distL="114300" distR="114300" simplePos="0" relativeHeight="251669504" behindDoc="1" locked="0" layoutInCell="1" allowOverlap="1" wp14:editId="620E7C11" wp14:anchorId="5844CA37">
          <wp:simplePos x="0" y="0"/>
          <wp:positionH relativeFrom="column">
            <wp:posOffset>4355465</wp:posOffset>
          </wp:positionH>
          <wp:positionV relativeFrom="paragraph">
            <wp:posOffset>59954</wp:posOffset>
          </wp:positionV>
          <wp:extent cx="8890" cy="43116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 cy="431165"/>
                  </a:xfrm>
                  <a:prstGeom prst="rect">
                    <a:avLst/>
                  </a:prstGeom>
                  <a:noFill/>
                  <a:ln>
                    <a:noFill/>
                  </a:ln>
                </pic:spPr>
              </pic:pic>
            </a:graphicData>
          </a:graphic>
          <wp14:sizeRelH relativeFrom="page">
            <wp14:pctWidth>0</wp14:pctWidth>
          </wp14:sizeRelH>
          <wp14:sizeRelV relativeFrom="page">
            <wp14:pctHeight>0</wp14:pctHeight>
          </wp14:sizeRelV>
        </wp:anchor>
      </w:drawing>
    </w:r>
    <w:r w:rsidR="005B448F">
      <w:rPr>
        <w:noProof/>
        <w:lang w:val="es-CR" w:eastAsia="es-CR"/>
      </w:rPr>
      <mc:AlternateContent>
        <mc:Choice Requires="wps">
          <w:drawing>
            <wp:anchor distT="0" distB="0" distL="114300" distR="114300" simplePos="0" relativeHeight="251670528" behindDoc="0" locked="0" layoutInCell="1" allowOverlap="1" wp14:editId="6D10A579" wp14:anchorId="60BA7B14">
              <wp:simplePos x="0" y="0"/>
              <wp:positionH relativeFrom="column">
                <wp:posOffset>4372610</wp:posOffset>
              </wp:positionH>
              <wp:positionV relativeFrom="paragraph">
                <wp:posOffset>5715</wp:posOffset>
              </wp:positionV>
              <wp:extent cx="1768475" cy="845820"/>
              <wp:effectExtent l="635" t="0" r="254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845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FA54DF" w:rsidR="001C075B" w:rsidRDefault="001C075B" w14:paraId="45FC7F90" w14:textId="77777777">
                          <w:pPr>
                            <w:rPr>
                              <w:color w:val="003A68"/>
                              <w:sz w:val="14"/>
                              <w:szCs w:val="14"/>
                            </w:rPr>
                          </w:pPr>
                          <w:r w:rsidRPr="00FA54DF">
                            <w:rPr>
                              <w:color w:val="003A68"/>
                              <w:sz w:val="14"/>
                              <w:szCs w:val="14"/>
                            </w:rPr>
                            <w:t xml:space="preserve">T. (506) 2243-3631   </w:t>
                          </w:r>
                        </w:p>
                        <w:p w:rsidRPr="00FA54DF" w:rsidR="001C075B" w:rsidRDefault="001C075B" w14:paraId="02B68E88" w14:textId="77777777">
                          <w:pPr>
                            <w:rPr>
                              <w:color w:val="003A68"/>
                              <w:sz w:val="14"/>
                              <w:szCs w:val="14"/>
                            </w:rPr>
                          </w:pPr>
                          <w:r w:rsidRPr="00FA54DF">
                            <w:rPr>
                              <w:color w:val="003A68"/>
                              <w:sz w:val="14"/>
                              <w:szCs w:val="14"/>
                            </w:rPr>
                            <w:t xml:space="preserve">F. (506) 2243-4579   </w:t>
                          </w:r>
                        </w:p>
                        <w:p w:rsidR="001C075B" w:rsidRDefault="001C075B" w14:paraId="3086BB5E" w14:textId="77777777">
                          <w:pPr>
                            <w:rPr>
                              <w:color w:val="003A68"/>
                              <w:sz w:val="14"/>
                              <w:szCs w:val="14"/>
                            </w:rPr>
                          </w:pPr>
                          <w:r w:rsidRPr="00FA54DF">
                            <w:rPr>
                              <w:color w:val="003A68"/>
                              <w:sz w:val="14"/>
                              <w:szCs w:val="14"/>
                            </w:rPr>
                            <w:t>Apdo. 10058-1000</w:t>
                          </w:r>
                        </w:p>
                        <w:p w:rsidR="001C075B" w:rsidRDefault="001C075B" w14:paraId="3BCED553" w14:textId="77777777">
                          <w:pPr>
                            <w:rPr>
                              <w:color w:val="003A68"/>
                              <w:sz w:val="14"/>
                              <w:szCs w:val="14"/>
                            </w:rPr>
                          </w:pPr>
                          <w:r w:rsidRPr="00FA54DF">
                            <w:rPr>
                              <w:color w:val="003A68"/>
                              <w:sz w:val="14"/>
                              <w:szCs w:val="14"/>
                            </w:rPr>
                            <w:t>Av. 1 y Central, Calles 2 y 4</w:t>
                          </w:r>
                        </w:p>
                        <w:p w:rsidRPr="00FA54DF" w:rsidR="001C075B" w:rsidRDefault="001C075B" w14:paraId="08DAA946" w14:textId="77777777">
                          <w:pPr>
                            <w:rPr>
                              <w:color w:val="003A68"/>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60BA7B14">
              <v:stroke joinstyle="miter"/>
              <v:path gradientshapeok="t" o:connecttype="rect"/>
            </v:shapetype>
            <v:shape id="Text Box 3" style="position:absolute;left:0;text-align:left;margin-left:344.3pt;margin-top:.45pt;width:139.25pt;height:66.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O/Wtg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">
              <v:textbox>
                <w:txbxContent>
                  <w:p w:rsidRPr="00FA54DF" w:rsidR="001C075B" w:rsidRDefault="001C075B" w14:paraId="45FC7F90" w14:textId="77777777">
                    <w:pPr>
                      <w:rPr>
                        <w:color w:val="003A68"/>
                        <w:sz w:val="14"/>
                        <w:szCs w:val="14"/>
                      </w:rPr>
                    </w:pPr>
                    <w:r w:rsidRPr="00FA54DF">
                      <w:rPr>
                        <w:color w:val="003A68"/>
                        <w:sz w:val="14"/>
                        <w:szCs w:val="14"/>
                      </w:rPr>
                      <w:t xml:space="preserve">T. (506) 2243-3631   </w:t>
                    </w:r>
                  </w:p>
                  <w:p w:rsidRPr="00FA54DF" w:rsidR="001C075B" w:rsidRDefault="001C075B" w14:paraId="02B68E88" w14:textId="77777777">
                    <w:pPr>
                      <w:rPr>
                        <w:color w:val="003A68"/>
                        <w:sz w:val="14"/>
                        <w:szCs w:val="14"/>
                      </w:rPr>
                    </w:pPr>
                    <w:r w:rsidRPr="00FA54DF">
                      <w:rPr>
                        <w:color w:val="003A68"/>
                        <w:sz w:val="14"/>
                        <w:szCs w:val="14"/>
                      </w:rPr>
                      <w:t xml:space="preserve">F. (506) 2243-4579   </w:t>
                    </w:r>
                  </w:p>
                  <w:p w:rsidR="001C075B" w:rsidRDefault="001C075B" w14:paraId="3086BB5E" w14:textId="77777777">
                    <w:pPr>
                      <w:rPr>
                        <w:color w:val="003A68"/>
                        <w:sz w:val="14"/>
                        <w:szCs w:val="14"/>
                      </w:rPr>
                    </w:pPr>
                    <w:r w:rsidRPr="00FA54DF">
                      <w:rPr>
                        <w:color w:val="003A68"/>
                        <w:sz w:val="14"/>
                        <w:szCs w:val="14"/>
                      </w:rPr>
                      <w:t>Apdo. 10058-1000</w:t>
                    </w:r>
                  </w:p>
                  <w:p w:rsidR="001C075B" w:rsidRDefault="001C075B" w14:paraId="3BCED553" w14:textId="77777777">
                    <w:pPr>
                      <w:rPr>
                        <w:color w:val="003A68"/>
                        <w:sz w:val="14"/>
                        <w:szCs w:val="14"/>
                      </w:rPr>
                    </w:pPr>
                    <w:r w:rsidRPr="00FA54DF">
                      <w:rPr>
                        <w:color w:val="003A68"/>
                        <w:sz w:val="14"/>
                        <w:szCs w:val="14"/>
                      </w:rPr>
                      <w:t>Av. 1 y Central, Calles 2 y 4</w:t>
                    </w:r>
                  </w:p>
                  <w:p w:rsidRPr="00FA54DF" w:rsidR="001C075B" w:rsidRDefault="001C075B" w14:paraId="08DAA946" w14:textId="77777777">
                    <w:pPr>
                      <w:rPr>
                        <w:color w:val="003A68"/>
                        <w:sz w:val="14"/>
                        <w:szCs w:val="14"/>
                      </w:rPr>
                    </w:pPr>
                  </w:p>
                </w:txbxContent>
              </v:textbox>
            </v:shape>
          </w:pict>
        </mc:Fallback>
      </mc:AlternateContent>
    </w:r>
  </w:p>
  <w:p w:rsidRPr="00D43D57" w:rsidR="001C075B" w:rsidP="008C0BF0" w:rsidRDefault="001C075B" w14:paraId="7E478C2A" w14:textId="77777777">
    <w:pPr>
      <w:pStyle w:val="Piepagina"/>
      <w:jc w:val="center"/>
    </w:pPr>
  </w:p>
  <w:p w:rsidR="001C075B" w:rsidRDefault="001C075B" w14:paraId="19D926CA" w14:textId="7777777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817452" w14:textId="77777777" w:rsidR="006C58BC" w:rsidRDefault="006C58BC" w:rsidP="00D43D57">
      <w:r>
        <w:separator/>
      </w:r>
    </w:p>
  </w:footnote>
  <w:footnote w:type="continuationSeparator" w:id="0">
    <w:p w14:paraId="2A68FD41" w14:textId="77777777" w:rsidR="006C58BC" w:rsidRDefault="006C58BC" w:rsidP="00D43D57">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75B" w:rsidP="001327EB" w:rsidRDefault="001327EB" w14:paraId="20DBE78D" w14:textId="77777777">
    <w:pPr>
      <w:pStyle w:val="Piedepgina"/>
      <w:jc w:val="center"/>
    </w:pPr>
    <w:r>
      <w:rPr>
        <w:noProof/>
        <w:lang w:val="es-CR" w:eastAsia="es-CR"/>
      </w:rPr>
      <w:drawing>
        <wp:inline distT="0" distB="0" distL="0" distR="0" wp14:anchorId="4A31BF66" wp14:editId="71887794">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D96D0A" w:rsidR="00D96D0A" w:rsidP="00D96D0A" w:rsidRDefault="00D96D0A" w14:paraId="3EE69E1C" w14:textId="77777777">
    <w:pPr>
      <w:pStyle w:val="Encabezado"/>
      <w:pBdr>
        <w:bottom w:val="single" w:color="auto" w:sz="4" w:space="3"/>
      </w:pBdr>
      <w:ind w:right="-1"/>
      <w:rPr>
        <w:b/>
        <w:sz w:val="20"/>
        <w:szCs w:val="20"/>
      </w:rPr>
    </w:pPr>
    <w:r>
      <w:rPr>
        <w:noProof/>
        <w:lang w:val="es-CR" w:eastAsia="es-CR"/>
      </w:rPr>
      <w:drawing>
        <wp:inline distT="0" distB="0" distL="0" distR="0" wp14:anchorId="1B606C91" wp14:editId="5D31BDA2">
          <wp:extent cx="1428572" cy="666667"/>
          <wp:effectExtent l="0" t="0" r="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UGEF.png"/>
                  <pic:cNvPicPr/>
                </pic:nvPicPr>
                <pic:blipFill>
                  <a:blip r:embed="rId1">
                    <a:extLst>
                      <a:ext uri="{28A0092B-C50C-407E-A947-70E740481C1C}">
                        <a14:useLocalDpi xmlns:a14="http://schemas.microsoft.com/office/drawing/2010/main" val="0"/>
                      </a:ext>
                    </a:extLst>
                  </a:blip>
                  <a:stretch>
                    <a:fillRect/>
                  </a:stretch>
                </pic:blipFill>
                <pic:spPr>
                  <a:xfrm>
                    <a:off x="0" y="0"/>
                    <a:ext cx="1428572" cy="666667"/>
                  </a:xfrm>
                  <a:prstGeom prst="rect">
                    <a:avLst/>
                  </a:prstGeom>
                </pic:spPr>
              </pic:pic>
            </a:graphicData>
          </a:graphic>
        </wp:inline>
      </w:drawing>
    </w:r>
    <w:r w:rsidRPr="00D96D0A">
      <w:rPr>
        <w:b/>
      </w:rPr>
      <w:t xml:space="preserve"> </w:t>
    </w:r>
    <w:r w:rsidRPr="00D96D0A">
      <w:rPr>
        <w:b/>
        <w:sz w:val="20"/>
        <w:szCs w:val="20"/>
      </w:rPr>
      <w:t>SUPERINTENDENCIA GENERAL DE ENTIDADES FINANCIERAS</w:t>
    </w:r>
  </w:p>
  <w:p w:rsidR="001C075B" w:rsidP="00D96D0A" w:rsidRDefault="001C075B" w14:paraId="304C6B7E" w14:textId="77777777">
    <w:pPr>
      <w:pStyle w:val="Encabezado"/>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336E89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EC09F4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6B088C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EE2F48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6ADA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14CA2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4CC182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0AA6C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D8DE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2CC8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1" w15:restartNumberingAfterBreak="0">
    <w:nsid w:val="494A67D2"/>
    <w:multiLevelType w:val="hybridMultilevel"/>
    <w:tmpl w:val="814A673A"/>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num w:numId="1">
    <w:abstractNumId w:val="10"/>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LockTheme/>
  <w:styleLockQFSet/>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8BC"/>
    <w:rsid w:val="000064A4"/>
    <w:rsid w:val="000235B5"/>
    <w:rsid w:val="00026C85"/>
    <w:rsid w:val="00041BDD"/>
    <w:rsid w:val="000439A6"/>
    <w:rsid w:val="00060C03"/>
    <w:rsid w:val="000646DD"/>
    <w:rsid w:val="00081865"/>
    <w:rsid w:val="00082968"/>
    <w:rsid w:val="000C62BB"/>
    <w:rsid w:val="000E0AC6"/>
    <w:rsid w:val="000E59A7"/>
    <w:rsid w:val="000F34AE"/>
    <w:rsid w:val="00117501"/>
    <w:rsid w:val="00117563"/>
    <w:rsid w:val="001322B4"/>
    <w:rsid w:val="001327EB"/>
    <w:rsid w:val="0016220C"/>
    <w:rsid w:val="001653C6"/>
    <w:rsid w:val="001946F4"/>
    <w:rsid w:val="001A6574"/>
    <w:rsid w:val="001C075B"/>
    <w:rsid w:val="001C5806"/>
    <w:rsid w:val="001E0448"/>
    <w:rsid w:val="00230C67"/>
    <w:rsid w:val="002645B7"/>
    <w:rsid w:val="002A67C6"/>
    <w:rsid w:val="002C56A4"/>
    <w:rsid w:val="002E2B0A"/>
    <w:rsid w:val="002E3589"/>
    <w:rsid w:val="002E56D1"/>
    <w:rsid w:val="002E571B"/>
    <w:rsid w:val="002F08D5"/>
    <w:rsid w:val="003060E2"/>
    <w:rsid w:val="00310570"/>
    <w:rsid w:val="00317BBB"/>
    <w:rsid w:val="00322A87"/>
    <w:rsid w:val="003267FB"/>
    <w:rsid w:val="003312B8"/>
    <w:rsid w:val="003503A2"/>
    <w:rsid w:val="003554C5"/>
    <w:rsid w:val="00365794"/>
    <w:rsid w:val="00373B22"/>
    <w:rsid w:val="00385CC2"/>
    <w:rsid w:val="003C4C71"/>
    <w:rsid w:val="003D2CB2"/>
    <w:rsid w:val="003E4EDB"/>
    <w:rsid w:val="00410551"/>
    <w:rsid w:val="00414B77"/>
    <w:rsid w:val="00427002"/>
    <w:rsid w:val="00445881"/>
    <w:rsid w:val="00447A41"/>
    <w:rsid w:val="004822E6"/>
    <w:rsid w:val="00492FE3"/>
    <w:rsid w:val="004D7F44"/>
    <w:rsid w:val="004F74E7"/>
    <w:rsid w:val="005105C4"/>
    <w:rsid w:val="0053623F"/>
    <w:rsid w:val="00550D78"/>
    <w:rsid w:val="00557369"/>
    <w:rsid w:val="00566DE2"/>
    <w:rsid w:val="005706D1"/>
    <w:rsid w:val="005739A8"/>
    <w:rsid w:val="005751FC"/>
    <w:rsid w:val="00577A95"/>
    <w:rsid w:val="005852CF"/>
    <w:rsid w:val="00590F07"/>
    <w:rsid w:val="0059392E"/>
    <w:rsid w:val="005B448F"/>
    <w:rsid w:val="005C173B"/>
    <w:rsid w:val="005E07F2"/>
    <w:rsid w:val="005E39BB"/>
    <w:rsid w:val="005E5ED4"/>
    <w:rsid w:val="006033C4"/>
    <w:rsid w:val="00603B3F"/>
    <w:rsid w:val="00604A3D"/>
    <w:rsid w:val="0060703F"/>
    <w:rsid w:val="00614D68"/>
    <w:rsid w:val="00620B23"/>
    <w:rsid w:val="0062633F"/>
    <w:rsid w:val="00630B5C"/>
    <w:rsid w:val="00635AC4"/>
    <w:rsid w:val="00640202"/>
    <w:rsid w:val="00662901"/>
    <w:rsid w:val="00681F7A"/>
    <w:rsid w:val="00692661"/>
    <w:rsid w:val="006C2059"/>
    <w:rsid w:val="006C58BC"/>
    <w:rsid w:val="006D1C9F"/>
    <w:rsid w:val="006E3610"/>
    <w:rsid w:val="006E6F58"/>
    <w:rsid w:val="0071134B"/>
    <w:rsid w:val="00714DC4"/>
    <w:rsid w:val="00742018"/>
    <w:rsid w:val="0074397B"/>
    <w:rsid w:val="007455FF"/>
    <w:rsid w:val="00755896"/>
    <w:rsid w:val="00765619"/>
    <w:rsid w:val="007736D4"/>
    <w:rsid w:val="0079518D"/>
    <w:rsid w:val="007B18D6"/>
    <w:rsid w:val="007B51DD"/>
    <w:rsid w:val="007D1328"/>
    <w:rsid w:val="007F1723"/>
    <w:rsid w:val="007F327D"/>
    <w:rsid w:val="007F3A44"/>
    <w:rsid w:val="007F5430"/>
    <w:rsid w:val="008202A0"/>
    <w:rsid w:val="008310AB"/>
    <w:rsid w:val="00832753"/>
    <w:rsid w:val="00842773"/>
    <w:rsid w:val="00842FC3"/>
    <w:rsid w:val="0085692C"/>
    <w:rsid w:val="00864362"/>
    <w:rsid w:val="00887400"/>
    <w:rsid w:val="00892708"/>
    <w:rsid w:val="00893B0D"/>
    <w:rsid w:val="00895097"/>
    <w:rsid w:val="008A1AA2"/>
    <w:rsid w:val="008A63B7"/>
    <w:rsid w:val="008B3838"/>
    <w:rsid w:val="008C0BF0"/>
    <w:rsid w:val="008D0528"/>
    <w:rsid w:val="008E5850"/>
    <w:rsid w:val="008F1461"/>
    <w:rsid w:val="008F33F5"/>
    <w:rsid w:val="00904CBE"/>
    <w:rsid w:val="00906CC5"/>
    <w:rsid w:val="00936085"/>
    <w:rsid w:val="009475B6"/>
    <w:rsid w:val="00962265"/>
    <w:rsid w:val="0097235C"/>
    <w:rsid w:val="00977CEE"/>
    <w:rsid w:val="00982147"/>
    <w:rsid w:val="00983CB1"/>
    <w:rsid w:val="00984A65"/>
    <w:rsid w:val="009908DE"/>
    <w:rsid w:val="009B5E5E"/>
    <w:rsid w:val="009C47FE"/>
    <w:rsid w:val="009F065A"/>
    <w:rsid w:val="009F54CB"/>
    <w:rsid w:val="00A26E9E"/>
    <w:rsid w:val="00A34523"/>
    <w:rsid w:val="00A76A2E"/>
    <w:rsid w:val="00A84CDB"/>
    <w:rsid w:val="00A906DD"/>
    <w:rsid w:val="00AC5138"/>
    <w:rsid w:val="00AC5E12"/>
    <w:rsid w:val="00AE3929"/>
    <w:rsid w:val="00AF45B7"/>
    <w:rsid w:val="00B079EC"/>
    <w:rsid w:val="00B1318C"/>
    <w:rsid w:val="00B43C40"/>
    <w:rsid w:val="00B464F6"/>
    <w:rsid w:val="00B61FAA"/>
    <w:rsid w:val="00B77CF0"/>
    <w:rsid w:val="00B80284"/>
    <w:rsid w:val="00B84E87"/>
    <w:rsid w:val="00B90216"/>
    <w:rsid w:val="00B94DE2"/>
    <w:rsid w:val="00BA112E"/>
    <w:rsid w:val="00BA711C"/>
    <w:rsid w:val="00BB0F2F"/>
    <w:rsid w:val="00BB470C"/>
    <w:rsid w:val="00BC03D6"/>
    <w:rsid w:val="00BD71E9"/>
    <w:rsid w:val="00BE119A"/>
    <w:rsid w:val="00BE6A0B"/>
    <w:rsid w:val="00BE7B10"/>
    <w:rsid w:val="00C039CE"/>
    <w:rsid w:val="00C15909"/>
    <w:rsid w:val="00C1795E"/>
    <w:rsid w:val="00C22C6C"/>
    <w:rsid w:val="00C414C9"/>
    <w:rsid w:val="00C42047"/>
    <w:rsid w:val="00C5093E"/>
    <w:rsid w:val="00C60480"/>
    <w:rsid w:val="00C64425"/>
    <w:rsid w:val="00C809BA"/>
    <w:rsid w:val="00C9305E"/>
    <w:rsid w:val="00CA3FA8"/>
    <w:rsid w:val="00CB07CA"/>
    <w:rsid w:val="00D03728"/>
    <w:rsid w:val="00D06E99"/>
    <w:rsid w:val="00D102F8"/>
    <w:rsid w:val="00D10AD8"/>
    <w:rsid w:val="00D15351"/>
    <w:rsid w:val="00D2424F"/>
    <w:rsid w:val="00D26EDE"/>
    <w:rsid w:val="00D32808"/>
    <w:rsid w:val="00D43D57"/>
    <w:rsid w:val="00D44EF3"/>
    <w:rsid w:val="00D45FC0"/>
    <w:rsid w:val="00D54C08"/>
    <w:rsid w:val="00D55CA3"/>
    <w:rsid w:val="00D96D0A"/>
    <w:rsid w:val="00DB3508"/>
    <w:rsid w:val="00DB3E70"/>
    <w:rsid w:val="00DC1D91"/>
    <w:rsid w:val="00DC2193"/>
    <w:rsid w:val="00DC3B8E"/>
    <w:rsid w:val="00DE08C6"/>
    <w:rsid w:val="00E0013C"/>
    <w:rsid w:val="00E11252"/>
    <w:rsid w:val="00E13C47"/>
    <w:rsid w:val="00E5185D"/>
    <w:rsid w:val="00E75AC8"/>
    <w:rsid w:val="00E82177"/>
    <w:rsid w:val="00EB4E27"/>
    <w:rsid w:val="00EB71D8"/>
    <w:rsid w:val="00EC2E48"/>
    <w:rsid w:val="00ED0FDD"/>
    <w:rsid w:val="00EE00D4"/>
    <w:rsid w:val="00EE3A47"/>
    <w:rsid w:val="00EF0C8B"/>
    <w:rsid w:val="00F10AFE"/>
    <w:rsid w:val="00F1102D"/>
    <w:rsid w:val="00F1297C"/>
    <w:rsid w:val="00F12A97"/>
    <w:rsid w:val="00F17310"/>
    <w:rsid w:val="00F6038D"/>
    <w:rsid w:val="00F654F5"/>
    <w:rsid w:val="00F731A3"/>
    <w:rsid w:val="00F8680D"/>
    <w:rsid w:val="00FA1E58"/>
    <w:rsid w:val="00FA54DF"/>
    <w:rsid w:val="00FB79EB"/>
    <w:rsid w:val="00FE41AC"/>
    <w:rsid w:val="00FE44E2"/>
  </w:rsids>
  <m:mathPr>
    <m:mathFont m:val="Cambria Math"/>
    <m:brkBin m:val="before"/>
    <m:brkBinSub m:val="--"/>
    <m:smallFrac m:val="0"/>
    <m:dispDef/>
    <m:lMargin m:val="0"/>
    <m:rMargin m:val="0"/>
    <m:defJc m:val="centerGroup"/>
    <m:wrapIndent m:val="1440"/>
    <m:intLim m:val="subSup"/>
    <m:naryLim m:val="undOvr"/>
  </m:mathPr>
  <w:themeFontLang w:val="es-CR"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3138677"/>
  <w15:docId w15:val="{D03AE452-DEF3-4149-8124-23E9C1E40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anklin Gothic Book" w:eastAsia="Calibri" w:hAnsi="Franklin Gothic Book" w:cs="Times New Roman"/>
        <w:lang w:val="es-CR" w:eastAsia="es-CR" w:bidi="ar-SA"/>
      </w:rPr>
    </w:rPrDefault>
    <w:pPrDefault/>
  </w:docDefaults>
  <w:latentStyles w:defLockedState="1" w:defUIPriority="99" w:defSemiHidden="0" w:defUnhideWhenUsed="0" w:defQFormat="0" w:count="371">
    <w:lsdException w:name="Normal" w:locked="0" w:uiPriority="1"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semiHidden/>
    <w:rsid w:val="00CA3FA8"/>
    <w:pPr>
      <w:spacing w:line="240" w:lineRule="atLeast"/>
      <w:jc w:val="both"/>
    </w:pPr>
    <w:rPr>
      <w:rFonts w:ascii="Cambria" w:eastAsia="Times New Roman" w:hAnsi="Cambria"/>
      <w:sz w:val="22"/>
      <w:szCs w:val="24"/>
      <w:lang w:val="es-ES" w:eastAsia="en-US"/>
    </w:rPr>
  </w:style>
  <w:style w:type="paragraph" w:styleId="Ttulo7">
    <w:name w:val="heading 7"/>
    <w:basedOn w:val="Normal"/>
    <w:next w:val="Normal"/>
    <w:link w:val="Ttulo7Car"/>
    <w:uiPriority w:val="9"/>
    <w:unhideWhenUsed/>
    <w:qFormat/>
    <w:locked/>
    <w:rsid w:val="00F12A9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ocked/>
    <w:rsid w:val="00BA711C"/>
    <w:pPr>
      <w:spacing w:before="100" w:beforeAutospacing="1" w:after="100" w:afterAutospacing="1"/>
    </w:pPr>
    <w:rPr>
      <w:color w:val="000000"/>
      <w:szCs w:val="18"/>
    </w:rPr>
  </w:style>
  <w:style w:type="paragraph" w:customStyle="1" w:styleId="Texto0">
    <w:name w:val="Texto"/>
    <w:basedOn w:val="Normal"/>
    <w:link w:val="TextoChar"/>
    <w:qFormat/>
    <w:rsid w:val="00CA3FA8"/>
    <w:pPr>
      <w:spacing w:before="120" w:after="120" w:line="360" w:lineRule="auto"/>
    </w:pPr>
  </w:style>
  <w:style w:type="paragraph" w:customStyle="1" w:styleId="Negrita">
    <w:name w:val="Negrita"/>
    <w:basedOn w:val="Texto0"/>
    <w:link w:val="NegritaChar1"/>
    <w:uiPriority w:val="1"/>
    <w:qFormat/>
    <w:rsid w:val="00F12A97"/>
    <w:pPr>
      <w:spacing w:before="0" w:after="0"/>
    </w:pPr>
    <w:rPr>
      <w:b/>
    </w:rPr>
  </w:style>
  <w:style w:type="paragraph" w:customStyle="1" w:styleId="italica">
    <w:name w:val="italica"/>
    <w:basedOn w:val="Normal"/>
    <w:link w:val="italicaChar"/>
    <w:autoRedefine/>
    <w:qFormat/>
    <w:rsid w:val="003554C5"/>
    <w:pPr>
      <w:outlineLvl w:val="0"/>
    </w:pPr>
    <w:rPr>
      <w:i/>
      <w:color w:val="000000"/>
    </w:rPr>
  </w:style>
  <w:style w:type="paragraph" w:customStyle="1" w:styleId="numeracion">
    <w:name w:val="numeracion"/>
    <w:basedOn w:val="Texto0"/>
    <w:uiPriority w:val="1"/>
    <w:qFormat/>
    <w:rsid w:val="003554C5"/>
    <w:pPr>
      <w:numPr>
        <w:numId w:val="1"/>
      </w:numPr>
      <w:ind w:left="432" w:firstLine="0"/>
    </w:pPr>
  </w:style>
  <w:style w:type="paragraph" w:customStyle="1" w:styleId="vinetas">
    <w:name w:val="vinetas"/>
    <w:basedOn w:val="numeracion"/>
    <w:uiPriority w:val="1"/>
    <w:qFormat/>
    <w:rsid w:val="003554C5"/>
    <w:pPr>
      <w:numPr>
        <w:numId w:val="2"/>
      </w:numPr>
      <w:ind w:left="792"/>
    </w:pPr>
  </w:style>
  <w:style w:type="paragraph" w:customStyle="1" w:styleId="CC">
    <w:name w:val="CC"/>
    <w:basedOn w:val="Texto0"/>
    <w:link w:val="CCChar"/>
    <w:qFormat/>
    <w:rsid w:val="00AE3929"/>
    <w:pPr>
      <w:spacing w:before="0" w:after="0"/>
    </w:pPr>
    <w:rPr>
      <w:sz w:val="18"/>
      <w:szCs w:val="18"/>
    </w:rPr>
  </w:style>
  <w:style w:type="paragraph" w:styleId="Encabezado">
    <w:name w:val="header"/>
    <w:basedOn w:val="Normal"/>
    <w:link w:val="EncabezadoCar"/>
    <w:unhideWhenUsed/>
    <w:rsid w:val="005B448F"/>
    <w:pPr>
      <w:tabs>
        <w:tab w:val="center" w:pos="4680"/>
        <w:tab w:val="right" w:pos="9360"/>
      </w:tabs>
    </w:pPr>
  </w:style>
  <w:style w:type="character" w:customStyle="1" w:styleId="TextoChar">
    <w:name w:val="Texto Char"/>
    <w:basedOn w:val="Fuentedeprrafopredeter"/>
    <w:link w:val="Texto0"/>
    <w:rsid w:val="00CA3FA8"/>
    <w:rPr>
      <w:rFonts w:ascii="Cambria" w:eastAsia="Times New Roman" w:hAnsi="Cambria"/>
      <w:sz w:val="22"/>
      <w:szCs w:val="24"/>
      <w:lang w:val="es-ES" w:eastAsia="en-US"/>
    </w:rPr>
  </w:style>
  <w:style w:type="character" w:customStyle="1" w:styleId="CCChar">
    <w:name w:val="CC Char"/>
    <w:basedOn w:val="TextoChar"/>
    <w:link w:val="CC"/>
    <w:rsid w:val="00AE3929"/>
    <w:rPr>
      <w:rFonts w:ascii="Arial" w:eastAsia="Times New Roman" w:hAnsi="Arial"/>
      <w:sz w:val="18"/>
      <w:szCs w:val="18"/>
      <w:lang w:val="es-ES" w:eastAsia="en-US"/>
    </w:rPr>
  </w:style>
  <w:style w:type="character" w:customStyle="1" w:styleId="EncabezadoCar">
    <w:name w:val="Encabezado Car"/>
    <w:basedOn w:val="Fuentedeprrafopredeter"/>
    <w:link w:val="Encabezado"/>
    <w:rsid w:val="005B448F"/>
    <w:rPr>
      <w:rFonts w:ascii="Arial" w:eastAsia="Times New Roman" w:hAnsi="Arial"/>
      <w:sz w:val="22"/>
      <w:szCs w:val="24"/>
      <w:lang w:val="es-ES" w:eastAsia="en-US"/>
    </w:rPr>
  </w:style>
  <w:style w:type="paragraph" w:styleId="Piedepgina">
    <w:name w:val="footer"/>
    <w:basedOn w:val="Normal"/>
    <w:link w:val="PiedepginaCar"/>
    <w:uiPriority w:val="99"/>
    <w:unhideWhenUsed/>
    <w:rsid w:val="005B448F"/>
    <w:pPr>
      <w:tabs>
        <w:tab w:val="center" w:pos="4680"/>
        <w:tab w:val="right" w:pos="9360"/>
      </w:tabs>
    </w:pPr>
  </w:style>
  <w:style w:type="character" w:customStyle="1" w:styleId="PiedepginaCar">
    <w:name w:val="Pie de página Car"/>
    <w:basedOn w:val="Fuentedeprrafopredeter"/>
    <w:link w:val="Piedepgina"/>
    <w:uiPriority w:val="99"/>
    <w:rsid w:val="005B448F"/>
    <w:rPr>
      <w:rFonts w:ascii="Arial" w:eastAsia="Times New Roman" w:hAnsi="Arial"/>
      <w:sz w:val="22"/>
      <w:szCs w:val="24"/>
      <w:lang w:val="es-ES" w:eastAsia="en-US"/>
    </w:rPr>
  </w:style>
  <w:style w:type="paragraph" w:customStyle="1" w:styleId="Piepagina">
    <w:name w:val="Pie pagina"/>
    <w:basedOn w:val="CC"/>
    <w:link w:val="PiepaginaChar"/>
    <w:uiPriority w:val="1"/>
    <w:qFormat/>
    <w:rsid w:val="000C62BB"/>
    <w:rPr>
      <w:color w:val="7F7F7F" w:themeColor="text1" w:themeTint="80"/>
      <w:sz w:val="16"/>
      <w:szCs w:val="16"/>
    </w:rPr>
  </w:style>
  <w:style w:type="character" w:customStyle="1" w:styleId="PiepaginaChar">
    <w:name w:val="Pie pagina Char"/>
    <w:basedOn w:val="CCChar"/>
    <w:link w:val="Piepagina"/>
    <w:uiPriority w:val="1"/>
    <w:rsid w:val="000C62BB"/>
    <w:rPr>
      <w:rFonts w:ascii="Arial" w:eastAsia="Times New Roman" w:hAnsi="Arial"/>
      <w:color w:val="7F7F7F" w:themeColor="text1" w:themeTint="80"/>
      <w:sz w:val="16"/>
      <w:szCs w:val="16"/>
      <w:lang w:val="es-ES" w:eastAsia="en-US"/>
    </w:rPr>
  </w:style>
  <w:style w:type="paragraph" w:customStyle="1" w:styleId="encabezado0">
    <w:name w:val="encabezado"/>
    <w:basedOn w:val="Texto0"/>
    <w:uiPriority w:val="1"/>
    <w:qFormat/>
    <w:rsid w:val="00F1297C"/>
    <w:pPr>
      <w:spacing w:before="0" w:after="0"/>
    </w:pPr>
  </w:style>
  <w:style w:type="table" w:styleId="Tablaconcuadrcula">
    <w:name w:val="Table Grid"/>
    <w:basedOn w:val="Tablanormal"/>
    <w:uiPriority w:val="59"/>
    <w:locked/>
    <w:rsid w:val="00D3280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oTabla">
    <w:name w:val="Texto Tabla"/>
    <w:basedOn w:val="Texto0"/>
    <w:link w:val="TextoTablaChar"/>
    <w:uiPriority w:val="1"/>
    <w:qFormat/>
    <w:rsid w:val="00C64425"/>
    <w:pPr>
      <w:spacing w:before="20" w:after="20"/>
    </w:pPr>
    <w:rPr>
      <w:sz w:val="20"/>
    </w:rPr>
  </w:style>
  <w:style w:type="table" w:customStyle="1" w:styleId="LightShading-Accent11">
    <w:name w:val="Light Shading - Accent 11"/>
    <w:basedOn w:val="Tablanormal"/>
    <w:uiPriority w:val="60"/>
    <w:locked/>
    <w:rsid w:val="00F8680D"/>
    <w:rPr>
      <w:color w:val="2A6094" w:themeColor="accent1" w:themeShade="BF"/>
    </w:rPr>
    <w:tblPr>
      <w:tblStyleRowBandSize w:val="1"/>
      <w:tblStyleColBandSize w:val="1"/>
      <w:tblBorders>
        <w:top w:val="single" w:sz="8" w:space="0" w:color="3882C6" w:themeColor="accent1"/>
        <w:bottom w:val="single" w:sz="8" w:space="0" w:color="3882C6" w:themeColor="accent1"/>
      </w:tblBorders>
    </w:tblPr>
    <w:tblStylePr w:type="fir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la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DFF1" w:themeFill="accent1" w:themeFillTint="3F"/>
      </w:tcPr>
    </w:tblStylePr>
    <w:tblStylePr w:type="band1Horz">
      <w:tblPr/>
      <w:tcPr>
        <w:tcBorders>
          <w:left w:val="nil"/>
          <w:right w:val="nil"/>
          <w:insideH w:val="nil"/>
          <w:insideV w:val="nil"/>
        </w:tcBorders>
        <w:shd w:val="clear" w:color="auto" w:fill="CDDFF1" w:themeFill="accent1" w:themeFillTint="3F"/>
      </w:tcPr>
    </w:tblStylePr>
  </w:style>
  <w:style w:type="table" w:styleId="Sombreadoclaro-nfasis6">
    <w:name w:val="Light Shading Accent 6"/>
    <w:basedOn w:val="Tablanormal"/>
    <w:uiPriority w:val="60"/>
    <w:locked/>
    <w:rsid w:val="00F8680D"/>
    <w:rPr>
      <w:color w:val="5282BE" w:themeColor="accent6" w:themeShade="BF"/>
    </w:rPr>
    <w:tblPr>
      <w:tblStyleRowBandSize w:val="1"/>
      <w:tblStyleColBandSize w:val="1"/>
      <w:tblBorders>
        <w:top w:val="single" w:sz="8" w:space="0" w:color="95B3D7" w:themeColor="accent6"/>
        <w:bottom w:val="single" w:sz="8" w:space="0" w:color="95B3D7" w:themeColor="accent6"/>
      </w:tblBorders>
    </w:tblPr>
    <w:tblStylePr w:type="fir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la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5" w:themeFill="accent6" w:themeFillTint="3F"/>
      </w:tcPr>
    </w:tblStylePr>
    <w:tblStylePr w:type="band1Horz">
      <w:tblPr/>
      <w:tcPr>
        <w:tcBorders>
          <w:left w:val="nil"/>
          <w:right w:val="nil"/>
          <w:insideH w:val="nil"/>
          <w:insideV w:val="nil"/>
        </w:tcBorders>
        <w:shd w:val="clear" w:color="auto" w:fill="E4ECF5" w:themeFill="accent6" w:themeFillTint="3F"/>
      </w:tcPr>
    </w:tblStylePr>
  </w:style>
  <w:style w:type="table" w:styleId="Sombreadomedio1-nfasis6">
    <w:name w:val="Medium Shading 1 Accent 6"/>
    <w:basedOn w:val="Tablanormal"/>
    <w:uiPriority w:val="63"/>
    <w:locked/>
    <w:rsid w:val="00F8680D"/>
    <w:tblPr>
      <w:tblStyleRowBandSize w:val="1"/>
      <w:tblStyleColBandSize w:val="1"/>
      <w:tbl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single" w:sz="8" w:space="0" w:color="AFC5E1" w:themeColor="accent6" w:themeTint="BF"/>
      </w:tblBorders>
    </w:tblPr>
    <w:tblStylePr w:type="firstRow">
      <w:pPr>
        <w:spacing w:before="0" w:after="0" w:line="240" w:lineRule="auto"/>
      </w:pPr>
      <w:rPr>
        <w:b/>
        <w:bCs/>
        <w:color w:val="000000" w:themeColor="background1"/>
      </w:rPr>
      <w:tblPr/>
      <w:tcPr>
        <w:tc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shd w:val="clear" w:color="auto" w:fill="95B3D7" w:themeFill="accent6"/>
      </w:tcPr>
    </w:tblStylePr>
    <w:tblStylePr w:type="lastRow">
      <w:pPr>
        <w:spacing w:before="0" w:after="0" w:line="240" w:lineRule="auto"/>
      </w:pPr>
      <w:rPr>
        <w:b/>
        <w:bCs/>
      </w:rPr>
      <w:tblPr/>
      <w:tcPr>
        <w:tcBorders>
          <w:top w:val="double" w:sz="6"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tcPr>
    </w:tblStylePr>
    <w:tblStylePr w:type="firstCol">
      <w:rPr>
        <w:b/>
        <w:bCs/>
      </w:rPr>
    </w:tblStylePr>
    <w:tblStylePr w:type="lastCol">
      <w:rPr>
        <w:b/>
        <w:bCs/>
      </w:rPr>
    </w:tblStylePr>
    <w:tblStylePr w:type="band1Vert">
      <w:tblPr/>
      <w:tcPr>
        <w:shd w:val="clear" w:color="auto" w:fill="E4ECF5" w:themeFill="accent6" w:themeFillTint="3F"/>
      </w:tcPr>
    </w:tblStylePr>
    <w:tblStylePr w:type="band1Horz">
      <w:tblPr/>
      <w:tcPr>
        <w:tcBorders>
          <w:insideH w:val="nil"/>
          <w:insideV w:val="nil"/>
        </w:tcBorders>
        <w:shd w:val="clear" w:color="auto" w:fill="E4ECF5" w:themeFill="accent6" w:themeFillTint="3F"/>
      </w:tcPr>
    </w:tblStylePr>
    <w:tblStylePr w:type="band2Horz">
      <w:tblPr/>
      <w:tcPr>
        <w:tcBorders>
          <w:insideH w:val="nil"/>
          <w:insideV w:val="nil"/>
        </w:tcBorders>
      </w:tcPr>
    </w:tblStylePr>
  </w:style>
  <w:style w:type="table" w:styleId="Listaclara-nfasis6">
    <w:name w:val="Light List Accent 6"/>
    <w:basedOn w:val="Tablanormal"/>
    <w:uiPriority w:val="61"/>
    <w:locked/>
    <w:rsid w:val="00F8680D"/>
    <w:tblPr>
      <w:tblStyleRowBandSize w:val="1"/>
      <w:tblStyleColBandSize w:val="1"/>
      <w:tblBorders>
        <w:top w:val="single" w:sz="8" w:space="0" w:color="95B3D7" w:themeColor="accent6"/>
        <w:left w:val="single" w:sz="8" w:space="0" w:color="95B3D7" w:themeColor="accent6"/>
        <w:bottom w:val="single" w:sz="8" w:space="0" w:color="95B3D7" w:themeColor="accent6"/>
        <w:right w:val="single" w:sz="8" w:space="0" w:color="95B3D7" w:themeColor="accent6"/>
      </w:tblBorders>
    </w:tblPr>
    <w:tblStylePr w:type="firstRow">
      <w:pPr>
        <w:spacing w:before="0" w:after="0" w:line="240" w:lineRule="auto"/>
      </w:pPr>
      <w:rPr>
        <w:b/>
        <w:bCs/>
        <w:color w:val="000000" w:themeColor="background1"/>
      </w:rPr>
      <w:tblPr/>
      <w:tcPr>
        <w:shd w:val="clear" w:color="auto" w:fill="95B3D7" w:themeFill="accent6"/>
      </w:tcPr>
    </w:tblStylePr>
    <w:tblStylePr w:type="lastRow">
      <w:pPr>
        <w:spacing w:before="0" w:after="0" w:line="240" w:lineRule="auto"/>
      </w:pPr>
      <w:rPr>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tcBorders>
      </w:tcPr>
    </w:tblStylePr>
    <w:tblStylePr w:type="firstCol">
      <w:rPr>
        <w:b/>
        <w:bCs/>
      </w:rPr>
    </w:tblStylePr>
    <w:tblStylePr w:type="lastCol">
      <w:rPr>
        <w:b/>
        <w:bCs/>
      </w:r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style>
  <w:style w:type="table" w:styleId="Cuadrculaclara-nfasis6">
    <w:name w:val="Light Grid Accent 6"/>
    <w:basedOn w:val="Tablanormal"/>
    <w:uiPriority w:val="62"/>
    <w:locked/>
    <w:rsid w:val="00F8680D"/>
    <w:tblPr>
      <w:tblStyleRowBandSize w:val="1"/>
      <w:tblStyleColBandSize w:val="1"/>
      <w:tblBorders>
        <w:top w:val="single" w:sz="8" w:space="0" w:color="95B3D7" w:themeColor="accent6"/>
        <w:left w:val="single" w:sz="8" w:space="0" w:color="95B3D7" w:themeColor="accent6"/>
        <w:bottom w:val="single" w:sz="8" w:space="0" w:color="95B3D7" w:themeColor="accent6"/>
        <w:right w:val="single" w:sz="8" w:space="0" w:color="95B3D7" w:themeColor="accent6"/>
        <w:insideH w:val="single" w:sz="8" w:space="0" w:color="95B3D7" w:themeColor="accent6"/>
        <w:insideV w:val="single" w:sz="8" w:space="0" w:color="95B3D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18" w:space="0" w:color="95B3D7" w:themeColor="accent6"/>
          <w:right w:val="single" w:sz="8" w:space="0" w:color="95B3D7" w:themeColor="accent6"/>
          <w:insideH w:val="nil"/>
          <w:insideV w:val="single" w:sz="8" w:space="0" w:color="95B3D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insideH w:val="nil"/>
          <w:insideV w:val="single" w:sz="8" w:space="0" w:color="95B3D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shd w:val="clear" w:color="auto" w:fill="E4ECF5" w:themeFill="accent6" w:themeFillTint="3F"/>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shd w:val="clear" w:color="auto" w:fill="E4ECF5" w:themeFill="accent6" w:themeFillTint="3F"/>
      </w:tcPr>
    </w:tblStylePr>
    <w:tblStylePr w:type="band2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tcPr>
    </w:tblStylePr>
  </w:style>
  <w:style w:type="table" w:customStyle="1" w:styleId="Correspondencia1">
    <w:name w:val="Correspondencia1"/>
    <w:basedOn w:val="Tablanormal"/>
    <w:uiPriority w:val="99"/>
    <w:qFormat/>
    <w:locked/>
    <w:rsid w:val="0085692C"/>
    <w:pPr>
      <w:spacing w:before="20" w:after="20"/>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Franklin Gothic Book" w:hAnsi="Franklin Gothic Book"/>
        <w:b/>
        <w:sz w:val="20"/>
      </w:rPr>
      <w:tblPr/>
      <w:tcPr>
        <w:tcBorders>
          <w:top w:val="nil"/>
          <w:left w:val="nil"/>
          <w:bottom w:val="single" w:sz="4" w:space="0" w:color="E9EFF7" w:themeColor="accent6" w:themeTint="33"/>
          <w:right w:val="nil"/>
          <w:insideH w:val="nil"/>
          <w:insideV w:val="nil"/>
          <w:tl2br w:val="nil"/>
          <w:tr2bl w:val="nil"/>
        </w:tcBorders>
        <w:shd w:val="clear" w:color="auto" w:fill="95B3D7" w:themeFill="accent6"/>
      </w:tcPr>
    </w:tblStylePr>
    <w:tblStylePr w:type="lastRow">
      <w:rPr>
        <w:rFonts w:ascii="Franklin Gothic Book" w:hAnsi="Franklin Gothic Book"/>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tblStylePr w:type="band1Horz">
      <w:rPr>
        <w:rFonts w:ascii="Franklin Gothic Book" w:hAnsi="Franklin Gothic Book"/>
        <w:color w:val="auto"/>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tcPr>
    </w:tblStylePr>
    <w:tblStylePr w:type="band2Horz">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style>
  <w:style w:type="paragraph" w:styleId="Textodeglobo">
    <w:name w:val="Balloon Text"/>
    <w:basedOn w:val="Normal"/>
    <w:link w:val="TextodegloboCar"/>
    <w:uiPriority w:val="99"/>
    <w:semiHidden/>
    <w:unhideWhenUsed/>
    <w:locked/>
    <w:rsid w:val="00060C03"/>
    <w:rPr>
      <w:rFonts w:ascii="Tahoma" w:hAnsi="Tahoma" w:cs="Tahoma"/>
      <w:sz w:val="16"/>
      <w:szCs w:val="16"/>
    </w:rPr>
  </w:style>
  <w:style w:type="character" w:customStyle="1" w:styleId="TextodegloboCar">
    <w:name w:val="Texto de globo Car"/>
    <w:basedOn w:val="Fuentedeprrafopredeter"/>
    <w:link w:val="Textodeglobo"/>
    <w:uiPriority w:val="99"/>
    <w:semiHidden/>
    <w:rsid w:val="00060C03"/>
    <w:rPr>
      <w:rFonts w:ascii="Tahoma" w:eastAsia="Times New Roman" w:hAnsi="Tahoma" w:cs="Tahoma"/>
      <w:sz w:val="16"/>
      <w:szCs w:val="16"/>
      <w:lang w:val="es-ES" w:eastAsia="en-US"/>
    </w:rPr>
  </w:style>
  <w:style w:type="character" w:customStyle="1" w:styleId="NegritaChar1">
    <w:name w:val="Negrita Char1"/>
    <w:basedOn w:val="Fuentedeprrafopredeter"/>
    <w:link w:val="Negrita"/>
    <w:uiPriority w:val="1"/>
    <w:rsid w:val="00F12A97"/>
    <w:rPr>
      <w:rFonts w:asciiTheme="minorHAnsi" w:eastAsia="Times New Roman" w:hAnsiTheme="minorHAnsi"/>
      <w:b/>
      <w:sz w:val="22"/>
      <w:szCs w:val="24"/>
      <w:lang w:val="es-ES" w:eastAsia="en-US"/>
    </w:rPr>
  </w:style>
  <w:style w:type="paragraph" w:customStyle="1" w:styleId="CentradoResaltado">
    <w:name w:val="Centrado Resaltado"/>
    <w:basedOn w:val="Normal"/>
    <w:link w:val="CentradoResaltadoChar"/>
    <w:uiPriority w:val="1"/>
    <w:qFormat/>
    <w:rsid w:val="00CA3FA8"/>
    <w:pPr>
      <w:spacing w:before="240" w:after="240"/>
      <w:jc w:val="center"/>
    </w:pPr>
    <w:rPr>
      <w:b/>
    </w:rPr>
  </w:style>
  <w:style w:type="character" w:customStyle="1" w:styleId="CentradoResaltadoChar">
    <w:name w:val="Centrado Resaltado Char"/>
    <w:basedOn w:val="Fuentedeprrafopredeter"/>
    <w:link w:val="CentradoResaltado"/>
    <w:uiPriority w:val="1"/>
    <w:rsid w:val="00CA3FA8"/>
    <w:rPr>
      <w:rFonts w:ascii="Cambria" w:eastAsia="Times New Roman" w:hAnsi="Cambria"/>
      <w:b/>
      <w:sz w:val="22"/>
      <w:szCs w:val="24"/>
      <w:lang w:val="es-ES" w:eastAsia="en-US"/>
    </w:rPr>
  </w:style>
  <w:style w:type="character" w:customStyle="1" w:styleId="TextoTablaChar">
    <w:name w:val="Texto Tabla Char"/>
    <w:basedOn w:val="TextoChar"/>
    <w:link w:val="TextoTabla"/>
    <w:uiPriority w:val="1"/>
    <w:rsid w:val="00C9305E"/>
    <w:rPr>
      <w:rFonts w:ascii="Arial" w:eastAsia="Times New Roman" w:hAnsi="Arial"/>
      <w:sz w:val="22"/>
      <w:szCs w:val="24"/>
      <w:lang w:val="es-ES" w:eastAsia="en-US"/>
    </w:rPr>
  </w:style>
  <w:style w:type="character" w:customStyle="1" w:styleId="italicaChar">
    <w:name w:val="italica Char"/>
    <w:basedOn w:val="Fuentedeprrafopredeter"/>
    <w:link w:val="italica"/>
    <w:rsid w:val="00C9305E"/>
    <w:rPr>
      <w:rFonts w:eastAsia="Times New Roman"/>
      <w:i/>
      <w:color w:val="000000"/>
      <w:sz w:val="22"/>
      <w:szCs w:val="24"/>
      <w:lang w:val="es-ES" w:eastAsia="en-US"/>
    </w:rPr>
  </w:style>
  <w:style w:type="paragraph" w:customStyle="1" w:styleId="Negritacentrado">
    <w:name w:val="Negrita centrado"/>
    <w:basedOn w:val="Negrita"/>
    <w:rsid w:val="005B448F"/>
    <w:pPr>
      <w:jc w:val="center"/>
    </w:pPr>
    <w:rPr>
      <w:b w:val="0"/>
      <w:bCs/>
      <w:color w:val="000000" w:themeColor="background1"/>
      <w:szCs w:val="20"/>
    </w:rPr>
  </w:style>
  <w:style w:type="character" w:styleId="Textoennegrita">
    <w:name w:val="Strong"/>
    <w:basedOn w:val="Fuentedeprrafopredeter"/>
    <w:uiPriority w:val="22"/>
    <w:locked/>
    <w:rsid w:val="00F12A97"/>
    <w:rPr>
      <w:rFonts w:asciiTheme="minorHAnsi" w:hAnsiTheme="minorHAnsi"/>
      <w:b/>
      <w:bCs/>
    </w:rPr>
  </w:style>
  <w:style w:type="character" w:customStyle="1" w:styleId="Ttulo7Car">
    <w:name w:val="Título 7 Car"/>
    <w:basedOn w:val="Fuentedeprrafopredeter"/>
    <w:link w:val="Ttulo7"/>
    <w:uiPriority w:val="9"/>
    <w:rsid w:val="00F12A97"/>
    <w:rPr>
      <w:rFonts w:asciiTheme="majorHAnsi" w:eastAsiaTheme="majorEastAsia" w:hAnsiTheme="majorHAnsi" w:cstheme="majorBidi"/>
      <w:i/>
      <w:iCs/>
      <w:color w:val="404040" w:themeColor="text1" w:themeTint="BF"/>
      <w:sz w:val="22"/>
      <w:szCs w:val="24"/>
      <w:lang w:val="es-ES" w:eastAsia="en-US"/>
    </w:rPr>
  </w:style>
  <w:style w:type="character" w:styleId="Textodelmarcadordeposicin">
    <w:name w:val="Placeholder Text"/>
    <w:basedOn w:val="Fuentedeprrafopredeter"/>
    <w:uiPriority w:val="99"/>
    <w:semiHidden/>
    <w:locked/>
    <w:rsid w:val="00E0013C"/>
    <w:rPr>
      <w:color w:val="808080"/>
    </w:rPr>
  </w:style>
  <w:style w:type="paragraph" w:customStyle="1" w:styleId="Default">
    <w:name w:val="Default"/>
    <w:rsid w:val="006C58BC"/>
    <w:pPr>
      <w:autoSpaceDE w:val="0"/>
      <w:autoSpaceDN w:val="0"/>
      <w:adjustRightInd w:val="0"/>
      <w:spacing w:after="120" w:line="276" w:lineRule="auto"/>
    </w:pPr>
    <w:rPr>
      <w:rFonts w:ascii="Cambria" w:hAnsi="Cambria" w:cs="Cambria"/>
      <w:color w:val="000000"/>
      <w:sz w:val="24"/>
      <w:szCs w:val="24"/>
    </w:rPr>
  </w:style>
  <w:style w:type="paragraph" w:styleId="Prrafodelista">
    <w:name w:val="List Paragraph"/>
    <w:basedOn w:val="Normal"/>
    <w:uiPriority w:val="34"/>
    <w:qFormat/>
    <w:locked/>
    <w:rsid w:val="006C58BC"/>
    <w:pPr>
      <w:spacing w:after="12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package" Target="embeddings/Documento_de_Microsoft_Word1.docx"/><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sites/empresas_financieras/BorradoresEF/Forms/Correspondencia%20Externa%20SUGEF/plantilla-SGF-13.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F17BCC4D15B4A7D9FF578DDC0FF82A8"/>
        <w:category>
          <w:name w:val="General"/>
          <w:gallery w:val="placeholder"/>
        </w:category>
        <w:types>
          <w:type w:val="bbPlcHdr"/>
        </w:types>
        <w:behaviors>
          <w:behavior w:val="content"/>
        </w:behaviors>
        <w:guid w:val="{5B9B346F-9591-40DD-8C23-CCA624BFD456}"/>
      </w:docPartPr>
      <w:docPartBody>
        <w:p w:rsidR="00D82F28" w:rsidRDefault="00D82F28">
          <w:pPr>
            <w:pStyle w:val="CF17BCC4D15B4A7D9FF578DDC0FF82A8"/>
          </w:pPr>
          <w:r w:rsidRPr="001E0779">
            <w:rPr>
              <w:rStyle w:val="Textodelmarcadordeposicin"/>
            </w:rPr>
            <w:t>Haga clic aquí para escribir texto.</w:t>
          </w:r>
        </w:p>
      </w:docPartBody>
    </w:docPart>
    <w:docPart>
      <w:docPartPr>
        <w:name w:val="5B27EEC0C57B480996572A84D28BA24D"/>
        <w:category>
          <w:name w:val="General"/>
          <w:gallery w:val="placeholder"/>
        </w:category>
        <w:types>
          <w:type w:val="bbPlcHdr"/>
        </w:types>
        <w:behaviors>
          <w:behavior w:val="content"/>
        </w:behaviors>
        <w:guid w:val="{4E3CC18B-4AA1-41C6-B899-772230CC7DA1}"/>
      </w:docPartPr>
      <w:docPartBody>
        <w:p w:rsidR="00D82F28" w:rsidRDefault="00D82F28">
          <w:pPr>
            <w:pStyle w:val="5B27EEC0C57B480996572A84D28BA24D"/>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F28"/>
    <w:rsid w:val="00D82F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style>
  <w:style w:type="paragraph" w:customStyle="1" w:styleId="CF17BCC4D15B4A7D9FF578DDC0FF82A8">
    <w:name w:val="CF17BCC4D15B4A7D9FF578DDC0FF82A8"/>
  </w:style>
  <w:style w:type="paragraph" w:customStyle="1" w:styleId="5B27EEC0C57B480996572A84D28BA24D">
    <w:name w:val="5B27EEC0C57B480996572A84D28BA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BCCR">
      <a:dk1>
        <a:srgbClr val="000000"/>
      </a:dk1>
      <a:lt1>
        <a:srgbClr val="000000"/>
      </a:lt1>
      <a:dk2>
        <a:srgbClr val="000000"/>
      </a:dk2>
      <a:lt2>
        <a:srgbClr val="EEECE1"/>
      </a:lt2>
      <a:accent1>
        <a:srgbClr val="3882C6"/>
      </a:accent1>
      <a:accent2>
        <a:srgbClr val="FFE18B"/>
      </a:accent2>
      <a:accent3>
        <a:srgbClr val="A9CD69"/>
      </a:accent3>
      <a:accent4>
        <a:srgbClr val="FEAA5E"/>
      </a:accent4>
      <a:accent5>
        <a:srgbClr val="5DB3C7"/>
      </a:accent5>
      <a:accent6>
        <a:srgbClr val="95B3D7"/>
      </a:accent6>
      <a:hlink>
        <a:srgbClr val="4F81BD"/>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XP7qaNArHO8BfBt1nnfVY91f1CkTweDlRC6pCgK8PfQ=</DigestValue>
    </Reference>
    <Reference Type="http://www.w3.org/2000/09/xmldsig#Object" URI="#idOfficeObject">
      <DigestMethod Algorithm="http://www.w3.org/2001/04/xmlenc#sha256"/>
      <DigestValue>D32n6twDmxtN252ZMHyvEriQl47MC+ENDRGQ5bcLTx0=</DigestValue>
    </Reference>
    <Reference Type="http://uri.etsi.org/01903#SignedProperties" URI="#idSignedProperties">
      <Transforms>
        <Transform Algorithm="http://www.w3.org/TR/2001/REC-xml-c14n-20010315"/>
      </Transforms>
      <DigestMethod Algorithm="http://www.w3.org/2001/04/xmlenc#sha256"/>
      <DigestValue>4fQa6GigaOPX4oFyxTDATng55igwyS+kxs4mCVQyTVc=</DigestValue>
    </Reference>
  </SignedInfo>
  <SignatureValue>QPSa8D9AJVcz5WK/2KybLe6NB91Z7F0chSQGb+kovkWmEpU3/yfi0p/8FGWDzKYhl6MBm0uYuD1e
xW9A9qFF5qEkiQCkoezcYfJ0d8/eyB8HL6G1/6BcifAFX5GwaPZnrpXehLUUx3pO8FaBlRb0PAPj
66Ma5CcF1BIL0dFpIpmXs9hrI8m1BtUUcbfUkgsET+QkPf0B+sznr1JuXwuKPzZV168SHbpH6RG2
Evsr1F5mNDwqrZGDZ3K2g9dxVhe68p7L7aJ2kchgZ592JE6i/WNOa6vHcn+ozqI+R3vk3lCUVN6I
PFpAl7s7sqTjquME7XU4Jh5TKoh+EHApIWGqbA==</SignatureValue>
  <KeyInfo>
    <X509Data>
      <X509Certificate>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Transform>
          <Transform Algorithm="http://www.w3.org/TR/2001/REC-xml-c14n-20010315"/>
        </Transforms>
        <DigestMethod Algorithm="http://www.w3.org/2001/04/xmlenc#sha256"/>
        <DigestValue>EZ/I9RUSeM9/53L7fFeAM1A7DjggE4SBI3DJIc0MNgU=</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PaIwTLyfl2Rqly7UaKB+Pa1oSZ0Kn9+45LFmHTudVLY=</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ZU9/WeCUD5yPXinAslbc7x4BLQOcgXk2S0q5umGCj0s=</DigestValue>
      </Reference>
      <Reference URI="/word/document.xml?ContentType=application/vnd.openxmlformats-officedocument.wordprocessingml.document.main+xml">
        <DigestMethod Algorithm="http://www.w3.org/2001/04/xmlenc#sha256"/>
        <DigestValue>UZjb/voGu6kN+EfRrWOSy/xYU7nRNmh0tT1WuswVnUA=</DigestValue>
      </Reference>
      <Reference URI="/word/embeddings/Documento_de_Microsoft_Word1.docx?ContentType=application/vnd.openxmlformats-officedocument.wordprocessingml.document">
        <DigestMethod Algorithm="http://www.w3.org/2001/04/xmlenc#sha256"/>
        <DigestValue>ftcioM7D1927cIDnbo3zx2/Jcv1GpPXjO19dn2ZcjlM=</DigestValue>
      </Reference>
      <Reference URI="/word/endnotes.xml?ContentType=application/vnd.openxmlformats-officedocument.wordprocessingml.endnotes+xml">
        <DigestMethod Algorithm="http://www.w3.org/2001/04/xmlenc#sha256"/>
        <DigestValue>IChiyO8mx1Bu5PxVM6hCeBvKdSUxas6XilVk6uIIWNs=</DigestValue>
      </Reference>
      <Reference URI="/word/fontTable.xml?ContentType=application/vnd.openxmlformats-officedocument.wordprocessingml.fontTable+xml">
        <DigestMethod Algorithm="http://www.w3.org/2001/04/xmlenc#sha256"/>
        <DigestValue>K5lbWqTs+Mm6ntM2KDDsap7http/w7qYfTSUzWb/jMA=</DigestValue>
      </Reference>
      <Reference URI="/word/footer1.xml?ContentType=application/vnd.openxmlformats-officedocument.wordprocessingml.footer+xml">
        <DigestMethod Algorithm="http://www.w3.org/2001/04/xmlenc#sha256"/>
        <DigestValue>ffhDIngEbixAQHr18fSB5tJmcA63g8jknttOLYO5Ba4=</DigestValue>
      </Reference>
      <Reference URI="/word/footer2.xml?ContentType=application/vnd.openxmlformats-officedocument.wordprocessingml.footer+xml">
        <DigestMethod Algorithm="http://www.w3.org/2001/04/xmlenc#sha256"/>
        <DigestValue>GdiWoDrZ5JqqCZfdollJ5lvgG/8Qj39DJyTXGZXpUmo=</DigestValue>
      </Reference>
      <Reference URI="/word/footnotes.xml?ContentType=application/vnd.openxmlformats-officedocument.wordprocessingml.footnotes+xml">
        <DigestMethod Algorithm="http://www.w3.org/2001/04/xmlenc#sha256"/>
        <DigestValue>LIQzfaoXcEM2ugajOwsLp538DlGWlC9+DUuRZcSmRbA=</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wl7EIJdTCvs2SjSkyEnTJFASx5HW+YRHrFdZeDR5S6M=</DigestValue>
      </Reference>
      <Reference URI="/word/glossary/fontTable.xml?ContentType=application/vnd.openxmlformats-officedocument.wordprocessingml.fontTable+xml">
        <DigestMethod Algorithm="http://www.w3.org/2001/04/xmlenc#sha256"/>
        <DigestValue>dv5NgbK/5wUOho0reExJcg4fGxT5kJnIE+mFGQ5hOCQ=</DigestValue>
      </Reference>
      <Reference URI="/word/glossary/settings.xml?ContentType=application/vnd.openxmlformats-officedocument.wordprocessingml.settings+xml">
        <DigestMethod Algorithm="http://www.w3.org/2001/04/xmlenc#sha256"/>
        <DigestValue>49rn437XNkxbRaOvY2O8ENc+iv85L6D8yZ79P3x24RY=</DigestValue>
      </Reference>
      <Reference URI="/word/glossary/styles.xml?ContentType=application/vnd.openxmlformats-officedocument.wordprocessingml.styles+xml">
        <DigestMethod Algorithm="http://www.w3.org/2001/04/xmlenc#sha256"/>
        <DigestValue>soySeTs2IaeQkKQ0+6yt+h9SrGj805oM8lFO33WM5Yw=</DigestValue>
      </Reference>
      <Reference URI="/word/glossary/webSettings.xml?ContentType=application/vnd.openxmlformats-officedocument.wordprocessingml.webSettings+xml">
        <DigestMethod Algorithm="http://www.w3.org/2001/04/xmlenc#sha256"/>
        <DigestValue>4R6+CInr/wXTFIZEF6UJNO/PGXNJ2fOomAK+MHb6KnM=</DigestValue>
      </Reference>
      <Reference URI="/word/header1.xml?ContentType=application/vnd.openxmlformats-officedocument.wordprocessingml.header+xml">
        <DigestMethod Algorithm="http://www.w3.org/2001/04/xmlenc#sha256"/>
        <DigestValue>SMWyQ3MaAb5F7NqX30O+m6FwADaUW8xiV2WlbDneXzQ=</DigestValue>
      </Reference>
      <Reference URI="/word/header2.xml?ContentType=application/vnd.openxmlformats-officedocument.wordprocessingml.header+xml">
        <DigestMethod Algorithm="http://www.w3.org/2001/04/xmlenc#sha256"/>
        <DigestValue>XIpxpxJHtv23v0KiIKtfkLig1ibW9LctkGSnayoH2O0=</DigestValue>
      </Reference>
      <Reference URI="/word/media/image1.jpg?ContentType=image/jpeg">
        <DigestMethod Algorithm="http://www.w3.org/2001/04/xmlenc#sha256"/>
        <DigestValue>zN5VKDa5XMdgPJ6I4/Etb0KUY/2VpqVkpzhmlLjozAY=</DigestValue>
      </Reference>
      <Reference URI="/word/media/image2.emf?ContentType=image/x-emf">
        <DigestMethod Algorithm="http://www.w3.org/2001/04/xmlenc#sha256"/>
        <DigestValue>pGDvEp7wcOkvNvtKw1O/asTjKOeQIB5QxmWaRHlVu6o=</DigestValue>
      </Reference>
      <Reference URI="/word/media/image3.png?ContentType=image/png">
        <DigestMethod Algorithm="http://www.w3.org/2001/04/xmlenc#sha256"/>
        <DigestValue>qpOpLv7+AIBBXGXobYzZUmN/7IR83yO/J/JVrvtB94I=</DigestValue>
      </Reference>
      <Reference URI="/word/media/image4.png?ContentType=image/png">
        <DigestMethod Algorithm="http://www.w3.org/2001/04/xmlenc#sha256"/>
        <DigestValue>vGEioF61iBkLUIFyzTOyjq1R/XwtuEdlhHNL4gwrSnc=</DigestValue>
      </Reference>
      <Reference URI="/word/media/image5.emf?ContentType=image/x-emf">
        <DigestMethod Algorithm="http://www.w3.org/2001/04/xmlenc#sha256"/>
        <DigestValue>EQeoPcoPPD0NqMiDPGouQJEQEnlO/w+Td37NCcMaesM=</DigestValue>
      </Reference>
      <Reference URI="/word/numbering.xml?ContentType=application/vnd.openxmlformats-officedocument.wordprocessingml.numbering+xml">
        <DigestMethod Algorithm="http://www.w3.org/2001/04/xmlenc#sha256"/>
        <DigestValue>P1tjHZfaF4EGWhmwS3t6jaI1NwfNBO6ZcrGaTu0dAiA=</DigestValue>
      </Reference>
      <Reference URI="/word/settings.xml?ContentType=application/vnd.openxmlformats-officedocument.wordprocessingml.settings+xml">
        <DigestMethod Algorithm="http://www.w3.org/2001/04/xmlenc#sha256"/>
        <DigestValue>3HSxB1o2sgS4tTVz89plK6hnmIVTNkeZ29T+XGy7CZ0=</DigestValue>
      </Reference>
      <Reference URI="/word/styles.xml?ContentType=application/vnd.openxmlformats-officedocument.wordprocessingml.styles+xml">
        <DigestMethod Algorithm="http://www.w3.org/2001/04/xmlenc#sha256"/>
        <DigestValue>8XJ8HhAAdR/w44xOmYvyZRwu1dvzjAoRvRwIDgyPB0k=</DigestValue>
      </Reference>
      <Reference URI="/word/theme/theme1.xml?ContentType=application/vnd.openxmlformats-officedocument.theme+xml">
        <DigestMethod Algorithm="http://www.w3.org/2001/04/xmlenc#sha256"/>
        <DigestValue>9TZ4mZI8zGI3VflhVf7jIYdeWBzUvylr4fmB98sbr7g=</DigestValue>
      </Reference>
      <Reference URI="/word/webSettings.xml?ContentType=application/vnd.openxmlformats-officedocument.wordprocessingml.webSettings+xml">
        <DigestMethod Algorithm="http://www.w3.org/2001/04/xmlenc#sha256"/>
        <DigestValue>lHNVTY9LZ0sTLi/nKDvagO9Y5i2wzskIBNF6VcXdf8I=</DigestValue>
      </Reference>
    </Manifest>
    <SignatureProperties>
      <SignatureProperty Id="idSignatureTime" Target="#idPackageSignature">
        <mdssi:SignatureTime xmlns:mdssi="http://schemas.openxmlformats.org/package/2006/digital-signature">
          <mdssi:Format>YYYY-MM-DDThh:mm:ssTZD</mdssi:Format>
          <mdssi:Value>2018-12-21T22:17:37Z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15.0</OfficeVersion>
          <ApplicationVersion>15.0</ApplicationVersion>
          <Monitors>2</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2018-12-21T22:17:37Z</xd:SigningTime>
          <xd:SigningCertificate>
            <xd:Cert>
              <xd:CertDigest>
                <DigestMethod Algorithm="http://www.w3.org/2001/04/xmlenc#sha256"/>
                <DigestValue>hr0JMb5R46/qJYaeaom6U2ys8u8XniZvfAB/k25puC8=</DigestValue>
              </xd:CertDigest>
              <xd:IssuerSerial>
                <X509IssuerName>CN=CA SINPE - PERSONA FISICA v2, OU=DIVISION SISTEMAS DE PAGO, O=BANCO CENTRAL DE COSTA RICA, C=CR, SERIALNUMBER=CPJ-4-000-004017</X509IssuerName>
                <X509SerialNumber>446015917721624385686372921130551401959848617</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mso-contentType ?>
<SharedContentType xmlns="Microsoft.SharePoint.Taxonomy.ContentTypeSync" SourceId="031b4bb2-0db7-40b3-a341-fc1511e9642d" ContentTypeId="0x010100E97154E09FCE6A4E8EAEBD5C54DD1AE40202"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91" ma:contentTypeDescription="Crear nuevo documento." ma:contentTypeScope="" ma:versionID="c671c075243f3c9d65634f41015b21bc">
  <xsd:schema xmlns:xsd="http://www.w3.org/2001/XMLSchema" xmlns:xs="http://www.w3.org/2001/XMLSchema" xmlns:p="http://schemas.microsoft.com/office/2006/metadata/properties" xmlns:ns2="b875e23b-67d9-4b2e-bdec-edacbf90b326" targetNamespace="http://schemas.microsoft.com/office/2006/metadata/properties" ma:root="true" ma:fieldsID="2d64e0a40710005b854a98590dbbeba6" ns2:_="">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lb0b7da792b243d9bfa96ad7487ad734" minOccurs="0"/>
                <xsd:element ref="ns2:i59047726d7740049efd9a6f532367cb" minOccurs="0"/>
                <xsd:element ref="ns2:c7a4f14da8a146089ab80d380d2664ad" minOccurs="0"/>
                <xsd:element ref="ns2:Entrante_x0020_relacionado" minOccurs="0"/>
                <xsd:element ref="ns2:Secretaria" minOccurs="0"/>
                <xsd:element ref="ns2:oe70cbf463ba4d19a6203d9e6cd457e4" minOccurs="0"/>
                <xsd:element ref="ns2:OtraEntidadExterna" minOccurs="0"/>
                <xsd:element ref="ns2:RemitenteOriginal" minOccurs="0"/>
                <xsd:element ref="ns2:NoReferencia"/>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dexed="true"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ma:readOnly="false">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default="2019" ma:format="Dropdown" ma:internalName="A_x00f1_o" ma:readOnly="false">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lb0b7da792b243d9bfa96ad7487ad734" ma:index="29" nillable="true" ma:taxonomy="true" ma:internalName="lb0b7da792b243d9bfa96ad7487ad734" ma:taxonomyFieldName="Confidencialidad1" ma:displayName="Confidencialidad" ma:default="1;#Público|99c2402f-8ec3-4ca8-8024-be52e4e7f629" ma:fieldId="{5b0b7da7-92b2-43d9-bfa9-6ad7487ad734}"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i59047726d7740049efd9a6f532367cb" ma:index="31" nillable="true" ma:taxonomy="true" ma:internalName="i59047726d7740049efd9a6f532367cb" ma:taxonomyFieldName="Integridad" ma:displayName="Integridad" ma:default="2;#Media|7c263feb-a1d7-4b26-9b28-09e7514882c1"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3" nillable="true" ma:taxonomy="true" ma:internalName="c7a4f14da8a146089ab80d380d2664ad" ma:taxonomyFieldName="Disponibilidad" ma:displayName="Disponibilidad" ma:default="3;#Media|3f3debfe-f918-4d91-ad3c-df12ce43024d"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Entrante_x0020_relacionado" ma:index="35"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element name="Secretaria" ma:index="36"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70cbf463ba4d19a6203d9e6cd457e4" ma:index="37"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OtraEntidadExterna" ma:index="38" nillable="true" ma:displayName="Otra (entidad externa)" ma:description="En el caso de que la entidad externa no se encuentre en el catálogo de entidades externas." ma:internalName="OtraEntidadExterna">
      <xsd:simpleType>
        <xsd:restriction base="dms:Text"/>
      </xsd:simpleType>
    </xsd:element>
    <xsd:element name="RemitenteOriginal" ma:index="39" nillable="true" ma:displayName="Remitente original" ma:internalName="RemitenteOriginal" ma:readOnly="false">
      <xsd:simpleType>
        <xsd:restriction base="dms:Text">
          <xsd:maxLength value="255"/>
        </xsd:restriction>
      </xsd:simpleType>
    </xsd:element>
    <xsd:element name="NoReferencia" ma:index="41" ma:displayName="No. Referencia" ma:internalName="NoReferencia"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TaxCatchAll xmlns="b875e23b-67d9-4b2e-bdec-edacbf90b326">
      <Value>426</Value>
      <Value>3</Value>
      <Value>2</Value>
      <Value>1</Value>
      <Value>63</Value>
    </TaxCatchAll>
    <OtraEntidadExterna xmlns="b875e23b-67d9-4b2e-bdec-edacbf90b326">Todas las entidades</OtraEntidadExterna>
    <Firmado xmlns="b875e23b-67d9-4b2e-bdec-edacbf90b326">true</Firmado>
    <Responsable xmlns="b875e23b-67d9-4b2e-bdec-edacbf90b326">
      <UserInfo>
        <DisplayName>GONZALEZ FONSECA MARIA ESTER</DisplayName>
        <AccountId>308</AccountId>
        <AccountType/>
      </UserInfo>
    </Responsable>
    <PlazoArchivo xmlns="b875e23b-67d9-4b2e-bdec-edacbf90b326">84</PlazoArchivo>
    <FirmadoPor xmlns="b875e23b-67d9-4b2e-bdec-edacbf90b326">
      <UserInfo>
        <DisplayName>i:0#.w|pdc-atlantida\alfaroab</DisplayName>
        <AccountId>2147</AccountId>
        <AccountType/>
      </UserInfo>
    </FirmadoPor>
    <InformarA xmlns="b875e23b-67d9-4b2e-bdec-edacbf90b326">
      <UserInfo>
        <DisplayName>i:0#.w|pdc-atlantida\gonzalezfm</DisplayName>
        <AccountId>308</AccountId>
        <AccountType/>
      </UserInfo>
      <UserInfo>
        <DisplayName>i:0#.w|pdc-atlantida\sanchocc</DisplayName>
        <AccountId>1728</AccountId>
        <AccountType/>
      </UserInfo>
      <UserInfo>
        <DisplayName>i:0#.w|pdc-atlantida\arriolaca</DisplayName>
        <AccountId>1825</AccountId>
        <AccountType/>
      </UserInfo>
      <UserInfo>
        <DisplayName>i:0#.w|pdc-atlantida\cotoar</DisplayName>
        <AccountId>291</AccountId>
        <AccountType/>
      </UserInfo>
      <UserInfo>
        <DisplayName>i:0#.w|pdc-atlantida\gutierrezlm</DisplayName>
        <AccountId>1150</AccountId>
        <AccountType/>
      </UserInfo>
      <UserInfo>
        <DisplayName>i:0#.w|pdc-atlantida\hernandezam</DisplayName>
        <AccountId>307</AccountId>
        <AccountType/>
      </UserInfo>
      <UserInfo>
        <DisplayName>COPIA EMPRESAS FINANCIERAS</DisplayName>
        <AccountId>1617</AccountId>
        <AccountType/>
      </UserInfo>
    </InformarA>
    <EstadoCorrespondencia xmlns="b875e23b-67d9-4b2e-bdec-edacbf90b326">Enviado con acuse de recibo</EstadoCorrespondencia>
    <oe70cbf463ba4d19a6203d9e6cd457e4 xmlns="b875e23b-67d9-4b2e-bdec-edacbf90b326">
      <Terms xmlns="http://schemas.microsoft.com/office/infopath/2007/PartnerControls"/>
    </oe70cbf463ba4d19a6203d9e6cd457e4>
    <FechaEnvio xmlns="b875e23b-67d9-4b2e-bdec-edacbf90b326">2019-01-02T15:18:55+00:00</FechaEnvio>
    <InformativoResolutivo xmlns="b875e23b-67d9-4b2e-bdec-edacbf90b326">Informativo</InformativoResolutivo>
    <NoReferencia xmlns="b875e23b-67d9-4b2e-bdec-edacbf90b326">NA</NoReferencia>
    <l7effaed12754cb5ac10c41f8d7b4c94 xmlns="b875e23b-67d9-4b2e-bdec-edacbf90b326">
      <Terms xmlns="http://schemas.microsoft.com/office/infopath/2007/PartnerControls">
        <TermInfo xmlns="http://schemas.microsoft.com/office/infopath/2007/PartnerControls">
          <TermName>Circular</TermName>
          <TermId>a95dd0af-ef18-4305-9c8d-aa79141c6059</TermId>
        </TermInfo>
      </Terms>
    </l7effaed12754cb5ac10c41f8d7b4c94>
    <ObservacionesCorrespondencia xmlns="b875e23b-67d9-4b2e-bdec-edacbf90b326">Remisión de Lineamientos de uso del EES pro parte de las entidades</ObservacionesCorrespondencia>
    <lb0b7da792b243d9bfa96ad7487ad734 xmlns="b875e23b-67d9-4b2e-bdec-edacbf90b326">
      <Terms xmlns="http://schemas.microsoft.com/office/infopath/2007/PartnerControls">
        <TermInfo xmlns="http://schemas.microsoft.com/office/infopath/2007/PartnerControls">
          <TermName>Público</TermName>
          <TermId>99c2402f-8ec3-4ca8-8024-be52e4e7f629</TermId>
        </TermInfo>
      </Terms>
    </lb0b7da792b243d9bfa96ad7487ad734>
    <i59047726d7740049efd9a6f532367cb xmlns="b875e23b-67d9-4b2e-bdec-edacbf90b326">
      <Terms xmlns="http://schemas.microsoft.com/office/infopath/2007/PartnerControls">
        <TermInfo xmlns="http://schemas.microsoft.com/office/infopath/2007/PartnerControls">
          <TermName>Media</TermName>
          <TermId>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 xsi:nil="true"/>
    <RemitenteOriginal xmlns="b875e23b-67d9-4b2e-bdec-edacbf90b326">División Supervisión de Empresas Financieras y Cooperativas</RemitenteOriginal>
    <Secretaria xmlns="b875e23b-67d9-4b2e-bdec-edacbf90b326">
      <UserInfo>
        <DisplayName>VARGAS CALDERON PATRICIA MARIA</DisplayName>
        <AccountId>322</AccountId>
        <AccountType/>
      </UserInfo>
    </Secretaria>
    <e78d451c341b4341be14d5956588aac4 xmlns="b875e23b-67d9-4b2e-bdec-edacbf90b326">
      <Terms xmlns="http://schemas.microsoft.com/office/infopath/2007/PartnerControls"/>
    </e78d451c341b4341be14d5956588aac4>
    <Año xmlns="b875e23b-67d9-4b2e-bdec-edacbf90b326">2018</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Media</TermName>
          <TermId>3f3debfe-f918-4d91-ad3c-df12ce43024d</TermId>
        </TermInfo>
      </Terms>
    </c7a4f14da8a146089ab80d380d2664ad>
    <Subject1 xmlns="b875e23b-67d9-4b2e-bdec-edacbf90b326">Circular Lineamientos de EES para entidades</Subject1>
    <Entrante_x0020_relacionado xmlns="b875e23b-67d9-4b2e-bdec-edacbf90b326">
      <Url xsi:nil="true"/>
      <Description xsi:nil="true"/>
    </Entrante_x0020_relacionado>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BBD33-7B93-4D0B-8584-3FC83837C244}"/>
</file>

<file path=customXml/itemProps2.xml><?xml version="1.0" encoding="utf-8"?>
<ds:datastoreItem xmlns:ds="http://schemas.openxmlformats.org/officeDocument/2006/customXml" ds:itemID="{3D3E1E0A-F50F-4252-8623-AA2DE67B5F5F}"/>
</file>

<file path=customXml/itemProps3.xml><?xml version="1.0" encoding="utf-8"?>
<ds:datastoreItem xmlns:ds="http://schemas.openxmlformats.org/officeDocument/2006/customXml" ds:itemID="{C8BF7237-7071-47B9-A7EF-78F803F2012F}"/>
</file>

<file path=customXml/itemProps4.xml><?xml version="1.0" encoding="utf-8"?>
<ds:datastoreItem xmlns:ds="http://schemas.openxmlformats.org/officeDocument/2006/customXml" ds:itemID="{8E65C051-6305-4932-87D0-3A8B5D21F797}"/>
</file>

<file path=customXml/itemProps5.xml><?xml version="1.0" encoding="utf-8"?>
<ds:datastoreItem xmlns:ds="http://schemas.openxmlformats.org/officeDocument/2006/customXml" ds:itemID="{283BF82E-1A70-4392-8CF2-7DEAFF1953AE}"/>
</file>

<file path=customXml/itemProps6.xml><?xml version="1.0" encoding="utf-8"?>
<ds:datastoreItem xmlns:ds="http://schemas.openxmlformats.org/officeDocument/2006/customXml" ds:itemID="{F1985C6C-A1EC-4170-9383-B2E69DDAFD99}"/>
</file>

<file path=docProps/app.xml><?xml version="1.0" encoding="utf-8"?>
<Properties xmlns="http://schemas.openxmlformats.org/officeDocument/2006/extended-properties" xmlns:vt="http://schemas.openxmlformats.org/officeDocument/2006/docPropsVTypes">
  <Template>plantilla-SGF-13</Template>
  <TotalTime>15</TotalTime>
  <Pages>3</Pages>
  <Words>610</Words>
  <Characters>3359</Characters>
  <Application>Microsoft Office Word</Application>
  <DocSecurity>0</DocSecurity>
  <Lines>27</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SINPE</Company>
  <LinksUpToDate>false</LinksUpToDate>
  <CharactersWithSpaces>3962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GONZALEZ FONSECA MARIA ESTER</dc:creator>
  <cp:lastModifiedBy>Patricia Vargas Calderón</cp:lastModifiedBy>
  <cp:revision>2</cp:revision>
  <cp:lastPrinted>2015-07-30T22:36:00Z</cp:lastPrinted>
  <dcterms:created xsi:type="dcterms:W3CDTF">2018-12-20T07:53:00Z</dcterms:created>
  <dcterms:modified xsi:type="dcterms:W3CDTF">2018-12-20T15:41:00Z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_dlc_policyId">
    <vt:lpwstr>0x010100E97154E09FCE6A4E8EAEBD5C54DD1AE4|-1695030217</vt:lpwstr>
  </property>
  <property fmtid="{D5CDD505-2E9C-101B-9397-08002B2CF9AE}" pid="5" name="Integridad">
    <vt:lpwstr>2;#Media|7c263feb-a1d7-4b26-9b28-09e7514882c1</vt:lpwstr>
  </property>
  <property fmtid="{D5CDD505-2E9C-101B-9397-08002B2CF9AE}" pid="6" name="Tipo Documental">
    <vt:lpwstr>426;#Circular|a95dd0af-ef18-4305-9c8d-aa79141c6059</vt:lpwstr>
  </property>
  <property fmtid="{D5CDD505-2E9C-101B-9397-08002B2CF9AE}" pid="7" name="Unidad de Destino">
    <vt:lpwstr/>
  </property>
  <property fmtid="{D5CDD505-2E9C-101B-9397-08002B2CF9AE}" pid="8" name="Disponibilidad">
    <vt:lpwstr>3;#Media|3f3debfe-f918-4d91-ad3c-df12ce43024d</vt:lpwstr>
  </property>
  <property fmtid="{D5CDD505-2E9C-101B-9397-08002B2CF9AE}" pid="9" name="Confidencialidad1">
    <vt:lpwstr>1;#Público|99c2402f-8ec3-4ca8-8024-be52e4e7f629</vt:lpwstr>
  </property>
  <property fmtid="{D5CDD505-2E9C-101B-9397-08002B2CF9AE}" pid="10" name="Unidad Remitente">
    <vt:lpwstr>63;#SUGEF - Despacho|2d490573-c91c-4a7c-9f31-5076771b6476</vt:lpwstr>
  </property>
  <property fmtid="{D5CDD505-2E9C-101B-9397-08002B2CF9AE}" pid="11" name="Dirigido a (entidad externa)">
    <vt:lpwstr/>
  </property>
  <property fmtid="{D5CDD505-2E9C-101B-9397-08002B2CF9AE}" pid="12" name="Order">
    <vt:r8>69100</vt:r8>
  </property>
  <property fmtid="{D5CDD505-2E9C-101B-9397-08002B2CF9AE}" pid="14" name="Confidencialidad">
    <vt:lpwstr>Público|99c2402f-8ec3-4ca8-8024-be52e4e7f629</vt:lpwstr>
  </property>
  <property fmtid="{D5CDD505-2E9C-101B-9397-08002B2CF9AE}" pid="15" name="WorkflowChangePath">
    <vt:lpwstr>db02241f-29c2-4291-a3e5-2279928b3947,5;cb1954ac-0595-4038-a807-eb26625a3b7c,10;cb1954ac-0595-4038-a807-eb26625a3b7c,10;1fe0d626-272c-42e6-bac8-2a5c30344ff2,11;</vt:lpwstr>
  </property>
  <property fmtid="{D5CDD505-2E9C-101B-9397-08002B2CF9AE}" pid="16" name="ecm_ItemDeleteBlockHolders">
    <vt:lpwstr>ecm_InPlaceRecordLock</vt:lpwstr>
  </property>
  <property fmtid="{D5CDD505-2E9C-101B-9397-08002B2CF9AE}" pid="17" name="_vti_ItemDeclaredRecord">
    <vt:filetime>2019-01-02T15:19:25Z</vt:filetime>
  </property>
  <property fmtid="{D5CDD505-2E9C-101B-9397-08002B2CF9AE}" pid="18" name="_vti_ItemHoldRecordStatus">
    <vt:i4>273</vt:i4>
  </property>
  <property fmtid="{D5CDD505-2E9C-101B-9397-08002B2CF9AE}" pid="19" name="IconOverlay">
    <vt:lpwstr>|docx|lockoverlay.png</vt:lpwstr>
  </property>
  <property fmtid="{D5CDD505-2E9C-101B-9397-08002B2CF9AE}" pid="20" name="ecm_RecordRestrictions">
    <vt:lpwstr>BlockDelete, BlockEdit</vt:lpwstr>
  </property>
  <property fmtid="{D5CDD505-2E9C-101B-9397-08002B2CF9AE}" pid="21" name="ecm_ItemLockHolders">
    <vt:lpwstr>ecm_InPlaceRecordLock</vt:lpwstr>
  </property>
</Properties>
</file>