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48" w:rsidP="00D26EDE" w:rsidRDefault="00380D48" w14:paraId="14D6FF8E" w14:textId="77777777">
      <w:pPr>
        <w:pStyle w:val="Texto0"/>
        <w:spacing w:before="0" w:after="0" w:line="240" w:lineRule="auto"/>
        <w:rPr>
          <w:sz w:val="24"/>
        </w:rPr>
      </w:pPr>
    </w:p>
    <w:p w:rsidRPr="00380D48" w:rsidR="00380D48" w:rsidP="00380D48" w:rsidRDefault="00380D48" w14:paraId="17169E5D" w14:textId="77777777">
      <w:pPr>
        <w:pStyle w:val="Texto0"/>
        <w:spacing w:before="0" w:after="0" w:line="240" w:lineRule="auto"/>
        <w:jc w:val="center"/>
        <w:rPr>
          <w:b/>
          <w:sz w:val="28"/>
        </w:rPr>
      </w:pPr>
      <w:r w:rsidRPr="00380D48">
        <w:rPr>
          <w:b/>
          <w:sz w:val="28"/>
        </w:rPr>
        <w:t>CIRCULAR EXTERNA</w:t>
      </w:r>
    </w:p>
    <w:p w:rsidRPr="00380D48" w:rsidR="00A11389" w:rsidP="00380D48" w:rsidRDefault="00757D2B" w14:paraId="59C61CF7" w14:textId="77777777">
      <w:pPr>
        <w:tabs>
          <w:tab w:val="left" w:pos="2843"/>
        </w:tabs>
        <w:spacing w:line="240" w:lineRule="auto"/>
        <w:jc w:val="center"/>
        <w:rPr>
          <w:sz w:val="24"/>
        </w:rPr>
      </w:pPr>
      <w:sdt>
        <w:sdtPr>
          <w:rPr>
            <w:sz w:val="24"/>
          </w:rPr>
          <w:alias w:val="Consecutivo"/>
          <w:tag w:val="Consecutivo"/>
          <w:id w:val="2052717023"/>
          <w:placeholder>
            <w:docPart w:val="DE95213CA97745898D344AA5B57CB351"/>
          </w:placeholder>
          <w:text/>
        </w:sdtPr>
        <w:sdtEndPr/>
        <w:sdtContent>
          <w:r>
            <w:t>SGF-3489-2018</w:t>
          </w:r>
        </w:sdtContent>
      </w:sdt>
      <w:r w:rsidRPr="00380D48" w:rsidR="00380D48">
        <w:rPr>
          <w:sz w:val="24"/>
        </w:rPr>
        <w:t xml:space="preserve"> - </w:t>
      </w:r>
      <w:sdt>
        <w:sdtPr>
          <w:rPr>
            <w:sz w:val="24"/>
          </w:rPr>
          <w:alias w:val="Confidencialidad"/>
          <w:tag w:val="Confidencialidad"/>
          <w:id w:val="1447896894"/>
          <w:placeholder>
            <w:docPart w:val="F21C338782604243A95D9B12401DE95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80D48">
            <w:rPr>
              <w:sz w:val="24"/>
            </w:rPr>
            <w:t>SGF-PUBLICO</w:t>
          </w:r>
        </w:sdtContent>
      </w:sdt>
    </w:p>
    <w:p w:rsidRPr="00380D48" w:rsidR="00380D48" w:rsidP="00380D48" w:rsidRDefault="00380D48" w14:paraId="20521F00" w14:textId="77777777">
      <w:pPr>
        <w:pStyle w:val="Texto0"/>
        <w:spacing w:before="0" w:after="0" w:line="240" w:lineRule="auto"/>
        <w:jc w:val="center"/>
        <w:rPr>
          <w:sz w:val="24"/>
        </w:rPr>
      </w:pPr>
      <w:r>
        <w:rPr>
          <w:sz w:val="24"/>
        </w:rPr>
        <w:t>09</w:t>
      </w:r>
      <w:r w:rsidRPr="00380D48">
        <w:rPr>
          <w:sz w:val="24"/>
        </w:rPr>
        <w:t xml:space="preserve"> de </w:t>
      </w:r>
      <w:r>
        <w:rPr>
          <w:sz w:val="24"/>
        </w:rPr>
        <w:t>noviembre</w:t>
      </w:r>
      <w:r w:rsidRPr="00380D48">
        <w:rPr>
          <w:sz w:val="24"/>
        </w:rPr>
        <w:t xml:space="preserve"> de </w:t>
      </w:r>
      <w:r>
        <w:rPr>
          <w:sz w:val="24"/>
        </w:rPr>
        <w:t>2018</w:t>
      </w:r>
    </w:p>
    <w:p w:rsidRPr="002E2B0A" w:rsidR="003554C5" w:rsidP="00D26EDE" w:rsidRDefault="008F1461" w14:paraId="097C12BA" w14:textId="77777777">
      <w:pPr>
        <w:tabs>
          <w:tab w:val="left" w:pos="2843"/>
        </w:tabs>
        <w:spacing w:line="240" w:lineRule="auto"/>
        <w:rPr>
          <w:sz w:val="24"/>
        </w:rPr>
      </w:pPr>
      <w:r w:rsidRPr="002E2B0A">
        <w:rPr>
          <w:sz w:val="24"/>
        </w:rPr>
        <w:tab/>
      </w:r>
    </w:p>
    <w:p w:rsidRPr="00474630" w:rsidR="00380D48" w:rsidP="00380D48" w:rsidRDefault="00380D48" w14:paraId="77E7273C" w14:textId="77777777">
      <w:pPr>
        <w:widowControl w:val="0"/>
        <w:ind w:left="34" w:right="86"/>
        <w:rPr>
          <w:b/>
          <w:lang w:val="es-CR"/>
        </w:rPr>
      </w:pPr>
      <w:r w:rsidRPr="00474630">
        <w:rPr>
          <w:b/>
          <w:lang w:val="es-CR"/>
        </w:rPr>
        <w:t>DIRIGIDA A:</w:t>
      </w:r>
    </w:p>
    <w:p w:rsidRPr="00474630" w:rsidR="00380D48" w:rsidP="00380D48" w:rsidRDefault="00380D48" w14:paraId="79D91571" w14:textId="77777777">
      <w:pPr>
        <w:widowControl w:val="0"/>
        <w:ind w:left="34" w:right="86"/>
        <w:rPr>
          <w:lang w:val="es-CR"/>
        </w:rPr>
      </w:pPr>
    </w:p>
    <w:p w:rsidRPr="00474630" w:rsidR="00380D48" w:rsidP="00380D48" w:rsidRDefault="00380D48" w14:paraId="18187894" w14:textId="77777777">
      <w:pPr>
        <w:widowControl w:val="0"/>
        <w:numPr>
          <w:ilvl w:val="0"/>
          <w:numId w:val="16"/>
        </w:numPr>
        <w:spacing w:after="200" w:line="240" w:lineRule="auto"/>
        <w:ind w:left="567" w:right="86" w:hanging="567"/>
        <w:contextualSpacing/>
        <w:rPr>
          <w:b/>
          <w:lang w:val="es-CR"/>
        </w:rPr>
      </w:pPr>
      <w:r w:rsidRPr="00474630">
        <w:rPr>
          <w:b/>
          <w:lang w:val="es-CR"/>
        </w:rPr>
        <w:t>BANCOS PÚBLICOS, PRIVADOS Y MUTUALES</w:t>
      </w:r>
    </w:p>
    <w:p w:rsidRPr="00474630" w:rsidR="00380D48" w:rsidP="00380D48" w:rsidRDefault="00380D48" w14:paraId="7DD68839" w14:textId="77777777">
      <w:pPr>
        <w:widowControl w:val="0"/>
        <w:numPr>
          <w:ilvl w:val="0"/>
          <w:numId w:val="16"/>
        </w:numPr>
        <w:spacing w:after="200" w:line="240" w:lineRule="auto"/>
        <w:ind w:left="567" w:right="86" w:hanging="567"/>
        <w:contextualSpacing/>
        <w:rPr>
          <w:b/>
          <w:lang w:val="es-CR"/>
        </w:rPr>
      </w:pPr>
      <w:r w:rsidRPr="00474630">
        <w:rPr>
          <w:b/>
          <w:lang w:val="es-CR"/>
        </w:rPr>
        <w:t>BANCO POPULAR, BANHVI, CAJA DE AHORRO Y PRÉSTAMO DE LA ANDE</w:t>
      </w:r>
    </w:p>
    <w:p w:rsidRPr="00474630" w:rsidR="00380D48" w:rsidP="00380D48" w:rsidRDefault="00380D48" w14:paraId="2A34F755" w14:textId="77777777">
      <w:pPr>
        <w:widowControl w:val="0"/>
        <w:numPr>
          <w:ilvl w:val="0"/>
          <w:numId w:val="16"/>
        </w:numPr>
        <w:spacing w:after="200" w:line="240" w:lineRule="auto"/>
        <w:ind w:left="567" w:right="86" w:hanging="567"/>
        <w:contextualSpacing/>
        <w:rPr>
          <w:b/>
          <w:lang w:val="es-CR"/>
        </w:rPr>
      </w:pPr>
      <w:r w:rsidRPr="00474630">
        <w:rPr>
          <w:b/>
          <w:lang w:val="es-CR"/>
        </w:rPr>
        <w:t>COOPERATIVAS Y EMPRESAS FINANCIERAS</w:t>
      </w:r>
    </w:p>
    <w:p w:rsidRPr="00474630" w:rsidR="00380D48" w:rsidP="00380D48" w:rsidRDefault="00380D48" w14:paraId="4D013ED6" w14:textId="77777777">
      <w:pPr>
        <w:widowControl w:val="0"/>
        <w:numPr>
          <w:ilvl w:val="0"/>
          <w:numId w:val="16"/>
        </w:numPr>
        <w:spacing w:after="200" w:line="240" w:lineRule="auto"/>
        <w:ind w:left="567" w:right="86" w:hanging="567"/>
        <w:contextualSpacing/>
        <w:rPr>
          <w:b/>
          <w:lang w:val="es-CR"/>
        </w:rPr>
      </w:pPr>
      <w:r w:rsidRPr="00474630">
        <w:rPr>
          <w:b/>
          <w:lang w:val="es-CR"/>
        </w:rPr>
        <w:t>GRUPOS Y CONGLOMERADOS FINANCIEROS</w:t>
      </w:r>
    </w:p>
    <w:p w:rsidRPr="00474630" w:rsidR="00380D48" w:rsidP="00380D48" w:rsidRDefault="00380D48" w14:paraId="43D4721B" w14:textId="77777777">
      <w:pPr>
        <w:widowControl w:val="0"/>
        <w:numPr>
          <w:ilvl w:val="0"/>
          <w:numId w:val="16"/>
        </w:numPr>
        <w:spacing w:after="200" w:line="240" w:lineRule="auto"/>
        <w:ind w:left="567" w:right="86" w:hanging="567"/>
        <w:contextualSpacing/>
        <w:rPr>
          <w:b/>
          <w:lang w:val="es-CR"/>
        </w:rPr>
      </w:pPr>
      <w:r w:rsidRPr="00474630">
        <w:rPr>
          <w:b/>
          <w:lang w:val="es-CR"/>
        </w:rPr>
        <w:t>PERSONAS INSCRITAS AL TENOR DEL ARTÍCULO 15 DE LA LEY 8204 “LEY SOBRE ESTUPEFACIENTES, SUSTANCIAS PSICOTRÓPICAS, DROGAS DE USO NO AUTORIZADO, ACTIVIDADES CONEXAS, LEGITIMACIÓN DE CAPITALES Y FINANCIAMIENTO AL TERRORISMO”</w:t>
      </w:r>
    </w:p>
    <w:p w:rsidRPr="00474630" w:rsidR="00380D48" w:rsidP="00380D48" w:rsidRDefault="00380D48" w14:paraId="482A51E5" w14:textId="77777777">
      <w:pPr>
        <w:widowControl w:val="0"/>
        <w:numPr>
          <w:ilvl w:val="0"/>
          <w:numId w:val="16"/>
        </w:numPr>
        <w:spacing w:after="200" w:line="240" w:lineRule="auto"/>
        <w:ind w:left="567" w:right="86" w:hanging="567"/>
        <w:contextualSpacing/>
        <w:rPr>
          <w:b/>
          <w:lang w:val="es-CR"/>
        </w:rPr>
      </w:pPr>
      <w:r w:rsidRPr="00474630">
        <w:rPr>
          <w:b/>
          <w:lang w:val="es-CR"/>
        </w:rPr>
        <w:t>OPERADORES DEL SISTEMA DE BANCA PARA EL DESARROLLO (SBD)</w:t>
      </w:r>
    </w:p>
    <w:p w:rsidRPr="00474630" w:rsidR="00380D48" w:rsidP="00380D48" w:rsidRDefault="00380D48" w14:paraId="1A94A119" w14:textId="77777777">
      <w:pPr>
        <w:widowControl w:val="0"/>
        <w:ind w:left="34" w:right="86"/>
        <w:rPr>
          <w:b/>
          <w:lang w:val="es-CR"/>
        </w:rPr>
      </w:pPr>
    </w:p>
    <w:p w:rsidR="00380D48" w:rsidP="00380D48" w:rsidRDefault="00380D48" w14:paraId="52F50CEE" w14:textId="77777777">
      <w:pPr>
        <w:ind w:left="993" w:hanging="993"/>
        <w:rPr>
          <w:b/>
          <w:lang w:val="es-CR"/>
        </w:rPr>
      </w:pPr>
    </w:p>
    <w:p w:rsidRPr="00474630" w:rsidR="00380D48" w:rsidP="00380D48" w:rsidRDefault="00380D48" w14:paraId="1DFDDFED" w14:textId="77777777">
      <w:pPr>
        <w:ind w:left="993" w:hanging="993"/>
        <w:rPr>
          <w:b/>
          <w:lang w:val="es-CR"/>
        </w:rPr>
      </w:pPr>
      <w:r w:rsidRPr="00474630">
        <w:rPr>
          <w:b/>
          <w:lang w:val="es-CR"/>
        </w:rPr>
        <w:t>Asunto:</w:t>
      </w:r>
      <w:r w:rsidRPr="00474630">
        <w:rPr>
          <w:lang w:val="es-CR"/>
        </w:rPr>
        <w:tab/>
      </w:r>
      <w:r w:rsidRPr="00474630">
        <w:rPr>
          <w:bCs/>
          <w:lang w:val="es-CR"/>
        </w:rPr>
        <w:t>Renovación de Certificado “Usuario Encripción SICVECA 2016-2018”.</w:t>
      </w:r>
    </w:p>
    <w:p w:rsidRPr="00474630" w:rsidR="00380D48" w:rsidP="00380D48" w:rsidRDefault="00380D48" w14:paraId="2F845C4B" w14:textId="77777777">
      <w:pPr>
        <w:widowControl w:val="0"/>
        <w:ind w:left="34" w:right="86"/>
        <w:rPr>
          <w:b/>
          <w:lang w:val="es-CR"/>
        </w:rPr>
      </w:pPr>
    </w:p>
    <w:p w:rsidR="00380D48" w:rsidP="00380D48" w:rsidRDefault="00380D48" w14:paraId="03D570E2" w14:textId="77777777">
      <w:pPr>
        <w:rPr>
          <w:lang w:val="es-CR"/>
        </w:rPr>
      </w:pPr>
    </w:p>
    <w:p w:rsidRPr="00474630" w:rsidR="00380D48" w:rsidP="00380D48" w:rsidRDefault="00380D48" w14:paraId="2E583417" w14:textId="77777777">
      <w:pPr>
        <w:rPr>
          <w:lang w:val="es-CR"/>
        </w:rPr>
      </w:pPr>
      <w:r w:rsidRPr="00474630">
        <w:rPr>
          <w:lang w:val="es-CR"/>
        </w:rPr>
        <w:t>El Superintendente General de Entidades Financieras.</w:t>
      </w:r>
    </w:p>
    <w:p w:rsidRPr="00474630" w:rsidR="00380D48" w:rsidP="00380D48" w:rsidRDefault="00380D48" w14:paraId="08D333B8" w14:textId="77777777">
      <w:pPr>
        <w:widowControl w:val="0"/>
        <w:ind w:left="34" w:right="86"/>
        <w:rPr>
          <w:lang w:val="es-CR"/>
        </w:rPr>
      </w:pPr>
    </w:p>
    <w:p w:rsidRPr="00474630" w:rsidR="00380D48" w:rsidP="00380D48" w:rsidRDefault="00380D48" w14:paraId="2973D9C2" w14:textId="77777777">
      <w:pPr>
        <w:widowControl w:val="0"/>
        <w:ind w:left="34" w:right="86"/>
        <w:rPr>
          <w:b/>
          <w:lang w:val="es-CR"/>
        </w:rPr>
      </w:pPr>
      <w:r w:rsidRPr="00474630">
        <w:rPr>
          <w:b/>
          <w:lang w:val="es-CR"/>
        </w:rPr>
        <w:t>Considerando que:</w:t>
      </w:r>
    </w:p>
    <w:p w:rsidRPr="00474630" w:rsidR="00380D48" w:rsidP="00380D48" w:rsidRDefault="00380D48" w14:paraId="5C75BEFE" w14:textId="77777777">
      <w:pPr>
        <w:widowControl w:val="0"/>
        <w:ind w:left="34" w:right="86"/>
        <w:rPr>
          <w:b/>
          <w:lang w:val="es-CR"/>
        </w:rPr>
      </w:pPr>
    </w:p>
    <w:p w:rsidRPr="00474630" w:rsidR="00380D48" w:rsidP="00380D48" w:rsidRDefault="00380D48" w14:paraId="2C2CF61C" w14:textId="77777777">
      <w:pPr>
        <w:pStyle w:val="Prrafodelista"/>
        <w:numPr>
          <w:ilvl w:val="0"/>
          <w:numId w:val="14"/>
        </w:numPr>
        <w:spacing w:line="276" w:lineRule="auto"/>
        <w:jc w:val="both"/>
        <w:rPr>
          <w:i/>
          <w:sz w:val="22"/>
          <w:szCs w:val="22"/>
        </w:rPr>
      </w:pPr>
      <w:r w:rsidRPr="00474630">
        <w:rPr>
          <w:sz w:val="22"/>
          <w:szCs w:val="22"/>
        </w:rPr>
        <w:t xml:space="preserve">Es necesario realizar la actualización del certificado de encripción para el Sistema de Captura, Verificación y Carga de Información (SICVECA), identificado con el nombre </w:t>
      </w:r>
      <w:r w:rsidRPr="00474630">
        <w:rPr>
          <w:b/>
          <w:sz w:val="22"/>
          <w:szCs w:val="22"/>
        </w:rPr>
        <w:t>"</w:t>
      </w:r>
      <w:r w:rsidRPr="00474630">
        <w:rPr>
          <w:b/>
          <w:i/>
          <w:sz w:val="22"/>
          <w:szCs w:val="22"/>
        </w:rPr>
        <w:t>Usuario Encripción SICVECA 2016-2018</w:t>
      </w:r>
      <w:r w:rsidRPr="00474630">
        <w:rPr>
          <w:b/>
          <w:sz w:val="22"/>
          <w:szCs w:val="22"/>
        </w:rPr>
        <w:t>",</w:t>
      </w:r>
      <w:r w:rsidRPr="00474630">
        <w:rPr>
          <w:sz w:val="22"/>
          <w:szCs w:val="22"/>
        </w:rPr>
        <w:t xml:space="preserve"> dado que su fecha de vencimiento es el próximo 01 de diciembre del 2018.</w:t>
      </w:r>
    </w:p>
    <w:p w:rsidRPr="00474630" w:rsidR="00380D48" w:rsidP="00380D48" w:rsidRDefault="00380D48" w14:paraId="53EA4FDC" w14:textId="77777777">
      <w:pPr>
        <w:pStyle w:val="Prrafodelista"/>
        <w:spacing w:line="276" w:lineRule="auto"/>
        <w:ind w:left="1068"/>
        <w:jc w:val="both"/>
        <w:rPr>
          <w:i/>
          <w:sz w:val="22"/>
          <w:szCs w:val="22"/>
        </w:rPr>
      </w:pPr>
    </w:p>
    <w:p w:rsidRPr="00474630" w:rsidR="00380D48" w:rsidP="00380D48" w:rsidRDefault="00380D48" w14:paraId="5F0693E5" w14:textId="77777777">
      <w:pPr>
        <w:pStyle w:val="Prrafodelista"/>
        <w:numPr>
          <w:ilvl w:val="0"/>
          <w:numId w:val="14"/>
        </w:numPr>
        <w:spacing w:line="276" w:lineRule="auto"/>
        <w:jc w:val="both"/>
        <w:rPr>
          <w:i/>
          <w:sz w:val="22"/>
          <w:szCs w:val="22"/>
        </w:rPr>
      </w:pPr>
      <w:r w:rsidRPr="00474630">
        <w:rPr>
          <w:sz w:val="22"/>
          <w:szCs w:val="22"/>
        </w:rPr>
        <w:t>Para la realización del cambio del certificado de encripción, se requiere suspender el servicio del sistema SICVECA.</w:t>
      </w:r>
      <w:r w:rsidRPr="00474630">
        <w:rPr>
          <w:i/>
          <w:sz w:val="22"/>
          <w:szCs w:val="22"/>
        </w:rPr>
        <w:t xml:space="preserve"> </w:t>
      </w:r>
    </w:p>
    <w:p w:rsidRPr="00474630" w:rsidR="00380D48" w:rsidP="00380D48" w:rsidRDefault="00380D48" w14:paraId="1A64A464" w14:textId="77777777">
      <w:pPr>
        <w:pStyle w:val="Prrafodelista"/>
        <w:spacing w:line="276" w:lineRule="auto"/>
        <w:ind w:left="1068"/>
        <w:jc w:val="both"/>
        <w:rPr>
          <w:sz w:val="22"/>
          <w:szCs w:val="22"/>
        </w:rPr>
      </w:pPr>
    </w:p>
    <w:p w:rsidRPr="00474630" w:rsidR="00380D48" w:rsidP="00380D48" w:rsidRDefault="00380D48" w14:paraId="22034EE5" w14:textId="77777777">
      <w:pPr>
        <w:pStyle w:val="Prrafodelista"/>
        <w:spacing w:line="276" w:lineRule="auto"/>
        <w:ind w:left="0"/>
        <w:jc w:val="both"/>
        <w:rPr>
          <w:b/>
          <w:sz w:val="22"/>
          <w:szCs w:val="22"/>
        </w:rPr>
      </w:pPr>
      <w:r w:rsidRPr="00474630">
        <w:rPr>
          <w:b/>
          <w:sz w:val="22"/>
          <w:szCs w:val="22"/>
        </w:rPr>
        <w:t>Dispone:</w:t>
      </w:r>
    </w:p>
    <w:p w:rsidRPr="00474630" w:rsidR="00380D48" w:rsidP="00380D48" w:rsidRDefault="00380D48" w14:paraId="73F6745D" w14:textId="77777777">
      <w:pPr>
        <w:pStyle w:val="Prrafodelista"/>
        <w:spacing w:line="276" w:lineRule="auto"/>
        <w:ind w:left="1068"/>
        <w:jc w:val="both"/>
        <w:rPr>
          <w:sz w:val="22"/>
          <w:szCs w:val="22"/>
        </w:rPr>
      </w:pPr>
    </w:p>
    <w:p w:rsidRPr="00474630" w:rsidR="00380D48" w:rsidP="00380D48" w:rsidRDefault="00380D48" w14:paraId="50DB176F" w14:textId="77777777">
      <w:pPr>
        <w:pStyle w:val="Prrafodelista"/>
        <w:numPr>
          <w:ilvl w:val="0"/>
          <w:numId w:val="15"/>
        </w:numPr>
        <w:spacing w:line="276" w:lineRule="auto"/>
        <w:jc w:val="both"/>
        <w:rPr>
          <w:sz w:val="22"/>
          <w:szCs w:val="22"/>
        </w:rPr>
      </w:pPr>
      <w:r w:rsidRPr="00474630">
        <w:rPr>
          <w:sz w:val="22"/>
          <w:szCs w:val="22"/>
        </w:rPr>
        <w:t>El sistema SICVECA se suspenderá el  lunes 19 de Noviembre del 2018, en horario de 8:00 a.m. a  8:30 a.m. (30 minutos)</w:t>
      </w:r>
    </w:p>
    <w:p w:rsidRPr="00474630" w:rsidR="00380D48" w:rsidP="00380D48" w:rsidRDefault="00380D48" w14:paraId="001EDCB6" w14:textId="77777777">
      <w:pPr>
        <w:pStyle w:val="Prrafodelista"/>
        <w:spacing w:line="276" w:lineRule="auto"/>
        <w:ind w:left="1068"/>
        <w:jc w:val="both"/>
        <w:rPr>
          <w:sz w:val="22"/>
          <w:szCs w:val="22"/>
        </w:rPr>
      </w:pPr>
    </w:p>
    <w:p w:rsidRPr="00474630" w:rsidR="00380D48" w:rsidP="00380D48" w:rsidRDefault="00380D48" w14:paraId="3B05EE5C" w14:textId="77777777">
      <w:pPr>
        <w:pStyle w:val="Prrafodelista"/>
        <w:numPr>
          <w:ilvl w:val="0"/>
          <w:numId w:val="15"/>
        </w:numPr>
        <w:rPr>
          <w:sz w:val="22"/>
          <w:szCs w:val="22"/>
        </w:rPr>
      </w:pPr>
      <w:r w:rsidRPr="00474630">
        <w:rPr>
          <w:sz w:val="22"/>
          <w:szCs w:val="22"/>
        </w:rPr>
        <w:t xml:space="preserve">El nuevo certificado </w:t>
      </w:r>
      <w:r w:rsidRPr="00474630">
        <w:rPr>
          <w:b/>
          <w:sz w:val="22"/>
          <w:szCs w:val="22"/>
        </w:rPr>
        <w:t>"</w:t>
      </w:r>
      <w:r w:rsidRPr="00474630">
        <w:rPr>
          <w:b/>
          <w:i/>
          <w:sz w:val="22"/>
          <w:szCs w:val="22"/>
        </w:rPr>
        <w:t xml:space="preserve">Usuario Encripción SICVECA 2018-2020” </w:t>
      </w:r>
      <w:r w:rsidRPr="00474630">
        <w:rPr>
          <w:sz w:val="22"/>
          <w:szCs w:val="22"/>
        </w:rPr>
        <w:t>será emitido por la Autoridad Certificadora del Banco Central, esto hará necesario que se descargue e instale la cadena de certificación completa: CA Raíz BCCR y CA Emisora BCCR.</w:t>
      </w:r>
    </w:p>
    <w:p w:rsidRPr="00474630" w:rsidR="00380D48" w:rsidP="00380D48" w:rsidRDefault="00380D48" w14:paraId="6D961AC2" w14:textId="77777777">
      <w:pPr>
        <w:pStyle w:val="Prrafodelista"/>
        <w:ind w:left="1428"/>
        <w:rPr>
          <w:sz w:val="22"/>
          <w:szCs w:val="22"/>
        </w:rPr>
      </w:pPr>
    </w:p>
    <w:p w:rsidRPr="00474630" w:rsidR="00380D48" w:rsidP="00380D48" w:rsidRDefault="00380D48" w14:paraId="328D7CD0" w14:textId="77777777">
      <w:pPr>
        <w:pStyle w:val="Prrafodelista"/>
        <w:spacing w:line="276" w:lineRule="auto"/>
        <w:ind w:left="1068"/>
        <w:jc w:val="both"/>
        <w:rPr>
          <w:sz w:val="22"/>
          <w:szCs w:val="22"/>
        </w:rPr>
      </w:pPr>
    </w:p>
    <w:p w:rsidRPr="00474630" w:rsidR="00380D48" w:rsidP="00380D48" w:rsidRDefault="00380D48" w14:paraId="78FA069C" w14:textId="77777777">
      <w:pPr>
        <w:pStyle w:val="Prrafodelista"/>
        <w:rPr>
          <w:sz w:val="22"/>
          <w:szCs w:val="22"/>
        </w:rPr>
      </w:pPr>
    </w:p>
    <w:p w:rsidRPr="00474630" w:rsidR="00380D48" w:rsidP="00380D48" w:rsidRDefault="00380D48" w14:paraId="2ADC80B7" w14:textId="77777777">
      <w:pPr>
        <w:pStyle w:val="Prrafodelista"/>
        <w:numPr>
          <w:ilvl w:val="0"/>
          <w:numId w:val="15"/>
        </w:numPr>
        <w:spacing w:line="276" w:lineRule="auto"/>
        <w:jc w:val="both"/>
        <w:rPr>
          <w:sz w:val="22"/>
          <w:szCs w:val="22"/>
        </w:rPr>
      </w:pPr>
      <w:r w:rsidRPr="00474630">
        <w:rPr>
          <w:sz w:val="22"/>
          <w:szCs w:val="22"/>
        </w:rPr>
        <w:t xml:space="preserve">A partir de las 8:30 a.m. del </w:t>
      </w:r>
      <w:r w:rsidRPr="00474630">
        <w:rPr>
          <w:b/>
          <w:sz w:val="22"/>
          <w:szCs w:val="22"/>
          <w:u w:val="single"/>
        </w:rPr>
        <w:t>lunes 19 de Noviembre del 2019</w:t>
      </w:r>
      <w:r w:rsidRPr="00474630">
        <w:rPr>
          <w:sz w:val="22"/>
          <w:szCs w:val="22"/>
        </w:rPr>
        <w:t xml:space="preserve">, se encontrarán disponibles los nuevos certificados en la siguiente dirección electrónica: </w:t>
      </w:r>
    </w:p>
    <w:p w:rsidRPr="00474630" w:rsidR="00380D48" w:rsidP="00380D48" w:rsidRDefault="00380D48" w14:paraId="6842B1A3" w14:textId="77777777">
      <w:pPr>
        <w:pStyle w:val="Prrafodelista"/>
        <w:rPr>
          <w:sz w:val="22"/>
          <w:szCs w:val="22"/>
        </w:rPr>
      </w:pPr>
    </w:p>
    <w:p w:rsidRPr="00474630" w:rsidR="00380D48" w:rsidP="00380D48" w:rsidRDefault="00380D48" w14:paraId="61A5AD27" w14:textId="77777777">
      <w:pPr>
        <w:pStyle w:val="Prrafodelista"/>
        <w:rPr>
          <w:sz w:val="22"/>
          <w:szCs w:val="22"/>
        </w:rPr>
      </w:pPr>
      <w:hyperlink w:history="1" r:id="rId13">
        <w:r w:rsidRPr="00474630">
          <w:rPr>
            <w:rStyle w:val="Hipervnculo"/>
            <w:sz w:val="22"/>
            <w:szCs w:val="22"/>
          </w:rPr>
          <w:t>https://www</w:t>
        </w:r>
        <w:r w:rsidRPr="00474630">
          <w:rPr>
            <w:rStyle w:val="Hipervnculo"/>
            <w:sz w:val="22"/>
            <w:szCs w:val="22"/>
          </w:rPr>
          <w:t>.</w:t>
        </w:r>
        <w:r w:rsidRPr="00474630">
          <w:rPr>
            <w:rStyle w:val="Hipervnculo"/>
            <w:sz w:val="22"/>
            <w:szCs w:val="22"/>
          </w:rPr>
          <w:t>sugef.fi.cr/manuales/manual_de_informacion_sicveca/</w:t>
        </w:r>
      </w:hyperlink>
    </w:p>
    <w:p w:rsidRPr="00474630" w:rsidR="00380D48" w:rsidP="00380D48" w:rsidRDefault="00380D48" w14:paraId="2BF0A36F" w14:textId="77777777">
      <w:pPr>
        <w:pStyle w:val="Prrafodelista"/>
        <w:rPr>
          <w:sz w:val="22"/>
          <w:szCs w:val="22"/>
        </w:rPr>
      </w:pPr>
    </w:p>
    <w:p w:rsidRPr="00474630" w:rsidR="00380D48" w:rsidP="00380D48" w:rsidRDefault="00380D48" w14:paraId="49BAB33D" w14:textId="77777777">
      <w:pPr>
        <w:pStyle w:val="Prrafodelista"/>
        <w:rPr>
          <w:sz w:val="22"/>
          <w:szCs w:val="22"/>
        </w:rPr>
      </w:pPr>
      <w:r w:rsidRPr="00474630">
        <w:rPr>
          <w:sz w:val="22"/>
          <w:szCs w:val="22"/>
        </w:rPr>
        <w:t>En la sección “Instaladores Guías y Archivos Comunes”:</w:t>
      </w:r>
    </w:p>
    <w:p w:rsidRPr="00474630" w:rsidR="00380D48" w:rsidP="00380D48" w:rsidRDefault="00380D48" w14:paraId="1A7B03CE" w14:textId="77777777">
      <w:pPr>
        <w:pStyle w:val="Prrafodelista"/>
        <w:rPr>
          <w:sz w:val="22"/>
          <w:szCs w:val="22"/>
        </w:rPr>
      </w:pPr>
    </w:p>
    <w:p w:rsidRPr="00474630" w:rsidR="00380D48" w:rsidP="00380D48" w:rsidRDefault="00380D48" w14:paraId="7C4DA4BD" w14:textId="77777777">
      <w:pPr>
        <w:pStyle w:val="Prrafodelista"/>
        <w:numPr>
          <w:ilvl w:val="0"/>
          <w:numId w:val="18"/>
        </w:numPr>
        <w:rPr>
          <w:sz w:val="22"/>
          <w:szCs w:val="22"/>
        </w:rPr>
      </w:pPr>
      <w:r w:rsidRPr="00474630">
        <w:rPr>
          <w:sz w:val="22"/>
          <w:szCs w:val="22"/>
        </w:rPr>
        <w:t>CA Raíz BCCR</w:t>
      </w:r>
    </w:p>
    <w:p w:rsidRPr="00474630" w:rsidR="00380D48" w:rsidP="00380D48" w:rsidRDefault="00380D48" w14:paraId="49B5DB9F" w14:textId="77777777">
      <w:pPr>
        <w:pStyle w:val="Prrafodelista"/>
        <w:numPr>
          <w:ilvl w:val="2"/>
          <w:numId w:val="17"/>
        </w:numPr>
        <w:rPr>
          <w:sz w:val="22"/>
          <w:szCs w:val="22"/>
        </w:rPr>
      </w:pPr>
      <w:r w:rsidRPr="00474630">
        <w:rPr>
          <w:sz w:val="22"/>
          <w:szCs w:val="22"/>
        </w:rPr>
        <w:t>CA Emisora BCCR</w:t>
      </w:r>
    </w:p>
    <w:p w:rsidRPr="00474630" w:rsidR="00380D48" w:rsidP="00380D48" w:rsidRDefault="00380D48" w14:paraId="60B7516E" w14:textId="77777777">
      <w:pPr>
        <w:pStyle w:val="Prrafodelista"/>
        <w:numPr>
          <w:ilvl w:val="3"/>
          <w:numId w:val="17"/>
        </w:numPr>
        <w:rPr>
          <w:sz w:val="22"/>
          <w:szCs w:val="22"/>
        </w:rPr>
      </w:pPr>
      <w:r w:rsidRPr="00474630">
        <w:rPr>
          <w:sz w:val="22"/>
          <w:szCs w:val="22"/>
        </w:rPr>
        <w:t>Usuario Encripción SICVECA 2018-2020</w:t>
      </w:r>
    </w:p>
    <w:p w:rsidRPr="00474630" w:rsidR="00380D48" w:rsidP="00380D48" w:rsidRDefault="00380D48" w14:paraId="73BBCDA9" w14:textId="77777777">
      <w:pPr>
        <w:pStyle w:val="Prrafodelista"/>
        <w:rPr>
          <w:sz w:val="22"/>
          <w:szCs w:val="22"/>
        </w:rPr>
      </w:pPr>
    </w:p>
    <w:p w:rsidRPr="00474630" w:rsidR="00380D48" w:rsidP="00380D48" w:rsidRDefault="00380D48" w14:paraId="06CDD165" w14:textId="77777777">
      <w:pPr>
        <w:pStyle w:val="Prrafodelista"/>
        <w:spacing w:line="276" w:lineRule="auto"/>
        <w:ind w:left="1068"/>
        <w:jc w:val="both"/>
        <w:rPr>
          <w:sz w:val="22"/>
          <w:szCs w:val="22"/>
        </w:rPr>
      </w:pPr>
    </w:p>
    <w:p w:rsidRPr="00474630" w:rsidR="00380D48" w:rsidP="00380D48" w:rsidRDefault="00380D48" w14:paraId="20E6D30E" w14:textId="77777777">
      <w:pPr>
        <w:pStyle w:val="Prrafodelista"/>
        <w:numPr>
          <w:ilvl w:val="0"/>
          <w:numId w:val="15"/>
        </w:numPr>
        <w:spacing w:line="276" w:lineRule="auto"/>
        <w:jc w:val="both"/>
        <w:rPr>
          <w:sz w:val="22"/>
          <w:szCs w:val="22"/>
        </w:rPr>
      </w:pPr>
      <w:r w:rsidRPr="00474630">
        <w:rPr>
          <w:sz w:val="22"/>
          <w:szCs w:val="22"/>
        </w:rPr>
        <w:t>En el documento “</w:t>
      </w:r>
      <w:r w:rsidRPr="00474630">
        <w:rPr>
          <w:i/>
          <w:sz w:val="22"/>
          <w:szCs w:val="22"/>
        </w:rPr>
        <w:t>Guía de Instalación y Configuración de SICVECA</w:t>
      </w:r>
      <w:r w:rsidRPr="00474630">
        <w:rPr>
          <w:sz w:val="22"/>
          <w:szCs w:val="22"/>
        </w:rPr>
        <w:t>" se encontrará la información necesaria para realizar la instalación de los nuevos certificados. (</w:t>
      </w:r>
      <w:r w:rsidRPr="00474630">
        <w:t>(</w:t>
      </w:r>
      <w:hyperlink w:history="1" r:id="rId14">
        <w:r w:rsidRPr="00474630">
          <w:rPr>
            <w:rStyle w:val="Hipervnculo"/>
          </w:rPr>
          <w:t>https://www.sugef.fi.cr/manuales/manual_de_informacion_sicveca/</w:t>
        </w:r>
      </w:hyperlink>
      <w:r w:rsidRPr="00474630">
        <w:t xml:space="preserve"> En la sección “Instaladores Guías y Archivos Comunes”)</w:t>
      </w:r>
      <w:r w:rsidRPr="00474630">
        <w:rPr>
          <w:sz w:val="22"/>
          <w:szCs w:val="22"/>
        </w:rPr>
        <w:t>)</w:t>
      </w:r>
    </w:p>
    <w:p w:rsidRPr="00474630" w:rsidR="00380D48" w:rsidP="00380D48" w:rsidRDefault="00380D48" w14:paraId="523B7EE0" w14:textId="77777777">
      <w:pPr>
        <w:pStyle w:val="Prrafodelista"/>
        <w:spacing w:line="276" w:lineRule="auto"/>
        <w:ind w:left="1068"/>
        <w:jc w:val="both"/>
        <w:rPr>
          <w:sz w:val="22"/>
          <w:szCs w:val="22"/>
        </w:rPr>
      </w:pPr>
    </w:p>
    <w:p w:rsidRPr="00474630" w:rsidR="00380D48" w:rsidP="00380D48" w:rsidRDefault="00380D48" w14:paraId="4F7F3975" w14:textId="77777777">
      <w:pPr>
        <w:pStyle w:val="Prrafodelista"/>
        <w:numPr>
          <w:ilvl w:val="0"/>
          <w:numId w:val="15"/>
        </w:numPr>
        <w:spacing w:line="276" w:lineRule="auto"/>
        <w:jc w:val="both"/>
        <w:rPr>
          <w:sz w:val="22"/>
          <w:szCs w:val="22"/>
        </w:rPr>
      </w:pPr>
      <w:r w:rsidRPr="00474630">
        <w:rPr>
          <w:sz w:val="22"/>
          <w:szCs w:val="22"/>
        </w:rPr>
        <w:t xml:space="preserve">A partir de la fecha y hora indicada en el punto 3, cada entidad será responsable de </w:t>
      </w:r>
      <w:r w:rsidRPr="00474630">
        <w:rPr>
          <w:b/>
          <w:sz w:val="22"/>
          <w:szCs w:val="22"/>
        </w:rPr>
        <w:t>actualizar en sus equipos con los tres certificados indicados en el punto 2.</w:t>
      </w:r>
    </w:p>
    <w:p w:rsidRPr="00474630" w:rsidR="00380D48" w:rsidP="00380D48" w:rsidRDefault="00380D48" w14:paraId="5ECC0E6D" w14:textId="77777777">
      <w:pPr>
        <w:pStyle w:val="Prrafodelista"/>
        <w:rPr>
          <w:sz w:val="22"/>
          <w:szCs w:val="22"/>
        </w:rPr>
      </w:pPr>
    </w:p>
    <w:p w:rsidRPr="00474630" w:rsidR="00380D48" w:rsidP="00380D48" w:rsidRDefault="00380D48" w14:paraId="55524C08" w14:textId="77777777">
      <w:pPr>
        <w:pStyle w:val="Prrafodelista"/>
        <w:numPr>
          <w:ilvl w:val="0"/>
          <w:numId w:val="15"/>
        </w:numPr>
        <w:spacing w:line="276" w:lineRule="auto"/>
        <w:jc w:val="both"/>
        <w:rPr>
          <w:sz w:val="22"/>
          <w:szCs w:val="22"/>
        </w:rPr>
      </w:pPr>
      <w:r w:rsidRPr="00474630">
        <w:rPr>
          <w:sz w:val="22"/>
          <w:szCs w:val="22"/>
        </w:rPr>
        <w:t>De no efectuarse la actualización requerida, no será posible la remisión de las clases de datos en SICVECA.</w:t>
      </w:r>
    </w:p>
    <w:p w:rsidRPr="00474630" w:rsidR="00380D48" w:rsidP="00380D48" w:rsidRDefault="00380D48" w14:paraId="513B9FFA" w14:textId="77777777">
      <w:pPr>
        <w:pStyle w:val="Prrafodelista"/>
        <w:rPr>
          <w:sz w:val="22"/>
          <w:szCs w:val="22"/>
        </w:rPr>
      </w:pPr>
    </w:p>
    <w:p w:rsidRPr="00474630" w:rsidR="00380D48" w:rsidP="00380D48" w:rsidRDefault="00380D48" w14:paraId="77752830" w14:textId="77777777">
      <w:pPr>
        <w:pStyle w:val="NormalWeb"/>
        <w:numPr>
          <w:ilvl w:val="0"/>
          <w:numId w:val="15"/>
        </w:numPr>
        <w:spacing w:before="0" w:beforeAutospacing="0" w:after="120" w:afterAutospacing="0"/>
        <w:jc w:val="both"/>
        <w:rPr>
          <w:color w:val="auto"/>
          <w:sz w:val="22"/>
          <w:szCs w:val="22"/>
        </w:rPr>
      </w:pPr>
      <w:r w:rsidRPr="00474630">
        <w:rPr>
          <w:color w:val="auto"/>
          <w:sz w:val="22"/>
          <w:szCs w:val="22"/>
        </w:rPr>
        <w:t>Para consultas pueden comunicarse con:</w:t>
      </w: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1238"/>
        <w:gridCol w:w="3452"/>
      </w:tblGrid>
      <w:tr w:rsidRPr="00474630" w:rsidR="00380D48" w:rsidTr="008B746C" w14:paraId="7B98DDC6" w14:textId="77777777">
        <w:tc>
          <w:tcPr>
            <w:tcW w:w="3402" w:type="dxa"/>
            <w:shd w:val="clear" w:color="auto" w:fill="4F81BD"/>
          </w:tcPr>
          <w:p w:rsidRPr="00474630" w:rsidR="00380D48" w:rsidP="008B746C" w:rsidRDefault="00380D48" w14:paraId="6493A8A1" w14:textId="77777777">
            <w:pPr>
              <w:pStyle w:val="Prrafodelista"/>
              <w:ind w:left="0"/>
              <w:jc w:val="center"/>
              <w:rPr>
                <w:b/>
                <w:sz w:val="22"/>
                <w:szCs w:val="22"/>
                <w:lang w:val="es-CR"/>
              </w:rPr>
            </w:pPr>
            <w:r w:rsidRPr="00474630">
              <w:rPr>
                <w:b/>
                <w:sz w:val="22"/>
                <w:szCs w:val="22"/>
                <w:lang w:val="es-CR"/>
              </w:rPr>
              <w:t>Nombre del Contacto</w:t>
            </w:r>
          </w:p>
        </w:tc>
        <w:tc>
          <w:tcPr>
            <w:tcW w:w="1276" w:type="dxa"/>
            <w:shd w:val="clear" w:color="auto" w:fill="4F81BD"/>
          </w:tcPr>
          <w:p w:rsidRPr="00474630" w:rsidR="00380D48" w:rsidP="008B746C" w:rsidRDefault="00380D48" w14:paraId="0FB9179C" w14:textId="77777777">
            <w:pPr>
              <w:pStyle w:val="Prrafodelista"/>
              <w:ind w:left="0"/>
              <w:jc w:val="center"/>
              <w:rPr>
                <w:b/>
                <w:sz w:val="22"/>
                <w:szCs w:val="22"/>
                <w:lang w:val="es-CR"/>
              </w:rPr>
            </w:pPr>
            <w:r w:rsidRPr="00474630">
              <w:rPr>
                <w:b/>
                <w:sz w:val="22"/>
                <w:szCs w:val="22"/>
                <w:lang w:val="es-CR"/>
              </w:rPr>
              <w:t>Teléfono</w:t>
            </w:r>
          </w:p>
        </w:tc>
        <w:tc>
          <w:tcPr>
            <w:tcW w:w="3685" w:type="dxa"/>
            <w:shd w:val="clear" w:color="auto" w:fill="4F81BD"/>
          </w:tcPr>
          <w:p w:rsidRPr="00474630" w:rsidR="00380D48" w:rsidP="008B746C" w:rsidRDefault="00380D48" w14:paraId="4ACB7D75" w14:textId="77777777">
            <w:pPr>
              <w:pStyle w:val="Prrafodelista"/>
              <w:ind w:left="0"/>
              <w:jc w:val="center"/>
              <w:rPr>
                <w:b/>
                <w:sz w:val="22"/>
                <w:szCs w:val="22"/>
                <w:lang w:val="es-CR"/>
              </w:rPr>
            </w:pPr>
            <w:r w:rsidRPr="00474630">
              <w:rPr>
                <w:b/>
                <w:sz w:val="22"/>
                <w:szCs w:val="22"/>
                <w:lang w:val="es-CR"/>
              </w:rPr>
              <w:t>Email</w:t>
            </w:r>
          </w:p>
        </w:tc>
      </w:tr>
      <w:tr w:rsidRPr="00474630" w:rsidR="00380D48" w:rsidTr="008B746C" w14:paraId="3771AE51" w14:textId="77777777">
        <w:trPr>
          <w:trHeight w:val="453"/>
        </w:trPr>
        <w:tc>
          <w:tcPr>
            <w:tcW w:w="3402" w:type="dxa"/>
            <w:vAlign w:val="center"/>
          </w:tcPr>
          <w:p w:rsidRPr="00474630" w:rsidR="00380D48" w:rsidP="008B746C" w:rsidRDefault="00380D48" w14:paraId="3280E0D4" w14:textId="77777777">
            <w:pPr>
              <w:pStyle w:val="Prrafodelista"/>
              <w:ind w:left="0"/>
              <w:jc w:val="both"/>
              <w:rPr>
                <w:sz w:val="22"/>
                <w:szCs w:val="22"/>
                <w:lang w:val="es-CR"/>
              </w:rPr>
            </w:pPr>
            <w:r w:rsidRPr="00474630">
              <w:rPr>
                <w:sz w:val="22"/>
                <w:szCs w:val="22"/>
                <w:lang w:val="es-CR"/>
              </w:rPr>
              <w:t>Deyma Camacho Valerio</w:t>
            </w:r>
          </w:p>
        </w:tc>
        <w:tc>
          <w:tcPr>
            <w:tcW w:w="1276" w:type="dxa"/>
            <w:vAlign w:val="center"/>
          </w:tcPr>
          <w:p w:rsidRPr="00474630" w:rsidR="00380D48" w:rsidP="008B746C" w:rsidRDefault="00380D48" w14:paraId="153DEE13" w14:textId="77777777">
            <w:pPr>
              <w:pStyle w:val="Ttulo3"/>
              <w:spacing w:before="0"/>
              <w:jc w:val="both"/>
              <w:rPr>
                <w:color w:val="auto"/>
                <w:sz w:val="22"/>
                <w:szCs w:val="22"/>
                <w:lang w:val="es-ES" w:eastAsia="es-ES"/>
              </w:rPr>
            </w:pPr>
            <w:r w:rsidRPr="00474630">
              <w:rPr>
                <w:color w:val="auto"/>
                <w:sz w:val="22"/>
                <w:szCs w:val="22"/>
                <w:lang w:val="es-ES" w:eastAsia="es-ES"/>
              </w:rPr>
              <w:t>2243-4923</w:t>
            </w:r>
          </w:p>
        </w:tc>
        <w:tc>
          <w:tcPr>
            <w:tcW w:w="3685" w:type="dxa"/>
            <w:vAlign w:val="center"/>
          </w:tcPr>
          <w:p w:rsidRPr="00474630" w:rsidR="00380D48" w:rsidP="008B746C" w:rsidRDefault="00380D48" w14:paraId="03E30634" w14:textId="77777777">
            <w:pPr>
              <w:pStyle w:val="Ttulo3"/>
              <w:spacing w:before="0"/>
              <w:jc w:val="center"/>
              <w:rPr>
                <w:color w:val="auto"/>
                <w:sz w:val="22"/>
                <w:szCs w:val="22"/>
                <w:u w:val="single"/>
                <w:lang w:val="es-ES" w:eastAsia="es-ES"/>
              </w:rPr>
            </w:pPr>
            <w:r w:rsidRPr="00474630">
              <w:rPr>
                <w:color w:val="auto"/>
                <w:sz w:val="22"/>
                <w:szCs w:val="22"/>
                <w:u w:val="single"/>
                <w:lang w:val="es-ES" w:eastAsia="es-ES"/>
              </w:rPr>
              <w:t>dcamacho@sugef.fi.cr</w:t>
            </w:r>
          </w:p>
        </w:tc>
      </w:tr>
    </w:tbl>
    <w:p w:rsidRPr="00474630" w:rsidR="00380D48" w:rsidP="00380D48" w:rsidRDefault="00380D48" w14:paraId="1F392076" w14:textId="77777777">
      <w:pPr>
        <w:jc w:val="center"/>
        <w:rPr>
          <w:szCs w:val="22"/>
        </w:rPr>
      </w:pPr>
    </w:p>
    <w:p w:rsidR="00380D48" w:rsidP="00D26EDE" w:rsidRDefault="00380D48" w14:paraId="6D9F09D5" w14:textId="77777777">
      <w:pPr>
        <w:pStyle w:val="Texto0"/>
        <w:spacing w:before="0" w:after="0" w:line="240" w:lineRule="auto"/>
        <w:rPr>
          <w:sz w:val="24"/>
        </w:rPr>
      </w:pPr>
    </w:p>
    <w:p w:rsidRPr="002E2B0A" w:rsidR="0071134B" w:rsidP="00D26EDE" w:rsidRDefault="0071134B" w14:paraId="09492EB6" w14:textId="77777777">
      <w:pPr>
        <w:pStyle w:val="Texto0"/>
        <w:spacing w:before="0" w:after="0" w:line="240" w:lineRule="auto"/>
        <w:rPr>
          <w:sz w:val="24"/>
        </w:rPr>
      </w:pPr>
      <w:r w:rsidRPr="002E2B0A">
        <w:rPr>
          <w:sz w:val="24"/>
        </w:rPr>
        <w:t>Atentamente,</w:t>
      </w:r>
    </w:p>
    <w:p w:rsidRPr="002E2B0A" w:rsidR="000F34AE" w:rsidP="00D26EDE" w:rsidRDefault="00380D48" w14:paraId="5791B92F" w14:textId="77777777">
      <w:pPr>
        <w:spacing w:line="240" w:lineRule="auto"/>
        <w:rPr>
          <w:sz w:val="24"/>
        </w:rPr>
      </w:pPr>
      <w:r>
        <w:rPr>
          <w:noProof/>
          <w:lang w:val="es-CR" w:eastAsia="es-CR"/>
        </w:rPr>
        <w:drawing>
          <wp:anchor distT="0" distB="0" distL="114300" distR="114300" simplePos="0" relativeHeight="251658240" behindDoc="1" locked="0" layoutInCell="1" allowOverlap="1" wp14:editId="58790496" wp14:anchorId="76C0AB50">
            <wp:simplePos x="0" y="0"/>
            <wp:positionH relativeFrom="column">
              <wp:posOffset>-154305</wp:posOffset>
            </wp:positionH>
            <wp:positionV relativeFrom="paragraph">
              <wp:posOffset>83820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6E7C22" w:rsidP="00EB4E27" w:rsidRDefault="006E7C22" w14:paraId="0C7A1B57" w14:textId="77777777">
      <w:pPr>
        <w:rPr>
          <w:b/>
        </w:rPr>
      </w:pPr>
    </w:p>
    <w:p w:rsidR="00380D48" w:rsidP="00A35D0A" w:rsidRDefault="00380D48" w14:paraId="43779539" w14:textId="77777777">
      <w:pPr>
        <w:pStyle w:val="Negrita"/>
        <w:jc w:val="left"/>
        <w:rPr>
          <w:b w:val="0"/>
          <w:sz w:val="24"/>
        </w:rPr>
      </w:pPr>
    </w:p>
    <w:p w:rsidR="00A35D0A" w:rsidP="00A35D0A" w:rsidRDefault="006D170A" w14:paraId="5DA48386" w14:textId="77777777">
      <w:pPr>
        <w:pStyle w:val="Negrita"/>
        <w:jc w:val="left"/>
        <w:rPr>
          <w:noProof/>
          <w:lang w:val="es-CR" w:eastAsia="es-CR"/>
        </w:rPr>
      </w:pPr>
      <w:r w:rsidRPr="006D170A">
        <w:rPr>
          <w:b w:val="0"/>
          <w:sz w:val="24"/>
        </w:rPr>
        <w:t>Bernardo Alfaro A.</w:t>
      </w:r>
      <w:r w:rsidR="006E7C22">
        <w:rPr>
          <w:sz w:val="24"/>
        </w:rPr>
        <w:br/>
      </w:r>
      <w:r w:rsidR="00CB7850">
        <w:rPr>
          <w:sz w:val="24"/>
        </w:rPr>
        <w:t>Superi</w:t>
      </w:r>
      <w:r w:rsidRPr="00A35D0A" w:rsidR="00A35D0A">
        <w:rPr>
          <w:sz w:val="24"/>
        </w:rPr>
        <w:t xml:space="preserve">ntendente </w:t>
      </w:r>
      <w:r w:rsidR="00A35D0A">
        <w:rPr>
          <w:noProof/>
          <w:lang w:val="es-CR" w:eastAsia="es-CR"/>
        </w:rPr>
        <w:t xml:space="preserve"> </w:t>
      </w:r>
    </w:p>
    <w:p w:rsidR="00577A95" w:rsidP="0085692C" w:rsidRDefault="00577A95" w14:paraId="0B568107" w14:textId="77777777">
      <w:pPr>
        <w:pStyle w:val="Negrita"/>
      </w:pPr>
    </w:p>
    <w:p w:rsidRPr="00380D48" w:rsidR="00380D48" w:rsidP="0085692C" w:rsidRDefault="00380D48" w14:paraId="10A098C0" w14:textId="2523EAA1">
      <w:pPr>
        <w:pStyle w:val="Negrita"/>
        <w:rPr>
          <w:b w:val="0"/>
          <w:sz w:val="18"/>
        </w:rPr>
      </w:pPr>
      <w:r w:rsidRPr="00380D48">
        <w:rPr>
          <w:b w:val="0"/>
          <w:sz w:val="18"/>
        </w:rPr>
        <w:t>BAA/OSCH/DCV</w:t>
      </w:r>
      <w:bookmarkStart w:name="_GoBack" w:id="0"/>
      <w:bookmarkEnd w:id="0"/>
    </w:p>
    <w:sectPr w:rsidRPr="00380D48" w:rsidR="00380D48"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67E2" w14:textId="77777777" w:rsidR="00380D48" w:rsidRDefault="00380D48" w:rsidP="00D43D57">
      <w:r>
        <w:separator/>
      </w:r>
    </w:p>
  </w:endnote>
  <w:endnote w:type="continuationSeparator" w:id="0">
    <w:p w14:paraId="0600A26E" w14:textId="77777777" w:rsidR="00380D48" w:rsidRDefault="00380D4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00B5274"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7107978" w14:textId="77777777">
      <w:trPr>
        <w:trHeight w:val="546"/>
      </w:trPr>
      <w:tc>
        <w:tcPr>
          <w:tcW w:w="3189" w:type="dxa"/>
          <w:shd w:val="clear" w:color="auto" w:fill="FFFFFF"/>
          <w:vAlign w:val="center"/>
        </w:tcPr>
        <w:p w:rsidR="008F1461" w:rsidP="000C62BB" w:rsidRDefault="008F1461" w14:paraId="2D671EDB" w14:textId="77777777">
          <w:pPr>
            <w:pStyle w:val="Piepagina"/>
          </w:pPr>
          <w:r>
            <w:rPr>
              <w:b/>
              <w:bCs/>
            </w:rPr>
            <w:t>Teléfono</w:t>
          </w:r>
          <w:r>
            <w:t xml:space="preserve">   (506) 2243-4848</w:t>
          </w:r>
        </w:p>
        <w:p w:rsidR="008F1461" w:rsidP="000C62BB" w:rsidRDefault="008F1461" w14:paraId="681794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6BB8E1A5" w14:textId="77777777">
          <w:pPr>
            <w:pStyle w:val="Piepagina"/>
          </w:pPr>
          <w:r>
            <w:rPr>
              <w:b/>
              <w:bCs/>
            </w:rPr>
            <w:t>Apartado</w:t>
          </w:r>
          <w:r>
            <w:t xml:space="preserve"> 2762-1000</w:t>
          </w:r>
        </w:p>
        <w:p w:rsidR="008F1461" w:rsidP="000C62BB" w:rsidRDefault="008F1461" w14:paraId="2EB574D3" w14:textId="77777777">
          <w:pPr>
            <w:pStyle w:val="Piepagina"/>
          </w:pPr>
          <w:r>
            <w:t>San José, Costa Rica</w:t>
          </w:r>
        </w:p>
      </w:tc>
      <w:tc>
        <w:tcPr>
          <w:tcW w:w="2410" w:type="dxa"/>
          <w:shd w:val="clear" w:color="auto" w:fill="FFFFFF"/>
          <w:vAlign w:val="center"/>
        </w:tcPr>
        <w:p w:rsidR="008F1461" w:rsidP="000C62BB" w:rsidRDefault="008F1461" w14:paraId="024F7C20" w14:textId="77777777">
          <w:pPr>
            <w:pStyle w:val="Piepagina"/>
          </w:pPr>
          <w:r>
            <w:t>www.sugef.fi.cr</w:t>
          </w:r>
        </w:p>
        <w:p w:rsidR="008F1461" w:rsidP="000C62BB" w:rsidRDefault="008F1461" w14:paraId="3E599751" w14:textId="77777777">
          <w:pPr>
            <w:pStyle w:val="Piepagina"/>
          </w:pPr>
          <w:r>
            <w:t>sugefcr@sugef.fi.cr</w:t>
          </w:r>
        </w:p>
      </w:tc>
      <w:tc>
        <w:tcPr>
          <w:tcW w:w="260" w:type="dxa"/>
          <w:shd w:val="clear" w:color="auto" w:fill="FFFFFF"/>
        </w:tcPr>
        <w:p w:rsidR="008F1461" w:rsidP="000C62BB" w:rsidRDefault="008F1461" w14:paraId="0E0EC10B" w14:textId="77777777">
          <w:pPr>
            <w:pStyle w:val="Piepagina"/>
          </w:pPr>
          <w:r>
            <w:fldChar w:fldCharType="begin"/>
          </w:r>
          <w:r>
            <w:instrText>PAGE   \* MERGEFORMAT</w:instrText>
          </w:r>
          <w:r>
            <w:fldChar w:fldCharType="separate"/>
          </w:r>
          <w:r w:rsidR="00757D2B">
            <w:rPr>
              <w:noProof/>
            </w:rPr>
            <w:t>2</w:t>
          </w:r>
          <w:r>
            <w:fldChar w:fldCharType="end"/>
          </w:r>
        </w:p>
      </w:tc>
    </w:tr>
  </w:tbl>
  <w:p w:rsidRPr="000C62BB" w:rsidR="00590F07" w:rsidRDefault="00590F07" w14:paraId="7E10CC74" w14:textId="77777777">
    <w:pPr>
      <w:pStyle w:val="Piedepgina"/>
      <w:jc w:val="right"/>
      <w:rPr>
        <w:color w:val="969696"/>
        <w:sz w:val="20"/>
        <w:szCs w:val="20"/>
      </w:rPr>
    </w:pPr>
  </w:p>
  <w:p w:rsidR="001C075B" w:rsidP="00FA54DF" w:rsidRDefault="001C075B" w14:paraId="6580728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16D18A0" w14:textId="77777777">
    <w:pPr>
      <w:pStyle w:val="Piepagina"/>
      <w:jc w:val="center"/>
    </w:pPr>
    <w:r>
      <w:rPr>
        <w:noProof/>
        <w:lang w:val="es-CR" w:eastAsia="es-CR"/>
      </w:rPr>
      <w:drawing>
        <wp:anchor distT="0" distB="0" distL="114300" distR="114300" simplePos="0" relativeHeight="251669504" behindDoc="1" locked="0" layoutInCell="1" allowOverlap="1" wp14:editId="11A9F591" wp14:anchorId="65BFFF1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7886DD7" wp14:anchorId="403E77D8">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440E984" w14:textId="77777777">
                          <w:pPr>
                            <w:rPr>
                              <w:color w:val="003A68"/>
                              <w:sz w:val="14"/>
                              <w:szCs w:val="14"/>
                            </w:rPr>
                          </w:pPr>
                          <w:r w:rsidRPr="00FA54DF">
                            <w:rPr>
                              <w:color w:val="003A68"/>
                              <w:sz w:val="14"/>
                              <w:szCs w:val="14"/>
                            </w:rPr>
                            <w:t xml:space="preserve">T. (506)    </w:t>
                          </w:r>
                        </w:p>
                        <w:p w:rsidRPr="00FA54DF" w:rsidR="001C075B" w:rsidRDefault="001C075B" w14:paraId="094B37BC" w14:textId="77777777">
                          <w:pPr>
                            <w:rPr>
                              <w:color w:val="003A68"/>
                              <w:sz w:val="14"/>
                              <w:szCs w:val="14"/>
                            </w:rPr>
                          </w:pPr>
                          <w:r w:rsidRPr="00FA54DF">
                            <w:rPr>
                              <w:color w:val="003A68"/>
                              <w:sz w:val="14"/>
                              <w:szCs w:val="14"/>
                            </w:rPr>
                            <w:t xml:space="preserve">F. (506) 2243-4579   </w:t>
                          </w:r>
                        </w:p>
                        <w:p w:rsidR="001C075B" w:rsidRDefault="001C075B" w14:paraId="25A5E56A" w14:textId="77777777">
                          <w:pPr>
                            <w:rPr>
                              <w:color w:val="003A68"/>
                              <w:sz w:val="14"/>
                              <w:szCs w:val="14"/>
                            </w:rPr>
                          </w:pPr>
                          <w:r w:rsidRPr="00FA54DF">
                            <w:rPr>
                              <w:color w:val="003A68"/>
                              <w:sz w:val="14"/>
                              <w:szCs w:val="14"/>
                            </w:rPr>
                            <w:t>Apdo. 10058-1000</w:t>
                          </w:r>
                        </w:p>
                        <w:p w:rsidR="001C075B" w:rsidRDefault="001C075B" w14:paraId="685EDD3C" w14:textId="77777777">
                          <w:pPr>
                            <w:rPr>
                              <w:color w:val="003A68"/>
                              <w:sz w:val="14"/>
                              <w:szCs w:val="14"/>
                            </w:rPr>
                          </w:pPr>
                          <w:r w:rsidRPr="00FA54DF">
                            <w:rPr>
                              <w:color w:val="003A68"/>
                              <w:sz w:val="14"/>
                              <w:szCs w:val="14"/>
                            </w:rPr>
                            <w:t>Av. 1 y Central, Calles 2 y 4</w:t>
                          </w:r>
                        </w:p>
                        <w:p w:rsidRPr="00FA54DF" w:rsidR="001C075B" w:rsidRDefault="001C075B" w14:paraId="1A5A3CD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3E77D8">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440E984" w14:textId="77777777">
                    <w:pPr>
                      <w:rPr>
                        <w:color w:val="003A68"/>
                        <w:sz w:val="14"/>
                        <w:szCs w:val="14"/>
                      </w:rPr>
                    </w:pPr>
                    <w:r w:rsidRPr="00FA54DF">
                      <w:rPr>
                        <w:color w:val="003A68"/>
                        <w:sz w:val="14"/>
                        <w:szCs w:val="14"/>
                      </w:rPr>
                      <w:t xml:space="preserve">T. (506)    </w:t>
                    </w:r>
                  </w:p>
                  <w:p w:rsidRPr="00FA54DF" w:rsidR="001C075B" w:rsidRDefault="001C075B" w14:paraId="094B37BC" w14:textId="77777777">
                    <w:pPr>
                      <w:rPr>
                        <w:color w:val="003A68"/>
                        <w:sz w:val="14"/>
                        <w:szCs w:val="14"/>
                      </w:rPr>
                    </w:pPr>
                    <w:r w:rsidRPr="00FA54DF">
                      <w:rPr>
                        <w:color w:val="003A68"/>
                        <w:sz w:val="14"/>
                        <w:szCs w:val="14"/>
                      </w:rPr>
                      <w:t xml:space="preserve">F. (506) 2243-4579   </w:t>
                    </w:r>
                  </w:p>
                  <w:p w:rsidR="001C075B" w:rsidRDefault="001C075B" w14:paraId="25A5E56A" w14:textId="77777777">
                    <w:pPr>
                      <w:rPr>
                        <w:color w:val="003A68"/>
                        <w:sz w:val="14"/>
                        <w:szCs w:val="14"/>
                      </w:rPr>
                    </w:pPr>
                    <w:r w:rsidRPr="00FA54DF">
                      <w:rPr>
                        <w:color w:val="003A68"/>
                        <w:sz w:val="14"/>
                        <w:szCs w:val="14"/>
                      </w:rPr>
                      <w:t>Apdo. 10058-1000</w:t>
                    </w:r>
                  </w:p>
                  <w:p w:rsidR="001C075B" w:rsidRDefault="001C075B" w14:paraId="685EDD3C" w14:textId="77777777">
                    <w:pPr>
                      <w:rPr>
                        <w:color w:val="003A68"/>
                        <w:sz w:val="14"/>
                        <w:szCs w:val="14"/>
                      </w:rPr>
                    </w:pPr>
                    <w:r w:rsidRPr="00FA54DF">
                      <w:rPr>
                        <w:color w:val="003A68"/>
                        <w:sz w:val="14"/>
                        <w:szCs w:val="14"/>
                      </w:rPr>
                      <w:t>Av. 1 y Central, Calles 2 y 4</w:t>
                    </w:r>
                  </w:p>
                  <w:p w:rsidRPr="00FA54DF" w:rsidR="001C075B" w:rsidRDefault="001C075B" w14:paraId="1A5A3CD0" w14:textId="77777777">
                    <w:pPr>
                      <w:rPr>
                        <w:color w:val="003A68"/>
                        <w:sz w:val="14"/>
                        <w:szCs w:val="14"/>
                      </w:rPr>
                    </w:pPr>
                  </w:p>
                </w:txbxContent>
              </v:textbox>
            </v:shape>
          </w:pict>
        </mc:Fallback>
      </mc:AlternateContent>
    </w:r>
  </w:p>
  <w:p w:rsidRPr="00D43D57" w:rsidR="001C075B" w:rsidP="008C0BF0" w:rsidRDefault="001C075B" w14:paraId="11568958" w14:textId="77777777">
    <w:pPr>
      <w:pStyle w:val="Piepagina"/>
      <w:jc w:val="center"/>
    </w:pPr>
  </w:p>
  <w:p w:rsidR="001C075B" w:rsidRDefault="001C075B" w14:paraId="3FDFB8E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D751" w14:textId="77777777" w:rsidR="00380D48" w:rsidRDefault="00380D48" w:rsidP="00D43D57">
      <w:r>
        <w:separator/>
      </w:r>
    </w:p>
  </w:footnote>
  <w:footnote w:type="continuationSeparator" w:id="0">
    <w:p w14:paraId="06BF52C0" w14:textId="77777777" w:rsidR="00380D48" w:rsidRDefault="00380D48"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471EEE1" w14:textId="77777777">
    <w:pPr>
      <w:pStyle w:val="Piedepgina"/>
      <w:jc w:val="center"/>
    </w:pPr>
    <w:r>
      <w:rPr>
        <w:noProof/>
        <w:lang w:val="es-CR" w:eastAsia="es-CR"/>
      </w:rPr>
      <w:drawing>
        <wp:inline distT="0" distB="0" distL="0" distR="0" wp14:anchorId="412126F5" wp14:editId="2FE0508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51343D1D" w14:textId="77777777">
    <w:pPr>
      <w:pStyle w:val="Encabezado"/>
      <w:pBdr>
        <w:bottom w:val="single" w:color="auto" w:sz="4" w:space="3"/>
      </w:pBdr>
      <w:ind w:right="-1"/>
      <w:rPr>
        <w:b/>
        <w:sz w:val="20"/>
        <w:szCs w:val="20"/>
      </w:rPr>
    </w:pPr>
    <w:r>
      <w:rPr>
        <w:noProof/>
        <w:lang w:val="es-CR" w:eastAsia="es-CR"/>
      </w:rPr>
      <w:drawing>
        <wp:inline distT="0" distB="0" distL="0" distR="0" wp14:anchorId="4B7E4ED7" wp14:editId="47A37B5A">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C195D2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42CE1C0B"/>
    <w:multiLevelType w:val="hybridMultilevel"/>
    <w:tmpl w:val="2F007888"/>
    <w:lvl w:ilvl="0" w:tplc="870C64EE">
      <w:start w:val="1"/>
      <w:numFmt w:val="decimal"/>
      <w:lvlText w:val="%1."/>
      <w:lvlJc w:val="left"/>
      <w:pPr>
        <w:ind w:left="1068" w:hanging="360"/>
      </w:pPr>
      <w:rPr>
        <w:rFonts w:hint="default"/>
        <w:b w:val="0"/>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48BB79EC"/>
    <w:multiLevelType w:val="hybridMultilevel"/>
    <w:tmpl w:val="3B7ED6B6"/>
    <w:lvl w:ilvl="0" w:tplc="97504D42">
      <w:start w:val="1"/>
      <w:numFmt w:val="decimal"/>
      <w:lvlText w:val="%1."/>
      <w:lvlJc w:val="left"/>
      <w:pPr>
        <w:ind w:left="1068" w:hanging="36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5F743BDF"/>
    <w:multiLevelType w:val="hybridMultilevel"/>
    <w:tmpl w:val="F14CA19A"/>
    <w:lvl w:ilvl="0" w:tplc="140A000F">
      <w:start w:val="1"/>
      <w:numFmt w:val="decimal"/>
      <w:lvlText w:val="%1."/>
      <w:lvlJc w:val="left"/>
      <w:pPr>
        <w:ind w:left="1068" w:hanging="360"/>
      </w:pPr>
      <w:rPr>
        <w:rFonts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6AA91472"/>
    <w:multiLevelType w:val="hybridMultilevel"/>
    <w:tmpl w:val="05B682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714697"/>
    <w:multiLevelType w:val="hybridMultilevel"/>
    <w:tmpl w:val="892CF29C"/>
    <w:lvl w:ilvl="0" w:tplc="140A0001">
      <w:start w:val="1"/>
      <w:numFmt w:val="bullet"/>
      <w:lvlText w:val=""/>
      <w:lvlJc w:val="left"/>
      <w:pPr>
        <w:ind w:left="1788" w:hanging="360"/>
      </w:pPr>
      <w:rPr>
        <w:rFonts w:ascii="Symbol" w:hAnsi="Symbol" w:hint="default"/>
      </w:rPr>
    </w:lvl>
    <w:lvl w:ilvl="1" w:tplc="140A0003" w:tentative="1">
      <w:start w:val="1"/>
      <w:numFmt w:val="bullet"/>
      <w:lvlText w:val="o"/>
      <w:lvlJc w:val="left"/>
      <w:pPr>
        <w:ind w:left="2508" w:hanging="360"/>
      </w:pPr>
      <w:rPr>
        <w:rFonts w:ascii="Courier New" w:hAnsi="Courier New" w:cs="Courier New" w:hint="default"/>
      </w:rPr>
    </w:lvl>
    <w:lvl w:ilvl="2" w:tplc="140A0005" w:tentative="1">
      <w:start w:val="1"/>
      <w:numFmt w:val="bullet"/>
      <w:lvlText w:val=""/>
      <w:lvlJc w:val="left"/>
      <w:pPr>
        <w:ind w:left="3228" w:hanging="360"/>
      </w:pPr>
      <w:rPr>
        <w:rFonts w:ascii="Wingdings" w:hAnsi="Wingdings" w:hint="default"/>
      </w:rPr>
    </w:lvl>
    <w:lvl w:ilvl="3" w:tplc="140A0001" w:tentative="1">
      <w:start w:val="1"/>
      <w:numFmt w:val="bullet"/>
      <w:lvlText w:val=""/>
      <w:lvlJc w:val="left"/>
      <w:pPr>
        <w:ind w:left="3948" w:hanging="360"/>
      </w:pPr>
      <w:rPr>
        <w:rFonts w:ascii="Symbol" w:hAnsi="Symbol" w:hint="default"/>
      </w:rPr>
    </w:lvl>
    <w:lvl w:ilvl="4" w:tplc="140A0003" w:tentative="1">
      <w:start w:val="1"/>
      <w:numFmt w:val="bullet"/>
      <w:lvlText w:val="o"/>
      <w:lvlJc w:val="left"/>
      <w:pPr>
        <w:ind w:left="4668" w:hanging="360"/>
      </w:pPr>
      <w:rPr>
        <w:rFonts w:ascii="Courier New" w:hAnsi="Courier New" w:cs="Courier New" w:hint="default"/>
      </w:rPr>
    </w:lvl>
    <w:lvl w:ilvl="5" w:tplc="140A0005" w:tentative="1">
      <w:start w:val="1"/>
      <w:numFmt w:val="bullet"/>
      <w:lvlText w:val=""/>
      <w:lvlJc w:val="left"/>
      <w:pPr>
        <w:ind w:left="5388" w:hanging="360"/>
      </w:pPr>
      <w:rPr>
        <w:rFonts w:ascii="Wingdings" w:hAnsi="Wingdings" w:hint="default"/>
      </w:rPr>
    </w:lvl>
    <w:lvl w:ilvl="6" w:tplc="140A0001" w:tentative="1">
      <w:start w:val="1"/>
      <w:numFmt w:val="bullet"/>
      <w:lvlText w:val=""/>
      <w:lvlJc w:val="left"/>
      <w:pPr>
        <w:ind w:left="6108" w:hanging="360"/>
      </w:pPr>
      <w:rPr>
        <w:rFonts w:ascii="Symbol" w:hAnsi="Symbol" w:hint="default"/>
      </w:rPr>
    </w:lvl>
    <w:lvl w:ilvl="7" w:tplc="140A0003" w:tentative="1">
      <w:start w:val="1"/>
      <w:numFmt w:val="bullet"/>
      <w:lvlText w:val="o"/>
      <w:lvlJc w:val="left"/>
      <w:pPr>
        <w:ind w:left="6828" w:hanging="360"/>
      </w:pPr>
      <w:rPr>
        <w:rFonts w:ascii="Courier New" w:hAnsi="Courier New" w:cs="Courier New" w:hint="default"/>
      </w:rPr>
    </w:lvl>
    <w:lvl w:ilvl="8" w:tplc="140A0005" w:tentative="1">
      <w:start w:val="1"/>
      <w:numFmt w:val="bullet"/>
      <w:lvlText w:val=""/>
      <w:lvlJc w:val="left"/>
      <w:pPr>
        <w:ind w:left="7548" w:hanging="360"/>
      </w:pPr>
      <w:rPr>
        <w:rFonts w:ascii="Wingdings" w:hAnsi="Wingdings" w:hint="default"/>
      </w:rPr>
    </w:lvl>
  </w:abstractNum>
  <w:abstractNum w:abstractNumId="1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1"/>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48"/>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0D48"/>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71134B"/>
    <w:rsid w:val="00714DC4"/>
    <w:rsid w:val="00742018"/>
    <w:rsid w:val="0074397B"/>
    <w:rsid w:val="007455FF"/>
    <w:rsid w:val="00755896"/>
    <w:rsid w:val="00757D2B"/>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5D3C2"/>
  <w15:docId w15:val="{8F0772AF-4D83-4DD5-8516-FA440CED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link w:val="Ttulo3Car"/>
    <w:qFormat/>
    <w:locked/>
    <w:rsid w:val="00380D48"/>
    <w:pPr>
      <w:spacing w:before="100" w:beforeAutospacing="1" w:after="100" w:afterAutospacing="1" w:line="240" w:lineRule="auto"/>
      <w:jc w:val="left"/>
      <w:outlineLvl w:val="2"/>
    </w:pPr>
    <w:rPr>
      <w:rFonts w:ascii="Times New Roman" w:hAnsi="Times New Roman"/>
      <w:color w:val="666666"/>
      <w:sz w:val="24"/>
      <w:lang w:val="x-none" w:eastAsia="x-none"/>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rsid w:val="00380D48"/>
    <w:rPr>
      <w:rFonts w:ascii="Times New Roman" w:eastAsia="Times New Roman" w:hAnsi="Times New Roman"/>
      <w:color w:val="666666"/>
      <w:sz w:val="24"/>
      <w:szCs w:val="24"/>
      <w:lang w:val="x-none" w:eastAsia="x-none"/>
    </w:rPr>
  </w:style>
  <w:style w:type="paragraph" w:styleId="NormalWeb">
    <w:name w:val="Normal (Web)"/>
    <w:basedOn w:val="Normal"/>
    <w:uiPriority w:val="99"/>
    <w:locked/>
    <w:rsid w:val="00380D48"/>
    <w:pPr>
      <w:spacing w:before="100" w:beforeAutospacing="1" w:after="100" w:afterAutospacing="1" w:line="240" w:lineRule="auto"/>
      <w:jc w:val="left"/>
    </w:pPr>
    <w:rPr>
      <w:rFonts w:ascii="Times New Roman" w:hAnsi="Times New Roman"/>
      <w:color w:val="000000"/>
      <w:sz w:val="24"/>
      <w:lang w:eastAsia="es-ES"/>
    </w:rPr>
  </w:style>
  <w:style w:type="character" w:styleId="Hipervnculo">
    <w:name w:val="Hyperlink"/>
    <w:locked/>
    <w:rsid w:val="00380D48"/>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Prrafodelista">
    <w:name w:val="List Paragraph"/>
    <w:basedOn w:val="Normal"/>
    <w:uiPriority w:val="34"/>
    <w:qFormat/>
    <w:locked/>
    <w:rsid w:val="00380D48"/>
    <w:pPr>
      <w:spacing w:line="240" w:lineRule="auto"/>
      <w:ind w:left="708"/>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manuales/manual_de_informacion_sicve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manuales/manual_de_informacion_sicve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95213CA97745898D344AA5B57CB351"/>
        <w:category>
          <w:name w:val="General"/>
          <w:gallery w:val="placeholder"/>
        </w:category>
        <w:types>
          <w:type w:val="bbPlcHdr"/>
        </w:types>
        <w:behaviors>
          <w:behavior w:val="content"/>
        </w:behaviors>
        <w:guid w:val="{1F319C99-3710-43FB-BDA7-00D98D5418BC}"/>
      </w:docPartPr>
      <w:docPartBody>
        <w:p w:rsidR="00000000" w:rsidRDefault="00611133">
          <w:pPr>
            <w:pStyle w:val="DE95213CA97745898D344AA5B57CB351"/>
          </w:pPr>
          <w:r w:rsidRPr="001E0779">
            <w:rPr>
              <w:rStyle w:val="Textodelmarcadordeposicin"/>
            </w:rPr>
            <w:t>Haga clic aquí para escribir texto.</w:t>
          </w:r>
        </w:p>
      </w:docPartBody>
    </w:docPart>
    <w:docPart>
      <w:docPartPr>
        <w:name w:val="F21C338782604243A95D9B12401DE955"/>
        <w:category>
          <w:name w:val="General"/>
          <w:gallery w:val="placeholder"/>
        </w:category>
        <w:types>
          <w:type w:val="bbPlcHdr"/>
        </w:types>
        <w:behaviors>
          <w:behavior w:val="content"/>
        </w:behaviors>
        <w:guid w:val="{5A3AE4B7-1D67-4C32-B218-07A74B355408}"/>
      </w:docPartPr>
      <w:docPartBody>
        <w:p w:rsidR="00000000" w:rsidRDefault="001D1060">
          <w:pPr>
            <w:pStyle w:val="F21C338782604243A95D9B12401DE95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E95213CA97745898D344AA5B57CB351">
    <w:name w:val="DE95213CA97745898D344AA5B57CB351"/>
  </w:style>
  <w:style w:type="paragraph" w:customStyle="1" w:styleId="F21C338782604243A95D9B12401DE955">
    <w:name w:val="F21C338782604243A95D9B12401DE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mQcRfRpsZY0/K7J68ANMEbit4q+hyeiM3QbAMJosGOM=</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bO4Bh8GR2CpoaJmPsjjoZBI1qroFVDSFQ58k+9IaKlw=</DigestValue>
    </Reference>
  </SignedInfo>
  <SignatureValue>GqmYDp8s9wDT/i5XuWjDAZGJVIjao5a4o6AYt+tXmCtmCKwEFVT21IeK9UiMcAxXGvOAxLW8NIgS
FZpiOJnQQQ+H2LcD/42zIQpQysfRPhC6ejqq8yLJXIRoYkHm19ONb0LbZrDX4LY9lVDX8E1HdNyK
2n7/wv1GmMI2OGEWZ5LUnTXoLzYkEweFC5dw38N7YHqvsV04XM1zV8T2rYS4f2Ks829D4UcNfCwd
LZuSGftNP84DgR2XpottmRLHzm90aW+6H50doa88Lk3olsXJ2L9+44bkYzuX68+L/cMbhIqoPLf1
2bJQuaTMMJM/pajwPxJqMg0XpoBrdS0zbaTYzA==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1UMS4stxQKvQqeNqdQplVfPw53038YSQz7NnRYt0NiM=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GgFzxZ7ln6Tv0BeOot27cZFZD2Vedzp+sUF7AYZTVL4=</DigestValue>
      </Reference>
      <Reference URI="/word/endnotes.xml?ContentType=application/vnd.openxmlformats-officedocument.wordprocessingml.endnotes+xml">
        <DigestMethod Algorithm="http://www.w3.org/2001/04/xmlenc#sha256"/>
        <DigestValue>J1rlWYWra6QI1tRxQalKGF9YY13eR1UAqg4BUGcyK50=</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JZ6UN69aWMiv1d+K9C7wGdWJe/ONfmEw//bR7daHLw8=</DigestValue>
      </Reference>
      <Reference URI="/word/footer2.xml?ContentType=application/vnd.openxmlformats-officedocument.wordprocessingml.footer+xml">
        <DigestMethod Algorithm="http://www.w3.org/2001/04/xmlenc#sha256"/>
        <DigestValue>D/qH3IB9GzeTyTajoZYp8ZymewXQxkgLXjjpvTRFrJA=</DigestValue>
      </Reference>
      <Reference URI="/word/footnotes.xml?ContentType=application/vnd.openxmlformats-officedocument.wordprocessingml.footnotes+xml">
        <DigestMethod Algorithm="http://www.w3.org/2001/04/xmlenc#sha256"/>
        <DigestValue>BDk1yfLd9t9k8pYp12jTUN8JDyvxD7EnGri/9LfLLBE=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G1D/j0oICZa6oYQojBz82dC/d6pEVQZsBoubqp93SMc=</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mrjSN3xZCbvw0VlPr91d4LU3dIYSnB+0IkAbQYOR+Uc=</DigestValue>
      </Reference>
      <Reference URI="/word/glossary/styles.xml?ContentType=application/vnd.openxmlformats-officedocument.wordprocessingml.styles+xml">
        <DigestMethod Algorithm="http://www.w3.org/2001/04/xmlenc#sha256"/>
        <DigestValue>qp0Wfl+1fhgyuWK79tYDOplw6vra0RlnQSAfY/BNy5I=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DNzPwtoa5hayBc+i947hJiHxwqJ5Vqx+qN8yRp/91jA=</DigestValue>
      </Reference>
      <Reference URI="/word/header2.xml?ContentType=application/vnd.openxmlformats-officedocument.wordprocessingml.header+xml">
        <DigestMethod Algorithm="http://www.w3.org/2001/04/xmlenc#sha256"/>
        <DigestValue>i2JVf62VOpvnRKQAk3wAh+oZZooLRLtEl/dvT/96qr8=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/2rbPnidtt8eEUJvnVySSVN8SCf9g7oiD4OcyS50F9s=</DigestValue>
      </Reference>
      <Reference URI="/word/settings.xml?ContentType=application/vnd.openxmlformats-officedocument.wordprocessingml.settings+xml">
        <DigestMethod Algorithm="http://www.w3.org/2001/04/xmlenc#sha256"/>
        <DigestValue>EFB48gUd3V1/N71itwRxlj2xGqgO3UCeb03g2LWfySA=</DigestValue>
      </Reference>
      <Reference URI="/word/styles.xml?ContentType=application/vnd.openxmlformats-officedocument.wordprocessingml.styles+xml">
        <DigestMethod Algorithm="http://www.w3.org/2001/04/xmlenc#sha256"/>
        <DigestValue>J+oszgZMbC5Zv0rlUTsHgrhY+VJZ/QecKzdtOj+SNEA=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2018-11-14T22:54:57Z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2018-11-14T22:54:57Z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i:0#.w|pdc-atlantida\sanchezco</DisplayName>
        <AccountId>1311</AccountId>
        <AccountType/>
      </UserInfo>
      <UserInfo>
        <DisplayName>i:0#.w|pdc-atlantida\camachovd</DisplayName>
        <AccountId>1848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Externa-Renovac. Certificado SICVECA</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944F-8507-415D-A537-C8FE8C0DA9BB}"/>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C2B570D7-E2A3-4CFC-8C81-0EE371576CB2}"/>
</file>

<file path=customXml/itemProps4.xml><?xml version="1.0" encoding="utf-8"?>
<ds:datastoreItem xmlns:ds="http://schemas.openxmlformats.org/officeDocument/2006/customXml" ds:itemID="{B47F337A-3512-45F9-BE4F-A5059BD965C1}"/>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5A26BA4F-0E21-48ED-A680-A5C11A840D44}"/>
</file>

<file path=docProps/app.xml><?xml version="1.0" encoding="utf-8"?>
<Properties xmlns="http://schemas.openxmlformats.org/officeDocument/2006/extended-properties" xmlns:vt="http://schemas.openxmlformats.org/officeDocument/2006/docPropsVTypes">
  <Template>plantilla-SGF-13.dotm</Template>
  <TotalTime>4</TotalTime>
  <Pages>2</Pages>
  <Words>424</Words>
  <Characters>2337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2</cp:revision>
  <cp:lastPrinted>2015-07-30T22:36:00Z</cp:lastPrinted>
  <dcterms:created xsi:type="dcterms:W3CDTF">2018-11-09T17:54:00Z</dcterms:created>
  <dcterms:modified xsi:type="dcterms:W3CDTF">2018-11-09T17:59:00Z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Confidencialidad">
    <vt:lpwstr>Público|99c2402f-8ec3-4ca8-8024-be52e4e7f629</vt:lpwstr>
  </property>
  <property fmtid="{D5CDD505-2E9C-101B-9397-08002B2CF9AE}" pid="14" name="Order">
    <vt:r8>437900</vt:r8>
  </property>
  <property fmtid="{D5CDD505-2E9C-101B-9397-08002B2CF9AE}" pid="15" name="WorkflowChangePath">
    <vt:lpwstr>d6c6aed4-e342-4faf-a234-cd9a4f593e49,4;cb1954ac-0595-4038-a807-eb26625a3b7c,7;cb1954ac-0595-4038-a807-eb26625a3b7c,7;</vt:lpwstr>
  </property>
</Properties>
</file>