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E2B0A" w:rsidR="006972C9" w:rsidP="008B2FD2" w:rsidRDefault="008B2FD2" w14:paraId="235D072A" w14:textId="636D61C9">
      <w:pPr>
        <w:pStyle w:val="Texto"/>
        <w:spacing w:before="0" w:after="0" w:line="240" w:lineRule="auto"/>
        <w:jc w:val="center"/>
        <w:rPr>
          <w:sz w:val="24"/>
        </w:rPr>
      </w:pPr>
      <w:r>
        <w:rPr>
          <w:sz w:val="24"/>
        </w:rPr>
        <w:t>2</w:t>
      </w:r>
      <w:r w:rsidR="00356EE9">
        <w:rPr>
          <w:sz w:val="24"/>
        </w:rPr>
        <w:t>5</w:t>
      </w:r>
      <w:r>
        <w:rPr>
          <w:sz w:val="24"/>
        </w:rPr>
        <w:t xml:space="preserve"> de noviembre del 2021 </w:t>
      </w:r>
    </w:p>
    <w:sdt>
      <w:sdtPr>
        <w:rPr>
          <w:sz w:val="24"/>
        </w:rPr>
        <w:alias w:val="Consecutivo"/>
        <w:tag w:val="Consecutivo"/>
        <w:id w:val="2052717023"/>
        <w:placeholder>
          <w:docPart w:val="8E9374B1073647CD9856506D8D681F67"/>
        </w:placeholder>
        <w:text/>
      </w:sdtPr>
      <w:sdtEndPr/>
      <w:sdtContent>
        <w:p w:rsidR="006972C9" w:rsidP="008B2FD2" w:rsidRDefault="006972C9" w14:paraId="42E8925A" w14:textId="77777777">
          <w:pPr>
            <w:tabs>
              <w:tab w:val="left" w:pos="2843"/>
            </w:tabs>
            <w:spacing w:line="240" w:lineRule="auto"/>
            <w:jc w:val="center"/>
            <w:rPr>
              <w:sz w:val="24"/>
            </w:rPr>
          </w:pPr>
          <w:r>
            <w:t>SGF-3274-2021</w:t>
          </w:r>
        </w:p>
      </w:sdtContent>
    </w:sdt>
    <w:p w:rsidR="006972C9" w:rsidP="008B2FD2" w:rsidRDefault="00356EE9" w14:paraId="6F435418" w14:textId="2A699CE8">
      <w:pPr>
        <w:tabs>
          <w:tab w:val="left" w:pos="2843"/>
        </w:tabs>
        <w:spacing w:line="240" w:lineRule="auto"/>
        <w:jc w:val="center"/>
        <w:rPr>
          <w:sz w:val="24"/>
        </w:rPr>
      </w:pPr>
      <w:sdt>
        <w:sdtPr>
          <w:rPr>
            <w:sz w:val="24"/>
          </w:rPr>
          <w:alias w:val="Confidencialidad"/>
          <w:tag w:val="Confidencialidad"/>
          <w:id w:val="1447896894"/>
          <w:placeholder>
            <w:docPart w:val="9238040450F64D71B8248E25A01F42D7"/>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8B2FD2">
            <w:rPr>
              <w:sz w:val="24"/>
            </w:rPr>
            <w:t>SGF-PUBLICO</w:t>
          </w:r>
        </w:sdtContent>
      </w:sdt>
    </w:p>
    <w:p w:rsidR="006972C9" w:rsidP="008B2FD2" w:rsidRDefault="006972C9" w14:paraId="04FE0EEA" w14:textId="08B52E21">
      <w:pPr>
        <w:tabs>
          <w:tab w:val="left" w:pos="2843"/>
        </w:tabs>
        <w:spacing w:line="240" w:lineRule="auto"/>
        <w:jc w:val="center"/>
        <w:rPr>
          <w:sz w:val="24"/>
        </w:rPr>
      </w:pPr>
    </w:p>
    <w:p w:rsidRPr="00AF5DBE" w:rsidR="008B2FD2" w:rsidP="008B2FD2" w:rsidRDefault="008B2FD2" w14:paraId="7AE64E45" w14:textId="77777777">
      <w:pPr>
        <w:spacing w:line="240" w:lineRule="auto"/>
        <w:jc w:val="center"/>
        <w:rPr>
          <w:b/>
          <w:sz w:val="24"/>
        </w:rPr>
      </w:pPr>
      <w:r w:rsidRPr="00AF5DBE">
        <w:rPr>
          <w:b/>
          <w:sz w:val="24"/>
        </w:rPr>
        <w:t>CIRCULAR EXTERNA</w:t>
      </w:r>
    </w:p>
    <w:p w:rsidRPr="00AF5DBE" w:rsidR="008B2FD2" w:rsidP="008B2FD2" w:rsidRDefault="008B2FD2" w14:paraId="70559FDB" w14:textId="77777777">
      <w:pPr>
        <w:tabs>
          <w:tab w:val="left" w:pos="2843"/>
        </w:tabs>
        <w:spacing w:line="240" w:lineRule="auto"/>
        <w:rPr>
          <w:b/>
          <w:sz w:val="24"/>
          <w:lang w:val="es-CR"/>
        </w:rPr>
      </w:pPr>
      <w:r w:rsidRPr="00AF5DBE">
        <w:rPr>
          <w:b/>
          <w:sz w:val="24"/>
          <w:lang w:val="es-CR"/>
        </w:rPr>
        <w:t xml:space="preserve">Dirigida a: </w:t>
      </w:r>
    </w:p>
    <w:p w:rsidR="008B2FD2" w:rsidP="008B2FD2" w:rsidRDefault="008B2FD2" w14:paraId="1FE278E4" w14:textId="77777777">
      <w:pPr>
        <w:tabs>
          <w:tab w:val="left" w:pos="2843"/>
        </w:tabs>
        <w:spacing w:line="240" w:lineRule="auto"/>
        <w:rPr>
          <w:b/>
          <w:sz w:val="24"/>
          <w:lang w:val="es-CR"/>
        </w:rPr>
      </w:pPr>
    </w:p>
    <w:p w:rsidRPr="003A6C04" w:rsidR="008B2FD2" w:rsidP="008B2FD2" w:rsidRDefault="008B2FD2" w14:paraId="4E447EB2" w14:textId="77777777">
      <w:pPr>
        <w:pStyle w:val="Prrafodelista"/>
        <w:widowControl w:val="0"/>
        <w:numPr>
          <w:ilvl w:val="0"/>
          <w:numId w:val="3"/>
        </w:numPr>
        <w:spacing w:line="240" w:lineRule="auto"/>
        <w:ind w:right="86"/>
        <w:rPr>
          <w:sz w:val="24"/>
          <w:lang w:val="es-CR"/>
        </w:rPr>
      </w:pPr>
      <w:r w:rsidRPr="003A6C04">
        <w:rPr>
          <w:sz w:val="24"/>
          <w:lang w:val="es-CR"/>
        </w:rPr>
        <w:t>Bancos Comerciales del Estado</w:t>
      </w:r>
    </w:p>
    <w:p w:rsidRPr="003A6C04" w:rsidR="008B2FD2" w:rsidP="008B2FD2" w:rsidRDefault="008B2FD2" w14:paraId="34BD5186" w14:textId="77777777">
      <w:pPr>
        <w:pStyle w:val="Prrafodelista"/>
        <w:widowControl w:val="0"/>
        <w:numPr>
          <w:ilvl w:val="0"/>
          <w:numId w:val="3"/>
        </w:numPr>
        <w:spacing w:line="240" w:lineRule="auto"/>
        <w:ind w:right="86"/>
        <w:rPr>
          <w:sz w:val="24"/>
          <w:lang w:val="es-CR"/>
        </w:rPr>
      </w:pPr>
      <w:r w:rsidRPr="003A6C04">
        <w:rPr>
          <w:sz w:val="24"/>
          <w:lang w:val="es-CR"/>
        </w:rPr>
        <w:t>Bancos Creados por Leyes Especiales</w:t>
      </w:r>
    </w:p>
    <w:p w:rsidRPr="003A6C04" w:rsidR="008B2FD2" w:rsidP="008B2FD2" w:rsidRDefault="008B2FD2" w14:paraId="5DED59DE" w14:textId="77777777">
      <w:pPr>
        <w:pStyle w:val="Prrafodelista"/>
        <w:widowControl w:val="0"/>
        <w:numPr>
          <w:ilvl w:val="0"/>
          <w:numId w:val="3"/>
        </w:numPr>
        <w:spacing w:line="240" w:lineRule="auto"/>
        <w:ind w:right="86"/>
        <w:rPr>
          <w:sz w:val="24"/>
          <w:lang w:val="es-CR"/>
        </w:rPr>
      </w:pPr>
      <w:r w:rsidRPr="003A6C04">
        <w:rPr>
          <w:sz w:val="24"/>
          <w:lang w:val="es-CR"/>
        </w:rPr>
        <w:t xml:space="preserve">Bancos Privados </w:t>
      </w:r>
    </w:p>
    <w:p w:rsidRPr="003A6C04" w:rsidR="008B2FD2" w:rsidP="008B2FD2" w:rsidRDefault="008B2FD2" w14:paraId="759D91D5" w14:textId="77777777">
      <w:pPr>
        <w:pStyle w:val="Prrafodelista"/>
        <w:widowControl w:val="0"/>
        <w:numPr>
          <w:ilvl w:val="0"/>
          <w:numId w:val="3"/>
        </w:numPr>
        <w:spacing w:line="240" w:lineRule="auto"/>
        <w:ind w:right="86"/>
        <w:rPr>
          <w:sz w:val="24"/>
          <w:lang w:val="es-CR"/>
        </w:rPr>
      </w:pPr>
      <w:r w:rsidRPr="003A6C04">
        <w:rPr>
          <w:sz w:val="24"/>
          <w:lang w:val="es-CR"/>
        </w:rPr>
        <w:t>Organizaciones Cooperativas de Ahorro y Crédito</w:t>
      </w:r>
    </w:p>
    <w:p w:rsidRPr="003A6C04" w:rsidR="008B2FD2" w:rsidP="008B2FD2" w:rsidRDefault="008B2FD2" w14:paraId="38F07FB5" w14:textId="77777777">
      <w:pPr>
        <w:pStyle w:val="Prrafodelista"/>
        <w:widowControl w:val="0"/>
        <w:numPr>
          <w:ilvl w:val="0"/>
          <w:numId w:val="3"/>
        </w:numPr>
        <w:spacing w:line="240" w:lineRule="auto"/>
        <w:ind w:right="86"/>
        <w:rPr>
          <w:sz w:val="24"/>
          <w:lang w:val="es-CR"/>
        </w:rPr>
      </w:pPr>
      <w:r w:rsidRPr="003A6C04">
        <w:rPr>
          <w:sz w:val="24"/>
          <w:lang w:val="es-CR"/>
        </w:rPr>
        <w:t>Empresas Financieras no Bancarias</w:t>
      </w:r>
    </w:p>
    <w:p w:rsidRPr="003A6C04" w:rsidR="008B2FD2" w:rsidP="008B2FD2" w:rsidRDefault="008B2FD2" w14:paraId="7D6008CF" w14:textId="3C43D8CD">
      <w:pPr>
        <w:pStyle w:val="Prrafodelista"/>
        <w:widowControl w:val="0"/>
        <w:numPr>
          <w:ilvl w:val="0"/>
          <w:numId w:val="3"/>
        </w:numPr>
        <w:spacing w:line="240" w:lineRule="auto"/>
        <w:ind w:right="86"/>
        <w:rPr>
          <w:sz w:val="24"/>
          <w:lang w:val="es-CR"/>
        </w:rPr>
      </w:pPr>
      <w:r w:rsidRPr="003A6C04">
        <w:rPr>
          <w:sz w:val="24"/>
          <w:lang w:val="es-CR"/>
        </w:rPr>
        <w:t>Entidades Autorizadas del Sistema Financier</w:t>
      </w:r>
      <w:r w:rsidR="00121814">
        <w:rPr>
          <w:sz w:val="24"/>
          <w:lang w:val="es-CR"/>
        </w:rPr>
        <w:t>o</w:t>
      </w:r>
      <w:r w:rsidRPr="003A6C04">
        <w:rPr>
          <w:sz w:val="24"/>
          <w:lang w:val="es-CR"/>
        </w:rPr>
        <w:t xml:space="preserve"> Nacional para la Vivienda</w:t>
      </w:r>
    </w:p>
    <w:p w:rsidRPr="003A6C04" w:rsidR="008B2FD2" w:rsidP="008B2FD2" w:rsidRDefault="008B2FD2" w14:paraId="683EE708" w14:textId="77777777">
      <w:pPr>
        <w:pStyle w:val="Prrafodelista"/>
        <w:numPr>
          <w:ilvl w:val="0"/>
          <w:numId w:val="3"/>
        </w:numPr>
        <w:tabs>
          <w:tab w:val="left" w:pos="2843"/>
        </w:tabs>
        <w:spacing w:line="240" w:lineRule="auto"/>
        <w:rPr>
          <w:b/>
          <w:sz w:val="24"/>
          <w:lang w:val="es-CR"/>
        </w:rPr>
      </w:pPr>
      <w:r w:rsidRPr="003A6C04">
        <w:rPr>
          <w:sz w:val="24"/>
          <w:lang w:val="es-CR"/>
        </w:rPr>
        <w:t>Otras Entidades Financieras</w:t>
      </w:r>
    </w:p>
    <w:p w:rsidRPr="003A6C04" w:rsidR="008B2FD2" w:rsidP="008B2FD2" w:rsidRDefault="008B2FD2" w14:paraId="5032053B" w14:textId="77777777">
      <w:pPr>
        <w:pStyle w:val="Prrafodelista"/>
        <w:numPr>
          <w:ilvl w:val="0"/>
          <w:numId w:val="3"/>
        </w:numPr>
        <w:tabs>
          <w:tab w:val="left" w:pos="2843"/>
        </w:tabs>
        <w:spacing w:line="240" w:lineRule="auto"/>
        <w:rPr>
          <w:bCs/>
          <w:sz w:val="24"/>
          <w:lang w:val="es-CR"/>
        </w:rPr>
      </w:pPr>
      <w:r w:rsidRPr="003A6C04">
        <w:rPr>
          <w:bCs/>
          <w:sz w:val="24"/>
          <w:lang w:val="es-CR"/>
        </w:rPr>
        <w:t>Grupos y Conglomerados Financieros</w:t>
      </w:r>
    </w:p>
    <w:p w:rsidRPr="00AF5DBE" w:rsidR="008B2FD2" w:rsidP="008B2FD2" w:rsidRDefault="008B2FD2" w14:paraId="29FF94C8" w14:textId="77777777">
      <w:pPr>
        <w:widowControl w:val="0"/>
        <w:spacing w:line="240" w:lineRule="auto"/>
        <w:ind w:left="34" w:right="86"/>
        <w:rPr>
          <w:sz w:val="24"/>
          <w:lang w:val="es-CR"/>
        </w:rPr>
      </w:pPr>
    </w:p>
    <w:p w:rsidR="00121814" w:rsidP="008B2FD2" w:rsidRDefault="00121814" w14:paraId="738A81D6" w14:textId="77777777">
      <w:pPr>
        <w:spacing w:line="240" w:lineRule="auto"/>
        <w:ind w:left="993" w:hanging="993"/>
        <w:rPr>
          <w:rFonts w:cs="Arial"/>
          <w:b/>
          <w:bCs/>
          <w:sz w:val="24"/>
          <w:lang w:val="es-CR"/>
        </w:rPr>
      </w:pPr>
    </w:p>
    <w:p w:rsidRPr="00AF5DBE" w:rsidR="008B2FD2" w:rsidP="008B2FD2" w:rsidRDefault="008B2FD2" w14:paraId="4CFB8928" w14:textId="6EDB70FD">
      <w:pPr>
        <w:spacing w:line="240" w:lineRule="auto"/>
        <w:ind w:left="993" w:hanging="993"/>
        <w:rPr>
          <w:rFonts w:cs="Arial"/>
          <w:bCs/>
          <w:sz w:val="24"/>
          <w:lang w:val="es-CR"/>
        </w:rPr>
      </w:pPr>
      <w:r w:rsidRPr="00AF5DBE">
        <w:rPr>
          <w:rFonts w:cs="Arial"/>
          <w:b/>
          <w:bCs/>
          <w:sz w:val="24"/>
          <w:lang w:val="es-CR"/>
        </w:rPr>
        <w:t>Asunto</w:t>
      </w:r>
      <w:r w:rsidRPr="00B44604">
        <w:rPr>
          <w:rFonts w:cs="Arial"/>
          <w:sz w:val="24"/>
          <w:lang w:val="es-CR"/>
        </w:rPr>
        <w:t xml:space="preserve">: </w:t>
      </w:r>
      <w:r>
        <w:rPr>
          <w:rFonts w:cs="Arial"/>
          <w:sz w:val="24"/>
          <w:lang w:val="es-CR"/>
        </w:rPr>
        <w:t xml:space="preserve"> </w:t>
      </w:r>
      <w:r w:rsidRPr="007176C6">
        <w:rPr>
          <w:rFonts w:cs="Arial"/>
          <w:sz w:val="24"/>
          <w:lang w:val="es-CR"/>
        </w:rPr>
        <w:tab/>
        <w:t>Ampli</w:t>
      </w:r>
      <w:r>
        <w:rPr>
          <w:rFonts w:cs="Arial"/>
          <w:sz w:val="24"/>
          <w:lang w:val="es-CR"/>
        </w:rPr>
        <w:t xml:space="preserve">ación del </w:t>
      </w:r>
      <w:r w:rsidRPr="007176C6">
        <w:rPr>
          <w:rFonts w:cs="Arial"/>
          <w:sz w:val="24"/>
          <w:lang w:val="es-CR"/>
        </w:rPr>
        <w:t xml:space="preserve">plazo fijado para la implementación de la clase de datos </w:t>
      </w:r>
      <w:r w:rsidRPr="006D16A5">
        <w:rPr>
          <w:rFonts w:cs="Arial"/>
          <w:i/>
          <w:iCs/>
          <w:sz w:val="24"/>
          <w:lang w:val="es-CR"/>
        </w:rPr>
        <w:t>“Legitimación de Capitales 12-21</w:t>
      </w:r>
      <w:r w:rsidRPr="007176C6">
        <w:rPr>
          <w:rFonts w:cs="Arial"/>
          <w:sz w:val="24"/>
          <w:lang w:val="es-CR"/>
        </w:rPr>
        <w:t>” (clase de datos 50)</w:t>
      </w:r>
      <w:r>
        <w:rPr>
          <w:rFonts w:cs="Arial"/>
          <w:sz w:val="24"/>
          <w:lang w:val="es-CR"/>
        </w:rPr>
        <w:t>.</w:t>
      </w:r>
      <w:r w:rsidRPr="007176C6">
        <w:rPr>
          <w:rFonts w:cs="Arial"/>
          <w:sz w:val="24"/>
          <w:lang w:val="es-CR"/>
        </w:rPr>
        <w:t xml:space="preserve">  </w:t>
      </w:r>
    </w:p>
    <w:p w:rsidR="008B2FD2" w:rsidP="008B2FD2" w:rsidRDefault="008B2FD2" w14:paraId="68C9AED4" w14:textId="77777777">
      <w:pPr>
        <w:spacing w:line="240" w:lineRule="auto"/>
        <w:rPr>
          <w:rFonts w:cs="Arial"/>
          <w:bCs/>
          <w:sz w:val="24"/>
          <w:lang w:val="es-CR"/>
        </w:rPr>
      </w:pPr>
    </w:p>
    <w:p w:rsidR="00121814" w:rsidP="008B2FD2" w:rsidRDefault="00121814" w14:paraId="0340FAA0" w14:textId="77777777">
      <w:pPr>
        <w:spacing w:line="240" w:lineRule="auto"/>
        <w:rPr>
          <w:rFonts w:cs="Arial"/>
          <w:bCs/>
          <w:sz w:val="24"/>
          <w:lang w:val="es-CR"/>
        </w:rPr>
      </w:pPr>
    </w:p>
    <w:p w:rsidR="008B2FD2" w:rsidP="008B2FD2" w:rsidRDefault="008B2FD2" w14:paraId="1C44D90E" w14:textId="4AA171B7">
      <w:pPr>
        <w:spacing w:line="240" w:lineRule="auto"/>
        <w:rPr>
          <w:rFonts w:cs="Arial"/>
          <w:bCs/>
          <w:sz w:val="24"/>
          <w:lang w:val="es-CR"/>
        </w:rPr>
      </w:pPr>
      <w:r w:rsidRPr="00860A51">
        <w:rPr>
          <w:rFonts w:cs="Arial"/>
          <w:bCs/>
          <w:sz w:val="24"/>
          <w:lang w:val="es-CR"/>
        </w:rPr>
        <w:t>El Despacho del Intendente de la Superintendencia General de Entidades Financieras (SUGEF),</w:t>
      </w:r>
    </w:p>
    <w:p w:rsidRPr="00AF5DBE" w:rsidR="008B2FD2" w:rsidP="008B2FD2" w:rsidRDefault="008B2FD2" w14:paraId="18479FFE" w14:textId="77777777">
      <w:pPr>
        <w:spacing w:line="240" w:lineRule="auto"/>
        <w:rPr>
          <w:rFonts w:cs="Arial"/>
          <w:bCs/>
          <w:sz w:val="24"/>
          <w:lang w:val="es-CR"/>
        </w:rPr>
      </w:pPr>
    </w:p>
    <w:p w:rsidR="008B2FD2" w:rsidP="008B2FD2" w:rsidRDefault="008B2FD2" w14:paraId="0ED185B4" w14:textId="77777777">
      <w:pPr>
        <w:spacing w:line="240" w:lineRule="auto"/>
        <w:rPr>
          <w:rFonts w:cs="Arial"/>
          <w:b/>
          <w:sz w:val="24"/>
          <w:lang w:val="es-CR"/>
        </w:rPr>
      </w:pPr>
      <w:r w:rsidRPr="00AF5DBE">
        <w:rPr>
          <w:rFonts w:cs="Arial"/>
          <w:b/>
          <w:bCs/>
          <w:sz w:val="24"/>
          <w:lang w:val="es-CR"/>
        </w:rPr>
        <w:t>Considerando que</w:t>
      </w:r>
      <w:r w:rsidRPr="00AF5DBE">
        <w:rPr>
          <w:rFonts w:cs="Arial"/>
          <w:b/>
          <w:sz w:val="24"/>
          <w:lang w:val="es-CR"/>
        </w:rPr>
        <w:t>:</w:t>
      </w:r>
    </w:p>
    <w:p w:rsidR="008B2FD2" w:rsidP="008B2FD2" w:rsidRDefault="008B2FD2" w14:paraId="1703073C" w14:textId="77777777">
      <w:pPr>
        <w:spacing w:line="240" w:lineRule="auto"/>
        <w:rPr>
          <w:rFonts w:cs="Arial"/>
          <w:b/>
          <w:sz w:val="24"/>
          <w:lang w:val="es-CR"/>
        </w:rPr>
      </w:pPr>
    </w:p>
    <w:p w:rsidR="008B2FD2" w:rsidP="008B2FD2" w:rsidRDefault="008B2FD2" w14:paraId="6A394F27" w14:textId="77777777">
      <w:pPr>
        <w:numPr>
          <w:ilvl w:val="0"/>
          <w:numId w:val="4"/>
        </w:numPr>
        <w:spacing w:line="240" w:lineRule="auto"/>
        <w:contextualSpacing/>
        <w:rPr>
          <w:sz w:val="24"/>
        </w:rPr>
      </w:pPr>
      <w:r w:rsidRPr="00402453">
        <w:rPr>
          <w:sz w:val="24"/>
        </w:rPr>
        <w:t>La Ley 7786 “</w:t>
      </w:r>
      <w:r w:rsidRPr="00402453">
        <w:rPr>
          <w:i/>
          <w:iCs/>
          <w:sz w:val="24"/>
        </w:rPr>
        <w:t xml:space="preserve">Ley sobre estupefacientes, sustancias psicotrópicas, drogas de uso </w:t>
      </w:r>
      <w:r>
        <w:rPr>
          <w:i/>
          <w:iCs/>
          <w:sz w:val="24"/>
        </w:rPr>
        <w:t>n</w:t>
      </w:r>
      <w:r w:rsidRPr="00402453">
        <w:rPr>
          <w:i/>
          <w:iCs/>
          <w:sz w:val="24"/>
        </w:rPr>
        <w:t xml:space="preserve">o </w:t>
      </w:r>
      <w:r>
        <w:rPr>
          <w:i/>
          <w:iCs/>
          <w:sz w:val="24"/>
        </w:rPr>
        <w:t>a</w:t>
      </w:r>
      <w:r w:rsidRPr="00402453">
        <w:rPr>
          <w:i/>
          <w:iCs/>
          <w:sz w:val="24"/>
        </w:rPr>
        <w:t>utorizado, actividades Conexas, legitimación de capitales y financiamiento al terrorismo</w:t>
      </w:r>
      <w:r w:rsidRPr="00402453">
        <w:rPr>
          <w:sz w:val="24"/>
        </w:rPr>
        <w:t>”, establece en el Cap</w:t>
      </w:r>
      <w:r>
        <w:rPr>
          <w:sz w:val="24"/>
        </w:rPr>
        <w:t>í</w:t>
      </w:r>
      <w:r w:rsidRPr="00402453">
        <w:rPr>
          <w:sz w:val="24"/>
        </w:rPr>
        <w:t xml:space="preserve">tulo VII </w:t>
      </w:r>
      <w:r>
        <w:rPr>
          <w:sz w:val="24"/>
        </w:rPr>
        <w:t>-</w:t>
      </w:r>
      <w:r w:rsidRPr="00402453">
        <w:rPr>
          <w:sz w:val="24"/>
        </w:rPr>
        <w:t xml:space="preserve">Registro y Notificación de Transacciones, las obligaciones de las entidades respecto </w:t>
      </w:r>
      <w:r>
        <w:rPr>
          <w:sz w:val="24"/>
        </w:rPr>
        <w:t>a</w:t>
      </w:r>
      <w:r w:rsidRPr="00402453">
        <w:rPr>
          <w:sz w:val="24"/>
        </w:rPr>
        <w:t xml:space="preserve"> la información que deben mantener sobre sus clientes y operaciones la cual, de conformidad con el Artículo 22</w:t>
      </w:r>
      <w:r>
        <w:rPr>
          <w:sz w:val="24"/>
        </w:rPr>
        <w:t xml:space="preserve"> de ese Capítulo </w:t>
      </w:r>
      <w:r w:rsidRPr="00402453">
        <w:rPr>
          <w:sz w:val="24"/>
        </w:rPr>
        <w:t>debe estar “</w:t>
      </w:r>
      <w:r w:rsidRPr="00402453">
        <w:rPr>
          <w:i/>
          <w:iCs/>
          <w:sz w:val="24"/>
        </w:rPr>
        <w:t>a disposición inmediata del organismo supervisor correspondiente</w:t>
      </w:r>
      <w:r w:rsidRPr="00402453">
        <w:rPr>
          <w:sz w:val="24"/>
        </w:rPr>
        <w:t xml:space="preserve">”. </w:t>
      </w:r>
    </w:p>
    <w:p w:rsidR="008B2FD2" w:rsidP="008B2FD2" w:rsidRDefault="008B2FD2" w14:paraId="339E7A83" w14:textId="77777777">
      <w:pPr>
        <w:spacing w:line="240" w:lineRule="auto"/>
        <w:ind w:left="360"/>
        <w:contextualSpacing/>
        <w:rPr>
          <w:sz w:val="24"/>
        </w:rPr>
      </w:pPr>
    </w:p>
    <w:p w:rsidR="008B2FD2" w:rsidP="008B2FD2" w:rsidRDefault="008B2FD2" w14:paraId="61CECA48" w14:textId="77777777">
      <w:pPr>
        <w:numPr>
          <w:ilvl w:val="0"/>
          <w:numId w:val="4"/>
        </w:numPr>
        <w:spacing w:line="240" w:lineRule="auto"/>
        <w:contextualSpacing/>
        <w:rPr>
          <w:sz w:val="24"/>
        </w:rPr>
      </w:pPr>
      <w:r>
        <w:rPr>
          <w:sz w:val="24"/>
        </w:rPr>
        <w:t>El D</w:t>
      </w:r>
      <w:r w:rsidRPr="00031EC0">
        <w:rPr>
          <w:sz w:val="24"/>
        </w:rPr>
        <w:t>ecreto</w:t>
      </w:r>
      <w:r>
        <w:rPr>
          <w:sz w:val="24"/>
        </w:rPr>
        <w:t xml:space="preserve"> Ejecutivo </w:t>
      </w:r>
      <w:r w:rsidRPr="00031EC0">
        <w:rPr>
          <w:sz w:val="24"/>
        </w:rPr>
        <w:t>N°36948-MP-SP-JP-H-S</w:t>
      </w:r>
      <w:r>
        <w:rPr>
          <w:sz w:val="24"/>
        </w:rPr>
        <w:t>,</w:t>
      </w:r>
      <w:r w:rsidRPr="00031EC0">
        <w:rPr>
          <w:sz w:val="24"/>
        </w:rPr>
        <w:t xml:space="preserve"> </w:t>
      </w:r>
      <w:r>
        <w:rPr>
          <w:sz w:val="24"/>
        </w:rPr>
        <w:t>“</w:t>
      </w:r>
      <w:r w:rsidRPr="00031EC0">
        <w:rPr>
          <w:i/>
          <w:iCs/>
          <w:sz w:val="24"/>
        </w:rPr>
        <w:t>Reglamento general sobre legislación contra el narcotráfico, actividades conexas, legitimación de capitales, financiamiento al terrorismo y delincuencia organizada</w:t>
      </w:r>
      <w:r>
        <w:rPr>
          <w:i/>
          <w:iCs/>
          <w:sz w:val="24"/>
        </w:rPr>
        <w:t xml:space="preserve">”, </w:t>
      </w:r>
      <w:r>
        <w:rPr>
          <w:sz w:val="24"/>
        </w:rPr>
        <w:t>dispone en el</w:t>
      </w:r>
      <w:r w:rsidRPr="00031EC0">
        <w:rPr>
          <w:sz w:val="24"/>
        </w:rPr>
        <w:t xml:space="preserve"> artículo 29 que</w:t>
      </w:r>
      <w:r>
        <w:rPr>
          <w:sz w:val="24"/>
        </w:rPr>
        <w:t>,</w:t>
      </w:r>
      <w:r w:rsidRPr="00031EC0">
        <w:rPr>
          <w:sz w:val="24"/>
        </w:rPr>
        <w:t xml:space="preserve"> </w:t>
      </w:r>
      <w:r w:rsidRPr="00031EC0">
        <w:rPr>
          <w:i/>
          <w:iCs/>
          <w:sz w:val="24"/>
        </w:rPr>
        <w:t>“Las entidades y sujetos obligados por alguna de las Superintendencias previstas en el artículo 14 de la Ley N° 8204, registrarán (…)  y reportarán por los medios y en los plazos establecidos por el CONASSIF (…)</w:t>
      </w:r>
      <w:r w:rsidRPr="00031EC0">
        <w:rPr>
          <w:sz w:val="24"/>
        </w:rPr>
        <w:t>”</w:t>
      </w:r>
      <w:r>
        <w:rPr>
          <w:sz w:val="24"/>
        </w:rPr>
        <w:t>.</w:t>
      </w:r>
    </w:p>
    <w:p w:rsidR="008B2FD2" w:rsidP="008B2FD2" w:rsidRDefault="008B2FD2" w14:paraId="55330C10" w14:textId="77777777">
      <w:pPr>
        <w:pStyle w:val="Prrafodelista"/>
        <w:spacing w:line="240" w:lineRule="auto"/>
        <w:rPr>
          <w:sz w:val="24"/>
        </w:rPr>
      </w:pPr>
    </w:p>
    <w:p w:rsidRPr="00AB23CA" w:rsidR="008B2FD2" w:rsidP="008B2FD2" w:rsidRDefault="008B2FD2" w14:paraId="2262AED6" w14:textId="77777777">
      <w:pPr>
        <w:numPr>
          <w:ilvl w:val="0"/>
          <w:numId w:val="4"/>
        </w:numPr>
        <w:spacing w:line="240" w:lineRule="auto"/>
        <w:ind w:left="708"/>
        <w:contextualSpacing/>
        <w:rPr>
          <w:sz w:val="24"/>
        </w:rPr>
      </w:pPr>
      <w:r w:rsidRPr="00AB23CA">
        <w:rPr>
          <w:sz w:val="24"/>
        </w:rPr>
        <w:t>El Consejo Nacional de Supervisión del Sistema Financiero mediante los artículos 7 y 6 de las actas de las sesiones 1637-2020 y 1638-2020, celebradas el 18 de enero del 2021,  aprobó el “</w:t>
      </w:r>
      <w:r w:rsidRPr="00AB23CA">
        <w:rPr>
          <w:i/>
          <w:iCs/>
          <w:sz w:val="24"/>
        </w:rPr>
        <w:t xml:space="preserve">Reglamento para la prevención del riesgo de </w:t>
      </w:r>
      <w:r w:rsidRPr="00AB23CA">
        <w:rPr>
          <w:i/>
          <w:iCs/>
          <w:sz w:val="24"/>
        </w:rPr>
        <w:lastRenderedPageBreak/>
        <w:t>legitimación de capitales, financiamiento al terrorismo y financiamiento de la proliferación de armas de destrucción masiva, aplicable a los sujetos obligados por el artículo 14 de la Ley 7786</w:t>
      </w:r>
      <w:r w:rsidRPr="00AB23CA">
        <w:rPr>
          <w:sz w:val="24"/>
        </w:rPr>
        <w:t xml:space="preserve">”, en adelante Acuerdo SUGEF 12-21, y el </w:t>
      </w:r>
      <w:r w:rsidRPr="00AB23CA">
        <w:rPr>
          <w:i/>
          <w:iCs/>
          <w:sz w:val="24"/>
        </w:rPr>
        <w:t xml:space="preserve"> “Reglamento del Centro del Centro de Información Conozca a su Cliente”</w:t>
      </w:r>
      <w:r w:rsidRPr="00AB23CA">
        <w:rPr>
          <w:sz w:val="24"/>
        </w:rPr>
        <w:t xml:space="preserve">, en adelante Acuerdo Sugef 35-21.  </w:t>
      </w:r>
    </w:p>
    <w:p w:rsidRPr="00AB23CA" w:rsidR="008B2FD2" w:rsidP="008B2FD2" w:rsidRDefault="008B2FD2" w14:paraId="3EDA063C" w14:textId="77777777">
      <w:pPr>
        <w:spacing w:line="240" w:lineRule="auto"/>
        <w:ind w:left="348"/>
        <w:rPr>
          <w:sz w:val="24"/>
        </w:rPr>
      </w:pPr>
    </w:p>
    <w:p w:rsidR="008B2FD2" w:rsidP="008B2FD2" w:rsidRDefault="008B2FD2" w14:paraId="4D2DF201" w14:textId="77777777">
      <w:pPr>
        <w:pStyle w:val="Prrafodelista"/>
        <w:numPr>
          <w:ilvl w:val="0"/>
          <w:numId w:val="4"/>
        </w:numPr>
        <w:rPr>
          <w:sz w:val="24"/>
        </w:rPr>
      </w:pPr>
      <w:r w:rsidRPr="00AB23CA">
        <w:rPr>
          <w:sz w:val="24"/>
        </w:rPr>
        <w:t>El Acuerdo Sugef 12-21 y el Acuerdo Sugef 35-21 se publicaron en el alcance Nº17 a la Gaceta Nº19 del 28 de enero de 2021.</w:t>
      </w:r>
    </w:p>
    <w:p w:rsidRPr="006869B9" w:rsidR="008B2FD2" w:rsidP="008B2FD2" w:rsidRDefault="008B2FD2" w14:paraId="76A9F1C4" w14:textId="77777777">
      <w:pPr>
        <w:ind w:left="360"/>
        <w:rPr>
          <w:sz w:val="24"/>
        </w:rPr>
      </w:pPr>
    </w:p>
    <w:p w:rsidR="008B2FD2" w:rsidP="008B2FD2" w:rsidRDefault="008B2FD2" w14:paraId="70ACF17F" w14:textId="77777777">
      <w:pPr>
        <w:pStyle w:val="Prrafodelista"/>
        <w:numPr>
          <w:ilvl w:val="0"/>
          <w:numId w:val="4"/>
        </w:numPr>
        <w:rPr>
          <w:sz w:val="24"/>
        </w:rPr>
      </w:pPr>
      <w:r w:rsidRPr="006869B9">
        <w:rPr>
          <w:sz w:val="24"/>
        </w:rPr>
        <w:t>La disposición “</w:t>
      </w:r>
      <w:r w:rsidRPr="006104FF">
        <w:rPr>
          <w:i/>
          <w:iCs/>
          <w:sz w:val="24"/>
        </w:rPr>
        <w:t>Vigencia”</w:t>
      </w:r>
      <w:r w:rsidRPr="006869B9">
        <w:rPr>
          <w:sz w:val="24"/>
        </w:rPr>
        <w:t xml:space="preserve"> para los reglamentos Acuerdo Sugef 12-21 y Acuerdo Sugef 35-21, establece que entrarán en vigor el 1º de enero de 2022.  </w:t>
      </w:r>
    </w:p>
    <w:p w:rsidRPr="00FF6A5D" w:rsidR="008B2FD2" w:rsidP="008B2FD2" w:rsidRDefault="008B2FD2" w14:paraId="35B99ABC" w14:textId="77777777">
      <w:pPr>
        <w:ind w:left="360"/>
        <w:rPr>
          <w:sz w:val="24"/>
        </w:rPr>
      </w:pPr>
    </w:p>
    <w:p w:rsidRPr="00FF6A5D" w:rsidR="008B2FD2" w:rsidP="008B2FD2" w:rsidRDefault="008B2FD2" w14:paraId="2C71F30B" w14:textId="77777777">
      <w:pPr>
        <w:pStyle w:val="Prrafodelista"/>
        <w:numPr>
          <w:ilvl w:val="0"/>
          <w:numId w:val="4"/>
        </w:numPr>
        <w:rPr>
          <w:sz w:val="24"/>
        </w:rPr>
      </w:pPr>
      <w:r w:rsidRPr="00FF6A5D">
        <w:rPr>
          <w:sz w:val="24"/>
        </w:rPr>
        <w:t xml:space="preserve">El artículo 55) </w:t>
      </w:r>
      <w:r>
        <w:rPr>
          <w:sz w:val="24"/>
        </w:rPr>
        <w:t>-</w:t>
      </w:r>
      <w:r w:rsidRPr="00FF6A5D">
        <w:rPr>
          <w:sz w:val="24"/>
        </w:rPr>
        <w:t>Notificación de operaciones a las superintendencias</w:t>
      </w:r>
      <w:r>
        <w:rPr>
          <w:sz w:val="24"/>
        </w:rPr>
        <w:t>-</w:t>
      </w:r>
      <w:r w:rsidRPr="00FF6A5D">
        <w:rPr>
          <w:sz w:val="24"/>
        </w:rPr>
        <w:t xml:space="preserve"> del Acuerdo Sugef 12-21</w:t>
      </w:r>
      <w:r>
        <w:rPr>
          <w:sz w:val="24"/>
        </w:rPr>
        <w:t>,</w:t>
      </w:r>
      <w:r w:rsidRPr="00FF6A5D">
        <w:rPr>
          <w:sz w:val="24"/>
        </w:rPr>
        <w:t xml:space="preserve"> establece que los sujetos obligados deben reportar a la superintendencia respectiva las transacciones  realizadas en efectivo y mediante transferencias electrónicas, desde o hacia el exterior  únicas y múltiples, que durante el mes calendario igualen o superen los US$10,000.00  (diez mil dólares en la moneda de los Estados Unidos de América) o su equivalente en  colones u otra moneda extranjera.</w:t>
      </w:r>
    </w:p>
    <w:p w:rsidRPr="005F1C04" w:rsidR="008B2FD2" w:rsidP="008B2FD2" w:rsidRDefault="008B2FD2" w14:paraId="2A85B12F" w14:textId="77777777">
      <w:pPr>
        <w:spacing w:line="240" w:lineRule="auto"/>
        <w:ind w:left="348"/>
        <w:rPr>
          <w:sz w:val="24"/>
        </w:rPr>
      </w:pPr>
    </w:p>
    <w:p w:rsidRPr="005F1C04" w:rsidR="008B2FD2" w:rsidP="008B2FD2" w:rsidRDefault="008B2FD2" w14:paraId="65EB16CA" w14:textId="77777777">
      <w:pPr>
        <w:pStyle w:val="Prrafodelista"/>
        <w:numPr>
          <w:ilvl w:val="0"/>
          <w:numId w:val="4"/>
        </w:numPr>
        <w:spacing w:line="240" w:lineRule="auto"/>
        <w:ind w:left="708"/>
        <w:rPr>
          <w:sz w:val="24"/>
        </w:rPr>
      </w:pPr>
      <w:r w:rsidRPr="005F1C04">
        <w:rPr>
          <w:sz w:val="24"/>
        </w:rPr>
        <w:t xml:space="preserve">El Acuerdo Sugef 35-21 </w:t>
      </w:r>
      <w:r>
        <w:rPr>
          <w:sz w:val="24"/>
        </w:rPr>
        <w:t>t</w:t>
      </w:r>
      <w:r w:rsidRPr="005F1C04">
        <w:rPr>
          <w:sz w:val="24"/>
        </w:rPr>
        <w:t>iene por objeto establecer las</w:t>
      </w:r>
      <w:r>
        <w:rPr>
          <w:sz w:val="24"/>
        </w:rPr>
        <w:t xml:space="preserve"> </w:t>
      </w:r>
      <w:r w:rsidRPr="005F1C04">
        <w:rPr>
          <w:sz w:val="24"/>
        </w:rPr>
        <w:t xml:space="preserve">disposiciones de funcionamiento, acceso y uso de la información que se encuentre en el Centro de Información Conozca a su Cliente (CICAC), </w:t>
      </w:r>
      <w:r>
        <w:rPr>
          <w:sz w:val="24"/>
        </w:rPr>
        <w:t>lo que podría</w:t>
      </w:r>
      <w:r w:rsidRPr="005F1C04">
        <w:rPr>
          <w:sz w:val="24"/>
        </w:rPr>
        <w:t xml:space="preserve"> implicar para el sujeto obligado realizar cambios a nivel de sus sistemas informáticos.  </w:t>
      </w:r>
      <w:r>
        <w:rPr>
          <w:sz w:val="24"/>
        </w:rPr>
        <w:t>L</w:t>
      </w:r>
      <w:r w:rsidRPr="005F1C04">
        <w:rPr>
          <w:sz w:val="24"/>
        </w:rPr>
        <w:t xml:space="preserve">os </w:t>
      </w:r>
      <w:r>
        <w:rPr>
          <w:sz w:val="24"/>
        </w:rPr>
        <w:t>l</w:t>
      </w:r>
      <w:r w:rsidRPr="005F1C04">
        <w:rPr>
          <w:sz w:val="24"/>
        </w:rPr>
        <w:t xml:space="preserve">ineamientos operativos </w:t>
      </w:r>
      <w:r>
        <w:rPr>
          <w:sz w:val="24"/>
        </w:rPr>
        <w:t>del Reglamento del Centro de Información Conozca a su Cliente fuer</w:t>
      </w:r>
      <w:r w:rsidRPr="005F1C04">
        <w:rPr>
          <w:sz w:val="24"/>
        </w:rPr>
        <w:t>on publicados en el alcance Nº75 a la Gaceta Nº73 del 16 de abril de 2021.</w:t>
      </w:r>
    </w:p>
    <w:p w:rsidRPr="005F1C04" w:rsidR="008B2FD2" w:rsidP="008B2FD2" w:rsidRDefault="008B2FD2" w14:paraId="06D61E80" w14:textId="77777777">
      <w:pPr>
        <w:spacing w:line="240" w:lineRule="auto"/>
        <w:rPr>
          <w:sz w:val="24"/>
        </w:rPr>
      </w:pPr>
    </w:p>
    <w:p w:rsidR="008B2FD2" w:rsidP="008B2FD2" w:rsidRDefault="008B2FD2" w14:paraId="5F5CC32E" w14:textId="4F5F1A4E">
      <w:pPr>
        <w:pStyle w:val="Prrafodelista"/>
        <w:numPr>
          <w:ilvl w:val="0"/>
          <w:numId w:val="4"/>
        </w:numPr>
        <w:spacing w:line="240" w:lineRule="auto"/>
        <w:rPr>
          <w:sz w:val="24"/>
        </w:rPr>
      </w:pPr>
      <w:r>
        <w:rPr>
          <w:sz w:val="24"/>
        </w:rPr>
        <w:t xml:space="preserve">Por medio de la circular externa SGF 1884 del 9 de julio del 2021 se informó al Sistema Financiero Nacional que </w:t>
      </w:r>
      <w:r w:rsidRPr="00AA05E2">
        <w:rPr>
          <w:sz w:val="24"/>
        </w:rPr>
        <w:t>la puesta en marcha del CICAC se estima a partir del mes de julio del 2022.</w:t>
      </w:r>
    </w:p>
    <w:p w:rsidR="008B2FD2" w:rsidP="008B2FD2" w:rsidRDefault="008B2FD2" w14:paraId="04B89BC6" w14:textId="77777777">
      <w:pPr>
        <w:spacing w:line="240" w:lineRule="auto"/>
        <w:rPr>
          <w:sz w:val="24"/>
        </w:rPr>
      </w:pPr>
    </w:p>
    <w:p w:rsidRPr="004273BC" w:rsidR="008B2FD2" w:rsidP="008B2FD2" w:rsidRDefault="008B2FD2" w14:paraId="393CA929" w14:textId="77777777">
      <w:pPr>
        <w:pStyle w:val="Prrafodelista"/>
        <w:numPr>
          <w:ilvl w:val="0"/>
          <w:numId w:val="4"/>
        </w:numPr>
        <w:spacing w:line="240" w:lineRule="auto"/>
        <w:rPr>
          <w:sz w:val="24"/>
        </w:rPr>
      </w:pPr>
      <w:r>
        <w:rPr>
          <w:sz w:val="24"/>
        </w:rPr>
        <w:t xml:space="preserve">Por medio de la </w:t>
      </w:r>
      <w:r w:rsidRPr="004273BC">
        <w:rPr>
          <w:sz w:val="24"/>
        </w:rPr>
        <w:t xml:space="preserve">circular externa SGF 2339 del 12 de agosto de 2021, se comunicó al </w:t>
      </w:r>
      <w:r>
        <w:rPr>
          <w:sz w:val="24"/>
        </w:rPr>
        <w:t>S</w:t>
      </w:r>
      <w:r w:rsidRPr="004273BC">
        <w:rPr>
          <w:sz w:val="24"/>
        </w:rPr>
        <w:t xml:space="preserve">istema </w:t>
      </w:r>
      <w:r>
        <w:rPr>
          <w:sz w:val="24"/>
        </w:rPr>
        <w:t>F</w:t>
      </w:r>
      <w:r w:rsidRPr="004273BC">
        <w:rPr>
          <w:sz w:val="24"/>
        </w:rPr>
        <w:t xml:space="preserve">inanciero </w:t>
      </w:r>
      <w:r>
        <w:rPr>
          <w:sz w:val="24"/>
        </w:rPr>
        <w:t>N</w:t>
      </w:r>
      <w:r w:rsidRPr="004273BC">
        <w:rPr>
          <w:sz w:val="24"/>
        </w:rPr>
        <w:t xml:space="preserve">acional la creación de la clase de datos </w:t>
      </w:r>
      <w:r w:rsidRPr="00445602">
        <w:rPr>
          <w:i/>
          <w:iCs/>
          <w:sz w:val="24"/>
        </w:rPr>
        <w:t>“Legitimación de Capitales 12-21”</w:t>
      </w:r>
      <w:r w:rsidRPr="004273BC">
        <w:rPr>
          <w:sz w:val="24"/>
        </w:rPr>
        <w:t xml:space="preserve"> (clase de datos 50 en sustitución de la clase de datos 6), que incluye </w:t>
      </w:r>
      <w:r>
        <w:rPr>
          <w:sz w:val="24"/>
        </w:rPr>
        <w:t xml:space="preserve">en su nueva estructura datos adicionales que responden a requerimientos establecidos en el Acuerdo Sugef 12-21, así como para reforzar el modelo de supervisión basado en riesgo (SBR), siendo que la afectación es principalmente en los reportes de </w:t>
      </w:r>
      <w:r w:rsidRPr="004273BC">
        <w:rPr>
          <w:sz w:val="24"/>
        </w:rPr>
        <w:t xml:space="preserve"> transferencias enviadas al exterior o recibidas del exterior, únicas y múltiples, por montos iguales o superiores a US$10.000,00 o el equivalente en otras monedas</w:t>
      </w:r>
      <w:r>
        <w:rPr>
          <w:sz w:val="24"/>
        </w:rPr>
        <w:t>.</w:t>
      </w:r>
    </w:p>
    <w:p w:rsidRPr="00445602" w:rsidR="008B2FD2" w:rsidP="008B2FD2" w:rsidRDefault="008B2FD2" w14:paraId="67326681" w14:textId="77777777">
      <w:pPr>
        <w:spacing w:line="240" w:lineRule="auto"/>
        <w:ind w:left="360"/>
        <w:rPr>
          <w:sz w:val="24"/>
        </w:rPr>
      </w:pPr>
    </w:p>
    <w:p w:rsidRPr="00445602" w:rsidR="008B2FD2" w:rsidP="008B2FD2" w:rsidRDefault="008B2FD2" w14:paraId="13935030" w14:textId="77777777">
      <w:pPr>
        <w:pStyle w:val="Prrafodelista"/>
        <w:numPr>
          <w:ilvl w:val="0"/>
          <w:numId w:val="4"/>
        </w:numPr>
        <w:spacing w:line="240" w:lineRule="auto"/>
        <w:rPr>
          <w:sz w:val="24"/>
        </w:rPr>
      </w:pPr>
      <w:r>
        <w:rPr>
          <w:sz w:val="24"/>
        </w:rPr>
        <w:t xml:space="preserve">En la circular externa SGF 2339 del 12 de agosto de 2021, </w:t>
      </w:r>
      <w:r w:rsidRPr="00445602">
        <w:rPr>
          <w:sz w:val="24"/>
        </w:rPr>
        <w:t>se dispuso que la primera carga oficial de información de la clase de datos “</w:t>
      </w:r>
      <w:r w:rsidRPr="00445602">
        <w:rPr>
          <w:i/>
          <w:iCs/>
          <w:sz w:val="24"/>
        </w:rPr>
        <w:t xml:space="preserve">Legitimación de </w:t>
      </w:r>
      <w:r w:rsidRPr="00445602">
        <w:rPr>
          <w:i/>
          <w:iCs/>
          <w:sz w:val="24"/>
        </w:rPr>
        <w:lastRenderedPageBreak/>
        <w:t>Capitales 12-21”</w:t>
      </w:r>
      <w:r w:rsidRPr="00445602">
        <w:rPr>
          <w:sz w:val="24"/>
        </w:rPr>
        <w:t xml:space="preserve"> (clase 50), sería en febrero del 2022, con los datos de las transacciones realizadas en el mes de enero del 2022. </w:t>
      </w:r>
    </w:p>
    <w:p w:rsidR="008B2FD2" w:rsidP="008B2FD2" w:rsidRDefault="008B2FD2" w14:paraId="1577F571" w14:textId="77777777">
      <w:pPr>
        <w:spacing w:line="240" w:lineRule="auto"/>
        <w:ind w:left="360"/>
        <w:rPr>
          <w:sz w:val="24"/>
        </w:rPr>
      </w:pPr>
    </w:p>
    <w:p w:rsidRPr="00A44202" w:rsidR="008B2FD2" w:rsidP="008B2FD2" w:rsidRDefault="008B2FD2" w14:paraId="360FA5C6" w14:textId="78A1D983">
      <w:pPr>
        <w:pStyle w:val="Prrafodelista"/>
        <w:numPr>
          <w:ilvl w:val="0"/>
          <w:numId w:val="4"/>
        </w:numPr>
        <w:spacing w:line="240" w:lineRule="auto"/>
        <w:rPr>
          <w:sz w:val="24"/>
        </w:rPr>
      </w:pPr>
      <w:r w:rsidRPr="00CA5D97">
        <w:rPr>
          <w:sz w:val="24"/>
        </w:rPr>
        <w:t xml:space="preserve">La Cámara de Bancos </w:t>
      </w:r>
      <w:r>
        <w:rPr>
          <w:sz w:val="24"/>
        </w:rPr>
        <w:t xml:space="preserve">e Instituciones Financieras </w:t>
      </w:r>
      <w:r w:rsidRPr="00CA5D97">
        <w:rPr>
          <w:sz w:val="24"/>
        </w:rPr>
        <w:t>de Costa Rica</w:t>
      </w:r>
      <w:r>
        <w:rPr>
          <w:sz w:val="24"/>
        </w:rPr>
        <w:t>,</w:t>
      </w:r>
      <w:r w:rsidRPr="00CA5D97">
        <w:rPr>
          <w:sz w:val="24"/>
        </w:rPr>
        <w:t xml:space="preserve"> </w:t>
      </w:r>
      <w:r>
        <w:rPr>
          <w:sz w:val="24"/>
        </w:rPr>
        <w:t xml:space="preserve">con </w:t>
      </w:r>
      <w:r w:rsidRPr="00CA5D97">
        <w:rPr>
          <w:sz w:val="24"/>
        </w:rPr>
        <w:t>oficio del 1</w:t>
      </w:r>
      <w:r w:rsidR="006C0F83">
        <w:rPr>
          <w:sz w:val="24"/>
        </w:rPr>
        <w:t xml:space="preserve">º </w:t>
      </w:r>
      <w:r w:rsidRPr="00CA5D97">
        <w:rPr>
          <w:sz w:val="24"/>
        </w:rPr>
        <w:t>de noviembre del 2021</w:t>
      </w:r>
      <w:r>
        <w:rPr>
          <w:sz w:val="24"/>
        </w:rPr>
        <w:t>,</w:t>
      </w:r>
      <w:r w:rsidRPr="00CA5D97">
        <w:rPr>
          <w:sz w:val="24"/>
        </w:rPr>
        <w:t xml:space="preserve"> </w:t>
      </w:r>
      <w:r>
        <w:rPr>
          <w:sz w:val="24"/>
        </w:rPr>
        <w:t xml:space="preserve">remitió a la Sugef </w:t>
      </w:r>
      <w:r w:rsidRPr="00CA5D97">
        <w:rPr>
          <w:sz w:val="24"/>
        </w:rPr>
        <w:t>varias consideraciones respecto a la entrada en vigencia, en enero de 2022, del</w:t>
      </w:r>
      <w:r>
        <w:rPr>
          <w:sz w:val="24"/>
        </w:rPr>
        <w:t xml:space="preserve"> A</w:t>
      </w:r>
      <w:r w:rsidRPr="00CA5D97">
        <w:rPr>
          <w:sz w:val="24"/>
        </w:rPr>
        <w:t xml:space="preserve">cuerdo SUGEF 12-21 y el </w:t>
      </w:r>
      <w:r w:rsidRPr="00902F36">
        <w:rPr>
          <w:sz w:val="24"/>
        </w:rPr>
        <w:t>Acuerdo</w:t>
      </w:r>
      <w:r w:rsidRPr="00CA5D97">
        <w:rPr>
          <w:i/>
          <w:iCs/>
          <w:sz w:val="24"/>
        </w:rPr>
        <w:t xml:space="preserve"> </w:t>
      </w:r>
      <w:r w:rsidRPr="00903EC3">
        <w:rPr>
          <w:sz w:val="24"/>
        </w:rPr>
        <w:t>SUGEF 35-21</w:t>
      </w:r>
      <w:r>
        <w:rPr>
          <w:sz w:val="24"/>
        </w:rPr>
        <w:t>,</w:t>
      </w:r>
      <w:r>
        <w:rPr>
          <w:i/>
          <w:iCs/>
          <w:sz w:val="24"/>
        </w:rPr>
        <w:t xml:space="preserve"> </w:t>
      </w:r>
      <w:r>
        <w:rPr>
          <w:sz w:val="24"/>
        </w:rPr>
        <w:t xml:space="preserve">lo anterior en relación con el plazo establecido en la </w:t>
      </w:r>
      <w:r w:rsidRPr="00445602">
        <w:rPr>
          <w:sz w:val="24"/>
        </w:rPr>
        <w:t>circular externa</w:t>
      </w:r>
      <w:r>
        <w:rPr>
          <w:sz w:val="24"/>
        </w:rPr>
        <w:t xml:space="preserve"> </w:t>
      </w:r>
      <w:r w:rsidRPr="00445602">
        <w:rPr>
          <w:sz w:val="24"/>
        </w:rPr>
        <w:t>SGF-2339-2021</w:t>
      </w:r>
      <w:r>
        <w:rPr>
          <w:sz w:val="24"/>
        </w:rPr>
        <w:t xml:space="preserve"> </w:t>
      </w:r>
      <w:r w:rsidRPr="00445602">
        <w:rPr>
          <w:sz w:val="24"/>
        </w:rPr>
        <w:t>para la implementaci</w:t>
      </w:r>
      <w:r>
        <w:rPr>
          <w:sz w:val="24"/>
        </w:rPr>
        <w:t>ón de la clase de datos “</w:t>
      </w:r>
      <w:r w:rsidRPr="0090362A">
        <w:rPr>
          <w:i/>
          <w:iCs/>
          <w:sz w:val="24"/>
        </w:rPr>
        <w:t>legitimación de capitales 12.21”</w:t>
      </w:r>
      <w:r>
        <w:rPr>
          <w:i/>
          <w:iCs/>
          <w:sz w:val="24"/>
        </w:rPr>
        <w:t xml:space="preserve"> </w:t>
      </w:r>
      <w:r>
        <w:rPr>
          <w:sz w:val="24"/>
        </w:rPr>
        <w:t xml:space="preserve">(clase 50) a partir de enero del 2022.  </w:t>
      </w:r>
    </w:p>
    <w:p w:rsidRPr="00A44202" w:rsidR="008B2FD2" w:rsidP="008B2FD2" w:rsidRDefault="008B2FD2" w14:paraId="11577FD7" w14:textId="77777777">
      <w:pPr>
        <w:spacing w:line="240" w:lineRule="auto"/>
        <w:ind w:left="360"/>
        <w:rPr>
          <w:sz w:val="24"/>
        </w:rPr>
      </w:pPr>
    </w:p>
    <w:p w:rsidR="008B2FD2" w:rsidP="008B2FD2" w:rsidRDefault="008B2FD2" w14:paraId="64D00597" w14:textId="1DCBE3F8">
      <w:pPr>
        <w:pStyle w:val="Prrafodelista"/>
        <w:numPr>
          <w:ilvl w:val="0"/>
          <w:numId w:val="4"/>
        </w:numPr>
        <w:spacing w:line="240" w:lineRule="auto"/>
        <w:ind w:left="708"/>
        <w:rPr>
          <w:sz w:val="24"/>
        </w:rPr>
      </w:pPr>
      <w:r w:rsidRPr="00902F36">
        <w:rPr>
          <w:sz w:val="24"/>
        </w:rPr>
        <w:t xml:space="preserve">La Cámara de Bancos e Instituciones Financieras de Costa Rica informó </w:t>
      </w:r>
      <w:r>
        <w:rPr>
          <w:sz w:val="24"/>
        </w:rPr>
        <w:t xml:space="preserve">en su oficio </w:t>
      </w:r>
      <w:r w:rsidRPr="00902F36">
        <w:rPr>
          <w:sz w:val="24"/>
        </w:rPr>
        <w:t>que, en el Foro Interbancario de Cumplimiento realizado en octubre de 2021, se hizo una valoración de la situación, siendo que se consideró necesario solicitar una ampliación del plazo establecido en la circular externa  SGF-2339-2021, hasta el mes de febrero del 2023 con la carga de datos de las transacciones realizadas en el mes de enero del 2023 (</w:t>
      </w:r>
      <w:r w:rsidR="006C0F83">
        <w:rPr>
          <w:sz w:val="24"/>
        </w:rPr>
        <w:t xml:space="preserve">ampliación de </w:t>
      </w:r>
      <w:r>
        <w:rPr>
          <w:sz w:val="24"/>
        </w:rPr>
        <w:t xml:space="preserve">12 </w:t>
      </w:r>
      <w:r w:rsidRPr="00902F36">
        <w:rPr>
          <w:sz w:val="24"/>
        </w:rPr>
        <w:t xml:space="preserve"> meses); con el fin de dar prioridad </w:t>
      </w:r>
      <w:r>
        <w:rPr>
          <w:sz w:val="24"/>
        </w:rPr>
        <w:t xml:space="preserve">a </w:t>
      </w:r>
      <w:r w:rsidRPr="00902F36">
        <w:rPr>
          <w:sz w:val="24"/>
        </w:rPr>
        <w:t>los desarrollos tecnológicos</w:t>
      </w:r>
      <w:r>
        <w:rPr>
          <w:sz w:val="24"/>
        </w:rPr>
        <w:t xml:space="preserve"> y </w:t>
      </w:r>
      <w:r w:rsidRPr="00902F36">
        <w:rPr>
          <w:sz w:val="24"/>
        </w:rPr>
        <w:t>la implementación del Acuerdo Sugef 12-21 y Sugef 35-21, algunos de los cuales se extend</w:t>
      </w:r>
      <w:r w:rsidR="00322430">
        <w:rPr>
          <w:sz w:val="24"/>
        </w:rPr>
        <w:t>erían</w:t>
      </w:r>
      <w:r w:rsidRPr="00902F36">
        <w:rPr>
          <w:sz w:val="24"/>
        </w:rPr>
        <w:t xml:space="preserve"> hasta el primer semestre del 2022, da</w:t>
      </w:r>
      <w:r>
        <w:rPr>
          <w:sz w:val="24"/>
        </w:rPr>
        <w:t>do que la fecha estimada de la</w:t>
      </w:r>
      <w:r w:rsidRPr="00902F36">
        <w:rPr>
          <w:sz w:val="24"/>
        </w:rPr>
        <w:t xml:space="preserve"> puesta en marcha del CICAC</w:t>
      </w:r>
      <w:r>
        <w:rPr>
          <w:sz w:val="24"/>
        </w:rPr>
        <w:t xml:space="preserve"> corresponde al </w:t>
      </w:r>
      <w:r w:rsidRPr="00902F36">
        <w:rPr>
          <w:sz w:val="24"/>
        </w:rPr>
        <w:t>mes de julio de 2022.</w:t>
      </w:r>
    </w:p>
    <w:p w:rsidRPr="00420826" w:rsidR="008B2FD2" w:rsidP="008B2FD2" w:rsidRDefault="008B2FD2" w14:paraId="1B734B53" w14:textId="77777777">
      <w:pPr>
        <w:spacing w:line="240" w:lineRule="auto"/>
        <w:ind w:left="348"/>
        <w:rPr>
          <w:sz w:val="24"/>
        </w:rPr>
      </w:pPr>
    </w:p>
    <w:p w:rsidR="008B2FD2" w:rsidP="008B2FD2" w:rsidRDefault="008B2FD2" w14:paraId="311D5DFC" w14:textId="5B296E7D">
      <w:pPr>
        <w:pStyle w:val="Prrafodelista"/>
        <w:numPr>
          <w:ilvl w:val="0"/>
          <w:numId w:val="4"/>
        </w:numPr>
        <w:spacing w:line="240" w:lineRule="auto"/>
        <w:rPr>
          <w:sz w:val="24"/>
        </w:rPr>
      </w:pPr>
      <w:r w:rsidRPr="008F3D71">
        <w:rPr>
          <w:sz w:val="24"/>
        </w:rPr>
        <w:t>La Asociación Bancaria Costarricense con oficio ABC-0074-2021 del 16 de noviembre del 2021, indicó que,</w:t>
      </w:r>
      <w:r>
        <w:rPr>
          <w:sz w:val="24"/>
        </w:rPr>
        <w:t xml:space="preserve"> según lo analizado en varias reuniones, </w:t>
      </w:r>
      <w:r w:rsidRPr="008F3D71">
        <w:rPr>
          <w:sz w:val="24"/>
        </w:rPr>
        <w:t>la implementación de los cambios en los XML</w:t>
      </w:r>
      <w:r>
        <w:rPr>
          <w:sz w:val="24"/>
        </w:rPr>
        <w:t>´s</w:t>
      </w:r>
      <w:r w:rsidRPr="008F3D71">
        <w:rPr>
          <w:sz w:val="24"/>
        </w:rPr>
        <w:t xml:space="preserve"> de la clase de datos </w:t>
      </w:r>
      <w:r w:rsidRPr="009707F9">
        <w:rPr>
          <w:i/>
          <w:iCs/>
          <w:sz w:val="24"/>
        </w:rPr>
        <w:t xml:space="preserve">“legitimación de </w:t>
      </w:r>
      <w:r>
        <w:rPr>
          <w:i/>
          <w:iCs/>
          <w:sz w:val="24"/>
        </w:rPr>
        <w:t>capitales</w:t>
      </w:r>
      <w:r w:rsidRPr="009707F9">
        <w:rPr>
          <w:i/>
          <w:iCs/>
          <w:sz w:val="24"/>
        </w:rPr>
        <w:t xml:space="preserve"> 12.21</w:t>
      </w:r>
      <w:r w:rsidRPr="008F3D71">
        <w:rPr>
          <w:sz w:val="24"/>
        </w:rPr>
        <w:t>”</w:t>
      </w:r>
      <w:r>
        <w:rPr>
          <w:sz w:val="24"/>
        </w:rPr>
        <w:t xml:space="preserve"> (clase 50)</w:t>
      </w:r>
      <w:r w:rsidRPr="008F3D71">
        <w:rPr>
          <w:sz w:val="24"/>
        </w:rPr>
        <w:t xml:space="preserve">,  prevista para enero 2022, </w:t>
      </w:r>
      <w:r>
        <w:rPr>
          <w:sz w:val="24"/>
        </w:rPr>
        <w:t xml:space="preserve">requiere </w:t>
      </w:r>
      <w:r w:rsidRPr="008F3D71">
        <w:rPr>
          <w:sz w:val="24"/>
        </w:rPr>
        <w:t>un desarrollo informático considerable</w:t>
      </w:r>
      <w:r>
        <w:rPr>
          <w:sz w:val="24"/>
        </w:rPr>
        <w:t xml:space="preserve">, por lo que el plazo otorgado se consideraba insuficiente.  </w:t>
      </w:r>
      <w:r w:rsidRPr="008F3D71" w:rsidR="006C0F83">
        <w:rPr>
          <w:sz w:val="24"/>
        </w:rPr>
        <w:t>Asimismo,</w:t>
      </w:r>
      <w:r w:rsidRPr="008F3D71">
        <w:rPr>
          <w:sz w:val="24"/>
        </w:rPr>
        <w:t xml:space="preserve"> que, en forma concomitante, las entidades deben incluir en el cronograma de trabajo diversos cambios normativos que han sido dictados recientemente por la Superintendencia, y que consumirán una porción importante de los recursos disponibles por las entidades para hacer las modificaciones en sistemas asociados con dichos cambios.</w:t>
      </w:r>
    </w:p>
    <w:p w:rsidR="008B2FD2" w:rsidP="008B2FD2" w:rsidRDefault="008B2FD2" w14:paraId="4EAB542E" w14:textId="77777777">
      <w:pPr>
        <w:spacing w:line="240" w:lineRule="auto"/>
        <w:rPr>
          <w:sz w:val="24"/>
        </w:rPr>
      </w:pPr>
    </w:p>
    <w:p w:rsidRPr="004273BC" w:rsidR="008B2FD2" w:rsidP="008B2FD2" w:rsidRDefault="008B2FD2" w14:paraId="1DC93511" w14:textId="77777777">
      <w:pPr>
        <w:pStyle w:val="Prrafodelista"/>
        <w:numPr>
          <w:ilvl w:val="0"/>
          <w:numId w:val="4"/>
        </w:numPr>
        <w:spacing w:line="240" w:lineRule="auto"/>
        <w:rPr>
          <w:sz w:val="24"/>
        </w:rPr>
      </w:pPr>
      <w:r w:rsidRPr="004273BC">
        <w:rPr>
          <w:sz w:val="24"/>
        </w:rPr>
        <w:t>En línea con lo anterior, la Asociación Bancaria Costarricense en el oficio ABC-0074-2021 solicitó una prórroga de dieciocho meses</w:t>
      </w:r>
      <w:r>
        <w:rPr>
          <w:sz w:val="24"/>
        </w:rPr>
        <w:t xml:space="preserve"> (18 meses)</w:t>
      </w:r>
      <w:r w:rsidRPr="004273BC">
        <w:rPr>
          <w:sz w:val="24"/>
        </w:rPr>
        <w:t xml:space="preserve"> para la implementación de los cambios en los </w:t>
      </w:r>
      <w:r w:rsidRPr="008B2FD2">
        <w:rPr>
          <w:i/>
          <w:iCs/>
          <w:sz w:val="24"/>
        </w:rPr>
        <w:t xml:space="preserve">XML´s </w:t>
      </w:r>
      <w:r w:rsidRPr="004273BC">
        <w:rPr>
          <w:sz w:val="24"/>
        </w:rPr>
        <w:t>de la clase de datos “</w:t>
      </w:r>
      <w:r w:rsidRPr="00B4761A">
        <w:rPr>
          <w:i/>
          <w:iCs/>
          <w:sz w:val="24"/>
        </w:rPr>
        <w:t>legitimación de capitales 12.21</w:t>
      </w:r>
      <w:r w:rsidRPr="004273BC">
        <w:rPr>
          <w:sz w:val="24"/>
        </w:rPr>
        <w:t>” (clase 50),  prevista para enero 2022.</w:t>
      </w:r>
    </w:p>
    <w:p w:rsidRPr="00B002FD" w:rsidR="008B2FD2" w:rsidP="008B2FD2" w:rsidRDefault="008B2FD2" w14:paraId="4B05842C" w14:textId="77777777">
      <w:pPr>
        <w:spacing w:line="240" w:lineRule="auto"/>
        <w:ind w:left="348"/>
        <w:rPr>
          <w:sz w:val="24"/>
        </w:rPr>
      </w:pPr>
    </w:p>
    <w:p w:rsidRPr="00735904" w:rsidR="008B2FD2" w:rsidP="008B2FD2" w:rsidRDefault="008B2FD2" w14:paraId="2DAC7243" w14:textId="77777777">
      <w:pPr>
        <w:pStyle w:val="Prrafodelista"/>
        <w:numPr>
          <w:ilvl w:val="0"/>
          <w:numId w:val="4"/>
        </w:numPr>
        <w:spacing w:line="240" w:lineRule="auto"/>
        <w:rPr>
          <w:sz w:val="24"/>
        </w:rPr>
      </w:pPr>
      <w:r w:rsidRPr="00735904">
        <w:rPr>
          <w:sz w:val="24"/>
        </w:rPr>
        <w:t xml:space="preserve">Una vez valorados los argumentos </w:t>
      </w:r>
      <w:r>
        <w:rPr>
          <w:sz w:val="24"/>
        </w:rPr>
        <w:t>de ambas entidades gremiales</w:t>
      </w:r>
      <w:r w:rsidRPr="00735904">
        <w:rPr>
          <w:sz w:val="24"/>
        </w:rPr>
        <w:t xml:space="preserve">, se considera atendible la solicitud de ampliar el plazo establecido en la circular externa </w:t>
      </w:r>
      <w:r>
        <w:rPr>
          <w:sz w:val="24"/>
        </w:rPr>
        <w:t xml:space="preserve">               </w:t>
      </w:r>
      <w:r w:rsidRPr="00735904">
        <w:rPr>
          <w:sz w:val="24"/>
        </w:rPr>
        <w:t xml:space="preserve">SGF-2339-2021; toda vez que los requerimientos para atender las disposiciones de los </w:t>
      </w:r>
      <w:r>
        <w:rPr>
          <w:sz w:val="24"/>
        </w:rPr>
        <w:t>r</w:t>
      </w:r>
      <w:r w:rsidRPr="00735904">
        <w:rPr>
          <w:sz w:val="24"/>
        </w:rPr>
        <w:t xml:space="preserve">eglamentos </w:t>
      </w:r>
      <w:r>
        <w:rPr>
          <w:sz w:val="24"/>
        </w:rPr>
        <w:t>A</w:t>
      </w:r>
      <w:r w:rsidRPr="00735904">
        <w:rPr>
          <w:sz w:val="24"/>
        </w:rPr>
        <w:t>cuerdo Sugef 12-21 y Acuerdo Sugef 35-21 podrían competir,  en el corto plazo, con los recursos humanos y tecnológicos disponibles en cada sujeto obligado</w:t>
      </w:r>
      <w:r>
        <w:rPr>
          <w:sz w:val="24"/>
        </w:rPr>
        <w:t>,</w:t>
      </w:r>
      <w:r w:rsidRPr="00735904">
        <w:rPr>
          <w:sz w:val="24"/>
        </w:rPr>
        <w:t xml:space="preserve"> para ejecutar los cambios </w:t>
      </w:r>
      <w:r>
        <w:rPr>
          <w:sz w:val="24"/>
        </w:rPr>
        <w:t xml:space="preserve">operativos e informáticos </w:t>
      </w:r>
      <w:r w:rsidRPr="00735904">
        <w:rPr>
          <w:sz w:val="24"/>
        </w:rPr>
        <w:t xml:space="preserve">que requiere la clase de datos </w:t>
      </w:r>
      <w:r w:rsidRPr="00735904">
        <w:rPr>
          <w:i/>
          <w:iCs/>
          <w:sz w:val="24"/>
        </w:rPr>
        <w:t>“Legitimación de Capitales 12-21”</w:t>
      </w:r>
      <w:r w:rsidRPr="00735904">
        <w:rPr>
          <w:sz w:val="24"/>
        </w:rPr>
        <w:t xml:space="preserve"> (clase 50).</w:t>
      </w:r>
    </w:p>
    <w:p w:rsidRPr="00AF5DBE" w:rsidR="008B2FD2" w:rsidP="008B2FD2" w:rsidRDefault="008B2FD2" w14:paraId="7F36FC36" w14:textId="77777777">
      <w:pPr>
        <w:spacing w:line="240" w:lineRule="auto"/>
        <w:rPr>
          <w:b/>
          <w:sz w:val="24"/>
          <w:lang w:val="es-CR"/>
        </w:rPr>
      </w:pPr>
      <w:r w:rsidRPr="00AF5DBE">
        <w:rPr>
          <w:b/>
          <w:bCs/>
          <w:sz w:val="24"/>
          <w:lang w:val="es-CR"/>
        </w:rPr>
        <w:lastRenderedPageBreak/>
        <w:t>Dispone</w:t>
      </w:r>
      <w:r w:rsidRPr="00AF5DBE">
        <w:rPr>
          <w:b/>
          <w:sz w:val="24"/>
          <w:lang w:val="es-CR"/>
        </w:rPr>
        <w:t>:</w:t>
      </w:r>
    </w:p>
    <w:p w:rsidRPr="009707F9" w:rsidR="008B2FD2" w:rsidP="008B2FD2" w:rsidRDefault="008B2FD2" w14:paraId="7B768FCF" w14:textId="77777777">
      <w:pPr>
        <w:widowControl w:val="0"/>
        <w:spacing w:line="240" w:lineRule="auto"/>
        <w:rPr>
          <w:sz w:val="24"/>
          <w:lang w:val="es-CR"/>
        </w:rPr>
      </w:pPr>
    </w:p>
    <w:p w:rsidRPr="002449A2" w:rsidR="008B2FD2" w:rsidP="008B2FD2" w:rsidRDefault="008B2FD2" w14:paraId="0E78037F" w14:textId="77777777">
      <w:pPr>
        <w:widowControl w:val="0"/>
        <w:numPr>
          <w:ilvl w:val="0"/>
          <w:numId w:val="5"/>
        </w:numPr>
        <w:spacing w:line="240" w:lineRule="auto"/>
        <w:ind w:left="709" w:hanging="349"/>
        <w:rPr>
          <w:sz w:val="24"/>
          <w:lang w:val="es-CR"/>
        </w:rPr>
      </w:pPr>
      <w:r>
        <w:rPr>
          <w:sz w:val="24"/>
        </w:rPr>
        <w:t>Ampliar el plazo fijado para la implementación de la clase de</w:t>
      </w:r>
      <w:r w:rsidRPr="009828F9">
        <w:rPr>
          <w:sz w:val="24"/>
        </w:rPr>
        <w:t xml:space="preserve"> datos </w:t>
      </w:r>
      <w:r>
        <w:rPr>
          <w:sz w:val="24"/>
        </w:rPr>
        <w:t>“</w:t>
      </w:r>
      <w:r w:rsidRPr="00735904">
        <w:rPr>
          <w:i/>
          <w:iCs/>
          <w:sz w:val="24"/>
        </w:rPr>
        <w:t xml:space="preserve">Legitimación de Capitales 12-21” </w:t>
      </w:r>
      <w:r w:rsidRPr="009828F9">
        <w:rPr>
          <w:sz w:val="24"/>
        </w:rPr>
        <w:t>(clase de datos 50)</w:t>
      </w:r>
      <w:r>
        <w:rPr>
          <w:sz w:val="24"/>
        </w:rPr>
        <w:t xml:space="preserve">, en doce meses. </w:t>
      </w:r>
    </w:p>
    <w:p w:rsidR="008B2FD2" w:rsidP="008B2FD2" w:rsidRDefault="008B2FD2" w14:paraId="2D2AC607" w14:textId="77777777">
      <w:pPr>
        <w:widowControl w:val="0"/>
        <w:spacing w:line="240" w:lineRule="auto"/>
        <w:ind w:left="709" w:hanging="349"/>
        <w:rPr>
          <w:sz w:val="24"/>
        </w:rPr>
      </w:pPr>
    </w:p>
    <w:p w:rsidR="008B2FD2" w:rsidP="008B2FD2" w:rsidRDefault="008B2FD2" w14:paraId="5CFBB86F" w14:textId="77777777">
      <w:pPr>
        <w:widowControl w:val="0"/>
        <w:numPr>
          <w:ilvl w:val="0"/>
          <w:numId w:val="5"/>
        </w:numPr>
        <w:spacing w:line="240" w:lineRule="auto"/>
        <w:ind w:left="709" w:hanging="349"/>
        <w:rPr>
          <w:sz w:val="24"/>
          <w:lang w:val="es-CR"/>
        </w:rPr>
      </w:pPr>
      <w:r>
        <w:rPr>
          <w:sz w:val="24"/>
          <w:lang w:val="es-CR"/>
        </w:rPr>
        <w:t xml:space="preserve">Establecer la entrada en vigencia de la clase de datos </w:t>
      </w:r>
      <w:r w:rsidRPr="002E2314">
        <w:rPr>
          <w:i/>
          <w:iCs/>
          <w:sz w:val="24"/>
          <w:lang w:val="es-CR"/>
        </w:rPr>
        <w:t>“Legitimación de Capitales 12-21</w:t>
      </w:r>
      <w:r>
        <w:rPr>
          <w:sz w:val="24"/>
          <w:lang w:val="es-CR"/>
        </w:rPr>
        <w:t xml:space="preserve">” a partir de enero del 2023, por lo que la </w:t>
      </w:r>
      <w:r w:rsidRPr="00DC46E8">
        <w:rPr>
          <w:sz w:val="24"/>
          <w:lang w:val="es-CR"/>
        </w:rPr>
        <w:t xml:space="preserve">primera carga oficial </w:t>
      </w:r>
      <w:r w:rsidRPr="00DC46E8">
        <w:rPr>
          <w:sz w:val="24"/>
          <w:lang w:val="es-CR" w:eastAsia="es-ES"/>
        </w:rPr>
        <w:t>será en febrero del 202</w:t>
      </w:r>
      <w:r>
        <w:rPr>
          <w:sz w:val="24"/>
          <w:lang w:val="es-CR" w:eastAsia="es-ES"/>
        </w:rPr>
        <w:t>3</w:t>
      </w:r>
      <w:r w:rsidRPr="00DC46E8">
        <w:rPr>
          <w:sz w:val="24"/>
          <w:lang w:val="es-CR" w:eastAsia="es-ES"/>
        </w:rPr>
        <w:t>, con los datos de las transacciones realizadas en el mes de enero del 202</w:t>
      </w:r>
      <w:r>
        <w:rPr>
          <w:sz w:val="24"/>
          <w:lang w:val="es-CR" w:eastAsia="es-ES"/>
        </w:rPr>
        <w:t>3</w:t>
      </w:r>
      <w:r w:rsidRPr="00DC46E8">
        <w:rPr>
          <w:sz w:val="24"/>
          <w:lang w:val="es-CR" w:eastAsia="es-ES"/>
        </w:rPr>
        <w:t xml:space="preserve">. </w:t>
      </w:r>
    </w:p>
    <w:p w:rsidR="008B2FD2" w:rsidP="008B2FD2" w:rsidRDefault="008B2FD2" w14:paraId="3FDF5583" w14:textId="77777777">
      <w:pPr>
        <w:pStyle w:val="Prrafodelista"/>
        <w:ind w:left="709" w:hanging="349"/>
        <w:rPr>
          <w:sz w:val="24"/>
          <w:lang w:val="es-CR"/>
        </w:rPr>
      </w:pPr>
    </w:p>
    <w:p w:rsidR="008B2FD2" w:rsidP="008B2FD2" w:rsidRDefault="008B2FD2" w14:paraId="75E05E99" w14:textId="77777777">
      <w:pPr>
        <w:widowControl w:val="0"/>
        <w:numPr>
          <w:ilvl w:val="0"/>
          <w:numId w:val="5"/>
        </w:numPr>
        <w:spacing w:line="240" w:lineRule="auto"/>
        <w:ind w:left="709" w:hanging="349"/>
        <w:rPr>
          <w:sz w:val="24"/>
          <w:lang w:val="es-CR"/>
        </w:rPr>
      </w:pPr>
      <w:r>
        <w:rPr>
          <w:sz w:val="24"/>
          <w:lang w:val="es-CR"/>
        </w:rPr>
        <w:t xml:space="preserve">Comunicar que el ambiente de pruebas dispuesto en la circular externa                        SGF 2339-2021, se  deshabilitó el 23 de noviembre de 2021 y volverá a estar disponible al menos seis meses antes de la nueva entrada en vigencia. </w:t>
      </w:r>
    </w:p>
    <w:p w:rsidR="008B2FD2" w:rsidP="008B2FD2" w:rsidRDefault="008B2FD2" w14:paraId="3B9A15E2" w14:textId="77777777">
      <w:pPr>
        <w:widowControl w:val="0"/>
        <w:spacing w:line="240" w:lineRule="auto"/>
        <w:ind w:left="709" w:hanging="349"/>
        <w:rPr>
          <w:sz w:val="24"/>
          <w:lang w:val="es-CR"/>
        </w:rPr>
      </w:pPr>
    </w:p>
    <w:p w:rsidRPr="008D323C" w:rsidR="008B2FD2" w:rsidP="008B2FD2" w:rsidRDefault="008B2FD2" w14:paraId="21465426" w14:textId="1330615D">
      <w:pPr>
        <w:pStyle w:val="Prrafodelista"/>
        <w:widowControl w:val="0"/>
        <w:numPr>
          <w:ilvl w:val="0"/>
          <w:numId w:val="5"/>
        </w:numPr>
        <w:spacing w:line="240" w:lineRule="auto"/>
        <w:ind w:left="709" w:hanging="349"/>
        <w:rPr>
          <w:sz w:val="24"/>
          <w:lang w:val="es-CR"/>
        </w:rPr>
      </w:pPr>
      <w:r w:rsidRPr="008D323C">
        <w:rPr>
          <w:sz w:val="24"/>
          <w:lang w:val="es-CR"/>
        </w:rPr>
        <w:t>Mantener</w:t>
      </w:r>
      <w:r>
        <w:rPr>
          <w:sz w:val="24"/>
          <w:lang w:val="es-CR"/>
        </w:rPr>
        <w:t xml:space="preserve"> durante el año 2022</w:t>
      </w:r>
      <w:r w:rsidRPr="008D323C">
        <w:rPr>
          <w:sz w:val="24"/>
          <w:lang w:val="es-CR"/>
        </w:rPr>
        <w:t xml:space="preserve"> las remisiones de información a la Sugef a través del Sistema de Captura, Verificación y Carga de datos (SICVECA) conforme lo dispuesto en el XML de clase 6-Legitimación de Capitales, p</w:t>
      </w:r>
      <w:r>
        <w:rPr>
          <w:sz w:val="24"/>
          <w:lang w:val="es-CR"/>
        </w:rPr>
        <w:t>or</w:t>
      </w:r>
      <w:r w:rsidRPr="008D323C">
        <w:rPr>
          <w:sz w:val="24"/>
          <w:lang w:val="es-CR"/>
        </w:rPr>
        <w:t xml:space="preserve"> lo </w:t>
      </w:r>
      <w:r>
        <w:rPr>
          <w:sz w:val="24"/>
          <w:lang w:val="es-CR"/>
        </w:rPr>
        <w:t>que</w:t>
      </w:r>
      <w:r w:rsidRPr="008D323C">
        <w:rPr>
          <w:sz w:val="24"/>
          <w:lang w:val="es-CR"/>
        </w:rPr>
        <w:t xml:space="preserve"> todas las entidades </w:t>
      </w:r>
      <w:r>
        <w:rPr>
          <w:sz w:val="24"/>
          <w:lang w:val="es-CR"/>
        </w:rPr>
        <w:t xml:space="preserve">continuarán </w:t>
      </w:r>
      <w:r w:rsidRPr="008D323C">
        <w:rPr>
          <w:sz w:val="24"/>
          <w:lang w:val="es-CR"/>
        </w:rPr>
        <w:t>con la carga completa de archivos de datos u omisiones</w:t>
      </w:r>
      <w:r>
        <w:rPr>
          <w:sz w:val="24"/>
          <w:lang w:val="es-CR"/>
        </w:rPr>
        <w:t xml:space="preserve">, </w:t>
      </w:r>
      <w:r w:rsidRPr="008D323C">
        <w:rPr>
          <w:sz w:val="24"/>
          <w:lang w:val="es-CR"/>
        </w:rPr>
        <w:t>según corresponda</w:t>
      </w:r>
      <w:r>
        <w:rPr>
          <w:sz w:val="24"/>
          <w:lang w:val="es-CR"/>
        </w:rPr>
        <w:t xml:space="preserve"> </w:t>
      </w:r>
      <w:r w:rsidRPr="008D323C">
        <w:rPr>
          <w:sz w:val="24"/>
          <w:lang w:val="es-CR"/>
        </w:rPr>
        <w:t xml:space="preserve"> </w:t>
      </w:r>
      <w:r>
        <w:rPr>
          <w:sz w:val="24"/>
          <w:lang w:val="es-CR"/>
        </w:rPr>
        <w:t>(</w:t>
      </w:r>
      <w:r w:rsidRPr="008D323C">
        <w:rPr>
          <w:sz w:val="24"/>
          <w:lang w:val="es-CR"/>
        </w:rPr>
        <w:t>archivos 601</w:t>
      </w:r>
      <w:r>
        <w:rPr>
          <w:sz w:val="24"/>
          <w:lang w:val="es-CR"/>
        </w:rPr>
        <w:t>, 6</w:t>
      </w:r>
      <w:r w:rsidRPr="008D323C">
        <w:rPr>
          <w:sz w:val="24"/>
          <w:lang w:val="es-CR"/>
        </w:rPr>
        <w:t>02 y 603),</w:t>
      </w:r>
    </w:p>
    <w:p w:rsidR="008B2FD2" w:rsidP="008D0062" w:rsidRDefault="008B2FD2" w14:paraId="3D673A82" w14:textId="28B75BEA">
      <w:pPr>
        <w:pStyle w:val="Texto"/>
        <w:spacing w:before="0" w:after="0" w:line="240" w:lineRule="auto"/>
        <w:rPr>
          <w:sz w:val="24"/>
        </w:rPr>
      </w:pPr>
    </w:p>
    <w:p w:rsidR="008655E0" w:rsidP="008D0062" w:rsidRDefault="008655E0" w14:paraId="1D4DF0A2" w14:textId="77777777">
      <w:pPr>
        <w:pStyle w:val="Texto"/>
        <w:spacing w:before="0" w:after="0" w:line="240" w:lineRule="auto"/>
        <w:rPr>
          <w:sz w:val="24"/>
        </w:rPr>
      </w:pPr>
    </w:p>
    <w:p w:rsidRPr="002E2B0A" w:rsidR="006972C9" w:rsidP="008D0062" w:rsidRDefault="006972C9" w14:paraId="4E61A8B5" w14:textId="624CF531">
      <w:pPr>
        <w:pStyle w:val="Texto"/>
        <w:spacing w:before="0" w:after="0" w:line="240" w:lineRule="auto"/>
        <w:rPr>
          <w:sz w:val="24"/>
        </w:rPr>
      </w:pPr>
      <w:r w:rsidRPr="002E2B0A">
        <w:rPr>
          <w:sz w:val="24"/>
        </w:rPr>
        <w:t>Atentamente,</w:t>
      </w:r>
    </w:p>
    <w:p w:rsidR="006972C9" w:rsidP="008D0062" w:rsidRDefault="008B2FD2" w14:paraId="1392142E" w14:textId="659ECEBB">
      <w:pPr>
        <w:spacing w:line="240" w:lineRule="auto"/>
        <w:rPr>
          <w:sz w:val="24"/>
        </w:rPr>
      </w:pPr>
      <w:r>
        <w:rPr>
          <w:noProof/>
          <w:lang w:val="es-CR" w:eastAsia="es-CR"/>
        </w:rPr>
        <w:drawing>
          <wp:anchor distT="0" distB="0" distL="114300" distR="114300" simplePos="0" relativeHeight="251659264" behindDoc="1" locked="0" layoutInCell="1" allowOverlap="1" wp14:editId="410A6062" wp14:anchorId="33145F0F">
            <wp:simplePos x="0" y="0"/>
            <wp:positionH relativeFrom="column">
              <wp:posOffset>-135255</wp:posOffset>
            </wp:positionH>
            <wp:positionV relativeFrom="paragraph">
              <wp:posOffset>194310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8B2FD2" w:rsidP="008D0062" w:rsidRDefault="008B2FD2" w14:paraId="3F81DD94" w14:textId="5679BE97">
      <w:pPr>
        <w:pStyle w:val="Negrita"/>
        <w:spacing w:line="240" w:lineRule="auto"/>
        <w:jc w:val="left"/>
        <w:rPr>
          <w:b w:val="0"/>
          <w:sz w:val="24"/>
        </w:rPr>
      </w:pPr>
    </w:p>
    <w:p w:rsidR="008B2FD2" w:rsidP="008D0062" w:rsidRDefault="008B2FD2" w14:paraId="0461DD0B" w14:textId="77777777">
      <w:pPr>
        <w:pStyle w:val="Negrita"/>
        <w:spacing w:line="240" w:lineRule="auto"/>
        <w:jc w:val="left"/>
        <w:rPr>
          <w:b w:val="0"/>
          <w:sz w:val="24"/>
        </w:rPr>
      </w:pPr>
    </w:p>
    <w:p w:rsidR="008655E0" w:rsidP="008D0062" w:rsidRDefault="008655E0" w14:paraId="13950CB4" w14:textId="77777777">
      <w:pPr>
        <w:pStyle w:val="Negrita"/>
        <w:spacing w:line="240" w:lineRule="auto"/>
        <w:jc w:val="left"/>
        <w:rPr>
          <w:b w:val="0"/>
          <w:sz w:val="24"/>
        </w:rPr>
      </w:pPr>
    </w:p>
    <w:p w:rsidRPr="002733E1" w:rsidR="00FA7AB6" w:rsidP="008D0062" w:rsidRDefault="00FA7AB6" w14:paraId="03FC674E" w14:textId="52153B69">
      <w:pPr>
        <w:pStyle w:val="Negrita"/>
        <w:spacing w:line="240" w:lineRule="auto"/>
        <w:jc w:val="left"/>
        <w:rPr>
          <w:b w:val="0"/>
          <w:sz w:val="24"/>
        </w:rPr>
      </w:pPr>
      <w:r w:rsidRPr="002733E1">
        <w:rPr>
          <w:b w:val="0"/>
          <w:sz w:val="24"/>
        </w:rPr>
        <w:t>José Armando Fallas Martínez</w:t>
      </w:r>
    </w:p>
    <w:p w:rsidR="00FA7AB6" w:rsidP="008D0062" w:rsidRDefault="00FA7AB6" w14:paraId="0513DF99" w14:textId="1B21EDCE">
      <w:pPr>
        <w:pStyle w:val="Negrita"/>
        <w:spacing w:line="240" w:lineRule="auto"/>
        <w:jc w:val="left"/>
        <w:rPr>
          <w:noProof/>
          <w:lang w:val="es-CR" w:eastAsia="es-CR"/>
        </w:rPr>
      </w:pPr>
      <w:r>
        <w:rPr>
          <w:sz w:val="24"/>
        </w:rPr>
        <w:t>Intendente</w:t>
      </w:r>
      <w:r w:rsidR="0080131E">
        <w:rPr>
          <w:sz w:val="24"/>
        </w:rPr>
        <w:t xml:space="preserve"> General</w:t>
      </w:r>
      <w:r w:rsidRPr="00A35D0A">
        <w:rPr>
          <w:sz w:val="24"/>
        </w:rPr>
        <w:t xml:space="preserve"> </w:t>
      </w:r>
      <w:r>
        <w:rPr>
          <w:noProof/>
          <w:lang w:val="es-CR" w:eastAsia="es-CR"/>
        </w:rPr>
        <w:t xml:space="preserve"> </w:t>
      </w:r>
    </w:p>
    <w:p w:rsidR="006972C9" w:rsidP="008D0062" w:rsidRDefault="006972C9" w14:paraId="4C72492A" w14:textId="7D70A60A">
      <w:pPr>
        <w:pStyle w:val="Negrita"/>
        <w:spacing w:line="240" w:lineRule="auto"/>
      </w:pPr>
    </w:p>
    <w:p w:rsidR="006972C9" w:rsidP="008D0062" w:rsidRDefault="006972C9" w14:paraId="576DB69C" w14:textId="58151BE6">
      <w:pPr>
        <w:pStyle w:val="Negrita"/>
        <w:spacing w:line="240" w:lineRule="auto"/>
      </w:pPr>
    </w:p>
    <w:p w:rsidR="008655E0" w:rsidP="008D0062" w:rsidRDefault="008655E0" w14:paraId="3CDC1D79" w14:textId="77777777">
      <w:pPr>
        <w:pStyle w:val="Negrita"/>
        <w:spacing w:line="240" w:lineRule="auto"/>
      </w:pPr>
    </w:p>
    <w:p w:rsidRPr="008655E0" w:rsidR="008B2FD2" w:rsidP="008B2FD2" w:rsidRDefault="008B2FD2" w14:paraId="237B9FC2" w14:textId="77777777">
      <w:pPr>
        <w:widowControl w:val="0"/>
        <w:spacing w:line="240" w:lineRule="auto"/>
        <w:rPr>
          <w:i/>
          <w:iCs/>
        </w:rPr>
      </w:pPr>
      <w:r w:rsidRPr="008655E0">
        <w:rPr>
          <w:i/>
          <w:iCs/>
          <w:sz w:val="16"/>
          <w:szCs w:val="16"/>
        </w:rPr>
        <w:t>JAFM/RCA/MVA/KSH</w:t>
      </w:r>
    </w:p>
    <w:p w:rsidR="006972C9" w:rsidP="008D0062" w:rsidRDefault="006972C9" w14:paraId="2703689F" w14:textId="77777777">
      <w:pPr>
        <w:pStyle w:val="Negrita"/>
        <w:spacing w:line="240" w:lineRule="auto"/>
      </w:pPr>
    </w:p>
    <w:p w:rsidRPr="006972C9" w:rsidR="006972C9" w:rsidP="006972C9" w:rsidRDefault="006972C9" w14:paraId="1374A9C2" w14:textId="77777777"/>
    <w:p w:rsidRPr="006972C9" w:rsidR="006972C9" w:rsidP="006972C9" w:rsidRDefault="006972C9" w14:paraId="7DA126FA" w14:textId="77777777"/>
    <w:p w:rsidRPr="006972C9" w:rsidR="006972C9" w:rsidP="006972C9" w:rsidRDefault="006972C9" w14:paraId="2A614B2B" w14:textId="77777777"/>
    <w:p w:rsidRPr="006972C9" w:rsidR="006972C9" w:rsidP="006972C9" w:rsidRDefault="006972C9" w14:paraId="718D7E52" w14:textId="77777777"/>
    <w:p w:rsidR="006972C9" w:rsidP="006972C9" w:rsidRDefault="006972C9" w14:paraId="5C33F77D" w14:textId="77777777"/>
    <w:p w:rsidRPr="006972C9" w:rsidR="00AF06C5" w:rsidP="006972C9" w:rsidRDefault="006972C9" w14:paraId="50AA5F3C" w14:textId="77777777">
      <w:pPr>
        <w:tabs>
          <w:tab w:val="left" w:pos="7187"/>
        </w:tabs>
      </w:pPr>
      <w:r>
        <w:tab/>
      </w:r>
    </w:p>
    <w:sectPr w:rsidRPr="006972C9"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B9B5B" w14:textId="77777777" w:rsidR="008B2FD2" w:rsidRDefault="008B2FD2" w:rsidP="009349F3">
      <w:pPr>
        <w:spacing w:line="240" w:lineRule="auto"/>
      </w:pPr>
      <w:r>
        <w:separator/>
      </w:r>
    </w:p>
  </w:endnote>
  <w:endnote w:type="continuationSeparator" w:id="0">
    <w:p w14:paraId="05ABACE7" w14:textId="77777777" w:rsidR="008B2FD2" w:rsidRDefault="008B2FD2"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6318331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121B9589" w14:textId="77777777">
      <w:tc>
        <w:tcPr>
          <w:tcW w:w="2942" w:type="dxa"/>
        </w:tcPr>
        <w:p w:rsidR="00DD0C27" w:rsidP="00DD0C27" w:rsidRDefault="00DD0C27" w14:paraId="2A72538A" w14:textId="77777777">
          <w:pPr>
            <w:pStyle w:val="Piedepgina"/>
            <w:rPr>
              <w:b/>
              <w:color w:val="7F7F7F" w:themeColor="text1" w:themeTint="80"/>
              <w:sz w:val="16"/>
              <w:szCs w:val="16"/>
            </w:rPr>
          </w:pPr>
          <w:r>
            <w:rPr>
              <w:b/>
              <w:color w:val="7F7F7F" w:themeColor="text1" w:themeTint="80"/>
              <w:sz w:val="16"/>
              <w:szCs w:val="16"/>
            </w:rPr>
            <w:t>Teléfono: (506) 2243-4848</w:t>
          </w:r>
        </w:p>
        <w:p w:rsidR="00DD0C27" w:rsidP="00DD0C27" w:rsidRDefault="00DD0C27" w14:paraId="7EFB9FE8"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D0C27" w:rsidRDefault="00517D62" w14:paraId="16329220" w14:textId="77777777">
          <w:pPr>
            <w:pStyle w:val="Piedepgina"/>
            <w:rPr>
              <w:b/>
              <w:color w:val="7F7F7F" w:themeColor="text1" w:themeTint="80"/>
              <w:sz w:val="16"/>
              <w:szCs w:val="16"/>
            </w:rPr>
          </w:pPr>
        </w:p>
      </w:tc>
      <w:tc>
        <w:tcPr>
          <w:tcW w:w="2943" w:type="dxa"/>
        </w:tcPr>
        <w:p w:rsidRPr="009349F3" w:rsidR="00517D62" w:rsidP="00855792" w:rsidRDefault="00517D62" w14:paraId="2D1C9F6E"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3E1D1594"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7CD1A7B4"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B237E7">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47446709"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1A1A1C4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17568" w14:textId="77777777" w:rsidR="008B2FD2" w:rsidRDefault="008B2FD2" w:rsidP="009349F3">
      <w:pPr>
        <w:spacing w:line="240" w:lineRule="auto"/>
      </w:pPr>
      <w:r>
        <w:separator/>
      </w:r>
    </w:p>
  </w:footnote>
  <w:footnote w:type="continuationSeparator" w:id="0">
    <w:p w14:paraId="795B858A" w14:textId="77777777" w:rsidR="008B2FD2" w:rsidRDefault="008B2FD2"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07438B6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0CC3D99E" w14:textId="77777777">
    <w:pPr>
      <w:pStyle w:val="Encabezado"/>
    </w:pPr>
    <w:r>
      <w:ptab w:alignment="center" w:relativeTo="margin" w:leader="none"/>
    </w:r>
    <w:r>
      <w:rPr>
        <w:noProof/>
        <w:lang w:val="es-CR" w:eastAsia="es-CR"/>
      </w:rPr>
      <w:drawing>
        <wp:inline distT="0" distB="0" distL="0" distR="0" wp14:anchorId="289ADE8B" wp14:editId="585842E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58380D98"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CB442F7"/>
    <w:multiLevelType w:val="hybridMultilevel"/>
    <w:tmpl w:val="7F7A0866"/>
    <w:lvl w:ilvl="0" w:tplc="F168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D526100"/>
    <w:multiLevelType w:val="hybridMultilevel"/>
    <w:tmpl w:val="13BA2976"/>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902350C"/>
    <w:multiLevelType w:val="hybridMultilevel"/>
    <w:tmpl w:val="73E22ADC"/>
    <w:lvl w:ilvl="0" w:tplc="655028E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D2"/>
    <w:rsid w:val="00121814"/>
    <w:rsid w:val="00271853"/>
    <w:rsid w:val="002D6ACD"/>
    <w:rsid w:val="00322430"/>
    <w:rsid w:val="00322C6D"/>
    <w:rsid w:val="0033556F"/>
    <w:rsid w:val="00356EE9"/>
    <w:rsid w:val="003E0A6C"/>
    <w:rsid w:val="00517D62"/>
    <w:rsid w:val="005F7C14"/>
    <w:rsid w:val="0066384E"/>
    <w:rsid w:val="006972C9"/>
    <w:rsid w:val="006C0F83"/>
    <w:rsid w:val="006D1E13"/>
    <w:rsid w:val="0075045B"/>
    <w:rsid w:val="00771515"/>
    <w:rsid w:val="0080131E"/>
    <w:rsid w:val="008200B7"/>
    <w:rsid w:val="00852F96"/>
    <w:rsid w:val="00855792"/>
    <w:rsid w:val="008655E0"/>
    <w:rsid w:val="008B2FD2"/>
    <w:rsid w:val="008D0062"/>
    <w:rsid w:val="008D1D59"/>
    <w:rsid w:val="00900B79"/>
    <w:rsid w:val="009349F3"/>
    <w:rsid w:val="00AF06C5"/>
    <w:rsid w:val="00B237E7"/>
    <w:rsid w:val="00B673FC"/>
    <w:rsid w:val="00C5070F"/>
    <w:rsid w:val="00DD0C27"/>
    <w:rsid w:val="00DE2D06"/>
    <w:rsid w:val="00EB3161"/>
    <w:rsid w:val="00FA7A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85E1E0"/>
  <w15:chartTrackingRefBased/>
  <w15:docId w15:val="{84331292-696B-47D6-A8C2-24AD93AE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6D1E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E13"/>
    <w:rPr>
      <w:rFonts w:ascii="Segoe UI" w:eastAsia="Times New Roman" w:hAnsi="Segoe UI" w:cs="Segoe UI"/>
      <w:sz w:val="18"/>
      <w:szCs w:val="18"/>
      <w:lang w:val="es-ES"/>
    </w:rPr>
  </w:style>
  <w:style w:type="paragraph" w:styleId="Prrafodelista">
    <w:name w:val="List Paragraph"/>
    <w:basedOn w:val="Normal"/>
    <w:uiPriority w:val="34"/>
    <w:qFormat/>
    <w:rsid w:val="008B2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5089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9374B1073647CD9856506D8D681F67"/>
        <w:category>
          <w:name w:val="General"/>
          <w:gallery w:val="placeholder"/>
        </w:category>
        <w:types>
          <w:type w:val="bbPlcHdr"/>
        </w:types>
        <w:behaviors>
          <w:behavior w:val="content"/>
        </w:behaviors>
        <w:guid w:val="{D73ECDA1-0F13-4207-8863-709B8660D07F}"/>
      </w:docPartPr>
      <w:docPartBody>
        <w:p w:rsidR="00756C0F" w:rsidRDefault="00756C0F">
          <w:pPr>
            <w:pStyle w:val="8E9374B1073647CD9856506D8D681F67"/>
          </w:pPr>
          <w:r w:rsidRPr="001E0779">
            <w:rPr>
              <w:rStyle w:val="Textodelmarcadordeposicin"/>
            </w:rPr>
            <w:t>Haga clic aquí para escribir texto.</w:t>
          </w:r>
        </w:p>
      </w:docPartBody>
    </w:docPart>
    <w:docPart>
      <w:docPartPr>
        <w:name w:val="9238040450F64D71B8248E25A01F42D7"/>
        <w:category>
          <w:name w:val="General"/>
          <w:gallery w:val="placeholder"/>
        </w:category>
        <w:types>
          <w:type w:val="bbPlcHdr"/>
        </w:types>
        <w:behaviors>
          <w:behavior w:val="content"/>
        </w:behaviors>
        <w:guid w:val="{FA2FCEC1-34CB-4995-9580-AB3984B32D15}"/>
      </w:docPartPr>
      <w:docPartBody>
        <w:p w:rsidR="00756C0F" w:rsidRDefault="00756C0F">
          <w:pPr>
            <w:pStyle w:val="9238040450F64D71B8248E25A01F42D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0F"/>
    <w:rsid w:val="00756C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8E9374B1073647CD9856506D8D681F67">
    <w:name w:val="8E9374B1073647CD9856506D8D681F67"/>
  </w:style>
  <w:style w:type="paragraph" w:customStyle="1" w:styleId="9238040450F64D71B8248E25A01F42D7">
    <w:name w:val="9238040450F64D71B8248E25A01F4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mZHmiKhEBF/CMGRiBqLGX2kHOw7pigNLA6GmLKmAODs=</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w+SGMeHEDYSlWiGv0lJhmSBXUDX2I9X6IjI8/lhM+/M=</DigestValue>
    </Reference>
  </SignedInfo>
  <SignatureValue>QkYNrN4WGCJde3C5eZmVXbp7biurFoWFBKLiNWJ0BED01koKC0QvSTK/DMMCprbFY2LkfsA8X6GJ
RWf8E6HEk7TXw5wi+iM6/UatOrF3lkvLhJ1bdoFzk/onkhVS3CaKHmshezFeMbKre56uJhIDwEMB
9MP7tj97sDGY8hompNhuXmd9qm2eKobFG7dXuuKzlHZPxgg7cuDgyqhkQRCksQNwAUXBPzT+XtJv
EfCz9JQmkIlyi/bvvtfjbbN1ZCCxiJxEJwRlvqhIA+9YKH69oKp15KgsfjuUaBW6k8NJSsYjv1va
jPV/oMB7Iad8WVGf6gzqoA3VRJzZJmv375Tfxw==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UYs/uv4hTqSpDgUU3ZCWQXIP4G64ElwkQp1IZYtaMeQ=</DigestValue>
      </Reference>
      <Reference URI="/word/document.xml?ContentType=application/vnd.openxmlformats-officedocument.wordprocessingml.document.main+xml">
        <DigestMethod Algorithm="http://www.w3.org/2001/04/xmlenc#sha256"/>
        <DigestValue>QBcIZLLqbj+RmsyRIrvse2YYRKQ0sKwZ+lKE6DElbWE=</DigestValue>
      </Reference>
      <Reference URI="/word/endnotes.xml?ContentType=application/vnd.openxmlformats-officedocument.wordprocessingml.endnotes+xml">
        <DigestMethod Algorithm="http://www.w3.org/2001/04/xmlenc#sha256"/>
        <DigestValue>ig3PvrAz/qG8aU+sESIlqrtFlepBDrr908VMxGIjSmU=</DigestValue>
      </Reference>
      <Reference URI="/word/fontTable.xml?ContentType=application/vnd.openxmlformats-officedocument.wordprocessingml.fontTable+xml">
        <DigestMethod Algorithm="http://www.w3.org/2001/04/xmlenc#sha256"/>
        <DigestValue>dNqeP7AtcnWBCxgS3FsCyf7J0nKQn9usqMyd6RzRtwU=</DigestValue>
      </Reference>
      <Reference URI="/word/footer1.xml?ContentType=application/vnd.openxmlformats-officedocument.wordprocessingml.footer+xml">
        <DigestMethod Algorithm="http://www.w3.org/2001/04/xmlenc#sha256"/>
        <DigestValue>tIT0ObRh9U1yEoTTfcAuflBPkCRXSUmhDMDModmoZTE=</DigestValue>
      </Reference>
      <Reference URI="/word/footer2.xml?ContentType=application/vnd.openxmlformats-officedocument.wordprocessingml.footer+xml">
        <DigestMethod Algorithm="http://www.w3.org/2001/04/xmlenc#sha256"/>
        <DigestValue>SQQkcdp6uUCbJo34jAyVweRRKo5hoT3awQKAHSrvA5c=</DigestValue>
      </Reference>
      <Reference URI="/word/footer3.xml?ContentType=application/vnd.openxmlformats-officedocument.wordprocessingml.footer+xml">
        <DigestMethod Algorithm="http://www.w3.org/2001/04/xmlenc#sha256"/>
        <DigestValue>kDE59w2CNl8FYbCb/QA8xr5pV3LzgR7DxBqCz9JJKJs=</DigestValue>
      </Reference>
      <Reference URI="/word/footnotes.xml?ContentType=application/vnd.openxmlformats-officedocument.wordprocessingml.footnotes+xml">
        <DigestMethod Algorithm="http://www.w3.org/2001/04/xmlenc#sha256"/>
        <DigestValue>V3oe9xVVfy6hQyoxFeHD5C8gV8T133THHWiRgxVq/K4=</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eJUAop4HD1La1vXxNdDBjVD8iPUbIyMMIwJIBCaObro=</DigestValue>
      </Reference>
      <Reference URI="/word/glossary/fontTable.xml?ContentType=application/vnd.openxmlformats-officedocument.wordprocessingml.fontTable+xml">
        <DigestMethod Algorithm="http://www.w3.org/2001/04/xmlenc#sha256"/>
        <DigestValue>dNqeP7AtcnWBCxgS3FsCyf7J0nKQn9usqMyd6RzRtwU=</DigestValue>
      </Reference>
      <Reference URI="/word/glossary/settings.xml?ContentType=application/vnd.openxmlformats-officedocument.wordprocessingml.settings+xml">
        <DigestMethod Algorithm="http://www.w3.org/2001/04/xmlenc#sha256"/>
        <DigestValue>c8Mzdfnf9GPBnahn3bx+gDlvzv7a6IO3rCqZ2hUnMgM=</DigestValue>
      </Reference>
      <Reference URI="/word/glossary/styles.xml?ContentType=application/vnd.openxmlformats-officedocument.wordprocessingml.styles+xml">
        <DigestMethod Algorithm="http://www.w3.org/2001/04/xmlenc#sha256"/>
        <DigestValue>/tZ+JGmubD8YuWS6HcDb0PPR5G06ID9oZo+zwCeipFI=</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Sbzoxj8aFOTgBh++L79IjHFQ953SLn0TmRlnZLe1sUM=</DigestValue>
      </Reference>
      <Reference URI="/word/header2.xml?ContentType=application/vnd.openxmlformats-officedocument.wordprocessingml.header+xml">
        <DigestMethod Algorithm="http://www.w3.org/2001/04/xmlenc#sha256"/>
        <DigestValue>HDtXkw1ZYPMcF6j5QuIaF2MFQxnAC3YVMatD60rwbu8=</DigestValue>
      </Reference>
      <Reference URI="/word/header3.xml?ContentType=application/vnd.openxmlformats-officedocument.wordprocessingml.header+xml">
        <DigestMethod Algorithm="http://www.w3.org/2001/04/xmlenc#sha256"/>
        <DigestValue>SUzpTGK2FQNCWlWObcf0EiFaY7Sdr06YDD0dVoMeshE=</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FHsQfI1pxGCON56xVppq/D4eFkKmfi7GigkRG7U/gRQ=</DigestValue>
      </Reference>
      <Reference URI="/word/settings.xml?ContentType=application/vnd.openxmlformats-officedocument.wordprocessingml.settings+xml">
        <DigestMethod Algorithm="http://www.w3.org/2001/04/xmlenc#sha256"/>
        <DigestValue>DlDUfxCx7yFciv/rD+qqFykAUerV3ocj+orvgLLX9Tg=</DigestValue>
      </Reference>
      <Reference URI="/word/styles.xml?ContentType=application/vnd.openxmlformats-officedocument.wordprocessingml.styles+xml">
        <DigestMethod Algorithm="http://www.w3.org/2001/04/xmlenc#sha256"/>
        <DigestValue>CJj7bE53jGV1k+2LOv6lWSgHE8g+rDG3FkKSMhqwQNk=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4eE2UUZZMkzOsyQ9cXRPJSQbWiYEkDN7Ub1pyNuwqtQ=</DigestValue>
      </Reference>
    </Manifest>
    <SignatureProperties>
      <SignatureProperty Id="idSignatureTime" Target="#idPackageSignature">
        <mdssi:SignatureTime xmlns:mdssi="http://schemas.openxmlformats.org/package/2006/digital-signature">
          <mdssi:Format>YYYY-MM-DDThh:mm:ssTZD</mdssi:Format>
          <mdssi:Value>2021-11-25T21:02:01Z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2021-11-25T21:02:01Z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X7GDOcDWdf59huQHYQ+J72cXUYpx23X/OmB9GnMU7w0CBA1Uuy8YDzIwMjExMTI1MjEwMjA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</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rEambjmNYr0VwPbTLP22Jp6eEK8=</xd:ByKey>
                  </xd:ResponderID>
                  <xd:ProducedAt>2021-11-25T21:01:59Z</xd:ProducedAt>
                </xd:OCSPIdentifier>
                <xd:DigestAlgAndValue>
                  <DigestMethod Algorithm="http://www.w3.org/2001/04/xmlenc#sha256"/>
                  <DigestValue>xmfIagwUibHYgjbAIxeQLS/uBoHgOIzLPuaChRb//NA=</DigestValue>
                </xd:DigestAlgAndValue>
              </xd:OCSPRef>
            </xd:OCSPRefs>
            <xd:CRLRefs>
              <xd:CRLRef>
                <xd:DigestAlgAndValue>
                  <DigestMethod Algorithm="http://www.w3.org/2001/04/xmlenc#sha256"/>
                  <DigestValue>X4vX2zXpiL2u3SHroUSBP76miXao4kD4Dn1umSiVqks=</DigestValue>
                </xd:DigestAlgAndValue>
                <xd:CRLIdentifier>
                  <xd:Issuer>CN=CA POLITICA PERSONA FISICA - COSTA RICA v2, OU=DCFD, O=MICITT, C=CR, SERIALNUMBER=CPJ-2-100-098311</xd:Issuer>
                  <xd:IssueTime>2021-10-21T17:01:51Z</xd:IssueTime>
                </xd:CRLIdentifier>
              </xd:CRLRef>
              <xd:CRLRef>
                <xd:DigestAlgAndValue>
                  <DigestMethod Algorithm="http://www.w3.org/2001/04/xmlenc#sha256"/>
                  <DigestValue>Z14GX6ROkOQCoKKL80YlJPoZyEpotB/wLKYYQOAzkYo=</DigestValue>
                </xd:DigestAlgAndValue>
                <xd:CRLIdentifier>
                  <xd:Issuer>CN=CA RAIZ NACIONAL - COSTA RICA v2, C=CR, O=MICITT, OU=DCFD, SERIALNUMBER=CPJ-2-100-098311</xd:Issuer>
                  <xd:IssueTime>2021-10-21T16:32:40Z</xd:IssueTime>
                </xd:CRLIdentifier>
              </xd:CRLRef>
            </xd:CRLRefs>
          </xd:CompleteRevocationRefs>
          <xd:RevocationValues>
            <xd:OCSPValues>
              <xd:EncapsulatedOCSPValue>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</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RgKO1SyvkifCKxjv8qK+UB8tVih4eF5bpHktdesHpzcCBA1UuzAYDzIwMjExMTI1MjEwMj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Todas las entidades del sistema financiero nacional</OtraEntidadExterna>
    <Firmado xmlns="b875e23b-67d9-4b2e-bdec-edacbf90b326">true</Firmado>
    <Responsable xmlns="b875e23b-67d9-4b2e-bdec-edacbf90b326">
      <UserInfo>
        <DisplayName>VILLALOBOS ARROYO MARLENE</DisplayName>
        <AccountId>1784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i:0#.w|pdc-atlantida\villalobosam</DisplayName>
        <AccountId>1784</AccountId>
        <AccountType/>
      </UserInfo>
      <UserInfo>
        <DisplayName>i:0#.w|pdc-atlantida\sanchezhk</DisplayName>
        <AccountId>831</AccountId>
        <AccountType/>
      </UserInfo>
      <UserInfo>
        <DisplayName>i:0#.w|pdc-atlantida\lopezsm</DisplayName>
        <AccountId>1743</AccountId>
        <AccountType/>
      </UserInfo>
      <UserInfo>
        <DisplayName>i:0#.w|pdc-atlantida\cotoar</DisplayName>
        <AccountId>291</AccountId>
        <AccountType/>
      </UserInfo>
      <UserInfo>
        <DisplayName>i:0#.w|pdc-atlantida\brenesvi</DisplayName>
        <AccountId>2457</AccountId>
        <AccountType/>
      </UserInfo>
      <UserInfo>
        <DisplayName>i:0#.w|pdc-atlantida\aguilarmr</DisplayName>
        <AccountId>2024</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2021-11-23T06:00:00+00:00</FechaDocumento>
    <RemitenteOriginal xmlns="b875e23b-67d9-4b2e-bdec-edacbf90b326">Cumplimiento Entidades Financieras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SGF circular externa SFN clase 50 cambio plazo entrada en vigencia</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55242E10-DAE1-4527-84F5-10C4DFA67CED}"/>
</file>

<file path=customXml/itemProps2.xml><?xml version="1.0" encoding="utf-8"?>
<ds:datastoreItem xmlns:ds="http://schemas.openxmlformats.org/officeDocument/2006/customXml" ds:itemID="{88CD77DF-0BE8-43A6-BC1D-6D156B9F5AAD}">
  <ds:schemaRefs>
    <ds:schemaRef ds:uri="Microsoft.SharePoint.Taxonomy.ContentTypeSync"/>
  </ds:schemaRefs>
</ds:datastoreItem>
</file>

<file path=customXml/itemProps3.xml><?xml version="1.0" encoding="utf-8"?>
<ds:datastoreItem xmlns:ds="http://schemas.openxmlformats.org/officeDocument/2006/customXml" ds:itemID="{3FAB2C39-471D-4519-88AB-63A90D9D8687}">
  <ds:schemaRefs>
    <ds:schemaRef ds:uri="http://schemas.microsoft.com/office/2006/metadata/properties"/>
    <ds:schemaRef ds:uri="http://www.w3.org/XML/1998/namespace"/>
    <ds:schemaRef ds:uri="http://schemas.openxmlformats.org/package/2006/metadata/core-properties"/>
    <ds:schemaRef ds:uri="b875e23b-67d9-4b2e-bdec-edacbf90b326"/>
    <ds:schemaRef ds:uri="http://schemas.microsoft.com/office/2006/documentManagement/types"/>
    <ds:schemaRef ds:uri="http://purl.org/dc/dcmitype/"/>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C903C704-7A96-406D-9AA9-A7DFED534FBF}"/>
</file>

<file path=customXml/itemProps5.xml><?xml version="1.0" encoding="utf-8"?>
<ds:datastoreItem xmlns:ds="http://schemas.openxmlformats.org/officeDocument/2006/customXml" ds:itemID="{1491957A-8374-4FAA-9337-790EE40FB3EE}"/>
</file>

<file path=customXml/itemProps6.xml><?xml version="1.0" encoding="utf-8"?>
<ds:datastoreItem xmlns:ds="http://schemas.openxmlformats.org/officeDocument/2006/customXml" ds:itemID="{80848024-B322-4847-8897-54679629DAFB}"/>
</file>

<file path=docProps/app.xml><?xml version="1.0" encoding="utf-8"?>
<Properties xmlns="http://schemas.openxmlformats.org/officeDocument/2006/extended-properties" xmlns:vt="http://schemas.openxmlformats.org/officeDocument/2006/docPropsVTypes">
  <Template>plantillas-SGF-ACL-CEF-13-E</Template>
  <TotalTime>41</TotalTime>
  <Pages>4</Pages>
  <Words>1301</Words>
  <Characters>7160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VILLALOBOS ARROYO MARLENE</dc:creator>
  <cp:keywords/>
  <dc:description/>
  <cp:lastModifiedBy>FALLAS MARTINEZ JOSE ARMANDO</cp:lastModifiedBy>
  <cp:revision>7</cp:revision>
  <dcterms:created xsi:type="dcterms:W3CDTF">2021-11-23T17:36:00Z</dcterms:created>
  <dcterms:modified xsi:type="dcterms:W3CDTF">2021-11-25T14:32:00Z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70300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58129e4d-2a7c-4442-ab86-f4288b01d5ff,4;7dedacbb-5c77-4a35-8847-40abd1245d4d,7;</vt:lpwstr>
  </property>
</Properties>
</file>