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80D6A" w:rsidR="00BC1A05" w:rsidP="007723D2" w:rsidRDefault="00BC1A05" w14:paraId="70330CFB" w14:textId="4DC02FB2">
      <w:pPr>
        <w:pStyle w:val="Texto"/>
        <w:spacing w:before="0" w:after="0" w:line="240" w:lineRule="auto"/>
        <w:contextualSpacing/>
        <w:jc w:val="center"/>
        <w:rPr>
          <w:b/>
          <w:bCs/>
          <w:sz w:val="24"/>
        </w:rPr>
      </w:pPr>
      <w:r w:rsidRPr="00380D6A">
        <w:rPr>
          <w:b/>
          <w:bCs/>
          <w:sz w:val="24"/>
        </w:rPr>
        <w:t>Circular Externa</w:t>
      </w:r>
    </w:p>
    <w:p w:rsidRPr="00380D6A" w:rsidR="006972C9" w:rsidP="007723D2" w:rsidRDefault="003D2A3E" w14:paraId="2FBF8C76" w14:textId="6CA91D68">
      <w:pPr>
        <w:pStyle w:val="Texto"/>
        <w:spacing w:before="0" w:after="0" w:line="240" w:lineRule="auto"/>
        <w:contextualSpacing/>
        <w:jc w:val="center"/>
        <w:rPr>
          <w:sz w:val="24"/>
        </w:rPr>
      </w:pPr>
      <w:r w:rsidRPr="00380D6A">
        <w:rPr>
          <w:sz w:val="24"/>
        </w:rPr>
        <w:t>17</w:t>
      </w:r>
      <w:r w:rsidRPr="00380D6A" w:rsidR="00BC1A05">
        <w:rPr>
          <w:sz w:val="24"/>
        </w:rPr>
        <w:t xml:space="preserve"> de </w:t>
      </w:r>
      <w:r w:rsidRPr="00380D6A">
        <w:rPr>
          <w:sz w:val="24"/>
        </w:rPr>
        <w:t>noviembre</w:t>
      </w:r>
      <w:r w:rsidRPr="00380D6A" w:rsidR="00BC1A05">
        <w:rPr>
          <w:sz w:val="24"/>
        </w:rPr>
        <w:t xml:space="preserve"> del 2021</w:t>
      </w:r>
    </w:p>
    <w:sdt>
      <w:sdtPr>
        <w:rPr>
          <w:sz w:val="24"/>
        </w:rPr>
        <w:alias w:val="Consecutivo"/>
        <w:tag w:val="Consecutivo"/>
        <w:id w:val="2052717023"/>
        <w:placeholder>
          <w:docPart w:val="E933DB44BDE54E79854800095EC7C29A"/>
        </w:placeholder>
        <w:text/>
      </w:sdtPr>
      <w:sdtEndPr/>
      <w:sdtContent>
        <w:p w:rsidRPr="00380D6A" w:rsidR="006972C9" w:rsidP="007723D2" w:rsidRDefault="006972C9" w14:paraId="627C52B9" w14:textId="15D30DAC">
          <w:pPr>
            <w:tabs>
              <w:tab w:val="left" w:pos="2843"/>
            </w:tabs>
            <w:spacing w:line="240" w:lineRule="auto"/>
            <w:contextualSpacing/>
            <w:jc w:val="center"/>
            <w:rPr>
              <w:sz w:val="24"/>
            </w:rPr>
          </w:pPr>
          <w:r>
            <w:t>SGF-3234-2021</w:t>
          </w:r>
        </w:p>
      </w:sdtContent>
    </w:sdt>
    <w:p w:rsidRPr="00380D6A" w:rsidR="006972C9" w:rsidP="007723D2" w:rsidRDefault="00380D6A" w14:paraId="567E6477" w14:textId="72235BD7">
      <w:pPr>
        <w:tabs>
          <w:tab w:val="left" w:pos="2843"/>
        </w:tabs>
        <w:spacing w:line="240" w:lineRule="auto"/>
        <w:contextualSpacing/>
        <w:jc w:val="center"/>
        <w:rPr>
          <w:sz w:val="24"/>
        </w:rPr>
      </w:pPr>
      <w:sdt>
        <w:sdtPr>
          <w:rPr>
            <w:sz w:val="24"/>
          </w:rPr>
          <w:alias w:val="Confidencialidad"/>
          <w:tag w:val="Confidencialidad"/>
          <w:id w:val="1447896894"/>
          <w:placeholder>
            <w:docPart w:val="F898F3C85E7A4A729B6D62F26A4A127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380D6A" w:rsidR="00BC1A05">
            <w:rPr>
              <w:sz w:val="24"/>
            </w:rPr>
            <w:t>SGF-CONFIDENCIAL</w:t>
          </w:r>
        </w:sdtContent>
      </w:sdt>
    </w:p>
    <w:p w:rsidRPr="00380D6A" w:rsidR="006972C9" w:rsidP="007723D2" w:rsidRDefault="006972C9" w14:paraId="49E0FA3A" w14:textId="77777777">
      <w:pPr>
        <w:tabs>
          <w:tab w:val="left" w:pos="2843"/>
        </w:tabs>
        <w:spacing w:line="240" w:lineRule="auto"/>
        <w:contextualSpacing/>
        <w:rPr>
          <w:sz w:val="24"/>
        </w:rPr>
      </w:pPr>
      <w:r w:rsidRPr="00380D6A">
        <w:rPr>
          <w:sz w:val="24"/>
        </w:rPr>
        <w:tab/>
      </w:r>
    </w:p>
    <w:p w:rsidRPr="00380D6A" w:rsidR="00781FA7" w:rsidP="007723D2" w:rsidRDefault="00781FA7" w14:paraId="1CD7662C" w14:textId="77777777">
      <w:pPr>
        <w:widowControl w:val="0"/>
        <w:spacing w:line="240" w:lineRule="auto"/>
        <w:ind w:left="34" w:right="86"/>
        <w:contextualSpacing/>
        <w:outlineLvl w:val="0"/>
        <w:rPr>
          <w:b/>
          <w:sz w:val="24"/>
          <w:lang w:val="es-CR"/>
        </w:rPr>
      </w:pPr>
    </w:p>
    <w:p w:rsidRPr="00380D6A" w:rsidR="00BC1A05" w:rsidP="007723D2" w:rsidRDefault="00BC1A05" w14:paraId="71575151" w14:textId="4AC5AF00">
      <w:pPr>
        <w:widowControl w:val="0"/>
        <w:spacing w:line="240" w:lineRule="auto"/>
        <w:ind w:left="34" w:right="86"/>
        <w:contextualSpacing/>
        <w:outlineLvl w:val="0"/>
        <w:rPr>
          <w:b/>
          <w:sz w:val="24"/>
          <w:lang w:val="es-CR"/>
        </w:rPr>
      </w:pPr>
      <w:r w:rsidRPr="00380D6A">
        <w:rPr>
          <w:b/>
          <w:sz w:val="24"/>
          <w:lang w:val="es-CR"/>
        </w:rPr>
        <w:t xml:space="preserve">Dirigida a: </w:t>
      </w:r>
    </w:p>
    <w:p w:rsidRPr="00380D6A" w:rsidR="00BC1A05" w:rsidP="007723D2" w:rsidRDefault="00BC1A05" w14:paraId="3DD79367" w14:textId="77777777">
      <w:pPr>
        <w:widowControl w:val="0"/>
        <w:spacing w:line="240" w:lineRule="auto"/>
        <w:ind w:left="34" w:right="86"/>
        <w:contextualSpacing/>
        <w:outlineLvl w:val="0"/>
        <w:rPr>
          <w:b/>
          <w:sz w:val="24"/>
          <w:lang w:val="es-CR"/>
        </w:rPr>
      </w:pPr>
    </w:p>
    <w:p w:rsidRPr="00380D6A" w:rsidR="00BC1A05" w:rsidP="007723D2" w:rsidRDefault="00BC1A05" w14:paraId="123E9D61" w14:textId="77777777">
      <w:pPr>
        <w:widowControl w:val="0"/>
        <w:numPr>
          <w:ilvl w:val="0"/>
          <w:numId w:val="3"/>
        </w:numPr>
        <w:spacing w:after="200" w:line="240" w:lineRule="auto"/>
        <w:ind w:left="567" w:right="86" w:hanging="567"/>
        <w:contextualSpacing/>
        <w:rPr>
          <w:b/>
          <w:sz w:val="24"/>
          <w:lang w:val="es-CR" w:eastAsia="es-ES"/>
        </w:rPr>
      </w:pPr>
      <w:r w:rsidRPr="00380D6A">
        <w:rPr>
          <w:b/>
          <w:sz w:val="24"/>
          <w:lang w:val="es-CR" w:eastAsia="es-ES"/>
        </w:rPr>
        <w:t>Bancos Comerciales del Estado</w:t>
      </w:r>
    </w:p>
    <w:p w:rsidRPr="00380D6A" w:rsidR="00BC1A05" w:rsidP="007723D2" w:rsidRDefault="00BC1A05" w14:paraId="0728463E" w14:textId="77777777">
      <w:pPr>
        <w:widowControl w:val="0"/>
        <w:numPr>
          <w:ilvl w:val="0"/>
          <w:numId w:val="3"/>
        </w:numPr>
        <w:spacing w:after="200" w:line="240" w:lineRule="auto"/>
        <w:ind w:left="567" w:right="86" w:hanging="567"/>
        <w:contextualSpacing/>
        <w:rPr>
          <w:b/>
          <w:sz w:val="24"/>
          <w:lang w:val="es-CR" w:eastAsia="es-ES"/>
        </w:rPr>
      </w:pPr>
      <w:r w:rsidRPr="00380D6A">
        <w:rPr>
          <w:b/>
          <w:sz w:val="24"/>
          <w:lang w:val="es-CR" w:eastAsia="es-ES"/>
        </w:rPr>
        <w:t>Bancos Creados por Leyes Especiales</w:t>
      </w:r>
    </w:p>
    <w:p w:rsidRPr="00380D6A" w:rsidR="00BC1A05" w:rsidP="007723D2" w:rsidRDefault="00BC1A05" w14:paraId="2F1B6E40" w14:textId="77777777">
      <w:pPr>
        <w:widowControl w:val="0"/>
        <w:numPr>
          <w:ilvl w:val="0"/>
          <w:numId w:val="3"/>
        </w:numPr>
        <w:spacing w:after="200" w:line="240" w:lineRule="auto"/>
        <w:ind w:left="567" w:right="86" w:hanging="567"/>
        <w:contextualSpacing/>
        <w:rPr>
          <w:b/>
          <w:sz w:val="24"/>
          <w:lang w:val="es-CR" w:eastAsia="es-ES"/>
        </w:rPr>
      </w:pPr>
      <w:r w:rsidRPr="00380D6A">
        <w:rPr>
          <w:b/>
          <w:sz w:val="24"/>
          <w:lang w:val="es-CR" w:eastAsia="es-ES"/>
        </w:rPr>
        <w:t>Bancos Privados</w:t>
      </w:r>
    </w:p>
    <w:p w:rsidRPr="00380D6A" w:rsidR="00BC1A05" w:rsidP="007723D2" w:rsidRDefault="00BC1A05" w14:paraId="4A6149CB" w14:textId="77777777">
      <w:pPr>
        <w:widowControl w:val="0"/>
        <w:numPr>
          <w:ilvl w:val="0"/>
          <w:numId w:val="3"/>
        </w:numPr>
        <w:spacing w:after="200" w:line="240" w:lineRule="auto"/>
        <w:ind w:left="567" w:right="86" w:hanging="567"/>
        <w:contextualSpacing/>
        <w:rPr>
          <w:b/>
          <w:sz w:val="24"/>
          <w:lang w:val="es-CR" w:eastAsia="es-ES"/>
        </w:rPr>
      </w:pPr>
      <w:r w:rsidRPr="00380D6A">
        <w:rPr>
          <w:b/>
          <w:sz w:val="24"/>
          <w:lang w:val="es-CR" w:eastAsia="es-ES"/>
        </w:rPr>
        <w:t>Empresas Financieras no Bancarias</w:t>
      </w:r>
    </w:p>
    <w:p w:rsidRPr="00380D6A" w:rsidR="00BC1A05" w:rsidP="007723D2" w:rsidRDefault="00BC1A05" w14:paraId="1158C199" w14:textId="77777777">
      <w:pPr>
        <w:widowControl w:val="0"/>
        <w:numPr>
          <w:ilvl w:val="0"/>
          <w:numId w:val="3"/>
        </w:numPr>
        <w:spacing w:after="200" w:line="240" w:lineRule="auto"/>
        <w:ind w:left="567" w:right="86" w:hanging="567"/>
        <w:contextualSpacing/>
        <w:rPr>
          <w:b/>
          <w:sz w:val="24"/>
          <w:lang w:val="es-CR" w:eastAsia="es-ES"/>
        </w:rPr>
      </w:pPr>
      <w:r w:rsidRPr="00380D6A">
        <w:rPr>
          <w:b/>
          <w:sz w:val="24"/>
          <w:lang w:val="es-CR" w:eastAsia="es-ES"/>
        </w:rPr>
        <w:t>Otras Entidades Financieras</w:t>
      </w:r>
    </w:p>
    <w:p w:rsidRPr="00380D6A" w:rsidR="00BC1A05" w:rsidP="007723D2" w:rsidRDefault="00BC1A05" w14:paraId="1507BDB0" w14:textId="77777777">
      <w:pPr>
        <w:widowControl w:val="0"/>
        <w:numPr>
          <w:ilvl w:val="0"/>
          <w:numId w:val="3"/>
        </w:numPr>
        <w:spacing w:after="200" w:line="240" w:lineRule="auto"/>
        <w:ind w:left="567" w:right="86" w:hanging="567"/>
        <w:contextualSpacing/>
        <w:rPr>
          <w:b/>
          <w:sz w:val="24"/>
          <w:lang w:val="es-CR" w:eastAsia="es-ES"/>
        </w:rPr>
      </w:pPr>
      <w:r w:rsidRPr="00380D6A">
        <w:rPr>
          <w:b/>
          <w:sz w:val="24"/>
          <w:lang w:val="es-CR" w:eastAsia="es-ES"/>
        </w:rPr>
        <w:t>Organizaciones Cooperativas de Ahorro y Crédito</w:t>
      </w:r>
    </w:p>
    <w:p w:rsidRPr="00380D6A" w:rsidR="00BC1A05" w:rsidP="007723D2" w:rsidRDefault="00BC1A05" w14:paraId="6504B7C4" w14:textId="77777777">
      <w:pPr>
        <w:widowControl w:val="0"/>
        <w:numPr>
          <w:ilvl w:val="0"/>
          <w:numId w:val="3"/>
        </w:numPr>
        <w:spacing w:after="200" w:line="240" w:lineRule="auto"/>
        <w:ind w:left="567" w:right="86" w:hanging="567"/>
        <w:contextualSpacing/>
        <w:rPr>
          <w:b/>
          <w:sz w:val="24"/>
          <w:lang w:val="es-CR" w:eastAsia="es-ES"/>
        </w:rPr>
      </w:pPr>
      <w:r w:rsidRPr="00380D6A">
        <w:rPr>
          <w:b/>
          <w:sz w:val="24"/>
          <w:lang w:val="es-CR" w:eastAsia="es-ES"/>
        </w:rPr>
        <w:t>Entidades Autorizadas del Sistema Financiera Nacional para la Vivienda</w:t>
      </w:r>
    </w:p>
    <w:p w:rsidRPr="00380D6A" w:rsidR="00BC1A05" w:rsidP="007723D2" w:rsidRDefault="00BC1A05" w14:paraId="010AC834" w14:textId="77777777">
      <w:pPr>
        <w:pStyle w:val="Texto"/>
        <w:spacing w:line="240" w:lineRule="auto"/>
        <w:contextualSpacing/>
        <w:rPr>
          <w:b/>
          <w:sz w:val="24"/>
        </w:rPr>
      </w:pPr>
    </w:p>
    <w:p w:rsidRPr="00380D6A" w:rsidR="00BC1A05" w:rsidP="007723D2" w:rsidRDefault="0039343A" w14:paraId="795A4D19" w14:textId="78383B05">
      <w:pPr>
        <w:pStyle w:val="Texto"/>
        <w:spacing w:line="240" w:lineRule="auto"/>
        <w:contextualSpacing/>
        <w:rPr>
          <w:sz w:val="24"/>
        </w:rPr>
      </w:pPr>
      <w:r w:rsidRPr="00380D6A">
        <w:rPr>
          <w:b/>
          <w:bCs/>
          <w:sz w:val="24"/>
        </w:rPr>
        <w:t>Asunto:</w:t>
      </w:r>
      <w:r w:rsidRPr="00380D6A">
        <w:rPr>
          <w:sz w:val="24"/>
        </w:rPr>
        <w:t xml:space="preserve"> Capacitación </w:t>
      </w:r>
      <w:r w:rsidRPr="00380D6A" w:rsidR="003D2A3E">
        <w:rPr>
          <w:sz w:val="24"/>
        </w:rPr>
        <w:t>“Reglamento sobre el cálculo de estimaciones crediticias”.</w:t>
      </w:r>
    </w:p>
    <w:p w:rsidRPr="00380D6A" w:rsidR="00BC1A05" w:rsidP="007723D2" w:rsidRDefault="00BC1A05" w14:paraId="501D4333" w14:textId="77777777">
      <w:pPr>
        <w:widowControl w:val="0"/>
        <w:autoSpaceDE w:val="0"/>
        <w:autoSpaceDN w:val="0"/>
        <w:adjustRightInd w:val="0"/>
        <w:spacing w:after="240" w:line="240" w:lineRule="auto"/>
        <w:contextualSpacing/>
        <w:rPr>
          <w:rFonts w:cs="TimesNewRoman,Bold"/>
          <w:b/>
          <w:bCs/>
          <w:sz w:val="24"/>
        </w:rPr>
      </w:pPr>
    </w:p>
    <w:p w:rsidRPr="00380D6A" w:rsidR="006F19D2" w:rsidP="007723D2" w:rsidRDefault="006F19D2" w14:paraId="1F127C06" w14:textId="77777777">
      <w:pPr>
        <w:widowControl w:val="0"/>
        <w:autoSpaceDE w:val="0"/>
        <w:autoSpaceDN w:val="0"/>
        <w:adjustRightInd w:val="0"/>
        <w:spacing w:after="240" w:line="240" w:lineRule="auto"/>
        <w:contextualSpacing/>
        <w:rPr>
          <w:rFonts w:cs="TimesNewRoman,Bold"/>
          <w:b/>
          <w:bCs/>
          <w:sz w:val="24"/>
        </w:rPr>
      </w:pPr>
      <w:r w:rsidRPr="00380D6A">
        <w:rPr>
          <w:rFonts w:cs="TimesNewRoman,Bold"/>
          <w:b/>
          <w:bCs/>
          <w:sz w:val="24"/>
        </w:rPr>
        <w:t>El Intendente General de Entidades Financieras</w:t>
      </w:r>
    </w:p>
    <w:p w:rsidRPr="00380D6A" w:rsidR="006F19D2" w:rsidP="007723D2" w:rsidRDefault="006F19D2" w14:paraId="232CA416" w14:textId="77777777">
      <w:pPr>
        <w:widowControl w:val="0"/>
        <w:autoSpaceDE w:val="0"/>
        <w:autoSpaceDN w:val="0"/>
        <w:adjustRightInd w:val="0"/>
        <w:spacing w:after="240" w:line="240" w:lineRule="auto"/>
        <w:contextualSpacing/>
        <w:rPr>
          <w:rFonts w:cs="TimesNewRoman"/>
          <w:sz w:val="24"/>
        </w:rPr>
      </w:pPr>
    </w:p>
    <w:p w:rsidRPr="00380D6A" w:rsidR="006F19D2" w:rsidP="007723D2" w:rsidRDefault="006F19D2" w14:paraId="029F926C" w14:textId="25ACDE2D">
      <w:pPr>
        <w:spacing w:after="120" w:line="240" w:lineRule="auto"/>
        <w:ind w:hanging="10"/>
        <w:contextualSpacing/>
        <w:rPr>
          <w:rFonts w:cstheme="minorHAnsi"/>
          <w:b/>
          <w:sz w:val="24"/>
        </w:rPr>
      </w:pPr>
      <w:r w:rsidRPr="00380D6A">
        <w:rPr>
          <w:rFonts w:cstheme="minorHAnsi"/>
          <w:b/>
          <w:sz w:val="24"/>
        </w:rPr>
        <w:t>Considerando</w:t>
      </w:r>
      <w:r w:rsidRPr="00380D6A" w:rsidR="00E37286">
        <w:rPr>
          <w:rFonts w:cstheme="minorHAnsi"/>
          <w:b/>
          <w:sz w:val="24"/>
        </w:rPr>
        <w:t xml:space="preserve"> que</w:t>
      </w:r>
      <w:r w:rsidRPr="00380D6A">
        <w:rPr>
          <w:rFonts w:cstheme="minorHAnsi"/>
          <w:b/>
          <w:sz w:val="24"/>
        </w:rPr>
        <w:t xml:space="preserve">: </w:t>
      </w:r>
    </w:p>
    <w:p w:rsidRPr="00380D6A" w:rsidR="006F19D2" w:rsidP="007723D2" w:rsidRDefault="006F19D2" w14:paraId="3EC0F614" w14:textId="77777777">
      <w:pPr>
        <w:spacing w:after="120" w:line="240" w:lineRule="auto"/>
        <w:ind w:hanging="10"/>
        <w:contextualSpacing/>
        <w:rPr>
          <w:rFonts w:cstheme="minorHAnsi"/>
          <w:sz w:val="24"/>
        </w:rPr>
      </w:pPr>
    </w:p>
    <w:p w:rsidRPr="00380D6A" w:rsidR="00E37286" w:rsidP="007723D2" w:rsidRDefault="00E37286" w14:paraId="6EA8C422" w14:textId="750491CC">
      <w:pPr>
        <w:numPr>
          <w:ilvl w:val="1"/>
          <w:numId w:val="4"/>
        </w:numPr>
        <w:spacing w:after="120" w:line="240" w:lineRule="auto"/>
        <w:ind w:left="567" w:hanging="360"/>
        <w:contextualSpacing/>
        <w:rPr>
          <w:sz w:val="24"/>
        </w:rPr>
      </w:pPr>
      <w:r w:rsidRPr="00380D6A">
        <w:rPr>
          <w:rFonts w:cstheme="minorHAnsi"/>
          <w:sz w:val="24"/>
        </w:rPr>
        <w:t>E</w:t>
      </w:r>
      <w:r w:rsidRPr="00380D6A" w:rsidR="006F19D2">
        <w:rPr>
          <w:rFonts w:cstheme="minorHAnsi"/>
          <w:sz w:val="24"/>
        </w:rPr>
        <w:t xml:space="preserve">l Consejo Nacional de Supervisión del Sistema Financiero, mediante los artículos 9 de </w:t>
      </w:r>
      <w:r w:rsidRPr="00380D6A" w:rsidR="006F19D2">
        <w:rPr>
          <w:sz w:val="24"/>
        </w:rPr>
        <w:t xml:space="preserve">las sesiones 1631-2020 y 1632-2020 </w:t>
      </w:r>
      <w:r w:rsidRPr="00380D6A" w:rsidR="006F19D2">
        <w:rPr>
          <w:rFonts w:cstheme="minorHAnsi"/>
          <w:sz w:val="24"/>
        </w:rPr>
        <w:t xml:space="preserve">aprobó para el envío en consulta pública por 30 días hábiles el </w:t>
      </w:r>
      <w:r w:rsidRPr="00380D6A" w:rsidR="006F19D2">
        <w:rPr>
          <w:rFonts w:cstheme="minorHAnsi"/>
          <w:i/>
          <w:sz w:val="24"/>
        </w:rPr>
        <w:t>Reglamento sobre Cálculo de estimaciones crediticias</w:t>
      </w:r>
      <w:r w:rsidRPr="00380D6A" w:rsidR="007A0999">
        <w:rPr>
          <w:rFonts w:cstheme="minorHAnsi"/>
          <w:sz w:val="24"/>
        </w:rPr>
        <w:t>.</w:t>
      </w:r>
      <w:r w:rsidRPr="00380D6A">
        <w:rPr>
          <w:rFonts w:cstheme="minorHAnsi"/>
          <w:sz w:val="24"/>
        </w:rPr>
        <w:t xml:space="preserve"> </w:t>
      </w:r>
      <w:r w:rsidRPr="00380D6A" w:rsidR="000B44E5">
        <w:rPr>
          <w:rFonts w:cstheme="minorHAnsi"/>
          <w:sz w:val="24"/>
        </w:rPr>
        <w:t>De manera complementaria m</w:t>
      </w:r>
      <w:r w:rsidRPr="00380D6A" w:rsidR="000B44E5">
        <w:rPr>
          <w:sz w:val="24"/>
        </w:rPr>
        <w:t xml:space="preserve">ediante la Circular Externa SGF-4381-2021 del 22 de diciembre del 2021 está Superintendencia remitió en consulta los Lineamientos Generales al </w:t>
      </w:r>
      <w:r w:rsidRPr="00380D6A" w:rsidR="000B44E5">
        <w:rPr>
          <w:i/>
          <w:iCs/>
          <w:sz w:val="24"/>
        </w:rPr>
        <w:t>Reglamento sobre el cálculo de estimaciones crediticias</w:t>
      </w:r>
    </w:p>
    <w:p w:rsidRPr="00380D6A" w:rsidR="00C20BB9" w:rsidP="00C20BB9" w:rsidRDefault="00C20BB9" w14:paraId="108EECB7" w14:textId="77777777">
      <w:pPr>
        <w:spacing w:after="120" w:line="240" w:lineRule="auto"/>
        <w:ind w:left="567"/>
        <w:contextualSpacing/>
        <w:rPr>
          <w:sz w:val="24"/>
        </w:rPr>
      </w:pPr>
    </w:p>
    <w:p w:rsidRPr="00380D6A" w:rsidR="004B1D66" w:rsidP="00851C58" w:rsidRDefault="00E37286" w14:paraId="5A0ACD4E" w14:textId="7F2FD4B6">
      <w:pPr>
        <w:numPr>
          <w:ilvl w:val="1"/>
          <w:numId w:val="4"/>
        </w:numPr>
        <w:spacing w:after="120" w:line="240" w:lineRule="auto"/>
        <w:ind w:left="567" w:hanging="360"/>
        <w:contextualSpacing/>
        <w:rPr>
          <w:rFonts w:cstheme="minorHAnsi"/>
          <w:i/>
          <w:iCs/>
          <w:sz w:val="24"/>
        </w:rPr>
      </w:pPr>
      <w:r w:rsidRPr="00380D6A">
        <w:rPr>
          <w:rFonts w:cstheme="minorHAnsi"/>
          <w:sz w:val="24"/>
        </w:rPr>
        <w:t>E</w:t>
      </w:r>
      <w:r w:rsidRPr="00380D6A" w:rsidR="007A0999">
        <w:rPr>
          <w:rFonts w:cstheme="minorHAnsi"/>
          <w:sz w:val="24"/>
        </w:rPr>
        <w:t xml:space="preserve">l Consejo Nacional de Supervisión del Sistema Financiero, en los artículos 8, 7 y 9, de las actas de las sesiones 1679-2021, 1680-2021 y 1681-2021, celebradas, la primera el 9 y las siguientes el 16 de agosto del 2021aprobó para remitir por segunda vez </w:t>
      </w:r>
      <w:r w:rsidRPr="00380D6A">
        <w:rPr>
          <w:rFonts w:cstheme="minorHAnsi"/>
          <w:sz w:val="24"/>
        </w:rPr>
        <w:t>en</w:t>
      </w:r>
      <w:r w:rsidRPr="00380D6A" w:rsidR="007A0999">
        <w:rPr>
          <w:rFonts w:cstheme="minorHAnsi"/>
          <w:sz w:val="24"/>
        </w:rPr>
        <w:t xml:space="preserve"> consulta pública por 15 días hábiles el </w:t>
      </w:r>
      <w:r w:rsidRPr="00380D6A" w:rsidR="007A0999">
        <w:rPr>
          <w:rFonts w:cstheme="minorHAnsi"/>
          <w:i/>
          <w:iCs/>
          <w:sz w:val="24"/>
        </w:rPr>
        <w:t xml:space="preserve">Reglamento sobre Cálculo de estimaciones crediticias.  </w:t>
      </w:r>
      <w:r w:rsidRPr="00380D6A" w:rsidR="000B44E5">
        <w:rPr>
          <w:rFonts w:cstheme="minorHAnsi"/>
          <w:sz w:val="24"/>
        </w:rPr>
        <w:t>De manera complementaria</w:t>
      </w:r>
      <w:r w:rsidRPr="00380D6A" w:rsidR="000B44E5">
        <w:rPr>
          <w:rFonts w:cstheme="minorHAnsi"/>
          <w:i/>
          <w:iCs/>
          <w:sz w:val="24"/>
        </w:rPr>
        <w:t xml:space="preserve"> </w:t>
      </w:r>
      <w:r w:rsidRPr="00380D6A">
        <w:rPr>
          <w:sz w:val="24"/>
        </w:rPr>
        <w:t>M</w:t>
      </w:r>
      <w:r w:rsidRPr="00380D6A" w:rsidR="007A0999">
        <w:rPr>
          <w:sz w:val="24"/>
        </w:rPr>
        <w:t xml:space="preserve">ediante la Circular Externa SGF-2368-2021 del 19 de agosto del 2021 está Superintendencia remitió </w:t>
      </w:r>
      <w:r w:rsidRPr="00380D6A">
        <w:rPr>
          <w:sz w:val="24"/>
        </w:rPr>
        <w:t xml:space="preserve">por segunda vez </w:t>
      </w:r>
      <w:r w:rsidRPr="00380D6A" w:rsidR="007A0999">
        <w:rPr>
          <w:sz w:val="24"/>
        </w:rPr>
        <w:t xml:space="preserve">en consulta los Lineamientos Generales </w:t>
      </w:r>
      <w:r w:rsidRPr="00380D6A" w:rsidR="000E6BB2">
        <w:rPr>
          <w:sz w:val="24"/>
        </w:rPr>
        <w:t>del</w:t>
      </w:r>
      <w:r w:rsidRPr="00380D6A" w:rsidR="007A0999">
        <w:rPr>
          <w:sz w:val="24"/>
        </w:rPr>
        <w:t xml:space="preserve"> </w:t>
      </w:r>
      <w:r w:rsidRPr="00380D6A" w:rsidR="007A0999">
        <w:rPr>
          <w:i/>
          <w:iCs/>
          <w:sz w:val="24"/>
        </w:rPr>
        <w:t>Reglamento sobre el cálculo de estimaciones crediticias.</w:t>
      </w:r>
    </w:p>
    <w:p w:rsidRPr="00380D6A" w:rsidR="004519CF" w:rsidP="004519CF" w:rsidRDefault="004519CF" w14:paraId="69003530" w14:textId="77777777">
      <w:pPr>
        <w:spacing w:after="120" w:line="240" w:lineRule="auto"/>
        <w:ind w:left="567"/>
        <w:contextualSpacing/>
        <w:rPr>
          <w:rFonts w:cstheme="minorHAnsi"/>
          <w:i/>
          <w:iCs/>
          <w:sz w:val="24"/>
        </w:rPr>
      </w:pPr>
    </w:p>
    <w:p w:rsidRPr="00380D6A" w:rsidR="00C20BB9" w:rsidP="00851C58" w:rsidRDefault="004B1D66" w14:paraId="7AC787F3" w14:textId="019EB15C">
      <w:pPr>
        <w:numPr>
          <w:ilvl w:val="1"/>
          <w:numId w:val="4"/>
        </w:numPr>
        <w:spacing w:after="120" w:line="240" w:lineRule="auto"/>
        <w:ind w:left="567" w:hanging="360"/>
        <w:contextualSpacing/>
        <w:rPr>
          <w:rFonts w:cstheme="minorHAnsi"/>
          <w:i/>
          <w:iCs/>
          <w:sz w:val="24"/>
        </w:rPr>
      </w:pPr>
      <w:r w:rsidRPr="00380D6A">
        <w:rPr>
          <w:sz w:val="24"/>
        </w:rPr>
        <w:t xml:space="preserve">El Consejo Nacional de Supervisión del Sistema Financiero, en los artículos 8 y 9, de las actas de las sesiones 1699-2021 y 1700-2021, celebradas el 11 y 15 de noviembre de 2021, respectivamente </w:t>
      </w:r>
      <w:r w:rsidRPr="00380D6A">
        <w:rPr>
          <w:rFonts w:cstheme="minorHAnsi"/>
          <w:sz w:val="24"/>
        </w:rPr>
        <w:t xml:space="preserve">aprobó el </w:t>
      </w:r>
      <w:r w:rsidRPr="00380D6A">
        <w:rPr>
          <w:rFonts w:cstheme="minorHAnsi"/>
          <w:i/>
          <w:sz w:val="24"/>
        </w:rPr>
        <w:t>Reglamento sobre Cálculo de estimaciones crediticias</w:t>
      </w:r>
      <w:r w:rsidRPr="00380D6A">
        <w:rPr>
          <w:rFonts w:cstheme="minorHAnsi"/>
          <w:sz w:val="24"/>
        </w:rPr>
        <w:t>.</w:t>
      </w:r>
    </w:p>
    <w:p w:rsidRPr="00380D6A" w:rsidR="000E6BB2" w:rsidP="000E6BB2" w:rsidRDefault="000E6BB2" w14:paraId="1054A520" w14:textId="5DDEC31A">
      <w:pPr>
        <w:numPr>
          <w:ilvl w:val="1"/>
          <w:numId w:val="4"/>
        </w:numPr>
        <w:spacing w:after="120" w:line="240" w:lineRule="auto"/>
        <w:ind w:left="567" w:hanging="360"/>
        <w:contextualSpacing/>
        <w:rPr>
          <w:sz w:val="24"/>
        </w:rPr>
      </w:pPr>
      <w:r w:rsidRPr="00380D6A">
        <w:rPr>
          <w:sz w:val="24"/>
        </w:rPr>
        <w:lastRenderedPageBreak/>
        <w:t>D</w:t>
      </w:r>
      <w:r w:rsidRPr="00380D6A" w:rsidR="00E37286">
        <w:rPr>
          <w:sz w:val="24"/>
        </w:rPr>
        <w:t xml:space="preserve">e conformidad con el Artículo 131, inciso b) de la Ley Orgánica del Banco Central de Costa Rica, Ley </w:t>
      </w:r>
      <w:proofErr w:type="spellStart"/>
      <w:r w:rsidRPr="00380D6A" w:rsidR="00E37286">
        <w:rPr>
          <w:sz w:val="24"/>
        </w:rPr>
        <w:t>N°</w:t>
      </w:r>
      <w:proofErr w:type="spellEnd"/>
      <w:r w:rsidRPr="00380D6A" w:rsidR="00E37286">
        <w:rPr>
          <w:sz w:val="24"/>
        </w:rPr>
        <w:t xml:space="preserve"> 7558, corresponde al Superintendente tomar las medidas necesarias para ejecutar los acuerdos del Consejo Nacional de Supervisión. </w:t>
      </w:r>
    </w:p>
    <w:p w:rsidRPr="00380D6A" w:rsidR="000B44E5" w:rsidP="000B44E5" w:rsidRDefault="000B44E5" w14:paraId="45EFA6D8" w14:textId="77777777">
      <w:pPr>
        <w:spacing w:after="120" w:line="240" w:lineRule="auto"/>
        <w:ind w:left="567"/>
        <w:contextualSpacing/>
        <w:rPr>
          <w:sz w:val="24"/>
        </w:rPr>
      </w:pPr>
    </w:p>
    <w:p w:rsidRPr="00380D6A" w:rsidR="000B44E5" w:rsidP="000B44E5" w:rsidRDefault="000B44E5" w14:paraId="3A36A82E" w14:textId="77777777">
      <w:pPr>
        <w:numPr>
          <w:ilvl w:val="1"/>
          <w:numId w:val="4"/>
        </w:numPr>
        <w:spacing w:after="120" w:line="240" w:lineRule="auto"/>
        <w:ind w:left="567" w:hanging="360"/>
        <w:contextualSpacing/>
        <w:rPr>
          <w:sz w:val="24"/>
        </w:rPr>
      </w:pPr>
      <w:r w:rsidRPr="00380D6A">
        <w:rPr>
          <w:rFonts w:cstheme="minorHAnsi"/>
          <w:sz w:val="24"/>
        </w:rPr>
        <w:t xml:space="preserve">El artículo 4 del </w:t>
      </w:r>
      <w:r w:rsidRPr="00380D6A">
        <w:rPr>
          <w:rFonts w:cstheme="minorHAnsi"/>
          <w:i/>
          <w:sz w:val="24"/>
        </w:rPr>
        <w:t>Reglamento sobre Cálculo de estimaciones crediticias</w:t>
      </w:r>
      <w:r w:rsidRPr="00380D6A">
        <w:rPr>
          <w:rFonts w:cstheme="minorHAnsi"/>
          <w:sz w:val="24"/>
        </w:rPr>
        <w:t xml:space="preserve"> establece: </w:t>
      </w:r>
      <w:r w:rsidRPr="00380D6A">
        <w:rPr>
          <w:rFonts w:cstheme="minorHAnsi"/>
          <w:i/>
          <w:iCs/>
          <w:sz w:val="24"/>
        </w:rPr>
        <w:t>“</w:t>
      </w:r>
      <w:r w:rsidRPr="00380D6A">
        <w:rPr>
          <w:i/>
          <w:iCs/>
          <w:sz w:val="24"/>
        </w:rPr>
        <w:t>Mediante acuerdo y de conformidad con lo dispuesto en este Reglamento, el Superintendente debe emitir los Lineamientos Generales necesarios para la aplicación de esta regulación. Estos Lineamientos Generales pueden ser modificados por el Superintendente cuando lo considere conveniente”</w:t>
      </w:r>
      <w:r w:rsidRPr="00380D6A">
        <w:rPr>
          <w:sz w:val="24"/>
        </w:rPr>
        <w:t>.</w:t>
      </w:r>
    </w:p>
    <w:p w:rsidRPr="00380D6A" w:rsidR="000E6BB2" w:rsidP="000B44E5" w:rsidRDefault="000E6BB2" w14:paraId="65CD8409" w14:textId="77777777">
      <w:pPr>
        <w:spacing w:after="120" w:line="240" w:lineRule="auto"/>
        <w:ind w:left="567"/>
        <w:contextualSpacing/>
        <w:rPr>
          <w:sz w:val="24"/>
        </w:rPr>
      </w:pPr>
    </w:p>
    <w:p w:rsidRPr="00380D6A" w:rsidR="000E6BB2" w:rsidP="000E6BB2" w:rsidRDefault="00E37286" w14:paraId="091FD79E" w14:textId="3743B9CD">
      <w:pPr>
        <w:numPr>
          <w:ilvl w:val="1"/>
          <w:numId w:val="4"/>
        </w:numPr>
        <w:spacing w:after="120" w:line="240" w:lineRule="auto"/>
        <w:ind w:left="567" w:hanging="360"/>
        <w:contextualSpacing/>
        <w:rPr>
          <w:i/>
          <w:iCs/>
          <w:sz w:val="24"/>
        </w:rPr>
      </w:pPr>
      <w:r w:rsidRPr="00380D6A">
        <w:rPr>
          <w:sz w:val="24"/>
        </w:rPr>
        <w:t>En aras de lograr la mejor compresión del marco regulatorio sobre dicha modificaci</w:t>
      </w:r>
      <w:r w:rsidRPr="00380D6A" w:rsidR="000E6BB2">
        <w:rPr>
          <w:sz w:val="24"/>
        </w:rPr>
        <w:t>ón</w:t>
      </w:r>
      <w:r w:rsidRPr="00380D6A">
        <w:rPr>
          <w:sz w:val="24"/>
        </w:rPr>
        <w:t xml:space="preserve"> regulatoria, resulta conveniente facilitar a las entidades incluidas en el alcance de la regulación, capacitación específica sobre</w:t>
      </w:r>
      <w:r w:rsidRPr="00380D6A" w:rsidR="000E6BB2">
        <w:rPr>
          <w:sz w:val="24"/>
        </w:rPr>
        <w:t xml:space="preserve"> </w:t>
      </w:r>
      <w:r w:rsidRPr="00380D6A" w:rsidR="003C7500">
        <w:rPr>
          <w:i/>
          <w:iCs/>
          <w:sz w:val="24"/>
        </w:rPr>
        <w:t xml:space="preserve">el </w:t>
      </w:r>
      <w:r w:rsidRPr="00380D6A" w:rsidR="000E6BB2">
        <w:rPr>
          <w:i/>
          <w:iCs/>
          <w:sz w:val="24"/>
        </w:rPr>
        <w:t>Reglamento sobre el cálculo de estimaciones crediticias</w:t>
      </w:r>
      <w:r w:rsidRPr="00380D6A" w:rsidR="003C7500">
        <w:rPr>
          <w:i/>
          <w:iCs/>
          <w:sz w:val="24"/>
        </w:rPr>
        <w:t>.</w:t>
      </w:r>
    </w:p>
    <w:p w:rsidRPr="00380D6A" w:rsidR="000E6BB2" w:rsidP="007723D2" w:rsidRDefault="000E6BB2" w14:paraId="10331D90" w14:textId="77777777">
      <w:pPr>
        <w:spacing w:after="240" w:line="240" w:lineRule="auto"/>
        <w:ind w:hanging="10"/>
        <w:contextualSpacing/>
        <w:rPr>
          <w:rFonts w:cstheme="minorHAnsi"/>
          <w:b/>
          <w:sz w:val="24"/>
        </w:rPr>
      </w:pPr>
    </w:p>
    <w:p w:rsidRPr="00380D6A" w:rsidR="00BC1A05" w:rsidP="007723D2" w:rsidRDefault="00BC1A05" w14:paraId="769D3B8E" w14:textId="029E5BC4">
      <w:pPr>
        <w:spacing w:after="240" w:line="240" w:lineRule="auto"/>
        <w:ind w:hanging="10"/>
        <w:contextualSpacing/>
        <w:rPr>
          <w:rFonts w:cstheme="minorHAnsi"/>
          <w:b/>
          <w:sz w:val="24"/>
        </w:rPr>
      </w:pPr>
      <w:r w:rsidRPr="00380D6A">
        <w:rPr>
          <w:rFonts w:cstheme="minorHAnsi"/>
          <w:b/>
          <w:sz w:val="24"/>
        </w:rPr>
        <w:t xml:space="preserve">Dispone: </w:t>
      </w:r>
    </w:p>
    <w:p w:rsidRPr="00380D6A" w:rsidR="00BC1A05" w:rsidP="007723D2" w:rsidRDefault="00BC1A05" w14:paraId="0902B6F1" w14:textId="77777777">
      <w:pPr>
        <w:spacing w:line="240" w:lineRule="auto"/>
        <w:contextualSpacing/>
        <w:jc w:val="left"/>
        <w:rPr>
          <w:sz w:val="24"/>
          <w:lang w:val="es-CR" w:eastAsia="es-ES"/>
        </w:rPr>
      </w:pPr>
    </w:p>
    <w:p w:rsidRPr="00380D6A" w:rsidR="00BC1A05" w:rsidP="007723D2" w:rsidRDefault="00BC1A05" w14:paraId="192EE721" w14:textId="423FF043">
      <w:pPr>
        <w:pStyle w:val="Prrafodelista"/>
        <w:widowControl w:val="0"/>
        <w:numPr>
          <w:ilvl w:val="0"/>
          <w:numId w:val="5"/>
        </w:numPr>
        <w:spacing w:line="240" w:lineRule="auto"/>
        <w:ind w:left="360"/>
        <w:jc w:val="both"/>
        <w:rPr>
          <w:rFonts w:ascii="Cambria" w:hAnsi="Cambria"/>
          <w:i/>
          <w:iCs/>
          <w:sz w:val="24"/>
          <w:szCs w:val="24"/>
        </w:rPr>
      </w:pPr>
      <w:r w:rsidRPr="00380D6A">
        <w:rPr>
          <w:rFonts w:ascii="Cambria" w:hAnsi="Cambria"/>
          <w:sz w:val="24"/>
          <w:szCs w:val="24"/>
        </w:rPr>
        <w:t xml:space="preserve">Habilitar el </w:t>
      </w:r>
      <w:r w:rsidRPr="00380D6A" w:rsidR="004B1D66">
        <w:rPr>
          <w:rFonts w:ascii="Cambria" w:hAnsi="Cambria"/>
          <w:b/>
          <w:bCs/>
          <w:sz w:val="24"/>
          <w:szCs w:val="24"/>
        </w:rPr>
        <w:t>0</w:t>
      </w:r>
      <w:r w:rsidRPr="00380D6A" w:rsidR="004519CF">
        <w:rPr>
          <w:rFonts w:ascii="Cambria" w:hAnsi="Cambria"/>
          <w:b/>
          <w:bCs/>
          <w:sz w:val="24"/>
          <w:szCs w:val="24"/>
        </w:rPr>
        <w:t>7</w:t>
      </w:r>
      <w:r w:rsidRPr="00380D6A">
        <w:rPr>
          <w:rFonts w:ascii="Cambria" w:hAnsi="Cambria"/>
          <w:b/>
          <w:bCs/>
          <w:sz w:val="24"/>
          <w:szCs w:val="24"/>
        </w:rPr>
        <w:t xml:space="preserve">, </w:t>
      </w:r>
      <w:r w:rsidRPr="00380D6A" w:rsidR="004519CF">
        <w:rPr>
          <w:rFonts w:ascii="Cambria" w:hAnsi="Cambria"/>
          <w:b/>
          <w:bCs/>
          <w:sz w:val="24"/>
          <w:szCs w:val="24"/>
        </w:rPr>
        <w:t>08</w:t>
      </w:r>
      <w:r w:rsidRPr="00380D6A">
        <w:rPr>
          <w:rFonts w:ascii="Cambria" w:hAnsi="Cambria"/>
          <w:b/>
          <w:bCs/>
          <w:sz w:val="24"/>
          <w:szCs w:val="24"/>
        </w:rPr>
        <w:t xml:space="preserve"> y </w:t>
      </w:r>
      <w:r w:rsidRPr="00380D6A" w:rsidR="004519CF">
        <w:rPr>
          <w:rFonts w:ascii="Cambria" w:hAnsi="Cambria"/>
          <w:b/>
          <w:bCs/>
          <w:sz w:val="24"/>
          <w:szCs w:val="24"/>
        </w:rPr>
        <w:t>09</w:t>
      </w:r>
      <w:r w:rsidRPr="00380D6A">
        <w:rPr>
          <w:rFonts w:ascii="Cambria" w:hAnsi="Cambria"/>
          <w:b/>
          <w:bCs/>
          <w:sz w:val="24"/>
          <w:szCs w:val="24"/>
        </w:rPr>
        <w:t xml:space="preserve"> </w:t>
      </w:r>
      <w:r w:rsidRPr="00380D6A">
        <w:rPr>
          <w:rFonts w:ascii="Cambria" w:hAnsi="Cambria"/>
          <w:sz w:val="24"/>
          <w:szCs w:val="24"/>
        </w:rPr>
        <w:t xml:space="preserve">de </w:t>
      </w:r>
      <w:r w:rsidRPr="00380D6A" w:rsidR="00E37286">
        <w:rPr>
          <w:rFonts w:ascii="Cambria" w:hAnsi="Cambria"/>
          <w:sz w:val="24"/>
          <w:szCs w:val="24"/>
        </w:rPr>
        <w:t>diciembre</w:t>
      </w:r>
      <w:r w:rsidRPr="00380D6A" w:rsidR="006757BE">
        <w:rPr>
          <w:rFonts w:ascii="Cambria" w:hAnsi="Cambria"/>
          <w:sz w:val="24"/>
          <w:szCs w:val="24"/>
        </w:rPr>
        <w:t xml:space="preserve"> </w:t>
      </w:r>
      <w:r w:rsidRPr="00380D6A">
        <w:rPr>
          <w:rFonts w:ascii="Cambria" w:hAnsi="Cambria"/>
          <w:sz w:val="24"/>
          <w:szCs w:val="24"/>
        </w:rPr>
        <w:t>de</w:t>
      </w:r>
      <w:r w:rsidRPr="00380D6A" w:rsidR="00E37286">
        <w:rPr>
          <w:rFonts w:ascii="Cambria" w:hAnsi="Cambria"/>
          <w:sz w:val="24"/>
          <w:szCs w:val="24"/>
        </w:rPr>
        <w:t>l</w:t>
      </w:r>
      <w:r w:rsidRPr="00380D6A">
        <w:rPr>
          <w:rFonts w:ascii="Cambria" w:hAnsi="Cambria"/>
          <w:sz w:val="24"/>
          <w:szCs w:val="24"/>
        </w:rPr>
        <w:t xml:space="preserve"> 2021, </w:t>
      </w:r>
      <w:r w:rsidRPr="00380D6A" w:rsidR="004519CF">
        <w:rPr>
          <w:rFonts w:ascii="Cambria" w:hAnsi="Cambria"/>
          <w:sz w:val="24"/>
          <w:szCs w:val="24"/>
        </w:rPr>
        <w:t xml:space="preserve">de </w:t>
      </w:r>
      <w:r w:rsidRPr="00380D6A" w:rsidR="0061298B">
        <w:rPr>
          <w:rFonts w:ascii="Cambria" w:hAnsi="Cambria"/>
          <w:sz w:val="24"/>
          <w:szCs w:val="24"/>
        </w:rPr>
        <w:t xml:space="preserve">08:30 a.m. a 12:00 </w:t>
      </w:r>
      <w:proofErr w:type="spellStart"/>
      <w:r w:rsidRPr="00380D6A" w:rsidR="0061298B">
        <w:rPr>
          <w:rFonts w:ascii="Cambria" w:hAnsi="Cambria"/>
          <w:sz w:val="24"/>
          <w:szCs w:val="24"/>
        </w:rPr>
        <w:t>m.d</w:t>
      </w:r>
      <w:proofErr w:type="spellEnd"/>
      <w:r w:rsidRPr="00380D6A" w:rsidR="0061298B">
        <w:rPr>
          <w:rFonts w:ascii="Cambria" w:hAnsi="Cambria"/>
          <w:sz w:val="24"/>
          <w:szCs w:val="24"/>
        </w:rPr>
        <w:t xml:space="preserve">. </w:t>
      </w:r>
      <w:r w:rsidRPr="00380D6A">
        <w:rPr>
          <w:rFonts w:ascii="Cambria" w:hAnsi="Cambria"/>
          <w:sz w:val="24"/>
          <w:szCs w:val="24"/>
        </w:rPr>
        <w:t xml:space="preserve">para realizar la siguiente actividad de capacitación: </w:t>
      </w:r>
      <w:r w:rsidRPr="00380D6A" w:rsidR="00E37286">
        <w:rPr>
          <w:rFonts w:ascii="Cambria" w:hAnsi="Cambria"/>
          <w:i/>
          <w:iCs/>
          <w:sz w:val="24"/>
          <w:szCs w:val="24"/>
        </w:rPr>
        <w:t>Reglamento sobre el cálculo de estimaciones crediticias.</w:t>
      </w:r>
    </w:p>
    <w:p w:rsidRPr="00380D6A" w:rsidR="00BC1A05" w:rsidP="007723D2" w:rsidRDefault="00BC1A05" w14:paraId="3765A7D8" w14:textId="77777777">
      <w:pPr>
        <w:pStyle w:val="Prrafodelista"/>
        <w:widowControl w:val="0"/>
        <w:spacing w:line="240" w:lineRule="auto"/>
        <w:ind w:left="360"/>
        <w:jc w:val="both"/>
        <w:rPr>
          <w:rFonts w:ascii="Cambria" w:hAnsi="Cambria"/>
          <w:sz w:val="24"/>
          <w:szCs w:val="24"/>
        </w:rPr>
      </w:pPr>
    </w:p>
    <w:p w:rsidRPr="00380D6A" w:rsidR="00BC1A05" w:rsidP="007723D2" w:rsidRDefault="00BC1A05" w14:paraId="51E4CE8D" w14:textId="3FCA2EFA">
      <w:pPr>
        <w:pStyle w:val="Prrafodelista"/>
        <w:widowControl w:val="0"/>
        <w:numPr>
          <w:ilvl w:val="0"/>
          <w:numId w:val="5"/>
        </w:numPr>
        <w:spacing w:line="240" w:lineRule="auto"/>
        <w:ind w:left="360"/>
        <w:jc w:val="both"/>
        <w:rPr>
          <w:rFonts w:ascii="Cambria" w:hAnsi="Cambria"/>
          <w:sz w:val="24"/>
          <w:szCs w:val="24"/>
        </w:rPr>
      </w:pPr>
      <w:r w:rsidRPr="00380D6A">
        <w:rPr>
          <w:rFonts w:ascii="Cambria" w:hAnsi="Cambria"/>
          <w:sz w:val="24"/>
          <w:szCs w:val="24"/>
        </w:rPr>
        <w:t xml:space="preserve">En esta capacitación se considera conveniente la participación de las personas relacionadas con el proceso de </w:t>
      </w:r>
      <w:r w:rsidRPr="00380D6A" w:rsidR="00F929DF">
        <w:rPr>
          <w:rFonts w:ascii="Cambria" w:hAnsi="Cambria"/>
          <w:sz w:val="24"/>
          <w:szCs w:val="24"/>
        </w:rPr>
        <w:t xml:space="preserve">cálculo de </w:t>
      </w:r>
      <w:r w:rsidRPr="00380D6A" w:rsidR="00E37286">
        <w:rPr>
          <w:rFonts w:ascii="Cambria" w:hAnsi="Cambria"/>
          <w:sz w:val="24"/>
          <w:szCs w:val="24"/>
        </w:rPr>
        <w:t>estimaciones crediticias</w:t>
      </w:r>
      <w:r w:rsidRPr="00380D6A">
        <w:rPr>
          <w:rFonts w:ascii="Cambria" w:hAnsi="Cambria"/>
          <w:sz w:val="24"/>
          <w:szCs w:val="24"/>
        </w:rPr>
        <w:t>, según la asignación de espacios en el Cuadro No. 1.</w:t>
      </w:r>
    </w:p>
    <w:p w:rsidRPr="00380D6A" w:rsidR="00BC1A05" w:rsidP="007723D2" w:rsidRDefault="00BC1A05" w14:paraId="51D4E332" w14:textId="77777777">
      <w:pPr>
        <w:pStyle w:val="Prrafodelista"/>
        <w:spacing w:line="240" w:lineRule="auto"/>
        <w:ind w:left="360"/>
        <w:jc w:val="both"/>
        <w:rPr>
          <w:rFonts w:ascii="Cambria" w:hAnsi="Cambria"/>
          <w:sz w:val="24"/>
          <w:szCs w:val="24"/>
        </w:rPr>
      </w:pPr>
    </w:p>
    <w:p w:rsidRPr="00380D6A" w:rsidR="00E37286" w:rsidP="007723D2" w:rsidRDefault="00BC1A05" w14:paraId="108885F3" w14:textId="34AA1287">
      <w:pPr>
        <w:pStyle w:val="Prrafodelista"/>
        <w:widowControl w:val="0"/>
        <w:numPr>
          <w:ilvl w:val="0"/>
          <w:numId w:val="5"/>
        </w:numPr>
        <w:spacing w:line="240" w:lineRule="auto"/>
        <w:ind w:left="360"/>
        <w:jc w:val="both"/>
        <w:rPr>
          <w:rFonts w:ascii="Cambria" w:hAnsi="Cambria"/>
          <w:i/>
          <w:iCs/>
          <w:sz w:val="24"/>
          <w:szCs w:val="24"/>
        </w:rPr>
      </w:pPr>
      <w:r w:rsidRPr="00380D6A">
        <w:rPr>
          <w:rFonts w:ascii="Cambria" w:hAnsi="Cambria"/>
          <w:sz w:val="24"/>
          <w:szCs w:val="24"/>
        </w:rPr>
        <w:t xml:space="preserve">Para que las actividades de capacitación sean efectivas se requiere que los participantes hayan estudiado de previo </w:t>
      </w:r>
      <w:r w:rsidRPr="00380D6A" w:rsidR="00E37286">
        <w:rPr>
          <w:rFonts w:ascii="Cambria" w:hAnsi="Cambria"/>
          <w:sz w:val="24"/>
          <w:szCs w:val="24"/>
        </w:rPr>
        <w:t xml:space="preserve">el </w:t>
      </w:r>
      <w:r w:rsidRPr="00380D6A" w:rsidR="00E37286">
        <w:rPr>
          <w:rFonts w:ascii="Cambria" w:hAnsi="Cambria"/>
          <w:i/>
          <w:iCs/>
          <w:sz w:val="24"/>
          <w:szCs w:val="24"/>
        </w:rPr>
        <w:t>Reglamento sobre el cálculo de estimaciones crediticias.</w:t>
      </w:r>
    </w:p>
    <w:p w:rsidRPr="00380D6A" w:rsidR="00BC1A05" w:rsidP="007723D2" w:rsidRDefault="00BC1A05" w14:paraId="3DC59BFA" w14:textId="60877233">
      <w:pPr>
        <w:pStyle w:val="Prrafodelista"/>
        <w:widowControl w:val="0"/>
        <w:spacing w:line="240" w:lineRule="auto"/>
        <w:ind w:left="360"/>
        <w:jc w:val="both"/>
        <w:rPr>
          <w:rFonts w:ascii="Cambria" w:hAnsi="Cambria"/>
          <w:sz w:val="24"/>
          <w:szCs w:val="24"/>
        </w:rPr>
      </w:pPr>
    </w:p>
    <w:p w:rsidRPr="00380D6A" w:rsidR="00BC1A05" w:rsidP="007723D2" w:rsidRDefault="00BC1A05" w14:paraId="60FDA20E" w14:textId="184C7A17">
      <w:pPr>
        <w:pStyle w:val="Prrafodelista"/>
        <w:widowControl w:val="0"/>
        <w:numPr>
          <w:ilvl w:val="0"/>
          <w:numId w:val="5"/>
        </w:numPr>
        <w:spacing w:line="240" w:lineRule="auto"/>
        <w:ind w:left="360"/>
        <w:jc w:val="both"/>
        <w:rPr>
          <w:rFonts w:ascii="Cambria" w:hAnsi="Cambria"/>
          <w:sz w:val="24"/>
          <w:szCs w:val="24"/>
        </w:rPr>
      </w:pPr>
      <w:r w:rsidRPr="00380D6A">
        <w:rPr>
          <w:rFonts w:ascii="Cambria" w:hAnsi="Cambria"/>
          <w:sz w:val="24"/>
          <w:szCs w:val="24"/>
        </w:rPr>
        <w:t>Las personas designadas para participar en estas capacitaciones deberán remitir</w:t>
      </w:r>
      <w:r w:rsidRPr="00380D6A" w:rsidR="00514B25">
        <w:rPr>
          <w:rFonts w:ascii="Cambria" w:hAnsi="Cambria"/>
          <w:sz w:val="24"/>
          <w:szCs w:val="24"/>
        </w:rPr>
        <w:t xml:space="preserve"> por entidad </w:t>
      </w:r>
      <w:r w:rsidRPr="00380D6A">
        <w:rPr>
          <w:rFonts w:ascii="Cambria" w:hAnsi="Cambria"/>
          <w:sz w:val="24"/>
          <w:szCs w:val="24"/>
        </w:rPr>
        <w:t xml:space="preserve">únicamente a la dirección electrónica, </w:t>
      </w:r>
      <w:hyperlink w:history="1" r:id="rId12">
        <w:r w:rsidRPr="00380D6A">
          <w:rPr>
            <w:rFonts w:ascii="Cambria" w:hAnsi="Cambria"/>
            <w:b/>
            <w:bCs/>
            <w:sz w:val="24"/>
            <w:szCs w:val="24"/>
          </w:rPr>
          <w:t>capacitacion-sugef@sugef.fi.cr</w:t>
        </w:r>
      </w:hyperlink>
      <w:r w:rsidRPr="00380D6A">
        <w:rPr>
          <w:rFonts w:ascii="Cambria" w:hAnsi="Cambria"/>
          <w:sz w:val="24"/>
          <w:szCs w:val="24"/>
        </w:rPr>
        <w:t xml:space="preserve">, el Excel que se adjunta en el Anexo </w:t>
      </w:r>
      <w:proofErr w:type="spellStart"/>
      <w:r w:rsidRPr="00380D6A">
        <w:rPr>
          <w:rFonts w:ascii="Cambria" w:hAnsi="Cambria"/>
          <w:sz w:val="24"/>
          <w:szCs w:val="24"/>
        </w:rPr>
        <w:t>Nº</w:t>
      </w:r>
      <w:proofErr w:type="spellEnd"/>
      <w:r w:rsidRPr="00380D6A">
        <w:rPr>
          <w:rFonts w:ascii="Cambria" w:hAnsi="Cambria"/>
          <w:sz w:val="24"/>
          <w:szCs w:val="24"/>
        </w:rPr>
        <w:t xml:space="preserve"> 1</w:t>
      </w:r>
      <w:hyperlink w:history="1" r:id="rId13"/>
      <w:r w:rsidRPr="00380D6A">
        <w:rPr>
          <w:rFonts w:ascii="Cambria" w:hAnsi="Cambria"/>
          <w:sz w:val="24"/>
          <w:szCs w:val="24"/>
        </w:rPr>
        <w:t xml:space="preserve">, </w:t>
      </w:r>
      <w:r w:rsidRPr="00380D6A">
        <w:rPr>
          <w:rFonts w:ascii="Cambria" w:hAnsi="Cambria"/>
          <w:bCs/>
          <w:sz w:val="24"/>
          <w:szCs w:val="24"/>
        </w:rPr>
        <w:t xml:space="preserve">en el </w:t>
      </w:r>
      <w:r w:rsidRPr="00380D6A">
        <w:rPr>
          <w:rFonts w:ascii="Cambria" w:hAnsi="Cambria"/>
          <w:b/>
          <w:sz w:val="24"/>
          <w:szCs w:val="24"/>
        </w:rPr>
        <w:t xml:space="preserve">plazo máximo de </w:t>
      </w:r>
      <w:r w:rsidRPr="00380D6A" w:rsidR="000B44E5">
        <w:rPr>
          <w:rFonts w:ascii="Cambria" w:hAnsi="Cambria"/>
          <w:b/>
          <w:sz w:val="24"/>
          <w:szCs w:val="24"/>
        </w:rPr>
        <w:t>cinco</w:t>
      </w:r>
      <w:r w:rsidRPr="00380D6A">
        <w:rPr>
          <w:rFonts w:ascii="Cambria" w:hAnsi="Cambria"/>
          <w:b/>
          <w:sz w:val="24"/>
          <w:szCs w:val="24"/>
        </w:rPr>
        <w:t xml:space="preserve"> días hábiles</w:t>
      </w:r>
      <w:r w:rsidRPr="00380D6A">
        <w:rPr>
          <w:rFonts w:ascii="Cambria" w:hAnsi="Cambria"/>
          <w:bCs/>
          <w:sz w:val="24"/>
          <w:szCs w:val="24"/>
        </w:rPr>
        <w:t xml:space="preserve"> contados a partir del día siguiente al recibo de esta Circular. Se aclara que en ningún caso se harán excepciones para otorgar más cupos</w:t>
      </w:r>
      <w:r w:rsidRPr="00380D6A">
        <w:rPr>
          <w:rFonts w:ascii="Cambria" w:hAnsi="Cambria"/>
          <w:sz w:val="24"/>
          <w:szCs w:val="24"/>
        </w:rPr>
        <w:t xml:space="preserve"> de los señalados. En el asunto del correo deben indicar el nombre de la actividad.</w:t>
      </w:r>
    </w:p>
    <w:p w:rsidRPr="00380D6A" w:rsidR="00BC1A05" w:rsidP="007723D2" w:rsidRDefault="00BC1A05" w14:paraId="7D3EE3ED" w14:textId="77777777">
      <w:pPr>
        <w:pStyle w:val="Prrafodelista"/>
        <w:spacing w:line="240" w:lineRule="auto"/>
        <w:rPr>
          <w:rFonts w:ascii="Cambria" w:hAnsi="Cambria"/>
          <w:sz w:val="24"/>
          <w:szCs w:val="24"/>
        </w:rPr>
      </w:pPr>
    </w:p>
    <w:p w:rsidRPr="00380D6A" w:rsidR="00BC1A05" w:rsidP="007723D2" w:rsidRDefault="00BC1A05" w14:paraId="70BAEA10" w14:textId="77777777">
      <w:pPr>
        <w:pStyle w:val="Prrafodelista"/>
        <w:widowControl w:val="0"/>
        <w:numPr>
          <w:ilvl w:val="0"/>
          <w:numId w:val="5"/>
        </w:numPr>
        <w:spacing w:line="240" w:lineRule="auto"/>
        <w:ind w:left="360"/>
        <w:jc w:val="both"/>
        <w:rPr>
          <w:rFonts w:ascii="Cambria" w:hAnsi="Cambria"/>
          <w:sz w:val="24"/>
          <w:szCs w:val="24"/>
        </w:rPr>
      </w:pPr>
      <w:r w:rsidRPr="00380D6A">
        <w:rPr>
          <w:rFonts w:ascii="Cambria" w:hAnsi="Cambria"/>
          <w:sz w:val="24"/>
          <w:szCs w:val="24"/>
        </w:rPr>
        <w:t xml:space="preserve">Cuando se cuente con la lista definitiva de participantes, la SUGEF enviará una convocatoria con los detalles de conexión a la capacitación virtual, la cual se realizará mediante la aplicación </w:t>
      </w:r>
      <w:proofErr w:type="spellStart"/>
      <w:r w:rsidRPr="00380D6A">
        <w:rPr>
          <w:rFonts w:ascii="Cambria" w:hAnsi="Cambria"/>
          <w:sz w:val="24"/>
          <w:szCs w:val="24"/>
        </w:rPr>
        <w:t>Webex</w:t>
      </w:r>
      <w:proofErr w:type="spellEnd"/>
      <w:r w:rsidRPr="00380D6A">
        <w:rPr>
          <w:rFonts w:ascii="Cambria" w:hAnsi="Cambria"/>
          <w:sz w:val="24"/>
          <w:szCs w:val="24"/>
        </w:rPr>
        <w:t xml:space="preserve"> </w:t>
      </w:r>
      <w:proofErr w:type="gramStart"/>
      <w:r w:rsidRPr="00380D6A">
        <w:rPr>
          <w:rFonts w:ascii="Cambria" w:hAnsi="Cambria"/>
          <w:sz w:val="24"/>
          <w:szCs w:val="24"/>
        </w:rPr>
        <w:t>Meetings</w:t>
      </w:r>
      <w:proofErr w:type="gramEnd"/>
      <w:r w:rsidRPr="00380D6A">
        <w:rPr>
          <w:rFonts w:ascii="Cambria" w:hAnsi="Cambria"/>
          <w:sz w:val="24"/>
          <w:szCs w:val="24"/>
        </w:rPr>
        <w:t>.</w:t>
      </w:r>
    </w:p>
    <w:p w:rsidRPr="00380D6A" w:rsidR="00BC1A05" w:rsidP="007723D2" w:rsidRDefault="00BC1A05" w14:paraId="4DB26877" w14:textId="77777777">
      <w:pPr>
        <w:widowControl w:val="0"/>
        <w:spacing w:line="240" w:lineRule="auto"/>
        <w:ind w:left="-360"/>
        <w:contextualSpacing/>
        <w:rPr>
          <w:sz w:val="24"/>
          <w:lang w:val="es-CR"/>
        </w:rPr>
      </w:pPr>
    </w:p>
    <w:p w:rsidRPr="00380D6A" w:rsidR="00BC1A05" w:rsidP="007723D2" w:rsidRDefault="00BC1A05" w14:paraId="505E726C" w14:textId="0ED67AF7">
      <w:pPr>
        <w:pStyle w:val="Prrafodelista"/>
        <w:widowControl w:val="0"/>
        <w:numPr>
          <w:ilvl w:val="0"/>
          <w:numId w:val="5"/>
        </w:numPr>
        <w:spacing w:line="240" w:lineRule="auto"/>
        <w:ind w:left="360"/>
        <w:jc w:val="both"/>
        <w:rPr>
          <w:rFonts w:ascii="Cambria" w:hAnsi="Cambria"/>
          <w:sz w:val="24"/>
          <w:szCs w:val="24"/>
        </w:rPr>
      </w:pPr>
      <w:r w:rsidRPr="00380D6A">
        <w:rPr>
          <w:rFonts w:ascii="Cambria" w:hAnsi="Cambria"/>
          <w:sz w:val="24"/>
          <w:szCs w:val="24"/>
        </w:rPr>
        <w:t xml:space="preserve">Con el fin de mantener una comunicación adecuada, se recomienda que los participantes de la capacitación cuenten con un ancho de banda de al menos 5 MB de </w:t>
      </w:r>
      <w:proofErr w:type="spellStart"/>
      <w:r w:rsidRPr="00380D6A">
        <w:rPr>
          <w:rFonts w:ascii="Cambria" w:hAnsi="Cambria"/>
          <w:i/>
          <w:sz w:val="24"/>
          <w:szCs w:val="24"/>
        </w:rPr>
        <w:t>upload</w:t>
      </w:r>
      <w:proofErr w:type="spellEnd"/>
      <w:r w:rsidRPr="00380D6A">
        <w:rPr>
          <w:rFonts w:ascii="Cambria" w:hAnsi="Cambria"/>
          <w:sz w:val="24"/>
          <w:szCs w:val="24"/>
        </w:rPr>
        <w:t xml:space="preserve"> y 10 MB para </w:t>
      </w:r>
      <w:proofErr w:type="spellStart"/>
      <w:r w:rsidRPr="00380D6A">
        <w:rPr>
          <w:rFonts w:ascii="Cambria" w:hAnsi="Cambria"/>
          <w:i/>
          <w:sz w:val="24"/>
          <w:szCs w:val="24"/>
        </w:rPr>
        <w:t>download</w:t>
      </w:r>
      <w:proofErr w:type="spellEnd"/>
      <w:r w:rsidRPr="00380D6A">
        <w:rPr>
          <w:rFonts w:ascii="Cambria" w:hAnsi="Cambria"/>
          <w:sz w:val="24"/>
          <w:szCs w:val="24"/>
        </w:rPr>
        <w:t>.</w:t>
      </w:r>
    </w:p>
    <w:p w:rsidRPr="00380D6A" w:rsidR="00E84FCE" w:rsidP="00E84FCE" w:rsidRDefault="00E84FCE" w14:paraId="652FE09C" w14:textId="77777777">
      <w:pPr>
        <w:pStyle w:val="Prrafodelista"/>
        <w:rPr>
          <w:rFonts w:ascii="Cambria" w:hAnsi="Cambria"/>
          <w:sz w:val="24"/>
          <w:szCs w:val="24"/>
        </w:rPr>
      </w:pPr>
    </w:p>
    <w:p w:rsidRPr="00380D6A" w:rsidR="00E84FCE" w:rsidP="00E84FCE" w:rsidRDefault="00E84FCE" w14:paraId="55381FFC" w14:textId="77777777">
      <w:pPr>
        <w:pStyle w:val="Prrafodelista"/>
        <w:widowControl w:val="0"/>
        <w:spacing w:line="240" w:lineRule="auto"/>
        <w:ind w:left="360"/>
        <w:jc w:val="both"/>
        <w:rPr>
          <w:rFonts w:ascii="Cambria" w:hAnsi="Cambria"/>
          <w:sz w:val="24"/>
          <w:szCs w:val="24"/>
        </w:rPr>
      </w:pPr>
    </w:p>
    <w:p w:rsidRPr="00380D6A" w:rsidR="00BC1A05" w:rsidP="007723D2" w:rsidRDefault="00BC1A05" w14:paraId="2948AECA" w14:textId="77777777">
      <w:pPr>
        <w:pStyle w:val="Prrafodelista"/>
        <w:spacing w:line="240" w:lineRule="auto"/>
        <w:jc w:val="center"/>
        <w:rPr>
          <w:rFonts w:ascii="Cambria" w:hAnsi="Cambria"/>
          <w:b/>
          <w:bCs/>
          <w:sz w:val="24"/>
          <w:szCs w:val="24"/>
        </w:rPr>
      </w:pPr>
      <w:r w:rsidRPr="00380D6A">
        <w:rPr>
          <w:rFonts w:ascii="Cambria" w:hAnsi="Cambria"/>
          <w:b/>
          <w:bCs/>
          <w:sz w:val="24"/>
          <w:szCs w:val="24"/>
        </w:rPr>
        <w:t>Cuadro No. 1</w:t>
      </w:r>
    </w:p>
    <w:tbl>
      <w:tblPr>
        <w:tblW w:w="8820" w:type="dxa"/>
        <w:tblCellMar>
          <w:left w:w="70" w:type="dxa"/>
          <w:right w:w="70" w:type="dxa"/>
        </w:tblCellMar>
        <w:tblLook w:val="04A0" w:firstRow="1" w:lastRow="0" w:firstColumn="1" w:lastColumn="0" w:noHBand="0" w:noVBand="1"/>
      </w:tblPr>
      <w:tblGrid>
        <w:gridCol w:w="446"/>
        <w:gridCol w:w="6515"/>
        <w:gridCol w:w="1859"/>
      </w:tblGrid>
      <w:tr w:rsidRPr="00380D6A" w:rsidR="00380D6A" w:rsidTr="007723D2" w14:paraId="02E70C73" w14:textId="77777777">
        <w:trPr>
          <w:trHeight w:val="315"/>
        </w:trPr>
        <w:tc>
          <w:tcPr>
            <w:tcW w:w="8820" w:type="dxa"/>
            <w:gridSpan w:val="3"/>
            <w:tcBorders>
              <w:top w:val="nil"/>
              <w:left w:val="nil"/>
              <w:bottom w:val="nil"/>
              <w:right w:val="nil"/>
            </w:tcBorders>
            <w:shd w:val="clear" w:color="auto" w:fill="auto"/>
            <w:noWrap/>
            <w:vAlign w:val="bottom"/>
            <w:hideMark/>
          </w:tcPr>
          <w:p w:rsidRPr="00380D6A" w:rsidR="007723D2" w:rsidP="007723D2" w:rsidRDefault="007723D2" w14:paraId="394E10CB" w14:textId="047934E8">
            <w:pPr>
              <w:spacing w:line="240" w:lineRule="auto"/>
              <w:contextualSpacing/>
              <w:jc w:val="center"/>
              <w:rPr>
                <w:rFonts w:cs="Calibri"/>
                <w:b/>
                <w:bCs/>
                <w:sz w:val="24"/>
                <w:lang w:val="es-CR" w:eastAsia="es-CR"/>
              </w:rPr>
            </w:pPr>
            <w:r w:rsidRPr="00380D6A">
              <w:rPr>
                <w:rFonts w:cs="Calibri"/>
                <w:b/>
                <w:bCs/>
                <w:sz w:val="24"/>
                <w:lang w:val="es-CR" w:eastAsia="es-CR"/>
              </w:rPr>
              <w:t>Fecha:</w:t>
            </w:r>
            <w:r w:rsidRPr="00380D6A" w:rsidR="00E84FCE">
              <w:rPr>
                <w:rFonts w:cs="Calibri"/>
                <w:b/>
                <w:bCs/>
                <w:sz w:val="24"/>
                <w:lang w:val="es-CR" w:eastAsia="es-CR"/>
              </w:rPr>
              <w:t xml:space="preserve"> </w:t>
            </w:r>
            <w:r w:rsidRPr="00380D6A" w:rsidR="004519CF">
              <w:rPr>
                <w:rFonts w:cs="Calibri"/>
                <w:b/>
                <w:bCs/>
                <w:sz w:val="24"/>
                <w:lang w:val="es-CR" w:eastAsia="es-CR"/>
              </w:rPr>
              <w:t>07</w:t>
            </w:r>
            <w:r w:rsidRPr="00380D6A" w:rsidR="00E84FCE">
              <w:rPr>
                <w:rFonts w:cs="Calibri"/>
                <w:b/>
                <w:bCs/>
                <w:sz w:val="24"/>
                <w:lang w:val="es-CR" w:eastAsia="es-CR"/>
              </w:rPr>
              <w:t xml:space="preserve"> de diciembre del 202</w:t>
            </w:r>
            <w:r w:rsidRPr="00380D6A" w:rsidR="0061298B">
              <w:rPr>
                <w:rFonts w:cs="Calibri"/>
                <w:b/>
                <w:bCs/>
                <w:sz w:val="24"/>
                <w:lang w:val="es-CR" w:eastAsia="es-CR"/>
              </w:rPr>
              <w:t>1</w:t>
            </w:r>
          </w:p>
        </w:tc>
      </w:tr>
      <w:tr w:rsidRPr="00380D6A" w:rsidR="00380D6A" w:rsidTr="007723D2" w14:paraId="338FC6FD" w14:textId="77777777">
        <w:trPr>
          <w:trHeight w:val="315"/>
        </w:trPr>
        <w:tc>
          <w:tcPr>
            <w:tcW w:w="8820" w:type="dxa"/>
            <w:gridSpan w:val="3"/>
            <w:tcBorders>
              <w:top w:val="nil"/>
              <w:left w:val="nil"/>
              <w:bottom w:val="nil"/>
              <w:right w:val="nil"/>
            </w:tcBorders>
            <w:shd w:val="clear" w:color="auto" w:fill="auto"/>
            <w:noWrap/>
            <w:vAlign w:val="bottom"/>
            <w:hideMark/>
          </w:tcPr>
          <w:p w:rsidRPr="00380D6A" w:rsidR="007723D2" w:rsidP="007723D2" w:rsidRDefault="007723D2" w14:paraId="74D53CF0" w14:textId="77777777">
            <w:pPr>
              <w:spacing w:line="240" w:lineRule="auto"/>
              <w:contextualSpacing/>
              <w:jc w:val="center"/>
              <w:rPr>
                <w:rFonts w:cs="Calibri"/>
                <w:b/>
                <w:bCs/>
                <w:sz w:val="24"/>
                <w:lang w:val="es-CR" w:eastAsia="es-CR"/>
              </w:rPr>
            </w:pPr>
            <w:r w:rsidRPr="00380D6A">
              <w:rPr>
                <w:rFonts w:cs="Calibri"/>
                <w:b/>
                <w:bCs/>
                <w:sz w:val="24"/>
                <w:lang w:val="es-CR" w:eastAsia="es-CR"/>
              </w:rPr>
              <w:t>Grupo No. 1</w:t>
            </w:r>
          </w:p>
        </w:tc>
      </w:tr>
      <w:tr w:rsidRPr="00380D6A" w:rsidR="00380D6A" w:rsidTr="007723D2" w14:paraId="417C9F4D" w14:textId="77777777">
        <w:trPr>
          <w:trHeight w:val="630"/>
        </w:trPr>
        <w:tc>
          <w:tcPr>
            <w:tcW w:w="44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2DD1B5CC" w14:textId="77777777">
            <w:pPr>
              <w:spacing w:line="240" w:lineRule="auto"/>
              <w:contextualSpacing/>
              <w:jc w:val="left"/>
              <w:rPr>
                <w:rFonts w:cs="Calibri"/>
                <w:b/>
                <w:bCs/>
                <w:sz w:val="24"/>
                <w:lang w:val="es-CR" w:eastAsia="es-CR"/>
              </w:rPr>
            </w:pPr>
            <w:r w:rsidRPr="00380D6A">
              <w:rPr>
                <w:rFonts w:cs="Calibri"/>
                <w:b/>
                <w:bCs/>
                <w:sz w:val="24"/>
                <w:lang w:val="es-CR" w:eastAsia="es-CR"/>
              </w:rPr>
              <w:t>#</w:t>
            </w:r>
          </w:p>
        </w:tc>
        <w:tc>
          <w:tcPr>
            <w:tcW w:w="6515" w:type="dxa"/>
            <w:tcBorders>
              <w:top w:val="single" w:color="auto" w:sz="4" w:space="0"/>
              <w:left w:val="nil"/>
              <w:bottom w:val="single" w:color="auto" w:sz="4" w:space="0"/>
              <w:right w:val="single" w:color="auto" w:sz="4" w:space="0"/>
            </w:tcBorders>
            <w:shd w:val="clear" w:color="auto" w:fill="auto"/>
            <w:noWrap/>
            <w:vAlign w:val="bottom"/>
            <w:hideMark/>
          </w:tcPr>
          <w:p w:rsidRPr="00380D6A" w:rsidR="007723D2" w:rsidP="007723D2" w:rsidRDefault="007723D2" w14:paraId="61381D70" w14:textId="77777777">
            <w:pPr>
              <w:spacing w:line="240" w:lineRule="auto"/>
              <w:contextualSpacing/>
              <w:jc w:val="left"/>
              <w:rPr>
                <w:rFonts w:cs="Calibri"/>
                <w:b/>
                <w:bCs/>
                <w:sz w:val="24"/>
                <w:lang w:val="es-CR" w:eastAsia="es-CR"/>
              </w:rPr>
            </w:pPr>
            <w:r w:rsidRPr="00380D6A">
              <w:rPr>
                <w:rFonts w:cs="Calibri"/>
                <w:b/>
                <w:bCs/>
                <w:sz w:val="24"/>
                <w:lang w:val="es-CR" w:eastAsia="es-CR"/>
              </w:rPr>
              <w:t>Entidad</w:t>
            </w:r>
          </w:p>
        </w:tc>
        <w:tc>
          <w:tcPr>
            <w:tcW w:w="1859" w:type="dxa"/>
            <w:tcBorders>
              <w:top w:val="single" w:color="auto" w:sz="4" w:space="0"/>
              <w:left w:val="nil"/>
              <w:bottom w:val="single" w:color="auto" w:sz="4" w:space="0"/>
              <w:right w:val="single" w:color="auto" w:sz="4" w:space="0"/>
            </w:tcBorders>
            <w:shd w:val="clear" w:color="auto" w:fill="auto"/>
            <w:vAlign w:val="bottom"/>
            <w:hideMark/>
          </w:tcPr>
          <w:p w:rsidRPr="00380D6A" w:rsidR="007723D2" w:rsidP="007723D2" w:rsidRDefault="007723D2" w14:paraId="40CE32B8" w14:textId="77777777">
            <w:pPr>
              <w:spacing w:line="240" w:lineRule="auto"/>
              <w:contextualSpacing/>
              <w:jc w:val="center"/>
              <w:rPr>
                <w:rFonts w:cs="Calibri"/>
                <w:b/>
                <w:bCs/>
                <w:sz w:val="24"/>
                <w:lang w:val="es-CR" w:eastAsia="es-CR"/>
              </w:rPr>
            </w:pPr>
            <w:r w:rsidRPr="00380D6A">
              <w:rPr>
                <w:rFonts w:cs="Calibri"/>
                <w:b/>
                <w:bCs/>
                <w:sz w:val="24"/>
                <w:lang w:val="es-CR" w:eastAsia="es-CR"/>
              </w:rPr>
              <w:t>Espacios por entidad</w:t>
            </w:r>
          </w:p>
        </w:tc>
      </w:tr>
      <w:tr w:rsidRPr="00380D6A" w:rsidR="00380D6A" w:rsidTr="007723D2" w14:paraId="474C7C01"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64F81A5F" w14:textId="77777777">
            <w:pPr>
              <w:spacing w:line="240" w:lineRule="auto"/>
              <w:contextualSpacing/>
              <w:jc w:val="right"/>
              <w:rPr>
                <w:rFonts w:cs="Calibri"/>
                <w:sz w:val="24"/>
                <w:lang w:val="es-CR" w:eastAsia="es-CR"/>
              </w:rPr>
            </w:pPr>
            <w:r w:rsidRPr="00380D6A">
              <w:rPr>
                <w:rFonts w:cs="Calibri"/>
                <w:sz w:val="24"/>
                <w:lang w:val="es-CR" w:eastAsia="es-CR"/>
              </w:rPr>
              <w:t>1</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1D18A0B4" w14:textId="77777777">
            <w:pPr>
              <w:spacing w:line="240" w:lineRule="auto"/>
              <w:contextualSpacing/>
              <w:rPr>
                <w:rFonts w:cs="Calibri"/>
                <w:sz w:val="24"/>
                <w:lang w:val="es-CR" w:eastAsia="es-CR"/>
              </w:rPr>
            </w:pPr>
            <w:r w:rsidRPr="00380D6A">
              <w:rPr>
                <w:rFonts w:cs="Calibri"/>
                <w:sz w:val="24"/>
                <w:lang w:eastAsia="es-CR"/>
              </w:rPr>
              <w:t>Banco de Costa Rica</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54D9EC56"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421B6B3C"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5C3E0741" w14:textId="77777777">
            <w:pPr>
              <w:spacing w:line="240" w:lineRule="auto"/>
              <w:contextualSpacing/>
              <w:jc w:val="right"/>
              <w:rPr>
                <w:rFonts w:cs="Calibri"/>
                <w:sz w:val="24"/>
                <w:lang w:val="es-CR" w:eastAsia="es-CR"/>
              </w:rPr>
            </w:pPr>
            <w:r w:rsidRPr="00380D6A">
              <w:rPr>
                <w:rFonts w:cs="Calibri"/>
                <w:sz w:val="24"/>
                <w:lang w:val="es-CR" w:eastAsia="es-CR"/>
              </w:rPr>
              <w:t>2</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52A94119" w14:textId="77777777">
            <w:pPr>
              <w:spacing w:line="240" w:lineRule="auto"/>
              <w:contextualSpacing/>
              <w:rPr>
                <w:rFonts w:cs="Calibri"/>
                <w:sz w:val="24"/>
                <w:lang w:val="es-CR" w:eastAsia="es-CR"/>
              </w:rPr>
            </w:pPr>
            <w:r w:rsidRPr="00380D6A">
              <w:rPr>
                <w:rFonts w:cs="Calibri"/>
                <w:sz w:val="24"/>
                <w:lang w:eastAsia="es-CR"/>
              </w:rPr>
              <w:t>Banco BAC San José S.A.</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423338EB"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24C0A4C0"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30EDAACC" w14:textId="77777777">
            <w:pPr>
              <w:spacing w:line="240" w:lineRule="auto"/>
              <w:contextualSpacing/>
              <w:jc w:val="right"/>
              <w:rPr>
                <w:rFonts w:cs="Calibri"/>
                <w:sz w:val="24"/>
                <w:lang w:val="es-CR" w:eastAsia="es-CR"/>
              </w:rPr>
            </w:pPr>
            <w:r w:rsidRPr="00380D6A">
              <w:rPr>
                <w:rFonts w:cs="Calibri"/>
                <w:sz w:val="24"/>
                <w:lang w:val="es-CR" w:eastAsia="es-CR"/>
              </w:rPr>
              <w:t>3</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28BE3152" w14:textId="77777777">
            <w:pPr>
              <w:spacing w:line="240" w:lineRule="auto"/>
              <w:contextualSpacing/>
              <w:rPr>
                <w:rFonts w:cs="Calibri"/>
                <w:sz w:val="24"/>
                <w:lang w:val="es-CR" w:eastAsia="es-CR"/>
              </w:rPr>
            </w:pPr>
            <w:r w:rsidRPr="00380D6A">
              <w:rPr>
                <w:rFonts w:cs="Calibri"/>
                <w:sz w:val="24"/>
                <w:lang w:eastAsia="es-CR"/>
              </w:rPr>
              <w:t xml:space="preserve">Financiera </w:t>
            </w:r>
            <w:proofErr w:type="spellStart"/>
            <w:r w:rsidRPr="00380D6A">
              <w:rPr>
                <w:rFonts w:cs="Calibri"/>
                <w:sz w:val="24"/>
                <w:lang w:eastAsia="es-CR"/>
              </w:rPr>
              <w:t>Cafsa</w:t>
            </w:r>
            <w:proofErr w:type="spellEnd"/>
            <w:r w:rsidRPr="00380D6A">
              <w:rPr>
                <w:rFonts w:cs="Calibri"/>
                <w:sz w:val="24"/>
                <w:lang w:eastAsia="es-CR"/>
              </w:rPr>
              <w:t xml:space="preserve"> S.A. </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2376EF22"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519FBBED"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0D7D1279" w14:textId="77777777">
            <w:pPr>
              <w:spacing w:line="240" w:lineRule="auto"/>
              <w:contextualSpacing/>
              <w:jc w:val="right"/>
              <w:rPr>
                <w:rFonts w:cs="Calibri"/>
                <w:sz w:val="24"/>
                <w:lang w:val="es-CR" w:eastAsia="es-CR"/>
              </w:rPr>
            </w:pPr>
            <w:r w:rsidRPr="00380D6A">
              <w:rPr>
                <w:rFonts w:cs="Calibri"/>
                <w:sz w:val="24"/>
                <w:lang w:val="es-CR" w:eastAsia="es-CR"/>
              </w:rPr>
              <w:t>4</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123A72B1" w14:textId="77777777">
            <w:pPr>
              <w:spacing w:line="240" w:lineRule="auto"/>
              <w:contextualSpacing/>
              <w:rPr>
                <w:rFonts w:cs="Calibri"/>
                <w:sz w:val="24"/>
                <w:lang w:val="es-CR" w:eastAsia="es-CR"/>
              </w:rPr>
            </w:pPr>
            <w:proofErr w:type="spellStart"/>
            <w:r w:rsidRPr="00380D6A">
              <w:rPr>
                <w:rFonts w:cs="Calibri"/>
                <w:sz w:val="24"/>
                <w:lang w:eastAsia="es-CR"/>
              </w:rPr>
              <w:t>Coocique</w:t>
            </w:r>
            <w:proofErr w:type="spellEnd"/>
            <w:r w:rsidRPr="00380D6A">
              <w:rPr>
                <w:rFonts w:cs="Calibri"/>
                <w:sz w:val="24"/>
                <w:lang w:eastAsia="es-CR"/>
              </w:rPr>
              <w:t xml:space="preserve"> R.L.</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674EB5C2"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799071C7"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77F954E0" w14:textId="77777777">
            <w:pPr>
              <w:spacing w:line="240" w:lineRule="auto"/>
              <w:contextualSpacing/>
              <w:jc w:val="right"/>
              <w:rPr>
                <w:rFonts w:cs="Calibri"/>
                <w:sz w:val="24"/>
                <w:lang w:val="es-CR" w:eastAsia="es-CR"/>
              </w:rPr>
            </w:pPr>
            <w:r w:rsidRPr="00380D6A">
              <w:rPr>
                <w:rFonts w:cs="Calibri"/>
                <w:sz w:val="24"/>
                <w:lang w:val="es-CR" w:eastAsia="es-CR"/>
              </w:rPr>
              <w:t>5</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333A1727" w14:textId="77777777">
            <w:pPr>
              <w:spacing w:line="240" w:lineRule="auto"/>
              <w:contextualSpacing/>
              <w:rPr>
                <w:rFonts w:cs="Calibri"/>
                <w:sz w:val="24"/>
                <w:lang w:val="es-CR" w:eastAsia="es-CR"/>
              </w:rPr>
            </w:pPr>
            <w:r w:rsidRPr="00380D6A">
              <w:rPr>
                <w:rFonts w:cs="Calibri"/>
                <w:sz w:val="24"/>
                <w:lang w:eastAsia="es-CR"/>
              </w:rPr>
              <w:t>Banco Popular y de Desarrollo Comunal</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5696FDB8"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0AE590D6"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3569DBC0" w14:textId="77777777">
            <w:pPr>
              <w:spacing w:line="240" w:lineRule="auto"/>
              <w:contextualSpacing/>
              <w:jc w:val="right"/>
              <w:rPr>
                <w:rFonts w:cs="Calibri"/>
                <w:sz w:val="24"/>
                <w:lang w:val="es-CR" w:eastAsia="es-CR"/>
              </w:rPr>
            </w:pPr>
            <w:r w:rsidRPr="00380D6A">
              <w:rPr>
                <w:rFonts w:cs="Calibri"/>
                <w:sz w:val="24"/>
                <w:lang w:val="es-CR" w:eastAsia="es-CR"/>
              </w:rPr>
              <w:t>6</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3920235A" w14:textId="77777777">
            <w:pPr>
              <w:spacing w:line="240" w:lineRule="auto"/>
              <w:contextualSpacing/>
              <w:jc w:val="left"/>
              <w:rPr>
                <w:rFonts w:cs="Calibri"/>
                <w:sz w:val="24"/>
                <w:lang w:val="es-CR" w:eastAsia="es-CR"/>
              </w:rPr>
            </w:pPr>
            <w:r w:rsidRPr="00380D6A">
              <w:rPr>
                <w:rFonts w:cs="Calibri"/>
                <w:sz w:val="24"/>
                <w:lang w:val="es-CR" w:eastAsia="es-CR"/>
              </w:rPr>
              <w:t xml:space="preserve">Banco CMB (Costa Rica) S.A. </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20F8FBEE"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501CADD3"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23F21E23" w14:textId="77777777">
            <w:pPr>
              <w:spacing w:line="240" w:lineRule="auto"/>
              <w:contextualSpacing/>
              <w:jc w:val="right"/>
              <w:rPr>
                <w:rFonts w:cs="Calibri"/>
                <w:sz w:val="24"/>
                <w:lang w:val="es-CR" w:eastAsia="es-CR"/>
              </w:rPr>
            </w:pPr>
            <w:r w:rsidRPr="00380D6A">
              <w:rPr>
                <w:rFonts w:cs="Calibri"/>
                <w:sz w:val="24"/>
                <w:lang w:val="es-CR" w:eastAsia="es-CR"/>
              </w:rPr>
              <w:t>7</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1A7AE7A1" w14:textId="77777777">
            <w:pPr>
              <w:spacing w:line="240" w:lineRule="auto"/>
              <w:contextualSpacing/>
              <w:rPr>
                <w:rFonts w:cs="Calibri"/>
                <w:sz w:val="24"/>
                <w:lang w:val="es-CR" w:eastAsia="es-CR"/>
              </w:rPr>
            </w:pPr>
            <w:r w:rsidRPr="00380D6A">
              <w:rPr>
                <w:rFonts w:cs="Calibri"/>
                <w:sz w:val="24"/>
                <w:lang w:eastAsia="es-CR"/>
              </w:rPr>
              <w:t xml:space="preserve">Financiera </w:t>
            </w:r>
            <w:proofErr w:type="spellStart"/>
            <w:r w:rsidRPr="00380D6A">
              <w:rPr>
                <w:rFonts w:cs="Calibri"/>
                <w:sz w:val="24"/>
                <w:lang w:eastAsia="es-CR"/>
              </w:rPr>
              <w:t>Desyfin</w:t>
            </w:r>
            <w:proofErr w:type="spellEnd"/>
            <w:r w:rsidRPr="00380D6A">
              <w:rPr>
                <w:rFonts w:cs="Calibri"/>
                <w:sz w:val="24"/>
                <w:lang w:eastAsia="es-CR"/>
              </w:rPr>
              <w:t xml:space="preserve"> S.A. </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7814C6D4"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7CF3A4CA"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77454666" w14:textId="77777777">
            <w:pPr>
              <w:spacing w:line="240" w:lineRule="auto"/>
              <w:contextualSpacing/>
              <w:jc w:val="right"/>
              <w:rPr>
                <w:rFonts w:cs="Calibri"/>
                <w:sz w:val="24"/>
                <w:lang w:val="es-CR" w:eastAsia="es-CR"/>
              </w:rPr>
            </w:pPr>
            <w:r w:rsidRPr="00380D6A">
              <w:rPr>
                <w:rFonts w:cs="Calibri"/>
                <w:sz w:val="24"/>
                <w:lang w:val="es-CR" w:eastAsia="es-CR"/>
              </w:rPr>
              <w:t>8</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37AAB396" w14:textId="77777777">
            <w:pPr>
              <w:spacing w:line="240" w:lineRule="auto"/>
              <w:contextualSpacing/>
              <w:rPr>
                <w:rFonts w:cs="Calibri"/>
                <w:sz w:val="24"/>
                <w:lang w:val="es-CR" w:eastAsia="es-CR"/>
              </w:rPr>
            </w:pPr>
            <w:proofErr w:type="spellStart"/>
            <w:r w:rsidRPr="00380D6A">
              <w:rPr>
                <w:rFonts w:cs="Calibri"/>
                <w:sz w:val="24"/>
                <w:lang w:eastAsia="es-CR"/>
              </w:rPr>
              <w:t>Coopeande</w:t>
            </w:r>
            <w:proofErr w:type="spellEnd"/>
            <w:r w:rsidRPr="00380D6A">
              <w:rPr>
                <w:rFonts w:cs="Calibri"/>
                <w:sz w:val="24"/>
                <w:lang w:eastAsia="es-CR"/>
              </w:rPr>
              <w:t xml:space="preserve"> No.1 R.L.</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2AB85723"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0DC8B5D4"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2A05D9BD" w14:textId="77777777">
            <w:pPr>
              <w:spacing w:line="240" w:lineRule="auto"/>
              <w:contextualSpacing/>
              <w:jc w:val="right"/>
              <w:rPr>
                <w:rFonts w:cs="Calibri"/>
                <w:sz w:val="24"/>
                <w:lang w:val="es-CR" w:eastAsia="es-CR"/>
              </w:rPr>
            </w:pPr>
            <w:r w:rsidRPr="00380D6A">
              <w:rPr>
                <w:rFonts w:cs="Calibri"/>
                <w:sz w:val="24"/>
                <w:lang w:val="es-CR" w:eastAsia="es-CR"/>
              </w:rPr>
              <w:t>9</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3D7EE0FB" w14:textId="77777777">
            <w:pPr>
              <w:spacing w:line="240" w:lineRule="auto"/>
              <w:contextualSpacing/>
              <w:rPr>
                <w:rFonts w:cs="Calibri"/>
                <w:sz w:val="24"/>
                <w:lang w:val="es-CR" w:eastAsia="es-CR"/>
              </w:rPr>
            </w:pPr>
            <w:r w:rsidRPr="00380D6A">
              <w:rPr>
                <w:rFonts w:cs="Calibri"/>
                <w:sz w:val="24"/>
                <w:lang w:eastAsia="es-CR"/>
              </w:rPr>
              <w:t>Caja de Ahorro y Préstamos de la ANDE</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4789D54D"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7CC46AB5"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67F44B19" w14:textId="77777777">
            <w:pPr>
              <w:spacing w:line="240" w:lineRule="auto"/>
              <w:contextualSpacing/>
              <w:jc w:val="right"/>
              <w:rPr>
                <w:rFonts w:cs="Calibri"/>
                <w:sz w:val="24"/>
                <w:lang w:val="es-CR" w:eastAsia="es-CR"/>
              </w:rPr>
            </w:pPr>
            <w:r w:rsidRPr="00380D6A">
              <w:rPr>
                <w:rFonts w:cs="Calibri"/>
                <w:sz w:val="24"/>
                <w:lang w:val="es-CR" w:eastAsia="es-CR"/>
              </w:rPr>
              <w:t>10</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21F1EA0E" w14:textId="77777777">
            <w:pPr>
              <w:spacing w:line="240" w:lineRule="auto"/>
              <w:contextualSpacing/>
              <w:rPr>
                <w:rFonts w:cs="Calibri"/>
                <w:sz w:val="24"/>
                <w:lang w:val="es-CR" w:eastAsia="es-CR"/>
              </w:rPr>
            </w:pPr>
            <w:proofErr w:type="spellStart"/>
            <w:r w:rsidRPr="00380D6A">
              <w:rPr>
                <w:rFonts w:cs="Calibri"/>
                <w:sz w:val="24"/>
                <w:lang w:eastAsia="es-CR"/>
              </w:rPr>
              <w:t>Coopecaja</w:t>
            </w:r>
            <w:proofErr w:type="spellEnd"/>
            <w:r w:rsidRPr="00380D6A">
              <w:rPr>
                <w:rFonts w:cs="Calibri"/>
                <w:sz w:val="24"/>
                <w:lang w:eastAsia="es-CR"/>
              </w:rPr>
              <w:t xml:space="preserve"> R.L.</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58ACEB1C"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6FA7579A"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163EA448" w14:textId="77777777">
            <w:pPr>
              <w:spacing w:line="240" w:lineRule="auto"/>
              <w:contextualSpacing/>
              <w:jc w:val="right"/>
              <w:rPr>
                <w:rFonts w:cs="Calibri"/>
                <w:sz w:val="24"/>
                <w:lang w:val="es-CR" w:eastAsia="es-CR"/>
              </w:rPr>
            </w:pPr>
            <w:r w:rsidRPr="00380D6A">
              <w:rPr>
                <w:rFonts w:cs="Calibri"/>
                <w:sz w:val="24"/>
                <w:lang w:val="es-CR" w:eastAsia="es-CR"/>
              </w:rPr>
              <w:t>11</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7C3121D0" w14:textId="77777777">
            <w:pPr>
              <w:spacing w:line="240" w:lineRule="auto"/>
              <w:contextualSpacing/>
              <w:rPr>
                <w:rFonts w:cs="Calibri"/>
                <w:sz w:val="24"/>
                <w:lang w:val="es-CR" w:eastAsia="es-CR"/>
              </w:rPr>
            </w:pPr>
            <w:r w:rsidRPr="00380D6A">
              <w:rPr>
                <w:rFonts w:cs="Calibri"/>
                <w:sz w:val="24"/>
                <w:lang w:eastAsia="es-CR"/>
              </w:rPr>
              <w:t xml:space="preserve">Banco </w:t>
            </w:r>
            <w:proofErr w:type="spellStart"/>
            <w:r w:rsidRPr="00380D6A">
              <w:rPr>
                <w:rFonts w:cs="Calibri"/>
                <w:sz w:val="24"/>
                <w:lang w:eastAsia="es-CR"/>
              </w:rPr>
              <w:t>Promérica</w:t>
            </w:r>
            <w:proofErr w:type="spellEnd"/>
            <w:r w:rsidRPr="00380D6A">
              <w:rPr>
                <w:rFonts w:cs="Calibri"/>
                <w:sz w:val="24"/>
                <w:lang w:eastAsia="es-CR"/>
              </w:rPr>
              <w:t xml:space="preserve"> de Costa Rica S.A.</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03EB2998"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2F6C1C07"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01D88F4F" w14:textId="77777777">
            <w:pPr>
              <w:spacing w:line="240" w:lineRule="auto"/>
              <w:contextualSpacing/>
              <w:jc w:val="right"/>
              <w:rPr>
                <w:rFonts w:cs="Calibri"/>
                <w:sz w:val="24"/>
                <w:lang w:val="es-CR" w:eastAsia="es-CR"/>
              </w:rPr>
            </w:pPr>
            <w:r w:rsidRPr="00380D6A">
              <w:rPr>
                <w:rFonts w:cs="Calibri"/>
                <w:sz w:val="24"/>
                <w:lang w:val="es-CR" w:eastAsia="es-CR"/>
              </w:rPr>
              <w:t>12</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6BFE6D96" w14:textId="77777777">
            <w:pPr>
              <w:spacing w:line="240" w:lineRule="auto"/>
              <w:contextualSpacing/>
              <w:rPr>
                <w:rFonts w:cs="Calibri"/>
                <w:sz w:val="24"/>
                <w:lang w:val="es-CR" w:eastAsia="es-CR"/>
              </w:rPr>
            </w:pPr>
            <w:proofErr w:type="spellStart"/>
            <w:r w:rsidRPr="00380D6A">
              <w:rPr>
                <w:rFonts w:cs="Calibri"/>
                <w:sz w:val="24"/>
                <w:lang w:eastAsia="es-CR"/>
              </w:rPr>
              <w:t>Coopegrecia</w:t>
            </w:r>
            <w:proofErr w:type="spellEnd"/>
            <w:r w:rsidRPr="00380D6A">
              <w:rPr>
                <w:rFonts w:cs="Calibri"/>
                <w:sz w:val="24"/>
                <w:lang w:eastAsia="es-CR"/>
              </w:rPr>
              <w:t xml:space="preserve"> R.L.</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1ABF13ED"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5A69CF50"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617C0378" w14:textId="77777777">
            <w:pPr>
              <w:spacing w:line="240" w:lineRule="auto"/>
              <w:contextualSpacing/>
              <w:jc w:val="right"/>
              <w:rPr>
                <w:rFonts w:cs="Calibri"/>
                <w:sz w:val="24"/>
                <w:lang w:val="es-CR" w:eastAsia="es-CR"/>
              </w:rPr>
            </w:pPr>
            <w:r w:rsidRPr="00380D6A">
              <w:rPr>
                <w:rFonts w:cs="Calibri"/>
                <w:sz w:val="24"/>
                <w:lang w:val="es-CR" w:eastAsia="es-CR"/>
              </w:rPr>
              <w:t>13</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6D9E0502" w14:textId="77777777">
            <w:pPr>
              <w:spacing w:line="240" w:lineRule="auto"/>
              <w:contextualSpacing/>
              <w:rPr>
                <w:rFonts w:cs="Calibri"/>
                <w:sz w:val="24"/>
                <w:lang w:val="es-CR" w:eastAsia="es-CR"/>
              </w:rPr>
            </w:pPr>
            <w:proofErr w:type="spellStart"/>
            <w:r w:rsidRPr="00380D6A">
              <w:rPr>
                <w:rFonts w:cs="Calibri"/>
                <w:sz w:val="24"/>
                <w:lang w:eastAsia="es-CR"/>
              </w:rPr>
              <w:t>Coopemédicos</w:t>
            </w:r>
            <w:proofErr w:type="spellEnd"/>
            <w:r w:rsidRPr="00380D6A">
              <w:rPr>
                <w:rFonts w:cs="Calibri"/>
                <w:sz w:val="24"/>
                <w:lang w:eastAsia="es-CR"/>
              </w:rPr>
              <w:t xml:space="preserve"> R.L.</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62330593"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39DC307C"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28431405" w14:textId="77777777">
            <w:pPr>
              <w:spacing w:line="240" w:lineRule="auto"/>
              <w:contextualSpacing/>
              <w:jc w:val="right"/>
              <w:rPr>
                <w:rFonts w:cs="Calibri"/>
                <w:sz w:val="24"/>
                <w:lang w:val="es-CR" w:eastAsia="es-CR"/>
              </w:rPr>
            </w:pPr>
            <w:r w:rsidRPr="00380D6A">
              <w:rPr>
                <w:rFonts w:cs="Calibri"/>
                <w:sz w:val="24"/>
                <w:lang w:val="es-CR" w:eastAsia="es-CR"/>
              </w:rPr>
              <w:t>14</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3063C322" w14:textId="77777777">
            <w:pPr>
              <w:spacing w:line="240" w:lineRule="auto"/>
              <w:contextualSpacing/>
              <w:rPr>
                <w:rFonts w:cs="Calibri"/>
                <w:sz w:val="24"/>
                <w:lang w:val="es-CR" w:eastAsia="es-CR"/>
              </w:rPr>
            </w:pPr>
            <w:proofErr w:type="spellStart"/>
            <w:r w:rsidRPr="00380D6A">
              <w:rPr>
                <w:rFonts w:cs="Calibri"/>
                <w:sz w:val="24"/>
                <w:lang w:eastAsia="es-CR"/>
              </w:rPr>
              <w:t>Coopesanmarcos</w:t>
            </w:r>
            <w:proofErr w:type="spellEnd"/>
            <w:r w:rsidRPr="00380D6A">
              <w:rPr>
                <w:rFonts w:cs="Calibri"/>
                <w:sz w:val="24"/>
                <w:lang w:eastAsia="es-CR"/>
              </w:rPr>
              <w:t xml:space="preserve"> R.L.</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7E41B57B"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E84FCE" w:rsidTr="007723D2" w14:paraId="628EC740" w14:textId="77777777">
        <w:trPr>
          <w:trHeight w:val="315"/>
        </w:trPr>
        <w:tc>
          <w:tcPr>
            <w:tcW w:w="446"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4F3CE82D" w14:textId="77777777">
            <w:pPr>
              <w:spacing w:line="240" w:lineRule="auto"/>
              <w:contextualSpacing/>
              <w:jc w:val="right"/>
              <w:rPr>
                <w:rFonts w:cs="Calibri"/>
                <w:sz w:val="24"/>
                <w:lang w:val="es-CR" w:eastAsia="es-CR"/>
              </w:rPr>
            </w:pPr>
            <w:r w:rsidRPr="00380D6A">
              <w:rPr>
                <w:rFonts w:cs="Calibri"/>
                <w:sz w:val="24"/>
                <w:lang w:val="es-CR" w:eastAsia="es-CR"/>
              </w:rPr>
              <w:t>15</w:t>
            </w:r>
          </w:p>
        </w:tc>
        <w:tc>
          <w:tcPr>
            <w:tcW w:w="6515"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6EA3EC19" w14:textId="77777777">
            <w:pPr>
              <w:spacing w:line="240" w:lineRule="auto"/>
              <w:contextualSpacing/>
              <w:rPr>
                <w:rFonts w:cs="Calibri"/>
                <w:sz w:val="24"/>
                <w:lang w:val="es-CR" w:eastAsia="es-CR"/>
              </w:rPr>
            </w:pPr>
            <w:proofErr w:type="spellStart"/>
            <w:r w:rsidRPr="00380D6A">
              <w:rPr>
                <w:rFonts w:cs="Calibri"/>
                <w:sz w:val="24"/>
                <w:lang w:eastAsia="es-CR"/>
              </w:rPr>
              <w:t>Coopeuna</w:t>
            </w:r>
            <w:proofErr w:type="spellEnd"/>
            <w:r w:rsidRPr="00380D6A">
              <w:rPr>
                <w:rFonts w:cs="Calibri"/>
                <w:sz w:val="24"/>
                <w:lang w:eastAsia="es-CR"/>
              </w:rPr>
              <w:t xml:space="preserve"> R.L.</w:t>
            </w:r>
          </w:p>
        </w:tc>
        <w:tc>
          <w:tcPr>
            <w:tcW w:w="1859"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21A56E8C" w14:textId="77777777">
            <w:pPr>
              <w:spacing w:line="240" w:lineRule="auto"/>
              <w:contextualSpacing/>
              <w:jc w:val="center"/>
              <w:rPr>
                <w:rFonts w:cs="Calibri"/>
                <w:sz w:val="24"/>
                <w:lang w:val="es-CR" w:eastAsia="es-CR"/>
              </w:rPr>
            </w:pPr>
            <w:r w:rsidRPr="00380D6A">
              <w:rPr>
                <w:rFonts w:cs="Calibri"/>
                <w:sz w:val="24"/>
                <w:lang w:val="es-CR" w:eastAsia="es-CR"/>
              </w:rPr>
              <w:t>5</w:t>
            </w:r>
          </w:p>
        </w:tc>
      </w:tr>
    </w:tbl>
    <w:p w:rsidRPr="00380D6A" w:rsidR="00BC1A05" w:rsidP="007723D2" w:rsidRDefault="00BC1A05" w14:paraId="37A4313E" w14:textId="77777777">
      <w:pPr>
        <w:spacing w:line="240" w:lineRule="auto"/>
        <w:contextualSpacing/>
        <w:rPr>
          <w:sz w:val="24"/>
        </w:rPr>
      </w:pPr>
    </w:p>
    <w:p w:rsidRPr="00380D6A" w:rsidR="00BC1A05" w:rsidP="007723D2" w:rsidRDefault="00BC1A05" w14:paraId="3101FBC7" w14:textId="77777777">
      <w:pPr>
        <w:spacing w:line="240" w:lineRule="auto"/>
        <w:contextualSpacing/>
        <w:rPr>
          <w:sz w:val="24"/>
        </w:rPr>
      </w:pPr>
    </w:p>
    <w:p w:rsidRPr="00380D6A" w:rsidR="00BC1A05" w:rsidP="007723D2" w:rsidRDefault="00BC1A05" w14:paraId="3424DC7B" w14:textId="3EFC1C14">
      <w:pPr>
        <w:spacing w:line="240" w:lineRule="auto"/>
        <w:contextualSpacing/>
        <w:rPr>
          <w:sz w:val="24"/>
        </w:rPr>
      </w:pPr>
    </w:p>
    <w:p w:rsidRPr="00380D6A" w:rsidR="00E84FCE" w:rsidP="007723D2" w:rsidRDefault="00E84FCE" w14:paraId="68CE1271" w14:textId="44A65776">
      <w:pPr>
        <w:spacing w:line="240" w:lineRule="auto"/>
        <w:contextualSpacing/>
        <w:rPr>
          <w:sz w:val="24"/>
        </w:rPr>
      </w:pPr>
    </w:p>
    <w:p w:rsidRPr="00380D6A" w:rsidR="00E84FCE" w:rsidP="007723D2" w:rsidRDefault="00E84FCE" w14:paraId="3C761E9D" w14:textId="1A813139">
      <w:pPr>
        <w:spacing w:line="240" w:lineRule="auto"/>
        <w:contextualSpacing/>
        <w:rPr>
          <w:sz w:val="24"/>
        </w:rPr>
      </w:pPr>
    </w:p>
    <w:p w:rsidRPr="00380D6A" w:rsidR="00E84FCE" w:rsidP="007723D2" w:rsidRDefault="00E84FCE" w14:paraId="694A166B" w14:textId="5A4B0859">
      <w:pPr>
        <w:spacing w:line="240" w:lineRule="auto"/>
        <w:contextualSpacing/>
        <w:rPr>
          <w:sz w:val="24"/>
        </w:rPr>
      </w:pPr>
    </w:p>
    <w:p w:rsidRPr="00380D6A" w:rsidR="00E84FCE" w:rsidP="007723D2" w:rsidRDefault="00E84FCE" w14:paraId="0B8C1361" w14:textId="17D029F0">
      <w:pPr>
        <w:spacing w:line="240" w:lineRule="auto"/>
        <w:contextualSpacing/>
        <w:rPr>
          <w:sz w:val="24"/>
        </w:rPr>
      </w:pPr>
    </w:p>
    <w:p w:rsidRPr="00380D6A" w:rsidR="00E84FCE" w:rsidP="007723D2" w:rsidRDefault="00E84FCE" w14:paraId="0ED3389A" w14:textId="582F32AD">
      <w:pPr>
        <w:spacing w:line="240" w:lineRule="auto"/>
        <w:contextualSpacing/>
        <w:rPr>
          <w:sz w:val="24"/>
        </w:rPr>
      </w:pPr>
    </w:p>
    <w:p w:rsidRPr="00380D6A" w:rsidR="00E84FCE" w:rsidP="007723D2" w:rsidRDefault="00E84FCE" w14:paraId="25B80E2C" w14:textId="77777777">
      <w:pPr>
        <w:spacing w:line="240" w:lineRule="auto"/>
        <w:contextualSpacing/>
        <w:rPr>
          <w:sz w:val="24"/>
        </w:rPr>
      </w:pPr>
    </w:p>
    <w:p w:rsidRPr="00380D6A" w:rsidR="00E84FCE" w:rsidP="007723D2" w:rsidRDefault="00E84FCE" w14:paraId="79D11ACE" w14:textId="65FE41C0">
      <w:pPr>
        <w:spacing w:line="240" w:lineRule="auto"/>
        <w:contextualSpacing/>
        <w:rPr>
          <w:sz w:val="24"/>
        </w:rPr>
      </w:pPr>
    </w:p>
    <w:p w:rsidRPr="00380D6A" w:rsidR="00E84FCE" w:rsidP="007723D2" w:rsidRDefault="00E84FCE" w14:paraId="662D58C3" w14:textId="74B30DE6">
      <w:pPr>
        <w:spacing w:line="240" w:lineRule="auto"/>
        <w:contextualSpacing/>
        <w:rPr>
          <w:sz w:val="24"/>
        </w:rPr>
      </w:pPr>
    </w:p>
    <w:p w:rsidRPr="00380D6A" w:rsidR="00E84FCE" w:rsidP="007723D2" w:rsidRDefault="00E84FCE" w14:paraId="14292153" w14:textId="08F02EDE">
      <w:pPr>
        <w:spacing w:line="240" w:lineRule="auto"/>
        <w:contextualSpacing/>
        <w:rPr>
          <w:sz w:val="24"/>
        </w:rPr>
      </w:pPr>
    </w:p>
    <w:p w:rsidRPr="00380D6A" w:rsidR="00E84FCE" w:rsidP="007723D2" w:rsidRDefault="00E84FCE" w14:paraId="0142B998" w14:textId="5C627E37">
      <w:pPr>
        <w:spacing w:line="240" w:lineRule="auto"/>
        <w:contextualSpacing/>
        <w:rPr>
          <w:sz w:val="24"/>
        </w:rPr>
      </w:pPr>
    </w:p>
    <w:p w:rsidRPr="00380D6A" w:rsidR="00514B25" w:rsidP="007723D2" w:rsidRDefault="00514B25" w14:paraId="4990D8A6" w14:textId="77777777">
      <w:pPr>
        <w:spacing w:line="240" w:lineRule="auto"/>
        <w:contextualSpacing/>
        <w:rPr>
          <w:sz w:val="24"/>
        </w:rPr>
      </w:pPr>
    </w:p>
    <w:p w:rsidRPr="00380D6A" w:rsidR="00E84FCE" w:rsidP="007723D2" w:rsidRDefault="00E84FCE" w14:paraId="7FB22D45" w14:textId="717F9CC9">
      <w:pPr>
        <w:spacing w:line="240" w:lineRule="auto"/>
        <w:contextualSpacing/>
        <w:rPr>
          <w:sz w:val="24"/>
        </w:rPr>
      </w:pPr>
    </w:p>
    <w:p w:rsidRPr="00380D6A" w:rsidR="00E84FCE" w:rsidP="007723D2" w:rsidRDefault="00E84FCE" w14:paraId="47AEBA70" w14:textId="1533386D">
      <w:pPr>
        <w:spacing w:line="240" w:lineRule="auto"/>
        <w:contextualSpacing/>
        <w:rPr>
          <w:sz w:val="24"/>
        </w:rPr>
      </w:pPr>
    </w:p>
    <w:p w:rsidRPr="00380D6A" w:rsidR="00E84FCE" w:rsidP="007723D2" w:rsidRDefault="00E84FCE" w14:paraId="690869FD" w14:textId="02D6F830">
      <w:pPr>
        <w:spacing w:line="240" w:lineRule="auto"/>
        <w:contextualSpacing/>
        <w:rPr>
          <w:sz w:val="24"/>
        </w:rPr>
      </w:pPr>
    </w:p>
    <w:p w:rsidRPr="00380D6A" w:rsidR="00E84FCE" w:rsidP="007723D2" w:rsidRDefault="00E84FCE" w14:paraId="0BFC04C9" w14:textId="5E50411A">
      <w:pPr>
        <w:spacing w:line="240" w:lineRule="auto"/>
        <w:contextualSpacing/>
        <w:rPr>
          <w:sz w:val="24"/>
        </w:rPr>
      </w:pPr>
    </w:p>
    <w:tbl>
      <w:tblPr>
        <w:tblW w:w="8820" w:type="dxa"/>
        <w:tblCellMar>
          <w:left w:w="70" w:type="dxa"/>
          <w:right w:w="70" w:type="dxa"/>
        </w:tblCellMar>
        <w:tblLook w:val="04A0" w:firstRow="1" w:lastRow="0" w:firstColumn="1" w:lastColumn="0" w:noHBand="0" w:noVBand="1"/>
      </w:tblPr>
      <w:tblGrid>
        <w:gridCol w:w="449"/>
        <w:gridCol w:w="6501"/>
        <w:gridCol w:w="1870"/>
      </w:tblGrid>
      <w:tr w:rsidRPr="00380D6A" w:rsidR="00380D6A" w:rsidTr="007723D2" w14:paraId="538CBBFF" w14:textId="77777777">
        <w:trPr>
          <w:trHeight w:val="315"/>
        </w:trPr>
        <w:tc>
          <w:tcPr>
            <w:tcW w:w="8820" w:type="dxa"/>
            <w:gridSpan w:val="3"/>
            <w:tcBorders>
              <w:top w:val="nil"/>
              <w:left w:val="nil"/>
              <w:bottom w:val="nil"/>
              <w:right w:val="nil"/>
            </w:tcBorders>
            <w:shd w:val="clear" w:color="auto" w:fill="auto"/>
            <w:noWrap/>
            <w:vAlign w:val="bottom"/>
            <w:hideMark/>
          </w:tcPr>
          <w:p w:rsidRPr="00380D6A" w:rsidR="007723D2" w:rsidP="007723D2" w:rsidRDefault="007723D2" w14:paraId="3DE9F5F0" w14:textId="6A3BFF87">
            <w:pPr>
              <w:spacing w:line="240" w:lineRule="auto"/>
              <w:contextualSpacing/>
              <w:jc w:val="center"/>
              <w:rPr>
                <w:rFonts w:cs="Calibri"/>
                <w:b/>
                <w:bCs/>
                <w:sz w:val="24"/>
                <w:lang w:val="es-CR" w:eastAsia="es-CR"/>
              </w:rPr>
            </w:pPr>
            <w:r w:rsidRPr="00380D6A">
              <w:rPr>
                <w:rFonts w:cs="Calibri"/>
                <w:b/>
                <w:bCs/>
                <w:sz w:val="24"/>
                <w:lang w:val="es-CR" w:eastAsia="es-CR"/>
              </w:rPr>
              <w:lastRenderedPageBreak/>
              <w:t>Fecha:</w:t>
            </w:r>
            <w:r w:rsidRPr="00380D6A" w:rsidR="00E84FCE">
              <w:rPr>
                <w:rFonts w:cs="Calibri"/>
                <w:b/>
                <w:bCs/>
                <w:sz w:val="24"/>
                <w:lang w:val="es-CR" w:eastAsia="es-CR"/>
              </w:rPr>
              <w:t xml:space="preserve">  </w:t>
            </w:r>
            <w:r w:rsidRPr="00380D6A" w:rsidR="0061298B">
              <w:rPr>
                <w:rFonts w:cs="Calibri"/>
                <w:b/>
                <w:bCs/>
                <w:sz w:val="24"/>
                <w:lang w:val="es-CR" w:eastAsia="es-CR"/>
              </w:rPr>
              <w:t>08</w:t>
            </w:r>
            <w:r w:rsidRPr="00380D6A" w:rsidR="00E84FCE">
              <w:rPr>
                <w:rFonts w:cs="Calibri"/>
                <w:b/>
                <w:bCs/>
                <w:sz w:val="24"/>
                <w:lang w:val="es-CR" w:eastAsia="es-CR"/>
              </w:rPr>
              <w:t xml:space="preserve"> de diciembre del 2021</w:t>
            </w:r>
          </w:p>
        </w:tc>
      </w:tr>
      <w:tr w:rsidRPr="00380D6A" w:rsidR="00380D6A" w:rsidTr="007723D2" w14:paraId="17D00385" w14:textId="77777777">
        <w:trPr>
          <w:trHeight w:val="315"/>
        </w:trPr>
        <w:tc>
          <w:tcPr>
            <w:tcW w:w="8820" w:type="dxa"/>
            <w:gridSpan w:val="3"/>
            <w:tcBorders>
              <w:top w:val="nil"/>
              <w:left w:val="nil"/>
              <w:bottom w:val="nil"/>
              <w:right w:val="nil"/>
            </w:tcBorders>
            <w:shd w:val="clear" w:color="auto" w:fill="auto"/>
            <w:noWrap/>
            <w:vAlign w:val="bottom"/>
            <w:hideMark/>
          </w:tcPr>
          <w:p w:rsidRPr="00380D6A" w:rsidR="007723D2" w:rsidP="007723D2" w:rsidRDefault="007723D2" w14:paraId="59150E3C" w14:textId="77777777">
            <w:pPr>
              <w:spacing w:line="240" w:lineRule="auto"/>
              <w:contextualSpacing/>
              <w:jc w:val="center"/>
              <w:rPr>
                <w:rFonts w:cs="Calibri"/>
                <w:b/>
                <w:bCs/>
                <w:sz w:val="24"/>
                <w:lang w:val="es-CR" w:eastAsia="es-CR"/>
              </w:rPr>
            </w:pPr>
            <w:r w:rsidRPr="00380D6A">
              <w:rPr>
                <w:rFonts w:cs="Calibri"/>
                <w:b/>
                <w:bCs/>
                <w:sz w:val="24"/>
                <w:lang w:val="es-CR" w:eastAsia="es-CR"/>
              </w:rPr>
              <w:t>Grupo No. 2</w:t>
            </w:r>
          </w:p>
        </w:tc>
      </w:tr>
      <w:tr w:rsidRPr="00380D6A" w:rsidR="00380D6A" w:rsidTr="007723D2" w14:paraId="17078D86" w14:textId="77777777">
        <w:trPr>
          <w:trHeight w:val="630"/>
        </w:trPr>
        <w:tc>
          <w:tcPr>
            <w:tcW w:w="44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2223B220" w14:textId="77777777">
            <w:pPr>
              <w:spacing w:line="240" w:lineRule="auto"/>
              <w:contextualSpacing/>
              <w:jc w:val="left"/>
              <w:rPr>
                <w:rFonts w:cs="Calibri"/>
                <w:b/>
                <w:bCs/>
                <w:sz w:val="24"/>
                <w:lang w:val="es-CR" w:eastAsia="es-CR"/>
              </w:rPr>
            </w:pPr>
            <w:r w:rsidRPr="00380D6A">
              <w:rPr>
                <w:rFonts w:cs="Calibri"/>
                <w:b/>
                <w:bCs/>
                <w:sz w:val="24"/>
                <w:lang w:val="es-CR" w:eastAsia="es-CR"/>
              </w:rPr>
              <w:t>#</w:t>
            </w:r>
          </w:p>
        </w:tc>
        <w:tc>
          <w:tcPr>
            <w:tcW w:w="6501" w:type="dxa"/>
            <w:tcBorders>
              <w:top w:val="single" w:color="auto" w:sz="4" w:space="0"/>
              <w:left w:val="nil"/>
              <w:bottom w:val="single" w:color="auto" w:sz="4" w:space="0"/>
              <w:right w:val="single" w:color="auto" w:sz="4" w:space="0"/>
            </w:tcBorders>
            <w:shd w:val="clear" w:color="auto" w:fill="auto"/>
            <w:noWrap/>
            <w:vAlign w:val="bottom"/>
            <w:hideMark/>
          </w:tcPr>
          <w:p w:rsidRPr="00380D6A" w:rsidR="007723D2" w:rsidP="007723D2" w:rsidRDefault="007723D2" w14:paraId="4E7540ED" w14:textId="77777777">
            <w:pPr>
              <w:spacing w:line="240" w:lineRule="auto"/>
              <w:contextualSpacing/>
              <w:jc w:val="left"/>
              <w:rPr>
                <w:rFonts w:cs="Calibri"/>
                <w:b/>
                <w:bCs/>
                <w:sz w:val="24"/>
                <w:lang w:val="es-CR" w:eastAsia="es-CR"/>
              </w:rPr>
            </w:pPr>
            <w:r w:rsidRPr="00380D6A">
              <w:rPr>
                <w:rFonts w:cs="Calibri"/>
                <w:b/>
                <w:bCs/>
                <w:sz w:val="24"/>
                <w:lang w:val="es-CR" w:eastAsia="es-CR"/>
              </w:rPr>
              <w:t>Entidad</w:t>
            </w:r>
          </w:p>
        </w:tc>
        <w:tc>
          <w:tcPr>
            <w:tcW w:w="1870" w:type="dxa"/>
            <w:tcBorders>
              <w:top w:val="single" w:color="auto" w:sz="4" w:space="0"/>
              <w:left w:val="nil"/>
              <w:bottom w:val="single" w:color="auto" w:sz="4" w:space="0"/>
              <w:right w:val="single" w:color="auto" w:sz="4" w:space="0"/>
            </w:tcBorders>
            <w:shd w:val="clear" w:color="auto" w:fill="auto"/>
            <w:vAlign w:val="bottom"/>
            <w:hideMark/>
          </w:tcPr>
          <w:p w:rsidRPr="00380D6A" w:rsidR="007723D2" w:rsidP="007723D2" w:rsidRDefault="007723D2" w14:paraId="0348B2FF" w14:textId="77777777">
            <w:pPr>
              <w:spacing w:line="240" w:lineRule="auto"/>
              <w:contextualSpacing/>
              <w:jc w:val="center"/>
              <w:rPr>
                <w:rFonts w:cs="Calibri"/>
                <w:b/>
                <w:bCs/>
                <w:sz w:val="24"/>
                <w:lang w:val="es-CR" w:eastAsia="es-CR"/>
              </w:rPr>
            </w:pPr>
            <w:r w:rsidRPr="00380D6A">
              <w:rPr>
                <w:rFonts w:cs="Calibri"/>
                <w:b/>
                <w:bCs/>
                <w:sz w:val="24"/>
                <w:lang w:val="es-CR" w:eastAsia="es-CR"/>
              </w:rPr>
              <w:t>Espacios por entidad</w:t>
            </w:r>
          </w:p>
        </w:tc>
      </w:tr>
      <w:tr w:rsidRPr="00380D6A" w:rsidR="00380D6A" w:rsidTr="007723D2" w14:paraId="3B62D956"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17CCF998" w14:textId="77777777">
            <w:pPr>
              <w:spacing w:line="240" w:lineRule="auto"/>
              <w:contextualSpacing/>
              <w:jc w:val="right"/>
              <w:rPr>
                <w:rFonts w:cs="Calibri"/>
                <w:sz w:val="24"/>
                <w:lang w:val="es-CR" w:eastAsia="es-CR"/>
              </w:rPr>
            </w:pPr>
            <w:r w:rsidRPr="00380D6A">
              <w:rPr>
                <w:rFonts w:cs="Calibri"/>
                <w:sz w:val="24"/>
                <w:lang w:val="es-CR" w:eastAsia="es-CR"/>
              </w:rPr>
              <w:t>1</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2D8FF145" w14:textId="77777777">
            <w:pPr>
              <w:spacing w:line="240" w:lineRule="auto"/>
              <w:contextualSpacing/>
              <w:rPr>
                <w:rFonts w:cs="Calibri"/>
                <w:sz w:val="24"/>
                <w:lang w:val="es-CR" w:eastAsia="es-CR"/>
              </w:rPr>
            </w:pPr>
            <w:r w:rsidRPr="00380D6A">
              <w:rPr>
                <w:rFonts w:cs="Calibri"/>
                <w:sz w:val="24"/>
                <w:lang w:eastAsia="es-CR"/>
              </w:rPr>
              <w:t>Banco Nacional de Costa Rica</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0627AEA0"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09CFD3E0"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5A388E55" w14:textId="77777777">
            <w:pPr>
              <w:spacing w:line="240" w:lineRule="auto"/>
              <w:contextualSpacing/>
              <w:jc w:val="right"/>
              <w:rPr>
                <w:rFonts w:cs="Calibri"/>
                <w:sz w:val="24"/>
                <w:lang w:val="es-CR" w:eastAsia="es-CR"/>
              </w:rPr>
            </w:pPr>
            <w:r w:rsidRPr="00380D6A">
              <w:rPr>
                <w:rFonts w:cs="Calibri"/>
                <w:sz w:val="24"/>
                <w:lang w:val="es-CR" w:eastAsia="es-CR"/>
              </w:rPr>
              <w:t>2</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46B947C4" w14:textId="77777777">
            <w:pPr>
              <w:spacing w:line="240" w:lineRule="auto"/>
              <w:contextualSpacing/>
              <w:rPr>
                <w:rFonts w:cs="Calibri"/>
                <w:sz w:val="24"/>
                <w:lang w:val="es-CR" w:eastAsia="es-CR"/>
              </w:rPr>
            </w:pPr>
            <w:r w:rsidRPr="00380D6A">
              <w:rPr>
                <w:rFonts w:cs="Calibri"/>
                <w:sz w:val="24"/>
                <w:lang w:eastAsia="es-CR"/>
              </w:rPr>
              <w:t>Banco BCT S.A.</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4D0311D4"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7418DDF8"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04FFF466" w14:textId="77777777">
            <w:pPr>
              <w:spacing w:line="240" w:lineRule="auto"/>
              <w:contextualSpacing/>
              <w:jc w:val="right"/>
              <w:rPr>
                <w:rFonts w:cs="Calibri"/>
                <w:sz w:val="24"/>
                <w:lang w:val="es-CR" w:eastAsia="es-CR"/>
              </w:rPr>
            </w:pPr>
            <w:r w:rsidRPr="00380D6A">
              <w:rPr>
                <w:rFonts w:cs="Calibri"/>
                <w:sz w:val="24"/>
                <w:lang w:val="es-CR" w:eastAsia="es-CR"/>
              </w:rPr>
              <w:t>3</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6A4F8D1F" w14:textId="77777777">
            <w:pPr>
              <w:spacing w:line="240" w:lineRule="auto"/>
              <w:contextualSpacing/>
              <w:rPr>
                <w:rFonts w:cs="Calibri"/>
                <w:sz w:val="24"/>
                <w:lang w:val="es-CR" w:eastAsia="es-CR"/>
              </w:rPr>
            </w:pPr>
            <w:r w:rsidRPr="00380D6A">
              <w:rPr>
                <w:rFonts w:cs="Calibri"/>
                <w:sz w:val="24"/>
                <w:lang w:eastAsia="es-CR"/>
              </w:rPr>
              <w:t xml:space="preserve">Financiera </w:t>
            </w:r>
            <w:proofErr w:type="spellStart"/>
            <w:r w:rsidRPr="00380D6A">
              <w:rPr>
                <w:rFonts w:cs="Calibri"/>
                <w:sz w:val="24"/>
                <w:lang w:eastAsia="es-CR"/>
              </w:rPr>
              <w:t>Comeca</w:t>
            </w:r>
            <w:proofErr w:type="spellEnd"/>
            <w:r w:rsidRPr="00380D6A">
              <w:rPr>
                <w:rFonts w:cs="Calibri"/>
                <w:sz w:val="24"/>
                <w:lang w:eastAsia="es-CR"/>
              </w:rPr>
              <w:t xml:space="preserve"> S.A. </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08E5D494"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6EFB1748"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790879BD" w14:textId="77777777">
            <w:pPr>
              <w:spacing w:line="240" w:lineRule="auto"/>
              <w:contextualSpacing/>
              <w:jc w:val="right"/>
              <w:rPr>
                <w:rFonts w:cs="Calibri"/>
                <w:sz w:val="24"/>
                <w:lang w:val="es-CR" w:eastAsia="es-CR"/>
              </w:rPr>
            </w:pPr>
            <w:r w:rsidRPr="00380D6A">
              <w:rPr>
                <w:rFonts w:cs="Calibri"/>
                <w:sz w:val="24"/>
                <w:lang w:val="es-CR" w:eastAsia="es-CR"/>
              </w:rPr>
              <w:t>4</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5533313C" w14:textId="77777777">
            <w:pPr>
              <w:spacing w:line="240" w:lineRule="auto"/>
              <w:contextualSpacing/>
              <w:rPr>
                <w:rFonts w:cs="Calibri"/>
                <w:sz w:val="24"/>
                <w:lang w:val="es-CR" w:eastAsia="es-CR"/>
              </w:rPr>
            </w:pPr>
            <w:proofErr w:type="spellStart"/>
            <w:r w:rsidRPr="00380D6A">
              <w:rPr>
                <w:rFonts w:cs="Calibri"/>
                <w:sz w:val="24"/>
                <w:lang w:eastAsia="es-CR"/>
              </w:rPr>
              <w:t>Coopavegra</w:t>
            </w:r>
            <w:proofErr w:type="spellEnd"/>
            <w:r w:rsidRPr="00380D6A">
              <w:rPr>
                <w:rFonts w:cs="Calibri"/>
                <w:sz w:val="24"/>
                <w:lang w:eastAsia="es-CR"/>
              </w:rPr>
              <w:t xml:space="preserve"> R.L.</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27F4A217"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1E3B9AFB"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31B91793" w14:textId="77777777">
            <w:pPr>
              <w:spacing w:line="240" w:lineRule="auto"/>
              <w:contextualSpacing/>
              <w:jc w:val="right"/>
              <w:rPr>
                <w:rFonts w:cs="Calibri"/>
                <w:sz w:val="24"/>
                <w:lang w:val="es-CR" w:eastAsia="es-CR"/>
              </w:rPr>
            </w:pPr>
            <w:r w:rsidRPr="00380D6A">
              <w:rPr>
                <w:rFonts w:cs="Calibri"/>
                <w:sz w:val="24"/>
                <w:lang w:val="es-CR" w:eastAsia="es-CR"/>
              </w:rPr>
              <w:t>5</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24CA23F7" w14:textId="77777777">
            <w:pPr>
              <w:spacing w:line="240" w:lineRule="auto"/>
              <w:contextualSpacing/>
              <w:rPr>
                <w:rFonts w:cs="Calibri"/>
                <w:sz w:val="24"/>
                <w:lang w:val="es-CR" w:eastAsia="es-CR"/>
              </w:rPr>
            </w:pPr>
            <w:r w:rsidRPr="00380D6A">
              <w:rPr>
                <w:rFonts w:cs="Calibri"/>
                <w:sz w:val="24"/>
                <w:lang w:eastAsia="es-CR"/>
              </w:rPr>
              <w:t>Grupo Mutual Alajuela – La Vivienda de Ahorro y Préstamo</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79D29218"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05C46876"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6FB55730" w14:textId="77777777">
            <w:pPr>
              <w:spacing w:line="240" w:lineRule="auto"/>
              <w:contextualSpacing/>
              <w:jc w:val="right"/>
              <w:rPr>
                <w:rFonts w:cs="Calibri"/>
                <w:sz w:val="24"/>
                <w:lang w:val="es-CR" w:eastAsia="es-CR"/>
              </w:rPr>
            </w:pPr>
            <w:r w:rsidRPr="00380D6A">
              <w:rPr>
                <w:rFonts w:cs="Calibri"/>
                <w:sz w:val="24"/>
                <w:lang w:val="es-CR" w:eastAsia="es-CR"/>
              </w:rPr>
              <w:t>6</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1ADEBBA2" w14:textId="77777777">
            <w:pPr>
              <w:spacing w:line="240" w:lineRule="auto"/>
              <w:contextualSpacing/>
              <w:rPr>
                <w:rFonts w:cs="Calibri"/>
                <w:sz w:val="24"/>
                <w:lang w:val="es-CR" w:eastAsia="es-CR"/>
              </w:rPr>
            </w:pPr>
            <w:r w:rsidRPr="00380D6A">
              <w:rPr>
                <w:rFonts w:cs="Calibri"/>
                <w:sz w:val="24"/>
                <w:lang w:eastAsia="es-CR"/>
              </w:rPr>
              <w:t>Banco Davivienda (Costa Rica) S.A.</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6DD0FE9B"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3640819B"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5AE83CEC" w14:textId="77777777">
            <w:pPr>
              <w:spacing w:line="240" w:lineRule="auto"/>
              <w:contextualSpacing/>
              <w:jc w:val="right"/>
              <w:rPr>
                <w:rFonts w:cs="Calibri"/>
                <w:sz w:val="24"/>
                <w:lang w:val="es-CR" w:eastAsia="es-CR"/>
              </w:rPr>
            </w:pPr>
            <w:r w:rsidRPr="00380D6A">
              <w:rPr>
                <w:rFonts w:cs="Calibri"/>
                <w:sz w:val="24"/>
                <w:lang w:val="es-CR" w:eastAsia="es-CR"/>
              </w:rPr>
              <w:t>7</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1A762392" w14:textId="77777777">
            <w:pPr>
              <w:spacing w:line="240" w:lineRule="auto"/>
              <w:contextualSpacing/>
              <w:rPr>
                <w:rFonts w:cs="Calibri"/>
                <w:sz w:val="24"/>
                <w:lang w:val="es-CR" w:eastAsia="es-CR"/>
              </w:rPr>
            </w:pPr>
            <w:r w:rsidRPr="00380D6A">
              <w:rPr>
                <w:rFonts w:cs="Calibri"/>
                <w:sz w:val="24"/>
                <w:lang w:eastAsia="es-CR"/>
              </w:rPr>
              <w:t xml:space="preserve">Financiera Gente S.A. </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413F58DA"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6F3C538D"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63B8EC0D" w14:textId="77777777">
            <w:pPr>
              <w:spacing w:line="240" w:lineRule="auto"/>
              <w:contextualSpacing/>
              <w:jc w:val="right"/>
              <w:rPr>
                <w:rFonts w:cs="Calibri"/>
                <w:sz w:val="24"/>
                <w:lang w:val="es-CR" w:eastAsia="es-CR"/>
              </w:rPr>
            </w:pPr>
            <w:r w:rsidRPr="00380D6A">
              <w:rPr>
                <w:rFonts w:cs="Calibri"/>
                <w:sz w:val="24"/>
                <w:lang w:val="es-CR" w:eastAsia="es-CR"/>
              </w:rPr>
              <w:t>8</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48449945" w14:textId="77777777">
            <w:pPr>
              <w:spacing w:line="240" w:lineRule="auto"/>
              <w:contextualSpacing/>
              <w:rPr>
                <w:rFonts w:cs="Calibri"/>
                <w:sz w:val="24"/>
                <w:lang w:val="es-CR" w:eastAsia="es-CR"/>
              </w:rPr>
            </w:pPr>
            <w:proofErr w:type="spellStart"/>
            <w:r w:rsidRPr="00380D6A">
              <w:rPr>
                <w:rFonts w:cs="Calibri"/>
                <w:sz w:val="24"/>
                <w:lang w:eastAsia="es-CR"/>
              </w:rPr>
              <w:t>Coopeaya</w:t>
            </w:r>
            <w:proofErr w:type="spellEnd"/>
            <w:r w:rsidRPr="00380D6A">
              <w:rPr>
                <w:rFonts w:cs="Calibri"/>
                <w:sz w:val="24"/>
                <w:lang w:eastAsia="es-CR"/>
              </w:rPr>
              <w:t xml:space="preserve"> R.L.</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0AB8D126"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41A60A83"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785E43A0" w14:textId="77777777">
            <w:pPr>
              <w:spacing w:line="240" w:lineRule="auto"/>
              <w:contextualSpacing/>
              <w:jc w:val="right"/>
              <w:rPr>
                <w:rFonts w:cs="Calibri"/>
                <w:sz w:val="24"/>
                <w:lang w:val="es-CR" w:eastAsia="es-CR"/>
              </w:rPr>
            </w:pPr>
            <w:r w:rsidRPr="00380D6A">
              <w:rPr>
                <w:rFonts w:cs="Calibri"/>
                <w:sz w:val="24"/>
                <w:lang w:val="es-CR" w:eastAsia="es-CR"/>
              </w:rPr>
              <w:t>9</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5355579F" w14:textId="77777777">
            <w:pPr>
              <w:spacing w:line="240" w:lineRule="auto"/>
              <w:contextualSpacing/>
              <w:rPr>
                <w:rFonts w:cs="Calibri"/>
                <w:sz w:val="24"/>
                <w:lang w:val="es-CR" w:eastAsia="es-CR"/>
              </w:rPr>
            </w:pPr>
            <w:r w:rsidRPr="00380D6A">
              <w:rPr>
                <w:rFonts w:cs="Calibri"/>
                <w:sz w:val="24"/>
                <w:lang w:eastAsia="es-CR"/>
              </w:rPr>
              <w:t>Banco Improsa S.A.</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0C0F4A67"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7D158953"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19EE2D2B" w14:textId="77777777">
            <w:pPr>
              <w:spacing w:line="240" w:lineRule="auto"/>
              <w:contextualSpacing/>
              <w:jc w:val="right"/>
              <w:rPr>
                <w:rFonts w:cs="Calibri"/>
                <w:sz w:val="24"/>
                <w:lang w:val="es-CR" w:eastAsia="es-CR"/>
              </w:rPr>
            </w:pPr>
            <w:r w:rsidRPr="00380D6A">
              <w:rPr>
                <w:rFonts w:cs="Calibri"/>
                <w:sz w:val="24"/>
                <w:lang w:val="es-CR" w:eastAsia="es-CR"/>
              </w:rPr>
              <w:t>10</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61477B79" w14:textId="77777777">
            <w:pPr>
              <w:spacing w:line="240" w:lineRule="auto"/>
              <w:contextualSpacing/>
              <w:rPr>
                <w:rFonts w:cs="Calibri"/>
                <w:sz w:val="24"/>
                <w:lang w:val="es-CR" w:eastAsia="es-CR"/>
              </w:rPr>
            </w:pPr>
            <w:proofErr w:type="spellStart"/>
            <w:r w:rsidRPr="00380D6A">
              <w:rPr>
                <w:rFonts w:cs="Calibri"/>
                <w:sz w:val="24"/>
                <w:lang w:eastAsia="es-CR"/>
              </w:rPr>
              <w:t>Coopecar</w:t>
            </w:r>
            <w:proofErr w:type="spellEnd"/>
            <w:r w:rsidRPr="00380D6A">
              <w:rPr>
                <w:rFonts w:cs="Calibri"/>
                <w:sz w:val="24"/>
                <w:lang w:eastAsia="es-CR"/>
              </w:rPr>
              <w:t xml:space="preserve"> R.L.</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0E58BB49"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4BAFCD2C"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3E4242FE" w14:textId="77777777">
            <w:pPr>
              <w:spacing w:line="240" w:lineRule="auto"/>
              <w:contextualSpacing/>
              <w:jc w:val="right"/>
              <w:rPr>
                <w:rFonts w:cs="Calibri"/>
                <w:sz w:val="24"/>
                <w:lang w:val="es-CR" w:eastAsia="es-CR"/>
              </w:rPr>
            </w:pPr>
            <w:r w:rsidRPr="00380D6A">
              <w:rPr>
                <w:rFonts w:cs="Calibri"/>
                <w:sz w:val="24"/>
                <w:lang w:val="es-CR" w:eastAsia="es-CR"/>
              </w:rPr>
              <w:t>11</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0F10DE45" w14:textId="77777777">
            <w:pPr>
              <w:spacing w:line="240" w:lineRule="auto"/>
              <w:contextualSpacing/>
              <w:rPr>
                <w:rFonts w:cs="Calibri"/>
                <w:sz w:val="24"/>
                <w:lang w:val="es-CR" w:eastAsia="es-CR"/>
              </w:rPr>
            </w:pPr>
            <w:proofErr w:type="spellStart"/>
            <w:r w:rsidRPr="00380D6A">
              <w:rPr>
                <w:rFonts w:cs="Calibri"/>
                <w:sz w:val="24"/>
                <w:lang w:eastAsia="es-CR"/>
              </w:rPr>
              <w:t>Prival</w:t>
            </w:r>
            <w:proofErr w:type="spellEnd"/>
            <w:r w:rsidRPr="00380D6A">
              <w:rPr>
                <w:rFonts w:cs="Calibri"/>
                <w:sz w:val="24"/>
                <w:lang w:eastAsia="es-CR"/>
              </w:rPr>
              <w:t xml:space="preserve"> Bank (Costa Rica) S.A.</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152BC84C"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7C8F5307"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325EE85A" w14:textId="77777777">
            <w:pPr>
              <w:spacing w:line="240" w:lineRule="auto"/>
              <w:contextualSpacing/>
              <w:jc w:val="right"/>
              <w:rPr>
                <w:rFonts w:cs="Calibri"/>
                <w:sz w:val="24"/>
                <w:lang w:val="es-CR" w:eastAsia="es-CR"/>
              </w:rPr>
            </w:pPr>
            <w:r w:rsidRPr="00380D6A">
              <w:rPr>
                <w:rFonts w:cs="Calibri"/>
                <w:sz w:val="24"/>
                <w:lang w:val="es-CR" w:eastAsia="es-CR"/>
              </w:rPr>
              <w:t>12</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7E049697" w14:textId="77777777">
            <w:pPr>
              <w:spacing w:line="240" w:lineRule="auto"/>
              <w:contextualSpacing/>
              <w:rPr>
                <w:rFonts w:cs="Calibri"/>
                <w:sz w:val="24"/>
                <w:lang w:val="es-CR" w:eastAsia="es-CR"/>
              </w:rPr>
            </w:pPr>
            <w:proofErr w:type="spellStart"/>
            <w:r w:rsidRPr="00380D6A">
              <w:rPr>
                <w:rFonts w:cs="Calibri"/>
                <w:sz w:val="24"/>
                <w:lang w:eastAsia="es-CR"/>
              </w:rPr>
              <w:t>Coopejudicial</w:t>
            </w:r>
            <w:proofErr w:type="spellEnd"/>
            <w:r w:rsidRPr="00380D6A">
              <w:rPr>
                <w:rFonts w:cs="Calibri"/>
                <w:sz w:val="24"/>
                <w:lang w:eastAsia="es-CR"/>
              </w:rPr>
              <w:t xml:space="preserve"> R.L.</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11120D27"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2A381709"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217126C9" w14:textId="77777777">
            <w:pPr>
              <w:spacing w:line="240" w:lineRule="auto"/>
              <w:contextualSpacing/>
              <w:jc w:val="right"/>
              <w:rPr>
                <w:rFonts w:cs="Calibri"/>
                <w:sz w:val="24"/>
                <w:lang w:val="es-CR" w:eastAsia="es-CR"/>
              </w:rPr>
            </w:pPr>
            <w:r w:rsidRPr="00380D6A">
              <w:rPr>
                <w:rFonts w:cs="Calibri"/>
                <w:sz w:val="24"/>
                <w:lang w:val="es-CR" w:eastAsia="es-CR"/>
              </w:rPr>
              <w:t>13</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0CE9AE96" w14:textId="77777777">
            <w:pPr>
              <w:spacing w:line="240" w:lineRule="auto"/>
              <w:contextualSpacing/>
              <w:rPr>
                <w:rFonts w:cs="Calibri"/>
                <w:sz w:val="24"/>
                <w:lang w:val="es-CR" w:eastAsia="es-CR"/>
              </w:rPr>
            </w:pPr>
            <w:proofErr w:type="spellStart"/>
            <w:r w:rsidRPr="00380D6A">
              <w:rPr>
                <w:rFonts w:cs="Calibri"/>
                <w:sz w:val="24"/>
                <w:lang w:eastAsia="es-CR"/>
              </w:rPr>
              <w:t>Coopemep</w:t>
            </w:r>
            <w:proofErr w:type="spellEnd"/>
            <w:r w:rsidRPr="00380D6A">
              <w:rPr>
                <w:rFonts w:cs="Calibri"/>
                <w:sz w:val="24"/>
                <w:lang w:eastAsia="es-CR"/>
              </w:rPr>
              <w:t xml:space="preserve"> R.L.</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7BDB617E"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3D8F51E4"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44D87C47" w14:textId="77777777">
            <w:pPr>
              <w:spacing w:line="240" w:lineRule="auto"/>
              <w:contextualSpacing/>
              <w:jc w:val="right"/>
              <w:rPr>
                <w:rFonts w:cs="Calibri"/>
                <w:sz w:val="24"/>
                <w:lang w:val="es-CR" w:eastAsia="es-CR"/>
              </w:rPr>
            </w:pPr>
            <w:r w:rsidRPr="00380D6A">
              <w:rPr>
                <w:rFonts w:cs="Calibri"/>
                <w:sz w:val="24"/>
                <w:lang w:val="es-CR" w:eastAsia="es-CR"/>
              </w:rPr>
              <w:t>14</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402478A0" w14:textId="77777777">
            <w:pPr>
              <w:spacing w:line="240" w:lineRule="auto"/>
              <w:contextualSpacing/>
              <w:rPr>
                <w:rFonts w:cs="Calibri"/>
                <w:sz w:val="24"/>
                <w:lang w:val="es-CR" w:eastAsia="es-CR"/>
              </w:rPr>
            </w:pPr>
            <w:proofErr w:type="spellStart"/>
            <w:r w:rsidRPr="00380D6A">
              <w:rPr>
                <w:rFonts w:cs="Calibri"/>
                <w:sz w:val="24"/>
                <w:lang w:eastAsia="es-CR"/>
              </w:rPr>
              <w:t>Coopesanramón</w:t>
            </w:r>
            <w:proofErr w:type="spellEnd"/>
            <w:r w:rsidRPr="00380D6A">
              <w:rPr>
                <w:rFonts w:cs="Calibri"/>
                <w:sz w:val="24"/>
                <w:lang w:eastAsia="es-CR"/>
              </w:rPr>
              <w:t xml:space="preserve"> R.L.</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52345AE1"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7723D2" w:rsidTr="007723D2" w14:paraId="14FBB602" w14:textId="77777777">
        <w:trPr>
          <w:trHeight w:val="315"/>
        </w:trPr>
        <w:tc>
          <w:tcPr>
            <w:tcW w:w="449"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3E455DBD" w14:textId="77777777">
            <w:pPr>
              <w:spacing w:line="240" w:lineRule="auto"/>
              <w:contextualSpacing/>
              <w:jc w:val="right"/>
              <w:rPr>
                <w:rFonts w:cs="Calibri"/>
                <w:sz w:val="24"/>
                <w:lang w:val="es-CR" w:eastAsia="es-CR"/>
              </w:rPr>
            </w:pPr>
            <w:r w:rsidRPr="00380D6A">
              <w:rPr>
                <w:rFonts w:cs="Calibri"/>
                <w:sz w:val="24"/>
                <w:lang w:val="es-CR" w:eastAsia="es-CR"/>
              </w:rPr>
              <w:t>15</w:t>
            </w:r>
          </w:p>
        </w:tc>
        <w:tc>
          <w:tcPr>
            <w:tcW w:w="6501"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0629E133" w14:textId="77777777">
            <w:pPr>
              <w:spacing w:line="240" w:lineRule="auto"/>
              <w:contextualSpacing/>
              <w:rPr>
                <w:rFonts w:cs="Calibri"/>
                <w:sz w:val="24"/>
                <w:lang w:val="es-CR" w:eastAsia="es-CR"/>
              </w:rPr>
            </w:pPr>
            <w:proofErr w:type="spellStart"/>
            <w:r w:rsidRPr="00380D6A">
              <w:rPr>
                <w:rFonts w:cs="Calibri"/>
                <w:sz w:val="24"/>
                <w:lang w:eastAsia="es-CR"/>
              </w:rPr>
              <w:t>Credecoop</w:t>
            </w:r>
            <w:proofErr w:type="spellEnd"/>
            <w:r w:rsidRPr="00380D6A">
              <w:rPr>
                <w:rFonts w:cs="Calibri"/>
                <w:sz w:val="24"/>
                <w:lang w:eastAsia="es-CR"/>
              </w:rPr>
              <w:t xml:space="preserve"> R.L.</w:t>
            </w:r>
          </w:p>
        </w:tc>
        <w:tc>
          <w:tcPr>
            <w:tcW w:w="1870"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0FB10439" w14:textId="77777777">
            <w:pPr>
              <w:spacing w:line="240" w:lineRule="auto"/>
              <w:contextualSpacing/>
              <w:jc w:val="center"/>
              <w:rPr>
                <w:rFonts w:cs="Calibri"/>
                <w:sz w:val="24"/>
                <w:lang w:val="es-CR" w:eastAsia="es-CR"/>
              </w:rPr>
            </w:pPr>
            <w:r w:rsidRPr="00380D6A">
              <w:rPr>
                <w:rFonts w:cs="Calibri"/>
                <w:sz w:val="24"/>
                <w:lang w:val="es-CR" w:eastAsia="es-CR"/>
              </w:rPr>
              <w:t>5</w:t>
            </w:r>
          </w:p>
        </w:tc>
      </w:tr>
    </w:tbl>
    <w:p w:rsidRPr="00380D6A" w:rsidR="00BC1A05" w:rsidP="007723D2" w:rsidRDefault="00BC1A05" w14:paraId="052B36B3" w14:textId="77777777">
      <w:pPr>
        <w:spacing w:line="240" w:lineRule="auto"/>
        <w:contextualSpacing/>
        <w:rPr>
          <w:sz w:val="24"/>
        </w:rPr>
      </w:pPr>
    </w:p>
    <w:tbl>
      <w:tblPr>
        <w:tblW w:w="8821" w:type="dxa"/>
        <w:tblCellMar>
          <w:left w:w="70" w:type="dxa"/>
          <w:right w:w="70" w:type="dxa"/>
        </w:tblCellMar>
        <w:tblLook w:val="04A0" w:firstRow="1" w:lastRow="0" w:firstColumn="1" w:lastColumn="0" w:noHBand="0" w:noVBand="1"/>
      </w:tblPr>
      <w:tblGrid>
        <w:gridCol w:w="447"/>
        <w:gridCol w:w="6512"/>
        <w:gridCol w:w="1862"/>
      </w:tblGrid>
      <w:tr w:rsidRPr="00380D6A" w:rsidR="00380D6A" w:rsidTr="007723D2" w14:paraId="105BBB8A" w14:textId="77777777">
        <w:trPr>
          <w:trHeight w:val="315"/>
        </w:trPr>
        <w:tc>
          <w:tcPr>
            <w:tcW w:w="8821" w:type="dxa"/>
            <w:gridSpan w:val="3"/>
            <w:tcBorders>
              <w:top w:val="nil"/>
              <w:left w:val="nil"/>
              <w:bottom w:val="nil"/>
              <w:right w:val="nil"/>
            </w:tcBorders>
            <w:shd w:val="clear" w:color="auto" w:fill="auto"/>
            <w:noWrap/>
            <w:vAlign w:val="bottom"/>
            <w:hideMark/>
          </w:tcPr>
          <w:p w:rsidRPr="00380D6A" w:rsidR="007723D2" w:rsidP="007723D2" w:rsidRDefault="007723D2" w14:paraId="63C1796A" w14:textId="57DC7B62">
            <w:pPr>
              <w:spacing w:line="240" w:lineRule="auto"/>
              <w:contextualSpacing/>
              <w:jc w:val="center"/>
              <w:rPr>
                <w:rFonts w:cs="Calibri"/>
                <w:b/>
                <w:bCs/>
                <w:sz w:val="24"/>
                <w:lang w:val="es-CR" w:eastAsia="es-CR"/>
              </w:rPr>
            </w:pPr>
            <w:r w:rsidRPr="00380D6A">
              <w:rPr>
                <w:rFonts w:cs="Calibri"/>
                <w:b/>
                <w:bCs/>
                <w:sz w:val="24"/>
                <w:lang w:val="es-CR" w:eastAsia="es-CR"/>
              </w:rPr>
              <w:t>Fecha:</w:t>
            </w:r>
            <w:r w:rsidRPr="00380D6A" w:rsidR="00E84FCE">
              <w:rPr>
                <w:rFonts w:cs="Calibri"/>
                <w:b/>
                <w:bCs/>
                <w:sz w:val="24"/>
                <w:lang w:val="es-CR" w:eastAsia="es-CR"/>
              </w:rPr>
              <w:t xml:space="preserve">  </w:t>
            </w:r>
            <w:r w:rsidRPr="00380D6A" w:rsidR="0061298B">
              <w:rPr>
                <w:rFonts w:cs="Calibri"/>
                <w:b/>
                <w:bCs/>
                <w:sz w:val="24"/>
                <w:lang w:val="es-CR" w:eastAsia="es-CR"/>
              </w:rPr>
              <w:t>09</w:t>
            </w:r>
            <w:r w:rsidRPr="00380D6A" w:rsidR="00E84FCE">
              <w:rPr>
                <w:rFonts w:cs="Calibri"/>
                <w:b/>
                <w:bCs/>
                <w:sz w:val="24"/>
                <w:lang w:val="es-CR" w:eastAsia="es-CR"/>
              </w:rPr>
              <w:t xml:space="preserve"> de diciembre del 2021</w:t>
            </w:r>
          </w:p>
        </w:tc>
      </w:tr>
      <w:tr w:rsidRPr="00380D6A" w:rsidR="00380D6A" w:rsidTr="007723D2" w14:paraId="0390C1E3" w14:textId="77777777">
        <w:trPr>
          <w:trHeight w:val="315"/>
        </w:trPr>
        <w:tc>
          <w:tcPr>
            <w:tcW w:w="8821" w:type="dxa"/>
            <w:gridSpan w:val="3"/>
            <w:tcBorders>
              <w:top w:val="nil"/>
              <w:left w:val="nil"/>
              <w:bottom w:val="nil"/>
              <w:right w:val="nil"/>
            </w:tcBorders>
            <w:shd w:val="clear" w:color="auto" w:fill="auto"/>
            <w:noWrap/>
            <w:vAlign w:val="bottom"/>
            <w:hideMark/>
          </w:tcPr>
          <w:p w:rsidRPr="00380D6A" w:rsidR="007723D2" w:rsidP="007723D2" w:rsidRDefault="007723D2" w14:paraId="2A36636B" w14:textId="77777777">
            <w:pPr>
              <w:spacing w:line="240" w:lineRule="auto"/>
              <w:contextualSpacing/>
              <w:jc w:val="center"/>
              <w:rPr>
                <w:rFonts w:cs="Calibri"/>
                <w:b/>
                <w:bCs/>
                <w:sz w:val="24"/>
                <w:lang w:val="es-CR" w:eastAsia="es-CR"/>
              </w:rPr>
            </w:pPr>
            <w:r w:rsidRPr="00380D6A">
              <w:rPr>
                <w:rFonts w:cs="Calibri"/>
                <w:b/>
                <w:bCs/>
                <w:sz w:val="24"/>
                <w:lang w:val="es-CR" w:eastAsia="es-CR"/>
              </w:rPr>
              <w:t>Grupo No. 3</w:t>
            </w:r>
          </w:p>
        </w:tc>
      </w:tr>
      <w:tr w:rsidRPr="00380D6A" w:rsidR="00380D6A" w:rsidTr="007723D2" w14:paraId="3722BEF2" w14:textId="77777777">
        <w:trPr>
          <w:trHeight w:val="630"/>
        </w:trPr>
        <w:tc>
          <w:tcPr>
            <w:tcW w:w="44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636AD5EA" w14:textId="77777777">
            <w:pPr>
              <w:spacing w:line="240" w:lineRule="auto"/>
              <w:contextualSpacing/>
              <w:jc w:val="left"/>
              <w:rPr>
                <w:rFonts w:cs="Calibri"/>
                <w:b/>
                <w:bCs/>
                <w:sz w:val="24"/>
                <w:lang w:val="es-CR" w:eastAsia="es-CR"/>
              </w:rPr>
            </w:pPr>
            <w:r w:rsidRPr="00380D6A">
              <w:rPr>
                <w:rFonts w:cs="Calibri"/>
                <w:b/>
                <w:bCs/>
                <w:sz w:val="24"/>
                <w:lang w:val="es-CR" w:eastAsia="es-CR"/>
              </w:rPr>
              <w:t>#</w:t>
            </w:r>
          </w:p>
        </w:tc>
        <w:tc>
          <w:tcPr>
            <w:tcW w:w="6512" w:type="dxa"/>
            <w:tcBorders>
              <w:top w:val="single" w:color="auto" w:sz="4" w:space="0"/>
              <w:left w:val="nil"/>
              <w:bottom w:val="single" w:color="auto" w:sz="4" w:space="0"/>
              <w:right w:val="single" w:color="auto" w:sz="4" w:space="0"/>
            </w:tcBorders>
            <w:shd w:val="clear" w:color="auto" w:fill="auto"/>
            <w:noWrap/>
            <w:vAlign w:val="bottom"/>
            <w:hideMark/>
          </w:tcPr>
          <w:p w:rsidRPr="00380D6A" w:rsidR="007723D2" w:rsidP="007723D2" w:rsidRDefault="007723D2" w14:paraId="149D518B" w14:textId="77777777">
            <w:pPr>
              <w:spacing w:line="240" w:lineRule="auto"/>
              <w:contextualSpacing/>
              <w:jc w:val="left"/>
              <w:rPr>
                <w:rFonts w:cs="Calibri"/>
                <w:b/>
                <w:bCs/>
                <w:sz w:val="24"/>
                <w:lang w:val="es-CR" w:eastAsia="es-CR"/>
              </w:rPr>
            </w:pPr>
            <w:r w:rsidRPr="00380D6A">
              <w:rPr>
                <w:rFonts w:cs="Calibri"/>
                <w:b/>
                <w:bCs/>
                <w:sz w:val="24"/>
                <w:lang w:val="es-CR" w:eastAsia="es-CR"/>
              </w:rPr>
              <w:t>Entidad</w:t>
            </w:r>
          </w:p>
        </w:tc>
        <w:tc>
          <w:tcPr>
            <w:tcW w:w="1862" w:type="dxa"/>
            <w:tcBorders>
              <w:top w:val="single" w:color="auto" w:sz="4" w:space="0"/>
              <w:left w:val="nil"/>
              <w:bottom w:val="single" w:color="auto" w:sz="4" w:space="0"/>
              <w:right w:val="single" w:color="auto" w:sz="4" w:space="0"/>
            </w:tcBorders>
            <w:shd w:val="clear" w:color="auto" w:fill="auto"/>
            <w:vAlign w:val="bottom"/>
            <w:hideMark/>
          </w:tcPr>
          <w:p w:rsidRPr="00380D6A" w:rsidR="007723D2" w:rsidP="007723D2" w:rsidRDefault="007723D2" w14:paraId="724E0BAC" w14:textId="77777777">
            <w:pPr>
              <w:spacing w:line="240" w:lineRule="auto"/>
              <w:contextualSpacing/>
              <w:jc w:val="center"/>
              <w:rPr>
                <w:rFonts w:cs="Calibri"/>
                <w:b/>
                <w:bCs/>
                <w:sz w:val="24"/>
                <w:lang w:val="es-CR" w:eastAsia="es-CR"/>
              </w:rPr>
            </w:pPr>
            <w:r w:rsidRPr="00380D6A">
              <w:rPr>
                <w:rFonts w:cs="Calibri"/>
                <w:b/>
                <w:bCs/>
                <w:sz w:val="24"/>
                <w:lang w:val="es-CR" w:eastAsia="es-CR"/>
              </w:rPr>
              <w:t>Espacios por entidad</w:t>
            </w:r>
          </w:p>
        </w:tc>
      </w:tr>
      <w:tr w:rsidRPr="00380D6A" w:rsidR="00380D6A" w:rsidTr="007723D2" w14:paraId="5E021C74"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4B040E53" w14:textId="77777777">
            <w:pPr>
              <w:spacing w:line="240" w:lineRule="auto"/>
              <w:contextualSpacing/>
              <w:jc w:val="right"/>
              <w:rPr>
                <w:rFonts w:cs="Calibri"/>
                <w:sz w:val="24"/>
                <w:lang w:val="es-CR" w:eastAsia="es-CR"/>
              </w:rPr>
            </w:pPr>
            <w:r w:rsidRPr="00380D6A">
              <w:rPr>
                <w:rFonts w:cs="Calibri"/>
                <w:sz w:val="24"/>
                <w:lang w:val="es-CR" w:eastAsia="es-CR"/>
              </w:rPr>
              <w:t>1</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75A659C5" w14:textId="77777777">
            <w:pPr>
              <w:spacing w:line="240" w:lineRule="auto"/>
              <w:contextualSpacing/>
              <w:rPr>
                <w:rFonts w:cs="Calibri"/>
                <w:sz w:val="24"/>
                <w:lang w:val="es-CR" w:eastAsia="es-CR"/>
              </w:rPr>
            </w:pPr>
            <w:r w:rsidRPr="00380D6A">
              <w:rPr>
                <w:rFonts w:cs="Calibri"/>
                <w:sz w:val="24"/>
                <w:lang w:eastAsia="es-CR"/>
              </w:rPr>
              <w:t>Banco Hipotecario de la Vivienda</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09CECFAF"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3CED529A"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120A6A9B" w14:textId="77777777">
            <w:pPr>
              <w:spacing w:line="240" w:lineRule="auto"/>
              <w:contextualSpacing/>
              <w:jc w:val="right"/>
              <w:rPr>
                <w:rFonts w:cs="Calibri"/>
                <w:sz w:val="24"/>
                <w:lang w:val="es-CR" w:eastAsia="es-CR"/>
              </w:rPr>
            </w:pPr>
            <w:r w:rsidRPr="00380D6A">
              <w:rPr>
                <w:rFonts w:cs="Calibri"/>
                <w:sz w:val="24"/>
                <w:lang w:val="es-CR" w:eastAsia="es-CR"/>
              </w:rPr>
              <w:t>2</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34A87554" w14:textId="77777777">
            <w:pPr>
              <w:spacing w:line="240" w:lineRule="auto"/>
              <w:contextualSpacing/>
              <w:jc w:val="left"/>
              <w:rPr>
                <w:rFonts w:cs="Calibri"/>
                <w:sz w:val="24"/>
                <w:lang w:val="es-CR" w:eastAsia="es-CR"/>
              </w:rPr>
            </w:pPr>
            <w:r w:rsidRPr="00380D6A">
              <w:rPr>
                <w:rFonts w:cs="Calibri"/>
                <w:sz w:val="24"/>
                <w:lang w:val="es-CR" w:eastAsia="es-CR"/>
              </w:rPr>
              <w:t xml:space="preserve">Banco Cathay de Costa Rica S.A. </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3DA9FA1F"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7E88AE2C"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7786A187" w14:textId="77777777">
            <w:pPr>
              <w:spacing w:line="240" w:lineRule="auto"/>
              <w:contextualSpacing/>
              <w:jc w:val="right"/>
              <w:rPr>
                <w:rFonts w:cs="Calibri"/>
                <w:sz w:val="24"/>
                <w:lang w:val="es-CR" w:eastAsia="es-CR"/>
              </w:rPr>
            </w:pPr>
            <w:r w:rsidRPr="00380D6A">
              <w:rPr>
                <w:rFonts w:cs="Calibri"/>
                <w:sz w:val="24"/>
                <w:lang w:val="es-CR" w:eastAsia="es-CR"/>
              </w:rPr>
              <w:t>3</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02EFB21B" w14:textId="77777777">
            <w:pPr>
              <w:spacing w:line="240" w:lineRule="auto"/>
              <w:contextualSpacing/>
              <w:rPr>
                <w:rFonts w:cs="Calibri"/>
                <w:sz w:val="24"/>
                <w:lang w:val="es-CR" w:eastAsia="es-CR"/>
              </w:rPr>
            </w:pPr>
            <w:r w:rsidRPr="00380D6A">
              <w:rPr>
                <w:rFonts w:cs="Calibri"/>
                <w:sz w:val="24"/>
                <w:lang w:eastAsia="es-CR"/>
              </w:rPr>
              <w:t xml:space="preserve">Financiera Credilat S.A. </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4090653D"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547BEED2"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5C8EDD19" w14:textId="77777777">
            <w:pPr>
              <w:spacing w:line="240" w:lineRule="auto"/>
              <w:contextualSpacing/>
              <w:jc w:val="right"/>
              <w:rPr>
                <w:rFonts w:cs="Calibri"/>
                <w:sz w:val="24"/>
                <w:lang w:val="es-CR" w:eastAsia="es-CR"/>
              </w:rPr>
            </w:pPr>
            <w:r w:rsidRPr="00380D6A">
              <w:rPr>
                <w:rFonts w:cs="Calibri"/>
                <w:sz w:val="24"/>
                <w:lang w:val="es-CR" w:eastAsia="es-CR"/>
              </w:rPr>
              <w:t>4</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6FC4DF85" w14:textId="77777777">
            <w:pPr>
              <w:spacing w:line="240" w:lineRule="auto"/>
              <w:contextualSpacing/>
              <w:rPr>
                <w:rFonts w:cs="Calibri"/>
                <w:sz w:val="24"/>
                <w:lang w:val="es-CR" w:eastAsia="es-CR"/>
              </w:rPr>
            </w:pPr>
            <w:proofErr w:type="spellStart"/>
            <w:r w:rsidRPr="00380D6A">
              <w:rPr>
                <w:rFonts w:cs="Calibri"/>
                <w:sz w:val="24"/>
                <w:lang w:eastAsia="es-CR"/>
              </w:rPr>
              <w:t>Coopealianza</w:t>
            </w:r>
            <w:proofErr w:type="spellEnd"/>
            <w:r w:rsidRPr="00380D6A">
              <w:rPr>
                <w:rFonts w:cs="Calibri"/>
                <w:sz w:val="24"/>
                <w:lang w:eastAsia="es-CR"/>
              </w:rPr>
              <w:t xml:space="preserve"> R.L.</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6EBFF08B"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2B2ED25E"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3185BE8A" w14:textId="77777777">
            <w:pPr>
              <w:spacing w:line="240" w:lineRule="auto"/>
              <w:contextualSpacing/>
              <w:jc w:val="right"/>
              <w:rPr>
                <w:rFonts w:cs="Calibri"/>
                <w:sz w:val="24"/>
                <w:lang w:val="es-CR" w:eastAsia="es-CR"/>
              </w:rPr>
            </w:pPr>
            <w:r w:rsidRPr="00380D6A">
              <w:rPr>
                <w:rFonts w:cs="Calibri"/>
                <w:sz w:val="24"/>
                <w:lang w:val="es-CR" w:eastAsia="es-CR"/>
              </w:rPr>
              <w:t>5</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72EB7C36" w14:textId="77777777">
            <w:pPr>
              <w:spacing w:line="240" w:lineRule="auto"/>
              <w:contextualSpacing/>
              <w:rPr>
                <w:rFonts w:cs="Calibri"/>
                <w:sz w:val="24"/>
                <w:lang w:val="es-CR" w:eastAsia="es-CR"/>
              </w:rPr>
            </w:pPr>
            <w:r w:rsidRPr="00380D6A">
              <w:rPr>
                <w:rFonts w:cs="Calibri"/>
                <w:sz w:val="24"/>
                <w:lang w:eastAsia="es-CR"/>
              </w:rPr>
              <w:t>Mutual Cartago de Ahorro y Préstamo</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4F0919C7"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0AF62854"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3E492947" w14:textId="77777777">
            <w:pPr>
              <w:spacing w:line="240" w:lineRule="auto"/>
              <w:contextualSpacing/>
              <w:jc w:val="right"/>
              <w:rPr>
                <w:rFonts w:cs="Calibri"/>
                <w:sz w:val="24"/>
                <w:lang w:val="es-CR" w:eastAsia="es-CR"/>
              </w:rPr>
            </w:pPr>
            <w:r w:rsidRPr="00380D6A">
              <w:rPr>
                <w:rFonts w:cs="Calibri"/>
                <w:sz w:val="24"/>
                <w:lang w:val="es-CR" w:eastAsia="es-CR"/>
              </w:rPr>
              <w:t>6</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17C16D6D" w14:textId="77777777">
            <w:pPr>
              <w:spacing w:line="240" w:lineRule="auto"/>
              <w:contextualSpacing/>
              <w:rPr>
                <w:rFonts w:cs="Calibri"/>
                <w:sz w:val="24"/>
                <w:lang w:val="es-CR" w:eastAsia="es-CR"/>
              </w:rPr>
            </w:pPr>
            <w:r w:rsidRPr="00380D6A">
              <w:rPr>
                <w:rFonts w:cs="Calibri"/>
                <w:sz w:val="24"/>
                <w:lang w:eastAsia="es-CR"/>
              </w:rPr>
              <w:t>Banco General (Costa Rica) S.A.</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728F9FE6"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32FBB083"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2075D60A" w14:textId="77777777">
            <w:pPr>
              <w:spacing w:line="240" w:lineRule="auto"/>
              <w:contextualSpacing/>
              <w:jc w:val="right"/>
              <w:rPr>
                <w:rFonts w:cs="Calibri"/>
                <w:sz w:val="24"/>
                <w:lang w:val="es-CR" w:eastAsia="es-CR"/>
              </w:rPr>
            </w:pPr>
            <w:r w:rsidRPr="00380D6A">
              <w:rPr>
                <w:rFonts w:cs="Calibri"/>
                <w:sz w:val="24"/>
                <w:lang w:val="es-CR" w:eastAsia="es-CR"/>
              </w:rPr>
              <w:t>7</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63A107F6" w14:textId="77777777">
            <w:pPr>
              <w:spacing w:line="240" w:lineRule="auto"/>
              <w:contextualSpacing/>
              <w:rPr>
                <w:rFonts w:cs="Calibri"/>
                <w:sz w:val="24"/>
                <w:lang w:val="es-CR" w:eastAsia="es-CR"/>
              </w:rPr>
            </w:pPr>
            <w:proofErr w:type="spellStart"/>
            <w:r w:rsidRPr="00380D6A">
              <w:rPr>
                <w:rFonts w:cs="Calibri"/>
                <w:sz w:val="24"/>
                <w:lang w:eastAsia="es-CR"/>
              </w:rPr>
              <w:t>Coopeamistad</w:t>
            </w:r>
            <w:proofErr w:type="spellEnd"/>
            <w:r w:rsidRPr="00380D6A">
              <w:rPr>
                <w:rFonts w:cs="Calibri"/>
                <w:sz w:val="24"/>
                <w:lang w:eastAsia="es-CR"/>
              </w:rPr>
              <w:t xml:space="preserve"> R.L.</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33BB4967"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61B6432A"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7CAF5EFD" w14:textId="77777777">
            <w:pPr>
              <w:spacing w:line="240" w:lineRule="auto"/>
              <w:contextualSpacing/>
              <w:jc w:val="right"/>
              <w:rPr>
                <w:rFonts w:cs="Calibri"/>
                <w:sz w:val="24"/>
                <w:lang w:val="es-CR" w:eastAsia="es-CR"/>
              </w:rPr>
            </w:pPr>
            <w:r w:rsidRPr="00380D6A">
              <w:rPr>
                <w:rFonts w:cs="Calibri"/>
                <w:sz w:val="24"/>
                <w:lang w:val="es-CR" w:eastAsia="es-CR"/>
              </w:rPr>
              <w:t>8</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6EDC0219" w14:textId="77777777">
            <w:pPr>
              <w:spacing w:line="240" w:lineRule="auto"/>
              <w:contextualSpacing/>
              <w:rPr>
                <w:rFonts w:cs="Calibri"/>
                <w:sz w:val="24"/>
                <w:lang w:val="es-CR" w:eastAsia="es-CR"/>
              </w:rPr>
            </w:pPr>
            <w:proofErr w:type="spellStart"/>
            <w:r w:rsidRPr="00380D6A">
              <w:rPr>
                <w:rFonts w:cs="Calibri"/>
                <w:sz w:val="24"/>
                <w:lang w:eastAsia="es-CR"/>
              </w:rPr>
              <w:t>Coopebanpo</w:t>
            </w:r>
            <w:proofErr w:type="spellEnd"/>
            <w:r w:rsidRPr="00380D6A">
              <w:rPr>
                <w:rFonts w:cs="Calibri"/>
                <w:sz w:val="24"/>
                <w:lang w:eastAsia="es-CR"/>
              </w:rPr>
              <w:t xml:space="preserve"> R.L.</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09497265"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65F1A590"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283B7E1F" w14:textId="77777777">
            <w:pPr>
              <w:spacing w:line="240" w:lineRule="auto"/>
              <w:contextualSpacing/>
              <w:jc w:val="right"/>
              <w:rPr>
                <w:rFonts w:cs="Calibri"/>
                <w:sz w:val="24"/>
                <w:lang w:val="es-CR" w:eastAsia="es-CR"/>
              </w:rPr>
            </w:pPr>
            <w:r w:rsidRPr="00380D6A">
              <w:rPr>
                <w:rFonts w:cs="Calibri"/>
                <w:sz w:val="24"/>
                <w:lang w:val="es-CR" w:eastAsia="es-CR"/>
              </w:rPr>
              <w:t>9</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0D623944" w14:textId="77777777">
            <w:pPr>
              <w:spacing w:line="240" w:lineRule="auto"/>
              <w:contextualSpacing/>
              <w:rPr>
                <w:rFonts w:cs="Calibri"/>
                <w:sz w:val="24"/>
                <w:lang w:val="es-CR" w:eastAsia="es-CR"/>
              </w:rPr>
            </w:pPr>
            <w:r w:rsidRPr="00380D6A">
              <w:rPr>
                <w:rFonts w:cs="Calibri"/>
                <w:sz w:val="24"/>
                <w:lang w:eastAsia="es-CR"/>
              </w:rPr>
              <w:t>Banco Lafise S.A.</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0C3B9C8E"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7A446661"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02696513" w14:textId="77777777">
            <w:pPr>
              <w:spacing w:line="240" w:lineRule="auto"/>
              <w:contextualSpacing/>
              <w:jc w:val="right"/>
              <w:rPr>
                <w:rFonts w:cs="Calibri"/>
                <w:sz w:val="24"/>
                <w:lang w:val="es-CR" w:eastAsia="es-CR"/>
              </w:rPr>
            </w:pPr>
            <w:r w:rsidRPr="00380D6A">
              <w:rPr>
                <w:rFonts w:cs="Calibri"/>
                <w:sz w:val="24"/>
                <w:lang w:val="es-CR" w:eastAsia="es-CR"/>
              </w:rPr>
              <w:t>10</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205742A0" w14:textId="77777777">
            <w:pPr>
              <w:spacing w:line="240" w:lineRule="auto"/>
              <w:contextualSpacing/>
              <w:rPr>
                <w:rFonts w:cs="Calibri"/>
                <w:sz w:val="24"/>
                <w:lang w:val="es-CR" w:eastAsia="es-CR"/>
              </w:rPr>
            </w:pPr>
            <w:proofErr w:type="spellStart"/>
            <w:r w:rsidRPr="00380D6A">
              <w:rPr>
                <w:rFonts w:cs="Calibri"/>
                <w:sz w:val="24"/>
                <w:lang w:eastAsia="es-CR"/>
              </w:rPr>
              <w:t>Coopefyl</w:t>
            </w:r>
            <w:proofErr w:type="spellEnd"/>
            <w:r w:rsidRPr="00380D6A">
              <w:rPr>
                <w:rFonts w:cs="Calibri"/>
                <w:sz w:val="24"/>
                <w:lang w:eastAsia="es-CR"/>
              </w:rPr>
              <w:t xml:space="preserve"> R.L.</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4EA3BADC"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6E7111B3"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2D189CFD" w14:textId="77777777">
            <w:pPr>
              <w:spacing w:line="240" w:lineRule="auto"/>
              <w:contextualSpacing/>
              <w:jc w:val="right"/>
              <w:rPr>
                <w:rFonts w:cs="Calibri"/>
                <w:sz w:val="24"/>
                <w:lang w:val="es-CR" w:eastAsia="es-CR"/>
              </w:rPr>
            </w:pPr>
            <w:r w:rsidRPr="00380D6A">
              <w:rPr>
                <w:rFonts w:cs="Calibri"/>
                <w:sz w:val="24"/>
                <w:lang w:val="es-CR" w:eastAsia="es-CR"/>
              </w:rPr>
              <w:t>11</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244B523B" w14:textId="77777777">
            <w:pPr>
              <w:spacing w:line="240" w:lineRule="auto"/>
              <w:contextualSpacing/>
              <w:rPr>
                <w:rFonts w:cs="Calibri"/>
                <w:sz w:val="24"/>
                <w:lang w:val="es-CR" w:eastAsia="es-CR"/>
              </w:rPr>
            </w:pPr>
            <w:r w:rsidRPr="00380D6A">
              <w:rPr>
                <w:rFonts w:cs="Calibri"/>
                <w:sz w:val="24"/>
                <w:lang w:eastAsia="es-CR"/>
              </w:rPr>
              <w:t>Scotiabank de Costa Rica S.A.</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789E5D60"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1460063D"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02C0FA8A" w14:textId="77777777">
            <w:pPr>
              <w:spacing w:line="240" w:lineRule="auto"/>
              <w:contextualSpacing/>
              <w:jc w:val="right"/>
              <w:rPr>
                <w:rFonts w:cs="Calibri"/>
                <w:sz w:val="24"/>
                <w:lang w:val="es-CR" w:eastAsia="es-CR"/>
              </w:rPr>
            </w:pPr>
            <w:r w:rsidRPr="00380D6A">
              <w:rPr>
                <w:rFonts w:cs="Calibri"/>
                <w:sz w:val="24"/>
                <w:lang w:val="es-CR" w:eastAsia="es-CR"/>
              </w:rPr>
              <w:t>12</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40583302" w14:textId="77777777">
            <w:pPr>
              <w:spacing w:line="240" w:lineRule="auto"/>
              <w:contextualSpacing/>
              <w:rPr>
                <w:rFonts w:cs="Calibri"/>
                <w:sz w:val="24"/>
                <w:lang w:val="es-CR" w:eastAsia="es-CR"/>
              </w:rPr>
            </w:pPr>
            <w:proofErr w:type="spellStart"/>
            <w:r w:rsidRPr="00380D6A">
              <w:rPr>
                <w:rFonts w:cs="Calibri"/>
                <w:sz w:val="24"/>
                <w:lang w:eastAsia="es-CR"/>
              </w:rPr>
              <w:t>Coopelecheros</w:t>
            </w:r>
            <w:proofErr w:type="spellEnd"/>
            <w:r w:rsidRPr="00380D6A">
              <w:rPr>
                <w:rFonts w:cs="Calibri"/>
                <w:sz w:val="24"/>
                <w:lang w:eastAsia="es-CR"/>
              </w:rPr>
              <w:t xml:space="preserve"> R.L.</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12A9BA62"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58A71786"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42DC1452" w14:textId="77777777">
            <w:pPr>
              <w:spacing w:line="240" w:lineRule="auto"/>
              <w:contextualSpacing/>
              <w:jc w:val="right"/>
              <w:rPr>
                <w:rFonts w:cs="Calibri"/>
                <w:sz w:val="24"/>
                <w:lang w:val="es-CR" w:eastAsia="es-CR"/>
              </w:rPr>
            </w:pPr>
            <w:r w:rsidRPr="00380D6A">
              <w:rPr>
                <w:rFonts w:cs="Calibri"/>
                <w:sz w:val="24"/>
                <w:lang w:val="es-CR" w:eastAsia="es-CR"/>
              </w:rPr>
              <w:t>13</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1004768B" w14:textId="77777777">
            <w:pPr>
              <w:spacing w:line="240" w:lineRule="auto"/>
              <w:contextualSpacing/>
              <w:rPr>
                <w:rFonts w:cs="Calibri"/>
                <w:sz w:val="24"/>
                <w:lang w:val="es-CR" w:eastAsia="es-CR"/>
              </w:rPr>
            </w:pPr>
            <w:proofErr w:type="spellStart"/>
            <w:r w:rsidRPr="00380D6A">
              <w:rPr>
                <w:rFonts w:cs="Calibri"/>
                <w:sz w:val="24"/>
                <w:lang w:eastAsia="es-CR"/>
              </w:rPr>
              <w:t>Coopenae</w:t>
            </w:r>
            <w:proofErr w:type="spellEnd"/>
            <w:r w:rsidRPr="00380D6A">
              <w:rPr>
                <w:rFonts w:cs="Calibri"/>
                <w:sz w:val="24"/>
                <w:lang w:eastAsia="es-CR"/>
              </w:rPr>
              <w:t xml:space="preserve"> R.L.</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1644636D" w14:textId="77777777">
            <w:pPr>
              <w:spacing w:line="240" w:lineRule="auto"/>
              <w:contextualSpacing/>
              <w:jc w:val="center"/>
              <w:rPr>
                <w:rFonts w:cs="Calibri"/>
                <w:sz w:val="24"/>
                <w:lang w:val="es-CR" w:eastAsia="es-CR"/>
              </w:rPr>
            </w:pPr>
            <w:r w:rsidRPr="00380D6A">
              <w:rPr>
                <w:rFonts w:cs="Calibri"/>
                <w:sz w:val="24"/>
                <w:lang w:val="es-CR" w:eastAsia="es-CR"/>
              </w:rPr>
              <w:t>5</w:t>
            </w:r>
          </w:p>
        </w:tc>
      </w:tr>
      <w:tr w:rsidRPr="00380D6A" w:rsidR="00380D6A" w:rsidTr="007723D2" w14:paraId="203A55C8" w14:textId="77777777">
        <w:trPr>
          <w:trHeight w:val="315"/>
        </w:trPr>
        <w:tc>
          <w:tcPr>
            <w:tcW w:w="447" w:type="dxa"/>
            <w:tcBorders>
              <w:top w:val="nil"/>
              <w:left w:val="single" w:color="auto" w:sz="4" w:space="0"/>
              <w:bottom w:val="single" w:color="auto" w:sz="4" w:space="0"/>
              <w:right w:val="single" w:color="auto" w:sz="4" w:space="0"/>
            </w:tcBorders>
            <w:shd w:val="clear" w:color="auto" w:fill="auto"/>
            <w:noWrap/>
            <w:vAlign w:val="bottom"/>
            <w:hideMark/>
          </w:tcPr>
          <w:p w:rsidRPr="00380D6A" w:rsidR="007723D2" w:rsidP="007723D2" w:rsidRDefault="007723D2" w14:paraId="1D3E6219" w14:textId="77777777">
            <w:pPr>
              <w:spacing w:line="240" w:lineRule="auto"/>
              <w:contextualSpacing/>
              <w:jc w:val="right"/>
              <w:rPr>
                <w:rFonts w:cs="Calibri"/>
                <w:sz w:val="24"/>
                <w:lang w:val="es-CR" w:eastAsia="es-CR"/>
              </w:rPr>
            </w:pPr>
            <w:r w:rsidRPr="00380D6A">
              <w:rPr>
                <w:rFonts w:cs="Calibri"/>
                <w:sz w:val="24"/>
                <w:lang w:val="es-CR" w:eastAsia="es-CR"/>
              </w:rPr>
              <w:t>14</w:t>
            </w:r>
          </w:p>
        </w:tc>
        <w:tc>
          <w:tcPr>
            <w:tcW w:w="6512" w:type="dxa"/>
            <w:tcBorders>
              <w:top w:val="nil"/>
              <w:left w:val="nil"/>
              <w:bottom w:val="single" w:color="auto" w:sz="4" w:space="0"/>
              <w:right w:val="single" w:color="auto" w:sz="4" w:space="0"/>
            </w:tcBorders>
            <w:shd w:val="clear" w:color="auto" w:fill="auto"/>
            <w:vAlign w:val="center"/>
            <w:hideMark/>
          </w:tcPr>
          <w:p w:rsidRPr="00380D6A" w:rsidR="007723D2" w:rsidP="007723D2" w:rsidRDefault="007723D2" w14:paraId="7D461A91" w14:textId="77777777">
            <w:pPr>
              <w:spacing w:line="240" w:lineRule="auto"/>
              <w:contextualSpacing/>
              <w:rPr>
                <w:rFonts w:cs="Calibri"/>
                <w:sz w:val="24"/>
                <w:lang w:val="es-CR" w:eastAsia="es-CR"/>
              </w:rPr>
            </w:pPr>
            <w:proofErr w:type="spellStart"/>
            <w:r w:rsidRPr="00380D6A">
              <w:rPr>
                <w:rFonts w:cs="Calibri"/>
                <w:sz w:val="24"/>
                <w:lang w:eastAsia="es-CR"/>
              </w:rPr>
              <w:t>Coopeservidores</w:t>
            </w:r>
            <w:proofErr w:type="spellEnd"/>
            <w:r w:rsidRPr="00380D6A">
              <w:rPr>
                <w:rFonts w:cs="Calibri"/>
                <w:sz w:val="24"/>
                <w:lang w:eastAsia="es-CR"/>
              </w:rPr>
              <w:t xml:space="preserve"> R.L.</w:t>
            </w:r>
          </w:p>
        </w:tc>
        <w:tc>
          <w:tcPr>
            <w:tcW w:w="1862" w:type="dxa"/>
            <w:tcBorders>
              <w:top w:val="nil"/>
              <w:left w:val="nil"/>
              <w:bottom w:val="single" w:color="auto" w:sz="4" w:space="0"/>
              <w:right w:val="single" w:color="auto" w:sz="4" w:space="0"/>
            </w:tcBorders>
            <w:shd w:val="clear" w:color="auto" w:fill="auto"/>
            <w:noWrap/>
            <w:vAlign w:val="bottom"/>
            <w:hideMark/>
          </w:tcPr>
          <w:p w:rsidRPr="00380D6A" w:rsidR="007723D2" w:rsidP="007723D2" w:rsidRDefault="007723D2" w14:paraId="05762371" w14:textId="77777777">
            <w:pPr>
              <w:spacing w:line="240" w:lineRule="auto"/>
              <w:contextualSpacing/>
              <w:jc w:val="center"/>
              <w:rPr>
                <w:rFonts w:cs="Calibri"/>
                <w:sz w:val="24"/>
                <w:lang w:val="es-CR" w:eastAsia="es-CR"/>
              </w:rPr>
            </w:pPr>
            <w:r w:rsidRPr="00380D6A">
              <w:rPr>
                <w:rFonts w:cs="Calibri"/>
                <w:sz w:val="24"/>
                <w:lang w:val="es-CR" w:eastAsia="es-CR"/>
              </w:rPr>
              <w:t>5</w:t>
            </w:r>
          </w:p>
        </w:tc>
      </w:tr>
    </w:tbl>
    <w:p w:rsidRPr="00380D6A" w:rsidR="00E37286" w:rsidP="007723D2" w:rsidRDefault="00E37286" w14:paraId="67E3568F" w14:textId="77777777">
      <w:pPr>
        <w:spacing w:line="240" w:lineRule="auto"/>
        <w:contextualSpacing/>
        <w:rPr>
          <w:sz w:val="24"/>
          <w:lang w:val="es-CR" w:eastAsia="es-ES"/>
        </w:rPr>
      </w:pPr>
      <w:r w:rsidRPr="00380D6A">
        <w:rPr>
          <w:sz w:val="24"/>
          <w:lang w:val="es-CR" w:eastAsia="es-ES"/>
        </w:rPr>
        <w:lastRenderedPageBreak/>
        <w:t xml:space="preserve">Para consultas sobre la </w:t>
      </w:r>
      <w:r w:rsidRPr="00380D6A">
        <w:rPr>
          <w:b/>
          <w:bCs/>
          <w:sz w:val="24"/>
          <w:u w:val="single"/>
          <w:lang w:val="es-CR" w:eastAsia="es-ES"/>
        </w:rPr>
        <w:t>inscripción a la capacitación</w:t>
      </w:r>
      <w:r w:rsidRPr="00380D6A">
        <w:rPr>
          <w:sz w:val="24"/>
          <w:lang w:val="es-CR" w:eastAsia="es-ES"/>
        </w:rPr>
        <w:t xml:space="preserve"> puede comunicarse con:</w:t>
      </w:r>
    </w:p>
    <w:p w:rsidRPr="00380D6A" w:rsidR="00E37286" w:rsidP="007723D2" w:rsidRDefault="00E37286" w14:paraId="177CA87C" w14:textId="77777777">
      <w:pPr>
        <w:spacing w:line="240" w:lineRule="auto"/>
        <w:ind w:left="284"/>
        <w:contextualSpacing/>
        <w:rPr>
          <w:sz w:val="24"/>
          <w:lang w:val="es-CR" w:eastAsia="es-ES"/>
        </w:rPr>
      </w:pPr>
    </w:p>
    <w:tbl>
      <w:tblPr>
        <w:tblW w:w="7568" w:type="dxa"/>
        <w:jc w:val="center"/>
        <w:tblLayout w:type="fixed"/>
        <w:tblCellMar>
          <w:left w:w="70" w:type="dxa"/>
          <w:right w:w="70" w:type="dxa"/>
        </w:tblCellMar>
        <w:tblLook w:val="04A0" w:firstRow="1" w:lastRow="0" w:firstColumn="1" w:lastColumn="0" w:noHBand="0" w:noVBand="1"/>
      </w:tblPr>
      <w:tblGrid>
        <w:gridCol w:w="4055"/>
        <w:gridCol w:w="3513"/>
      </w:tblGrid>
      <w:tr w:rsidRPr="00380D6A" w:rsidR="00380D6A" w:rsidTr="009D151F" w14:paraId="48A4B66D" w14:textId="77777777">
        <w:trPr>
          <w:trHeight w:val="196"/>
          <w:jc w:val="center"/>
        </w:trPr>
        <w:tc>
          <w:tcPr>
            <w:tcW w:w="405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380D6A" w:rsidR="00E37286" w:rsidP="007723D2" w:rsidRDefault="00E37286" w14:paraId="24584C2E" w14:textId="77777777">
            <w:pPr>
              <w:spacing w:line="240" w:lineRule="auto"/>
              <w:contextualSpacing/>
              <w:jc w:val="center"/>
              <w:rPr>
                <w:b/>
                <w:bCs/>
                <w:sz w:val="24"/>
                <w:lang w:val="es-CR" w:eastAsia="es-CR"/>
              </w:rPr>
            </w:pPr>
            <w:r w:rsidRPr="00380D6A">
              <w:rPr>
                <w:b/>
                <w:bCs/>
                <w:sz w:val="24"/>
                <w:lang w:val="es-CR" w:eastAsia="es-CR"/>
              </w:rPr>
              <w:t>Nombre del Contacto</w:t>
            </w:r>
          </w:p>
        </w:tc>
        <w:tc>
          <w:tcPr>
            <w:tcW w:w="3513" w:type="dxa"/>
            <w:tcBorders>
              <w:top w:val="single" w:color="auto" w:sz="8" w:space="0"/>
              <w:left w:val="nil"/>
              <w:bottom w:val="single" w:color="auto" w:sz="8" w:space="0"/>
              <w:right w:val="single" w:color="auto" w:sz="8" w:space="0"/>
            </w:tcBorders>
            <w:shd w:val="clear" w:color="auto" w:fill="auto"/>
            <w:vAlign w:val="center"/>
            <w:hideMark/>
          </w:tcPr>
          <w:p w:rsidRPr="00380D6A" w:rsidR="00E37286" w:rsidP="007723D2" w:rsidRDefault="00E37286" w14:paraId="6A6F3DDA" w14:textId="77777777">
            <w:pPr>
              <w:spacing w:line="240" w:lineRule="auto"/>
              <w:contextualSpacing/>
              <w:jc w:val="center"/>
              <w:rPr>
                <w:b/>
                <w:bCs/>
                <w:sz w:val="24"/>
                <w:lang w:val="es-CR" w:eastAsia="es-CR"/>
              </w:rPr>
            </w:pPr>
            <w:r w:rsidRPr="00380D6A">
              <w:rPr>
                <w:b/>
                <w:bCs/>
                <w:sz w:val="24"/>
                <w:lang w:val="es-CR" w:eastAsia="es-CR"/>
              </w:rPr>
              <w:t>Email</w:t>
            </w:r>
          </w:p>
        </w:tc>
      </w:tr>
      <w:tr w:rsidRPr="00380D6A" w:rsidR="00E37286" w:rsidTr="009D151F" w14:paraId="3829C090" w14:textId="77777777">
        <w:trPr>
          <w:trHeight w:val="320"/>
          <w:jc w:val="center"/>
        </w:trPr>
        <w:tc>
          <w:tcPr>
            <w:tcW w:w="4055" w:type="dxa"/>
            <w:tcBorders>
              <w:top w:val="nil"/>
              <w:left w:val="single" w:color="auto" w:sz="8" w:space="0"/>
              <w:bottom w:val="single" w:color="auto" w:sz="8" w:space="0"/>
              <w:right w:val="single" w:color="auto" w:sz="8" w:space="0"/>
            </w:tcBorders>
            <w:shd w:val="clear" w:color="auto" w:fill="auto"/>
            <w:vAlign w:val="center"/>
          </w:tcPr>
          <w:p w:rsidRPr="00380D6A" w:rsidR="00E37286" w:rsidP="007723D2" w:rsidRDefault="00E37286" w14:paraId="71F75274" w14:textId="77777777">
            <w:pPr>
              <w:spacing w:line="240" w:lineRule="auto"/>
              <w:contextualSpacing/>
              <w:rPr>
                <w:sz w:val="24"/>
                <w:lang w:val="es-CR" w:eastAsia="es-CR"/>
              </w:rPr>
            </w:pPr>
            <w:r w:rsidRPr="00380D6A">
              <w:rPr>
                <w:sz w:val="24"/>
                <w:lang w:val="es-CR" w:eastAsia="es-CR"/>
              </w:rPr>
              <w:t>Área de Capacitación</w:t>
            </w:r>
          </w:p>
        </w:tc>
        <w:tc>
          <w:tcPr>
            <w:tcW w:w="3513" w:type="dxa"/>
            <w:tcBorders>
              <w:top w:val="nil"/>
              <w:left w:val="nil"/>
              <w:bottom w:val="single" w:color="auto" w:sz="8" w:space="0"/>
              <w:right w:val="single" w:color="auto" w:sz="8" w:space="0"/>
            </w:tcBorders>
            <w:shd w:val="clear" w:color="auto" w:fill="auto"/>
            <w:vAlign w:val="center"/>
          </w:tcPr>
          <w:p w:rsidRPr="00380D6A" w:rsidR="00E37286" w:rsidP="007723D2" w:rsidRDefault="00380D6A" w14:paraId="38232AB2" w14:textId="77777777">
            <w:pPr>
              <w:spacing w:line="240" w:lineRule="auto"/>
              <w:contextualSpacing/>
              <w:rPr>
                <w:sz w:val="24"/>
                <w:u w:val="single"/>
                <w:lang w:val="es-CR" w:eastAsia="es-CR"/>
              </w:rPr>
            </w:pPr>
            <w:hyperlink w:history="1" r:id="rId14">
              <w:r w:rsidRPr="00380D6A" w:rsidR="00E37286">
                <w:rPr>
                  <w:sz w:val="24"/>
                </w:rPr>
                <w:t>capacitacion-sugef@sugef.fi.cr</w:t>
              </w:r>
            </w:hyperlink>
          </w:p>
        </w:tc>
      </w:tr>
    </w:tbl>
    <w:p w:rsidRPr="00380D6A" w:rsidR="00E37286" w:rsidP="007723D2" w:rsidRDefault="00E37286" w14:paraId="34CD1C3F" w14:textId="77777777">
      <w:pPr>
        <w:pStyle w:val="Texto"/>
        <w:spacing w:before="0" w:after="0" w:line="240" w:lineRule="auto"/>
        <w:contextualSpacing/>
        <w:rPr>
          <w:sz w:val="24"/>
        </w:rPr>
      </w:pPr>
    </w:p>
    <w:p w:rsidRPr="00380D6A" w:rsidR="00E37286" w:rsidP="007723D2" w:rsidRDefault="00E37286" w14:paraId="3BC15EC0" w14:textId="77777777">
      <w:pPr>
        <w:spacing w:line="240" w:lineRule="auto"/>
        <w:contextualSpacing/>
        <w:rPr>
          <w:sz w:val="24"/>
          <w:lang w:val="es-CR" w:eastAsia="es-ES"/>
        </w:rPr>
      </w:pPr>
      <w:r w:rsidRPr="00380D6A">
        <w:rPr>
          <w:sz w:val="24"/>
          <w:lang w:val="es-CR" w:eastAsia="es-ES"/>
        </w:rPr>
        <w:t xml:space="preserve">Para consultas sobre la </w:t>
      </w:r>
      <w:r w:rsidRPr="00380D6A">
        <w:rPr>
          <w:b/>
          <w:bCs/>
          <w:sz w:val="24"/>
          <w:u w:val="single"/>
          <w:lang w:val="es-CR" w:eastAsia="es-ES"/>
        </w:rPr>
        <w:t>presentación de la normativa</w:t>
      </w:r>
      <w:r w:rsidRPr="00380D6A">
        <w:rPr>
          <w:sz w:val="24"/>
          <w:lang w:val="es-CR" w:eastAsia="es-ES"/>
        </w:rPr>
        <w:t xml:space="preserve"> puede comunicarse con:</w:t>
      </w:r>
    </w:p>
    <w:p w:rsidRPr="00380D6A" w:rsidR="00E37286" w:rsidP="007723D2" w:rsidRDefault="00E37286" w14:paraId="045CB8A1" w14:textId="77777777">
      <w:pPr>
        <w:spacing w:line="240" w:lineRule="auto"/>
        <w:ind w:left="284"/>
        <w:contextualSpacing/>
        <w:rPr>
          <w:sz w:val="24"/>
          <w:lang w:val="es-CR" w:eastAsia="es-ES"/>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Pr="00380D6A" w:rsidR="00380D6A" w:rsidTr="009D151F" w14:paraId="2F3FD524" w14:textId="77777777">
        <w:trPr>
          <w:trHeight w:val="206"/>
          <w:jc w:val="center"/>
        </w:trPr>
        <w:tc>
          <w:tcPr>
            <w:tcW w:w="310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380D6A" w:rsidR="00E37286" w:rsidP="007723D2" w:rsidRDefault="00E37286" w14:paraId="7423B9E6" w14:textId="77777777">
            <w:pPr>
              <w:spacing w:line="240" w:lineRule="auto"/>
              <w:contextualSpacing/>
              <w:jc w:val="center"/>
              <w:rPr>
                <w:b/>
                <w:bCs/>
                <w:sz w:val="24"/>
                <w:lang w:val="es-CR" w:eastAsia="es-CR"/>
              </w:rPr>
            </w:pPr>
            <w:r w:rsidRPr="00380D6A">
              <w:rPr>
                <w:b/>
                <w:bCs/>
                <w:sz w:val="24"/>
                <w:lang w:val="es-CR" w:eastAsia="es-CR"/>
              </w:rPr>
              <w:t>Nombre del Contacto</w:t>
            </w:r>
          </w:p>
        </w:tc>
        <w:tc>
          <w:tcPr>
            <w:tcW w:w="1984" w:type="dxa"/>
            <w:tcBorders>
              <w:top w:val="single" w:color="auto" w:sz="8" w:space="0"/>
              <w:left w:val="nil"/>
              <w:bottom w:val="single" w:color="auto" w:sz="8" w:space="0"/>
              <w:right w:val="single" w:color="auto" w:sz="8" w:space="0"/>
            </w:tcBorders>
            <w:shd w:val="clear" w:color="auto" w:fill="auto"/>
            <w:vAlign w:val="center"/>
            <w:hideMark/>
          </w:tcPr>
          <w:p w:rsidRPr="00380D6A" w:rsidR="00E37286" w:rsidP="007723D2" w:rsidRDefault="00E37286" w14:paraId="199F9C5A" w14:textId="77777777">
            <w:pPr>
              <w:spacing w:line="240" w:lineRule="auto"/>
              <w:contextualSpacing/>
              <w:jc w:val="center"/>
              <w:rPr>
                <w:b/>
                <w:bCs/>
                <w:sz w:val="24"/>
                <w:lang w:val="es-CR" w:eastAsia="es-CR"/>
              </w:rPr>
            </w:pPr>
            <w:r w:rsidRPr="00380D6A">
              <w:rPr>
                <w:b/>
                <w:bCs/>
                <w:sz w:val="24"/>
                <w:lang w:val="es-CR" w:eastAsia="es-CR"/>
              </w:rPr>
              <w:t>Teléfono</w:t>
            </w:r>
          </w:p>
        </w:tc>
        <w:tc>
          <w:tcPr>
            <w:tcW w:w="2694" w:type="dxa"/>
            <w:tcBorders>
              <w:top w:val="single" w:color="auto" w:sz="8" w:space="0"/>
              <w:left w:val="nil"/>
              <w:bottom w:val="single" w:color="auto" w:sz="8" w:space="0"/>
              <w:right w:val="single" w:color="auto" w:sz="8" w:space="0"/>
            </w:tcBorders>
            <w:shd w:val="clear" w:color="auto" w:fill="auto"/>
            <w:vAlign w:val="center"/>
            <w:hideMark/>
          </w:tcPr>
          <w:p w:rsidRPr="00380D6A" w:rsidR="00E37286" w:rsidP="007723D2" w:rsidRDefault="00E37286" w14:paraId="1B3DDC79" w14:textId="77777777">
            <w:pPr>
              <w:spacing w:line="240" w:lineRule="auto"/>
              <w:contextualSpacing/>
              <w:jc w:val="center"/>
              <w:rPr>
                <w:b/>
                <w:bCs/>
                <w:sz w:val="24"/>
                <w:lang w:val="es-CR" w:eastAsia="es-CR"/>
              </w:rPr>
            </w:pPr>
            <w:r w:rsidRPr="00380D6A">
              <w:rPr>
                <w:b/>
                <w:bCs/>
                <w:sz w:val="24"/>
                <w:lang w:val="es-CR" w:eastAsia="es-CR"/>
              </w:rPr>
              <w:t>Email</w:t>
            </w:r>
          </w:p>
        </w:tc>
      </w:tr>
      <w:tr w:rsidRPr="00380D6A" w:rsidR="00E37286" w:rsidTr="009D151F" w14:paraId="76D2255D"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380D6A" w:rsidR="00E37286" w:rsidP="007723D2" w:rsidRDefault="00E37286" w14:paraId="3EE08EFC" w14:textId="77777777">
            <w:pPr>
              <w:spacing w:line="240" w:lineRule="auto"/>
              <w:contextualSpacing/>
              <w:rPr>
                <w:sz w:val="24"/>
                <w:lang w:val="es-CR" w:eastAsia="es-CR"/>
              </w:rPr>
            </w:pPr>
            <w:r w:rsidRPr="00380D6A">
              <w:rPr>
                <w:sz w:val="24"/>
                <w:lang w:val="es-CR" w:eastAsia="es-CR"/>
              </w:rPr>
              <w:t>Gilberto Arce Alpízar</w:t>
            </w:r>
          </w:p>
        </w:tc>
        <w:tc>
          <w:tcPr>
            <w:tcW w:w="1984" w:type="dxa"/>
            <w:tcBorders>
              <w:top w:val="nil"/>
              <w:left w:val="nil"/>
              <w:bottom w:val="single" w:color="auto" w:sz="8" w:space="0"/>
              <w:right w:val="single" w:color="auto" w:sz="8" w:space="0"/>
            </w:tcBorders>
            <w:shd w:val="clear" w:color="auto" w:fill="auto"/>
            <w:vAlign w:val="center"/>
          </w:tcPr>
          <w:p w:rsidRPr="00380D6A" w:rsidR="00E37286" w:rsidP="007723D2" w:rsidRDefault="00E37286" w14:paraId="47DA2945" w14:textId="77777777">
            <w:pPr>
              <w:spacing w:line="240" w:lineRule="auto"/>
              <w:contextualSpacing/>
              <w:jc w:val="center"/>
              <w:rPr>
                <w:bCs/>
                <w:sz w:val="24"/>
                <w:lang w:val="es-CR" w:eastAsia="es-CR"/>
              </w:rPr>
            </w:pPr>
            <w:r w:rsidRPr="00380D6A">
              <w:rPr>
                <w:bCs/>
                <w:sz w:val="24"/>
                <w:lang w:val="es-CR" w:eastAsia="es-CR"/>
              </w:rPr>
              <w:t>2243-5038</w:t>
            </w:r>
          </w:p>
        </w:tc>
        <w:tc>
          <w:tcPr>
            <w:tcW w:w="2694" w:type="dxa"/>
            <w:tcBorders>
              <w:top w:val="nil"/>
              <w:left w:val="nil"/>
              <w:bottom w:val="single" w:color="auto" w:sz="8" w:space="0"/>
              <w:right w:val="single" w:color="auto" w:sz="8" w:space="0"/>
            </w:tcBorders>
            <w:shd w:val="clear" w:color="auto" w:fill="auto"/>
            <w:vAlign w:val="center"/>
          </w:tcPr>
          <w:p w:rsidRPr="00380D6A" w:rsidR="00E37286" w:rsidP="007723D2" w:rsidRDefault="00E37286" w14:paraId="176E2019" w14:textId="77777777">
            <w:pPr>
              <w:spacing w:line="240" w:lineRule="auto"/>
              <w:contextualSpacing/>
              <w:rPr>
                <w:sz w:val="24"/>
                <w:u w:val="single"/>
                <w:lang w:val="es-CR" w:eastAsia="es-CR"/>
              </w:rPr>
            </w:pPr>
            <w:r w:rsidRPr="00380D6A">
              <w:rPr>
                <w:sz w:val="24"/>
                <w:u w:val="single"/>
                <w:lang w:val="es-CR" w:eastAsia="es-CR"/>
              </w:rPr>
              <w:t>arceag@sugef.fi.cr</w:t>
            </w:r>
          </w:p>
        </w:tc>
      </w:tr>
    </w:tbl>
    <w:p w:rsidRPr="00380D6A" w:rsidR="00E37286" w:rsidP="007723D2" w:rsidRDefault="00E37286" w14:paraId="76F04928" w14:textId="77777777">
      <w:pPr>
        <w:pStyle w:val="Texto"/>
        <w:spacing w:before="0" w:after="0" w:line="240" w:lineRule="auto"/>
        <w:contextualSpacing/>
        <w:rPr>
          <w:sz w:val="24"/>
        </w:rPr>
      </w:pPr>
    </w:p>
    <w:p w:rsidRPr="00380D6A" w:rsidR="00BC1A05" w:rsidP="007723D2" w:rsidRDefault="00BC1A05" w14:paraId="4BC94301" w14:textId="77777777">
      <w:pPr>
        <w:pStyle w:val="Texto"/>
        <w:spacing w:before="0" w:after="0" w:line="240" w:lineRule="auto"/>
        <w:contextualSpacing/>
        <w:rPr>
          <w:sz w:val="24"/>
        </w:rPr>
      </w:pPr>
      <w:r w:rsidRPr="00380D6A">
        <w:rPr>
          <w:sz w:val="24"/>
        </w:rPr>
        <w:t>Atentamente,</w:t>
      </w:r>
    </w:p>
    <w:p w:rsidRPr="00380D6A" w:rsidR="00BC1A05" w:rsidP="007723D2" w:rsidRDefault="00BC1A05" w14:paraId="031C5B67" w14:textId="52916745">
      <w:pPr>
        <w:pStyle w:val="Texto"/>
        <w:spacing w:before="0" w:after="0" w:line="240" w:lineRule="auto"/>
        <w:contextualSpacing/>
        <w:rPr>
          <w:sz w:val="24"/>
        </w:rPr>
      </w:pPr>
      <w:r w:rsidRPr="00380D6A">
        <w:rPr>
          <w:noProof/>
          <w:sz w:val="24"/>
          <w:lang w:val="es-CR" w:eastAsia="es-CR"/>
        </w:rPr>
        <w:drawing>
          <wp:anchor distT="0" distB="0" distL="114300" distR="114300" simplePos="0" relativeHeight="251659264" behindDoc="1" locked="0" layoutInCell="1" allowOverlap="1" wp14:editId="1A6B7FE3" wp14:anchorId="3D37A2C0">
            <wp:simplePos x="0" y="0"/>
            <wp:positionH relativeFrom="margin">
              <wp:posOffset>0</wp:posOffset>
            </wp:positionH>
            <wp:positionV relativeFrom="paragraph">
              <wp:posOffset>78105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380D6A" w:rsidR="00BC1A05" w:rsidP="007723D2" w:rsidRDefault="00BC1A05" w14:paraId="71EB3BC8" w14:textId="77777777">
      <w:pPr>
        <w:spacing w:line="240" w:lineRule="auto"/>
        <w:contextualSpacing/>
        <w:rPr>
          <w:sz w:val="24"/>
        </w:rPr>
      </w:pPr>
    </w:p>
    <w:p w:rsidRPr="00380D6A" w:rsidR="00BC1A05" w:rsidP="007723D2" w:rsidRDefault="00BC1A05" w14:paraId="68615ECB" w14:textId="77777777">
      <w:pPr>
        <w:spacing w:line="240" w:lineRule="auto"/>
        <w:contextualSpacing/>
        <w:rPr>
          <w:sz w:val="24"/>
        </w:rPr>
      </w:pPr>
    </w:p>
    <w:p w:rsidRPr="00380D6A" w:rsidR="00BC1A05" w:rsidP="007723D2" w:rsidRDefault="00BC1A05" w14:paraId="7A7E7B51" w14:textId="77777777">
      <w:pPr>
        <w:spacing w:line="240" w:lineRule="auto"/>
        <w:contextualSpacing/>
        <w:rPr>
          <w:sz w:val="24"/>
        </w:rPr>
      </w:pPr>
      <w:r w:rsidRPr="00380D6A">
        <w:rPr>
          <w:sz w:val="24"/>
        </w:rPr>
        <w:t>José Armando Fallas Martínez</w:t>
      </w:r>
    </w:p>
    <w:p w:rsidRPr="00380D6A" w:rsidR="00BC1A05" w:rsidP="007723D2" w:rsidRDefault="00BC1A05" w14:paraId="614DD001" w14:textId="77777777">
      <w:pPr>
        <w:spacing w:line="240" w:lineRule="auto"/>
        <w:contextualSpacing/>
        <w:rPr>
          <w:b/>
          <w:sz w:val="24"/>
        </w:rPr>
      </w:pPr>
      <w:r w:rsidRPr="00380D6A">
        <w:rPr>
          <w:b/>
          <w:sz w:val="24"/>
        </w:rPr>
        <w:t>Intendente General</w:t>
      </w:r>
    </w:p>
    <w:p w:rsidRPr="00380D6A" w:rsidR="00BC1A05" w:rsidP="007723D2" w:rsidRDefault="00BC1A05" w14:paraId="0131A0B1" w14:textId="77777777">
      <w:pPr>
        <w:spacing w:line="240" w:lineRule="auto"/>
        <w:contextualSpacing/>
        <w:rPr>
          <w:b/>
          <w:sz w:val="24"/>
        </w:rPr>
      </w:pPr>
    </w:p>
    <w:p w:rsidRPr="00380D6A" w:rsidR="00BC1A05" w:rsidP="007723D2" w:rsidRDefault="00BC1A05" w14:paraId="67EE501C" w14:textId="6149DE2C">
      <w:pPr>
        <w:spacing w:before="120" w:after="120" w:line="240" w:lineRule="auto"/>
        <w:contextualSpacing/>
        <w:rPr>
          <w:sz w:val="24"/>
        </w:rPr>
      </w:pPr>
      <w:r w:rsidRPr="00380D6A">
        <w:rPr>
          <w:rFonts w:eastAsia="Calibri"/>
          <w:b/>
          <w:bCs/>
          <w:sz w:val="24"/>
          <w:lang w:val="es-CR"/>
        </w:rPr>
        <w:t>JSC/</w:t>
      </w:r>
      <w:proofErr w:type="spellStart"/>
      <w:r w:rsidRPr="00380D6A">
        <w:rPr>
          <w:rFonts w:eastAsia="Calibri"/>
          <w:b/>
          <w:bCs/>
          <w:sz w:val="24"/>
          <w:lang w:val="es-CR"/>
        </w:rPr>
        <w:t>gvl</w:t>
      </w:r>
      <w:proofErr w:type="spellEnd"/>
      <w:r w:rsidRPr="00380D6A">
        <w:rPr>
          <w:rFonts w:eastAsia="Calibri"/>
          <w:b/>
          <w:bCs/>
          <w:sz w:val="24"/>
          <w:lang w:val="es-CR"/>
        </w:rPr>
        <w:t>*</w:t>
      </w:r>
    </w:p>
    <w:p w:rsidRPr="00380D6A" w:rsidR="00BC1A05" w:rsidP="00F929DF" w:rsidRDefault="00BC1A05" w14:paraId="3C8429A6" w14:textId="77777777">
      <w:pPr>
        <w:spacing w:line="240" w:lineRule="auto"/>
        <w:contextualSpacing/>
        <w:rPr>
          <w:sz w:val="24"/>
        </w:rPr>
      </w:pPr>
    </w:p>
    <w:tbl>
      <w:tblPr>
        <w:tblStyle w:val="Tabladelista4-nfasis5"/>
        <w:tblW w:w="0" w:type="auto"/>
        <w:jc w:val="center"/>
        <w:tblLook w:val="04A0" w:firstRow="1" w:lastRow="0" w:firstColumn="1" w:lastColumn="0" w:noHBand="0" w:noVBand="1"/>
      </w:tblPr>
      <w:tblGrid>
        <w:gridCol w:w="4419"/>
      </w:tblGrid>
      <w:tr w:rsidRPr="00380D6A" w:rsidR="00380D6A" w:rsidTr="00C438A7" w14:paraId="3F40D68B" w14:textId="77777777">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4419" w:type="dxa"/>
          </w:tcPr>
          <w:p w:rsidRPr="00380D6A" w:rsidR="00BC1A05" w:rsidP="00F929DF" w:rsidRDefault="00BC1A05" w14:paraId="353EA4B0" w14:textId="77777777">
            <w:pPr>
              <w:spacing w:after="160" w:line="240" w:lineRule="auto"/>
              <w:contextualSpacing/>
              <w:jc w:val="center"/>
              <w:rPr>
                <w:color w:val="auto"/>
                <w:sz w:val="24"/>
              </w:rPr>
            </w:pPr>
            <w:r w:rsidRPr="00380D6A">
              <w:rPr>
                <w:color w:val="auto"/>
                <w:sz w:val="24"/>
              </w:rPr>
              <w:t>Anexo 1</w:t>
            </w:r>
          </w:p>
        </w:tc>
      </w:tr>
      <w:tr w:rsidRPr="00380D6A" w:rsidR="00380D6A" w:rsidTr="00C438A7" w14:paraId="28496E54" w14:textId="77777777">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4419" w:type="dxa"/>
          </w:tcPr>
          <w:p w:rsidRPr="00380D6A" w:rsidR="00BC1A05" w:rsidP="00F929DF" w:rsidRDefault="00BC1A05" w14:paraId="35736DD6" w14:textId="77777777">
            <w:pPr>
              <w:spacing w:after="160" w:line="240" w:lineRule="auto"/>
              <w:contextualSpacing/>
              <w:jc w:val="left"/>
              <w:rPr>
                <w:sz w:val="24"/>
              </w:rPr>
            </w:pPr>
          </w:p>
        </w:tc>
      </w:tr>
      <w:bookmarkStart w:name="_MON_1681736517" w:id="0"/>
      <w:bookmarkEnd w:id="0"/>
      <w:tr w:rsidRPr="00380D6A" w:rsidR="00380D6A" w:rsidTr="00C438A7" w14:paraId="22E9CD56" w14:textId="77777777">
        <w:trPr>
          <w:trHeight w:val="429"/>
          <w:jc w:val="center"/>
        </w:trPr>
        <w:tc>
          <w:tcPr>
            <w:cnfStyle w:val="001000000000" w:firstRow="0" w:lastRow="0" w:firstColumn="1" w:lastColumn="0" w:oddVBand="0" w:evenVBand="0" w:oddHBand="0" w:evenHBand="0" w:firstRowFirstColumn="0" w:firstRowLastColumn="0" w:lastRowFirstColumn="0" w:lastRowLastColumn="0"/>
            <w:tcW w:w="4419" w:type="dxa"/>
          </w:tcPr>
          <w:p w:rsidRPr="00380D6A" w:rsidR="00BC1A05" w:rsidP="00F929DF" w:rsidRDefault="00227664" w14:paraId="241A6036" w14:textId="0A5DDD0E">
            <w:pPr>
              <w:spacing w:after="160" w:line="240" w:lineRule="auto"/>
              <w:contextualSpacing/>
              <w:jc w:val="center"/>
              <w:rPr>
                <w:sz w:val="24"/>
              </w:rPr>
            </w:pPr>
            <w:r w:rsidRPr="00380D6A">
              <w:rPr>
                <w:b w:val="0"/>
                <w:bCs w:val="0"/>
                <w:sz w:val="24"/>
              </w:rPr>
              <w:object w:dxaOrig="1543" w:dyaOrig="998" w14:anchorId="506FF00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76.5pt;height:51pt" o:ole="" type="#_x0000_t75">
                  <v:imagedata o:title="" r:id="rId16"/>
                </v:shape>
                <o:OLEObject Type="Embed" ProgID="Excel.Sheet.12" ShapeID="_x0000_i1029" DrawAspect="Icon" ObjectID="_1698642317" r:id="rId17"/>
              </w:object>
            </w:r>
          </w:p>
        </w:tc>
      </w:tr>
    </w:tbl>
    <w:p w:rsidRPr="00380D6A" w:rsidR="00BC1A05" w:rsidP="00F929DF" w:rsidRDefault="00BC1A05" w14:paraId="7E772E49" w14:textId="77777777">
      <w:pPr>
        <w:spacing w:after="160" w:line="240" w:lineRule="auto"/>
        <w:contextualSpacing/>
        <w:jc w:val="left"/>
        <w:rPr>
          <w:sz w:val="24"/>
        </w:rPr>
      </w:pPr>
    </w:p>
    <w:p w:rsidRPr="00380D6A" w:rsidR="006972C9" w:rsidP="00F929DF" w:rsidRDefault="006972C9" w14:paraId="4B91978B" w14:textId="77777777">
      <w:pPr>
        <w:spacing w:line="240" w:lineRule="auto"/>
        <w:contextualSpacing/>
        <w:rPr>
          <w:sz w:val="24"/>
        </w:rPr>
      </w:pPr>
    </w:p>
    <w:p w:rsidRPr="00380D6A" w:rsidR="006972C9" w:rsidP="00F929DF" w:rsidRDefault="006972C9" w14:paraId="2B6F8D75" w14:textId="77777777">
      <w:pPr>
        <w:spacing w:line="240" w:lineRule="auto"/>
        <w:contextualSpacing/>
        <w:rPr>
          <w:sz w:val="24"/>
        </w:rPr>
      </w:pPr>
    </w:p>
    <w:p w:rsidRPr="00380D6A" w:rsidR="006972C9" w:rsidP="00F929DF" w:rsidRDefault="006972C9" w14:paraId="719292CC" w14:textId="77777777">
      <w:pPr>
        <w:spacing w:line="240" w:lineRule="auto"/>
        <w:contextualSpacing/>
        <w:rPr>
          <w:sz w:val="24"/>
        </w:rPr>
      </w:pPr>
    </w:p>
    <w:p w:rsidRPr="00380D6A" w:rsidR="006972C9" w:rsidP="00F929DF" w:rsidRDefault="006972C9" w14:paraId="1F169F63" w14:textId="77777777">
      <w:pPr>
        <w:spacing w:line="240" w:lineRule="auto"/>
        <w:contextualSpacing/>
        <w:rPr>
          <w:sz w:val="24"/>
        </w:rPr>
      </w:pPr>
    </w:p>
    <w:p w:rsidRPr="00380D6A" w:rsidR="006972C9" w:rsidP="00F929DF" w:rsidRDefault="006972C9" w14:paraId="41ED556F" w14:textId="77777777">
      <w:pPr>
        <w:spacing w:line="240" w:lineRule="auto"/>
        <w:contextualSpacing/>
        <w:rPr>
          <w:sz w:val="24"/>
        </w:rPr>
      </w:pPr>
    </w:p>
    <w:p w:rsidRPr="00E84FCE" w:rsidR="00AF06C5" w:rsidP="00F929DF" w:rsidRDefault="006972C9" w14:paraId="48F34D34" w14:textId="77777777">
      <w:pPr>
        <w:tabs>
          <w:tab w:val="left" w:pos="7187"/>
        </w:tabs>
        <w:spacing w:line="240" w:lineRule="auto"/>
        <w:contextualSpacing/>
        <w:rPr>
          <w:sz w:val="24"/>
        </w:rPr>
      </w:pPr>
      <w:r w:rsidRPr="00380D6A">
        <w:rPr>
          <w:sz w:val="24"/>
        </w:rPr>
        <w:tab/>
      </w:r>
    </w:p>
    <w:sectPr w:rsidRPr="00E84FCE" w:rsidR="00AF06C5">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298F9" w14:textId="77777777" w:rsidR="003010EC" w:rsidRDefault="003010EC" w:rsidP="009349F3">
      <w:pPr>
        <w:spacing w:line="240" w:lineRule="auto"/>
      </w:pPr>
      <w:r>
        <w:separator/>
      </w:r>
    </w:p>
  </w:endnote>
  <w:endnote w:type="continuationSeparator" w:id="0">
    <w:p w14:paraId="7160BAA5" w14:textId="77777777" w:rsidR="003010EC" w:rsidRDefault="003010E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44E5" w:rsidRDefault="000B44E5" w14:paraId="0CBB5A6F"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BB7C832" w14:textId="77777777">
      <w:tc>
        <w:tcPr>
          <w:tcW w:w="2942" w:type="dxa"/>
        </w:tcPr>
        <w:p w:rsidR="00517D62" w:rsidRDefault="00517D62" w14:paraId="58CB6926"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0E8DAB67"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6BF544AA" w14:textId="77777777">
          <w:pPr>
            <w:pStyle w:val="Piedepgina"/>
            <w:rPr>
              <w:b/>
              <w:color w:val="7F7F7F" w:themeColor="text1" w:themeTint="80"/>
              <w:sz w:val="16"/>
              <w:szCs w:val="16"/>
            </w:rPr>
          </w:pPr>
        </w:p>
      </w:tc>
      <w:tc>
        <w:tcPr>
          <w:tcW w:w="2943" w:type="dxa"/>
        </w:tcPr>
        <w:p w:rsidRPr="009349F3" w:rsidR="00517D62" w:rsidP="00855792" w:rsidRDefault="00517D62" w14:paraId="3B581B14"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E13A8B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133BE473"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748CC">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4881DC0"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44E5" w:rsidRDefault="000B44E5" w14:paraId="664B772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C1264" w14:textId="77777777" w:rsidR="003010EC" w:rsidRDefault="003010EC" w:rsidP="009349F3">
      <w:pPr>
        <w:spacing w:line="240" w:lineRule="auto"/>
      </w:pPr>
      <w:r>
        <w:separator/>
      </w:r>
    </w:p>
  </w:footnote>
  <w:footnote w:type="continuationSeparator" w:id="0">
    <w:p w14:paraId="7DD76072" w14:textId="77777777" w:rsidR="003010EC" w:rsidRDefault="003010EC"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44E5" w:rsidRDefault="000B44E5" w14:paraId="692C8F7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65DA2449" w14:textId="77777777">
    <w:pPr>
      <w:pStyle w:val="Encabezado"/>
    </w:pPr>
    <w:r>
      <w:ptab w:alignment="center" w:relativeTo="margin" w:leader="none"/>
    </w:r>
    <w:r>
      <w:rPr>
        <w:noProof/>
        <w:lang w:val="es-CR" w:eastAsia="es-CR"/>
      </w:rPr>
      <w:drawing>
        <wp:inline distT="0" distB="0" distL="0" distR="0" wp14:anchorId="51E7A6F6" wp14:editId="3EFCFAC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44E5" w:rsidRDefault="000B44E5" w14:paraId="44E9218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5B9B22AE"/>
    <w:multiLevelType w:val="hybridMultilevel"/>
    <w:tmpl w:val="3028C12A"/>
    <w:lvl w:ilvl="0" w:tplc="11FE9CD2">
      <w:start w:val="1"/>
      <w:numFmt w:val="decimal"/>
      <w:lvlText w:val="%1."/>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6F835404"/>
    <w:multiLevelType w:val="hybridMultilevel"/>
    <w:tmpl w:val="E1948B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EC"/>
    <w:rsid w:val="00011B53"/>
    <w:rsid w:val="00044F5F"/>
    <w:rsid w:val="000B44E5"/>
    <w:rsid w:val="000E6BB2"/>
    <w:rsid w:val="00112B79"/>
    <w:rsid w:val="001155A7"/>
    <w:rsid w:val="001369A3"/>
    <w:rsid w:val="001406C7"/>
    <w:rsid w:val="001554D6"/>
    <w:rsid w:val="00227664"/>
    <w:rsid w:val="00257AA9"/>
    <w:rsid w:val="00275FE9"/>
    <w:rsid w:val="003010EC"/>
    <w:rsid w:val="00330A82"/>
    <w:rsid w:val="00380D6A"/>
    <w:rsid w:val="0039343A"/>
    <w:rsid w:val="003968BD"/>
    <w:rsid w:val="003C7500"/>
    <w:rsid w:val="003D2A3E"/>
    <w:rsid w:val="004313B1"/>
    <w:rsid w:val="00442486"/>
    <w:rsid w:val="004519CF"/>
    <w:rsid w:val="004B1D66"/>
    <w:rsid w:val="00514B25"/>
    <w:rsid w:val="00517D62"/>
    <w:rsid w:val="0061298B"/>
    <w:rsid w:val="006757BE"/>
    <w:rsid w:val="006972C9"/>
    <w:rsid w:val="006F19D2"/>
    <w:rsid w:val="007723D2"/>
    <w:rsid w:val="00781FA7"/>
    <w:rsid w:val="007A0999"/>
    <w:rsid w:val="007A77CF"/>
    <w:rsid w:val="007E1EC2"/>
    <w:rsid w:val="008200B7"/>
    <w:rsid w:val="0082612A"/>
    <w:rsid w:val="00855792"/>
    <w:rsid w:val="008748CC"/>
    <w:rsid w:val="008B0595"/>
    <w:rsid w:val="008E1275"/>
    <w:rsid w:val="00900B79"/>
    <w:rsid w:val="009349F3"/>
    <w:rsid w:val="00934C8A"/>
    <w:rsid w:val="00970B96"/>
    <w:rsid w:val="00982DD6"/>
    <w:rsid w:val="00AB7A24"/>
    <w:rsid w:val="00AD5B5C"/>
    <w:rsid w:val="00AF06C5"/>
    <w:rsid w:val="00B0725F"/>
    <w:rsid w:val="00B7752A"/>
    <w:rsid w:val="00BC1A05"/>
    <w:rsid w:val="00C20BB9"/>
    <w:rsid w:val="00C40D69"/>
    <w:rsid w:val="00D74338"/>
    <w:rsid w:val="00DE2D06"/>
    <w:rsid w:val="00E37286"/>
    <w:rsid w:val="00E84FCE"/>
    <w:rsid w:val="00F929DF"/>
    <w:rsid w:val="00FD2AB4"/>
    <w:rsid w:val="00FE46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A545B0"/>
  <w15:chartTrackingRefBased/>
  <w15:docId w15:val="{BDD412F3-E0AC-4DF3-AC9C-BCF7725B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011B53"/>
    <w:pPr>
      <w:keepNext/>
      <w:spacing w:line="240" w:lineRule="auto"/>
      <w:outlineLvl w:val="0"/>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locked/>
    <w:rsid w:val="00BC1A05"/>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BC1A05"/>
    <w:pPr>
      <w:spacing w:after="200" w:line="276" w:lineRule="auto"/>
      <w:ind w:left="720"/>
      <w:contextualSpacing/>
      <w:jc w:val="left"/>
    </w:pPr>
    <w:rPr>
      <w:rFonts w:ascii="Calibri" w:eastAsiaTheme="minorHAnsi" w:hAnsi="Calibri" w:cs="Calibri"/>
      <w:szCs w:val="22"/>
      <w:lang w:val="es-CR"/>
    </w:rPr>
  </w:style>
  <w:style w:type="table" w:styleId="Tabladelista4-nfasis5">
    <w:name w:val="List Table 4 Accent 5"/>
    <w:basedOn w:val="Tablanormal"/>
    <w:uiPriority w:val="49"/>
    <w:rsid w:val="00BC1A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BC1A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011B53"/>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15909">
      <w:bodyDiv w:val="1"/>
      <w:marLeft w:val="0"/>
      <w:marRight w:val="0"/>
      <w:marTop w:val="0"/>
      <w:marBottom w:val="0"/>
      <w:divBdr>
        <w:top w:val="none" w:sz="0" w:space="0" w:color="auto"/>
        <w:left w:val="none" w:sz="0" w:space="0" w:color="auto"/>
        <w:bottom w:val="none" w:sz="0" w:space="0" w:color="auto"/>
        <w:right w:val="none" w:sz="0" w:space="0" w:color="auto"/>
      </w:divBdr>
    </w:div>
    <w:div w:id="889922220">
      <w:bodyDiv w:val="1"/>
      <w:marLeft w:val="0"/>
      <w:marRight w:val="0"/>
      <w:marTop w:val="0"/>
      <w:marBottom w:val="0"/>
      <w:divBdr>
        <w:top w:val="none" w:sz="0" w:space="0" w:color="auto"/>
        <w:left w:val="none" w:sz="0" w:space="0" w:color="auto"/>
        <w:bottom w:val="none" w:sz="0" w:space="0" w:color="auto"/>
        <w:right w:val="none" w:sz="0" w:space="0" w:color="auto"/>
      </w:divBdr>
    </w:div>
    <w:div w:id="21321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capacitacion-sugef@sugef.fi.cr" TargetMode="External"/><Relationship Id="rId17" Type="http://schemas.openxmlformats.org/officeDocument/2006/relationships/package" Target="embeddings/Microsoft_Excel_Worksheet.xls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pacitacion-sugef@sugef.fi.cr" TargetMode="External"/><Relationship Id="rId22" Type="http://schemas.openxmlformats.org/officeDocument/2006/relationships/header" Target="header3.xml"/><Relationship Id="rId27"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33DB44BDE54E79854800095EC7C29A"/>
        <w:category>
          <w:name w:val="General"/>
          <w:gallery w:val="placeholder"/>
        </w:category>
        <w:types>
          <w:type w:val="bbPlcHdr"/>
        </w:types>
        <w:behaviors>
          <w:behavior w:val="content"/>
        </w:behaviors>
        <w:guid w:val="{639A6FF0-5E3A-4D0F-828F-E04F16E552E9}"/>
      </w:docPartPr>
      <w:docPartBody>
        <w:p w:rsidR="00A81916" w:rsidRDefault="00A81916">
          <w:pPr>
            <w:pStyle w:val="E933DB44BDE54E79854800095EC7C29A"/>
          </w:pPr>
          <w:r w:rsidRPr="001E0779">
            <w:rPr>
              <w:rStyle w:val="Textodelmarcadordeposicin"/>
            </w:rPr>
            <w:t>Haga clic aquí para escribir texto.</w:t>
          </w:r>
        </w:p>
      </w:docPartBody>
    </w:docPart>
    <w:docPart>
      <w:docPartPr>
        <w:name w:val="F898F3C85E7A4A729B6D62F26A4A1276"/>
        <w:category>
          <w:name w:val="General"/>
          <w:gallery w:val="placeholder"/>
        </w:category>
        <w:types>
          <w:type w:val="bbPlcHdr"/>
        </w:types>
        <w:behaviors>
          <w:behavior w:val="content"/>
        </w:behaviors>
        <w:guid w:val="{B4FCEA6A-5B3B-45DB-B855-F421764FB1F0}"/>
      </w:docPartPr>
      <w:docPartBody>
        <w:p w:rsidR="00A81916" w:rsidRDefault="00A81916">
          <w:pPr>
            <w:pStyle w:val="F898F3C85E7A4A729B6D62F26A4A127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6"/>
    <w:rsid w:val="00A819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933DB44BDE54E79854800095EC7C29A">
    <w:name w:val="E933DB44BDE54E79854800095EC7C29A"/>
  </w:style>
  <w:style w:type="paragraph" w:customStyle="1" w:styleId="F898F3C85E7A4A729B6D62F26A4A1276">
    <w:name w:val="F898F3C85E7A4A729B6D62F26A4A1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vupvdzsLgqhyI9+Jh9MOl9ALyfQ+hrMq5n2tN10lgTE=</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GgDy1ILdN6sU6JuOS1L8pT1cyxDgHeaSbcm+jtfZydk=</DigestValue>
    </Reference>
  </SignedInfo>
  <SignatureValue>Kg+pi7V80pmNe0BcA9K5KzIQ745nU3qz32ajNq0TucSLBQO9eGcEvSzXzpLsHmDeWiQww2hO31xy
qCScgWd7Fgq2PYB+m9cMR2OWwO+ZRrcsm/KOjkmuIhlraSFnj2+Pluwa/9MNerAQ+2PPut9sev8C
ndFI5GRTVP8sLB11+yKebiDoUFfvTYizykHi/GuSxlM85ao/RNy4cZyPVAQSciXZoH2H4yrdFhdR
Re9NRQMtmmhUn96cRA2JWxHAPmX0F1V2tcYI58kCEGsAhzSSHsjWisQ8je41XLeyRUr2x+F2qiy3
lPN7fiRUet81c+GTMMJaKDTSTNaiJ7ok1L/P7w==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+z03/PXQ4/O2lGyiu+poZasuDwO5wCeXfZUhkRNfhos=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mNp58ymMP7AkhCk+Jx0Qgd8AVpgjRNpIL9hAVAjFqik=</DigestValue>
      </Reference>
      <Reference URI="/word/embeddings/Microsoft_Excel_Worksheet.xlsx?ContentType=application/vnd.openxmlformats-officedocument.spreadsheetml.sheet">
        <DigestMethod Algorithm="http://www.w3.org/2001/04/xmlenc#sha256"/>
        <DigestValue>C7SLRlLVHHddfdYj4JkuxqeGOwhc+ta0NmltvVfEKh4=</DigestValue>
      </Reference>
      <Reference URI="/word/endnotes.xml?ContentType=application/vnd.openxmlformats-officedocument.wordprocessingml.endnotes+xml">
        <DigestMethod Algorithm="http://www.w3.org/2001/04/xmlenc#sha256"/>
        <DigestValue>x1BUwZytX089Ei82jIhivteS7vLyV3d6B7rRr6QuZOc=</DigestValue>
      </Reference>
      <Reference URI="/word/fontTable.xml?ContentType=application/vnd.openxmlformats-officedocument.wordprocessingml.fontTable+xml">
        <DigestMethod Algorithm="http://www.w3.org/2001/04/xmlenc#sha256"/>
        <DigestValue>d7VxGL3/S9T5LjszBHD11/Iz7iV9s5mPxXdxgCrvHKs=</DigestValue>
      </Reference>
      <Reference URI="/word/footer1.xml?ContentType=application/vnd.openxmlformats-officedocument.wordprocessingml.footer+xml">
        <DigestMethod Algorithm="http://www.w3.org/2001/04/xmlenc#sha256"/>
        <DigestValue>bY8CZkBQeTPQ0MCUgV/9BrV86JRmAF3ffDNII+8fO9w=</DigestValue>
      </Reference>
      <Reference URI="/word/footer2.xml?ContentType=application/vnd.openxmlformats-officedocument.wordprocessingml.footer+xml">
        <DigestMethod Algorithm="http://www.w3.org/2001/04/xmlenc#sha256"/>
        <DigestValue>eOZYlNcanQHnzR2Q1j+lBxg4lqjj9TUFQWKN9SDyHD0=</DigestValue>
      </Reference>
      <Reference URI="/word/footer3.xml?ContentType=application/vnd.openxmlformats-officedocument.wordprocessingml.footer+xml">
        <DigestMethod Algorithm="http://www.w3.org/2001/04/xmlenc#sha256"/>
        <DigestValue>2wF3ExMcmjN0VnWIusy9Fz5fuU9i2AfRZENZuKyLEhY=</DigestValue>
      </Reference>
      <Reference URI="/word/footnotes.xml?ContentType=application/vnd.openxmlformats-officedocument.wordprocessingml.footnotes+xml">
        <DigestMethod Algorithm="http://www.w3.org/2001/04/xmlenc#sha256"/>
        <DigestValue>3v4JSLIerby/rBXU6U/MJONh7ytrAYoVThU+q/JAl/s=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gX5E1eP10L715I9kbKhx4yWkZbxiwlKfy58se9ET3AM=</DigestValue>
      </Reference>
      <Reference URI="/word/glossary/fontTable.xml?ContentType=application/vnd.openxmlformats-officedocument.wordprocessingml.fontTable+xml">
        <DigestMethod Algorithm="http://www.w3.org/2001/04/xmlenc#sha256"/>
        <DigestValue>d7VxGL3/S9T5LjszBHD11/Iz7iV9s5mPxXdxgCrvHKs=</DigestValue>
      </Reference>
      <Reference URI="/word/glossary/settings.xml?ContentType=application/vnd.openxmlformats-officedocument.wordprocessingml.settings+xml">
        <DigestMethod Algorithm="http://www.w3.org/2001/04/xmlenc#sha256"/>
        <DigestValue>tEq58rpO8LWUF4jroeBT0N5p3A5/9FDxFP8evA+scNk=</DigestValue>
      </Reference>
      <Reference URI="/word/glossary/styles.xml?ContentType=application/vnd.openxmlformats-officedocument.wordprocessingml.styles+xml">
        <DigestMethod Algorithm="http://www.w3.org/2001/04/xmlenc#sha256"/>
        <DigestValue>AfR/OD5zamhSjJgdeMdU8npjzsoSclBfzlec91UFcAI=</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FbSjcs3PYaTDnLOIHyMJmOxmFFnRNIrLGGOpxCeX8S8=</DigestValue>
      </Reference>
      <Reference URI="/word/header2.xml?ContentType=application/vnd.openxmlformats-officedocument.wordprocessingml.header+xml">
        <DigestMethod Algorithm="http://www.w3.org/2001/04/xmlenc#sha256"/>
        <DigestValue>XNPcBxXYiHdptMzhVq6OizG+NA40F59e3SdwvR6jD3c=</DigestValue>
      </Reference>
      <Reference URI="/word/header3.xml?ContentType=application/vnd.openxmlformats-officedocument.wordprocessingml.header+xml">
        <DigestMethod Algorithm="http://www.w3.org/2001/04/xmlenc#sha256"/>
        <DigestValue>eYTCOar3xnkLI+nDcvqrGcuaD8SomtCb7F6EE/HQOyA=</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s8VzCtX6ukWTwfcj5dzxoQ3FKAZdMVRzp+sR1Xebi7A=</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YaGVM2qlJr3YGHHh6CSL8AE+PY77doy43I+w0Q9xExk=</DigestValue>
      </Reference>
      <Reference URI="/word/settings.xml?ContentType=application/vnd.openxmlformats-officedocument.wordprocessingml.settings+xml">
        <DigestMethod Algorithm="http://www.w3.org/2001/04/xmlenc#sha256"/>
        <DigestValue>XavwMp0zbwiMKPeIjgBDQW/LjC8zaeHS6pXHypvARFQ=</DigestValue>
      </Reference>
      <Reference URI="/word/styles.xml?ContentType=application/vnd.openxmlformats-officedocument.wordprocessingml.styles+xml">
        <DigestMethod Algorithm="http://www.w3.org/2001/04/xmlenc#sha256"/>
        <DigestValue>LrMEWBCT/j4M/0QkRIQfMU2my0QUudvp70F7QO2ffWU=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UWr3zsJy/gjMyrQzacJLvXOc/feCyl3M8D9nrsrEq0s=</DigestValue>
      </Reference>
    </Manifest>
    <SignatureProperties>
      <SignatureProperty Id="idSignatureTime" Target="#idPackageSignature">
        <mdssi:SignatureTime xmlns:mdssi="http://schemas.openxmlformats.org/package/2006/digital-signature">
          <mdssi:Format>YYYY-MM-DDThh:mm:ssTZD</mdssi:Format>
          <mdssi:Value>2021-11-17T19:23:17Z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2021-11-17T19:23:17Z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9eG4kev6PNT5ul1OpCeoI9q4soJgxJ3pYrt1nGzLGkCBA1CzbUYDzIwMjExMTE3MTkyMz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</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TAlMT6ooeahFrYt6kw7gUyrH/dY=</xd:ByKey>
                  </xd:ResponderID>
                  <xd:ProducedAt>2021-11-17T19:23:15Z</xd:ProducedAt>
                </xd:OCSPIdentifier>
                <xd:DigestAlgAndValue>
                  <DigestMethod Algorithm="http://www.w3.org/2001/04/xmlenc#sha256"/>
                  <DigestValue>sW2cCu+68EwUHbjFPBR+QY205vsaYClHEu4tbOnOHME=</DigestValue>
                </xd:DigestAlgAndValue>
              </xd:OCSPRef>
            </xd:OCSPRefs>
            <xd:CRLRefs>
              <xd:CRLRef>
                <xd:DigestAlgAndValue>
                  <DigestMethod Algorithm="http://www.w3.org/2001/04/xmlenc#sha256"/>
                  <DigestValue>X4vX2zXpiL2u3SHroUSBP76miXao4kD4Dn1umSiVqks=</DigestValue>
                </xd:DigestAlgAndValue>
                <xd:CRLIdentifier>
                  <xd:Issuer>CN=CA POLITICA PERSONA FISICA - COSTA RICA v2, OU=DCFD, O=MICITT, C=CR, SERIALNUMBER=CPJ-2-100-098311</xd:Issuer>
                  <xd:IssueTime>2021-10-21T17:01:51Z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</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9tNdfUYpEzVTlDbJkLirkgG4Vgdwqg+BYU7eWP4vqW0CBA1CzbYYDzIwMjExMTE3MTkyMzI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CAPACITACION</DisplayName>
        <AccountId>714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Capacitación Reglamento sobre el cálculo de estimaciones crediticias
Informar a SALIENTE NORMAS, SALIENTE CAPACITACIÓN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Capacitación Reglamento sobre el cálculo de estimaciones crediticias</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0CF125C9-16D8-400A-92A1-32AEA03FA1C7}"/>
</file>

<file path=customXml/itemProps2.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3.xml><?xml version="1.0" encoding="utf-8"?>
<ds:datastoreItem xmlns:ds="http://schemas.openxmlformats.org/officeDocument/2006/customXml" ds:itemID="{1A6FB7B0-B425-4B89-A5C1-7E9987DC47BE}">
  <ds:schemaRef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b875e23b-67d9-4b2e-bdec-edacbf90b326"/>
  </ds:schemaRefs>
</ds:datastoreItem>
</file>

<file path=customXml/itemProps4.xml><?xml version="1.0" encoding="utf-8"?>
<ds:datastoreItem xmlns:ds="http://schemas.openxmlformats.org/officeDocument/2006/customXml" ds:itemID="{484760F7-70D3-4168-BE46-1E9FD9E93FB7}"/>
</file>

<file path=customXml/itemProps5.xml><?xml version="1.0" encoding="utf-8"?>
<ds:datastoreItem xmlns:ds="http://schemas.openxmlformats.org/officeDocument/2006/customXml" ds:itemID="{33D79214-1C27-43D0-8E36-0067C706E447}"/>
</file>

<file path=customXml/itemProps6.xml><?xml version="1.0" encoding="utf-8"?>
<ds:datastoreItem xmlns:ds="http://schemas.openxmlformats.org/officeDocument/2006/customXml" ds:itemID="{DBBA0A85-41CC-4140-AA07-6E9F48F66016}"/>
</file>

<file path=docProps/app.xml><?xml version="1.0" encoding="utf-8"?>
<Properties xmlns="http://schemas.openxmlformats.org/officeDocument/2006/extended-properties" xmlns:vt="http://schemas.openxmlformats.org/officeDocument/2006/docPropsVTypes">
  <Template>plantillas-SGF-13-Normas</Template>
  <TotalTime>1</TotalTime>
  <Pages>5</Pages>
  <Words>968</Words>
  <Characters>5329</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VARGAS LEAL MARIA GABRIELA</cp:lastModifiedBy>
  <cp:revision>2</cp:revision>
  <dcterms:created xsi:type="dcterms:W3CDTF">2021-11-17T14:19:00Z</dcterms:created>
  <dcterms:modified xsi:type="dcterms:W3CDTF">2021-11-17T14:19:00Z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130;#Confidencial|d19c5cf3-f0e9-4d18-86d2-7bee4000e1ea</vt:lpwstr>
  </property>
  <property fmtid="{D5CDD505-2E9C-101B-9397-08002B2CF9AE}" pid="12" name="Order">
    <vt:r8>86800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58129e4d-2a7c-4442-ab86-f4288b01d5ff,6;7dedacbb-5c77-4a35-8847-40abd1245d4d,9;</vt:lpwstr>
  </property>
</Properties>
</file>