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2DAF" w:rsidR="00F60D83" w:rsidP="00EC298F" w:rsidRDefault="009F714A" w14:paraId="06469D96" w14:textId="629462DC">
      <w:pPr>
        <w:pStyle w:val="Texto0"/>
        <w:spacing w:before="0" w:after="0" w:line="240" w:lineRule="auto"/>
        <w:contextualSpacing/>
        <w:jc w:val="center"/>
        <w:rPr>
          <w:b/>
          <w:sz w:val="24"/>
        </w:rPr>
      </w:pPr>
      <w:r w:rsidRPr="002B2DAF">
        <w:rPr>
          <w:b/>
          <w:sz w:val="24"/>
        </w:rPr>
        <w:t xml:space="preserve">Circular Externa </w:t>
      </w:r>
    </w:p>
    <w:p w:rsidRPr="002B2DAF" w:rsidR="003554C5" w:rsidP="00EC298F" w:rsidRDefault="0023766F" w14:paraId="5E182A01" w14:textId="79DED1A2">
      <w:pPr>
        <w:pStyle w:val="Texto0"/>
        <w:spacing w:before="0" w:after="0" w:line="240" w:lineRule="auto"/>
        <w:contextualSpacing/>
        <w:jc w:val="center"/>
        <w:rPr>
          <w:sz w:val="24"/>
        </w:rPr>
      </w:pPr>
      <w:r>
        <w:rPr>
          <w:sz w:val="24"/>
        </w:rPr>
        <w:t>07</w:t>
      </w:r>
      <w:bookmarkStart w:name="_GoBack" w:id="0"/>
      <w:bookmarkEnd w:id="0"/>
      <w:r w:rsidRPr="002B2DAF" w:rsidR="00F60D83">
        <w:rPr>
          <w:sz w:val="24"/>
        </w:rPr>
        <w:t xml:space="preserve"> de </w:t>
      </w:r>
      <w:r w:rsidRPr="002B2DAF" w:rsidR="009F714A">
        <w:rPr>
          <w:sz w:val="24"/>
        </w:rPr>
        <w:t>octubre</w:t>
      </w:r>
      <w:r w:rsidRPr="002B2DAF" w:rsidR="00F60D83">
        <w:rPr>
          <w:sz w:val="24"/>
        </w:rPr>
        <w:t xml:space="preserve"> 2019</w:t>
      </w:r>
    </w:p>
    <w:sdt>
      <w:sdtPr>
        <w:rPr>
          <w:sz w:val="24"/>
        </w:rPr>
        <w:alias w:val="Consecutivo"/>
        <w:tag w:val="Consecutivo"/>
        <w:id w:val="2052717023"/>
        <w:placeholder>
          <w:docPart w:val="D48965A174DE49C6BD997A7F526D1B8A"/>
        </w:placeholder>
        <w:text/>
      </w:sdtPr>
      <w:sdtEndPr/>
      <w:sdtContent>
        <w:p w:rsidRPr="002B2DAF" w:rsidR="00E0013C" w:rsidP="00EC298F" w:rsidRDefault="00DB7D64" w14:paraId="60105023" w14:textId="77777777">
          <w:pPr>
            <w:tabs>
              <w:tab w:val="left" w:pos="2843"/>
            </w:tabs>
            <w:spacing w:line="240" w:lineRule="auto"/>
            <w:contextualSpacing/>
            <w:jc w:val="center"/>
            <w:rPr>
              <w:sz w:val="24"/>
            </w:rPr>
          </w:pPr>
          <w:r>
            <w:t>SGF-2991-2019</w:t>
          </w:r>
        </w:p>
      </w:sdtContent>
    </w:sdt>
    <w:p w:rsidRPr="002B2DAF" w:rsidR="002A14D5" w:rsidP="00EC298F" w:rsidRDefault="0023766F" w14:paraId="6CDF3E81" w14:textId="77777777">
      <w:pPr>
        <w:tabs>
          <w:tab w:val="left" w:pos="2843"/>
        </w:tabs>
        <w:spacing w:line="240" w:lineRule="auto"/>
        <w:contextualSpacing/>
        <w:jc w:val="center"/>
        <w:rPr>
          <w:sz w:val="24"/>
        </w:rPr>
      </w:pPr>
      <w:sdt>
        <w:sdtPr>
          <w:rPr>
            <w:sz w:val="24"/>
          </w:rPr>
          <w:alias w:val="Confidencialidad"/>
          <w:tag w:val="Confidencialidad"/>
          <w:id w:val="1447896894"/>
          <w:placeholder>
            <w:docPart w:val="B810D9145BFB4A7E83790BBEA9F99EF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2B2DAF" w:rsidR="00F60D83">
            <w:rPr>
              <w:sz w:val="24"/>
            </w:rPr>
            <w:t>SGF-PUBLICO</w:t>
          </w:r>
        </w:sdtContent>
      </w:sdt>
    </w:p>
    <w:p w:rsidRPr="002B2DAF" w:rsidR="00F10772" w:rsidP="00EC298F" w:rsidRDefault="00F10772" w14:paraId="42CED9EC" w14:textId="77777777">
      <w:pPr>
        <w:tabs>
          <w:tab w:val="left" w:pos="2843"/>
        </w:tabs>
        <w:spacing w:line="240" w:lineRule="auto"/>
        <w:contextualSpacing/>
        <w:rPr>
          <w:sz w:val="24"/>
        </w:rPr>
      </w:pPr>
    </w:p>
    <w:p w:rsidRPr="002B2DAF" w:rsidR="003554C5" w:rsidP="00EC298F" w:rsidRDefault="008F1461" w14:paraId="4B6DDB5D" w14:textId="77777777">
      <w:pPr>
        <w:tabs>
          <w:tab w:val="left" w:pos="2843"/>
        </w:tabs>
        <w:spacing w:line="240" w:lineRule="auto"/>
        <w:contextualSpacing/>
        <w:rPr>
          <w:sz w:val="24"/>
        </w:rPr>
      </w:pPr>
      <w:r w:rsidRPr="002B2DAF">
        <w:rPr>
          <w:sz w:val="24"/>
        </w:rPr>
        <w:tab/>
      </w:r>
    </w:p>
    <w:p w:rsidRPr="002B2DAF" w:rsidR="00F60D83" w:rsidP="00EC298F" w:rsidRDefault="00F60D83" w14:paraId="50856C68" w14:textId="77777777">
      <w:pPr>
        <w:keepNext/>
        <w:widowControl w:val="0"/>
        <w:spacing w:line="240" w:lineRule="auto"/>
        <w:ind w:left="34" w:right="86"/>
        <w:contextualSpacing/>
        <w:outlineLvl w:val="0"/>
        <w:rPr>
          <w:b/>
          <w:sz w:val="24"/>
        </w:rPr>
      </w:pPr>
      <w:r w:rsidRPr="002B2DAF">
        <w:rPr>
          <w:b/>
          <w:sz w:val="24"/>
        </w:rPr>
        <w:t xml:space="preserve">Dirigida a: </w:t>
      </w:r>
    </w:p>
    <w:p w:rsidRPr="002B2DAF" w:rsidR="00F60D83" w:rsidP="00EC298F" w:rsidRDefault="00F60D83" w14:paraId="299CA1A8" w14:textId="77777777">
      <w:pPr>
        <w:keepNext/>
        <w:widowControl w:val="0"/>
        <w:spacing w:line="240" w:lineRule="auto"/>
        <w:ind w:left="34" w:right="86"/>
        <w:contextualSpacing/>
        <w:outlineLvl w:val="0"/>
        <w:rPr>
          <w:sz w:val="24"/>
        </w:rPr>
      </w:pPr>
    </w:p>
    <w:p w:rsidRPr="002B2DAF" w:rsidR="00F60D83" w:rsidP="00EC298F" w:rsidRDefault="00F60D83" w14:paraId="78F275A1" w14:textId="77777777">
      <w:pPr>
        <w:keepNext/>
        <w:widowControl w:val="0"/>
        <w:numPr>
          <w:ilvl w:val="0"/>
          <w:numId w:val="13"/>
        </w:numPr>
        <w:spacing w:line="240" w:lineRule="auto"/>
        <w:ind w:left="567" w:right="86" w:hanging="567"/>
        <w:contextualSpacing/>
        <w:rPr>
          <w:sz w:val="24"/>
        </w:rPr>
      </w:pPr>
      <w:r w:rsidRPr="002B2DAF">
        <w:rPr>
          <w:sz w:val="24"/>
        </w:rPr>
        <w:t>Bancos Comerciales del Estado</w:t>
      </w:r>
    </w:p>
    <w:p w:rsidRPr="002B2DAF" w:rsidR="00F60D83" w:rsidP="00EC298F" w:rsidRDefault="00F60D83" w14:paraId="0897AC42" w14:textId="77777777">
      <w:pPr>
        <w:keepNext/>
        <w:widowControl w:val="0"/>
        <w:numPr>
          <w:ilvl w:val="0"/>
          <w:numId w:val="13"/>
        </w:numPr>
        <w:spacing w:line="240" w:lineRule="auto"/>
        <w:ind w:left="567" w:right="86" w:hanging="567"/>
        <w:contextualSpacing/>
        <w:rPr>
          <w:sz w:val="24"/>
        </w:rPr>
      </w:pPr>
      <w:r w:rsidRPr="002B2DAF">
        <w:rPr>
          <w:sz w:val="24"/>
        </w:rPr>
        <w:t>Bancos Creados por Leyes Especiales</w:t>
      </w:r>
    </w:p>
    <w:p w:rsidRPr="002B2DAF" w:rsidR="00F60D83" w:rsidP="00EC298F" w:rsidRDefault="00F60D83" w14:paraId="3DB822BD" w14:textId="77777777">
      <w:pPr>
        <w:keepNext/>
        <w:widowControl w:val="0"/>
        <w:numPr>
          <w:ilvl w:val="0"/>
          <w:numId w:val="13"/>
        </w:numPr>
        <w:spacing w:line="240" w:lineRule="auto"/>
        <w:ind w:left="567" w:right="86" w:hanging="567"/>
        <w:contextualSpacing/>
        <w:rPr>
          <w:sz w:val="24"/>
        </w:rPr>
      </w:pPr>
      <w:r w:rsidRPr="002B2DAF">
        <w:rPr>
          <w:sz w:val="24"/>
        </w:rPr>
        <w:t>Bancos Privados</w:t>
      </w:r>
    </w:p>
    <w:p w:rsidRPr="002B2DAF" w:rsidR="00F60D83" w:rsidP="00EC298F" w:rsidRDefault="00F60D83" w14:paraId="5C19806E" w14:textId="77777777">
      <w:pPr>
        <w:widowControl w:val="0"/>
        <w:numPr>
          <w:ilvl w:val="0"/>
          <w:numId w:val="13"/>
        </w:numPr>
        <w:spacing w:line="240" w:lineRule="auto"/>
        <w:ind w:left="567" w:right="86" w:hanging="567"/>
        <w:contextualSpacing/>
        <w:rPr>
          <w:sz w:val="24"/>
        </w:rPr>
      </w:pPr>
      <w:r w:rsidRPr="002B2DAF">
        <w:rPr>
          <w:sz w:val="24"/>
        </w:rPr>
        <w:t>Empresas Financieras no Bancarias</w:t>
      </w:r>
    </w:p>
    <w:p w:rsidRPr="002B2DAF" w:rsidR="00F60D83" w:rsidP="00EC298F" w:rsidRDefault="00F60D83" w14:paraId="5960D8A5" w14:textId="77777777">
      <w:pPr>
        <w:widowControl w:val="0"/>
        <w:numPr>
          <w:ilvl w:val="0"/>
          <w:numId w:val="13"/>
        </w:numPr>
        <w:spacing w:line="240" w:lineRule="auto"/>
        <w:ind w:left="567" w:right="86" w:hanging="567"/>
        <w:contextualSpacing/>
        <w:rPr>
          <w:sz w:val="24"/>
        </w:rPr>
      </w:pPr>
      <w:r w:rsidRPr="002B2DAF">
        <w:rPr>
          <w:sz w:val="24"/>
        </w:rPr>
        <w:t>Otras Entidades Financieras</w:t>
      </w:r>
    </w:p>
    <w:p w:rsidRPr="002B2DAF" w:rsidR="00F60D83" w:rsidP="00EC298F" w:rsidRDefault="00F60D83" w14:paraId="7364263A" w14:textId="77777777">
      <w:pPr>
        <w:widowControl w:val="0"/>
        <w:numPr>
          <w:ilvl w:val="0"/>
          <w:numId w:val="13"/>
        </w:numPr>
        <w:spacing w:line="240" w:lineRule="auto"/>
        <w:ind w:left="567" w:right="86" w:hanging="567"/>
        <w:contextualSpacing/>
        <w:rPr>
          <w:sz w:val="24"/>
        </w:rPr>
      </w:pPr>
      <w:r w:rsidRPr="002B2DAF">
        <w:rPr>
          <w:sz w:val="24"/>
        </w:rPr>
        <w:t>Organizaciones Cooperativas de Ahorro y Crédito</w:t>
      </w:r>
    </w:p>
    <w:p w:rsidR="00F60D83" w:rsidP="00EC298F" w:rsidRDefault="00F60D83" w14:paraId="641B7BAD" w14:textId="77777777">
      <w:pPr>
        <w:widowControl w:val="0"/>
        <w:numPr>
          <w:ilvl w:val="0"/>
          <w:numId w:val="13"/>
        </w:numPr>
        <w:spacing w:line="240" w:lineRule="auto"/>
        <w:ind w:left="567" w:right="86" w:hanging="567"/>
        <w:contextualSpacing/>
        <w:rPr>
          <w:sz w:val="24"/>
        </w:rPr>
      </w:pPr>
      <w:r w:rsidRPr="002B2DAF">
        <w:rPr>
          <w:sz w:val="24"/>
        </w:rPr>
        <w:t>Entidades Autorizadas del Sistema Financiera Nacional para la Vivienda</w:t>
      </w:r>
    </w:p>
    <w:p w:rsidRPr="002B2DAF" w:rsidR="002B2DAF" w:rsidP="00EC298F" w:rsidRDefault="002B2DAF" w14:paraId="7395BD97" w14:textId="7C54376F">
      <w:pPr>
        <w:widowControl w:val="0"/>
        <w:numPr>
          <w:ilvl w:val="0"/>
          <w:numId w:val="13"/>
        </w:numPr>
        <w:spacing w:line="240" w:lineRule="auto"/>
        <w:ind w:left="567" w:right="86" w:hanging="567"/>
        <w:contextualSpacing/>
        <w:rPr>
          <w:sz w:val="24"/>
        </w:rPr>
      </w:pPr>
      <w:r>
        <w:rPr>
          <w:sz w:val="24"/>
        </w:rPr>
        <w:t>Casas de Cambio</w:t>
      </w:r>
    </w:p>
    <w:p w:rsidRPr="002B2DAF" w:rsidR="00F60D83" w:rsidP="00EC298F" w:rsidRDefault="00F60D83" w14:paraId="626B2DF4" w14:textId="77777777">
      <w:pPr>
        <w:spacing w:line="240" w:lineRule="auto"/>
        <w:ind w:left="284" w:hanging="284"/>
        <w:contextualSpacing/>
        <w:rPr>
          <w:sz w:val="24"/>
        </w:rPr>
      </w:pPr>
    </w:p>
    <w:p w:rsidRPr="002B2DAF" w:rsidR="00F10772" w:rsidP="00EC298F" w:rsidRDefault="00F10772" w14:paraId="001D5B0C" w14:textId="77777777">
      <w:pPr>
        <w:spacing w:line="240" w:lineRule="auto"/>
        <w:contextualSpacing/>
        <w:rPr>
          <w:b/>
          <w:sz w:val="24"/>
        </w:rPr>
      </w:pPr>
    </w:p>
    <w:p w:rsidRPr="002B2DAF" w:rsidR="009F714A" w:rsidP="00EC298F" w:rsidRDefault="00F60D83" w14:paraId="1E71C794" w14:textId="107D6E11">
      <w:pPr>
        <w:pStyle w:val="Default"/>
        <w:contextualSpacing/>
        <w:jc w:val="both"/>
        <w:rPr>
          <w:rFonts w:ascii="Cambria" w:hAnsi="Cambria" w:eastAsia="Times New Roman" w:cs="Times New Roman"/>
          <w:color w:val="auto"/>
          <w:lang w:val="es-ES" w:eastAsia="en-US"/>
        </w:rPr>
      </w:pPr>
      <w:r w:rsidRPr="002B2DAF">
        <w:rPr>
          <w:rFonts w:ascii="Cambria" w:hAnsi="Cambria"/>
          <w:b/>
        </w:rPr>
        <w:t>Asunto</w:t>
      </w:r>
      <w:r w:rsidRPr="002B2DAF">
        <w:rPr>
          <w:rFonts w:ascii="Cambria" w:hAnsi="Cambria"/>
        </w:rPr>
        <w:t xml:space="preserve">: </w:t>
      </w:r>
      <w:r w:rsidRPr="002B2DAF" w:rsidR="00F10772">
        <w:rPr>
          <w:rFonts w:ascii="Cambria" w:hAnsi="Cambria"/>
        </w:rPr>
        <w:tab/>
      </w:r>
      <w:r w:rsidRPr="002B2DAF" w:rsidR="009F714A">
        <w:rPr>
          <w:rFonts w:ascii="Cambria" w:hAnsi="Cambria" w:eastAsia="Times New Roman" w:cs="Times New Roman"/>
          <w:color w:val="auto"/>
          <w:lang w:val="es-ES" w:eastAsia="en-US"/>
        </w:rPr>
        <w:t xml:space="preserve">Informar al Sistema Financiero Costarricense sobre el </w:t>
      </w:r>
      <w:r w:rsidR="00EC298F">
        <w:rPr>
          <w:rFonts w:ascii="Cambria" w:hAnsi="Cambria" w:eastAsia="Times New Roman" w:cs="Times New Roman"/>
          <w:color w:val="auto"/>
          <w:lang w:val="es-ES" w:eastAsia="en-US"/>
        </w:rPr>
        <w:t xml:space="preserve">nuevo </w:t>
      </w:r>
      <w:r w:rsidRPr="002B2DAF" w:rsidR="009F714A">
        <w:rPr>
          <w:rFonts w:ascii="Cambria" w:hAnsi="Cambria" w:eastAsia="Times New Roman" w:cs="Times New Roman"/>
          <w:color w:val="auto"/>
          <w:lang w:val="es-ES" w:eastAsia="en-US"/>
        </w:rPr>
        <w:t>procedimiento “Relief Procedur</w:t>
      </w:r>
      <w:r w:rsidRPr="002B2DAF" w:rsidR="00FC02B9">
        <w:rPr>
          <w:rFonts w:ascii="Cambria" w:hAnsi="Cambria" w:eastAsia="Times New Roman" w:cs="Times New Roman"/>
          <w:color w:val="auto"/>
          <w:lang w:val="es-ES" w:eastAsia="en-US"/>
        </w:rPr>
        <w:t>es for Certain Former Citizens”.</w:t>
      </w:r>
    </w:p>
    <w:p w:rsidRPr="002B2DAF" w:rsidR="009F714A" w:rsidP="00EC298F" w:rsidRDefault="009F714A" w14:paraId="1E72F5DE" w14:textId="77777777">
      <w:pPr>
        <w:pStyle w:val="Default"/>
        <w:contextualSpacing/>
        <w:rPr>
          <w:rFonts w:ascii="Cambria" w:hAnsi="Cambria" w:eastAsia="Times New Roman" w:cs="Times New Roman"/>
          <w:color w:val="auto"/>
          <w:lang w:val="es-ES" w:eastAsia="en-US"/>
        </w:rPr>
      </w:pPr>
    </w:p>
    <w:p w:rsidRPr="002B2DAF" w:rsidR="00F60D83" w:rsidP="00EC298F" w:rsidRDefault="00F60D83" w14:paraId="4BE04F56" w14:textId="77777777">
      <w:pPr>
        <w:widowControl w:val="0"/>
        <w:spacing w:line="240" w:lineRule="auto"/>
        <w:contextualSpacing/>
        <w:outlineLvl w:val="0"/>
        <w:rPr>
          <w:sz w:val="24"/>
        </w:rPr>
      </w:pPr>
    </w:p>
    <w:p w:rsidRPr="002B2DAF" w:rsidR="00F60D83" w:rsidP="00EC298F" w:rsidRDefault="00F60D83" w14:paraId="77507CAB" w14:textId="77777777">
      <w:pPr>
        <w:spacing w:line="240" w:lineRule="auto"/>
        <w:ind w:left="34"/>
        <w:contextualSpacing/>
        <w:outlineLvl w:val="0"/>
        <w:rPr>
          <w:sz w:val="24"/>
        </w:rPr>
      </w:pPr>
      <w:r w:rsidRPr="002B2DAF">
        <w:rPr>
          <w:sz w:val="24"/>
        </w:rPr>
        <w:t>El Superintendente General de Entidades Financieras,</w:t>
      </w:r>
    </w:p>
    <w:p w:rsidRPr="002B2DAF" w:rsidR="00F60D83" w:rsidP="00EC298F" w:rsidRDefault="00F60D83" w14:paraId="65CB9192" w14:textId="77777777">
      <w:pPr>
        <w:spacing w:line="240" w:lineRule="auto"/>
        <w:ind w:left="34"/>
        <w:contextualSpacing/>
        <w:outlineLvl w:val="0"/>
        <w:rPr>
          <w:sz w:val="24"/>
        </w:rPr>
      </w:pPr>
    </w:p>
    <w:p w:rsidRPr="002B2DAF" w:rsidR="00F60D83" w:rsidP="00EC298F" w:rsidRDefault="00F60D83" w14:paraId="4D9C8C25" w14:textId="77777777">
      <w:pPr>
        <w:spacing w:line="240" w:lineRule="auto"/>
        <w:ind w:left="34"/>
        <w:contextualSpacing/>
        <w:outlineLvl w:val="0"/>
        <w:rPr>
          <w:sz w:val="24"/>
        </w:rPr>
      </w:pPr>
      <w:r w:rsidRPr="002B2DAF">
        <w:rPr>
          <w:sz w:val="24"/>
        </w:rPr>
        <w:t>Considerando que:</w:t>
      </w:r>
    </w:p>
    <w:p w:rsidRPr="002B2DAF" w:rsidR="00F60D83" w:rsidP="00EC298F" w:rsidRDefault="00F60D83" w14:paraId="09B935D2" w14:textId="77777777">
      <w:pPr>
        <w:spacing w:line="240" w:lineRule="auto"/>
        <w:contextualSpacing/>
        <w:rPr>
          <w:sz w:val="24"/>
        </w:rPr>
      </w:pPr>
    </w:p>
    <w:p w:rsidRPr="00EF1735" w:rsidR="00F60D83" w:rsidP="00EC298F" w:rsidRDefault="00FC02B9" w14:paraId="721DAD22" w14:textId="4203DCC4">
      <w:pPr>
        <w:pStyle w:val="Prrafodelista"/>
        <w:numPr>
          <w:ilvl w:val="0"/>
          <w:numId w:val="17"/>
        </w:numPr>
        <w:spacing w:after="120"/>
        <w:ind w:left="567" w:hanging="567"/>
        <w:contextualSpacing/>
        <w:jc w:val="both"/>
        <w:rPr>
          <w:rFonts w:ascii="Cambria" w:hAnsi="Cambria"/>
          <w:lang w:val="es-CR"/>
        </w:rPr>
      </w:pPr>
      <w:r w:rsidRPr="002B2DAF">
        <w:rPr>
          <w:rFonts w:ascii="Cambria" w:hAnsi="Cambria"/>
        </w:rPr>
        <w:t>Los Estados Unidos de América ha promulgado disposiciones comúnmente conocidas como la Ley sobre el Cumplimiento Fiscal relativo a Cuentas en el Extranjero (“FATCA”), que introducen un régimen para que las Instituciones Financieras reporten información relacionada con ciertas cuentas.</w:t>
      </w:r>
    </w:p>
    <w:p w:rsidRPr="002B2DAF" w:rsidR="00EF1735" w:rsidP="00EF1735" w:rsidRDefault="00EF1735" w14:paraId="03257EC9" w14:textId="77777777">
      <w:pPr>
        <w:pStyle w:val="Prrafodelista"/>
        <w:spacing w:after="120"/>
        <w:ind w:left="567"/>
        <w:contextualSpacing/>
        <w:jc w:val="both"/>
        <w:rPr>
          <w:rFonts w:ascii="Cambria" w:hAnsi="Cambria"/>
          <w:lang w:val="es-CR"/>
        </w:rPr>
      </w:pPr>
    </w:p>
    <w:p w:rsidR="00030023" w:rsidP="00EC298F" w:rsidRDefault="00030023" w14:paraId="08445212" w14:textId="05B8A768">
      <w:pPr>
        <w:pStyle w:val="Prrafodelista"/>
        <w:numPr>
          <w:ilvl w:val="0"/>
          <w:numId w:val="17"/>
        </w:numPr>
        <w:spacing w:after="120"/>
        <w:ind w:left="567" w:hanging="567"/>
        <w:contextualSpacing/>
        <w:jc w:val="both"/>
        <w:rPr>
          <w:rFonts w:ascii="Cambria" w:hAnsi="Cambria"/>
        </w:rPr>
      </w:pPr>
      <w:r w:rsidRPr="002B2DAF">
        <w:rPr>
          <w:rFonts w:ascii="Cambria" w:hAnsi="Cambria"/>
        </w:rPr>
        <w:t>Tanto el Gobierno de los Estados Unidos de América como el Gobierno de Costa Rica, están comprometidos a trabajar de manera conjunta en el largo plazo, con la finalidad de lograr el establecimiento de prácticas comunes en los reportes que lleven a cabo las Instituciones Financieras, así como su debida diligencia.</w:t>
      </w:r>
    </w:p>
    <w:p w:rsidRPr="002B2DAF" w:rsidR="00EF1735" w:rsidP="00EF1735" w:rsidRDefault="00EF1735" w14:paraId="49DB1903" w14:textId="77777777">
      <w:pPr>
        <w:pStyle w:val="Prrafodelista"/>
        <w:spacing w:after="120"/>
        <w:ind w:left="567"/>
        <w:contextualSpacing/>
        <w:jc w:val="both"/>
        <w:rPr>
          <w:rFonts w:ascii="Cambria" w:hAnsi="Cambria"/>
        </w:rPr>
      </w:pPr>
    </w:p>
    <w:p w:rsidRPr="002B2DAF" w:rsidR="00030023" w:rsidP="00EC298F" w:rsidRDefault="00030023" w14:paraId="55CC918E" w14:textId="657A287E">
      <w:pPr>
        <w:pStyle w:val="Prrafodelista"/>
        <w:numPr>
          <w:ilvl w:val="0"/>
          <w:numId w:val="17"/>
        </w:numPr>
        <w:spacing w:after="120"/>
        <w:ind w:left="567" w:hanging="567"/>
        <w:contextualSpacing/>
        <w:jc w:val="both"/>
        <w:rPr>
          <w:rFonts w:ascii="Cambria" w:hAnsi="Cambria"/>
        </w:rPr>
      </w:pPr>
      <w:r w:rsidRPr="002B2DAF">
        <w:rPr>
          <w:rFonts w:ascii="Cambria" w:hAnsi="Cambria"/>
        </w:rPr>
        <w:t>El día 26 de noviembre de 2013 ambas Partes firmaron el Acuerdo entre el Gobierno de la República de Costa Rica y el Gobierno de los Estados Unidos de América para mejorar el cumplimiento fiscal internacional y para implementar FATCA.</w:t>
      </w:r>
    </w:p>
    <w:p w:rsidRPr="002B2DAF" w:rsidR="00030023" w:rsidP="00EC298F" w:rsidRDefault="00030023" w14:paraId="23F8CFED" w14:textId="77777777">
      <w:pPr>
        <w:pStyle w:val="Prrafodelista"/>
        <w:spacing w:after="120"/>
        <w:ind w:left="567"/>
        <w:contextualSpacing/>
        <w:jc w:val="both"/>
        <w:rPr>
          <w:rFonts w:ascii="Cambria" w:hAnsi="Cambria"/>
        </w:rPr>
      </w:pPr>
    </w:p>
    <w:p w:rsidRPr="002B2DAF" w:rsidR="00030023" w:rsidP="00EC298F" w:rsidRDefault="00030023" w14:paraId="7A35FC57" w14:textId="00F0F369">
      <w:pPr>
        <w:pStyle w:val="Prrafodelista"/>
        <w:numPr>
          <w:ilvl w:val="0"/>
          <w:numId w:val="17"/>
        </w:numPr>
        <w:spacing w:after="120"/>
        <w:ind w:left="567" w:hanging="567"/>
        <w:contextualSpacing/>
        <w:jc w:val="both"/>
        <w:rPr>
          <w:rFonts w:ascii="Cambria" w:hAnsi="Cambria"/>
        </w:rPr>
      </w:pPr>
      <w:r w:rsidRPr="002B2DAF">
        <w:rPr>
          <w:rFonts w:ascii="Cambria" w:hAnsi="Cambria"/>
        </w:rPr>
        <w:lastRenderedPageBreak/>
        <w:t>Que el Ministerio de Hacienda ha emitido un comunicado relacionado con el</w:t>
      </w:r>
      <w:r w:rsidRPr="002B2DAF" w:rsidR="005B71B6">
        <w:rPr>
          <w:rFonts w:ascii="Cambria" w:hAnsi="Cambria"/>
        </w:rPr>
        <w:t xml:space="preserve"> nuevo procedimiento llamado </w:t>
      </w:r>
      <w:r w:rsidRPr="002B2DAF" w:rsidR="005B71B6">
        <w:rPr>
          <w:rFonts w:ascii="Cambria" w:hAnsi="Cambria"/>
          <w:i/>
        </w:rPr>
        <w:t>“Relief Procedures for Certain Former Citizens”</w:t>
      </w:r>
      <w:r w:rsidRPr="002B2DAF" w:rsidR="005B71B6">
        <w:rPr>
          <w:rFonts w:ascii="Cambria" w:hAnsi="Cambria"/>
        </w:rPr>
        <w:t>, relacionado con los obligados denominados “</w:t>
      </w:r>
      <w:r w:rsidRPr="002B2DAF" w:rsidR="00F77D70">
        <w:rPr>
          <w:rFonts w:ascii="Cambria" w:hAnsi="Cambria"/>
        </w:rPr>
        <w:t>estadounidenses accidentales</w:t>
      </w:r>
      <w:r w:rsidRPr="002B2DAF" w:rsidR="00816633">
        <w:rPr>
          <w:rFonts w:ascii="Cambria" w:hAnsi="Cambria"/>
        </w:rPr>
        <w:t>”</w:t>
      </w:r>
      <w:r w:rsidRPr="002B2DAF">
        <w:rPr>
          <w:rFonts w:ascii="Cambria" w:hAnsi="Cambria"/>
        </w:rPr>
        <w:t xml:space="preserve"> y está solicitando sea de conocimiento de todas las entidades financieras supervisadas por la Superintendencia de Entidades Financieras.</w:t>
      </w:r>
    </w:p>
    <w:p w:rsidRPr="002B2DAF" w:rsidR="00F60D83" w:rsidP="00EC298F" w:rsidRDefault="00F60D83" w14:paraId="79AAEC03" w14:textId="77777777">
      <w:pPr>
        <w:spacing w:after="120" w:line="240" w:lineRule="auto"/>
        <w:contextualSpacing/>
        <w:rPr>
          <w:b/>
          <w:sz w:val="24"/>
        </w:rPr>
      </w:pPr>
    </w:p>
    <w:p w:rsidRPr="002B2DAF" w:rsidR="003D60B7" w:rsidP="00EC298F" w:rsidRDefault="003D60B7" w14:paraId="6E5D8EE6" w14:textId="77777777">
      <w:pPr>
        <w:spacing w:after="120" w:line="240" w:lineRule="auto"/>
        <w:contextualSpacing/>
        <w:rPr>
          <w:sz w:val="24"/>
        </w:rPr>
      </w:pPr>
      <w:r w:rsidRPr="002B2DAF">
        <w:rPr>
          <w:b/>
          <w:sz w:val="24"/>
        </w:rPr>
        <w:t>dispuso</w:t>
      </w:r>
      <w:r w:rsidRPr="002B2DAF">
        <w:rPr>
          <w:sz w:val="24"/>
        </w:rPr>
        <w:t>:</w:t>
      </w:r>
    </w:p>
    <w:p w:rsidRPr="00EF1735" w:rsidR="00816633" w:rsidP="00EC298F" w:rsidRDefault="00F77D70" w14:paraId="5FDEA470" w14:textId="77777777">
      <w:pPr>
        <w:pStyle w:val="Prrafodelista"/>
        <w:numPr>
          <w:ilvl w:val="0"/>
          <w:numId w:val="19"/>
        </w:numPr>
        <w:spacing w:after="120"/>
        <w:contextualSpacing/>
        <w:jc w:val="both"/>
        <w:rPr>
          <w:rFonts w:ascii="Cambria" w:hAnsi="Cambria"/>
        </w:rPr>
      </w:pPr>
      <w:r w:rsidRPr="002B2DAF">
        <w:rPr>
          <w:rFonts w:ascii="Cambria" w:hAnsi="Cambria"/>
          <w:lang w:val="es-CR"/>
        </w:rPr>
        <w:t xml:space="preserve">Hacer del conocimiento de todas las entidades financieras, </w:t>
      </w:r>
      <w:r w:rsidRPr="002B2DAF" w:rsidR="00417443">
        <w:rPr>
          <w:rFonts w:ascii="Cambria" w:hAnsi="Cambria"/>
          <w:lang w:val="es-CR"/>
        </w:rPr>
        <w:t xml:space="preserve">el comunicado </w:t>
      </w:r>
      <w:r w:rsidRPr="002B2DAF" w:rsidR="00816633">
        <w:rPr>
          <w:rFonts w:ascii="Cambria" w:hAnsi="Cambria"/>
          <w:lang w:val="es-CR"/>
        </w:rPr>
        <w:t>e</w:t>
      </w:r>
      <w:r w:rsidRPr="002B2DAF" w:rsidR="00417443">
        <w:rPr>
          <w:rFonts w:ascii="Cambria" w:hAnsi="Cambria"/>
          <w:lang w:val="es-CR"/>
        </w:rPr>
        <w:t xml:space="preserve">mitido sobre </w:t>
      </w:r>
      <w:r w:rsidRPr="002B2DAF" w:rsidR="00816633">
        <w:rPr>
          <w:rFonts w:ascii="Cambria" w:hAnsi="Cambria"/>
          <w:lang w:val="es-CR"/>
        </w:rPr>
        <w:t xml:space="preserve">el nuevo procedimiento </w:t>
      </w:r>
      <w:r w:rsidRPr="002B2DAF" w:rsidR="00816633">
        <w:rPr>
          <w:rFonts w:ascii="Cambria" w:hAnsi="Cambria"/>
        </w:rPr>
        <w:t xml:space="preserve">llamado </w:t>
      </w:r>
      <w:r w:rsidRPr="002B2DAF" w:rsidR="00816633">
        <w:rPr>
          <w:rFonts w:ascii="Cambria" w:hAnsi="Cambria"/>
          <w:i/>
        </w:rPr>
        <w:t>“Relief Procedures for Certain Former Citizens”</w:t>
      </w:r>
      <w:r w:rsidRPr="002B2DAF" w:rsidR="00816633">
        <w:rPr>
          <w:rFonts w:ascii="Cambria" w:hAnsi="Cambria"/>
        </w:rPr>
        <w:t xml:space="preserve">, relacionado con los obligados denominados “estadounidenses accidentales”, el cual </w:t>
      </w:r>
      <w:r w:rsidRPr="002B2DAF">
        <w:rPr>
          <w:rFonts w:ascii="Cambria" w:hAnsi="Cambria"/>
          <w:lang w:val="es-CR"/>
        </w:rPr>
        <w:t>se remite adjunto a esta circular.</w:t>
      </w:r>
    </w:p>
    <w:p w:rsidRPr="002B2DAF" w:rsidR="00EF1735" w:rsidP="00EF1735" w:rsidRDefault="00EF1735" w14:paraId="5BB9707B" w14:textId="77777777">
      <w:pPr>
        <w:pStyle w:val="Prrafodelista"/>
        <w:spacing w:after="120"/>
        <w:ind w:left="570"/>
        <w:contextualSpacing/>
        <w:jc w:val="both"/>
        <w:rPr>
          <w:rFonts w:ascii="Cambria" w:hAnsi="Cambria"/>
        </w:rPr>
      </w:pPr>
    </w:p>
    <w:p w:rsidRPr="002B2DAF" w:rsidR="00816633" w:rsidP="00EC298F" w:rsidRDefault="00816633" w14:paraId="2B3A7FA5" w14:textId="7B5734BA">
      <w:pPr>
        <w:pStyle w:val="Prrafodelista"/>
        <w:numPr>
          <w:ilvl w:val="0"/>
          <w:numId w:val="19"/>
        </w:numPr>
        <w:spacing w:after="120"/>
        <w:contextualSpacing/>
        <w:jc w:val="both"/>
        <w:rPr>
          <w:rFonts w:ascii="Cambria" w:hAnsi="Cambria"/>
        </w:rPr>
      </w:pPr>
      <w:r w:rsidRPr="002B2DAF">
        <w:rPr>
          <w:rFonts w:ascii="Cambria" w:hAnsi="Cambria" w:eastAsia="Calibri"/>
        </w:rPr>
        <w:t xml:space="preserve">Tal y como se indica en el mencionado comunicado, si se desea conocer mayores detalles sobre el procedimiento pueden consultar la dirección: </w:t>
      </w:r>
    </w:p>
    <w:p w:rsidR="00EF1735" w:rsidP="00EF1735" w:rsidRDefault="00816633" w14:paraId="0D126EB8" w14:textId="290F1960">
      <w:pPr>
        <w:pStyle w:val="Prrafodelista"/>
        <w:spacing w:after="120"/>
        <w:ind w:left="570"/>
        <w:contextualSpacing/>
        <w:jc w:val="both"/>
        <w:rPr>
          <w:rFonts w:ascii="Cambria" w:hAnsi="Cambria"/>
        </w:rPr>
      </w:pPr>
      <w:r w:rsidRPr="002B2DAF">
        <w:rPr>
          <w:rFonts w:ascii="Cambria" w:hAnsi="Cambria"/>
        </w:rPr>
        <w:t xml:space="preserve"> </w:t>
      </w:r>
      <w:hyperlink w:history="1" r:id="rId14">
        <w:r w:rsidRPr="002B2DAF">
          <w:rPr>
            <w:rStyle w:val="Hipervnculo"/>
            <w:rFonts w:ascii="Cambria" w:hAnsi="Cambria"/>
          </w:rPr>
          <w:t>https://www.irs.gov/individuals/international-taxpayers/relief-procedures-for-certain-former-citizens</w:t>
        </w:r>
      </w:hyperlink>
    </w:p>
    <w:p w:rsidRPr="00EF1735" w:rsidR="00EF1735" w:rsidP="00EF1735" w:rsidRDefault="00EF1735" w14:paraId="74457E67" w14:textId="77777777">
      <w:pPr>
        <w:pStyle w:val="Prrafodelista"/>
        <w:spacing w:after="120"/>
        <w:ind w:left="570"/>
        <w:contextualSpacing/>
        <w:jc w:val="both"/>
        <w:rPr>
          <w:rFonts w:ascii="Cambria" w:hAnsi="Cambria"/>
        </w:rPr>
      </w:pPr>
    </w:p>
    <w:p w:rsidRPr="002B2DAF" w:rsidR="00816633" w:rsidP="00EC298F" w:rsidRDefault="00816633" w14:paraId="282B5AC3" w14:textId="004E61F9">
      <w:pPr>
        <w:pStyle w:val="Prrafodelista"/>
        <w:numPr>
          <w:ilvl w:val="0"/>
          <w:numId w:val="19"/>
        </w:numPr>
        <w:spacing w:after="120"/>
        <w:contextualSpacing/>
        <w:jc w:val="both"/>
        <w:rPr>
          <w:rFonts w:ascii="Cambria" w:hAnsi="Cambria" w:eastAsia="Calibri"/>
        </w:rPr>
      </w:pPr>
      <w:r w:rsidRPr="002B2DAF">
        <w:rPr>
          <w:rFonts w:ascii="Cambria" w:hAnsi="Cambria" w:eastAsia="Calibri"/>
        </w:rPr>
        <w:t xml:space="preserve">Además se informa que el Ministerio de Hacienda hace </w:t>
      </w:r>
      <w:r w:rsidRPr="002B2DAF">
        <w:rPr>
          <w:rFonts w:ascii="Cambria" w:hAnsi="Cambria" w:cs="Calibri"/>
        </w:rPr>
        <w:t>extensiva la invitación sobre la videoconferencia (Webinar) que el Servicio de Rentas Internas de los Estados Unidos de América estará realizando el próximo martes 10 de octubre</w:t>
      </w:r>
      <w:r w:rsidRPr="002B2DAF" w:rsidR="009C2185">
        <w:rPr>
          <w:rFonts w:ascii="Cambria" w:hAnsi="Cambria" w:cs="Calibri"/>
        </w:rPr>
        <w:t>.</w:t>
      </w:r>
    </w:p>
    <w:p w:rsidRPr="002B2DAF" w:rsidR="003D60B7" w:rsidP="00EC298F" w:rsidRDefault="003D60B7" w14:paraId="2FE55FD6" w14:textId="77777777">
      <w:pPr>
        <w:spacing w:line="240" w:lineRule="auto"/>
        <w:ind w:left="567"/>
        <w:contextualSpacing/>
        <w:rPr>
          <w:rFonts w:eastAsia="Calibri"/>
          <w:b/>
          <w:i/>
          <w:sz w:val="24"/>
        </w:rPr>
      </w:pPr>
    </w:p>
    <w:p w:rsidRPr="002B2DAF" w:rsidR="0071134B" w:rsidP="00EC298F" w:rsidRDefault="00DA0158" w14:paraId="13D14E05" w14:textId="77777777">
      <w:pPr>
        <w:pStyle w:val="Texto0"/>
        <w:spacing w:before="0" w:after="0" w:line="240" w:lineRule="auto"/>
        <w:contextualSpacing/>
        <w:rPr>
          <w:sz w:val="24"/>
        </w:rPr>
      </w:pPr>
      <w:r w:rsidRPr="002B2DAF">
        <w:rPr>
          <w:noProof/>
          <w:sz w:val="24"/>
          <w:lang w:val="es-CR" w:eastAsia="es-CR"/>
        </w:rPr>
        <w:drawing>
          <wp:anchor distT="0" distB="0" distL="114300" distR="114300" simplePos="0" relativeHeight="251658240" behindDoc="1" locked="0" layoutInCell="1" allowOverlap="1" wp14:editId="24B7C93D" wp14:anchorId="2EB65A6D">
            <wp:simplePos x="0" y="0"/>
            <wp:positionH relativeFrom="column">
              <wp:posOffset>-163830</wp:posOffset>
            </wp:positionH>
            <wp:positionV relativeFrom="paragraph">
              <wp:posOffset>167005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B2DAF" w:rsidR="0071134B">
        <w:rPr>
          <w:sz w:val="24"/>
        </w:rPr>
        <w:t>Atentamente,</w:t>
      </w:r>
    </w:p>
    <w:p w:rsidRPr="002B2DAF" w:rsidR="000F34AE" w:rsidP="00EC298F" w:rsidRDefault="000F34AE" w14:paraId="5FAAD7C0" w14:textId="77777777">
      <w:pPr>
        <w:spacing w:line="240" w:lineRule="auto"/>
        <w:contextualSpacing/>
        <w:rPr>
          <w:sz w:val="24"/>
        </w:rPr>
      </w:pPr>
    </w:p>
    <w:p w:rsidRPr="002B2DAF" w:rsidR="00DA0158" w:rsidP="00EC298F" w:rsidRDefault="00DA0158" w14:paraId="3823DAF5" w14:textId="77777777">
      <w:pPr>
        <w:spacing w:line="240" w:lineRule="auto"/>
        <w:contextualSpacing/>
        <w:rPr>
          <w:sz w:val="24"/>
        </w:rPr>
      </w:pPr>
    </w:p>
    <w:p w:rsidRPr="002B2DAF" w:rsidR="004C7711" w:rsidP="00EC298F" w:rsidRDefault="004C7711" w14:paraId="5293CCA8" w14:textId="77777777">
      <w:pPr>
        <w:spacing w:line="240" w:lineRule="auto"/>
        <w:contextualSpacing/>
        <w:jc w:val="left"/>
        <w:rPr>
          <w:sz w:val="24"/>
        </w:rPr>
      </w:pPr>
      <w:r w:rsidRPr="002B2DAF">
        <w:rPr>
          <w:sz w:val="24"/>
        </w:rPr>
        <w:t>Bernardo Alfaro A.</w:t>
      </w:r>
      <w:r w:rsidRPr="002B2DAF">
        <w:rPr>
          <w:sz w:val="24"/>
        </w:rPr>
        <w:br/>
      </w:r>
      <w:r w:rsidRPr="002B2DAF">
        <w:rPr>
          <w:b/>
          <w:sz w:val="24"/>
        </w:rPr>
        <w:t>Superintendente</w:t>
      </w:r>
    </w:p>
    <w:p w:rsidRPr="002B2DAF" w:rsidR="00041BDD" w:rsidP="00EC298F" w:rsidRDefault="00041BDD" w14:paraId="0B1F3934" w14:textId="77777777">
      <w:pPr>
        <w:spacing w:line="240" w:lineRule="auto"/>
        <w:contextualSpacing/>
        <w:rPr>
          <w:sz w:val="24"/>
        </w:rPr>
      </w:pPr>
    </w:p>
    <w:p w:rsidR="00577A95" w:rsidP="00EC298F" w:rsidRDefault="00EC298F" w14:paraId="69A97E61" w14:textId="7CAF30FC">
      <w:pPr>
        <w:pStyle w:val="Negrita"/>
        <w:spacing w:line="240" w:lineRule="auto"/>
        <w:contextualSpacing/>
        <w:rPr>
          <w:sz w:val="24"/>
        </w:rPr>
      </w:pPr>
      <w:r>
        <w:rPr>
          <w:sz w:val="24"/>
        </w:rPr>
        <w:t>GSC</w:t>
      </w:r>
      <w:r w:rsidRPr="002B2DAF" w:rsidR="00CF2226">
        <w:rPr>
          <w:sz w:val="24"/>
        </w:rPr>
        <w:t>/gvl*</w:t>
      </w:r>
    </w:p>
    <w:p w:rsidRPr="002B2DAF" w:rsidR="00EC298F" w:rsidP="00EC298F" w:rsidRDefault="00EC298F" w14:paraId="58ACEA8E" w14:textId="77777777">
      <w:pPr>
        <w:pStyle w:val="Negrita"/>
        <w:spacing w:line="240" w:lineRule="auto"/>
        <w:contextualSpacing/>
        <w:rPr>
          <w:sz w:val="24"/>
        </w:rPr>
      </w:pPr>
    </w:p>
    <w:tbl>
      <w:tblPr>
        <w:tblStyle w:val="Correspondencia1"/>
        <w:tblW w:w="0" w:type="auto"/>
        <w:tblLook w:val="04A0" w:firstRow="1" w:lastRow="0" w:firstColumn="1" w:lastColumn="0" w:noHBand="0" w:noVBand="1"/>
      </w:tblPr>
      <w:tblGrid>
        <w:gridCol w:w="4823"/>
        <w:gridCol w:w="3721"/>
      </w:tblGrid>
      <w:tr w:rsidRPr="00064BBF" w:rsidR="00064BBF" w:rsidTr="00064BBF" w14:paraId="436E862D" w14:textId="5DDAFCDE">
        <w:trPr>
          <w:cnfStyle w:val="100000000000" w:firstRow="1" w:lastRow="0" w:firstColumn="0" w:lastColumn="0" w:oddVBand="0" w:evenVBand="0" w:oddHBand="0" w:evenHBand="0" w:firstRowFirstColumn="0" w:firstRowLastColumn="0" w:lastRowFirstColumn="0" w:lastRowLastColumn="0"/>
        </w:trPr>
        <w:tc>
          <w:tcPr>
            <w:tcW w:w="4829" w:type="dxa"/>
          </w:tcPr>
          <w:p w:rsidRPr="00064BBF" w:rsidR="00064BBF" w:rsidP="00EF1735" w:rsidRDefault="00EF1735" w14:paraId="645C4922" w14:textId="1EB7FF61">
            <w:pPr>
              <w:pStyle w:val="Negrita"/>
              <w:spacing w:line="240" w:lineRule="auto"/>
              <w:contextualSpacing/>
              <w:jc w:val="center"/>
              <w:rPr>
                <w:b/>
                <w:sz w:val="24"/>
                <w:lang w:val="en-US"/>
              </w:rPr>
            </w:pPr>
            <w:r>
              <w:rPr>
                <w:b/>
                <w:sz w:val="24"/>
                <w:lang w:val="en-US"/>
              </w:rPr>
              <w:t>Documento</w:t>
            </w:r>
          </w:p>
        </w:tc>
        <w:tc>
          <w:tcPr>
            <w:tcW w:w="3725" w:type="dxa"/>
          </w:tcPr>
          <w:p w:rsidRPr="00064BBF" w:rsidR="00064BBF" w:rsidP="00EF1735" w:rsidRDefault="00064BBF" w14:paraId="3523AE76" w14:textId="78893E09">
            <w:pPr>
              <w:pStyle w:val="Negrita"/>
              <w:spacing w:line="240" w:lineRule="auto"/>
              <w:contextualSpacing/>
              <w:jc w:val="center"/>
              <w:rPr>
                <w:b/>
                <w:sz w:val="24"/>
                <w:lang w:val="en-US"/>
              </w:rPr>
            </w:pPr>
            <w:r w:rsidRPr="00064BBF">
              <w:rPr>
                <w:b/>
                <w:sz w:val="24"/>
                <w:lang w:val="en-US"/>
              </w:rPr>
              <w:t>Adjunto</w:t>
            </w:r>
          </w:p>
        </w:tc>
      </w:tr>
      <w:tr w:rsidRPr="00064BBF" w:rsidR="00064BBF" w:rsidTr="00064BBF" w14:paraId="5F21097A" w14:textId="4CE4D2CA">
        <w:trPr>
          <w:cnfStyle w:val="000000100000" w:firstRow="0" w:lastRow="0" w:firstColumn="0" w:lastColumn="0" w:oddVBand="0" w:evenVBand="0" w:oddHBand="1" w:evenHBand="0" w:firstRowFirstColumn="0" w:firstRowLastColumn="0" w:lastRowFirstColumn="0" w:lastRowLastColumn="0"/>
        </w:trPr>
        <w:tc>
          <w:tcPr>
            <w:tcW w:w="4829" w:type="dxa"/>
          </w:tcPr>
          <w:p w:rsidRPr="00064BBF" w:rsidR="00064BBF" w:rsidP="00064BBF" w:rsidRDefault="00064BBF" w14:paraId="021E4A9D" w14:textId="2209858D">
            <w:pPr>
              <w:pStyle w:val="Negrita"/>
              <w:spacing w:line="240" w:lineRule="auto"/>
              <w:contextualSpacing/>
              <w:jc w:val="left"/>
              <w:rPr>
                <w:b w:val="0"/>
                <w:sz w:val="24"/>
                <w:lang w:val="en-US"/>
              </w:rPr>
            </w:pPr>
            <w:r w:rsidRPr="00064BBF">
              <w:rPr>
                <w:b w:val="0"/>
                <w:sz w:val="24"/>
                <w:lang w:val="en-US"/>
              </w:rPr>
              <w:t>Comunicado DGT-1699-2019 “Procedimiento “Relief Procedures for Certain Former Citizens”.</w:t>
            </w:r>
          </w:p>
        </w:tc>
        <w:tc>
          <w:tcPr>
            <w:tcW w:w="3725" w:type="dxa"/>
          </w:tcPr>
          <w:p w:rsidRPr="00064BBF" w:rsidR="00064BBF" w:rsidP="00064BBF" w:rsidRDefault="00DA02A6" w14:paraId="0177604F" w14:textId="7B1D8CF5">
            <w:pPr>
              <w:pStyle w:val="Negrita"/>
              <w:spacing w:line="240" w:lineRule="auto"/>
              <w:contextualSpacing/>
              <w:jc w:val="center"/>
              <w:rPr>
                <w:b w:val="0"/>
                <w:sz w:val="24"/>
                <w:lang w:val="en-US"/>
              </w:rPr>
            </w:pPr>
            <w:r w:rsidRPr="00064BBF">
              <w:rPr>
                <w:b w:val="0"/>
                <w:sz w:val="24"/>
                <w:lang w:val="en-US"/>
              </w:rPr>
              <w:object w:dxaOrig="1596" w:dyaOrig="1033" w14:anchorId="62553D4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0.5pt" o:ole="" type="#_x0000_t75">
                  <v:imagedata o:title="" r:id="rId16"/>
                </v:shape>
                <o:OLEObject Type="Embed" ProgID="AcroExch.Document.DC" ShapeID="_x0000_i1025" DrawAspect="Icon" ObjectID="_1631945490" r:id="rId17"/>
              </w:object>
            </w:r>
          </w:p>
        </w:tc>
      </w:tr>
      <w:tr w:rsidRPr="00064BBF" w:rsidR="00064BBF" w:rsidTr="00064BBF" w14:paraId="63C0AD81" w14:textId="0538950D">
        <w:trPr>
          <w:cnfStyle w:val="000000010000" w:firstRow="0" w:lastRow="0" w:firstColumn="0" w:lastColumn="0" w:oddVBand="0" w:evenVBand="0" w:oddHBand="0" w:evenHBand="1" w:firstRowFirstColumn="0" w:firstRowLastColumn="0" w:lastRowFirstColumn="0" w:lastRowLastColumn="0"/>
        </w:trPr>
        <w:tc>
          <w:tcPr>
            <w:tcW w:w="4829" w:type="dxa"/>
          </w:tcPr>
          <w:p w:rsidRPr="00064BBF" w:rsidR="00064BBF" w:rsidP="00064BBF" w:rsidRDefault="00064BBF" w14:paraId="1175801E" w14:textId="77777777">
            <w:pPr>
              <w:pStyle w:val="Negrita"/>
              <w:spacing w:line="240" w:lineRule="auto"/>
              <w:contextualSpacing/>
              <w:jc w:val="left"/>
              <w:rPr>
                <w:b w:val="0"/>
                <w:sz w:val="24"/>
                <w:lang w:val="en-US"/>
              </w:rPr>
            </w:pPr>
          </w:p>
        </w:tc>
        <w:tc>
          <w:tcPr>
            <w:tcW w:w="3725" w:type="dxa"/>
          </w:tcPr>
          <w:p w:rsidRPr="00064BBF" w:rsidR="00064BBF" w:rsidP="00064BBF" w:rsidRDefault="00064BBF" w14:paraId="66BAD489" w14:textId="77777777">
            <w:pPr>
              <w:pStyle w:val="Negrita"/>
              <w:spacing w:line="240" w:lineRule="auto"/>
              <w:contextualSpacing/>
              <w:jc w:val="center"/>
              <w:rPr>
                <w:b w:val="0"/>
                <w:sz w:val="24"/>
                <w:lang w:val="en-US"/>
              </w:rPr>
            </w:pPr>
          </w:p>
        </w:tc>
      </w:tr>
      <w:tr w:rsidRPr="00064BBF" w:rsidR="00064BBF" w:rsidTr="00064BBF" w14:paraId="6190975B" w14:textId="39E0B93F">
        <w:trPr>
          <w:cnfStyle w:val="000000100000" w:firstRow="0" w:lastRow="0" w:firstColumn="0" w:lastColumn="0" w:oddVBand="0" w:evenVBand="0" w:oddHBand="1" w:evenHBand="0" w:firstRowFirstColumn="0" w:firstRowLastColumn="0" w:lastRowFirstColumn="0" w:lastRowLastColumn="0"/>
        </w:trPr>
        <w:tc>
          <w:tcPr>
            <w:tcW w:w="4829" w:type="dxa"/>
          </w:tcPr>
          <w:p w:rsidRPr="00064BBF" w:rsidR="00064BBF" w:rsidP="00064BBF" w:rsidRDefault="00064BBF" w14:paraId="71CD06F3" w14:textId="77777777">
            <w:pPr>
              <w:pStyle w:val="Negrita"/>
              <w:spacing w:line="240" w:lineRule="auto"/>
              <w:contextualSpacing/>
              <w:jc w:val="left"/>
              <w:rPr>
                <w:rFonts w:cs="Calibri"/>
                <w:b w:val="0"/>
                <w:sz w:val="24"/>
              </w:rPr>
            </w:pPr>
            <w:r w:rsidRPr="00064BBF">
              <w:rPr>
                <w:rFonts w:cs="Calibri"/>
                <w:b w:val="0"/>
                <w:sz w:val="24"/>
              </w:rPr>
              <w:t>Invitación sobre la videoconferencia (Webinar) que el Servicio de Rentas Internas de los Estados Unidos de América estará realizando el próximo martes 10 de octubre.</w:t>
            </w:r>
          </w:p>
        </w:tc>
        <w:tc>
          <w:tcPr>
            <w:tcW w:w="3725" w:type="dxa"/>
          </w:tcPr>
          <w:p w:rsidRPr="00064BBF" w:rsidR="00064BBF" w:rsidP="00064BBF" w:rsidRDefault="00064BBF" w14:paraId="7D2F8737" w14:textId="0DB664B4">
            <w:pPr>
              <w:pStyle w:val="Negrita"/>
              <w:spacing w:line="240" w:lineRule="auto"/>
              <w:contextualSpacing/>
              <w:jc w:val="center"/>
              <w:rPr>
                <w:rFonts w:cs="Calibri"/>
                <w:b w:val="0"/>
                <w:sz w:val="24"/>
              </w:rPr>
            </w:pPr>
            <w:r w:rsidRPr="00064BBF">
              <w:rPr>
                <w:b w:val="0"/>
                <w:sz w:val="24"/>
                <w:lang w:val="es-CR"/>
              </w:rPr>
              <w:object w:dxaOrig="1539" w:dyaOrig="997" w14:anchorId="0907DD03">
                <v:shape id="_x0000_i1026" style="width:76.3pt;height:49.45pt" o:ole="" type="#_x0000_t75">
                  <v:imagedata o:title="" r:id="rId18"/>
                </v:shape>
                <o:OLEObject Type="Embed" ProgID="AcroExch.Document.DC" ShapeID="_x0000_i1026" DrawAspect="Icon" ObjectID="_1631945491" r:id="rId19"/>
              </w:object>
            </w:r>
          </w:p>
        </w:tc>
      </w:tr>
      <w:tr w:rsidRPr="002B2DAF" w:rsidR="00064BBF" w:rsidTr="00064BBF" w14:paraId="6593E016" w14:textId="53F7904B">
        <w:trPr>
          <w:cnfStyle w:val="000000010000" w:firstRow="0" w:lastRow="0" w:firstColumn="0" w:lastColumn="0" w:oddVBand="0" w:evenVBand="0" w:oddHBand="0" w:evenHBand="1" w:firstRowFirstColumn="0" w:firstRowLastColumn="0" w:lastRowFirstColumn="0" w:lastRowLastColumn="0"/>
        </w:trPr>
        <w:tc>
          <w:tcPr>
            <w:tcW w:w="4829" w:type="dxa"/>
          </w:tcPr>
          <w:p w:rsidRPr="002B2DAF" w:rsidR="00064BBF" w:rsidP="00064BBF" w:rsidRDefault="00064BBF" w14:paraId="030B5A4D" w14:textId="3ADB458C">
            <w:pPr>
              <w:pStyle w:val="Negrita"/>
              <w:spacing w:line="240" w:lineRule="auto"/>
              <w:contextualSpacing/>
              <w:rPr>
                <w:sz w:val="24"/>
                <w:lang w:val="es-CR"/>
              </w:rPr>
            </w:pPr>
          </w:p>
        </w:tc>
        <w:tc>
          <w:tcPr>
            <w:tcW w:w="3725" w:type="dxa"/>
          </w:tcPr>
          <w:p w:rsidRPr="00064BBF" w:rsidR="00064BBF" w:rsidP="00064BBF" w:rsidRDefault="00064BBF" w14:paraId="5B677159" w14:textId="125848DF">
            <w:pPr>
              <w:pStyle w:val="Negrita"/>
              <w:spacing w:line="240" w:lineRule="auto"/>
              <w:contextualSpacing/>
              <w:rPr>
                <w:sz w:val="24"/>
                <w:lang w:val="es-CR"/>
              </w:rPr>
            </w:pPr>
          </w:p>
        </w:tc>
      </w:tr>
    </w:tbl>
    <w:p w:rsidRPr="002B2DAF" w:rsidR="00EC298F" w:rsidP="00064BBF" w:rsidRDefault="00EC298F" w14:paraId="0E97579E" w14:textId="0E7BCD0C">
      <w:pPr>
        <w:pStyle w:val="Negrita"/>
        <w:spacing w:line="240" w:lineRule="auto"/>
        <w:contextualSpacing/>
        <w:rPr>
          <w:sz w:val="24"/>
          <w:lang w:val="es-CR"/>
        </w:rPr>
      </w:pPr>
    </w:p>
    <w:sectPr w:rsidRPr="002B2DAF" w:rsidR="00EC298F" w:rsidSect="005739A8">
      <w:headerReference w:type="default" r:id="rId20"/>
      <w:footerReference w:type="default" r:id="rId21"/>
      <w:headerReference w:type="first" r:id="rId22"/>
      <w:footerReference w:type="first" r:id="rId23"/>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4D60F" w14:textId="77777777" w:rsidR="00F60D83" w:rsidRDefault="00F60D83" w:rsidP="00D43D57">
      <w:r>
        <w:separator/>
      </w:r>
    </w:p>
  </w:endnote>
  <w:endnote w:type="continuationSeparator" w:id="0">
    <w:p w14:paraId="0319E468" w14:textId="77777777" w:rsidR="00F60D83" w:rsidRDefault="00F60D8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883FE1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17F16B3" w14:textId="77777777">
      <w:trPr>
        <w:trHeight w:val="546"/>
      </w:trPr>
      <w:tc>
        <w:tcPr>
          <w:tcW w:w="3189" w:type="dxa"/>
          <w:shd w:val="clear" w:color="auto" w:fill="FFFFFF"/>
          <w:vAlign w:val="center"/>
        </w:tcPr>
        <w:p w:rsidR="008F1461" w:rsidP="000C62BB" w:rsidRDefault="008F1461" w14:paraId="2AB69F21" w14:textId="77777777">
          <w:pPr>
            <w:pStyle w:val="Piepagina"/>
          </w:pPr>
          <w:r>
            <w:rPr>
              <w:b/>
              <w:bCs/>
            </w:rPr>
            <w:t>Teléfono</w:t>
          </w:r>
          <w:r>
            <w:t xml:space="preserve">   (506) 2243-4848</w:t>
          </w:r>
        </w:p>
        <w:p w:rsidR="008F1461" w:rsidP="000C62BB" w:rsidRDefault="008F1461" w14:paraId="3B037D5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FED6AD3" w14:textId="77777777">
          <w:pPr>
            <w:pStyle w:val="Piepagina"/>
          </w:pPr>
          <w:r>
            <w:rPr>
              <w:b/>
              <w:bCs/>
            </w:rPr>
            <w:t>Apartado</w:t>
          </w:r>
          <w:r>
            <w:t xml:space="preserve"> 2762-1000</w:t>
          </w:r>
        </w:p>
        <w:p w:rsidR="008F1461" w:rsidP="000C62BB" w:rsidRDefault="008F1461" w14:paraId="2227D4CE" w14:textId="77777777">
          <w:pPr>
            <w:pStyle w:val="Piepagina"/>
          </w:pPr>
          <w:r>
            <w:t>San José, Costa Rica</w:t>
          </w:r>
        </w:p>
      </w:tc>
      <w:tc>
        <w:tcPr>
          <w:tcW w:w="2410" w:type="dxa"/>
          <w:shd w:val="clear" w:color="auto" w:fill="FFFFFF"/>
          <w:vAlign w:val="center"/>
        </w:tcPr>
        <w:p w:rsidR="008F1461" w:rsidP="000C62BB" w:rsidRDefault="008F1461" w14:paraId="6D1BA67E" w14:textId="77777777">
          <w:pPr>
            <w:pStyle w:val="Piepagina"/>
          </w:pPr>
          <w:r>
            <w:t>www.sugef.fi.cr</w:t>
          </w:r>
        </w:p>
        <w:p w:rsidR="008F1461" w:rsidP="000C62BB" w:rsidRDefault="008F1461" w14:paraId="58CF30CC" w14:textId="77777777">
          <w:pPr>
            <w:pStyle w:val="Piepagina"/>
          </w:pPr>
          <w:r>
            <w:t>sugefcr@sugef.fi.cr</w:t>
          </w:r>
        </w:p>
      </w:tc>
      <w:tc>
        <w:tcPr>
          <w:tcW w:w="260" w:type="dxa"/>
          <w:shd w:val="clear" w:color="auto" w:fill="FFFFFF"/>
        </w:tcPr>
        <w:p w:rsidR="008F1461" w:rsidP="000C62BB" w:rsidRDefault="008F1461" w14:paraId="1F8FFA39" w14:textId="77777777">
          <w:pPr>
            <w:pStyle w:val="Piepagina"/>
          </w:pPr>
          <w:r>
            <w:fldChar w:fldCharType="begin"/>
          </w:r>
          <w:r>
            <w:instrText>PAGE   \* MERGEFORMAT</w:instrText>
          </w:r>
          <w:r>
            <w:fldChar w:fldCharType="separate"/>
          </w:r>
          <w:r w:rsidR="0023766F">
            <w:rPr>
              <w:noProof/>
            </w:rPr>
            <w:t>1</w:t>
          </w:r>
          <w:r>
            <w:fldChar w:fldCharType="end"/>
          </w:r>
        </w:p>
      </w:tc>
    </w:tr>
  </w:tbl>
  <w:p w:rsidRPr="000C62BB" w:rsidR="00590F07" w:rsidRDefault="00590F07" w14:paraId="3396C17F" w14:textId="77777777">
    <w:pPr>
      <w:pStyle w:val="Piedepgina"/>
      <w:jc w:val="right"/>
      <w:rPr>
        <w:color w:val="969696"/>
        <w:sz w:val="20"/>
        <w:szCs w:val="20"/>
      </w:rPr>
    </w:pPr>
  </w:p>
  <w:p w:rsidR="001C075B" w:rsidP="00FA54DF" w:rsidRDefault="001C075B" w14:paraId="3989F15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6DB735F" w14:textId="77777777">
    <w:pPr>
      <w:pStyle w:val="Piepagina"/>
      <w:jc w:val="center"/>
    </w:pPr>
    <w:r>
      <w:rPr>
        <w:noProof/>
        <w:lang w:val="es-CR" w:eastAsia="es-CR"/>
      </w:rPr>
      <w:drawing>
        <wp:anchor distT="0" distB="0" distL="114300" distR="114300" simplePos="0" relativeHeight="251669504" behindDoc="1" locked="0" layoutInCell="1" allowOverlap="1" wp14:editId="67C08FC1" wp14:anchorId="0477172B">
          <wp:simplePos x="0" y="0"/>
          <wp:positionH relativeFrom="column">
            <wp:posOffset>4355465</wp:posOffset>
          </wp:positionH>
          <wp:positionV relativeFrom="paragraph">
            <wp:posOffset>59954</wp:posOffset>
          </wp:positionV>
          <wp:extent cx="8890" cy="43116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1AF08A8" wp14:anchorId="6157D5B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57D5B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2EBBE78" w14:textId="77777777">
                    <w:pPr>
                      <w:rPr>
                        <w:color w:val="003A68"/>
                        <w:sz w:val="14"/>
                        <w:szCs w:val="14"/>
                      </w:rPr>
                    </w:pPr>
                    <w:r w:rsidRPr="00FA54DF">
                      <w:rPr>
                        <w:color w:val="003A68"/>
                        <w:sz w:val="14"/>
                        <w:szCs w:val="14"/>
                      </w:rPr>
                      <w:t xml:space="preserve">T. (506) 2243-3631   </w:t>
                    </w:r>
                  </w:p>
                  <w:p w:rsidRPr="00FA54DF" w:rsidR="001C075B" w:rsidRDefault="001C075B" w14:paraId="18F6C63C" w14:textId="77777777">
                    <w:pPr>
                      <w:rPr>
                        <w:color w:val="003A68"/>
                        <w:sz w:val="14"/>
                        <w:szCs w:val="14"/>
                      </w:rPr>
                    </w:pPr>
                    <w:r w:rsidRPr="00FA54DF">
                      <w:rPr>
                        <w:color w:val="003A68"/>
                        <w:sz w:val="14"/>
                        <w:szCs w:val="14"/>
                      </w:rPr>
                      <w:t xml:space="preserve">F. (506) 2243-4579   </w:t>
                    </w:r>
                  </w:p>
                  <w:p w:rsidR="001C075B" w:rsidRDefault="001C075B" w14:paraId="4E1F9E99" w14:textId="77777777">
                    <w:pPr>
                      <w:rPr>
                        <w:color w:val="003A68"/>
                        <w:sz w:val="14"/>
                        <w:szCs w:val="14"/>
                      </w:rPr>
                    </w:pPr>
                    <w:r w:rsidRPr="00FA54DF">
                      <w:rPr>
                        <w:color w:val="003A68"/>
                        <w:sz w:val="14"/>
                        <w:szCs w:val="14"/>
                      </w:rPr>
                      <w:t>Apdo. 10058-1000</w:t>
                    </w:r>
                  </w:p>
                  <w:p w:rsidR="001C075B" w:rsidRDefault="001C075B" w14:paraId="2E143344" w14:textId="77777777">
                    <w:pPr>
                      <w:rPr>
                        <w:color w:val="003A68"/>
                        <w:sz w:val="14"/>
                        <w:szCs w:val="14"/>
                      </w:rPr>
                    </w:pPr>
                    <w:r w:rsidRPr="00FA54DF">
                      <w:rPr>
                        <w:color w:val="003A68"/>
                        <w:sz w:val="14"/>
                        <w:szCs w:val="14"/>
                      </w:rPr>
                      <w:t>Av. 1 y Central, Calles 2 y 4</w:t>
                    </w:r>
                  </w:p>
                  <w:p w:rsidRPr="00FA54DF" w:rsidR="001C075B" w:rsidRDefault="001C075B" w14:paraId="57FF8FD1" w14:textId="77777777">
                    <w:pPr>
                      <w:rPr>
                        <w:color w:val="003A68"/>
                        <w:sz w:val="14"/>
                        <w:szCs w:val="14"/>
                      </w:rPr>
                    </w:pPr>
                  </w:p>
                </w:txbxContent>
              </v:textbox>
            </v:shape>
          </w:pict>
        </mc:Fallback>
      </mc:AlternateContent>
    </w:r>
  </w:p>
  <w:p w:rsidRPr="00D43D57" w:rsidR="001C075B" w:rsidP="008C0BF0" w:rsidRDefault="001C075B" w14:paraId="1BE5C2C1" w14:textId="77777777">
    <w:pPr>
      <w:pStyle w:val="Piepagina"/>
      <w:jc w:val="center"/>
    </w:pPr>
  </w:p>
  <w:p w:rsidR="001C075B" w:rsidRDefault="001C075B" w14:paraId="586D254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F122A" w14:textId="77777777" w:rsidR="00F60D83" w:rsidRDefault="00F60D83" w:rsidP="00D43D57">
      <w:r>
        <w:separator/>
      </w:r>
    </w:p>
  </w:footnote>
  <w:footnote w:type="continuationSeparator" w:id="0">
    <w:p w14:paraId="2070367E" w14:textId="77777777" w:rsidR="00F60D83" w:rsidRDefault="00F60D83"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16DC38A" w14:textId="77777777">
    <w:pPr>
      <w:pStyle w:val="Piedepgina"/>
      <w:jc w:val="center"/>
    </w:pPr>
    <w:r>
      <w:rPr>
        <w:noProof/>
        <w:lang w:val="es-CR" w:eastAsia="es-CR"/>
      </w:rPr>
      <w:drawing>
        <wp:inline distT="0" distB="0" distL="0" distR="0" wp14:anchorId="7A429341" wp14:editId="67181168">
          <wp:extent cx="1473145" cy="691055"/>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CE30911" w14:textId="77777777">
    <w:pPr>
      <w:pStyle w:val="Encabezado"/>
      <w:pBdr>
        <w:bottom w:val="single" w:color="auto" w:sz="4" w:space="3"/>
      </w:pBdr>
      <w:ind w:right="-1"/>
      <w:rPr>
        <w:b/>
        <w:sz w:val="20"/>
        <w:szCs w:val="20"/>
      </w:rPr>
    </w:pPr>
    <w:r>
      <w:rPr>
        <w:noProof/>
        <w:lang w:val="es-CR" w:eastAsia="es-CR"/>
      </w:rPr>
      <w:drawing>
        <wp:inline distT="0" distB="0" distL="0" distR="0" wp14:anchorId="2160B918" wp14:editId="16A9A04B">
          <wp:extent cx="1428572" cy="666667"/>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CDF81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BD7315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40EF64F2"/>
    <w:multiLevelType w:val="hybridMultilevel"/>
    <w:tmpl w:val="E3C8EA8C"/>
    <w:lvl w:ilvl="0" w:tplc="3F46DAB4">
      <w:start w:val="1"/>
      <w:numFmt w:val="decimal"/>
      <w:lvlText w:val="%1."/>
      <w:lvlJc w:val="left"/>
      <w:pPr>
        <w:ind w:left="570" w:hanging="570"/>
      </w:pPr>
      <w:rPr>
        <w:rFonts w:eastAsia="Calibri" w:hint="default"/>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63BB4FFC"/>
    <w:multiLevelType w:val="hybridMultilevel"/>
    <w:tmpl w:val="D3A4C87A"/>
    <w:lvl w:ilvl="0" w:tplc="6AF23D0E">
      <w:start w:val="1"/>
      <w:numFmt w:val="lowerRoman"/>
      <w:lvlText w:val="%1."/>
      <w:lvlJc w:val="left"/>
      <w:pPr>
        <w:ind w:left="2159" w:hanging="720"/>
      </w:pPr>
      <w:rPr>
        <w:rFonts w:hint="default"/>
      </w:rPr>
    </w:lvl>
    <w:lvl w:ilvl="1" w:tplc="140A0019" w:tentative="1">
      <w:start w:val="1"/>
      <w:numFmt w:val="lowerLetter"/>
      <w:lvlText w:val="%2."/>
      <w:lvlJc w:val="left"/>
      <w:pPr>
        <w:ind w:left="2519" w:hanging="360"/>
      </w:pPr>
    </w:lvl>
    <w:lvl w:ilvl="2" w:tplc="140A001B" w:tentative="1">
      <w:start w:val="1"/>
      <w:numFmt w:val="lowerRoman"/>
      <w:lvlText w:val="%3."/>
      <w:lvlJc w:val="right"/>
      <w:pPr>
        <w:ind w:left="3239" w:hanging="180"/>
      </w:pPr>
    </w:lvl>
    <w:lvl w:ilvl="3" w:tplc="140A000F" w:tentative="1">
      <w:start w:val="1"/>
      <w:numFmt w:val="decimal"/>
      <w:lvlText w:val="%4."/>
      <w:lvlJc w:val="left"/>
      <w:pPr>
        <w:ind w:left="3959" w:hanging="360"/>
      </w:pPr>
    </w:lvl>
    <w:lvl w:ilvl="4" w:tplc="140A0019" w:tentative="1">
      <w:start w:val="1"/>
      <w:numFmt w:val="lowerLetter"/>
      <w:lvlText w:val="%5."/>
      <w:lvlJc w:val="left"/>
      <w:pPr>
        <w:ind w:left="4679" w:hanging="360"/>
      </w:pPr>
    </w:lvl>
    <w:lvl w:ilvl="5" w:tplc="140A001B" w:tentative="1">
      <w:start w:val="1"/>
      <w:numFmt w:val="lowerRoman"/>
      <w:lvlText w:val="%6."/>
      <w:lvlJc w:val="right"/>
      <w:pPr>
        <w:ind w:left="5399" w:hanging="180"/>
      </w:pPr>
    </w:lvl>
    <w:lvl w:ilvl="6" w:tplc="140A000F" w:tentative="1">
      <w:start w:val="1"/>
      <w:numFmt w:val="decimal"/>
      <w:lvlText w:val="%7."/>
      <w:lvlJc w:val="left"/>
      <w:pPr>
        <w:ind w:left="6119" w:hanging="360"/>
      </w:pPr>
    </w:lvl>
    <w:lvl w:ilvl="7" w:tplc="140A0019" w:tentative="1">
      <w:start w:val="1"/>
      <w:numFmt w:val="lowerLetter"/>
      <w:lvlText w:val="%8."/>
      <w:lvlJc w:val="left"/>
      <w:pPr>
        <w:ind w:left="6839" w:hanging="360"/>
      </w:pPr>
    </w:lvl>
    <w:lvl w:ilvl="8" w:tplc="140A001B" w:tentative="1">
      <w:start w:val="1"/>
      <w:numFmt w:val="lowerRoman"/>
      <w:lvlText w:val="%9."/>
      <w:lvlJc w:val="right"/>
      <w:pPr>
        <w:ind w:left="7559" w:hanging="180"/>
      </w:pPr>
    </w:lvl>
  </w:abstractNum>
  <w:abstractNum w:abstractNumId="15" w15:restartNumberingAfterBreak="0">
    <w:nsid w:val="660E7369"/>
    <w:multiLevelType w:val="hybridMultilevel"/>
    <w:tmpl w:val="0C02190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7265E92"/>
    <w:multiLevelType w:val="hybridMultilevel"/>
    <w:tmpl w:val="BF664F30"/>
    <w:lvl w:ilvl="0" w:tplc="5F4C8264">
      <w:start w:val="1"/>
      <w:numFmt w:val="lowerLetter"/>
      <w:lvlText w:val="%1)"/>
      <w:lvlJc w:val="left"/>
      <w:pPr>
        <w:ind w:left="2880" w:hanging="360"/>
      </w:pPr>
      <w:rPr>
        <w:rFonts w:ascii="Cambria" w:eastAsia="Times New Roman" w:hAnsi="Cambria" w:cs="Times New Roman"/>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7" w15:restartNumberingAfterBreak="0">
    <w:nsid w:val="6FC07020"/>
    <w:multiLevelType w:val="hybridMultilevel"/>
    <w:tmpl w:val="BE1845B8"/>
    <w:lvl w:ilvl="0" w:tplc="03E2419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1"/>
  </w:num>
  <w:num w:numId="16">
    <w:abstractNumId w:val="17"/>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3"/>
    <w:rsid w:val="000064A4"/>
    <w:rsid w:val="000235B5"/>
    <w:rsid w:val="00026C85"/>
    <w:rsid w:val="00027D3F"/>
    <w:rsid w:val="00030023"/>
    <w:rsid w:val="00041BDD"/>
    <w:rsid w:val="000439A6"/>
    <w:rsid w:val="00060C03"/>
    <w:rsid w:val="000646DD"/>
    <w:rsid w:val="00064BBF"/>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3766F"/>
    <w:rsid w:val="002645B7"/>
    <w:rsid w:val="002A14D5"/>
    <w:rsid w:val="002B2DAF"/>
    <w:rsid w:val="002C56A4"/>
    <w:rsid w:val="002D7A70"/>
    <w:rsid w:val="002E2B0A"/>
    <w:rsid w:val="002E3589"/>
    <w:rsid w:val="002E56D1"/>
    <w:rsid w:val="002E571B"/>
    <w:rsid w:val="002F08D5"/>
    <w:rsid w:val="0030317B"/>
    <w:rsid w:val="003060E2"/>
    <w:rsid w:val="00307EF6"/>
    <w:rsid w:val="00310570"/>
    <w:rsid w:val="00317BBB"/>
    <w:rsid w:val="00322A87"/>
    <w:rsid w:val="003267FB"/>
    <w:rsid w:val="003312B8"/>
    <w:rsid w:val="00340273"/>
    <w:rsid w:val="003503A2"/>
    <w:rsid w:val="003554C5"/>
    <w:rsid w:val="00365794"/>
    <w:rsid w:val="00373B22"/>
    <w:rsid w:val="00385CC2"/>
    <w:rsid w:val="003C4C71"/>
    <w:rsid w:val="003D60B7"/>
    <w:rsid w:val="003E4EDB"/>
    <w:rsid w:val="00410551"/>
    <w:rsid w:val="00414B77"/>
    <w:rsid w:val="00417443"/>
    <w:rsid w:val="00427002"/>
    <w:rsid w:val="00440747"/>
    <w:rsid w:val="00445881"/>
    <w:rsid w:val="00447A41"/>
    <w:rsid w:val="004822E6"/>
    <w:rsid w:val="00492FE3"/>
    <w:rsid w:val="004C7711"/>
    <w:rsid w:val="004D7F44"/>
    <w:rsid w:val="004F74E7"/>
    <w:rsid w:val="005105C4"/>
    <w:rsid w:val="00512EDD"/>
    <w:rsid w:val="0053623F"/>
    <w:rsid w:val="00550D78"/>
    <w:rsid w:val="00557369"/>
    <w:rsid w:val="005706D1"/>
    <w:rsid w:val="005739A8"/>
    <w:rsid w:val="005751FC"/>
    <w:rsid w:val="00577A95"/>
    <w:rsid w:val="005852CF"/>
    <w:rsid w:val="00590F07"/>
    <w:rsid w:val="0059392E"/>
    <w:rsid w:val="005B448F"/>
    <w:rsid w:val="005B71B6"/>
    <w:rsid w:val="005C173B"/>
    <w:rsid w:val="005C64F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82ADE"/>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3973"/>
    <w:rsid w:val="0079518D"/>
    <w:rsid w:val="007B18D6"/>
    <w:rsid w:val="007B51DD"/>
    <w:rsid w:val="007D1328"/>
    <w:rsid w:val="007F1723"/>
    <w:rsid w:val="007F327D"/>
    <w:rsid w:val="007F3A44"/>
    <w:rsid w:val="007F5430"/>
    <w:rsid w:val="00816633"/>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2185"/>
    <w:rsid w:val="009C47FE"/>
    <w:rsid w:val="009F54CB"/>
    <w:rsid w:val="009F714A"/>
    <w:rsid w:val="00A23019"/>
    <w:rsid w:val="00A26E9E"/>
    <w:rsid w:val="00A34523"/>
    <w:rsid w:val="00A76A2E"/>
    <w:rsid w:val="00A84CDB"/>
    <w:rsid w:val="00A906DD"/>
    <w:rsid w:val="00A97DBF"/>
    <w:rsid w:val="00AC5138"/>
    <w:rsid w:val="00AC5E12"/>
    <w:rsid w:val="00AD7B1E"/>
    <w:rsid w:val="00AE10F3"/>
    <w:rsid w:val="00AE3929"/>
    <w:rsid w:val="00AF45B7"/>
    <w:rsid w:val="00B079EC"/>
    <w:rsid w:val="00B1318C"/>
    <w:rsid w:val="00B17D38"/>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19DE"/>
    <w:rsid w:val="00C64425"/>
    <w:rsid w:val="00C809BA"/>
    <w:rsid w:val="00C9305E"/>
    <w:rsid w:val="00CA3FA8"/>
    <w:rsid w:val="00CB07CA"/>
    <w:rsid w:val="00CC03EB"/>
    <w:rsid w:val="00CF2226"/>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A02A6"/>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98F"/>
    <w:rsid w:val="00EC2E48"/>
    <w:rsid w:val="00ED0FDD"/>
    <w:rsid w:val="00EE00D4"/>
    <w:rsid w:val="00EE3A47"/>
    <w:rsid w:val="00EF0C8B"/>
    <w:rsid w:val="00EF1735"/>
    <w:rsid w:val="00F10772"/>
    <w:rsid w:val="00F10AFE"/>
    <w:rsid w:val="00F1102D"/>
    <w:rsid w:val="00F1297C"/>
    <w:rsid w:val="00F12A97"/>
    <w:rsid w:val="00F33277"/>
    <w:rsid w:val="00F377A2"/>
    <w:rsid w:val="00F6038D"/>
    <w:rsid w:val="00F60D83"/>
    <w:rsid w:val="00F654F5"/>
    <w:rsid w:val="00F731A3"/>
    <w:rsid w:val="00F73412"/>
    <w:rsid w:val="00F77D70"/>
    <w:rsid w:val="00F8680D"/>
    <w:rsid w:val="00FA06A7"/>
    <w:rsid w:val="00FA1E58"/>
    <w:rsid w:val="00FA54DF"/>
    <w:rsid w:val="00FB79EB"/>
    <w:rsid w:val="00FC02B9"/>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F5CBB1"/>
  <w15:docId w15:val="{56ABD3F6-AFB7-4C11-A83F-65738B1E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Informe"/>
    <w:basedOn w:val="Normal"/>
    <w:link w:val="PrrafodelistaCar"/>
    <w:uiPriority w:val="34"/>
    <w:qFormat/>
    <w:locked/>
    <w:rsid w:val="00F60D83"/>
    <w:pPr>
      <w:spacing w:line="240" w:lineRule="auto"/>
      <w:ind w:left="708"/>
      <w:jc w:val="center"/>
    </w:pPr>
    <w:rPr>
      <w:rFonts w:ascii="Times New Roman" w:hAnsi="Times New Roman"/>
      <w:sz w:val="24"/>
      <w:lang w:eastAsia="es-ES"/>
    </w:rPr>
  </w:style>
  <w:style w:type="character" w:customStyle="1" w:styleId="PrrafodelistaCar">
    <w:name w:val="Párrafo de lista Car"/>
    <w:aliases w:val="Informe Car"/>
    <w:link w:val="Prrafodelista"/>
    <w:uiPriority w:val="34"/>
    <w:locked/>
    <w:rsid w:val="00F60D83"/>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locked/>
    <w:rsid w:val="00512ED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12EDD"/>
    <w:rPr>
      <w:rFonts w:ascii="Cambria" w:eastAsia="Times New Roman" w:hAnsi="Cambria"/>
      <w:lang w:val="es-ES" w:eastAsia="en-US"/>
    </w:rPr>
  </w:style>
  <w:style w:type="character" w:styleId="Refdenotaalfinal">
    <w:name w:val="endnote reference"/>
    <w:basedOn w:val="Fuentedeprrafopredeter"/>
    <w:uiPriority w:val="99"/>
    <w:semiHidden/>
    <w:unhideWhenUsed/>
    <w:locked/>
    <w:rsid w:val="00512EDD"/>
    <w:rPr>
      <w:vertAlign w:val="superscript"/>
    </w:rPr>
  </w:style>
  <w:style w:type="paragraph" w:styleId="Textonotapie">
    <w:name w:val="footnote text"/>
    <w:basedOn w:val="Normal"/>
    <w:link w:val="TextonotapieCar"/>
    <w:uiPriority w:val="99"/>
    <w:semiHidden/>
    <w:unhideWhenUsed/>
    <w:locked/>
    <w:rsid w:val="00440747"/>
    <w:pPr>
      <w:spacing w:line="240" w:lineRule="auto"/>
    </w:pPr>
    <w:rPr>
      <w:sz w:val="20"/>
      <w:szCs w:val="20"/>
    </w:rPr>
  </w:style>
  <w:style w:type="character" w:customStyle="1" w:styleId="TextonotapieCar">
    <w:name w:val="Texto nota pie Car"/>
    <w:basedOn w:val="Fuentedeprrafopredeter"/>
    <w:link w:val="Textonotapie"/>
    <w:uiPriority w:val="99"/>
    <w:semiHidden/>
    <w:rsid w:val="00440747"/>
    <w:rPr>
      <w:rFonts w:ascii="Cambria" w:eastAsia="Times New Roman" w:hAnsi="Cambria"/>
      <w:lang w:val="es-ES" w:eastAsia="en-US"/>
    </w:rPr>
  </w:style>
  <w:style w:type="character" w:styleId="Refdenotaalpie">
    <w:name w:val="footnote reference"/>
    <w:basedOn w:val="Fuentedeprrafopredeter"/>
    <w:uiPriority w:val="99"/>
    <w:semiHidden/>
    <w:unhideWhenUsed/>
    <w:locked/>
    <w:rsid w:val="00440747"/>
    <w:rPr>
      <w:vertAlign w:val="superscript"/>
    </w:rPr>
  </w:style>
  <w:style w:type="paragraph" w:customStyle="1" w:styleId="Default">
    <w:name w:val="Default"/>
    <w:rsid w:val="009F714A"/>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locked/>
    <w:rsid w:val="00030023"/>
    <w:pPr>
      <w:spacing w:after="120" w:line="480" w:lineRule="auto"/>
      <w:ind w:left="283"/>
      <w:jc w:val="left"/>
    </w:pPr>
    <w:rPr>
      <w:rFonts w:ascii="Times New Roman" w:hAnsi="Times New Roman"/>
      <w:sz w:val="24"/>
      <w:lang w:val="x-none" w:eastAsia="es-ES"/>
    </w:rPr>
  </w:style>
  <w:style w:type="character" w:customStyle="1" w:styleId="Sangra2detindependienteCar">
    <w:name w:val="Sangría 2 de t. independiente Car"/>
    <w:basedOn w:val="Fuentedeprrafopredeter"/>
    <w:link w:val="Sangra2detindependiente"/>
    <w:rsid w:val="00030023"/>
    <w:rPr>
      <w:rFonts w:ascii="Times New Roman" w:eastAsia="Times New Roman" w:hAnsi="Times New Roman"/>
      <w:sz w:val="24"/>
      <w:szCs w:val="24"/>
      <w:lang w:val="x-none" w:eastAsia="es-ES"/>
    </w:rPr>
  </w:style>
  <w:style w:type="character" w:styleId="Hipervnculo">
    <w:name w:val="Hyperlink"/>
    <w:basedOn w:val="Fuentedeprrafopredeter"/>
    <w:uiPriority w:val="99"/>
    <w:unhideWhenUsed/>
    <w:locked/>
    <w:rsid w:val="00816633"/>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irs.gov/individuals/international-taxpayers/relief-procedures-for-certain-former-citizen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965A174DE49C6BD997A7F526D1B8A"/>
        <w:category>
          <w:name w:val="General"/>
          <w:gallery w:val="placeholder"/>
        </w:category>
        <w:types>
          <w:type w:val="bbPlcHdr"/>
        </w:types>
        <w:behaviors>
          <w:behavior w:val="content"/>
        </w:behaviors>
        <w:guid w:val="{D0982B70-5298-4689-BAD7-E6A7BF553FA7}"/>
      </w:docPartPr>
      <w:docPartBody>
        <w:p w:rsidR="00621FEA" w:rsidRDefault="00621FEA">
          <w:pPr>
            <w:pStyle w:val="D48965A174DE49C6BD997A7F526D1B8A"/>
          </w:pPr>
          <w:r w:rsidRPr="001E0779">
            <w:rPr>
              <w:rStyle w:val="Textodelmarcadordeposicin"/>
            </w:rPr>
            <w:t>Haga clic aquí para escribir texto.</w:t>
          </w:r>
        </w:p>
      </w:docPartBody>
    </w:docPart>
    <w:docPart>
      <w:docPartPr>
        <w:name w:val="B810D9145BFB4A7E83790BBEA9F99EF3"/>
        <w:category>
          <w:name w:val="General"/>
          <w:gallery w:val="placeholder"/>
        </w:category>
        <w:types>
          <w:type w:val="bbPlcHdr"/>
        </w:types>
        <w:behaviors>
          <w:behavior w:val="content"/>
        </w:behaviors>
        <w:guid w:val="{8EB149DD-C196-4420-A13D-5C6630E6B236}"/>
      </w:docPartPr>
      <w:docPartBody>
        <w:p w:rsidR="00621FEA" w:rsidRDefault="00621FEA">
          <w:pPr>
            <w:pStyle w:val="B810D9145BFB4A7E83790BBEA9F99EF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EA"/>
    <w:rsid w:val="00621F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48965A174DE49C6BD997A7F526D1B8A">
    <w:name w:val="D48965A174DE49C6BD997A7F526D1B8A"/>
  </w:style>
  <w:style w:type="paragraph" w:customStyle="1" w:styleId="B810D9145BFB4A7E83790BBEA9F99EF3">
    <w:name w:val="B810D9145BFB4A7E83790BBEA9F99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oTCqBpey+pRMYQYpT2prL46yyYVKVa31GR6VuVueJRE=</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SnWiDHe9djeZgv+Edpmg/0lvw+RxVltJXgCqMbpz4pI=</DigestValue>
    </Reference>
  </SignedInfo>
  <SignatureValue>kmbJl6cKBmZP5gcnjKCCJ1j28qZe7ur4TIYE56CVI7mL2FASyEv5pXdwabn5ORWFbsQpg564GeIJ
XW52F3sr0F9MHyOejcuzdL6cRMFM2qqQjdbxF/5fy/YM98VaYd2sqoQHgJSwL/vFkr9k4G95WsDd
z8FYBp3viixxsslu3l2rhhBXExSQSyQmzkwnRC1vEvk6BuxO2AX33A65xhR89jCfxbZA+XYb1P/5
LaIK/mpz/ohF3FSmvC/Vz0DkBsXZF9duojbRBK5H9CGy2FaYyMo05cXcIu+sfgpQOF+3koltaooo
g2yX/3iuYKt/DF8s2xGolIUZnMM9LB4UeLQZ6A==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Fs5B4CJQycV5ACG/z4y6R2G4ODTBBbjaJlIuLhE3FCs=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q/G+MSKH1YvxdvFwA6FMhj6Ld1m/qi2legBRaABzJ10=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+fsjuZsXqDvF2O3jVAbCFbZk+5wzCeQYZ8q/6c7UFMU=</DigestValue>
      </Reference>
      <Reference URI="/word/embeddings/oleObject1.bin?ContentType=application/vnd.openxmlformats-officedocument.oleObject">
        <DigestMethod Algorithm="http://www.w3.org/2001/04/xmlenc#sha256"/>
        <DigestValue>NAsS5hqeeEYR1YNEPT2yQ3ylKMUlXfZTfFqW1tfRH5c=</DigestValue>
      </Reference>
      <Reference URI="/word/embeddings/oleObject2.bin?ContentType=application/vnd.openxmlformats-officedocument.oleObject">
        <DigestMethod Algorithm="http://www.w3.org/2001/04/xmlenc#sha256"/>
        <DigestValue>SqQDjJUQIgMGXdQao9xcA8wRkqnAX7KQBIpkSILWC6Y=</DigestValue>
      </Reference>
      <Reference URI="/word/endnotes.xml?ContentType=application/vnd.openxmlformats-officedocument.wordprocessingml.endnotes+xml">
        <DigestMethod Algorithm="http://www.w3.org/2001/04/xmlenc#sha256"/>
        <DigestValue>ueAbdWyoKW+CGcQC2oPGcqpNXtRWOBBlnRI/OTuAXis=</DigestValue>
      </Reference>
      <Reference URI="/word/fontTable.xml?ContentType=application/vnd.openxmlformats-officedocument.wordprocessingml.fontTable+xml">
        <DigestMethod Algorithm="http://www.w3.org/2001/04/xmlenc#sha256"/>
        <DigestValue>rDxAeX7KP2HBc6pKgmmamS3xDhypcAKyX6qkrNjW2Jw=</DigestValue>
      </Reference>
      <Reference URI="/word/footer1.xml?ContentType=application/vnd.openxmlformats-officedocument.wordprocessingml.footer+xml">
        <DigestMethod Algorithm="http://www.w3.org/2001/04/xmlenc#sha256"/>
        <DigestValue>tVUyLd5HU84+eo5j9fqF6sa4FcjqppKlcQWDIc3f7XU=</DigestValue>
      </Reference>
      <Reference URI="/word/footer2.xml?ContentType=application/vnd.openxmlformats-officedocument.wordprocessingml.footer+xml">
        <DigestMethod Algorithm="http://www.w3.org/2001/04/xmlenc#sha256"/>
        <DigestValue>k99sagtU5zqDua0CWLZg0kJ+sV3z6QPUgA8gL1K/0FU=</DigestValue>
      </Reference>
      <Reference URI="/word/footnotes.xml?ContentType=application/vnd.openxmlformats-officedocument.wordprocessingml.footnotes+xml">
        <DigestMethod Algorithm="http://www.w3.org/2001/04/xmlenc#sha256"/>
        <DigestValue>BVZeeoLvbSClghyVnlb94ry4kCecdR01dPsTwdW4eeg=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5VxLIk/VRHpfw2hgbBVQX4i8A2jbqG9v3tdf08mxmto=</DigestValue>
      </Reference>
      <Reference URI="/word/glossary/fontTable.xml?ContentType=application/vnd.openxmlformats-officedocument.wordprocessingml.fontTable+xml">
        <DigestMethod Algorithm="http://www.w3.org/2001/04/xmlenc#sha256"/>
        <DigestValue>vQ9wo12ZIr4Ql4fz5ZOmN4axvyFFkNzztNVEEI7Pk9E=</DigestValue>
      </Reference>
      <Reference URI="/word/glossary/settings.xml?ContentType=application/vnd.openxmlformats-officedocument.wordprocessingml.settings+xml">
        <DigestMethod Algorithm="http://www.w3.org/2001/04/xmlenc#sha256"/>
        <DigestValue>ALBhjpxqibhsC3SrEq7f7isShM2A9e3xdtbV9b1NcDI=</DigestValue>
      </Reference>
      <Reference URI="/word/glossary/styles.xml?ContentType=application/vnd.openxmlformats-officedocument.wordprocessingml.styles+xml">
        <DigestMethod Algorithm="http://www.w3.org/2001/04/xmlenc#sha256"/>
        <DigestValue>Wm4xlJpknQELWvf19Xaae2RFE+bPfAgR645O0a1VGds=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+8gmYWooe9aSbPBASMUPV2+j+4zEPJ9IW5T399OPDX0=</DigestValue>
      </Reference>
      <Reference URI="/word/header2.xml?ContentType=application/vnd.openxmlformats-officedocument.wordprocessingml.header+xml">
        <DigestMethod Algorithm="http://www.w3.org/2001/04/xmlenc#sha256"/>
        <DigestValue>ExKQzR+vLUeE2wk5t4xYMKFbRgKMF6SSw/fSiE+1JgY=</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PWvcdx6mLfteGTnCq5FpthInuJ6ypQc96dph5TMeeSs=</DigestValue>
      </Reference>
      <Reference URI="/word/media/image3.emf?ContentType=image/x-emf">
        <DigestMethod Algorithm="http://www.w3.org/2001/04/xmlenc#sha256"/>
        <DigestValue>R/yMvor20j5c7D1rX2MwkA6AaWz5Q1V9tp7YuHQchYI=</DigestValue>
      </Reference>
      <Reference URI="/word/media/image4.png?ContentType=image/png">
        <DigestMethod Algorithm="http://www.w3.org/2001/04/xmlenc#sha256"/>
        <DigestValue>qpOpLv7+AIBBXGXobYzZUmN/7IR83yO/J/JVrvtB94I=</DigestValue>
      </Reference>
      <Reference URI="/word/media/image5.png?ContentType=image/png">
        <DigestMethod Algorithm="http://www.w3.org/2001/04/xmlenc#sha256"/>
        <DigestValue>vGEioF61iBkLUIFyzTOyjq1R/XwtuEdlhHNL4gwrSnc=</DigestValue>
      </Reference>
      <Reference URI="/word/media/image6.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v6k1SksCnyNMzDklXH9yvUxPEQnAaj31kSaKQfYs+Js=</DigestValue>
      </Reference>
      <Reference URI="/word/settings.xml?ContentType=application/vnd.openxmlformats-officedocument.wordprocessingml.settings+xml">
        <DigestMethod Algorithm="http://www.w3.org/2001/04/xmlenc#sha256"/>
        <DigestValue>/dOvEhR85LwprygGYU2kGQs/tiw+si9nowzIVshwMJo=</DigestValue>
      </Reference>
      <Reference URI="/word/styles.xml?ContentType=application/vnd.openxmlformats-officedocument.wordprocessingml.styles+xml">
        <DigestMethod Algorithm="http://www.w3.org/2001/04/xmlenc#sha256"/>
        <DigestValue>0C3dzpWRv7mgKBwoHpTfhHHts6wqueozviurh+E2dns=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2019-10-08T03:46:11Z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2019-10-08T03:46:11Z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QTDTDQ71z6z17Hw7lNZEGnh7zIAA3S/hqCLHS04FMV0CBAi+89UYDzIwMTkxMDA4MDM0NjE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6rXcMXYN9tM6BusYbIFPjpyRWDA=</xd:ByKey>
                  </xd:ResponderID>
                  <xd:ProducedAt>2019-10-07T19:53:25Z</xd:ProducedAt>
                </xd:OCSPIdentifier>
                <xd:DigestAlgAndValue>
                  <DigestMethod Algorithm="http://www.w3.org/2001/04/xmlenc#sha256"/>
                  <DigestValue>qOXeSyQUr5ta2ECJD4RNYP5HoYVPVU37cNRY3znWlU8=</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A8ovS8KUdVpOVYb+hjpI5ShnuG44nKz4iHijV8kDkFUCBAi+89YYDzIwMTkxMDA4MDM0NjE4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Informar al Sistema Financiero Costarricense sobre el procedimiento “Relief Procedures for Certain Former Citizens del Ministerio de Hacienda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Informar al Sistema Financiero Costarricense sobre el procedimiento “Relief Procedures for Certain Former Citizens”</Subject1>
    <Entrante_x0020_relacionado xmlns="b875e23b-67d9-4b2e-bdec-edacbf90b326">
      <Url xsi:nil="true"/>
      <Description xsi:nil="true"/>
    </Entrante_x0020_relacionado>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47A7-6A52-4E33-8426-CD080E4CC24E}">
  <ds:schemaRefs>
    <ds:schemaRef ds:uri="http://schemas.microsoft.com/sharepoint/events"/>
  </ds:schemaRefs>
</ds:datastoreItem>
</file>

<file path=customXml/itemProps2.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3.xml><?xml version="1.0" encoding="utf-8"?>
<ds:datastoreItem xmlns:ds="http://schemas.openxmlformats.org/officeDocument/2006/customXml" ds:itemID="{B23D930B-C35D-4E88-88DF-BA47C6D4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BF82E-1A70-4392-8CF2-7DEAFF1953AE}">
  <ds:schemaRefs>
    <ds:schemaRef ds:uri="http://purl.org/dc/elements/1.1/"/>
    <ds:schemaRef ds:uri="http://purl.org/dc/dcmitype/"/>
    <ds:schemaRef ds:uri="http://schemas.openxmlformats.org/package/2006/metadata/core-properties"/>
    <ds:schemaRef ds:uri="http://schemas.microsoft.com/office/2006/metadata/properties"/>
    <ds:schemaRef ds:uri="b875e23b-67d9-4b2e-bdec-edacbf90b326"/>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s>
</ds:datastoreItem>
</file>

<file path=customXml/itemProps5.xml><?xml version="1.0" encoding="utf-8"?>
<ds:datastoreItem xmlns:ds="http://schemas.openxmlformats.org/officeDocument/2006/customXml" ds:itemID="{7E7F2DF8-4ED4-45B6-B173-E5BD7D1A84B6}">
  <ds:schemaRefs>
    <ds:schemaRef ds:uri="office.server.policy"/>
  </ds:schemaRefs>
</ds:datastoreItem>
</file>

<file path=customXml/itemProps6.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7.xml><?xml version="1.0" encoding="utf-8"?>
<ds:datastoreItem xmlns:ds="http://schemas.openxmlformats.org/officeDocument/2006/customXml" ds:itemID="{BC7AC94B-9B29-4853-8CA6-8ECA4437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plantilla-SGF-13-Normas</Template>
  <TotalTime>104</TotalTime>
  <Pages>2</Pages>
  <Words>479</Words>
  <Characters>2637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12</cp:revision>
  <cp:lastPrinted>2015-07-30T22:36:00Z</cp:lastPrinted>
  <dcterms:created xsi:type="dcterms:W3CDTF">2019-10-04T14:13:00Z</dcterms:created>
  <dcterms:modified xsi:type="dcterms:W3CDTF">2019-10-07T15:25:00Z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42000</vt:r8>
  </property>
  <property fmtid="{D5CDD505-2E9C-101B-9397-08002B2CF9AE}" pid="13" name="Confidencialidad">
    <vt:lpwstr>Público|99c2402f-8ec3-4ca8-8024-be52e4e7f629</vt:lpwstr>
  </property>
  <property fmtid="{D5CDD505-2E9C-101B-9397-08002B2CF9AE}" pid="14" name="WorkflowChangePath">
    <vt:lpwstr>546dfbb4-8cc0-45d4-a64c-4db3fdd3f8fe,6;ab7952a0-1ae5-4b26-8d7a-be63a467751b,9;</vt:lpwstr>
  </property>
</Properties>
</file>