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33A" w:rsidP="0088433A" w:rsidRDefault="0088433A" w14:paraId="488ACB5D" w14:textId="77777777">
      <w:pPr>
        <w:pStyle w:val="Texto"/>
        <w:spacing w:before="0" w:after="0" w:line="240" w:lineRule="auto"/>
        <w:jc w:val="center"/>
        <w:rPr>
          <w:sz w:val="24"/>
        </w:rPr>
      </w:pPr>
    </w:p>
    <w:p w:rsidR="0088433A" w:rsidP="0088433A" w:rsidRDefault="0088433A" w14:paraId="0FA899A3" w14:textId="77777777">
      <w:pPr>
        <w:pStyle w:val="Texto"/>
        <w:spacing w:before="0" w:after="0" w:line="240" w:lineRule="auto"/>
        <w:jc w:val="center"/>
        <w:rPr>
          <w:sz w:val="24"/>
        </w:rPr>
      </w:pPr>
    </w:p>
    <w:p w:rsidRPr="0088433A" w:rsidR="006972C9" w:rsidP="0088433A" w:rsidRDefault="0088433A" w14:paraId="521AB670" w14:textId="77777777">
      <w:pPr>
        <w:pStyle w:val="Texto"/>
        <w:spacing w:before="0" w:after="0" w:line="240" w:lineRule="auto"/>
        <w:jc w:val="center"/>
        <w:rPr>
          <w:b/>
          <w:sz w:val="28"/>
        </w:rPr>
      </w:pPr>
      <w:r w:rsidRPr="0088433A">
        <w:rPr>
          <w:b/>
          <w:sz w:val="28"/>
        </w:rPr>
        <w:t>CIRCULAR EXTERNA</w:t>
      </w:r>
    </w:p>
    <w:p w:rsidR="006972C9" w:rsidP="0088433A" w:rsidRDefault="00A6393E" w14:paraId="65D5D7AD" w14:textId="77777777">
      <w:pPr>
        <w:tabs>
          <w:tab w:val="left" w:pos="2843"/>
        </w:tabs>
        <w:spacing w:line="240" w:lineRule="auto"/>
        <w:jc w:val="center"/>
        <w:rPr>
          <w:sz w:val="24"/>
        </w:rPr>
      </w:pPr>
      <w:sdt>
        <w:sdtPr>
          <w:rPr>
            <w:sz w:val="24"/>
          </w:rPr>
          <w:alias w:val="Consecutivo"/>
          <w:tag w:val="Consecutivo"/>
          <w:id w:val="2052717023"/>
          <w:placeholder>
            <w:docPart w:val="58FFBC13D1A14FC682D142FC553A2A32"/>
          </w:placeholder>
          <w:text/>
        </w:sdtPr>
        <w:sdtEndPr/>
        <w:sdtContent>
          <w:r>
            <w:t>SGF-2784-2020</w:t>
          </w:r>
        </w:sdtContent>
      </w:sdt>
      <w:r w:rsidR="0088433A">
        <w:rPr>
          <w:sz w:val="24"/>
        </w:rPr>
        <w:t xml:space="preserve"> - </w:t>
      </w:r>
      <w:sdt>
        <w:sdtPr>
          <w:rPr>
            <w:sz w:val="24"/>
          </w:rPr>
          <w:alias w:val="Confidencialidad"/>
          <w:tag w:val="Confidencialidad"/>
          <w:id w:val="1447896894"/>
          <w:placeholder>
            <w:docPart w:val="EA3F8659F952489FA3DC340442F0EC38"/>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88433A">
            <w:rPr>
              <w:sz w:val="24"/>
            </w:rPr>
            <w:t>SGF-PUBLICO</w:t>
          </w:r>
        </w:sdtContent>
      </w:sdt>
    </w:p>
    <w:p w:rsidRPr="002E2B0A" w:rsidR="0088433A" w:rsidP="0088433A" w:rsidRDefault="00A6393E" w14:paraId="57C004C1" w14:textId="2607D5EA">
      <w:pPr>
        <w:pStyle w:val="Texto"/>
        <w:spacing w:before="0" w:after="0" w:line="240" w:lineRule="auto"/>
        <w:jc w:val="center"/>
        <w:rPr>
          <w:sz w:val="24"/>
        </w:rPr>
      </w:pPr>
      <w:r>
        <w:rPr>
          <w:sz w:val="24"/>
        </w:rPr>
        <w:t>11</w:t>
      </w:r>
      <w:bookmarkStart w:name="_GoBack" w:id="0"/>
      <w:bookmarkEnd w:id="0"/>
      <w:r w:rsidRPr="002E2B0A" w:rsidR="0088433A">
        <w:rPr>
          <w:sz w:val="24"/>
        </w:rPr>
        <w:t xml:space="preserve"> de </w:t>
      </w:r>
      <w:r w:rsidR="0088433A">
        <w:rPr>
          <w:sz w:val="24"/>
        </w:rPr>
        <w:t>agosto</w:t>
      </w:r>
      <w:r w:rsidRPr="002E2B0A" w:rsidR="0088433A">
        <w:rPr>
          <w:sz w:val="24"/>
        </w:rPr>
        <w:t xml:space="preserve"> de </w:t>
      </w:r>
      <w:r w:rsidR="0088433A">
        <w:rPr>
          <w:sz w:val="24"/>
        </w:rPr>
        <w:t>2020</w:t>
      </w:r>
    </w:p>
    <w:p w:rsidRPr="002E2B0A" w:rsidR="006972C9" w:rsidP="006F502B" w:rsidRDefault="006972C9" w14:paraId="7C833215" w14:textId="77777777">
      <w:pPr>
        <w:tabs>
          <w:tab w:val="left" w:pos="2843"/>
        </w:tabs>
        <w:spacing w:line="240" w:lineRule="auto"/>
        <w:rPr>
          <w:sz w:val="24"/>
        </w:rPr>
      </w:pPr>
      <w:r w:rsidRPr="002E2B0A">
        <w:rPr>
          <w:sz w:val="24"/>
        </w:rPr>
        <w:tab/>
      </w:r>
    </w:p>
    <w:p w:rsidR="0088433A" w:rsidP="0088433A" w:rsidRDefault="0088433A" w14:paraId="502544E4" w14:textId="77777777">
      <w:pPr>
        <w:widowControl w:val="0"/>
        <w:spacing w:line="240" w:lineRule="auto"/>
        <w:ind w:left="34" w:right="86"/>
        <w:rPr>
          <w:b/>
          <w:sz w:val="23"/>
          <w:szCs w:val="23"/>
          <w:lang w:val="es-CR"/>
        </w:rPr>
      </w:pPr>
    </w:p>
    <w:p w:rsidRPr="003A4E02" w:rsidR="0088433A" w:rsidP="0088433A" w:rsidRDefault="0088433A" w14:paraId="40D0C302" w14:textId="77777777">
      <w:pPr>
        <w:widowControl w:val="0"/>
        <w:spacing w:line="240" w:lineRule="auto"/>
        <w:ind w:left="34" w:right="86"/>
        <w:rPr>
          <w:b/>
          <w:sz w:val="24"/>
          <w:lang w:val="es-CR"/>
        </w:rPr>
      </w:pPr>
      <w:r w:rsidRPr="003A4E02">
        <w:rPr>
          <w:b/>
          <w:sz w:val="24"/>
          <w:lang w:val="es-CR"/>
        </w:rPr>
        <w:t>Dirigida a:</w:t>
      </w:r>
    </w:p>
    <w:p w:rsidRPr="003A4E02" w:rsidR="0088433A" w:rsidP="0088433A" w:rsidRDefault="0088433A" w14:paraId="23D5F7F3" w14:textId="77777777">
      <w:pPr>
        <w:pStyle w:val="NormalWeb"/>
        <w:spacing w:before="0" w:beforeAutospacing="0" w:after="0" w:afterAutospacing="0"/>
        <w:jc w:val="both"/>
        <w:rPr>
          <w:rFonts w:ascii="Cambria" w:hAnsi="Cambria"/>
          <w:b/>
          <w:sz w:val="24"/>
          <w:szCs w:val="24"/>
          <w:lang w:val="es-CR"/>
        </w:rPr>
      </w:pPr>
    </w:p>
    <w:p w:rsidRPr="003A4E02" w:rsidR="0088433A" w:rsidP="0088433A" w:rsidRDefault="0088433A" w14:paraId="6295DF0C" w14:textId="77777777">
      <w:pPr>
        <w:widowControl w:val="0"/>
        <w:numPr>
          <w:ilvl w:val="0"/>
          <w:numId w:val="5"/>
        </w:numPr>
        <w:spacing w:line="240" w:lineRule="auto"/>
        <w:ind w:left="567" w:right="86" w:hanging="567"/>
        <w:contextualSpacing/>
        <w:rPr>
          <w:b/>
          <w:sz w:val="24"/>
          <w:lang w:val="es-CR" w:eastAsia="es-ES"/>
        </w:rPr>
      </w:pPr>
      <w:r w:rsidRPr="003A4E02">
        <w:rPr>
          <w:sz w:val="24"/>
          <w:lang w:val="es-CR"/>
        </w:rPr>
        <w:t>Bancos comerciales del Estado.</w:t>
      </w:r>
    </w:p>
    <w:p w:rsidRPr="003A4E02" w:rsidR="0088433A" w:rsidP="0088433A" w:rsidRDefault="0088433A" w14:paraId="2A9AAAEC" w14:textId="77777777">
      <w:pPr>
        <w:widowControl w:val="0"/>
        <w:numPr>
          <w:ilvl w:val="0"/>
          <w:numId w:val="5"/>
        </w:numPr>
        <w:spacing w:line="240" w:lineRule="auto"/>
        <w:ind w:left="567" w:right="86" w:hanging="567"/>
        <w:contextualSpacing/>
        <w:rPr>
          <w:b/>
          <w:sz w:val="24"/>
          <w:lang w:val="es-CR" w:eastAsia="es-ES"/>
        </w:rPr>
      </w:pPr>
      <w:r w:rsidRPr="003A4E02">
        <w:rPr>
          <w:sz w:val="24"/>
          <w:lang w:val="es-CR"/>
        </w:rPr>
        <w:t>Bancos Privados.</w:t>
      </w:r>
    </w:p>
    <w:p w:rsidRPr="003A4E02" w:rsidR="0088433A" w:rsidP="0088433A" w:rsidRDefault="0088433A" w14:paraId="0A9BF83A" w14:textId="77777777">
      <w:pPr>
        <w:widowControl w:val="0"/>
        <w:numPr>
          <w:ilvl w:val="0"/>
          <w:numId w:val="5"/>
        </w:numPr>
        <w:spacing w:line="240" w:lineRule="auto"/>
        <w:ind w:left="567" w:right="86" w:hanging="567"/>
        <w:contextualSpacing/>
        <w:rPr>
          <w:b/>
          <w:sz w:val="24"/>
          <w:lang w:val="es-CR" w:eastAsia="es-ES"/>
        </w:rPr>
      </w:pPr>
      <w:r w:rsidRPr="003A4E02">
        <w:rPr>
          <w:sz w:val="24"/>
          <w:lang w:val="es-CR"/>
        </w:rPr>
        <w:t>Bancos Creados por leyes especiales</w:t>
      </w:r>
    </w:p>
    <w:p w:rsidRPr="003A4E02" w:rsidR="0088433A" w:rsidP="0088433A" w:rsidRDefault="0088433A" w14:paraId="1C8E9068" w14:textId="77777777">
      <w:pPr>
        <w:widowControl w:val="0"/>
        <w:numPr>
          <w:ilvl w:val="0"/>
          <w:numId w:val="5"/>
        </w:numPr>
        <w:spacing w:line="240" w:lineRule="auto"/>
        <w:ind w:left="567" w:right="86" w:hanging="567"/>
        <w:contextualSpacing/>
        <w:rPr>
          <w:b/>
          <w:sz w:val="24"/>
          <w:lang w:val="es-CR" w:eastAsia="es-ES"/>
        </w:rPr>
      </w:pPr>
      <w:r w:rsidRPr="003A4E02">
        <w:rPr>
          <w:sz w:val="24"/>
          <w:lang w:val="es-CR"/>
        </w:rPr>
        <w:t>Empresas Financieras no bancarias.</w:t>
      </w:r>
    </w:p>
    <w:p w:rsidRPr="003A4E02" w:rsidR="0088433A" w:rsidP="0088433A" w:rsidRDefault="0088433A" w14:paraId="24469643" w14:textId="77777777">
      <w:pPr>
        <w:widowControl w:val="0"/>
        <w:numPr>
          <w:ilvl w:val="0"/>
          <w:numId w:val="5"/>
        </w:numPr>
        <w:spacing w:line="240" w:lineRule="auto"/>
        <w:ind w:left="567" w:right="86" w:hanging="567"/>
        <w:contextualSpacing/>
        <w:rPr>
          <w:b/>
          <w:sz w:val="24"/>
          <w:lang w:val="es-CR" w:eastAsia="es-ES"/>
        </w:rPr>
      </w:pPr>
      <w:r w:rsidRPr="003A4E02">
        <w:rPr>
          <w:sz w:val="24"/>
          <w:lang w:val="es-CR"/>
        </w:rPr>
        <w:t>Organizaciones cooperativas de ahorro y crédito</w:t>
      </w:r>
    </w:p>
    <w:p w:rsidRPr="003A4E02" w:rsidR="0088433A" w:rsidP="0088433A" w:rsidRDefault="0088433A" w14:paraId="42FF4FD2" w14:textId="77777777">
      <w:pPr>
        <w:widowControl w:val="0"/>
        <w:numPr>
          <w:ilvl w:val="0"/>
          <w:numId w:val="5"/>
        </w:numPr>
        <w:spacing w:line="240" w:lineRule="auto"/>
        <w:ind w:left="567" w:right="86" w:hanging="567"/>
        <w:contextualSpacing/>
        <w:rPr>
          <w:b/>
          <w:sz w:val="24"/>
          <w:lang w:val="es-CR" w:eastAsia="es-ES"/>
        </w:rPr>
      </w:pPr>
      <w:r w:rsidRPr="003A4E02">
        <w:rPr>
          <w:sz w:val="24"/>
          <w:lang w:val="es-CR"/>
        </w:rPr>
        <w:t>Entidades autorizadas del Sistema Financiero Nacional para la vivienda.</w:t>
      </w:r>
    </w:p>
    <w:p w:rsidRPr="003A4E02" w:rsidR="0088433A" w:rsidP="0088433A" w:rsidRDefault="0088433A" w14:paraId="57A61011" w14:textId="77777777">
      <w:pPr>
        <w:widowControl w:val="0"/>
        <w:numPr>
          <w:ilvl w:val="0"/>
          <w:numId w:val="5"/>
        </w:numPr>
        <w:spacing w:line="240" w:lineRule="auto"/>
        <w:ind w:left="567" w:right="86" w:hanging="567"/>
        <w:contextualSpacing/>
        <w:rPr>
          <w:b/>
          <w:sz w:val="24"/>
          <w:lang w:val="es-CR" w:eastAsia="es-ES"/>
        </w:rPr>
      </w:pPr>
      <w:r w:rsidRPr="003A4E02">
        <w:rPr>
          <w:sz w:val="24"/>
          <w:lang w:val="es-CR"/>
        </w:rPr>
        <w:t>Otras entidades financieras.</w:t>
      </w:r>
    </w:p>
    <w:p w:rsidRPr="003A4E02" w:rsidR="0088433A" w:rsidP="0088433A" w:rsidRDefault="0088433A" w14:paraId="18C341C8" w14:textId="77777777">
      <w:pPr>
        <w:spacing w:line="240" w:lineRule="auto"/>
        <w:rPr>
          <w:sz w:val="24"/>
          <w:lang w:val="es-CR"/>
        </w:rPr>
      </w:pPr>
    </w:p>
    <w:p w:rsidRPr="003A4E02" w:rsidR="0088433A" w:rsidP="0088433A" w:rsidRDefault="0088433A" w14:paraId="15BF54D3" w14:textId="77777777">
      <w:pPr>
        <w:spacing w:line="240" w:lineRule="auto"/>
        <w:ind w:left="993" w:hanging="993"/>
        <w:rPr>
          <w:b/>
          <w:bCs/>
          <w:sz w:val="24"/>
          <w:lang w:val="es-CR"/>
        </w:rPr>
      </w:pPr>
    </w:p>
    <w:p w:rsidRPr="003A4E02" w:rsidR="0088433A" w:rsidP="0088433A" w:rsidRDefault="0088433A" w14:paraId="6825DAD9" w14:textId="77777777">
      <w:pPr>
        <w:spacing w:line="240" w:lineRule="auto"/>
        <w:ind w:left="993" w:hanging="993"/>
        <w:rPr>
          <w:bCs/>
          <w:sz w:val="24"/>
          <w:lang w:val="es-CR"/>
        </w:rPr>
      </w:pPr>
      <w:r w:rsidRPr="003A4E02">
        <w:rPr>
          <w:b/>
          <w:bCs/>
          <w:sz w:val="24"/>
          <w:lang w:val="es-CR"/>
        </w:rPr>
        <w:t>Asunto</w:t>
      </w:r>
      <w:r w:rsidRPr="003A4E02">
        <w:rPr>
          <w:bCs/>
          <w:sz w:val="24"/>
          <w:lang w:val="es-CR"/>
        </w:rPr>
        <w:t>:</w:t>
      </w:r>
      <w:r w:rsidRPr="003A4E02">
        <w:rPr>
          <w:bCs/>
          <w:sz w:val="24"/>
          <w:lang w:val="es-CR"/>
        </w:rPr>
        <w:tab/>
        <w:t>Activación indefinida del dispositivo de validación CAPTCHA</w:t>
      </w:r>
      <w:r w:rsidRPr="003A4E02">
        <w:rPr>
          <w:rStyle w:val="Refdenotaalfinal"/>
          <w:sz w:val="24"/>
          <w:lang w:val="es-CR"/>
        </w:rPr>
        <w:endnoteReference w:id="1"/>
      </w:r>
      <w:r w:rsidRPr="003A4E02">
        <w:rPr>
          <w:sz w:val="24"/>
          <w:lang w:val="es-CR"/>
        </w:rPr>
        <w:t xml:space="preserve"> </w:t>
      </w:r>
      <w:r w:rsidRPr="003A4E02">
        <w:rPr>
          <w:bCs/>
          <w:sz w:val="24"/>
          <w:lang w:val="es-CR"/>
        </w:rPr>
        <w:t xml:space="preserve"> en el Centro de Información Crediticia de la SUGEF ante el uso intensivo de las consultas al Sistema del Centro de Información Crediticia (CIC), por la entrada en vigencia de Ley N.° 9859: “Adición de los artículos 36 bis, 36 ter, 36 quater, 44 ter y de los incisos g) y h) al artículo 53, y reforma de los artículos 44 bis y 63 de la Ley 7472, Promoción de la Competencia y Defensa Efectiva del consumidor”, de 20 de diciembre de 1994, para consultar directamente la Central de Información Crediticia de la SUGEF</w:t>
      </w:r>
    </w:p>
    <w:p w:rsidRPr="003A4E02" w:rsidR="0088433A" w:rsidP="0088433A" w:rsidRDefault="0088433A" w14:paraId="0F499984" w14:textId="77777777">
      <w:pPr>
        <w:spacing w:line="240" w:lineRule="auto"/>
        <w:rPr>
          <w:sz w:val="24"/>
          <w:lang w:val="es-CR"/>
        </w:rPr>
      </w:pPr>
    </w:p>
    <w:p w:rsidRPr="003A4E02" w:rsidR="0088433A" w:rsidP="0088433A" w:rsidRDefault="0088433A" w14:paraId="159318E6" w14:textId="77777777">
      <w:pPr>
        <w:spacing w:line="240" w:lineRule="auto"/>
        <w:rPr>
          <w:b/>
          <w:sz w:val="24"/>
          <w:lang w:val="es-CR"/>
        </w:rPr>
      </w:pPr>
    </w:p>
    <w:p w:rsidRPr="003A4E02" w:rsidR="0088433A" w:rsidP="0088433A" w:rsidRDefault="0088433A" w14:paraId="472EEF05" w14:textId="77777777">
      <w:pPr>
        <w:spacing w:line="240" w:lineRule="auto"/>
        <w:rPr>
          <w:b/>
          <w:sz w:val="24"/>
          <w:lang w:val="es-CR"/>
        </w:rPr>
      </w:pPr>
      <w:r w:rsidRPr="003A4E02">
        <w:rPr>
          <w:b/>
          <w:sz w:val="24"/>
          <w:lang w:val="es-CR"/>
        </w:rPr>
        <w:t>Considerando que:</w:t>
      </w:r>
    </w:p>
    <w:p w:rsidRPr="003A4E02" w:rsidR="0088433A" w:rsidP="0088433A" w:rsidRDefault="0088433A" w14:paraId="6E9466E2" w14:textId="77777777">
      <w:pPr>
        <w:spacing w:line="240" w:lineRule="auto"/>
        <w:contextualSpacing/>
        <w:jc w:val="left"/>
        <w:rPr>
          <w:rFonts w:eastAsia="MS Mincho"/>
          <w:sz w:val="24"/>
          <w:lang w:val="es-CR" w:eastAsia="es-ES"/>
        </w:rPr>
      </w:pPr>
    </w:p>
    <w:p w:rsidRPr="003A4E02" w:rsidR="0088433A" w:rsidP="0088433A" w:rsidRDefault="0088433A" w14:paraId="4E3BE4A9" w14:textId="77777777">
      <w:pPr>
        <w:numPr>
          <w:ilvl w:val="0"/>
          <w:numId w:val="4"/>
        </w:numPr>
        <w:spacing w:line="240" w:lineRule="auto"/>
        <w:ind w:left="567" w:hanging="567"/>
        <w:contextualSpacing/>
        <w:rPr>
          <w:rFonts w:eastAsia="MS Mincho"/>
          <w:iCs/>
          <w:color w:val="000000" w:themeColor="text1"/>
          <w:sz w:val="24"/>
          <w:lang w:val="es-CR" w:eastAsia="es-ES"/>
        </w:rPr>
      </w:pPr>
      <w:r w:rsidRPr="003A4E02">
        <w:rPr>
          <w:rFonts w:cs="Arial"/>
          <w:color w:val="000000"/>
          <w:sz w:val="24"/>
          <w:shd w:val="clear" w:color="auto" w:fill="FFFFFF"/>
          <w:lang w:val="es-CR"/>
        </w:rPr>
        <w:t xml:space="preserve">El 20 de junio del 2020 se publicó en el Diario Oficial La Gaceta No. 147, Alcance No. 150, la Ley N.° 9859, </w:t>
      </w:r>
      <w:r w:rsidRPr="003A4E02">
        <w:rPr>
          <w:rFonts w:cs="Arial"/>
          <w:sz w:val="24"/>
          <w:lang w:val="es-CR" w:eastAsia="es-ES"/>
        </w:rPr>
        <w:t>que adiciona los artículos 36 bis, 36 ter, 36 quater, 44 ter y de los incisos g) y h) al artículo 53, y reforma de los artículos 44 bis y 63 de la Ley 7472, Promoción de la Competencia y Defensa Efectiva del Consumidor, de 20 de diciembre de 1994, lo cual ha implicado modificar los sistemas de la SUGEF para dar acceso a los oferentes de crédito a la consulta del CIC.</w:t>
      </w:r>
    </w:p>
    <w:p w:rsidRPr="003A4E02" w:rsidR="0088433A" w:rsidP="0088433A" w:rsidRDefault="0088433A" w14:paraId="6AC00B46" w14:textId="77777777">
      <w:pPr>
        <w:spacing w:line="240" w:lineRule="auto"/>
        <w:ind w:left="567" w:hanging="567"/>
        <w:contextualSpacing/>
        <w:rPr>
          <w:rFonts w:eastAsia="MS Mincho"/>
          <w:iCs/>
          <w:color w:val="000000" w:themeColor="text1"/>
          <w:sz w:val="24"/>
          <w:lang w:val="es-CR" w:eastAsia="es-ES"/>
        </w:rPr>
      </w:pPr>
    </w:p>
    <w:p w:rsidRPr="003A4E02" w:rsidR="0088433A" w:rsidP="0088433A" w:rsidRDefault="0088433A" w14:paraId="647D5B23" w14:textId="77777777">
      <w:pPr>
        <w:pStyle w:val="Prrafodelista"/>
        <w:numPr>
          <w:ilvl w:val="0"/>
          <w:numId w:val="4"/>
        </w:numPr>
        <w:autoSpaceDE w:val="0"/>
        <w:autoSpaceDN w:val="0"/>
        <w:adjustRightInd w:val="0"/>
        <w:spacing w:line="240" w:lineRule="auto"/>
        <w:ind w:left="567" w:right="191" w:hanging="567"/>
        <w:rPr>
          <w:rFonts w:cs="Arial" w:eastAsiaTheme="minorHAnsi"/>
          <w:sz w:val="24"/>
          <w:lang w:val="es-CR"/>
        </w:rPr>
      </w:pPr>
      <w:r w:rsidRPr="003A4E02">
        <w:rPr>
          <w:rFonts w:cs="Arial" w:eastAsiaTheme="minorHAnsi"/>
          <w:i/>
          <w:sz w:val="24"/>
          <w:lang w:val="es-CR"/>
        </w:rPr>
        <w:t xml:space="preserve">Esa Ley establece que, “Previo al otorgamiento de crédito, los oferentes deberán </w:t>
      </w:r>
      <w:r w:rsidRPr="003A4E02">
        <w:rPr>
          <w:rFonts w:cs="Arial" w:eastAsiaTheme="minorHAnsi"/>
          <w:i/>
          <w:sz w:val="24"/>
          <w:u w:val="single"/>
          <w:lang w:val="es-CR"/>
        </w:rPr>
        <w:t>solicitarle, al potencial deudor, una autorización para tener acceso a la Central de Información Crediticia de la Superintendencia General de Entidades Financieras (Sugef)</w:t>
      </w:r>
      <w:r w:rsidRPr="003A4E02">
        <w:rPr>
          <w:rFonts w:cs="Arial" w:eastAsiaTheme="minorHAnsi"/>
          <w:i/>
          <w:sz w:val="24"/>
          <w:lang w:val="es-CR"/>
        </w:rPr>
        <w:t xml:space="preserve">, para visualizar el total de sus obligaciones crediticias vigentes para evitar el sobreendeudamiento del consumidor financiero…” (el destacado no es del original), </w:t>
      </w:r>
      <w:r w:rsidRPr="003A4E02">
        <w:rPr>
          <w:rFonts w:cs="Arial" w:eastAsiaTheme="minorHAnsi"/>
          <w:sz w:val="24"/>
          <w:lang w:val="es-CR"/>
        </w:rPr>
        <w:t>lo cual ha implicado un uso masivo de la herramienta CIC lo cual puede comprometer el rendimiento de los sistemas de la SUGEF</w:t>
      </w:r>
    </w:p>
    <w:p w:rsidR="0088433A" w:rsidP="0088433A" w:rsidRDefault="0088433A" w14:paraId="381E3E55" w14:textId="77777777">
      <w:pPr>
        <w:pStyle w:val="Prrafodelista"/>
        <w:autoSpaceDE w:val="0"/>
        <w:autoSpaceDN w:val="0"/>
        <w:adjustRightInd w:val="0"/>
        <w:spacing w:line="240" w:lineRule="auto"/>
        <w:ind w:left="567" w:right="191" w:hanging="567"/>
        <w:rPr>
          <w:rFonts w:cs="Arial" w:eastAsiaTheme="minorHAnsi"/>
          <w:i/>
          <w:sz w:val="23"/>
          <w:szCs w:val="23"/>
          <w:lang w:val="es-CR"/>
        </w:rPr>
      </w:pPr>
    </w:p>
    <w:p w:rsidR="0088433A" w:rsidP="0088433A" w:rsidRDefault="0088433A" w14:paraId="7B4A1CF0" w14:textId="77777777">
      <w:pPr>
        <w:pStyle w:val="Prrafodelista"/>
        <w:autoSpaceDE w:val="0"/>
        <w:autoSpaceDN w:val="0"/>
        <w:adjustRightInd w:val="0"/>
        <w:spacing w:line="240" w:lineRule="auto"/>
        <w:ind w:left="567" w:right="191" w:hanging="567"/>
        <w:rPr>
          <w:rFonts w:cs="Arial" w:eastAsiaTheme="minorHAnsi"/>
          <w:i/>
          <w:sz w:val="23"/>
          <w:szCs w:val="23"/>
          <w:lang w:val="es-CR"/>
        </w:rPr>
      </w:pPr>
    </w:p>
    <w:p w:rsidR="0088433A" w:rsidP="0088433A" w:rsidRDefault="0088433A" w14:paraId="65453020" w14:textId="77777777">
      <w:pPr>
        <w:pStyle w:val="Prrafodelista"/>
        <w:autoSpaceDE w:val="0"/>
        <w:autoSpaceDN w:val="0"/>
        <w:adjustRightInd w:val="0"/>
        <w:spacing w:line="240" w:lineRule="auto"/>
        <w:ind w:left="567" w:right="191" w:hanging="567"/>
        <w:rPr>
          <w:rFonts w:cs="Arial" w:eastAsiaTheme="minorHAnsi"/>
          <w:i/>
          <w:sz w:val="23"/>
          <w:szCs w:val="23"/>
          <w:lang w:val="es-CR"/>
        </w:rPr>
      </w:pPr>
    </w:p>
    <w:p w:rsidR="0088433A" w:rsidP="0088433A" w:rsidRDefault="0088433A" w14:paraId="7A9F5BAB" w14:textId="77777777">
      <w:pPr>
        <w:pStyle w:val="Prrafodelista"/>
        <w:autoSpaceDE w:val="0"/>
        <w:autoSpaceDN w:val="0"/>
        <w:adjustRightInd w:val="0"/>
        <w:spacing w:line="240" w:lineRule="auto"/>
        <w:ind w:left="567" w:right="191" w:hanging="567"/>
        <w:rPr>
          <w:rFonts w:cs="Arial" w:eastAsiaTheme="minorHAnsi"/>
          <w:i/>
          <w:sz w:val="23"/>
          <w:szCs w:val="23"/>
          <w:lang w:val="es-CR"/>
        </w:rPr>
      </w:pPr>
    </w:p>
    <w:p w:rsidRPr="003A4E02" w:rsidR="0088433A" w:rsidP="0088433A" w:rsidRDefault="0088433A" w14:paraId="079EC459" w14:textId="77777777">
      <w:pPr>
        <w:pStyle w:val="Prrafodelista"/>
        <w:numPr>
          <w:ilvl w:val="0"/>
          <w:numId w:val="4"/>
        </w:numPr>
        <w:autoSpaceDE w:val="0"/>
        <w:autoSpaceDN w:val="0"/>
        <w:adjustRightInd w:val="0"/>
        <w:spacing w:line="240" w:lineRule="auto"/>
        <w:ind w:left="567" w:right="191" w:hanging="567"/>
        <w:rPr>
          <w:rFonts w:cs="Arial" w:eastAsiaTheme="minorHAnsi"/>
          <w:i/>
          <w:sz w:val="24"/>
          <w:lang w:val="es-CR"/>
        </w:rPr>
      </w:pPr>
      <w:r w:rsidRPr="003A4E02">
        <w:rPr>
          <w:rFonts w:cs="Arial" w:eastAsiaTheme="minorHAnsi"/>
          <w:sz w:val="24"/>
          <w:lang w:val="es-CR"/>
        </w:rPr>
        <w:t xml:space="preserve">La SUGEF debe continuar mejorando </w:t>
      </w:r>
      <w:r w:rsidRPr="003A4E02">
        <w:rPr>
          <w:rFonts w:eastAsia="MS Mincho"/>
          <w:iCs/>
          <w:color w:val="000000" w:themeColor="text1"/>
          <w:sz w:val="24"/>
          <w:lang w:val="es-CR" w:eastAsia="es-ES"/>
        </w:rPr>
        <w:t xml:space="preserve">los mecanismos para proveer </w:t>
      </w:r>
      <w:r w:rsidRPr="003A4E02">
        <w:rPr>
          <w:rFonts w:cs="Arial"/>
          <w:sz w:val="24"/>
          <w:lang w:val="es-CR"/>
        </w:rPr>
        <w:t xml:space="preserve">acceso a la información del Centro de Información Crediticia (CIC) </w:t>
      </w:r>
      <w:r w:rsidRPr="003A4E02">
        <w:rPr>
          <w:rFonts w:eastAsia="MS Mincho"/>
          <w:iCs/>
          <w:color w:val="000000" w:themeColor="text1"/>
          <w:sz w:val="24"/>
          <w:lang w:val="es-CR" w:eastAsia="es-ES"/>
        </w:rPr>
        <w:t>a los oferentes de crédito.</w:t>
      </w:r>
    </w:p>
    <w:p w:rsidRPr="003A4E02" w:rsidR="0088433A" w:rsidP="0088433A" w:rsidRDefault="0088433A" w14:paraId="70DF4DEA" w14:textId="77777777">
      <w:pPr>
        <w:pStyle w:val="Prrafodelista"/>
        <w:rPr>
          <w:rFonts w:cs="Arial" w:eastAsiaTheme="minorHAnsi"/>
          <w:i/>
          <w:sz w:val="24"/>
          <w:lang w:val="es-CR"/>
        </w:rPr>
      </w:pPr>
    </w:p>
    <w:p w:rsidRPr="003A4E02" w:rsidR="0088433A" w:rsidP="0088433A" w:rsidRDefault="0088433A" w14:paraId="0B51D5F9" w14:textId="77777777">
      <w:pPr>
        <w:numPr>
          <w:ilvl w:val="0"/>
          <w:numId w:val="4"/>
        </w:numPr>
        <w:spacing w:line="240" w:lineRule="auto"/>
        <w:ind w:left="567" w:hanging="567"/>
        <w:contextualSpacing/>
        <w:rPr>
          <w:rFonts w:eastAsia="MS Mincho"/>
          <w:iCs/>
          <w:color w:val="000000" w:themeColor="text1"/>
          <w:sz w:val="24"/>
          <w:lang w:val="es-CR" w:eastAsia="es-ES"/>
        </w:rPr>
      </w:pPr>
      <w:r w:rsidRPr="003A4E02">
        <w:rPr>
          <w:rFonts w:eastAsia="MS Mincho"/>
          <w:iCs/>
          <w:color w:val="000000" w:themeColor="text1"/>
          <w:sz w:val="24"/>
          <w:lang w:val="es-CR" w:eastAsia="es-ES"/>
        </w:rPr>
        <w:t>Mediante Circular Externa SGF-2234-2018 del 20 de julio de 2018, se dispuso por parte de la SUGEF i</w:t>
      </w:r>
      <w:r w:rsidRPr="003A4E02">
        <w:rPr>
          <w:sz w:val="24"/>
          <w:lang w:val="es-CR"/>
        </w:rPr>
        <w:t>nstaurar el código de verificación transaccional (CAPTCHA) con lo cual las entidades deben consultar uno a uno los reportes del CIC y se habilitaban algunos horarios en que dicha herramienta estaría deshabilitada.</w:t>
      </w:r>
    </w:p>
    <w:p w:rsidRPr="003A4E02" w:rsidR="0088433A" w:rsidP="0088433A" w:rsidRDefault="0088433A" w14:paraId="5D8A641B" w14:textId="77777777">
      <w:pPr>
        <w:pStyle w:val="Prrafodelista"/>
        <w:spacing w:line="240" w:lineRule="auto"/>
        <w:ind w:left="567" w:hanging="567"/>
        <w:rPr>
          <w:rFonts w:eastAsia="MS Mincho"/>
          <w:iCs/>
          <w:color w:val="000000" w:themeColor="text1"/>
          <w:sz w:val="24"/>
          <w:lang w:val="es-CR" w:eastAsia="es-ES"/>
        </w:rPr>
      </w:pPr>
    </w:p>
    <w:p w:rsidRPr="003A4E02" w:rsidR="0088433A" w:rsidP="0088433A" w:rsidRDefault="0088433A" w14:paraId="212F57EC" w14:textId="77777777">
      <w:pPr>
        <w:numPr>
          <w:ilvl w:val="0"/>
          <w:numId w:val="4"/>
        </w:numPr>
        <w:spacing w:line="240" w:lineRule="auto"/>
        <w:ind w:left="567" w:hanging="567"/>
        <w:contextualSpacing/>
        <w:rPr>
          <w:rFonts w:eastAsia="MS Mincho"/>
          <w:iCs/>
          <w:color w:val="000000" w:themeColor="text1"/>
          <w:sz w:val="24"/>
          <w:lang w:val="es-CR" w:eastAsia="es-ES"/>
        </w:rPr>
      </w:pPr>
      <w:r w:rsidRPr="003A4E02">
        <w:rPr>
          <w:rFonts w:eastAsia="MS Mincho"/>
          <w:iCs/>
          <w:color w:val="000000" w:themeColor="text1"/>
          <w:sz w:val="24"/>
          <w:lang w:val="es-CR" w:eastAsia="es-ES"/>
        </w:rPr>
        <w:t>Mediante Circular Externa SGF 1466-2019 del 16 de mayo del 2019 y SGF-2345-2019  del 1 de agosto de 2019 se comunicó a las entidades supervisadas de la n</w:t>
      </w:r>
      <w:r w:rsidRPr="003A4E02">
        <w:rPr>
          <w:bCs/>
          <w:sz w:val="24"/>
          <w:lang w:val="es-CR"/>
        </w:rPr>
        <w:t>ueva versión del “Archivo Descargable”, el cual fue configurado para mostrar la misma información que aparece en los reportes crediticios del Centro de Información Crediticia (CIC), lo cual implicaba que no era necesaria la implementación de robots para la extracción de información del CIC.</w:t>
      </w:r>
    </w:p>
    <w:p w:rsidRPr="003A4E02" w:rsidR="0088433A" w:rsidP="0088433A" w:rsidRDefault="0088433A" w14:paraId="304CB2BB" w14:textId="77777777">
      <w:pPr>
        <w:pStyle w:val="Prrafodelista"/>
        <w:spacing w:line="240" w:lineRule="auto"/>
        <w:ind w:left="567" w:hanging="567"/>
        <w:rPr>
          <w:rFonts w:eastAsia="MS Mincho"/>
          <w:iCs/>
          <w:color w:val="000000" w:themeColor="text1"/>
          <w:sz w:val="24"/>
          <w:lang w:val="es-CR" w:eastAsia="es-ES"/>
        </w:rPr>
      </w:pPr>
    </w:p>
    <w:p w:rsidRPr="003A4E02" w:rsidR="0088433A" w:rsidP="0088433A" w:rsidRDefault="0088433A" w14:paraId="09717A0B" w14:textId="77777777">
      <w:pPr>
        <w:numPr>
          <w:ilvl w:val="0"/>
          <w:numId w:val="4"/>
        </w:numPr>
        <w:spacing w:line="240" w:lineRule="auto"/>
        <w:ind w:left="567" w:hanging="567"/>
        <w:contextualSpacing/>
        <w:rPr>
          <w:rFonts w:eastAsia="MS Mincho"/>
          <w:iCs/>
          <w:color w:val="000000" w:themeColor="text1"/>
          <w:sz w:val="24"/>
          <w:lang w:val="es-CR" w:eastAsia="es-ES"/>
        </w:rPr>
      </w:pPr>
      <w:r w:rsidRPr="003A4E02">
        <w:rPr>
          <w:rFonts w:eastAsia="MS Mincho"/>
          <w:iCs/>
          <w:color w:val="000000" w:themeColor="text1"/>
          <w:sz w:val="24"/>
          <w:lang w:val="es-CR" w:eastAsia="es-ES"/>
        </w:rPr>
        <w:t>La utilización de mecanismos y herramientas tecnológicas, a través del uso de programas de software tipo robot, provoca pérdida de eficiencia en nuestros sistemas informáticos (lentitud en el envío de información a través del Sistema de Captura, Verificación y carga de datos (SICVECA) y dificultad en la SUGEF para ejecutar apropiadamente procesos internos).</w:t>
      </w:r>
    </w:p>
    <w:p w:rsidRPr="003A4E02" w:rsidR="0088433A" w:rsidP="0088433A" w:rsidRDefault="0088433A" w14:paraId="61639DC2" w14:textId="77777777">
      <w:pPr>
        <w:spacing w:line="240" w:lineRule="auto"/>
        <w:ind w:left="567" w:hanging="567"/>
        <w:contextualSpacing/>
        <w:rPr>
          <w:rFonts w:eastAsia="MS Mincho"/>
          <w:iCs/>
          <w:color w:val="000000" w:themeColor="text1"/>
          <w:sz w:val="24"/>
          <w:lang w:val="es-CR" w:eastAsia="es-ES"/>
        </w:rPr>
      </w:pPr>
    </w:p>
    <w:p w:rsidRPr="003A4E02" w:rsidR="0088433A" w:rsidP="0088433A" w:rsidRDefault="0088433A" w14:paraId="45A80A4C" w14:textId="77777777">
      <w:pPr>
        <w:numPr>
          <w:ilvl w:val="0"/>
          <w:numId w:val="4"/>
        </w:numPr>
        <w:spacing w:line="240" w:lineRule="auto"/>
        <w:ind w:left="567" w:hanging="567"/>
        <w:contextualSpacing/>
        <w:rPr>
          <w:rFonts w:eastAsia="MS Mincho"/>
          <w:iCs/>
          <w:color w:val="000000" w:themeColor="text1"/>
          <w:sz w:val="24"/>
          <w:lang w:val="es-CR" w:eastAsia="es-ES"/>
        </w:rPr>
      </w:pPr>
      <w:r w:rsidRPr="003A4E02">
        <w:rPr>
          <w:rFonts w:eastAsia="MS Mincho"/>
          <w:iCs/>
          <w:color w:val="000000" w:themeColor="text1"/>
          <w:sz w:val="24"/>
          <w:lang w:val="es-CR" w:eastAsia="es-ES"/>
        </w:rPr>
        <w:t>En línea con lo anterior la SUGEF debe adoptar que mitiguen las causas que afectan el rendimiento de los sistemas que la SUGEF pone a disposición de los entes supervisados e inscritos.</w:t>
      </w:r>
    </w:p>
    <w:p w:rsidRPr="003A4E02" w:rsidR="0088433A" w:rsidP="0088433A" w:rsidRDefault="0088433A" w14:paraId="5A9FD1E3" w14:textId="77777777">
      <w:pPr>
        <w:spacing w:line="240" w:lineRule="auto"/>
        <w:rPr>
          <w:rFonts w:eastAsia="MS Mincho"/>
          <w:iCs/>
          <w:color w:val="000000" w:themeColor="text1"/>
          <w:sz w:val="24"/>
          <w:lang w:val="es-CR" w:eastAsia="es-ES"/>
        </w:rPr>
      </w:pPr>
    </w:p>
    <w:p w:rsidRPr="003A4E02" w:rsidR="0088433A" w:rsidP="0088433A" w:rsidRDefault="0088433A" w14:paraId="4043C7DC" w14:textId="77777777">
      <w:pPr>
        <w:spacing w:line="240" w:lineRule="auto"/>
        <w:rPr>
          <w:rFonts w:eastAsia="MS Mincho"/>
          <w:iCs/>
          <w:color w:val="000000" w:themeColor="text1"/>
          <w:sz w:val="24"/>
          <w:lang w:val="es-CR" w:eastAsia="es-ES"/>
        </w:rPr>
      </w:pPr>
    </w:p>
    <w:p w:rsidRPr="003A4E02" w:rsidR="0088433A" w:rsidP="0088433A" w:rsidRDefault="0088433A" w14:paraId="035706F6" w14:textId="77777777">
      <w:pPr>
        <w:spacing w:line="240" w:lineRule="auto"/>
        <w:ind w:left="720" w:hanging="720"/>
        <w:contextualSpacing/>
        <w:rPr>
          <w:b/>
          <w:sz w:val="24"/>
          <w:lang w:val="es-CR"/>
        </w:rPr>
      </w:pPr>
      <w:r w:rsidRPr="003A4E02">
        <w:rPr>
          <w:b/>
          <w:sz w:val="24"/>
          <w:lang w:val="es-CR"/>
        </w:rPr>
        <w:t>Dispone:</w:t>
      </w:r>
    </w:p>
    <w:p w:rsidRPr="003A4E02" w:rsidR="0088433A" w:rsidP="0088433A" w:rsidRDefault="0088433A" w14:paraId="3CB2BC25" w14:textId="77777777">
      <w:pPr>
        <w:spacing w:line="240" w:lineRule="auto"/>
        <w:ind w:left="567" w:hanging="567"/>
        <w:outlineLvl w:val="0"/>
        <w:rPr>
          <w:b/>
          <w:sz w:val="24"/>
          <w:lang w:val="es-CR"/>
        </w:rPr>
      </w:pPr>
    </w:p>
    <w:p w:rsidRPr="003A4E02" w:rsidR="0088433A" w:rsidP="0088433A" w:rsidRDefault="0088433A" w14:paraId="2FE8BACC" w14:textId="77777777">
      <w:pPr>
        <w:pStyle w:val="Prrafodelista"/>
        <w:numPr>
          <w:ilvl w:val="0"/>
          <w:numId w:val="3"/>
        </w:numPr>
        <w:spacing w:line="240" w:lineRule="auto"/>
        <w:ind w:left="567" w:hanging="567"/>
        <w:outlineLvl w:val="0"/>
        <w:rPr>
          <w:sz w:val="24"/>
          <w:lang w:val="es-CR"/>
        </w:rPr>
      </w:pPr>
      <w:r w:rsidRPr="003A4E02">
        <w:rPr>
          <w:sz w:val="24"/>
          <w:lang w:val="es-CR"/>
        </w:rPr>
        <w:t xml:space="preserve">Instaurar indefinidamente el código de verificación transaccional (CAPTCHA) durante las 24 horas del día, todos los días de la semana (7x24). </w:t>
      </w:r>
    </w:p>
    <w:p w:rsidRPr="003A4E02" w:rsidR="0088433A" w:rsidP="0088433A" w:rsidRDefault="0088433A" w14:paraId="0E52F868" w14:textId="77777777">
      <w:pPr>
        <w:pStyle w:val="Prrafodelista"/>
        <w:spacing w:line="240" w:lineRule="auto"/>
        <w:ind w:left="567" w:hanging="567"/>
        <w:outlineLvl w:val="0"/>
        <w:rPr>
          <w:sz w:val="24"/>
          <w:lang w:val="es-CR"/>
        </w:rPr>
      </w:pPr>
    </w:p>
    <w:p w:rsidRPr="003A4E02" w:rsidR="0088433A" w:rsidP="0088433A" w:rsidRDefault="0088433A" w14:paraId="20106E86" w14:textId="77777777">
      <w:pPr>
        <w:pStyle w:val="Prrafodelista"/>
        <w:numPr>
          <w:ilvl w:val="0"/>
          <w:numId w:val="3"/>
        </w:numPr>
        <w:spacing w:line="240" w:lineRule="auto"/>
        <w:ind w:left="567" w:hanging="567"/>
        <w:outlineLvl w:val="0"/>
        <w:rPr>
          <w:sz w:val="24"/>
          <w:lang w:val="es-CR"/>
        </w:rPr>
      </w:pPr>
      <w:r w:rsidRPr="003A4E02">
        <w:rPr>
          <w:sz w:val="24"/>
          <w:lang w:val="es-CR"/>
        </w:rPr>
        <w:t>Advertir a las entidades que utilizan los sistemas de la SUGEF sobre la prohibición que rige sobre el uso de dispositivos que bloqueen o inhabiliten el CAPTCHA.</w:t>
      </w:r>
    </w:p>
    <w:p w:rsidRPr="003A4E02" w:rsidR="0088433A" w:rsidP="0088433A" w:rsidRDefault="0088433A" w14:paraId="316CBBC2" w14:textId="77777777">
      <w:pPr>
        <w:spacing w:line="240" w:lineRule="auto"/>
        <w:ind w:left="567" w:hanging="567"/>
        <w:outlineLvl w:val="0"/>
        <w:rPr>
          <w:sz w:val="24"/>
          <w:lang w:val="es-CR"/>
        </w:rPr>
      </w:pPr>
    </w:p>
    <w:p w:rsidRPr="003A4E02" w:rsidR="0088433A" w:rsidP="0088433A" w:rsidRDefault="0088433A" w14:paraId="336BDA58" w14:textId="77777777">
      <w:pPr>
        <w:pStyle w:val="Prrafodelista"/>
        <w:numPr>
          <w:ilvl w:val="0"/>
          <w:numId w:val="3"/>
        </w:numPr>
        <w:spacing w:line="240" w:lineRule="auto"/>
        <w:ind w:left="567" w:hanging="567"/>
        <w:outlineLvl w:val="0"/>
        <w:rPr>
          <w:sz w:val="24"/>
          <w:lang w:val="es-CR"/>
        </w:rPr>
      </w:pPr>
      <w:r w:rsidRPr="003A4E02">
        <w:rPr>
          <w:sz w:val="24"/>
          <w:lang w:val="es-CR"/>
        </w:rPr>
        <w:t xml:space="preserve">La SUGEF cuenta con mecanismos que permiten monitorear el acceso a las consultas del CIC y, en aquellos casos en que se determine el uso de robots, la entidad se expondrá a que la Superintendencia adopte medidas sancionatorias. </w:t>
      </w:r>
    </w:p>
    <w:p w:rsidRPr="003A4E02" w:rsidR="0088433A" w:rsidP="0088433A" w:rsidRDefault="0088433A" w14:paraId="4BA425C7" w14:textId="77777777">
      <w:pPr>
        <w:spacing w:line="240" w:lineRule="auto"/>
        <w:ind w:left="567" w:hanging="567"/>
        <w:rPr>
          <w:sz w:val="24"/>
          <w:lang w:val="es-CR"/>
        </w:rPr>
      </w:pPr>
    </w:p>
    <w:p w:rsidRPr="003A4E02" w:rsidR="0088433A" w:rsidP="0088433A" w:rsidRDefault="0088433A" w14:paraId="734A2BE4" w14:textId="77777777">
      <w:pPr>
        <w:pStyle w:val="Prrafodelista"/>
        <w:numPr>
          <w:ilvl w:val="0"/>
          <w:numId w:val="3"/>
        </w:numPr>
        <w:spacing w:line="240" w:lineRule="auto"/>
        <w:ind w:left="567" w:hanging="567"/>
        <w:outlineLvl w:val="0"/>
        <w:rPr>
          <w:rFonts w:eastAsia="MS Mincho"/>
          <w:iCs/>
          <w:color w:val="000000" w:themeColor="text1"/>
          <w:sz w:val="24"/>
          <w:lang w:val="es-CR" w:eastAsia="es-ES"/>
        </w:rPr>
      </w:pPr>
      <w:r w:rsidRPr="003A4E02">
        <w:rPr>
          <w:rFonts w:eastAsia="MS Mincho"/>
          <w:iCs/>
          <w:color w:val="000000" w:themeColor="text1"/>
          <w:sz w:val="24"/>
          <w:lang w:val="es-CR" w:eastAsia="es-ES"/>
        </w:rPr>
        <w:t xml:space="preserve">Recordar a las entidades su responsabilidad de establecer los mecanismos necesarios que permitan asegurar la confidencialidad y el adecuado uso de la información suministrada por el CIC, según lo establece el Artículo 133 de la Ley 7558, Ley Orgánica del Banco Central de Costa Rica. </w:t>
      </w:r>
    </w:p>
    <w:p w:rsidR="0088433A" w:rsidP="0088433A" w:rsidRDefault="0088433A" w14:paraId="7F82B98B" w14:textId="77777777">
      <w:pPr>
        <w:spacing w:line="240" w:lineRule="auto"/>
        <w:ind w:left="567" w:hanging="567"/>
        <w:outlineLvl w:val="0"/>
        <w:rPr>
          <w:rFonts w:eastAsia="MS Mincho"/>
          <w:iCs/>
          <w:color w:val="000000" w:themeColor="text1"/>
          <w:sz w:val="24"/>
          <w:lang w:val="es-CR" w:eastAsia="es-ES"/>
        </w:rPr>
      </w:pPr>
    </w:p>
    <w:p w:rsidRPr="003A4E02" w:rsidR="00D13F73" w:rsidP="0088433A" w:rsidRDefault="00D13F73" w14:paraId="0E17F9E7" w14:textId="77777777">
      <w:pPr>
        <w:spacing w:line="240" w:lineRule="auto"/>
        <w:ind w:left="567" w:hanging="567"/>
        <w:outlineLvl w:val="0"/>
        <w:rPr>
          <w:rFonts w:eastAsia="MS Mincho"/>
          <w:iCs/>
          <w:color w:val="000000" w:themeColor="text1"/>
          <w:sz w:val="24"/>
          <w:lang w:val="es-CR" w:eastAsia="es-ES"/>
        </w:rPr>
      </w:pPr>
    </w:p>
    <w:p w:rsidRPr="003A4E02" w:rsidR="0088433A" w:rsidP="0088433A" w:rsidRDefault="0088433A" w14:paraId="214A86A5" w14:textId="77777777">
      <w:pPr>
        <w:pStyle w:val="Prrafodelista"/>
        <w:numPr>
          <w:ilvl w:val="0"/>
          <w:numId w:val="3"/>
        </w:numPr>
        <w:spacing w:line="240" w:lineRule="auto"/>
        <w:ind w:left="567" w:hanging="567"/>
        <w:outlineLvl w:val="0"/>
        <w:rPr>
          <w:sz w:val="24"/>
          <w:lang w:val="es-CR"/>
        </w:rPr>
      </w:pPr>
      <w:r w:rsidRPr="003A4E02">
        <w:rPr>
          <w:sz w:val="24"/>
          <w:lang w:val="es-CR"/>
        </w:rPr>
        <w:t xml:space="preserve">Se deja sin efecto la Circular Externa </w:t>
      </w:r>
      <w:r w:rsidRPr="003A4E02">
        <w:rPr>
          <w:rFonts w:eastAsia="MS Mincho"/>
          <w:iCs/>
          <w:color w:val="000000" w:themeColor="text1"/>
          <w:sz w:val="24"/>
          <w:lang w:val="es-CR" w:eastAsia="es-ES"/>
        </w:rPr>
        <w:t>2234-2018 del 20 de julio de 2018</w:t>
      </w:r>
      <w:r w:rsidRPr="003A4E02">
        <w:rPr>
          <w:sz w:val="24"/>
          <w:lang w:val="es-CR"/>
        </w:rPr>
        <w:t xml:space="preserve">. </w:t>
      </w:r>
    </w:p>
    <w:p w:rsidRPr="003A4E02" w:rsidR="0088433A" w:rsidP="0088433A" w:rsidRDefault="0088433A" w14:paraId="431C1B31" w14:textId="77777777">
      <w:pPr>
        <w:spacing w:line="240" w:lineRule="auto"/>
        <w:ind w:left="567" w:hanging="567"/>
        <w:outlineLvl w:val="0"/>
        <w:rPr>
          <w:sz w:val="24"/>
          <w:lang w:val="es-CR"/>
        </w:rPr>
      </w:pPr>
    </w:p>
    <w:p w:rsidRPr="003A4E02" w:rsidR="0088433A" w:rsidP="0088433A" w:rsidRDefault="0088433A" w14:paraId="284C09EF" w14:textId="77777777">
      <w:pPr>
        <w:spacing w:line="240" w:lineRule="auto"/>
        <w:outlineLvl w:val="0"/>
        <w:rPr>
          <w:sz w:val="24"/>
          <w:lang w:val="es-CR"/>
        </w:rPr>
      </w:pPr>
      <w:r w:rsidRPr="003A4E02">
        <w:rPr>
          <w:sz w:val="24"/>
          <w:lang w:val="es-CR"/>
        </w:rPr>
        <w:t>Rige a partir de su comunicación.</w:t>
      </w:r>
    </w:p>
    <w:p w:rsidRPr="003A4E02" w:rsidR="0088433A" w:rsidP="006F502B" w:rsidRDefault="0088433A" w14:paraId="0825D538" w14:textId="77777777">
      <w:pPr>
        <w:pStyle w:val="Texto"/>
        <w:spacing w:before="0" w:after="0" w:line="240" w:lineRule="auto"/>
        <w:rPr>
          <w:sz w:val="24"/>
        </w:rPr>
      </w:pPr>
    </w:p>
    <w:p w:rsidRPr="003A4E02" w:rsidR="006972C9" w:rsidP="006F502B" w:rsidRDefault="0088433A" w14:paraId="2E716C15" w14:textId="77777777">
      <w:pPr>
        <w:pStyle w:val="Texto"/>
        <w:spacing w:before="0" w:after="0" w:line="240" w:lineRule="auto"/>
        <w:rPr>
          <w:sz w:val="24"/>
        </w:rPr>
      </w:pPr>
      <w:r w:rsidRPr="003A4E02">
        <w:rPr>
          <w:noProof/>
          <w:sz w:val="24"/>
          <w:lang w:val="es-CR" w:eastAsia="es-CR"/>
        </w:rPr>
        <w:drawing>
          <wp:anchor distT="0" distB="0" distL="114300" distR="114300" simplePos="0" relativeHeight="251659264" behindDoc="1" locked="0" layoutInCell="1" allowOverlap="1" wp14:editId="01116E4F" wp14:anchorId="6074EF69">
            <wp:simplePos x="0" y="0"/>
            <wp:positionH relativeFrom="column">
              <wp:posOffset>-173355</wp:posOffset>
            </wp:positionH>
            <wp:positionV relativeFrom="paragraph">
              <wp:posOffset>217170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3A4E02" w:rsidR="006972C9">
        <w:rPr>
          <w:sz w:val="24"/>
        </w:rPr>
        <w:t>Atentamente,</w:t>
      </w:r>
    </w:p>
    <w:p w:rsidRPr="003A4E02" w:rsidR="006972C9" w:rsidP="006F502B" w:rsidRDefault="006972C9" w14:paraId="504C37F2" w14:textId="77777777">
      <w:pPr>
        <w:spacing w:line="240" w:lineRule="auto"/>
        <w:rPr>
          <w:sz w:val="24"/>
        </w:rPr>
      </w:pPr>
    </w:p>
    <w:p w:rsidRPr="003A4E02" w:rsidR="0088433A" w:rsidP="006F502B" w:rsidRDefault="0088433A" w14:paraId="170B2259" w14:textId="77777777">
      <w:pPr>
        <w:pStyle w:val="Negrita"/>
        <w:spacing w:line="240" w:lineRule="auto"/>
        <w:jc w:val="left"/>
        <w:rPr>
          <w:b w:val="0"/>
          <w:sz w:val="24"/>
        </w:rPr>
      </w:pPr>
    </w:p>
    <w:p w:rsidRPr="003A4E02" w:rsidR="0088433A" w:rsidP="006F502B" w:rsidRDefault="0088433A" w14:paraId="2131653C" w14:textId="77777777">
      <w:pPr>
        <w:pStyle w:val="Negrita"/>
        <w:spacing w:line="240" w:lineRule="auto"/>
        <w:jc w:val="left"/>
        <w:rPr>
          <w:b w:val="0"/>
          <w:sz w:val="24"/>
        </w:rPr>
      </w:pPr>
    </w:p>
    <w:p w:rsidRPr="003A4E02" w:rsidR="006972C9" w:rsidP="006F502B" w:rsidRDefault="006972C9" w14:paraId="7F056B69" w14:textId="77777777">
      <w:pPr>
        <w:pStyle w:val="Negrita"/>
        <w:spacing w:line="240" w:lineRule="auto"/>
        <w:jc w:val="left"/>
        <w:rPr>
          <w:noProof/>
          <w:sz w:val="24"/>
          <w:lang w:val="es-CR" w:eastAsia="es-CR"/>
        </w:rPr>
      </w:pPr>
      <w:r w:rsidRPr="003A4E02">
        <w:rPr>
          <w:b w:val="0"/>
          <w:sz w:val="24"/>
        </w:rPr>
        <w:t>Bernardo Alfaro A.</w:t>
      </w:r>
      <w:r w:rsidRPr="003A4E02">
        <w:rPr>
          <w:sz w:val="24"/>
        </w:rPr>
        <w:br/>
        <w:t xml:space="preserve">Superintendente </w:t>
      </w:r>
      <w:r w:rsidRPr="003A4E02">
        <w:rPr>
          <w:noProof/>
          <w:sz w:val="24"/>
          <w:lang w:val="es-CR" w:eastAsia="es-CR"/>
        </w:rPr>
        <w:t xml:space="preserve"> </w:t>
      </w:r>
    </w:p>
    <w:p w:rsidR="006972C9" w:rsidP="006F502B" w:rsidRDefault="006972C9" w14:paraId="0DF69954" w14:textId="77777777">
      <w:pPr>
        <w:pStyle w:val="Negrita"/>
        <w:spacing w:line="240" w:lineRule="auto"/>
      </w:pPr>
    </w:p>
    <w:p w:rsidR="006972C9" w:rsidP="006F502B" w:rsidRDefault="006972C9" w14:paraId="4864DA7F" w14:textId="77777777">
      <w:pPr>
        <w:pStyle w:val="Negrita"/>
        <w:spacing w:line="240" w:lineRule="auto"/>
      </w:pPr>
    </w:p>
    <w:p w:rsidR="0088433A" w:rsidP="006F502B" w:rsidRDefault="0088433A" w14:paraId="601F0FB4" w14:textId="77777777">
      <w:pPr>
        <w:pStyle w:val="Negrita"/>
        <w:spacing w:line="240" w:lineRule="auto"/>
      </w:pPr>
    </w:p>
    <w:p w:rsidRPr="0067045D" w:rsidR="0088433A" w:rsidP="0088433A" w:rsidRDefault="0088433A" w14:paraId="22AA56DE" w14:textId="77777777">
      <w:pPr>
        <w:pStyle w:val="Negrita"/>
        <w:spacing w:line="240" w:lineRule="auto"/>
        <w:rPr>
          <w:sz w:val="16"/>
          <w:szCs w:val="16"/>
          <w:lang w:val="es-CR"/>
        </w:rPr>
      </w:pPr>
      <w:r>
        <w:rPr>
          <w:sz w:val="16"/>
          <w:szCs w:val="16"/>
          <w:lang w:val="es-CR"/>
        </w:rPr>
        <w:t>JSC/EMS/JZS/EJG/aaa</w:t>
      </w:r>
      <w:r w:rsidRPr="0067045D">
        <w:rPr>
          <w:sz w:val="16"/>
          <w:szCs w:val="16"/>
          <w:lang w:val="es-CR"/>
        </w:rPr>
        <w:t>*</w:t>
      </w:r>
    </w:p>
    <w:p w:rsidR="006972C9" w:rsidP="006972C9" w:rsidRDefault="006972C9" w14:paraId="7BD33A64" w14:textId="77777777"/>
    <w:p w:rsidR="0088433A" w:rsidP="006972C9" w:rsidRDefault="0088433A" w14:paraId="717413EC" w14:textId="77777777"/>
    <w:p w:rsidR="0088433A" w:rsidP="006972C9" w:rsidRDefault="0088433A" w14:paraId="0D2D3FD8" w14:textId="77777777"/>
    <w:p w:rsidRPr="006972C9" w:rsidR="00AF06C5" w:rsidP="006972C9" w:rsidRDefault="006972C9" w14:paraId="1BF705BB" w14:textId="77777777">
      <w:pPr>
        <w:tabs>
          <w:tab w:val="left" w:pos="7187"/>
        </w:tabs>
      </w:pPr>
      <w:r>
        <w:tab/>
      </w:r>
    </w:p>
    <w:sectPr w:rsidRPr="006972C9" w:rsidR="00AF06C5" w:rsidSect="0088433A">
      <w:headerReference w:type="default" r:id="rId14"/>
      <w:footerReference w:type="default" r:id="rId15"/>
      <w:pgSz w:w="12240" w:h="15840"/>
      <w:pgMar w:top="1417" w:right="1701" w:bottom="993" w:left="1701" w:header="568" w:footer="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1B2D0" w14:textId="77777777" w:rsidR="0088433A" w:rsidRDefault="0088433A" w:rsidP="009349F3">
      <w:pPr>
        <w:spacing w:line="240" w:lineRule="auto"/>
      </w:pPr>
      <w:r>
        <w:separator/>
      </w:r>
    </w:p>
  </w:endnote>
  <w:endnote w:type="continuationSeparator" w:id="0">
    <w:p w14:paraId="3633CEDC" w14:textId="77777777" w:rsidR="0088433A" w:rsidRDefault="0088433A" w:rsidP="009349F3">
      <w:pPr>
        <w:spacing w:line="240" w:lineRule="auto"/>
      </w:pPr>
      <w:r>
        <w:continuationSeparator/>
      </w:r>
    </w:p>
  </w:endnote>
  <w:endnote w:id="1">
    <w:p w14:paraId="2F6C6FC7" w14:textId="77777777" w:rsidR="0088433A" w:rsidRPr="00540587" w:rsidRDefault="0088433A" w:rsidP="0088433A">
      <w:pPr>
        <w:pStyle w:val="Textonotaalfinal"/>
        <w:rPr>
          <w:strike/>
          <w:lang w:val="es-CR"/>
        </w:rPr>
      </w:pPr>
      <w:r w:rsidRPr="00D561B5">
        <w:rPr>
          <w:rStyle w:val="Refdenotaalfinal"/>
          <w:sz w:val="18"/>
          <w:szCs w:val="18"/>
        </w:rPr>
        <w:endnoteRef/>
      </w:r>
      <w:r w:rsidRPr="00D561B5">
        <w:rPr>
          <w:sz w:val="18"/>
          <w:szCs w:val="18"/>
        </w:rPr>
        <w:t xml:space="preserve"> </w:t>
      </w:r>
      <w:r>
        <w:rPr>
          <w:sz w:val="18"/>
          <w:szCs w:val="18"/>
        </w:rPr>
        <w:t>CAPTCHA</w:t>
      </w:r>
      <w:r w:rsidRPr="00D561B5">
        <w:rPr>
          <w:sz w:val="18"/>
          <w:szCs w:val="18"/>
        </w:rPr>
        <w:t>: "</w:t>
      </w:r>
      <w:r w:rsidRPr="00D561B5">
        <w:rPr>
          <w:b/>
          <w:sz w:val="18"/>
          <w:szCs w:val="18"/>
        </w:rPr>
        <w:t>C</w:t>
      </w:r>
      <w:r w:rsidRPr="00D561B5">
        <w:rPr>
          <w:sz w:val="18"/>
          <w:szCs w:val="18"/>
        </w:rPr>
        <w:t xml:space="preserve">ompletely </w:t>
      </w:r>
      <w:r w:rsidRPr="00D561B5">
        <w:rPr>
          <w:b/>
          <w:sz w:val="18"/>
          <w:szCs w:val="18"/>
        </w:rPr>
        <w:t>A</w:t>
      </w:r>
      <w:r w:rsidRPr="00D561B5">
        <w:rPr>
          <w:sz w:val="18"/>
          <w:szCs w:val="18"/>
        </w:rPr>
        <w:t xml:space="preserve">utomated </w:t>
      </w:r>
      <w:r w:rsidRPr="00D561B5">
        <w:rPr>
          <w:b/>
          <w:sz w:val="18"/>
          <w:szCs w:val="18"/>
        </w:rPr>
        <w:t>P</w:t>
      </w:r>
      <w:r w:rsidRPr="00D561B5">
        <w:rPr>
          <w:sz w:val="18"/>
          <w:szCs w:val="18"/>
        </w:rPr>
        <w:t xml:space="preserve">ublic </w:t>
      </w:r>
      <w:r w:rsidRPr="00D561B5">
        <w:rPr>
          <w:b/>
          <w:sz w:val="18"/>
          <w:szCs w:val="18"/>
        </w:rPr>
        <w:t>T</w:t>
      </w:r>
      <w:r w:rsidRPr="00D561B5">
        <w:rPr>
          <w:sz w:val="18"/>
          <w:szCs w:val="18"/>
        </w:rPr>
        <w:t xml:space="preserve">uring test to tell </w:t>
      </w:r>
      <w:r w:rsidRPr="00D561B5">
        <w:rPr>
          <w:b/>
          <w:sz w:val="18"/>
          <w:szCs w:val="18"/>
        </w:rPr>
        <w:t>C</w:t>
      </w:r>
      <w:r w:rsidRPr="00D561B5">
        <w:rPr>
          <w:sz w:val="18"/>
          <w:szCs w:val="18"/>
        </w:rPr>
        <w:t xml:space="preserve">omputers and </w:t>
      </w:r>
      <w:r w:rsidRPr="00D561B5">
        <w:rPr>
          <w:b/>
          <w:sz w:val="18"/>
          <w:szCs w:val="18"/>
        </w:rPr>
        <w:t>H</w:t>
      </w:r>
      <w:r w:rsidRPr="00D561B5">
        <w:rPr>
          <w:sz w:val="18"/>
          <w:szCs w:val="18"/>
        </w:rPr>
        <w:t xml:space="preserve">umans </w:t>
      </w:r>
      <w:r w:rsidRPr="00D561B5">
        <w:rPr>
          <w:b/>
          <w:sz w:val="18"/>
          <w:szCs w:val="18"/>
        </w:rPr>
        <w:t>A</w:t>
      </w:r>
      <w:r w:rsidRPr="00D561B5">
        <w:rPr>
          <w:sz w:val="18"/>
          <w:szCs w:val="18"/>
        </w:rPr>
        <w:t>part"</w:t>
      </w:r>
      <w:r>
        <w:rPr>
          <w:sz w:val="18"/>
          <w:szCs w:val="18"/>
        </w:rPr>
        <w:t xml:space="preserve"> (</w:t>
      </w:r>
      <w:r w:rsidRPr="00D561B5">
        <w:rPr>
          <w:sz w:val="18"/>
          <w:szCs w:val="18"/>
        </w:rPr>
        <w:t>Prueba de Turing completamente automática y pública para diferenciar computadoras -ordenadores- de humanos) y se trata de una prueba desafío-respuesta</w:t>
      </w:r>
      <w:r>
        <w:rPr>
          <w:sz w:val="18"/>
          <w:szCs w:val="18"/>
        </w:rPr>
        <w:t>,</w:t>
      </w:r>
      <w:r w:rsidRPr="00D561B5">
        <w:rPr>
          <w:sz w:val="18"/>
          <w:szCs w:val="18"/>
        </w:rPr>
        <w:t xml:space="preserve"> utilizada en computación para determinar cuándo el usuario es o no humano.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07408E7D" w14:textId="77777777">
      <w:tc>
        <w:tcPr>
          <w:tcW w:w="2942" w:type="dxa"/>
        </w:tcPr>
        <w:p w:rsidR="00683A70" w:rsidP="00683A70" w:rsidRDefault="00683A70" w14:paraId="0523C19A" w14:textId="77777777">
          <w:pPr>
            <w:pStyle w:val="Piedepgina"/>
            <w:rPr>
              <w:b/>
              <w:color w:val="7F7F7F" w:themeColor="text1" w:themeTint="80"/>
              <w:sz w:val="16"/>
              <w:szCs w:val="16"/>
            </w:rPr>
          </w:pPr>
          <w:r>
            <w:rPr>
              <w:b/>
              <w:color w:val="7F7F7F" w:themeColor="text1" w:themeTint="80"/>
              <w:sz w:val="16"/>
              <w:szCs w:val="16"/>
            </w:rPr>
            <w:t>Teléfono: (506) 2243-4848</w:t>
          </w:r>
        </w:p>
        <w:p w:rsidR="00683A70" w:rsidP="00683A70" w:rsidRDefault="00683A70" w14:paraId="47C6E339"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683A70" w:rsidRDefault="00517D62" w14:paraId="3407D6FA" w14:textId="77777777">
          <w:pPr>
            <w:pStyle w:val="Piedepgina"/>
            <w:rPr>
              <w:b/>
              <w:color w:val="7F7F7F" w:themeColor="text1" w:themeTint="80"/>
              <w:sz w:val="16"/>
              <w:szCs w:val="16"/>
            </w:rPr>
          </w:pPr>
        </w:p>
      </w:tc>
      <w:tc>
        <w:tcPr>
          <w:tcW w:w="2943" w:type="dxa"/>
        </w:tcPr>
        <w:p w:rsidRPr="009349F3" w:rsidR="00517D62" w:rsidP="00855792" w:rsidRDefault="00517D62" w14:paraId="2BCF036C"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3FC30E77"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390EC8F7"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A6393E">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52A71452"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1740A" w14:textId="77777777" w:rsidR="0088433A" w:rsidRDefault="0088433A" w:rsidP="009349F3">
      <w:pPr>
        <w:spacing w:line="240" w:lineRule="auto"/>
      </w:pPr>
      <w:r>
        <w:separator/>
      </w:r>
    </w:p>
  </w:footnote>
  <w:footnote w:type="continuationSeparator" w:id="0">
    <w:p w14:paraId="3767726C" w14:textId="77777777" w:rsidR="0088433A" w:rsidRDefault="0088433A" w:rsidP="009349F3">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48E246A4" w14:textId="77777777">
    <w:pPr>
      <w:pStyle w:val="Encabezado"/>
    </w:pPr>
    <w:r>
      <w:ptab w:alignment="center" w:relativeTo="margin" w:leader="none"/>
    </w:r>
    <w:r>
      <w:rPr>
        <w:noProof/>
        <w:lang w:val="es-CR" w:eastAsia="es-CR"/>
      </w:rPr>
      <w:drawing>
        <wp:inline distT="0" distB="0" distL="0" distR="0" wp14:anchorId="547BFD35" wp14:editId="33ADC3FB">
          <wp:extent cx="1473145" cy="691055"/>
          <wp:effectExtent l="0" t="0" r="0"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31123873"/>
    <w:multiLevelType w:val="hybridMultilevel"/>
    <w:tmpl w:val="5952258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6E905BAF"/>
    <w:multiLevelType w:val="hybridMultilevel"/>
    <w:tmpl w:val="19B6CFE8"/>
    <w:lvl w:ilvl="0" w:tplc="140A0015">
      <w:start w:val="1"/>
      <w:numFmt w:val="upperLetter"/>
      <w:lvlText w:val="%1."/>
      <w:lvlJc w:val="left"/>
      <w:pPr>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3A"/>
    <w:rsid w:val="000E564D"/>
    <w:rsid w:val="003A4E02"/>
    <w:rsid w:val="00517D62"/>
    <w:rsid w:val="00683A70"/>
    <w:rsid w:val="006972C9"/>
    <w:rsid w:val="006C6376"/>
    <w:rsid w:val="006F134C"/>
    <w:rsid w:val="006F502B"/>
    <w:rsid w:val="008200B7"/>
    <w:rsid w:val="00855792"/>
    <w:rsid w:val="0088433A"/>
    <w:rsid w:val="00900B79"/>
    <w:rsid w:val="009349F3"/>
    <w:rsid w:val="00A6393E"/>
    <w:rsid w:val="00AF06C5"/>
    <w:rsid w:val="00B7752A"/>
    <w:rsid w:val="00D13F73"/>
    <w:rsid w:val="00D2742B"/>
    <w:rsid w:val="00DE2D0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3EEB0E"/>
  <w15:chartTrackingRefBased/>
  <w15:docId w15:val="{5A3B544F-68BB-4664-8FF2-C70ABE17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0E564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564D"/>
    <w:rPr>
      <w:rFonts w:ascii="Segoe UI" w:eastAsia="Times New Roman" w:hAnsi="Segoe UI" w:cs="Segoe UI"/>
      <w:sz w:val="18"/>
      <w:szCs w:val="18"/>
      <w:lang w:val="es-ES"/>
    </w:rPr>
  </w:style>
  <w:style w:type="paragraph" w:styleId="Prrafodelista">
    <w:name w:val="List Paragraph"/>
    <w:basedOn w:val="Normal"/>
    <w:uiPriority w:val="34"/>
    <w:qFormat/>
    <w:rsid w:val="0088433A"/>
    <w:pPr>
      <w:ind w:left="720"/>
      <w:contextualSpacing/>
    </w:pPr>
  </w:style>
  <w:style w:type="paragraph" w:styleId="Textonotaalfinal">
    <w:name w:val="endnote text"/>
    <w:basedOn w:val="Normal"/>
    <w:link w:val="TextonotaalfinalCar"/>
    <w:uiPriority w:val="99"/>
    <w:semiHidden/>
    <w:unhideWhenUsed/>
    <w:rsid w:val="0088433A"/>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88433A"/>
    <w:rPr>
      <w:rFonts w:ascii="Cambria" w:eastAsia="Times New Roman" w:hAnsi="Cambria" w:cs="Times New Roman"/>
      <w:sz w:val="20"/>
      <w:szCs w:val="20"/>
      <w:lang w:val="es-ES"/>
    </w:rPr>
  </w:style>
  <w:style w:type="character" w:styleId="Refdenotaalfinal">
    <w:name w:val="endnote reference"/>
    <w:basedOn w:val="Fuentedeprrafopredeter"/>
    <w:uiPriority w:val="99"/>
    <w:semiHidden/>
    <w:unhideWhenUsed/>
    <w:rsid w:val="0088433A"/>
    <w:rPr>
      <w:vertAlign w:val="superscript"/>
    </w:rPr>
  </w:style>
  <w:style w:type="paragraph" w:styleId="NormalWeb">
    <w:name w:val="Normal (Web)"/>
    <w:basedOn w:val="Normal"/>
    <w:semiHidden/>
    <w:unhideWhenUsed/>
    <w:rsid w:val="0088433A"/>
    <w:pPr>
      <w:spacing w:before="100" w:beforeAutospacing="1" w:after="100" w:afterAutospacing="1" w:line="240" w:lineRule="auto"/>
      <w:jc w:val="left"/>
    </w:pPr>
    <w:rPr>
      <w:rFonts w:ascii="Times New Roman" w:hAnsi="Times New Roman"/>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72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BorradoresDespacho/Forms/Correspondencia%20Externa%20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FFBC13D1A14FC682D142FC553A2A32"/>
        <w:category>
          <w:name w:val="General"/>
          <w:gallery w:val="placeholder"/>
        </w:category>
        <w:types>
          <w:type w:val="bbPlcHdr"/>
        </w:types>
        <w:behaviors>
          <w:behavior w:val="content"/>
        </w:behaviors>
        <w:guid w:val="{46899840-757F-497F-AF33-13DD7A2E5A02}"/>
      </w:docPartPr>
      <w:docPartBody>
        <w:p w:rsidR="00AD790A" w:rsidRDefault="00AD790A">
          <w:pPr>
            <w:pStyle w:val="58FFBC13D1A14FC682D142FC553A2A32"/>
          </w:pPr>
          <w:r w:rsidRPr="001E0779">
            <w:rPr>
              <w:rStyle w:val="Textodelmarcadordeposicin"/>
            </w:rPr>
            <w:t>Haga clic aquí para escribir texto.</w:t>
          </w:r>
        </w:p>
      </w:docPartBody>
    </w:docPart>
    <w:docPart>
      <w:docPartPr>
        <w:name w:val="EA3F8659F952489FA3DC340442F0EC38"/>
        <w:category>
          <w:name w:val="General"/>
          <w:gallery w:val="placeholder"/>
        </w:category>
        <w:types>
          <w:type w:val="bbPlcHdr"/>
        </w:types>
        <w:behaviors>
          <w:behavior w:val="content"/>
        </w:behaviors>
        <w:guid w:val="{1E5C4E73-F7C2-4E35-8B97-57F2B1AF1212}"/>
      </w:docPartPr>
      <w:docPartBody>
        <w:p w:rsidR="00AD790A" w:rsidRDefault="00AD790A">
          <w:pPr>
            <w:pStyle w:val="EA3F8659F952489FA3DC340442F0EC38"/>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0A"/>
    <w:rsid w:val="00AD790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58FFBC13D1A14FC682D142FC553A2A32">
    <w:name w:val="58FFBC13D1A14FC682D142FC553A2A32"/>
  </w:style>
  <w:style w:type="paragraph" w:customStyle="1" w:styleId="EA3F8659F952489FA3DC340442F0EC38">
    <w:name w:val="EA3F8659F952489FA3DC340442F0EC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zjA1Vc+Q8sh6e/C8ZNGP70QN9dqwk8EcXCgo8z2GSAo=</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DgcNY1Hc34RSrwnHlst9gpl1WMN9tMtiXRS5cyjLaR8=</DigestValue>
    </Reference>
  </SignedInfo>
  <SignatureValue>mtJtwpdGEfOeH8LSTQGKOMsTOWFfzI1RapRFsMJY3Rk6ExTbbSjgk8aCmj3eKSPvfiTEEAAVfSae
KsxTkTrcXW8VSrgBzxhGzqFFgzOjjCrJlMZAfOIMYE/36m/jZXel+22oMTz0juqn4NyCpV0khsRN
/+QWI1Cg0T6ZvhdXnUcOsjSVYsFI4U5e8P6cPzSK2sPxyr+fJQTrFQaJQpYCE65yC7lIqJKBrhrs
UhL5b2wHsdSg/a9rV924V8WbEMDUPnnpfSRopFN9usbC9Yaxv0HKhHNIvY8zohyb4S+ueqF+Redr
95ijigWs4sm4lKVIc+zle2AAAgK8ADkNgh0O7w==</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JUTecEzEMoVsjYc+Uya5HQamGuAnUz+hL1d8GLhxc5Q=</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H0K+AYnVJMXRdS1tb1oPAwybsTevdd/fEpCXjGB0Daw=</DigestValue>
      </Reference>
      <Reference URI="/word/document.xml?ContentType=application/vnd.openxmlformats-officedocument.wordprocessingml.document.main+xml">
        <DigestMethod Algorithm="http://www.w3.org/2001/04/xmlenc#sha256"/>
        <DigestValue>QXlHRvs31w1E3yzXEU6Rkyo/w34RxVczOrQ59OIfLrU=</DigestValue>
      </Reference>
      <Reference URI="/word/endnotes.xml?ContentType=application/vnd.openxmlformats-officedocument.wordprocessingml.endnotes+xml">
        <DigestMethod Algorithm="http://www.w3.org/2001/04/xmlenc#sha256"/>
        <DigestValue>1VnbYqzTS8kI+3mMPeYP+v6qjUhreMZUXltxECzmavk=</DigestValue>
      </Reference>
      <Reference URI="/word/fontTable.xml?ContentType=application/vnd.openxmlformats-officedocument.wordprocessingml.fontTable+xml">
        <DigestMethod Algorithm="http://www.w3.org/2001/04/xmlenc#sha256"/>
        <DigestValue>Uf50wq60rh5SxjnnRrsTa7YFsY/m6HB5r7f1wU7VZDs=</DigestValue>
      </Reference>
      <Reference URI="/word/footer1.xml?ContentType=application/vnd.openxmlformats-officedocument.wordprocessingml.footer+xml">
        <DigestMethod Algorithm="http://www.w3.org/2001/04/xmlenc#sha256"/>
        <DigestValue>xIHV2FjV2AnVqpY6RUEsRtTQEUHu11VB1f+m45zlvCA=</DigestValue>
      </Reference>
      <Reference URI="/word/footnotes.xml?ContentType=application/vnd.openxmlformats-officedocument.wordprocessingml.footnotes+xml">
        <DigestMethod Algorithm="http://www.w3.org/2001/04/xmlenc#sha256"/>
        <DigestValue>hOP4RZ9AWQa2raSP/WSCKY9ALyA2RqHrjr63Qzg+H8w=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aBGWwcxfUbl9LuZY6CroOb1peuCVMd/ER/NAzbTz2VU=</DigestValue>
      </Reference>
      <Reference URI="/word/glossary/fontTable.xml?ContentType=application/vnd.openxmlformats-officedocument.wordprocessingml.fontTable+xml">
        <DigestMethod Algorithm="http://www.w3.org/2001/04/xmlenc#sha256"/>
        <DigestValue>Uf50wq60rh5SxjnnRrsTa7YFsY/m6HB5r7f1wU7VZDs=</DigestValue>
      </Reference>
      <Reference URI="/word/glossary/settings.xml?ContentType=application/vnd.openxmlformats-officedocument.wordprocessingml.settings+xml">
        <DigestMethod Algorithm="http://www.w3.org/2001/04/xmlenc#sha256"/>
        <DigestValue>YD4KgLxacx9M7TgM/Ig9dJg4kfNTTswKFQs5mppUkBs=</DigestValue>
      </Reference>
      <Reference URI="/word/glossary/styles.xml?ContentType=application/vnd.openxmlformats-officedocument.wordprocessingml.styles+xml">
        <DigestMethod Algorithm="http://www.w3.org/2001/04/xmlenc#sha256"/>
        <DigestValue>o2Fxt11R0n6o+m6YODVxbkVuK5Eq43KqYgBDi5Y3Iks=</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JJ+QiCoz92odVMD/3zjf+tNN9LmFXHQ91oOtJXEvfy0=</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9ckTrqRnt7z2dywDOh2ffz5J9J+p5h9Xyi4sly2KmFo=</DigestValue>
      </Reference>
      <Reference URI="/word/settings.xml?ContentType=application/vnd.openxmlformats-officedocument.wordprocessingml.settings+xml">
        <DigestMethod Algorithm="http://www.w3.org/2001/04/xmlenc#sha256"/>
        <DigestValue>MUUQveCOyc5fVhNwBKqsmvsfMWydujrdTJDd9PAh2uY=</DigestValue>
      </Reference>
      <Reference URI="/word/styles.xml?ContentType=application/vnd.openxmlformats-officedocument.wordprocessingml.styles+xml">
        <DigestMethod Algorithm="http://www.w3.org/2001/04/xmlenc#sha256"/>
        <DigestValue>e2tT97Abd1dmbNZYoZ+vSjJ/wps4I5SqOQAZU5wFPKg=</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apNFs+AAMi3FtCoOvS2/6/qtfDkU2UFwSL+oA6ARrEc=</DigestValue>
      </Reference>
    </Manifest>
    <SignatureProperties>
      <SignatureProperty Id="idSignatureTime" Target="#idPackageSignature">
        <mdssi:SignatureTime xmlns:mdssi="http://schemas.openxmlformats.org/package/2006/digital-signature">
          <mdssi:Format>YYYY-MM-DDThh:mm:ssTZD</mdssi:Format>
          <mdssi:Value>2020-08-12T02:36:23Z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2020-08-12T02:36:23Z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AY/++XV9YxIskvRxo9yKPsn7FJeUNH5SX7Bk4IQvbb8CBAo2sVcYDzIwMjAwODEyMDIzNjM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</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ZtcqGYa+WsMwWDIROeO/YqqQUHQ=</xd:ByKey>
                  </xd:ResponderID>
                  <xd:ProducedAt>2020-08-10T18:55:56Z</xd:ProducedAt>
                </xd:OCSPIdentifier>
                <xd:DigestAlgAndValue>
                  <DigestMethod Algorithm="http://www.w3.org/2001/04/xmlenc#sha256"/>
                  <DigestValue>DQOzl8sGFKetJsEpY3ssgOXpGMhN3WXGuxI9BARNP60=</DigestValue>
                </xd:DigestAlgAndValue>
              </xd:OCSPRef>
            </xd:OCSPRefs>
            <xd:CRLRefs>
              <xd:CRLRef>
                <xd:DigestAlgAndValue>
                  <DigestMethod Algorithm="http://www.w3.org/2001/04/xmlenc#sha256"/>
                  <DigestValue>zhEfIB18EtBstxuZvsRHvK5yVlc1pNfnMDqx4kxMK+I=</DigestValue>
                </xd:DigestAlgAndValue>
                <xd:CRLIdentifier>
                  <xd:Issuer>CN=CA POLITICA PERSONA FISICA - COSTA RICA v2, OU=DCFD, O=MICITT, C=CR, SERIALNUMBER=CPJ-2-100-098311</xd:Issuer>
                  <xd:IssueTime>2020-07-08T16:47:17Z</xd:IssueTime>
                </xd:CRLIdentifier>
              </xd:CRLRef>
              <xd:CRLRef>
                <xd:DigestAlgAndValue>
                  <DigestMethod Algorithm="http://www.w3.org/2001/04/xmlenc#sha256"/>
                  <DigestValue>5oogyZeGbDhG0LzyS2Dt49yDLGWsgSPrJMafbH3ZacQ=</DigestValue>
                </xd:DigestAlgAndValue>
                <xd:CRLIdentifier>
                  <xd:Issuer>CN=CA RAIZ NACIONAL - COSTA RICA v2, C=CR, O=MICITT, OU=DCFD, SERIALNUMBER=CPJ-2-100-098311</xd:Issuer>
                  <xd:IssueTime>2020-05-15T17:00:18Z</xd:IssueTime>
                </xd:CRLIdentifier>
              </xd:CRLRef>
            </xd:CRLRefs>
          </xd:CompleteRevocationRefs>
          <xd:RevocationValues>
            <xd:OCSPValues>
              <xd:EncapsulatedOCSPValue>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</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UsyuCy1MYlok7buBOavPSCYQgjiUypF0KbwAp9AtoXUCBAo2sVgYDzIwMjAwODEyMDIzNjM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</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8" ma:contentTypeDescription="Crear nuevo documento." ma:contentTypeScope="" ma:versionID="f281877b29d0a66c289056ec8e85ac11">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i:0#.w|pdc-atlantida\montoyase</DisplayName>
        <AccountId>310</AccountId>
        <AccountType/>
      </UserInfo>
      <UserInfo>
        <DisplayName>i:0#.w|pdc-atlantida\seguraca</DisplayName>
        <AccountId>1761</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2020-01-06T17:14:00+00:00</FechaDocumento>
    <RemitenteOriginal xmlns="b875e23b-67d9-4b2e-bdec-edacbf90b326">SUGEF - Despacho</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Externa-CAPTCHA nuevo 2020 PDT</Subject1>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0325DBF9-49BC-48D7-9218-DE105825F9C6}">
  <ds:schemaRefs>
    <ds:schemaRef ds:uri="http://schemas.microsoft.com/sharepoint/events"/>
  </ds:schemaRefs>
</ds:datastoreItem>
</file>

<file path=customXml/itemProps2.xml><?xml version="1.0" encoding="utf-8"?>
<ds:datastoreItem xmlns:ds="http://schemas.openxmlformats.org/officeDocument/2006/customXml" ds:itemID="{81BC3793-8612-4BDF-94E9-067100044880}">
  <ds:schemaRefs>
    <ds:schemaRef ds:uri="Microsoft.SharePoint.Taxonomy.ContentTypeSync"/>
  </ds:schemaRefs>
</ds:datastoreItem>
</file>

<file path=customXml/itemProps3.xml><?xml version="1.0" encoding="utf-8"?>
<ds:datastoreItem xmlns:ds="http://schemas.openxmlformats.org/officeDocument/2006/customXml" ds:itemID="{A0EAE7AD-9144-4DAD-BA04-B0C8B4F49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A529B0-C9DC-43D1-A998-D62CE4B1C738}">
  <ds:schemaRefs>
    <ds:schemaRef ds:uri="http://schemas.microsoft.com/office/2006/metadata/properties"/>
    <ds:schemaRef ds:uri="http://www.w3.org/XML/1998/namespace"/>
    <ds:schemaRef ds:uri="http://schemas.microsoft.com/office/infopath/2007/PartnerControls"/>
    <ds:schemaRef ds:uri="http://purl.org/dc/terms/"/>
    <ds:schemaRef ds:uri="http://purl.org/dc/elements/1.1/"/>
    <ds:schemaRef ds:uri="http://schemas.microsoft.com/office/2006/documentManagement/types"/>
    <ds:schemaRef ds:uri="b875e23b-67d9-4b2e-bdec-edacbf90b326"/>
    <ds:schemaRef ds:uri="http://schemas.openxmlformats.org/package/2006/metadata/core-properties"/>
    <ds:schemaRef ds:uri="http://schemas.microsoft.com/sharepoint/v3"/>
    <ds:schemaRef ds:uri="http://purl.org/dc/dcmitype/"/>
  </ds:schemaRefs>
</ds:datastoreItem>
</file>

<file path=customXml/itemProps5.xml><?xml version="1.0" encoding="utf-8"?>
<ds:datastoreItem xmlns:ds="http://schemas.openxmlformats.org/officeDocument/2006/customXml" ds:itemID="{5BF63903-5C29-4567-86B4-14179E28CDCB}">
  <ds:schemaRefs>
    <ds:schemaRef ds:uri="http://schemas.microsoft.com/sharepoint/v3/contenttype/forms"/>
  </ds:schemaRefs>
</ds:datastoreItem>
</file>

<file path=customXml/itemProps6.xml><?xml version="1.0" encoding="utf-8"?>
<ds:datastoreItem xmlns:ds="http://schemas.openxmlformats.org/officeDocument/2006/customXml" ds:itemID="{ED339B97-76D3-4404-9D61-378F61042F3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plantillas-SGF-13</Template>
  <TotalTime>11</TotalTime>
  <Pages>3</Pages>
  <Words>696</Words>
  <Characters>3828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ARIAS ALFARO ALEJANDRA</dc:creator>
  <cp:keywords/>
  <dc:description/>
  <cp:lastModifiedBy>ARIAS ALFARO ALEJANDRA</cp:lastModifiedBy>
  <cp:revision>3</cp:revision>
  <dcterms:created xsi:type="dcterms:W3CDTF">2020-08-06T20:54:00Z</dcterms:created>
  <dcterms:modified xsi:type="dcterms:W3CDTF">2020-08-11T15:45:00Z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126;#Oficio|417b7e3a-1426-4267-afb3-20be5f4d6412</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_dlc_policyId">
    <vt:lpwstr>0x010100E97154E09FCE6A4E8EAEBD5C54DD1AE4|-1695030217</vt:lpwstr>
  </property>
  <property fmtid="{D5CDD505-2E9C-101B-9397-08002B2CF9AE}" pid="1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2" name="Confidencialidad">
    <vt:lpwstr>Público|99c2402f-8ec3-4ca8-8024-be52e4e7f629</vt:lpwstr>
  </property>
  <property fmtid="{D5CDD505-2E9C-101B-9397-08002B2CF9AE}" pid="13" name="Order">
    <vt:r8>805900</vt:r8>
  </property>
  <property fmtid="{D5CDD505-2E9C-101B-9397-08002B2CF9AE}" pid="14" name="WorkflowChangePath">
    <vt:lpwstr>9117168c-c0c0-43d5-af10-31f90bb255ba,5;ab7952a0-1ae5-4b26-8d7a-be63a467751b,8;</vt:lpwstr>
  </property>
</Properties>
</file>