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D4D" w:rsidR="00EC5BC1" w:rsidP="00EC5BC1" w:rsidRDefault="00EC5BC1" w14:paraId="3E198529" w14:textId="77777777">
      <w:pPr>
        <w:pStyle w:val="Texto"/>
        <w:spacing w:before="0" w:after="0" w:line="240" w:lineRule="auto"/>
        <w:contextualSpacing/>
        <w:jc w:val="center"/>
        <w:rPr>
          <w:b/>
          <w:bCs/>
          <w:szCs w:val="22"/>
        </w:rPr>
      </w:pPr>
      <w:r w:rsidRPr="007F2D4D">
        <w:rPr>
          <w:b/>
          <w:bCs/>
          <w:szCs w:val="22"/>
        </w:rPr>
        <w:t>Circular Externa</w:t>
      </w:r>
    </w:p>
    <w:p w:rsidRPr="007F2D4D" w:rsidR="00EC5BC1" w:rsidP="00EC5BC1" w:rsidRDefault="00EC5BC1" w14:paraId="741656EC" w14:textId="1B053F01">
      <w:pPr>
        <w:pStyle w:val="Texto"/>
        <w:spacing w:before="0" w:after="0" w:line="240" w:lineRule="auto"/>
        <w:contextualSpacing/>
        <w:jc w:val="center"/>
        <w:rPr>
          <w:szCs w:val="22"/>
        </w:rPr>
      </w:pPr>
      <w:r>
        <w:rPr>
          <w:szCs w:val="22"/>
        </w:rPr>
        <w:t>24</w:t>
      </w:r>
      <w:r w:rsidRPr="007F2D4D">
        <w:rPr>
          <w:szCs w:val="22"/>
        </w:rPr>
        <w:t xml:space="preserve"> de octubre del 2023</w:t>
      </w:r>
    </w:p>
    <w:sdt>
      <w:sdtPr>
        <w:rPr>
          <w:szCs w:val="22"/>
        </w:rPr>
        <w:alias w:val="Consecutivo"/>
        <w:tag w:val="Consecutivo"/>
        <w:id w:val="-1764373498"/>
        <w:placeholder>
          <w:docPart w:val="48BF53D059B2402991C3B73271CCBB26"/>
        </w:placeholder>
        <w:text/>
      </w:sdtPr>
      <w:sdtEndPr/>
      <w:sdtContent>
        <w:p w:rsidRPr="007F2D4D" w:rsidR="00EC5BC1" w:rsidP="00EC5BC1" w:rsidRDefault="00EC5BC1" w14:paraId="1811A48E" w14:textId="7DE53068">
          <w:pPr>
            <w:tabs>
              <w:tab w:val="left" w:pos="2843"/>
            </w:tabs>
            <w:spacing w:line="240" w:lineRule="auto"/>
            <w:contextualSpacing/>
            <w:jc w:val="center"/>
            <w:rPr>
              <w:szCs w:val="22"/>
            </w:rPr>
          </w:pPr>
          <w:r>
            <w:t>SGF-2782-2023</w:t>
          </w:r>
        </w:p>
      </w:sdtContent>
    </w:sdt>
    <w:p w:rsidRPr="007F2D4D" w:rsidR="00EC5BC1" w:rsidP="00EC5BC1" w:rsidRDefault="008C2A63" w14:paraId="77E2A922" w14:textId="77777777">
      <w:pPr>
        <w:tabs>
          <w:tab w:val="left" w:pos="2843"/>
        </w:tabs>
        <w:spacing w:line="240" w:lineRule="auto"/>
        <w:contextualSpacing/>
        <w:jc w:val="center"/>
        <w:rPr>
          <w:szCs w:val="22"/>
        </w:rPr>
      </w:pPr>
      <w:sdt>
        <w:sdtPr>
          <w:rPr>
            <w:szCs w:val="22"/>
          </w:rPr>
          <w:alias w:val="Confidencialidad"/>
          <w:tag w:val="Confidencialidad"/>
          <w:id w:val="2063898970"/>
          <w:placeholder>
            <w:docPart w:val="BD396E761A2F4DC688F4A4D6CC2ABDE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F2D4D" w:rsidR="00EC5BC1">
            <w:rPr>
              <w:szCs w:val="22"/>
            </w:rPr>
            <w:t>SGF-PUBLICO</w:t>
          </w:r>
        </w:sdtContent>
      </w:sdt>
    </w:p>
    <w:p w:rsidR="00EC5BC1" w:rsidP="00EC5BC1" w:rsidRDefault="00EC5BC1" w14:paraId="4D7F7D7A" w14:textId="46A60587">
      <w:pPr>
        <w:tabs>
          <w:tab w:val="left" w:pos="2843"/>
        </w:tabs>
        <w:spacing w:line="240" w:lineRule="auto"/>
        <w:contextualSpacing/>
        <w:rPr>
          <w:szCs w:val="22"/>
        </w:rPr>
      </w:pPr>
    </w:p>
    <w:p w:rsidR="00B67E87" w:rsidP="00EC5BC1" w:rsidRDefault="00B67E87" w14:paraId="6A2ED40C" w14:textId="2189BF8E">
      <w:pPr>
        <w:tabs>
          <w:tab w:val="left" w:pos="2843"/>
        </w:tabs>
        <w:spacing w:line="240" w:lineRule="auto"/>
        <w:contextualSpacing/>
        <w:rPr>
          <w:szCs w:val="22"/>
        </w:rPr>
      </w:pPr>
    </w:p>
    <w:p w:rsidRPr="007F2D4D" w:rsidR="00B67E87" w:rsidP="00EC5BC1" w:rsidRDefault="00B67E87" w14:paraId="3C867358" w14:textId="77777777">
      <w:pPr>
        <w:tabs>
          <w:tab w:val="left" w:pos="2843"/>
        </w:tabs>
        <w:spacing w:line="240" w:lineRule="auto"/>
        <w:contextualSpacing/>
        <w:rPr>
          <w:szCs w:val="22"/>
        </w:rPr>
      </w:pPr>
    </w:p>
    <w:p w:rsidRPr="007F2D4D" w:rsidR="00EC5BC1" w:rsidP="00EC5BC1" w:rsidRDefault="00EC5BC1" w14:paraId="2EFDA28A" w14:textId="77777777">
      <w:pPr>
        <w:tabs>
          <w:tab w:val="left" w:pos="2843"/>
        </w:tabs>
        <w:spacing w:line="240" w:lineRule="auto"/>
        <w:contextualSpacing/>
        <w:jc w:val="center"/>
        <w:rPr>
          <w:szCs w:val="22"/>
        </w:rPr>
      </w:pPr>
    </w:p>
    <w:p w:rsidRPr="007F2D4D" w:rsidR="00EC5BC1" w:rsidP="00EC5BC1" w:rsidRDefault="00EC5BC1" w14:paraId="53514D37" w14:textId="77777777">
      <w:pPr>
        <w:widowControl w:val="0"/>
        <w:spacing w:line="240" w:lineRule="auto"/>
        <w:ind w:left="34" w:right="86"/>
        <w:contextualSpacing/>
        <w:outlineLvl w:val="0"/>
        <w:rPr>
          <w:b/>
          <w:szCs w:val="22"/>
          <w:lang w:val="es-CR"/>
        </w:rPr>
      </w:pPr>
      <w:r w:rsidRPr="007F2D4D">
        <w:rPr>
          <w:b/>
          <w:szCs w:val="22"/>
          <w:lang w:val="es-CR"/>
        </w:rPr>
        <w:t xml:space="preserve">Dirigida a: </w:t>
      </w:r>
    </w:p>
    <w:p w:rsidRPr="007F2D4D" w:rsidR="00EC5BC1" w:rsidP="00EC5BC1" w:rsidRDefault="00EC5BC1" w14:paraId="710C22F3" w14:textId="77777777">
      <w:pPr>
        <w:widowControl w:val="0"/>
        <w:spacing w:line="240" w:lineRule="auto"/>
        <w:ind w:left="34" w:right="86"/>
        <w:contextualSpacing/>
        <w:outlineLvl w:val="0"/>
        <w:rPr>
          <w:b/>
          <w:szCs w:val="22"/>
          <w:lang w:val="es-CR"/>
        </w:rPr>
      </w:pPr>
    </w:p>
    <w:p w:rsidRPr="007F2D4D" w:rsidR="00EC5BC1" w:rsidP="00EC5BC1" w:rsidRDefault="00EC5BC1" w14:paraId="79A5BAA9"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Bancos Comerciales del Estado</w:t>
      </w:r>
    </w:p>
    <w:p w:rsidRPr="007F2D4D" w:rsidR="00EC5BC1" w:rsidP="00EC5BC1" w:rsidRDefault="00EC5BC1" w14:paraId="65F6E54C"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Bancos Creados por Leyes Especiales</w:t>
      </w:r>
    </w:p>
    <w:p w:rsidRPr="007F2D4D" w:rsidR="00EC5BC1" w:rsidP="00EC5BC1" w:rsidRDefault="00EC5BC1" w14:paraId="4BC770D9"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Bancos Privados</w:t>
      </w:r>
    </w:p>
    <w:p w:rsidRPr="007F2D4D" w:rsidR="00EC5BC1" w:rsidP="00EC5BC1" w:rsidRDefault="00EC5BC1" w14:paraId="3D40FF50"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Empresas Financieras no Bancarias</w:t>
      </w:r>
    </w:p>
    <w:p w:rsidRPr="007F2D4D" w:rsidR="00EC5BC1" w:rsidP="00EC5BC1" w:rsidRDefault="00EC5BC1" w14:paraId="018F68AC"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Otras Entidades Financieras</w:t>
      </w:r>
    </w:p>
    <w:p w:rsidRPr="007F2D4D" w:rsidR="00EC5BC1" w:rsidP="00EC5BC1" w:rsidRDefault="00EC5BC1" w14:paraId="75AF4255"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Organizaciones Cooperativas de Ahorro y Crédito</w:t>
      </w:r>
    </w:p>
    <w:p w:rsidRPr="007F2D4D" w:rsidR="00EC5BC1" w:rsidP="00EC5BC1" w:rsidRDefault="00EC5BC1" w14:paraId="5F90AB64"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Asociaciones Mutualistas de Ahorro y Crédito</w:t>
      </w:r>
    </w:p>
    <w:p w:rsidRPr="007F2D4D" w:rsidR="00EC5BC1" w:rsidP="00EC5BC1" w:rsidRDefault="00EC5BC1" w14:paraId="4C0C1217" w14:textId="77777777">
      <w:pPr>
        <w:widowControl w:val="0"/>
        <w:numPr>
          <w:ilvl w:val="0"/>
          <w:numId w:val="3"/>
        </w:numPr>
        <w:spacing w:after="200" w:line="240" w:lineRule="auto"/>
        <w:ind w:left="567" w:right="86" w:hanging="567"/>
        <w:contextualSpacing/>
        <w:rPr>
          <w:b/>
          <w:szCs w:val="22"/>
          <w:lang w:val="es-CR" w:eastAsia="es-ES"/>
        </w:rPr>
      </w:pPr>
      <w:r w:rsidRPr="007F2D4D">
        <w:rPr>
          <w:b/>
          <w:szCs w:val="22"/>
          <w:lang w:val="es-CR" w:eastAsia="es-ES"/>
        </w:rPr>
        <w:t>Asociación Bancaria Costarricense</w:t>
      </w:r>
    </w:p>
    <w:p w:rsidRPr="007F2D4D" w:rsidR="00EC5BC1" w:rsidP="00EC5BC1" w:rsidRDefault="00EC5BC1" w14:paraId="061ED261" w14:textId="77777777">
      <w:pPr>
        <w:widowControl w:val="0"/>
        <w:numPr>
          <w:ilvl w:val="0"/>
          <w:numId w:val="3"/>
        </w:numPr>
        <w:spacing w:after="200" w:line="240" w:lineRule="auto"/>
        <w:ind w:left="567" w:right="86" w:hanging="567"/>
        <w:contextualSpacing/>
        <w:rPr>
          <w:b/>
          <w:szCs w:val="22"/>
          <w:lang w:val="es-CR" w:eastAsia="es-ES"/>
        </w:rPr>
      </w:pPr>
      <w:r w:rsidRPr="007F2D4D">
        <w:rPr>
          <w:b/>
          <w:szCs w:val="22"/>
          <w:lang w:val="es-CR" w:eastAsia="es-ES"/>
        </w:rPr>
        <w:t>Cámara de Bancos e Instituciones Financieras de Costa Rica</w:t>
      </w:r>
    </w:p>
    <w:p w:rsidRPr="007F2D4D" w:rsidR="00EC5BC1" w:rsidP="00EC5BC1" w:rsidRDefault="00EC5BC1" w14:paraId="6779746E" w14:textId="77777777">
      <w:pPr>
        <w:widowControl w:val="0"/>
        <w:spacing w:line="240" w:lineRule="auto"/>
        <w:ind w:left="567" w:right="86"/>
        <w:contextualSpacing/>
        <w:rPr>
          <w:b/>
          <w:szCs w:val="22"/>
          <w:lang w:val="es-CR" w:eastAsia="es-ES"/>
        </w:rPr>
      </w:pPr>
    </w:p>
    <w:p w:rsidRPr="007F2D4D" w:rsidR="00EC5BC1" w:rsidP="00EC5BC1" w:rsidRDefault="00EC5BC1" w14:paraId="39748BB5" w14:textId="77777777">
      <w:pPr>
        <w:pStyle w:val="Texto"/>
        <w:spacing w:before="0" w:after="0" w:line="240" w:lineRule="auto"/>
        <w:contextualSpacing/>
        <w:rPr>
          <w:b/>
          <w:szCs w:val="22"/>
          <w:lang w:val="es-CR"/>
        </w:rPr>
      </w:pPr>
    </w:p>
    <w:p w:rsidRPr="007F2D4D" w:rsidR="00EC5BC1" w:rsidP="00EC5BC1" w:rsidRDefault="00EC5BC1" w14:paraId="4720803C" w14:textId="6E7AD1D3">
      <w:pPr>
        <w:spacing w:line="240" w:lineRule="auto"/>
        <w:contextualSpacing/>
        <w:rPr>
          <w:rFonts w:cs="Arial"/>
          <w:szCs w:val="22"/>
          <w:lang w:val="es-CR"/>
        </w:rPr>
      </w:pPr>
      <w:r w:rsidRPr="007F2D4D">
        <w:rPr>
          <w:b/>
          <w:szCs w:val="22"/>
        </w:rPr>
        <w:t xml:space="preserve">Asunto: </w:t>
      </w:r>
      <w:r w:rsidRPr="00EC5BC1">
        <w:rPr>
          <w:bCs/>
          <w:szCs w:val="22"/>
        </w:rPr>
        <w:t xml:space="preserve">Ampliación de plazo para </w:t>
      </w:r>
      <w:r>
        <w:rPr>
          <w:bCs/>
          <w:szCs w:val="22"/>
        </w:rPr>
        <w:t>e</w:t>
      </w:r>
      <w:r w:rsidRPr="007F2D4D">
        <w:rPr>
          <w:bCs/>
          <w:szCs w:val="22"/>
        </w:rPr>
        <w:t>fectuar un análisis de impacto sobre la situación económica y financiera de la entidad, del proyecto de modificación enviado en consulta por el Consejo Nacional de Supervisión del Sistema Financiero (CONASSIF) mediante el Acuerdo CNS-1822-2023, Art. 05, y CNS-1823-2023, Art. 08, del 02 de octubre del 2023.</w:t>
      </w:r>
    </w:p>
    <w:p w:rsidRPr="007F2D4D" w:rsidR="00EC5BC1" w:rsidP="00EC5BC1" w:rsidRDefault="00EC5BC1" w14:paraId="44E463B3" w14:textId="77777777">
      <w:pPr>
        <w:spacing w:line="240" w:lineRule="auto"/>
        <w:contextualSpacing/>
        <w:rPr>
          <w:rFonts w:cs="Arial"/>
          <w:b/>
          <w:bCs/>
          <w:szCs w:val="22"/>
          <w:lang w:val="es-CR"/>
        </w:rPr>
      </w:pPr>
    </w:p>
    <w:p w:rsidRPr="007F2D4D" w:rsidR="00EC5BC1" w:rsidP="00EC5BC1" w:rsidRDefault="00EC5BC1" w14:paraId="08D1A512" w14:textId="77777777">
      <w:pPr>
        <w:pStyle w:val="Default"/>
        <w:ind w:left="993" w:hanging="993"/>
        <w:contextualSpacing/>
        <w:jc w:val="both"/>
        <w:rPr>
          <w:rFonts w:ascii="Cambria" w:hAnsi="Cambria"/>
          <w:b/>
          <w:sz w:val="22"/>
          <w:szCs w:val="22"/>
        </w:rPr>
      </w:pPr>
      <w:r w:rsidRPr="007F2D4D">
        <w:rPr>
          <w:rFonts w:ascii="Cambria" w:hAnsi="Cambria"/>
          <w:b/>
          <w:sz w:val="22"/>
          <w:szCs w:val="22"/>
        </w:rPr>
        <w:t>Considerando que:</w:t>
      </w:r>
    </w:p>
    <w:p w:rsidRPr="007F2D4D" w:rsidR="00EC5BC1" w:rsidP="00EC5BC1" w:rsidRDefault="00EC5BC1" w14:paraId="6DB64B40" w14:textId="77777777">
      <w:pPr>
        <w:pStyle w:val="Prrafodelista"/>
        <w:numPr>
          <w:ilvl w:val="0"/>
          <w:numId w:val="4"/>
        </w:numPr>
        <w:spacing w:before="120" w:after="120" w:line="240" w:lineRule="auto"/>
        <w:ind w:left="351" w:hanging="357"/>
        <w:jc w:val="both"/>
        <w:rPr>
          <w:rFonts w:ascii="Cambria" w:hAnsi="Cambria" w:cs="Times New Roman"/>
        </w:rPr>
      </w:pPr>
      <w:bookmarkStart w:name="_Hlk127871550" w:id="0"/>
      <w:r w:rsidRPr="007F2D4D">
        <w:rPr>
          <w:rFonts w:ascii="Cambria" w:hAnsi="Cambria" w:cs="Times New Roman"/>
        </w:rPr>
        <w:t xml:space="preserve">El Consejo Nacional de Supervisión del Sistema Financiero, en los artículos 5 y 8 de las actas de las sesiones 1822-2023 y 1823-2023, celebrada el 02 de octubre de 2023, dispuso en firme remitir en consulta, una modificación al Acuerdo CONASSIF 6-18, Reglamento de Información Financiera por 15 días hábiles, contado a partir del día hábil siguiente de su publicación en el diario Oficial La Gaceta. </w:t>
      </w:r>
    </w:p>
    <w:p w:rsidR="00EC5BC1" w:rsidP="00EC5BC1" w:rsidRDefault="00EC5BC1" w14:paraId="0571BA6F" w14:textId="0E22030B">
      <w:pPr>
        <w:pStyle w:val="Prrafodelista"/>
        <w:numPr>
          <w:ilvl w:val="0"/>
          <w:numId w:val="4"/>
        </w:numPr>
        <w:spacing w:before="120" w:after="120" w:line="240" w:lineRule="auto"/>
        <w:jc w:val="both"/>
        <w:rPr>
          <w:rFonts w:ascii="Cambria" w:hAnsi="Cambria"/>
        </w:rPr>
      </w:pPr>
      <w:r w:rsidRPr="007F2D4D">
        <w:rPr>
          <w:rFonts w:ascii="Cambria" w:hAnsi="Cambria"/>
        </w:rPr>
        <w:t xml:space="preserve">Dicha modificación tiene el objetivo de cerrar la brecha con las Normas Internacionales de Información Financiera (NIIF) en lo que respecta al tratamiento de los bienes adjudicados y recibidos en dación de pago, y aplicar el estándar </w:t>
      </w:r>
      <w:bookmarkEnd w:id="0"/>
      <w:r w:rsidRPr="007F2D4D">
        <w:rPr>
          <w:rFonts w:ascii="Cambria" w:hAnsi="Cambria"/>
        </w:rPr>
        <w:t>NIIF 5 Activos no Corrientes Mantenidos para la Venta y Operaciones Discontinuadas.</w:t>
      </w:r>
    </w:p>
    <w:p w:rsidR="004427BC" w:rsidP="001F78D3" w:rsidRDefault="00EC5BC1" w14:paraId="3666A3EC" w14:textId="77777777">
      <w:pPr>
        <w:pStyle w:val="Prrafodelista"/>
        <w:numPr>
          <w:ilvl w:val="0"/>
          <w:numId w:val="4"/>
        </w:numPr>
        <w:jc w:val="both"/>
        <w:rPr>
          <w:rFonts w:ascii="Cambria" w:hAnsi="Cambria"/>
        </w:rPr>
      </w:pPr>
      <w:r>
        <w:rPr>
          <w:rFonts w:ascii="Cambria" w:hAnsi="Cambria"/>
        </w:rPr>
        <w:t>Mediante Circular Externa SGF-2681-2023 del 13 de octubre de 2023 la Superintendencia solicitó e</w:t>
      </w:r>
      <w:r w:rsidRPr="00EC5BC1">
        <w:rPr>
          <w:rFonts w:ascii="Cambria" w:hAnsi="Cambria"/>
        </w:rPr>
        <w:t>fectuar un análisis de impacto sobre la situación económica y financiera de la entidad, del proyecto de modificación enviado en consulta por el CONASSIF mediante el Acuerdo CNS-1822-2023, Art. 05, y CNS-1823-2023, Art. 08, del 02 de octubre del 2023.</w:t>
      </w:r>
      <w:r w:rsidRPr="001F78D3" w:rsidR="001F78D3">
        <w:rPr>
          <w:rFonts w:ascii="Cambria" w:hAnsi="Cambria"/>
        </w:rPr>
        <w:t xml:space="preserve"> </w:t>
      </w:r>
    </w:p>
    <w:p w:rsidRPr="001F78D3" w:rsidR="00EC5BC1" w:rsidP="001F78D3" w:rsidRDefault="001F78D3" w14:paraId="49DB7FFB" w14:textId="192187E2">
      <w:pPr>
        <w:pStyle w:val="Prrafodelista"/>
        <w:numPr>
          <w:ilvl w:val="0"/>
          <w:numId w:val="4"/>
        </w:numPr>
        <w:jc w:val="both"/>
        <w:rPr>
          <w:rFonts w:ascii="Cambria" w:hAnsi="Cambria"/>
        </w:rPr>
      </w:pPr>
      <w:r>
        <w:rPr>
          <w:rFonts w:ascii="Cambria" w:hAnsi="Cambria"/>
        </w:rPr>
        <w:t>El Dispone 4 de la Circular Externa SGF-2681-2023 del 13 de octubre de 2023 indica que '</w:t>
      </w:r>
      <w:r w:rsidRPr="00EC5BC1">
        <w:rPr>
          <w:i/>
          <w:iCs/>
        </w:rPr>
        <w:t xml:space="preserve"> </w:t>
      </w:r>
      <w:r w:rsidRPr="00EC5BC1">
        <w:rPr>
          <w:rFonts w:ascii="Cambria" w:hAnsi="Cambria"/>
          <w:i/>
          <w:iCs/>
        </w:rPr>
        <w:t>Se solicita que en el plazo de diez (10) días hábiles contados a partir de la respectiva fecha indicada en el Dispone 2, las entidades deberán remitir a la SUGEF los resultados del estudio de impacto, según los alcances expuestos</w:t>
      </w:r>
      <w:r w:rsidRPr="00EC5BC1">
        <w:rPr>
          <w:rFonts w:ascii="Cambria" w:hAnsi="Cambria"/>
        </w:rPr>
        <w:t>.</w:t>
      </w:r>
      <w:r>
        <w:rPr>
          <w:rFonts w:ascii="Cambria" w:hAnsi="Cambria"/>
        </w:rPr>
        <w:t>'</w:t>
      </w:r>
    </w:p>
    <w:p w:rsidR="001F78D3" w:rsidP="00EC5BC1" w:rsidRDefault="001F78D3" w14:paraId="51CB2AF3" w14:textId="474078D0">
      <w:pPr>
        <w:pStyle w:val="Prrafodelista"/>
        <w:numPr>
          <w:ilvl w:val="0"/>
          <w:numId w:val="4"/>
        </w:numPr>
        <w:spacing w:before="120" w:after="120" w:line="240" w:lineRule="auto"/>
        <w:jc w:val="both"/>
        <w:rPr>
          <w:rFonts w:ascii="Cambria" w:hAnsi="Cambria"/>
        </w:rPr>
      </w:pPr>
      <w:r>
        <w:rPr>
          <w:rFonts w:ascii="Cambria" w:hAnsi="Cambria"/>
        </w:rPr>
        <w:t xml:space="preserve">Mediante artículo 8 del acta de la sesión 1828-2023 del 23 de octubre de 2023, el CONASSIF amplió el plazo de la consulta externa a que se refiere el Considerando 1. </w:t>
      </w:r>
    </w:p>
    <w:p w:rsidRPr="007F2D4D" w:rsidR="00EC5BC1" w:rsidP="00EC5BC1" w:rsidRDefault="00EC5BC1" w14:paraId="7709E241" w14:textId="77777777">
      <w:pPr>
        <w:spacing w:before="120" w:after="120" w:line="240" w:lineRule="auto"/>
        <w:ind w:left="360"/>
        <w:contextualSpacing/>
        <w:rPr>
          <w:szCs w:val="22"/>
        </w:rPr>
      </w:pPr>
      <w:r w:rsidRPr="007F2D4D">
        <w:rPr>
          <w:noProof/>
          <w:szCs w:val="22"/>
        </w:rPr>
        <w:tab/>
      </w:r>
    </w:p>
    <w:p w:rsidRPr="007F2D4D" w:rsidR="00EC5BC1" w:rsidP="00EC5BC1" w:rsidRDefault="00EC5BC1" w14:paraId="5139BEB7" w14:textId="77777777">
      <w:pPr>
        <w:spacing w:before="120" w:after="120" w:line="240" w:lineRule="auto"/>
        <w:ind w:hanging="10"/>
        <w:contextualSpacing/>
        <w:rPr>
          <w:b/>
          <w:szCs w:val="22"/>
        </w:rPr>
      </w:pPr>
      <w:r w:rsidRPr="007F2D4D">
        <w:rPr>
          <w:b/>
          <w:szCs w:val="22"/>
          <w:lang w:val="es-CR"/>
        </w:rPr>
        <w:t>Por tanto, d</w:t>
      </w:r>
      <w:r w:rsidRPr="007F2D4D">
        <w:rPr>
          <w:b/>
          <w:szCs w:val="22"/>
        </w:rPr>
        <w:t>ispone:</w:t>
      </w:r>
    </w:p>
    <w:p w:rsidRPr="007F2D4D" w:rsidR="00EC5BC1" w:rsidP="00EC5BC1" w:rsidRDefault="00EC5BC1" w14:paraId="7181D49A" w14:textId="77777777">
      <w:pPr>
        <w:widowControl w:val="0"/>
        <w:spacing w:line="240" w:lineRule="auto"/>
        <w:contextualSpacing/>
        <w:rPr>
          <w:szCs w:val="22"/>
          <w:lang w:val="es-CR"/>
        </w:rPr>
      </w:pPr>
    </w:p>
    <w:p w:rsidR="00EC5BC1" w:rsidP="001F78D3" w:rsidRDefault="001F78D3" w14:paraId="1CC613BB" w14:textId="601A25B9">
      <w:pPr>
        <w:pStyle w:val="Prrafodelista"/>
        <w:numPr>
          <w:ilvl w:val="0"/>
          <w:numId w:val="12"/>
        </w:numPr>
        <w:spacing w:before="120" w:after="120" w:line="240" w:lineRule="auto"/>
        <w:jc w:val="both"/>
        <w:rPr>
          <w:rFonts w:ascii="Cambria" w:hAnsi="Cambria" w:cs="Times New Roman"/>
        </w:rPr>
      </w:pPr>
      <w:r>
        <w:rPr>
          <w:rFonts w:ascii="Cambria" w:hAnsi="Cambria"/>
        </w:rPr>
        <w:t xml:space="preserve">Ampliar el plazo a que hace referencia el Dispone 4 de la Circular Externa SGF-2681-2023 </w:t>
      </w:r>
      <w:r w:rsidR="00B91094">
        <w:rPr>
          <w:rFonts w:ascii="Cambria" w:hAnsi="Cambria"/>
        </w:rPr>
        <w:t xml:space="preserve">al </w:t>
      </w:r>
      <w:r w:rsidR="008C2A63">
        <w:rPr>
          <w:rFonts w:ascii="Cambria" w:hAnsi="Cambria"/>
        </w:rPr>
        <w:t>07</w:t>
      </w:r>
      <w:r w:rsidR="00B91094">
        <w:rPr>
          <w:rFonts w:ascii="Cambria" w:hAnsi="Cambria"/>
        </w:rPr>
        <w:t xml:space="preserve"> de </w:t>
      </w:r>
      <w:r w:rsidR="008C2A63">
        <w:rPr>
          <w:rFonts w:ascii="Cambria" w:hAnsi="Cambria"/>
        </w:rPr>
        <w:t>noviembre</w:t>
      </w:r>
      <w:r w:rsidR="00B91094">
        <w:rPr>
          <w:rFonts w:ascii="Cambria" w:hAnsi="Cambria"/>
        </w:rPr>
        <w:t xml:space="preserve"> de 2023</w:t>
      </w:r>
      <w:r w:rsidR="004427BC">
        <w:rPr>
          <w:rFonts w:ascii="Cambria" w:hAnsi="Cambria" w:cs="Times New Roman"/>
        </w:rPr>
        <w:t>.</w:t>
      </w:r>
    </w:p>
    <w:p w:rsidRPr="007F2D4D" w:rsidR="008C2A63" w:rsidP="001F78D3" w:rsidRDefault="008C2A63" w14:paraId="66260BD6" w14:textId="2ED8397E">
      <w:pPr>
        <w:pStyle w:val="Prrafodelista"/>
        <w:numPr>
          <w:ilvl w:val="0"/>
          <w:numId w:val="12"/>
        </w:numPr>
        <w:spacing w:before="120" w:after="120" w:line="240" w:lineRule="auto"/>
        <w:jc w:val="both"/>
        <w:rPr>
          <w:rFonts w:ascii="Cambria" w:hAnsi="Cambria" w:cs="Times New Roman"/>
        </w:rPr>
      </w:pPr>
      <w:r>
        <w:rPr>
          <w:rFonts w:ascii="Cambria" w:hAnsi="Cambria" w:cs="Times New Roman"/>
        </w:rPr>
        <w:t>Se deja sin efecto la Circular Externa SGF-2780-2023.</w:t>
      </w:r>
    </w:p>
    <w:p w:rsidRPr="007F2D4D" w:rsidR="00EC5BC1" w:rsidP="00EC5BC1" w:rsidRDefault="00EC5BC1" w14:paraId="0BDFFDF5" w14:textId="77777777">
      <w:pPr>
        <w:pStyle w:val="Prrafodelista"/>
        <w:spacing w:line="240" w:lineRule="auto"/>
        <w:rPr>
          <w:rFonts w:ascii="Cambria" w:hAnsi="Cambria"/>
        </w:rPr>
      </w:pPr>
    </w:p>
    <w:p w:rsidRPr="007F2D4D" w:rsidR="00EC5BC1" w:rsidP="00EC5BC1" w:rsidRDefault="00EC5BC1" w14:paraId="2B1E5FB2" w14:textId="77777777">
      <w:pPr>
        <w:pStyle w:val="Texto"/>
        <w:spacing w:before="0" w:after="0" w:line="240" w:lineRule="auto"/>
        <w:contextualSpacing/>
        <w:rPr>
          <w:szCs w:val="22"/>
        </w:rPr>
      </w:pPr>
      <w:r w:rsidRPr="007F2D4D">
        <w:rPr>
          <w:noProof/>
          <w:szCs w:val="22"/>
        </w:rPr>
        <w:lastRenderedPageBreak/>
        <w:drawing>
          <wp:anchor distT="0" distB="0" distL="114300" distR="114300" simplePos="0" relativeHeight="251661312" behindDoc="1" locked="0" layoutInCell="1" allowOverlap="1" wp14:editId="3CA672AF" wp14:anchorId="37EA9016">
            <wp:simplePos x="0" y="0"/>
            <wp:positionH relativeFrom="column">
              <wp:posOffset>-129540</wp:posOffset>
            </wp:positionH>
            <wp:positionV relativeFrom="paragraph">
              <wp:posOffset>201930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7F2D4D">
        <w:rPr>
          <w:szCs w:val="22"/>
        </w:rPr>
        <w:t>Atentamente,</w:t>
      </w:r>
    </w:p>
    <w:p w:rsidRPr="007F2D4D" w:rsidR="00EC5BC1" w:rsidP="00EC5BC1" w:rsidRDefault="00EC5BC1" w14:paraId="4749F246" w14:textId="77777777">
      <w:pPr>
        <w:pStyle w:val="Texto"/>
        <w:spacing w:before="0" w:after="0" w:line="240" w:lineRule="auto"/>
        <w:contextualSpacing/>
        <w:rPr>
          <w:szCs w:val="22"/>
        </w:rPr>
      </w:pPr>
    </w:p>
    <w:p w:rsidRPr="007F2D4D" w:rsidR="00EC5BC1" w:rsidP="00EC5BC1" w:rsidRDefault="00EC5BC1" w14:paraId="7AE0539F" w14:textId="77777777">
      <w:pPr>
        <w:spacing w:line="240" w:lineRule="auto"/>
        <w:contextualSpacing/>
        <w:rPr>
          <w:szCs w:val="22"/>
        </w:rPr>
      </w:pPr>
    </w:p>
    <w:p w:rsidRPr="007F2D4D" w:rsidR="00EC5BC1" w:rsidP="00EC5BC1" w:rsidRDefault="00EC5BC1" w14:paraId="0AF5060F" w14:textId="77777777">
      <w:pPr>
        <w:spacing w:line="240" w:lineRule="auto"/>
        <w:contextualSpacing/>
        <w:rPr>
          <w:szCs w:val="22"/>
        </w:rPr>
      </w:pPr>
    </w:p>
    <w:p w:rsidRPr="007F2D4D" w:rsidR="00EC5BC1" w:rsidP="00EC5BC1" w:rsidRDefault="00EC5BC1" w14:paraId="74F61456" w14:textId="77777777">
      <w:pPr>
        <w:spacing w:line="240" w:lineRule="auto"/>
        <w:contextualSpacing/>
        <w:jc w:val="left"/>
        <w:rPr>
          <w:szCs w:val="22"/>
        </w:rPr>
      </w:pPr>
      <w:r w:rsidRPr="007F2D4D">
        <w:rPr>
          <w:szCs w:val="22"/>
        </w:rPr>
        <w:t>José Armando Fallas Martínez</w:t>
      </w:r>
    </w:p>
    <w:p w:rsidRPr="007F2D4D" w:rsidR="00EC5BC1" w:rsidP="00EC5BC1" w:rsidRDefault="00EC5BC1" w14:paraId="1F770B80" w14:textId="77777777">
      <w:pPr>
        <w:spacing w:line="240" w:lineRule="auto"/>
        <w:contextualSpacing/>
        <w:jc w:val="left"/>
        <w:rPr>
          <w:szCs w:val="22"/>
          <w:lang w:val="es-CR"/>
        </w:rPr>
      </w:pPr>
      <w:r w:rsidRPr="007F2D4D">
        <w:rPr>
          <w:b/>
          <w:bCs/>
          <w:szCs w:val="22"/>
        </w:rPr>
        <w:t>Intendente General</w:t>
      </w:r>
    </w:p>
    <w:p w:rsidRPr="007F2D4D" w:rsidR="00EC5BC1" w:rsidP="00EC5BC1" w:rsidRDefault="00EC5BC1" w14:paraId="3500E27A" w14:textId="77777777">
      <w:pPr>
        <w:pStyle w:val="Negrita"/>
        <w:spacing w:line="240" w:lineRule="auto"/>
        <w:contextualSpacing/>
        <w:jc w:val="left"/>
        <w:rPr>
          <w:noProof/>
          <w:szCs w:val="22"/>
          <w:lang w:val="es-CR" w:eastAsia="es-CR"/>
        </w:rPr>
      </w:pPr>
    </w:p>
    <w:p w:rsidRPr="007F2D4D" w:rsidR="00EC5BC1" w:rsidP="00EC5BC1" w:rsidRDefault="00EC5BC1" w14:paraId="7DFD25E7" w14:textId="55734D16">
      <w:pPr>
        <w:spacing w:line="240" w:lineRule="auto"/>
        <w:contextualSpacing/>
        <w:rPr>
          <w:b/>
          <w:bCs/>
          <w:szCs w:val="22"/>
          <w:lang w:val="es-CR"/>
        </w:rPr>
      </w:pPr>
      <w:r w:rsidRPr="007F2D4D">
        <w:rPr>
          <w:b/>
          <w:bCs/>
          <w:szCs w:val="22"/>
          <w:lang w:val="es-CR"/>
        </w:rPr>
        <w:t>JSC/GAA/gvl*</w:t>
      </w:r>
    </w:p>
    <w:p w:rsidRPr="007F2D4D" w:rsidR="00EC5BC1" w:rsidP="00EC5BC1" w:rsidRDefault="00EC5BC1" w14:paraId="73A408F9" w14:textId="77777777">
      <w:pPr>
        <w:spacing w:line="240" w:lineRule="auto"/>
        <w:contextualSpacing/>
        <w:rPr>
          <w:szCs w:val="22"/>
          <w:lang w:val="es-CR"/>
        </w:rPr>
      </w:pPr>
    </w:p>
    <w:p w:rsidRPr="007F2D4D" w:rsidR="00EC5BC1" w:rsidP="00EC5BC1" w:rsidRDefault="00EC5BC1" w14:paraId="76F9349C" w14:textId="77777777">
      <w:pPr>
        <w:pStyle w:val="Prrafodelista"/>
        <w:numPr>
          <w:ilvl w:val="0"/>
          <w:numId w:val="9"/>
        </w:numPr>
        <w:spacing w:before="120" w:after="120" w:line="240" w:lineRule="auto"/>
        <w:rPr>
          <w:rFonts w:ascii="Cambria" w:hAnsi="Cambria" w:eastAsia="Calibri"/>
        </w:rPr>
      </w:pPr>
      <w:r w:rsidRPr="007F2D4D">
        <w:rPr>
          <w:rFonts w:ascii="Cambria" w:hAnsi="Cambria" w:eastAsia="Calibri"/>
          <w:b/>
          <w:bCs/>
        </w:rPr>
        <w:t xml:space="preserve">Asociación Bancaria Costarricense, </w:t>
      </w:r>
    </w:p>
    <w:p w:rsidRPr="007F2D4D" w:rsidR="00EC5BC1" w:rsidP="00EC5BC1" w:rsidRDefault="00EC5BC1" w14:paraId="51644420" w14:textId="77777777">
      <w:pPr>
        <w:pStyle w:val="Prrafodelista"/>
        <w:spacing w:before="120" w:after="120" w:line="240" w:lineRule="auto"/>
        <w:ind w:left="360"/>
        <w:rPr>
          <w:rFonts w:ascii="Cambria" w:hAnsi="Cambria" w:eastAsia="Calibri"/>
        </w:rPr>
      </w:pPr>
      <w:r w:rsidRPr="007F2D4D">
        <w:rPr>
          <w:rFonts w:ascii="Cambria" w:hAnsi="Cambria" w:eastAsia="Calibri"/>
        </w:rPr>
        <w:t xml:space="preserve">Correo electrónico: </w:t>
      </w:r>
      <w:hyperlink w:history="1" r:id="rId14">
        <w:r w:rsidRPr="007F2D4D">
          <w:rPr>
            <w:rStyle w:val="Hipervnculo"/>
            <w:rFonts w:ascii="Cambria" w:hAnsi="Cambria"/>
          </w:rPr>
          <w:t>ejecutiva@abc.fi.cr</w:t>
        </w:r>
      </w:hyperlink>
      <w:r w:rsidRPr="007F2D4D">
        <w:rPr>
          <w:rFonts w:ascii="Cambria" w:hAnsi="Cambria"/>
        </w:rPr>
        <w:t xml:space="preserve"> ; </w:t>
      </w:r>
      <w:hyperlink w:history="1" r:id="rId15">
        <w:r w:rsidRPr="007F2D4D">
          <w:rPr>
            <w:rStyle w:val="Hipervnculo"/>
            <w:rFonts w:ascii="Cambria" w:hAnsi="Cambria" w:eastAsia="Calibri"/>
          </w:rPr>
          <w:t>secretaria@abc.fi.cr</w:t>
        </w:r>
      </w:hyperlink>
      <w:r w:rsidRPr="007F2D4D">
        <w:rPr>
          <w:rFonts w:ascii="Cambria" w:hAnsi="Cambria" w:eastAsia="Calibri"/>
        </w:rPr>
        <w:t xml:space="preserve">; </w:t>
      </w:r>
    </w:p>
    <w:p w:rsidRPr="007F2D4D" w:rsidR="00EC5BC1" w:rsidP="00EC5BC1" w:rsidRDefault="00EC5BC1" w14:paraId="0E96586B" w14:textId="77777777">
      <w:pPr>
        <w:pStyle w:val="Prrafodelista"/>
        <w:spacing w:before="120" w:after="120" w:line="240" w:lineRule="auto"/>
        <w:ind w:left="360"/>
        <w:rPr>
          <w:rFonts w:ascii="Cambria" w:hAnsi="Cambria" w:eastAsia="Calibri"/>
        </w:rPr>
      </w:pPr>
    </w:p>
    <w:p w:rsidRPr="007F2D4D" w:rsidR="00EC5BC1" w:rsidP="00EC5BC1" w:rsidRDefault="00EC5BC1" w14:paraId="38CABDB7" w14:textId="77777777">
      <w:pPr>
        <w:pStyle w:val="Prrafodelista"/>
        <w:spacing w:before="120" w:after="120" w:line="240" w:lineRule="auto"/>
        <w:ind w:left="360"/>
        <w:rPr>
          <w:rFonts w:ascii="Cambria" w:hAnsi="Cambria" w:eastAsia="Calibri"/>
          <w:b/>
          <w:bCs/>
        </w:rPr>
      </w:pPr>
      <w:r w:rsidRPr="007F2D4D">
        <w:rPr>
          <w:rFonts w:ascii="Cambria" w:hAnsi="Cambria" w:eastAsia="Calibri"/>
          <w:b/>
          <w:bCs/>
        </w:rPr>
        <w:t xml:space="preserve">Cámara de Bancos e Instituciones Financieras de Costa Rica, </w:t>
      </w:r>
    </w:p>
    <w:p w:rsidRPr="007F2D4D" w:rsidR="00EC5BC1" w:rsidP="00EC5BC1" w:rsidRDefault="00EC5BC1" w14:paraId="54DCDBD6" w14:textId="77777777">
      <w:pPr>
        <w:pStyle w:val="Prrafodelista"/>
        <w:spacing w:before="120" w:after="120" w:line="240" w:lineRule="auto"/>
        <w:ind w:left="360"/>
        <w:rPr>
          <w:rFonts w:ascii="Cambria" w:hAnsi="Cambria" w:eastAsia="Calibri"/>
        </w:rPr>
      </w:pPr>
      <w:r w:rsidRPr="007F2D4D">
        <w:rPr>
          <w:rFonts w:ascii="Cambria" w:hAnsi="Cambria" w:eastAsia="Calibri"/>
        </w:rPr>
        <w:t xml:space="preserve">Correo electrónico: </w:t>
      </w:r>
      <w:hyperlink w:history="1" r:id="rId16">
        <w:r w:rsidRPr="007F2D4D">
          <w:rPr>
            <w:rStyle w:val="Hipervnculo"/>
            <w:rFonts w:ascii="Cambria" w:hAnsi="Cambria" w:eastAsia="Calibri"/>
          </w:rPr>
          <w:t>directora@camaradebancos.fi.cr</w:t>
        </w:r>
      </w:hyperlink>
      <w:r w:rsidRPr="007F2D4D">
        <w:rPr>
          <w:rFonts w:ascii="Cambria" w:hAnsi="Cambria" w:eastAsia="Calibri"/>
        </w:rPr>
        <w:t xml:space="preserve">; </w:t>
      </w:r>
      <w:hyperlink w:history="1" r:id="rId17">
        <w:r w:rsidRPr="007F2D4D">
          <w:rPr>
            <w:rStyle w:val="Hipervnculo"/>
            <w:rFonts w:ascii="Cambria" w:hAnsi="Cambria" w:eastAsia="Calibri"/>
          </w:rPr>
          <w:t>arojas@camaradebancos.fi.cr</w:t>
        </w:r>
      </w:hyperlink>
      <w:r w:rsidRPr="007F2D4D">
        <w:rPr>
          <w:rFonts w:ascii="Cambria" w:hAnsi="Cambria" w:eastAsia="Calibri"/>
        </w:rPr>
        <w:t>;</w:t>
      </w:r>
    </w:p>
    <w:p w:rsidRPr="002E2B0A" w:rsidR="00181ABF" w:rsidP="00181ABF" w:rsidRDefault="00181ABF" w14:paraId="78A2EC9C" w14:textId="77777777">
      <w:pPr>
        <w:tabs>
          <w:tab w:val="left" w:pos="2843"/>
        </w:tabs>
        <w:spacing w:line="240" w:lineRule="auto"/>
        <w:rPr>
          <w:sz w:val="24"/>
        </w:rPr>
      </w:pPr>
      <w:r w:rsidRPr="002E2B0A">
        <w:rPr>
          <w:sz w:val="24"/>
        </w:rPr>
        <w:tab/>
      </w:r>
    </w:p>
    <w:p w:rsidR="00E42AAC" w:rsidRDefault="00E42AAC" w14:paraId="1874C9E9" w14:textId="77777777"/>
    <w:sectPr w:rsidR="00E42AAC">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E239" w14:textId="77777777" w:rsidR="00EC5BC1" w:rsidRDefault="00EC5BC1" w:rsidP="00181ABF">
      <w:pPr>
        <w:spacing w:line="240" w:lineRule="auto"/>
      </w:pPr>
      <w:r>
        <w:separator/>
      </w:r>
    </w:p>
  </w:endnote>
  <w:endnote w:type="continuationSeparator" w:id="0">
    <w:p w14:paraId="0CEE62C6" w14:textId="77777777" w:rsidR="00EC5BC1" w:rsidRDefault="00EC5BC1"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A63" w:rsidRDefault="008C2A63" w14:paraId="438C58C7"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57A13C52" w14:textId="77777777">
      <w:tc>
        <w:tcPr>
          <w:tcW w:w="7356" w:type="dxa"/>
        </w:tcPr>
        <w:p w:rsidR="00825A38" w:rsidP="00825A38" w:rsidRDefault="00825A38" w14:paraId="5A7A26B5"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3CCC3CF2" wp14:anchorId="2B1E19B0">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54C8AD3B"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B1E19B0">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54C8AD3B"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1B2BDA07" w14:textId="77777777">
          <w:pPr>
            <w:pStyle w:val="Piedepgina"/>
            <w:rPr>
              <w:b/>
              <w:color w:val="7F7F7F" w:themeColor="text1" w:themeTint="80"/>
              <w:sz w:val="16"/>
              <w:szCs w:val="16"/>
            </w:rPr>
          </w:pPr>
        </w:p>
      </w:tc>
      <w:tc>
        <w:tcPr>
          <w:tcW w:w="1472" w:type="dxa"/>
        </w:tcPr>
        <w:p w:rsidRPr="009349F3" w:rsidR="00825A38" w:rsidP="00181ABF" w:rsidRDefault="00825A38" w14:paraId="7C58041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5F93F386" w14:textId="77777777">
    <w:pPr>
      <w:pStyle w:val="Piedepgina"/>
    </w:pPr>
    <w:r>
      <w:rPr>
        <w:noProof/>
      </w:rPr>
      <w:drawing>
        <wp:anchor distT="0" distB="0" distL="114300" distR="114300" simplePos="0" relativeHeight="251659264" behindDoc="1" locked="0" layoutInCell="1" allowOverlap="1" wp14:editId="0C69E025" wp14:anchorId="024AD8C0">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A63" w:rsidRDefault="008C2A63" w14:paraId="15FA6CD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79E6" w14:textId="77777777" w:rsidR="00EC5BC1" w:rsidRDefault="00EC5BC1" w:rsidP="00181ABF">
      <w:pPr>
        <w:spacing w:line="240" w:lineRule="auto"/>
      </w:pPr>
      <w:r>
        <w:separator/>
      </w:r>
    </w:p>
  </w:footnote>
  <w:footnote w:type="continuationSeparator" w:id="0">
    <w:p w14:paraId="0B79EC62" w14:textId="77777777" w:rsidR="00EC5BC1" w:rsidRDefault="00EC5BC1"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A63" w:rsidRDefault="008C2A63" w14:paraId="3EB13D68"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12F37084" w14:textId="77777777">
    <w:pPr>
      <w:pStyle w:val="Encabezado"/>
    </w:pPr>
  </w:p>
  <w:p w:rsidR="00181ABF" w:rsidP="00825A38" w:rsidRDefault="00181ABF" w14:paraId="20302A4F" w14:textId="77777777">
    <w:pPr>
      <w:pStyle w:val="Encabezado"/>
      <w:jc w:val="left"/>
    </w:pPr>
    <w:r>
      <w:rPr>
        <w:noProof/>
        <w:lang w:val="es-CR" w:eastAsia="es-CR"/>
      </w:rPr>
      <w:drawing>
        <wp:inline distT="0" distB="0" distL="0" distR="0" wp14:anchorId="326C70FA" wp14:editId="0537074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A63" w:rsidRDefault="008C2A63" w14:paraId="1DF5B60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739"/>
    <w:multiLevelType w:val="hybridMultilevel"/>
    <w:tmpl w:val="D3F286F8"/>
    <w:lvl w:ilvl="0" w:tplc="140A0001">
      <w:start w:val="1"/>
      <w:numFmt w:val="bullet"/>
      <w:lvlText w:val=""/>
      <w:lvlJc w:val="left"/>
      <w:pPr>
        <w:ind w:left="720" w:hanging="360"/>
      </w:pPr>
      <w:rPr>
        <w:rFonts w:ascii="Symbol" w:hAnsi="Symbol"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2E040BF1"/>
    <w:multiLevelType w:val="hybridMultilevel"/>
    <w:tmpl w:val="42460A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2E843C9E"/>
    <w:multiLevelType w:val="hybridMultilevel"/>
    <w:tmpl w:val="5FC229E4"/>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6F835404"/>
    <w:multiLevelType w:val="hybridMultilevel"/>
    <w:tmpl w:val="A89040CA"/>
    <w:lvl w:ilvl="0" w:tplc="01928184">
      <w:start w:val="1"/>
      <w:numFmt w:val="decimal"/>
      <w:lvlText w:val="%1."/>
      <w:lvlJc w:val="left"/>
      <w:pPr>
        <w:ind w:left="720" w:hanging="360"/>
      </w:pPr>
      <w:rPr>
        <w:i w:val="0"/>
        <w:iCs w:val="0"/>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9" w15:restartNumberingAfterBreak="0">
    <w:nsid w:val="776D6C94"/>
    <w:multiLevelType w:val="hybridMultilevel"/>
    <w:tmpl w:val="42460A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770656916">
    <w:abstractNumId w:val="1"/>
  </w:num>
  <w:num w:numId="2" w16cid:durableId="172955707">
    <w:abstractNumId w:val="6"/>
  </w:num>
  <w:num w:numId="3" w16cid:durableId="1748186085">
    <w:abstractNumId w:val="8"/>
  </w:num>
  <w:num w:numId="4" w16cid:durableId="248543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723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9332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6281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7499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454338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6972648">
    <w:abstractNumId w:val="0"/>
  </w:num>
  <w:num w:numId="11" w16cid:durableId="14886908">
    <w:abstractNumId w:val="2"/>
  </w:num>
  <w:num w:numId="12" w16cid:durableId="11357538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C1"/>
    <w:rsid w:val="000202E3"/>
    <w:rsid w:val="00181ABF"/>
    <w:rsid w:val="001F78D3"/>
    <w:rsid w:val="00226DDC"/>
    <w:rsid w:val="003172BE"/>
    <w:rsid w:val="004427BC"/>
    <w:rsid w:val="0046105A"/>
    <w:rsid w:val="00825A38"/>
    <w:rsid w:val="008C2A63"/>
    <w:rsid w:val="008C7F0D"/>
    <w:rsid w:val="00937EF0"/>
    <w:rsid w:val="00B6186F"/>
    <w:rsid w:val="00B67E87"/>
    <w:rsid w:val="00B91094"/>
    <w:rsid w:val="00D2422E"/>
    <w:rsid w:val="00D34C50"/>
    <w:rsid w:val="00D67CC3"/>
    <w:rsid w:val="00D90222"/>
    <w:rsid w:val="00DF2ACF"/>
    <w:rsid w:val="00E42AAC"/>
    <w:rsid w:val="00EC5B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F85B2"/>
  <w15:chartTrackingRefBased/>
  <w15:docId w15:val="{3B012337-5EAC-4DF7-846D-3273EA3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EC5BC1"/>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EC5BC1"/>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EC5B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rojas@camaradebancos.fi.cr"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directora@camaradebancos.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ecretaria@abc.fi.cr"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jecutiva@abc.fi.c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F53D059B2402991C3B73271CCBB26"/>
        <w:category>
          <w:name w:val="General"/>
          <w:gallery w:val="placeholder"/>
        </w:category>
        <w:types>
          <w:type w:val="bbPlcHdr"/>
        </w:types>
        <w:behaviors>
          <w:behavior w:val="content"/>
        </w:behaviors>
        <w:guid w:val="{B63F0577-5FDD-483D-94EA-540CB3EAD518}"/>
      </w:docPartPr>
      <w:docPartBody>
        <w:p w:rsidR="006A04A8" w:rsidRDefault="001268E1" w:rsidP="001268E1">
          <w:pPr>
            <w:pStyle w:val="48BF53D059B2402991C3B73271CCBB26"/>
          </w:pPr>
          <w:r w:rsidRPr="001E0779">
            <w:rPr>
              <w:rStyle w:val="Textodelmarcadordeposicin"/>
            </w:rPr>
            <w:t>Haga clic aquí para escribir texto.</w:t>
          </w:r>
        </w:p>
      </w:docPartBody>
    </w:docPart>
    <w:docPart>
      <w:docPartPr>
        <w:name w:val="BD396E761A2F4DC688F4A4D6CC2ABDE3"/>
        <w:category>
          <w:name w:val="General"/>
          <w:gallery w:val="placeholder"/>
        </w:category>
        <w:types>
          <w:type w:val="bbPlcHdr"/>
        </w:types>
        <w:behaviors>
          <w:behavior w:val="content"/>
        </w:behaviors>
        <w:guid w:val="{61184A08-CA84-4E1F-B08F-1F57A925342B}"/>
      </w:docPartPr>
      <w:docPartBody>
        <w:p w:rsidR="006A04A8" w:rsidRDefault="001268E1" w:rsidP="001268E1">
          <w:pPr>
            <w:pStyle w:val="BD396E761A2F4DC688F4A4D6CC2ABDE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E1"/>
    <w:rsid w:val="001268E1"/>
    <w:rsid w:val="006A04A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68E1"/>
  </w:style>
  <w:style w:type="paragraph" w:customStyle="1" w:styleId="48BF53D059B2402991C3B73271CCBB26">
    <w:name w:val="48BF53D059B2402991C3B73271CCBB26"/>
    <w:rsid w:val="001268E1"/>
  </w:style>
  <w:style w:type="paragraph" w:customStyle="1" w:styleId="BD396E761A2F4DC688F4A4D6CC2ABDE3">
    <w:name w:val="BD396E761A2F4DC688F4A4D6CC2ABDE3"/>
    <w:rsid w:val="00126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JLhxyHtw9SQP52vbZKA8Q1btK6ncVbvtmQ2ZR7cioig=</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y2ZQe+Q3Tvkas4EI45/WuyLFUdKlgf0Mrazi6+ecCQM=</DigestValue>
    </Reference>
  </SignedInfo>
  <SignatureValue>DevjrYt+Y+qQ9etUzT5LeGwg1+0dChZUO9/9RZKy/baChO6igejIKMr9br0Mkb26jwKy93UGtJnx
GP+LpL4tt+ta9bOs3FMgchNdT4YkjmxNiS3vM7wv3gLom1b32Ozrq/E5b3QJ0HNnYQiGNT2xLyj+
fh9iDMaHZgyixjGtJWPRe8Rw+9WrK7ECVfqNyB6tgTb77s1UJXVov2qmLO6UR3yDt1OPnsAPiGzh
NARD+fD6jSBnhP0fBOA6ChyZHHBgSC/DThJhr+NIdV6Z0bPrWptn6lpEcwJizt1phx9Rbbhv7WLc
Lh+QHoZ+WfnJcY01e3f7ghIv1evJ/tnzvsDvmw==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PWIdGIRWONV1olkTqrqQsf8NnZEFxT4Pghb7WXhDmhs=</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lsC7tt2SnQ7vlet8o27OgdfCoOgPHCE5elUqwcCe4fg=</DigestValue>
      </Reference>
      <Reference URI="/word/endnotes.xml?ContentType=application/vnd.openxmlformats-officedocument.wordprocessingml.endnotes+xml">
        <DigestMethod Algorithm="http://www.w3.org/2001/04/xmlenc#sha256"/>
        <DigestValue>ZXzNXefn2T3oZwgoOrELBv3cg4hz6uioMFRBeCIuadA=</DigestValue>
      </Reference>
      <Reference URI="/word/fontTable.xml?ContentType=application/vnd.openxmlformats-officedocument.wordprocessingml.fontTable+xml">
        <DigestMethod Algorithm="http://www.w3.org/2001/04/xmlenc#sha256"/>
        <DigestValue>O0TOITlGNJdUcsOgZm+FL/LzBoIUhKm3iG1zvpETomU=</DigestValue>
      </Reference>
      <Reference URI="/word/footer1.xml?ContentType=application/vnd.openxmlformats-officedocument.wordprocessingml.footer+xml">
        <DigestMethod Algorithm="http://www.w3.org/2001/04/xmlenc#sha256"/>
        <DigestValue>qRRmPUcrkq4CyYdDuTBM49yrIf0LnQOeYtv60pZlZ9A=</DigestValue>
      </Reference>
      <Reference URI="/word/footer2.xml?ContentType=application/vnd.openxmlformats-officedocument.wordprocessingml.footer+xml">
        <DigestMethod Algorithm="http://www.w3.org/2001/04/xmlenc#sha256"/>
        <DigestValue>9mqbA/S8exxQ5sp8RzIfc19h6D24KlugrcwCLUGXarU=</DigestValue>
      </Reference>
      <Reference URI="/word/footer3.xml?ContentType=application/vnd.openxmlformats-officedocument.wordprocessingml.footer+xml">
        <DigestMethod Algorithm="http://www.w3.org/2001/04/xmlenc#sha256"/>
        <DigestValue>410yoiXPY1hhk0/9XcbXuDOFbS4jvkf+QzRncWDUlHA=</DigestValue>
      </Reference>
      <Reference URI="/word/footnotes.xml?ContentType=application/vnd.openxmlformats-officedocument.wordprocessingml.footnotes+xml">
        <DigestMethod Algorithm="http://www.w3.org/2001/04/xmlenc#sha256"/>
        <DigestValue>OY7FB7w0+H3JYVwcsvzbCjRSuwQkbF+V9wWyQuZAv8g=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fA1yohLD3xiwmRhKtUEiJPEkTWwj2NKusOc+61eVmWY=</DigestValue>
      </Reference>
      <Reference URI="/word/glossary/fontTable.xml?ContentType=application/vnd.openxmlformats-officedocument.wordprocessingml.fontTable+xml">
        <DigestMethod Algorithm="http://www.w3.org/2001/04/xmlenc#sha256"/>
        <DigestValue>O0TOITlGNJdUcsOgZm+FL/LzBoIUhKm3iG1zvpETomU=</DigestValue>
      </Reference>
      <Reference URI="/word/glossary/settings.xml?ContentType=application/vnd.openxmlformats-officedocument.wordprocessingml.settings+xml">
        <DigestMethod Algorithm="http://www.w3.org/2001/04/xmlenc#sha256"/>
        <DigestValue>DT/JgUW7CAbCNJe6CQ4TU8lNMWMhPDTa3mMpUsHhZPo=</DigestValue>
      </Reference>
      <Reference URI="/word/glossary/styles.xml?ContentType=application/vnd.openxmlformats-officedocument.wordprocessingml.styles+xml">
        <DigestMethod Algorithm="http://www.w3.org/2001/04/xmlenc#sha256"/>
        <DigestValue>UCoHwRwcx4KEfhqxBId+rsQULyNeC1Me3cmGyJigUbI=</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j+CBeaPm1Ew6emlQ8XkyfCeiUb0J8AgbvDwWWMnSkvc=</DigestValue>
      </Reference>
      <Reference URI="/word/header2.xml?ContentType=application/vnd.openxmlformats-officedocument.wordprocessingml.header+xml">
        <DigestMethod Algorithm="http://www.w3.org/2001/04/xmlenc#sha256"/>
        <DigestValue>/UpP/B6hp4JZdu7eiSrh7HDdIZIpefzFr7nUo1rXOmo=</DigestValue>
      </Reference>
      <Reference URI="/word/header3.xml?ContentType=application/vnd.openxmlformats-officedocument.wordprocessingml.header+xml">
        <DigestMethod Algorithm="http://www.w3.org/2001/04/xmlenc#sha256"/>
        <DigestValue>ZRnzp50Vp/ZXko+unjoPWo5lQBWM4MeqhN3W+to9jik=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xtpRmaeXHiPPIN5m6ALrwxhs+SjeBiRDi67X/h6bIKQ=</DigestValue>
      </Reference>
      <Reference URI="/word/settings.xml?ContentType=application/vnd.openxmlformats-officedocument.wordprocessingml.settings+xml">
        <DigestMethod Algorithm="http://www.w3.org/2001/04/xmlenc#sha256"/>
        <DigestValue>qFJW4Fgg6a9hvfK3rMD2LWYhyf1U5SqkoSqE8u3767o=</DigestValue>
      </Reference>
      <Reference URI="/word/styles.xml?ContentType=application/vnd.openxmlformats-officedocument.wordprocessingml.styles+xml">
        <DigestMethod Algorithm="http://www.w3.org/2001/04/xmlenc#sha256"/>
        <DigestValue>D2ZJ/k36mG/UKI2USGvcBe/wu4SqSSC+sqY2UCNNvTA=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2023-10-24T22:01:56Z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2023-10-24T22:01:56Z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dnh/HfiGbjjZBF6T3dSKMumkhIdXVrgchWterTwEYECBBcUcf8YDzIwMjMxMDI0MjIwMj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l4+/CIYue60G0q1Kb929uKm3Iq4=</xd:ByKey>
                  </xd:ResponderID>
                  <xd:ProducedAt>2023-10-23T18:07:21Z</xd:ProducedAt>
                </xd:OCSPIdentifier>
                <xd:DigestAlgAndValue>
                  <DigestMethod Algorithm="http://www.w3.org/2001/04/xmlenc#sha256"/>
                  <DigestValue>FymJ2UZ0YIPAkkPrGxjJDma0xefg7t6kD74/mjTezTE=</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NIdG+Ap+hB+HnfIbeL8YCJemrCxW9tEKXFhaUh54lACBBcUcgAYDzIwMjMxMDI0MjIwMj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todas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Borrador</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2023-10-24T06:00:00+00:00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Extensión de Plazo Acuerdo CONASSIF 6-18 Circular SGF-2681-2023 </Subject1>
  </documentManagement>
</p:properties>
</file>

<file path=customXml/itemProps1.xml><?xml version="1.0" encoding="utf-8"?>
<ds:datastoreItem xmlns:ds="http://schemas.openxmlformats.org/officeDocument/2006/customXml" ds:itemID="{CA87265B-5F97-4903-9E37-B0AA0F3AF58C}"/>
</file>

<file path=customXml/itemProps2.xml><?xml version="1.0" encoding="utf-8"?>
<ds:datastoreItem xmlns:ds="http://schemas.openxmlformats.org/officeDocument/2006/customXml" ds:itemID="{9ABFBE29-7915-4DAE-9F52-B019A6D96497}"/>
</file>

<file path=customXml/itemProps3.xml><?xml version="1.0" encoding="utf-8"?>
<ds:datastoreItem xmlns:ds="http://schemas.openxmlformats.org/officeDocument/2006/customXml" ds:itemID="{7682F61D-97A6-4BD2-8F38-376132D2F97E}"/>
</file>

<file path=customXml/itemProps4.xml><?xml version="1.0" encoding="utf-8"?>
<ds:datastoreItem xmlns:ds="http://schemas.openxmlformats.org/officeDocument/2006/customXml" ds:itemID="{0ADD2FCB-0F0D-4DE4-AB50-717344012823}"/>
</file>

<file path=customXml/itemProps5.xml><?xml version="1.0" encoding="utf-8"?>
<ds:datastoreItem xmlns:ds="http://schemas.openxmlformats.org/officeDocument/2006/customXml" ds:itemID="{9E241574-3D5B-4234-9DD6-DE57D741D1A2}"/>
</file>

<file path=customXml/itemProps6.xml><?xml version="1.0" encoding="utf-8"?>
<ds:datastoreItem xmlns:ds="http://schemas.openxmlformats.org/officeDocument/2006/customXml" ds:itemID="{897877BF-7EAA-46B7-8339-ECE9289922ED}"/>
</file>

<file path=docProps/app.xml><?xml version="1.0" encoding="utf-8"?>
<Properties xmlns="http://schemas.openxmlformats.org/officeDocument/2006/extended-properties" xmlns:vt="http://schemas.openxmlformats.org/officeDocument/2006/docPropsVTypes">
  <Template>plantilla-SGF-DST-DNO-22</Template>
  <TotalTime>33</TotalTime>
  <Pages>2</Pages>
  <Words>472</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6</cp:revision>
  <dcterms:created xsi:type="dcterms:W3CDTF">2023-10-24T16:28:00Z</dcterms:created>
  <dcterms:modified xsi:type="dcterms:W3CDTF">2023-10-24T21:54:00Z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2023-10-24T16:58:39Z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fd0cf25b-1396-425a-b9cd-8a6e7bf521ae</vt:lpwstr>
  </property>
  <property fmtid="{D5CDD505-2E9C-101B-9397-08002B2CF9AE}" pid="17" name="MSIP_Label_b8b4be34-365a-4a68-b9fb-75c1b6874315_ContentBits">
    <vt:lpwstr>2</vt:lpwstr>
  </property>
  <property fmtid="{D5CDD505-2E9C-101B-9397-08002B2CF9AE}" pid="18" name="Order">
    <vt:r8>134000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f1fd9d7f-da86-405a-9476-87cbb240632e,7;</vt:lpwstr>
  </property>
</Properties>
</file>