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6372" w:rsidR="003D105D" w:rsidP="003D105D" w:rsidRDefault="003D105D" w14:paraId="3E58BEA1" w14:textId="4352EFAA">
      <w:pPr>
        <w:pStyle w:val="Texto"/>
        <w:spacing w:before="0" w:after="0" w:line="240" w:lineRule="auto"/>
        <w:jc w:val="center"/>
        <w:rPr>
          <w:b/>
          <w:bCs/>
          <w:sz w:val="24"/>
        </w:rPr>
      </w:pPr>
      <w:r w:rsidRPr="00646372">
        <w:rPr>
          <w:b/>
          <w:bCs/>
          <w:sz w:val="24"/>
        </w:rPr>
        <w:t>Circular Externa</w:t>
      </w:r>
    </w:p>
    <w:p w:rsidRPr="00646372" w:rsidR="00181ABF" w:rsidP="003D105D" w:rsidRDefault="00220FC2" w14:paraId="3BD6407F" w14:textId="1684FE2F">
      <w:pPr>
        <w:pStyle w:val="Texto"/>
        <w:spacing w:before="0" w:after="0" w:line="240" w:lineRule="auto"/>
        <w:jc w:val="center"/>
        <w:rPr>
          <w:sz w:val="24"/>
        </w:rPr>
      </w:pPr>
      <w:r>
        <w:rPr>
          <w:sz w:val="24"/>
        </w:rPr>
        <w:t>1</w:t>
      </w:r>
      <w:r w:rsidR="007651DF">
        <w:rPr>
          <w:sz w:val="24"/>
        </w:rPr>
        <w:t>8</w:t>
      </w:r>
      <w:r w:rsidRPr="00646372" w:rsidR="00181ABF">
        <w:rPr>
          <w:sz w:val="24"/>
        </w:rPr>
        <w:t xml:space="preserve"> de </w:t>
      </w:r>
      <w:r w:rsidRPr="00646372" w:rsidR="003D105D">
        <w:rPr>
          <w:sz w:val="24"/>
        </w:rPr>
        <w:t>octubre</w:t>
      </w:r>
      <w:r w:rsidRPr="00646372" w:rsidR="00181ABF">
        <w:rPr>
          <w:sz w:val="24"/>
        </w:rPr>
        <w:t xml:space="preserve"> de </w:t>
      </w:r>
      <w:r w:rsidRPr="00646372" w:rsidR="003D105D">
        <w:rPr>
          <w:sz w:val="24"/>
        </w:rPr>
        <w:t>2023</w:t>
      </w:r>
    </w:p>
    <w:sdt>
      <w:sdtPr>
        <w:rPr>
          <w:sz w:val="24"/>
        </w:rPr>
        <w:alias w:val="Consecutivo"/>
        <w:tag w:val="Consecutivo"/>
        <w:id w:val="2052717023"/>
        <w:placeholder>
          <w:docPart w:val="7C63A2497A924485A829A14268C18B4A"/>
        </w:placeholder>
        <w:text/>
      </w:sdtPr>
      <w:sdtEndPr/>
      <w:sdtContent>
        <w:p w:rsidRPr="00646372" w:rsidR="00181ABF" w:rsidP="003D105D" w:rsidRDefault="00181ABF" w14:paraId="25750B80" w14:textId="77777777">
          <w:pPr>
            <w:tabs>
              <w:tab w:val="left" w:pos="2843"/>
            </w:tabs>
            <w:spacing w:line="240" w:lineRule="auto"/>
            <w:jc w:val="center"/>
            <w:rPr>
              <w:sz w:val="24"/>
            </w:rPr>
          </w:pPr>
          <w:r>
            <w:t>SGF-2717-2023</w:t>
          </w:r>
        </w:p>
      </w:sdtContent>
    </w:sdt>
    <w:p w:rsidRPr="00646372" w:rsidR="00181ABF" w:rsidP="003D105D" w:rsidRDefault="007651DF" w14:paraId="1646EC4B" w14:textId="1F97127E">
      <w:pPr>
        <w:tabs>
          <w:tab w:val="left" w:pos="2843"/>
        </w:tabs>
        <w:spacing w:line="240" w:lineRule="auto"/>
        <w:jc w:val="center"/>
        <w:rPr>
          <w:sz w:val="24"/>
        </w:rPr>
      </w:pPr>
      <w:sdt>
        <w:sdtPr>
          <w:rPr>
            <w:sz w:val="24"/>
          </w:rPr>
          <w:alias w:val="Confidencialidad"/>
          <w:tag w:val="Confidencialidad"/>
          <w:id w:val="1447896894"/>
          <w:placeholder>
            <w:docPart w:val="299096F6DFC342EEA90BEF696D259AA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46372" w:rsidR="003D105D">
            <w:rPr>
              <w:sz w:val="24"/>
            </w:rPr>
            <w:t>SGF-PROPIETARIO</w:t>
          </w:r>
        </w:sdtContent>
      </w:sdt>
    </w:p>
    <w:p w:rsidRPr="00646372" w:rsidR="00181ABF" w:rsidP="00181ABF" w:rsidRDefault="00181ABF" w14:paraId="39E3B4F7" w14:textId="77777777">
      <w:pPr>
        <w:tabs>
          <w:tab w:val="left" w:pos="2843"/>
        </w:tabs>
        <w:spacing w:line="240" w:lineRule="auto"/>
        <w:rPr>
          <w:sz w:val="24"/>
        </w:rPr>
      </w:pPr>
      <w:r w:rsidRPr="00646372">
        <w:rPr>
          <w:sz w:val="24"/>
        </w:rPr>
        <w:tab/>
      </w:r>
    </w:p>
    <w:p w:rsidRPr="00646372" w:rsidR="005B20B0" w:rsidP="005B20B0" w:rsidRDefault="005B20B0" w14:paraId="092448EA" w14:textId="77777777">
      <w:pPr>
        <w:tabs>
          <w:tab w:val="left" w:pos="2843"/>
        </w:tabs>
        <w:spacing w:line="240" w:lineRule="auto"/>
        <w:rPr>
          <w:b/>
          <w:sz w:val="24"/>
          <w:lang w:val="es-CR"/>
        </w:rPr>
      </w:pPr>
      <w:r w:rsidRPr="00646372">
        <w:rPr>
          <w:b/>
          <w:sz w:val="24"/>
          <w:lang w:val="es-CR"/>
        </w:rPr>
        <w:t xml:space="preserve">Dirigida a: </w:t>
      </w:r>
    </w:p>
    <w:p w:rsidRPr="00646372" w:rsidR="005B20B0" w:rsidP="005B20B0" w:rsidRDefault="005B20B0" w14:paraId="500DFB8B" w14:textId="77777777">
      <w:pPr>
        <w:tabs>
          <w:tab w:val="left" w:pos="2843"/>
        </w:tabs>
        <w:spacing w:line="240" w:lineRule="auto"/>
        <w:rPr>
          <w:b/>
          <w:sz w:val="24"/>
          <w:lang w:val="es-CR"/>
        </w:rPr>
      </w:pPr>
    </w:p>
    <w:p w:rsidRPr="00646372" w:rsidR="005B20B0" w:rsidP="005B20B0" w:rsidRDefault="005B20B0" w14:paraId="4377E8B9" w14:textId="77777777">
      <w:pPr>
        <w:autoSpaceDE w:val="0"/>
        <w:autoSpaceDN w:val="0"/>
        <w:adjustRightInd w:val="0"/>
        <w:spacing w:line="240" w:lineRule="auto"/>
        <w:jc w:val="left"/>
        <w:rPr>
          <w:rFonts w:cs="TimesNewRoman,Bold" w:eastAsiaTheme="minorHAnsi"/>
          <w:b/>
          <w:bCs/>
          <w:color w:val="000000"/>
          <w:sz w:val="24"/>
          <w:lang w:val="es-CR"/>
        </w:rPr>
      </w:pPr>
      <w:r w:rsidRPr="00646372">
        <w:rPr>
          <w:rFonts w:cs="TimesNewRoman,Bold" w:eastAsiaTheme="minorHAnsi"/>
          <w:b/>
          <w:bCs/>
          <w:color w:val="000000"/>
          <w:sz w:val="24"/>
          <w:lang w:val="es-CR"/>
        </w:rPr>
        <w:t>1) Supervisados por Sugef:</w:t>
      </w:r>
    </w:p>
    <w:p w:rsidRPr="00646372" w:rsidR="005B20B0" w:rsidP="005B20B0" w:rsidRDefault="005B20B0" w14:paraId="6A27EA41"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Bancos comerciales del estado.</w:t>
      </w:r>
    </w:p>
    <w:p w:rsidRPr="00646372" w:rsidR="005B20B0" w:rsidP="005B20B0" w:rsidRDefault="005B20B0" w14:paraId="1852B2C8"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Bancos creados por ley especial.</w:t>
      </w:r>
    </w:p>
    <w:p w:rsidRPr="00646372" w:rsidR="005B20B0" w:rsidP="005B20B0" w:rsidRDefault="005B20B0" w14:paraId="37A15D1A"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Bancos privados.</w:t>
      </w:r>
    </w:p>
    <w:p w:rsidRPr="00646372" w:rsidR="005B20B0" w:rsidP="005B20B0" w:rsidRDefault="005B20B0" w14:paraId="447D7BFF"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Empresas financieras no bancarias.</w:t>
      </w:r>
    </w:p>
    <w:p w:rsidRPr="00646372" w:rsidR="005B20B0" w:rsidP="005B20B0" w:rsidRDefault="005B20B0" w14:paraId="1D0ABF67"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Organizaciones cooperativas de ahorro y crédito.</w:t>
      </w:r>
    </w:p>
    <w:p w:rsidRPr="00646372" w:rsidR="005B20B0" w:rsidP="005B20B0" w:rsidRDefault="005B20B0" w14:paraId="405D9D1F"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Asociaciones mutualistas de ahorro y préstamo.</w:t>
      </w:r>
    </w:p>
    <w:p w:rsidRPr="00646372" w:rsidR="005B20B0" w:rsidP="005B20B0" w:rsidRDefault="005B20B0" w14:paraId="62618BC5"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Otras entidades financieras.</w:t>
      </w:r>
    </w:p>
    <w:p w:rsidRPr="00646372" w:rsidR="005B20B0" w:rsidP="005B20B0" w:rsidRDefault="005B20B0" w14:paraId="533BF8C8" w14:textId="77777777">
      <w:pPr>
        <w:pStyle w:val="Prrafodelista"/>
        <w:numPr>
          <w:ilvl w:val="0"/>
          <w:numId w:val="5"/>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Casas de cambio.</w:t>
      </w:r>
    </w:p>
    <w:p w:rsidRPr="00646372" w:rsidR="005B20B0" w:rsidP="005B20B0" w:rsidRDefault="005B20B0" w14:paraId="3EC3DFEE" w14:textId="77777777">
      <w:pPr>
        <w:pStyle w:val="Prrafodelista"/>
        <w:autoSpaceDE w:val="0"/>
        <w:autoSpaceDN w:val="0"/>
        <w:adjustRightInd w:val="0"/>
        <w:spacing w:line="240" w:lineRule="auto"/>
        <w:jc w:val="left"/>
        <w:rPr>
          <w:rFonts w:cs="TimesNewRoman" w:eastAsiaTheme="minorHAnsi"/>
          <w:color w:val="000000"/>
          <w:sz w:val="24"/>
          <w:lang w:val="es-CR"/>
        </w:rPr>
      </w:pPr>
    </w:p>
    <w:p w:rsidRPr="00646372" w:rsidR="005B20B0" w:rsidP="005B20B0" w:rsidRDefault="005B20B0" w14:paraId="7B728E0A" w14:textId="77777777">
      <w:pPr>
        <w:autoSpaceDE w:val="0"/>
        <w:autoSpaceDN w:val="0"/>
        <w:adjustRightInd w:val="0"/>
        <w:spacing w:line="240" w:lineRule="auto"/>
        <w:jc w:val="left"/>
        <w:rPr>
          <w:rFonts w:cs="TimesNewRoman,Bold" w:eastAsiaTheme="minorHAnsi"/>
          <w:b/>
          <w:bCs/>
          <w:color w:val="000000"/>
          <w:sz w:val="24"/>
          <w:lang w:val="es-CR"/>
        </w:rPr>
      </w:pPr>
      <w:r w:rsidRPr="00646372">
        <w:rPr>
          <w:rFonts w:cs="TimesNewRoman,Bold" w:eastAsiaTheme="minorHAnsi"/>
          <w:b/>
          <w:bCs/>
          <w:color w:val="000000"/>
          <w:sz w:val="24"/>
          <w:lang w:val="es-CR"/>
        </w:rPr>
        <w:t>2) Supervisados por Sugeval:</w:t>
      </w:r>
    </w:p>
    <w:p w:rsidRPr="00646372" w:rsidR="005B20B0" w:rsidP="005B20B0" w:rsidRDefault="005B20B0" w14:paraId="74C01B01" w14:textId="77777777">
      <w:pPr>
        <w:pStyle w:val="Prrafodelista"/>
        <w:numPr>
          <w:ilvl w:val="0"/>
          <w:numId w:val="6"/>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 xml:space="preserve">Puestos de bolsa </w:t>
      </w:r>
    </w:p>
    <w:p w:rsidRPr="00646372" w:rsidR="005B20B0" w:rsidP="005B20B0" w:rsidRDefault="005B20B0" w14:paraId="08D8DB7F" w14:textId="77777777">
      <w:pPr>
        <w:pStyle w:val="Prrafodelista"/>
        <w:numPr>
          <w:ilvl w:val="0"/>
          <w:numId w:val="6"/>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Sociedades administradoras de fondos de inversión;</w:t>
      </w:r>
    </w:p>
    <w:p w:rsidRPr="00646372" w:rsidR="005B20B0" w:rsidP="005B20B0" w:rsidRDefault="005B20B0" w14:paraId="02693A6F" w14:textId="77777777">
      <w:pPr>
        <w:pStyle w:val="Prrafodelista"/>
        <w:numPr>
          <w:ilvl w:val="0"/>
          <w:numId w:val="6"/>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Interclear</w:t>
      </w:r>
    </w:p>
    <w:p w:rsidRPr="00646372" w:rsidR="005B20B0" w:rsidP="005B20B0" w:rsidRDefault="005B20B0" w14:paraId="19F356A5" w14:textId="77777777">
      <w:pPr>
        <w:pStyle w:val="Prrafodelista"/>
        <w:autoSpaceDE w:val="0"/>
        <w:autoSpaceDN w:val="0"/>
        <w:adjustRightInd w:val="0"/>
        <w:spacing w:line="240" w:lineRule="auto"/>
        <w:ind w:left="644"/>
        <w:jc w:val="left"/>
        <w:rPr>
          <w:rFonts w:cs="TimesNewRoman" w:eastAsiaTheme="minorHAnsi"/>
          <w:color w:val="000000"/>
          <w:sz w:val="24"/>
          <w:lang w:val="es-CR"/>
        </w:rPr>
      </w:pPr>
    </w:p>
    <w:p w:rsidRPr="00646372" w:rsidR="005B20B0" w:rsidP="005B20B0" w:rsidRDefault="005B20B0" w14:paraId="274FB2C4" w14:textId="77777777">
      <w:pPr>
        <w:autoSpaceDE w:val="0"/>
        <w:autoSpaceDN w:val="0"/>
        <w:adjustRightInd w:val="0"/>
        <w:spacing w:line="240" w:lineRule="auto"/>
        <w:jc w:val="left"/>
        <w:rPr>
          <w:rFonts w:cs="TimesNewRoman,Bold" w:eastAsiaTheme="minorHAnsi"/>
          <w:b/>
          <w:bCs/>
          <w:color w:val="000000"/>
          <w:sz w:val="24"/>
          <w:lang w:val="es-CR"/>
        </w:rPr>
      </w:pPr>
      <w:r w:rsidRPr="00646372">
        <w:rPr>
          <w:rFonts w:cs="TimesNewRoman,Bold" w:eastAsiaTheme="minorHAnsi"/>
          <w:b/>
          <w:bCs/>
          <w:color w:val="000000"/>
          <w:sz w:val="24"/>
          <w:lang w:val="es-CR"/>
        </w:rPr>
        <w:t>3) Supervisados por Sugese:</w:t>
      </w:r>
    </w:p>
    <w:p w:rsidRPr="00646372" w:rsidR="005B20B0" w:rsidP="005B20B0" w:rsidRDefault="005B20B0" w14:paraId="3789C3DF" w14:textId="77777777">
      <w:pPr>
        <w:pStyle w:val="Prrafodelista"/>
        <w:numPr>
          <w:ilvl w:val="0"/>
          <w:numId w:val="7"/>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 xml:space="preserve">Entidades aseguradoras. </w:t>
      </w:r>
    </w:p>
    <w:p w:rsidRPr="00646372" w:rsidR="005B20B0" w:rsidP="005B20B0" w:rsidRDefault="005B20B0" w14:paraId="3B2C2478" w14:textId="77777777">
      <w:pPr>
        <w:pStyle w:val="Prrafodelista"/>
        <w:numPr>
          <w:ilvl w:val="0"/>
          <w:numId w:val="7"/>
        </w:numPr>
        <w:autoSpaceDE w:val="0"/>
        <w:autoSpaceDN w:val="0"/>
        <w:adjustRightInd w:val="0"/>
        <w:spacing w:line="240" w:lineRule="auto"/>
        <w:jc w:val="left"/>
        <w:rPr>
          <w:rFonts w:cs="TimesNewRoman" w:eastAsiaTheme="minorHAnsi"/>
          <w:color w:val="000000"/>
          <w:sz w:val="24"/>
          <w:lang w:val="es-CR"/>
        </w:rPr>
      </w:pPr>
      <w:r w:rsidRPr="00646372">
        <w:rPr>
          <w:rFonts w:cs="TimesNewRoman" w:eastAsiaTheme="minorHAnsi"/>
          <w:color w:val="000000"/>
          <w:sz w:val="24"/>
          <w:lang w:val="es-CR"/>
        </w:rPr>
        <w:t>Sociedades corredoras de seguros.</w:t>
      </w:r>
    </w:p>
    <w:p w:rsidRPr="00646372" w:rsidR="005B20B0" w:rsidP="005B20B0" w:rsidRDefault="005B20B0" w14:paraId="277FDCFF" w14:textId="77777777">
      <w:pPr>
        <w:autoSpaceDE w:val="0"/>
        <w:autoSpaceDN w:val="0"/>
        <w:adjustRightInd w:val="0"/>
        <w:spacing w:line="240" w:lineRule="auto"/>
        <w:jc w:val="left"/>
        <w:rPr>
          <w:rFonts w:cs="TimesNewRoman,Bold" w:eastAsiaTheme="minorHAnsi"/>
          <w:b/>
          <w:bCs/>
          <w:color w:val="000000"/>
          <w:sz w:val="24"/>
          <w:lang w:val="es-CR"/>
        </w:rPr>
      </w:pPr>
    </w:p>
    <w:p w:rsidRPr="00646372" w:rsidR="005B20B0" w:rsidP="005B20B0" w:rsidRDefault="005B20B0" w14:paraId="6F4DEE76" w14:textId="77777777">
      <w:pPr>
        <w:autoSpaceDE w:val="0"/>
        <w:autoSpaceDN w:val="0"/>
        <w:adjustRightInd w:val="0"/>
        <w:spacing w:line="240" w:lineRule="auto"/>
        <w:jc w:val="left"/>
        <w:rPr>
          <w:rFonts w:cs="TimesNewRoman,Bold" w:eastAsiaTheme="minorHAnsi"/>
          <w:b/>
          <w:bCs/>
          <w:color w:val="000000"/>
          <w:sz w:val="24"/>
          <w:lang w:val="es-CR"/>
        </w:rPr>
      </w:pPr>
      <w:r w:rsidRPr="00646372">
        <w:rPr>
          <w:rFonts w:cs="TimesNewRoman,Bold" w:eastAsiaTheme="minorHAnsi"/>
          <w:b/>
          <w:bCs/>
          <w:color w:val="000000"/>
          <w:sz w:val="24"/>
          <w:lang w:val="es-CR"/>
        </w:rPr>
        <w:t>4) Regulados por Supen:</w:t>
      </w:r>
    </w:p>
    <w:p w:rsidRPr="00646372" w:rsidR="005B20B0" w:rsidP="005B20B0" w:rsidRDefault="005B20B0" w14:paraId="1BC21E2E" w14:textId="77777777">
      <w:pPr>
        <w:pStyle w:val="Prrafodelista"/>
        <w:widowControl w:val="0"/>
        <w:numPr>
          <w:ilvl w:val="0"/>
          <w:numId w:val="8"/>
        </w:numPr>
        <w:spacing w:line="240" w:lineRule="auto"/>
        <w:ind w:right="86"/>
        <w:rPr>
          <w:sz w:val="24"/>
          <w:lang w:val="es-CR"/>
        </w:rPr>
      </w:pPr>
      <w:r w:rsidRPr="00646372">
        <w:rPr>
          <w:rFonts w:cs="TimesNewRoman" w:eastAsiaTheme="minorHAnsi"/>
          <w:color w:val="000000"/>
          <w:sz w:val="24"/>
          <w:lang w:val="es-CR"/>
        </w:rPr>
        <w:t>Operadoras de Pensiones.</w:t>
      </w:r>
    </w:p>
    <w:p w:rsidRPr="00646372" w:rsidR="005B20B0" w:rsidP="005B20B0" w:rsidRDefault="005B20B0" w14:paraId="010C8130" w14:textId="77777777">
      <w:pPr>
        <w:spacing w:line="240" w:lineRule="auto"/>
        <w:rPr>
          <w:rFonts w:cs="Arial"/>
          <w:b/>
          <w:bCs/>
          <w:sz w:val="24"/>
          <w:lang w:val="es-CR"/>
        </w:rPr>
      </w:pPr>
    </w:p>
    <w:p w:rsidR="00220FC2" w:rsidP="003D105D" w:rsidRDefault="00220FC2" w14:paraId="64ED0EBE" w14:textId="77777777">
      <w:pPr>
        <w:pStyle w:val="NormalWeb"/>
        <w:spacing w:before="0" w:beforeAutospacing="0" w:after="0" w:afterAutospacing="0"/>
        <w:jc w:val="both"/>
        <w:rPr>
          <w:rFonts w:ascii="Cambria" w:hAnsi="Cambria" w:cs="Arial"/>
          <w:b/>
          <w:bCs/>
        </w:rPr>
      </w:pPr>
    </w:p>
    <w:p w:rsidRPr="00646372" w:rsidR="005B20B0" w:rsidP="003D105D" w:rsidRDefault="005B20B0" w14:paraId="57C4C3EF" w14:textId="54E80AA4">
      <w:pPr>
        <w:pStyle w:val="NormalWeb"/>
        <w:spacing w:before="0" w:beforeAutospacing="0" w:after="0" w:afterAutospacing="0"/>
        <w:jc w:val="both"/>
        <w:rPr>
          <w:rFonts w:ascii="Cambria" w:hAnsi="Cambria" w:cs="Arial"/>
          <w:b/>
          <w:bCs/>
          <w:lang w:eastAsia="en-US"/>
        </w:rPr>
      </w:pPr>
      <w:r w:rsidRPr="00646372">
        <w:rPr>
          <w:rFonts w:ascii="Cambria" w:hAnsi="Cambria" w:cs="Arial"/>
          <w:b/>
          <w:bCs/>
        </w:rPr>
        <w:t xml:space="preserve">Asunto: </w:t>
      </w:r>
      <w:r w:rsidRPr="00646372">
        <w:rPr>
          <w:rFonts w:ascii="Cambria" w:hAnsi="Cambria" w:cs="Arial"/>
          <w:b/>
          <w:bCs/>
          <w:lang w:eastAsia="en-US"/>
        </w:rPr>
        <w:t>Capacitación sobre documentos emitidos por Contadores Públicos y Privados para la demostración de orígenes de fondos</w:t>
      </w:r>
      <w:r w:rsidR="00220FC2">
        <w:rPr>
          <w:rFonts w:ascii="Cambria" w:hAnsi="Cambria" w:cs="Arial"/>
          <w:b/>
          <w:bCs/>
          <w:lang w:eastAsia="en-US"/>
        </w:rPr>
        <w:t>.</w:t>
      </w:r>
    </w:p>
    <w:p w:rsidRPr="00646372" w:rsidR="005B20B0" w:rsidP="003D105D" w:rsidRDefault="005B20B0" w14:paraId="329D9C31" w14:textId="77777777">
      <w:pPr>
        <w:tabs>
          <w:tab w:val="left" w:pos="2843"/>
        </w:tabs>
        <w:spacing w:line="240" w:lineRule="auto"/>
        <w:rPr>
          <w:rFonts w:cs="Arial"/>
          <w:b/>
          <w:bCs/>
          <w:sz w:val="24"/>
          <w:lang w:val="es-CR"/>
        </w:rPr>
      </w:pPr>
    </w:p>
    <w:p w:rsidR="00220FC2" w:rsidP="003D105D" w:rsidRDefault="00220FC2" w14:paraId="4FB2EDDE" w14:textId="77777777">
      <w:pPr>
        <w:spacing w:line="240" w:lineRule="auto"/>
        <w:rPr>
          <w:rFonts w:cs="Arial"/>
          <w:b/>
          <w:bCs/>
          <w:sz w:val="24"/>
          <w:lang w:val="es-CR"/>
        </w:rPr>
      </w:pPr>
    </w:p>
    <w:p w:rsidRPr="00646372" w:rsidR="005B20B0" w:rsidP="003246BA" w:rsidRDefault="00C643E4" w14:paraId="6B2616DB" w14:textId="2E429823">
      <w:pPr>
        <w:spacing w:line="240" w:lineRule="auto"/>
        <w:rPr>
          <w:rFonts w:cs="Arial"/>
          <w:b/>
          <w:bCs/>
          <w:sz w:val="24"/>
          <w:lang w:val="es-CR"/>
        </w:rPr>
      </w:pPr>
      <w:r>
        <w:rPr>
          <w:rFonts w:cs="Arial"/>
          <w:b/>
          <w:bCs/>
          <w:sz w:val="24"/>
          <w:lang w:val="es-CR"/>
        </w:rPr>
        <w:t>El I</w:t>
      </w:r>
      <w:r w:rsidRPr="00646372" w:rsidR="005B20B0">
        <w:rPr>
          <w:rFonts w:cs="Arial"/>
          <w:b/>
          <w:bCs/>
          <w:sz w:val="24"/>
          <w:lang w:val="es-CR"/>
        </w:rPr>
        <w:t xml:space="preserve">ntendente General de Entidades Financieras, </w:t>
      </w:r>
    </w:p>
    <w:p w:rsidR="005B20B0" w:rsidP="005B20B0" w:rsidRDefault="005B20B0" w14:paraId="2F47C4F9" w14:textId="2E53A36F">
      <w:pPr>
        <w:spacing w:line="240" w:lineRule="auto"/>
        <w:rPr>
          <w:rFonts w:cs="Arial"/>
          <w:bCs/>
          <w:sz w:val="24"/>
          <w:lang w:val="es-CR"/>
        </w:rPr>
      </w:pPr>
    </w:p>
    <w:p w:rsidRPr="00646372" w:rsidR="003246BA" w:rsidP="005B20B0" w:rsidRDefault="003246BA" w14:paraId="59B19364" w14:textId="77777777">
      <w:pPr>
        <w:spacing w:line="240" w:lineRule="auto"/>
        <w:rPr>
          <w:rFonts w:cs="Arial"/>
          <w:bCs/>
          <w:sz w:val="24"/>
          <w:lang w:val="es-CR"/>
        </w:rPr>
      </w:pPr>
    </w:p>
    <w:p w:rsidRPr="00646372" w:rsidR="005B20B0" w:rsidP="005B20B0" w:rsidRDefault="005B20B0" w14:paraId="6F5C5035" w14:textId="77777777">
      <w:pPr>
        <w:spacing w:line="240" w:lineRule="auto"/>
        <w:rPr>
          <w:rFonts w:cs="Arial"/>
          <w:b/>
          <w:sz w:val="24"/>
          <w:lang w:val="es-CR"/>
        </w:rPr>
      </w:pPr>
      <w:r w:rsidRPr="00646372">
        <w:rPr>
          <w:rFonts w:cs="Arial"/>
          <w:b/>
          <w:bCs/>
          <w:sz w:val="24"/>
          <w:lang w:val="es-CR"/>
        </w:rPr>
        <w:t>Considerando que</w:t>
      </w:r>
      <w:r w:rsidRPr="00646372">
        <w:rPr>
          <w:rFonts w:cs="Arial"/>
          <w:b/>
          <w:sz w:val="24"/>
          <w:lang w:val="es-CR"/>
        </w:rPr>
        <w:t>:</w:t>
      </w:r>
    </w:p>
    <w:p w:rsidRPr="00646372" w:rsidR="005B20B0" w:rsidP="005B20B0" w:rsidRDefault="005B20B0" w14:paraId="437DF398" w14:textId="77777777">
      <w:pPr>
        <w:spacing w:line="240" w:lineRule="auto"/>
        <w:rPr>
          <w:rFonts w:cs="Arial"/>
          <w:b/>
          <w:sz w:val="24"/>
          <w:lang w:val="es-CR"/>
        </w:rPr>
      </w:pPr>
    </w:p>
    <w:p w:rsidRPr="00220FC2" w:rsidR="005B20B0" w:rsidP="005B20B0" w:rsidRDefault="005B20B0" w14:paraId="51F6EF40" w14:textId="6DC1C164">
      <w:pPr>
        <w:pStyle w:val="Prrafodelista"/>
        <w:numPr>
          <w:ilvl w:val="0"/>
          <w:numId w:val="3"/>
        </w:numPr>
        <w:spacing w:line="240" w:lineRule="auto"/>
        <w:rPr>
          <w:i/>
          <w:sz w:val="24"/>
          <w:lang w:eastAsia="es-ES"/>
        </w:rPr>
      </w:pPr>
      <w:r w:rsidRPr="00646372">
        <w:rPr>
          <w:sz w:val="24"/>
        </w:rPr>
        <w:t>El Consejo Nacional de Supervisión del Sistema Financiero, en los artículos 7 del acta de la sesión 1637-2021 y 6 del acta de la sesión 1638-2021, celebradas el 18 de enero de 2021 resolvió aprobar el “</w:t>
      </w:r>
      <w:r w:rsidRPr="00646372">
        <w:rPr>
          <w:i/>
          <w:iCs/>
          <w:sz w:val="24"/>
          <w:lang w:val="es-CR"/>
        </w:rPr>
        <w:t>Reglamento para la prevención del riesgo de legitimación de capitales, financiamiento del terrorismo y financiamiento de la proliferación de armas de destrucción masiva</w:t>
      </w:r>
      <w:r w:rsidRPr="00646372">
        <w:rPr>
          <w:i/>
          <w:sz w:val="24"/>
          <w:lang w:eastAsia="es-ES"/>
        </w:rPr>
        <w:t xml:space="preserve">, aplicable a los sujetos obligados por el </w:t>
      </w:r>
      <w:r w:rsidRPr="00646372">
        <w:rPr>
          <w:i/>
          <w:sz w:val="24"/>
          <w:lang w:eastAsia="es-ES"/>
        </w:rPr>
        <w:lastRenderedPageBreak/>
        <w:t xml:space="preserve">artículo 14 de la Ley 7786” </w:t>
      </w:r>
      <w:r w:rsidRPr="00646372">
        <w:rPr>
          <w:iCs/>
          <w:sz w:val="24"/>
          <w:lang w:eastAsia="es-ES"/>
        </w:rPr>
        <w:t>(en adelante Acuerdo CONASSIF 12-21)</w:t>
      </w:r>
      <w:r w:rsidRPr="00646372">
        <w:rPr>
          <w:i/>
          <w:sz w:val="24"/>
          <w:lang w:eastAsia="es-ES"/>
        </w:rPr>
        <w:t xml:space="preserve"> </w:t>
      </w:r>
      <w:r w:rsidRPr="00646372">
        <w:rPr>
          <w:iCs/>
          <w:sz w:val="24"/>
          <w:lang w:eastAsia="es-ES"/>
        </w:rPr>
        <w:t>que fue publicado</w:t>
      </w:r>
      <w:r w:rsidRPr="00646372">
        <w:rPr>
          <w:i/>
          <w:sz w:val="24"/>
          <w:lang w:eastAsia="es-ES"/>
        </w:rPr>
        <w:t xml:space="preserve"> </w:t>
      </w:r>
      <w:r w:rsidRPr="00646372">
        <w:rPr>
          <w:sz w:val="24"/>
        </w:rPr>
        <w:t>en el alcance Nº17 a la Gaceta Nº19 del 28 de enero de 2021, disponiendo su entrada en vigor a partir del 1º de enero de 2022.</w:t>
      </w:r>
    </w:p>
    <w:p w:rsidRPr="00220FC2" w:rsidR="00220FC2" w:rsidP="00220FC2" w:rsidRDefault="00220FC2" w14:paraId="3D24FAA9" w14:textId="77777777">
      <w:pPr>
        <w:pStyle w:val="Prrafodelista"/>
        <w:spacing w:line="240" w:lineRule="auto"/>
        <w:ind w:left="360"/>
        <w:rPr>
          <w:i/>
          <w:sz w:val="24"/>
          <w:lang w:eastAsia="es-ES"/>
        </w:rPr>
      </w:pPr>
    </w:p>
    <w:p w:rsidRPr="00220FC2" w:rsidR="00220FC2" w:rsidP="00220FC2" w:rsidRDefault="00220FC2" w14:paraId="32BA77CC" w14:textId="699914E2">
      <w:pPr>
        <w:numPr>
          <w:ilvl w:val="0"/>
          <w:numId w:val="3"/>
        </w:numPr>
        <w:spacing w:line="240" w:lineRule="auto"/>
        <w:contextualSpacing/>
        <w:rPr>
          <w:i/>
          <w:sz w:val="24"/>
          <w:lang w:eastAsia="es-ES"/>
        </w:rPr>
      </w:pPr>
      <w:r w:rsidRPr="00646372">
        <w:rPr>
          <w:sz w:val="24"/>
        </w:rPr>
        <w:t>El Consejo Nacional de Supervisión del Sistema Financiero, en los artículos 7 del acta de la sesión 1637-2021 y 6 del acta de la sesión 1638-2021, celebradas el 18 de enero de 2021 resolvió aprobar el “</w:t>
      </w:r>
      <w:r w:rsidRPr="00646372">
        <w:rPr>
          <w:i/>
          <w:sz w:val="24"/>
          <w:lang w:eastAsia="es-ES"/>
        </w:rPr>
        <w:t xml:space="preserve">Reglamento del Centro de Información Conozca a su Cliente (CICAC)”, </w:t>
      </w:r>
      <w:r w:rsidRPr="00646372">
        <w:rPr>
          <w:iCs/>
          <w:sz w:val="24"/>
          <w:lang w:eastAsia="es-ES"/>
        </w:rPr>
        <w:t>que fue publicado</w:t>
      </w:r>
      <w:r w:rsidRPr="00646372">
        <w:rPr>
          <w:i/>
          <w:sz w:val="24"/>
          <w:lang w:eastAsia="es-ES"/>
        </w:rPr>
        <w:t xml:space="preserve"> </w:t>
      </w:r>
      <w:r w:rsidRPr="00646372">
        <w:rPr>
          <w:sz w:val="24"/>
        </w:rPr>
        <w:t>en el alcance Nº17 a la Gaceta Nº19 del 28 de enero de 2021, disponiendo su entrada en vigor a partir del 1º de enero de 2022.</w:t>
      </w:r>
    </w:p>
    <w:p w:rsidRPr="00646372" w:rsidR="005B20B0" w:rsidP="005B20B0" w:rsidRDefault="005B20B0" w14:paraId="09454CB6" w14:textId="77777777">
      <w:pPr>
        <w:pStyle w:val="Prrafodelista"/>
        <w:rPr>
          <w:sz w:val="24"/>
        </w:rPr>
      </w:pPr>
    </w:p>
    <w:p w:rsidRPr="00646372" w:rsidR="005B20B0" w:rsidP="005B20B0" w:rsidRDefault="005B20B0" w14:paraId="429C8928" w14:textId="77777777">
      <w:pPr>
        <w:pStyle w:val="Prrafodelista"/>
        <w:numPr>
          <w:ilvl w:val="0"/>
          <w:numId w:val="3"/>
        </w:numPr>
        <w:spacing w:line="240" w:lineRule="auto"/>
        <w:rPr>
          <w:i/>
          <w:sz w:val="24"/>
          <w:lang w:eastAsia="es-ES"/>
        </w:rPr>
      </w:pPr>
      <w:r w:rsidRPr="00646372">
        <w:rPr>
          <w:sz w:val="24"/>
        </w:rPr>
        <w:t>El Consejo Nacional de Supervisión del Sistema Financiero, en el artículo 8 de las actas de las sesiones 1763-2022 y 1764-2022, celebradas el 17 de octubre del 2022, aprobó la modificación del Acuerdo CONASSIF 12-21 y que dentro de la modificación se incluyó el segundo párrafo al artículo 27 “</w:t>
      </w:r>
      <w:r w:rsidRPr="00646372">
        <w:rPr>
          <w:i/>
          <w:iCs/>
          <w:sz w:val="24"/>
        </w:rPr>
        <w:t>Diligencia debida en el conocimiento del cliente</w:t>
      </w:r>
      <w:r w:rsidRPr="00646372">
        <w:rPr>
          <w:sz w:val="24"/>
        </w:rPr>
        <w:t xml:space="preserve">” que indica que </w:t>
      </w:r>
      <w:r w:rsidRPr="00646372">
        <w:rPr>
          <w:i/>
          <w:iCs/>
          <w:sz w:val="24"/>
        </w:rPr>
        <w:t>"(...) [7c] Los documentos de evidencia válidos para el respaldo del origen de los fondos declarados por el cliente son los establecidos en los Lineamientos operativos del Centro de información conozca a su cliente (CICAC) del Acuerdo Conassif 11-21.(...)”</w:t>
      </w:r>
    </w:p>
    <w:p w:rsidRPr="00646372" w:rsidR="005B20B0" w:rsidP="005B20B0" w:rsidRDefault="005B20B0" w14:paraId="40E6E5E9" w14:textId="77777777">
      <w:pPr>
        <w:spacing w:line="240" w:lineRule="auto"/>
        <w:contextualSpacing/>
        <w:rPr>
          <w:i/>
          <w:sz w:val="24"/>
          <w:lang w:eastAsia="es-ES"/>
        </w:rPr>
      </w:pPr>
    </w:p>
    <w:p w:rsidRPr="00646372" w:rsidR="005B20B0" w:rsidP="005B20B0" w:rsidRDefault="005B20B0" w14:paraId="750EF089" w14:textId="77777777">
      <w:pPr>
        <w:numPr>
          <w:ilvl w:val="0"/>
          <w:numId w:val="3"/>
        </w:numPr>
        <w:spacing w:line="240" w:lineRule="auto"/>
        <w:contextualSpacing/>
        <w:rPr>
          <w:i/>
          <w:sz w:val="24"/>
          <w:lang w:eastAsia="es-ES"/>
        </w:rPr>
      </w:pPr>
      <w:r w:rsidRPr="00646372">
        <w:rPr>
          <w:sz w:val="24"/>
        </w:rPr>
        <w:t>El Consejo Nacional de Supervisión del Sistema Financiero, en los artículos 8 de las actas de las sesiones 1763-2022 y 1764-2022, celebradas el 17 de octubre de 2022 resolvió aprobar una reforma al “</w:t>
      </w:r>
      <w:r w:rsidRPr="00646372">
        <w:rPr>
          <w:i/>
          <w:sz w:val="24"/>
          <w:lang w:eastAsia="es-ES"/>
        </w:rPr>
        <w:t>Reglamento del Centro de Información Conozca a su Cliente (CICAC)”</w:t>
      </w:r>
      <w:r w:rsidRPr="00646372">
        <w:rPr>
          <w:iCs/>
          <w:sz w:val="24"/>
          <w:lang w:eastAsia="es-ES"/>
        </w:rPr>
        <w:t xml:space="preserve"> (en adelante Acuerdo CONASSIF 11-21) que se publicó en La Gaceta 215 del 10 de noviembre del 2022.</w:t>
      </w:r>
    </w:p>
    <w:p w:rsidRPr="00646372" w:rsidR="005B20B0" w:rsidP="005B20B0" w:rsidRDefault="005B20B0" w14:paraId="592EB041" w14:textId="77777777">
      <w:pPr>
        <w:spacing w:line="240" w:lineRule="auto"/>
        <w:rPr>
          <w:sz w:val="24"/>
        </w:rPr>
      </w:pPr>
    </w:p>
    <w:p w:rsidRPr="00646372" w:rsidR="005B20B0" w:rsidP="005B20B0" w:rsidRDefault="005B20B0" w14:paraId="6F2C8A72" w14:textId="77777777">
      <w:pPr>
        <w:numPr>
          <w:ilvl w:val="0"/>
          <w:numId w:val="3"/>
        </w:numPr>
        <w:spacing w:line="240" w:lineRule="auto"/>
        <w:contextualSpacing/>
        <w:rPr>
          <w:sz w:val="24"/>
          <w:lang w:val="es-CR"/>
        </w:rPr>
      </w:pPr>
      <w:r w:rsidRPr="00646372">
        <w:rPr>
          <w:sz w:val="24"/>
        </w:rPr>
        <w:t>La Superintendente General de Entidades Financieras dispuso mediante Resolución SGF-0241-2021 emitir los Lineamientos operativos para el funcionamiento, acceso y uso del Centro de Información Conozca a su Cliente, Acuerdo CONASSIF 11-21(en adelante Lineamientos Operativos del CICAC).</w:t>
      </w:r>
    </w:p>
    <w:p w:rsidRPr="00646372" w:rsidR="005B20B0" w:rsidP="005B20B0" w:rsidRDefault="005B20B0" w14:paraId="1AC839A4" w14:textId="77777777">
      <w:pPr>
        <w:pStyle w:val="Prrafodelista"/>
        <w:rPr>
          <w:sz w:val="24"/>
          <w:lang w:val="es-CR"/>
        </w:rPr>
      </w:pPr>
    </w:p>
    <w:p w:rsidRPr="00646372" w:rsidR="005B20B0" w:rsidP="005B20B0" w:rsidRDefault="005B20B0" w14:paraId="0E5816BB" w14:textId="4132F75F">
      <w:pPr>
        <w:numPr>
          <w:ilvl w:val="0"/>
          <w:numId w:val="3"/>
        </w:numPr>
        <w:spacing w:line="240" w:lineRule="auto"/>
        <w:contextualSpacing/>
        <w:rPr>
          <w:sz w:val="24"/>
          <w:lang w:val="es-CR"/>
        </w:rPr>
      </w:pPr>
      <w:r w:rsidRPr="00646372">
        <w:rPr>
          <w:sz w:val="24"/>
          <w:lang w:val="es-CR"/>
        </w:rPr>
        <w:t xml:space="preserve">La Superintendencia General de Entidades Financieras dispuso mediante Resoluciones SGF-1725-2022 del 17 de agosto del 2022 y SGF-2540-2022 del 8 de diciembre del 2022, modificar </w:t>
      </w:r>
      <w:r w:rsidR="00220FC2">
        <w:rPr>
          <w:sz w:val="24"/>
          <w:lang w:val="es-CR"/>
        </w:rPr>
        <w:t xml:space="preserve">los </w:t>
      </w:r>
      <w:r w:rsidRPr="00646372">
        <w:rPr>
          <w:sz w:val="24"/>
          <w:lang w:val="es-CR"/>
        </w:rPr>
        <w:t xml:space="preserve">Lineamientos operativos del CICAC. </w:t>
      </w:r>
    </w:p>
    <w:p w:rsidRPr="00646372" w:rsidR="005B20B0" w:rsidP="005B20B0" w:rsidRDefault="005B20B0" w14:paraId="646CC8B7" w14:textId="77777777">
      <w:pPr>
        <w:pStyle w:val="Prrafodelista"/>
        <w:rPr>
          <w:sz w:val="24"/>
          <w:lang w:val="es-CR"/>
        </w:rPr>
      </w:pPr>
    </w:p>
    <w:p w:rsidRPr="00646372" w:rsidR="005B20B0" w:rsidP="005B20B0" w:rsidRDefault="005B20B0" w14:paraId="3C5D0AF1" w14:textId="69E7BDE6">
      <w:pPr>
        <w:pStyle w:val="Prrafodelista"/>
        <w:numPr>
          <w:ilvl w:val="0"/>
          <w:numId w:val="3"/>
        </w:numPr>
        <w:spacing w:line="240" w:lineRule="auto"/>
        <w:rPr>
          <w:sz w:val="24"/>
        </w:rPr>
      </w:pPr>
      <w:r w:rsidRPr="00646372">
        <w:rPr>
          <w:sz w:val="24"/>
        </w:rPr>
        <w:t>Los Lineamientos operativos del CICAC, en la sección 2 “</w:t>
      </w:r>
      <w:r w:rsidRPr="00646372">
        <w:rPr>
          <w:b/>
          <w:bCs/>
          <w:i/>
          <w:iCs/>
          <w:sz w:val="24"/>
        </w:rPr>
        <w:t>Evidencia para orígenes de fondos”</w:t>
      </w:r>
      <w:r w:rsidRPr="00646372">
        <w:rPr>
          <w:sz w:val="24"/>
        </w:rPr>
        <w:t xml:space="preserve"> establece los documentos que son permitidos para respaldar el origen de fondos declarados por los clientes y que algunos de estos son emitidos por profesionales incorporados </w:t>
      </w:r>
      <w:r w:rsidR="00220FC2">
        <w:rPr>
          <w:sz w:val="24"/>
        </w:rPr>
        <w:t>a</w:t>
      </w:r>
      <w:r w:rsidRPr="00646372">
        <w:rPr>
          <w:sz w:val="24"/>
        </w:rPr>
        <w:t xml:space="preserve">l Colegio de Contadores Públicos de Costa Rica y </w:t>
      </w:r>
      <w:r w:rsidR="00220FC2">
        <w:rPr>
          <w:sz w:val="24"/>
        </w:rPr>
        <w:t>a</w:t>
      </w:r>
      <w:r w:rsidRPr="00646372">
        <w:rPr>
          <w:sz w:val="24"/>
        </w:rPr>
        <w:t>l Colegio de Contadores Privados de Costa Rica</w:t>
      </w:r>
      <w:r w:rsidR="00220FC2">
        <w:rPr>
          <w:sz w:val="24"/>
        </w:rPr>
        <w:t>,</w:t>
      </w:r>
      <w:r w:rsidRPr="00646372">
        <w:rPr>
          <w:sz w:val="24"/>
        </w:rPr>
        <w:t xml:space="preserve"> es necesario difundir el conocimiento con respecto a la elaboración y contenido de estos documentos.  </w:t>
      </w:r>
    </w:p>
    <w:p w:rsidRPr="00646372" w:rsidR="005B20B0" w:rsidP="005B20B0" w:rsidRDefault="005B20B0" w14:paraId="5879A00F" w14:textId="77777777">
      <w:pPr>
        <w:pStyle w:val="Prrafodelista"/>
        <w:rPr>
          <w:sz w:val="24"/>
        </w:rPr>
      </w:pPr>
    </w:p>
    <w:p w:rsidRPr="00646372" w:rsidR="005B20B0" w:rsidP="005B20B0" w:rsidRDefault="005B20B0" w14:paraId="4CFE377D" w14:textId="7A6D1810">
      <w:pPr>
        <w:pStyle w:val="Prrafodelista"/>
        <w:numPr>
          <w:ilvl w:val="0"/>
          <w:numId w:val="3"/>
        </w:numPr>
        <w:spacing w:line="240" w:lineRule="auto"/>
        <w:rPr>
          <w:sz w:val="24"/>
        </w:rPr>
      </w:pPr>
      <w:r w:rsidRPr="00646372">
        <w:rPr>
          <w:sz w:val="24"/>
        </w:rPr>
        <w:t>Los Acuerdos CONASSIF 11-21 y CONASSIF 12-21 son normas trasversales que aplican a los sujetos obligados de las cuatro superintendencias</w:t>
      </w:r>
      <w:r w:rsidR="00220FC2">
        <w:rPr>
          <w:sz w:val="24"/>
        </w:rPr>
        <w:t>,</w:t>
      </w:r>
      <w:r w:rsidRPr="00646372">
        <w:rPr>
          <w:sz w:val="24"/>
        </w:rPr>
        <w:t xml:space="preserve"> es fundamental que estas entidades participen la actividad de capacitación que se estará impartiendo.</w:t>
      </w:r>
    </w:p>
    <w:p w:rsidRPr="00646372" w:rsidR="005B20B0" w:rsidP="005B20B0" w:rsidRDefault="005B20B0" w14:paraId="4FA3A0A8" w14:textId="77777777">
      <w:pPr>
        <w:pStyle w:val="Prrafodelista"/>
        <w:spacing w:line="240" w:lineRule="auto"/>
        <w:ind w:left="360"/>
        <w:rPr>
          <w:sz w:val="24"/>
        </w:rPr>
      </w:pPr>
    </w:p>
    <w:p w:rsidRPr="00646372" w:rsidR="005B20B0" w:rsidP="005B20B0" w:rsidRDefault="005B20B0" w14:paraId="53573C99" w14:textId="1A10FDCA">
      <w:pPr>
        <w:pStyle w:val="Prrafodelista"/>
        <w:numPr>
          <w:ilvl w:val="0"/>
          <w:numId w:val="3"/>
        </w:numPr>
        <w:spacing w:line="240" w:lineRule="auto"/>
        <w:rPr>
          <w:sz w:val="24"/>
        </w:rPr>
      </w:pPr>
      <w:r w:rsidRPr="00646372">
        <w:rPr>
          <w:sz w:val="24"/>
        </w:rPr>
        <w:lastRenderedPageBreak/>
        <w:t>El Colegio de Contadores Públicos de Costa Rica y el Colegio de Contadores Privados de Costa Rica son las instituciones encargadas de</w:t>
      </w:r>
      <w:r w:rsidR="00220FC2">
        <w:rPr>
          <w:sz w:val="24"/>
        </w:rPr>
        <w:t xml:space="preserve"> aprobar</w:t>
      </w:r>
      <w:r w:rsidRPr="00646372">
        <w:rPr>
          <w:sz w:val="24"/>
        </w:rPr>
        <w:t xml:space="preserve"> las normas para la elaboración de los documentos emitidos por sus agremiados que son utilizados para respaldar el origen de fondos; también regulan y fiscalizan a los profesionales encargados de emitirlos. </w:t>
      </w:r>
    </w:p>
    <w:p w:rsidRPr="00646372" w:rsidR="005B20B0" w:rsidP="005B20B0" w:rsidRDefault="005B20B0" w14:paraId="54BCA52E" w14:textId="77777777">
      <w:pPr>
        <w:pStyle w:val="Prrafodelista"/>
        <w:rPr>
          <w:sz w:val="24"/>
        </w:rPr>
      </w:pPr>
    </w:p>
    <w:p w:rsidRPr="00646372" w:rsidR="005B20B0" w:rsidP="005B20B0" w:rsidRDefault="005B20B0" w14:paraId="6419A941" w14:textId="77777777">
      <w:pPr>
        <w:pStyle w:val="Prrafodelista"/>
        <w:numPr>
          <w:ilvl w:val="0"/>
          <w:numId w:val="3"/>
        </w:numPr>
        <w:spacing w:line="240" w:lineRule="auto"/>
        <w:rPr>
          <w:sz w:val="24"/>
        </w:rPr>
      </w:pPr>
      <w:r w:rsidRPr="00646372">
        <w:rPr>
          <w:sz w:val="24"/>
        </w:rPr>
        <w:t>Que es interés y responsabilidad de estos Colegios Profesionales velar por la calidad de los documentos que emiten sus agremiados, en este caso en particular, que se utilicen para demostrar el origen de fondos de los clientes del sistema financiero.</w:t>
      </w:r>
    </w:p>
    <w:p w:rsidRPr="00646372" w:rsidR="005B20B0" w:rsidP="005B20B0" w:rsidRDefault="005B20B0" w14:paraId="477F10C2" w14:textId="77777777">
      <w:pPr>
        <w:pStyle w:val="Prrafodelista"/>
        <w:rPr>
          <w:sz w:val="24"/>
        </w:rPr>
      </w:pPr>
    </w:p>
    <w:p w:rsidRPr="00646372" w:rsidR="005B20B0" w:rsidP="005B20B0" w:rsidRDefault="005B20B0" w14:paraId="70B2BCC3" w14:textId="0832F0B7">
      <w:pPr>
        <w:pStyle w:val="Prrafodelista"/>
        <w:numPr>
          <w:ilvl w:val="0"/>
          <w:numId w:val="3"/>
        </w:numPr>
        <w:spacing w:line="240" w:lineRule="auto"/>
        <w:rPr>
          <w:sz w:val="24"/>
        </w:rPr>
      </w:pPr>
      <w:r w:rsidRPr="00646372">
        <w:rPr>
          <w:sz w:val="24"/>
        </w:rPr>
        <w:t xml:space="preserve">Se han realizado esfuerzos de coordinación entre la Superintendencia </w:t>
      </w:r>
      <w:r w:rsidR="003842C5">
        <w:rPr>
          <w:sz w:val="24"/>
        </w:rPr>
        <w:t>General de Entidades Financieras</w:t>
      </w:r>
      <w:r w:rsidRPr="00646372">
        <w:rPr>
          <w:sz w:val="24"/>
        </w:rPr>
        <w:t xml:space="preserve"> y los Colegios Profesionales de Contadores, para el mejor direccionamiento y entendimiento de los documentos emitidos por estos profesionales que se utilicen para demostrar el origen de fondos por parte de los clientes del sistema financiero</w:t>
      </w:r>
      <w:r w:rsidR="003842C5">
        <w:rPr>
          <w:sz w:val="24"/>
        </w:rPr>
        <w:t>.</w:t>
      </w:r>
    </w:p>
    <w:p w:rsidR="005B20B0" w:rsidP="005B20B0" w:rsidRDefault="005B20B0" w14:paraId="14008053" w14:textId="18E4FA70">
      <w:pPr>
        <w:pStyle w:val="Prrafodelista"/>
        <w:rPr>
          <w:sz w:val="24"/>
          <w:lang w:eastAsia="es-ES"/>
        </w:rPr>
      </w:pPr>
    </w:p>
    <w:p w:rsidRPr="00646372" w:rsidR="00220FC2" w:rsidP="005B20B0" w:rsidRDefault="00220FC2" w14:paraId="23685C2D" w14:textId="77777777">
      <w:pPr>
        <w:pStyle w:val="Prrafodelista"/>
        <w:rPr>
          <w:sz w:val="24"/>
          <w:lang w:eastAsia="es-ES"/>
        </w:rPr>
      </w:pPr>
    </w:p>
    <w:p w:rsidRPr="00646372" w:rsidR="005B20B0" w:rsidP="005B20B0" w:rsidRDefault="005B20B0" w14:paraId="7247B0D0" w14:textId="75BAC75F">
      <w:pPr>
        <w:spacing w:line="240" w:lineRule="auto"/>
        <w:rPr>
          <w:b/>
          <w:sz w:val="24"/>
          <w:lang w:val="es-CR"/>
        </w:rPr>
      </w:pPr>
      <w:r w:rsidRPr="00646372">
        <w:rPr>
          <w:b/>
          <w:bCs/>
          <w:sz w:val="24"/>
          <w:lang w:val="es-CR"/>
        </w:rPr>
        <w:t>Dispone</w:t>
      </w:r>
      <w:r w:rsidRPr="00646372">
        <w:rPr>
          <w:b/>
          <w:sz w:val="24"/>
          <w:lang w:val="es-CR"/>
        </w:rPr>
        <w:t>:</w:t>
      </w:r>
    </w:p>
    <w:p w:rsidRPr="00646372" w:rsidR="005B20B0" w:rsidP="005B20B0" w:rsidRDefault="005B20B0" w14:paraId="43571266" w14:textId="77777777">
      <w:pPr>
        <w:widowControl w:val="0"/>
        <w:spacing w:line="240" w:lineRule="auto"/>
        <w:ind w:left="644"/>
        <w:rPr>
          <w:sz w:val="24"/>
          <w:lang w:val="es-CR"/>
        </w:rPr>
      </w:pPr>
    </w:p>
    <w:p w:rsidRPr="00646372" w:rsidR="005B20B0" w:rsidP="005B20B0" w:rsidRDefault="005B20B0" w14:paraId="7E69B030" w14:textId="7643717F">
      <w:pPr>
        <w:pStyle w:val="Prrafodelista"/>
        <w:numPr>
          <w:ilvl w:val="0"/>
          <w:numId w:val="4"/>
        </w:numPr>
        <w:spacing w:line="240" w:lineRule="auto"/>
        <w:ind w:left="567" w:hanging="283"/>
        <w:rPr>
          <w:sz w:val="24"/>
          <w:lang w:val="es-CR"/>
        </w:rPr>
      </w:pPr>
      <w:r w:rsidRPr="00646372">
        <w:rPr>
          <w:sz w:val="24"/>
          <w:lang w:val="es-CR"/>
        </w:rPr>
        <w:t>Realizar la capacitación sobre documentos emitidos por Contadores Públicos y Contadores Privados para la demostración de orígenes de fondos de los clientes del sistema financiero</w:t>
      </w:r>
      <w:r w:rsidR="00867B65">
        <w:rPr>
          <w:sz w:val="24"/>
          <w:lang w:val="es-CR"/>
        </w:rPr>
        <w:t>, a ser impartida por los Colegio</w:t>
      </w:r>
      <w:r w:rsidR="00C267F2">
        <w:rPr>
          <w:sz w:val="24"/>
          <w:lang w:val="es-CR"/>
        </w:rPr>
        <w:t>s</w:t>
      </w:r>
      <w:r w:rsidR="00867B65">
        <w:rPr>
          <w:sz w:val="24"/>
          <w:lang w:val="es-CR"/>
        </w:rPr>
        <w:t xml:space="preserve"> Profesionales.</w:t>
      </w:r>
    </w:p>
    <w:p w:rsidRPr="00646372" w:rsidR="005B20B0" w:rsidP="005B20B0" w:rsidRDefault="005B20B0" w14:paraId="3799192C" w14:textId="77777777">
      <w:pPr>
        <w:pStyle w:val="Prrafodelista"/>
        <w:spacing w:line="240" w:lineRule="auto"/>
        <w:ind w:left="567"/>
        <w:rPr>
          <w:sz w:val="24"/>
          <w:lang w:val="es-CR"/>
        </w:rPr>
      </w:pPr>
    </w:p>
    <w:p w:rsidRPr="00646372" w:rsidR="005B20B0" w:rsidP="005B20B0" w:rsidRDefault="005B20B0" w14:paraId="07679104" w14:textId="4CD6C59B">
      <w:pPr>
        <w:pStyle w:val="Prrafodelista"/>
        <w:numPr>
          <w:ilvl w:val="0"/>
          <w:numId w:val="4"/>
        </w:numPr>
        <w:spacing w:line="240" w:lineRule="auto"/>
        <w:rPr>
          <w:sz w:val="24"/>
          <w:lang w:val="es-CR"/>
        </w:rPr>
      </w:pPr>
      <w:r w:rsidRPr="00646372">
        <w:rPr>
          <w:sz w:val="24"/>
        </w:rPr>
        <w:t xml:space="preserve">Que la actividad se realizará </w:t>
      </w:r>
      <w:r w:rsidRPr="007B3AAA">
        <w:rPr>
          <w:b/>
          <w:bCs/>
          <w:sz w:val="24"/>
        </w:rPr>
        <w:t>el 9 de noviembre del 2023 en horario de 9:00 a.m. a 12:00 m.d. en el Auditorio del Edificio sede de la Superintendencia</w:t>
      </w:r>
      <w:r w:rsidRPr="00646372">
        <w:rPr>
          <w:sz w:val="24"/>
        </w:rPr>
        <w:t xml:space="preserve">, sita: Avenida 13 y 17, calle 3a, frente a las oficinas centrales del Ministerio de Trabajo y Seguridad Social San José, Barrio Tournón, Costa Rica. Tomar en </w:t>
      </w:r>
      <w:r w:rsidRPr="00646372">
        <w:rPr>
          <w:sz w:val="24"/>
          <w:lang w:val="es-CR"/>
        </w:rPr>
        <w:t xml:space="preserve">consideración que </w:t>
      </w:r>
      <w:r w:rsidRPr="00220FC2">
        <w:rPr>
          <w:sz w:val="24"/>
          <w:u w:val="single"/>
          <w:lang w:val="es-CR"/>
        </w:rPr>
        <w:t>no se cuenta con espacio de parqueo</w:t>
      </w:r>
      <w:r w:rsidRPr="00646372">
        <w:rPr>
          <w:sz w:val="24"/>
          <w:lang w:val="es-CR"/>
        </w:rPr>
        <w:t xml:space="preserve"> y </w:t>
      </w:r>
      <w:r w:rsidR="00220FC2">
        <w:rPr>
          <w:sz w:val="24"/>
          <w:lang w:val="es-CR"/>
        </w:rPr>
        <w:t xml:space="preserve">que </w:t>
      </w:r>
      <w:r w:rsidRPr="00646372">
        <w:rPr>
          <w:sz w:val="24"/>
          <w:lang w:val="es-CR"/>
        </w:rPr>
        <w:t>e</w:t>
      </w:r>
      <w:r w:rsidRPr="00646372">
        <w:rPr>
          <w:sz w:val="24"/>
        </w:rPr>
        <w:t>n el momento del registro debe de presentar la cédula.</w:t>
      </w:r>
    </w:p>
    <w:p w:rsidRPr="00646372" w:rsidR="005B20B0" w:rsidP="005B20B0" w:rsidRDefault="005B20B0" w14:paraId="2B330CBD" w14:textId="77777777">
      <w:pPr>
        <w:pStyle w:val="Prrafodelista"/>
        <w:spacing w:line="240" w:lineRule="auto"/>
        <w:ind w:left="644"/>
        <w:rPr>
          <w:sz w:val="24"/>
          <w:lang w:val="es-CR"/>
        </w:rPr>
      </w:pPr>
    </w:p>
    <w:p w:rsidRPr="00646372" w:rsidR="005B20B0" w:rsidP="005B20B0" w:rsidRDefault="005B20B0" w14:paraId="607C70AC" w14:textId="5C7F273B">
      <w:pPr>
        <w:widowControl w:val="0"/>
        <w:numPr>
          <w:ilvl w:val="0"/>
          <w:numId w:val="4"/>
        </w:numPr>
        <w:spacing w:line="240" w:lineRule="auto"/>
        <w:rPr>
          <w:sz w:val="24"/>
          <w:lang w:val="es-CR"/>
        </w:rPr>
      </w:pPr>
      <w:r w:rsidRPr="00646372">
        <w:rPr>
          <w:sz w:val="24"/>
          <w:lang w:val="es-CR"/>
        </w:rPr>
        <w:t xml:space="preserve">Que la participación a la presente actividad está dirigida a oficiales de cumplimiento </w:t>
      </w:r>
      <w:r w:rsidR="00220FC2">
        <w:rPr>
          <w:sz w:val="24"/>
          <w:lang w:val="es-CR"/>
        </w:rPr>
        <w:t>y</w:t>
      </w:r>
      <w:r w:rsidRPr="00646372">
        <w:rPr>
          <w:sz w:val="24"/>
          <w:lang w:val="es-CR"/>
        </w:rPr>
        <w:t xml:space="preserve"> sus adjuntos </w:t>
      </w:r>
      <w:r w:rsidRPr="00646372">
        <w:rPr>
          <w:i/>
          <w:iCs/>
          <w:sz w:val="24"/>
          <w:lang w:val="es-CR"/>
        </w:rPr>
        <w:t>(se requiere la participación de al menos uno de los dos)</w:t>
      </w:r>
      <w:r w:rsidRPr="00646372">
        <w:rPr>
          <w:sz w:val="24"/>
          <w:lang w:val="es-CR"/>
        </w:rPr>
        <w:t xml:space="preserve"> de los sujetos obligados establecidos en el artículo 14 de la ley 7786, y para colaboradores directamente relacionados con la verificación de documentos para la demostración del origen de fondos, por lo que se validará que los participantes previamente registrados, sean parte de los sujetos obligados, caso contrario será excluido de la actividad.</w:t>
      </w:r>
    </w:p>
    <w:p w:rsidRPr="00646372" w:rsidR="005B20B0" w:rsidP="005B20B0" w:rsidRDefault="005B20B0" w14:paraId="20FB514D" w14:textId="77777777">
      <w:pPr>
        <w:pStyle w:val="Prrafodelista"/>
        <w:rPr>
          <w:sz w:val="24"/>
        </w:rPr>
      </w:pPr>
    </w:p>
    <w:p w:rsidRPr="00646372" w:rsidR="005B20B0" w:rsidP="005B20B0" w:rsidRDefault="005B20B0" w14:paraId="646AB024" w14:textId="1510DD79">
      <w:pPr>
        <w:widowControl w:val="0"/>
        <w:numPr>
          <w:ilvl w:val="0"/>
          <w:numId w:val="4"/>
        </w:numPr>
        <w:spacing w:line="240" w:lineRule="auto"/>
        <w:rPr>
          <w:sz w:val="24"/>
          <w:lang w:val="es-CR"/>
        </w:rPr>
      </w:pPr>
      <w:r w:rsidRPr="00646372">
        <w:rPr>
          <w:sz w:val="24"/>
        </w:rPr>
        <w:t>Los colaboradores que asistan a esta capacitación son los responsables de difundir el conocimiento hacia el resto de la organización, en especial hacia la primera línea de defensa.</w:t>
      </w:r>
    </w:p>
    <w:p w:rsidRPr="00646372" w:rsidR="005B20B0" w:rsidP="005B20B0" w:rsidRDefault="005B20B0" w14:paraId="6BF4459E" w14:textId="77777777">
      <w:pPr>
        <w:pStyle w:val="Prrafodelista"/>
        <w:rPr>
          <w:color w:val="000000"/>
          <w:sz w:val="24"/>
        </w:rPr>
      </w:pPr>
    </w:p>
    <w:p w:rsidRPr="00646372" w:rsidR="003D105D" w:rsidP="003D105D" w:rsidRDefault="005B20B0" w14:paraId="55F646D0" w14:textId="10CFE8A1">
      <w:pPr>
        <w:widowControl w:val="0"/>
        <w:numPr>
          <w:ilvl w:val="0"/>
          <w:numId w:val="4"/>
        </w:numPr>
        <w:spacing w:line="240" w:lineRule="auto"/>
        <w:rPr>
          <w:i/>
          <w:iCs/>
          <w:sz w:val="24"/>
          <w:u w:val="single"/>
          <w:lang w:val="es-CR"/>
        </w:rPr>
      </w:pPr>
      <w:r w:rsidRPr="00646372">
        <w:rPr>
          <w:sz w:val="24"/>
          <w:lang w:val="es-CR"/>
        </w:rPr>
        <w:t xml:space="preserve">Para que esta capacitación sea efectiva se requiere que los participantes </w:t>
      </w:r>
      <w:r w:rsidRPr="00646372">
        <w:rPr>
          <w:i/>
          <w:iCs/>
          <w:sz w:val="24"/>
          <w:u w:val="single"/>
          <w:lang w:val="es-CR"/>
        </w:rPr>
        <w:t xml:space="preserve">tengan amplio conocimiento sobre el </w:t>
      </w:r>
      <w:r w:rsidRPr="00646372">
        <w:rPr>
          <w:i/>
          <w:iCs/>
          <w:sz w:val="24"/>
          <w:u w:val="single"/>
        </w:rPr>
        <w:t>Acuerdo CONASSIF 12-21</w:t>
      </w:r>
      <w:r w:rsidR="00220FC2">
        <w:rPr>
          <w:i/>
          <w:iCs/>
          <w:sz w:val="24"/>
          <w:u w:val="single"/>
        </w:rPr>
        <w:t xml:space="preserve"> </w:t>
      </w:r>
      <w:r w:rsidRPr="00646372">
        <w:rPr>
          <w:i/>
          <w:iCs/>
          <w:sz w:val="24"/>
          <w:u w:val="single"/>
        </w:rPr>
        <w:t xml:space="preserve">y </w:t>
      </w:r>
      <w:r w:rsidR="00220FC2">
        <w:rPr>
          <w:i/>
          <w:iCs/>
          <w:sz w:val="24"/>
          <w:u w:val="single"/>
        </w:rPr>
        <w:t xml:space="preserve">sobre el </w:t>
      </w:r>
      <w:r w:rsidRPr="00646372">
        <w:rPr>
          <w:i/>
          <w:iCs/>
          <w:sz w:val="24"/>
          <w:u w:val="single"/>
        </w:rPr>
        <w:t>Acuerdo CONASSIF 11-21 con sus Lineamientos.</w:t>
      </w:r>
    </w:p>
    <w:p w:rsidR="005B20B0" w:rsidP="003D105D" w:rsidRDefault="005B20B0" w14:paraId="23147C40" w14:textId="131C3093">
      <w:pPr>
        <w:widowControl w:val="0"/>
        <w:numPr>
          <w:ilvl w:val="0"/>
          <w:numId w:val="4"/>
        </w:numPr>
        <w:spacing w:line="240" w:lineRule="auto"/>
        <w:rPr>
          <w:sz w:val="24"/>
          <w:lang w:val="es-CR"/>
        </w:rPr>
      </w:pPr>
      <w:r w:rsidRPr="00646372">
        <w:rPr>
          <w:sz w:val="24"/>
          <w:lang w:val="es-CR"/>
        </w:rPr>
        <w:lastRenderedPageBreak/>
        <w:t>Para inscribir a las personas participantes en esta charla, se debe completar la</w:t>
      </w:r>
      <w:r w:rsidRPr="00646372">
        <w:rPr>
          <w:sz w:val="24"/>
        </w:rPr>
        <w:t xml:space="preserve"> </w:t>
      </w:r>
      <w:r w:rsidRPr="00646372">
        <w:rPr>
          <w:sz w:val="24"/>
          <w:lang w:val="es-CR"/>
        </w:rPr>
        <w:t>información que se solicita en el siguiente enlace a más tardar el 2 de noviembre del 2023.</w:t>
      </w:r>
    </w:p>
    <w:p w:rsidRPr="00646372" w:rsidR="00220FC2" w:rsidP="00220FC2" w:rsidRDefault="00220FC2" w14:paraId="3B802EAA" w14:textId="77777777">
      <w:pPr>
        <w:widowControl w:val="0"/>
        <w:spacing w:line="240" w:lineRule="auto"/>
        <w:rPr>
          <w:sz w:val="24"/>
          <w:lang w:val="es-CR"/>
        </w:rPr>
      </w:pPr>
    </w:p>
    <w:p w:rsidRPr="00646372" w:rsidR="005B20B0" w:rsidP="005B20B0" w:rsidRDefault="007651DF" w14:paraId="3C61EDAE" w14:textId="3979B03D">
      <w:pPr>
        <w:pStyle w:val="Prrafodelista"/>
        <w:jc w:val="center"/>
        <w:rPr>
          <w:b/>
          <w:bCs/>
          <w:color w:val="2F5496" w:themeColor="accent1" w:themeShade="BF"/>
          <w:sz w:val="24"/>
          <w:lang w:val="es-CR"/>
        </w:rPr>
      </w:pPr>
      <w:hyperlink w:history="1" r:id="rId13">
        <w:r w:rsidRPr="00646372" w:rsidR="005B20B0">
          <w:rPr>
            <w:b/>
            <w:bCs/>
            <w:color w:val="2F5496" w:themeColor="accent1" w:themeShade="BF"/>
            <w:sz w:val="24"/>
            <w:lang w:val="es-CR"/>
          </w:rPr>
          <w:t>https://forms.office.com/r/RJ796svWCd</w:t>
        </w:r>
      </w:hyperlink>
    </w:p>
    <w:p w:rsidRPr="00646372" w:rsidR="005B20B0" w:rsidP="003D105D" w:rsidRDefault="005B20B0" w14:paraId="7511D35D" w14:textId="151C6AF6">
      <w:pPr>
        <w:pStyle w:val="NormalWeb"/>
        <w:numPr>
          <w:ilvl w:val="0"/>
          <w:numId w:val="4"/>
        </w:numPr>
        <w:jc w:val="both"/>
        <w:rPr>
          <w:rFonts w:ascii="Cambria" w:hAnsi="Cambria"/>
          <w:lang w:eastAsia="en-US"/>
        </w:rPr>
      </w:pPr>
      <w:r w:rsidRPr="00646372">
        <w:rPr>
          <w:rFonts w:ascii="Cambria" w:hAnsi="Cambria"/>
          <w:lang w:eastAsia="en-US"/>
        </w:rPr>
        <w:t xml:space="preserve">Para participar en esta charla se asignan los siguientes espacios por </w:t>
      </w:r>
      <w:r w:rsidR="00220FC2">
        <w:rPr>
          <w:rFonts w:ascii="Cambria" w:hAnsi="Cambria"/>
          <w:lang w:eastAsia="en-US"/>
        </w:rPr>
        <w:t>cada</w:t>
      </w:r>
      <w:r w:rsidRPr="00646372">
        <w:rPr>
          <w:rFonts w:ascii="Cambria" w:hAnsi="Cambria"/>
          <w:lang w:eastAsia="en-US"/>
        </w:rPr>
        <w:t xml:space="preserve"> entidad:</w:t>
      </w:r>
    </w:p>
    <w:tbl>
      <w:tblPr>
        <w:tblW w:w="5812" w:type="dxa"/>
        <w:tblInd w:w="2405" w:type="dxa"/>
        <w:tblCellMar>
          <w:left w:w="70" w:type="dxa"/>
          <w:right w:w="70" w:type="dxa"/>
        </w:tblCellMar>
        <w:tblLook w:val="04A0" w:firstRow="1" w:lastRow="0" w:firstColumn="1" w:lastColumn="0" w:noHBand="0" w:noVBand="1"/>
      </w:tblPr>
      <w:tblGrid>
        <w:gridCol w:w="4394"/>
        <w:gridCol w:w="567"/>
        <w:gridCol w:w="851"/>
      </w:tblGrid>
      <w:tr w:rsidRPr="00646372" w:rsidR="005B20B0" w:rsidTr="008A0D4E" w14:paraId="23C47665" w14:textId="77777777">
        <w:trPr>
          <w:trHeight w:val="312"/>
          <w:tblHeader/>
        </w:trPr>
        <w:tc>
          <w:tcPr>
            <w:tcW w:w="4394"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646372" w:rsidR="005B20B0" w:rsidP="004B6386" w:rsidRDefault="005B20B0" w14:paraId="47E67A4A" w14:textId="77777777">
            <w:pPr>
              <w:spacing w:line="240" w:lineRule="auto"/>
              <w:jc w:val="center"/>
              <w:rPr>
                <w:rFonts w:cs="Calibri"/>
                <w:b/>
                <w:bCs/>
                <w:color w:val="FFFFFF" w:themeColor="background1"/>
                <w:sz w:val="24"/>
              </w:rPr>
            </w:pPr>
            <w:r w:rsidRPr="00646372">
              <w:rPr>
                <w:rFonts w:cs="Calibri"/>
                <w:b/>
                <w:bCs/>
                <w:color w:val="FFFFFF" w:themeColor="background1"/>
                <w:sz w:val="24"/>
              </w:rPr>
              <w:t>Sector</w:t>
            </w:r>
          </w:p>
        </w:tc>
        <w:tc>
          <w:tcPr>
            <w:tcW w:w="1418" w:type="dxa"/>
            <w:gridSpan w:val="2"/>
            <w:tcBorders>
              <w:top w:val="single" w:color="auto" w:sz="4" w:space="0"/>
              <w:left w:val="nil"/>
              <w:bottom w:val="single" w:color="auto" w:sz="4" w:space="0"/>
              <w:right w:val="single" w:color="auto" w:sz="4" w:space="0"/>
            </w:tcBorders>
            <w:shd w:val="clear" w:color="auto" w:fill="002060"/>
            <w:noWrap/>
            <w:vAlign w:val="center"/>
            <w:hideMark/>
          </w:tcPr>
          <w:p w:rsidRPr="00646372" w:rsidR="005B20B0" w:rsidP="004B6386" w:rsidRDefault="005B20B0" w14:paraId="6FEE4B1C" w14:textId="77777777">
            <w:pPr>
              <w:jc w:val="center"/>
              <w:rPr>
                <w:rFonts w:cs="Calibri"/>
                <w:b/>
                <w:bCs/>
                <w:color w:val="FFFFFF" w:themeColor="background1"/>
                <w:sz w:val="24"/>
              </w:rPr>
            </w:pPr>
            <w:r w:rsidRPr="00646372">
              <w:rPr>
                <w:rFonts w:cs="Calibri"/>
                <w:b/>
                <w:bCs/>
                <w:color w:val="FFFFFF" w:themeColor="background1"/>
                <w:sz w:val="24"/>
              </w:rPr>
              <w:t>Cupo por entidad</w:t>
            </w:r>
          </w:p>
        </w:tc>
      </w:tr>
      <w:tr w:rsidRPr="00646372" w:rsidR="005B20B0" w:rsidTr="004B6386" w14:paraId="2D3C43D8" w14:textId="77777777">
        <w:trPr>
          <w:trHeight w:val="354"/>
        </w:trPr>
        <w:tc>
          <w:tcPr>
            <w:tcW w:w="58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46372" w:rsidR="005B20B0" w:rsidP="004B6386" w:rsidRDefault="005B20B0" w14:paraId="42FED908" w14:textId="77777777">
            <w:pPr>
              <w:spacing w:line="240" w:lineRule="auto"/>
              <w:jc w:val="center"/>
              <w:rPr>
                <w:rFonts w:cs="Calibri"/>
                <w:b/>
                <w:bCs/>
                <w:color w:val="000000"/>
                <w:sz w:val="24"/>
                <w:u w:val="single"/>
                <w:lang w:val="es-CR"/>
              </w:rPr>
            </w:pPr>
            <w:r w:rsidRPr="00646372">
              <w:rPr>
                <w:rFonts w:cs="Calibri"/>
                <w:b/>
                <w:bCs/>
                <w:color w:val="000000"/>
                <w:sz w:val="24"/>
                <w:u w:val="single"/>
              </w:rPr>
              <w:t>Supervisados por Sugef</w:t>
            </w:r>
          </w:p>
          <w:p w:rsidRPr="00646372" w:rsidR="005B20B0" w:rsidP="004B6386" w:rsidRDefault="005B20B0" w14:paraId="45D8E7AA" w14:textId="77777777">
            <w:pPr>
              <w:jc w:val="center"/>
              <w:rPr>
                <w:rFonts w:cs="Calibri"/>
                <w:b/>
                <w:bCs/>
                <w:color w:val="000000"/>
                <w:sz w:val="24"/>
              </w:rPr>
            </w:pPr>
          </w:p>
        </w:tc>
      </w:tr>
      <w:tr w:rsidRPr="00646372" w:rsidR="009125D2" w:rsidTr="00AF2D97" w14:paraId="743AEADB"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9125D2" w:rsidRDefault="009125D2" w14:paraId="7C037C33" w14:textId="533871DA">
            <w:pPr>
              <w:pStyle w:val="Prrafodelista"/>
              <w:numPr>
                <w:ilvl w:val="0"/>
                <w:numId w:val="10"/>
              </w:numPr>
              <w:rPr>
                <w:rFonts w:cs="Calibri"/>
                <w:color w:val="000000"/>
                <w:sz w:val="24"/>
              </w:rPr>
            </w:pPr>
            <w:r w:rsidRPr="009C5D3D">
              <w:rPr>
                <w:rFonts w:cs="Calibri"/>
                <w:color w:val="000000"/>
                <w:sz w:val="24"/>
              </w:rPr>
              <w:t>Banco de Costa Rica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CC09C5A" w14:textId="76D4031B">
            <w:pPr>
              <w:jc w:val="center"/>
              <w:rPr>
                <w:rFonts w:cs="Calibri"/>
                <w:color w:val="000000"/>
                <w:sz w:val="24"/>
              </w:rPr>
            </w:pPr>
            <w:r>
              <w:rPr>
                <w:rFonts w:cs="Calibri"/>
                <w:color w:val="000000"/>
              </w:rPr>
              <w:t>8</w:t>
            </w:r>
          </w:p>
        </w:tc>
      </w:tr>
      <w:tr w:rsidRPr="00646372" w:rsidR="009125D2" w:rsidTr="00AF2D97" w14:paraId="260D0FF2"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9125D2" w:rsidRDefault="009125D2" w14:paraId="1350BC50" w14:textId="045FA1D1">
            <w:pPr>
              <w:pStyle w:val="Prrafodelista"/>
              <w:numPr>
                <w:ilvl w:val="0"/>
                <w:numId w:val="10"/>
              </w:numPr>
              <w:jc w:val="left"/>
              <w:rPr>
                <w:rFonts w:cs="Calibri"/>
                <w:color w:val="000000"/>
                <w:sz w:val="24"/>
              </w:rPr>
            </w:pPr>
            <w:r w:rsidRPr="009C5D3D">
              <w:rPr>
                <w:rFonts w:cs="Calibri"/>
                <w:color w:val="000000"/>
                <w:sz w:val="24"/>
              </w:rPr>
              <w:t>Banco Nacional de Costa Rica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1B54FA25" w14:textId="06EAC4E5">
            <w:pPr>
              <w:jc w:val="center"/>
              <w:rPr>
                <w:rFonts w:cs="Calibri"/>
                <w:color w:val="000000"/>
                <w:sz w:val="24"/>
              </w:rPr>
            </w:pPr>
            <w:r>
              <w:rPr>
                <w:rFonts w:cs="Calibri"/>
                <w:color w:val="000000"/>
              </w:rPr>
              <w:t>8</w:t>
            </w:r>
          </w:p>
        </w:tc>
      </w:tr>
      <w:tr w:rsidRPr="00646372" w:rsidR="009125D2" w:rsidTr="00AF2D97" w14:paraId="241BCD4D"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9125D2" w:rsidRDefault="009125D2" w14:paraId="43DD047F" w14:textId="1D87DC24">
            <w:pPr>
              <w:pStyle w:val="Prrafodelista"/>
              <w:numPr>
                <w:ilvl w:val="0"/>
                <w:numId w:val="10"/>
              </w:numPr>
              <w:rPr>
                <w:rFonts w:cs="Calibri"/>
                <w:color w:val="000000"/>
                <w:sz w:val="24"/>
              </w:rPr>
            </w:pPr>
            <w:r w:rsidRPr="009C5D3D">
              <w:rPr>
                <w:rFonts w:cs="Calibri"/>
                <w:color w:val="000000"/>
                <w:sz w:val="24"/>
              </w:rPr>
              <w:t>Banco Popular y de Desarrollo Comunal</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11026650" w14:textId="7111BE5A">
            <w:pPr>
              <w:jc w:val="center"/>
              <w:rPr>
                <w:rFonts w:cs="Calibri"/>
                <w:color w:val="000000"/>
                <w:sz w:val="24"/>
              </w:rPr>
            </w:pPr>
            <w:r>
              <w:rPr>
                <w:rFonts w:cs="Calibri"/>
                <w:color w:val="000000"/>
              </w:rPr>
              <w:t>8</w:t>
            </w:r>
          </w:p>
        </w:tc>
      </w:tr>
      <w:tr w:rsidRPr="00646372" w:rsidR="009125D2" w:rsidTr="00AF2D97" w14:paraId="709B217C"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9125D2" w:rsidRDefault="009125D2" w14:paraId="0DEAEABA" w14:textId="61D4FAFA">
            <w:pPr>
              <w:pStyle w:val="Prrafodelista"/>
              <w:numPr>
                <w:ilvl w:val="0"/>
                <w:numId w:val="10"/>
              </w:numPr>
              <w:rPr>
                <w:rFonts w:cs="Calibri"/>
                <w:color w:val="000000"/>
                <w:sz w:val="24"/>
              </w:rPr>
            </w:pPr>
            <w:r w:rsidRPr="009C5D3D">
              <w:rPr>
                <w:rFonts w:cs="Calibri"/>
                <w:color w:val="000000"/>
                <w:sz w:val="24"/>
              </w:rPr>
              <w:t>Banco BAC San José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083B93A0" w14:textId="04D1FEA6">
            <w:pPr>
              <w:jc w:val="center"/>
              <w:rPr>
                <w:rFonts w:cs="Calibri"/>
                <w:color w:val="000000"/>
                <w:sz w:val="24"/>
              </w:rPr>
            </w:pPr>
            <w:r>
              <w:rPr>
                <w:rFonts w:cs="Calibri"/>
                <w:color w:val="000000"/>
              </w:rPr>
              <w:t>8</w:t>
            </w:r>
          </w:p>
        </w:tc>
      </w:tr>
      <w:tr w:rsidRPr="00646372" w:rsidR="009125D2" w:rsidTr="00AF2D97" w14:paraId="13E7D6B3"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9125D2" w:rsidRDefault="009125D2" w14:paraId="2CE29C3A" w14:textId="77777777">
            <w:pPr>
              <w:pStyle w:val="Prrafodelista"/>
              <w:numPr>
                <w:ilvl w:val="0"/>
                <w:numId w:val="10"/>
              </w:numPr>
              <w:rPr>
                <w:rFonts w:cs="Calibri"/>
                <w:color w:val="000000"/>
                <w:sz w:val="24"/>
              </w:rPr>
            </w:pPr>
            <w:r w:rsidRPr="009C5D3D">
              <w:rPr>
                <w:rFonts w:cs="Calibri"/>
                <w:color w:val="000000"/>
                <w:sz w:val="24"/>
              </w:rPr>
              <w:t>Banco Davivienda (Costa Rica)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0C903903" w14:textId="60C72B48">
            <w:pPr>
              <w:jc w:val="center"/>
              <w:rPr>
                <w:rFonts w:cs="Calibri"/>
                <w:color w:val="000000"/>
                <w:sz w:val="24"/>
              </w:rPr>
            </w:pPr>
            <w:r>
              <w:rPr>
                <w:rFonts w:cs="Calibri"/>
                <w:color w:val="000000"/>
              </w:rPr>
              <w:t>8</w:t>
            </w:r>
          </w:p>
        </w:tc>
      </w:tr>
      <w:tr w:rsidRPr="00646372" w:rsidR="009125D2" w:rsidTr="00AF2D97" w14:paraId="4B9FAD33"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9125D2" w:rsidRDefault="009125D2" w14:paraId="78CB2A22" w14:textId="77777777">
            <w:pPr>
              <w:pStyle w:val="Prrafodelista"/>
              <w:numPr>
                <w:ilvl w:val="0"/>
                <w:numId w:val="10"/>
              </w:numPr>
              <w:rPr>
                <w:rFonts w:cs="Calibri"/>
                <w:color w:val="000000"/>
                <w:sz w:val="24"/>
              </w:rPr>
            </w:pPr>
            <w:r w:rsidRPr="009C5D3D">
              <w:rPr>
                <w:rFonts w:cs="Calibri"/>
                <w:color w:val="000000"/>
                <w:sz w:val="24"/>
              </w:rPr>
              <w:t xml:space="preserve"> Scotiabank de Costa Rica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51C596F" w14:textId="130C4BF0">
            <w:pPr>
              <w:jc w:val="center"/>
              <w:rPr>
                <w:rFonts w:cs="Calibri"/>
                <w:color w:val="000000"/>
                <w:sz w:val="24"/>
              </w:rPr>
            </w:pPr>
            <w:r>
              <w:rPr>
                <w:rFonts w:cs="Calibri"/>
                <w:color w:val="000000"/>
              </w:rPr>
              <w:t>8</w:t>
            </w:r>
          </w:p>
        </w:tc>
      </w:tr>
      <w:tr w:rsidRPr="00646372" w:rsidR="00C06EB4" w:rsidTr="00FB10C2" w14:paraId="67B8BE1D"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C06EB4" w:rsidP="00C06EB4" w:rsidRDefault="00C06EB4" w14:paraId="7ED4A753" w14:textId="77777777">
            <w:pPr>
              <w:pStyle w:val="Prrafodelista"/>
              <w:numPr>
                <w:ilvl w:val="0"/>
                <w:numId w:val="10"/>
              </w:numPr>
              <w:rPr>
                <w:rFonts w:cs="Calibri"/>
                <w:color w:val="000000"/>
                <w:sz w:val="24"/>
              </w:rPr>
            </w:pPr>
            <w:r w:rsidRPr="009C5D3D">
              <w:rPr>
                <w:rFonts w:cs="Calibri"/>
                <w:color w:val="000000"/>
                <w:sz w:val="24"/>
              </w:rPr>
              <w:t>Banco Promérica de Costa Rica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C06EB4" w:rsidP="00FB10C2" w:rsidRDefault="00C06EB4" w14:paraId="3F241EA7" w14:textId="31DB4D8C">
            <w:pPr>
              <w:jc w:val="center"/>
              <w:rPr>
                <w:rFonts w:cs="Calibri"/>
                <w:color w:val="000000"/>
                <w:sz w:val="24"/>
              </w:rPr>
            </w:pPr>
            <w:r>
              <w:rPr>
                <w:rFonts w:cs="Calibri"/>
                <w:color w:val="000000"/>
                <w:sz w:val="24"/>
              </w:rPr>
              <w:t>6</w:t>
            </w:r>
          </w:p>
        </w:tc>
      </w:tr>
      <w:tr w:rsidRPr="00646372" w:rsidR="00C06EB4" w:rsidTr="00FB10C2" w14:paraId="2A7228AB"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C06EB4" w:rsidP="00C06EB4" w:rsidRDefault="00C06EB4" w14:paraId="319199BE" w14:textId="77777777">
            <w:pPr>
              <w:pStyle w:val="Prrafodelista"/>
              <w:numPr>
                <w:ilvl w:val="0"/>
                <w:numId w:val="10"/>
              </w:numPr>
              <w:rPr>
                <w:rFonts w:cs="Calibri"/>
                <w:color w:val="000000"/>
                <w:sz w:val="24"/>
              </w:rPr>
            </w:pPr>
            <w:r w:rsidRPr="009C5D3D">
              <w:rPr>
                <w:rFonts w:cs="Calibri"/>
                <w:color w:val="000000"/>
                <w:sz w:val="24"/>
              </w:rPr>
              <w:t>Caja de Ande</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C06EB4" w:rsidP="00FB10C2" w:rsidRDefault="00C06EB4" w14:paraId="39C3DFEC" w14:textId="77777777">
            <w:pPr>
              <w:jc w:val="center"/>
              <w:rPr>
                <w:rFonts w:cs="Calibri"/>
                <w:color w:val="000000"/>
                <w:sz w:val="24"/>
              </w:rPr>
            </w:pPr>
            <w:r>
              <w:rPr>
                <w:rFonts w:cs="Calibri"/>
                <w:color w:val="000000"/>
              </w:rPr>
              <w:t>5</w:t>
            </w:r>
          </w:p>
        </w:tc>
      </w:tr>
      <w:tr w:rsidRPr="00646372" w:rsidR="009125D2" w:rsidTr="00AF2D97" w14:paraId="3D284714"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3782BBD5" w14:textId="18938746">
            <w:pPr>
              <w:pStyle w:val="Prrafodelista"/>
              <w:numPr>
                <w:ilvl w:val="0"/>
                <w:numId w:val="10"/>
              </w:numPr>
              <w:rPr>
                <w:rFonts w:cs="Calibri"/>
                <w:color w:val="000000"/>
                <w:sz w:val="24"/>
              </w:rPr>
            </w:pPr>
            <w:r w:rsidRPr="009C5D3D">
              <w:rPr>
                <w:rFonts w:cs="Calibri"/>
                <w:color w:val="000000"/>
                <w:sz w:val="24"/>
              </w:rPr>
              <w:t>Banco BCT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D6CACA7" w14:textId="3468F5A9">
            <w:pPr>
              <w:jc w:val="center"/>
              <w:rPr>
                <w:rFonts w:cs="Calibri"/>
                <w:color w:val="000000"/>
                <w:sz w:val="24"/>
              </w:rPr>
            </w:pPr>
            <w:r>
              <w:rPr>
                <w:rFonts w:cs="Calibri"/>
                <w:color w:val="000000"/>
              </w:rPr>
              <w:t>4</w:t>
            </w:r>
          </w:p>
        </w:tc>
      </w:tr>
      <w:tr w:rsidRPr="00646372" w:rsidR="009125D2" w:rsidTr="00AF2D97" w14:paraId="19BB7D11"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650F874C" w14:textId="11760447">
            <w:pPr>
              <w:pStyle w:val="Prrafodelista"/>
              <w:numPr>
                <w:ilvl w:val="0"/>
                <w:numId w:val="10"/>
              </w:numPr>
              <w:rPr>
                <w:rFonts w:cs="Calibri"/>
                <w:color w:val="000000"/>
                <w:sz w:val="24"/>
              </w:rPr>
            </w:pPr>
            <w:r w:rsidRPr="009C5D3D">
              <w:rPr>
                <w:rFonts w:cs="Calibri"/>
                <w:color w:val="000000"/>
                <w:sz w:val="24"/>
              </w:rPr>
              <w:t>Banco Cathay de Costa Rica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1FC6691F" w14:textId="0F7E75E5">
            <w:pPr>
              <w:jc w:val="center"/>
              <w:rPr>
                <w:rFonts w:cs="Calibri"/>
                <w:color w:val="000000"/>
                <w:sz w:val="24"/>
              </w:rPr>
            </w:pPr>
            <w:r>
              <w:rPr>
                <w:rFonts w:cs="Calibri"/>
                <w:color w:val="000000"/>
              </w:rPr>
              <w:t>4</w:t>
            </w:r>
          </w:p>
        </w:tc>
      </w:tr>
      <w:tr w:rsidRPr="00646372" w:rsidR="009125D2" w:rsidTr="00AF2D97" w14:paraId="322A8678"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48B9AE7F" w14:textId="3334E603">
            <w:pPr>
              <w:pStyle w:val="Prrafodelista"/>
              <w:numPr>
                <w:ilvl w:val="0"/>
                <w:numId w:val="10"/>
              </w:numPr>
              <w:rPr>
                <w:rFonts w:cs="Calibri"/>
                <w:color w:val="000000"/>
                <w:sz w:val="24"/>
              </w:rPr>
            </w:pPr>
            <w:r w:rsidRPr="009C5D3D">
              <w:rPr>
                <w:rFonts w:cs="Calibri"/>
                <w:color w:val="000000"/>
                <w:sz w:val="24"/>
              </w:rPr>
              <w:t>Banco CMB (Costa Rica)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16681641" w14:textId="4B1E3905">
            <w:pPr>
              <w:jc w:val="center"/>
              <w:rPr>
                <w:rFonts w:cs="Calibri"/>
                <w:color w:val="000000"/>
                <w:sz w:val="24"/>
              </w:rPr>
            </w:pPr>
            <w:r>
              <w:rPr>
                <w:rFonts w:cs="Calibri"/>
                <w:color w:val="000000"/>
              </w:rPr>
              <w:t>4</w:t>
            </w:r>
          </w:p>
        </w:tc>
      </w:tr>
      <w:tr w:rsidRPr="00646372" w:rsidR="009125D2" w:rsidTr="00AF2D97" w14:paraId="20C21E51"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24756EAE" w14:textId="07C1799A">
            <w:pPr>
              <w:pStyle w:val="Prrafodelista"/>
              <w:numPr>
                <w:ilvl w:val="0"/>
                <w:numId w:val="10"/>
              </w:numPr>
              <w:rPr>
                <w:rFonts w:cs="Calibri"/>
                <w:color w:val="000000"/>
                <w:sz w:val="24"/>
              </w:rPr>
            </w:pPr>
            <w:r w:rsidRPr="009C5D3D">
              <w:rPr>
                <w:rFonts w:cs="Calibri"/>
                <w:color w:val="000000"/>
                <w:sz w:val="24"/>
              </w:rPr>
              <w:t>Banco General (Costa Rica)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4823CED2" w14:textId="730FFC5D">
            <w:pPr>
              <w:jc w:val="center"/>
              <w:rPr>
                <w:rFonts w:cs="Calibri"/>
                <w:color w:val="000000"/>
                <w:sz w:val="24"/>
              </w:rPr>
            </w:pPr>
            <w:r>
              <w:rPr>
                <w:rFonts w:cs="Calibri"/>
                <w:color w:val="000000"/>
              </w:rPr>
              <w:t>4</w:t>
            </w:r>
          </w:p>
        </w:tc>
      </w:tr>
      <w:tr w:rsidRPr="00646372" w:rsidR="009125D2" w:rsidTr="00AF2D97" w14:paraId="48EA6F3C"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454E234D" w14:textId="73BC2B5B">
            <w:pPr>
              <w:pStyle w:val="Prrafodelista"/>
              <w:numPr>
                <w:ilvl w:val="0"/>
                <w:numId w:val="10"/>
              </w:numPr>
              <w:rPr>
                <w:rFonts w:cs="Calibri"/>
                <w:color w:val="000000"/>
                <w:sz w:val="24"/>
              </w:rPr>
            </w:pPr>
            <w:r w:rsidRPr="009C5D3D">
              <w:rPr>
                <w:rFonts w:cs="Calibri"/>
                <w:color w:val="000000"/>
                <w:sz w:val="24"/>
              </w:rPr>
              <w:t>Banco Improsa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61AD1ACF" w14:textId="18E3CF21">
            <w:pPr>
              <w:jc w:val="center"/>
              <w:rPr>
                <w:rFonts w:cs="Calibri"/>
                <w:color w:val="000000"/>
                <w:sz w:val="24"/>
              </w:rPr>
            </w:pPr>
            <w:r>
              <w:rPr>
                <w:rFonts w:cs="Calibri"/>
                <w:color w:val="000000"/>
              </w:rPr>
              <w:t>4</w:t>
            </w:r>
          </w:p>
        </w:tc>
      </w:tr>
      <w:tr w:rsidRPr="00646372" w:rsidR="009125D2" w:rsidTr="00AF2D97" w14:paraId="4670E283"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64BA2A2F" w14:textId="54CF7950">
            <w:pPr>
              <w:pStyle w:val="Prrafodelista"/>
              <w:numPr>
                <w:ilvl w:val="0"/>
                <w:numId w:val="10"/>
              </w:numPr>
              <w:rPr>
                <w:rFonts w:cs="Calibri"/>
                <w:color w:val="000000"/>
                <w:sz w:val="24"/>
              </w:rPr>
            </w:pPr>
            <w:r w:rsidRPr="009C5D3D">
              <w:rPr>
                <w:rFonts w:cs="Calibri"/>
                <w:color w:val="000000"/>
                <w:sz w:val="24"/>
              </w:rPr>
              <w:t>Banco Lafise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54F141A9" w14:textId="3D5F6041">
            <w:pPr>
              <w:jc w:val="center"/>
              <w:rPr>
                <w:rFonts w:cs="Calibri"/>
                <w:color w:val="000000"/>
                <w:sz w:val="24"/>
              </w:rPr>
            </w:pPr>
            <w:r>
              <w:rPr>
                <w:rFonts w:cs="Calibri"/>
                <w:color w:val="000000"/>
              </w:rPr>
              <w:t>4</w:t>
            </w:r>
          </w:p>
        </w:tc>
      </w:tr>
      <w:tr w:rsidRPr="00646372" w:rsidR="009125D2" w:rsidTr="00AF2D97" w14:paraId="5BE318D0"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6CDB011B" w14:textId="440604AC">
            <w:pPr>
              <w:pStyle w:val="Prrafodelista"/>
              <w:numPr>
                <w:ilvl w:val="0"/>
                <w:numId w:val="10"/>
              </w:numPr>
              <w:rPr>
                <w:rFonts w:cs="Calibri"/>
                <w:color w:val="000000"/>
                <w:sz w:val="24"/>
              </w:rPr>
            </w:pPr>
            <w:r w:rsidRPr="009C5D3D">
              <w:rPr>
                <w:rFonts w:cs="Calibri"/>
                <w:color w:val="000000"/>
                <w:sz w:val="24"/>
              </w:rPr>
              <w:t>Prival Bank (Costa Rica)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8C65622" w14:textId="2B7F0034">
            <w:pPr>
              <w:jc w:val="center"/>
              <w:rPr>
                <w:rFonts w:cs="Calibri"/>
                <w:color w:val="000000"/>
                <w:sz w:val="24"/>
              </w:rPr>
            </w:pPr>
            <w:r>
              <w:rPr>
                <w:rFonts w:cs="Calibri"/>
                <w:color w:val="000000"/>
              </w:rPr>
              <w:t>4</w:t>
            </w:r>
          </w:p>
        </w:tc>
      </w:tr>
      <w:tr w:rsidRPr="00646372" w:rsidR="009125D2" w:rsidTr="00AF2D97" w14:paraId="5BA6F896"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6DD8ADE8" w14:textId="77777777">
            <w:pPr>
              <w:pStyle w:val="Prrafodelista"/>
              <w:numPr>
                <w:ilvl w:val="0"/>
                <w:numId w:val="10"/>
              </w:numPr>
              <w:rPr>
                <w:rFonts w:cs="Calibri"/>
                <w:color w:val="000000"/>
                <w:sz w:val="24"/>
              </w:rPr>
            </w:pPr>
            <w:r w:rsidRPr="009C5D3D">
              <w:rPr>
                <w:rFonts w:cs="Calibri"/>
                <w:color w:val="000000"/>
                <w:sz w:val="24"/>
              </w:rPr>
              <w:t>Grupo Mutual Alajuela – La Vivienda de Ahorro y Préstamo</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C949864" w14:textId="69C901D9">
            <w:pPr>
              <w:jc w:val="center"/>
              <w:rPr>
                <w:rFonts w:cs="Calibri"/>
                <w:color w:val="000000"/>
                <w:sz w:val="24"/>
              </w:rPr>
            </w:pPr>
            <w:r>
              <w:rPr>
                <w:rFonts w:cs="Calibri"/>
                <w:color w:val="000000"/>
              </w:rPr>
              <w:t>4</w:t>
            </w:r>
          </w:p>
        </w:tc>
      </w:tr>
      <w:tr w:rsidRPr="00646372" w:rsidR="009125D2" w:rsidTr="00AF2D97" w14:paraId="1F18E00C"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2F9B7E8A" w14:textId="77777777">
            <w:pPr>
              <w:pStyle w:val="Prrafodelista"/>
              <w:numPr>
                <w:ilvl w:val="0"/>
                <w:numId w:val="10"/>
              </w:numPr>
              <w:rPr>
                <w:rFonts w:cs="Calibri"/>
                <w:color w:val="000000"/>
                <w:sz w:val="24"/>
              </w:rPr>
            </w:pPr>
            <w:r w:rsidRPr="009C5D3D">
              <w:rPr>
                <w:rFonts w:cs="Calibri"/>
                <w:color w:val="000000"/>
                <w:sz w:val="24"/>
              </w:rPr>
              <w:t>Mutual Cartago de Ahorro y Préstamo</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7B524B1F" w14:textId="6CD0A860">
            <w:pPr>
              <w:jc w:val="center"/>
              <w:rPr>
                <w:rFonts w:cs="Calibri"/>
                <w:color w:val="000000"/>
                <w:sz w:val="24"/>
              </w:rPr>
            </w:pPr>
            <w:r>
              <w:rPr>
                <w:rFonts w:cs="Calibri"/>
                <w:color w:val="000000"/>
              </w:rPr>
              <w:t>4</w:t>
            </w:r>
          </w:p>
        </w:tc>
      </w:tr>
      <w:tr w:rsidRPr="00646372" w:rsidR="009125D2" w:rsidTr="00AF2D97" w14:paraId="1440BA34"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252CA39C" w14:textId="435B6194">
            <w:pPr>
              <w:pStyle w:val="Prrafodelista"/>
              <w:numPr>
                <w:ilvl w:val="0"/>
                <w:numId w:val="10"/>
              </w:numPr>
              <w:rPr>
                <w:rFonts w:cs="Calibri"/>
                <w:color w:val="000000"/>
                <w:sz w:val="24"/>
              </w:rPr>
            </w:pPr>
            <w:r w:rsidRPr="009C5D3D">
              <w:rPr>
                <w:rFonts w:cs="Calibri"/>
                <w:color w:val="000000"/>
                <w:sz w:val="24"/>
              </w:rPr>
              <w:t>Coocique R.L.</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3C8D4FF2" w14:textId="140ACD9A">
            <w:pPr>
              <w:jc w:val="center"/>
              <w:rPr>
                <w:rFonts w:cs="Calibri"/>
                <w:color w:val="000000"/>
                <w:sz w:val="24"/>
              </w:rPr>
            </w:pPr>
            <w:r>
              <w:rPr>
                <w:rFonts w:cs="Calibri"/>
                <w:color w:val="000000"/>
              </w:rPr>
              <w:t>4</w:t>
            </w:r>
          </w:p>
        </w:tc>
      </w:tr>
      <w:tr w:rsidRPr="00646372" w:rsidR="009125D2" w:rsidTr="00AF2D97" w14:paraId="3719E9DA"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527F6F35" w14:textId="2C534BCA">
            <w:pPr>
              <w:pStyle w:val="Prrafodelista"/>
              <w:numPr>
                <w:ilvl w:val="0"/>
                <w:numId w:val="10"/>
              </w:numPr>
              <w:rPr>
                <w:rFonts w:cs="Calibri"/>
                <w:color w:val="000000"/>
                <w:sz w:val="24"/>
              </w:rPr>
            </w:pPr>
            <w:r w:rsidRPr="009C5D3D">
              <w:rPr>
                <w:rFonts w:cs="Calibri"/>
                <w:color w:val="000000"/>
                <w:sz w:val="24"/>
              </w:rPr>
              <w:t>Coopeande No.1 R.L.</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C06EB4" w14:paraId="7DDA346B" w14:textId="3308D107">
            <w:pPr>
              <w:jc w:val="center"/>
              <w:rPr>
                <w:rFonts w:cs="Calibri"/>
                <w:color w:val="000000"/>
                <w:sz w:val="24"/>
              </w:rPr>
            </w:pPr>
            <w:r>
              <w:rPr>
                <w:rFonts w:cs="Calibri"/>
                <w:color w:val="000000"/>
                <w:sz w:val="24"/>
              </w:rPr>
              <w:t>4</w:t>
            </w:r>
          </w:p>
        </w:tc>
      </w:tr>
      <w:tr w:rsidRPr="00646372" w:rsidR="009125D2" w:rsidTr="00AF2D97" w14:paraId="72F5E90C"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0FC13330" w14:textId="77D399E1">
            <w:pPr>
              <w:pStyle w:val="Prrafodelista"/>
              <w:numPr>
                <w:ilvl w:val="0"/>
                <w:numId w:val="10"/>
              </w:numPr>
              <w:rPr>
                <w:rFonts w:cs="Calibri"/>
                <w:color w:val="000000"/>
                <w:sz w:val="24"/>
              </w:rPr>
            </w:pPr>
            <w:r w:rsidRPr="009C5D3D">
              <w:rPr>
                <w:rFonts w:cs="Calibri"/>
                <w:color w:val="000000"/>
                <w:sz w:val="24"/>
              </w:rPr>
              <w:t>Coopealianza R.L.</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C06EB4" w14:paraId="01D567A5" w14:textId="0068C097">
            <w:pPr>
              <w:jc w:val="center"/>
              <w:rPr>
                <w:rFonts w:cs="Calibri"/>
                <w:color w:val="000000"/>
                <w:sz w:val="24"/>
              </w:rPr>
            </w:pPr>
            <w:r>
              <w:rPr>
                <w:rFonts w:cs="Calibri"/>
                <w:color w:val="000000"/>
                <w:sz w:val="24"/>
              </w:rPr>
              <w:t>4</w:t>
            </w:r>
          </w:p>
        </w:tc>
      </w:tr>
      <w:tr w:rsidRPr="00646372" w:rsidR="009125D2" w:rsidTr="00AF2D97" w14:paraId="168305B3"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5E80ADDD" w14:textId="05316E78">
            <w:pPr>
              <w:pStyle w:val="Prrafodelista"/>
              <w:numPr>
                <w:ilvl w:val="0"/>
                <w:numId w:val="10"/>
              </w:numPr>
              <w:rPr>
                <w:rFonts w:cs="Calibri"/>
                <w:color w:val="000000"/>
                <w:sz w:val="24"/>
              </w:rPr>
            </w:pPr>
            <w:r w:rsidRPr="009C5D3D">
              <w:rPr>
                <w:rFonts w:cs="Calibri"/>
                <w:color w:val="000000"/>
                <w:sz w:val="24"/>
              </w:rPr>
              <w:t>Coopenae R.L.</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C06EB4" w14:paraId="099AE655" w14:textId="1E79C624">
            <w:pPr>
              <w:jc w:val="center"/>
              <w:rPr>
                <w:rFonts w:cs="Calibri"/>
                <w:color w:val="000000"/>
                <w:sz w:val="24"/>
              </w:rPr>
            </w:pPr>
            <w:r>
              <w:rPr>
                <w:rFonts w:cs="Calibri"/>
                <w:color w:val="000000"/>
                <w:sz w:val="24"/>
              </w:rPr>
              <w:t>4</w:t>
            </w:r>
          </w:p>
        </w:tc>
      </w:tr>
      <w:tr w:rsidRPr="00646372" w:rsidR="009125D2" w:rsidTr="00AF2D97" w14:paraId="710D320C"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400F064D" w14:textId="7D664F74">
            <w:pPr>
              <w:pStyle w:val="Prrafodelista"/>
              <w:numPr>
                <w:ilvl w:val="0"/>
                <w:numId w:val="10"/>
              </w:numPr>
              <w:rPr>
                <w:rFonts w:cs="Calibri"/>
                <w:color w:val="000000"/>
                <w:sz w:val="24"/>
              </w:rPr>
            </w:pPr>
            <w:r w:rsidRPr="009C5D3D">
              <w:rPr>
                <w:rFonts w:cs="Calibri"/>
                <w:color w:val="000000"/>
                <w:sz w:val="24"/>
              </w:rPr>
              <w:t>Coopeservidores R.L.</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C06EB4" w14:paraId="1B719FD3" w14:textId="2F5A03E6">
            <w:pPr>
              <w:jc w:val="center"/>
              <w:rPr>
                <w:rFonts w:cs="Calibri"/>
                <w:color w:val="000000"/>
                <w:sz w:val="24"/>
              </w:rPr>
            </w:pPr>
            <w:r>
              <w:rPr>
                <w:rFonts w:cs="Calibri"/>
                <w:color w:val="000000"/>
                <w:sz w:val="24"/>
              </w:rPr>
              <w:t>4</w:t>
            </w:r>
          </w:p>
        </w:tc>
      </w:tr>
      <w:tr w:rsidRPr="00646372" w:rsidR="009125D2" w:rsidTr="00AF2D97" w14:paraId="5D51D4D6" w14:textId="77777777">
        <w:trPr>
          <w:trHeight w:val="312"/>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61ECEB3E" w14:textId="77777777">
            <w:pPr>
              <w:pStyle w:val="Prrafodelista"/>
              <w:numPr>
                <w:ilvl w:val="0"/>
                <w:numId w:val="10"/>
              </w:numPr>
              <w:rPr>
                <w:rFonts w:cs="Calibri"/>
                <w:color w:val="000000"/>
                <w:sz w:val="24"/>
              </w:rPr>
            </w:pPr>
            <w:r w:rsidRPr="009C5D3D">
              <w:rPr>
                <w:rFonts w:cs="Calibri"/>
                <w:color w:val="000000"/>
                <w:sz w:val="24"/>
              </w:rPr>
              <w:t>Financiera Cafsa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59098576" w14:textId="78BA3985">
            <w:pPr>
              <w:jc w:val="center"/>
              <w:rPr>
                <w:rFonts w:cs="Calibri"/>
                <w:color w:val="000000"/>
                <w:sz w:val="24"/>
              </w:rPr>
            </w:pPr>
            <w:r>
              <w:rPr>
                <w:rFonts w:cs="Calibri"/>
                <w:color w:val="000000"/>
              </w:rPr>
              <w:t>3</w:t>
            </w:r>
          </w:p>
        </w:tc>
      </w:tr>
      <w:tr w:rsidRPr="00646372" w:rsidR="009125D2" w:rsidTr="00AF2D97" w14:paraId="4EBEFAC6"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19082F8F" w14:textId="77777777">
            <w:pPr>
              <w:pStyle w:val="Prrafodelista"/>
              <w:numPr>
                <w:ilvl w:val="0"/>
                <w:numId w:val="10"/>
              </w:numPr>
              <w:rPr>
                <w:rFonts w:cs="Calibri"/>
                <w:color w:val="000000"/>
                <w:sz w:val="24"/>
              </w:rPr>
            </w:pPr>
            <w:r w:rsidRPr="009C5D3D">
              <w:rPr>
                <w:rFonts w:cs="Calibri"/>
                <w:color w:val="000000"/>
                <w:sz w:val="24"/>
              </w:rPr>
              <w:t>Financiera Desyfin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6A155085" w14:textId="16BD0695">
            <w:pPr>
              <w:jc w:val="center"/>
              <w:rPr>
                <w:rFonts w:cs="Calibri"/>
                <w:color w:val="000000"/>
                <w:sz w:val="24"/>
              </w:rPr>
            </w:pPr>
            <w:r>
              <w:rPr>
                <w:rFonts w:cs="Calibri"/>
                <w:color w:val="000000"/>
              </w:rPr>
              <w:t>3</w:t>
            </w:r>
          </w:p>
        </w:tc>
      </w:tr>
      <w:tr w:rsidRPr="00646372" w:rsidR="009125D2" w:rsidTr="00AF2D97" w14:paraId="7577720E"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0FA74C75" w14:textId="77777777">
            <w:pPr>
              <w:pStyle w:val="Prrafodelista"/>
              <w:numPr>
                <w:ilvl w:val="0"/>
                <w:numId w:val="10"/>
              </w:numPr>
              <w:rPr>
                <w:rFonts w:cs="Calibri"/>
                <w:color w:val="000000"/>
                <w:sz w:val="24"/>
              </w:rPr>
            </w:pPr>
            <w:r w:rsidRPr="009C5D3D">
              <w:rPr>
                <w:rFonts w:cs="Calibri"/>
                <w:color w:val="000000"/>
                <w:sz w:val="24"/>
              </w:rPr>
              <w:t>Financiera Monge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02CE5C5" w14:textId="0E968C44">
            <w:pPr>
              <w:jc w:val="center"/>
              <w:rPr>
                <w:rFonts w:cs="Calibri"/>
                <w:color w:val="000000"/>
                <w:sz w:val="24"/>
              </w:rPr>
            </w:pPr>
            <w:r>
              <w:rPr>
                <w:rFonts w:cs="Calibri"/>
                <w:color w:val="000000"/>
              </w:rPr>
              <w:t>3</w:t>
            </w:r>
          </w:p>
        </w:tc>
      </w:tr>
      <w:tr w:rsidRPr="00646372" w:rsidR="009125D2" w:rsidTr="00AF2D97" w14:paraId="38544B63"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025F8BD6" w14:textId="77777777">
            <w:pPr>
              <w:pStyle w:val="Prrafodelista"/>
              <w:numPr>
                <w:ilvl w:val="0"/>
                <w:numId w:val="10"/>
              </w:numPr>
              <w:rPr>
                <w:rFonts w:cs="Calibri"/>
                <w:color w:val="000000"/>
                <w:sz w:val="24"/>
              </w:rPr>
            </w:pPr>
            <w:r w:rsidRPr="009C5D3D">
              <w:rPr>
                <w:rFonts w:cs="Calibri"/>
                <w:color w:val="000000"/>
                <w:sz w:val="24"/>
              </w:rPr>
              <w:t>Financiera Multimoney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68430E3" w14:textId="64B882CC">
            <w:pPr>
              <w:jc w:val="center"/>
              <w:rPr>
                <w:rFonts w:cs="Calibri"/>
                <w:color w:val="000000"/>
                <w:sz w:val="24"/>
              </w:rPr>
            </w:pPr>
            <w:r>
              <w:rPr>
                <w:rFonts w:cs="Calibri"/>
                <w:color w:val="000000"/>
              </w:rPr>
              <w:t>3</w:t>
            </w:r>
          </w:p>
        </w:tc>
      </w:tr>
      <w:tr w:rsidRPr="00646372" w:rsidR="00C06EB4" w:rsidTr="00FB10C2" w14:paraId="02017FB0"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C06EB4" w:rsidP="00C06EB4" w:rsidRDefault="00C06EB4" w14:paraId="3453BD4E" w14:textId="77777777">
            <w:pPr>
              <w:pStyle w:val="Prrafodelista"/>
              <w:numPr>
                <w:ilvl w:val="0"/>
                <w:numId w:val="10"/>
              </w:numPr>
              <w:rPr>
                <w:rFonts w:cs="Calibri"/>
                <w:color w:val="000000"/>
                <w:sz w:val="24"/>
              </w:rPr>
            </w:pPr>
            <w:r>
              <w:rPr>
                <w:rFonts w:cs="Calibri"/>
                <w:color w:val="000000"/>
                <w:sz w:val="24"/>
              </w:rPr>
              <w:t>Demás</w:t>
            </w:r>
            <w:r w:rsidRPr="009C5D3D">
              <w:rPr>
                <w:rFonts w:cs="Calibri"/>
                <w:color w:val="000000"/>
                <w:sz w:val="24"/>
              </w:rPr>
              <w:t xml:space="preserve"> cooperativas de ahorro y crédito</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C06EB4" w:rsidP="00FB10C2" w:rsidRDefault="00C06EB4" w14:paraId="0B922E29" w14:textId="77777777">
            <w:pPr>
              <w:jc w:val="center"/>
              <w:rPr>
                <w:rFonts w:cs="Calibri"/>
                <w:color w:val="000000"/>
                <w:sz w:val="24"/>
              </w:rPr>
            </w:pPr>
            <w:r>
              <w:rPr>
                <w:rFonts w:cs="Calibri"/>
                <w:color w:val="000000"/>
              </w:rPr>
              <w:t>2</w:t>
            </w:r>
          </w:p>
        </w:tc>
      </w:tr>
      <w:tr w:rsidRPr="00646372" w:rsidR="00C06EB4" w:rsidTr="00FB10C2" w14:paraId="1B60FF8A"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C06EB4" w:rsidP="00C06EB4" w:rsidRDefault="00C06EB4" w14:paraId="2D4DE874" w14:textId="77777777">
            <w:pPr>
              <w:pStyle w:val="Prrafodelista"/>
              <w:numPr>
                <w:ilvl w:val="0"/>
                <w:numId w:val="10"/>
              </w:numPr>
              <w:rPr>
                <w:rFonts w:cs="Calibri"/>
                <w:color w:val="000000"/>
                <w:sz w:val="24"/>
              </w:rPr>
            </w:pPr>
            <w:r w:rsidRPr="009C5D3D">
              <w:rPr>
                <w:rFonts w:cs="Calibri"/>
                <w:color w:val="000000"/>
                <w:sz w:val="24"/>
              </w:rPr>
              <w:t>Banco Hipotecario de la Vivienda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C06EB4" w:rsidP="00FB10C2" w:rsidRDefault="00C06EB4" w14:paraId="20DB6290" w14:textId="77777777">
            <w:pPr>
              <w:jc w:val="center"/>
              <w:rPr>
                <w:rFonts w:cs="Calibri"/>
                <w:color w:val="000000"/>
                <w:sz w:val="24"/>
              </w:rPr>
            </w:pPr>
            <w:r>
              <w:rPr>
                <w:rFonts w:cs="Calibri"/>
                <w:color w:val="000000"/>
              </w:rPr>
              <w:t>2</w:t>
            </w:r>
          </w:p>
        </w:tc>
      </w:tr>
      <w:tr w:rsidRPr="00646372" w:rsidR="00C06EB4" w:rsidTr="00FB10C2" w14:paraId="523F7787"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C06EB4" w:rsidP="00C06EB4" w:rsidRDefault="00C06EB4" w14:paraId="24C21761" w14:textId="77777777">
            <w:pPr>
              <w:pStyle w:val="Prrafodelista"/>
              <w:numPr>
                <w:ilvl w:val="0"/>
                <w:numId w:val="10"/>
              </w:numPr>
              <w:rPr>
                <w:rFonts w:cs="Calibri"/>
                <w:color w:val="000000"/>
                <w:sz w:val="24"/>
              </w:rPr>
            </w:pPr>
            <w:r w:rsidRPr="009C5D3D">
              <w:rPr>
                <w:rFonts w:cs="Calibri"/>
                <w:color w:val="000000"/>
                <w:sz w:val="24"/>
              </w:rPr>
              <w:t>Financiera Comeca 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C06EB4" w:rsidP="00FB10C2" w:rsidRDefault="00C06EB4" w14:paraId="4507AB32" w14:textId="77777777">
            <w:pPr>
              <w:jc w:val="center"/>
              <w:rPr>
                <w:rFonts w:cs="Calibri"/>
                <w:color w:val="000000"/>
                <w:sz w:val="24"/>
              </w:rPr>
            </w:pPr>
            <w:r>
              <w:rPr>
                <w:rFonts w:cs="Calibri"/>
                <w:color w:val="000000"/>
              </w:rPr>
              <w:t>2</w:t>
            </w:r>
          </w:p>
        </w:tc>
      </w:tr>
      <w:tr w:rsidRPr="00646372" w:rsidR="009125D2" w:rsidTr="00AF2D97" w14:paraId="483F8D69" w14:textId="77777777">
        <w:trPr>
          <w:trHeight w:val="288"/>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9125D2" w:rsidP="00C06EB4" w:rsidRDefault="009125D2" w14:paraId="76C2A7AC" w14:textId="5DEE6795">
            <w:pPr>
              <w:pStyle w:val="Prrafodelista"/>
              <w:numPr>
                <w:ilvl w:val="0"/>
                <w:numId w:val="10"/>
              </w:numPr>
              <w:rPr>
                <w:rFonts w:cs="Calibri"/>
                <w:color w:val="000000"/>
                <w:sz w:val="24"/>
              </w:rPr>
            </w:pPr>
            <w:r w:rsidRPr="009C5D3D">
              <w:rPr>
                <w:rFonts w:cs="Calibri"/>
                <w:color w:val="000000"/>
                <w:sz w:val="24"/>
              </w:rPr>
              <w:t>C</w:t>
            </w:r>
            <w:r>
              <w:rPr>
                <w:rFonts w:cs="Calibri"/>
                <w:color w:val="000000"/>
                <w:sz w:val="24"/>
              </w:rPr>
              <w:t>asas de Cambio</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9125D2" w:rsidP="009125D2" w:rsidRDefault="009125D2" w14:paraId="24A77BA7" w14:textId="386BD909">
            <w:pPr>
              <w:jc w:val="center"/>
              <w:rPr>
                <w:rFonts w:cs="Calibri"/>
                <w:color w:val="000000"/>
                <w:sz w:val="24"/>
              </w:rPr>
            </w:pPr>
            <w:r>
              <w:rPr>
                <w:rFonts w:cs="Calibri"/>
                <w:color w:val="000000"/>
              </w:rPr>
              <w:t>1</w:t>
            </w:r>
          </w:p>
        </w:tc>
      </w:tr>
      <w:tr w:rsidRPr="00646372" w:rsidR="005B20B0" w:rsidTr="005B20B0" w14:paraId="2EB4B4CD" w14:textId="77777777">
        <w:trPr>
          <w:trHeight w:val="312"/>
        </w:trPr>
        <w:tc>
          <w:tcPr>
            <w:tcW w:w="5812" w:type="dxa"/>
            <w:gridSpan w:val="3"/>
            <w:tcBorders>
              <w:top w:val="nil"/>
              <w:left w:val="single" w:color="auto" w:sz="4" w:space="0"/>
              <w:bottom w:val="single" w:color="auto" w:sz="4" w:space="0"/>
              <w:right w:val="single" w:color="auto" w:sz="4" w:space="0"/>
            </w:tcBorders>
            <w:shd w:val="clear" w:color="auto" w:fill="auto"/>
            <w:noWrap/>
            <w:vAlign w:val="center"/>
            <w:hideMark/>
          </w:tcPr>
          <w:p w:rsidRPr="009C5D3D" w:rsidR="005B20B0" w:rsidP="005B20B0" w:rsidRDefault="005B20B0" w14:paraId="4F37B5C7" w14:textId="77777777">
            <w:pPr>
              <w:jc w:val="center"/>
              <w:rPr>
                <w:rFonts w:cs="Calibri"/>
                <w:b/>
                <w:bCs/>
                <w:color w:val="000000" w:themeColor="text1"/>
                <w:sz w:val="24"/>
                <w:u w:val="single"/>
              </w:rPr>
            </w:pPr>
            <w:r w:rsidRPr="009C5D3D">
              <w:rPr>
                <w:rFonts w:cs="Calibri"/>
                <w:b/>
                <w:bCs/>
                <w:color w:val="000000" w:themeColor="text1"/>
                <w:sz w:val="24"/>
                <w:u w:val="single"/>
              </w:rPr>
              <w:lastRenderedPageBreak/>
              <w:t>Supervisados por Sugeval</w:t>
            </w:r>
          </w:p>
          <w:p w:rsidRPr="009C5D3D" w:rsidR="005B20B0" w:rsidP="005B20B0" w:rsidRDefault="005B20B0" w14:paraId="27457560" w14:textId="77777777">
            <w:pPr>
              <w:jc w:val="center"/>
              <w:rPr>
                <w:rFonts w:cs="Calibri"/>
                <w:color w:val="000000" w:themeColor="text1"/>
                <w:sz w:val="24"/>
              </w:rPr>
            </w:pPr>
          </w:p>
        </w:tc>
      </w:tr>
      <w:tr w:rsidRPr="00646372" w:rsidR="005B20B0" w:rsidTr="003D105D" w14:paraId="5D47A00B" w14:textId="77777777">
        <w:trPr>
          <w:trHeight w:val="300"/>
        </w:trPr>
        <w:tc>
          <w:tcPr>
            <w:tcW w:w="4961" w:type="dxa"/>
            <w:gridSpan w:val="2"/>
            <w:tcBorders>
              <w:top w:val="nil"/>
              <w:left w:val="single" w:color="auto" w:sz="4" w:space="0"/>
              <w:bottom w:val="single" w:color="auto" w:sz="4" w:space="0"/>
              <w:right w:val="single" w:color="auto" w:sz="4" w:space="0"/>
            </w:tcBorders>
            <w:shd w:val="clear" w:color="auto" w:fill="auto"/>
            <w:vAlign w:val="center"/>
            <w:hideMark/>
          </w:tcPr>
          <w:p w:rsidRPr="009C5D3D" w:rsidR="005B20B0" w:rsidP="004B6386" w:rsidRDefault="005B20B0" w14:paraId="6588D68A" w14:textId="77777777">
            <w:pPr>
              <w:ind w:firstLine="240" w:firstLineChars="100"/>
              <w:rPr>
                <w:rFonts w:cs="Calibri"/>
                <w:color w:val="000000" w:themeColor="text1"/>
                <w:sz w:val="24"/>
              </w:rPr>
            </w:pPr>
            <w:r w:rsidRPr="009C5D3D">
              <w:rPr>
                <w:rFonts w:cs="Calibri"/>
                <w:color w:val="000000" w:themeColor="text1"/>
                <w:sz w:val="24"/>
              </w:rPr>
              <w:t>1. Puestos de Bolsa</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5B20B0" w:rsidP="005B20B0" w:rsidRDefault="009125D2" w14:paraId="4D9B6391" w14:textId="416C6129">
            <w:pPr>
              <w:jc w:val="center"/>
              <w:rPr>
                <w:rFonts w:cs="Calibri"/>
                <w:color w:val="000000"/>
                <w:sz w:val="24"/>
              </w:rPr>
            </w:pPr>
            <w:r>
              <w:rPr>
                <w:rFonts w:cs="Calibri"/>
                <w:color w:val="000000"/>
                <w:sz w:val="24"/>
              </w:rPr>
              <w:t>2</w:t>
            </w:r>
          </w:p>
        </w:tc>
      </w:tr>
      <w:tr w:rsidRPr="00646372" w:rsidR="005B20B0" w:rsidTr="003D105D" w14:paraId="430BECBD" w14:textId="77777777">
        <w:trPr>
          <w:trHeight w:val="600"/>
        </w:trPr>
        <w:tc>
          <w:tcPr>
            <w:tcW w:w="4961" w:type="dxa"/>
            <w:gridSpan w:val="2"/>
            <w:tcBorders>
              <w:top w:val="nil"/>
              <w:left w:val="single" w:color="auto" w:sz="4" w:space="0"/>
              <w:bottom w:val="single" w:color="auto" w:sz="4" w:space="0"/>
              <w:right w:val="single" w:color="auto" w:sz="4" w:space="0"/>
            </w:tcBorders>
            <w:shd w:val="clear" w:color="auto" w:fill="auto"/>
            <w:vAlign w:val="center"/>
            <w:hideMark/>
          </w:tcPr>
          <w:p w:rsidRPr="009C5D3D" w:rsidR="008A0D4E" w:rsidP="004B6386" w:rsidRDefault="005B20B0" w14:paraId="087E53F0" w14:textId="77777777">
            <w:pPr>
              <w:ind w:firstLine="240" w:firstLineChars="100"/>
              <w:jc w:val="left"/>
              <w:rPr>
                <w:rFonts w:cs="Calibri"/>
                <w:color w:val="000000" w:themeColor="text1"/>
                <w:sz w:val="24"/>
              </w:rPr>
            </w:pPr>
            <w:r w:rsidRPr="009C5D3D">
              <w:rPr>
                <w:rFonts w:cs="Calibri"/>
                <w:color w:val="000000" w:themeColor="text1"/>
                <w:sz w:val="24"/>
              </w:rPr>
              <w:t xml:space="preserve"> 2. Sociedades Administradoras de Fondos </w:t>
            </w:r>
            <w:r w:rsidRPr="009C5D3D" w:rsidR="008A0D4E">
              <w:rPr>
                <w:rFonts w:cs="Calibri"/>
                <w:color w:val="000000" w:themeColor="text1"/>
                <w:sz w:val="24"/>
              </w:rPr>
              <w:t xml:space="preserve">   </w:t>
            </w:r>
          </w:p>
          <w:p w:rsidRPr="009C5D3D" w:rsidR="005B20B0" w:rsidP="004B6386" w:rsidRDefault="008A0D4E" w14:paraId="1FD3B531" w14:textId="08DF41DC">
            <w:pPr>
              <w:ind w:firstLine="240" w:firstLineChars="100"/>
              <w:jc w:val="left"/>
              <w:rPr>
                <w:rFonts w:cs="Calibri"/>
                <w:color w:val="000000" w:themeColor="text1"/>
                <w:sz w:val="24"/>
              </w:rPr>
            </w:pPr>
            <w:r w:rsidRPr="009C5D3D">
              <w:rPr>
                <w:rFonts w:cs="Calibri"/>
                <w:color w:val="000000" w:themeColor="text1"/>
                <w:sz w:val="24"/>
              </w:rPr>
              <w:t xml:space="preserve">     </w:t>
            </w:r>
            <w:r w:rsidRPr="009C5D3D" w:rsidR="005B20B0">
              <w:rPr>
                <w:rFonts w:cs="Calibri"/>
                <w:color w:val="000000" w:themeColor="text1"/>
                <w:sz w:val="24"/>
              </w:rPr>
              <w:t>de Inversión</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5B20B0" w:rsidP="005B20B0" w:rsidRDefault="009125D2" w14:paraId="17DAE18F" w14:textId="012567BE">
            <w:pPr>
              <w:jc w:val="center"/>
              <w:rPr>
                <w:rFonts w:cs="Calibri"/>
                <w:color w:val="000000"/>
                <w:sz w:val="24"/>
              </w:rPr>
            </w:pPr>
            <w:r>
              <w:rPr>
                <w:rFonts w:cs="Calibri"/>
                <w:color w:val="000000"/>
                <w:sz w:val="24"/>
              </w:rPr>
              <w:t>2</w:t>
            </w:r>
          </w:p>
        </w:tc>
      </w:tr>
      <w:tr w:rsidRPr="00646372" w:rsidR="005B20B0" w:rsidTr="003D105D" w14:paraId="50F49275" w14:textId="77777777">
        <w:trPr>
          <w:trHeight w:val="300"/>
        </w:trPr>
        <w:tc>
          <w:tcPr>
            <w:tcW w:w="4961" w:type="dxa"/>
            <w:gridSpan w:val="2"/>
            <w:tcBorders>
              <w:top w:val="nil"/>
              <w:left w:val="single" w:color="auto" w:sz="4" w:space="0"/>
              <w:bottom w:val="single" w:color="auto" w:sz="4" w:space="0"/>
              <w:right w:val="single" w:color="auto" w:sz="4" w:space="0"/>
            </w:tcBorders>
            <w:shd w:val="clear" w:color="auto" w:fill="auto"/>
            <w:vAlign w:val="center"/>
            <w:hideMark/>
          </w:tcPr>
          <w:p w:rsidRPr="009C5D3D" w:rsidR="005B20B0" w:rsidP="004B6386" w:rsidRDefault="005B20B0" w14:paraId="3B85D492" w14:textId="77777777">
            <w:pPr>
              <w:ind w:firstLine="240" w:firstLineChars="100"/>
              <w:jc w:val="left"/>
              <w:rPr>
                <w:rFonts w:cs="Calibri"/>
                <w:color w:val="000000" w:themeColor="text1"/>
                <w:sz w:val="24"/>
              </w:rPr>
            </w:pPr>
            <w:r w:rsidRPr="009C5D3D">
              <w:rPr>
                <w:rFonts w:cs="Calibri"/>
                <w:color w:val="000000" w:themeColor="text1"/>
                <w:sz w:val="24"/>
              </w:rPr>
              <w:t>3. Interclear</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5B20B0" w:rsidP="005B20B0" w:rsidRDefault="009125D2" w14:paraId="1838AA93" w14:textId="73534C2B">
            <w:pPr>
              <w:jc w:val="center"/>
              <w:rPr>
                <w:rFonts w:cs="Calibri"/>
                <w:color w:val="000000"/>
                <w:sz w:val="24"/>
              </w:rPr>
            </w:pPr>
            <w:r>
              <w:rPr>
                <w:rFonts w:cs="Calibri"/>
                <w:color w:val="000000"/>
                <w:sz w:val="24"/>
              </w:rPr>
              <w:t>2</w:t>
            </w:r>
          </w:p>
        </w:tc>
      </w:tr>
      <w:tr w:rsidRPr="00646372" w:rsidR="005B20B0" w:rsidTr="005B20B0" w14:paraId="1BD0AE65" w14:textId="77777777">
        <w:trPr>
          <w:trHeight w:val="312"/>
        </w:trPr>
        <w:tc>
          <w:tcPr>
            <w:tcW w:w="5812" w:type="dxa"/>
            <w:gridSpan w:val="3"/>
            <w:tcBorders>
              <w:top w:val="nil"/>
              <w:left w:val="single" w:color="auto" w:sz="4" w:space="0"/>
              <w:bottom w:val="single" w:color="auto" w:sz="4" w:space="0"/>
              <w:right w:val="single" w:color="auto" w:sz="4" w:space="0"/>
            </w:tcBorders>
            <w:shd w:val="clear" w:color="auto" w:fill="auto"/>
            <w:noWrap/>
            <w:vAlign w:val="center"/>
            <w:hideMark/>
          </w:tcPr>
          <w:p w:rsidRPr="009C5D3D" w:rsidR="005B20B0" w:rsidP="005B20B0" w:rsidRDefault="005B20B0" w14:paraId="51A3702A" w14:textId="77777777">
            <w:pPr>
              <w:jc w:val="center"/>
              <w:rPr>
                <w:rFonts w:cs="Calibri"/>
                <w:b/>
                <w:bCs/>
                <w:color w:val="000000" w:themeColor="text1"/>
                <w:sz w:val="24"/>
                <w:u w:val="single"/>
              </w:rPr>
            </w:pPr>
            <w:r w:rsidRPr="009C5D3D">
              <w:rPr>
                <w:rFonts w:cs="Calibri"/>
                <w:b/>
                <w:bCs/>
                <w:color w:val="000000" w:themeColor="text1"/>
                <w:sz w:val="24"/>
                <w:u w:val="single"/>
              </w:rPr>
              <w:t>Supervisados por Sugese</w:t>
            </w:r>
          </w:p>
          <w:p w:rsidRPr="009C5D3D" w:rsidR="005B20B0" w:rsidP="005B20B0" w:rsidRDefault="005B20B0" w14:paraId="0612D70D" w14:textId="77777777">
            <w:pPr>
              <w:jc w:val="center"/>
              <w:rPr>
                <w:rFonts w:cs="Calibri"/>
                <w:color w:val="000000" w:themeColor="text1"/>
                <w:sz w:val="24"/>
              </w:rPr>
            </w:pPr>
          </w:p>
        </w:tc>
      </w:tr>
      <w:tr w:rsidRPr="00646372" w:rsidR="005B20B0" w:rsidTr="003D105D" w14:paraId="5D6736B3" w14:textId="77777777">
        <w:trPr>
          <w:trHeight w:val="300"/>
        </w:trPr>
        <w:tc>
          <w:tcPr>
            <w:tcW w:w="4961" w:type="dxa"/>
            <w:gridSpan w:val="2"/>
            <w:tcBorders>
              <w:top w:val="nil"/>
              <w:left w:val="single" w:color="auto" w:sz="4" w:space="0"/>
              <w:bottom w:val="single" w:color="auto" w:sz="4" w:space="0"/>
              <w:right w:val="single" w:color="auto" w:sz="4" w:space="0"/>
            </w:tcBorders>
            <w:shd w:val="clear" w:color="auto" w:fill="auto"/>
            <w:vAlign w:val="center"/>
            <w:hideMark/>
          </w:tcPr>
          <w:p w:rsidRPr="009C5D3D" w:rsidR="005B20B0" w:rsidP="004B6386" w:rsidRDefault="005B20B0" w14:paraId="2FBF13A9" w14:textId="77777777">
            <w:pPr>
              <w:ind w:firstLine="240" w:firstLineChars="100"/>
              <w:rPr>
                <w:rFonts w:cs="Calibri"/>
                <w:color w:val="000000" w:themeColor="text1"/>
                <w:sz w:val="24"/>
              </w:rPr>
            </w:pPr>
            <w:r w:rsidRPr="009C5D3D">
              <w:rPr>
                <w:rFonts w:cs="Calibri"/>
                <w:color w:val="000000" w:themeColor="text1"/>
                <w:sz w:val="24"/>
              </w:rPr>
              <w:t>1. Aseguradoras</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5B20B0" w:rsidP="005B20B0" w:rsidRDefault="009125D2" w14:paraId="5062125C" w14:textId="1286C4E3">
            <w:pPr>
              <w:jc w:val="center"/>
              <w:rPr>
                <w:rFonts w:cs="Calibri"/>
                <w:color w:val="000000"/>
                <w:sz w:val="24"/>
              </w:rPr>
            </w:pPr>
            <w:r>
              <w:rPr>
                <w:rFonts w:cs="Calibri"/>
                <w:color w:val="000000"/>
                <w:sz w:val="24"/>
              </w:rPr>
              <w:t>4</w:t>
            </w:r>
          </w:p>
        </w:tc>
      </w:tr>
      <w:tr w:rsidRPr="00646372" w:rsidR="005B20B0" w:rsidTr="003D105D" w14:paraId="5655EF75" w14:textId="77777777">
        <w:trPr>
          <w:trHeight w:val="300"/>
        </w:trPr>
        <w:tc>
          <w:tcPr>
            <w:tcW w:w="4961" w:type="dxa"/>
            <w:gridSpan w:val="2"/>
            <w:tcBorders>
              <w:top w:val="nil"/>
              <w:left w:val="single" w:color="auto" w:sz="4" w:space="0"/>
              <w:bottom w:val="single" w:color="auto" w:sz="4" w:space="0"/>
              <w:right w:val="single" w:color="auto" w:sz="4" w:space="0"/>
            </w:tcBorders>
            <w:shd w:val="clear" w:color="auto" w:fill="auto"/>
            <w:vAlign w:val="center"/>
            <w:hideMark/>
          </w:tcPr>
          <w:p w:rsidRPr="009C5D3D" w:rsidR="005B20B0" w:rsidP="004B6386" w:rsidRDefault="005B20B0" w14:paraId="5BAA64B7" w14:textId="77777777">
            <w:pPr>
              <w:ind w:firstLine="240" w:firstLineChars="100"/>
              <w:jc w:val="left"/>
              <w:rPr>
                <w:rFonts w:cs="Calibri"/>
                <w:color w:val="000000" w:themeColor="text1"/>
                <w:sz w:val="24"/>
              </w:rPr>
            </w:pPr>
            <w:r w:rsidRPr="009C5D3D">
              <w:rPr>
                <w:rFonts w:cs="Calibri"/>
                <w:color w:val="000000" w:themeColor="text1"/>
                <w:sz w:val="24"/>
              </w:rPr>
              <w:t xml:space="preserve">2. Sociedades corredoras </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5B20B0" w:rsidP="005B20B0" w:rsidRDefault="005B20B0" w14:paraId="32E6ABB4" w14:textId="77777777">
            <w:pPr>
              <w:jc w:val="center"/>
              <w:rPr>
                <w:rFonts w:cs="Calibri"/>
                <w:color w:val="000000"/>
                <w:sz w:val="24"/>
              </w:rPr>
            </w:pPr>
            <w:r w:rsidRPr="009C5D3D">
              <w:rPr>
                <w:rFonts w:cs="Calibri"/>
                <w:color w:val="000000"/>
                <w:sz w:val="24"/>
              </w:rPr>
              <w:t>1</w:t>
            </w:r>
          </w:p>
        </w:tc>
      </w:tr>
      <w:tr w:rsidRPr="00646372" w:rsidR="005B20B0" w:rsidTr="005B20B0" w14:paraId="03FCFE3F" w14:textId="77777777">
        <w:trPr>
          <w:trHeight w:val="312"/>
        </w:trPr>
        <w:tc>
          <w:tcPr>
            <w:tcW w:w="5812" w:type="dxa"/>
            <w:gridSpan w:val="3"/>
            <w:tcBorders>
              <w:top w:val="nil"/>
              <w:left w:val="single" w:color="auto" w:sz="4" w:space="0"/>
              <w:bottom w:val="single" w:color="auto" w:sz="4" w:space="0"/>
              <w:right w:val="single" w:color="auto" w:sz="4" w:space="0"/>
            </w:tcBorders>
            <w:shd w:val="clear" w:color="auto" w:fill="auto"/>
            <w:noWrap/>
            <w:vAlign w:val="center"/>
            <w:hideMark/>
          </w:tcPr>
          <w:p w:rsidRPr="009C5D3D" w:rsidR="005B20B0" w:rsidP="005B20B0" w:rsidRDefault="005B20B0" w14:paraId="39D037E4" w14:textId="77777777">
            <w:pPr>
              <w:jc w:val="center"/>
              <w:rPr>
                <w:rFonts w:cs="Calibri"/>
                <w:b/>
                <w:bCs/>
                <w:color w:val="000000" w:themeColor="text1"/>
                <w:sz w:val="24"/>
                <w:u w:val="single"/>
              </w:rPr>
            </w:pPr>
            <w:r w:rsidRPr="009C5D3D">
              <w:rPr>
                <w:rFonts w:cs="Calibri"/>
                <w:b/>
                <w:bCs/>
                <w:color w:val="000000" w:themeColor="text1"/>
                <w:sz w:val="24"/>
                <w:u w:val="single"/>
              </w:rPr>
              <w:t>Regulados por Supen</w:t>
            </w:r>
          </w:p>
        </w:tc>
      </w:tr>
      <w:tr w:rsidRPr="00646372" w:rsidR="005B20B0" w:rsidTr="003D105D" w14:paraId="1122DE17" w14:textId="77777777">
        <w:trPr>
          <w:trHeight w:val="312"/>
        </w:trPr>
        <w:tc>
          <w:tcPr>
            <w:tcW w:w="4961" w:type="dxa"/>
            <w:gridSpan w:val="2"/>
            <w:tcBorders>
              <w:top w:val="nil"/>
              <w:left w:val="single" w:color="auto" w:sz="4" w:space="0"/>
              <w:bottom w:val="single" w:color="auto" w:sz="4" w:space="0"/>
              <w:right w:val="single" w:color="auto" w:sz="4" w:space="0"/>
            </w:tcBorders>
            <w:shd w:val="clear" w:color="auto" w:fill="auto"/>
            <w:noWrap/>
            <w:vAlign w:val="bottom"/>
            <w:hideMark/>
          </w:tcPr>
          <w:p w:rsidRPr="009C5D3D" w:rsidR="005B20B0" w:rsidP="004B6386" w:rsidRDefault="005B20B0" w14:paraId="1BB27741" w14:textId="77777777">
            <w:pPr>
              <w:ind w:left="207"/>
              <w:rPr>
                <w:rFonts w:cs="Calibri"/>
                <w:color w:val="000000" w:themeColor="text1"/>
                <w:sz w:val="24"/>
              </w:rPr>
            </w:pPr>
            <w:r w:rsidRPr="009C5D3D">
              <w:rPr>
                <w:rFonts w:cs="Calibri"/>
                <w:color w:val="000000" w:themeColor="text1"/>
                <w:sz w:val="24"/>
              </w:rPr>
              <w:t>1. Operadoras de pensiones</w:t>
            </w:r>
          </w:p>
        </w:tc>
        <w:tc>
          <w:tcPr>
            <w:tcW w:w="851" w:type="dxa"/>
            <w:tcBorders>
              <w:top w:val="nil"/>
              <w:left w:val="nil"/>
              <w:bottom w:val="single" w:color="auto" w:sz="4" w:space="0"/>
              <w:right w:val="single" w:color="auto" w:sz="4" w:space="0"/>
            </w:tcBorders>
            <w:shd w:val="clear" w:color="auto" w:fill="auto"/>
            <w:noWrap/>
            <w:vAlign w:val="center"/>
            <w:hideMark/>
          </w:tcPr>
          <w:p w:rsidRPr="009C5D3D" w:rsidR="005B20B0" w:rsidP="005B20B0" w:rsidRDefault="005B20B0" w14:paraId="2895AD37" w14:textId="77777777">
            <w:pPr>
              <w:jc w:val="center"/>
              <w:rPr>
                <w:rFonts w:cs="Calibri"/>
                <w:color w:val="000000"/>
                <w:sz w:val="24"/>
              </w:rPr>
            </w:pPr>
            <w:r w:rsidRPr="009C5D3D">
              <w:rPr>
                <w:rFonts w:cs="Calibri"/>
                <w:color w:val="000000"/>
                <w:sz w:val="24"/>
              </w:rPr>
              <w:t>1</w:t>
            </w:r>
          </w:p>
        </w:tc>
      </w:tr>
    </w:tbl>
    <w:p w:rsidR="005B20B0" w:rsidP="005B20B0" w:rsidRDefault="005B20B0" w14:paraId="01AEDA4C" w14:textId="40A9FDF1">
      <w:pPr>
        <w:spacing w:line="240" w:lineRule="auto"/>
        <w:rPr>
          <w:sz w:val="24"/>
          <w:lang w:val="es-CR" w:eastAsia="es-ES"/>
        </w:rPr>
      </w:pPr>
    </w:p>
    <w:p w:rsidRPr="00646372" w:rsidR="007B3AAA" w:rsidP="005B20B0" w:rsidRDefault="007B3AAA" w14:paraId="547FD9CC" w14:textId="77777777">
      <w:pPr>
        <w:spacing w:line="240" w:lineRule="auto"/>
        <w:rPr>
          <w:sz w:val="24"/>
          <w:lang w:val="es-CR" w:eastAsia="es-ES"/>
        </w:rPr>
      </w:pPr>
    </w:p>
    <w:p w:rsidRPr="00646372" w:rsidR="005B20B0" w:rsidP="005B20B0" w:rsidRDefault="005B20B0" w14:paraId="2BF94318" w14:textId="77777777">
      <w:pPr>
        <w:spacing w:line="240" w:lineRule="auto"/>
        <w:rPr>
          <w:sz w:val="24"/>
          <w:lang w:val="es-CR" w:eastAsia="es-ES"/>
        </w:rPr>
      </w:pPr>
      <w:r w:rsidRPr="00646372">
        <w:rPr>
          <w:sz w:val="24"/>
          <w:lang w:val="es-CR" w:eastAsia="es-ES"/>
        </w:rPr>
        <w:t>Para consultas pueden comunicarse con:</w:t>
      </w:r>
    </w:p>
    <w:p w:rsidR="005B20B0" w:rsidP="005B20B0" w:rsidRDefault="005B20B0" w14:paraId="148FAD04" w14:textId="3D87FBAB">
      <w:pPr>
        <w:spacing w:line="240" w:lineRule="auto"/>
        <w:ind w:left="284"/>
        <w:rPr>
          <w:sz w:val="24"/>
          <w:lang w:val="es-CR" w:eastAsia="es-ES"/>
        </w:rPr>
      </w:pPr>
    </w:p>
    <w:p w:rsidRPr="00646372" w:rsidR="007B3AAA" w:rsidP="005B20B0" w:rsidRDefault="007B3AAA" w14:paraId="24CEA750" w14:textId="77777777">
      <w:pPr>
        <w:spacing w:line="240" w:lineRule="auto"/>
        <w:ind w:left="284"/>
        <w:rPr>
          <w:sz w:val="24"/>
          <w:lang w:val="es-CR" w:eastAsia="es-ES"/>
        </w:rPr>
      </w:pPr>
    </w:p>
    <w:tbl>
      <w:tblPr>
        <w:tblW w:w="7785" w:type="dxa"/>
        <w:jc w:val="center"/>
        <w:tblLayout w:type="fixed"/>
        <w:tblCellMar>
          <w:left w:w="70" w:type="dxa"/>
          <w:right w:w="70" w:type="dxa"/>
        </w:tblCellMar>
        <w:tblLook w:val="04A0" w:firstRow="1" w:lastRow="0" w:firstColumn="1" w:lastColumn="0" w:noHBand="0" w:noVBand="1"/>
      </w:tblPr>
      <w:tblGrid>
        <w:gridCol w:w="3108"/>
        <w:gridCol w:w="1984"/>
        <w:gridCol w:w="2693"/>
      </w:tblGrid>
      <w:tr w:rsidRPr="00646372" w:rsidR="005B20B0" w:rsidTr="004B6386" w14:paraId="3C540C1B" w14:textId="77777777">
        <w:trPr>
          <w:trHeight w:val="206"/>
          <w:jc w:val="center"/>
        </w:trPr>
        <w:tc>
          <w:tcPr>
            <w:tcW w:w="3108" w:type="dxa"/>
            <w:tcBorders>
              <w:top w:val="single" w:color="auto" w:sz="8" w:space="0"/>
              <w:left w:val="single" w:color="auto" w:sz="8" w:space="0"/>
              <w:bottom w:val="single" w:color="auto" w:sz="8" w:space="0"/>
              <w:right w:val="single" w:color="auto" w:sz="8" w:space="0"/>
            </w:tcBorders>
            <w:vAlign w:val="center"/>
            <w:hideMark/>
          </w:tcPr>
          <w:p w:rsidRPr="00646372" w:rsidR="005B20B0" w:rsidP="004B6386" w:rsidRDefault="005B20B0" w14:paraId="66ED2CE5" w14:textId="77777777">
            <w:pPr>
              <w:spacing w:line="240" w:lineRule="auto"/>
              <w:jc w:val="center"/>
              <w:rPr>
                <w:b/>
                <w:bCs/>
                <w:color w:val="000000"/>
                <w:sz w:val="24"/>
                <w:lang w:val="es-CR" w:eastAsia="es-CR"/>
              </w:rPr>
            </w:pPr>
            <w:r w:rsidRPr="00646372">
              <w:rPr>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vAlign w:val="center"/>
            <w:hideMark/>
          </w:tcPr>
          <w:p w:rsidRPr="00646372" w:rsidR="005B20B0" w:rsidP="004B6386" w:rsidRDefault="005B20B0" w14:paraId="33E0411B" w14:textId="77777777">
            <w:pPr>
              <w:spacing w:line="240" w:lineRule="auto"/>
              <w:jc w:val="center"/>
              <w:rPr>
                <w:b/>
                <w:bCs/>
                <w:color w:val="000000"/>
                <w:sz w:val="24"/>
                <w:lang w:val="es-CR" w:eastAsia="es-CR"/>
              </w:rPr>
            </w:pPr>
            <w:r w:rsidRPr="00646372">
              <w:rPr>
                <w:b/>
                <w:bCs/>
                <w:color w:val="000000"/>
                <w:sz w:val="24"/>
                <w:lang w:val="es-CR" w:eastAsia="es-CR"/>
              </w:rPr>
              <w:t>Teléfono</w:t>
            </w:r>
          </w:p>
        </w:tc>
        <w:tc>
          <w:tcPr>
            <w:tcW w:w="2693" w:type="dxa"/>
            <w:tcBorders>
              <w:top w:val="single" w:color="auto" w:sz="8" w:space="0"/>
              <w:left w:val="nil"/>
              <w:bottom w:val="single" w:color="auto" w:sz="8" w:space="0"/>
              <w:right w:val="single" w:color="auto" w:sz="8" w:space="0"/>
            </w:tcBorders>
            <w:vAlign w:val="center"/>
            <w:hideMark/>
          </w:tcPr>
          <w:p w:rsidRPr="00646372" w:rsidR="005B20B0" w:rsidP="004B6386" w:rsidRDefault="005B20B0" w14:paraId="3D2E8293" w14:textId="77777777">
            <w:pPr>
              <w:spacing w:line="240" w:lineRule="auto"/>
              <w:jc w:val="center"/>
              <w:rPr>
                <w:b/>
                <w:bCs/>
                <w:color w:val="000000"/>
                <w:sz w:val="24"/>
                <w:lang w:val="es-CR" w:eastAsia="es-CR"/>
              </w:rPr>
            </w:pPr>
            <w:r w:rsidRPr="00646372">
              <w:rPr>
                <w:b/>
                <w:bCs/>
                <w:color w:val="000000"/>
                <w:sz w:val="24"/>
                <w:lang w:val="es-CR" w:eastAsia="es-CR"/>
              </w:rPr>
              <w:t>Email</w:t>
            </w:r>
          </w:p>
        </w:tc>
      </w:tr>
      <w:tr w:rsidRPr="00646372" w:rsidR="005B20B0" w:rsidTr="004B6386" w14:paraId="53CD6DA6" w14:textId="77777777">
        <w:trPr>
          <w:trHeight w:val="336"/>
          <w:jc w:val="center"/>
        </w:trPr>
        <w:tc>
          <w:tcPr>
            <w:tcW w:w="3108" w:type="dxa"/>
            <w:tcBorders>
              <w:top w:val="nil"/>
              <w:left w:val="single" w:color="auto" w:sz="8" w:space="0"/>
              <w:bottom w:val="single" w:color="auto" w:sz="8" w:space="0"/>
              <w:right w:val="single" w:color="auto" w:sz="8" w:space="0"/>
            </w:tcBorders>
            <w:vAlign w:val="center"/>
            <w:hideMark/>
          </w:tcPr>
          <w:p w:rsidRPr="00646372" w:rsidR="005B20B0" w:rsidP="004B6386" w:rsidRDefault="005B20B0" w14:paraId="7F614551" w14:textId="77777777">
            <w:pPr>
              <w:spacing w:line="240" w:lineRule="auto"/>
              <w:rPr>
                <w:color w:val="000000"/>
                <w:sz w:val="24"/>
                <w:lang w:val="es-CR" w:eastAsia="es-CR"/>
              </w:rPr>
            </w:pPr>
            <w:r w:rsidRPr="00646372">
              <w:rPr>
                <w:color w:val="000000"/>
                <w:sz w:val="24"/>
                <w:lang w:val="es-CR" w:eastAsia="es-CR"/>
              </w:rPr>
              <w:t>Jackelin Sánchez Porras</w:t>
            </w:r>
          </w:p>
        </w:tc>
        <w:tc>
          <w:tcPr>
            <w:tcW w:w="1984" w:type="dxa"/>
            <w:tcBorders>
              <w:top w:val="nil"/>
              <w:left w:val="nil"/>
              <w:bottom w:val="single" w:color="auto" w:sz="8" w:space="0"/>
              <w:right w:val="single" w:color="auto" w:sz="8" w:space="0"/>
            </w:tcBorders>
            <w:vAlign w:val="center"/>
            <w:hideMark/>
          </w:tcPr>
          <w:p w:rsidRPr="00646372" w:rsidR="005B20B0" w:rsidP="004B6386" w:rsidRDefault="005B20B0" w14:paraId="51AD28A4" w14:textId="77777777">
            <w:pPr>
              <w:spacing w:line="240" w:lineRule="auto"/>
              <w:jc w:val="center"/>
              <w:rPr>
                <w:bCs/>
                <w:color w:val="000000"/>
                <w:sz w:val="24"/>
                <w:lang w:val="es-CR" w:eastAsia="es-CR"/>
              </w:rPr>
            </w:pPr>
            <w:r w:rsidRPr="00646372">
              <w:rPr>
                <w:bCs/>
                <w:color w:val="000000"/>
                <w:sz w:val="24"/>
                <w:lang w:val="es-CR" w:eastAsia="es-CR"/>
              </w:rPr>
              <w:t>2243-4783</w:t>
            </w:r>
          </w:p>
        </w:tc>
        <w:tc>
          <w:tcPr>
            <w:tcW w:w="2693" w:type="dxa"/>
            <w:tcBorders>
              <w:top w:val="nil"/>
              <w:left w:val="nil"/>
              <w:bottom w:val="single" w:color="auto" w:sz="8" w:space="0"/>
              <w:right w:val="single" w:color="auto" w:sz="8" w:space="0"/>
            </w:tcBorders>
            <w:vAlign w:val="center"/>
            <w:hideMark/>
          </w:tcPr>
          <w:p w:rsidRPr="00646372" w:rsidR="005B20B0" w:rsidP="004B6386" w:rsidRDefault="005B20B0" w14:paraId="7AFCEAED" w14:textId="77777777">
            <w:pPr>
              <w:spacing w:line="240" w:lineRule="auto"/>
              <w:rPr>
                <w:color w:val="0563C1" w:themeColor="hyperlink"/>
                <w:sz w:val="24"/>
                <w:u w:val="single"/>
                <w:lang w:val="es-CR" w:eastAsia="es-CR"/>
              </w:rPr>
            </w:pPr>
            <w:r w:rsidRPr="00646372">
              <w:rPr>
                <w:color w:val="0563C1" w:themeColor="hyperlink"/>
                <w:sz w:val="24"/>
                <w:u w:val="single"/>
                <w:lang w:val="es-CR" w:eastAsia="es-CR"/>
              </w:rPr>
              <w:t>sanchezpj@sugef.fi.cr</w:t>
            </w:r>
          </w:p>
        </w:tc>
      </w:tr>
    </w:tbl>
    <w:p w:rsidR="005B20B0" w:rsidP="005B20B0" w:rsidRDefault="005B20B0" w14:paraId="0AF45459" w14:textId="47D33961">
      <w:pPr>
        <w:pStyle w:val="Texto"/>
        <w:spacing w:before="0" w:after="0" w:line="240" w:lineRule="auto"/>
        <w:rPr>
          <w:sz w:val="24"/>
        </w:rPr>
      </w:pPr>
    </w:p>
    <w:p w:rsidR="007B3AAA" w:rsidP="005B20B0" w:rsidRDefault="007B3AAA" w14:paraId="0D4D2904" w14:textId="26F579E3">
      <w:pPr>
        <w:pStyle w:val="Texto"/>
        <w:spacing w:before="0" w:after="0" w:line="240" w:lineRule="auto"/>
        <w:rPr>
          <w:sz w:val="24"/>
        </w:rPr>
      </w:pPr>
    </w:p>
    <w:p w:rsidRPr="00646372" w:rsidR="007B3AAA" w:rsidP="005B20B0" w:rsidRDefault="007B3AAA" w14:paraId="3251BA6E" w14:textId="77777777">
      <w:pPr>
        <w:pStyle w:val="Texto"/>
        <w:spacing w:before="0" w:after="0" w:line="240" w:lineRule="auto"/>
        <w:rPr>
          <w:sz w:val="24"/>
        </w:rPr>
      </w:pPr>
    </w:p>
    <w:p w:rsidRPr="00646372" w:rsidR="005B20B0" w:rsidP="005B20B0" w:rsidRDefault="005B20B0" w14:paraId="770DC42C" w14:textId="77777777">
      <w:pPr>
        <w:pStyle w:val="Texto"/>
        <w:spacing w:before="0" w:after="0" w:line="240" w:lineRule="auto"/>
        <w:rPr>
          <w:sz w:val="24"/>
        </w:rPr>
      </w:pPr>
      <w:r w:rsidRPr="00646372">
        <w:rPr>
          <w:sz w:val="24"/>
        </w:rPr>
        <w:t>Atentamente,</w:t>
      </w:r>
    </w:p>
    <w:p w:rsidRPr="00646372" w:rsidR="005B20B0" w:rsidP="005B20B0" w:rsidRDefault="005B20B0" w14:paraId="662BC691" w14:textId="6574522D">
      <w:pPr>
        <w:spacing w:line="240" w:lineRule="auto"/>
        <w:rPr>
          <w:sz w:val="24"/>
        </w:rPr>
      </w:pPr>
      <w:r w:rsidRPr="00646372">
        <w:rPr>
          <w:noProof/>
          <w:sz w:val="24"/>
          <w:lang w:val="es-CR" w:eastAsia="es-CR"/>
        </w:rPr>
        <w:drawing>
          <wp:anchor distT="0" distB="0" distL="114300" distR="114300" simplePos="0" relativeHeight="251659264" behindDoc="1" locked="0" layoutInCell="1" allowOverlap="1" wp14:editId="38FA68CB" wp14:anchorId="2B68B774">
            <wp:simplePos x="0" y="0"/>
            <wp:positionH relativeFrom="column">
              <wp:posOffset>-227666</wp:posOffset>
            </wp:positionH>
            <wp:positionV relativeFrom="paragraph">
              <wp:posOffset>212725</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646372" w:rsidR="003D105D" w:rsidP="005B20B0" w:rsidRDefault="003D105D" w14:paraId="0C92DF84" w14:textId="4041882A">
      <w:pPr>
        <w:tabs>
          <w:tab w:val="left" w:pos="5890"/>
        </w:tabs>
        <w:spacing w:line="240" w:lineRule="auto"/>
        <w:rPr>
          <w:sz w:val="24"/>
        </w:rPr>
      </w:pPr>
    </w:p>
    <w:p w:rsidRPr="00646372" w:rsidR="005B20B0" w:rsidP="005B20B0" w:rsidRDefault="005B20B0" w14:paraId="386D88CF" w14:textId="320CE19C">
      <w:pPr>
        <w:tabs>
          <w:tab w:val="left" w:pos="5890"/>
        </w:tabs>
        <w:spacing w:line="240" w:lineRule="auto"/>
        <w:rPr>
          <w:sz w:val="24"/>
        </w:rPr>
      </w:pPr>
    </w:p>
    <w:p w:rsidRPr="00646372" w:rsidR="005B20B0" w:rsidP="005B20B0" w:rsidRDefault="005B20B0" w14:paraId="5D2648C3" w14:textId="77777777">
      <w:pPr>
        <w:spacing w:line="240" w:lineRule="auto"/>
        <w:rPr>
          <w:sz w:val="24"/>
        </w:rPr>
      </w:pPr>
    </w:p>
    <w:p w:rsidRPr="00646372" w:rsidR="005B20B0" w:rsidP="005B20B0" w:rsidRDefault="009125D2" w14:paraId="20C23955" w14:textId="5F81002C">
      <w:pPr>
        <w:spacing w:after="160" w:line="259" w:lineRule="auto"/>
        <w:contextualSpacing/>
        <w:jc w:val="left"/>
        <w:rPr>
          <w:sz w:val="24"/>
        </w:rPr>
      </w:pPr>
      <w:bookmarkStart w:name="_Hlk53758837" w:id="0"/>
      <w:r>
        <w:rPr>
          <w:sz w:val="24"/>
        </w:rPr>
        <w:t xml:space="preserve">José Armando Fallas Martinez </w:t>
      </w:r>
      <w:r w:rsidRPr="00646372" w:rsidR="005B20B0">
        <w:rPr>
          <w:sz w:val="24"/>
        </w:rPr>
        <w:tab/>
      </w:r>
      <w:r w:rsidRPr="00646372" w:rsidR="005B20B0">
        <w:rPr>
          <w:sz w:val="24"/>
        </w:rPr>
        <w:tab/>
      </w:r>
      <w:r w:rsidRPr="00646372" w:rsidR="005B20B0">
        <w:rPr>
          <w:sz w:val="24"/>
        </w:rPr>
        <w:tab/>
      </w:r>
      <w:r w:rsidRPr="00646372" w:rsidR="005B20B0">
        <w:rPr>
          <w:sz w:val="24"/>
        </w:rPr>
        <w:tab/>
      </w:r>
      <w:r w:rsidRPr="00646372" w:rsidR="005B20B0">
        <w:rPr>
          <w:sz w:val="24"/>
        </w:rPr>
        <w:tab/>
      </w:r>
      <w:r w:rsidRPr="00646372" w:rsidR="005B20B0">
        <w:rPr>
          <w:sz w:val="24"/>
        </w:rPr>
        <w:tab/>
      </w:r>
    </w:p>
    <w:p w:rsidRPr="00646372" w:rsidR="005B20B0" w:rsidP="005B20B0" w:rsidRDefault="00860C93" w14:paraId="6085A375" w14:textId="7AB96E1E">
      <w:pPr>
        <w:spacing w:after="160" w:line="259" w:lineRule="auto"/>
        <w:contextualSpacing/>
        <w:jc w:val="left"/>
        <w:rPr>
          <w:b/>
          <w:bCs/>
          <w:sz w:val="24"/>
        </w:rPr>
      </w:pPr>
      <w:r>
        <w:rPr>
          <w:b/>
          <w:bCs/>
          <w:sz w:val="24"/>
        </w:rPr>
        <w:t>I</w:t>
      </w:r>
      <w:r w:rsidRPr="00646372" w:rsidR="005B20B0">
        <w:rPr>
          <w:b/>
          <w:bCs/>
          <w:sz w:val="24"/>
        </w:rPr>
        <w:t>ntendente General</w:t>
      </w:r>
      <w:r w:rsidRPr="00646372" w:rsidR="005B20B0">
        <w:rPr>
          <w:b/>
          <w:bCs/>
          <w:sz w:val="24"/>
        </w:rPr>
        <w:tab/>
      </w:r>
      <w:r w:rsidRPr="00646372" w:rsidR="005B20B0">
        <w:rPr>
          <w:b/>
          <w:bCs/>
          <w:sz w:val="24"/>
        </w:rPr>
        <w:tab/>
      </w:r>
      <w:r w:rsidRPr="00646372" w:rsidR="005B20B0">
        <w:rPr>
          <w:b/>
          <w:bCs/>
          <w:sz w:val="24"/>
        </w:rPr>
        <w:tab/>
      </w:r>
      <w:r w:rsidRPr="00646372" w:rsidR="005B20B0">
        <w:rPr>
          <w:b/>
          <w:bCs/>
          <w:sz w:val="24"/>
        </w:rPr>
        <w:tab/>
      </w:r>
    </w:p>
    <w:p w:rsidRPr="00646372" w:rsidR="005B20B0" w:rsidP="005B20B0" w:rsidRDefault="005B20B0" w14:paraId="09F3141D" w14:textId="5757DE5A">
      <w:pPr>
        <w:spacing w:after="160" w:line="259" w:lineRule="auto"/>
        <w:contextualSpacing/>
        <w:jc w:val="left"/>
        <w:rPr>
          <w:b/>
          <w:bCs/>
          <w:sz w:val="24"/>
        </w:rPr>
      </w:pPr>
      <w:r w:rsidRPr="00646372">
        <w:rPr>
          <w:b/>
          <w:bCs/>
          <w:sz w:val="24"/>
        </w:rPr>
        <w:tab/>
      </w:r>
      <w:r w:rsidRPr="00646372">
        <w:rPr>
          <w:b/>
          <w:bCs/>
          <w:sz w:val="24"/>
        </w:rPr>
        <w:tab/>
      </w:r>
      <w:r w:rsidRPr="00646372">
        <w:rPr>
          <w:b/>
          <w:bCs/>
          <w:sz w:val="24"/>
        </w:rPr>
        <w:tab/>
      </w:r>
      <w:r w:rsidRPr="00646372">
        <w:rPr>
          <w:b/>
          <w:bCs/>
          <w:sz w:val="24"/>
        </w:rPr>
        <w:tab/>
      </w:r>
      <w:r w:rsidRPr="00646372">
        <w:rPr>
          <w:b/>
          <w:bCs/>
          <w:sz w:val="24"/>
        </w:rPr>
        <w:tab/>
      </w:r>
      <w:r w:rsidRPr="00646372">
        <w:rPr>
          <w:b/>
          <w:bCs/>
          <w:sz w:val="24"/>
        </w:rPr>
        <w:tab/>
      </w:r>
      <w:r w:rsidRPr="00646372">
        <w:rPr>
          <w:b/>
          <w:bCs/>
          <w:sz w:val="24"/>
        </w:rPr>
        <w:tab/>
      </w:r>
      <w:r w:rsidRPr="00646372">
        <w:rPr>
          <w:b/>
          <w:bCs/>
          <w:sz w:val="24"/>
        </w:rPr>
        <w:tab/>
      </w:r>
    </w:p>
    <w:bookmarkEnd w:id="0"/>
    <w:p w:rsidR="003D105D" w:rsidP="005B20B0" w:rsidRDefault="003D105D" w14:paraId="10C97198" w14:textId="642B2BB5">
      <w:pPr>
        <w:rPr>
          <w:sz w:val="24"/>
        </w:rPr>
      </w:pPr>
    </w:p>
    <w:p w:rsidR="007B3AAA" w:rsidP="005B20B0" w:rsidRDefault="007B3AAA" w14:paraId="6738B3DD" w14:textId="055921D2">
      <w:pPr>
        <w:rPr>
          <w:sz w:val="24"/>
        </w:rPr>
      </w:pPr>
    </w:p>
    <w:p w:rsidRPr="008A0D4E" w:rsidR="00E42AAC" w:rsidRDefault="009125D2" w14:paraId="75A8E6BE" w14:textId="67CF882F">
      <w:pPr>
        <w:rPr>
          <w:sz w:val="14"/>
          <w:szCs w:val="14"/>
        </w:rPr>
      </w:pPr>
      <w:r>
        <w:rPr>
          <w:sz w:val="14"/>
          <w:szCs w:val="14"/>
        </w:rPr>
        <w:t>JFM</w:t>
      </w:r>
      <w:r w:rsidRPr="00646372" w:rsidR="005B20B0">
        <w:rPr>
          <w:sz w:val="14"/>
          <w:szCs w:val="14"/>
        </w:rPr>
        <w:t>/RCA</w:t>
      </w:r>
      <w:r w:rsidRPr="00646372" w:rsidR="003D105D">
        <w:rPr>
          <w:sz w:val="14"/>
          <w:szCs w:val="14"/>
        </w:rPr>
        <w:t>/JSP</w:t>
      </w:r>
    </w:p>
    <w:sectPr w:rsidRPr="008A0D4E"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1CF8" w14:textId="77777777" w:rsidR="00896228" w:rsidRDefault="00896228" w:rsidP="00181ABF">
      <w:pPr>
        <w:spacing w:line="240" w:lineRule="auto"/>
      </w:pPr>
      <w:r>
        <w:separator/>
      </w:r>
    </w:p>
  </w:endnote>
  <w:endnote w:type="continuationSeparator" w:id="0">
    <w:p w14:paraId="45B33D33" w14:textId="77777777" w:rsidR="00896228" w:rsidRDefault="00896228"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1DF" w:rsidRDefault="007651DF" w14:paraId="6E7DA07E"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C031CA" w:rsidTr="00C031CA" w14:paraId="4EF62457" w14:textId="77777777">
      <w:tc>
        <w:tcPr>
          <w:tcW w:w="7388" w:type="dxa"/>
        </w:tcPr>
        <w:bookmarkStart w:name="_Hlk138176356" w:id="1"/>
        <w:p w:rsidR="00C031CA" w:rsidP="00C031CA" w:rsidRDefault="00C031CA" w14:paraId="35137DDF"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4DD99592" wp14:anchorId="2D41BC17">
                    <wp:simplePos x="0" y="0"/>
                    <wp:positionH relativeFrom="page">
                      <wp:posOffset>0</wp:posOffset>
                    </wp:positionH>
                    <wp:positionV relativeFrom="page">
                      <wp:posOffset>9594215</wp:posOffset>
                    </wp:positionV>
                    <wp:extent cx="7772400" cy="273050"/>
                    <wp:effectExtent l="0" t="0" r="0" b="12700"/>
                    <wp:wrapNone/>
                    <wp:docPr id="5" name="MSIPCMc8f64a0fa98fe63a874d0aa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031CA" w:rsidR="00C031CA" w:rsidP="00C031CA" w:rsidRDefault="00C031CA" w14:paraId="301B4D7B" w14:textId="77777777">
                                <w:pPr>
                                  <w:jc w:val="center"/>
                                  <w:rPr>
                                    <w:rFonts w:ascii="Calibri" w:hAnsi="Calibri" w:cs="Calibri"/>
                                    <w:color w:val="000000"/>
                                    <w:sz w:val="20"/>
                                  </w:rPr>
                                </w:pPr>
                                <w:r w:rsidRPr="00C031C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D41BC17">
                    <v:stroke joinstyle="miter"/>
                    <v:path gradientshapeok="t" o:connecttype="rect"/>
                  </v:shapetype>
                  <v:shape id="MSIPCMc8f64a0fa98fe63a874d0aa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C031CA" w:rsidR="00C031CA" w:rsidP="00C031CA" w:rsidRDefault="00C031CA" w14:paraId="301B4D7B" w14:textId="77777777">
                          <w:pPr>
                            <w:jc w:val="center"/>
                            <w:rPr>
                              <w:rFonts w:ascii="Calibri" w:hAnsi="Calibri" w:cs="Calibri"/>
                              <w:color w:val="000000"/>
                              <w:sz w:val="20"/>
                            </w:rPr>
                          </w:pPr>
                          <w:r w:rsidRPr="00C031CA">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1"/>
        <w:p w:rsidRPr="009349F3" w:rsidR="00C031CA" w:rsidP="00181ABF" w:rsidRDefault="00C031CA" w14:paraId="47D099C5" w14:textId="77777777">
          <w:pPr>
            <w:pStyle w:val="Piedepgina"/>
            <w:rPr>
              <w:b/>
              <w:color w:val="7F7F7F" w:themeColor="text1" w:themeTint="80"/>
              <w:sz w:val="16"/>
              <w:szCs w:val="16"/>
            </w:rPr>
          </w:pPr>
        </w:p>
      </w:tc>
      <w:tc>
        <w:tcPr>
          <w:tcW w:w="1440" w:type="dxa"/>
        </w:tcPr>
        <w:p w:rsidRPr="009349F3" w:rsidR="00C031CA" w:rsidP="00181ABF" w:rsidRDefault="00C031CA" w14:paraId="28A7F88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C031CA" w14:paraId="53DCFA84" w14:textId="77777777">
    <w:pPr>
      <w:pStyle w:val="Piedepgina"/>
    </w:pPr>
    <w:r>
      <w:rPr>
        <w:noProof/>
      </w:rPr>
      <w:drawing>
        <wp:anchor distT="0" distB="0" distL="114300" distR="114300" simplePos="0" relativeHeight="251659264" behindDoc="1" locked="0" layoutInCell="1" allowOverlap="1" wp14:editId="0EB77BF6" wp14:anchorId="2F4BEC5D">
          <wp:simplePos x="0" y="0"/>
          <wp:positionH relativeFrom="page">
            <wp:posOffset>5756910</wp:posOffset>
          </wp:positionH>
          <wp:positionV relativeFrom="paragraph">
            <wp:posOffset>-295275</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1DF" w:rsidRDefault="007651DF" w14:paraId="7AF878D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A3FD" w14:textId="77777777" w:rsidR="00896228" w:rsidRDefault="00896228" w:rsidP="00181ABF">
      <w:pPr>
        <w:spacing w:line="240" w:lineRule="auto"/>
      </w:pPr>
      <w:r>
        <w:separator/>
      </w:r>
    </w:p>
  </w:footnote>
  <w:footnote w:type="continuationSeparator" w:id="0">
    <w:p w14:paraId="30773D24" w14:textId="77777777" w:rsidR="00896228" w:rsidRDefault="00896228"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1DF" w:rsidRDefault="007651DF" w14:paraId="478A82F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9125D2" w14:paraId="5C959CFD" w14:textId="18244B0A">
    <w:pPr>
      <w:pStyle w:val="Encabezado"/>
    </w:pPr>
    <w:r>
      <w:rPr>
        <w:noProof/>
        <w:lang w:val="es-CR" w:eastAsia="es-CR"/>
      </w:rPr>
      <w:drawing>
        <wp:anchor distT="0" distB="0" distL="114300" distR="114300" simplePos="0" relativeHeight="251662336" behindDoc="1" locked="0" layoutInCell="1" allowOverlap="1" wp14:editId="64468ADC" wp14:anchorId="21C1F0F9">
          <wp:simplePos x="0" y="0"/>
          <wp:positionH relativeFrom="column">
            <wp:posOffset>-657055</wp:posOffset>
          </wp:positionH>
          <wp:positionV relativeFrom="paragraph">
            <wp:posOffset>-190273</wp:posOffset>
          </wp:positionV>
          <wp:extent cx="1601605" cy="750627"/>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522" cy="7524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031CA" w:rsidRDefault="00181ABF" w14:paraId="72B4772A" w14:textId="46F262A7">
    <w:pPr>
      <w:pStyle w:val="Encabezado"/>
      <w:jc w:val="left"/>
    </w:pPr>
  </w:p>
  <w:p w:rsidR="00896228" w:rsidP="00C031CA" w:rsidRDefault="00896228" w14:paraId="5BBF7ABB" w14:textId="67142703">
    <w:pPr>
      <w:pStyle w:val="Encabezado"/>
      <w:jc w:val="left"/>
    </w:pPr>
  </w:p>
  <w:p w:rsidR="00896228" w:rsidP="00C031CA" w:rsidRDefault="00896228" w14:paraId="6EEEAF0A"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1DF" w:rsidRDefault="007651DF" w14:paraId="0ECD7E2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548"/>
    <w:multiLevelType w:val="hybridMultilevel"/>
    <w:tmpl w:val="20FCAD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677CCB"/>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601F6"/>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C2DFC"/>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213417"/>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7976B7"/>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AEA4A87"/>
    <w:multiLevelType w:val="hybridMultilevel"/>
    <w:tmpl w:val="AF56F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D200CF0"/>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6B4743"/>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8732CD"/>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C44005"/>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FD6122"/>
    <w:multiLevelType w:val="multilevel"/>
    <w:tmpl w:val="78D0521C"/>
    <w:lvl w:ilvl="0">
      <w:start w:val="1"/>
      <w:numFmt w:val="decimal"/>
      <w:lvlText w:val="%1."/>
      <w:lvlJc w:val="left"/>
      <w:pPr>
        <w:tabs>
          <w:tab w:val="num" w:pos="644"/>
        </w:tabs>
        <w:ind w:left="644" w:hanging="360"/>
      </w:pPr>
      <w:rPr>
        <w:rFonts w:ascii="Cambria" w:hAnsi="Cambria" w:hint="default"/>
        <w:sz w:val="24"/>
        <w:szCs w:val="24"/>
      </w:rPr>
    </w:lvl>
    <w:lvl w:ilvl="1">
      <w:start w:val="1"/>
      <w:numFmt w:val="decimal"/>
      <w:isLgl/>
      <w:lvlText w:val="%1.%2"/>
      <w:lvlJc w:val="left"/>
      <w:pPr>
        <w:ind w:left="5587" w:hanging="405"/>
      </w:pPr>
    </w:lvl>
    <w:lvl w:ilvl="2">
      <w:start w:val="1"/>
      <w:numFmt w:val="decimal"/>
      <w:isLgl/>
      <w:lvlText w:val="%1.%2.%3"/>
      <w:lvlJc w:val="left"/>
      <w:pPr>
        <w:ind w:left="6262" w:hanging="720"/>
      </w:pPr>
    </w:lvl>
    <w:lvl w:ilvl="3">
      <w:start w:val="1"/>
      <w:numFmt w:val="decimal"/>
      <w:isLgl/>
      <w:lvlText w:val="%1.%2.%3.%4"/>
      <w:lvlJc w:val="left"/>
      <w:pPr>
        <w:ind w:left="6622" w:hanging="720"/>
      </w:pPr>
    </w:lvl>
    <w:lvl w:ilvl="4">
      <w:start w:val="1"/>
      <w:numFmt w:val="decimal"/>
      <w:isLgl/>
      <w:lvlText w:val="%1.%2.%3.%4.%5"/>
      <w:lvlJc w:val="left"/>
      <w:pPr>
        <w:ind w:left="7342" w:hanging="1080"/>
      </w:pPr>
    </w:lvl>
    <w:lvl w:ilvl="5">
      <w:start w:val="1"/>
      <w:numFmt w:val="decimal"/>
      <w:isLgl/>
      <w:lvlText w:val="%1.%2.%3.%4.%5.%6"/>
      <w:lvlJc w:val="left"/>
      <w:pPr>
        <w:ind w:left="7702" w:hanging="1080"/>
      </w:pPr>
    </w:lvl>
    <w:lvl w:ilvl="6">
      <w:start w:val="1"/>
      <w:numFmt w:val="decimal"/>
      <w:isLgl/>
      <w:lvlText w:val="%1.%2.%3.%4.%5.%6.%7"/>
      <w:lvlJc w:val="left"/>
      <w:pPr>
        <w:ind w:left="8422" w:hanging="1440"/>
      </w:pPr>
    </w:lvl>
    <w:lvl w:ilvl="7">
      <w:start w:val="1"/>
      <w:numFmt w:val="decimal"/>
      <w:isLgl/>
      <w:lvlText w:val="%1.%2.%3.%4.%5.%6.%7.%8"/>
      <w:lvlJc w:val="left"/>
      <w:pPr>
        <w:ind w:left="9142" w:hanging="1800"/>
      </w:pPr>
    </w:lvl>
    <w:lvl w:ilvl="8">
      <w:start w:val="1"/>
      <w:numFmt w:val="decimal"/>
      <w:isLgl/>
      <w:lvlText w:val="%1.%2.%3.%4.%5.%6.%7.%8.%9"/>
      <w:lvlJc w:val="left"/>
      <w:pPr>
        <w:ind w:left="9502" w:hanging="1800"/>
      </w:pPr>
    </w:lvl>
  </w:abstractNum>
  <w:abstractNum w:abstractNumId="13" w15:restartNumberingAfterBreak="0">
    <w:nsid w:val="345E46C1"/>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DB79E7"/>
    <w:multiLevelType w:val="hybridMultilevel"/>
    <w:tmpl w:val="E3D2A6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A894E17"/>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22405C"/>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C74BE1"/>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30432"/>
    <w:multiLevelType w:val="hybridMultilevel"/>
    <w:tmpl w:val="562411E8"/>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372A50"/>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1" w15:restartNumberingAfterBreak="0">
    <w:nsid w:val="59DA3BE2"/>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F35099"/>
    <w:multiLevelType w:val="hybridMultilevel"/>
    <w:tmpl w:val="8FC64692"/>
    <w:lvl w:ilvl="0" w:tplc="232E024A">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3A27739"/>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54402E"/>
    <w:multiLevelType w:val="hybridMultilevel"/>
    <w:tmpl w:val="C9A8B5A4"/>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25" w15:restartNumberingAfterBreak="0">
    <w:nsid w:val="762661FB"/>
    <w:multiLevelType w:val="hybridMultilevel"/>
    <w:tmpl w:val="20FC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16cid:durableId="1107697955">
    <w:abstractNumId w:val="6"/>
  </w:num>
  <w:num w:numId="2" w16cid:durableId="2037383979">
    <w:abstractNumId w:val="20"/>
  </w:num>
  <w:num w:numId="3" w16cid:durableId="1811552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488281">
    <w:abstractNumId w:val="12"/>
  </w:num>
  <w:num w:numId="5" w16cid:durableId="402871574">
    <w:abstractNumId w:val="14"/>
  </w:num>
  <w:num w:numId="6" w16cid:durableId="107237354">
    <w:abstractNumId w:val="18"/>
  </w:num>
  <w:num w:numId="7" w16cid:durableId="2095198400">
    <w:abstractNumId w:val="7"/>
  </w:num>
  <w:num w:numId="8" w16cid:durableId="1791316489">
    <w:abstractNumId w:val="24"/>
  </w:num>
  <w:num w:numId="9" w16cid:durableId="2051102747">
    <w:abstractNumId w:val="22"/>
  </w:num>
  <w:num w:numId="10" w16cid:durableId="1561669007">
    <w:abstractNumId w:val="0"/>
  </w:num>
  <w:num w:numId="11" w16cid:durableId="761226183">
    <w:abstractNumId w:val="5"/>
  </w:num>
  <w:num w:numId="12" w16cid:durableId="1211306700">
    <w:abstractNumId w:val="1"/>
  </w:num>
  <w:num w:numId="13" w16cid:durableId="494490897">
    <w:abstractNumId w:val="10"/>
  </w:num>
  <w:num w:numId="14" w16cid:durableId="96026814">
    <w:abstractNumId w:val="21"/>
  </w:num>
  <w:num w:numId="15" w16cid:durableId="96145088">
    <w:abstractNumId w:val="8"/>
  </w:num>
  <w:num w:numId="16" w16cid:durableId="1489831331">
    <w:abstractNumId w:val="3"/>
  </w:num>
  <w:num w:numId="17" w16cid:durableId="360864353">
    <w:abstractNumId w:val="25"/>
  </w:num>
  <w:num w:numId="18" w16cid:durableId="1374429194">
    <w:abstractNumId w:val="11"/>
  </w:num>
  <w:num w:numId="19" w16cid:durableId="1523930543">
    <w:abstractNumId w:val="2"/>
  </w:num>
  <w:num w:numId="20" w16cid:durableId="957562670">
    <w:abstractNumId w:val="17"/>
  </w:num>
  <w:num w:numId="21" w16cid:durableId="388696197">
    <w:abstractNumId w:val="13"/>
  </w:num>
  <w:num w:numId="22" w16cid:durableId="195429005">
    <w:abstractNumId w:val="15"/>
  </w:num>
  <w:num w:numId="23" w16cid:durableId="158468080">
    <w:abstractNumId w:val="23"/>
  </w:num>
  <w:num w:numId="24" w16cid:durableId="2133940758">
    <w:abstractNumId w:val="19"/>
  </w:num>
  <w:num w:numId="25" w16cid:durableId="384455848">
    <w:abstractNumId w:val="9"/>
  </w:num>
  <w:num w:numId="26" w16cid:durableId="253124531">
    <w:abstractNumId w:val="4"/>
  </w:num>
  <w:num w:numId="27" w16cid:durableId="9696764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28"/>
    <w:rsid w:val="000202E3"/>
    <w:rsid w:val="000D1005"/>
    <w:rsid w:val="00181ABF"/>
    <w:rsid w:val="00220FC2"/>
    <w:rsid w:val="0028253C"/>
    <w:rsid w:val="003172BE"/>
    <w:rsid w:val="003246BA"/>
    <w:rsid w:val="003842C5"/>
    <w:rsid w:val="003D105D"/>
    <w:rsid w:val="00554899"/>
    <w:rsid w:val="00596C67"/>
    <w:rsid w:val="005B20B0"/>
    <w:rsid w:val="005D4C8B"/>
    <w:rsid w:val="00646372"/>
    <w:rsid w:val="00702A6D"/>
    <w:rsid w:val="007266E4"/>
    <w:rsid w:val="007651DF"/>
    <w:rsid w:val="007B3AAA"/>
    <w:rsid w:val="00830F58"/>
    <w:rsid w:val="00860C93"/>
    <w:rsid w:val="00867B65"/>
    <w:rsid w:val="00896228"/>
    <w:rsid w:val="008A0D4E"/>
    <w:rsid w:val="009125D2"/>
    <w:rsid w:val="00937EF0"/>
    <w:rsid w:val="009C5D3D"/>
    <w:rsid w:val="00A90B03"/>
    <w:rsid w:val="00AB198C"/>
    <w:rsid w:val="00C031CA"/>
    <w:rsid w:val="00C06EB4"/>
    <w:rsid w:val="00C267F2"/>
    <w:rsid w:val="00C643E4"/>
    <w:rsid w:val="00D2422E"/>
    <w:rsid w:val="00D90222"/>
    <w:rsid w:val="00E42AAC"/>
    <w:rsid w:val="00E970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C7359"/>
  <w15:chartTrackingRefBased/>
  <w15:docId w15:val="{BC0B6ACB-DE40-4B48-8C77-4511947A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character" w:customStyle="1" w:styleId="PrrafodelistaCar">
    <w:name w:val="Párrafo de lista Car"/>
    <w:link w:val="Prrafodelista"/>
    <w:uiPriority w:val="34"/>
    <w:locked/>
    <w:rsid w:val="005B20B0"/>
    <w:rPr>
      <w:rFonts w:ascii="Cambria" w:eastAsia="Times New Roman" w:hAnsi="Cambria" w:cs="Times New Roman"/>
      <w:szCs w:val="24"/>
      <w:lang w:val="es-ES"/>
    </w:rPr>
  </w:style>
  <w:style w:type="paragraph" w:styleId="Prrafodelista">
    <w:name w:val="List Paragraph"/>
    <w:basedOn w:val="Normal"/>
    <w:link w:val="PrrafodelistaCar"/>
    <w:uiPriority w:val="34"/>
    <w:qFormat/>
    <w:rsid w:val="005B20B0"/>
    <w:pPr>
      <w:ind w:left="720"/>
      <w:contextualSpacing/>
    </w:pPr>
  </w:style>
  <w:style w:type="paragraph" w:styleId="NormalWeb">
    <w:name w:val="Normal (Web)"/>
    <w:basedOn w:val="Normal"/>
    <w:uiPriority w:val="99"/>
    <w:unhideWhenUsed/>
    <w:rsid w:val="005B20B0"/>
    <w:pPr>
      <w:spacing w:before="100" w:beforeAutospacing="1" w:after="100" w:afterAutospacing="1" w:line="240" w:lineRule="auto"/>
      <w:jc w:val="left"/>
    </w:pPr>
    <w:rPr>
      <w:rFonts w:ascii="Times New Roman" w:hAnsi="Times New Roman"/>
      <w:sz w:val="24"/>
      <w:lang w:val="es-CR" w:eastAsia="es-CR"/>
    </w:rPr>
  </w:style>
  <w:style w:type="character" w:styleId="Mencinsinresolver">
    <w:name w:val="Unresolved Mention"/>
    <w:basedOn w:val="Fuentedeprrafopredeter"/>
    <w:uiPriority w:val="99"/>
    <w:semiHidden/>
    <w:unhideWhenUsed/>
    <w:rsid w:val="005B2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5811">
      <w:bodyDiv w:val="1"/>
      <w:marLeft w:val="0"/>
      <w:marRight w:val="0"/>
      <w:marTop w:val="0"/>
      <w:marBottom w:val="0"/>
      <w:divBdr>
        <w:top w:val="none" w:sz="0" w:space="0" w:color="auto"/>
        <w:left w:val="none" w:sz="0" w:space="0" w:color="auto"/>
        <w:bottom w:val="none" w:sz="0" w:space="0" w:color="auto"/>
        <w:right w:val="none" w:sz="0" w:space="0" w:color="auto"/>
      </w:divBdr>
    </w:div>
    <w:div w:id="15753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office.com/r/RJ796svWC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3A2497A924485A829A14268C18B4A"/>
        <w:category>
          <w:name w:val="General"/>
          <w:gallery w:val="placeholder"/>
        </w:category>
        <w:types>
          <w:type w:val="bbPlcHdr"/>
        </w:types>
        <w:behaviors>
          <w:behavior w:val="content"/>
        </w:behaviors>
        <w:guid w:val="{B876EB37-7167-4BC9-B8D2-F2543B86E14B}"/>
      </w:docPartPr>
      <w:docPartBody>
        <w:p w:rsidR="00340D86" w:rsidRDefault="00340D86">
          <w:pPr>
            <w:pStyle w:val="7C63A2497A924485A829A14268C18B4A"/>
          </w:pPr>
          <w:r w:rsidRPr="001E0779">
            <w:rPr>
              <w:rStyle w:val="Textodelmarcadordeposicin"/>
            </w:rPr>
            <w:t>Haga clic aquí para escribir texto.</w:t>
          </w:r>
        </w:p>
      </w:docPartBody>
    </w:docPart>
    <w:docPart>
      <w:docPartPr>
        <w:name w:val="299096F6DFC342EEA90BEF696D259AAB"/>
        <w:category>
          <w:name w:val="General"/>
          <w:gallery w:val="placeholder"/>
        </w:category>
        <w:types>
          <w:type w:val="bbPlcHdr"/>
        </w:types>
        <w:behaviors>
          <w:behavior w:val="content"/>
        </w:behaviors>
        <w:guid w:val="{68BBD6EE-AAE1-4DDB-BBE9-BF120EDE9117}"/>
      </w:docPartPr>
      <w:docPartBody>
        <w:p w:rsidR="00340D86" w:rsidRDefault="00340D86">
          <w:pPr>
            <w:pStyle w:val="299096F6DFC342EEA90BEF696D259AA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86"/>
    <w:rsid w:val="00340D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C63A2497A924485A829A14268C18B4A">
    <w:name w:val="7C63A2497A924485A829A14268C18B4A"/>
  </w:style>
  <w:style w:type="paragraph" w:customStyle="1" w:styleId="299096F6DFC342EEA90BEF696D259AAB">
    <w:name w:val="299096F6DFC342EEA90BEF696D259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bHnJJ7vvm8UGrfHC6pQfx8GQaogwyKXtaAEGuU3ICN8=</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USkuM623ixpE4bFcbeo4uyLxEZQxK4mCPz1rkhm6ppk=</DigestValue>
    </Reference>
  </SignedInfo>
  <SignatureValue>OyntBfKNMjCzUxDKo6kEWEYKZy48FNjOzSppIPGbhmrRFF/HRl1f5bDLAQ0KFylYwFQ/zoq0a8k5
rtrWK93asV5lZqdkh6ej5FDqE2byH1OOPjIAQgxOoyYd3IxAmkBkPOOIeo3qzR9umIxoqKz6bgII
3nePvdPTa7x+teA+l/8Zpcv2qJsyqaPFXdAOTuPEVO2CMiPneNd6vAiNDd7aJquskJOzef6TNsi4
dN4eW6coEQZg7ZZ/R8Zu+qPhZ8Wrfj4f8UTY3Q1HzFRoQ7PxBLtLnRNhTuvLHkLG6L0j5EUMvVBs
hnnJArld6oIEdzWRxTfIZTEBIBawztWhGZMi8Q==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b5sPPm2NX0ccQLhXK/nk3kKd2qtKhlv5hTM68/ayLuM=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Kgbxjxjjw2TP81psTLa3n+0v3thByPKJTNPaU/vK0DE=</DigestValue>
      </Reference>
      <Reference URI="/word/endnotes.xml?ContentType=application/vnd.openxmlformats-officedocument.wordprocessingml.endnotes+xml">
        <DigestMethod Algorithm="http://www.w3.org/2001/04/xmlenc#sha256"/>
        <DigestValue>kia10wGnAAIqiUjp9XwVoewUTENUOup2QPNK2hZvZPM=</DigestValue>
      </Reference>
      <Reference URI="/word/fontTable.xml?ContentType=application/vnd.openxmlformats-officedocument.wordprocessingml.fontTable+xml">
        <DigestMethod Algorithm="http://www.w3.org/2001/04/xmlenc#sha256"/>
        <DigestValue>f7fT5K84k5DmNtCC3sHb2vJxX+8jzL4x9UV2ATs0Ca4=</DigestValue>
      </Reference>
      <Reference URI="/word/footer1.xml?ContentType=application/vnd.openxmlformats-officedocument.wordprocessingml.footer+xml">
        <DigestMethod Algorithm="http://www.w3.org/2001/04/xmlenc#sha256"/>
        <DigestValue>at8W8njTlgOy0RppFI9ZpM9sgGc4YViiHfXEWO1fL7g=</DigestValue>
      </Reference>
      <Reference URI="/word/footer2.xml?ContentType=application/vnd.openxmlformats-officedocument.wordprocessingml.footer+xml">
        <DigestMethod Algorithm="http://www.w3.org/2001/04/xmlenc#sha256"/>
        <DigestValue>KfwrGFIPQL0JjatU7WBtnu1wQvgp2KJylE99GXItf7s=</DigestValue>
      </Reference>
      <Reference URI="/word/footer3.xml?ContentType=application/vnd.openxmlformats-officedocument.wordprocessingml.footer+xml">
        <DigestMethod Algorithm="http://www.w3.org/2001/04/xmlenc#sha256"/>
        <DigestValue>6aMqQzeuk8oaumi8oJwva4RMkSXDOgZ7KVzk6r+I8rE=</DigestValue>
      </Reference>
      <Reference URI="/word/footnotes.xml?ContentType=application/vnd.openxmlformats-officedocument.wordprocessingml.footnotes+xml">
        <DigestMethod Algorithm="http://www.w3.org/2001/04/xmlenc#sha256"/>
        <DigestValue>98T16RBej3CxsJc/euqC7EJO+QTvdBFwbPuEGcV6PyY=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gRLNF814CXpitNx6XkLwUlLMgVBaobYi1bZyrN03WKk=</DigestValue>
      </Reference>
      <Reference URI="/word/glossary/fontTable.xml?ContentType=application/vnd.openxmlformats-officedocument.wordprocessingml.fontTable+xml">
        <DigestMethod Algorithm="http://www.w3.org/2001/04/xmlenc#sha256"/>
        <DigestValue>f7fT5K84k5DmNtCC3sHb2vJxX+8jzL4x9UV2ATs0Ca4=</DigestValue>
      </Reference>
      <Reference URI="/word/glossary/settings.xml?ContentType=application/vnd.openxmlformats-officedocument.wordprocessingml.settings+xml">
        <DigestMethod Algorithm="http://www.w3.org/2001/04/xmlenc#sha256"/>
        <DigestValue>c0SpDIGC2WhNkZuvGyJfK+iKUN+RSzn063Zd/hHBcCk=</DigestValue>
      </Reference>
      <Reference URI="/word/glossary/styles.xml?ContentType=application/vnd.openxmlformats-officedocument.wordprocessingml.styles+xml">
        <DigestMethod Algorithm="http://www.w3.org/2001/04/xmlenc#sha256"/>
        <DigestValue>Z6mC3Igne0nQhMt+BK8Ukmue5km+l706LUTWKkU88Ic=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WOvdQg5aZ7ktQdrm5x6+cJG3n75qoUWQZmxHcsm/Uds=</DigestValue>
      </Reference>
      <Reference URI="/word/header2.xml?ContentType=application/vnd.openxmlformats-officedocument.wordprocessingml.header+xml">
        <DigestMethod Algorithm="http://www.w3.org/2001/04/xmlenc#sha256"/>
        <DigestValue>hRN3zTFHtw831JNOw7sBfgw2Wdvz6xUKu0DEoXP83Bg=</DigestValue>
      </Reference>
      <Reference URI="/word/header3.xml?ContentType=application/vnd.openxmlformats-officedocument.wordprocessingml.header+xml">
        <DigestMethod Algorithm="http://www.w3.org/2001/04/xmlenc#sha256"/>
        <DigestValue>huzpUj+jPxA6YyB5B/ZkbsSMxX/MljWKbAMLzclzn3E=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22P0SREU7FwDWfJ3wt3FS+EGYqOIAut/0KNxZrLiMjo=</DigestValue>
      </Reference>
      <Reference URI="/word/settings.xml?ContentType=application/vnd.openxmlformats-officedocument.wordprocessingml.settings+xml">
        <DigestMethod Algorithm="http://www.w3.org/2001/04/xmlenc#sha256"/>
        <DigestValue>s5iJlsBu/4ET0I7JFR1mvQLM+4ZeeeOWHzjIkxR9mZ0=</DigestValue>
      </Reference>
      <Reference URI="/word/styles.xml?ContentType=application/vnd.openxmlformats-officedocument.wordprocessingml.styles+xml">
        <DigestMethod Algorithm="http://www.w3.org/2001/04/xmlenc#sha256"/>
        <DigestValue>SkxtxoBHTWnM1FHWZj5vb29afCr8XqdiPAf7HVqziek=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qqr5mfSO53vns3Z75/xhPX4FXzs/jyt71F9s+wZONpc=</DigestValue>
      </Reference>
    </Manifest>
    <SignatureProperties>
      <SignatureProperty Id="idSignatureTime" Target="#idPackageSignature">
        <mdssi:SignatureTime xmlns:mdssi="http://schemas.openxmlformats.org/package/2006/digital-signature">
          <mdssi:Format>YYYY-MM-DDThh:mm:ssTZD</mdssi:Format>
          <mdssi:Value>2023-10-17T22:38:07Z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2023-10-17T22:38:07Z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CJU+pOnRJe2WUDskY0KgUfkedStygcBpWaYv2ML9dwCBBb32hYYDzIwMjMxMDE3MjIzOD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vGAFS33soRF/mAPLd8Wul9aGh/s=</xd:ByKey>
                  </xd:ResponderID>
                  <xd:ProducedAt>2023-10-16T15:06:24Z</xd:ProducedAt>
                </xd:OCSPIdentifier>
                <xd:DigestAlgAndValue>
                  <DigestMethod Algorithm="http://www.w3.org/2001/04/xmlenc#sha256"/>
                  <DigestValue>yJ95AKVnGAaz4dtZ4bak94UUG/TYdyDJ6W7uFcHx/VI=</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a1MNvajGCuiYQ/H1phuuR7xnKmSAljRyk4KnyRmDMCBBb32hkYDzIwMjMxMDE3MjIzOD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128</Value>
      <Value>161</Value>
      <Value>125</Value>
      <Value>127</Value>
      <Value>426</Value>
    </TaxCatchAll>
    <OtraEntidadExterna xmlns="b875e23b-67d9-4b2e-bdec-edacbf90b326">Notificar a todas las Entidades indicadas en el Oficio</OtraEntidadExterna>
    <Firmado xmlns="b875e23b-67d9-4b2e-bdec-edacbf90b326">true</Firmado>
    <Responsable xmlns="b875e23b-67d9-4b2e-bdec-edacbf90b326">
      <UserInfo>
        <DisplayName>SANCHEZ PORRAS JACKELIN</DisplayName>
        <AccountId>3028</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i:0#.w|pdc-atlantida\moralesmj</DisplayName>
        <AccountId>1797</AccountId>
        <AccountType/>
      </UserInfo>
      <UserInfo>
        <DisplayName>i:0#.w|pdc-atlantida\sanchezpj</DisplayName>
        <AccountId>3028</AccountId>
        <AccountType/>
      </UserInfo>
      <UserInfo>
        <DisplayName>i:0#.w|pdc-atlantida\segurasa</DisplayName>
        <AccountId>2018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2023-10-12T06:00:00+00:00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Capacitación Colegio de Contadores</Subject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717D3F5E-EBB3-44A4-BB03-53102BD292D1}"/>
</file>

<file path=customXml/itemProps2.xml><?xml version="1.0" encoding="utf-8"?>
<ds:datastoreItem xmlns:ds="http://schemas.openxmlformats.org/officeDocument/2006/customXml" ds:itemID="{27F9F779-F026-4607-BBB1-DAFA01AA9FBF}"/>
</file>

<file path=customXml/itemProps3.xml><?xml version="1.0" encoding="utf-8"?>
<ds:datastoreItem xmlns:ds="http://schemas.openxmlformats.org/officeDocument/2006/customXml" ds:itemID="{AFF15AEC-77FF-4061-9321-BBC5A3E9CA46}"/>
</file>

<file path=customXml/itemProps4.xml><?xml version="1.0" encoding="utf-8"?>
<ds:datastoreItem xmlns:ds="http://schemas.openxmlformats.org/officeDocument/2006/customXml" ds:itemID="{BC5625E0-5010-43DA-B1D6-B5A06BF758B1}"/>
</file>

<file path=customXml/itemProps5.xml><?xml version="1.0" encoding="utf-8"?>
<ds:datastoreItem xmlns:ds="http://schemas.openxmlformats.org/officeDocument/2006/customXml" ds:itemID="{2D5FA5C9-99DB-4D1A-AF7F-2D0F039AFBE2}"/>
</file>

<file path=customXml/itemProps6.xml><?xml version="1.0" encoding="utf-8"?>
<ds:datastoreItem xmlns:ds="http://schemas.openxmlformats.org/officeDocument/2006/customXml" ds:itemID="{6B11A33A-771B-4A6B-8DB0-D78B67EE600E}"/>
</file>

<file path=docProps/app.xml><?xml version="1.0" encoding="utf-8"?>
<Properties xmlns="http://schemas.openxmlformats.org/officeDocument/2006/extended-properties" xmlns:vt="http://schemas.openxmlformats.org/officeDocument/2006/docPropsVTypes">
  <Template>plantilla-SGF-ACL-CEF-22</Template>
  <TotalTime>135</TotalTime>
  <Pages>5</Pages>
  <Words>1287</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PORRAS JACKELIN</dc:creator>
  <cp:keywords/>
  <dc:description/>
  <cp:lastModifiedBy>PIEDRA SOLANO YENDRY CRISTINA</cp:lastModifiedBy>
  <cp:revision>19</cp:revision>
  <dcterms:created xsi:type="dcterms:W3CDTF">2023-10-12T20:40:00Z</dcterms:created>
  <dcterms:modified xsi:type="dcterms:W3CDTF">2023-10-17T22:29:00Z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98;#SUGESE - Despacho|669bcd6e-2e10-45a5-b148-d6913be2b9f5;#116;#SUGEVAL - Despacho|f5550e5c-41ee-4485-b696-5c4b6fa6dc08;#125;#SUPEN|9d5f5258-19b9-49f7-872c-75948bc19861</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109500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f1fd9d7f-da86-405a-9476-87cbb240632e,5;769919c7-9da3-41ff-b395-8ac0bca7c92c,8;</vt:lpwstr>
  </property>
</Properties>
</file>