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C5" w:rsidRDefault="008F1461" w:rsidP="006C53CF">
      <w:pPr>
        <w:tabs>
          <w:tab w:val="left" w:pos="2843"/>
        </w:tabs>
        <w:spacing w:line="240" w:lineRule="auto"/>
        <w:rPr>
          <w:sz w:val="24"/>
        </w:rPr>
      </w:pPr>
      <w:r w:rsidRPr="008014B9">
        <w:rPr>
          <w:sz w:val="24"/>
        </w:rPr>
        <w:tab/>
      </w:r>
    </w:p>
    <w:p w:rsidR="00F20354" w:rsidRDefault="00F20354" w:rsidP="006C53CF">
      <w:pPr>
        <w:tabs>
          <w:tab w:val="left" w:pos="2843"/>
        </w:tabs>
        <w:spacing w:line="240" w:lineRule="auto"/>
        <w:rPr>
          <w:sz w:val="24"/>
        </w:rPr>
      </w:pPr>
    </w:p>
    <w:p w:rsidR="00F20354" w:rsidRPr="008014B9" w:rsidRDefault="00F20354" w:rsidP="006C53CF">
      <w:pPr>
        <w:tabs>
          <w:tab w:val="left" w:pos="2843"/>
        </w:tabs>
        <w:spacing w:line="240" w:lineRule="auto"/>
        <w:rPr>
          <w:sz w:val="24"/>
        </w:rPr>
      </w:pPr>
    </w:p>
    <w:p w:rsidR="00C80D8D" w:rsidRPr="00C80D8D" w:rsidRDefault="00C80D8D" w:rsidP="00C80D8D">
      <w:pPr>
        <w:spacing w:line="240" w:lineRule="auto"/>
        <w:jc w:val="center"/>
        <w:rPr>
          <w:b/>
          <w:sz w:val="24"/>
          <w:lang w:val="es-CR"/>
        </w:rPr>
      </w:pPr>
      <w:r w:rsidRPr="00C80D8D">
        <w:rPr>
          <w:b/>
          <w:sz w:val="24"/>
          <w:lang w:val="es-CR"/>
        </w:rPr>
        <w:t>CIRCULAR EXTERNA</w:t>
      </w:r>
    </w:p>
    <w:p w:rsidR="00F20354" w:rsidRPr="008014B9" w:rsidRDefault="00F20354" w:rsidP="00F20354">
      <w:pPr>
        <w:pStyle w:val="Texto0"/>
        <w:spacing w:before="0" w:after="0" w:line="240" w:lineRule="auto"/>
        <w:jc w:val="center"/>
        <w:rPr>
          <w:sz w:val="24"/>
        </w:rPr>
      </w:pPr>
      <w:r>
        <w:rPr>
          <w:sz w:val="24"/>
        </w:rPr>
        <w:t>05 de octubre del 2017</w:t>
      </w:r>
    </w:p>
    <w:sdt>
      <w:sdtPr>
        <w:rPr>
          <w:sz w:val="24"/>
        </w:rPr>
        <w:alias w:val="Consecutivo"/>
        <w:tag w:val="Consecutivo"/>
        <w:id w:val="-2000112463"/>
        <w:placeholder>
          <w:docPart w:val="26B85AF65A5A4E5D8B0DF035A88059E5"/>
        </w:placeholder>
        <w:text/>
      </w:sdtPr>
      <w:sdtEndPr/>
      <w:sdtContent>
        <w:p w:rsidR="00F20354" w:rsidRDefault="00F20354" w:rsidP="00FC0754">
          <w:pPr>
            <w:jc w:val="center"/>
          </w:pPr>
          <w:r>
            <w:t>SGF-2664-2017</w:t>
          </w:r>
        </w:p>
      </w:sdtContent>
    </w:sdt>
    <w:p w:rsidR="00F20354" w:rsidRDefault="004B79DE" w:rsidP="00F20354">
      <w:pPr>
        <w:tabs>
          <w:tab w:val="left" w:pos="2843"/>
        </w:tabs>
        <w:spacing w:line="240" w:lineRule="auto"/>
        <w:jc w:val="center"/>
        <w:rPr>
          <w:sz w:val="24"/>
        </w:rPr>
      </w:pPr>
      <w:sdt>
        <w:sdtPr>
          <w:rPr>
            <w:sz w:val="24"/>
          </w:rPr>
          <w:alias w:val="Confidencialidad"/>
          <w:tag w:val="Confidencialidad"/>
          <w:id w:val="1447896894"/>
          <w:placeholder>
            <w:docPart w:val="DF4C7612F1DA4E79ABF86E9A9A85B5E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907B5">
            <w:rPr>
              <w:sz w:val="24"/>
            </w:rPr>
            <w:t>SGF-PUBLICO</w:t>
          </w:r>
        </w:sdtContent>
      </w:sdt>
    </w:p>
    <w:p w:rsidR="00C80D8D" w:rsidRDefault="00C80D8D" w:rsidP="00F20354">
      <w:pPr>
        <w:tabs>
          <w:tab w:val="left" w:pos="2843"/>
        </w:tabs>
        <w:spacing w:line="240" w:lineRule="auto"/>
        <w:jc w:val="center"/>
        <w:rPr>
          <w:sz w:val="24"/>
          <w:lang w:val="es-CR"/>
        </w:rPr>
      </w:pPr>
    </w:p>
    <w:p w:rsidR="00F20354" w:rsidRDefault="00F20354" w:rsidP="00F20354">
      <w:pPr>
        <w:tabs>
          <w:tab w:val="left" w:pos="2843"/>
        </w:tabs>
        <w:spacing w:line="240" w:lineRule="auto"/>
        <w:jc w:val="center"/>
        <w:rPr>
          <w:sz w:val="24"/>
          <w:lang w:val="es-CR"/>
        </w:rPr>
      </w:pPr>
    </w:p>
    <w:p w:rsidR="00163A06" w:rsidRPr="00C80D8D" w:rsidRDefault="00163A06" w:rsidP="00F20354">
      <w:pPr>
        <w:tabs>
          <w:tab w:val="left" w:pos="2843"/>
        </w:tabs>
        <w:spacing w:line="240" w:lineRule="auto"/>
        <w:jc w:val="center"/>
        <w:rPr>
          <w:sz w:val="24"/>
          <w:lang w:val="es-CR"/>
        </w:rPr>
      </w:pPr>
    </w:p>
    <w:p w:rsidR="00C80D8D" w:rsidRPr="00C80D8D" w:rsidRDefault="00C80D8D" w:rsidP="00C80D8D">
      <w:pPr>
        <w:widowControl w:val="0"/>
        <w:spacing w:line="240" w:lineRule="auto"/>
        <w:ind w:left="34" w:right="86"/>
        <w:rPr>
          <w:b/>
          <w:sz w:val="24"/>
          <w:lang w:val="es-CR"/>
        </w:rPr>
      </w:pPr>
      <w:r w:rsidRPr="00C80D8D">
        <w:rPr>
          <w:b/>
          <w:sz w:val="24"/>
          <w:lang w:val="es-CR"/>
        </w:rPr>
        <w:t>DIRIGIDA A:</w:t>
      </w:r>
    </w:p>
    <w:p w:rsidR="00C80D8D" w:rsidRPr="00C80D8D" w:rsidRDefault="00C80D8D" w:rsidP="00C80D8D">
      <w:pPr>
        <w:widowControl w:val="0"/>
        <w:spacing w:line="240" w:lineRule="auto"/>
        <w:ind w:left="34" w:right="86"/>
        <w:rPr>
          <w:sz w:val="24"/>
          <w:lang w:val="es-CR"/>
        </w:rPr>
      </w:pPr>
    </w:p>
    <w:p w:rsidR="00C80D8D" w:rsidRPr="00C80D8D" w:rsidRDefault="00C80D8D" w:rsidP="00C80D8D">
      <w:pPr>
        <w:spacing w:line="240" w:lineRule="auto"/>
        <w:ind w:left="360"/>
        <w:rPr>
          <w:b/>
          <w:sz w:val="24"/>
          <w:lang w:val="es-CR"/>
        </w:rPr>
      </w:pPr>
      <w:r w:rsidRPr="00C80D8D">
        <w:rPr>
          <w:b/>
          <w:sz w:val="24"/>
          <w:lang w:val="es-CR"/>
        </w:rPr>
        <w:t>TODAS LAS ENTIDADES FINANCIERAS SUPERVISADAS POR LA SUPERINTENDENCIA GENERAL DE ENTIDADES FINANCIERAS</w:t>
      </w:r>
    </w:p>
    <w:p w:rsidR="00C80D8D" w:rsidRPr="00C80D8D" w:rsidRDefault="00C80D8D" w:rsidP="00C80D8D">
      <w:pPr>
        <w:autoSpaceDE w:val="0"/>
        <w:autoSpaceDN w:val="0"/>
        <w:adjustRightInd w:val="0"/>
        <w:spacing w:line="240" w:lineRule="auto"/>
        <w:jc w:val="center"/>
        <w:rPr>
          <w:b/>
          <w:sz w:val="24"/>
          <w:lang w:val="es-CR"/>
        </w:rPr>
      </w:pPr>
    </w:p>
    <w:p w:rsidR="00C80D8D" w:rsidRPr="00C80D8D" w:rsidRDefault="00C80D8D" w:rsidP="00C80D8D">
      <w:pPr>
        <w:ind w:left="851" w:hanging="851"/>
        <w:rPr>
          <w:rFonts w:asciiTheme="majorHAnsi" w:hAnsiTheme="majorHAnsi" w:cs="Arial"/>
          <w:bCs/>
          <w:sz w:val="24"/>
          <w:lang w:val="es-CR"/>
        </w:rPr>
      </w:pPr>
      <w:r w:rsidRPr="00C80D8D">
        <w:rPr>
          <w:b/>
          <w:sz w:val="24"/>
          <w:lang w:val="es-CR"/>
        </w:rPr>
        <w:t>Asunto:</w:t>
      </w:r>
      <w:r w:rsidRPr="00C80D8D">
        <w:rPr>
          <w:sz w:val="24"/>
          <w:lang w:val="es-CR"/>
        </w:rPr>
        <w:tab/>
      </w:r>
      <w:r w:rsidRPr="00C80D8D">
        <w:rPr>
          <w:rFonts w:asciiTheme="majorHAnsi" w:hAnsiTheme="majorHAnsi" w:cs="Arial"/>
          <w:b/>
          <w:bCs/>
          <w:sz w:val="24"/>
          <w:lang w:val="es-CR"/>
        </w:rPr>
        <w:t xml:space="preserve"> </w:t>
      </w:r>
      <w:r w:rsidRPr="00C80D8D">
        <w:rPr>
          <w:rFonts w:asciiTheme="majorHAnsi" w:hAnsiTheme="majorHAnsi" w:cs="Arial"/>
          <w:bCs/>
          <w:sz w:val="24"/>
          <w:lang w:val="es-CR"/>
        </w:rPr>
        <w:t>Prórroga para el envío de las clases de datos mediante SICVECA con corte al 30 de setiembre del 2017.</w:t>
      </w:r>
    </w:p>
    <w:p w:rsidR="00C80D8D" w:rsidRPr="00C80D8D" w:rsidRDefault="00C80D8D" w:rsidP="00C80D8D">
      <w:pPr>
        <w:spacing w:line="240" w:lineRule="auto"/>
        <w:ind w:left="993" w:hanging="993"/>
        <w:rPr>
          <w:sz w:val="24"/>
          <w:lang w:val="es-CR"/>
        </w:rPr>
      </w:pPr>
    </w:p>
    <w:p w:rsidR="00C80D8D" w:rsidRPr="00DF41B6" w:rsidRDefault="00C80D8D" w:rsidP="00DF41B6">
      <w:pPr>
        <w:spacing w:line="240" w:lineRule="auto"/>
        <w:jc w:val="center"/>
        <w:rPr>
          <w:b/>
          <w:i/>
          <w:sz w:val="28"/>
          <w:szCs w:val="28"/>
          <w:lang w:val="es-CR"/>
        </w:rPr>
      </w:pPr>
      <w:r w:rsidRPr="00DF41B6">
        <w:rPr>
          <w:b/>
          <w:i/>
          <w:sz w:val="28"/>
          <w:szCs w:val="28"/>
          <w:lang w:val="es-CR"/>
        </w:rPr>
        <w:t>El Superintendente General de Entidades Financieras,</w:t>
      </w:r>
    </w:p>
    <w:p w:rsidR="00C80D8D" w:rsidRPr="00C80D8D" w:rsidRDefault="00C80D8D" w:rsidP="00C80D8D">
      <w:pPr>
        <w:spacing w:line="240" w:lineRule="auto"/>
        <w:rPr>
          <w:sz w:val="24"/>
          <w:lang w:val="es-CR"/>
        </w:rPr>
      </w:pPr>
    </w:p>
    <w:p w:rsidR="00C80D8D" w:rsidRPr="00C80D8D" w:rsidRDefault="00C80D8D" w:rsidP="00C80D8D">
      <w:pPr>
        <w:spacing w:line="240" w:lineRule="auto"/>
        <w:rPr>
          <w:b/>
          <w:sz w:val="24"/>
          <w:lang w:val="es-CR"/>
        </w:rPr>
      </w:pPr>
      <w:r w:rsidRPr="00C80D8D">
        <w:rPr>
          <w:b/>
          <w:sz w:val="24"/>
          <w:lang w:val="es-CR"/>
        </w:rPr>
        <w:t>Considerando que:</w:t>
      </w:r>
    </w:p>
    <w:p w:rsidR="00C80D8D" w:rsidRPr="00C80D8D" w:rsidRDefault="00C80D8D" w:rsidP="00C80D8D">
      <w:pPr>
        <w:spacing w:line="240" w:lineRule="auto"/>
        <w:ind w:left="567" w:hanging="567"/>
        <w:rPr>
          <w:sz w:val="24"/>
          <w:lang w:val="es-CR"/>
        </w:rPr>
      </w:pPr>
    </w:p>
    <w:p w:rsidR="00C80D8D" w:rsidRPr="00C80D8D" w:rsidRDefault="00C80D8D" w:rsidP="00C80D8D">
      <w:pPr>
        <w:keepLines/>
        <w:numPr>
          <w:ilvl w:val="0"/>
          <w:numId w:val="14"/>
        </w:numPr>
        <w:autoSpaceDE w:val="0"/>
        <w:autoSpaceDN w:val="0"/>
        <w:adjustRightInd w:val="0"/>
        <w:spacing w:line="240" w:lineRule="auto"/>
        <w:rPr>
          <w:rFonts w:eastAsia="Batang"/>
          <w:sz w:val="24"/>
          <w:lang w:eastAsia="es-ES"/>
        </w:rPr>
      </w:pPr>
      <w:r w:rsidRPr="00C80D8D">
        <w:rPr>
          <w:rFonts w:eastAsia="Batang"/>
          <w:sz w:val="24"/>
          <w:lang w:eastAsia="es-ES"/>
        </w:rPr>
        <w:t xml:space="preserve">Que el día de hoy, 05 de octubre del año en curso, el señor Presidente de la República Luis Guillermo Solís, con fundamento en los artículos 140, incisos 3, 20 y 146 de la Constitución Política, así como los artículos 25 inciso 1, artículo 27 inciso 1, artículo 28 inciso 2, acápite b y 121 de la Ley General de la Administración Pública,  emitió el Decreto Ejecutivo Número 40676-MP, declarando Asueto a los servidores y servidoras del sector público, incluidos los órganos del Estado Central, las instituciones descentralizadas y los Bancos del Estado, durante los días  5 y 6 de octubre del 2017, considerando: </w:t>
      </w:r>
      <w:r w:rsidRPr="00C80D8D">
        <w:rPr>
          <w:rFonts w:eastAsia="Batang"/>
          <w:sz w:val="24"/>
          <w:lang w:eastAsia="es-ES"/>
        </w:rPr>
        <w:tab/>
      </w:r>
    </w:p>
    <w:p w:rsidR="00C80D8D" w:rsidRPr="00C80D8D" w:rsidRDefault="00C80D8D" w:rsidP="00C80D8D">
      <w:pPr>
        <w:keepLines/>
        <w:autoSpaceDE w:val="0"/>
        <w:autoSpaceDN w:val="0"/>
        <w:adjustRightInd w:val="0"/>
        <w:rPr>
          <w:rFonts w:eastAsia="Batang"/>
          <w:lang w:val="es-CR"/>
        </w:rPr>
      </w:pPr>
    </w:p>
    <w:p w:rsidR="00C80D8D" w:rsidRPr="00DF41B6" w:rsidRDefault="00C80D8D" w:rsidP="00C80D8D">
      <w:pPr>
        <w:keepLines/>
        <w:numPr>
          <w:ilvl w:val="1"/>
          <w:numId w:val="13"/>
        </w:numPr>
        <w:autoSpaceDE w:val="0"/>
        <w:autoSpaceDN w:val="0"/>
        <w:adjustRightInd w:val="0"/>
        <w:spacing w:line="240" w:lineRule="auto"/>
        <w:rPr>
          <w:rFonts w:eastAsia="Batang"/>
          <w:sz w:val="24"/>
          <w:lang w:eastAsia="es-ES"/>
        </w:rPr>
      </w:pPr>
      <w:r w:rsidRPr="00DF41B6">
        <w:rPr>
          <w:rFonts w:eastAsia="Batang"/>
          <w:sz w:val="24"/>
          <w:lang w:eastAsia="es-ES"/>
        </w:rPr>
        <w:t>Que la Comisión Nacional de Prevención de Riesgos y atención de emergencias declaro alerta roja en varios cantones del territorio nacional, debido al paso de la  tormenta tropical Nate por las aguas del mar Caribe cercanas a la costa del país.</w:t>
      </w:r>
    </w:p>
    <w:p w:rsidR="00C80D8D" w:rsidRPr="00DF41B6" w:rsidRDefault="00C80D8D" w:rsidP="00C80D8D">
      <w:pPr>
        <w:keepLines/>
        <w:numPr>
          <w:ilvl w:val="1"/>
          <w:numId w:val="13"/>
        </w:numPr>
        <w:autoSpaceDE w:val="0"/>
        <w:autoSpaceDN w:val="0"/>
        <w:adjustRightInd w:val="0"/>
        <w:spacing w:line="240" w:lineRule="auto"/>
        <w:rPr>
          <w:rFonts w:eastAsia="Batang"/>
          <w:sz w:val="24"/>
          <w:lang w:val="es-CR"/>
        </w:rPr>
      </w:pPr>
      <w:r w:rsidRPr="00DF41B6">
        <w:rPr>
          <w:rFonts w:eastAsia="Batang"/>
          <w:sz w:val="24"/>
          <w:lang w:val="es-CR"/>
        </w:rPr>
        <w:t>Que el mencionado fenómeno atmosférico obliga a concentrar esfuerzos en todos los ámbitos del funcionamiento del Estado y la comunidad costarricenses, a la prevención y atención de los efectos de la tormenta.</w:t>
      </w:r>
    </w:p>
    <w:p w:rsidR="00C80D8D" w:rsidRPr="00DF41B6" w:rsidRDefault="00C80D8D" w:rsidP="00C80D8D">
      <w:pPr>
        <w:keepLines/>
        <w:numPr>
          <w:ilvl w:val="1"/>
          <w:numId w:val="13"/>
        </w:numPr>
        <w:tabs>
          <w:tab w:val="num" w:pos="1440"/>
        </w:tabs>
        <w:autoSpaceDE w:val="0"/>
        <w:autoSpaceDN w:val="0"/>
        <w:adjustRightInd w:val="0"/>
        <w:spacing w:line="240" w:lineRule="auto"/>
        <w:rPr>
          <w:rFonts w:eastAsia="Batang"/>
          <w:sz w:val="24"/>
          <w:lang w:val="es-CR"/>
        </w:rPr>
      </w:pPr>
      <w:r w:rsidRPr="00DF41B6">
        <w:rPr>
          <w:rFonts w:eastAsia="Batang"/>
          <w:sz w:val="24"/>
          <w:lang w:val="es-CR"/>
        </w:rPr>
        <w:t xml:space="preserve">Que el Gobierno de la República considera necesario Decretar asueto en todo el sector público nacional, con la finalidad de evitar aglomeraciones en espacios y vías públicas a efecto de que los cuerpos policiales, de emergencia y funcionarios públicos requeridos, puedan brindar la debida atención a la emergencia señalada, además de evitar situaciones de riesgo. </w:t>
      </w:r>
    </w:p>
    <w:p w:rsidR="00C80D8D" w:rsidRPr="00C80D8D" w:rsidRDefault="00C80D8D" w:rsidP="00C80D8D">
      <w:pPr>
        <w:spacing w:line="240" w:lineRule="auto"/>
        <w:jc w:val="left"/>
        <w:rPr>
          <w:b/>
          <w:sz w:val="24"/>
          <w:lang w:val="es-CR"/>
        </w:rPr>
      </w:pPr>
    </w:p>
    <w:p w:rsidR="00C80D8D" w:rsidRPr="00C80D8D" w:rsidRDefault="00C80D8D" w:rsidP="00C80D8D">
      <w:pPr>
        <w:numPr>
          <w:ilvl w:val="0"/>
          <w:numId w:val="14"/>
        </w:numPr>
        <w:spacing w:line="240" w:lineRule="auto"/>
        <w:ind w:right="424"/>
        <w:rPr>
          <w:iCs/>
          <w:sz w:val="24"/>
          <w:lang w:eastAsia="es-ES"/>
        </w:rPr>
      </w:pPr>
      <w:r w:rsidRPr="00C80D8D">
        <w:rPr>
          <w:iCs/>
          <w:sz w:val="24"/>
          <w:lang w:eastAsia="es-ES"/>
        </w:rPr>
        <w:t xml:space="preserve">Que los pronósticos del Instituto Meteorológico Nacional indican que las lluvias se mantendrán y que se podrían intensificar en las siguientes horas. </w:t>
      </w:r>
    </w:p>
    <w:p w:rsidR="00C80D8D" w:rsidRPr="00C80D8D" w:rsidRDefault="00C80D8D" w:rsidP="00C80D8D">
      <w:pPr>
        <w:ind w:left="709" w:right="424"/>
        <w:rPr>
          <w:i/>
          <w:iCs/>
        </w:rPr>
      </w:pPr>
    </w:p>
    <w:p w:rsidR="00C80D8D" w:rsidRPr="00C80D8D" w:rsidRDefault="00C80D8D" w:rsidP="00C80D8D">
      <w:pPr>
        <w:numPr>
          <w:ilvl w:val="0"/>
          <w:numId w:val="14"/>
        </w:numPr>
        <w:spacing w:line="240" w:lineRule="auto"/>
        <w:ind w:right="424"/>
        <w:rPr>
          <w:iCs/>
          <w:sz w:val="24"/>
          <w:lang w:eastAsia="es-ES"/>
        </w:rPr>
      </w:pPr>
      <w:r w:rsidRPr="00C80D8D">
        <w:rPr>
          <w:iCs/>
          <w:sz w:val="24"/>
          <w:lang w:eastAsia="es-ES"/>
        </w:rPr>
        <w:t>Que este Despacho luego de considerar los argumentos del comunicado de la Presidencia de la República, así como la necesidad de evitar situaciones de riesgo a la mayor parte del personal que sea posible, ha valorado la situación decidiendo sumarse al esfuerzo del Gobierno, dado que considera que en situaciones como la referida, la seguridad de los funcionarios y sus familias es trascendental y resulta del mayor valor para la Superintendencia General de Entidades Financieras.</w:t>
      </w:r>
    </w:p>
    <w:p w:rsidR="00C80D8D" w:rsidRPr="00C80D8D" w:rsidRDefault="00C80D8D" w:rsidP="00C80D8D">
      <w:pPr>
        <w:spacing w:line="240" w:lineRule="auto"/>
        <w:jc w:val="left"/>
        <w:rPr>
          <w:b/>
          <w:sz w:val="24"/>
          <w:lang w:val="es-CR"/>
        </w:rPr>
      </w:pPr>
    </w:p>
    <w:p w:rsidR="00C80D8D" w:rsidRPr="00C80D8D" w:rsidRDefault="00C80D8D" w:rsidP="00C80D8D">
      <w:pPr>
        <w:spacing w:line="240" w:lineRule="auto"/>
        <w:jc w:val="left"/>
        <w:rPr>
          <w:b/>
          <w:sz w:val="24"/>
          <w:lang w:val="es-CR"/>
        </w:rPr>
      </w:pPr>
    </w:p>
    <w:p w:rsidR="00C80D8D" w:rsidRPr="00DF41B6" w:rsidRDefault="00C80D8D" w:rsidP="00DF41B6">
      <w:pPr>
        <w:spacing w:line="240" w:lineRule="auto"/>
        <w:jc w:val="center"/>
        <w:rPr>
          <w:b/>
          <w:sz w:val="28"/>
          <w:szCs w:val="28"/>
          <w:lang w:val="es-CR"/>
        </w:rPr>
      </w:pPr>
      <w:r w:rsidRPr="00DF41B6">
        <w:rPr>
          <w:b/>
          <w:sz w:val="28"/>
          <w:szCs w:val="28"/>
          <w:lang w:val="es-CR"/>
        </w:rPr>
        <w:t>Dispone:</w:t>
      </w:r>
    </w:p>
    <w:p w:rsidR="00C80D8D" w:rsidRPr="00C80D8D" w:rsidRDefault="00C80D8D" w:rsidP="00C80D8D">
      <w:pPr>
        <w:spacing w:line="240" w:lineRule="auto"/>
        <w:rPr>
          <w:b/>
          <w:sz w:val="24"/>
          <w:lang w:val="es-CR"/>
        </w:rPr>
      </w:pPr>
    </w:p>
    <w:p w:rsidR="00C80D8D" w:rsidRPr="00C80D8D" w:rsidRDefault="00C80D8D" w:rsidP="00C80D8D">
      <w:pPr>
        <w:keepLines/>
        <w:numPr>
          <w:ilvl w:val="0"/>
          <w:numId w:val="15"/>
        </w:numPr>
        <w:autoSpaceDE w:val="0"/>
        <w:autoSpaceDN w:val="0"/>
        <w:adjustRightInd w:val="0"/>
        <w:ind w:left="360"/>
        <w:rPr>
          <w:sz w:val="24"/>
          <w:lang w:val="es-CR"/>
        </w:rPr>
      </w:pPr>
      <w:r w:rsidRPr="00C80D8D">
        <w:rPr>
          <w:sz w:val="24"/>
          <w:lang w:val="es-CR"/>
        </w:rPr>
        <w:t>Acogerse al  asueto decretado por la Presidencia de la República.</w:t>
      </w:r>
    </w:p>
    <w:p w:rsidR="00C80D8D" w:rsidRPr="00C80D8D" w:rsidRDefault="00C80D8D" w:rsidP="00C80D8D">
      <w:pPr>
        <w:keepLines/>
        <w:autoSpaceDE w:val="0"/>
        <w:autoSpaceDN w:val="0"/>
        <w:adjustRightInd w:val="0"/>
        <w:ind w:left="360"/>
        <w:rPr>
          <w:sz w:val="24"/>
          <w:lang w:val="es-CR"/>
        </w:rPr>
      </w:pPr>
    </w:p>
    <w:p w:rsidR="00C80D8D" w:rsidRDefault="00C80D8D" w:rsidP="00C80D8D">
      <w:pPr>
        <w:keepLines/>
        <w:numPr>
          <w:ilvl w:val="0"/>
          <w:numId w:val="15"/>
        </w:numPr>
        <w:autoSpaceDE w:val="0"/>
        <w:autoSpaceDN w:val="0"/>
        <w:adjustRightInd w:val="0"/>
        <w:ind w:left="360"/>
        <w:rPr>
          <w:sz w:val="24"/>
          <w:lang w:val="es-CR"/>
        </w:rPr>
      </w:pPr>
      <w:r w:rsidRPr="00C80D8D">
        <w:rPr>
          <w:sz w:val="24"/>
          <w:lang w:val="es-CR"/>
        </w:rPr>
        <w:t>Durante los días indicados se suspenderán los plazos asociados a trámites en curso y a la información que deben remitir las entidades financieras regularmente.</w:t>
      </w:r>
    </w:p>
    <w:p w:rsidR="00DF41B6" w:rsidRDefault="00DF41B6" w:rsidP="00DF41B6">
      <w:pPr>
        <w:pStyle w:val="Prrafodelista"/>
        <w:rPr>
          <w:sz w:val="24"/>
          <w:lang w:val="es-CR"/>
        </w:rPr>
      </w:pPr>
    </w:p>
    <w:p w:rsidR="00DF41B6" w:rsidRPr="00C80D8D" w:rsidRDefault="00DF41B6" w:rsidP="00C80D8D">
      <w:pPr>
        <w:keepLines/>
        <w:numPr>
          <w:ilvl w:val="0"/>
          <w:numId w:val="15"/>
        </w:numPr>
        <w:autoSpaceDE w:val="0"/>
        <w:autoSpaceDN w:val="0"/>
        <w:adjustRightInd w:val="0"/>
        <w:ind w:left="360"/>
        <w:rPr>
          <w:sz w:val="24"/>
          <w:lang w:val="es-CR"/>
        </w:rPr>
      </w:pPr>
      <w:r>
        <w:rPr>
          <w:sz w:val="24"/>
          <w:lang w:val="es-CR"/>
        </w:rPr>
        <w:t>Agradecer la comprensión del caso a todos los usuarios externos de los servicios de la Superintendencia.</w:t>
      </w:r>
    </w:p>
    <w:p w:rsidR="00C80D8D" w:rsidRPr="00C80D8D" w:rsidRDefault="00C80D8D" w:rsidP="00C80D8D">
      <w:pPr>
        <w:spacing w:line="240" w:lineRule="auto"/>
        <w:ind w:left="708"/>
        <w:jc w:val="left"/>
        <w:rPr>
          <w:rFonts w:ascii="Times New Roman" w:hAnsi="Times New Roman"/>
          <w:sz w:val="24"/>
          <w:lang w:val="es-CR" w:eastAsia="es-ES"/>
        </w:rPr>
      </w:pPr>
    </w:p>
    <w:p w:rsidR="00C80D8D" w:rsidRPr="00C80D8D" w:rsidRDefault="00C80D8D" w:rsidP="00C80D8D">
      <w:pPr>
        <w:keepLines/>
        <w:numPr>
          <w:ilvl w:val="0"/>
          <w:numId w:val="15"/>
        </w:numPr>
        <w:autoSpaceDE w:val="0"/>
        <w:autoSpaceDN w:val="0"/>
        <w:adjustRightInd w:val="0"/>
        <w:ind w:left="360"/>
        <w:rPr>
          <w:sz w:val="24"/>
          <w:lang w:val="es-CR"/>
        </w:rPr>
      </w:pPr>
      <w:r w:rsidRPr="00C80D8D">
        <w:rPr>
          <w:sz w:val="24"/>
          <w:lang w:val="es-CR"/>
        </w:rPr>
        <w:t>En razón de lo anterior, se concede una prórroga para la remisión de las siguientes clases de datos, en adición a las fechas establecidas en el “Manual de Información SICVECA”, según el siguiente detalle:</w:t>
      </w:r>
    </w:p>
    <w:p w:rsidR="00C80D8D" w:rsidRPr="00C80D8D" w:rsidRDefault="00C80D8D" w:rsidP="00C80D8D">
      <w:pPr>
        <w:spacing w:line="240" w:lineRule="auto"/>
        <w:jc w:val="left"/>
        <w:rPr>
          <w:sz w:val="24"/>
          <w:lang w:val="es-CR"/>
        </w:rPr>
      </w:pPr>
    </w:p>
    <w:tbl>
      <w:tblPr>
        <w:tblW w:w="8505" w:type="dxa"/>
        <w:tblInd w:w="-5" w:type="dxa"/>
        <w:tblLayout w:type="fixed"/>
        <w:tblCellMar>
          <w:left w:w="70" w:type="dxa"/>
          <w:right w:w="70" w:type="dxa"/>
        </w:tblCellMar>
        <w:tblLook w:val="04A0" w:firstRow="1" w:lastRow="0" w:firstColumn="1" w:lastColumn="0" w:noHBand="0" w:noVBand="1"/>
      </w:tblPr>
      <w:tblGrid>
        <w:gridCol w:w="2410"/>
        <w:gridCol w:w="3544"/>
        <w:gridCol w:w="2551"/>
      </w:tblGrid>
      <w:tr w:rsidR="00C80D8D" w:rsidRPr="00C80D8D" w:rsidTr="006732E3">
        <w:trPr>
          <w:trHeight w:val="645"/>
        </w:trPr>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0D8D" w:rsidRPr="00C80D8D" w:rsidRDefault="00C80D8D" w:rsidP="00C80D8D">
            <w:pPr>
              <w:spacing w:line="240" w:lineRule="auto"/>
              <w:jc w:val="center"/>
              <w:rPr>
                <w:b/>
                <w:color w:val="000000"/>
                <w:lang w:val="es-CR" w:eastAsia="es-CR"/>
              </w:rPr>
            </w:pPr>
            <w:r w:rsidRPr="00C80D8D">
              <w:rPr>
                <w:b/>
                <w:color w:val="000000"/>
                <w:lang w:val="es-CR" w:eastAsia="es-CR"/>
              </w:rPr>
              <w:t>Clase de datos</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rsidR="00C80D8D" w:rsidRPr="00C80D8D" w:rsidRDefault="00C80D8D" w:rsidP="00C80D8D">
            <w:pPr>
              <w:spacing w:line="240" w:lineRule="auto"/>
              <w:jc w:val="center"/>
              <w:rPr>
                <w:b/>
                <w:color w:val="000000"/>
                <w:lang w:val="es-CR" w:eastAsia="es-CR"/>
              </w:rPr>
            </w:pPr>
            <w:r w:rsidRPr="00C80D8D">
              <w:rPr>
                <w:b/>
                <w:color w:val="000000"/>
                <w:lang w:val="es-CR" w:eastAsia="es-CR"/>
              </w:rPr>
              <w:t>Entrega de la información</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rsidR="00C80D8D" w:rsidRPr="00C80D8D" w:rsidRDefault="00C80D8D" w:rsidP="00C80D8D">
            <w:pPr>
              <w:spacing w:line="240" w:lineRule="auto"/>
              <w:jc w:val="center"/>
              <w:rPr>
                <w:b/>
                <w:color w:val="000000"/>
                <w:lang w:val="es-CR" w:eastAsia="es-CR"/>
              </w:rPr>
            </w:pPr>
            <w:r w:rsidRPr="00C80D8D">
              <w:rPr>
                <w:b/>
                <w:color w:val="000000"/>
                <w:lang w:val="es-CR" w:eastAsia="es-CR"/>
              </w:rPr>
              <w:t>Prórroga  para entrega de Información con corte a setiembre 2017</w:t>
            </w:r>
          </w:p>
          <w:p w:rsidR="00C80D8D" w:rsidRPr="00C80D8D" w:rsidRDefault="00C80D8D" w:rsidP="00C80D8D">
            <w:pPr>
              <w:spacing w:line="240" w:lineRule="auto"/>
              <w:jc w:val="center"/>
              <w:rPr>
                <w:b/>
                <w:color w:val="000000"/>
                <w:lang w:val="es-CR" w:eastAsia="es-CR"/>
              </w:rPr>
            </w:pPr>
          </w:p>
        </w:tc>
      </w:tr>
      <w:tr w:rsidR="00C80D8D" w:rsidRPr="00C80D8D" w:rsidTr="006732E3">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Contable</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quinto día hábil del mes, según Acuerdo CONASSIF 1522-99.</w:t>
            </w:r>
          </w:p>
        </w:tc>
        <w:tc>
          <w:tcPr>
            <w:tcW w:w="2551" w:type="dxa"/>
            <w:tcBorders>
              <w:top w:val="nil"/>
              <w:left w:val="nil"/>
              <w:bottom w:val="single" w:sz="4" w:space="0" w:color="auto"/>
              <w:right w:val="single" w:sz="4" w:space="0" w:color="auto"/>
            </w:tcBorders>
            <w:shd w:val="clear" w:color="auto" w:fill="auto"/>
            <w:noWrap/>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10 de octubre de 2017</w:t>
            </w:r>
          </w:p>
        </w:tc>
      </w:tr>
      <w:tr w:rsidR="00C80D8D" w:rsidRPr="00C80D8D" w:rsidTr="006732E3">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Financiero</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quinto día hábil del mes, según Acuerdo CONASSIF 1522-99.</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10 de octubre de 2017</w:t>
            </w:r>
          </w:p>
        </w:tc>
      </w:tr>
      <w:tr w:rsidR="00C80D8D" w:rsidRPr="00C80D8D" w:rsidTr="006732E3">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Inversiones</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sexto día hábil del mes, según la Circular Externa SUGEF 017-2006.</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11 de octubre de 2017</w:t>
            </w:r>
          </w:p>
        </w:tc>
      </w:tr>
      <w:tr w:rsidR="00C80D8D" w:rsidRPr="00C80D8D" w:rsidTr="006732E3">
        <w:trPr>
          <w:trHeight w:val="9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Pasivos</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se estableció para los días 6-7-8 días hábiles del mes, para lo cual se establecieron tres grupos, según la Circular Externa SUGEF 19-2013.</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11, 12 y 13 de octubre 2017, de acuerdo a  cada Grupo.</w:t>
            </w:r>
          </w:p>
        </w:tc>
      </w:tr>
      <w:tr w:rsidR="00C80D8D" w:rsidRPr="00C80D8D" w:rsidTr="006732E3">
        <w:trPr>
          <w:trHeight w:val="64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Derivados</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sexto día hábil del mes.</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11 de octubre de 2017</w:t>
            </w:r>
          </w:p>
        </w:tc>
      </w:tr>
      <w:tr w:rsidR="00C80D8D" w:rsidRPr="00C80D8D" w:rsidTr="006732E3">
        <w:trPr>
          <w:trHeight w:val="69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ICL</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octavo día hábil del mes.</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13 octubre de 2017</w:t>
            </w:r>
          </w:p>
        </w:tc>
      </w:tr>
      <w:tr w:rsidR="00C80D8D" w:rsidRPr="00C80D8D" w:rsidTr="006732E3">
        <w:trPr>
          <w:trHeight w:val="70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 xml:space="preserve">Indicadores </w:t>
            </w:r>
          </w:p>
        </w:tc>
        <w:tc>
          <w:tcPr>
            <w:tcW w:w="3544"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octavo día hábil del mes.</w:t>
            </w:r>
          </w:p>
        </w:tc>
        <w:tc>
          <w:tcPr>
            <w:tcW w:w="2551" w:type="dxa"/>
            <w:tcBorders>
              <w:top w:val="nil"/>
              <w:left w:val="nil"/>
              <w:bottom w:val="single" w:sz="4" w:space="0" w:color="auto"/>
              <w:right w:val="single" w:sz="4" w:space="0" w:color="auto"/>
            </w:tcBorders>
            <w:shd w:val="clear" w:color="auto" w:fill="auto"/>
            <w:vAlign w:val="center"/>
            <w:hideMark/>
          </w:tcPr>
          <w:p w:rsidR="00C80D8D" w:rsidRPr="00C80D8D" w:rsidRDefault="00C80D8D" w:rsidP="00DF41B6">
            <w:pPr>
              <w:spacing w:line="240" w:lineRule="auto"/>
              <w:rPr>
                <w:color w:val="000000"/>
                <w:lang w:val="es-CR" w:eastAsia="es-CR"/>
              </w:rPr>
            </w:pPr>
            <w:r w:rsidRPr="00C80D8D">
              <w:rPr>
                <w:color w:val="000000"/>
                <w:lang w:val="es-CR" w:eastAsia="es-CR"/>
              </w:rPr>
              <w:t>13 de octubre de 2017</w:t>
            </w:r>
          </w:p>
        </w:tc>
      </w:tr>
      <w:tr w:rsidR="00C80D8D" w:rsidRPr="00C80D8D" w:rsidTr="006732E3">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D8D" w:rsidRPr="00C80D8D" w:rsidRDefault="00C80D8D" w:rsidP="00C80D8D">
            <w:pPr>
              <w:spacing w:line="240" w:lineRule="auto"/>
              <w:rPr>
                <w:color w:val="000000"/>
                <w:lang w:val="es-CR" w:eastAsia="es-CR"/>
              </w:rPr>
            </w:pPr>
            <w:r w:rsidRPr="00C80D8D">
              <w:rPr>
                <w:color w:val="000000"/>
                <w:lang w:val="es-CR" w:eastAsia="es-CR"/>
              </w:rPr>
              <w:t xml:space="preserve">Información Crediticia y Garantías </w:t>
            </w:r>
          </w:p>
        </w:tc>
        <w:tc>
          <w:tcPr>
            <w:tcW w:w="3544"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C80D8D">
            <w:pPr>
              <w:spacing w:line="240" w:lineRule="auto"/>
              <w:rPr>
                <w:color w:val="000000"/>
                <w:lang w:val="es-CR" w:eastAsia="es-CR"/>
              </w:rPr>
            </w:pPr>
            <w:r w:rsidRPr="00C80D8D">
              <w:rPr>
                <w:color w:val="000000"/>
                <w:lang w:val="es-CR" w:eastAsia="es-CR"/>
              </w:rPr>
              <w:t xml:space="preserve">El plazo de entrega se estableció para los días 9, 10 y 11 días hábiles del mes según Circular Externa  SUGEF 019-2013. </w:t>
            </w:r>
          </w:p>
        </w:tc>
        <w:tc>
          <w:tcPr>
            <w:tcW w:w="2551"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DF41B6">
            <w:pPr>
              <w:spacing w:line="240" w:lineRule="auto"/>
              <w:rPr>
                <w:color w:val="000000"/>
                <w:lang w:val="es-CR" w:eastAsia="es-CR"/>
              </w:rPr>
            </w:pPr>
            <w:r w:rsidRPr="00C80D8D">
              <w:rPr>
                <w:color w:val="000000"/>
                <w:lang w:val="es-CR" w:eastAsia="es-CR"/>
              </w:rPr>
              <w:t>17, 18 y 19 de octubre de 2017, de acuerdo a  cada Grupo.</w:t>
            </w:r>
          </w:p>
        </w:tc>
      </w:tr>
      <w:tr w:rsidR="00C80D8D" w:rsidRPr="00C80D8D" w:rsidTr="006732E3">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D8D" w:rsidRPr="00C80D8D" w:rsidRDefault="00C80D8D" w:rsidP="00C80D8D">
            <w:pPr>
              <w:spacing w:line="240" w:lineRule="auto"/>
              <w:rPr>
                <w:color w:val="000000"/>
                <w:lang w:val="es-CR" w:eastAsia="es-CR"/>
              </w:rPr>
            </w:pPr>
            <w:r w:rsidRPr="00C80D8D">
              <w:rPr>
                <w:color w:val="000000"/>
                <w:lang w:val="es-CR" w:eastAsia="es-CR"/>
              </w:rPr>
              <w:t>Archivo descargable del CIC</w:t>
            </w:r>
          </w:p>
        </w:tc>
        <w:tc>
          <w:tcPr>
            <w:tcW w:w="3544"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C80D8D">
            <w:pPr>
              <w:spacing w:line="240" w:lineRule="auto"/>
              <w:rPr>
                <w:color w:val="000000"/>
                <w:lang w:val="es-CR" w:eastAsia="es-CR"/>
              </w:rPr>
            </w:pPr>
            <w:r w:rsidRPr="00C80D8D">
              <w:rPr>
                <w:color w:val="000000"/>
                <w:lang w:val="es-CR" w:eastAsia="es-CR"/>
              </w:rPr>
              <w:t>El plazo de entrega por parte de la SUGEF se estableció para el 16 día hábil, según Circular Externa SUGEF 7-06</w:t>
            </w:r>
          </w:p>
        </w:tc>
        <w:tc>
          <w:tcPr>
            <w:tcW w:w="2551"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DF41B6">
            <w:pPr>
              <w:spacing w:line="240" w:lineRule="auto"/>
              <w:rPr>
                <w:color w:val="000000"/>
                <w:lang w:val="es-CR" w:eastAsia="es-CR"/>
              </w:rPr>
            </w:pPr>
            <w:r w:rsidRPr="00C80D8D">
              <w:rPr>
                <w:color w:val="000000"/>
                <w:lang w:val="es-CR" w:eastAsia="es-CR"/>
              </w:rPr>
              <w:t>26 de octubre de 2017</w:t>
            </w:r>
          </w:p>
        </w:tc>
      </w:tr>
      <w:tr w:rsidR="00C80D8D" w:rsidRPr="00C80D8D" w:rsidTr="006732E3">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D8D" w:rsidRPr="00C80D8D" w:rsidRDefault="00C80D8D" w:rsidP="00C80D8D">
            <w:pPr>
              <w:spacing w:line="240" w:lineRule="auto"/>
              <w:rPr>
                <w:color w:val="000000"/>
                <w:lang w:val="es-CR" w:eastAsia="es-CR"/>
              </w:rPr>
            </w:pPr>
            <w:r w:rsidRPr="00C80D8D">
              <w:rPr>
                <w:color w:val="000000"/>
                <w:lang w:val="es-CR" w:eastAsia="es-CR"/>
              </w:rPr>
              <w:t>Legitimación de Capitales</w:t>
            </w:r>
          </w:p>
        </w:tc>
        <w:tc>
          <w:tcPr>
            <w:tcW w:w="3544"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de 20 días naturales</w:t>
            </w:r>
          </w:p>
        </w:tc>
        <w:tc>
          <w:tcPr>
            <w:tcW w:w="2551"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DF41B6">
            <w:pPr>
              <w:spacing w:line="240" w:lineRule="auto"/>
              <w:rPr>
                <w:color w:val="000000"/>
                <w:lang w:val="es-CR" w:eastAsia="es-CR"/>
              </w:rPr>
            </w:pPr>
            <w:r w:rsidRPr="00C80D8D">
              <w:rPr>
                <w:color w:val="000000"/>
                <w:lang w:val="es-CR" w:eastAsia="es-CR"/>
              </w:rPr>
              <w:t>23 de octubre de 2017</w:t>
            </w:r>
          </w:p>
        </w:tc>
      </w:tr>
      <w:tr w:rsidR="00C80D8D" w:rsidRPr="00C80D8D" w:rsidTr="006732E3">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D8D" w:rsidRPr="00C80D8D" w:rsidRDefault="00C80D8D" w:rsidP="00C80D8D">
            <w:pPr>
              <w:spacing w:line="240" w:lineRule="auto"/>
              <w:rPr>
                <w:color w:val="000000"/>
                <w:lang w:val="es-CR" w:eastAsia="es-CR"/>
              </w:rPr>
            </w:pPr>
            <w:r w:rsidRPr="00C80D8D">
              <w:rPr>
                <w:color w:val="000000"/>
                <w:lang w:val="es-CR" w:eastAsia="es-CR"/>
              </w:rPr>
              <w:t>Legitimación Riesgos</w:t>
            </w:r>
          </w:p>
        </w:tc>
        <w:tc>
          <w:tcPr>
            <w:tcW w:w="3544"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C80D8D">
            <w:pPr>
              <w:spacing w:line="240" w:lineRule="auto"/>
              <w:rPr>
                <w:color w:val="000000"/>
                <w:lang w:val="es-CR" w:eastAsia="es-CR"/>
              </w:rPr>
            </w:pPr>
            <w:r w:rsidRPr="00C80D8D">
              <w:rPr>
                <w:color w:val="000000"/>
                <w:lang w:val="es-CR" w:eastAsia="es-CR"/>
              </w:rPr>
              <w:t>El plazo de entrega es el 28 de octubre de 2017</w:t>
            </w:r>
          </w:p>
        </w:tc>
        <w:tc>
          <w:tcPr>
            <w:tcW w:w="2551" w:type="dxa"/>
            <w:tcBorders>
              <w:top w:val="single" w:sz="4" w:space="0" w:color="auto"/>
              <w:left w:val="nil"/>
              <w:bottom w:val="single" w:sz="4" w:space="0" w:color="auto"/>
              <w:right w:val="single" w:sz="4" w:space="0" w:color="auto"/>
            </w:tcBorders>
            <w:shd w:val="clear" w:color="auto" w:fill="auto"/>
            <w:vAlign w:val="center"/>
          </w:tcPr>
          <w:p w:rsidR="00C80D8D" w:rsidRPr="00C80D8D" w:rsidRDefault="00C80D8D" w:rsidP="00DF41B6">
            <w:pPr>
              <w:spacing w:line="240" w:lineRule="auto"/>
              <w:rPr>
                <w:color w:val="000000"/>
                <w:lang w:val="es-CR" w:eastAsia="es-CR"/>
              </w:rPr>
            </w:pPr>
            <w:r w:rsidRPr="00C80D8D">
              <w:rPr>
                <w:color w:val="000000"/>
                <w:lang w:val="es-CR" w:eastAsia="es-CR"/>
              </w:rPr>
              <w:t>30 de octubre de 2017</w:t>
            </w:r>
          </w:p>
        </w:tc>
      </w:tr>
    </w:tbl>
    <w:p w:rsidR="00C80D8D" w:rsidRPr="00C80D8D" w:rsidRDefault="00C80D8D" w:rsidP="00C80D8D">
      <w:pPr>
        <w:spacing w:line="240" w:lineRule="auto"/>
        <w:rPr>
          <w:sz w:val="24"/>
          <w:lang w:val="es-CR"/>
        </w:rPr>
      </w:pPr>
    </w:p>
    <w:p w:rsidR="0071134B" w:rsidRPr="008014B9" w:rsidRDefault="0071134B" w:rsidP="006C53CF">
      <w:pPr>
        <w:spacing w:line="240" w:lineRule="auto"/>
        <w:rPr>
          <w:sz w:val="24"/>
        </w:rPr>
      </w:pPr>
      <w:r w:rsidRPr="008014B9">
        <w:rPr>
          <w:sz w:val="24"/>
        </w:rPr>
        <w:t>Atentamente,</w:t>
      </w:r>
    </w:p>
    <w:p w:rsidR="000F34AE" w:rsidRDefault="00F20354" w:rsidP="006C53CF">
      <w:pPr>
        <w:spacing w:line="240" w:lineRule="auto"/>
        <w:rPr>
          <w:sz w:val="24"/>
        </w:rPr>
      </w:pPr>
      <w:r>
        <w:rPr>
          <w:noProof/>
          <w:lang w:val="es-CR" w:eastAsia="es-CR"/>
        </w:rPr>
        <w:drawing>
          <wp:anchor distT="0" distB="0" distL="114300" distR="114300" simplePos="0" relativeHeight="251658240" behindDoc="1" locked="0" layoutInCell="1" allowOverlap="1" wp14:anchorId="7FA89E0D" wp14:editId="22C06CA0">
            <wp:simplePos x="0" y="0"/>
            <wp:positionH relativeFrom="column">
              <wp:posOffset>-211455</wp:posOffset>
            </wp:positionH>
            <wp:positionV relativeFrom="paragraph">
              <wp:posOffset>96520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F20354" w:rsidRDefault="00F20354" w:rsidP="006C53CF">
      <w:pPr>
        <w:spacing w:line="240" w:lineRule="auto"/>
        <w:rPr>
          <w:sz w:val="24"/>
        </w:rPr>
      </w:pPr>
    </w:p>
    <w:p w:rsidR="00F20354" w:rsidRPr="008014B9" w:rsidRDefault="00F20354" w:rsidP="006C53CF">
      <w:pPr>
        <w:spacing w:line="240" w:lineRule="auto"/>
        <w:rPr>
          <w:sz w:val="24"/>
        </w:rPr>
      </w:pPr>
    </w:p>
    <w:p w:rsidR="00727B7A" w:rsidRPr="008014B9" w:rsidRDefault="00727B7A" w:rsidP="006C53CF">
      <w:pPr>
        <w:spacing w:line="240" w:lineRule="auto"/>
        <w:rPr>
          <w:sz w:val="24"/>
        </w:rPr>
      </w:pPr>
    </w:p>
    <w:p w:rsidR="00B85E03" w:rsidRPr="002E2B0A" w:rsidRDefault="00B85E03" w:rsidP="00B85E03">
      <w:pPr>
        <w:pStyle w:val="Negrita"/>
        <w:spacing w:line="240" w:lineRule="auto"/>
        <w:rPr>
          <w:sz w:val="24"/>
        </w:rPr>
      </w:pPr>
      <w:r w:rsidRPr="002E2B0A">
        <w:rPr>
          <w:sz w:val="24"/>
        </w:rPr>
        <w:t>Javier Cascante Elizondo</w:t>
      </w:r>
    </w:p>
    <w:p w:rsidR="00BA112E" w:rsidRPr="00B85E03" w:rsidRDefault="00B85E03" w:rsidP="00B85E03">
      <w:pPr>
        <w:pStyle w:val="Negrita"/>
        <w:tabs>
          <w:tab w:val="left" w:pos="6847"/>
        </w:tabs>
        <w:spacing w:line="240" w:lineRule="auto"/>
        <w:jc w:val="left"/>
        <w:rPr>
          <w:b w:val="0"/>
        </w:rPr>
      </w:pPr>
      <w:r w:rsidRPr="00B85E03">
        <w:rPr>
          <w:b w:val="0"/>
          <w:sz w:val="24"/>
        </w:rPr>
        <w:t>Superintendente</w:t>
      </w:r>
      <w:r w:rsidR="00984A65" w:rsidRPr="00B85E03">
        <w:rPr>
          <w:b w:val="0"/>
        </w:rPr>
        <w:tab/>
      </w:r>
    </w:p>
    <w:p w:rsidR="00577A95" w:rsidRDefault="00577A95" w:rsidP="0085692C">
      <w:pPr>
        <w:pStyle w:val="Negrita"/>
      </w:pPr>
    </w:p>
    <w:p w:rsidR="00577A95" w:rsidRDefault="00577A95" w:rsidP="0085692C">
      <w:pPr>
        <w:pStyle w:val="Negrita"/>
      </w:pPr>
    </w:p>
    <w:p w:rsidR="00A26E9E" w:rsidRPr="00F20354" w:rsidRDefault="00F20354" w:rsidP="00590F07">
      <w:pPr>
        <w:pStyle w:val="CC"/>
        <w:rPr>
          <w:b/>
        </w:rPr>
      </w:pPr>
      <w:r w:rsidRPr="00F20354">
        <w:rPr>
          <w:b/>
        </w:rPr>
        <w:t>OMB/gvl*</w:t>
      </w:r>
    </w:p>
    <w:sectPr w:rsidR="00A26E9E" w:rsidRPr="00F20354" w:rsidSect="007975AD">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DE" w:rsidRDefault="004B79DE" w:rsidP="00D43D57">
      <w:r>
        <w:separator/>
      </w:r>
    </w:p>
  </w:endnote>
  <w:endnote w:type="continuationSeparator" w:id="0">
    <w:p w:rsidR="004B79DE" w:rsidRDefault="004B79D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trPr>
        <w:trHeight w:val="546"/>
      </w:trPr>
      <w:tc>
        <w:tcPr>
          <w:tcW w:w="3189" w:type="dxa"/>
          <w:shd w:val="clear" w:color="auto" w:fill="FFFFFF"/>
          <w:vAlign w:val="center"/>
        </w:tcPr>
        <w:p w:rsidR="008F1461" w:rsidRDefault="008F1461" w:rsidP="000C62BB">
          <w:pPr>
            <w:pStyle w:val="Piepagina"/>
          </w:pPr>
          <w:r>
            <w:rPr>
              <w:b/>
              <w:bCs/>
            </w:rPr>
            <w:t>Teléfono</w:t>
          </w:r>
          <w:r>
            <w:t xml:space="preserve">   (506) 2243-4848</w:t>
          </w:r>
        </w:p>
        <w:p w:rsidR="008F1461" w:rsidRDefault="008F1461" w:rsidP="000C62BB">
          <w:pPr>
            <w:pStyle w:val="Piepagina"/>
          </w:pPr>
          <w:r>
            <w:rPr>
              <w:b/>
              <w:bCs/>
            </w:rPr>
            <w:t>Facsímile</w:t>
          </w:r>
          <w:r>
            <w:t xml:space="preserve">  (506) 2243-4849</w:t>
          </w:r>
        </w:p>
      </w:tc>
      <w:tc>
        <w:tcPr>
          <w:tcW w:w="2835" w:type="dxa"/>
          <w:shd w:val="clear" w:color="auto" w:fill="FFFFFF"/>
          <w:vAlign w:val="center"/>
        </w:tcPr>
        <w:p w:rsidR="008F1461" w:rsidRDefault="008F1461" w:rsidP="000C62BB">
          <w:pPr>
            <w:pStyle w:val="Piepagina"/>
          </w:pPr>
          <w:r>
            <w:rPr>
              <w:b/>
              <w:bCs/>
            </w:rPr>
            <w:t>Apartado</w:t>
          </w:r>
          <w:r>
            <w:t xml:space="preserve"> 2762-1000</w:t>
          </w:r>
        </w:p>
        <w:p w:rsidR="008F1461" w:rsidRDefault="008F1461" w:rsidP="000C62BB">
          <w:pPr>
            <w:pStyle w:val="Piepagina"/>
          </w:pPr>
          <w:r>
            <w:t>San José, Costa Rica</w:t>
          </w:r>
        </w:p>
      </w:tc>
      <w:tc>
        <w:tcPr>
          <w:tcW w:w="2410" w:type="dxa"/>
          <w:shd w:val="clear" w:color="auto" w:fill="FFFFFF"/>
          <w:vAlign w:val="center"/>
        </w:tcPr>
        <w:p w:rsidR="008F1461" w:rsidRDefault="008F1461" w:rsidP="000C62BB">
          <w:pPr>
            <w:pStyle w:val="Piepagina"/>
          </w:pPr>
          <w:r>
            <w:t>www.sugef.fi.cr</w:t>
          </w:r>
        </w:p>
        <w:p w:rsidR="008F1461" w:rsidRDefault="008F1461" w:rsidP="000C62BB">
          <w:pPr>
            <w:pStyle w:val="Piepagina"/>
          </w:pPr>
          <w:r>
            <w:t>sugefcr@sugef.fi.cr</w:t>
          </w:r>
        </w:p>
      </w:tc>
      <w:tc>
        <w:tcPr>
          <w:tcW w:w="260" w:type="dxa"/>
          <w:shd w:val="clear" w:color="auto" w:fill="FFFFFF"/>
        </w:tcPr>
        <w:p w:rsidR="008F1461" w:rsidRDefault="008F1461" w:rsidP="000C62BB">
          <w:pPr>
            <w:pStyle w:val="Piepagina"/>
          </w:pPr>
          <w:r>
            <w:fldChar w:fldCharType="begin"/>
          </w:r>
          <w:r>
            <w:instrText>PAGE   \* MERGEFORMAT</w:instrText>
          </w:r>
          <w:r>
            <w:fldChar w:fldCharType="separate"/>
          </w:r>
          <w:r w:rsidR="003C58F7">
            <w:rPr>
              <w:noProof/>
            </w:rPr>
            <w:t>1</w:t>
          </w:r>
          <w:r>
            <w:fldChar w:fldCharType="end"/>
          </w:r>
        </w:p>
      </w:tc>
    </w:tr>
  </w:tbl>
  <w:p w:rsidR="00590F07" w:rsidRPr="000C62BB" w:rsidRDefault="00590F07">
    <w:pPr>
      <w:pStyle w:val="Piedepgina"/>
      <w:jc w:val="right"/>
      <w:rPr>
        <w:color w:val="969696"/>
        <w:sz w:val="20"/>
        <w:szCs w:val="20"/>
      </w:rPr>
    </w:pPr>
  </w:p>
  <w:p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CA5A7D3" wp14:editId="5A24284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82A622B" wp14:editId="4D04E9C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5B" w:rsidRPr="00FA54DF" w:rsidRDefault="001C075B">
                          <w:pPr>
                            <w:rPr>
                              <w:color w:val="003A68"/>
                              <w:sz w:val="14"/>
                              <w:szCs w:val="14"/>
                            </w:rPr>
                          </w:pPr>
                          <w:r w:rsidRPr="00FA54DF">
                            <w:rPr>
                              <w:color w:val="003A68"/>
                              <w:sz w:val="14"/>
                              <w:szCs w:val="14"/>
                            </w:rPr>
                            <w:t xml:space="preserve">T. (506) 2243-3631   </w:t>
                          </w:r>
                        </w:p>
                        <w:p w:rsidR="001C075B" w:rsidRPr="00FA54DF"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622B"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rsidR="001C075B" w:rsidRPr="00FA54DF" w:rsidRDefault="001C075B">
                    <w:pPr>
                      <w:rPr>
                        <w:color w:val="003A68"/>
                        <w:sz w:val="14"/>
                        <w:szCs w:val="14"/>
                      </w:rPr>
                    </w:pPr>
                    <w:r w:rsidRPr="00FA54DF">
                      <w:rPr>
                        <w:color w:val="003A68"/>
                        <w:sz w:val="14"/>
                        <w:szCs w:val="14"/>
                      </w:rPr>
                      <w:t xml:space="preserve">T. (506) 2243-3631   </w:t>
                    </w:r>
                  </w:p>
                  <w:p w:rsidR="001C075B" w:rsidRPr="00FA54DF"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001C075B" w:rsidRPr="00FA54DF" w:rsidRDefault="001C075B">
                    <w:pPr>
                      <w:rPr>
                        <w:color w:val="003A68"/>
                        <w:sz w:val="14"/>
                        <w:szCs w:val="14"/>
                      </w:rPr>
                    </w:pPr>
                  </w:p>
                </w:txbxContent>
              </v:textbox>
            </v:shape>
          </w:pict>
        </mc:Fallback>
      </mc:AlternateContent>
    </w:r>
  </w:p>
  <w:p w:rsidR="001C075B" w:rsidRPr="00D43D57" w:rsidRDefault="001C075B" w:rsidP="008C0BF0">
    <w:pPr>
      <w:pStyle w:val="Piepagina"/>
      <w:jc w:val="center"/>
    </w:pPr>
  </w:p>
  <w:p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DE" w:rsidRDefault="004B79DE" w:rsidP="00D43D57">
      <w:r>
        <w:separator/>
      </w:r>
    </w:p>
  </w:footnote>
  <w:footnote w:type="continuationSeparator" w:id="0">
    <w:p w:rsidR="004B79DE" w:rsidRDefault="004B79DE"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RDefault="001327EB" w:rsidP="001327EB">
    <w:pPr>
      <w:pStyle w:val="Piedepgina"/>
      <w:jc w:val="center"/>
    </w:pPr>
    <w:r>
      <w:rPr>
        <w:noProof/>
        <w:lang w:val="es-CR" w:eastAsia="es-CR"/>
      </w:rPr>
      <w:drawing>
        <wp:inline distT="0" distB="0" distL="0" distR="0" wp14:anchorId="242248CB" wp14:editId="524F6AB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BBEAA14" wp14:editId="6C8F9DC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9F11E8C"/>
    <w:multiLevelType w:val="hybridMultilevel"/>
    <w:tmpl w:val="0CBAC1E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3302A69"/>
    <w:multiLevelType w:val="hybridMultilevel"/>
    <w:tmpl w:val="6E567438"/>
    <w:lvl w:ilvl="0" w:tplc="B920B35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655A099E"/>
    <w:multiLevelType w:val="hybridMultilevel"/>
    <w:tmpl w:val="74E4DC6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7696BD8C">
      <w:start w:val="6"/>
      <w:numFmt w:val="lowerRoman"/>
      <w:lvlText w:val="%3."/>
      <w:lvlJc w:val="left"/>
      <w:pPr>
        <w:ind w:left="2700" w:hanging="72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8D"/>
    <w:rsid w:val="000064A4"/>
    <w:rsid w:val="000235B5"/>
    <w:rsid w:val="00026C85"/>
    <w:rsid w:val="000439A6"/>
    <w:rsid w:val="00060C03"/>
    <w:rsid w:val="00061785"/>
    <w:rsid w:val="000646DD"/>
    <w:rsid w:val="00081865"/>
    <w:rsid w:val="00082968"/>
    <w:rsid w:val="000C62BB"/>
    <w:rsid w:val="000E0AC6"/>
    <w:rsid w:val="000F34AE"/>
    <w:rsid w:val="00117501"/>
    <w:rsid w:val="001322B4"/>
    <w:rsid w:val="001327EB"/>
    <w:rsid w:val="0016220C"/>
    <w:rsid w:val="00163A06"/>
    <w:rsid w:val="001653C6"/>
    <w:rsid w:val="001946F4"/>
    <w:rsid w:val="001A6574"/>
    <w:rsid w:val="001C075B"/>
    <w:rsid w:val="001C1F7B"/>
    <w:rsid w:val="001C5806"/>
    <w:rsid w:val="001E0448"/>
    <w:rsid w:val="00230C67"/>
    <w:rsid w:val="00257106"/>
    <w:rsid w:val="002645B7"/>
    <w:rsid w:val="002C56A4"/>
    <w:rsid w:val="002C7E41"/>
    <w:rsid w:val="002E3589"/>
    <w:rsid w:val="002E56D1"/>
    <w:rsid w:val="002E571B"/>
    <w:rsid w:val="002F08D5"/>
    <w:rsid w:val="003060E2"/>
    <w:rsid w:val="00310570"/>
    <w:rsid w:val="00317BBB"/>
    <w:rsid w:val="00322A87"/>
    <w:rsid w:val="003267FB"/>
    <w:rsid w:val="003312B8"/>
    <w:rsid w:val="003503A2"/>
    <w:rsid w:val="003554C5"/>
    <w:rsid w:val="00355B90"/>
    <w:rsid w:val="00365794"/>
    <w:rsid w:val="00373B22"/>
    <w:rsid w:val="003C4C71"/>
    <w:rsid w:val="003C58F7"/>
    <w:rsid w:val="003E4EDB"/>
    <w:rsid w:val="00410551"/>
    <w:rsid w:val="00412618"/>
    <w:rsid w:val="00414B77"/>
    <w:rsid w:val="00427002"/>
    <w:rsid w:val="00437A93"/>
    <w:rsid w:val="00447A41"/>
    <w:rsid w:val="004822E6"/>
    <w:rsid w:val="00492FE3"/>
    <w:rsid w:val="004B79DE"/>
    <w:rsid w:val="004D7F44"/>
    <w:rsid w:val="004F05CA"/>
    <w:rsid w:val="004F74E7"/>
    <w:rsid w:val="005105C4"/>
    <w:rsid w:val="0053623F"/>
    <w:rsid w:val="00550D78"/>
    <w:rsid w:val="00557369"/>
    <w:rsid w:val="005706D1"/>
    <w:rsid w:val="005751FC"/>
    <w:rsid w:val="00577A95"/>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07B5"/>
    <w:rsid w:val="00B94DE2"/>
    <w:rsid w:val="00B94E50"/>
    <w:rsid w:val="00BA112E"/>
    <w:rsid w:val="00BA711C"/>
    <w:rsid w:val="00BB0F2F"/>
    <w:rsid w:val="00BB470C"/>
    <w:rsid w:val="00BC03D6"/>
    <w:rsid w:val="00BE6A0B"/>
    <w:rsid w:val="00BE7B10"/>
    <w:rsid w:val="00C039CE"/>
    <w:rsid w:val="00C1795E"/>
    <w:rsid w:val="00C22C6C"/>
    <w:rsid w:val="00C414C9"/>
    <w:rsid w:val="00C42047"/>
    <w:rsid w:val="00C5093E"/>
    <w:rsid w:val="00C60480"/>
    <w:rsid w:val="00C64425"/>
    <w:rsid w:val="00C809BA"/>
    <w:rsid w:val="00C80D8D"/>
    <w:rsid w:val="00C9305E"/>
    <w:rsid w:val="00CB07CA"/>
    <w:rsid w:val="00CB321D"/>
    <w:rsid w:val="00D03728"/>
    <w:rsid w:val="00D06E99"/>
    <w:rsid w:val="00D102F8"/>
    <w:rsid w:val="00D10AD8"/>
    <w:rsid w:val="00D2424F"/>
    <w:rsid w:val="00D32808"/>
    <w:rsid w:val="00D43D57"/>
    <w:rsid w:val="00D45FC0"/>
    <w:rsid w:val="00D54C08"/>
    <w:rsid w:val="00D55CA3"/>
    <w:rsid w:val="00D8006F"/>
    <w:rsid w:val="00D96D0A"/>
    <w:rsid w:val="00DB3508"/>
    <w:rsid w:val="00DB3E70"/>
    <w:rsid w:val="00DC2193"/>
    <w:rsid w:val="00DC3B8E"/>
    <w:rsid w:val="00DE08C6"/>
    <w:rsid w:val="00DF41B6"/>
    <w:rsid w:val="00E11252"/>
    <w:rsid w:val="00E13C47"/>
    <w:rsid w:val="00E5185D"/>
    <w:rsid w:val="00E75AC8"/>
    <w:rsid w:val="00E82177"/>
    <w:rsid w:val="00EB71D8"/>
    <w:rsid w:val="00EC2E48"/>
    <w:rsid w:val="00ED0FDD"/>
    <w:rsid w:val="00EE00D4"/>
    <w:rsid w:val="00EE3A47"/>
    <w:rsid w:val="00EF0C8B"/>
    <w:rsid w:val="00F10AFE"/>
    <w:rsid w:val="00F1102D"/>
    <w:rsid w:val="00F1297C"/>
    <w:rsid w:val="00F20354"/>
    <w:rsid w:val="00F533CD"/>
    <w:rsid w:val="00F6038D"/>
    <w:rsid w:val="00F654F5"/>
    <w:rsid w:val="00F731A3"/>
    <w:rsid w:val="00F8680D"/>
    <w:rsid w:val="00FA1E58"/>
    <w:rsid w:val="00FA54DF"/>
    <w:rsid w:val="00FB79EB"/>
    <w:rsid w:val="00FC0754"/>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EC2DF"/>
  <w15:docId w15:val="{8BD35D0C-B780-4871-BE53-B62F4AC5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Prrafodelista">
    <w:name w:val="List Paragraph"/>
    <w:basedOn w:val="Normal"/>
    <w:uiPriority w:val="34"/>
    <w:locked/>
    <w:rsid w:val="00DF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85AF65A5A4E5D8B0DF035A88059E5"/>
        <w:category>
          <w:name w:val="General"/>
          <w:gallery w:val="placeholder"/>
        </w:category>
        <w:types>
          <w:type w:val="bbPlcHdr"/>
        </w:types>
        <w:behaviors>
          <w:behavior w:val="content"/>
        </w:behaviors>
        <w:guid w:val="{59CD8A07-BD1E-4968-8270-C70235150486}"/>
      </w:docPartPr>
      <w:docPartBody>
        <w:p w:rsidR="00AF6894" w:rsidRDefault="00190241" w:rsidP="00190241">
          <w:pPr>
            <w:pStyle w:val="26B85AF65A5A4E5D8B0DF035A88059E5"/>
          </w:pPr>
          <w:r w:rsidRPr="002B4B22">
            <w:rPr>
              <w:rStyle w:val="Textodelmarcadordeposicin"/>
            </w:rPr>
            <w:t>Haga clic aquí para escribir texto.</w:t>
          </w:r>
        </w:p>
      </w:docPartBody>
    </w:docPart>
    <w:docPart>
      <w:docPartPr>
        <w:name w:val="DF4C7612F1DA4E79ABF86E9A9A85B5E1"/>
        <w:category>
          <w:name w:val="General"/>
          <w:gallery w:val="placeholder"/>
        </w:category>
        <w:types>
          <w:type w:val="bbPlcHdr"/>
        </w:types>
        <w:behaviors>
          <w:behavior w:val="content"/>
        </w:behaviors>
        <w:guid w:val="{A67007EB-B919-4016-A452-33882CEAD922}"/>
      </w:docPartPr>
      <w:docPartBody>
        <w:p w:rsidR="00AF6894" w:rsidRDefault="00190241" w:rsidP="00190241">
          <w:pPr>
            <w:pStyle w:val="DF4C7612F1DA4E79ABF86E9A9A85B5E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D1"/>
    <w:rsid w:val="00190241"/>
    <w:rsid w:val="008939D1"/>
    <w:rsid w:val="00AF6894"/>
    <w:rsid w:val="00F247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0241"/>
  </w:style>
  <w:style w:type="paragraph" w:customStyle="1" w:styleId="6891690E8F824002A2A985B69F121583">
    <w:name w:val="6891690E8F824002A2A985B69F121583"/>
  </w:style>
  <w:style w:type="paragraph" w:customStyle="1" w:styleId="E8C96EAEC42644F3AFC9C2E7845A91F5">
    <w:name w:val="E8C96EAEC42644F3AFC9C2E7845A91F5"/>
  </w:style>
  <w:style w:type="paragraph" w:customStyle="1" w:styleId="3BD1BC1ED2A943CAB47DF08FBDBB239A">
    <w:name w:val="3BD1BC1ED2A943CAB47DF08FBDBB239A"/>
    <w:rsid w:val="008939D1"/>
  </w:style>
  <w:style w:type="paragraph" w:customStyle="1" w:styleId="72CE29C51FDE43F59F1EDCC7C8D5B370">
    <w:name w:val="72CE29C51FDE43F59F1EDCC7C8D5B370"/>
    <w:rsid w:val="008939D1"/>
  </w:style>
  <w:style w:type="paragraph" w:customStyle="1" w:styleId="26B85AF65A5A4E5D8B0DF035A88059E5">
    <w:name w:val="26B85AF65A5A4E5D8B0DF035A88059E5"/>
    <w:rsid w:val="00190241"/>
  </w:style>
  <w:style w:type="paragraph" w:customStyle="1" w:styleId="DF4C7612F1DA4E79ABF86E9A9A85B5E1">
    <w:name w:val="DF4C7612F1DA4E79ABF86E9A9A85B5E1"/>
    <w:rsid w:val="0019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Oscar Mario Morales Berrocal</DisplayName>
        <AccountId>297</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i:0#.w|sugef\aarriola</DisplayName>
        <AccountId>305</AccountId>
        <AccountType/>
      </UserInfo>
      <UserInfo>
        <DisplayName>i:0#.w|pdc-atlantida\sanchocc</DisplayName>
        <AccountId>1728</AccountId>
        <AccountType/>
      </UserInfo>
      <UserInfo>
        <DisplayName>i:0#.w|sugef\mhernandez</DisplayName>
        <AccountId>307</AccountId>
        <AccountType/>
      </UserInfo>
      <UserInfo>
        <DisplayName>i:0#.w|pdc-atlantida\arceag</DisplayName>
        <AccountId>314</AccountId>
        <AccountType/>
      </UserInfo>
      <UserInfo>
        <DisplayName>i:0#.w|pdc-atlantida\montoyase</DisplayName>
        <AccountId>310</AccountId>
        <AccountType/>
      </UserInfo>
      <UserInfo>
        <DisplayName>i:0#.w|pdc-atlantida\moralesbo</DisplayName>
        <AccountId>297</AccountId>
        <AccountType/>
      </UserInfo>
      <UserInfo>
        <DisplayName>i:0#.w|sugef\gsegura</DisplayName>
        <AccountId>1761</AccountId>
        <AccountType/>
      </UserInfo>
    </InformarA>
    <EstadoCorrespondencia xmlns="b875e23b-67d9-4b2e-bdec-edacbf90b326">Enviado</EstadoCorrespondencia>
    <FechaEnvio xmlns="b875e23b-67d9-4b2e-bdec-edacbf90b326">2017-10-05T21:34:26+00:00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2017-10-05T06:00:00+00:00</FechaDocumento>
    <RemitenteOriginal xmlns="b875e23b-67d9-4b2e-bdec-edacbf90b326">Área Riesgo Global</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prorroga datos setiembre 2017</Subject1>
    <Entrante_x0020_relacionado xmlns="b875e23b-67d9-4b2e-bdec-edacbf90b326">
      <Url xsi:nil="true"/>
      <Description xsi:nil="true"/>
    </Entrante_x0020_relacionado>
    <OtraEntidadExterna xmlns="b875e23b-67d9-4b2e-bdec-edacbf90b326">A todas las entidades supervisadas</OtraEntidadExterna>
    <oe70cbf463ba4d19a6203d9e6cd457e4 xmlns="b875e23b-67d9-4b2e-bdec-edacbf90b326">
      <Terms xmlns="http://schemas.microsoft.com/office/infopath/2007/PartnerControls"/>
    </oe70cbf463ba4d19a6203d9e6cd457e4>
    <_dlc_ExpireDateSaved xmlns="http://schemas.microsoft.com/sharepoint/v3" xsi:nil="true"/>
    <_dlc_ExpireDate xmlns="http://schemas.microsoft.com/sharepoint/v3">2017-10-10T21:34:26+00:00</_dlc_ExpireDat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C58EE06A-C0A4-4FF0-A2DB-80F43CB73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017AE-E04F-4DBA-ADBB-9AB02A32DEDA}">
  <ds:schemaRefs>
    <ds:schemaRef ds:uri="Microsoft.SharePoint.Taxonomy.ContentTypeSync"/>
  </ds:schemaRefs>
</ds:datastoreItem>
</file>

<file path=customXml/itemProps4.xml><?xml version="1.0" encoding="utf-8"?>
<ds:datastoreItem xmlns:ds="http://schemas.openxmlformats.org/officeDocument/2006/customXml" ds:itemID="{158BDFB0-5166-4CCC-A0C4-A14442477ED7}">
  <ds:schemaRefs>
    <ds:schemaRef ds:uri="http://schemas.microsoft.com/sharepoint/events"/>
  </ds:schemaRefs>
</ds:datastoreItem>
</file>

<file path=customXml/itemProps5.xml><?xml version="1.0" encoding="utf-8"?>
<ds:datastoreItem xmlns:ds="http://schemas.openxmlformats.org/officeDocument/2006/customXml" ds:itemID="{95117D01-B34B-461C-8D9E-57968E0F5274}">
  <ds:schemaRefs>
    <ds:schemaRef ds:uri="office.server.policy"/>
  </ds:schemaRefs>
</ds:datastoreItem>
</file>

<file path=customXml/itemProps6.xml><?xml version="1.0" encoding="utf-8"?>
<ds:datastoreItem xmlns:ds="http://schemas.openxmlformats.org/officeDocument/2006/customXml" ds:itemID="{283BF82E-1A70-4392-8CF2-7DEAFF1953AE}">
  <ds:schemaRefs>
    <ds:schemaRef ds:uri="http://schemas.microsoft.com/office/2006/metadata/properties"/>
    <ds:schemaRef ds:uri="b875e23b-67d9-4b2e-bdec-edacbf90b326"/>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FF49750E-3395-47B8-B3A3-9EF7E18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plantilla-SGF-RGL-13-E</Template>
  <TotalTime>27</TotalTime>
  <Pages>1</Pages>
  <Words>704</Words>
  <Characters>3872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Gabriela Vargas Leal</cp:lastModifiedBy>
  <cp:revision>7</cp:revision>
  <cp:lastPrinted>2015-07-30T22:36:00Z</cp:lastPrinted>
  <dcterms:created xsi:type="dcterms:W3CDTF">2017-10-05T17:59:00Z</dcterms:created>
  <dcterms:modified xsi:type="dcterms:W3CDTF">2017-10-05T21:05:00Z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3000</vt:r8>
  </property>
  <property fmtid="{D5CDD505-2E9C-101B-9397-08002B2CF9AE}" pid="13" name="WorkflowChangePath">
    <vt:lpwstr>dc60e6e3-35f5-4fc8-bf83-5aa155d4760c,5;4ba75e1a-45c8-4eba-98d2-85788937e2ef,9;4ba75e1a-45c8-4eba-98d2-85788937e2ef,9;a4eda46f-a106-4179-a771-913c0bea5268,14;</vt:lpwstr>
  </property>
</Properties>
</file>