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B0A" w:rsidR="006972C9" w:rsidP="001B6D55" w:rsidRDefault="006972C9" w14:paraId="02F85141" w14:textId="77777777">
      <w:pPr>
        <w:tabs>
          <w:tab w:val="left" w:pos="2843"/>
        </w:tabs>
        <w:spacing w:line="240" w:lineRule="auto"/>
        <w:rPr>
          <w:sz w:val="24"/>
        </w:rPr>
      </w:pPr>
      <w:r w:rsidRPr="002E2B0A">
        <w:rPr>
          <w:sz w:val="24"/>
        </w:rPr>
        <w:tab/>
      </w:r>
    </w:p>
    <w:p w:rsidRPr="00F660E0" w:rsidR="005B669D" w:rsidP="005B669D" w:rsidRDefault="005B669D" w14:paraId="611D8280" w14:textId="45FA02D6">
      <w:pPr>
        <w:pStyle w:val="Texto"/>
        <w:spacing w:before="0" w:after="0" w:line="240" w:lineRule="auto"/>
        <w:jc w:val="center"/>
        <w:rPr>
          <w:sz w:val="24"/>
        </w:rPr>
      </w:pPr>
      <w:r w:rsidRPr="00F660E0">
        <w:rPr>
          <w:sz w:val="24"/>
        </w:rPr>
        <w:t>2</w:t>
      </w:r>
      <w:r w:rsidR="00830A1C">
        <w:rPr>
          <w:sz w:val="24"/>
        </w:rPr>
        <w:t>6</w:t>
      </w:r>
      <w:r w:rsidRPr="00F660E0">
        <w:rPr>
          <w:sz w:val="24"/>
        </w:rPr>
        <w:t xml:space="preserve"> de agosto de 2021</w:t>
      </w:r>
    </w:p>
    <w:sdt>
      <w:sdtPr>
        <w:rPr>
          <w:sz w:val="24"/>
        </w:rPr>
        <w:alias w:val="Consecutivo"/>
        <w:tag w:val="Consecutivo"/>
        <w:id w:val="1632136819"/>
        <w:placeholder>
          <w:docPart w:val="5AB4EC984D06453D91E66EF38995A70F"/>
        </w:placeholder>
        <w:text/>
      </w:sdtPr>
      <w:sdtEndPr/>
      <w:sdtContent>
        <w:p w:rsidR="005B669D" w:rsidP="005B669D" w:rsidRDefault="005B669D" w14:paraId="44244A22" w14:textId="77777777">
          <w:pPr>
            <w:tabs>
              <w:tab w:val="left" w:pos="2843"/>
            </w:tabs>
            <w:spacing w:line="240" w:lineRule="auto"/>
            <w:jc w:val="center"/>
            <w:rPr>
              <w:sz w:val="24"/>
            </w:rPr>
          </w:pPr>
          <w:r>
            <w:t>SGF-2460-2021</w:t>
          </w:r>
        </w:p>
      </w:sdtContent>
    </w:sdt>
    <w:p w:rsidRPr="00F660E0" w:rsidR="005B669D" w:rsidP="005B669D" w:rsidRDefault="00D848EB" w14:paraId="3F3CC7D4" w14:textId="77777777">
      <w:pPr>
        <w:tabs>
          <w:tab w:val="left" w:pos="2843"/>
        </w:tabs>
        <w:spacing w:line="240" w:lineRule="auto"/>
        <w:jc w:val="center"/>
        <w:rPr>
          <w:sz w:val="24"/>
        </w:rPr>
      </w:pPr>
      <w:sdt>
        <w:sdtPr>
          <w:rPr>
            <w:sz w:val="24"/>
          </w:rPr>
          <w:alias w:val="Confidencialidad"/>
          <w:tag w:val="Confidencialidad"/>
          <w:id w:val="1667283504"/>
          <w:placeholder>
            <w:docPart w:val="9BA9F02443854DD18F15350F61D9638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660E0" w:rsidR="005B669D">
            <w:rPr>
              <w:sz w:val="24"/>
            </w:rPr>
            <w:t>SGF-PUBLICO</w:t>
          </w:r>
        </w:sdtContent>
      </w:sdt>
    </w:p>
    <w:p w:rsidR="005B669D" w:rsidP="009522C0" w:rsidRDefault="005B669D" w14:paraId="130613AB" w14:textId="77777777">
      <w:pPr>
        <w:pStyle w:val="Texto"/>
        <w:spacing w:before="0" w:after="0" w:line="240" w:lineRule="auto"/>
        <w:jc w:val="center"/>
        <w:rPr>
          <w:b/>
          <w:sz w:val="24"/>
        </w:rPr>
      </w:pPr>
    </w:p>
    <w:p w:rsidRPr="00F660E0" w:rsidR="009522C0" w:rsidP="009522C0" w:rsidRDefault="009522C0" w14:paraId="0EC4C01D" w14:textId="370F9218">
      <w:pPr>
        <w:pStyle w:val="Texto"/>
        <w:spacing w:before="0" w:after="0" w:line="240" w:lineRule="auto"/>
        <w:jc w:val="center"/>
        <w:rPr>
          <w:b/>
          <w:sz w:val="24"/>
        </w:rPr>
      </w:pPr>
      <w:r w:rsidRPr="00F660E0">
        <w:rPr>
          <w:b/>
          <w:sz w:val="24"/>
        </w:rPr>
        <w:t>CIRCULAR EXTERNA</w:t>
      </w:r>
    </w:p>
    <w:p w:rsidRPr="00F660E0" w:rsidR="009522C0" w:rsidP="009522C0" w:rsidRDefault="009522C0" w14:paraId="2D0AC844" w14:textId="77777777">
      <w:pPr>
        <w:pStyle w:val="Texto"/>
        <w:spacing w:before="0" w:after="0" w:line="240" w:lineRule="auto"/>
        <w:jc w:val="center"/>
        <w:rPr>
          <w:b/>
          <w:sz w:val="24"/>
        </w:rPr>
      </w:pPr>
    </w:p>
    <w:p w:rsidRPr="00F660E0" w:rsidR="009522C0" w:rsidP="009522C0" w:rsidRDefault="009522C0" w14:paraId="473DF676" w14:textId="77777777">
      <w:pPr>
        <w:tabs>
          <w:tab w:val="left" w:pos="2843"/>
        </w:tabs>
        <w:spacing w:line="240" w:lineRule="auto"/>
        <w:rPr>
          <w:sz w:val="24"/>
        </w:rPr>
      </w:pPr>
    </w:p>
    <w:p w:rsidRPr="00F660E0" w:rsidR="009522C0" w:rsidP="009522C0" w:rsidRDefault="009522C0" w14:paraId="2F24DCD1" w14:textId="77777777">
      <w:pPr>
        <w:tabs>
          <w:tab w:val="left" w:pos="2843"/>
        </w:tabs>
        <w:spacing w:line="240" w:lineRule="auto"/>
        <w:rPr>
          <w:b/>
          <w:sz w:val="24"/>
          <w:lang w:val="es-CR"/>
        </w:rPr>
      </w:pPr>
      <w:r w:rsidRPr="00F660E0">
        <w:rPr>
          <w:b/>
          <w:sz w:val="24"/>
          <w:lang w:val="es-CR"/>
        </w:rPr>
        <w:t xml:space="preserve">Dirigida a: </w:t>
      </w:r>
    </w:p>
    <w:p w:rsidRPr="00F660E0" w:rsidR="009522C0" w:rsidP="009522C0" w:rsidRDefault="009522C0" w14:paraId="3438107F" w14:textId="77777777">
      <w:pPr>
        <w:widowControl w:val="0"/>
        <w:spacing w:line="240" w:lineRule="auto"/>
        <w:ind w:left="34" w:right="86"/>
        <w:outlineLvl w:val="0"/>
        <w:rPr>
          <w:b/>
          <w:sz w:val="24"/>
          <w:lang w:val="es-CR"/>
        </w:rPr>
      </w:pPr>
    </w:p>
    <w:p w:rsidRPr="00F660E0" w:rsidR="009522C0" w:rsidP="009522C0" w:rsidRDefault="009522C0" w14:paraId="65DDB86B" w14:textId="77777777">
      <w:pPr>
        <w:pStyle w:val="Prrafodelista"/>
        <w:numPr>
          <w:ilvl w:val="0"/>
          <w:numId w:val="3"/>
        </w:numPr>
        <w:jc w:val="both"/>
        <w:rPr>
          <w:rFonts w:ascii="Cambria" w:hAnsi="Cambria"/>
          <w:b/>
        </w:rPr>
      </w:pPr>
      <w:r w:rsidRPr="00F660E0">
        <w:rPr>
          <w:rFonts w:ascii="Cambria" w:hAnsi="Cambria"/>
          <w:b/>
          <w:lang w:val="es-CR"/>
        </w:rPr>
        <w:t>Sujetos Obligados por los artículos 15 y 15 bis de la Ley 7786</w:t>
      </w:r>
    </w:p>
    <w:p w:rsidRPr="00F660E0" w:rsidR="009522C0" w:rsidP="009522C0" w:rsidRDefault="009522C0" w14:paraId="05F8CA60" w14:textId="77777777">
      <w:pPr>
        <w:widowControl w:val="0"/>
        <w:spacing w:line="240" w:lineRule="auto"/>
        <w:ind w:left="34" w:right="86"/>
        <w:rPr>
          <w:sz w:val="24"/>
        </w:rPr>
      </w:pPr>
    </w:p>
    <w:p w:rsidRPr="00F660E0" w:rsidR="009522C0" w:rsidP="009522C0" w:rsidRDefault="009522C0" w14:paraId="34786EC3" w14:textId="77777777">
      <w:pPr>
        <w:widowControl w:val="0"/>
        <w:spacing w:line="240" w:lineRule="auto"/>
        <w:ind w:left="34" w:right="86"/>
        <w:rPr>
          <w:sz w:val="24"/>
        </w:rPr>
      </w:pPr>
    </w:p>
    <w:p w:rsidR="00830A1C" w:rsidP="00830A1C" w:rsidRDefault="009522C0" w14:paraId="05F3A0FC" w14:textId="77777777">
      <w:pPr>
        <w:spacing w:line="240" w:lineRule="auto"/>
        <w:rPr>
          <w:b/>
          <w:sz w:val="24"/>
        </w:rPr>
      </w:pPr>
      <w:r w:rsidRPr="00F660E0">
        <w:rPr>
          <w:b/>
          <w:sz w:val="24"/>
        </w:rPr>
        <w:t xml:space="preserve">Asunto: </w:t>
      </w:r>
    </w:p>
    <w:p w:rsidR="00830A1C" w:rsidP="00830A1C" w:rsidRDefault="00830A1C" w14:paraId="60A41350" w14:textId="77777777">
      <w:pPr>
        <w:spacing w:line="240" w:lineRule="auto"/>
        <w:rPr>
          <w:b/>
          <w:sz w:val="24"/>
        </w:rPr>
      </w:pPr>
    </w:p>
    <w:p w:rsidRPr="00830A1C" w:rsidR="009522C0" w:rsidP="00830A1C" w:rsidRDefault="009522C0" w14:paraId="63368B88" w14:textId="6E738437">
      <w:pPr>
        <w:spacing w:line="240" w:lineRule="auto"/>
        <w:rPr>
          <w:b/>
          <w:bCs/>
        </w:rPr>
      </w:pPr>
      <w:r w:rsidRPr="00830A1C">
        <w:rPr>
          <w:b/>
          <w:bCs/>
        </w:rPr>
        <w:t xml:space="preserve">Comunicación a la SUGEF de la designación del Oficial de </w:t>
      </w:r>
      <w:r w:rsidRPr="00830A1C" w:rsidR="00830A1C">
        <w:rPr>
          <w:b/>
          <w:bCs/>
        </w:rPr>
        <w:t>C</w:t>
      </w:r>
      <w:r w:rsidRPr="00830A1C">
        <w:rPr>
          <w:b/>
          <w:bCs/>
        </w:rPr>
        <w:t xml:space="preserve">umplimiento o Persona de </w:t>
      </w:r>
      <w:r w:rsidRPr="00830A1C" w:rsidR="00830A1C">
        <w:rPr>
          <w:b/>
          <w:bCs/>
        </w:rPr>
        <w:t>E</w:t>
      </w:r>
      <w:r w:rsidRPr="00830A1C">
        <w:rPr>
          <w:b/>
          <w:bCs/>
        </w:rPr>
        <w:t>nlace.</w:t>
      </w:r>
    </w:p>
    <w:p w:rsidRPr="00F660E0" w:rsidR="009522C0" w:rsidP="009522C0" w:rsidRDefault="009522C0" w14:paraId="3E93CB67" w14:textId="77777777">
      <w:pPr>
        <w:spacing w:line="240" w:lineRule="auto"/>
        <w:rPr>
          <w:sz w:val="24"/>
          <w:lang w:val="es-CR"/>
        </w:rPr>
      </w:pPr>
    </w:p>
    <w:p w:rsidRPr="00F660E0" w:rsidR="009522C0" w:rsidP="009522C0" w:rsidRDefault="009522C0" w14:paraId="5D50044D" w14:textId="1185BC1B">
      <w:pPr>
        <w:spacing w:line="240" w:lineRule="auto"/>
        <w:rPr>
          <w:sz w:val="24"/>
          <w:lang w:val="es-CR"/>
        </w:rPr>
      </w:pPr>
      <w:r w:rsidRPr="00F660E0">
        <w:rPr>
          <w:sz w:val="24"/>
          <w:lang w:val="es-CR"/>
        </w:rPr>
        <w:t>El Despacho de la Superintendencia General de Entidades Financieras (SUGEF), con fundamento en las atribuciones que le confiere el artículo 131 de la Ley Orgánica del Banco Central de Costa Rica, así como los artículos 15 y 15 bis de la Ley 7786, comunica:</w:t>
      </w:r>
    </w:p>
    <w:p w:rsidRPr="00F660E0" w:rsidR="005B669D" w:rsidP="009522C0" w:rsidRDefault="005B669D" w14:paraId="2EA6A32E" w14:textId="77777777">
      <w:pPr>
        <w:spacing w:line="240" w:lineRule="auto"/>
        <w:rPr>
          <w:sz w:val="24"/>
          <w:lang w:val="es-CR"/>
        </w:rPr>
      </w:pPr>
    </w:p>
    <w:p w:rsidRPr="00F660E0" w:rsidR="009522C0" w:rsidP="009522C0" w:rsidRDefault="009522C0" w14:paraId="22317EE8" w14:textId="77777777">
      <w:pPr>
        <w:spacing w:line="240" w:lineRule="auto"/>
        <w:rPr>
          <w:b/>
          <w:sz w:val="24"/>
        </w:rPr>
      </w:pPr>
      <w:r w:rsidRPr="00F660E0">
        <w:rPr>
          <w:b/>
          <w:sz w:val="24"/>
        </w:rPr>
        <w:t>Considerando que:</w:t>
      </w:r>
    </w:p>
    <w:p w:rsidRPr="00F660E0" w:rsidR="009522C0" w:rsidP="009522C0" w:rsidRDefault="009522C0" w14:paraId="5FDE4BC4" w14:textId="77777777">
      <w:pPr>
        <w:spacing w:line="240" w:lineRule="auto"/>
        <w:rPr>
          <w:b/>
          <w:sz w:val="24"/>
        </w:rPr>
      </w:pPr>
    </w:p>
    <w:p w:rsidRPr="00F660E0" w:rsidR="009522C0" w:rsidP="009522C0" w:rsidRDefault="009522C0" w14:paraId="6E0D94F6" w14:textId="77777777">
      <w:pPr>
        <w:numPr>
          <w:ilvl w:val="0"/>
          <w:numId w:val="5"/>
        </w:numPr>
        <w:spacing w:line="240" w:lineRule="auto"/>
        <w:contextualSpacing/>
        <w:rPr>
          <w:sz w:val="24"/>
        </w:rPr>
      </w:pPr>
      <w:r w:rsidRPr="00F660E0">
        <w:rPr>
          <w:sz w:val="24"/>
        </w:rPr>
        <w:t xml:space="preserve">Mediante la Ley </w:t>
      </w:r>
      <w:proofErr w:type="spellStart"/>
      <w:r w:rsidRPr="00F660E0">
        <w:rPr>
          <w:sz w:val="24"/>
        </w:rPr>
        <w:t>N°</w:t>
      </w:r>
      <w:proofErr w:type="spellEnd"/>
      <w:r w:rsidRPr="00F660E0">
        <w:rPr>
          <w:sz w:val="24"/>
        </w:rPr>
        <w:t xml:space="preserve"> 9449 del 10 de mayo del 2017, la Asamblea Legislativa decretó la </w:t>
      </w:r>
      <w:r w:rsidRPr="00F660E0">
        <w:rPr>
          <w:i/>
          <w:sz w:val="24"/>
        </w:rPr>
        <w:t xml:space="preserve">“Reforma de los artículos 15, 15 bis, 16, 81 y adición de los artículos 15 ter y 16 bis a la Ley </w:t>
      </w:r>
      <w:proofErr w:type="spellStart"/>
      <w:r w:rsidRPr="00F660E0">
        <w:rPr>
          <w:i/>
          <w:sz w:val="24"/>
        </w:rPr>
        <w:t>N.°</w:t>
      </w:r>
      <w:proofErr w:type="spellEnd"/>
      <w:r w:rsidRPr="00F660E0">
        <w:rPr>
          <w:i/>
          <w:sz w:val="24"/>
        </w:rPr>
        <w:t xml:space="preserve"> 7786, Ley sobre estupefacientes, sustancias psicotrópicas, drogas de uso no autorizado, actividades conexas, legitimación de capitales y financiamiento al terrorismo, de 30 de abril de 1998”</w:t>
      </w:r>
      <w:r w:rsidRPr="00F660E0">
        <w:rPr>
          <w:sz w:val="24"/>
        </w:rPr>
        <w:t>.</w:t>
      </w:r>
    </w:p>
    <w:p w:rsidRPr="00F660E0" w:rsidR="009522C0" w:rsidP="009522C0" w:rsidRDefault="009522C0" w14:paraId="1A189DC0" w14:textId="77777777">
      <w:pPr>
        <w:spacing w:line="240" w:lineRule="auto"/>
        <w:ind w:left="360"/>
        <w:contextualSpacing/>
        <w:rPr>
          <w:sz w:val="24"/>
        </w:rPr>
      </w:pPr>
    </w:p>
    <w:p w:rsidR="009522C0" w:rsidP="009522C0" w:rsidRDefault="009522C0" w14:paraId="3D68964F" w14:textId="7834F893">
      <w:pPr>
        <w:numPr>
          <w:ilvl w:val="0"/>
          <w:numId w:val="5"/>
        </w:numPr>
        <w:spacing w:line="240" w:lineRule="auto"/>
        <w:contextualSpacing/>
        <w:rPr>
          <w:i/>
          <w:sz w:val="24"/>
        </w:rPr>
      </w:pPr>
      <w:r w:rsidRPr="00F660E0">
        <w:rPr>
          <w:sz w:val="24"/>
        </w:rPr>
        <w:t>Los artículos 15 y 15 bis de la Ley 9449 disponen que las personas que desempeñen las actividades indicadas en los artículos anteriores “…</w:t>
      </w:r>
      <w:r w:rsidRPr="00F660E0">
        <w:rPr>
          <w:i/>
          <w:sz w:val="24"/>
        </w:rPr>
        <w:t xml:space="preserve">deberán someterse a la supervisión de esta Superintendencia, respecto de la materia de prevención de la legitimación de capitales, el financiamiento al terrorismo y el financiamiento de la proliferación de armas de destrucción masiva, bajo un enfoque basado en riesgos, incluyendo el régimen sancionatorio establecido en el artículo 81 de la presente ley, y deberán cumplir con las siguientes obligaciones, además de las que establezca </w:t>
      </w:r>
      <w:r w:rsidR="005B669D">
        <w:rPr>
          <w:i/>
          <w:sz w:val="24"/>
        </w:rPr>
        <w:t xml:space="preserve">el </w:t>
      </w:r>
      <w:proofErr w:type="spellStart"/>
      <w:r w:rsidRPr="00F660E0">
        <w:rPr>
          <w:i/>
          <w:sz w:val="24"/>
        </w:rPr>
        <w:t>Conassif</w:t>
      </w:r>
      <w:proofErr w:type="spellEnd"/>
      <w:r w:rsidRPr="00F660E0">
        <w:rPr>
          <w:i/>
          <w:sz w:val="24"/>
        </w:rPr>
        <w:t xml:space="preserve"> mediante normativa prudencial de acuerdo con la realidad de cada sector...”.</w:t>
      </w:r>
    </w:p>
    <w:p w:rsidR="009522C0" w:rsidP="009522C0" w:rsidRDefault="009522C0" w14:paraId="705B1A15" w14:textId="77777777">
      <w:pPr>
        <w:pStyle w:val="Prrafodelista"/>
        <w:rPr>
          <w:i/>
        </w:rPr>
      </w:pPr>
    </w:p>
    <w:p w:rsidR="009522C0" w:rsidP="009522C0" w:rsidRDefault="009522C0" w14:paraId="7204791C" w14:textId="77777777">
      <w:pPr>
        <w:spacing w:line="240" w:lineRule="auto"/>
        <w:contextualSpacing/>
        <w:rPr>
          <w:i/>
          <w:sz w:val="24"/>
        </w:rPr>
      </w:pPr>
    </w:p>
    <w:p w:rsidRPr="00F660E0" w:rsidR="009522C0" w:rsidP="009522C0" w:rsidRDefault="009522C0" w14:paraId="30A70D27" w14:textId="77777777">
      <w:pPr>
        <w:spacing w:line="240" w:lineRule="auto"/>
        <w:contextualSpacing/>
        <w:rPr>
          <w:i/>
          <w:sz w:val="24"/>
        </w:rPr>
      </w:pPr>
    </w:p>
    <w:p w:rsidR="009522C0" w:rsidP="009522C0" w:rsidRDefault="009522C0" w14:paraId="13B04CE4" w14:textId="77777777">
      <w:pPr>
        <w:spacing w:line="240" w:lineRule="auto"/>
        <w:rPr>
          <w:sz w:val="24"/>
        </w:rPr>
      </w:pPr>
    </w:p>
    <w:p w:rsidR="009522C0" w:rsidP="009522C0" w:rsidRDefault="009522C0" w14:paraId="6D827163" w14:textId="77777777">
      <w:pPr>
        <w:spacing w:line="240" w:lineRule="auto"/>
        <w:rPr>
          <w:sz w:val="24"/>
        </w:rPr>
      </w:pPr>
    </w:p>
    <w:p w:rsidRPr="00F660E0" w:rsidR="009522C0" w:rsidP="009522C0" w:rsidRDefault="009522C0" w14:paraId="4044C366" w14:textId="77777777">
      <w:pPr>
        <w:spacing w:line="240" w:lineRule="auto"/>
        <w:rPr>
          <w:sz w:val="24"/>
        </w:rPr>
      </w:pPr>
    </w:p>
    <w:p w:rsidRPr="00F660E0" w:rsidR="009522C0" w:rsidP="009522C0" w:rsidRDefault="009522C0" w14:paraId="2908F134" w14:textId="77777777">
      <w:pPr>
        <w:numPr>
          <w:ilvl w:val="0"/>
          <w:numId w:val="5"/>
        </w:numPr>
        <w:spacing w:line="240" w:lineRule="auto"/>
        <w:contextualSpacing/>
        <w:rPr>
          <w:sz w:val="24"/>
        </w:rPr>
      </w:pPr>
      <w:r w:rsidRPr="00F660E0">
        <w:rPr>
          <w:sz w:val="24"/>
        </w:rPr>
        <w:lastRenderedPageBreak/>
        <w:t xml:space="preserve">El 19 de noviembre de 2019 en el Alcance </w:t>
      </w:r>
      <w:proofErr w:type="spellStart"/>
      <w:r w:rsidRPr="00F660E0">
        <w:rPr>
          <w:sz w:val="24"/>
        </w:rPr>
        <w:t>N°</w:t>
      </w:r>
      <w:proofErr w:type="spellEnd"/>
      <w:r w:rsidRPr="00F660E0">
        <w:rPr>
          <w:sz w:val="24"/>
        </w:rPr>
        <w:t xml:space="preserve"> 258 de la Gaceta </w:t>
      </w:r>
      <w:proofErr w:type="spellStart"/>
      <w:r w:rsidRPr="00F660E0">
        <w:rPr>
          <w:sz w:val="24"/>
        </w:rPr>
        <w:t>N°</w:t>
      </w:r>
      <w:proofErr w:type="spellEnd"/>
      <w:r w:rsidRPr="00F660E0">
        <w:rPr>
          <w:sz w:val="24"/>
        </w:rPr>
        <w:t xml:space="preserve"> 220 se publicó el Reglamento para la prevención del riesgo de Legitimación de Capitales, Financiamiento al Terrorismo y Financiamiento de la Proliferación de Armas de Destrucción Masiva, aplicable a los sujetos obligados por los artículos 15 y 15 bis de la Ley 7786, en adelante “Acuerdo SUGEF 13-19”.</w:t>
      </w:r>
    </w:p>
    <w:p w:rsidRPr="00F660E0" w:rsidR="009522C0" w:rsidP="009522C0" w:rsidRDefault="009522C0" w14:paraId="571A26DD" w14:textId="77777777">
      <w:pPr>
        <w:pStyle w:val="Prrafodelista"/>
        <w:ind w:left="360"/>
        <w:contextualSpacing/>
        <w:jc w:val="both"/>
        <w:outlineLvl w:val="0"/>
        <w:rPr>
          <w:rFonts w:ascii="Cambria" w:hAnsi="Cambria"/>
          <w:i/>
        </w:rPr>
      </w:pPr>
    </w:p>
    <w:p w:rsidRPr="00F660E0" w:rsidR="009522C0" w:rsidP="009522C0" w:rsidRDefault="009522C0" w14:paraId="2151D75C" w14:textId="77777777">
      <w:pPr>
        <w:pStyle w:val="Prrafodelista"/>
        <w:numPr>
          <w:ilvl w:val="0"/>
          <w:numId w:val="5"/>
        </w:numPr>
        <w:jc w:val="both"/>
        <w:rPr>
          <w:rFonts w:ascii="Cambria" w:hAnsi="Cambria"/>
        </w:rPr>
      </w:pPr>
      <w:r w:rsidRPr="00F660E0">
        <w:rPr>
          <w:rFonts w:ascii="Cambria" w:hAnsi="Cambria"/>
        </w:rPr>
        <w:t xml:space="preserve">Los </w:t>
      </w:r>
      <w:r w:rsidRPr="00F660E0">
        <w:rPr>
          <w:rFonts w:ascii="Cambria" w:hAnsi="Cambria"/>
          <w:i/>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F660E0">
        <w:rPr>
          <w:rFonts w:ascii="Cambria" w:hAnsi="Cambria"/>
        </w:rPr>
        <w:t>, Acuerdo SUGEF 13-19, en adelante referido como “Lineamientos Generales”, forman parte integral del Reglamento antes citado.</w:t>
      </w:r>
    </w:p>
    <w:p w:rsidRPr="00F660E0" w:rsidR="009522C0" w:rsidP="009522C0" w:rsidRDefault="009522C0" w14:paraId="5BBFAD8D" w14:textId="77777777">
      <w:pPr>
        <w:pStyle w:val="Prrafodelista"/>
        <w:ind w:left="360"/>
        <w:jc w:val="both"/>
        <w:rPr>
          <w:rFonts w:ascii="Cambria" w:hAnsi="Cambria"/>
          <w:b/>
        </w:rPr>
      </w:pPr>
    </w:p>
    <w:p w:rsidRPr="00F660E0" w:rsidR="009522C0" w:rsidP="009522C0" w:rsidRDefault="009522C0" w14:paraId="6371DED9" w14:textId="77777777">
      <w:pPr>
        <w:pStyle w:val="Prrafodelista"/>
        <w:numPr>
          <w:ilvl w:val="0"/>
          <w:numId w:val="5"/>
        </w:numPr>
        <w:contextualSpacing/>
        <w:jc w:val="both"/>
        <w:outlineLvl w:val="0"/>
        <w:rPr>
          <w:rFonts w:ascii="Cambria" w:hAnsi="Cambria"/>
        </w:rPr>
      </w:pPr>
      <w:r w:rsidRPr="00F660E0">
        <w:rPr>
          <w:rFonts w:ascii="Cambria" w:hAnsi="Cambria"/>
        </w:rPr>
        <w:t>El Acuerdo SUGEF 13-19 establece en el artículo 4 y en sus Lineamientos Generales que: Primero, la Superintendencia definirá la categorización de los sujetos inscritos, con el objeto de establecer responsabilidades y obligaciones diferenciadas; segundo, el sujeto inscrito remitirá la información que determine la Superintendencia, a través de los medios que disponga para que esta realice la categorización; tercero, que la Superintendencia comunicará al sujeto inscrito, por los medios que disponga, la categoría que le corresponde.</w:t>
      </w:r>
    </w:p>
    <w:p w:rsidR="009522C0" w:rsidP="009522C0" w:rsidRDefault="009522C0" w14:paraId="227F28DD" w14:textId="3ABC4157">
      <w:pPr>
        <w:rPr>
          <w:sz w:val="24"/>
        </w:rPr>
      </w:pPr>
    </w:p>
    <w:p w:rsidRPr="00F660E0" w:rsidR="00142FD8" w:rsidP="00142FD8" w:rsidRDefault="00142FD8" w14:paraId="1FF2B6CC" w14:textId="77777777">
      <w:pPr>
        <w:pStyle w:val="Prrafodelista"/>
        <w:numPr>
          <w:ilvl w:val="0"/>
          <w:numId w:val="5"/>
        </w:numPr>
        <w:contextualSpacing/>
        <w:jc w:val="both"/>
        <w:outlineLvl w:val="0"/>
        <w:rPr>
          <w:rFonts w:ascii="Cambria" w:hAnsi="Cambria"/>
          <w:b/>
        </w:rPr>
      </w:pPr>
      <w:r w:rsidRPr="00F660E0">
        <w:rPr>
          <w:rFonts w:ascii="Cambria" w:hAnsi="Cambria"/>
        </w:rPr>
        <w:t>El Anexo a los Lineamientos Generales</w:t>
      </w:r>
      <w:r w:rsidRPr="00F660E0">
        <w:rPr>
          <w:rFonts w:ascii="Cambria" w:hAnsi="Cambria"/>
          <w:i/>
        </w:rPr>
        <w:t>, “Modelo de clasificación por tipo de sujeto obligado”</w:t>
      </w:r>
      <w:r w:rsidRPr="00F660E0">
        <w:rPr>
          <w:rFonts w:ascii="Cambria" w:hAnsi="Cambria"/>
        </w:rPr>
        <w:t xml:space="preserve"> establece los criterios y parámetros con base en los cuales se realiza la clasificación por tipo de sujeto obligado.</w:t>
      </w:r>
    </w:p>
    <w:p w:rsidRPr="00F660E0" w:rsidR="00142FD8" w:rsidP="009522C0" w:rsidRDefault="00142FD8" w14:paraId="63236BFD" w14:textId="77777777">
      <w:pPr>
        <w:rPr>
          <w:sz w:val="24"/>
        </w:rPr>
      </w:pPr>
    </w:p>
    <w:p w:rsidRPr="00F660E0" w:rsidR="009522C0" w:rsidP="009522C0" w:rsidRDefault="009522C0" w14:paraId="034F6DB2" w14:textId="5D2C0535">
      <w:pPr>
        <w:pStyle w:val="Prrafodelista"/>
        <w:numPr>
          <w:ilvl w:val="0"/>
          <w:numId w:val="5"/>
        </w:numPr>
        <w:contextualSpacing/>
        <w:jc w:val="both"/>
        <w:outlineLvl w:val="0"/>
        <w:rPr>
          <w:rFonts w:ascii="Cambria" w:hAnsi="Cambria"/>
          <w:b/>
        </w:rPr>
      </w:pPr>
      <w:r w:rsidRPr="00F660E0">
        <w:rPr>
          <w:rFonts w:ascii="Cambria" w:hAnsi="Cambria"/>
        </w:rPr>
        <w:t xml:space="preserve">El Acuerdo SUGEF 13-19 establece en </w:t>
      </w:r>
      <w:r w:rsidR="000B3163">
        <w:rPr>
          <w:rFonts w:ascii="Cambria" w:hAnsi="Cambria"/>
        </w:rPr>
        <w:t>los</w:t>
      </w:r>
      <w:r w:rsidRPr="00F660E0">
        <w:rPr>
          <w:rFonts w:ascii="Cambria" w:hAnsi="Cambria"/>
        </w:rPr>
        <w:t xml:space="preserve"> artículo</w:t>
      </w:r>
      <w:r w:rsidR="000B3163">
        <w:rPr>
          <w:rFonts w:ascii="Cambria" w:hAnsi="Cambria"/>
        </w:rPr>
        <w:t>s</w:t>
      </w:r>
      <w:r w:rsidRPr="00F660E0">
        <w:rPr>
          <w:rFonts w:ascii="Cambria" w:hAnsi="Cambria"/>
        </w:rPr>
        <w:t xml:space="preserve"> 25 y 26 los requisitos del Oficial de cumplimiento o Persona de enlace y las incompatibilidades para el nombramiento, respectivamente, que deben ser consideradas por los sujetos obligados.</w:t>
      </w:r>
    </w:p>
    <w:p w:rsidRPr="00F660E0" w:rsidR="009522C0" w:rsidP="009522C0" w:rsidRDefault="009522C0" w14:paraId="192FFD1D" w14:textId="77777777">
      <w:pPr>
        <w:pStyle w:val="Prrafodelista"/>
        <w:rPr>
          <w:rFonts w:ascii="Cambria" w:hAnsi="Cambria"/>
          <w:b/>
        </w:rPr>
      </w:pPr>
    </w:p>
    <w:p w:rsidR="009522C0" w:rsidP="009522C0" w:rsidRDefault="009522C0" w14:paraId="09AC4C5A" w14:textId="77777777">
      <w:pPr>
        <w:pStyle w:val="Prrafodelista"/>
        <w:numPr>
          <w:ilvl w:val="0"/>
          <w:numId w:val="5"/>
        </w:numPr>
        <w:autoSpaceDE w:val="0"/>
        <w:autoSpaceDN w:val="0"/>
        <w:adjustRightInd w:val="0"/>
        <w:contextualSpacing/>
        <w:jc w:val="both"/>
        <w:outlineLvl w:val="0"/>
        <w:rPr>
          <w:rFonts w:ascii="Cambria" w:hAnsi="Cambria"/>
        </w:rPr>
      </w:pPr>
      <w:r w:rsidRPr="00F660E0">
        <w:rPr>
          <w:rFonts w:ascii="Cambria" w:hAnsi="Cambria"/>
        </w:rPr>
        <w:t xml:space="preserve">El </w:t>
      </w:r>
      <w:r w:rsidRPr="00F660E0">
        <w:rPr>
          <w:rFonts w:ascii="Cambria" w:hAnsi="Cambria"/>
          <w:i/>
        </w:rPr>
        <w:t xml:space="preserve">Reglamento para la inscripción y </w:t>
      </w:r>
      <w:proofErr w:type="spellStart"/>
      <w:r w:rsidRPr="00F660E0">
        <w:rPr>
          <w:rFonts w:ascii="Cambria" w:hAnsi="Cambria"/>
          <w:i/>
        </w:rPr>
        <w:t>desinscripción</w:t>
      </w:r>
      <w:proofErr w:type="spellEnd"/>
      <w:r w:rsidRPr="00F660E0">
        <w:rPr>
          <w:rFonts w:ascii="Cambria" w:hAnsi="Cambria"/>
          <w:i/>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F660E0">
        <w:rPr>
          <w:rFonts w:ascii="Cambria" w:hAnsi="Cambria"/>
        </w:rPr>
        <w:t xml:space="preserve">, Acuerdo SUGEF 11-18, establece en el artículo 14 que cuando el sujeto obligado no entregue a la SUGEF cualquier información adicional o aclaratoria que le sea requerida, relacionada con la actividad o actividades por las que fue inscrito, </w:t>
      </w:r>
      <w:r w:rsidRPr="00F660E0">
        <w:rPr>
          <w:rFonts w:ascii="Cambria" w:hAnsi="Cambria" w:eastAsiaTheme="minorHAnsi"/>
          <w:lang w:val="es-CR"/>
        </w:rPr>
        <w:t>en la forma y en los plazos en que la SUGEF, este Reglamento, o el ordenamiento jurídico lo determine, su inscripción podrá ser suspendida</w:t>
      </w:r>
      <w:r w:rsidRPr="00F660E0">
        <w:rPr>
          <w:rFonts w:ascii="Cambria" w:hAnsi="Cambria"/>
        </w:rPr>
        <w:t>, con la consecuente imposibilidad para las entidades del Sistema Financiero Nacional de prestarle el servicio.</w:t>
      </w:r>
    </w:p>
    <w:p w:rsidRPr="00F660E0" w:rsidR="009522C0" w:rsidP="009522C0" w:rsidRDefault="009522C0" w14:paraId="31F9C414" w14:textId="77777777">
      <w:pPr>
        <w:pStyle w:val="Prrafodelista"/>
        <w:rPr>
          <w:rFonts w:ascii="Cambria" w:hAnsi="Cambria"/>
        </w:rPr>
      </w:pPr>
    </w:p>
    <w:p w:rsidR="009522C0" w:rsidP="009522C0" w:rsidRDefault="009522C0" w14:paraId="55E4139F" w14:textId="77777777">
      <w:pPr>
        <w:autoSpaceDE w:val="0"/>
        <w:autoSpaceDN w:val="0"/>
        <w:adjustRightInd w:val="0"/>
        <w:contextualSpacing/>
        <w:outlineLvl w:val="0"/>
      </w:pPr>
    </w:p>
    <w:p w:rsidR="009522C0" w:rsidP="009522C0" w:rsidRDefault="009522C0" w14:paraId="29D1AB3B" w14:textId="77777777">
      <w:pPr>
        <w:autoSpaceDE w:val="0"/>
        <w:autoSpaceDN w:val="0"/>
        <w:adjustRightInd w:val="0"/>
        <w:contextualSpacing/>
        <w:outlineLvl w:val="0"/>
      </w:pPr>
    </w:p>
    <w:p w:rsidR="009522C0" w:rsidP="009522C0" w:rsidRDefault="009522C0" w14:paraId="6BA2C28F" w14:textId="77777777">
      <w:pPr>
        <w:autoSpaceDE w:val="0"/>
        <w:autoSpaceDN w:val="0"/>
        <w:adjustRightInd w:val="0"/>
        <w:contextualSpacing/>
        <w:outlineLvl w:val="0"/>
      </w:pPr>
    </w:p>
    <w:p w:rsidRPr="00F660E0" w:rsidR="009522C0" w:rsidP="009522C0" w:rsidRDefault="009522C0" w14:paraId="393987BC" w14:textId="77777777">
      <w:pPr>
        <w:pStyle w:val="Prrafodelista"/>
        <w:numPr>
          <w:ilvl w:val="0"/>
          <w:numId w:val="5"/>
        </w:numPr>
        <w:autoSpaceDE w:val="0"/>
        <w:autoSpaceDN w:val="0"/>
        <w:adjustRightInd w:val="0"/>
        <w:contextualSpacing/>
        <w:jc w:val="both"/>
        <w:outlineLvl w:val="0"/>
        <w:rPr>
          <w:rFonts w:ascii="Cambria" w:hAnsi="Cambria"/>
          <w:b/>
        </w:rPr>
      </w:pPr>
      <w:r w:rsidRPr="00F660E0">
        <w:rPr>
          <w:rFonts w:ascii="Cambria" w:hAnsi="Cambria"/>
        </w:rPr>
        <w:lastRenderedPageBreak/>
        <w:t>Mediante Circular Externa SGF-1153-2020 del 3 de abril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 que posterior al primer suministro de información con corte a marzo de 2020, es necesario actualizar y aclarar.</w:t>
      </w:r>
    </w:p>
    <w:p w:rsidRPr="00F660E0" w:rsidR="009522C0" w:rsidP="009522C0" w:rsidRDefault="009522C0" w14:paraId="6F18F75C" w14:textId="77777777">
      <w:pPr>
        <w:pStyle w:val="Prrafodelista"/>
        <w:rPr>
          <w:rFonts w:ascii="Cambria" w:hAnsi="Cambria"/>
          <w:b/>
        </w:rPr>
      </w:pPr>
    </w:p>
    <w:p w:rsidRPr="00F660E0" w:rsidR="009522C0" w:rsidP="009522C0" w:rsidRDefault="009522C0" w14:paraId="2BD669E0" w14:textId="77777777">
      <w:pPr>
        <w:pStyle w:val="Prrafodelista"/>
        <w:numPr>
          <w:ilvl w:val="0"/>
          <w:numId w:val="5"/>
        </w:numPr>
        <w:autoSpaceDE w:val="0"/>
        <w:autoSpaceDN w:val="0"/>
        <w:adjustRightInd w:val="0"/>
        <w:ind w:left="426" w:hanging="426"/>
        <w:contextualSpacing/>
        <w:jc w:val="both"/>
        <w:outlineLvl w:val="0"/>
        <w:rPr>
          <w:rFonts w:ascii="Cambria" w:hAnsi="Cambria"/>
        </w:rPr>
      </w:pPr>
      <w:r w:rsidRPr="00F660E0">
        <w:rPr>
          <w:rFonts w:ascii="Cambria" w:hAnsi="Cambria"/>
        </w:rPr>
        <w:t>Mediante Circular Externa SGF-3381-2020 del 29 de setiembre de 2020, se comunicaron disposiciones sobre el suministro de información para la categorización por tipo de los sujetos inscritos ante la SUGEF, por realizar alguna de las actividades descritas en los artículos 15 y 15 bis de la Ley 7786 y sobre la designación del Oficial de Cumplimiento o Persona de enlace.</w:t>
      </w:r>
    </w:p>
    <w:p w:rsidRPr="00F660E0" w:rsidR="009522C0" w:rsidP="009522C0" w:rsidRDefault="009522C0" w14:paraId="5BA88E1D" w14:textId="77777777">
      <w:pPr>
        <w:pStyle w:val="Prrafodelista"/>
        <w:rPr>
          <w:rFonts w:ascii="Cambria" w:hAnsi="Cambria"/>
        </w:rPr>
      </w:pPr>
    </w:p>
    <w:p w:rsidRPr="00F660E0" w:rsidR="009522C0" w:rsidP="009522C0" w:rsidRDefault="009522C0" w14:paraId="6C60E345" w14:textId="06AE60A3">
      <w:pPr>
        <w:pStyle w:val="Prrafodelista"/>
        <w:numPr>
          <w:ilvl w:val="0"/>
          <w:numId w:val="5"/>
        </w:numPr>
        <w:jc w:val="both"/>
        <w:rPr>
          <w:rFonts w:ascii="Cambria" w:hAnsi="Cambria"/>
          <w:i/>
        </w:rPr>
      </w:pPr>
      <w:r w:rsidRPr="00F660E0">
        <w:rPr>
          <w:rFonts w:ascii="Cambria" w:hAnsi="Cambria"/>
        </w:rPr>
        <w:t xml:space="preserve">La Circular Externa SGF-3381-2020 señala en el apartado </w:t>
      </w:r>
      <w:r w:rsidRPr="00F660E0">
        <w:rPr>
          <w:rFonts w:ascii="Cambria" w:hAnsi="Cambria"/>
          <w:b/>
          <w:bCs/>
          <w:i/>
        </w:rPr>
        <w:t>Designación del Oficial de Cumplimiento o Persona de enlace posterior a la notificación del tipo de sujeto inscrito y comunicación a la SUGEF</w:t>
      </w:r>
      <w:r w:rsidR="00142FD8">
        <w:rPr>
          <w:rFonts w:ascii="Cambria" w:hAnsi="Cambria"/>
          <w:b/>
          <w:bCs/>
          <w:i/>
        </w:rPr>
        <w:t>,</w:t>
      </w:r>
      <w:r w:rsidRPr="00F660E0">
        <w:rPr>
          <w:rFonts w:ascii="Cambria" w:hAnsi="Cambria"/>
          <w:i/>
        </w:rPr>
        <w:t xml:space="preserve"> que los sujetos inscritos cuya categoría resultante sea Tipo 1 deberán designar el Oficial de Cumplimiento en el plazo de 10 días naturales a partir de la notificación de su categoría. Los sujetos cuya categoría resultante sea tipo 2 o tipo 3 pueden mantener el nombramiento previo o bien designar una nueva Persona de enlace. La documentación que evidencie el nombramiento debe mantenerse a disposición de la Superintendencia.</w:t>
      </w:r>
    </w:p>
    <w:p w:rsidRPr="00F660E0" w:rsidR="009522C0" w:rsidP="009522C0" w:rsidRDefault="009522C0" w14:paraId="5BFBCE1E" w14:textId="77777777">
      <w:pPr>
        <w:pStyle w:val="Prrafodelista"/>
        <w:rPr>
          <w:rFonts w:ascii="Cambria" w:hAnsi="Cambria"/>
          <w:i/>
        </w:rPr>
      </w:pPr>
    </w:p>
    <w:p w:rsidRPr="00F660E0" w:rsidR="009522C0" w:rsidP="009522C0" w:rsidRDefault="009522C0" w14:paraId="661F3F12" w14:textId="1BBABECB">
      <w:pPr>
        <w:pStyle w:val="Prrafodelista"/>
        <w:numPr>
          <w:ilvl w:val="0"/>
          <w:numId w:val="5"/>
        </w:numPr>
        <w:jc w:val="both"/>
        <w:rPr>
          <w:rFonts w:ascii="Cambria" w:hAnsi="Cambria"/>
          <w:i/>
        </w:rPr>
      </w:pPr>
      <w:r w:rsidRPr="00F660E0">
        <w:rPr>
          <w:rFonts w:ascii="Cambria" w:hAnsi="Cambria"/>
        </w:rPr>
        <w:t xml:space="preserve">La Circular Externa SGF-3381-2020 señala en el apartado </w:t>
      </w:r>
      <w:r w:rsidRPr="00F660E0">
        <w:rPr>
          <w:rFonts w:ascii="Cambria" w:hAnsi="Cambria"/>
          <w:b/>
          <w:bCs/>
          <w:i/>
        </w:rPr>
        <w:t>Designación del Oficial de Cumplimiento o Persona de enlace posterior a la notificación del tipo de sujeto inscrito y comunicación a la SUGEF</w:t>
      </w:r>
      <w:r w:rsidR="00312195">
        <w:rPr>
          <w:rFonts w:ascii="Cambria" w:hAnsi="Cambria"/>
          <w:b/>
          <w:bCs/>
          <w:i/>
        </w:rPr>
        <w:t>,</w:t>
      </w:r>
      <w:r w:rsidRPr="00F660E0">
        <w:rPr>
          <w:rFonts w:ascii="Cambria" w:hAnsi="Cambria"/>
          <w:i/>
        </w:rPr>
        <w:t xml:space="preserve"> que todos los sujetos inscritos deberán comunicar a la Superintendencia la información del Oficial de Cumplimiento o Persona de enlace según corresponda, en el plazo y por los medios que oportunamente comunicará la SUGEF.</w:t>
      </w:r>
    </w:p>
    <w:p w:rsidRPr="00F660E0" w:rsidR="009522C0" w:rsidP="009522C0" w:rsidRDefault="009522C0" w14:paraId="57C37E23" w14:textId="77777777">
      <w:pPr>
        <w:pStyle w:val="Prrafodelista"/>
        <w:autoSpaceDE w:val="0"/>
        <w:autoSpaceDN w:val="0"/>
        <w:adjustRightInd w:val="0"/>
        <w:ind w:left="360"/>
        <w:contextualSpacing/>
        <w:jc w:val="both"/>
        <w:outlineLvl w:val="0"/>
        <w:rPr>
          <w:rFonts w:ascii="Cambria" w:hAnsi="Cambria"/>
        </w:rPr>
      </w:pPr>
    </w:p>
    <w:p w:rsidR="002C3F6D" w:rsidP="009522C0" w:rsidRDefault="002C3F6D" w14:paraId="7F566F52" w14:textId="77777777">
      <w:pPr>
        <w:spacing w:line="240" w:lineRule="auto"/>
        <w:rPr>
          <w:b/>
          <w:sz w:val="24"/>
        </w:rPr>
      </w:pPr>
    </w:p>
    <w:p w:rsidRPr="00F660E0" w:rsidR="009522C0" w:rsidP="009522C0" w:rsidRDefault="009522C0" w14:paraId="6210197E" w14:textId="3C3CB0C6">
      <w:pPr>
        <w:spacing w:line="240" w:lineRule="auto"/>
        <w:rPr>
          <w:b/>
          <w:sz w:val="24"/>
        </w:rPr>
      </w:pPr>
      <w:r w:rsidRPr="00F660E0">
        <w:rPr>
          <w:b/>
          <w:sz w:val="24"/>
        </w:rPr>
        <w:t>Dispone que:</w:t>
      </w:r>
    </w:p>
    <w:p w:rsidRPr="00F660E0" w:rsidR="009522C0" w:rsidP="009522C0" w:rsidRDefault="009522C0" w14:paraId="1EAEE872" w14:textId="77777777">
      <w:pPr>
        <w:contextualSpacing/>
        <w:outlineLvl w:val="0"/>
        <w:rPr>
          <w:sz w:val="24"/>
        </w:rPr>
      </w:pPr>
      <w:r w:rsidRPr="00F660E0">
        <w:rPr>
          <w:sz w:val="24"/>
        </w:rPr>
        <w:tab/>
      </w:r>
    </w:p>
    <w:p w:rsidRPr="00F660E0" w:rsidR="009522C0" w:rsidP="009522C0" w:rsidRDefault="009522C0" w14:paraId="37181696" w14:textId="5457AB8A">
      <w:pPr>
        <w:pStyle w:val="Prrafodelista"/>
        <w:numPr>
          <w:ilvl w:val="0"/>
          <w:numId w:val="6"/>
        </w:numPr>
        <w:contextualSpacing/>
        <w:jc w:val="both"/>
        <w:outlineLvl w:val="0"/>
        <w:rPr>
          <w:rFonts w:ascii="Cambria" w:hAnsi="Cambria"/>
        </w:rPr>
      </w:pPr>
      <w:r w:rsidRPr="00F660E0">
        <w:rPr>
          <w:rFonts w:ascii="Cambria" w:hAnsi="Cambria"/>
        </w:rPr>
        <w:t xml:space="preserve">El medio para realizar la comunicación de la designación del Oficial de </w:t>
      </w:r>
      <w:r w:rsidR="00830A1C">
        <w:rPr>
          <w:rFonts w:ascii="Cambria" w:hAnsi="Cambria"/>
        </w:rPr>
        <w:t>C</w:t>
      </w:r>
      <w:r w:rsidRPr="00F660E0">
        <w:rPr>
          <w:rFonts w:ascii="Cambria" w:hAnsi="Cambria"/>
        </w:rPr>
        <w:t xml:space="preserve">umplimiento o Persona de </w:t>
      </w:r>
      <w:r w:rsidR="00830A1C">
        <w:rPr>
          <w:rFonts w:ascii="Cambria" w:hAnsi="Cambria"/>
        </w:rPr>
        <w:t>E</w:t>
      </w:r>
      <w:r w:rsidRPr="00F660E0">
        <w:rPr>
          <w:rFonts w:ascii="Cambria" w:hAnsi="Cambria"/>
        </w:rPr>
        <w:t>nlace corresponde a los sistemas</w:t>
      </w:r>
      <w:r w:rsidR="00FF766E">
        <w:rPr>
          <w:rFonts w:ascii="Cambria" w:hAnsi="Cambria"/>
        </w:rPr>
        <w:t xml:space="preserve"> de</w:t>
      </w:r>
      <w:r w:rsidRPr="00F660E0">
        <w:rPr>
          <w:rFonts w:ascii="Cambria" w:hAnsi="Cambria"/>
        </w:rPr>
        <w:t>:</w:t>
      </w:r>
      <w:r w:rsidRPr="00F660E0">
        <w:rPr>
          <w:rFonts w:ascii="Cambria" w:hAnsi="Cambria"/>
          <w:b/>
          <w:bCs/>
        </w:rPr>
        <w:t xml:space="preserve"> Inscripción de Personas Obligadas (IPO) y Roles, </w:t>
      </w:r>
      <w:r w:rsidRPr="00F660E0">
        <w:rPr>
          <w:rFonts w:ascii="Cambria" w:hAnsi="Cambria"/>
        </w:rPr>
        <w:t xml:space="preserve">ubicados ambos en la siguiente dirección electrónica: </w:t>
      </w:r>
      <w:hyperlink w:history="1" r:id="rId12">
        <w:r w:rsidRPr="00F660E0">
          <w:rPr>
            <w:rStyle w:val="Hipervnculo"/>
            <w:rFonts w:ascii="Cambria" w:hAnsi="Cambria"/>
          </w:rPr>
          <w:t>https://www.sugefdirecto.sugef.fi.cr</w:t>
        </w:r>
      </w:hyperlink>
      <w:r w:rsidR="00A84312">
        <w:rPr>
          <w:rFonts w:ascii="Cambria" w:hAnsi="Cambria"/>
        </w:rPr>
        <w:t xml:space="preserve">, </w:t>
      </w:r>
      <w:r w:rsidRPr="00F660E0" w:rsidR="00A84312">
        <w:rPr>
          <w:rFonts w:ascii="Cambria" w:hAnsi="Cambria"/>
        </w:rPr>
        <w:t>para lo cual es indispensable que el sujeto obligado persona física,</w:t>
      </w:r>
      <w:r w:rsidR="00FF766E">
        <w:rPr>
          <w:rFonts w:ascii="Cambria" w:hAnsi="Cambria"/>
        </w:rPr>
        <w:t xml:space="preserve"> </w:t>
      </w:r>
      <w:r w:rsidRPr="00F660E0" w:rsidR="00A84312">
        <w:rPr>
          <w:rFonts w:ascii="Cambria" w:hAnsi="Cambria"/>
        </w:rPr>
        <w:t>el representante legal del sujeto obligado de la persona jurídica, o bien la persona autorizada, cuente con el certificado de firma digital.</w:t>
      </w:r>
    </w:p>
    <w:p w:rsidRPr="00F660E0" w:rsidR="009522C0" w:rsidP="009522C0" w:rsidRDefault="009522C0" w14:paraId="322742AC" w14:textId="77777777">
      <w:pPr>
        <w:pStyle w:val="Prrafodelista"/>
        <w:ind w:left="720"/>
        <w:contextualSpacing/>
        <w:jc w:val="both"/>
        <w:outlineLvl w:val="0"/>
        <w:rPr>
          <w:rFonts w:ascii="Cambria" w:hAnsi="Cambria"/>
        </w:rPr>
      </w:pPr>
    </w:p>
    <w:p w:rsidRPr="00F660E0" w:rsidR="009522C0" w:rsidP="009522C0" w:rsidRDefault="009522C0" w14:paraId="27359395" w14:textId="6777B8F5">
      <w:pPr>
        <w:pStyle w:val="Prrafodelista"/>
        <w:ind w:left="720"/>
        <w:contextualSpacing/>
        <w:jc w:val="both"/>
        <w:outlineLvl w:val="0"/>
        <w:rPr>
          <w:rFonts w:ascii="Cambria" w:hAnsi="Cambria"/>
        </w:rPr>
      </w:pPr>
      <w:r w:rsidRPr="00F660E0">
        <w:rPr>
          <w:rFonts w:ascii="Cambria" w:hAnsi="Cambria"/>
        </w:rPr>
        <w:t xml:space="preserve">El registro del rol que le corresponde al sujeto obligado, deberá hacerlo desde la opción de menú </w:t>
      </w:r>
      <w:r w:rsidRPr="00F660E0">
        <w:rPr>
          <w:rFonts w:ascii="Cambria" w:hAnsi="Cambria"/>
          <w:b/>
          <w:bCs/>
        </w:rPr>
        <w:t>“Trámites /Roles”</w:t>
      </w:r>
      <w:r w:rsidR="00490A94">
        <w:rPr>
          <w:rFonts w:ascii="Cambria" w:hAnsi="Cambria"/>
        </w:rPr>
        <w:t xml:space="preserve">, </w:t>
      </w:r>
      <w:r w:rsidRPr="00F660E0">
        <w:rPr>
          <w:rFonts w:ascii="Cambria" w:hAnsi="Cambria"/>
        </w:rPr>
        <w:t xml:space="preserve">escogiendo el tipo de rol </w:t>
      </w:r>
      <w:r w:rsidRPr="00F660E0">
        <w:rPr>
          <w:rFonts w:ascii="Cambria" w:hAnsi="Cambria"/>
          <w:b/>
          <w:bCs/>
        </w:rPr>
        <w:t xml:space="preserve">“Cumplimiento </w:t>
      </w:r>
      <w:r w:rsidR="00490A94">
        <w:rPr>
          <w:rFonts w:ascii="Cambria" w:hAnsi="Cambria"/>
          <w:b/>
          <w:bCs/>
        </w:rPr>
        <w:t>R</w:t>
      </w:r>
      <w:r w:rsidRPr="00F660E0">
        <w:rPr>
          <w:rFonts w:ascii="Cambria" w:hAnsi="Cambria"/>
          <w:b/>
          <w:bCs/>
        </w:rPr>
        <w:t>eglamento 13-19”</w:t>
      </w:r>
      <w:r w:rsidRPr="00F660E0">
        <w:rPr>
          <w:rFonts w:ascii="Cambria" w:hAnsi="Cambria"/>
        </w:rPr>
        <w:t>.</w:t>
      </w:r>
    </w:p>
    <w:p w:rsidRPr="00F660E0" w:rsidR="009522C0" w:rsidP="009522C0" w:rsidRDefault="009522C0" w14:paraId="4D6B7F77" w14:textId="77777777">
      <w:pPr>
        <w:pStyle w:val="Prrafodelista"/>
        <w:ind w:left="720"/>
        <w:contextualSpacing/>
        <w:jc w:val="both"/>
        <w:outlineLvl w:val="0"/>
        <w:rPr>
          <w:rFonts w:ascii="Cambria" w:hAnsi="Cambria"/>
        </w:rPr>
      </w:pPr>
    </w:p>
    <w:p w:rsidRPr="00F660E0" w:rsidR="009522C0" w:rsidP="009522C0" w:rsidRDefault="009522C0" w14:paraId="3005C4E2" w14:textId="179718AC">
      <w:pPr>
        <w:pStyle w:val="Prrafodelista"/>
        <w:ind w:left="720"/>
        <w:contextualSpacing/>
        <w:jc w:val="both"/>
        <w:outlineLvl w:val="0"/>
        <w:rPr>
          <w:rFonts w:ascii="Cambria" w:hAnsi="Cambria"/>
        </w:rPr>
      </w:pPr>
      <w:r w:rsidRPr="00F660E0">
        <w:rPr>
          <w:rFonts w:ascii="Cambria" w:hAnsi="Cambria"/>
        </w:rPr>
        <w:lastRenderedPageBreak/>
        <w:t xml:space="preserve">Una vez registrado el rol, deberá actualizar el proceso de inscripción en la opción </w:t>
      </w:r>
      <w:r w:rsidRPr="00F660E0">
        <w:rPr>
          <w:rFonts w:ascii="Cambria" w:hAnsi="Cambria"/>
          <w:b/>
          <w:bCs/>
        </w:rPr>
        <w:t>“Trámites/ Inscripción de personas obligadas”</w:t>
      </w:r>
      <w:r w:rsidR="00A84312">
        <w:rPr>
          <w:rFonts w:ascii="Cambria" w:hAnsi="Cambria"/>
          <w:b/>
          <w:bCs/>
        </w:rPr>
        <w:t>.</w:t>
      </w:r>
    </w:p>
    <w:p w:rsidRPr="00F660E0" w:rsidR="009522C0" w:rsidP="009522C0" w:rsidRDefault="009522C0" w14:paraId="685EE4F8" w14:textId="77777777">
      <w:pPr>
        <w:pStyle w:val="Prrafodelista"/>
        <w:ind w:left="720"/>
        <w:contextualSpacing/>
        <w:jc w:val="both"/>
        <w:outlineLvl w:val="0"/>
        <w:rPr>
          <w:rFonts w:ascii="Cambria" w:hAnsi="Cambria"/>
        </w:rPr>
      </w:pPr>
    </w:p>
    <w:p w:rsidRPr="00F660E0" w:rsidR="009522C0" w:rsidP="009522C0" w:rsidRDefault="009522C0" w14:paraId="1B82FA41" w14:textId="13736E2D">
      <w:pPr>
        <w:pStyle w:val="Prrafodelista"/>
        <w:ind w:left="720"/>
        <w:contextualSpacing/>
        <w:jc w:val="both"/>
        <w:outlineLvl w:val="0"/>
        <w:rPr>
          <w:rFonts w:ascii="Cambria" w:hAnsi="Cambria"/>
        </w:rPr>
      </w:pPr>
      <w:r w:rsidRPr="00F660E0">
        <w:rPr>
          <w:rFonts w:ascii="Cambria" w:hAnsi="Cambria"/>
        </w:rPr>
        <w:t xml:space="preserve">Para facilitar este proceso, puede visitar las ayudas con el nombre de </w:t>
      </w:r>
      <w:r w:rsidRPr="0067482F" w:rsidR="0067482F">
        <w:rPr>
          <w:rFonts w:ascii="Cambria" w:hAnsi="Cambria"/>
          <w:i/>
          <w:iCs/>
        </w:rPr>
        <w:t>“</w:t>
      </w:r>
      <w:r w:rsidRPr="0067482F">
        <w:rPr>
          <w:rFonts w:ascii="Cambria" w:hAnsi="Cambria"/>
          <w:i/>
          <w:iCs/>
        </w:rPr>
        <w:t>Agregar rol persona de enlace u oficial de cumplimiento</w:t>
      </w:r>
      <w:r w:rsidRPr="0067482F" w:rsidR="0067482F">
        <w:rPr>
          <w:rFonts w:ascii="Cambria" w:hAnsi="Cambria"/>
          <w:i/>
          <w:iCs/>
        </w:rPr>
        <w:t>”</w:t>
      </w:r>
      <w:r w:rsidRPr="00F660E0">
        <w:rPr>
          <w:rFonts w:ascii="Cambria" w:hAnsi="Cambria"/>
        </w:rPr>
        <w:t xml:space="preserve">, ubicadas en el sitio: </w:t>
      </w:r>
      <w:hyperlink w:history="1" r:id="rId13">
        <w:r w:rsidRPr="00F660E0">
          <w:rPr>
            <w:rStyle w:val="Hipervnculo"/>
            <w:rFonts w:ascii="Cambria" w:hAnsi="Cambria"/>
          </w:rPr>
          <w:t>https://www.sugefdirecto.sugef.fi.cr/Sitio/Portal/Inicio/MuestreAyudaInformacionGeneral</w:t>
        </w:r>
      </w:hyperlink>
    </w:p>
    <w:p w:rsidR="009522C0" w:rsidP="009522C0" w:rsidRDefault="009522C0" w14:paraId="0AC74245" w14:textId="1BCA84B0">
      <w:pPr>
        <w:pStyle w:val="Prrafodelista"/>
        <w:ind w:left="720"/>
        <w:contextualSpacing/>
        <w:jc w:val="both"/>
        <w:outlineLvl w:val="0"/>
        <w:rPr>
          <w:rFonts w:ascii="Cambria" w:hAnsi="Cambria"/>
        </w:rPr>
      </w:pPr>
      <w:r w:rsidRPr="00F660E0">
        <w:rPr>
          <w:rFonts w:ascii="Cambria" w:hAnsi="Cambria"/>
        </w:rPr>
        <w:t xml:space="preserve"> </w:t>
      </w:r>
    </w:p>
    <w:p w:rsidRPr="002B1A6E" w:rsidR="002C3F6D" w:rsidP="005F21C0" w:rsidRDefault="009D0BEF" w14:paraId="2BD5EA6F" w14:textId="142FEED2">
      <w:pPr>
        <w:pStyle w:val="Prrafodelista"/>
        <w:numPr>
          <w:ilvl w:val="0"/>
          <w:numId w:val="6"/>
        </w:numPr>
        <w:contextualSpacing/>
        <w:jc w:val="both"/>
        <w:outlineLvl w:val="0"/>
      </w:pPr>
      <w:r w:rsidRPr="002C3F6D">
        <w:rPr>
          <w:rFonts w:ascii="Cambria" w:hAnsi="Cambria"/>
        </w:rPr>
        <w:t xml:space="preserve">Los sujetos </w:t>
      </w:r>
      <w:r w:rsidRPr="002C3F6D" w:rsidR="0067482F">
        <w:rPr>
          <w:rFonts w:ascii="Cambria" w:hAnsi="Cambria"/>
        </w:rPr>
        <w:t xml:space="preserve">actualmente </w:t>
      </w:r>
      <w:r w:rsidRPr="002C3F6D" w:rsidR="009A0416">
        <w:rPr>
          <w:rFonts w:ascii="Cambria" w:hAnsi="Cambria"/>
        </w:rPr>
        <w:t>inscrito</w:t>
      </w:r>
      <w:r w:rsidRPr="002C3F6D">
        <w:rPr>
          <w:rFonts w:ascii="Cambria" w:hAnsi="Cambria"/>
        </w:rPr>
        <w:t>s</w:t>
      </w:r>
      <w:r w:rsidRPr="002C3F6D" w:rsidR="009A0416">
        <w:rPr>
          <w:rFonts w:ascii="Cambria" w:hAnsi="Cambria"/>
        </w:rPr>
        <w:t xml:space="preserve"> debe</w:t>
      </w:r>
      <w:r w:rsidRPr="002C3F6D">
        <w:rPr>
          <w:rFonts w:ascii="Cambria" w:hAnsi="Cambria"/>
        </w:rPr>
        <w:t>n</w:t>
      </w:r>
      <w:r w:rsidRPr="002C3F6D" w:rsidR="009A0416">
        <w:rPr>
          <w:rFonts w:ascii="Cambria" w:hAnsi="Cambria"/>
        </w:rPr>
        <w:t xml:space="preserve"> realizar</w:t>
      </w:r>
      <w:r w:rsidRPr="002C3F6D" w:rsidR="009522C0">
        <w:rPr>
          <w:rFonts w:ascii="Cambria" w:hAnsi="Cambria"/>
          <w:iCs/>
        </w:rPr>
        <w:t xml:space="preserve"> la comunicación de</w:t>
      </w:r>
      <w:r w:rsidRPr="002C3F6D" w:rsidR="009A0416">
        <w:rPr>
          <w:rFonts w:ascii="Cambria" w:hAnsi="Cambria"/>
          <w:iCs/>
        </w:rPr>
        <w:t xml:space="preserve"> </w:t>
      </w:r>
      <w:r w:rsidRPr="002C3F6D" w:rsidR="009522C0">
        <w:rPr>
          <w:rFonts w:ascii="Cambria" w:hAnsi="Cambria"/>
          <w:iCs/>
        </w:rPr>
        <w:t>l</w:t>
      </w:r>
      <w:r w:rsidRPr="002C3F6D" w:rsidR="009A0416">
        <w:rPr>
          <w:rFonts w:ascii="Cambria" w:hAnsi="Cambria"/>
          <w:iCs/>
        </w:rPr>
        <w:t>a designación del</w:t>
      </w:r>
      <w:r w:rsidRPr="002C3F6D" w:rsidR="009522C0">
        <w:rPr>
          <w:rFonts w:ascii="Cambria" w:hAnsi="Cambria"/>
          <w:iCs/>
        </w:rPr>
        <w:t xml:space="preserve"> Oficial de </w:t>
      </w:r>
      <w:r w:rsidR="00E812D5">
        <w:rPr>
          <w:rFonts w:ascii="Cambria" w:hAnsi="Cambria"/>
          <w:iCs/>
        </w:rPr>
        <w:t>C</w:t>
      </w:r>
      <w:r w:rsidRPr="002C3F6D" w:rsidR="009522C0">
        <w:rPr>
          <w:rFonts w:ascii="Cambria" w:hAnsi="Cambria"/>
          <w:iCs/>
        </w:rPr>
        <w:t xml:space="preserve">umplimiento o de la Persona de </w:t>
      </w:r>
      <w:r w:rsidR="00E812D5">
        <w:rPr>
          <w:rFonts w:ascii="Cambria" w:hAnsi="Cambria"/>
          <w:iCs/>
        </w:rPr>
        <w:t>E</w:t>
      </w:r>
      <w:r w:rsidRPr="002C3F6D" w:rsidR="009522C0">
        <w:rPr>
          <w:rFonts w:ascii="Cambria" w:hAnsi="Cambria"/>
          <w:iCs/>
        </w:rPr>
        <w:t xml:space="preserve">nlace </w:t>
      </w:r>
      <w:r w:rsidR="002C3F6D">
        <w:rPr>
          <w:rFonts w:ascii="Cambria" w:hAnsi="Cambria"/>
          <w:iCs/>
        </w:rPr>
        <w:t>en la siguiente forma:</w:t>
      </w:r>
    </w:p>
    <w:p w:rsidRPr="002C3F6D" w:rsidR="002B1A6E" w:rsidP="002B1A6E" w:rsidRDefault="002B1A6E" w14:paraId="0DE9AA4F" w14:textId="77777777">
      <w:pPr>
        <w:pStyle w:val="Prrafodelista"/>
        <w:ind w:left="720"/>
        <w:contextualSpacing/>
        <w:jc w:val="both"/>
        <w:outlineLvl w:val="0"/>
      </w:pPr>
    </w:p>
    <w:p w:rsidR="002C3F6D" w:rsidP="00B64A7E" w:rsidRDefault="002C3F6D" w14:paraId="0AE6EE2A" w14:textId="58375F21">
      <w:pPr>
        <w:pStyle w:val="Prrafodelista"/>
        <w:numPr>
          <w:ilvl w:val="1"/>
          <w:numId w:val="4"/>
        </w:numPr>
        <w:ind w:left="1134" w:hanging="283"/>
        <w:contextualSpacing/>
        <w:jc w:val="both"/>
        <w:outlineLvl w:val="0"/>
        <w:rPr>
          <w:rFonts w:ascii="Cambria" w:hAnsi="Cambria"/>
        </w:rPr>
      </w:pPr>
      <w:r w:rsidRPr="002C3F6D">
        <w:rPr>
          <w:rFonts w:ascii="Cambria" w:hAnsi="Cambria"/>
          <w:b/>
          <w:bCs/>
        </w:rPr>
        <w:t xml:space="preserve">Todos los sujetos categorizados como Tipo 1 y Tipo 2 deben de suministrar la información del Oficial de Cumplimiento y de la Persona de </w:t>
      </w:r>
      <w:r w:rsidR="00B64A7E">
        <w:rPr>
          <w:rFonts w:ascii="Cambria" w:hAnsi="Cambria"/>
          <w:b/>
          <w:bCs/>
        </w:rPr>
        <w:t>E</w:t>
      </w:r>
      <w:r w:rsidRPr="002C3F6D">
        <w:rPr>
          <w:rFonts w:ascii="Cambria" w:hAnsi="Cambria"/>
          <w:b/>
          <w:bCs/>
        </w:rPr>
        <w:t xml:space="preserve">nlace respectivamente, </w:t>
      </w:r>
      <w:r w:rsidRPr="00D848EB">
        <w:rPr>
          <w:rFonts w:ascii="Cambria" w:hAnsi="Cambria"/>
          <w:b/>
          <w:bCs/>
          <w:u w:val="single"/>
        </w:rPr>
        <w:t>a más tardar en setiembre de 2021</w:t>
      </w:r>
      <w:r w:rsidRPr="002C3F6D">
        <w:rPr>
          <w:rFonts w:ascii="Cambria" w:hAnsi="Cambria"/>
        </w:rPr>
        <w:t>.</w:t>
      </w:r>
    </w:p>
    <w:p w:rsidR="007C61B9" w:rsidP="002B1A6E" w:rsidRDefault="007C61B9" w14:paraId="1A7E70A5" w14:textId="77777777">
      <w:pPr>
        <w:pStyle w:val="Prrafodelista"/>
        <w:ind w:left="1134"/>
        <w:contextualSpacing/>
        <w:jc w:val="both"/>
        <w:outlineLvl w:val="0"/>
        <w:rPr>
          <w:rFonts w:ascii="Cambria" w:hAnsi="Cambria"/>
        </w:rPr>
      </w:pPr>
    </w:p>
    <w:p w:rsidRPr="002C3F6D" w:rsidR="009522C0" w:rsidP="00B64A7E" w:rsidRDefault="007C61B9" w14:paraId="742910D1" w14:textId="75FC1E61">
      <w:pPr>
        <w:pStyle w:val="Prrafodelista"/>
        <w:numPr>
          <w:ilvl w:val="1"/>
          <w:numId w:val="4"/>
        </w:numPr>
        <w:ind w:left="1134" w:hanging="283"/>
        <w:contextualSpacing/>
        <w:jc w:val="both"/>
        <w:outlineLvl w:val="0"/>
        <w:rPr>
          <w:rFonts w:ascii="Cambria" w:hAnsi="Cambria"/>
        </w:rPr>
      </w:pPr>
      <w:r w:rsidRPr="007C61B9">
        <w:rPr>
          <w:rFonts w:ascii="Cambria" w:hAnsi="Cambria"/>
          <w:u w:val="single"/>
        </w:rPr>
        <w:t>Únicamente l</w:t>
      </w:r>
      <w:r w:rsidRPr="007C61B9" w:rsidR="002C3F6D">
        <w:rPr>
          <w:rFonts w:ascii="Cambria" w:hAnsi="Cambria"/>
          <w:u w:val="single"/>
        </w:rPr>
        <w:t>os sujetos categorizados como Tipo 3</w:t>
      </w:r>
      <w:r w:rsidRPr="002C3F6D" w:rsidR="002C3F6D">
        <w:rPr>
          <w:rFonts w:ascii="Cambria" w:hAnsi="Cambria"/>
        </w:rPr>
        <w:t xml:space="preserve"> deben de suministrar la información de la </w:t>
      </w:r>
      <w:r w:rsidR="00B64A7E">
        <w:rPr>
          <w:rFonts w:ascii="Cambria" w:hAnsi="Cambria"/>
        </w:rPr>
        <w:t>P</w:t>
      </w:r>
      <w:r w:rsidRPr="002C3F6D" w:rsidR="002C3F6D">
        <w:rPr>
          <w:rFonts w:ascii="Cambria" w:hAnsi="Cambria"/>
        </w:rPr>
        <w:t xml:space="preserve">ersona de </w:t>
      </w:r>
      <w:r w:rsidR="00B64A7E">
        <w:rPr>
          <w:rFonts w:ascii="Cambria" w:hAnsi="Cambria"/>
        </w:rPr>
        <w:t>E</w:t>
      </w:r>
      <w:r w:rsidRPr="002C3F6D" w:rsidR="002C3F6D">
        <w:rPr>
          <w:rFonts w:ascii="Cambria" w:hAnsi="Cambria"/>
        </w:rPr>
        <w:t xml:space="preserve">nlace </w:t>
      </w:r>
      <w:r w:rsidRPr="002C3F6D" w:rsidR="0067482F">
        <w:rPr>
          <w:rFonts w:ascii="Cambria" w:hAnsi="Cambria"/>
        </w:rPr>
        <w:t>a más tardar en el orden cronológico que</w:t>
      </w:r>
      <w:r w:rsidRPr="002C3F6D" w:rsidR="009A0416">
        <w:rPr>
          <w:rFonts w:ascii="Cambria" w:hAnsi="Cambria"/>
        </w:rPr>
        <w:t xml:space="preserve"> se dispone en la siguiente tabla</w:t>
      </w:r>
      <w:r w:rsidRPr="002C3F6D" w:rsidR="0067482F">
        <w:rPr>
          <w:rFonts w:ascii="Cambria" w:hAnsi="Cambria"/>
        </w:rPr>
        <w:t>:</w:t>
      </w:r>
      <w:r w:rsidRPr="002C3F6D" w:rsidR="009522C0">
        <w:rPr>
          <w:rFonts w:ascii="Cambria" w:hAnsi="Cambria"/>
        </w:rPr>
        <w:t xml:space="preserve"> </w:t>
      </w:r>
    </w:p>
    <w:p w:rsidRPr="00F660E0" w:rsidR="002C3F6D" w:rsidP="009522C0" w:rsidRDefault="002C3F6D" w14:paraId="15346C66" w14:textId="77777777">
      <w:pPr>
        <w:pStyle w:val="Prrafodelista"/>
        <w:ind w:left="426"/>
        <w:contextualSpacing/>
        <w:jc w:val="both"/>
        <w:outlineLvl w:val="0"/>
        <w:rPr>
          <w:rFonts w:ascii="Cambria" w:hAnsi="Cambria"/>
        </w:rPr>
      </w:pPr>
    </w:p>
    <w:tbl>
      <w:tblPr>
        <w:tblStyle w:val="Tablaconcuadrcula"/>
        <w:tblW w:w="0" w:type="auto"/>
        <w:tblInd w:w="704" w:type="dxa"/>
        <w:tblLook w:val="04A0" w:firstRow="1" w:lastRow="0" w:firstColumn="1" w:lastColumn="0" w:noHBand="0" w:noVBand="1"/>
      </w:tblPr>
      <w:tblGrid>
        <w:gridCol w:w="5386"/>
        <w:gridCol w:w="2687"/>
      </w:tblGrid>
      <w:tr w:rsidRPr="00F660E0" w:rsidR="009522C0" w:rsidTr="00C16099" w14:paraId="65F8899C" w14:textId="77777777">
        <w:trPr>
          <w:tblHeader/>
        </w:trPr>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60E0" w:rsidR="009522C0" w:rsidP="00C16099" w:rsidRDefault="009522C0" w14:paraId="04DA03CC" w14:textId="77777777">
            <w:pPr>
              <w:jc w:val="center"/>
              <w:outlineLvl w:val="0"/>
              <w:rPr>
                <w:b/>
                <w:sz w:val="24"/>
              </w:rPr>
            </w:pPr>
            <w:r w:rsidRPr="00F660E0">
              <w:rPr>
                <w:b/>
                <w:sz w:val="24"/>
              </w:rPr>
              <w:t>Actividad</w:t>
            </w:r>
          </w:p>
        </w:tc>
        <w:tc>
          <w:tcPr>
            <w:tcW w:w="268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60E0" w:rsidR="009522C0" w:rsidP="00971BBE" w:rsidRDefault="00971BBE" w14:paraId="3AD05924" w14:textId="249F4414">
            <w:pPr>
              <w:jc w:val="center"/>
              <w:outlineLvl w:val="0"/>
              <w:rPr>
                <w:b/>
                <w:sz w:val="24"/>
              </w:rPr>
            </w:pPr>
            <w:r>
              <w:rPr>
                <w:b/>
                <w:sz w:val="24"/>
              </w:rPr>
              <w:t>Mes</w:t>
            </w:r>
          </w:p>
        </w:tc>
      </w:tr>
      <w:tr w:rsidRPr="00F660E0" w:rsidR="009522C0" w:rsidTr="00C16099" w14:paraId="7E53F4FE" w14:textId="77777777">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290463" w:rsidR="009522C0" w:rsidP="00290463" w:rsidRDefault="00290463" w14:paraId="1CD4CEC3" w14:textId="43719C8F">
            <w:pPr>
              <w:pStyle w:val="Prrafodelista"/>
              <w:numPr>
                <w:ilvl w:val="0"/>
                <w:numId w:val="7"/>
              </w:numPr>
              <w:contextualSpacing/>
              <w:jc w:val="both"/>
              <w:outlineLvl w:val="0"/>
              <w:rPr>
                <w:rFonts w:ascii="Cambria" w:hAnsi="Cambria"/>
              </w:rPr>
            </w:pPr>
            <w:r>
              <w:rPr>
                <w:rFonts w:ascii="Cambria" w:hAnsi="Cambria"/>
              </w:rPr>
              <w:t>Todas las</w:t>
            </w:r>
            <w:r w:rsidRPr="00F660E0">
              <w:rPr>
                <w:rFonts w:ascii="Cambria" w:hAnsi="Cambria"/>
              </w:rPr>
              <w:t xml:space="preserve"> </w:t>
            </w:r>
            <w:r>
              <w:rPr>
                <w:rFonts w:ascii="Cambria" w:hAnsi="Cambria"/>
              </w:rPr>
              <w:t>a</w:t>
            </w:r>
            <w:r w:rsidRPr="0067482F">
              <w:rPr>
                <w:rFonts w:ascii="Cambria" w:hAnsi="Cambria"/>
              </w:rPr>
              <w:t xml:space="preserve">ctividades </w:t>
            </w:r>
            <w:r w:rsidR="00E9009A">
              <w:rPr>
                <w:rFonts w:ascii="Cambria" w:hAnsi="Cambria"/>
              </w:rPr>
              <w:t>i</w:t>
            </w:r>
            <w:r>
              <w:rPr>
                <w:rFonts w:ascii="Cambria" w:hAnsi="Cambria"/>
              </w:rPr>
              <w:t>nscritas</w:t>
            </w:r>
            <w:r w:rsidRPr="0067482F">
              <w:rPr>
                <w:rFonts w:ascii="Cambria" w:hAnsi="Cambria"/>
              </w:rPr>
              <w:t xml:space="preserve"> por el artículo 15</w:t>
            </w:r>
            <w:r>
              <w:rPr>
                <w:rFonts w:ascii="Cambria" w:hAnsi="Cambria"/>
              </w:rPr>
              <w:t xml:space="preserve"> de la Ley 7786, </w:t>
            </w:r>
            <w:r w:rsidRPr="00F660E0" w:rsidR="009522C0">
              <w:rPr>
                <w:rFonts w:ascii="Cambria" w:hAnsi="Cambria"/>
              </w:rPr>
              <w:t>Casinos físicos o virtuales</w:t>
            </w:r>
            <w:r w:rsidR="007C61B9">
              <w:rPr>
                <w:rFonts w:ascii="Cambria" w:hAnsi="Cambria"/>
              </w:rPr>
              <w:t xml:space="preserve"> y</w:t>
            </w:r>
            <w:r>
              <w:rPr>
                <w:rFonts w:ascii="Cambria" w:hAnsi="Cambria"/>
              </w:rPr>
              <w:t xml:space="preserve"> </w:t>
            </w:r>
            <w:r w:rsidRPr="00290463" w:rsidR="009522C0">
              <w:t>las organizaciones sin fines de lucro que envíen o reciban dinero procedente de jurisdicciones catalogadas de riesgo</w:t>
            </w:r>
            <w:r w:rsidR="00DA5AA1">
              <w:t>.</w:t>
            </w:r>
          </w:p>
        </w:tc>
        <w:tc>
          <w:tcPr>
            <w:tcW w:w="26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60E0" w:rsidR="009522C0" w:rsidP="00C16099" w:rsidRDefault="009522C0" w14:paraId="2B0CDF64" w14:textId="77777777">
            <w:pPr>
              <w:jc w:val="center"/>
              <w:outlineLvl w:val="0"/>
              <w:rPr>
                <w:sz w:val="24"/>
                <w:lang w:eastAsia="es-ES"/>
              </w:rPr>
            </w:pPr>
          </w:p>
          <w:p w:rsidRPr="00F660E0" w:rsidR="009522C0" w:rsidP="00C16099" w:rsidRDefault="009522C0" w14:paraId="27E2BCEC" w14:textId="77777777">
            <w:pPr>
              <w:jc w:val="center"/>
              <w:outlineLvl w:val="0"/>
              <w:rPr>
                <w:sz w:val="24"/>
                <w:lang w:eastAsia="es-ES"/>
              </w:rPr>
            </w:pPr>
          </w:p>
          <w:p w:rsidRPr="00F660E0" w:rsidR="009522C0" w:rsidP="00C16099" w:rsidRDefault="002C3F6D" w14:paraId="19A8DDDC" w14:textId="2DEB7D9D">
            <w:pPr>
              <w:jc w:val="center"/>
              <w:outlineLvl w:val="0"/>
              <w:rPr>
                <w:sz w:val="24"/>
                <w:lang w:eastAsia="es-ES"/>
              </w:rPr>
            </w:pPr>
            <w:r>
              <w:rPr>
                <w:sz w:val="24"/>
                <w:lang w:eastAsia="es-ES"/>
              </w:rPr>
              <w:t>Octubre</w:t>
            </w:r>
            <w:r w:rsidRPr="00F660E0" w:rsidR="009522C0">
              <w:rPr>
                <w:sz w:val="24"/>
                <w:lang w:eastAsia="es-ES"/>
              </w:rPr>
              <w:t xml:space="preserve"> 2021</w:t>
            </w:r>
          </w:p>
        </w:tc>
      </w:tr>
      <w:tr w:rsidRPr="00F660E0" w:rsidR="009522C0" w:rsidTr="00C16099" w14:paraId="62CAC675" w14:textId="77777777">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67482F" w:rsidR="009522C0" w:rsidP="009522C0" w:rsidRDefault="00290463" w14:paraId="75EABDB0" w14:textId="6D5F521A">
            <w:pPr>
              <w:pStyle w:val="Prrafodelista"/>
              <w:numPr>
                <w:ilvl w:val="0"/>
                <w:numId w:val="7"/>
              </w:numPr>
              <w:contextualSpacing/>
              <w:jc w:val="both"/>
              <w:outlineLvl w:val="0"/>
              <w:rPr>
                <w:rFonts w:ascii="Cambria" w:hAnsi="Cambria"/>
              </w:rPr>
            </w:pPr>
            <w:r>
              <w:rPr>
                <w:rFonts w:ascii="Cambria" w:hAnsi="Cambria"/>
              </w:rPr>
              <w:t>L</w:t>
            </w:r>
            <w:proofErr w:type="spellStart"/>
            <w:r w:rsidRPr="00F660E0">
              <w:rPr>
                <w:rFonts w:ascii="Cambria" w:hAnsi="Cambria"/>
                <w:lang w:val="es-CR"/>
              </w:rPr>
              <w:t>as</w:t>
            </w:r>
            <w:proofErr w:type="spellEnd"/>
            <w:r w:rsidRPr="00F660E0">
              <w:rPr>
                <w:rFonts w:ascii="Cambria" w:hAnsi="Cambria"/>
                <w:lang w:val="es-CR"/>
              </w:rPr>
              <w:t xml:space="preserve"> personas físicas y jurídicas que otorguen cualquier </w:t>
            </w:r>
            <w:r>
              <w:rPr>
                <w:rFonts w:ascii="Cambria" w:hAnsi="Cambria"/>
                <w:lang w:val="es-CR"/>
              </w:rPr>
              <w:t xml:space="preserve">tipo de </w:t>
            </w:r>
            <w:r w:rsidRPr="00F660E0">
              <w:rPr>
                <w:rFonts w:ascii="Cambria" w:hAnsi="Cambria"/>
                <w:lang w:val="es-CR"/>
              </w:rPr>
              <w:t>facilidad crediticia</w:t>
            </w:r>
            <w:r w:rsidRPr="0067482F">
              <w:rPr>
                <w:rFonts w:ascii="Cambria" w:hAnsi="Cambria"/>
              </w:rPr>
              <w:t xml:space="preserve"> </w:t>
            </w:r>
            <w:r>
              <w:rPr>
                <w:rFonts w:ascii="Cambria" w:hAnsi="Cambria"/>
              </w:rPr>
              <w:t>y</w:t>
            </w:r>
            <w:r w:rsidRPr="0067482F">
              <w:rPr>
                <w:rFonts w:ascii="Cambria" w:hAnsi="Cambria"/>
              </w:rPr>
              <w:t xml:space="preserve"> los proveedores de servicios fiduciarios</w:t>
            </w:r>
            <w:r>
              <w:rPr>
                <w:rFonts w:ascii="Cambria" w:hAnsi="Cambria"/>
              </w:rPr>
              <w:t xml:space="preserve"> (inscritos por el artículo 15 Bis)</w:t>
            </w:r>
          </w:p>
        </w:tc>
        <w:tc>
          <w:tcPr>
            <w:tcW w:w="26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90463" w:rsidP="00C16099" w:rsidRDefault="00290463" w14:paraId="0AECFB61" w14:textId="77777777">
            <w:pPr>
              <w:jc w:val="center"/>
              <w:outlineLvl w:val="0"/>
              <w:rPr>
                <w:sz w:val="24"/>
                <w:lang w:eastAsia="es-ES"/>
              </w:rPr>
            </w:pPr>
          </w:p>
          <w:p w:rsidRPr="00F660E0" w:rsidR="009522C0" w:rsidP="00C16099" w:rsidRDefault="002C235F" w14:paraId="373AF308" w14:textId="0E088ACE">
            <w:pPr>
              <w:jc w:val="center"/>
              <w:outlineLvl w:val="0"/>
              <w:rPr>
                <w:sz w:val="24"/>
                <w:lang w:eastAsia="es-ES"/>
              </w:rPr>
            </w:pPr>
            <w:r>
              <w:rPr>
                <w:sz w:val="24"/>
                <w:lang w:eastAsia="es-ES"/>
              </w:rPr>
              <w:t>Noviembre</w:t>
            </w:r>
            <w:r w:rsidRPr="00F660E0" w:rsidR="009522C0">
              <w:rPr>
                <w:sz w:val="24"/>
                <w:lang w:eastAsia="es-ES"/>
              </w:rPr>
              <w:t xml:space="preserve"> 2021</w:t>
            </w:r>
          </w:p>
          <w:p w:rsidRPr="00F660E0" w:rsidR="009522C0" w:rsidP="00971BBE" w:rsidRDefault="009522C0" w14:paraId="33F540FC" w14:textId="77777777">
            <w:pPr>
              <w:outlineLvl w:val="0"/>
              <w:rPr>
                <w:sz w:val="24"/>
                <w:lang w:eastAsia="es-ES"/>
              </w:rPr>
            </w:pPr>
          </w:p>
        </w:tc>
      </w:tr>
      <w:tr w:rsidRPr="00F660E0" w:rsidR="009522C0" w:rsidTr="00C16099" w14:paraId="34C589B5" w14:textId="77777777">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60E0" w:rsidR="009522C0" w:rsidP="009522C0" w:rsidRDefault="009522C0" w14:paraId="18976294" w14:textId="54D12AF6">
            <w:pPr>
              <w:pStyle w:val="Prrafodelista"/>
              <w:numPr>
                <w:ilvl w:val="0"/>
                <w:numId w:val="7"/>
              </w:numPr>
              <w:contextualSpacing/>
              <w:jc w:val="both"/>
              <w:outlineLvl w:val="0"/>
              <w:rPr>
                <w:rFonts w:ascii="Cambria" w:hAnsi="Cambria"/>
              </w:rPr>
            </w:pPr>
            <w:r w:rsidRPr="00F660E0">
              <w:rPr>
                <w:rFonts w:ascii="Cambria" w:hAnsi="Cambria"/>
              </w:rPr>
              <w:t>Las personas físicas o jurídicas que se dediquen de forma profesional y habitual a la compra y venta de bienes inmuebles</w:t>
            </w:r>
            <w:r w:rsidR="00290463">
              <w:rPr>
                <w:rFonts w:ascii="Cambria" w:hAnsi="Cambria"/>
              </w:rPr>
              <w:t>.</w:t>
            </w:r>
          </w:p>
        </w:tc>
        <w:tc>
          <w:tcPr>
            <w:tcW w:w="26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60E0" w:rsidR="009522C0" w:rsidP="00C16099" w:rsidRDefault="009522C0" w14:paraId="02AD8AE8" w14:textId="77777777">
            <w:pPr>
              <w:jc w:val="center"/>
              <w:outlineLvl w:val="0"/>
              <w:rPr>
                <w:sz w:val="24"/>
                <w:lang w:eastAsia="es-ES"/>
              </w:rPr>
            </w:pPr>
          </w:p>
          <w:p w:rsidRPr="00F660E0" w:rsidR="009522C0" w:rsidP="00C16099" w:rsidRDefault="002C235F" w14:paraId="56B6902A" w14:textId="1E3C5A99">
            <w:pPr>
              <w:jc w:val="center"/>
              <w:outlineLvl w:val="0"/>
              <w:rPr>
                <w:sz w:val="24"/>
                <w:lang w:eastAsia="es-ES"/>
              </w:rPr>
            </w:pPr>
            <w:r>
              <w:rPr>
                <w:sz w:val="24"/>
                <w:lang w:eastAsia="es-ES"/>
              </w:rPr>
              <w:t>Diciembre</w:t>
            </w:r>
            <w:r w:rsidRPr="00F660E0" w:rsidR="009522C0">
              <w:rPr>
                <w:sz w:val="24"/>
                <w:lang w:eastAsia="es-ES"/>
              </w:rPr>
              <w:t xml:space="preserve"> 202</w:t>
            </w:r>
            <w:r>
              <w:rPr>
                <w:sz w:val="24"/>
                <w:lang w:eastAsia="es-ES"/>
              </w:rPr>
              <w:t>1</w:t>
            </w:r>
          </w:p>
        </w:tc>
      </w:tr>
      <w:tr w:rsidRPr="00F660E0" w:rsidR="00DA5AA1" w:rsidTr="00C16099" w14:paraId="099A6644" w14:textId="77777777">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60E0" w:rsidR="00DA5AA1" w:rsidP="009522C0" w:rsidRDefault="00DA5AA1" w14:paraId="13B0C29D" w14:textId="0E368C81">
            <w:pPr>
              <w:pStyle w:val="Prrafodelista"/>
              <w:numPr>
                <w:ilvl w:val="0"/>
                <w:numId w:val="7"/>
              </w:numPr>
              <w:contextualSpacing/>
              <w:jc w:val="both"/>
              <w:outlineLvl w:val="0"/>
              <w:rPr>
                <w:rFonts w:ascii="Cambria" w:hAnsi="Cambria"/>
              </w:rPr>
            </w:pPr>
            <w:r w:rsidRPr="00DA5AA1">
              <w:t>Los comerciantes de metales y piedras preciosas y las casas de empeño,</w:t>
            </w:r>
            <w:r w:rsidRPr="00DA5AA1">
              <w:rPr>
                <w:rFonts w:ascii="Cambria" w:hAnsi="Cambria"/>
              </w:rPr>
              <w:t xml:space="preserve"> los</w:t>
            </w:r>
            <w:r w:rsidRPr="0067482F">
              <w:rPr>
                <w:rFonts w:ascii="Cambria" w:hAnsi="Cambria"/>
              </w:rPr>
              <w:t xml:space="preserve"> contadores, abogados y otras personas físicas o jurídicas según lo dispuesto en el literal e) del artículo 5 del Acuerdo SUGEF 11-18</w:t>
            </w:r>
            <w:r w:rsidR="00D848EB">
              <w:rPr>
                <w:rFonts w:ascii="Cambria" w:hAnsi="Cambria"/>
              </w:rPr>
              <w:t>.</w:t>
            </w:r>
          </w:p>
        </w:tc>
        <w:tc>
          <w:tcPr>
            <w:tcW w:w="26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A5AA1" w:rsidP="00C16099" w:rsidRDefault="00DA5AA1" w14:paraId="08A1869A" w14:textId="77777777">
            <w:pPr>
              <w:jc w:val="center"/>
              <w:outlineLvl w:val="0"/>
              <w:rPr>
                <w:sz w:val="24"/>
                <w:lang w:eastAsia="es-ES"/>
              </w:rPr>
            </w:pPr>
          </w:p>
          <w:p w:rsidR="00DA5AA1" w:rsidP="00C16099" w:rsidRDefault="00DA5AA1" w14:paraId="45CB7466" w14:textId="77777777">
            <w:pPr>
              <w:jc w:val="center"/>
              <w:outlineLvl w:val="0"/>
              <w:rPr>
                <w:sz w:val="24"/>
                <w:lang w:eastAsia="es-ES"/>
              </w:rPr>
            </w:pPr>
          </w:p>
          <w:p w:rsidRPr="00F660E0" w:rsidR="00DA5AA1" w:rsidP="00C16099" w:rsidRDefault="00DA5AA1" w14:paraId="7F26ABD1" w14:textId="37B56AB5">
            <w:pPr>
              <w:jc w:val="center"/>
              <w:outlineLvl w:val="0"/>
              <w:rPr>
                <w:sz w:val="24"/>
                <w:lang w:eastAsia="es-ES"/>
              </w:rPr>
            </w:pPr>
            <w:r>
              <w:rPr>
                <w:sz w:val="24"/>
                <w:lang w:eastAsia="es-ES"/>
              </w:rPr>
              <w:t>Enero 2022</w:t>
            </w:r>
          </w:p>
        </w:tc>
      </w:tr>
    </w:tbl>
    <w:p w:rsidRPr="00971BBE" w:rsidR="00971BBE" w:rsidP="00971BBE" w:rsidRDefault="00971BBE" w14:paraId="7E3AEF92" w14:textId="77777777">
      <w:pPr>
        <w:pStyle w:val="Prrafodelista"/>
        <w:ind w:left="720"/>
        <w:contextualSpacing/>
        <w:jc w:val="both"/>
        <w:outlineLvl w:val="0"/>
        <w:rPr>
          <w:rFonts w:ascii="Cambria" w:hAnsi="Cambria"/>
          <w:highlight w:val="yellow"/>
        </w:rPr>
      </w:pPr>
    </w:p>
    <w:p w:rsidRPr="002B1A6E" w:rsidR="002B1A6E" w:rsidP="002B1A6E" w:rsidRDefault="00E812D5" w14:paraId="6524A5FE" w14:textId="686DC2AA">
      <w:pPr>
        <w:pStyle w:val="Prrafodelista"/>
        <w:numPr>
          <w:ilvl w:val="0"/>
          <w:numId w:val="6"/>
        </w:numPr>
        <w:contextualSpacing/>
        <w:jc w:val="both"/>
        <w:outlineLvl w:val="0"/>
        <w:rPr>
          <w:rFonts w:ascii="Cambria" w:hAnsi="Cambria"/>
          <w:iCs/>
        </w:rPr>
      </w:pPr>
      <w:r>
        <w:rPr>
          <w:rFonts w:ascii="Cambria" w:hAnsi="Cambria"/>
          <w:iCs/>
        </w:rPr>
        <w:t>Para todas las</w:t>
      </w:r>
      <w:r w:rsidRPr="00615DE6" w:rsidR="009A0416">
        <w:rPr>
          <w:rFonts w:ascii="Cambria" w:hAnsi="Cambria"/>
          <w:iCs/>
        </w:rPr>
        <w:t xml:space="preserve"> </w:t>
      </w:r>
      <w:r w:rsidRPr="00615DE6" w:rsidR="00096758">
        <w:rPr>
          <w:rFonts w:ascii="Cambria" w:hAnsi="Cambria"/>
          <w:iCs/>
        </w:rPr>
        <w:t>nuevas inscripciones</w:t>
      </w:r>
      <w:r w:rsidR="00D848EB">
        <w:rPr>
          <w:rFonts w:ascii="Cambria" w:hAnsi="Cambria"/>
          <w:iCs/>
        </w:rPr>
        <w:t xml:space="preserve"> a partir de setiembre de 2021,</w:t>
      </w:r>
      <w:r w:rsidRPr="00615DE6" w:rsidR="009A0416">
        <w:rPr>
          <w:rFonts w:ascii="Cambria" w:hAnsi="Cambria"/>
          <w:iCs/>
        </w:rPr>
        <w:t xml:space="preserve"> </w:t>
      </w:r>
      <w:r w:rsidRPr="00E812D5" w:rsidR="00096758">
        <w:rPr>
          <w:rFonts w:ascii="Cambria" w:hAnsi="Cambria"/>
          <w:b/>
          <w:bCs/>
          <w:iCs/>
        </w:rPr>
        <w:t xml:space="preserve">se </w:t>
      </w:r>
      <w:r w:rsidRPr="00E812D5" w:rsidR="009A0416">
        <w:rPr>
          <w:rFonts w:ascii="Cambria" w:hAnsi="Cambria"/>
          <w:b/>
          <w:bCs/>
          <w:iCs/>
        </w:rPr>
        <w:t xml:space="preserve">debe incluir el rol Persona de </w:t>
      </w:r>
      <w:r w:rsidRPr="00E812D5">
        <w:rPr>
          <w:rFonts w:ascii="Cambria" w:hAnsi="Cambria"/>
          <w:b/>
          <w:bCs/>
          <w:iCs/>
        </w:rPr>
        <w:t>E</w:t>
      </w:r>
      <w:r w:rsidRPr="00E812D5" w:rsidR="009A0416">
        <w:rPr>
          <w:rFonts w:ascii="Cambria" w:hAnsi="Cambria"/>
          <w:b/>
          <w:bCs/>
          <w:iCs/>
        </w:rPr>
        <w:t>nlace</w:t>
      </w:r>
      <w:r w:rsidRPr="00E812D5" w:rsidR="00615DE6">
        <w:rPr>
          <w:rFonts w:ascii="Cambria" w:hAnsi="Cambria"/>
          <w:b/>
          <w:bCs/>
          <w:iCs/>
        </w:rPr>
        <w:t xml:space="preserve"> en </w:t>
      </w:r>
      <w:r w:rsidRPr="00E812D5">
        <w:rPr>
          <w:rFonts w:ascii="Cambria" w:hAnsi="Cambria"/>
          <w:b/>
          <w:bCs/>
          <w:iCs/>
        </w:rPr>
        <w:t>los primeros 20 días naturales del mes siguiente a su inscripción</w:t>
      </w:r>
      <w:r w:rsidRPr="00615DE6" w:rsidR="00096758">
        <w:rPr>
          <w:rFonts w:ascii="Cambria" w:hAnsi="Cambria"/>
          <w:iCs/>
        </w:rPr>
        <w:t>,</w:t>
      </w:r>
      <w:r w:rsidRPr="00615DE6" w:rsidR="009A0416">
        <w:rPr>
          <w:rFonts w:ascii="Cambria" w:hAnsi="Cambria"/>
          <w:iCs/>
        </w:rPr>
        <w:t xml:space="preserve"> hasta que le sea comunicada la </w:t>
      </w:r>
      <w:r w:rsidRPr="00615DE6" w:rsidR="00971BBE">
        <w:rPr>
          <w:rFonts w:ascii="Cambria" w:hAnsi="Cambria"/>
          <w:iCs/>
        </w:rPr>
        <w:t>c</w:t>
      </w:r>
      <w:r w:rsidRPr="00615DE6" w:rsidR="00615DE6">
        <w:rPr>
          <w:rFonts w:ascii="Cambria" w:hAnsi="Cambria"/>
          <w:iCs/>
        </w:rPr>
        <w:t>ategorización</w:t>
      </w:r>
      <w:r w:rsidRPr="00615DE6" w:rsidR="009A0416">
        <w:rPr>
          <w:rFonts w:ascii="Cambria" w:hAnsi="Cambria"/>
          <w:iCs/>
        </w:rPr>
        <w:t xml:space="preserve"> de su entidad.</w:t>
      </w:r>
      <w:r w:rsidRPr="00615DE6" w:rsidR="00615DE6">
        <w:rPr>
          <w:rFonts w:ascii="Cambria" w:hAnsi="Cambria"/>
          <w:iCs/>
        </w:rPr>
        <w:t xml:space="preserve"> Los sujetos inscritos cuya categoría resultante sea Tipo 1 deberán designar el Oficial de Cumplimiento en el plazo de </w:t>
      </w:r>
      <w:r w:rsidRPr="00E812D5">
        <w:rPr>
          <w:rFonts w:ascii="Cambria" w:hAnsi="Cambria"/>
          <w:b/>
          <w:bCs/>
          <w:iCs/>
        </w:rPr>
        <w:t>diez (</w:t>
      </w:r>
      <w:r w:rsidRPr="00E812D5" w:rsidR="00615DE6">
        <w:rPr>
          <w:rFonts w:ascii="Cambria" w:hAnsi="Cambria"/>
          <w:b/>
          <w:bCs/>
          <w:iCs/>
        </w:rPr>
        <w:t>10</w:t>
      </w:r>
      <w:r>
        <w:rPr>
          <w:rFonts w:ascii="Cambria" w:hAnsi="Cambria"/>
          <w:b/>
          <w:bCs/>
          <w:iCs/>
        </w:rPr>
        <w:t>)</w:t>
      </w:r>
      <w:r w:rsidRPr="009D0BEF" w:rsidR="00615DE6">
        <w:rPr>
          <w:rFonts w:ascii="Cambria" w:hAnsi="Cambria"/>
          <w:b/>
          <w:bCs/>
          <w:iCs/>
        </w:rPr>
        <w:t xml:space="preserve"> días naturales</w:t>
      </w:r>
      <w:r w:rsidRPr="00615DE6" w:rsidR="00615DE6">
        <w:rPr>
          <w:rFonts w:ascii="Cambria" w:hAnsi="Cambria"/>
          <w:iCs/>
        </w:rPr>
        <w:t xml:space="preserve"> a </w:t>
      </w:r>
      <w:r w:rsidRPr="00615DE6" w:rsidR="00615DE6">
        <w:rPr>
          <w:rFonts w:ascii="Cambria" w:hAnsi="Cambria"/>
          <w:iCs/>
        </w:rPr>
        <w:lastRenderedPageBreak/>
        <w:t xml:space="preserve">partir de la notificación de su categoría. Los sujetos cuya categoría resultante sea tipo 2 o tipo 3 pueden mantener el nombramiento previo o bien designar una nueva Persona de </w:t>
      </w:r>
      <w:r w:rsidR="001D49AA">
        <w:rPr>
          <w:rFonts w:ascii="Cambria" w:hAnsi="Cambria"/>
          <w:iCs/>
        </w:rPr>
        <w:t>E</w:t>
      </w:r>
      <w:r w:rsidRPr="00615DE6" w:rsidR="00615DE6">
        <w:rPr>
          <w:rFonts w:ascii="Cambria" w:hAnsi="Cambria"/>
          <w:iCs/>
        </w:rPr>
        <w:t xml:space="preserve">nlace. </w:t>
      </w:r>
    </w:p>
    <w:p w:rsidR="002B1A6E" w:rsidP="009A0416" w:rsidRDefault="002B1A6E" w14:paraId="20F935A5" w14:textId="77777777">
      <w:pPr>
        <w:pStyle w:val="Prrafodelista"/>
        <w:ind w:left="720"/>
        <w:contextualSpacing/>
        <w:jc w:val="both"/>
        <w:outlineLvl w:val="0"/>
        <w:rPr>
          <w:rFonts w:ascii="Cambria" w:hAnsi="Cambria"/>
        </w:rPr>
      </w:pPr>
    </w:p>
    <w:p w:rsidRPr="00F660E0" w:rsidR="009522C0" w:rsidP="00971BBE" w:rsidRDefault="009522C0" w14:paraId="667EB0BA" w14:textId="6C7C2CBF">
      <w:pPr>
        <w:pStyle w:val="Prrafodelista"/>
        <w:numPr>
          <w:ilvl w:val="0"/>
          <w:numId w:val="6"/>
        </w:numPr>
        <w:contextualSpacing/>
        <w:jc w:val="both"/>
        <w:outlineLvl w:val="0"/>
        <w:rPr>
          <w:rFonts w:ascii="Cambria" w:hAnsi="Cambria"/>
        </w:rPr>
      </w:pPr>
      <w:r w:rsidRPr="00F660E0">
        <w:rPr>
          <w:rFonts w:ascii="Cambria" w:hAnsi="Cambria"/>
        </w:rPr>
        <w:t>El sujeto obligado debe incluir en el sistema</w:t>
      </w:r>
      <w:r w:rsidR="00D848EB">
        <w:rPr>
          <w:rFonts w:ascii="Cambria" w:hAnsi="Cambria"/>
        </w:rPr>
        <w:t>,</w:t>
      </w:r>
      <w:r w:rsidRPr="00F660E0">
        <w:rPr>
          <w:rFonts w:ascii="Cambria" w:hAnsi="Cambria"/>
        </w:rPr>
        <w:t xml:space="preserve"> la información del Oficial de cumplimiento o Persona de enlace según corresponda, que señala el artículo 25 del Acuerdo SUGEF 13-19, tal como</w:t>
      </w:r>
      <w:r w:rsidR="002B1A6E">
        <w:rPr>
          <w:rFonts w:ascii="Cambria" w:hAnsi="Cambria"/>
        </w:rPr>
        <w:t>:</w:t>
      </w:r>
      <w:r w:rsidRPr="00F660E0">
        <w:rPr>
          <w:rFonts w:ascii="Cambria" w:hAnsi="Cambria"/>
        </w:rPr>
        <w:t xml:space="preserve"> los datos personales, calidades y requisitos</w:t>
      </w:r>
      <w:r w:rsidRPr="00F660E0">
        <w:rPr>
          <w:rFonts w:ascii="Cambria" w:hAnsi="Cambria" w:cs="TimesNewRoman,Bold" w:eastAsiaTheme="minorHAnsi"/>
          <w:b/>
          <w:bCs/>
        </w:rPr>
        <w:t xml:space="preserve">. </w:t>
      </w:r>
      <w:r w:rsidRPr="00F660E0">
        <w:rPr>
          <w:rFonts w:ascii="Cambria" w:hAnsi="Cambria"/>
        </w:rPr>
        <w:t>Asimismo, la declaración de que no tiene incompatibilidades para el nombramiento del cargo según dispone el artículo 26 del Acuerdo SUGEF 13-19.</w:t>
      </w:r>
      <w:r w:rsidRPr="002B1A6E" w:rsidR="002B1A6E">
        <w:rPr>
          <w:rFonts w:ascii="Cambria" w:hAnsi="Cambria"/>
          <w:iCs/>
        </w:rPr>
        <w:t xml:space="preserve"> </w:t>
      </w:r>
      <w:r w:rsidRPr="00615DE6" w:rsidR="002B1A6E">
        <w:rPr>
          <w:rFonts w:ascii="Cambria" w:hAnsi="Cambria"/>
          <w:iCs/>
        </w:rPr>
        <w:t>La documentación que evidencie el nombramiento</w:t>
      </w:r>
      <w:r w:rsidR="002B1A6E">
        <w:rPr>
          <w:rFonts w:ascii="Cambria" w:hAnsi="Cambria"/>
          <w:iCs/>
        </w:rPr>
        <w:t>, cumplimiento de atestados e incompatibilidades</w:t>
      </w:r>
      <w:r w:rsidRPr="00615DE6" w:rsidR="002B1A6E">
        <w:rPr>
          <w:rFonts w:ascii="Cambria" w:hAnsi="Cambria"/>
          <w:iCs/>
        </w:rPr>
        <w:t xml:space="preserve"> debe mantenerse a disposición de la Superintendencia.</w:t>
      </w:r>
    </w:p>
    <w:p w:rsidRPr="00F660E0" w:rsidR="009522C0" w:rsidP="009522C0" w:rsidRDefault="009522C0" w14:paraId="254EBAF2" w14:textId="77777777">
      <w:pPr>
        <w:pStyle w:val="Prrafodelista"/>
        <w:rPr>
          <w:rFonts w:ascii="Cambria" w:hAnsi="Cambria"/>
        </w:rPr>
      </w:pPr>
    </w:p>
    <w:p w:rsidRPr="00F660E0" w:rsidR="009522C0" w:rsidP="00971BBE" w:rsidRDefault="009522C0" w14:paraId="5866948E" w14:textId="77777777">
      <w:pPr>
        <w:pStyle w:val="Prrafodelista"/>
        <w:numPr>
          <w:ilvl w:val="0"/>
          <w:numId w:val="6"/>
        </w:numPr>
        <w:contextualSpacing/>
        <w:jc w:val="both"/>
        <w:outlineLvl w:val="0"/>
        <w:rPr>
          <w:rFonts w:ascii="Cambria" w:hAnsi="Cambria"/>
        </w:rPr>
      </w:pPr>
      <w:r w:rsidRPr="00F660E0">
        <w:rPr>
          <w:rFonts w:ascii="Cambria" w:hAnsi="Cambria"/>
        </w:rPr>
        <w:t>Cualquier modificación de la información presentada, que se dé posterior, debe ser actualizada en los sistemas antes mencionados.</w:t>
      </w:r>
    </w:p>
    <w:p w:rsidRPr="00F660E0" w:rsidR="009522C0" w:rsidP="009522C0" w:rsidRDefault="009522C0" w14:paraId="725DDFBA" w14:textId="77777777">
      <w:pPr>
        <w:contextualSpacing/>
        <w:outlineLvl w:val="0"/>
        <w:rPr>
          <w:sz w:val="24"/>
          <w:lang w:eastAsia="es-ES"/>
        </w:rPr>
      </w:pPr>
    </w:p>
    <w:p w:rsidRPr="00F660E0" w:rsidR="009522C0" w:rsidP="00971BBE" w:rsidRDefault="009522C0" w14:paraId="165CE21A" w14:textId="615BD52B">
      <w:pPr>
        <w:pStyle w:val="Prrafodelista"/>
        <w:numPr>
          <w:ilvl w:val="0"/>
          <w:numId w:val="6"/>
        </w:numPr>
        <w:contextualSpacing/>
        <w:jc w:val="both"/>
        <w:outlineLvl w:val="0"/>
        <w:rPr>
          <w:rFonts w:ascii="Cambria" w:hAnsi="Cambria"/>
        </w:rPr>
      </w:pPr>
      <w:r w:rsidRPr="00F660E0">
        <w:rPr>
          <w:rFonts w:ascii="Cambria" w:hAnsi="Cambria"/>
        </w:rPr>
        <w:t xml:space="preserve">Resulta conveniente recordar que el </w:t>
      </w:r>
      <w:r w:rsidR="002B1A6E">
        <w:rPr>
          <w:rFonts w:ascii="Cambria" w:hAnsi="Cambria"/>
        </w:rPr>
        <w:t xml:space="preserve">Reglamento de Inscripción, </w:t>
      </w:r>
      <w:r w:rsidRPr="00F660E0">
        <w:rPr>
          <w:rFonts w:ascii="Cambria" w:hAnsi="Cambria"/>
        </w:rPr>
        <w:t xml:space="preserve">Acuerdo SUGEF 11-18, establece que todas las notificaciones hacia el sujeto inscrito se realizarán utilizando el correo electrónico registrado en el Sistema de Inscripción de Personas Obligadas (IPO). </w:t>
      </w:r>
    </w:p>
    <w:p w:rsidRPr="00F660E0" w:rsidR="009522C0" w:rsidP="00971BBE" w:rsidRDefault="009522C0" w14:paraId="2774CF10" w14:textId="77777777">
      <w:pPr>
        <w:contextualSpacing/>
        <w:outlineLvl w:val="0"/>
        <w:rPr>
          <w:sz w:val="24"/>
        </w:rPr>
      </w:pPr>
    </w:p>
    <w:p w:rsidRPr="00F660E0" w:rsidR="009522C0" w:rsidP="009522C0" w:rsidRDefault="009522C0" w14:paraId="47385B6C" w14:textId="77777777">
      <w:pPr>
        <w:pStyle w:val="Texto"/>
        <w:spacing w:before="0" w:after="0" w:line="240" w:lineRule="auto"/>
        <w:rPr>
          <w:sz w:val="24"/>
        </w:rPr>
      </w:pPr>
    </w:p>
    <w:p w:rsidRPr="00F660E0" w:rsidR="009522C0" w:rsidP="009522C0" w:rsidRDefault="009522C0" w14:paraId="58182A6E" w14:textId="06CE420C">
      <w:pPr>
        <w:pStyle w:val="Texto"/>
        <w:spacing w:before="0" w:after="0" w:line="240" w:lineRule="auto"/>
        <w:rPr>
          <w:sz w:val="24"/>
        </w:rPr>
      </w:pPr>
      <w:r w:rsidRPr="00F660E0">
        <w:rPr>
          <w:sz w:val="24"/>
        </w:rPr>
        <w:t>Atentamente,</w:t>
      </w:r>
    </w:p>
    <w:p w:rsidRPr="00F660E0" w:rsidR="009522C0" w:rsidP="009522C0" w:rsidRDefault="00D848EB" w14:paraId="3220A2E4" w14:textId="0D6CD6E6">
      <w:pPr>
        <w:pStyle w:val="Texto"/>
        <w:spacing w:before="0" w:after="0" w:line="240" w:lineRule="auto"/>
        <w:rPr>
          <w:sz w:val="24"/>
        </w:rPr>
      </w:pPr>
      <w:r w:rsidRPr="00F660E0">
        <w:rPr>
          <w:noProof/>
          <w:sz w:val="24"/>
          <w:lang w:val="es-CR" w:eastAsia="es-CR"/>
        </w:rPr>
        <w:drawing>
          <wp:anchor distT="0" distB="0" distL="114300" distR="114300" simplePos="0" relativeHeight="251659264" behindDoc="1" locked="0" layoutInCell="1" allowOverlap="1" wp14:editId="66C9C98D" wp14:anchorId="2604DCD8">
            <wp:simplePos x="0" y="0"/>
            <wp:positionH relativeFrom="column">
              <wp:posOffset>-128905</wp:posOffset>
            </wp:positionH>
            <wp:positionV relativeFrom="paragraph">
              <wp:posOffset>151765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660E0" w:rsidR="009522C0" w:rsidP="009522C0" w:rsidRDefault="009522C0" w14:paraId="2915D202" w14:textId="765A9E03">
      <w:pPr>
        <w:pStyle w:val="Texto"/>
        <w:spacing w:before="0" w:after="0" w:line="240" w:lineRule="auto"/>
        <w:rPr>
          <w:sz w:val="24"/>
        </w:rPr>
      </w:pPr>
    </w:p>
    <w:p w:rsidR="00971BBE" w:rsidP="009522C0" w:rsidRDefault="00971BBE" w14:paraId="18420C69" w14:textId="77777777">
      <w:pPr>
        <w:pStyle w:val="Negrita"/>
        <w:spacing w:line="240" w:lineRule="auto"/>
        <w:jc w:val="left"/>
        <w:rPr>
          <w:b w:val="0"/>
          <w:sz w:val="24"/>
        </w:rPr>
      </w:pPr>
    </w:p>
    <w:p w:rsidR="00971BBE" w:rsidP="009522C0" w:rsidRDefault="00971BBE" w14:paraId="71EC2A70" w14:textId="77777777">
      <w:pPr>
        <w:pStyle w:val="Negrita"/>
        <w:spacing w:line="240" w:lineRule="auto"/>
        <w:jc w:val="left"/>
        <w:rPr>
          <w:b w:val="0"/>
          <w:sz w:val="24"/>
        </w:rPr>
      </w:pPr>
    </w:p>
    <w:p w:rsidRPr="00F660E0" w:rsidR="009522C0" w:rsidP="009522C0" w:rsidRDefault="009522C0" w14:paraId="45264DA6" w14:textId="302F82DA">
      <w:pPr>
        <w:pStyle w:val="Negrita"/>
        <w:spacing w:line="240" w:lineRule="auto"/>
        <w:jc w:val="left"/>
        <w:rPr>
          <w:sz w:val="24"/>
        </w:rPr>
      </w:pPr>
      <w:r w:rsidRPr="00F660E0">
        <w:rPr>
          <w:b w:val="0"/>
          <w:sz w:val="24"/>
        </w:rPr>
        <w:t>José Armando Fallas Martínez</w:t>
      </w:r>
      <w:r w:rsidRPr="00F660E0">
        <w:rPr>
          <w:sz w:val="24"/>
        </w:rPr>
        <w:br/>
        <w:t>Intendente General</w:t>
      </w:r>
    </w:p>
    <w:p w:rsidRPr="00F660E0" w:rsidR="009522C0" w:rsidP="009522C0" w:rsidRDefault="009522C0" w14:paraId="697DB89C" w14:textId="77777777">
      <w:pPr>
        <w:pStyle w:val="Negrita"/>
        <w:spacing w:line="240" w:lineRule="auto"/>
        <w:jc w:val="left"/>
        <w:rPr>
          <w:b w:val="0"/>
          <w:sz w:val="24"/>
        </w:rPr>
      </w:pPr>
    </w:p>
    <w:p w:rsidRPr="00F660E0" w:rsidR="009522C0" w:rsidP="009522C0" w:rsidRDefault="009522C0" w14:paraId="17203AAD" w14:textId="77777777">
      <w:pPr>
        <w:pStyle w:val="Negrita"/>
        <w:spacing w:line="240" w:lineRule="auto"/>
        <w:jc w:val="left"/>
        <w:rPr>
          <w:b w:val="0"/>
          <w:sz w:val="24"/>
        </w:rPr>
      </w:pPr>
    </w:p>
    <w:p w:rsidRPr="00971BBE" w:rsidR="009522C0" w:rsidP="009522C0" w:rsidRDefault="009522C0" w14:paraId="6DD8821F" w14:textId="77777777">
      <w:pPr>
        <w:pStyle w:val="CC"/>
        <w:spacing w:line="240" w:lineRule="auto"/>
        <w:rPr>
          <w:sz w:val="16"/>
          <w:szCs w:val="16"/>
        </w:rPr>
      </w:pPr>
      <w:r w:rsidRPr="00971BBE">
        <w:rPr>
          <w:sz w:val="16"/>
          <w:szCs w:val="16"/>
        </w:rPr>
        <w:t>JAFM/RCA/JCB/AICA</w:t>
      </w:r>
    </w:p>
    <w:p w:rsidRPr="006972C9" w:rsidR="006972C9" w:rsidP="006972C9" w:rsidRDefault="006972C9" w14:paraId="764D6716" w14:textId="77777777"/>
    <w:p w:rsidR="006972C9" w:rsidP="006972C9" w:rsidRDefault="006972C9" w14:paraId="1278BDCB" w14:textId="77777777"/>
    <w:p w:rsidRPr="006972C9" w:rsidR="00AF06C5" w:rsidP="006972C9" w:rsidRDefault="006972C9" w14:paraId="3D15D675" w14:textId="77777777">
      <w:pPr>
        <w:tabs>
          <w:tab w:val="left" w:pos="7187"/>
        </w:tabs>
      </w:pPr>
      <w:r>
        <w:tab/>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5887A" w14:textId="77777777" w:rsidR="00CF6E4D" w:rsidRDefault="00CF6E4D" w:rsidP="009349F3">
      <w:pPr>
        <w:spacing w:line="240" w:lineRule="auto"/>
      </w:pPr>
      <w:r>
        <w:separator/>
      </w:r>
    </w:p>
  </w:endnote>
  <w:endnote w:type="continuationSeparator" w:id="0">
    <w:p w14:paraId="03F7B2D7" w14:textId="77777777" w:rsidR="00CF6E4D" w:rsidRDefault="00CF6E4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7CEEF73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2F789B4" w14:textId="77777777">
      <w:tc>
        <w:tcPr>
          <w:tcW w:w="2942" w:type="dxa"/>
        </w:tcPr>
        <w:p w:rsidR="00DA2424" w:rsidP="00DA2424" w:rsidRDefault="00DA2424" w14:paraId="50BBC681"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4EBB2C96"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7DAA5BA4" w14:textId="77777777">
          <w:pPr>
            <w:pStyle w:val="Piedepgina"/>
            <w:rPr>
              <w:b/>
              <w:color w:val="7F7F7F" w:themeColor="text1" w:themeTint="80"/>
              <w:sz w:val="16"/>
              <w:szCs w:val="16"/>
            </w:rPr>
          </w:pPr>
        </w:p>
      </w:tc>
      <w:tc>
        <w:tcPr>
          <w:tcW w:w="2943" w:type="dxa"/>
        </w:tcPr>
        <w:p w:rsidRPr="009349F3" w:rsidR="00517D62" w:rsidP="00855792" w:rsidRDefault="00517D62" w14:paraId="0B8AAB0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1CFD62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D5863B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D6A86D9"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42B7264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5333E" w14:textId="77777777" w:rsidR="00CF6E4D" w:rsidRDefault="00CF6E4D" w:rsidP="009349F3">
      <w:pPr>
        <w:spacing w:line="240" w:lineRule="auto"/>
      </w:pPr>
      <w:r>
        <w:separator/>
      </w:r>
    </w:p>
  </w:footnote>
  <w:footnote w:type="continuationSeparator" w:id="0">
    <w:p w14:paraId="3533D600" w14:textId="77777777" w:rsidR="00CF6E4D" w:rsidRDefault="00CF6E4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6F0D48D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0EFA8C58" w14:textId="77777777">
    <w:pPr>
      <w:pStyle w:val="Encabezado"/>
    </w:pPr>
    <w:r>
      <w:ptab w:alignment="center" w:relativeTo="margin" w:leader="none"/>
    </w:r>
    <w:r>
      <w:rPr>
        <w:noProof/>
        <w:lang w:val="es-CR" w:eastAsia="es-CR"/>
      </w:rPr>
      <w:drawing>
        <wp:inline distT="0" distB="0" distL="0" distR="0" wp14:anchorId="02F42917" wp14:editId="6BD9086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6D55" w:rsidRDefault="001B6D55" w14:paraId="7C1EAB9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4DC3B35"/>
    <w:multiLevelType w:val="hybridMultilevel"/>
    <w:tmpl w:val="303A7C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59450595"/>
    <w:multiLevelType w:val="hybridMultilevel"/>
    <w:tmpl w:val="16144A10"/>
    <w:lvl w:ilvl="0" w:tplc="1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072668"/>
    <w:multiLevelType w:val="hybridMultilevel"/>
    <w:tmpl w:val="844A7EDA"/>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7055F0D"/>
    <w:multiLevelType w:val="hybridMultilevel"/>
    <w:tmpl w:val="16144A10"/>
    <w:lvl w:ilvl="0" w:tplc="1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7" w15:restartNumberingAfterBreak="0">
    <w:nsid w:val="7A130361"/>
    <w:multiLevelType w:val="hybridMultilevel"/>
    <w:tmpl w:val="D1B6C5F0"/>
    <w:lvl w:ilvl="0" w:tplc="2B1A0B4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4D"/>
    <w:rsid w:val="00096758"/>
    <w:rsid w:val="000B3163"/>
    <w:rsid w:val="00110C9E"/>
    <w:rsid w:val="00142FD8"/>
    <w:rsid w:val="001B6D55"/>
    <w:rsid w:val="001D49AA"/>
    <w:rsid w:val="00280D7A"/>
    <w:rsid w:val="00290463"/>
    <w:rsid w:val="002B02F1"/>
    <w:rsid w:val="002B1A6E"/>
    <w:rsid w:val="002B417E"/>
    <w:rsid w:val="002C235F"/>
    <w:rsid w:val="002C3F6D"/>
    <w:rsid w:val="002D6ACD"/>
    <w:rsid w:val="00312195"/>
    <w:rsid w:val="00322C6D"/>
    <w:rsid w:val="00326EE5"/>
    <w:rsid w:val="003F0C64"/>
    <w:rsid w:val="00490A94"/>
    <w:rsid w:val="00517D62"/>
    <w:rsid w:val="005A757F"/>
    <w:rsid w:val="005B669D"/>
    <w:rsid w:val="005F7C14"/>
    <w:rsid w:val="00615DE6"/>
    <w:rsid w:val="00655C68"/>
    <w:rsid w:val="0066384E"/>
    <w:rsid w:val="0067482F"/>
    <w:rsid w:val="006972C9"/>
    <w:rsid w:val="006B5A99"/>
    <w:rsid w:val="007C61B9"/>
    <w:rsid w:val="007E5942"/>
    <w:rsid w:val="008200B7"/>
    <w:rsid w:val="00830A1C"/>
    <w:rsid w:val="00852F96"/>
    <w:rsid w:val="00855792"/>
    <w:rsid w:val="008904DD"/>
    <w:rsid w:val="00900B79"/>
    <w:rsid w:val="0093137D"/>
    <w:rsid w:val="009349F3"/>
    <w:rsid w:val="009522C0"/>
    <w:rsid w:val="00971BBE"/>
    <w:rsid w:val="009839B2"/>
    <w:rsid w:val="009A0416"/>
    <w:rsid w:val="009D0BEF"/>
    <w:rsid w:val="00A84312"/>
    <w:rsid w:val="00AC2F9A"/>
    <w:rsid w:val="00AF06C5"/>
    <w:rsid w:val="00AF3369"/>
    <w:rsid w:val="00B64A7E"/>
    <w:rsid w:val="00C9308D"/>
    <w:rsid w:val="00C95B5C"/>
    <w:rsid w:val="00CF6E4D"/>
    <w:rsid w:val="00D848EB"/>
    <w:rsid w:val="00DA2424"/>
    <w:rsid w:val="00DA5AA1"/>
    <w:rsid w:val="00DD2EBF"/>
    <w:rsid w:val="00DE2D06"/>
    <w:rsid w:val="00E812D5"/>
    <w:rsid w:val="00E9009A"/>
    <w:rsid w:val="00ED4B62"/>
    <w:rsid w:val="00FF76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B29B1"/>
  <w15:chartTrackingRefBased/>
  <w15:docId w15:val="{B3E835E3-60F7-40CD-9B6B-6A8290CC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9522C0"/>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9522C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A757F"/>
    <w:rPr>
      <w:sz w:val="16"/>
      <w:szCs w:val="16"/>
    </w:rPr>
  </w:style>
  <w:style w:type="paragraph" w:styleId="Textocomentario">
    <w:name w:val="annotation text"/>
    <w:basedOn w:val="Normal"/>
    <w:link w:val="TextocomentarioCar"/>
    <w:uiPriority w:val="99"/>
    <w:semiHidden/>
    <w:unhideWhenUsed/>
    <w:rsid w:val="005A75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57F"/>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A757F"/>
    <w:rPr>
      <w:b/>
      <w:bCs/>
    </w:rPr>
  </w:style>
  <w:style w:type="character" w:customStyle="1" w:styleId="AsuntodelcomentarioCar">
    <w:name w:val="Asunto del comentario Car"/>
    <w:basedOn w:val="TextocomentarioCar"/>
    <w:link w:val="Asuntodelcomentario"/>
    <w:uiPriority w:val="99"/>
    <w:semiHidden/>
    <w:rsid w:val="005A757F"/>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directo.sugef.fi.cr/Sitio/Portal/Inicio/MuestreAyudaInformacionGener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directo.sugef.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B4EC984D06453D91E66EF38995A70F"/>
        <w:category>
          <w:name w:val="General"/>
          <w:gallery w:val="placeholder"/>
        </w:category>
        <w:types>
          <w:type w:val="bbPlcHdr"/>
        </w:types>
        <w:behaviors>
          <w:behavior w:val="content"/>
        </w:behaviors>
        <w:guid w:val="{E3A1B116-0799-420D-81AB-AD12C59E3AE9}"/>
      </w:docPartPr>
      <w:docPartBody>
        <w:p w:rsidR="003408D3" w:rsidRDefault="005D56B5" w:rsidP="005D56B5">
          <w:pPr>
            <w:pStyle w:val="5AB4EC984D06453D91E66EF38995A70F"/>
          </w:pPr>
          <w:r w:rsidRPr="001E0779">
            <w:rPr>
              <w:rStyle w:val="Textodelmarcadordeposicin"/>
            </w:rPr>
            <w:t>Haga clic aquí para escribir texto.</w:t>
          </w:r>
        </w:p>
      </w:docPartBody>
    </w:docPart>
    <w:docPart>
      <w:docPartPr>
        <w:name w:val="9BA9F02443854DD18F15350F61D9638C"/>
        <w:category>
          <w:name w:val="General"/>
          <w:gallery w:val="placeholder"/>
        </w:category>
        <w:types>
          <w:type w:val="bbPlcHdr"/>
        </w:types>
        <w:behaviors>
          <w:behavior w:val="content"/>
        </w:behaviors>
        <w:guid w:val="{A0BA0FAF-F556-48B7-A51E-37193B01CD75}"/>
      </w:docPartPr>
      <w:docPartBody>
        <w:p w:rsidR="003408D3" w:rsidRDefault="005D56B5" w:rsidP="005D56B5">
          <w:pPr>
            <w:pStyle w:val="9BA9F02443854DD18F15350F61D9638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52"/>
    <w:rsid w:val="003408D3"/>
    <w:rsid w:val="005D56B5"/>
    <w:rsid w:val="00A73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56B5"/>
  </w:style>
  <w:style w:type="paragraph" w:customStyle="1" w:styleId="9049232FAEF94E969D18548A6F1F0180">
    <w:name w:val="9049232FAEF94E969D18548A6F1F0180"/>
  </w:style>
  <w:style w:type="paragraph" w:customStyle="1" w:styleId="E2243C2DA4724FA7B2D0750A1FE9EE95">
    <w:name w:val="E2243C2DA4724FA7B2D0750A1FE9EE95"/>
  </w:style>
  <w:style w:type="paragraph" w:customStyle="1" w:styleId="B35D27DB1BA24D82BE0AA45AB3553878">
    <w:name w:val="B35D27DB1BA24D82BE0AA45AB3553878"/>
    <w:rsid w:val="00A73852"/>
  </w:style>
  <w:style w:type="paragraph" w:customStyle="1" w:styleId="D7E13C6F2C364286826B2A13511D99CD">
    <w:name w:val="D7E13C6F2C364286826B2A13511D99CD"/>
    <w:rsid w:val="00A73852"/>
  </w:style>
  <w:style w:type="paragraph" w:customStyle="1" w:styleId="CDF7995EDBB7498CB6FEB9E391F8BEE6">
    <w:name w:val="CDF7995EDBB7498CB6FEB9E391F8BEE6"/>
    <w:rsid w:val="005D56B5"/>
    <w:rPr>
      <w:lang w:val="es-CR" w:eastAsia="es-CR"/>
    </w:rPr>
  </w:style>
  <w:style w:type="paragraph" w:customStyle="1" w:styleId="5AB4EC984D06453D91E66EF38995A70F">
    <w:name w:val="5AB4EC984D06453D91E66EF38995A70F"/>
    <w:rsid w:val="005D56B5"/>
    <w:rPr>
      <w:lang w:val="es-CR" w:eastAsia="es-CR"/>
    </w:rPr>
  </w:style>
  <w:style w:type="paragraph" w:customStyle="1" w:styleId="9BA9F02443854DD18F15350F61D9638C">
    <w:name w:val="9BA9F02443854DD18F15350F61D9638C"/>
    <w:rsid w:val="005D56B5"/>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/iXhvxsMJlBK4OQOtM0bUVw0X1FGNalGmLUcYFNClNw=</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4blJ2gLNK6mx9343IOrzjh7fYT2dmUTVVdotgTWTsFo=</DigestValue>
    </Reference>
  </SignedInfo>
  <SignatureValue>cI+czB/bE71vL8MRHX60bItusCuFp/xZBMcBNREAx+EBq+iVJf6rydoaeDwPQpt422aXMUFYa9vo
n686bMf1+Iy5V0oPVCSsE8fndbZoHolXZHKRONp88zhwMzMm1AVmUPCXgIX+KoCmG2Hz3UCge3QS
wBumyXI440vhkpTAreX+++Xg3HCgqnP75RsiiN19A54RYjA3vQEsIG5je5H9deImk8dzuWeseZ/U
twIbxAyXAiI7Y1aKx89ZOwE7r29Yv9oNHDry/4h8gGcnDF1jq1PVwTGZCeQjc0LF6Mj8EeI+htDk
m7Q/1vLHAJEQfbJPAkSFR72aDFVHcBbPe9qHcA==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QjFBmkURe/9dGFnebop0xKjc2EXeUDywO3YP8aEcjQc=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8PGAAZkYJpCWdyfLVozexczKTavV88bUd1fzi9DAJ24=</DigestValue>
      </Reference>
      <Reference URI="/word/endnotes.xml?ContentType=application/vnd.openxmlformats-officedocument.wordprocessingml.endnotes+xml">
        <DigestMethod Algorithm="http://www.w3.org/2001/04/xmlenc#sha256"/>
        <DigestValue>gqPmVMyGW74ZjUH6CnU4O2UdnTeQ5vnNS7w4AVyY0+8=</DigestValue>
      </Reference>
      <Reference URI="/word/fontTable.xml?ContentType=application/vnd.openxmlformats-officedocument.wordprocessingml.fontTable+xml">
        <DigestMethod Algorithm="http://www.w3.org/2001/04/xmlenc#sha256"/>
        <DigestValue>ZwCczOshcIVwHIO5F39E2PYhdCURZCSUrjxpMaspeGQ=</DigestValue>
      </Reference>
      <Reference URI="/word/footer1.xml?ContentType=application/vnd.openxmlformats-officedocument.wordprocessingml.footer+xml">
        <DigestMethod Algorithm="http://www.w3.org/2001/04/xmlenc#sha256"/>
        <DigestValue>LckxYg1mMmRXq3CjhNYCILOdHRxjlFFjDCqpRz9BivI=</DigestValue>
      </Reference>
      <Reference URI="/word/footer2.xml?ContentType=application/vnd.openxmlformats-officedocument.wordprocessingml.footer+xml">
        <DigestMethod Algorithm="http://www.w3.org/2001/04/xmlenc#sha256"/>
        <DigestValue>Pt1jW+2YnZz7OrZPM+D1rlQOgSNynwHuK9QjYd144bo=</DigestValue>
      </Reference>
      <Reference URI="/word/footer3.xml?ContentType=application/vnd.openxmlformats-officedocument.wordprocessingml.footer+xml">
        <DigestMethod Algorithm="http://www.w3.org/2001/04/xmlenc#sha256"/>
        <DigestValue>bpNC6qWlfJw7vCq3bgx8yZ3mkmJZRPV74AZkFb9M0Rs=</DigestValue>
      </Reference>
      <Reference URI="/word/footnotes.xml?ContentType=application/vnd.openxmlformats-officedocument.wordprocessingml.footnotes+xml">
        <DigestMethod Algorithm="http://www.w3.org/2001/04/xmlenc#sha256"/>
        <DigestValue>72n+3YdyMfbVIrtyuYM8umjKn+MPtBbhSbZmMBnI6Lw=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khInVKFMENnZxLpJHrR/6s0efhUL7Ln+dVgggXNIsW0=</DigestValue>
      </Reference>
      <Reference URI="/word/glossary/fontTable.xml?ContentType=application/vnd.openxmlformats-officedocument.wordprocessingml.fontTable+xml">
        <DigestMethod Algorithm="http://www.w3.org/2001/04/xmlenc#sha256"/>
        <DigestValue>ZwCczOshcIVwHIO5F39E2PYhdCURZCSUrjxpMaspeGQ=</DigestValue>
      </Reference>
      <Reference URI="/word/glossary/settings.xml?ContentType=application/vnd.openxmlformats-officedocument.wordprocessingml.settings+xml">
        <DigestMethod Algorithm="http://www.w3.org/2001/04/xmlenc#sha256"/>
        <DigestValue>KlXD2Y8D3nXPO45jlvX7FRtFLCyg5m0tQQZu9NWA89E=</DigestValue>
      </Reference>
      <Reference URI="/word/glossary/styles.xml?ContentType=application/vnd.openxmlformats-officedocument.wordprocessingml.styles+xml">
        <DigestMethod Algorithm="http://www.w3.org/2001/04/xmlenc#sha256"/>
        <DigestValue>GmwpZuqHAPDvqw4dZ1HmQsbOUOGpW9hw82/6mv6jPDQ=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Zy/MJFfXiiHfX994lKvtfpjXNQN0TTnyqcLl7qVG958=</DigestValue>
      </Reference>
      <Reference URI="/word/header2.xml?ContentType=application/vnd.openxmlformats-officedocument.wordprocessingml.header+xml">
        <DigestMethod Algorithm="http://www.w3.org/2001/04/xmlenc#sha256"/>
        <DigestValue>TYbHMjauVX12nch5dtADp78/RdD9bRp0HKPFsu+C6XQ=</DigestValue>
      </Reference>
      <Reference URI="/word/header3.xml?ContentType=application/vnd.openxmlformats-officedocument.wordprocessingml.header+xml">
        <DigestMethod Algorithm="http://www.w3.org/2001/04/xmlenc#sha256"/>
        <DigestValue>EOuuYWMN7+SnmhWEZqP2kiEqtuHN+ZRGiMUilUT3Wbc=</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trLPu3puIThngvaImlUWleKgXbBcYnHd6ft25JLSm3E=</DigestValue>
      </Reference>
      <Reference URI="/word/settings.xml?ContentType=application/vnd.openxmlformats-officedocument.wordprocessingml.settings+xml">
        <DigestMethod Algorithm="http://www.w3.org/2001/04/xmlenc#sha256"/>
        <DigestValue>yitVyj/ChyvYRlA20VYgsdDZ/+nNeEi5Ow4Rwpwfba4=</DigestValue>
      </Reference>
      <Reference URI="/word/styles.xml?ContentType=application/vnd.openxmlformats-officedocument.wordprocessingml.styles+xml">
        <DigestMethod Algorithm="http://www.w3.org/2001/04/xmlenc#sha256"/>
        <DigestValue>L9wh77IfN93JemeGlI9Ghdik0fBzKaZX0G7CwMJ86G0=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fr3DG8SVYTsRrsGD967sxdh8tYIvGmkIBcNVkM9WmPs=</DigestValue>
      </Reference>
    </Manifest>
    <SignatureProperties>
      <SignatureProperty Id="idSignatureTime" Target="#idPackageSignature">
        <mdssi:SignatureTime xmlns:mdssi="http://schemas.openxmlformats.org/package/2006/digital-signature">
          <mdssi:Format>YYYY-MM-DDThh:mm:ssTZD</mdssi:Format>
          <mdssi:Value>2021-08-27T19:14:24Z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2021-08-27T19:14:24Z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IqJj68GCz8g5viZvfN7sbR7waNUgbXgs0l0lCLEmkACBAyOJhIYDzIwMjEwODI3MTkxN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7BEmtWhKfb+f+1T6+n/LSkWNVvI=</xd:ByKey>
                  </xd:ResponderID>
                  <xd:ProducedAt>2021-08-27T19:14:21Z</xd:ProducedAt>
                </xd:OCSPIdentifier>
                <xd:DigestAlgAndValue>
                  <DigestMethod Algorithm="http://www.w3.org/2001/04/xmlenc#sha256"/>
                  <DigestValue>Fg6OLeDrbV0AMkCmOcIkwvkp0Of+dltE4q9xcuPc4m4=</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</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6IuljlqAFJJ77AjdHjJ8Cq+f9diks9B9gLinVEbUptwCBAyOJhQYDzIwMjEwODI3MTkxND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APNFD</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i:0#.w|pdc-atlantida\corderoai</DisplayName>
        <AccountId>1396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class="ExternalClass9C90E98ECC914EBFB8DA361AFA693742"&gt;&lt;p&gt;​Remitir a las APNFD&lt;/p&gt;&lt;/div&gt;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Cicular externa Oficial de cumplimiento-Persona de enlace</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08E8EF7-24F1-43E0-9892-55C86FB00088}"/>
</file>

<file path=customXml/itemProps2.xml><?xml version="1.0" encoding="utf-8"?>
<ds:datastoreItem xmlns:ds="http://schemas.openxmlformats.org/officeDocument/2006/customXml" ds:itemID="{F52E0985-DE71-47CB-A111-7E2E42C66926}">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875e23b-67d9-4b2e-bdec-edacbf90b32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2C3C0DB6-FE6D-477C-9128-AF3664D24EAF}"/>
</file>

<file path=customXml/itemProps5.xml><?xml version="1.0" encoding="utf-8"?>
<ds:datastoreItem xmlns:ds="http://schemas.openxmlformats.org/officeDocument/2006/customXml" ds:itemID="{898BAA7A-79CB-4216-9515-0DB60992C3BB}"/>
</file>

<file path=customXml/itemProps6.xml><?xml version="1.0" encoding="utf-8"?>
<ds:datastoreItem xmlns:ds="http://schemas.openxmlformats.org/officeDocument/2006/customXml" ds:itemID="{273D5B54-009B-4AE5-8796-D7975DA88B43}"/>
</file>

<file path=docProps/app.xml><?xml version="1.0" encoding="utf-8"?>
<Properties xmlns="http://schemas.openxmlformats.org/officeDocument/2006/extended-properties" xmlns:vt="http://schemas.openxmlformats.org/officeDocument/2006/docPropsVTypes">
  <Template>plantillas-SGF-ACL-CAQ-13-E</Template>
  <TotalTime>136</TotalTime>
  <Pages>5</Pages>
  <Words>1578</Words>
  <Characters>8682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COTO ALFARO RAFAEL</cp:lastModifiedBy>
  <cp:revision>33</cp:revision>
  <dcterms:created xsi:type="dcterms:W3CDTF">2021-08-23T21:21:00Z</dcterms:created>
  <dcterms:modified xsi:type="dcterms:W3CDTF">2021-08-26T00:30:00Z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2" name="Order">
    <vt:r8>102100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58129e4d-2a7c-4442-ab86-f4288b01d5ff,4;7dedacbb-5c77-4a35-8847-40abd1245d4d,7;</vt:lpwstr>
  </property>
</Properties>
</file>