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2C603" w14:textId="77777777" w:rsidR="003554C5" w:rsidRPr="008014B9" w:rsidRDefault="008F1461" w:rsidP="006C53CF">
      <w:pPr>
        <w:tabs>
          <w:tab w:val="left" w:pos="2843"/>
        </w:tabs>
        <w:spacing w:line="240" w:lineRule="auto"/>
        <w:rPr>
          <w:sz w:val="24"/>
        </w:rPr>
      </w:pPr>
      <w:r w:rsidRPr="008014B9">
        <w:rPr>
          <w:sz w:val="24"/>
        </w:rPr>
        <w:tab/>
      </w:r>
    </w:p>
    <w:p w14:paraId="68F3378E" w14:textId="77777777" w:rsidR="00B671C0" w:rsidRPr="00BD2A39" w:rsidRDefault="00B671C0" w:rsidP="00B671C0">
      <w:pPr>
        <w:pStyle w:val="Texto0"/>
        <w:spacing w:before="0" w:after="0" w:line="240" w:lineRule="auto"/>
        <w:jc w:val="center"/>
        <w:rPr>
          <w:b/>
          <w:sz w:val="28"/>
          <w:lang w:val="es-CR"/>
        </w:rPr>
      </w:pPr>
      <w:r w:rsidRPr="00BD2A39">
        <w:rPr>
          <w:b/>
          <w:sz w:val="28"/>
          <w:lang w:val="es-CR"/>
        </w:rPr>
        <w:t>CIRCULAR EXTERNA</w:t>
      </w:r>
    </w:p>
    <w:p w14:paraId="769CE708" w14:textId="73C1BC70" w:rsidR="00BD2A39" w:rsidRDefault="00D0413E" w:rsidP="00BD2A39">
      <w:pPr>
        <w:tabs>
          <w:tab w:val="left" w:pos="2843"/>
        </w:tabs>
        <w:spacing w:line="240" w:lineRule="auto"/>
        <w:jc w:val="center"/>
        <w:rPr>
          <w:sz w:val="24"/>
        </w:rPr>
      </w:pPr>
      <w:sdt>
        <w:sdtPr>
          <w:rPr>
            <w:sz w:val="24"/>
          </w:rPr>
          <w:alias w:val="Consecutivo"/>
          <w:tag w:val="Consecutivo"/>
          <w:id w:val="-2000112463"/>
          <w:placeholder>
            <w:docPart w:val="3AB5C2D8360E4A5D9381974B84CC71C9"/>
          </w:placeholder>
          <w:text/>
        </w:sdtPr>
        <w:sdtEndPr/>
        <w:sdtContent>
          <w:r w:rsidR="00BD2A39">
            <w:t>SGF-2319-2019</w:t>
          </w:r>
        </w:sdtContent>
      </w:sdt>
      <w:r w:rsidR="00BD2A39">
        <w:rPr>
          <w:sz w:val="24"/>
        </w:rPr>
        <w:t xml:space="preserve"> - </w:t>
      </w:r>
      <w:sdt>
        <w:sdtPr>
          <w:rPr>
            <w:sz w:val="24"/>
          </w:rPr>
          <w:alias w:val="Confidencialidad"/>
          <w:tag w:val="Confidencialidad"/>
          <w:id w:val="1447896894"/>
          <w:placeholder>
            <w:docPart w:val="122584E60EE34CEA90962BDDCFEDCF3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BD2A39">
            <w:rPr>
              <w:sz w:val="24"/>
            </w:rPr>
            <w:t>SGF-PUBLICO</w:t>
          </w:r>
        </w:sdtContent>
      </w:sdt>
    </w:p>
    <w:p w14:paraId="6E885AF8" w14:textId="7B3CC0B4" w:rsidR="00BD2A39" w:rsidRPr="008014B9" w:rsidRDefault="00D0413E" w:rsidP="00BD2A39">
      <w:pPr>
        <w:pStyle w:val="Texto0"/>
        <w:spacing w:before="0" w:after="0" w:line="240" w:lineRule="auto"/>
        <w:jc w:val="center"/>
        <w:rPr>
          <w:sz w:val="24"/>
        </w:rPr>
      </w:pPr>
      <w:r>
        <w:rPr>
          <w:sz w:val="24"/>
        </w:rPr>
        <w:t>31</w:t>
      </w:r>
      <w:bookmarkStart w:id="0" w:name="_GoBack"/>
      <w:bookmarkEnd w:id="0"/>
      <w:r w:rsidR="00BD2A39" w:rsidRPr="008014B9">
        <w:rPr>
          <w:sz w:val="24"/>
        </w:rPr>
        <w:t xml:space="preserve"> de </w:t>
      </w:r>
      <w:r w:rsidR="00BD2A39">
        <w:rPr>
          <w:sz w:val="24"/>
        </w:rPr>
        <w:t>julio del 2019</w:t>
      </w:r>
    </w:p>
    <w:p w14:paraId="0A80EAAA" w14:textId="77777777" w:rsidR="00B671C0" w:rsidRPr="003C442A" w:rsidRDefault="00B671C0" w:rsidP="00B671C0">
      <w:pPr>
        <w:widowControl w:val="0"/>
        <w:spacing w:line="240" w:lineRule="auto"/>
        <w:ind w:left="34" w:right="86"/>
        <w:rPr>
          <w:b/>
          <w:sz w:val="24"/>
          <w:lang w:val="es-CR"/>
        </w:rPr>
      </w:pPr>
    </w:p>
    <w:p w14:paraId="0EB73921" w14:textId="77777777" w:rsidR="00B671C0" w:rsidRPr="003C442A" w:rsidRDefault="00B671C0" w:rsidP="00B671C0">
      <w:pPr>
        <w:widowControl w:val="0"/>
        <w:spacing w:line="240" w:lineRule="auto"/>
        <w:ind w:left="34" w:right="86"/>
        <w:rPr>
          <w:b/>
          <w:szCs w:val="22"/>
          <w:lang w:val="es-CR"/>
        </w:rPr>
      </w:pPr>
      <w:r w:rsidRPr="003C442A">
        <w:rPr>
          <w:b/>
          <w:szCs w:val="22"/>
          <w:lang w:val="es-CR"/>
        </w:rPr>
        <w:t>Dirigida a:</w:t>
      </w:r>
    </w:p>
    <w:p w14:paraId="26175166" w14:textId="77777777" w:rsidR="00B671C0" w:rsidRPr="003C442A" w:rsidRDefault="00B671C0" w:rsidP="00B671C0">
      <w:pPr>
        <w:pStyle w:val="NormalWeb"/>
        <w:spacing w:before="0" w:beforeAutospacing="0" w:after="0" w:afterAutospacing="0"/>
        <w:jc w:val="both"/>
        <w:rPr>
          <w:rFonts w:ascii="Cambria" w:hAnsi="Cambria"/>
          <w:b/>
          <w:sz w:val="22"/>
          <w:szCs w:val="22"/>
          <w:lang w:val="es-CR"/>
        </w:rPr>
      </w:pPr>
    </w:p>
    <w:p w14:paraId="679A888C" w14:textId="77777777" w:rsidR="00B671C0" w:rsidRPr="003C442A" w:rsidRDefault="00B671C0" w:rsidP="00B671C0">
      <w:pPr>
        <w:widowControl w:val="0"/>
        <w:numPr>
          <w:ilvl w:val="0"/>
          <w:numId w:val="13"/>
        </w:numPr>
        <w:spacing w:after="200" w:line="240" w:lineRule="auto"/>
        <w:ind w:left="567" w:right="86" w:hanging="567"/>
        <w:contextualSpacing/>
        <w:rPr>
          <w:b/>
          <w:szCs w:val="22"/>
          <w:lang w:val="es-CR" w:eastAsia="es-ES"/>
        </w:rPr>
      </w:pPr>
      <w:r w:rsidRPr="003C442A">
        <w:rPr>
          <w:szCs w:val="22"/>
          <w:lang w:val="es-CR"/>
        </w:rPr>
        <w:t>Bancos Comerciales del Estado.</w:t>
      </w:r>
    </w:p>
    <w:p w14:paraId="2E75628A" w14:textId="77777777" w:rsidR="00B671C0" w:rsidRPr="003C442A" w:rsidRDefault="00B671C0" w:rsidP="00B671C0">
      <w:pPr>
        <w:widowControl w:val="0"/>
        <w:numPr>
          <w:ilvl w:val="0"/>
          <w:numId w:val="13"/>
        </w:numPr>
        <w:spacing w:after="200" w:line="240" w:lineRule="auto"/>
        <w:ind w:left="567" w:right="86" w:hanging="567"/>
        <w:contextualSpacing/>
        <w:rPr>
          <w:b/>
          <w:szCs w:val="22"/>
          <w:lang w:val="es-CR" w:eastAsia="es-ES"/>
        </w:rPr>
      </w:pPr>
      <w:r w:rsidRPr="003C442A">
        <w:rPr>
          <w:szCs w:val="22"/>
          <w:lang w:val="es-CR"/>
        </w:rPr>
        <w:t>Bancos Creados por Leyes Especiales.</w:t>
      </w:r>
    </w:p>
    <w:p w14:paraId="68520F63" w14:textId="77777777" w:rsidR="00B671C0" w:rsidRPr="003C442A" w:rsidRDefault="00B671C0" w:rsidP="00B671C0">
      <w:pPr>
        <w:widowControl w:val="0"/>
        <w:numPr>
          <w:ilvl w:val="0"/>
          <w:numId w:val="13"/>
        </w:numPr>
        <w:spacing w:after="200" w:line="240" w:lineRule="auto"/>
        <w:ind w:left="567" w:right="86" w:hanging="567"/>
        <w:contextualSpacing/>
        <w:rPr>
          <w:b/>
          <w:szCs w:val="22"/>
          <w:lang w:val="es-CR" w:eastAsia="es-ES"/>
        </w:rPr>
      </w:pPr>
      <w:r w:rsidRPr="003C442A">
        <w:rPr>
          <w:szCs w:val="22"/>
          <w:lang w:val="es-CR"/>
        </w:rPr>
        <w:t>Bancos Privados.</w:t>
      </w:r>
    </w:p>
    <w:p w14:paraId="2F253F34" w14:textId="77777777" w:rsidR="00B671C0" w:rsidRPr="003C442A" w:rsidRDefault="00B671C0" w:rsidP="00B671C0">
      <w:pPr>
        <w:widowControl w:val="0"/>
        <w:numPr>
          <w:ilvl w:val="0"/>
          <w:numId w:val="13"/>
        </w:numPr>
        <w:spacing w:after="200" w:line="240" w:lineRule="auto"/>
        <w:ind w:left="567" w:right="86" w:hanging="567"/>
        <w:contextualSpacing/>
        <w:rPr>
          <w:b/>
          <w:szCs w:val="22"/>
          <w:lang w:val="es-CR" w:eastAsia="es-ES"/>
        </w:rPr>
      </w:pPr>
      <w:r w:rsidRPr="003C442A">
        <w:rPr>
          <w:szCs w:val="22"/>
          <w:lang w:val="es-CR"/>
        </w:rPr>
        <w:t>Empresas Financieras no Bancarias.</w:t>
      </w:r>
    </w:p>
    <w:p w14:paraId="42F6797E" w14:textId="77777777" w:rsidR="00B671C0" w:rsidRPr="003C442A" w:rsidRDefault="00B671C0" w:rsidP="00B671C0">
      <w:pPr>
        <w:widowControl w:val="0"/>
        <w:numPr>
          <w:ilvl w:val="0"/>
          <w:numId w:val="13"/>
        </w:numPr>
        <w:spacing w:after="200" w:line="240" w:lineRule="auto"/>
        <w:ind w:left="567" w:right="86" w:hanging="567"/>
        <w:contextualSpacing/>
        <w:rPr>
          <w:szCs w:val="22"/>
          <w:lang w:val="es-CR"/>
        </w:rPr>
      </w:pPr>
      <w:r w:rsidRPr="003C442A">
        <w:rPr>
          <w:szCs w:val="22"/>
          <w:lang w:val="es-CR"/>
        </w:rPr>
        <w:t>Otras Entidades Financieras.</w:t>
      </w:r>
    </w:p>
    <w:p w14:paraId="049FBB2E" w14:textId="77777777" w:rsidR="00B671C0" w:rsidRPr="003C442A" w:rsidRDefault="00B671C0" w:rsidP="00B671C0">
      <w:pPr>
        <w:widowControl w:val="0"/>
        <w:numPr>
          <w:ilvl w:val="0"/>
          <w:numId w:val="13"/>
        </w:numPr>
        <w:spacing w:after="200" w:line="240" w:lineRule="auto"/>
        <w:ind w:left="567" w:right="86" w:hanging="567"/>
        <w:contextualSpacing/>
        <w:rPr>
          <w:szCs w:val="22"/>
          <w:lang w:val="es-CR"/>
        </w:rPr>
      </w:pPr>
      <w:r w:rsidRPr="003C442A">
        <w:rPr>
          <w:szCs w:val="22"/>
          <w:lang w:val="es-CR"/>
        </w:rPr>
        <w:t>Organizaciones Cooperativas de Ahorro y Crédito.</w:t>
      </w:r>
    </w:p>
    <w:p w14:paraId="7EDC9678" w14:textId="77777777" w:rsidR="00B671C0" w:rsidRPr="003C442A" w:rsidRDefault="00B671C0" w:rsidP="00B671C0">
      <w:pPr>
        <w:widowControl w:val="0"/>
        <w:numPr>
          <w:ilvl w:val="0"/>
          <w:numId w:val="13"/>
        </w:numPr>
        <w:spacing w:after="200" w:line="240" w:lineRule="auto"/>
        <w:ind w:left="567" w:right="86" w:hanging="567"/>
        <w:contextualSpacing/>
        <w:rPr>
          <w:szCs w:val="22"/>
          <w:lang w:val="es-CR"/>
        </w:rPr>
      </w:pPr>
      <w:r w:rsidRPr="003C442A">
        <w:rPr>
          <w:szCs w:val="22"/>
          <w:lang w:val="es-CR"/>
        </w:rPr>
        <w:t>Entidades Autorizadas del Sistema Financiero Nacional para la Vivienda.</w:t>
      </w:r>
    </w:p>
    <w:p w14:paraId="6F8573B9" w14:textId="77777777" w:rsidR="00B671C0" w:rsidRPr="003C442A" w:rsidRDefault="00B671C0" w:rsidP="00B671C0">
      <w:pPr>
        <w:widowControl w:val="0"/>
        <w:numPr>
          <w:ilvl w:val="0"/>
          <w:numId w:val="13"/>
        </w:numPr>
        <w:spacing w:after="200" w:line="240" w:lineRule="auto"/>
        <w:ind w:left="567" w:right="86" w:hanging="567"/>
        <w:contextualSpacing/>
        <w:rPr>
          <w:szCs w:val="22"/>
          <w:lang w:val="es-CR"/>
        </w:rPr>
      </w:pPr>
      <w:r w:rsidRPr="003C442A">
        <w:rPr>
          <w:szCs w:val="22"/>
          <w:lang w:val="es-CR"/>
        </w:rPr>
        <w:t>Las Personas Inscritas al Tenor del Artículo 15 de la Ley 8204 “Ley Sobre Estupefacientes, Sustancias Psicotrópicas, Drogas de Uso No Autorizado, Actividades Conexas, Legitimación de Capitales y Financiamiento al Terrorismo”.</w:t>
      </w:r>
    </w:p>
    <w:p w14:paraId="6DB58367" w14:textId="77777777" w:rsidR="00B671C0" w:rsidRPr="003C442A" w:rsidRDefault="00B671C0" w:rsidP="00B671C0">
      <w:pPr>
        <w:widowControl w:val="0"/>
        <w:numPr>
          <w:ilvl w:val="0"/>
          <w:numId w:val="13"/>
        </w:numPr>
        <w:spacing w:after="200" w:line="240" w:lineRule="auto"/>
        <w:ind w:left="567" w:right="86" w:hanging="567"/>
        <w:contextualSpacing/>
        <w:rPr>
          <w:szCs w:val="22"/>
          <w:lang w:val="es-CR"/>
        </w:rPr>
      </w:pPr>
      <w:r w:rsidRPr="003C442A">
        <w:rPr>
          <w:szCs w:val="22"/>
          <w:lang w:val="es-CR"/>
        </w:rPr>
        <w:t>Operadores del Sistema de Banca para el Desarrollo</w:t>
      </w:r>
    </w:p>
    <w:p w14:paraId="677F08B7" w14:textId="77777777" w:rsidR="00B671C0" w:rsidRPr="003C442A" w:rsidRDefault="00B671C0" w:rsidP="00B671C0">
      <w:pPr>
        <w:spacing w:line="240" w:lineRule="auto"/>
        <w:rPr>
          <w:szCs w:val="22"/>
          <w:lang w:val="es-CR"/>
        </w:rPr>
      </w:pPr>
    </w:p>
    <w:p w14:paraId="0F7E4FE4" w14:textId="77777777" w:rsidR="00B671C0" w:rsidRPr="003C442A" w:rsidRDefault="00B671C0" w:rsidP="00B671C0">
      <w:pPr>
        <w:spacing w:line="240" w:lineRule="auto"/>
        <w:ind w:left="993" w:hanging="993"/>
        <w:rPr>
          <w:bCs/>
          <w:szCs w:val="22"/>
          <w:lang w:val="es-CR"/>
        </w:rPr>
      </w:pPr>
      <w:r w:rsidRPr="003C442A">
        <w:rPr>
          <w:b/>
          <w:bCs/>
          <w:szCs w:val="22"/>
          <w:lang w:val="es-CR"/>
        </w:rPr>
        <w:t>Asunto</w:t>
      </w:r>
      <w:r w:rsidRPr="003C442A">
        <w:rPr>
          <w:bCs/>
          <w:szCs w:val="22"/>
          <w:lang w:val="es-CR"/>
        </w:rPr>
        <w:t>:</w:t>
      </w:r>
      <w:r w:rsidRPr="003C442A">
        <w:rPr>
          <w:bCs/>
          <w:szCs w:val="22"/>
          <w:lang w:val="es-CR"/>
        </w:rPr>
        <w:tab/>
        <w:t xml:space="preserve">Procedimiento para la atención de las consultas que realizan las entidades respecto con  las diferentes clases de datos en el </w:t>
      </w:r>
      <w:r w:rsidRPr="003C442A">
        <w:rPr>
          <w:szCs w:val="22"/>
          <w:lang w:val="es-CR"/>
        </w:rPr>
        <w:t xml:space="preserve">Sistema de Captura, Verificación y Carga de Datos </w:t>
      </w:r>
      <w:r w:rsidRPr="003C442A">
        <w:rPr>
          <w:bCs/>
          <w:szCs w:val="22"/>
          <w:lang w:val="es-CR"/>
        </w:rPr>
        <w:t>SICVECA.</w:t>
      </w:r>
    </w:p>
    <w:p w14:paraId="7BCB9785" w14:textId="77777777" w:rsidR="00B671C0" w:rsidRPr="003C442A" w:rsidRDefault="00B671C0" w:rsidP="00B671C0">
      <w:pPr>
        <w:spacing w:line="240" w:lineRule="auto"/>
        <w:rPr>
          <w:bCs/>
          <w:szCs w:val="22"/>
          <w:lang w:val="es-CR"/>
        </w:rPr>
      </w:pPr>
    </w:p>
    <w:p w14:paraId="4C80C446" w14:textId="77777777" w:rsidR="00B671C0" w:rsidRPr="00BD2A39" w:rsidRDefault="00B671C0" w:rsidP="00BD2A39">
      <w:pPr>
        <w:spacing w:line="240" w:lineRule="auto"/>
        <w:jc w:val="center"/>
        <w:rPr>
          <w:b/>
          <w:bCs/>
          <w:szCs w:val="22"/>
          <w:lang w:val="es-CR"/>
        </w:rPr>
      </w:pPr>
      <w:r w:rsidRPr="00BD2A39">
        <w:rPr>
          <w:b/>
          <w:bCs/>
          <w:szCs w:val="22"/>
          <w:lang w:val="es-CR"/>
        </w:rPr>
        <w:t>El Superintendente de la Superintendencia General de Entidades Financieras (SUGEF),</w:t>
      </w:r>
    </w:p>
    <w:p w14:paraId="02F68E1F" w14:textId="77777777" w:rsidR="00B671C0" w:rsidRPr="003C442A" w:rsidRDefault="00B671C0" w:rsidP="00B671C0">
      <w:pPr>
        <w:spacing w:line="240" w:lineRule="auto"/>
        <w:rPr>
          <w:b/>
          <w:szCs w:val="22"/>
          <w:lang w:val="es-CR"/>
        </w:rPr>
      </w:pPr>
    </w:p>
    <w:p w14:paraId="47B6E2D3" w14:textId="77777777" w:rsidR="00B671C0" w:rsidRPr="003C442A" w:rsidRDefault="00B671C0" w:rsidP="00B671C0">
      <w:pPr>
        <w:spacing w:line="240" w:lineRule="auto"/>
        <w:rPr>
          <w:b/>
          <w:szCs w:val="22"/>
          <w:lang w:val="es-CR"/>
        </w:rPr>
      </w:pPr>
      <w:r w:rsidRPr="003C442A">
        <w:rPr>
          <w:b/>
          <w:szCs w:val="22"/>
          <w:lang w:val="es-CR"/>
        </w:rPr>
        <w:t>Considerando que:</w:t>
      </w:r>
    </w:p>
    <w:p w14:paraId="4E288EE6" w14:textId="77777777" w:rsidR="00B671C0" w:rsidRPr="003C442A" w:rsidRDefault="00B671C0" w:rsidP="00B671C0">
      <w:pPr>
        <w:spacing w:line="240" w:lineRule="auto"/>
        <w:rPr>
          <w:b/>
          <w:szCs w:val="22"/>
          <w:lang w:val="es-CR"/>
        </w:rPr>
      </w:pPr>
    </w:p>
    <w:p w14:paraId="04FEDAA9" w14:textId="378AFFFE" w:rsidR="00B671C0" w:rsidRPr="003C442A" w:rsidRDefault="00BD2A39" w:rsidP="00B671C0">
      <w:pPr>
        <w:pStyle w:val="Prrafodelista"/>
        <w:numPr>
          <w:ilvl w:val="0"/>
          <w:numId w:val="15"/>
        </w:numPr>
        <w:spacing w:before="120" w:after="240" w:line="240" w:lineRule="auto"/>
        <w:contextualSpacing w:val="0"/>
        <w:rPr>
          <w:szCs w:val="22"/>
          <w:lang w:val="es-CR"/>
        </w:rPr>
      </w:pPr>
      <w:r>
        <w:rPr>
          <w:szCs w:val="22"/>
          <w:lang w:val="es-CR"/>
        </w:rPr>
        <w:t>D</w:t>
      </w:r>
      <w:r w:rsidR="00B671C0" w:rsidRPr="003C442A">
        <w:rPr>
          <w:szCs w:val="22"/>
          <w:lang w:val="es-CR"/>
        </w:rPr>
        <w:t>e acuerdo con lo dispuesto en el literal a)</w:t>
      </w:r>
      <w:r w:rsidR="00B671C0">
        <w:rPr>
          <w:szCs w:val="22"/>
          <w:lang w:val="es-CR"/>
        </w:rPr>
        <w:t>,</w:t>
      </w:r>
      <w:r w:rsidR="00B671C0" w:rsidRPr="003C442A">
        <w:rPr>
          <w:szCs w:val="22"/>
          <w:lang w:val="es-CR"/>
        </w:rPr>
        <w:t xml:space="preserve"> acápite iii) del artículo 155 de la Ley Orgánica del Banco Central</w:t>
      </w:r>
      <w:r w:rsidR="00B671C0">
        <w:rPr>
          <w:szCs w:val="22"/>
          <w:lang w:val="es-CR"/>
        </w:rPr>
        <w:t xml:space="preserve"> de Costa Rica, Ley N° 7558, la</w:t>
      </w:r>
      <w:r w:rsidR="00B671C0" w:rsidRPr="003C442A">
        <w:rPr>
          <w:szCs w:val="22"/>
          <w:lang w:val="es-CR"/>
        </w:rPr>
        <w:t xml:space="preserve"> Superintendencia cuenta con la potestad de requerir a las entidades supervisadas información sobre plazos, situación jurídica, económica, financiera y sobre las características y costos de sus servicios y operaciones activas y pasivas. </w:t>
      </w:r>
    </w:p>
    <w:p w14:paraId="40173559" w14:textId="590129F5" w:rsidR="00B671C0" w:rsidRPr="003C442A" w:rsidRDefault="00BD2A39" w:rsidP="00B671C0">
      <w:pPr>
        <w:pStyle w:val="Prrafodelista"/>
        <w:numPr>
          <w:ilvl w:val="0"/>
          <w:numId w:val="15"/>
        </w:numPr>
        <w:spacing w:before="120" w:after="240" w:line="240" w:lineRule="auto"/>
        <w:contextualSpacing w:val="0"/>
        <w:rPr>
          <w:szCs w:val="22"/>
          <w:lang w:val="es-CR"/>
        </w:rPr>
      </w:pPr>
      <w:r>
        <w:rPr>
          <w:szCs w:val="22"/>
          <w:lang w:val="es-CR"/>
        </w:rPr>
        <w:t>M</w:t>
      </w:r>
      <w:r w:rsidR="00B671C0" w:rsidRPr="003C442A">
        <w:rPr>
          <w:szCs w:val="22"/>
          <w:lang w:val="es-CR"/>
        </w:rPr>
        <w:t>ediante la Resolución SUGEF R-001-2010 del 20 de enero del 2010, se emitieron los requisitos que deben cumplir las consultas que envían las entidades hacia esta Superintendencia.</w:t>
      </w:r>
    </w:p>
    <w:p w14:paraId="55667AC3" w14:textId="3D8D763D" w:rsidR="00B671C0" w:rsidRPr="003C442A" w:rsidRDefault="00BD2A39" w:rsidP="00B671C0">
      <w:pPr>
        <w:pStyle w:val="Prrafodelista"/>
        <w:numPr>
          <w:ilvl w:val="0"/>
          <w:numId w:val="15"/>
        </w:numPr>
        <w:spacing w:line="240" w:lineRule="auto"/>
        <w:rPr>
          <w:szCs w:val="22"/>
          <w:lang w:val="es-CR"/>
        </w:rPr>
      </w:pPr>
      <w:r>
        <w:rPr>
          <w:szCs w:val="22"/>
          <w:lang w:val="es-CR"/>
        </w:rPr>
        <w:t>E</w:t>
      </w:r>
      <w:r w:rsidR="00B671C0">
        <w:rPr>
          <w:szCs w:val="22"/>
          <w:lang w:val="es-CR"/>
        </w:rPr>
        <w:t xml:space="preserve">l medio que dispuso la SUGEF para que </w:t>
      </w:r>
      <w:r w:rsidR="00B671C0" w:rsidRPr="003C442A">
        <w:rPr>
          <w:szCs w:val="22"/>
          <w:lang w:val="es-CR"/>
        </w:rPr>
        <w:t>l</w:t>
      </w:r>
      <w:r w:rsidR="00B671C0">
        <w:rPr>
          <w:szCs w:val="22"/>
          <w:lang w:val="es-CR"/>
        </w:rPr>
        <w:t>as entidades supervisadas remita</w:t>
      </w:r>
      <w:r w:rsidR="00B671C0" w:rsidRPr="003C442A">
        <w:rPr>
          <w:szCs w:val="22"/>
          <w:lang w:val="es-CR"/>
        </w:rPr>
        <w:t xml:space="preserve">n </w:t>
      </w:r>
      <w:r w:rsidR="00B671C0">
        <w:rPr>
          <w:szCs w:val="22"/>
          <w:lang w:val="es-CR"/>
        </w:rPr>
        <w:t xml:space="preserve">la </w:t>
      </w:r>
      <w:r w:rsidR="00B671C0" w:rsidRPr="003C442A">
        <w:rPr>
          <w:szCs w:val="22"/>
          <w:lang w:val="es-CR"/>
        </w:rPr>
        <w:t xml:space="preserve">información </w:t>
      </w:r>
      <w:r w:rsidR="00B671C0">
        <w:rPr>
          <w:szCs w:val="22"/>
          <w:lang w:val="es-CR"/>
        </w:rPr>
        <w:t xml:space="preserve">pertinente es </w:t>
      </w:r>
      <w:r w:rsidR="00B671C0" w:rsidRPr="003C442A">
        <w:rPr>
          <w:szCs w:val="22"/>
          <w:lang w:val="es-CR"/>
        </w:rPr>
        <w:t>mediante el Sistema de Captura, Verificación y Carga de Datos (SICVECA).</w:t>
      </w:r>
    </w:p>
    <w:p w14:paraId="5780661A" w14:textId="77777777" w:rsidR="00B671C0" w:rsidRPr="003C442A" w:rsidRDefault="00B671C0" w:rsidP="00B671C0">
      <w:pPr>
        <w:pStyle w:val="Prrafodelista"/>
        <w:spacing w:line="240" w:lineRule="auto"/>
        <w:rPr>
          <w:szCs w:val="22"/>
          <w:lang w:val="es-CR"/>
        </w:rPr>
      </w:pPr>
    </w:p>
    <w:p w14:paraId="73D9D66C" w14:textId="47C38EA4" w:rsidR="00B671C0" w:rsidRDefault="00BD2A39" w:rsidP="00B671C0">
      <w:pPr>
        <w:pStyle w:val="Prrafodelista"/>
        <w:numPr>
          <w:ilvl w:val="0"/>
          <w:numId w:val="15"/>
        </w:numPr>
        <w:spacing w:line="240" w:lineRule="auto"/>
        <w:rPr>
          <w:szCs w:val="22"/>
          <w:lang w:val="es-CR"/>
        </w:rPr>
      </w:pPr>
      <w:r>
        <w:rPr>
          <w:szCs w:val="22"/>
          <w:lang w:val="es-CR"/>
        </w:rPr>
        <w:t>M</w:t>
      </w:r>
      <w:r w:rsidR="00B671C0" w:rsidRPr="00834D80">
        <w:rPr>
          <w:szCs w:val="22"/>
          <w:lang w:val="es-CR"/>
        </w:rPr>
        <w:t xml:space="preserve">ediante el “Manual de Información–SICVECA”, el cual se encuentra publicado en el sitio Web de SUGEF, históricamente se han incluído los nombres, teléfonos y direcciones de correo electrónico de los usuarios responsables y usuarios suplentes para cada clase de datos. Información que han utilizado las entidades supervisadas para comunicarse con los funcionarios y para envío de información. </w:t>
      </w:r>
    </w:p>
    <w:p w14:paraId="0703EB6B" w14:textId="77777777" w:rsidR="00B671C0" w:rsidRPr="00834D80" w:rsidRDefault="00B671C0" w:rsidP="00B671C0">
      <w:pPr>
        <w:pStyle w:val="Prrafodelista"/>
        <w:rPr>
          <w:szCs w:val="22"/>
          <w:lang w:val="es-CR"/>
        </w:rPr>
      </w:pPr>
    </w:p>
    <w:p w14:paraId="73587EC3" w14:textId="17BADBA4" w:rsidR="00B671C0" w:rsidRPr="003C442A" w:rsidRDefault="00BD2A39" w:rsidP="00B671C0">
      <w:pPr>
        <w:pStyle w:val="Prrafodelista"/>
        <w:numPr>
          <w:ilvl w:val="0"/>
          <w:numId w:val="15"/>
        </w:numPr>
        <w:spacing w:line="240" w:lineRule="auto"/>
        <w:rPr>
          <w:szCs w:val="22"/>
          <w:lang w:val="es-CR"/>
        </w:rPr>
      </w:pPr>
      <w:r>
        <w:rPr>
          <w:szCs w:val="22"/>
          <w:lang w:val="es-CR"/>
        </w:rPr>
        <w:t>E</w:t>
      </w:r>
      <w:r w:rsidR="00B671C0" w:rsidRPr="003C442A">
        <w:rPr>
          <w:szCs w:val="22"/>
          <w:lang w:val="es-CR"/>
        </w:rPr>
        <w:t>sta Superintendencia requiere mejorar</w:t>
      </w:r>
      <w:r w:rsidR="00B671C0">
        <w:rPr>
          <w:szCs w:val="22"/>
          <w:lang w:val="es-CR"/>
        </w:rPr>
        <w:t xml:space="preserve"> y estandarizar</w:t>
      </w:r>
      <w:r w:rsidR="00B671C0" w:rsidRPr="003C442A">
        <w:rPr>
          <w:szCs w:val="22"/>
          <w:lang w:val="es-CR"/>
        </w:rPr>
        <w:t xml:space="preserve"> el canal de recepción de consultas y envío de información hacia un correo electrónico centralizado para cada clase de datos, con el fin de mejorar la eficacia en la atención de las consultas.</w:t>
      </w:r>
    </w:p>
    <w:p w14:paraId="2503E951" w14:textId="77777777" w:rsidR="00B671C0" w:rsidRPr="003C442A" w:rsidRDefault="00B671C0" w:rsidP="00B671C0">
      <w:pPr>
        <w:spacing w:line="240" w:lineRule="auto"/>
        <w:contextualSpacing/>
        <w:rPr>
          <w:rFonts w:eastAsia="MS Mincho"/>
          <w:iCs/>
          <w:color w:val="000000" w:themeColor="text1"/>
          <w:szCs w:val="22"/>
          <w:lang w:val="es-CR" w:eastAsia="es-ES"/>
        </w:rPr>
      </w:pPr>
    </w:p>
    <w:p w14:paraId="221A8040" w14:textId="77777777" w:rsidR="00B671C0" w:rsidRPr="003C442A" w:rsidRDefault="00B671C0" w:rsidP="00B671C0">
      <w:pPr>
        <w:spacing w:line="240" w:lineRule="auto"/>
        <w:contextualSpacing/>
        <w:rPr>
          <w:b/>
          <w:szCs w:val="22"/>
          <w:lang w:val="es-CR"/>
        </w:rPr>
      </w:pPr>
      <w:r w:rsidRPr="003C442A">
        <w:rPr>
          <w:b/>
          <w:szCs w:val="22"/>
          <w:lang w:val="es-CR"/>
        </w:rPr>
        <w:t>Por tanto, dispone:</w:t>
      </w:r>
    </w:p>
    <w:p w14:paraId="6DB6D716" w14:textId="77777777" w:rsidR="00B671C0" w:rsidRPr="003C442A" w:rsidRDefault="00B671C0" w:rsidP="00B671C0">
      <w:pPr>
        <w:pStyle w:val="Prrafodelista"/>
        <w:rPr>
          <w:rFonts w:eastAsia="MS Mincho"/>
          <w:iCs/>
          <w:color w:val="000000" w:themeColor="text1"/>
          <w:szCs w:val="22"/>
          <w:lang w:val="es-CR" w:eastAsia="es-ES"/>
        </w:rPr>
      </w:pPr>
    </w:p>
    <w:p w14:paraId="1A665DE8" w14:textId="44BB78E3" w:rsidR="00B671C0" w:rsidRPr="003C442A" w:rsidRDefault="00BD2A39" w:rsidP="00B671C0">
      <w:pPr>
        <w:pStyle w:val="Prrafodelista"/>
        <w:numPr>
          <w:ilvl w:val="0"/>
          <w:numId w:val="14"/>
        </w:numPr>
        <w:spacing w:line="240" w:lineRule="auto"/>
        <w:ind w:left="426" w:firstLine="0"/>
        <w:rPr>
          <w:rFonts w:eastAsia="MS Mincho"/>
          <w:iCs/>
          <w:color w:val="000000" w:themeColor="text1"/>
          <w:szCs w:val="22"/>
          <w:lang w:val="es-CR" w:eastAsia="es-ES"/>
        </w:rPr>
      </w:pPr>
      <w:r>
        <w:rPr>
          <w:rFonts w:eastAsia="MS Mincho"/>
          <w:iCs/>
          <w:color w:val="000000" w:themeColor="text1"/>
          <w:szCs w:val="22"/>
          <w:lang w:val="es-CR" w:eastAsia="es-ES"/>
        </w:rPr>
        <w:t>C</w:t>
      </w:r>
      <w:r w:rsidR="00B671C0" w:rsidRPr="003C442A">
        <w:rPr>
          <w:rFonts w:eastAsia="MS Mincho"/>
          <w:iCs/>
          <w:color w:val="000000" w:themeColor="text1"/>
          <w:szCs w:val="22"/>
          <w:lang w:val="es-CR" w:eastAsia="es-ES"/>
        </w:rPr>
        <w:t>omunicar a las entidades supervisadas y a los Operadores del Sistema de Banca para el Desarrollo (SBD), que el único canal para realizar consultas de las diferentes clases de datos son las siguientes direcciones de correo electrónico</w:t>
      </w:r>
      <w:r w:rsidR="00B671C0">
        <w:rPr>
          <w:rFonts w:eastAsia="MS Mincho"/>
          <w:iCs/>
          <w:color w:val="000000" w:themeColor="text1"/>
          <w:szCs w:val="22"/>
          <w:lang w:val="es-CR" w:eastAsia="es-ES"/>
        </w:rPr>
        <w:t xml:space="preserve"> según corresponde a cada clase de datos</w:t>
      </w:r>
      <w:r w:rsidR="00B671C0" w:rsidRPr="003C442A">
        <w:rPr>
          <w:rFonts w:eastAsia="MS Mincho"/>
          <w:iCs/>
          <w:color w:val="000000" w:themeColor="text1"/>
          <w:szCs w:val="22"/>
          <w:lang w:val="es-CR" w:eastAsia="es-ES"/>
        </w:rPr>
        <w:t>:</w:t>
      </w:r>
    </w:p>
    <w:p w14:paraId="642D4AF2" w14:textId="77777777" w:rsidR="00B671C0" w:rsidRPr="003C442A" w:rsidRDefault="00B671C0" w:rsidP="00B671C0">
      <w:pPr>
        <w:spacing w:line="240" w:lineRule="auto"/>
        <w:rPr>
          <w:rFonts w:eastAsia="MS Mincho"/>
          <w:iCs/>
          <w:color w:val="000000" w:themeColor="text1"/>
          <w:sz w:val="24"/>
          <w:lang w:val="es-CR" w:eastAsia="es-ES"/>
        </w:rPr>
      </w:pPr>
    </w:p>
    <w:tbl>
      <w:tblPr>
        <w:tblW w:w="8637" w:type="dxa"/>
        <w:jc w:val="center"/>
        <w:tblCellMar>
          <w:left w:w="70" w:type="dxa"/>
          <w:right w:w="70" w:type="dxa"/>
        </w:tblCellMar>
        <w:tblLook w:val="04A0" w:firstRow="1" w:lastRow="0" w:firstColumn="1" w:lastColumn="0" w:noHBand="0" w:noVBand="1"/>
      </w:tblPr>
      <w:tblGrid>
        <w:gridCol w:w="3534"/>
        <w:gridCol w:w="5103"/>
      </w:tblGrid>
      <w:tr w:rsidR="00B671C0" w:rsidRPr="003C442A" w14:paraId="5E17AAF7" w14:textId="77777777" w:rsidTr="00BD2A39">
        <w:trPr>
          <w:trHeight w:val="390"/>
          <w:jc w:val="center"/>
        </w:trPr>
        <w:tc>
          <w:tcPr>
            <w:tcW w:w="3534" w:type="dxa"/>
            <w:tcBorders>
              <w:top w:val="single" w:sz="8" w:space="0" w:color="auto"/>
              <w:left w:val="single" w:sz="8" w:space="0" w:color="auto"/>
              <w:bottom w:val="single" w:sz="8" w:space="0" w:color="auto"/>
              <w:right w:val="single" w:sz="8" w:space="0" w:color="auto"/>
            </w:tcBorders>
            <w:shd w:val="clear" w:color="000000" w:fill="0070C0"/>
            <w:vAlign w:val="center"/>
            <w:hideMark/>
          </w:tcPr>
          <w:p w14:paraId="38A11290" w14:textId="77777777" w:rsidR="00B671C0" w:rsidRPr="003C442A" w:rsidRDefault="00B671C0" w:rsidP="00D576BC">
            <w:pPr>
              <w:spacing w:line="240" w:lineRule="auto"/>
              <w:jc w:val="center"/>
              <w:rPr>
                <w:rFonts w:ascii="Times New Roman" w:hAnsi="Times New Roman"/>
                <w:b/>
                <w:bCs/>
                <w:color w:val="FFFFFF"/>
                <w:sz w:val="28"/>
                <w:szCs w:val="28"/>
                <w:lang w:val="es-CR" w:eastAsia="es-ES"/>
              </w:rPr>
            </w:pPr>
            <w:r w:rsidRPr="003C442A">
              <w:rPr>
                <w:rFonts w:ascii="Times New Roman" w:hAnsi="Times New Roman"/>
                <w:b/>
                <w:bCs/>
                <w:color w:val="FFFFFF"/>
                <w:sz w:val="28"/>
                <w:szCs w:val="28"/>
                <w:lang w:val="es-CR" w:eastAsia="es-ES"/>
              </w:rPr>
              <w:t>Clase de Datos</w:t>
            </w:r>
          </w:p>
        </w:tc>
        <w:tc>
          <w:tcPr>
            <w:tcW w:w="5103" w:type="dxa"/>
            <w:tcBorders>
              <w:top w:val="single" w:sz="8" w:space="0" w:color="auto"/>
              <w:left w:val="nil"/>
              <w:bottom w:val="single" w:sz="8" w:space="0" w:color="auto"/>
              <w:right w:val="single" w:sz="8" w:space="0" w:color="auto"/>
            </w:tcBorders>
            <w:shd w:val="clear" w:color="000000" w:fill="0070C0"/>
            <w:vAlign w:val="center"/>
            <w:hideMark/>
          </w:tcPr>
          <w:p w14:paraId="1651E054" w14:textId="77777777" w:rsidR="00B671C0" w:rsidRPr="003C442A" w:rsidRDefault="00B671C0" w:rsidP="00D576BC">
            <w:pPr>
              <w:spacing w:line="240" w:lineRule="auto"/>
              <w:jc w:val="center"/>
              <w:rPr>
                <w:rFonts w:ascii="Times New Roman" w:hAnsi="Times New Roman"/>
                <w:b/>
                <w:bCs/>
                <w:color w:val="FFFFFF"/>
                <w:sz w:val="28"/>
                <w:szCs w:val="28"/>
                <w:lang w:val="es-CR" w:eastAsia="es-ES"/>
              </w:rPr>
            </w:pPr>
            <w:r w:rsidRPr="003C442A">
              <w:rPr>
                <w:rFonts w:ascii="Times New Roman" w:hAnsi="Times New Roman"/>
                <w:b/>
                <w:bCs/>
                <w:color w:val="FFFFFF"/>
                <w:sz w:val="28"/>
                <w:szCs w:val="28"/>
                <w:lang w:val="es-CR" w:eastAsia="es-ES"/>
              </w:rPr>
              <w:t>Correo de consulta</w:t>
            </w:r>
          </w:p>
        </w:tc>
      </w:tr>
      <w:tr w:rsidR="00B671C0" w:rsidRPr="003C442A" w14:paraId="58AC1032"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D06A543"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Artículo 15</w:t>
            </w:r>
          </w:p>
        </w:tc>
        <w:tc>
          <w:tcPr>
            <w:tcW w:w="5103" w:type="dxa"/>
            <w:tcBorders>
              <w:top w:val="nil"/>
              <w:left w:val="nil"/>
              <w:bottom w:val="single" w:sz="8" w:space="0" w:color="auto"/>
              <w:right w:val="single" w:sz="8" w:space="0" w:color="auto"/>
            </w:tcBorders>
            <w:shd w:val="clear" w:color="auto" w:fill="auto"/>
            <w:vAlign w:val="center"/>
            <w:hideMark/>
          </w:tcPr>
          <w:p w14:paraId="12FEEBE3" w14:textId="77777777" w:rsidR="00B671C0" w:rsidRPr="003C442A" w:rsidRDefault="00D0413E" w:rsidP="00D576BC">
            <w:pPr>
              <w:spacing w:line="240" w:lineRule="auto"/>
              <w:jc w:val="left"/>
              <w:rPr>
                <w:rFonts w:ascii="Calibri" w:hAnsi="Calibri" w:cs="Calibri"/>
                <w:szCs w:val="22"/>
                <w:u w:val="single"/>
                <w:lang w:val="es-CR" w:eastAsia="es-ES"/>
              </w:rPr>
            </w:pPr>
            <w:hyperlink r:id="rId14" w:history="1">
              <w:r w:rsidR="00B671C0" w:rsidRPr="003C442A">
                <w:rPr>
                  <w:rFonts w:ascii="Calibri" w:hAnsi="Calibri" w:cs="Calibri"/>
                  <w:szCs w:val="22"/>
                  <w:u w:val="single"/>
                  <w:lang w:val="es-CR" w:eastAsia="es-ES"/>
                </w:rPr>
                <w:t>Consultasarticulo15@sugef.fi.cr</w:t>
              </w:r>
            </w:hyperlink>
          </w:p>
        </w:tc>
      </w:tr>
      <w:tr w:rsidR="00B671C0" w:rsidRPr="003C442A" w14:paraId="0F44C410"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BF638DC"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Calce de Plazos Semanal</w:t>
            </w:r>
          </w:p>
        </w:tc>
        <w:tc>
          <w:tcPr>
            <w:tcW w:w="5103" w:type="dxa"/>
            <w:tcBorders>
              <w:top w:val="nil"/>
              <w:left w:val="nil"/>
              <w:bottom w:val="single" w:sz="8" w:space="0" w:color="auto"/>
              <w:right w:val="single" w:sz="8" w:space="0" w:color="auto"/>
            </w:tcBorders>
            <w:shd w:val="clear" w:color="auto" w:fill="auto"/>
            <w:vAlign w:val="center"/>
            <w:hideMark/>
          </w:tcPr>
          <w:p w14:paraId="0FF042F1" w14:textId="77777777" w:rsidR="00B671C0" w:rsidRPr="003C442A" w:rsidRDefault="00D0413E" w:rsidP="00D576BC">
            <w:pPr>
              <w:spacing w:line="240" w:lineRule="auto"/>
              <w:jc w:val="left"/>
              <w:rPr>
                <w:rFonts w:ascii="Calibri" w:hAnsi="Calibri" w:cs="Calibri"/>
                <w:szCs w:val="22"/>
                <w:u w:val="single"/>
                <w:lang w:val="es-CR" w:eastAsia="es-ES"/>
              </w:rPr>
            </w:pPr>
            <w:hyperlink r:id="rId15" w:history="1">
              <w:r w:rsidR="00B671C0" w:rsidRPr="003C442A">
                <w:rPr>
                  <w:rFonts w:ascii="Calibri" w:hAnsi="Calibri" w:cs="Calibri"/>
                  <w:szCs w:val="22"/>
                  <w:u w:val="single"/>
                  <w:lang w:val="es-CR" w:eastAsia="es-ES"/>
                </w:rPr>
                <w:t>ConsultasCalcePlazosSemanal@sugef.fi.cr</w:t>
              </w:r>
            </w:hyperlink>
          </w:p>
        </w:tc>
      </w:tr>
      <w:tr w:rsidR="00B671C0" w:rsidRPr="003C442A" w14:paraId="592E87E1"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C22493E"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Contable</w:t>
            </w:r>
          </w:p>
        </w:tc>
        <w:tc>
          <w:tcPr>
            <w:tcW w:w="5103" w:type="dxa"/>
            <w:tcBorders>
              <w:top w:val="nil"/>
              <w:left w:val="nil"/>
              <w:bottom w:val="single" w:sz="8" w:space="0" w:color="auto"/>
              <w:right w:val="single" w:sz="8" w:space="0" w:color="auto"/>
            </w:tcBorders>
            <w:shd w:val="clear" w:color="auto" w:fill="auto"/>
            <w:vAlign w:val="center"/>
            <w:hideMark/>
          </w:tcPr>
          <w:p w14:paraId="2A60A88A" w14:textId="77777777" w:rsidR="00B671C0" w:rsidRPr="003C442A" w:rsidRDefault="00D0413E" w:rsidP="00D576BC">
            <w:pPr>
              <w:spacing w:line="240" w:lineRule="auto"/>
              <w:jc w:val="left"/>
              <w:rPr>
                <w:rFonts w:ascii="Calibri" w:hAnsi="Calibri" w:cs="Calibri"/>
                <w:szCs w:val="22"/>
                <w:u w:val="single"/>
                <w:lang w:val="es-CR" w:eastAsia="es-ES"/>
              </w:rPr>
            </w:pPr>
            <w:hyperlink r:id="rId16" w:history="1">
              <w:r w:rsidR="00B671C0" w:rsidRPr="003C442A">
                <w:rPr>
                  <w:rFonts w:ascii="Calibri" w:hAnsi="Calibri" w:cs="Calibri"/>
                  <w:szCs w:val="22"/>
                  <w:u w:val="single"/>
                  <w:lang w:val="es-CR" w:eastAsia="es-ES"/>
                </w:rPr>
                <w:t>ConsultasContable@sugef.fi.cr</w:t>
              </w:r>
            </w:hyperlink>
          </w:p>
        </w:tc>
      </w:tr>
      <w:tr w:rsidR="00B671C0" w:rsidRPr="003C442A" w14:paraId="6699BD90"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91FA318"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Crediticio</w:t>
            </w:r>
          </w:p>
        </w:tc>
        <w:tc>
          <w:tcPr>
            <w:tcW w:w="5103" w:type="dxa"/>
            <w:tcBorders>
              <w:top w:val="nil"/>
              <w:left w:val="nil"/>
              <w:bottom w:val="single" w:sz="8" w:space="0" w:color="auto"/>
              <w:right w:val="single" w:sz="8" w:space="0" w:color="auto"/>
            </w:tcBorders>
            <w:shd w:val="clear" w:color="auto" w:fill="auto"/>
            <w:vAlign w:val="center"/>
            <w:hideMark/>
          </w:tcPr>
          <w:p w14:paraId="7DC0C02F" w14:textId="77777777" w:rsidR="00B671C0" w:rsidRPr="003C442A" w:rsidRDefault="00D0413E" w:rsidP="00D576BC">
            <w:pPr>
              <w:spacing w:line="240" w:lineRule="auto"/>
              <w:jc w:val="left"/>
              <w:rPr>
                <w:rFonts w:ascii="Calibri" w:hAnsi="Calibri" w:cs="Calibri"/>
                <w:szCs w:val="22"/>
                <w:u w:val="single"/>
                <w:lang w:val="es-CR" w:eastAsia="es-ES"/>
              </w:rPr>
            </w:pPr>
            <w:hyperlink r:id="rId17" w:history="1">
              <w:r w:rsidR="00B671C0" w:rsidRPr="003C442A">
                <w:rPr>
                  <w:rFonts w:ascii="Calibri" w:hAnsi="Calibri" w:cs="Calibri"/>
                  <w:szCs w:val="22"/>
                  <w:u w:val="single"/>
                  <w:lang w:val="es-CR" w:eastAsia="es-ES"/>
                </w:rPr>
                <w:t>consultassicvecacredito@sugef.fi.cr</w:t>
              </w:r>
            </w:hyperlink>
          </w:p>
        </w:tc>
      </w:tr>
      <w:tr w:rsidR="00B671C0" w:rsidRPr="003C442A" w14:paraId="01F556E2"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30A2C22"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Derivados</w:t>
            </w:r>
          </w:p>
        </w:tc>
        <w:tc>
          <w:tcPr>
            <w:tcW w:w="5103" w:type="dxa"/>
            <w:tcBorders>
              <w:top w:val="nil"/>
              <w:left w:val="nil"/>
              <w:bottom w:val="single" w:sz="8" w:space="0" w:color="auto"/>
              <w:right w:val="single" w:sz="8" w:space="0" w:color="auto"/>
            </w:tcBorders>
            <w:shd w:val="clear" w:color="auto" w:fill="auto"/>
            <w:vAlign w:val="center"/>
            <w:hideMark/>
          </w:tcPr>
          <w:p w14:paraId="284BE0A1" w14:textId="77777777" w:rsidR="00B671C0" w:rsidRPr="003C442A" w:rsidRDefault="00D0413E" w:rsidP="00D576BC">
            <w:pPr>
              <w:spacing w:line="240" w:lineRule="auto"/>
              <w:jc w:val="left"/>
              <w:rPr>
                <w:rFonts w:ascii="Calibri" w:hAnsi="Calibri" w:cs="Calibri"/>
                <w:szCs w:val="22"/>
                <w:u w:val="single"/>
                <w:lang w:val="es-CR" w:eastAsia="es-ES"/>
              </w:rPr>
            </w:pPr>
            <w:hyperlink r:id="rId18" w:history="1">
              <w:r w:rsidR="00B671C0" w:rsidRPr="003C442A">
                <w:rPr>
                  <w:rFonts w:ascii="Calibri" w:hAnsi="Calibri" w:cs="Calibri"/>
                  <w:szCs w:val="22"/>
                  <w:u w:val="single"/>
                  <w:lang w:val="es-CR" w:eastAsia="es-ES"/>
                </w:rPr>
                <w:t>ConsultasDerivados@sugef.fi.cr</w:t>
              </w:r>
            </w:hyperlink>
          </w:p>
        </w:tc>
      </w:tr>
      <w:tr w:rsidR="00B671C0" w:rsidRPr="003C442A" w14:paraId="5A0F4CEA"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C12E023"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Encaje Legal</w:t>
            </w:r>
          </w:p>
        </w:tc>
        <w:tc>
          <w:tcPr>
            <w:tcW w:w="5103" w:type="dxa"/>
            <w:tcBorders>
              <w:top w:val="nil"/>
              <w:left w:val="nil"/>
              <w:bottom w:val="single" w:sz="8" w:space="0" w:color="auto"/>
              <w:right w:val="single" w:sz="8" w:space="0" w:color="auto"/>
            </w:tcBorders>
            <w:shd w:val="clear" w:color="auto" w:fill="auto"/>
            <w:vAlign w:val="center"/>
            <w:hideMark/>
          </w:tcPr>
          <w:p w14:paraId="3B2D75DC" w14:textId="77777777" w:rsidR="00B671C0" w:rsidRPr="003C442A" w:rsidRDefault="00D0413E" w:rsidP="00D576BC">
            <w:pPr>
              <w:spacing w:line="240" w:lineRule="auto"/>
              <w:jc w:val="left"/>
              <w:rPr>
                <w:rFonts w:ascii="Calibri" w:hAnsi="Calibri" w:cs="Calibri"/>
                <w:szCs w:val="22"/>
                <w:u w:val="single"/>
                <w:lang w:val="es-CR" w:eastAsia="es-ES"/>
              </w:rPr>
            </w:pPr>
            <w:hyperlink r:id="rId19" w:history="1">
              <w:r w:rsidR="00B671C0" w:rsidRPr="003C442A">
                <w:rPr>
                  <w:rFonts w:ascii="Calibri" w:hAnsi="Calibri" w:cs="Calibri"/>
                  <w:szCs w:val="22"/>
                  <w:u w:val="single"/>
                  <w:lang w:val="es-CR" w:eastAsia="es-ES"/>
                </w:rPr>
                <w:t>ConsultasEncajeLegal@sugef.fi.cr</w:t>
              </w:r>
            </w:hyperlink>
          </w:p>
        </w:tc>
      </w:tr>
      <w:tr w:rsidR="00B671C0" w:rsidRPr="003C442A" w14:paraId="6A9AC197"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8069E9A"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Financiero</w:t>
            </w:r>
          </w:p>
        </w:tc>
        <w:tc>
          <w:tcPr>
            <w:tcW w:w="5103" w:type="dxa"/>
            <w:tcBorders>
              <w:top w:val="nil"/>
              <w:left w:val="nil"/>
              <w:bottom w:val="single" w:sz="8" w:space="0" w:color="auto"/>
              <w:right w:val="single" w:sz="8" w:space="0" w:color="auto"/>
            </w:tcBorders>
            <w:shd w:val="clear" w:color="auto" w:fill="auto"/>
            <w:vAlign w:val="center"/>
            <w:hideMark/>
          </w:tcPr>
          <w:p w14:paraId="50FF3B82" w14:textId="77777777" w:rsidR="00B671C0" w:rsidRPr="003C442A" w:rsidRDefault="00D0413E" w:rsidP="00D576BC">
            <w:pPr>
              <w:spacing w:line="240" w:lineRule="auto"/>
              <w:jc w:val="left"/>
              <w:rPr>
                <w:rFonts w:ascii="Calibri" w:hAnsi="Calibri" w:cs="Calibri"/>
                <w:szCs w:val="22"/>
                <w:u w:val="single"/>
                <w:lang w:val="es-CR" w:eastAsia="es-ES"/>
              </w:rPr>
            </w:pPr>
            <w:hyperlink r:id="rId20" w:history="1">
              <w:r w:rsidR="00B671C0" w:rsidRPr="003C442A">
                <w:rPr>
                  <w:rFonts w:ascii="Calibri" w:hAnsi="Calibri" w:cs="Calibri"/>
                  <w:szCs w:val="22"/>
                  <w:u w:val="single"/>
                  <w:lang w:val="es-CR" w:eastAsia="es-ES"/>
                </w:rPr>
                <w:t>ConsultasFinanciero@sugef.fi.cr</w:t>
              </w:r>
            </w:hyperlink>
          </w:p>
        </w:tc>
      </w:tr>
      <w:tr w:rsidR="00B671C0" w:rsidRPr="003C442A" w14:paraId="4D8D013E"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E01B61D"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Flujos Proyectados</w:t>
            </w:r>
          </w:p>
        </w:tc>
        <w:tc>
          <w:tcPr>
            <w:tcW w:w="5103" w:type="dxa"/>
            <w:tcBorders>
              <w:top w:val="nil"/>
              <w:left w:val="nil"/>
              <w:bottom w:val="single" w:sz="8" w:space="0" w:color="auto"/>
              <w:right w:val="single" w:sz="8" w:space="0" w:color="auto"/>
            </w:tcBorders>
            <w:shd w:val="clear" w:color="auto" w:fill="auto"/>
            <w:vAlign w:val="center"/>
            <w:hideMark/>
          </w:tcPr>
          <w:p w14:paraId="32B464D5" w14:textId="77777777" w:rsidR="00B671C0" w:rsidRPr="003C442A" w:rsidRDefault="00D0413E" w:rsidP="00D576BC">
            <w:pPr>
              <w:spacing w:line="240" w:lineRule="auto"/>
              <w:jc w:val="left"/>
              <w:rPr>
                <w:rFonts w:ascii="Calibri" w:hAnsi="Calibri" w:cs="Calibri"/>
                <w:szCs w:val="22"/>
                <w:u w:val="single"/>
                <w:lang w:val="es-CR" w:eastAsia="es-ES"/>
              </w:rPr>
            </w:pPr>
            <w:hyperlink r:id="rId21" w:history="1">
              <w:r w:rsidR="00B671C0" w:rsidRPr="003C442A">
                <w:rPr>
                  <w:rFonts w:ascii="Calibri" w:hAnsi="Calibri" w:cs="Calibri"/>
                  <w:szCs w:val="22"/>
                  <w:u w:val="single"/>
                  <w:lang w:val="es-CR" w:eastAsia="es-ES"/>
                </w:rPr>
                <w:t>ConsultasFlujosProyectados@sugef.fi.cr</w:t>
              </w:r>
            </w:hyperlink>
          </w:p>
        </w:tc>
      </w:tr>
      <w:tr w:rsidR="00B671C0" w:rsidRPr="003C442A" w14:paraId="5F6638CF"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5757467"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Garantías</w:t>
            </w:r>
          </w:p>
        </w:tc>
        <w:tc>
          <w:tcPr>
            <w:tcW w:w="5103" w:type="dxa"/>
            <w:tcBorders>
              <w:top w:val="nil"/>
              <w:left w:val="nil"/>
              <w:bottom w:val="single" w:sz="8" w:space="0" w:color="auto"/>
              <w:right w:val="single" w:sz="8" w:space="0" w:color="auto"/>
            </w:tcBorders>
            <w:shd w:val="clear" w:color="auto" w:fill="auto"/>
            <w:vAlign w:val="center"/>
            <w:hideMark/>
          </w:tcPr>
          <w:p w14:paraId="75FF54D4" w14:textId="77777777" w:rsidR="00B671C0" w:rsidRPr="003C442A" w:rsidRDefault="00D0413E" w:rsidP="00D576BC">
            <w:pPr>
              <w:spacing w:line="240" w:lineRule="auto"/>
              <w:jc w:val="left"/>
              <w:rPr>
                <w:rFonts w:ascii="Calibri" w:hAnsi="Calibri" w:cs="Calibri"/>
                <w:szCs w:val="22"/>
                <w:u w:val="single"/>
                <w:lang w:val="es-CR" w:eastAsia="es-ES"/>
              </w:rPr>
            </w:pPr>
            <w:hyperlink r:id="rId22" w:history="1">
              <w:r w:rsidR="00B671C0" w:rsidRPr="003C442A">
                <w:rPr>
                  <w:rFonts w:ascii="Calibri" w:hAnsi="Calibri" w:cs="Calibri"/>
                  <w:szCs w:val="22"/>
                  <w:u w:val="single"/>
                  <w:lang w:val="es-CR" w:eastAsia="es-ES"/>
                </w:rPr>
                <w:t>ConsultasGarantias@sugef.fi.cr</w:t>
              </w:r>
            </w:hyperlink>
          </w:p>
        </w:tc>
      </w:tr>
      <w:tr w:rsidR="00B671C0" w:rsidRPr="003C442A" w14:paraId="433FCD70" w14:textId="77777777" w:rsidTr="00BD2A39">
        <w:trPr>
          <w:trHeight w:val="405"/>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F9E3756"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Grupo Financiero Complementario</w:t>
            </w:r>
          </w:p>
        </w:tc>
        <w:tc>
          <w:tcPr>
            <w:tcW w:w="5103" w:type="dxa"/>
            <w:tcBorders>
              <w:top w:val="nil"/>
              <w:left w:val="nil"/>
              <w:bottom w:val="single" w:sz="8" w:space="0" w:color="auto"/>
              <w:right w:val="single" w:sz="8" w:space="0" w:color="auto"/>
            </w:tcBorders>
            <w:shd w:val="clear" w:color="auto" w:fill="auto"/>
            <w:vAlign w:val="center"/>
            <w:hideMark/>
          </w:tcPr>
          <w:p w14:paraId="23BDCBCA" w14:textId="77777777" w:rsidR="00B671C0" w:rsidRPr="003C442A" w:rsidRDefault="00D0413E" w:rsidP="00D576BC">
            <w:pPr>
              <w:spacing w:line="240" w:lineRule="auto"/>
              <w:jc w:val="left"/>
              <w:rPr>
                <w:rFonts w:ascii="Calibri" w:hAnsi="Calibri" w:cs="Calibri"/>
                <w:szCs w:val="22"/>
                <w:u w:val="single"/>
                <w:lang w:val="es-CR" w:eastAsia="es-ES"/>
              </w:rPr>
            </w:pPr>
            <w:hyperlink r:id="rId23" w:history="1">
              <w:r w:rsidR="00B671C0" w:rsidRPr="003C442A">
                <w:rPr>
                  <w:rFonts w:ascii="Calibri" w:hAnsi="Calibri" w:cs="Calibri"/>
                  <w:szCs w:val="22"/>
                  <w:u w:val="single"/>
                  <w:lang w:val="es-CR" w:eastAsia="es-ES"/>
                </w:rPr>
                <w:t>ConsultasGrupoFinancieroComplementario@sugef.fi.cr</w:t>
              </w:r>
            </w:hyperlink>
          </w:p>
        </w:tc>
      </w:tr>
      <w:tr w:rsidR="00B671C0" w:rsidRPr="003C442A" w14:paraId="7E3DED4B"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1B91F5A"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Grupo Financiero Contable</w:t>
            </w:r>
          </w:p>
        </w:tc>
        <w:tc>
          <w:tcPr>
            <w:tcW w:w="5103" w:type="dxa"/>
            <w:tcBorders>
              <w:top w:val="nil"/>
              <w:left w:val="nil"/>
              <w:bottom w:val="single" w:sz="8" w:space="0" w:color="auto"/>
              <w:right w:val="single" w:sz="8" w:space="0" w:color="auto"/>
            </w:tcBorders>
            <w:shd w:val="clear" w:color="auto" w:fill="auto"/>
            <w:vAlign w:val="center"/>
            <w:hideMark/>
          </w:tcPr>
          <w:p w14:paraId="35F4751F" w14:textId="77777777" w:rsidR="00B671C0" w:rsidRPr="003C442A" w:rsidRDefault="00D0413E" w:rsidP="00D576BC">
            <w:pPr>
              <w:spacing w:line="240" w:lineRule="auto"/>
              <w:jc w:val="left"/>
              <w:rPr>
                <w:rFonts w:ascii="Calibri" w:hAnsi="Calibri" w:cs="Calibri"/>
                <w:szCs w:val="22"/>
                <w:u w:val="single"/>
                <w:lang w:val="es-CR" w:eastAsia="es-ES"/>
              </w:rPr>
            </w:pPr>
            <w:hyperlink r:id="rId24" w:history="1">
              <w:r w:rsidR="00B671C0" w:rsidRPr="003C442A">
                <w:rPr>
                  <w:rFonts w:ascii="Calibri" w:hAnsi="Calibri" w:cs="Calibri"/>
                  <w:szCs w:val="22"/>
                  <w:u w:val="single"/>
                  <w:lang w:val="es-CR" w:eastAsia="es-ES"/>
                </w:rPr>
                <w:t>ConsultasGrupoFinancieroContable@sugef.fi.cr</w:t>
              </w:r>
            </w:hyperlink>
          </w:p>
        </w:tc>
      </w:tr>
      <w:tr w:rsidR="00B671C0" w:rsidRPr="003C442A" w14:paraId="0D89A564"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8C54E95"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Inversiones y Depósitos</w:t>
            </w:r>
          </w:p>
        </w:tc>
        <w:tc>
          <w:tcPr>
            <w:tcW w:w="5103" w:type="dxa"/>
            <w:tcBorders>
              <w:top w:val="nil"/>
              <w:left w:val="nil"/>
              <w:bottom w:val="single" w:sz="8" w:space="0" w:color="auto"/>
              <w:right w:val="single" w:sz="8" w:space="0" w:color="auto"/>
            </w:tcBorders>
            <w:shd w:val="clear" w:color="auto" w:fill="auto"/>
            <w:vAlign w:val="center"/>
            <w:hideMark/>
          </w:tcPr>
          <w:p w14:paraId="3464792E" w14:textId="77777777" w:rsidR="00B671C0" w:rsidRPr="003C442A" w:rsidRDefault="00D0413E" w:rsidP="00D576BC">
            <w:pPr>
              <w:spacing w:line="240" w:lineRule="auto"/>
              <w:jc w:val="left"/>
              <w:rPr>
                <w:rFonts w:ascii="Calibri" w:hAnsi="Calibri" w:cs="Calibri"/>
                <w:szCs w:val="22"/>
                <w:u w:val="single"/>
                <w:lang w:val="es-CR" w:eastAsia="es-ES"/>
              </w:rPr>
            </w:pPr>
            <w:hyperlink r:id="rId25" w:history="1">
              <w:r w:rsidR="00B671C0" w:rsidRPr="003C442A">
                <w:rPr>
                  <w:rFonts w:ascii="Calibri" w:hAnsi="Calibri" w:cs="Calibri"/>
                  <w:szCs w:val="22"/>
                  <w:u w:val="single"/>
                  <w:lang w:val="es-CR" w:eastAsia="es-ES"/>
                </w:rPr>
                <w:t>ConsultasInversionesDepositos@sugef.fi.cr</w:t>
              </w:r>
            </w:hyperlink>
          </w:p>
        </w:tc>
      </w:tr>
      <w:tr w:rsidR="00B671C0" w:rsidRPr="003C442A" w14:paraId="5803AF08"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49AB256"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Legitimación de Capitales</w:t>
            </w:r>
          </w:p>
        </w:tc>
        <w:tc>
          <w:tcPr>
            <w:tcW w:w="5103" w:type="dxa"/>
            <w:tcBorders>
              <w:top w:val="nil"/>
              <w:left w:val="nil"/>
              <w:bottom w:val="single" w:sz="8" w:space="0" w:color="auto"/>
              <w:right w:val="single" w:sz="8" w:space="0" w:color="auto"/>
            </w:tcBorders>
            <w:shd w:val="clear" w:color="auto" w:fill="auto"/>
            <w:vAlign w:val="center"/>
            <w:hideMark/>
          </w:tcPr>
          <w:p w14:paraId="6DB8723E" w14:textId="77777777" w:rsidR="00B671C0" w:rsidRPr="003C442A" w:rsidRDefault="00D0413E" w:rsidP="00D576BC">
            <w:pPr>
              <w:spacing w:line="240" w:lineRule="auto"/>
              <w:jc w:val="left"/>
              <w:rPr>
                <w:rFonts w:ascii="Calibri" w:hAnsi="Calibri" w:cs="Calibri"/>
                <w:szCs w:val="22"/>
                <w:u w:val="single"/>
                <w:lang w:val="es-CR" w:eastAsia="es-ES"/>
              </w:rPr>
            </w:pPr>
            <w:hyperlink r:id="rId26" w:history="1">
              <w:r w:rsidR="00B671C0" w:rsidRPr="003C442A">
                <w:rPr>
                  <w:rFonts w:ascii="Calibri" w:hAnsi="Calibri" w:cs="Calibri"/>
                  <w:szCs w:val="22"/>
                  <w:u w:val="single"/>
                  <w:lang w:val="es-CR" w:eastAsia="es-ES"/>
                </w:rPr>
                <w:t>ConsultasLegitimacionCapitales@sugef.fi.cr</w:t>
              </w:r>
            </w:hyperlink>
          </w:p>
        </w:tc>
      </w:tr>
      <w:tr w:rsidR="00B671C0" w:rsidRPr="003C442A" w14:paraId="145DADB7"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05E9F26"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Legitimación Riesgos</w:t>
            </w:r>
          </w:p>
        </w:tc>
        <w:tc>
          <w:tcPr>
            <w:tcW w:w="5103" w:type="dxa"/>
            <w:tcBorders>
              <w:top w:val="nil"/>
              <w:left w:val="nil"/>
              <w:bottom w:val="single" w:sz="8" w:space="0" w:color="auto"/>
              <w:right w:val="single" w:sz="8" w:space="0" w:color="auto"/>
            </w:tcBorders>
            <w:shd w:val="clear" w:color="auto" w:fill="auto"/>
            <w:vAlign w:val="center"/>
            <w:hideMark/>
          </w:tcPr>
          <w:p w14:paraId="690C3517" w14:textId="77777777" w:rsidR="00B671C0" w:rsidRPr="003C442A" w:rsidRDefault="00D0413E" w:rsidP="00D576BC">
            <w:pPr>
              <w:spacing w:line="240" w:lineRule="auto"/>
              <w:jc w:val="left"/>
              <w:rPr>
                <w:rFonts w:ascii="Calibri" w:hAnsi="Calibri" w:cs="Calibri"/>
                <w:szCs w:val="22"/>
                <w:u w:val="single"/>
                <w:lang w:val="es-CR" w:eastAsia="es-ES"/>
              </w:rPr>
            </w:pPr>
            <w:hyperlink r:id="rId27" w:history="1">
              <w:r w:rsidR="00B671C0" w:rsidRPr="003C442A">
                <w:rPr>
                  <w:rFonts w:ascii="Calibri" w:hAnsi="Calibri" w:cs="Calibri"/>
                  <w:szCs w:val="22"/>
                  <w:u w:val="single"/>
                  <w:lang w:val="es-CR" w:eastAsia="es-ES"/>
                </w:rPr>
                <w:t>ConsultasLegitimacionRiesgos@sugef.fi.cr</w:t>
              </w:r>
            </w:hyperlink>
          </w:p>
        </w:tc>
      </w:tr>
      <w:tr w:rsidR="00B671C0" w:rsidRPr="003C442A" w14:paraId="21E60594"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8DE10B5"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Padrón</w:t>
            </w:r>
          </w:p>
        </w:tc>
        <w:tc>
          <w:tcPr>
            <w:tcW w:w="5103" w:type="dxa"/>
            <w:tcBorders>
              <w:top w:val="nil"/>
              <w:left w:val="nil"/>
              <w:bottom w:val="single" w:sz="8" w:space="0" w:color="auto"/>
              <w:right w:val="single" w:sz="8" w:space="0" w:color="auto"/>
            </w:tcBorders>
            <w:shd w:val="clear" w:color="auto" w:fill="auto"/>
            <w:vAlign w:val="center"/>
            <w:hideMark/>
          </w:tcPr>
          <w:p w14:paraId="2A33D7AE" w14:textId="77777777" w:rsidR="00B671C0" w:rsidRPr="003C442A" w:rsidRDefault="00D0413E" w:rsidP="00D576BC">
            <w:pPr>
              <w:spacing w:line="240" w:lineRule="auto"/>
              <w:jc w:val="left"/>
              <w:rPr>
                <w:rFonts w:ascii="Calibri" w:hAnsi="Calibri" w:cs="Calibri"/>
                <w:szCs w:val="22"/>
                <w:u w:val="single"/>
                <w:lang w:val="es-CR" w:eastAsia="es-ES"/>
              </w:rPr>
            </w:pPr>
            <w:hyperlink r:id="rId28" w:history="1">
              <w:r w:rsidR="00B671C0" w:rsidRPr="003C442A">
                <w:rPr>
                  <w:rFonts w:ascii="Calibri" w:hAnsi="Calibri" w:cs="Calibri"/>
                  <w:szCs w:val="22"/>
                  <w:u w:val="single"/>
                  <w:lang w:val="es-CR" w:eastAsia="es-ES"/>
                </w:rPr>
                <w:t>ConsultasPadron@sugef.fi.cr</w:t>
              </w:r>
            </w:hyperlink>
          </w:p>
        </w:tc>
      </w:tr>
      <w:tr w:rsidR="00B671C0" w:rsidRPr="003C442A" w14:paraId="07D6352B"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070D0AA"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Pasivos</w:t>
            </w:r>
          </w:p>
        </w:tc>
        <w:tc>
          <w:tcPr>
            <w:tcW w:w="5103" w:type="dxa"/>
            <w:tcBorders>
              <w:top w:val="nil"/>
              <w:left w:val="nil"/>
              <w:bottom w:val="single" w:sz="8" w:space="0" w:color="auto"/>
              <w:right w:val="single" w:sz="8" w:space="0" w:color="auto"/>
            </w:tcBorders>
            <w:shd w:val="clear" w:color="auto" w:fill="auto"/>
            <w:vAlign w:val="center"/>
            <w:hideMark/>
          </w:tcPr>
          <w:p w14:paraId="5301D1B0" w14:textId="77777777" w:rsidR="00B671C0" w:rsidRPr="003C442A" w:rsidRDefault="00D0413E" w:rsidP="00D576BC">
            <w:pPr>
              <w:spacing w:line="240" w:lineRule="auto"/>
              <w:jc w:val="left"/>
              <w:rPr>
                <w:rFonts w:ascii="Calibri" w:hAnsi="Calibri" w:cs="Calibri"/>
                <w:szCs w:val="22"/>
                <w:u w:val="single"/>
                <w:lang w:val="es-CR" w:eastAsia="es-ES"/>
              </w:rPr>
            </w:pPr>
            <w:hyperlink r:id="rId29" w:history="1">
              <w:r w:rsidR="00B671C0" w:rsidRPr="003C442A">
                <w:rPr>
                  <w:rFonts w:ascii="Calibri" w:hAnsi="Calibri" w:cs="Calibri"/>
                  <w:szCs w:val="22"/>
                  <w:u w:val="single"/>
                  <w:lang w:val="es-CR" w:eastAsia="es-ES"/>
                </w:rPr>
                <w:t>consultaspasivos@sugef.fi.cr</w:t>
              </w:r>
            </w:hyperlink>
          </w:p>
        </w:tc>
      </w:tr>
      <w:tr w:rsidR="00B671C0" w:rsidRPr="003C442A" w14:paraId="0EE89C6C"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FC25922"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Registro y Control</w:t>
            </w:r>
          </w:p>
        </w:tc>
        <w:tc>
          <w:tcPr>
            <w:tcW w:w="5103" w:type="dxa"/>
            <w:tcBorders>
              <w:top w:val="nil"/>
              <w:left w:val="nil"/>
              <w:bottom w:val="single" w:sz="8" w:space="0" w:color="auto"/>
              <w:right w:val="single" w:sz="8" w:space="0" w:color="auto"/>
            </w:tcBorders>
            <w:shd w:val="clear" w:color="auto" w:fill="auto"/>
            <w:vAlign w:val="center"/>
            <w:hideMark/>
          </w:tcPr>
          <w:p w14:paraId="1DE25521" w14:textId="77777777" w:rsidR="00B671C0" w:rsidRPr="003C442A" w:rsidRDefault="00D0413E" w:rsidP="00D576BC">
            <w:pPr>
              <w:spacing w:line="240" w:lineRule="auto"/>
              <w:jc w:val="left"/>
              <w:rPr>
                <w:rFonts w:ascii="Calibri" w:hAnsi="Calibri" w:cs="Calibri"/>
                <w:szCs w:val="22"/>
                <w:u w:val="single"/>
                <w:lang w:val="es-CR" w:eastAsia="es-ES"/>
              </w:rPr>
            </w:pPr>
            <w:hyperlink r:id="rId30" w:history="1">
              <w:r w:rsidR="00B671C0" w:rsidRPr="003C442A">
                <w:rPr>
                  <w:rFonts w:ascii="Calibri" w:hAnsi="Calibri" w:cs="Calibri"/>
                  <w:szCs w:val="22"/>
                  <w:u w:val="single"/>
                  <w:lang w:val="es-CR" w:eastAsia="es-ES"/>
                </w:rPr>
                <w:t>ConsultasRegistroYControl@sugef.fi.cr</w:t>
              </w:r>
            </w:hyperlink>
          </w:p>
        </w:tc>
      </w:tr>
      <w:tr w:rsidR="00B671C0" w:rsidRPr="003C442A" w14:paraId="78319F55"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CC58F03"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Registro y Control Grupos</w:t>
            </w:r>
          </w:p>
        </w:tc>
        <w:tc>
          <w:tcPr>
            <w:tcW w:w="5103" w:type="dxa"/>
            <w:tcBorders>
              <w:top w:val="nil"/>
              <w:left w:val="nil"/>
              <w:bottom w:val="single" w:sz="8" w:space="0" w:color="auto"/>
              <w:right w:val="single" w:sz="8" w:space="0" w:color="auto"/>
            </w:tcBorders>
            <w:shd w:val="clear" w:color="auto" w:fill="auto"/>
            <w:vAlign w:val="center"/>
            <w:hideMark/>
          </w:tcPr>
          <w:p w14:paraId="120C2D46" w14:textId="77777777" w:rsidR="00B671C0" w:rsidRPr="003C442A" w:rsidRDefault="00D0413E" w:rsidP="00D576BC">
            <w:pPr>
              <w:spacing w:line="240" w:lineRule="auto"/>
              <w:jc w:val="left"/>
              <w:rPr>
                <w:rFonts w:ascii="Calibri" w:hAnsi="Calibri" w:cs="Calibri"/>
                <w:szCs w:val="22"/>
                <w:u w:val="single"/>
                <w:lang w:val="es-CR" w:eastAsia="es-ES"/>
              </w:rPr>
            </w:pPr>
            <w:hyperlink r:id="rId31" w:history="1">
              <w:r w:rsidR="00B671C0" w:rsidRPr="003C442A">
                <w:rPr>
                  <w:rFonts w:ascii="Calibri" w:hAnsi="Calibri" w:cs="Calibri"/>
                  <w:szCs w:val="22"/>
                  <w:u w:val="single"/>
                  <w:lang w:val="es-CR" w:eastAsia="es-ES"/>
                </w:rPr>
                <w:t>ConsultasRegistroYControlGrupos@sugef.fi.cr</w:t>
              </w:r>
            </w:hyperlink>
          </w:p>
        </w:tc>
      </w:tr>
      <w:tr w:rsidR="00B671C0" w:rsidRPr="003C442A" w14:paraId="1C5BC720"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2BA75F8"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Perfil Tecnológico</w:t>
            </w:r>
          </w:p>
        </w:tc>
        <w:tc>
          <w:tcPr>
            <w:tcW w:w="5103" w:type="dxa"/>
            <w:tcBorders>
              <w:top w:val="nil"/>
              <w:left w:val="nil"/>
              <w:bottom w:val="single" w:sz="8" w:space="0" w:color="auto"/>
              <w:right w:val="single" w:sz="8" w:space="0" w:color="auto"/>
            </w:tcBorders>
            <w:shd w:val="clear" w:color="auto" w:fill="auto"/>
            <w:vAlign w:val="center"/>
            <w:hideMark/>
          </w:tcPr>
          <w:p w14:paraId="664C68C2" w14:textId="77777777" w:rsidR="00B671C0" w:rsidRPr="003C442A" w:rsidRDefault="00D0413E" w:rsidP="00D576BC">
            <w:pPr>
              <w:spacing w:line="240" w:lineRule="auto"/>
              <w:jc w:val="left"/>
              <w:rPr>
                <w:rFonts w:ascii="Calibri" w:hAnsi="Calibri" w:cs="Calibri"/>
                <w:szCs w:val="22"/>
                <w:u w:val="single"/>
                <w:lang w:val="es-CR" w:eastAsia="es-ES"/>
              </w:rPr>
            </w:pPr>
            <w:hyperlink r:id="rId32" w:history="1">
              <w:r w:rsidR="00B671C0" w:rsidRPr="003C442A">
                <w:rPr>
                  <w:rFonts w:ascii="Calibri" w:hAnsi="Calibri" w:cs="Calibri"/>
                  <w:szCs w:val="22"/>
                  <w:u w:val="single"/>
                  <w:lang w:val="es-CR" w:eastAsia="es-ES"/>
                </w:rPr>
                <w:t>ConsultasReglamentoGestionTI@sugef.fi.cr</w:t>
              </w:r>
            </w:hyperlink>
          </w:p>
        </w:tc>
      </w:tr>
      <w:tr w:rsidR="00B671C0" w:rsidRPr="003C442A" w14:paraId="2F6CAC14" w14:textId="77777777" w:rsidTr="00BD2A39">
        <w:trPr>
          <w:trHeight w:val="33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7F2D8A4"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ICL</w:t>
            </w:r>
          </w:p>
        </w:tc>
        <w:tc>
          <w:tcPr>
            <w:tcW w:w="5103" w:type="dxa"/>
            <w:tcBorders>
              <w:top w:val="nil"/>
              <w:left w:val="nil"/>
              <w:bottom w:val="single" w:sz="8" w:space="0" w:color="auto"/>
              <w:right w:val="single" w:sz="8" w:space="0" w:color="auto"/>
            </w:tcBorders>
            <w:shd w:val="clear" w:color="auto" w:fill="auto"/>
            <w:vAlign w:val="center"/>
            <w:hideMark/>
          </w:tcPr>
          <w:p w14:paraId="0A6DC008" w14:textId="77777777" w:rsidR="00B671C0" w:rsidRPr="003C442A" w:rsidRDefault="00D0413E" w:rsidP="00D576BC">
            <w:pPr>
              <w:spacing w:line="240" w:lineRule="auto"/>
              <w:jc w:val="left"/>
              <w:rPr>
                <w:rFonts w:ascii="Calibri" w:hAnsi="Calibri" w:cs="Calibri"/>
                <w:szCs w:val="22"/>
                <w:u w:val="single"/>
                <w:lang w:val="es-CR" w:eastAsia="es-ES"/>
              </w:rPr>
            </w:pPr>
            <w:hyperlink r:id="rId33" w:history="1">
              <w:r w:rsidR="00B671C0" w:rsidRPr="003C442A">
                <w:rPr>
                  <w:rFonts w:ascii="Calibri" w:hAnsi="Calibri" w:cs="Calibri"/>
                  <w:szCs w:val="22"/>
                  <w:u w:val="single"/>
                  <w:lang w:val="es-CR" w:eastAsia="es-ES"/>
                </w:rPr>
                <w:t>ConsultasICL@sugef.fi.cr</w:t>
              </w:r>
            </w:hyperlink>
          </w:p>
        </w:tc>
      </w:tr>
    </w:tbl>
    <w:p w14:paraId="10ABEE5A" w14:textId="08A1A9AB" w:rsidR="00BD2A39" w:rsidRDefault="00BD2A39">
      <w:r>
        <w:br w:type="page"/>
      </w:r>
    </w:p>
    <w:p w14:paraId="1392FA86" w14:textId="77777777" w:rsidR="00BD2A39" w:rsidRDefault="00BD2A39"/>
    <w:tbl>
      <w:tblPr>
        <w:tblW w:w="8500" w:type="dxa"/>
        <w:jc w:val="center"/>
        <w:tblCellMar>
          <w:left w:w="70" w:type="dxa"/>
          <w:right w:w="70" w:type="dxa"/>
        </w:tblCellMar>
        <w:tblLook w:val="04A0" w:firstRow="1" w:lastRow="0" w:firstColumn="1" w:lastColumn="0" w:noHBand="0" w:noVBand="1"/>
      </w:tblPr>
      <w:tblGrid>
        <w:gridCol w:w="3397"/>
        <w:gridCol w:w="5103"/>
      </w:tblGrid>
      <w:tr w:rsidR="00B671C0" w:rsidRPr="003C442A" w14:paraId="5AB6DB00" w14:textId="77777777" w:rsidTr="00BD2A39">
        <w:trPr>
          <w:trHeight w:val="30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24571" w14:textId="110890E9"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Indicadores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EF983" w14:textId="77777777" w:rsidR="00B671C0" w:rsidRPr="003C442A" w:rsidRDefault="00D0413E" w:rsidP="00D576BC">
            <w:pPr>
              <w:spacing w:line="240" w:lineRule="auto"/>
              <w:jc w:val="left"/>
              <w:rPr>
                <w:rFonts w:ascii="Calibri" w:hAnsi="Calibri" w:cs="Calibri"/>
                <w:szCs w:val="22"/>
                <w:u w:val="single"/>
                <w:lang w:val="es-CR" w:eastAsia="es-ES"/>
              </w:rPr>
            </w:pPr>
            <w:hyperlink r:id="rId34" w:history="1">
              <w:r w:rsidR="00B671C0" w:rsidRPr="003C442A">
                <w:rPr>
                  <w:rFonts w:ascii="Calibri" w:hAnsi="Calibri" w:cs="Calibri"/>
                  <w:szCs w:val="22"/>
                  <w:u w:val="single"/>
                  <w:lang w:val="es-CR" w:eastAsia="es-ES"/>
                </w:rPr>
                <w:t>ConsultasIndicadores@sugef.fi.cr</w:t>
              </w:r>
            </w:hyperlink>
          </w:p>
        </w:tc>
      </w:tr>
      <w:tr w:rsidR="00B671C0" w:rsidRPr="003C442A" w14:paraId="2AFE43C2" w14:textId="77777777" w:rsidTr="00BD2A39">
        <w:trPr>
          <w:trHeight w:val="330"/>
          <w:jc w:val="center"/>
        </w:trPr>
        <w:tc>
          <w:tcPr>
            <w:tcW w:w="339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3FC629F"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Crediticio SBD</w:t>
            </w:r>
          </w:p>
        </w:tc>
        <w:tc>
          <w:tcPr>
            <w:tcW w:w="5103" w:type="dxa"/>
            <w:tcBorders>
              <w:top w:val="single" w:sz="4" w:space="0" w:color="auto"/>
              <w:left w:val="nil"/>
              <w:bottom w:val="single" w:sz="8" w:space="0" w:color="auto"/>
              <w:right w:val="single" w:sz="8" w:space="0" w:color="auto"/>
            </w:tcBorders>
            <w:shd w:val="clear" w:color="auto" w:fill="auto"/>
            <w:vAlign w:val="center"/>
            <w:hideMark/>
          </w:tcPr>
          <w:p w14:paraId="74603C82" w14:textId="77777777" w:rsidR="00B671C0" w:rsidRPr="003C442A" w:rsidRDefault="00D0413E" w:rsidP="00D576BC">
            <w:pPr>
              <w:spacing w:line="240" w:lineRule="auto"/>
              <w:jc w:val="left"/>
              <w:rPr>
                <w:rFonts w:ascii="Calibri" w:hAnsi="Calibri" w:cs="Calibri"/>
                <w:szCs w:val="22"/>
                <w:u w:val="single"/>
                <w:lang w:val="es-CR" w:eastAsia="es-ES"/>
              </w:rPr>
            </w:pPr>
            <w:hyperlink r:id="rId35" w:history="1">
              <w:r w:rsidR="00B671C0" w:rsidRPr="003C442A">
                <w:rPr>
                  <w:rFonts w:ascii="Calibri" w:hAnsi="Calibri" w:cs="Calibri"/>
                  <w:szCs w:val="22"/>
                  <w:u w:val="single"/>
                  <w:lang w:val="es-CR" w:eastAsia="es-ES"/>
                </w:rPr>
                <w:t>ConsultasCrediticioSBD@sugef.fi.cr</w:t>
              </w:r>
            </w:hyperlink>
          </w:p>
        </w:tc>
      </w:tr>
      <w:tr w:rsidR="00B671C0" w:rsidRPr="003C442A" w14:paraId="178E0ABF" w14:textId="77777777" w:rsidTr="00BD2A39">
        <w:trPr>
          <w:trHeight w:val="330"/>
          <w:jc w:val="center"/>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77A3F1E"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Riesgo Operativo</w:t>
            </w:r>
          </w:p>
        </w:tc>
        <w:tc>
          <w:tcPr>
            <w:tcW w:w="5103" w:type="dxa"/>
            <w:tcBorders>
              <w:top w:val="nil"/>
              <w:left w:val="nil"/>
              <w:bottom w:val="single" w:sz="8" w:space="0" w:color="auto"/>
              <w:right w:val="single" w:sz="8" w:space="0" w:color="auto"/>
            </w:tcBorders>
            <w:shd w:val="clear" w:color="auto" w:fill="auto"/>
            <w:vAlign w:val="center"/>
            <w:hideMark/>
          </w:tcPr>
          <w:p w14:paraId="27D45357" w14:textId="77777777" w:rsidR="00B671C0" w:rsidRPr="003C442A" w:rsidRDefault="00D0413E" w:rsidP="00D576BC">
            <w:pPr>
              <w:spacing w:line="240" w:lineRule="auto"/>
              <w:jc w:val="left"/>
              <w:rPr>
                <w:rFonts w:ascii="Calibri" w:hAnsi="Calibri" w:cs="Calibri"/>
                <w:szCs w:val="22"/>
                <w:u w:val="single"/>
                <w:lang w:val="es-CR" w:eastAsia="es-ES"/>
              </w:rPr>
            </w:pPr>
            <w:hyperlink r:id="rId36" w:history="1">
              <w:r w:rsidR="00B671C0" w:rsidRPr="003C442A">
                <w:rPr>
                  <w:rFonts w:ascii="Calibri" w:hAnsi="Calibri" w:cs="Calibri"/>
                  <w:szCs w:val="22"/>
                  <w:u w:val="single"/>
                  <w:lang w:val="es-CR" w:eastAsia="es-ES"/>
                </w:rPr>
                <w:t>ConsultasRiesgoOperativo@sugef.fi.cr</w:t>
              </w:r>
            </w:hyperlink>
          </w:p>
        </w:tc>
      </w:tr>
      <w:tr w:rsidR="00B671C0" w:rsidRPr="003C442A" w14:paraId="4543C0A3" w14:textId="77777777" w:rsidTr="00BD2A39">
        <w:trPr>
          <w:trHeight w:val="330"/>
          <w:jc w:val="center"/>
        </w:trPr>
        <w:tc>
          <w:tcPr>
            <w:tcW w:w="3397" w:type="dxa"/>
            <w:tcBorders>
              <w:top w:val="nil"/>
              <w:left w:val="single" w:sz="8" w:space="0" w:color="auto"/>
              <w:bottom w:val="single" w:sz="8" w:space="0" w:color="auto"/>
              <w:right w:val="single" w:sz="8" w:space="0" w:color="auto"/>
            </w:tcBorders>
            <w:shd w:val="clear" w:color="auto" w:fill="auto"/>
            <w:vAlign w:val="center"/>
          </w:tcPr>
          <w:p w14:paraId="3F3F0892" w14:textId="77777777" w:rsidR="00B671C0" w:rsidRPr="003C442A" w:rsidRDefault="00B671C0" w:rsidP="00D576BC">
            <w:pPr>
              <w:spacing w:line="240" w:lineRule="auto"/>
              <w:jc w:val="left"/>
              <w:rPr>
                <w:rFonts w:ascii="Times New Roman" w:hAnsi="Times New Roman"/>
                <w:color w:val="000000"/>
                <w:sz w:val="24"/>
                <w:lang w:val="es-CR" w:eastAsia="es-ES"/>
              </w:rPr>
            </w:pPr>
            <w:r w:rsidRPr="003C442A">
              <w:rPr>
                <w:rFonts w:ascii="Times New Roman" w:hAnsi="Times New Roman"/>
                <w:color w:val="000000"/>
                <w:sz w:val="24"/>
                <w:lang w:val="es-CR" w:eastAsia="es-ES"/>
              </w:rPr>
              <w:t>Prueba de Tensión – BUST</w:t>
            </w:r>
          </w:p>
        </w:tc>
        <w:tc>
          <w:tcPr>
            <w:tcW w:w="5103" w:type="dxa"/>
            <w:tcBorders>
              <w:top w:val="nil"/>
              <w:left w:val="nil"/>
              <w:bottom w:val="single" w:sz="8" w:space="0" w:color="auto"/>
              <w:right w:val="single" w:sz="8" w:space="0" w:color="auto"/>
            </w:tcBorders>
            <w:shd w:val="clear" w:color="auto" w:fill="auto"/>
            <w:vAlign w:val="center"/>
          </w:tcPr>
          <w:p w14:paraId="703891F1" w14:textId="77777777" w:rsidR="00B671C0" w:rsidRPr="003C442A" w:rsidRDefault="00D0413E" w:rsidP="00D576BC">
            <w:pPr>
              <w:spacing w:line="240" w:lineRule="auto"/>
              <w:jc w:val="left"/>
              <w:rPr>
                <w:rFonts w:ascii="Calibri" w:hAnsi="Calibri" w:cs="Calibri"/>
                <w:szCs w:val="22"/>
                <w:u w:val="single"/>
                <w:lang w:val="es-CR" w:eastAsia="es-ES"/>
              </w:rPr>
            </w:pPr>
            <w:hyperlink r:id="rId37" w:history="1">
              <w:r w:rsidR="00B671C0" w:rsidRPr="003C442A">
                <w:rPr>
                  <w:rFonts w:ascii="Calibri" w:hAnsi="Calibri" w:cs="Calibri"/>
                  <w:szCs w:val="22"/>
                  <w:u w:val="single"/>
                  <w:lang w:val="es-CR" w:eastAsia="es-ES"/>
                </w:rPr>
                <w:t>prueba-estres@sugef.fi.cr  </w:t>
              </w:r>
            </w:hyperlink>
          </w:p>
        </w:tc>
      </w:tr>
    </w:tbl>
    <w:p w14:paraId="5342113E" w14:textId="77777777" w:rsidR="00B671C0" w:rsidRPr="003C442A" w:rsidRDefault="00B671C0" w:rsidP="00B671C0">
      <w:pPr>
        <w:rPr>
          <w:rFonts w:eastAsia="MS Mincho"/>
          <w:iCs/>
          <w:color w:val="000000" w:themeColor="text1"/>
          <w:sz w:val="24"/>
          <w:lang w:val="es-CR" w:eastAsia="es-ES"/>
        </w:rPr>
      </w:pPr>
    </w:p>
    <w:p w14:paraId="289C642C" w14:textId="1ED6E246" w:rsidR="00B671C0" w:rsidRPr="00BD2A39" w:rsidRDefault="00BD2A39" w:rsidP="00B671C0">
      <w:pPr>
        <w:pStyle w:val="Prrafodelista"/>
        <w:widowControl w:val="0"/>
        <w:numPr>
          <w:ilvl w:val="0"/>
          <w:numId w:val="14"/>
        </w:numPr>
        <w:spacing w:line="240" w:lineRule="auto"/>
        <w:ind w:left="426" w:firstLine="0"/>
        <w:rPr>
          <w:rFonts w:eastAsia="MS Mincho"/>
          <w:iCs/>
          <w:color w:val="000000" w:themeColor="text1"/>
          <w:sz w:val="20"/>
          <w:lang w:val="es-CR"/>
        </w:rPr>
      </w:pPr>
      <w:r w:rsidRPr="00BD2A39">
        <w:rPr>
          <w:rFonts w:eastAsia="MS Mincho"/>
          <w:iCs/>
          <w:color w:val="000000" w:themeColor="text1"/>
          <w:lang w:val="es-CR" w:eastAsia="es-ES"/>
        </w:rPr>
        <w:t>E</w:t>
      </w:r>
      <w:r w:rsidR="00B671C0" w:rsidRPr="00BD2A39">
        <w:rPr>
          <w:rFonts w:eastAsia="MS Mincho"/>
          <w:iCs/>
          <w:color w:val="000000" w:themeColor="text1"/>
          <w:lang w:val="es-CR" w:eastAsia="es-ES"/>
        </w:rPr>
        <w:t>sta circular deja sin efecto cualquier dirección de correo electrónico, número de teléfono y nombre propio de funcionario de SUGEF, que haya sido consignado en el pasado en las diferentes circulares externas relativas a consultas de las diferentes clases de datos SICVECA.</w:t>
      </w:r>
    </w:p>
    <w:p w14:paraId="12BBAE00" w14:textId="3094515C" w:rsidR="00B671C0" w:rsidRPr="003C442A" w:rsidRDefault="00B671C0" w:rsidP="00B671C0">
      <w:pPr>
        <w:pStyle w:val="Prrafodelista"/>
        <w:widowControl w:val="0"/>
        <w:spacing w:line="240" w:lineRule="auto"/>
        <w:ind w:left="426"/>
        <w:rPr>
          <w:rFonts w:eastAsia="MS Mincho"/>
          <w:iCs/>
          <w:color w:val="000000" w:themeColor="text1"/>
          <w:lang w:val="es-CR"/>
        </w:rPr>
      </w:pPr>
    </w:p>
    <w:p w14:paraId="68451D4F" w14:textId="16CD181B" w:rsidR="0071134B" w:rsidRPr="008014B9" w:rsidRDefault="00BD2A39" w:rsidP="006C53CF">
      <w:pPr>
        <w:spacing w:line="240" w:lineRule="auto"/>
        <w:rPr>
          <w:sz w:val="24"/>
        </w:rPr>
      </w:pPr>
      <w:r>
        <w:rPr>
          <w:noProof/>
          <w:lang w:val="es-CR" w:eastAsia="es-CR"/>
        </w:rPr>
        <w:drawing>
          <wp:anchor distT="0" distB="0" distL="114300" distR="114300" simplePos="0" relativeHeight="251658240" behindDoc="1" locked="0" layoutInCell="1" allowOverlap="1" wp14:anchorId="5173611B" wp14:editId="4AFC3F03">
            <wp:simplePos x="0" y="0"/>
            <wp:positionH relativeFrom="column">
              <wp:posOffset>-186690</wp:posOffset>
            </wp:positionH>
            <wp:positionV relativeFrom="paragraph">
              <wp:posOffset>190500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71134B" w:rsidRPr="008014B9">
        <w:rPr>
          <w:sz w:val="24"/>
        </w:rPr>
        <w:t>Atentamente,</w:t>
      </w:r>
    </w:p>
    <w:p w14:paraId="3E82503E" w14:textId="6A0D2EE6" w:rsidR="000F34AE" w:rsidRPr="008014B9" w:rsidRDefault="000F34AE" w:rsidP="006C53CF">
      <w:pPr>
        <w:spacing w:line="240" w:lineRule="auto"/>
        <w:rPr>
          <w:sz w:val="24"/>
        </w:rPr>
      </w:pPr>
    </w:p>
    <w:p w14:paraId="284D2D9F" w14:textId="54E93C5A" w:rsidR="00844E29" w:rsidRDefault="00844E29" w:rsidP="00233299">
      <w:pPr>
        <w:jc w:val="left"/>
        <w:rPr>
          <w:sz w:val="24"/>
        </w:rPr>
      </w:pPr>
    </w:p>
    <w:p w14:paraId="33DBF119" w14:textId="408DEC4F" w:rsidR="00233299" w:rsidRDefault="00233299" w:rsidP="00233299">
      <w:pPr>
        <w:jc w:val="left"/>
        <w:rPr>
          <w:sz w:val="24"/>
        </w:rPr>
      </w:pPr>
      <w:r>
        <w:rPr>
          <w:sz w:val="24"/>
        </w:rPr>
        <w:t>Bernardo Alfaro A.</w:t>
      </w:r>
      <w:r>
        <w:rPr>
          <w:sz w:val="24"/>
        </w:rPr>
        <w:br/>
      </w:r>
      <w:r w:rsidRPr="00072CDB">
        <w:rPr>
          <w:b/>
          <w:sz w:val="24"/>
        </w:rPr>
        <w:t>Superintendente</w:t>
      </w:r>
    </w:p>
    <w:p w14:paraId="17BD18BD" w14:textId="289AA0A8" w:rsidR="00BA112E" w:rsidRPr="003204E8" w:rsidRDefault="00984A65" w:rsidP="00EB1B25">
      <w:pPr>
        <w:pStyle w:val="Negrita"/>
        <w:tabs>
          <w:tab w:val="left" w:pos="6847"/>
        </w:tabs>
        <w:spacing w:line="240" w:lineRule="auto"/>
        <w:jc w:val="left"/>
      </w:pPr>
      <w:r w:rsidRPr="003204E8">
        <w:tab/>
      </w:r>
    </w:p>
    <w:p w14:paraId="4C6AB72B" w14:textId="6A0026B1" w:rsidR="00577A95" w:rsidRDefault="00577A95" w:rsidP="0085692C">
      <w:pPr>
        <w:pStyle w:val="Negrita"/>
      </w:pPr>
    </w:p>
    <w:p w14:paraId="3501C26A" w14:textId="23A89525" w:rsidR="00577A95" w:rsidRPr="00BD2A39" w:rsidRDefault="00BD2A39" w:rsidP="0085692C">
      <w:pPr>
        <w:pStyle w:val="Negrita"/>
        <w:rPr>
          <w:b w:val="0"/>
          <w:sz w:val="18"/>
        </w:rPr>
      </w:pPr>
      <w:r w:rsidRPr="00BD2A39">
        <w:rPr>
          <w:b w:val="0"/>
          <w:sz w:val="18"/>
        </w:rPr>
        <w:t>BAA/OMMB/aaa</w:t>
      </w:r>
    </w:p>
    <w:sectPr w:rsidR="00577A95" w:rsidRPr="00BD2A39" w:rsidSect="007975AD">
      <w:headerReference w:type="default" r:id="rId39"/>
      <w:footerReference w:type="default" r:id="rId40"/>
      <w:headerReference w:type="first" r:id="rId41"/>
      <w:footerReference w:type="first" r:id="rId42"/>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F380D" w14:textId="77777777" w:rsidR="00713584" w:rsidRDefault="00713584" w:rsidP="00D43D57">
      <w:r>
        <w:separator/>
      </w:r>
    </w:p>
  </w:endnote>
  <w:endnote w:type="continuationSeparator" w:id="0">
    <w:p w14:paraId="32E9124C" w14:textId="77777777" w:rsidR="00713584" w:rsidRDefault="00713584"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C6BE9"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092CD690" w14:textId="77777777" w:rsidTr="008F1461">
      <w:trPr>
        <w:trHeight w:val="546"/>
      </w:trPr>
      <w:tc>
        <w:tcPr>
          <w:tcW w:w="3189" w:type="dxa"/>
          <w:shd w:val="clear" w:color="auto" w:fill="FFFFFF"/>
          <w:vAlign w:val="center"/>
        </w:tcPr>
        <w:p w14:paraId="25C47D46" w14:textId="77777777" w:rsidR="008F1461" w:rsidRDefault="008F1461" w:rsidP="000C62BB">
          <w:pPr>
            <w:pStyle w:val="Piepagina"/>
          </w:pPr>
          <w:r>
            <w:rPr>
              <w:b/>
              <w:bCs/>
            </w:rPr>
            <w:t>Teléfono</w:t>
          </w:r>
          <w:r>
            <w:t xml:space="preserve">   (506) 2243-4848</w:t>
          </w:r>
        </w:p>
        <w:p w14:paraId="7E06AB2C"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60E1BD24" w14:textId="77777777" w:rsidR="008F1461" w:rsidRDefault="008F1461" w:rsidP="000C62BB">
          <w:pPr>
            <w:pStyle w:val="Piepagina"/>
          </w:pPr>
          <w:r>
            <w:rPr>
              <w:b/>
              <w:bCs/>
            </w:rPr>
            <w:t>Apartado</w:t>
          </w:r>
          <w:r>
            <w:t xml:space="preserve"> 2762-1000</w:t>
          </w:r>
        </w:p>
        <w:p w14:paraId="4F2203F1" w14:textId="77777777" w:rsidR="008F1461" w:rsidRDefault="008F1461" w:rsidP="000C62BB">
          <w:pPr>
            <w:pStyle w:val="Piepagina"/>
          </w:pPr>
          <w:r>
            <w:t>San José, Costa Rica</w:t>
          </w:r>
        </w:p>
      </w:tc>
      <w:tc>
        <w:tcPr>
          <w:tcW w:w="2410" w:type="dxa"/>
          <w:shd w:val="clear" w:color="auto" w:fill="FFFFFF"/>
          <w:vAlign w:val="center"/>
        </w:tcPr>
        <w:p w14:paraId="66FE03AC" w14:textId="77777777" w:rsidR="008F1461" w:rsidRDefault="008F1461" w:rsidP="000C62BB">
          <w:pPr>
            <w:pStyle w:val="Piepagina"/>
          </w:pPr>
          <w:r>
            <w:t>www.sugef.fi.cr</w:t>
          </w:r>
        </w:p>
        <w:p w14:paraId="39DFD67F" w14:textId="77777777" w:rsidR="008F1461" w:rsidRDefault="008F1461" w:rsidP="000C62BB">
          <w:pPr>
            <w:pStyle w:val="Piepagina"/>
          </w:pPr>
          <w:r>
            <w:t>sugefcr@sugef.fi.cr</w:t>
          </w:r>
        </w:p>
      </w:tc>
      <w:tc>
        <w:tcPr>
          <w:tcW w:w="260" w:type="dxa"/>
          <w:shd w:val="clear" w:color="auto" w:fill="FFFFFF"/>
        </w:tcPr>
        <w:p w14:paraId="5B348706" w14:textId="77777777" w:rsidR="008F1461" w:rsidRDefault="008F1461" w:rsidP="000C62BB">
          <w:pPr>
            <w:pStyle w:val="Piepagina"/>
          </w:pPr>
          <w:r>
            <w:fldChar w:fldCharType="begin"/>
          </w:r>
          <w:r>
            <w:instrText>PAGE   \* MERGEFORMAT</w:instrText>
          </w:r>
          <w:r>
            <w:fldChar w:fldCharType="separate"/>
          </w:r>
          <w:r w:rsidR="00D0413E">
            <w:rPr>
              <w:noProof/>
            </w:rPr>
            <w:t>1</w:t>
          </w:r>
          <w:r>
            <w:fldChar w:fldCharType="end"/>
          </w:r>
        </w:p>
      </w:tc>
    </w:tr>
  </w:tbl>
  <w:p w14:paraId="182FFC93" w14:textId="77777777" w:rsidR="00590F07" w:rsidRPr="000C62BB" w:rsidRDefault="00590F07">
    <w:pPr>
      <w:pStyle w:val="Piedepgina"/>
      <w:jc w:val="right"/>
      <w:rPr>
        <w:color w:val="969696"/>
        <w:sz w:val="20"/>
        <w:szCs w:val="20"/>
      </w:rPr>
    </w:pPr>
  </w:p>
  <w:p w14:paraId="03F957F7"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165F9"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6DF9B302" wp14:editId="1F5556DA">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27F1BE3E" wp14:editId="001C0A39">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DAF0" w14:textId="77777777" w:rsidR="001C075B" w:rsidRPr="00FA54DF" w:rsidRDefault="001C075B">
                          <w:pPr>
                            <w:rPr>
                              <w:color w:val="003A68"/>
                              <w:sz w:val="14"/>
                              <w:szCs w:val="14"/>
                            </w:rPr>
                          </w:pPr>
                          <w:r w:rsidRPr="00FA54DF">
                            <w:rPr>
                              <w:color w:val="003A68"/>
                              <w:sz w:val="14"/>
                              <w:szCs w:val="14"/>
                            </w:rPr>
                            <w:t xml:space="preserve">T. (506) 2243-3631   </w:t>
                          </w:r>
                        </w:p>
                        <w:p w14:paraId="579C05CD" w14:textId="77777777" w:rsidR="001C075B" w:rsidRPr="00FA54DF" w:rsidRDefault="001C075B">
                          <w:pPr>
                            <w:rPr>
                              <w:color w:val="003A68"/>
                              <w:sz w:val="14"/>
                              <w:szCs w:val="14"/>
                            </w:rPr>
                          </w:pPr>
                          <w:r w:rsidRPr="00FA54DF">
                            <w:rPr>
                              <w:color w:val="003A68"/>
                              <w:sz w:val="14"/>
                              <w:szCs w:val="14"/>
                            </w:rPr>
                            <w:t xml:space="preserve">F. (506) 2243-4579   </w:t>
                          </w:r>
                        </w:p>
                        <w:p w14:paraId="17975ED2" w14:textId="77777777" w:rsidR="001C075B" w:rsidRDefault="001C075B">
                          <w:pPr>
                            <w:rPr>
                              <w:color w:val="003A68"/>
                              <w:sz w:val="14"/>
                              <w:szCs w:val="14"/>
                            </w:rPr>
                          </w:pPr>
                          <w:r w:rsidRPr="00FA54DF">
                            <w:rPr>
                              <w:color w:val="003A68"/>
                              <w:sz w:val="14"/>
                              <w:szCs w:val="14"/>
                            </w:rPr>
                            <w:t>Apdo. 10058-1000</w:t>
                          </w:r>
                        </w:p>
                        <w:p w14:paraId="251D4D7F" w14:textId="77777777" w:rsidR="001C075B" w:rsidRDefault="001C075B">
                          <w:pPr>
                            <w:rPr>
                              <w:color w:val="003A68"/>
                              <w:sz w:val="14"/>
                              <w:szCs w:val="14"/>
                            </w:rPr>
                          </w:pPr>
                          <w:r w:rsidRPr="00FA54DF">
                            <w:rPr>
                              <w:color w:val="003A68"/>
                              <w:sz w:val="14"/>
                              <w:szCs w:val="14"/>
                            </w:rPr>
                            <w:t>Av. 1 y Central, Calles 2 y 4</w:t>
                          </w:r>
                        </w:p>
                        <w:p w14:paraId="7032C53E"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7F1BE3E">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EC0DAF0" w14:textId="77777777">
                    <w:pPr>
                      <w:rPr>
                        <w:color w:val="003A68"/>
                        <w:sz w:val="14"/>
                        <w:szCs w:val="14"/>
                      </w:rPr>
                    </w:pPr>
                    <w:r w:rsidRPr="00FA54DF">
                      <w:rPr>
                        <w:color w:val="003A68"/>
                        <w:sz w:val="14"/>
                        <w:szCs w:val="14"/>
                      </w:rPr>
                      <w:t xml:space="preserve">T. (506) 2243-3631   </w:t>
                    </w:r>
                  </w:p>
                  <w:p w:rsidRPr="00FA54DF" w:rsidR="001C075B" w:rsidRDefault="001C075B" w14:paraId="579C05CD" w14:textId="77777777">
                    <w:pPr>
                      <w:rPr>
                        <w:color w:val="003A68"/>
                        <w:sz w:val="14"/>
                        <w:szCs w:val="14"/>
                      </w:rPr>
                    </w:pPr>
                    <w:r w:rsidRPr="00FA54DF">
                      <w:rPr>
                        <w:color w:val="003A68"/>
                        <w:sz w:val="14"/>
                        <w:szCs w:val="14"/>
                      </w:rPr>
                      <w:t xml:space="preserve">F. (506) 2243-4579   </w:t>
                    </w:r>
                  </w:p>
                  <w:p w:rsidR="001C075B" w:rsidRDefault="001C075B" w14:paraId="17975ED2" w14:textId="77777777">
                    <w:pPr>
                      <w:rPr>
                        <w:color w:val="003A68"/>
                        <w:sz w:val="14"/>
                        <w:szCs w:val="14"/>
                      </w:rPr>
                    </w:pPr>
                    <w:r w:rsidRPr="00FA54DF">
                      <w:rPr>
                        <w:color w:val="003A68"/>
                        <w:sz w:val="14"/>
                        <w:szCs w:val="14"/>
                      </w:rPr>
                      <w:t>Apdo. 10058-1000</w:t>
                    </w:r>
                  </w:p>
                  <w:p w:rsidR="001C075B" w:rsidRDefault="001C075B" w14:paraId="251D4D7F" w14:textId="77777777">
                    <w:pPr>
                      <w:rPr>
                        <w:color w:val="003A68"/>
                        <w:sz w:val="14"/>
                        <w:szCs w:val="14"/>
                      </w:rPr>
                    </w:pPr>
                    <w:r w:rsidRPr="00FA54DF">
                      <w:rPr>
                        <w:color w:val="003A68"/>
                        <w:sz w:val="14"/>
                        <w:szCs w:val="14"/>
                      </w:rPr>
                      <w:t>Av. 1 y Central, Calles 2 y 4</w:t>
                    </w:r>
                  </w:p>
                  <w:p w:rsidRPr="00FA54DF" w:rsidR="001C075B" w:rsidRDefault="001C075B" w14:paraId="7032C53E" w14:textId="77777777">
                    <w:pPr>
                      <w:rPr>
                        <w:color w:val="003A68"/>
                        <w:sz w:val="14"/>
                        <w:szCs w:val="14"/>
                      </w:rPr>
                    </w:pPr>
                  </w:p>
                </w:txbxContent>
              </v:textbox>
            </v:shape>
          </w:pict>
        </mc:Fallback>
      </mc:AlternateContent>
    </w:r>
  </w:p>
  <w:p w14:paraId="5621E795" w14:textId="77777777" w:rsidR="001C075B" w:rsidRPr="00D43D57" w:rsidRDefault="001C075B" w:rsidP="008C0BF0">
    <w:pPr>
      <w:pStyle w:val="Piepagina"/>
      <w:jc w:val="center"/>
    </w:pPr>
  </w:p>
  <w:p w14:paraId="6DBE2F12"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3C8D2" w14:textId="77777777" w:rsidR="00713584" w:rsidRDefault="00713584" w:rsidP="00D43D57">
      <w:r>
        <w:separator/>
      </w:r>
    </w:p>
  </w:footnote>
  <w:footnote w:type="continuationSeparator" w:id="0">
    <w:p w14:paraId="136E0D1B" w14:textId="77777777" w:rsidR="00713584" w:rsidRDefault="00713584"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18C4C" w14:textId="77777777" w:rsidR="001C075B" w:rsidRDefault="001327EB" w:rsidP="001327EB">
    <w:pPr>
      <w:pStyle w:val="Piedepgina"/>
      <w:jc w:val="center"/>
    </w:pPr>
    <w:r>
      <w:rPr>
        <w:noProof/>
        <w:lang w:val="es-CR" w:eastAsia="es-CR"/>
      </w:rPr>
      <w:drawing>
        <wp:inline distT="0" distB="0" distL="0" distR="0" wp14:anchorId="7FC0C421" wp14:editId="213110E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9F9A"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72629C46" wp14:editId="4C121D45">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10D5D43B"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98E8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022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02C0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5C4E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70D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CD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C6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460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ED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9E1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15:restartNumberingAfterBreak="0">
    <w:nsid w:val="5C655CF7"/>
    <w:multiLevelType w:val="hybridMultilevel"/>
    <w:tmpl w:val="813EB1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0F8378E"/>
    <w:multiLevelType w:val="hybridMultilevel"/>
    <w:tmpl w:val="299CA5B4"/>
    <w:lvl w:ilvl="0" w:tplc="52AC0486">
      <w:start w:val="1"/>
      <w:numFmt w:val="decimal"/>
      <w:lvlText w:val="%1."/>
      <w:lvlJc w:val="left"/>
      <w:pPr>
        <w:ind w:left="6740" w:hanging="360"/>
      </w:pPr>
      <w:rPr>
        <w:rFonts w:ascii="Cambria" w:eastAsia="MS Mincho" w:hAnsi="Cambria" w:cs="Times New Roman"/>
      </w:rPr>
    </w:lvl>
    <w:lvl w:ilvl="1" w:tplc="140A0019" w:tentative="1">
      <w:start w:val="1"/>
      <w:numFmt w:val="lowerLetter"/>
      <w:lvlText w:val="%2."/>
      <w:lvlJc w:val="left"/>
      <w:pPr>
        <w:ind w:left="7460" w:hanging="360"/>
      </w:pPr>
    </w:lvl>
    <w:lvl w:ilvl="2" w:tplc="140A001B" w:tentative="1">
      <w:start w:val="1"/>
      <w:numFmt w:val="lowerRoman"/>
      <w:lvlText w:val="%3."/>
      <w:lvlJc w:val="right"/>
      <w:pPr>
        <w:ind w:left="8180" w:hanging="180"/>
      </w:pPr>
    </w:lvl>
    <w:lvl w:ilvl="3" w:tplc="140A000F" w:tentative="1">
      <w:start w:val="1"/>
      <w:numFmt w:val="decimal"/>
      <w:lvlText w:val="%4."/>
      <w:lvlJc w:val="left"/>
      <w:pPr>
        <w:ind w:left="8900" w:hanging="360"/>
      </w:pPr>
    </w:lvl>
    <w:lvl w:ilvl="4" w:tplc="140A0019" w:tentative="1">
      <w:start w:val="1"/>
      <w:numFmt w:val="lowerLetter"/>
      <w:lvlText w:val="%5."/>
      <w:lvlJc w:val="left"/>
      <w:pPr>
        <w:ind w:left="9620" w:hanging="360"/>
      </w:pPr>
    </w:lvl>
    <w:lvl w:ilvl="5" w:tplc="140A001B" w:tentative="1">
      <w:start w:val="1"/>
      <w:numFmt w:val="lowerRoman"/>
      <w:lvlText w:val="%6."/>
      <w:lvlJc w:val="right"/>
      <w:pPr>
        <w:ind w:left="10340" w:hanging="180"/>
      </w:pPr>
    </w:lvl>
    <w:lvl w:ilvl="6" w:tplc="140A000F" w:tentative="1">
      <w:start w:val="1"/>
      <w:numFmt w:val="decimal"/>
      <w:lvlText w:val="%7."/>
      <w:lvlJc w:val="left"/>
      <w:pPr>
        <w:ind w:left="11060" w:hanging="360"/>
      </w:pPr>
    </w:lvl>
    <w:lvl w:ilvl="7" w:tplc="140A0019" w:tentative="1">
      <w:start w:val="1"/>
      <w:numFmt w:val="lowerLetter"/>
      <w:lvlText w:val="%8."/>
      <w:lvlJc w:val="left"/>
      <w:pPr>
        <w:ind w:left="11780" w:hanging="360"/>
      </w:pPr>
    </w:lvl>
    <w:lvl w:ilvl="8" w:tplc="140A001B" w:tentative="1">
      <w:start w:val="1"/>
      <w:numFmt w:val="lowerRoman"/>
      <w:lvlText w:val="%9."/>
      <w:lvlJc w:val="right"/>
      <w:pPr>
        <w:ind w:left="12500" w:hanging="180"/>
      </w:pPr>
    </w:lvl>
  </w:abstractNum>
  <w:abstractNum w:abstractNumId="14" w15:restartNumberingAfterBreak="0">
    <w:nsid w:val="77361E76"/>
    <w:multiLevelType w:val="hybridMultilevel"/>
    <w:tmpl w:val="BB1CA610"/>
    <w:lvl w:ilvl="0" w:tplc="140A000B">
      <w:start w:val="1"/>
      <w:numFmt w:val="bullet"/>
      <w:lvlText w:val=""/>
      <w:lvlJc w:val="left"/>
      <w:pPr>
        <w:ind w:left="1495"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84"/>
    <w:rsid w:val="000064A4"/>
    <w:rsid w:val="000235B5"/>
    <w:rsid w:val="00026C85"/>
    <w:rsid w:val="000439A6"/>
    <w:rsid w:val="00060C03"/>
    <w:rsid w:val="00061785"/>
    <w:rsid w:val="000646DD"/>
    <w:rsid w:val="00080B94"/>
    <w:rsid w:val="00081865"/>
    <w:rsid w:val="00082968"/>
    <w:rsid w:val="00096D6C"/>
    <w:rsid w:val="000C62BB"/>
    <w:rsid w:val="000E0AC6"/>
    <w:rsid w:val="000F34AE"/>
    <w:rsid w:val="00117501"/>
    <w:rsid w:val="001322B4"/>
    <w:rsid w:val="001327EB"/>
    <w:rsid w:val="00146659"/>
    <w:rsid w:val="00151D8C"/>
    <w:rsid w:val="0016220C"/>
    <w:rsid w:val="001653C6"/>
    <w:rsid w:val="001946F4"/>
    <w:rsid w:val="001A6574"/>
    <w:rsid w:val="001C075B"/>
    <w:rsid w:val="001C1F7B"/>
    <w:rsid w:val="001C5806"/>
    <w:rsid w:val="001E0448"/>
    <w:rsid w:val="00230C67"/>
    <w:rsid w:val="00233299"/>
    <w:rsid w:val="002645B7"/>
    <w:rsid w:val="002A3AF0"/>
    <w:rsid w:val="002C56A4"/>
    <w:rsid w:val="002C7E41"/>
    <w:rsid w:val="002E3589"/>
    <w:rsid w:val="002E56D1"/>
    <w:rsid w:val="002E571B"/>
    <w:rsid w:val="002F08D5"/>
    <w:rsid w:val="003060E2"/>
    <w:rsid w:val="00310570"/>
    <w:rsid w:val="00317BBB"/>
    <w:rsid w:val="003204E8"/>
    <w:rsid w:val="00322A87"/>
    <w:rsid w:val="003267FB"/>
    <w:rsid w:val="003312B8"/>
    <w:rsid w:val="003503A2"/>
    <w:rsid w:val="003554C5"/>
    <w:rsid w:val="00355B90"/>
    <w:rsid w:val="00365794"/>
    <w:rsid w:val="00373B22"/>
    <w:rsid w:val="003C4C71"/>
    <w:rsid w:val="003E4EDB"/>
    <w:rsid w:val="00410551"/>
    <w:rsid w:val="00412618"/>
    <w:rsid w:val="00414B77"/>
    <w:rsid w:val="00427002"/>
    <w:rsid w:val="00437A93"/>
    <w:rsid w:val="00447A41"/>
    <w:rsid w:val="004822E6"/>
    <w:rsid w:val="00492FE3"/>
    <w:rsid w:val="004D7F44"/>
    <w:rsid w:val="004F05CA"/>
    <w:rsid w:val="004F74E7"/>
    <w:rsid w:val="005105C4"/>
    <w:rsid w:val="0053623F"/>
    <w:rsid w:val="00550D78"/>
    <w:rsid w:val="00557369"/>
    <w:rsid w:val="005706D1"/>
    <w:rsid w:val="005751FC"/>
    <w:rsid w:val="00577A95"/>
    <w:rsid w:val="0058011B"/>
    <w:rsid w:val="00590F07"/>
    <w:rsid w:val="0059392E"/>
    <w:rsid w:val="005B448F"/>
    <w:rsid w:val="005C173B"/>
    <w:rsid w:val="005D7058"/>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A35FD"/>
    <w:rsid w:val="006C2059"/>
    <w:rsid w:val="006C53CF"/>
    <w:rsid w:val="006E3610"/>
    <w:rsid w:val="006E6F58"/>
    <w:rsid w:val="0071134B"/>
    <w:rsid w:val="00713584"/>
    <w:rsid w:val="00714DC4"/>
    <w:rsid w:val="00727B7A"/>
    <w:rsid w:val="0074397B"/>
    <w:rsid w:val="007455FF"/>
    <w:rsid w:val="00755896"/>
    <w:rsid w:val="00765619"/>
    <w:rsid w:val="007736D4"/>
    <w:rsid w:val="0079518D"/>
    <w:rsid w:val="007975AD"/>
    <w:rsid w:val="007B18D6"/>
    <w:rsid w:val="007B51DD"/>
    <w:rsid w:val="007D1328"/>
    <w:rsid w:val="007F1723"/>
    <w:rsid w:val="007F327D"/>
    <w:rsid w:val="007F3A44"/>
    <w:rsid w:val="007F5430"/>
    <w:rsid w:val="008014B9"/>
    <w:rsid w:val="008202A0"/>
    <w:rsid w:val="008310AB"/>
    <w:rsid w:val="00832753"/>
    <w:rsid w:val="008419AC"/>
    <w:rsid w:val="00842773"/>
    <w:rsid w:val="00844E29"/>
    <w:rsid w:val="0085692C"/>
    <w:rsid w:val="00864362"/>
    <w:rsid w:val="00887400"/>
    <w:rsid w:val="00892708"/>
    <w:rsid w:val="00893B0D"/>
    <w:rsid w:val="00895097"/>
    <w:rsid w:val="008A1AA2"/>
    <w:rsid w:val="008A3B33"/>
    <w:rsid w:val="008A63B7"/>
    <w:rsid w:val="008B3838"/>
    <w:rsid w:val="008C0BF0"/>
    <w:rsid w:val="008D0528"/>
    <w:rsid w:val="008E5850"/>
    <w:rsid w:val="008F1461"/>
    <w:rsid w:val="008F33F5"/>
    <w:rsid w:val="0090327A"/>
    <w:rsid w:val="00904CBE"/>
    <w:rsid w:val="00936085"/>
    <w:rsid w:val="0094298E"/>
    <w:rsid w:val="00944989"/>
    <w:rsid w:val="009475B6"/>
    <w:rsid w:val="00962265"/>
    <w:rsid w:val="0097235C"/>
    <w:rsid w:val="00977CEE"/>
    <w:rsid w:val="00982147"/>
    <w:rsid w:val="00983CB1"/>
    <w:rsid w:val="00984A65"/>
    <w:rsid w:val="009908DE"/>
    <w:rsid w:val="009B5E5E"/>
    <w:rsid w:val="009C47FE"/>
    <w:rsid w:val="009E0EAB"/>
    <w:rsid w:val="009F54CB"/>
    <w:rsid w:val="00A26E9E"/>
    <w:rsid w:val="00A34523"/>
    <w:rsid w:val="00A76A2E"/>
    <w:rsid w:val="00A84CDB"/>
    <w:rsid w:val="00A906DD"/>
    <w:rsid w:val="00AC5138"/>
    <w:rsid w:val="00AE3929"/>
    <w:rsid w:val="00AF45B7"/>
    <w:rsid w:val="00B079EC"/>
    <w:rsid w:val="00B1318C"/>
    <w:rsid w:val="00B464F6"/>
    <w:rsid w:val="00B671C0"/>
    <w:rsid w:val="00B7176B"/>
    <w:rsid w:val="00B77CF0"/>
    <w:rsid w:val="00B80284"/>
    <w:rsid w:val="00B84E87"/>
    <w:rsid w:val="00B85E03"/>
    <w:rsid w:val="00B94DE2"/>
    <w:rsid w:val="00B94E50"/>
    <w:rsid w:val="00BA112E"/>
    <w:rsid w:val="00BA711C"/>
    <w:rsid w:val="00BB0F2F"/>
    <w:rsid w:val="00BB470C"/>
    <w:rsid w:val="00BC03D6"/>
    <w:rsid w:val="00BD2A39"/>
    <w:rsid w:val="00BE6A0B"/>
    <w:rsid w:val="00BE6A33"/>
    <w:rsid w:val="00BE7B10"/>
    <w:rsid w:val="00C039CE"/>
    <w:rsid w:val="00C1795E"/>
    <w:rsid w:val="00C22C6C"/>
    <w:rsid w:val="00C414C9"/>
    <w:rsid w:val="00C42047"/>
    <w:rsid w:val="00C5093E"/>
    <w:rsid w:val="00C60480"/>
    <w:rsid w:val="00C64425"/>
    <w:rsid w:val="00C809BA"/>
    <w:rsid w:val="00C9305E"/>
    <w:rsid w:val="00CB07CA"/>
    <w:rsid w:val="00CB3E71"/>
    <w:rsid w:val="00D03728"/>
    <w:rsid w:val="00D0413E"/>
    <w:rsid w:val="00D06E99"/>
    <w:rsid w:val="00D102F8"/>
    <w:rsid w:val="00D10AD8"/>
    <w:rsid w:val="00D2424F"/>
    <w:rsid w:val="00D32808"/>
    <w:rsid w:val="00D43D57"/>
    <w:rsid w:val="00D45FC0"/>
    <w:rsid w:val="00D54C08"/>
    <w:rsid w:val="00D55CA3"/>
    <w:rsid w:val="00D636B6"/>
    <w:rsid w:val="00D8006F"/>
    <w:rsid w:val="00D900BF"/>
    <w:rsid w:val="00D96D0A"/>
    <w:rsid w:val="00DB3508"/>
    <w:rsid w:val="00DB3E70"/>
    <w:rsid w:val="00DC2193"/>
    <w:rsid w:val="00DC3B8E"/>
    <w:rsid w:val="00DE08C6"/>
    <w:rsid w:val="00E11252"/>
    <w:rsid w:val="00E13C47"/>
    <w:rsid w:val="00E5185D"/>
    <w:rsid w:val="00E75AC8"/>
    <w:rsid w:val="00E82177"/>
    <w:rsid w:val="00EB1B25"/>
    <w:rsid w:val="00EB65D1"/>
    <w:rsid w:val="00EB71D8"/>
    <w:rsid w:val="00EC2E48"/>
    <w:rsid w:val="00ED0FDD"/>
    <w:rsid w:val="00EE00D4"/>
    <w:rsid w:val="00EE3A47"/>
    <w:rsid w:val="00EF0C8B"/>
    <w:rsid w:val="00F10AFE"/>
    <w:rsid w:val="00F1102D"/>
    <w:rsid w:val="00F1297C"/>
    <w:rsid w:val="00F265AF"/>
    <w:rsid w:val="00F533CD"/>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FFB1CA"/>
  <w15:docId w15:val="{61B3A131-0E1F-489F-AD54-B961F8B4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727B7A"/>
    <w:pPr>
      <w:spacing w:line="240" w:lineRule="atLeast"/>
      <w:jc w:val="both"/>
    </w:pPr>
    <w:rPr>
      <w:rFonts w:ascii="Cambria" w:eastAsia="Times New Roman" w:hAnsi="Cambria"/>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0C62BB"/>
    <w:pPr>
      <w:spacing w:before="120" w:after="120" w:line="360" w:lineRule="auto"/>
    </w:pPr>
  </w:style>
  <w:style w:type="paragraph" w:customStyle="1" w:styleId="Negrita">
    <w:name w:val="Negrita"/>
    <w:basedOn w:val="Texto0"/>
    <w:link w:val="NegritaChar1"/>
    <w:uiPriority w:val="1"/>
    <w:qFormat/>
    <w:rsid w:val="005B448F"/>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0C62BB"/>
    <w:rPr>
      <w:rFonts w:ascii="Arial" w:eastAsia="Times New Roman" w:hAnsi="Arial"/>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5B448F"/>
    <w:rPr>
      <w:rFonts w:ascii="Arial" w:eastAsia="Times New Roman" w:hAnsi="Arial"/>
      <w:b/>
      <w:sz w:val="22"/>
      <w:szCs w:val="24"/>
      <w:lang w:val="es-ES" w:eastAsia="en-US"/>
    </w:rPr>
  </w:style>
  <w:style w:type="paragraph" w:customStyle="1" w:styleId="CentradoResaltado">
    <w:name w:val="Centrado Resaltado"/>
    <w:basedOn w:val="Normal"/>
    <w:link w:val="CentradoResaltadoChar"/>
    <w:uiPriority w:val="1"/>
    <w:qFormat/>
    <w:rsid w:val="005B448F"/>
    <w:pPr>
      <w:spacing w:before="240" w:after="240"/>
      <w:jc w:val="center"/>
    </w:pPr>
    <w:rPr>
      <w:b/>
    </w:rPr>
  </w:style>
  <w:style w:type="character" w:customStyle="1" w:styleId="CentradoResaltadoChar">
    <w:name w:val="Centrado Resaltado Char"/>
    <w:basedOn w:val="Fuentedeprrafopredeter"/>
    <w:link w:val="CentradoResaltado"/>
    <w:uiPriority w:val="1"/>
    <w:rsid w:val="005B448F"/>
    <w:rPr>
      <w:rFonts w:ascii="Arial" w:eastAsia="Times New Roman" w:hAnsi="Arial"/>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727B7A"/>
    <w:rPr>
      <w:rFonts w:ascii="Cambria" w:hAnsi="Cambria"/>
      <w:b/>
      <w:bCs/>
      <w:sz w:val="22"/>
    </w:rPr>
  </w:style>
  <w:style w:type="character" w:styleId="Textodelmarcadordeposicin">
    <w:name w:val="Placeholder Text"/>
    <w:basedOn w:val="Fuentedeprrafopredeter"/>
    <w:uiPriority w:val="99"/>
    <w:semiHidden/>
    <w:locked/>
    <w:rsid w:val="00412618"/>
    <w:rPr>
      <w:color w:val="808080"/>
    </w:rPr>
  </w:style>
  <w:style w:type="paragraph" w:styleId="NormalWeb">
    <w:name w:val="Normal (Web)"/>
    <w:basedOn w:val="Normal"/>
    <w:semiHidden/>
    <w:unhideWhenUsed/>
    <w:locked/>
    <w:rsid w:val="00B671C0"/>
    <w:pPr>
      <w:spacing w:before="100" w:beforeAutospacing="1" w:after="100" w:afterAutospacing="1" w:line="240" w:lineRule="auto"/>
      <w:jc w:val="left"/>
    </w:pPr>
    <w:rPr>
      <w:rFonts w:ascii="Times New Roman" w:hAnsi="Times New Roman"/>
      <w:color w:val="000000"/>
      <w:sz w:val="20"/>
      <w:szCs w:val="20"/>
      <w:lang w:eastAsia="es-ES"/>
    </w:rPr>
  </w:style>
  <w:style w:type="paragraph" w:styleId="Textoindependiente2">
    <w:name w:val="Body Text 2"/>
    <w:basedOn w:val="Normal"/>
    <w:link w:val="Textoindependiente2Car"/>
    <w:locked/>
    <w:rsid w:val="00B671C0"/>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B671C0"/>
    <w:rPr>
      <w:rFonts w:ascii="Times New Roman" w:eastAsia="Times New Roman" w:hAnsi="Times New Roman"/>
      <w:sz w:val="24"/>
      <w:lang w:val="es-ES_tradnl" w:eastAsia="es-ES"/>
    </w:rPr>
  </w:style>
  <w:style w:type="paragraph" w:styleId="Prrafodelista">
    <w:name w:val="List Paragraph"/>
    <w:basedOn w:val="Normal"/>
    <w:uiPriority w:val="34"/>
    <w:qFormat/>
    <w:locked/>
    <w:rsid w:val="00B67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onsultasDerivados@sugef.fi.cr" TargetMode="External"/><Relationship Id="rId26" Type="http://schemas.openxmlformats.org/officeDocument/2006/relationships/hyperlink" Target="mailto:ConsultasLegitimacionCapitales@sugef.fi.cr"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onsultasFlujosProyectados@sugef.fi.cr" TargetMode="External"/><Relationship Id="rId34" Type="http://schemas.openxmlformats.org/officeDocument/2006/relationships/hyperlink" Target="mailto:ConsultasIndicadores@sugef.fi.cr"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nsultassicvecacredito@sugef.fi.cr" TargetMode="External"/><Relationship Id="rId25" Type="http://schemas.openxmlformats.org/officeDocument/2006/relationships/hyperlink" Target="mailto:ConsultasInversionesDepositos@sugef.fi.cr" TargetMode="External"/><Relationship Id="rId33" Type="http://schemas.openxmlformats.org/officeDocument/2006/relationships/hyperlink" Target="mailto:ConsultasICL@sugef.fi.cr" TargetMode="External"/><Relationship Id="rId38"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mailto:ConsultasContable@sugef.fi.cr" TargetMode="External"/><Relationship Id="rId20" Type="http://schemas.openxmlformats.org/officeDocument/2006/relationships/hyperlink" Target="mailto:ConsultasFinanciero@sugef.fi.cr" TargetMode="External"/><Relationship Id="rId29" Type="http://schemas.openxmlformats.org/officeDocument/2006/relationships/hyperlink" Target="mailto:consultaspasivos@sugef.fi.cr"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onsultasGrupoFinancieroContable@sugef.fi.cr" TargetMode="External"/><Relationship Id="rId32" Type="http://schemas.openxmlformats.org/officeDocument/2006/relationships/hyperlink" Target="mailto:ConsultasReglamentoGestionTI@sugef.fi.cr" TargetMode="External"/><Relationship Id="rId37" Type="http://schemas.openxmlformats.org/officeDocument/2006/relationships/hyperlink" Target="mailto:prueba-estres@sugef.fi.cr"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nsultasCalcePlazosSemanal@sugef.fi.cr" TargetMode="External"/><Relationship Id="rId23" Type="http://schemas.openxmlformats.org/officeDocument/2006/relationships/hyperlink" Target="mailto:ConsultasGrupoFinancieroComplementario@sugef.fi.cr" TargetMode="External"/><Relationship Id="rId28" Type="http://schemas.openxmlformats.org/officeDocument/2006/relationships/hyperlink" Target="mailto:ConsultasPadron@sugef.fi.cr" TargetMode="External"/><Relationship Id="rId36" Type="http://schemas.openxmlformats.org/officeDocument/2006/relationships/hyperlink" Target="mailto:ConsultasRiesgoOperativo@sugef.fi.cr" TargetMode="External"/><Relationship Id="rId10" Type="http://schemas.openxmlformats.org/officeDocument/2006/relationships/settings" Target="settings.xml"/><Relationship Id="rId19" Type="http://schemas.openxmlformats.org/officeDocument/2006/relationships/hyperlink" Target="mailto:ConsultasEncajeLegal@sugef.fi.cr" TargetMode="External"/><Relationship Id="rId31" Type="http://schemas.openxmlformats.org/officeDocument/2006/relationships/hyperlink" Target="mailto:ConsultasRegistroYControlGrupos@sugef.fi.cr"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sarticulo15@sugef.fi.cr" TargetMode="External"/><Relationship Id="rId22" Type="http://schemas.openxmlformats.org/officeDocument/2006/relationships/hyperlink" Target="mailto:ConsultasGarantias@sugef.fi.cr" TargetMode="External"/><Relationship Id="rId27" Type="http://schemas.openxmlformats.org/officeDocument/2006/relationships/hyperlink" Target="mailto:ConsultasLegitimacionRiesgos@sugef.fi.cr" TargetMode="External"/><Relationship Id="rId30" Type="http://schemas.openxmlformats.org/officeDocument/2006/relationships/hyperlink" Target="mailto:ConsultasRegistroYControl@sugef.fi.cr" TargetMode="External"/><Relationship Id="rId35" Type="http://schemas.openxmlformats.org/officeDocument/2006/relationships/hyperlink" Target="mailto:ConsultasCrediticioSBD@sugef.fi.cr"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riesgo/BorradoresRG/Forms/Correspondencia%20Externa%20SUGEF/plantilla-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B5C2D8360E4A5D9381974B84CC71C9"/>
        <w:category>
          <w:name w:val="General"/>
          <w:gallery w:val="placeholder"/>
        </w:category>
        <w:types>
          <w:type w:val="bbPlcHdr"/>
        </w:types>
        <w:behaviors>
          <w:behavior w:val="content"/>
        </w:behaviors>
        <w:guid w:val="{7939B4CC-2AA2-40E2-A67F-A1443F356A64}"/>
      </w:docPartPr>
      <w:docPartBody>
        <w:p w:rsidR="000256D7" w:rsidRDefault="00D77E45" w:rsidP="00D77E45">
          <w:pPr>
            <w:pStyle w:val="3AB5C2D8360E4A5D9381974B84CC71C9"/>
          </w:pPr>
          <w:r w:rsidRPr="002B4B22">
            <w:rPr>
              <w:rStyle w:val="Textodelmarcadordeposicin"/>
            </w:rPr>
            <w:t>Haga clic aquí para escribir texto.</w:t>
          </w:r>
        </w:p>
      </w:docPartBody>
    </w:docPart>
    <w:docPart>
      <w:docPartPr>
        <w:name w:val="122584E60EE34CEA90962BDDCFEDCF3A"/>
        <w:category>
          <w:name w:val="General"/>
          <w:gallery w:val="placeholder"/>
        </w:category>
        <w:types>
          <w:type w:val="bbPlcHdr"/>
        </w:types>
        <w:behaviors>
          <w:behavior w:val="content"/>
        </w:behaviors>
        <w:guid w:val="{4C379213-5712-4347-90B2-8E44CB406E77}"/>
      </w:docPartPr>
      <w:docPartBody>
        <w:p w:rsidR="000256D7" w:rsidRDefault="00D77E45" w:rsidP="00D77E45">
          <w:pPr>
            <w:pStyle w:val="122584E60EE34CEA90962BDDCFEDCF3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45"/>
    <w:rsid w:val="000256D7"/>
    <w:rsid w:val="00D77E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77E45"/>
  </w:style>
  <w:style w:type="paragraph" w:customStyle="1" w:styleId="8DF34996706F4E22AF69D1E073A048B4">
    <w:name w:val="8DF34996706F4E22AF69D1E073A048B4"/>
  </w:style>
  <w:style w:type="paragraph" w:customStyle="1" w:styleId="C1D8C9E384E64E7C9E4372F4BDC04F82">
    <w:name w:val="C1D8C9E384E64E7C9E4372F4BDC04F82"/>
  </w:style>
  <w:style w:type="paragraph" w:customStyle="1" w:styleId="3AB5C2D8360E4A5D9381974B84CC71C9">
    <w:name w:val="3AB5C2D8360E4A5D9381974B84CC71C9"/>
    <w:rsid w:val="00D77E45"/>
  </w:style>
  <w:style w:type="paragraph" w:customStyle="1" w:styleId="122584E60EE34CEA90962BDDCFEDCF3A">
    <w:name w:val="122584E60EE34CEA90962BDDCFEDCF3A"/>
    <w:rsid w:val="00D77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25tJv4BoWIz4mI7NzdF4i4WFTlUzjwGzl0lanxkXBj8=</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YHkwOBNYwdeSjMXX8YOz20f5+87SUobN0d6K3NHkSQU=</DigestValue>
    </Reference>
  </SignedInfo>
  <SignatureValue>hrK1jme2iTKaJlMEOxflr3Ik8IV6FY4nxtgtj1LnuUhfE3wtHtK1Mj5ROaNr4z2TQQWmyNtB7lfk
1cyAzTMccl4whDwawArQIcL90TytyuAxv8UjjeMlNccL/cyqr/0ZeowA7UwgE/nab9w+81G+3kXl
Xs3XRhypnCEQfULJq5NcZvgl3k9QQ15ooyH+L8Mx3bF5iFcGGOLa1+sdAghR+urXhhVv2RYOMqRw
gN4uB27YCdCiC4P1oUpE04928fonZigst+VhAKmi2dPrrkVI9Q6u/OCdGVpG39UdLX+qwae2ldCu
bCA8uNkPmhgq2/uFVHPvghSjg3zt/+vktIcGLA==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Transform>
          <Transform Algorithm="http://www.w3.org/TR/2001/REC-xml-c14n-20010315"/>
        </Transforms>
        <DigestMethod Algorithm="http://www.w3.org/2001/04/xmlenc#sha256"/>
        <DigestValue>6iIF/jduya8rXIE1XUn3wGKlvFdS/S4ddmCXBQkzpKo=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RqA7X4QAzvWX1JwCCBjWYEKSpcHiI6hX40N93g8KhoI=</DigestValue>
      </Reference>
      <Reference URI="/word/document.xml?ContentType=application/vnd.openxmlformats-officedocument.wordprocessingml.document.main+xml">
        <DigestMethod Algorithm="http://www.w3.org/2001/04/xmlenc#sha256"/>
        <DigestValue>5GFY4hWA+7M5NibKE9bAQ+URO0hgLAnKo8z/c6QqpvM=</DigestValue>
      </Reference>
      <Reference URI="/word/endnotes.xml?ContentType=application/vnd.openxmlformats-officedocument.wordprocessingml.endnotes+xml">
        <DigestMethod Algorithm="http://www.w3.org/2001/04/xmlenc#sha256"/>
        <DigestValue>E5D6ClrNt8/DFD3T3K2cic+5CBCV4ovuE2LBRLJ+hrk=</DigestValue>
      </Reference>
      <Reference URI="/word/fontTable.xml?ContentType=application/vnd.openxmlformats-officedocument.wordprocessingml.fontTable+xml">
        <DigestMethod Algorithm="http://www.w3.org/2001/04/xmlenc#sha256"/>
        <DigestValue>rog9uz/W6qzG91/ZTasZecYZuGxt4cD3ZnNnqi5OTmE=</DigestValue>
      </Reference>
      <Reference URI="/word/footer1.xml?ContentType=application/vnd.openxmlformats-officedocument.wordprocessingml.footer+xml">
        <DigestMethod Algorithm="http://www.w3.org/2001/04/xmlenc#sha256"/>
        <DigestValue>mnJR4g1i+PGcVqNqneDkdoxrIyVtXoHsxastD48fV5s=</DigestValue>
      </Reference>
      <Reference URI="/word/footer2.xml?ContentType=application/vnd.openxmlformats-officedocument.wordprocessingml.footer+xml">
        <DigestMethod Algorithm="http://www.w3.org/2001/04/xmlenc#sha256"/>
        <DigestValue>1AbdL6jFCoYB+tNIHfNwsV7+nzeHWNfoPREfefkIRfE=</DigestValue>
      </Reference>
      <Reference URI="/word/footnotes.xml?ContentType=application/vnd.openxmlformats-officedocument.wordprocessingml.footnotes+xml">
        <DigestMethod Algorithm="http://www.w3.org/2001/04/xmlenc#sha256"/>
        <DigestValue>VTkO9q+H0YTSJ7Eqa2WQ5i/hrlsW6ZGyohkOiiL4W10=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jvVvHoWS+E0JsQQlO9TdmFEwZpoD6GsjvgX5bO8wsjM=</DigestValue>
      </Reference>
      <Reference URI="/word/glossary/fontTable.xml?ContentType=application/vnd.openxmlformats-officedocument.wordprocessingml.fontTable+xml">
        <DigestMethod Algorithm="http://www.w3.org/2001/04/xmlenc#sha256"/>
        <DigestValue>lnYtdPyfFwbBTm9+KFifKSjMwxPpG2w9PuqScYaJyZ0=</DigestValue>
      </Reference>
      <Reference URI="/word/glossary/settings.xml?ContentType=application/vnd.openxmlformats-officedocument.wordprocessingml.settings+xml">
        <DigestMethod Algorithm="http://www.w3.org/2001/04/xmlenc#sha256"/>
        <DigestValue>GCS5fR/cKSInCMWezQB3Rgk+B1BTOCLIv4B3VYxQpMs=</DigestValue>
      </Reference>
      <Reference URI="/word/glossary/styles.xml?ContentType=application/vnd.openxmlformats-officedocument.wordprocessingml.styles+xml">
        <DigestMethod Algorithm="http://www.w3.org/2001/04/xmlenc#sha256"/>
        <DigestValue>J/VHJ2w5klz8M9LeRqkVWESD7g/6DW8WKAAPtkAneAA=</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nKUt6yC0wi4cJbyy62yjXyihPGj/Kdhqq/9QaRxEFaA=</DigestValue>
      </Reference>
      <Reference URI="/word/header2.xml?ContentType=application/vnd.openxmlformats-officedocument.wordprocessingml.header+xml">
        <DigestMethod Algorithm="http://www.w3.org/2001/04/xmlenc#sha256"/>
        <DigestValue>lDcQjATfyFFNXewAE1jcnuiVQwaJ0c9Hzr5KtEj+rIY=</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va+oGCImwRtUJVDYJVyGYNdBJHQKpto3XZEeAR7+bNw=</DigestValue>
      </Reference>
      <Reference URI="/word/settings.xml?ContentType=application/vnd.openxmlformats-officedocument.wordprocessingml.settings+xml">
        <DigestMethod Algorithm="http://www.w3.org/2001/04/xmlenc#sha256"/>
        <DigestValue>euim7iNVlNxmHL5gILrhhsmYY25NvA3Uc4IjO10xAE4=</DigestValue>
      </Reference>
      <Reference URI="/word/styles.xml?ContentType=application/vnd.openxmlformats-officedocument.wordprocessingml.styles+xml">
        <DigestMethod Algorithm="http://www.w3.org/2001/04/xmlenc#sha256"/>
        <DigestValue>4nZQiFES+9y1ZbsLFahbljYjkrjZd4unhupTEX0h9Uw=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2019-07-31T21:07:54Z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2019-07-31T21:07:54Z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az00xvXfyIEXds7DvxjxYPJP3w7DrBvXe2q8r6iMVpwCBAhoQIwYDzIwMTkwNzMxMjEwNzU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</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YdrkqfNRxIiRDQy4gnUymk6zN24=</xd:ByKey>
                  </xd:ResponderID>
                  <xd:ProducedAt>2019-07-31T19:42:12Z</xd:ProducedAt>
                </xd:OCSPIdentifier>
                <xd:DigestAlgAndValue>
                  <DigestMethod Algorithm="http://www.w3.org/2001/04/xmlenc#sha256"/>
                  <DigestValue>oJ+0VJw39VaS3KOxP5HiLtKcwahWj+/jmQUJzAEnGL4=</DigestValue>
                </xd:DigestAlgAndValue>
              </xd:OCSPRef>
            </xd:OCSPRefs>
            <xd:CRLRefs>
              <xd:CRLRef>
                <xd:DigestAlgAndValue>
                  <DigestMethod Algorithm="http://www.w3.org/2001/04/xmlenc#sha256"/>
                  <DigestValue>5b31+BN6SdmC/lqPdR0CIsJT4uPK9jPkBK3VJ+7It8k=</DigestValue>
                </xd:DigestAlgAndValue>
                <xd:CRLIdentifier>
                  <xd:Issuer>CN=CA POLITICA PERSONA FISICA - COSTA RICA v2, OU=DCFD, O=MICITT, C=CR, SERIALNUMBER=CPJ-2-100-098311</xd:Issuer>
                  <xd:IssueTime>2019-06-20T16:06:22Z</xd:IssueTime>
                </xd:CRLIdentifier>
              </xd:CRLRef>
              <xd:CRLRef>
                <xd:DigestAlgAndValue>
                  <DigestMethod Algorithm="http://www.w3.org/2001/04/xmlenc#sha256"/>
                  <DigestValue>99Il9ZT25ku812HjBT3HuoVDfmY4GO3hMn+xMnWBIl0=</DigestValue>
                </xd:DigestAlgAndValue>
                <xd:CRLIdentifier>
                  <xd:Issuer>CN=CA RAIZ NACIONAL - COSTA RICA v2, C=CR, O=MICITT, OU=DCFD, SERIALNUMBER=CPJ-2-100-098311</xd:Issuer>
                  <xd:IssueTime>2019-06-20T15:40:24Z</xd:IssueTime>
                </xd:CRLIdentifier>
              </xd:CRLRef>
            </xd:CRLRefs>
          </xd:CompleteRevocationRefs>
          <xd:RevocationValues>
            <xd:OCSPValues>
              <xd:EncapsulatedOCSPValue>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</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ljKGwYsw7UWq/U2xxyCDcMQzjtJ21BaWGuEyQ5LZUrYCBAhoQI0YDzIwMTkwNzMxMjEwNzU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FechaEnvio xmlns="b875e23b-67d9-4b2e-bdec-edacbf90b326">2019-07-29T06:00:00+00:00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2019-07-29T06:00:00+00:00</FechaDocumento>
    <RemitenteOriginal xmlns="b875e23b-67d9-4b2e-bdec-edacbf90b326">Área Riesgo Global</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carta circular CRM</Subject1>
    <Entrante_x0020_relacionado xmlns="b875e23b-67d9-4b2e-bdec-edacbf90b326">
      <Url xsi:nil="true"/>
      <Description xsi:nil="true"/>
    </Entrante_x0020_relacionado>
    <OtraEntidadExterna xmlns="b875e23b-67d9-4b2e-bdec-edacbf90b326" xsi:nil="true"/>
    <oe70cbf463ba4d19a6203d9e6cd457e4 xmlns="b875e23b-67d9-4b2e-bdec-edacbf90b326">
      <Terms xmlns="http://schemas.microsoft.com/office/infopath/2007/PartnerControls"/>
    </oe70cbf463ba4d19a6203d9e6cd457e4>
    <_dlc_ExpireDateSaved xmlns="http://schemas.microsoft.com/sharepoint/v3" xsi:nil="true"/>
    <_dlc_ExpireDate xmlns="http://schemas.microsoft.com/sharepoint/v3">2019-08-12T06:00:00+00:00</_dlc_ExpireDate>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E45C8-4982-4764-9B74-AA20BFCD3E35}"/>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0D2017AE-E04F-4DBA-ADBB-9AB02A32DEDA}"/>
</file>

<file path=customXml/itemProps4.xml><?xml version="1.0" encoding="utf-8"?>
<ds:datastoreItem xmlns:ds="http://schemas.openxmlformats.org/officeDocument/2006/customXml" ds:itemID="{C8BF7237-7071-47B9-A7EF-78F803F2012F}"/>
</file>

<file path=customXml/itemProps5.xml><?xml version="1.0" encoding="utf-8"?>
<ds:datastoreItem xmlns:ds="http://schemas.openxmlformats.org/officeDocument/2006/customXml" ds:itemID="{A81E7116-9183-4F54-9431-EA77E2E311C0}"/>
</file>

<file path=customXml/itemProps6.xml><?xml version="1.0" encoding="utf-8"?>
<ds:datastoreItem xmlns:ds="http://schemas.openxmlformats.org/officeDocument/2006/customXml" ds:itemID="{F0B4B07C-097B-44BB-8884-90696BC00F59}"/>
</file>

<file path=customXml/itemProps7.xml><?xml version="1.0" encoding="utf-8"?>
<ds:datastoreItem xmlns:ds="http://schemas.openxmlformats.org/officeDocument/2006/customXml" ds:itemID="{13F73947-4B7C-4349-8531-A4C94707BF61}"/>
</file>

<file path=docProps/app.xml><?xml version="1.0" encoding="utf-8"?>
<Properties xmlns="http://schemas.openxmlformats.org/officeDocument/2006/extended-properties" xmlns:vt="http://schemas.openxmlformats.org/officeDocument/2006/docPropsVTypes">
  <Template>plantilla-SGF-RGL-13-E.dotm</Template>
  <TotalTime>11</TotalTime>
  <Pages>3</Pages>
  <Words>875</Words>
  <Characters>4817</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Mario Morales Berrocal</dc:creator>
  <cp:lastModifiedBy>Alejandra Arias Alfaro</cp:lastModifiedBy>
  <cp:revision>3</cp:revision>
  <cp:lastPrinted>2015-07-30T22:36:00Z</cp:lastPrinted>
  <dcterms:created xsi:type="dcterms:W3CDTF">2019-07-29T21:04:00Z</dcterms:created>
  <dcterms:modified xsi:type="dcterms:W3CDTF">2019-07-31T15:07:00Z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13500</vt:r8>
  </property>
  <property fmtid="{D5CDD505-2E9C-101B-9397-08002B2CF9AE}" pid="13" name="Confidencialidad">
    <vt:lpwstr>Público|99c2402f-8ec3-4ca8-8024-be52e4e7f629</vt:lpwstr>
  </property>
  <property fmtid="{D5CDD505-2E9C-101B-9397-08002B2CF9AE}" pid="14" name="WorkflowChangePath">
    <vt:lpwstr>546dfbb4-8cc0-45d4-a64c-4db3fdd3f8fe,4;ab7952a0-1ae5-4b26-8d7a-be63a467751b,8;</vt:lpwstr>
  </property>
</Properties>
</file>