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76A1" w:rsidR="003D7679" w:rsidP="004B76A1" w:rsidRDefault="003A4013" w14:paraId="7B996E02" w14:textId="347CAE22">
      <w:pPr>
        <w:pStyle w:val="Texto"/>
        <w:spacing w:before="0" w:after="0" w:line="240" w:lineRule="auto"/>
        <w:contextualSpacing/>
        <w:jc w:val="center"/>
        <w:rPr>
          <w:b/>
          <w:bCs/>
          <w:sz w:val="24"/>
        </w:rPr>
      </w:pPr>
      <w:r w:rsidRPr="004B76A1">
        <w:rPr>
          <w:b/>
          <w:bCs/>
          <w:sz w:val="24"/>
        </w:rPr>
        <w:t>Circular Externa</w:t>
      </w:r>
    </w:p>
    <w:p w:rsidRPr="004B76A1" w:rsidR="00181ABF" w:rsidP="004B76A1" w:rsidRDefault="0097602D" w14:paraId="15C99677" w14:textId="1BD505F5">
      <w:pPr>
        <w:pStyle w:val="Texto"/>
        <w:spacing w:before="0" w:after="0" w:line="240" w:lineRule="auto"/>
        <w:contextualSpacing/>
        <w:jc w:val="center"/>
        <w:rPr>
          <w:sz w:val="24"/>
        </w:rPr>
      </w:pPr>
      <w:r>
        <w:rPr>
          <w:sz w:val="24"/>
        </w:rPr>
        <w:t>10</w:t>
      </w:r>
      <w:r w:rsidRPr="004B76A1" w:rsidR="003D7679">
        <w:rPr>
          <w:sz w:val="24"/>
        </w:rPr>
        <w:t xml:space="preserve"> de noviembre del 2022</w:t>
      </w:r>
    </w:p>
    <w:sdt>
      <w:sdtPr>
        <w:rPr>
          <w:sz w:val="24"/>
        </w:rPr>
        <w:alias w:val="Consecutivo"/>
        <w:tag w:val="Consecutivo"/>
        <w:id w:val="2052717023"/>
        <w:placeholder>
          <w:docPart w:val="92099032F12E4850B1513BB36AF2B25F"/>
        </w:placeholder>
        <w:text/>
      </w:sdtPr>
      <w:sdtEndPr/>
      <w:sdtContent>
        <w:p w:rsidRPr="004B76A1" w:rsidR="00181ABF" w:rsidP="004B76A1" w:rsidRDefault="00181ABF" w14:paraId="719E158A" w14:textId="77777777">
          <w:pPr>
            <w:tabs>
              <w:tab w:val="left" w:pos="2843"/>
            </w:tabs>
            <w:spacing w:line="240" w:lineRule="auto"/>
            <w:contextualSpacing/>
            <w:jc w:val="center"/>
            <w:rPr>
              <w:sz w:val="24"/>
            </w:rPr>
          </w:pPr>
          <w:r>
            <w:t>SGF-2305-2022</w:t>
          </w:r>
        </w:p>
      </w:sdtContent>
    </w:sdt>
    <w:p w:rsidRPr="004B76A1" w:rsidR="00181ABF" w:rsidP="004B76A1" w:rsidRDefault="0097602D" w14:paraId="58AD45D1" w14:textId="5A5C82F2">
      <w:pPr>
        <w:tabs>
          <w:tab w:val="left" w:pos="2843"/>
        </w:tabs>
        <w:spacing w:line="240" w:lineRule="auto"/>
        <w:contextualSpacing/>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B76A1" w:rsidR="0060235B">
            <w:rPr>
              <w:sz w:val="24"/>
            </w:rPr>
            <w:t>SGF-PUBLICO</w:t>
          </w:r>
        </w:sdtContent>
      </w:sdt>
    </w:p>
    <w:p w:rsidRPr="004B76A1" w:rsidR="00181ABF" w:rsidP="004B76A1" w:rsidRDefault="00181ABF" w14:paraId="0A5C5858" w14:textId="77777777">
      <w:pPr>
        <w:tabs>
          <w:tab w:val="left" w:pos="2843"/>
        </w:tabs>
        <w:spacing w:line="240" w:lineRule="auto"/>
        <w:contextualSpacing/>
        <w:rPr>
          <w:sz w:val="24"/>
        </w:rPr>
      </w:pPr>
      <w:r w:rsidRPr="004B76A1">
        <w:rPr>
          <w:sz w:val="24"/>
        </w:rPr>
        <w:tab/>
      </w:r>
    </w:p>
    <w:p w:rsidRPr="004B76A1" w:rsidR="003D7679" w:rsidP="004B76A1" w:rsidRDefault="003D7679" w14:paraId="615BB6DD" w14:textId="3884FEF9">
      <w:pPr>
        <w:widowControl w:val="0"/>
        <w:spacing w:line="240" w:lineRule="auto"/>
        <w:ind w:left="34" w:right="85"/>
        <w:contextualSpacing/>
        <w:outlineLvl w:val="0"/>
        <w:rPr>
          <w:b/>
          <w:sz w:val="24"/>
          <w:lang w:val="es-CR"/>
        </w:rPr>
      </w:pPr>
      <w:r w:rsidRPr="004B76A1">
        <w:rPr>
          <w:b/>
          <w:sz w:val="24"/>
          <w:lang w:val="es-CR"/>
        </w:rPr>
        <w:t xml:space="preserve">Dirigida a: </w:t>
      </w:r>
    </w:p>
    <w:p w:rsidRPr="004B76A1" w:rsidR="003D7679" w:rsidP="004B76A1" w:rsidRDefault="003D7679" w14:paraId="16831D79" w14:textId="77777777">
      <w:pPr>
        <w:widowControl w:val="0"/>
        <w:spacing w:line="240" w:lineRule="auto"/>
        <w:ind w:right="85"/>
        <w:contextualSpacing/>
        <w:outlineLvl w:val="0"/>
        <w:rPr>
          <w:b/>
          <w:sz w:val="24"/>
          <w:lang w:val="es-CR"/>
        </w:rPr>
      </w:pPr>
    </w:p>
    <w:p w:rsidRPr="004B76A1" w:rsidR="003D7679" w:rsidP="004B76A1" w:rsidRDefault="003D7679" w14:paraId="3F0E5A16" w14:textId="77777777">
      <w:pPr>
        <w:widowControl w:val="0"/>
        <w:numPr>
          <w:ilvl w:val="0"/>
          <w:numId w:val="4"/>
        </w:numPr>
        <w:spacing w:after="200" w:line="240" w:lineRule="auto"/>
        <w:ind w:left="567" w:right="85" w:hanging="567"/>
        <w:contextualSpacing/>
        <w:rPr>
          <w:b/>
          <w:sz w:val="24"/>
          <w:lang w:val="es-CR"/>
        </w:rPr>
      </w:pPr>
      <w:r w:rsidRPr="004B76A1">
        <w:rPr>
          <w:b/>
          <w:sz w:val="24"/>
          <w:lang w:val="es-CR"/>
        </w:rPr>
        <w:t>Bancos Comerciales del Estado</w:t>
      </w:r>
    </w:p>
    <w:p w:rsidRPr="004B76A1" w:rsidR="003D7679" w:rsidP="004B76A1" w:rsidRDefault="003D7679" w14:paraId="24A2E180" w14:textId="77777777">
      <w:pPr>
        <w:widowControl w:val="0"/>
        <w:numPr>
          <w:ilvl w:val="0"/>
          <w:numId w:val="4"/>
        </w:numPr>
        <w:spacing w:after="200" w:line="240" w:lineRule="auto"/>
        <w:ind w:left="567" w:right="85" w:hanging="567"/>
        <w:contextualSpacing/>
        <w:rPr>
          <w:b/>
          <w:sz w:val="24"/>
          <w:lang w:val="es-CR"/>
        </w:rPr>
      </w:pPr>
      <w:r w:rsidRPr="004B76A1">
        <w:rPr>
          <w:b/>
          <w:sz w:val="24"/>
          <w:lang w:val="es-CR"/>
        </w:rPr>
        <w:t>Bancos Creados por Leyes Especiales</w:t>
      </w:r>
    </w:p>
    <w:p w:rsidRPr="004B76A1" w:rsidR="003D7679" w:rsidP="004B76A1" w:rsidRDefault="003D7679" w14:paraId="17B1A75F" w14:textId="77777777">
      <w:pPr>
        <w:widowControl w:val="0"/>
        <w:numPr>
          <w:ilvl w:val="0"/>
          <w:numId w:val="4"/>
        </w:numPr>
        <w:spacing w:after="200" w:line="240" w:lineRule="auto"/>
        <w:ind w:left="567" w:right="85" w:hanging="567"/>
        <w:contextualSpacing/>
        <w:rPr>
          <w:b/>
          <w:sz w:val="24"/>
          <w:lang w:val="es-CR"/>
        </w:rPr>
      </w:pPr>
      <w:r w:rsidRPr="004B76A1">
        <w:rPr>
          <w:b/>
          <w:sz w:val="24"/>
          <w:lang w:val="es-CR"/>
        </w:rPr>
        <w:t>Bancos Privados</w:t>
      </w:r>
    </w:p>
    <w:p w:rsidRPr="004B76A1" w:rsidR="003D7679" w:rsidP="004B76A1" w:rsidRDefault="003D7679" w14:paraId="156EA003" w14:textId="77777777">
      <w:pPr>
        <w:widowControl w:val="0"/>
        <w:numPr>
          <w:ilvl w:val="0"/>
          <w:numId w:val="4"/>
        </w:numPr>
        <w:spacing w:after="200" w:line="240" w:lineRule="auto"/>
        <w:ind w:left="567" w:right="85" w:hanging="567"/>
        <w:contextualSpacing/>
        <w:rPr>
          <w:b/>
          <w:sz w:val="24"/>
          <w:lang w:val="es-CR"/>
        </w:rPr>
      </w:pPr>
      <w:r w:rsidRPr="004B76A1">
        <w:rPr>
          <w:b/>
          <w:sz w:val="24"/>
          <w:lang w:val="es-CR"/>
        </w:rPr>
        <w:t>Empresas Financieras no Bancarias</w:t>
      </w:r>
    </w:p>
    <w:p w:rsidRPr="004B76A1" w:rsidR="003D7679" w:rsidP="004B76A1" w:rsidRDefault="003D7679" w14:paraId="4FFD44EB" w14:textId="77777777">
      <w:pPr>
        <w:widowControl w:val="0"/>
        <w:numPr>
          <w:ilvl w:val="0"/>
          <w:numId w:val="4"/>
        </w:numPr>
        <w:spacing w:after="200" w:line="240" w:lineRule="auto"/>
        <w:ind w:left="567" w:right="85" w:hanging="567"/>
        <w:contextualSpacing/>
        <w:rPr>
          <w:b/>
          <w:sz w:val="24"/>
          <w:lang w:val="es-CR"/>
        </w:rPr>
      </w:pPr>
      <w:r w:rsidRPr="004B76A1">
        <w:rPr>
          <w:b/>
          <w:sz w:val="24"/>
          <w:lang w:val="es-CR"/>
        </w:rPr>
        <w:t>Otras Entidades Financieras</w:t>
      </w:r>
    </w:p>
    <w:p w:rsidRPr="004B76A1" w:rsidR="003D7679" w:rsidP="004B76A1" w:rsidRDefault="003D7679" w14:paraId="4249BD31" w14:textId="77777777">
      <w:pPr>
        <w:widowControl w:val="0"/>
        <w:numPr>
          <w:ilvl w:val="0"/>
          <w:numId w:val="4"/>
        </w:numPr>
        <w:spacing w:after="200" w:line="240" w:lineRule="auto"/>
        <w:ind w:left="567" w:right="85" w:hanging="567"/>
        <w:contextualSpacing/>
        <w:rPr>
          <w:b/>
          <w:sz w:val="24"/>
          <w:lang w:val="es-CR"/>
        </w:rPr>
      </w:pPr>
      <w:r w:rsidRPr="004B76A1">
        <w:rPr>
          <w:b/>
          <w:sz w:val="24"/>
          <w:lang w:val="es-CR"/>
        </w:rPr>
        <w:t>Organizaciones Cooperativas de Ahorro y Crédito</w:t>
      </w:r>
    </w:p>
    <w:p w:rsidR="003D7679" w:rsidP="004B76A1" w:rsidRDefault="003D7679" w14:paraId="21EBE821" w14:textId="0172CD55">
      <w:pPr>
        <w:widowControl w:val="0"/>
        <w:numPr>
          <w:ilvl w:val="0"/>
          <w:numId w:val="4"/>
        </w:numPr>
        <w:spacing w:after="200" w:line="240" w:lineRule="auto"/>
        <w:ind w:left="567" w:right="85" w:hanging="567"/>
        <w:contextualSpacing/>
        <w:rPr>
          <w:b/>
          <w:sz w:val="24"/>
          <w:lang w:val="es-CR"/>
        </w:rPr>
      </w:pPr>
      <w:r w:rsidRPr="004B76A1">
        <w:rPr>
          <w:b/>
          <w:sz w:val="24"/>
          <w:lang w:val="es-CR"/>
        </w:rPr>
        <w:t>Entidades Autorizadas del Sistema Financiera Nacional para la Vivienda</w:t>
      </w:r>
    </w:p>
    <w:p w:rsidRPr="004B76A1" w:rsidR="004B76A1" w:rsidP="004B76A1" w:rsidRDefault="004B76A1" w14:paraId="57FC29F1" w14:textId="06EADECB">
      <w:pPr>
        <w:widowControl w:val="0"/>
        <w:numPr>
          <w:ilvl w:val="0"/>
          <w:numId w:val="4"/>
        </w:numPr>
        <w:spacing w:after="200" w:line="240" w:lineRule="auto"/>
        <w:ind w:left="567" w:right="85" w:hanging="567"/>
        <w:contextualSpacing/>
        <w:rPr>
          <w:b/>
          <w:sz w:val="24"/>
          <w:lang w:val="es-CR"/>
        </w:rPr>
      </w:pPr>
      <w:r w:rsidRPr="004B76A1">
        <w:rPr>
          <w:b/>
          <w:sz w:val="24"/>
          <w:lang w:val="es-CR"/>
        </w:rPr>
        <w:t>Federación de Cooperativas de Ahorro y Crédito FEDEAC, R.L.</w:t>
      </w:r>
    </w:p>
    <w:p w:rsidRPr="004B76A1" w:rsidR="004B76A1" w:rsidP="004B76A1" w:rsidRDefault="004B76A1" w14:paraId="1B1DA879" w14:textId="56FE297F">
      <w:pPr>
        <w:widowControl w:val="0"/>
        <w:numPr>
          <w:ilvl w:val="0"/>
          <w:numId w:val="4"/>
        </w:numPr>
        <w:spacing w:after="200" w:line="240" w:lineRule="auto"/>
        <w:ind w:left="567" w:right="85" w:hanging="567"/>
        <w:contextualSpacing/>
        <w:rPr>
          <w:b/>
          <w:sz w:val="24"/>
          <w:lang w:val="es-CR"/>
        </w:rPr>
      </w:pPr>
      <w:r w:rsidRPr="004B76A1">
        <w:rPr>
          <w:b/>
          <w:sz w:val="24"/>
          <w:lang w:val="es-CR"/>
        </w:rPr>
        <w:t>Federación de Cooperativas de Ahorro y Crédito FECOOPSE, R.L.</w:t>
      </w:r>
    </w:p>
    <w:p w:rsidRPr="004B76A1" w:rsidR="004B76A1" w:rsidP="004B76A1" w:rsidRDefault="004B76A1" w14:paraId="0F5F8716" w14:textId="6F8AE458">
      <w:pPr>
        <w:widowControl w:val="0"/>
        <w:numPr>
          <w:ilvl w:val="0"/>
          <w:numId w:val="4"/>
        </w:numPr>
        <w:spacing w:after="200" w:line="240" w:lineRule="auto"/>
        <w:ind w:left="567" w:right="85" w:hanging="567"/>
        <w:contextualSpacing/>
        <w:rPr>
          <w:b/>
          <w:sz w:val="24"/>
          <w:lang w:val="es-CR"/>
        </w:rPr>
      </w:pPr>
      <w:r w:rsidRPr="004B76A1">
        <w:rPr>
          <w:b/>
          <w:sz w:val="24"/>
          <w:lang w:val="es-CR"/>
        </w:rPr>
        <w:t>Asociación Bancaria Costarricense</w:t>
      </w:r>
      <w:r>
        <w:rPr>
          <w:b/>
          <w:sz w:val="24"/>
          <w:lang w:val="es-CR"/>
        </w:rPr>
        <w:t>, ABC</w:t>
      </w:r>
    </w:p>
    <w:p w:rsidRPr="004B76A1" w:rsidR="004B76A1" w:rsidP="004B76A1" w:rsidRDefault="004B76A1" w14:paraId="2390D6F4" w14:textId="77777777">
      <w:pPr>
        <w:widowControl w:val="0"/>
        <w:numPr>
          <w:ilvl w:val="0"/>
          <w:numId w:val="4"/>
        </w:numPr>
        <w:spacing w:after="200" w:line="240" w:lineRule="auto"/>
        <w:ind w:left="567" w:right="85" w:hanging="567"/>
        <w:contextualSpacing/>
        <w:rPr>
          <w:b/>
          <w:sz w:val="24"/>
          <w:lang w:val="es-CR"/>
        </w:rPr>
      </w:pPr>
      <w:r w:rsidRPr="004B76A1">
        <w:rPr>
          <w:b/>
          <w:sz w:val="24"/>
          <w:lang w:val="es-CR"/>
        </w:rPr>
        <w:t>Cámara de Bancos e Instituciones Financieras de Costa Rica</w:t>
      </w:r>
    </w:p>
    <w:p w:rsidRPr="004B76A1" w:rsidR="004B76A1" w:rsidP="004B76A1" w:rsidRDefault="004B76A1" w14:paraId="6867D540" w14:textId="3E6703CC">
      <w:pPr>
        <w:widowControl w:val="0"/>
        <w:numPr>
          <w:ilvl w:val="0"/>
          <w:numId w:val="4"/>
        </w:numPr>
        <w:spacing w:after="200" w:line="240" w:lineRule="auto"/>
        <w:ind w:left="567" w:right="85" w:hanging="567"/>
        <w:contextualSpacing/>
        <w:rPr>
          <w:b/>
          <w:sz w:val="24"/>
          <w:lang w:val="es-CR"/>
        </w:rPr>
      </w:pPr>
      <w:r w:rsidRPr="004B76A1">
        <w:rPr>
          <w:b/>
          <w:sz w:val="24"/>
          <w:lang w:val="es-CR"/>
        </w:rPr>
        <w:t>Federación de Mutuales de Ahorro y Préstamo.</w:t>
      </w:r>
    </w:p>
    <w:p w:rsidRPr="004B76A1" w:rsidR="003D7679" w:rsidP="004B76A1" w:rsidRDefault="003D7679" w14:paraId="7234FFF8" w14:textId="77777777">
      <w:pPr>
        <w:pStyle w:val="Texto"/>
        <w:spacing w:line="240" w:lineRule="auto"/>
        <w:contextualSpacing/>
        <w:rPr>
          <w:b/>
          <w:sz w:val="24"/>
        </w:rPr>
      </w:pPr>
    </w:p>
    <w:p w:rsidRPr="004B76A1" w:rsidR="003A4013" w:rsidP="004B76A1" w:rsidRDefault="003D7679" w14:paraId="24AF96CB" w14:textId="54DD158E">
      <w:pPr>
        <w:pStyle w:val="Texto"/>
        <w:spacing w:line="240" w:lineRule="auto"/>
        <w:contextualSpacing/>
        <w:rPr>
          <w:b/>
          <w:sz w:val="24"/>
        </w:rPr>
      </w:pPr>
      <w:r w:rsidRPr="004B76A1">
        <w:rPr>
          <w:b/>
          <w:sz w:val="24"/>
        </w:rPr>
        <w:t xml:space="preserve">Asunto: </w:t>
      </w:r>
      <w:r w:rsidRPr="004B76A1" w:rsidR="003A4013">
        <w:rPr>
          <w:bCs/>
          <w:sz w:val="24"/>
        </w:rPr>
        <w:t xml:space="preserve">Presentación de los cambios normativos </w:t>
      </w:r>
      <w:r w:rsidR="0089231B">
        <w:rPr>
          <w:bCs/>
          <w:sz w:val="24"/>
        </w:rPr>
        <w:t xml:space="preserve">comunicados </w:t>
      </w:r>
      <w:r w:rsidRPr="004B76A1" w:rsidR="003A4013">
        <w:rPr>
          <w:bCs/>
          <w:sz w:val="24"/>
        </w:rPr>
        <w:t>mediante el CNS 1767-2022, inciso</w:t>
      </w:r>
      <w:r w:rsidR="0089231B">
        <w:rPr>
          <w:bCs/>
          <w:sz w:val="24"/>
        </w:rPr>
        <w:t>s</w:t>
      </w:r>
      <w:r w:rsidRPr="004B76A1" w:rsidR="003A4013">
        <w:rPr>
          <w:bCs/>
          <w:sz w:val="24"/>
        </w:rPr>
        <w:t xml:space="preserve"> I</w:t>
      </w:r>
      <w:r w:rsidR="0089231B">
        <w:rPr>
          <w:bCs/>
          <w:sz w:val="24"/>
        </w:rPr>
        <w:t xml:space="preserve"> y II</w:t>
      </w:r>
      <w:r w:rsidRPr="004B76A1" w:rsidR="003A4013">
        <w:rPr>
          <w:bCs/>
          <w:sz w:val="24"/>
        </w:rPr>
        <w:t>, artículo 11, del 31 de octubre del 2022 por el Consejo Nacional de Supervisión del Sistema Financiero</w:t>
      </w:r>
      <w:r w:rsidR="004B76A1">
        <w:rPr>
          <w:bCs/>
          <w:sz w:val="24"/>
        </w:rPr>
        <w:t xml:space="preserve"> y las Resoluciones SGF-2267-2022, SGF-2268-2022 y SGF-2269-2022.</w:t>
      </w:r>
    </w:p>
    <w:p w:rsidRPr="004B76A1" w:rsidR="003D7679" w:rsidP="004B76A1" w:rsidRDefault="003D7679" w14:paraId="796D055F" w14:textId="77777777">
      <w:pPr>
        <w:widowControl w:val="0"/>
        <w:spacing w:after="120" w:line="240" w:lineRule="auto"/>
        <w:ind w:left="-39"/>
        <w:contextualSpacing/>
        <w:rPr>
          <w:b/>
          <w:bCs/>
          <w:sz w:val="24"/>
        </w:rPr>
      </w:pPr>
    </w:p>
    <w:p w:rsidRPr="004B76A1" w:rsidR="003D7679" w:rsidP="004B76A1" w:rsidRDefault="00557BEA" w14:paraId="667418F4" w14:textId="276DD657">
      <w:pPr>
        <w:widowControl w:val="0"/>
        <w:spacing w:after="120" w:line="240" w:lineRule="auto"/>
        <w:ind w:left="-39"/>
        <w:contextualSpacing/>
        <w:rPr>
          <w:b/>
          <w:bCs/>
          <w:sz w:val="24"/>
        </w:rPr>
      </w:pPr>
      <w:r w:rsidRPr="004B76A1">
        <w:rPr>
          <w:b/>
          <w:bCs/>
          <w:sz w:val="24"/>
        </w:rPr>
        <w:t>La</w:t>
      </w:r>
      <w:r w:rsidRPr="004B76A1" w:rsidR="003D7679">
        <w:rPr>
          <w:b/>
          <w:bCs/>
          <w:sz w:val="24"/>
        </w:rPr>
        <w:t xml:space="preserve"> Superintenden</w:t>
      </w:r>
      <w:r w:rsidRPr="004B76A1">
        <w:rPr>
          <w:b/>
          <w:bCs/>
          <w:sz w:val="24"/>
        </w:rPr>
        <w:t>cia</w:t>
      </w:r>
      <w:r w:rsidRPr="004B76A1" w:rsidR="003D7679">
        <w:rPr>
          <w:b/>
          <w:bCs/>
          <w:sz w:val="24"/>
        </w:rPr>
        <w:t xml:space="preserve"> General de Entidades Financieras,</w:t>
      </w:r>
    </w:p>
    <w:p w:rsidRPr="004B76A1" w:rsidR="003D7679" w:rsidP="004B76A1" w:rsidRDefault="003D7679" w14:paraId="0EEE23D5" w14:textId="77777777">
      <w:pPr>
        <w:widowControl w:val="0"/>
        <w:spacing w:line="240" w:lineRule="auto"/>
        <w:contextualSpacing/>
        <w:rPr>
          <w:b/>
          <w:bCs/>
          <w:sz w:val="24"/>
        </w:rPr>
      </w:pPr>
    </w:p>
    <w:p w:rsidRPr="004B76A1" w:rsidR="003D7679" w:rsidP="00BA16F8" w:rsidRDefault="00557BEA" w14:paraId="60E15807" w14:textId="7DFD0BEA">
      <w:pPr>
        <w:spacing w:before="120" w:after="120" w:line="240" w:lineRule="auto"/>
        <w:rPr>
          <w:rFonts w:cs="Calibri"/>
          <w:b/>
          <w:bCs/>
          <w:sz w:val="24"/>
          <w:lang w:eastAsia="es-CR"/>
        </w:rPr>
      </w:pPr>
      <w:r w:rsidRPr="004B76A1">
        <w:rPr>
          <w:rFonts w:cs="Calibri"/>
          <w:b/>
          <w:bCs/>
          <w:sz w:val="24"/>
          <w:lang w:eastAsia="es-CR"/>
        </w:rPr>
        <w:t>C</w:t>
      </w:r>
      <w:r w:rsidRPr="004B76A1" w:rsidR="003D7679">
        <w:rPr>
          <w:rFonts w:cs="Calibri"/>
          <w:b/>
          <w:bCs/>
          <w:sz w:val="24"/>
          <w:lang w:eastAsia="es-CR"/>
        </w:rPr>
        <w:t xml:space="preserve">onsiderando que: </w:t>
      </w:r>
    </w:p>
    <w:p w:rsidRPr="00BA16F8" w:rsidR="00BA16F8" w:rsidP="00BA16F8" w:rsidRDefault="00BA16F8" w14:paraId="69506E33" w14:textId="47851188">
      <w:pPr>
        <w:pStyle w:val="Prrafodelista"/>
        <w:widowControl w:val="0"/>
        <w:numPr>
          <w:ilvl w:val="0"/>
          <w:numId w:val="10"/>
        </w:numPr>
        <w:spacing w:before="120" w:after="120" w:line="240" w:lineRule="auto"/>
        <w:contextualSpacing w:val="0"/>
        <w:rPr>
          <w:rFonts w:ascii="Cambria" w:hAnsi="Cambria"/>
          <w:szCs w:val="24"/>
          <w:lang w:eastAsia="es-CR"/>
        </w:rPr>
      </w:pPr>
      <w:r>
        <w:rPr>
          <w:rFonts w:ascii="Cambria" w:hAnsi="Cambria"/>
          <w:color w:val="auto"/>
          <w:szCs w:val="24"/>
          <w:lang w:eastAsia="es-CR"/>
        </w:rPr>
        <w:t xml:space="preserve">Mediante </w:t>
      </w:r>
      <w:r w:rsidRPr="004B76A1" w:rsidR="009E7832">
        <w:rPr>
          <w:rFonts w:ascii="Cambria" w:hAnsi="Cambria"/>
          <w:color w:val="auto"/>
          <w:szCs w:val="24"/>
          <w:lang w:eastAsia="es-CR"/>
        </w:rPr>
        <w:t xml:space="preserve">el inciso I, </w:t>
      </w:r>
      <w:r w:rsidRPr="004B76A1" w:rsidR="003D7679">
        <w:rPr>
          <w:rFonts w:ascii="Cambria" w:hAnsi="Cambria"/>
          <w:color w:val="auto"/>
          <w:szCs w:val="24"/>
          <w:lang w:eastAsia="es-CR"/>
        </w:rPr>
        <w:t xml:space="preserve">artículo </w:t>
      </w:r>
      <w:r w:rsidRPr="004B76A1" w:rsidR="009E7832">
        <w:rPr>
          <w:rFonts w:ascii="Cambria" w:hAnsi="Cambria"/>
          <w:color w:val="auto"/>
          <w:szCs w:val="24"/>
          <w:lang w:eastAsia="es-CR"/>
        </w:rPr>
        <w:t>11</w:t>
      </w:r>
      <w:r w:rsidRPr="004B76A1" w:rsidR="003D7679">
        <w:rPr>
          <w:rFonts w:ascii="Cambria" w:hAnsi="Cambria"/>
          <w:color w:val="auto"/>
          <w:szCs w:val="24"/>
          <w:lang w:eastAsia="es-CR"/>
        </w:rPr>
        <w:t xml:space="preserve">, del acta de la sesión </w:t>
      </w:r>
      <w:r w:rsidRPr="004B76A1" w:rsidR="009E7832">
        <w:rPr>
          <w:rFonts w:ascii="Cambria" w:hAnsi="Cambria"/>
          <w:color w:val="auto"/>
          <w:szCs w:val="24"/>
          <w:lang w:eastAsia="es-CR"/>
        </w:rPr>
        <w:t>1767</w:t>
      </w:r>
      <w:r w:rsidRPr="004B76A1" w:rsidR="003D7679">
        <w:rPr>
          <w:rFonts w:ascii="Cambria" w:hAnsi="Cambria"/>
          <w:color w:val="auto"/>
          <w:szCs w:val="24"/>
          <w:lang w:eastAsia="es-CR"/>
        </w:rPr>
        <w:t xml:space="preserve">-2022, </w:t>
      </w:r>
      <w:r w:rsidRPr="004B76A1" w:rsidR="009E7832">
        <w:rPr>
          <w:rFonts w:ascii="Cambria" w:hAnsi="Cambria"/>
          <w:color w:val="auto"/>
          <w:szCs w:val="24"/>
          <w:lang w:eastAsia="es-CR"/>
        </w:rPr>
        <w:t>del 31 de octubre</w:t>
      </w:r>
      <w:r w:rsidRPr="004B76A1" w:rsidR="003D7679">
        <w:rPr>
          <w:rFonts w:ascii="Cambria" w:hAnsi="Cambria"/>
          <w:color w:val="auto"/>
          <w:szCs w:val="24"/>
          <w:lang w:eastAsia="es-CR"/>
        </w:rPr>
        <w:t xml:space="preserve"> del 2022, </w:t>
      </w:r>
      <w:r>
        <w:rPr>
          <w:rFonts w:ascii="Cambria" w:hAnsi="Cambria"/>
          <w:color w:val="auto"/>
          <w:szCs w:val="24"/>
          <w:lang w:eastAsia="es-CR"/>
        </w:rPr>
        <w:t>e</w:t>
      </w:r>
      <w:r w:rsidRPr="004B76A1">
        <w:rPr>
          <w:rFonts w:ascii="Cambria" w:hAnsi="Cambria"/>
          <w:color w:val="auto"/>
          <w:szCs w:val="24"/>
          <w:lang w:eastAsia="es-CR"/>
        </w:rPr>
        <w:t>l Consejo Nacional de Supervisión del Sistema Financiero</w:t>
      </w:r>
      <w:r>
        <w:rPr>
          <w:rFonts w:ascii="Cambria" w:hAnsi="Cambria"/>
          <w:color w:val="auto"/>
          <w:szCs w:val="24"/>
          <w:lang w:eastAsia="es-CR"/>
        </w:rPr>
        <w:t xml:space="preserve"> (CONASSIF)</w:t>
      </w:r>
      <w:r w:rsidRPr="004B76A1">
        <w:rPr>
          <w:rFonts w:ascii="Cambria" w:hAnsi="Cambria"/>
          <w:color w:val="auto"/>
          <w:szCs w:val="24"/>
          <w:lang w:eastAsia="es-CR"/>
        </w:rPr>
        <w:t xml:space="preserve">, </w:t>
      </w:r>
      <w:r w:rsidRPr="004B76A1" w:rsidR="003D7679">
        <w:rPr>
          <w:rFonts w:ascii="Cambria" w:hAnsi="Cambria"/>
          <w:color w:val="auto"/>
          <w:szCs w:val="24"/>
          <w:lang w:eastAsia="es-CR"/>
        </w:rPr>
        <w:t xml:space="preserve">aprobó </w:t>
      </w:r>
      <w:r w:rsidRPr="004B76A1" w:rsidR="003D7679">
        <w:rPr>
          <w:rFonts w:ascii="Cambria" w:hAnsi="Cambria"/>
          <w:szCs w:val="24"/>
          <w:lang w:eastAsia="es-CR"/>
        </w:rPr>
        <w:t xml:space="preserve">enviar en consulta modificaciones al </w:t>
      </w:r>
      <w:r w:rsidRPr="004B76A1" w:rsidR="003D7679">
        <w:rPr>
          <w:rFonts w:ascii="Cambria" w:hAnsi="Cambria" w:cs="Calibri"/>
          <w:i/>
          <w:iCs/>
          <w:szCs w:val="24"/>
          <w:lang w:eastAsia="es-CR"/>
        </w:rPr>
        <w:t>Reglamento para la Calificación de Deudores, Acuerdo SUGEF 1-05</w:t>
      </w:r>
      <w:r w:rsidRPr="004B76A1" w:rsidR="00557BEA">
        <w:rPr>
          <w:rFonts w:ascii="Cambria" w:hAnsi="Cambria"/>
          <w:szCs w:val="24"/>
          <w:lang w:eastAsia="es-CR"/>
        </w:rPr>
        <w:t xml:space="preserve"> y al </w:t>
      </w:r>
      <w:r w:rsidRPr="004B76A1" w:rsidR="003D7679">
        <w:rPr>
          <w:rFonts w:ascii="Cambria" w:hAnsi="Cambria" w:cs="Calibri"/>
          <w:i/>
          <w:iCs/>
          <w:szCs w:val="24"/>
          <w:lang w:eastAsia="es-CR"/>
        </w:rPr>
        <w:t>Reglamento sobre Suficiencia Patrimonial de Entidades, Acuerdo SUGEF 3-06</w:t>
      </w:r>
      <w:r>
        <w:rPr>
          <w:rFonts w:ascii="Cambria" w:hAnsi="Cambria" w:cs="Calibri"/>
          <w:i/>
          <w:iCs/>
          <w:szCs w:val="24"/>
          <w:lang w:eastAsia="es-CR"/>
        </w:rPr>
        <w:t>.</w:t>
      </w:r>
    </w:p>
    <w:p w:rsidRPr="00BA16F8" w:rsidR="003D7679" w:rsidP="00BA16F8" w:rsidRDefault="00BA16F8" w14:paraId="3FFAE07B" w14:textId="152672FA">
      <w:pPr>
        <w:pStyle w:val="Prrafodelista"/>
        <w:widowControl w:val="0"/>
        <w:numPr>
          <w:ilvl w:val="0"/>
          <w:numId w:val="10"/>
        </w:numPr>
        <w:spacing w:before="120" w:after="120" w:line="240" w:lineRule="auto"/>
        <w:contextualSpacing w:val="0"/>
        <w:rPr>
          <w:rFonts w:ascii="Cambria" w:hAnsi="Cambria"/>
          <w:szCs w:val="24"/>
          <w:lang w:eastAsia="es-CR"/>
        </w:rPr>
      </w:pPr>
      <w:proofErr w:type="spellStart"/>
      <w:r>
        <w:rPr>
          <w:rFonts w:ascii="Cambria" w:hAnsi="Cambria" w:cs="Calibri"/>
          <w:szCs w:val="24"/>
          <w:lang w:eastAsia="es-CR"/>
        </w:rPr>
        <w:t>Mediajte</w:t>
      </w:r>
      <w:proofErr w:type="spellEnd"/>
      <w:r>
        <w:rPr>
          <w:rFonts w:ascii="Cambria" w:hAnsi="Cambria" w:cs="Calibri"/>
          <w:szCs w:val="24"/>
          <w:lang w:eastAsia="es-CR"/>
        </w:rPr>
        <w:t xml:space="preserve"> inciso II del citado acuerdo, el CONASSSIF aprobó extender la vigencia de algunas medidas regulatorias tomadas durante el año 2020.</w:t>
      </w:r>
    </w:p>
    <w:p w:rsidRPr="00BA16F8" w:rsidR="00BA16F8" w:rsidP="00BA16F8" w:rsidRDefault="00BA16F8" w14:paraId="31699E85" w14:textId="07EAABC6">
      <w:pPr>
        <w:pStyle w:val="Prrafodelista"/>
        <w:widowControl w:val="0"/>
        <w:numPr>
          <w:ilvl w:val="0"/>
          <w:numId w:val="10"/>
        </w:numPr>
        <w:spacing w:before="120" w:after="120" w:line="240" w:lineRule="auto"/>
        <w:contextualSpacing w:val="0"/>
        <w:rPr>
          <w:rFonts w:ascii="Cambria" w:hAnsi="Cambria"/>
          <w:szCs w:val="24"/>
          <w:lang w:eastAsia="es-CR"/>
        </w:rPr>
      </w:pPr>
      <w:r>
        <w:rPr>
          <w:rFonts w:ascii="Cambria" w:hAnsi="Cambria"/>
          <w:szCs w:val="24"/>
          <w:lang w:eastAsia="es-CR"/>
        </w:rPr>
        <w:t xml:space="preserve">Mediante </w:t>
      </w:r>
      <w:r w:rsidRPr="00BA16F8">
        <w:rPr>
          <w:rFonts w:ascii="Cambria" w:hAnsi="Cambria"/>
          <w:szCs w:val="24"/>
          <w:lang w:eastAsia="es-CR"/>
        </w:rPr>
        <w:t xml:space="preserve">las resoluciones SGF-2267-2022, SGF-2268-2022 </w:t>
      </w:r>
      <w:r>
        <w:rPr>
          <w:rFonts w:ascii="Cambria" w:hAnsi="Cambria"/>
          <w:szCs w:val="24"/>
          <w:lang w:eastAsia="es-CR"/>
        </w:rPr>
        <w:t>y</w:t>
      </w:r>
      <w:r w:rsidRPr="00BA16F8">
        <w:rPr>
          <w:rFonts w:ascii="Cambria" w:hAnsi="Cambria"/>
          <w:szCs w:val="24"/>
          <w:lang w:eastAsia="es-CR"/>
        </w:rPr>
        <w:t xml:space="preserve"> SGF-2269-2022</w:t>
      </w:r>
      <w:r>
        <w:rPr>
          <w:rFonts w:ascii="Cambria" w:hAnsi="Cambria"/>
          <w:szCs w:val="24"/>
          <w:lang w:eastAsia="es-CR"/>
        </w:rPr>
        <w:t>, la SUGEF</w:t>
      </w:r>
      <w:r w:rsidRPr="00BA16F8">
        <w:rPr>
          <w:rFonts w:ascii="Cambria" w:hAnsi="Cambria"/>
          <w:szCs w:val="24"/>
          <w:lang w:eastAsia="es-CR"/>
        </w:rPr>
        <w:t xml:space="preserve"> </w:t>
      </w:r>
      <w:r>
        <w:rPr>
          <w:rFonts w:ascii="Cambria" w:hAnsi="Cambria"/>
          <w:szCs w:val="24"/>
          <w:lang w:eastAsia="es-CR"/>
        </w:rPr>
        <w:t xml:space="preserve">remitió en consulta </w:t>
      </w:r>
      <w:r w:rsidRPr="00BA16F8">
        <w:rPr>
          <w:rFonts w:ascii="Cambria" w:hAnsi="Cambria"/>
          <w:szCs w:val="24"/>
          <w:lang w:eastAsia="es-CR"/>
        </w:rPr>
        <w:t>modificaciones a los lineamientos generales de los Reglamento para la Calificación de Deudores, Acuerdo SUGEF 1-</w:t>
      </w:r>
      <w:proofErr w:type="gramStart"/>
      <w:r w:rsidRPr="00BA16F8">
        <w:rPr>
          <w:rFonts w:ascii="Cambria" w:hAnsi="Cambria"/>
          <w:szCs w:val="24"/>
          <w:lang w:eastAsia="es-CR"/>
        </w:rPr>
        <w:t>05 ,</w:t>
      </w:r>
      <w:proofErr w:type="gramEnd"/>
      <w:r w:rsidRPr="00BA16F8">
        <w:rPr>
          <w:rFonts w:ascii="Cambria" w:hAnsi="Cambria"/>
          <w:szCs w:val="24"/>
          <w:lang w:eastAsia="es-CR"/>
        </w:rPr>
        <w:t xml:space="preserve">  Reglamento sobre gestión y evaluación del riesgo de crédito para el Sistema de Banca para el Desarrollo, Acuerdo SUGEF 15-16., Reglamento sobre Cálculo de Estimaciones Crediticias”, Acuerdo CONASSIF 14-21.</w:t>
      </w:r>
    </w:p>
    <w:p w:rsidRPr="004B76A1" w:rsidR="003D7679" w:rsidP="00BA16F8" w:rsidRDefault="00BA16F8" w14:paraId="1682A3A8" w14:textId="321E8560">
      <w:pPr>
        <w:pStyle w:val="Prrafodelista"/>
        <w:widowControl w:val="0"/>
        <w:numPr>
          <w:ilvl w:val="0"/>
          <w:numId w:val="10"/>
        </w:numPr>
        <w:spacing w:before="120" w:after="120" w:line="240" w:lineRule="auto"/>
        <w:contextualSpacing w:val="0"/>
        <w:rPr>
          <w:rFonts w:ascii="Cambria" w:hAnsi="Cambria"/>
          <w:szCs w:val="24"/>
          <w:lang w:eastAsia="es-CR"/>
        </w:rPr>
      </w:pPr>
      <w:r>
        <w:rPr>
          <w:rFonts w:ascii="Cambria" w:hAnsi="Cambria" w:cs="Calibri"/>
          <w:szCs w:val="24"/>
          <w:lang w:eastAsia="es-CR"/>
        </w:rPr>
        <w:t xml:space="preserve">Este conjunto de medidas se </w:t>
      </w:r>
      <w:r w:rsidRPr="004B76A1" w:rsidR="004B76A1">
        <w:rPr>
          <w:rFonts w:ascii="Cambria" w:hAnsi="Cambria"/>
          <w:szCs w:val="24"/>
        </w:rPr>
        <w:t>dirig</w:t>
      </w:r>
      <w:r>
        <w:rPr>
          <w:rFonts w:ascii="Cambria" w:hAnsi="Cambria"/>
          <w:szCs w:val="24"/>
        </w:rPr>
        <w:t xml:space="preserve">e </w:t>
      </w:r>
      <w:r w:rsidRPr="004B76A1" w:rsidR="004B76A1">
        <w:rPr>
          <w:rFonts w:ascii="Cambria" w:hAnsi="Cambria"/>
          <w:szCs w:val="24"/>
        </w:rPr>
        <w:t>a fortalecer la resiliencia del sector supervisad</w:t>
      </w:r>
      <w:r>
        <w:rPr>
          <w:rFonts w:ascii="Cambria" w:hAnsi="Cambria"/>
          <w:szCs w:val="24"/>
        </w:rPr>
        <w:t>o</w:t>
      </w:r>
      <w:r w:rsidRPr="004B76A1" w:rsidR="004B76A1">
        <w:rPr>
          <w:rFonts w:ascii="Cambria" w:hAnsi="Cambria"/>
          <w:szCs w:val="24"/>
        </w:rPr>
        <w:t xml:space="preserve"> para enfrentar la situación económica prevista para el año 2023 y siguientes</w:t>
      </w:r>
      <w:r>
        <w:rPr>
          <w:rFonts w:ascii="Cambria" w:hAnsi="Cambria"/>
          <w:szCs w:val="24"/>
        </w:rPr>
        <w:t xml:space="preserve">, </w:t>
      </w:r>
      <w:proofErr w:type="gramStart"/>
      <w:r>
        <w:rPr>
          <w:rFonts w:ascii="Cambria" w:hAnsi="Cambria"/>
          <w:szCs w:val="24"/>
        </w:rPr>
        <w:t xml:space="preserve">contenidas </w:t>
      </w:r>
      <w:r w:rsidRPr="004B76A1" w:rsidR="003D7679">
        <w:rPr>
          <w:rFonts w:ascii="Cambria" w:hAnsi="Cambria" w:cs="Calibri"/>
          <w:szCs w:val="24"/>
          <w:lang w:eastAsia="es-CR"/>
        </w:rPr>
        <w:t>.</w:t>
      </w:r>
      <w:proofErr w:type="gramEnd"/>
    </w:p>
    <w:p w:rsidRPr="00B03194" w:rsidR="0037617F" w:rsidP="00BA16F8" w:rsidRDefault="003A4013" w14:paraId="2730B8ED" w14:textId="59A9B22A">
      <w:pPr>
        <w:pStyle w:val="Prrafodelista"/>
        <w:widowControl w:val="0"/>
        <w:numPr>
          <w:ilvl w:val="0"/>
          <w:numId w:val="10"/>
        </w:numPr>
        <w:spacing w:before="120" w:after="120" w:line="240" w:lineRule="auto"/>
        <w:contextualSpacing w:val="0"/>
        <w:rPr>
          <w:rFonts w:ascii="Cambria" w:hAnsi="Cambria"/>
          <w:szCs w:val="24"/>
          <w:lang w:eastAsia="es-CR"/>
        </w:rPr>
      </w:pPr>
      <w:r w:rsidRPr="004B76A1">
        <w:rPr>
          <w:rFonts w:ascii="Cambria" w:hAnsi="Cambria"/>
          <w:szCs w:val="24"/>
          <w:lang w:eastAsia="es-CR"/>
        </w:rPr>
        <w:lastRenderedPageBreak/>
        <w:t xml:space="preserve">En aras de lograr la mejor comprensión de los objetivos </w:t>
      </w:r>
      <w:r w:rsidR="00FA19F8">
        <w:rPr>
          <w:rFonts w:ascii="Cambria" w:hAnsi="Cambria"/>
          <w:szCs w:val="24"/>
          <w:lang w:eastAsia="es-CR"/>
        </w:rPr>
        <w:t>de este conjunto de medidas</w:t>
      </w:r>
      <w:r w:rsidRPr="004B76A1">
        <w:rPr>
          <w:rFonts w:ascii="Cambria" w:hAnsi="Cambria"/>
          <w:szCs w:val="24"/>
          <w:lang w:eastAsia="es-CR"/>
        </w:rPr>
        <w:t xml:space="preserve">, resulta conveniente </w:t>
      </w:r>
      <w:r w:rsidR="00FA19F8">
        <w:rPr>
          <w:rFonts w:ascii="Cambria" w:hAnsi="Cambria"/>
          <w:szCs w:val="24"/>
          <w:lang w:eastAsia="es-CR"/>
        </w:rPr>
        <w:t xml:space="preserve">convocar a </w:t>
      </w:r>
      <w:r w:rsidRPr="004B76A1">
        <w:rPr>
          <w:rFonts w:ascii="Cambria" w:hAnsi="Cambria"/>
          <w:szCs w:val="24"/>
          <w:lang w:eastAsia="es-CR"/>
        </w:rPr>
        <w:t xml:space="preserve">las entidades </w:t>
      </w:r>
      <w:r w:rsidR="00FA19F8">
        <w:rPr>
          <w:rFonts w:ascii="Cambria" w:hAnsi="Cambria"/>
          <w:szCs w:val="24"/>
          <w:lang w:eastAsia="es-CR"/>
        </w:rPr>
        <w:t>supervisadas y los gremios que lasa acogen.</w:t>
      </w:r>
    </w:p>
    <w:p w:rsidRPr="004B76A1" w:rsidR="003D7679" w:rsidP="00BA16F8" w:rsidRDefault="003D7679" w14:paraId="52EEE931" w14:textId="13331605">
      <w:pPr>
        <w:pStyle w:val="Prrafodelista"/>
        <w:spacing w:before="120" w:after="120" w:line="240" w:lineRule="auto"/>
        <w:ind w:left="360" w:firstLine="0"/>
        <w:contextualSpacing w:val="0"/>
        <w:rPr>
          <w:rFonts w:ascii="Cambria" w:hAnsi="Cambria"/>
          <w:szCs w:val="24"/>
          <w:lang w:eastAsia="es-CR"/>
        </w:rPr>
      </w:pPr>
    </w:p>
    <w:p w:rsidRPr="004B76A1" w:rsidR="003D7679" w:rsidP="004B76A1" w:rsidRDefault="004B76A1" w14:paraId="47B71F1D" w14:textId="13555B1D">
      <w:pPr>
        <w:spacing w:after="120" w:line="240" w:lineRule="auto"/>
        <w:contextualSpacing/>
        <w:rPr>
          <w:rFonts w:cs="Calibri"/>
          <w:b/>
          <w:bCs/>
          <w:sz w:val="24"/>
          <w:lang w:eastAsia="es-CR"/>
        </w:rPr>
      </w:pPr>
      <w:r w:rsidRPr="004B76A1">
        <w:rPr>
          <w:rFonts w:cs="Calibri"/>
          <w:b/>
          <w:bCs/>
          <w:sz w:val="24"/>
          <w:lang w:eastAsia="es-CR"/>
        </w:rPr>
        <w:t>Dispone</w:t>
      </w:r>
    </w:p>
    <w:p w:rsidRPr="004B76A1" w:rsidR="00557BEA" w:rsidP="004B76A1" w:rsidRDefault="00557BEA" w14:paraId="1BDD954E" w14:textId="77777777">
      <w:pPr>
        <w:spacing w:after="120" w:line="240" w:lineRule="auto"/>
        <w:contextualSpacing/>
        <w:rPr>
          <w:rFonts w:cs="Calibri"/>
          <w:b/>
          <w:bCs/>
          <w:sz w:val="24"/>
          <w:lang w:eastAsia="es-CR"/>
        </w:rPr>
      </w:pPr>
    </w:p>
    <w:p w:rsidRPr="004B76A1" w:rsidR="004B76A1" w:rsidP="004B76A1" w:rsidRDefault="004B76A1" w14:paraId="55C42315" w14:textId="7D3CDE30">
      <w:pPr>
        <w:pStyle w:val="Prrafodelista"/>
        <w:widowControl w:val="0"/>
        <w:numPr>
          <w:ilvl w:val="0"/>
          <w:numId w:val="11"/>
        </w:numPr>
        <w:spacing w:after="0" w:line="240" w:lineRule="auto"/>
        <w:ind w:left="360" w:right="0"/>
        <w:rPr>
          <w:rFonts w:ascii="Cambria" w:hAnsi="Cambria"/>
          <w:szCs w:val="24"/>
          <w:lang w:val="es-CR"/>
        </w:rPr>
      </w:pPr>
      <w:r w:rsidRPr="004B76A1">
        <w:rPr>
          <w:rFonts w:ascii="Cambria" w:hAnsi="Cambria"/>
          <w:szCs w:val="24"/>
        </w:rPr>
        <w:t xml:space="preserve">Invitar para el </w:t>
      </w:r>
      <w:r w:rsidRPr="00D32245">
        <w:rPr>
          <w:rFonts w:ascii="Cambria" w:hAnsi="Cambria"/>
          <w:b/>
          <w:bCs/>
          <w:szCs w:val="24"/>
        </w:rPr>
        <w:t>11 de noviembre del 2022, de 02:</w:t>
      </w:r>
      <w:r w:rsidRPr="00D32245" w:rsidR="00945B46">
        <w:rPr>
          <w:rFonts w:ascii="Cambria" w:hAnsi="Cambria"/>
          <w:b/>
          <w:bCs/>
          <w:szCs w:val="24"/>
        </w:rPr>
        <w:t>0</w:t>
      </w:r>
      <w:r w:rsidRPr="00D32245">
        <w:rPr>
          <w:rFonts w:ascii="Cambria" w:hAnsi="Cambria"/>
          <w:b/>
          <w:bCs/>
          <w:szCs w:val="24"/>
        </w:rPr>
        <w:t xml:space="preserve">0 p.m. a 03:30 </w:t>
      </w:r>
      <w:proofErr w:type="spellStart"/>
      <w:r w:rsidRPr="00D32245">
        <w:rPr>
          <w:rFonts w:ascii="Cambria" w:hAnsi="Cambria"/>
          <w:b/>
          <w:bCs/>
          <w:szCs w:val="24"/>
        </w:rPr>
        <w:t>p.m</w:t>
      </w:r>
      <w:proofErr w:type="spellEnd"/>
      <w:r w:rsidRPr="004B76A1">
        <w:rPr>
          <w:rFonts w:ascii="Cambria" w:hAnsi="Cambria"/>
          <w:szCs w:val="24"/>
        </w:rPr>
        <w:t xml:space="preserve"> a la presentación </w:t>
      </w:r>
      <w:r w:rsidR="00FA19F8">
        <w:rPr>
          <w:rFonts w:ascii="Cambria" w:hAnsi="Cambria"/>
          <w:szCs w:val="24"/>
        </w:rPr>
        <w:t xml:space="preserve">sobre </w:t>
      </w:r>
      <w:r w:rsidRPr="004B76A1">
        <w:rPr>
          <w:rFonts w:ascii="Cambria" w:hAnsi="Cambria"/>
          <w:szCs w:val="24"/>
        </w:rPr>
        <w:t xml:space="preserve">los </w:t>
      </w:r>
      <w:r w:rsidR="00FA19F8">
        <w:rPr>
          <w:rFonts w:ascii="Cambria" w:hAnsi="Cambria"/>
          <w:szCs w:val="24"/>
        </w:rPr>
        <w:t xml:space="preserve">recientes </w:t>
      </w:r>
      <w:r w:rsidRPr="004B76A1">
        <w:rPr>
          <w:rFonts w:ascii="Cambria" w:hAnsi="Cambria"/>
          <w:szCs w:val="24"/>
        </w:rPr>
        <w:t xml:space="preserve">cambios </w:t>
      </w:r>
      <w:r w:rsidR="00FA19F8">
        <w:rPr>
          <w:rFonts w:ascii="Cambria" w:hAnsi="Cambria"/>
          <w:szCs w:val="24"/>
        </w:rPr>
        <w:t>normativos citados en esta Circular Externa</w:t>
      </w:r>
      <w:r w:rsidR="00B03194">
        <w:rPr>
          <w:rFonts w:ascii="Cambria" w:hAnsi="Cambria"/>
          <w:szCs w:val="24"/>
        </w:rPr>
        <w:t>.</w:t>
      </w:r>
    </w:p>
    <w:p w:rsidRPr="00FA19F8" w:rsidR="004B76A1" w:rsidP="004B76A1" w:rsidRDefault="004B76A1" w14:paraId="6082BA23" w14:textId="77777777">
      <w:pPr>
        <w:widowControl w:val="0"/>
        <w:spacing w:line="240" w:lineRule="auto"/>
        <w:contextualSpacing/>
        <w:rPr>
          <w:sz w:val="24"/>
          <w:lang w:val="es-CR"/>
        </w:rPr>
      </w:pPr>
    </w:p>
    <w:p w:rsidRPr="004B76A1" w:rsidR="004B76A1" w:rsidP="004B76A1" w:rsidRDefault="004B76A1" w14:paraId="122BC4EF" w14:textId="55A18DAE">
      <w:pPr>
        <w:pStyle w:val="Prrafodelista"/>
        <w:widowControl w:val="0"/>
        <w:numPr>
          <w:ilvl w:val="0"/>
          <w:numId w:val="11"/>
        </w:numPr>
        <w:spacing w:after="0" w:line="240" w:lineRule="auto"/>
        <w:ind w:left="360" w:right="0"/>
        <w:rPr>
          <w:rFonts w:ascii="Cambria" w:hAnsi="Cambria"/>
          <w:i/>
          <w:iCs/>
          <w:szCs w:val="24"/>
        </w:rPr>
      </w:pPr>
      <w:r w:rsidRPr="004B76A1">
        <w:rPr>
          <w:rFonts w:ascii="Cambria" w:hAnsi="Cambria"/>
          <w:szCs w:val="24"/>
        </w:rPr>
        <w:t xml:space="preserve">Se recomienda que los participantes estén familiarizados con </w:t>
      </w:r>
      <w:r w:rsidR="00FA19F8">
        <w:rPr>
          <w:rFonts w:ascii="Cambria" w:hAnsi="Cambria"/>
          <w:szCs w:val="24"/>
        </w:rPr>
        <w:t xml:space="preserve">los cambios normativos citados, para lo </w:t>
      </w:r>
      <w:r w:rsidRPr="004B76A1">
        <w:rPr>
          <w:rFonts w:ascii="Cambria" w:hAnsi="Cambria"/>
          <w:szCs w:val="24"/>
        </w:rPr>
        <w:t>cual se sugiere su lectura previa.</w:t>
      </w:r>
    </w:p>
    <w:p w:rsidRPr="004B76A1" w:rsidR="004B76A1" w:rsidP="004B76A1" w:rsidRDefault="004B76A1" w14:paraId="342EADBC" w14:textId="77777777">
      <w:pPr>
        <w:widowControl w:val="0"/>
        <w:spacing w:line="240" w:lineRule="auto"/>
        <w:contextualSpacing/>
        <w:rPr>
          <w:sz w:val="24"/>
        </w:rPr>
      </w:pPr>
    </w:p>
    <w:p w:rsidRPr="004B76A1" w:rsidR="004B76A1" w:rsidP="004B76A1" w:rsidRDefault="004B76A1" w14:paraId="7DCBE5E0" w14:textId="4FA7109F">
      <w:pPr>
        <w:pStyle w:val="Prrafodelista"/>
        <w:widowControl w:val="0"/>
        <w:numPr>
          <w:ilvl w:val="0"/>
          <w:numId w:val="11"/>
        </w:numPr>
        <w:spacing w:after="0" w:line="240" w:lineRule="auto"/>
        <w:ind w:left="360" w:right="0"/>
        <w:rPr>
          <w:rFonts w:ascii="Cambria" w:hAnsi="Cambria"/>
          <w:szCs w:val="24"/>
        </w:rPr>
      </w:pPr>
      <w:r w:rsidRPr="004B76A1">
        <w:rPr>
          <w:rFonts w:ascii="Cambria" w:hAnsi="Cambria"/>
          <w:szCs w:val="24"/>
        </w:rPr>
        <w:t xml:space="preserve">Las personas designadas para participar en esta presentación podrán inscribirse en el siguiente enlace: </w:t>
      </w:r>
      <w:hyperlink w:history="1" r:id="rId14">
        <w:r w:rsidRPr="007B158E" w:rsidR="00945B46">
          <w:rPr>
            <w:rStyle w:val="Hipervnculo"/>
            <w:rFonts w:ascii="Cambria" w:hAnsi="Cambria"/>
            <w:b/>
            <w:bCs/>
            <w:szCs w:val="24"/>
          </w:rPr>
          <w:t xml:space="preserve">Presentación </w:t>
        </w:r>
        <w:r w:rsidRPr="007B158E" w:rsidR="00FA19F8">
          <w:rPr>
            <w:rStyle w:val="Hipervnculo"/>
            <w:rFonts w:ascii="Cambria" w:hAnsi="Cambria"/>
            <w:b/>
            <w:bCs/>
            <w:szCs w:val="24"/>
          </w:rPr>
          <w:t xml:space="preserve">recientes </w:t>
        </w:r>
        <w:r w:rsidRPr="007B158E" w:rsidR="00945B46">
          <w:rPr>
            <w:rStyle w:val="Hipervnculo"/>
            <w:rFonts w:ascii="Cambria" w:hAnsi="Cambria"/>
            <w:b/>
            <w:bCs/>
            <w:szCs w:val="24"/>
          </w:rPr>
          <w:t>cambios normativos Acuerdo CNS-1767-2022, Inciso I, artículo 11</w:t>
        </w:r>
      </w:hyperlink>
      <w:r w:rsidRPr="004B76A1">
        <w:rPr>
          <w:rFonts w:ascii="Cambria" w:hAnsi="Cambria"/>
          <w:b/>
          <w:bCs/>
          <w:szCs w:val="24"/>
        </w:rPr>
        <w:t>.</w:t>
      </w:r>
      <w:r w:rsidRPr="004B76A1">
        <w:rPr>
          <w:rFonts w:ascii="Cambria" w:hAnsi="Cambria"/>
          <w:szCs w:val="24"/>
        </w:rPr>
        <w:t xml:space="preserve"> No existe límite de cupo para dicha presentación.</w:t>
      </w:r>
    </w:p>
    <w:p w:rsidRPr="004B76A1" w:rsidR="003D7679" w:rsidP="004B76A1" w:rsidRDefault="003D7679" w14:paraId="7F275516" w14:textId="77777777">
      <w:pPr>
        <w:pStyle w:val="Texto"/>
        <w:spacing w:before="0" w:after="0" w:line="240" w:lineRule="auto"/>
        <w:contextualSpacing/>
        <w:rPr>
          <w:sz w:val="24"/>
        </w:rPr>
      </w:pPr>
    </w:p>
    <w:p w:rsidRPr="004B76A1" w:rsidR="00181ABF" w:rsidP="004B76A1" w:rsidRDefault="00181ABF" w14:paraId="67CC606F" w14:textId="7549672A">
      <w:pPr>
        <w:pStyle w:val="Texto"/>
        <w:spacing w:before="0" w:after="0" w:line="240" w:lineRule="auto"/>
        <w:contextualSpacing/>
        <w:rPr>
          <w:sz w:val="24"/>
        </w:rPr>
      </w:pPr>
      <w:r w:rsidRPr="004B76A1">
        <w:rPr>
          <w:sz w:val="24"/>
        </w:rPr>
        <w:t>Atentamente,</w:t>
      </w:r>
    </w:p>
    <w:p w:rsidRPr="004B76A1" w:rsidR="0060235B" w:rsidP="004B76A1" w:rsidRDefault="0060235B" w14:paraId="6525331A" w14:textId="1C07B052">
      <w:pPr>
        <w:pStyle w:val="Texto"/>
        <w:spacing w:before="0" w:after="0" w:line="240" w:lineRule="auto"/>
        <w:contextualSpacing/>
        <w:rPr>
          <w:sz w:val="24"/>
        </w:rPr>
      </w:pPr>
      <w:r w:rsidRPr="004B76A1">
        <w:rPr>
          <w:noProof/>
          <w:sz w:val="24"/>
          <w:lang w:val="es-CR" w:eastAsia="es-CR"/>
        </w:rPr>
        <w:drawing>
          <wp:anchor distT="0" distB="0" distL="114300" distR="114300" simplePos="0" relativeHeight="251658240" behindDoc="1" locked="0" layoutInCell="1" allowOverlap="1" wp14:editId="62B1B8A8" wp14:anchorId="1B07D7FC">
            <wp:simplePos x="0" y="0"/>
            <wp:positionH relativeFrom="column">
              <wp:posOffset>-163830</wp:posOffset>
            </wp:positionH>
            <wp:positionV relativeFrom="paragraph">
              <wp:posOffset>111684</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4B76A1" w:rsidR="00181ABF" w:rsidP="004B76A1" w:rsidRDefault="00181ABF" w14:paraId="269C835A" w14:textId="24E1C3C3">
      <w:pPr>
        <w:spacing w:line="240" w:lineRule="auto"/>
        <w:contextualSpacing/>
        <w:rPr>
          <w:sz w:val="24"/>
        </w:rPr>
      </w:pPr>
    </w:p>
    <w:p w:rsidRPr="004B76A1" w:rsidR="00181ABF" w:rsidP="004B76A1" w:rsidRDefault="00181ABF" w14:paraId="5D67E54A" w14:textId="2E5389BC">
      <w:pPr>
        <w:spacing w:line="240" w:lineRule="auto"/>
        <w:contextualSpacing/>
        <w:rPr>
          <w:sz w:val="24"/>
        </w:rPr>
      </w:pPr>
    </w:p>
    <w:p w:rsidRPr="004B76A1" w:rsidR="00181ABF" w:rsidP="00D32245" w:rsidRDefault="00181ABF" w14:paraId="6AC1B277" w14:textId="50D00D9B">
      <w:pPr>
        <w:spacing w:after="160" w:line="240" w:lineRule="auto"/>
        <w:contextualSpacing/>
        <w:jc w:val="left"/>
        <w:rPr>
          <w:b/>
          <w:sz w:val="24"/>
        </w:rPr>
      </w:pPr>
      <w:bookmarkStart w:name="_Hlk53758837" w:id="0"/>
      <w:r w:rsidRPr="004B76A1">
        <w:rPr>
          <w:sz w:val="24"/>
        </w:rPr>
        <w:t>Rocío Aguilar Montoya</w:t>
      </w:r>
      <w:r w:rsidRPr="004B76A1">
        <w:rPr>
          <w:sz w:val="24"/>
        </w:rPr>
        <w:br/>
      </w:r>
      <w:r w:rsidRPr="004B76A1">
        <w:rPr>
          <w:b/>
          <w:bCs/>
          <w:sz w:val="24"/>
        </w:rPr>
        <w:t>Superintendente General</w:t>
      </w:r>
      <w:bookmarkEnd w:id="0"/>
    </w:p>
    <w:p w:rsidRPr="004B76A1" w:rsidR="00181ABF" w:rsidP="004B76A1" w:rsidRDefault="0060235B" w14:paraId="37772305" w14:textId="407CF813">
      <w:pPr>
        <w:pStyle w:val="Negrita"/>
        <w:spacing w:line="240" w:lineRule="auto"/>
        <w:contextualSpacing/>
        <w:rPr>
          <w:sz w:val="24"/>
        </w:rPr>
      </w:pPr>
      <w:r w:rsidRPr="004B76A1">
        <w:rPr>
          <w:sz w:val="24"/>
        </w:rPr>
        <w:t>JSC/</w:t>
      </w:r>
      <w:proofErr w:type="spellStart"/>
      <w:r w:rsidRPr="004B76A1">
        <w:rPr>
          <w:sz w:val="24"/>
        </w:rPr>
        <w:t>gvl</w:t>
      </w:r>
      <w:proofErr w:type="spellEnd"/>
      <w:r w:rsidRPr="004B76A1">
        <w:rPr>
          <w:sz w:val="24"/>
        </w:rPr>
        <w:t>*</w:t>
      </w:r>
    </w:p>
    <w:sectPr w:rsidRPr="004B76A1" w:rsidR="00181ABF">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AE7A" w14:textId="77777777" w:rsidR="0066435D" w:rsidRDefault="0066435D" w:rsidP="00181ABF">
      <w:pPr>
        <w:spacing w:line="240" w:lineRule="auto"/>
      </w:pPr>
      <w:r>
        <w:separator/>
      </w:r>
    </w:p>
  </w:endnote>
  <w:endnote w:type="continuationSeparator" w:id="0">
    <w:p w14:paraId="1150160E" w14:textId="77777777" w:rsidR="0066435D" w:rsidRDefault="0066435D" w:rsidP="00181ABF">
      <w:pPr>
        <w:spacing w:line="240" w:lineRule="auto"/>
      </w:pPr>
      <w:r>
        <w:continuationSeparator/>
      </w:r>
    </w:p>
  </w:endnote>
  <w:endnote w:type="continuationNotice" w:id="1">
    <w:p w14:paraId="2CC768C7" w14:textId="77777777" w:rsidR="00FC2F0E" w:rsidRDefault="00FC2F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25CEF40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33C24354" w14:textId="77777777">
      <w:tc>
        <w:tcPr>
          <w:tcW w:w="2942" w:type="dxa"/>
        </w:tcPr>
        <w:p w:rsidR="00181ABF" w:rsidP="00181ABF" w:rsidRDefault="00181ABF" w14:paraId="5D8CC8D1"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181ABF" w:rsidP="00181ABF" w:rsidRDefault="00181ABF" w14:paraId="7D00EF43"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27E7C86A" w14:textId="77777777">
          <w:pPr>
            <w:pStyle w:val="Piedepgina"/>
            <w:rPr>
              <w:b/>
              <w:color w:val="7F7F7F" w:themeColor="text1" w:themeTint="80"/>
              <w:sz w:val="16"/>
              <w:szCs w:val="16"/>
            </w:rPr>
          </w:pPr>
        </w:p>
      </w:tc>
      <w:tc>
        <w:tcPr>
          <w:tcW w:w="2943" w:type="dxa"/>
        </w:tcPr>
        <w:p w:rsidRPr="009349F3" w:rsidR="00181ABF" w:rsidP="00181ABF" w:rsidRDefault="00181ABF" w14:paraId="020053B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619858B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2C90380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E9DBEB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60F8EDA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62CA" w14:textId="77777777" w:rsidR="0066435D" w:rsidRDefault="0066435D" w:rsidP="00181ABF">
      <w:pPr>
        <w:spacing w:line="240" w:lineRule="auto"/>
      </w:pPr>
      <w:r>
        <w:separator/>
      </w:r>
    </w:p>
  </w:footnote>
  <w:footnote w:type="continuationSeparator" w:id="0">
    <w:p w14:paraId="22BBFB36" w14:textId="77777777" w:rsidR="0066435D" w:rsidRDefault="0066435D" w:rsidP="00181ABF">
      <w:pPr>
        <w:spacing w:line="240" w:lineRule="auto"/>
      </w:pPr>
      <w:r>
        <w:continuationSeparator/>
      </w:r>
    </w:p>
  </w:footnote>
  <w:footnote w:type="continuationNotice" w:id="1">
    <w:p w14:paraId="0B878787" w14:textId="77777777" w:rsidR="00FC2F0E" w:rsidRDefault="00FC2F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57DBC5E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52B13E93" w14:textId="77777777">
    <w:pPr>
      <w:pStyle w:val="Encabezado"/>
    </w:pPr>
  </w:p>
  <w:p w:rsidR="00181ABF" w:rsidP="00181ABF" w:rsidRDefault="00181ABF" w14:paraId="74BA8057" w14:textId="77777777">
    <w:pPr>
      <w:pStyle w:val="Encabezado"/>
      <w:jc w:val="center"/>
    </w:pPr>
    <w:r>
      <w:rPr>
        <w:noProof/>
        <w:lang w:val="es-CR" w:eastAsia="es-CR"/>
      </w:rPr>
      <w:drawing>
        <wp:inline distT="0" distB="0" distL="0" distR="0" wp14:anchorId="276EA8CF" wp14:editId="5B4ED97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7627B0E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84"/>
    <w:multiLevelType w:val="hybridMultilevel"/>
    <w:tmpl w:val="9D9024CA"/>
    <w:lvl w:ilvl="0" w:tplc="1AEC3A78">
      <w:start w:val="1"/>
      <w:numFmt w:val="lowerLetter"/>
      <w:lvlText w:val="%1)"/>
      <w:lvlJc w:val="left"/>
      <w:pPr>
        <w:ind w:left="494" w:hanging="360"/>
      </w:pPr>
      <w:rPr>
        <w:rFonts w:hint="default"/>
      </w:rPr>
    </w:lvl>
    <w:lvl w:ilvl="1" w:tplc="0C0A0019" w:tentative="1">
      <w:start w:val="1"/>
      <w:numFmt w:val="lowerLetter"/>
      <w:lvlText w:val="%2."/>
      <w:lvlJc w:val="left"/>
      <w:pPr>
        <w:ind w:left="1214" w:hanging="360"/>
      </w:pPr>
    </w:lvl>
    <w:lvl w:ilvl="2" w:tplc="0C0A001B" w:tentative="1">
      <w:start w:val="1"/>
      <w:numFmt w:val="lowerRoman"/>
      <w:lvlText w:val="%3."/>
      <w:lvlJc w:val="right"/>
      <w:pPr>
        <w:ind w:left="1934" w:hanging="180"/>
      </w:pPr>
    </w:lvl>
    <w:lvl w:ilvl="3" w:tplc="0C0A000F" w:tentative="1">
      <w:start w:val="1"/>
      <w:numFmt w:val="decimal"/>
      <w:lvlText w:val="%4."/>
      <w:lvlJc w:val="left"/>
      <w:pPr>
        <w:ind w:left="2654" w:hanging="360"/>
      </w:pPr>
    </w:lvl>
    <w:lvl w:ilvl="4" w:tplc="0C0A0019" w:tentative="1">
      <w:start w:val="1"/>
      <w:numFmt w:val="lowerLetter"/>
      <w:lvlText w:val="%5."/>
      <w:lvlJc w:val="left"/>
      <w:pPr>
        <w:ind w:left="3374" w:hanging="360"/>
      </w:pPr>
    </w:lvl>
    <w:lvl w:ilvl="5" w:tplc="0C0A001B" w:tentative="1">
      <w:start w:val="1"/>
      <w:numFmt w:val="lowerRoman"/>
      <w:lvlText w:val="%6."/>
      <w:lvlJc w:val="right"/>
      <w:pPr>
        <w:ind w:left="4094" w:hanging="180"/>
      </w:pPr>
    </w:lvl>
    <w:lvl w:ilvl="6" w:tplc="0C0A000F" w:tentative="1">
      <w:start w:val="1"/>
      <w:numFmt w:val="decimal"/>
      <w:lvlText w:val="%7."/>
      <w:lvlJc w:val="left"/>
      <w:pPr>
        <w:ind w:left="4814" w:hanging="360"/>
      </w:pPr>
    </w:lvl>
    <w:lvl w:ilvl="7" w:tplc="0C0A0019" w:tentative="1">
      <w:start w:val="1"/>
      <w:numFmt w:val="lowerLetter"/>
      <w:lvlText w:val="%8."/>
      <w:lvlJc w:val="left"/>
      <w:pPr>
        <w:ind w:left="5534" w:hanging="360"/>
      </w:pPr>
    </w:lvl>
    <w:lvl w:ilvl="8" w:tplc="0C0A001B" w:tentative="1">
      <w:start w:val="1"/>
      <w:numFmt w:val="lowerRoman"/>
      <w:lvlText w:val="%9."/>
      <w:lvlJc w:val="right"/>
      <w:pPr>
        <w:ind w:left="6254"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83F75DA"/>
    <w:multiLevelType w:val="hybridMultilevel"/>
    <w:tmpl w:val="CE4E2CA0"/>
    <w:lvl w:ilvl="0" w:tplc="67DCD0EA">
      <w:start w:val="1"/>
      <w:numFmt w:val="decimal"/>
      <w:lvlText w:val="%1."/>
      <w:lvlJc w:val="left"/>
      <w:pPr>
        <w:ind w:left="494" w:hanging="360"/>
      </w:pPr>
      <w:rPr>
        <w:rFonts w:hint="default"/>
        <w:b/>
        <w:bCs/>
      </w:rPr>
    </w:lvl>
    <w:lvl w:ilvl="1" w:tplc="140A0019" w:tentative="1">
      <w:start w:val="1"/>
      <w:numFmt w:val="lowerLetter"/>
      <w:lvlText w:val="%2."/>
      <w:lvlJc w:val="left"/>
      <w:pPr>
        <w:ind w:left="1214" w:hanging="360"/>
      </w:pPr>
    </w:lvl>
    <w:lvl w:ilvl="2" w:tplc="140A001B" w:tentative="1">
      <w:start w:val="1"/>
      <w:numFmt w:val="lowerRoman"/>
      <w:lvlText w:val="%3."/>
      <w:lvlJc w:val="right"/>
      <w:pPr>
        <w:ind w:left="1934" w:hanging="180"/>
      </w:pPr>
    </w:lvl>
    <w:lvl w:ilvl="3" w:tplc="140A000F" w:tentative="1">
      <w:start w:val="1"/>
      <w:numFmt w:val="decimal"/>
      <w:lvlText w:val="%4."/>
      <w:lvlJc w:val="left"/>
      <w:pPr>
        <w:ind w:left="2654" w:hanging="360"/>
      </w:pPr>
    </w:lvl>
    <w:lvl w:ilvl="4" w:tplc="140A0019" w:tentative="1">
      <w:start w:val="1"/>
      <w:numFmt w:val="lowerLetter"/>
      <w:lvlText w:val="%5."/>
      <w:lvlJc w:val="left"/>
      <w:pPr>
        <w:ind w:left="3374" w:hanging="360"/>
      </w:pPr>
    </w:lvl>
    <w:lvl w:ilvl="5" w:tplc="140A001B" w:tentative="1">
      <w:start w:val="1"/>
      <w:numFmt w:val="lowerRoman"/>
      <w:lvlText w:val="%6."/>
      <w:lvlJc w:val="right"/>
      <w:pPr>
        <w:ind w:left="4094" w:hanging="180"/>
      </w:pPr>
    </w:lvl>
    <w:lvl w:ilvl="6" w:tplc="140A000F" w:tentative="1">
      <w:start w:val="1"/>
      <w:numFmt w:val="decimal"/>
      <w:lvlText w:val="%7."/>
      <w:lvlJc w:val="left"/>
      <w:pPr>
        <w:ind w:left="4814" w:hanging="360"/>
      </w:pPr>
    </w:lvl>
    <w:lvl w:ilvl="7" w:tplc="140A0019" w:tentative="1">
      <w:start w:val="1"/>
      <w:numFmt w:val="lowerLetter"/>
      <w:lvlText w:val="%8."/>
      <w:lvlJc w:val="left"/>
      <w:pPr>
        <w:ind w:left="5534" w:hanging="360"/>
      </w:pPr>
    </w:lvl>
    <w:lvl w:ilvl="8" w:tplc="140A001B" w:tentative="1">
      <w:start w:val="1"/>
      <w:numFmt w:val="lowerRoman"/>
      <w:lvlText w:val="%9."/>
      <w:lvlJc w:val="right"/>
      <w:pPr>
        <w:ind w:left="6254" w:hanging="180"/>
      </w:pPr>
    </w:lvl>
  </w:abstractNum>
  <w:abstractNum w:abstractNumId="3" w15:restartNumberingAfterBreak="0">
    <w:nsid w:val="38FA0CC1"/>
    <w:multiLevelType w:val="hybridMultilevel"/>
    <w:tmpl w:val="F7A61D5E"/>
    <w:lvl w:ilvl="0" w:tplc="140A000F">
      <w:start w:val="1"/>
      <w:numFmt w:val="decimal"/>
      <w:lvlText w:val="%1."/>
      <w:lvlJc w:val="left"/>
      <w:pPr>
        <w:ind w:left="360" w:hanging="360"/>
      </w:pPr>
      <w:rPr>
        <w:rFonts w:hint="default"/>
        <w:b w:val="0"/>
        <w:i w:val="0"/>
        <w:strike w:val="0"/>
        <w:dstrike w:val="0"/>
        <w:color w:val="auto"/>
        <w:sz w:val="24"/>
        <w:szCs w:val="20"/>
        <w:u w:val="none" w:color="00000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80F3991"/>
    <w:multiLevelType w:val="hybridMultilevel"/>
    <w:tmpl w:val="5142CE68"/>
    <w:lvl w:ilvl="0" w:tplc="5D4C9B24">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D1137DE"/>
    <w:multiLevelType w:val="hybridMultilevel"/>
    <w:tmpl w:val="A03CBC98"/>
    <w:lvl w:ilvl="0" w:tplc="B9B26FBA">
      <w:start w:val="1"/>
      <w:numFmt w:val="upperRoman"/>
      <w:lvlText w:val="%1."/>
      <w:lvlJc w:val="right"/>
      <w:pPr>
        <w:ind w:left="851" w:hanging="360"/>
      </w:pPr>
      <w:rPr>
        <w:rFonts w:hint="default"/>
        <w:b w:val="0"/>
        <w:i w:val="0"/>
        <w:strike w:val="0"/>
        <w:dstrike w:val="0"/>
        <w:color w:val="auto"/>
        <w:sz w:val="24"/>
        <w:szCs w:val="20"/>
        <w:u w:val="none" w:color="000000"/>
        <w:vertAlign w:val="baseline"/>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5A4607FD"/>
    <w:multiLevelType w:val="hybridMultilevel"/>
    <w:tmpl w:val="CB4497F4"/>
    <w:lvl w:ilvl="0" w:tplc="9DB005BE">
      <w:start w:val="1"/>
      <w:numFmt w:val="upperLetter"/>
      <w:lvlText w:val="%1."/>
      <w:lvlJc w:val="left"/>
      <w:pPr>
        <w:ind w:left="350" w:hanging="360"/>
      </w:pPr>
      <w:rPr>
        <w:rFonts w:hint="default"/>
        <w:b/>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8"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6F835404"/>
    <w:multiLevelType w:val="hybridMultilevel"/>
    <w:tmpl w:val="0486C8B6"/>
    <w:lvl w:ilvl="0" w:tplc="9EFA4B68">
      <w:start w:val="1"/>
      <w:numFmt w:val="decimal"/>
      <w:lvlText w:val="%1."/>
      <w:lvlJc w:val="left"/>
      <w:pPr>
        <w:ind w:left="720" w:hanging="360"/>
      </w:pPr>
      <w:rPr>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1" w15:restartNumberingAfterBreak="0">
    <w:nsid w:val="7F135019"/>
    <w:multiLevelType w:val="hybridMultilevel"/>
    <w:tmpl w:val="1902B322"/>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2"/>
  </w:num>
  <w:num w:numId="6">
    <w:abstractNumId w:val="0"/>
  </w:num>
  <w:num w:numId="7">
    <w:abstractNumId w:val="7"/>
  </w:num>
  <w:num w:numId="8">
    <w:abstractNumId w:val="5"/>
  </w:num>
  <w:num w:numId="9">
    <w:abstractNumId w:val="11"/>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23FA8"/>
    <w:rsid w:val="00167710"/>
    <w:rsid w:val="00181ABF"/>
    <w:rsid w:val="001B37A8"/>
    <w:rsid w:val="003172BE"/>
    <w:rsid w:val="0034361C"/>
    <w:rsid w:val="00350B41"/>
    <w:rsid w:val="003739B0"/>
    <w:rsid w:val="0037617F"/>
    <w:rsid w:val="003A4013"/>
    <w:rsid w:val="003D7679"/>
    <w:rsid w:val="00413946"/>
    <w:rsid w:val="00463958"/>
    <w:rsid w:val="004B76A1"/>
    <w:rsid w:val="00557BEA"/>
    <w:rsid w:val="005C6AA6"/>
    <w:rsid w:val="0060235B"/>
    <w:rsid w:val="00633340"/>
    <w:rsid w:val="00661C89"/>
    <w:rsid w:val="0066435D"/>
    <w:rsid w:val="00742BD4"/>
    <w:rsid w:val="007761DC"/>
    <w:rsid w:val="007B158E"/>
    <w:rsid w:val="007D448F"/>
    <w:rsid w:val="0089231B"/>
    <w:rsid w:val="00937EF0"/>
    <w:rsid w:val="00945B46"/>
    <w:rsid w:val="0097602D"/>
    <w:rsid w:val="009E7832"/>
    <w:rsid w:val="00B03194"/>
    <w:rsid w:val="00B34A38"/>
    <w:rsid w:val="00B7201B"/>
    <w:rsid w:val="00BA16F8"/>
    <w:rsid w:val="00BF3EA3"/>
    <w:rsid w:val="00C5793C"/>
    <w:rsid w:val="00D2422E"/>
    <w:rsid w:val="00D32245"/>
    <w:rsid w:val="00D8055C"/>
    <w:rsid w:val="00D90222"/>
    <w:rsid w:val="00DB552F"/>
    <w:rsid w:val="00DD28F7"/>
    <w:rsid w:val="00E3615A"/>
    <w:rsid w:val="00E40B40"/>
    <w:rsid w:val="00E42AAC"/>
    <w:rsid w:val="00E965F2"/>
    <w:rsid w:val="00F0211F"/>
    <w:rsid w:val="00F45B86"/>
    <w:rsid w:val="00F55AD2"/>
    <w:rsid w:val="00F87436"/>
    <w:rsid w:val="00FA19F8"/>
    <w:rsid w:val="00FC2F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7783"/>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3D7679"/>
    <w:pPr>
      <w:spacing w:after="11" w:line="231" w:lineRule="auto"/>
      <w:ind w:left="720" w:right="6" w:firstLine="7"/>
      <w:contextualSpacing/>
    </w:pPr>
    <w:rPr>
      <w:rFonts w:ascii="Times New Roman" w:hAnsi="Times New Roman"/>
      <w:color w:val="000000"/>
      <w:sz w:val="24"/>
      <w:szCs w:val="22"/>
      <w:lang w:eastAsia="es-ES"/>
    </w:rPr>
  </w:style>
  <w:style w:type="table" w:customStyle="1" w:styleId="TableGrid">
    <w:name w:val="TableGrid"/>
    <w:rsid w:val="003D7679"/>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3D7679"/>
    <w:rPr>
      <w:rFonts w:ascii="Times New Roman" w:eastAsia="Times New Roman" w:hAnsi="Times New Roman" w:cs="Times New Roman"/>
      <w:color w:val="000000"/>
      <w:sz w:val="24"/>
      <w:lang w:val="es-ES" w:eastAsia="es-ES"/>
    </w:rPr>
  </w:style>
  <w:style w:type="paragraph" w:styleId="Textonotapie">
    <w:name w:val="footnote text"/>
    <w:aliases w:val="Car1"/>
    <w:basedOn w:val="Normal"/>
    <w:link w:val="TextonotapieCar"/>
    <w:uiPriority w:val="99"/>
    <w:unhideWhenUsed/>
    <w:rsid w:val="003D7679"/>
    <w:pPr>
      <w:spacing w:line="240" w:lineRule="auto"/>
      <w:jc w:val="center"/>
    </w:pPr>
    <w:rPr>
      <w:rFonts w:ascii="Times New Roman" w:hAnsi="Times New Roman"/>
      <w:sz w:val="20"/>
      <w:szCs w:val="20"/>
      <w:lang w:val="es-CR" w:eastAsia="es-ES"/>
    </w:rPr>
  </w:style>
  <w:style w:type="character" w:customStyle="1" w:styleId="TextonotapieCar">
    <w:name w:val="Texto nota pie Car"/>
    <w:aliases w:val="Car1 Car"/>
    <w:basedOn w:val="Fuentedeprrafopredeter"/>
    <w:link w:val="Textonotapie"/>
    <w:uiPriority w:val="99"/>
    <w:rsid w:val="003D7679"/>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3D7679"/>
    <w:rPr>
      <w:vertAlign w:val="superscript"/>
    </w:rPr>
  </w:style>
  <w:style w:type="character" w:styleId="Hipervnculo">
    <w:name w:val="Hyperlink"/>
    <w:uiPriority w:val="99"/>
    <w:unhideWhenUsed/>
    <w:rsid w:val="003D7679"/>
    <w:rPr>
      <w:color w:val="4F81BD"/>
      <w:u w:val="single"/>
    </w:rPr>
  </w:style>
  <w:style w:type="character" w:styleId="Hipervnculovisitado">
    <w:name w:val="FollowedHyperlink"/>
    <w:basedOn w:val="Fuentedeprrafopredeter"/>
    <w:uiPriority w:val="99"/>
    <w:semiHidden/>
    <w:unhideWhenUsed/>
    <w:rsid w:val="0060235B"/>
    <w:rPr>
      <w:color w:val="954F72" w:themeColor="followedHyperlink"/>
      <w:u w:val="single"/>
    </w:rPr>
  </w:style>
  <w:style w:type="character" w:styleId="Mencinsinresolver">
    <w:name w:val="Unresolved Mention"/>
    <w:basedOn w:val="Fuentedeprrafopredeter"/>
    <w:uiPriority w:val="99"/>
    <w:semiHidden/>
    <w:unhideWhenUsed/>
    <w:rsid w:val="00945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8023">
      <w:bodyDiv w:val="1"/>
      <w:marLeft w:val="0"/>
      <w:marRight w:val="0"/>
      <w:marTop w:val="0"/>
      <w:marBottom w:val="0"/>
      <w:divBdr>
        <w:top w:val="none" w:sz="0" w:space="0" w:color="auto"/>
        <w:left w:val="none" w:sz="0" w:space="0" w:color="auto"/>
        <w:bottom w:val="none" w:sz="0" w:space="0" w:color="auto"/>
        <w:right w:val="none" w:sz="0" w:space="0" w:color="auto"/>
      </w:divBdr>
    </w:div>
    <w:div w:id="16776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bccr.webex.com/weblink/register/r37db13c596c43bb0e78339c3876bab3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2C674A"/>
    <w:rsid w:val="00981874"/>
    <w:rsid w:val="009F7D41"/>
    <w:rsid w:val="00EB086F"/>
    <w:rsid w:val="00EE4E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4E45"/>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2zAV4wFJ0z6OewHNjm4f4Qqigd//242UiV8kO8xGViI=</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/0xvSiD+VhQNAFVy40AlORi2mcL25QkT0HTFFE76PW8=</DigestValue>
    </Reference>
  </SignedInfo>
  <SignatureValue>H69kkvW05T1/CM3IfkCVF9DxaxsN3FWgE9/gCEt7cIxrMDn/Rh3JlqJC0tk8cBnruC3t8ngSYFN8
Uo5vu42iOxkMlGcyTElHfmucCRuuQ92t3Ql+0pApC3ALzVYaHp+VGCVAGOIoDhuIe1qCCwesHZer
5YKSrWpoTxWtGvxwggHpOkR8jodhO4lgIIvEC7mw+Pl8hb7UpPX8NduKaIPZHMR1Xx+oqc72Kwv3
fc7zsmpcJsgYQ0Cdt7e+YEmq7NCWg/Ir9ohro9wadeChjLCUriQbQpM4pB1/phCniVx2dw6Mxl89
Hplx1XtX5JfFhThdT11gAusxZB6piakzn4vuDA==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v57ovo9lO3Cr9JCkkoGdMCeLgbvDQ5pAmd+gt6nnaQ8=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W8pyhBcY5qchzCfY/DKV9r6ptyzgE8p0axz8EZjNSvk=</DigestValue>
      </Reference>
      <Reference URI="/word/endnotes.xml?ContentType=application/vnd.openxmlformats-officedocument.wordprocessingml.endnotes+xml">
        <DigestMethod Algorithm="http://www.w3.org/2001/04/xmlenc#sha256"/>
        <DigestValue>RFZQsC3bGl54xc2giKwTu7mt1DHna6PIFd1g40JWe+4=</DigestValue>
      </Reference>
      <Reference URI="/word/fontTable.xml?ContentType=application/vnd.openxmlformats-officedocument.wordprocessingml.fontTable+xml">
        <DigestMethod Algorithm="http://www.w3.org/2001/04/xmlenc#sha256"/>
        <DigestValue>ecHg6fhkcTCFvfmvoJj8eQUDDJgW44cNF41kf8gV7mo=</DigestValue>
      </Reference>
      <Reference URI="/word/footer1.xml?ContentType=application/vnd.openxmlformats-officedocument.wordprocessingml.footer+xml">
        <DigestMethod Algorithm="http://www.w3.org/2001/04/xmlenc#sha256"/>
        <DigestValue>Llz+cmFFOYuvFIeX/dzTpYIZUu2Pz9jvfIPv7VuZJus=</DigestValue>
      </Reference>
      <Reference URI="/word/footer2.xml?ContentType=application/vnd.openxmlformats-officedocument.wordprocessingml.footer+xml">
        <DigestMethod Algorithm="http://www.w3.org/2001/04/xmlenc#sha256"/>
        <DigestValue>dBetVMdNpRsmFYmPqI2KcqvgI4WBogd4ZMGZw+Rq3sc=</DigestValue>
      </Reference>
      <Reference URI="/word/footer3.xml?ContentType=application/vnd.openxmlformats-officedocument.wordprocessingml.footer+xml">
        <DigestMethod Algorithm="http://www.w3.org/2001/04/xmlenc#sha256"/>
        <DigestValue>LFCBaj+2pFvcJK6b9rqPX1ltKDobgNvSaxXEXiYhHaQ=</DigestValue>
      </Reference>
      <Reference URI="/word/footnotes.xml?ContentType=application/vnd.openxmlformats-officedocument.wordprocessingml.footnotes+xml">
        <DigestMethod Algorithm="http://www.w3.org/2001/04/xmlenc#sha256"/>
        <DigestValue>g6H0accNQ5tbeQbFFdoaneYFAgqJgC/Gn8LNYX6L8Mc=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ecHg6fhkcTCFvfmvoJj8eQUDDJgW44cNF41kf8gV7mo=</DigestValue>
      </Reference>
      <Reference URI="/word/glossary/settings.xml?ContentType=application/vnd.openxmlformats-officedocument.wordprocessingml.settings+xml">
        <DigestMethod Algorithm="http://www.w3.org/2001/04/xmlenc#sha256"/>
        <DigestValue>yIgvSGfj1o2RGYUBSYqB4IGDDVSXhQZ48kd1BYoYBoE=</DigestValue>
      </Reference>
      <Reference URI="/word/glossary/styles.xml?ContentType=application/vnd.openxmlformats-officedocument.wordprocessingml.styles+xml">
        <DigestMethod Algorithm="http://www.w3.org/2001/04/xmlenc#sha256"/>
        <DigestValue>OrswW1493Wq6n4+iZEzyoS1Yke+8vCdcU9CVOu9Y9Vo=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1wtVZ35FFx06IRJ4GZulh0cE1lyYbYZyNzQDdQ85gu0=</DigestValue>
      </Reference>
      <Reference URI="/word/header2.xml?ContentType=application/vnd.openxmlformats-officedocument.wordprocessingml.header+xml">
        <DigestMethod Algorithm="http://www.w3.org/2001/04/xmlenc#sha256"/>
        <DigestValue>ED4Ks+O6YYNchg9TnEauMfsTC0wZIjzrppM1ojrowO8=</DigestValue>
      </Reference>
      <Reference URI="/word/header3.xml?ContentType=application/vnd.openxmlformats-officedocument.wordprocessingml.header+xml">
        <DigestMethod Algorithm="http://www.w3.org/2001/04/xmlenc#sha256"/>
        <DigestValue>8JUeRsR5Bo7rxZQogpiyQn63xHZsHkGwh1CJHdBJdEg=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JVljnzhqDpiRFkHLCly3NXE+MifjeehWdohXGBVK6Ys=</DigestValue>
      </Reference>
      <Reference URI="/word/settings.xml?ContentType=application/vnd.openxmlformats-officedocument.wordprocessingml.settings+xml">
        <DigestMethod Algorithm="http://www.w3.org/2001/04/xmlenc#sha256"/>
        <DigestValue>j+i8AD6VxyIgtk0Ps09/fRF7d94d2I6A1dBReUvZJZ0=</DigestValue>
      </Reference>
      <Reference URI="/word/styles.xml?ContentType=application/vnd.openxmlformats-officedocument.wordprocessingml.styles+xml">
        <DigestMethod Algorithm="http://www.w3.org/2001/04/xmlenc#sha256"/>
        <DigestValue>vMzWjdeZrTXHO2oERX9HaWrUYD8P8Y5aodsv5xhqSPY=</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Xn2yTGdOusgYlpXKw/AFeDTP++fvnbg6Tnhl0VJ+U4c=</DigestValue>
      </Reference>
    </Manifest>
    <SignatureProperties>
      <SignatureProperty Id="idSignatureTime" Target="#idPackageSignature">
        <mdssi:SignatureTime xmlns:mdssi="http://schemas.openxmlformats.org/package/2006/digital-signature">
          <mdssi:Format>YYYY-MM-DDThh:mm:ssTZD</mdssi:Format>
          <mdssi:Value>2022-11-10T15:02:00Z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2022-11-10T15:02:00Z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06ZQ4QRL/nF/6vSO6e8zmVWKr8uQ0O90Qk/dO6lcNUCBBGENcIYDzIwMjIxMTEwMTUwMj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CJ0YbnfHB/95Zz3JHF9JL7Lf0ro=</xd:ByKey>
                  </xd:ResponderID>
                  <xd:ProducedAt>2022-11-10T15:01:58Z</xd:ProducedAt>
                </xd:OCSPIdentifier>
                <xd:DigestAlgAndValue>
                  <DigestMethod Algorithm="http://www.w3.org/2001/04/xmlenc#sha256"/>
                  <DigestValue>N35fs9c2KY7y9Zmfb9WrF5sze2lKp4sixYckCa1wthw=</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r98oqwYGwISD8Pi3ZBdCMj2DBIaZQPFLEKUpFyuGkOsCBBGENcUYDzIwMjIxMTEwMTUwMj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130</Value>
      <Value>3</Value>
      <Value>2</Value>
      <Value>183</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CNS-1767-2022 Art. 11</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Circular Externa Presentación modificaciones en consulta CNS 1767 2022 Art 11 y resoluciones 2267 y 2268 y 2269 del 2022
Informar a SALIENTE NORMAS</ObservacionesCorrespondencia>
    <Entrante_x0020_relacionado xmlns="b875e23b-67d9-4b2e-bdec-edacbf90b326">
      <Url>http://intranet/sites/gec2020/EntranteSUGEF_Normas/CNS-1767-11.msg</Url>
      <Description>CNS-1767-2022 Art. 11</Description>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mlns:xsi="http://www.w3.org/2001/XMLSchema-instance" xsi:nil="true"/>
    <RemitenteOriginal xmlns="b875e23b-67d9-4b2e-bdec-edacbf90b326">Despacho</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Presentación modificaciones en consulta CNS 1767 2022 Art 11 y resoluciones 2267 y 2268 y 2269 del 2022</Subject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44179-293F-4493-86F5-73D7360A9269}">
  <ds:schemaRef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b875e23b-67d9-4b2e-bdec-edacbf90b326"/>
    <ds:schemaRef ds:uri="http://schemas.microsoft.com/sharepoint/v3"/>
  </ds:schemaRefs>
</ds:datastoreItem>
</file>

<file path=customXml/itemProps2.xml><?xml version="1.0" encoding="utf-8"?>
<ds:datastoreItem xmlns:ds="http://schemas.openxmlformats.org/officeDocument/2006/customXml" ds:itemID="{893FB720-C212-48DB-9ABC-275520DD122F}">
  <ds:schemaRefs>
    <ds:schemaRef ds:uri="Microsoft.SharePoint.Taxonomy.ContentTypeSync"/>
  </ds:schemaRefs>
</ds:datastoreItem>
</file>

<file path=customXml/itemProps3.xml><?xml version="1.0" encoding="utf-8"?>
<ds:datastoreItem xmlns:ds="http://schemas.openxmlformats.org/officeDocument/2006/customXml" ds:itemID="{EA073136-3300-4181-873D-65A638E2BE10}">
  <ds:schemaRefs>
    <ds:schemaRef ds:uri="office.server.policy"/>
  </ds:schemaRefs>
</ds:datastoreItem>
</file>

<file path=customXml/itemProps4.xml><?xml version="1.0" encoding="utf-8"?>
<ds:datastoreItem xmlns:ds="http://schemas.openxmlformats.org/officeDocument/2006/customXml" ds:itemID="{1FC242CB-6284-40AD-8981-B8811E82DBE4}">
  <ds:schemaRefs>
    <ds:schemaRef ds:uri="http://schemas.microsoft.com/sharepoint/v3/contenttype/forms"/>
  </ds:schemaRefs>
</ds:datastoreItem>
</file>

<file path=customXml/itemProps5.xml><?xml version="1.0" encoding="utf-8"?>
<ds:datastoreItem xmlns:ds="http://schemas.openxmlformats.org/officeDocument/2006/customXml" ds:itemID="{07BA9D8F-1FA1-480C-92CA-0F6D2C79820B}">
  <ds:schemaRefs>
    <ds:schemaRef ds:uri="http://schemas.microsoft.com/sharepoint/events"/>
  </ds:schemaRefs>
</ds:datastoreItem>
</file>

<file path=customXml/itemProps6.xml><?xml version="1.0" encoding="utf-8"?>
<ds:datastoreItem xmlns:ds="http://schemas.openxmlformats.org/officeDocument/2006/customXml" ds:itemID="{06BF260B-E509-4E4C-9096-76439E3F1297}">
  <ds:schemaRefs>
    <ds:schemaRef ds:uri="http://schemas.openxmlformats.org/officeDocument/2006/bibliography"/>
  </ds:schemaRefs>
</ds:datastoreItem>
</file>

<file path=customXml/itemProps7.xml><?xml version="1.0" encoding="utf-8"?>
<ds:datastoreItem xmlns:ds="http://schemas.openxmlformats.org/officeDocument/2006/customXml" ds:itemID="{53FA10DE-4CE1-4FA8-809B-1C5F376C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9</cp:revision>
  <dcterms:created xsi:type="dcterms:W3CDTF">2022-11-08T16:20:00Z</dcterms:created>
  <dcterms:modified xsi:type="dcterms:W3CDTF">2022-11-10T14:47:00Z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183;#Resolución|8250c29f-4595-4728-bcc1-a5fc6a20ed53</vt:lpwstr>
  </property>
  <property fmtid="{D5CDD505-2E9C-101B-9397-08002B2CF9AE}" pid="4" name="Unidad de Destino">
    <vt:lpwstr/>
  </property>
  <property fmtid="{D5CDD505-2E9C-101B-9397-08002B2CF9AE}" pid="5" name="ConfidencialidadNueva">
    <vt:lpwstr>130;#Confidencial|d19c5cf3-f0e9-4d18-86d2-7bee4000e1ea</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Integridad">
    <vt:lpwstr>2;#Media|7c263feb-a1d7-4b26-9b28-09e7514882c1</vt:lpwstr>
  </property>
  <property fmtid="{D5CDD505-2E9C-101B-9397-08002B2CF9AE}" pid="9" name="Disponibilidad">
    <vt:lpwstr>3;#Media|3f3debfe-f918-4d91-ad3c-df12ce43024d</vt:lpwstr>
  </property>
  <property fmtid="{D5CDD505-2E9C-101B-9397-08002B2CF9AE}" pid="10" name="Confidencialidad1">
    <vt:lpwstr/>
  </property>
  <property fmtid="{D5CDD505-2E9C-101B-9397-08002B2CF9AE}" pid="11" name="Order">
    <vt:r8>108200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f1fd9d7f-da86-405a-9476-87cbb240632e,6;e296350a-171a-4531-9415-14f9933ddbf9,8;</vt:lpwstr>
  </property>
</Properties>
</file>