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22A2" w:rsidR="004722A2" w:rsidP="00145DD0" w:rsidRDefault="004722A2" w14:paraId="121D25B3" w14:textId="77777777">
      <w:pPr>
        <w:pStyle w:val="Texto"/>
        <w:spacing w:before="0" w:after="0" w:line="240" w:lineRule="auto"/>
        <w:contextualSpacing/>
        <w:jc w:val="center"/>
        <w:rPr>
          <w:b/>
          <w:bCs/>
          <w:sz w:val="24"/>
        </w:rPr>
      </w:pPr>
      <w:r w:rsidRPr="004722A2">
        <w:rPr>
          <w:b/>
          <w:bCs/>
          <w:sz w:val="24"/>
        </w:rPr>
        <w:t>Circular Externa</w:t>
      </w:r>
    </w:p>
    <w:p w:rsidRPr="004722A2" w:rsidR="00181ABF" w:rsidP="00145DD0" w:rsidRDefault="004722A2" w14:paraId="03D08E16" w14:textId="27C1BA63">
      <w:pPr>
        <w:pStyle w:val="Texto"/>
        <w:spacing w:before="0" w:after="0" w:line="240" w:lineRule="auto"/>
        <w:contextualSpacing/>
        <w:jc w:val="center"/>
        <w:rPr>
          <w:sz w:val="24"/>
        </w:rPr>
      </w:pPr>
      <w:r w:rsidRPr="004722A2">
        <w:rPr>
          <w:sz w:val="24"/>
        </w:rPr>
        <w:t>0</w:t>
      </w:r>
      <w:r w:rsidR="003F37DF">
        <w:rPr>
          <w:sz w:val="24"/>
        </w:rPr>
        <w:t>8</w:t>
      </w:r>
      <w:r w:rsidRPr="004722A2" w:rsidR="00181ABF">
        <w:rPr>
          <w:sz w:val="24"/>
        </w:rPr>
        <w:t xml:space="preserve"> de </w:t>
      </w:r>
      <w:r w:rsidRPr="004722A2" w:rsidR="00145DD0">
        <w:rPr>
          <w:sz w:val="24"/>
        </w:rPr>
        <w:t>noviembre</w:t>
      </w:r>
      <w:r w:rsidRPr="004722A2" w:rsidR="00181ABF">
        <w:rPr>
          <w:sz w:val="24"/>
        </w:rPr>
        <w:t xml:space="preserve"> de </w:t>
      </w:r>
      <w:r w:rsidRPr="004722A2" w:rsidR="00145DD0">
        <w:rPr>
          <w:sz w:val="24"/>
        </w:rPr>
        <w:t>2022</w:t>
      </w:r>
    </w:p>
    <w:sdt>
      <w:sdtPr>
        <w:rPr>
          <w:sz w:val="24"/>
        </w:rPr>
        <w:alias w:val="Consecutivo"/>
        <w:tag w:val="Consecutivo"/>
        <w:id w:val="2052717023"/>
        <w:placeholder>
          <w:docPart w:val="92099032F12E4850B1513BB36AF2B25F"/>
        </w:placeholder>
        <w:text/>
      </w:sdtPr>
      <w:sdtEndPr/>
      <w:sdtContent>
        <w:p w:rsidRPr="004722A2" w:rsidR="00181ABF" w:rsidP="00145DD0" w:rsidRDefault="00181ABF" w14:paraId="72E78894" w14:textId="77777777">
          <w:pPr>
            <w:tabs>
              <w:tab w:val="left" w:pos="2843"/>
            </w:tabs>
            <w:spacing w:line="240" w:lineRule="auto"/>
            <w:contextualSpacing/>
            <w:jc w:val="center"/>
            <w:rPr>
              <w:sz w:val="24"/>
            </w:rPr>
          </w:pPr>
          <w:r>
            <w:t>SGF-2279-2022</w:t>
          </w:r>
        </w:p>
      </w:sdtContent>
    </w:sdt>
    <w:p w:rsidRPr="004722A2" w:rsidR="00181ABF" w:rsidP="00145DD0" w:rsidRDefault="003F37DF" w14:paraId="376F8483" w14:textId="3702F46C">
      <w:pPr>
        <w:tabs>
          <w:tab w:val="left" w:pos="2843"/>
        </w:tabs>
        <w:spacing w:line="240" w:lineRule="auto"/>
        <w:contextualSpacing/>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722A2" w:rsidR="00145DD0">
            <w:rPr>
              <w:sz w:val="24"/>
            </w:rPr>
            <w:t>SGF-PUBLICO</w:t>
          </w:r>
        </w:sdtContent>
      </w:sdt>
    </w:p>
    <w:p w:rsidRPr="004722A2" w:rsidR="00181ABF" w:rsidP="00181ABF" w:rsidRDefault="00181ABF" w14:paraId="4C3B5B0C" w14:textId="3995E780">
      <w:pPr>
        <w:tabs>
          <w:tab w:val="left" w:pos="2843"/>
        </w:tabs>
        <w:spacing w:line="240" w:lineRule="auto"/>
        <w:contextualSpacing/>
        <w:rPr>
          <w:sz w:val="24"/>
        </w:rPr>
      </w:pPr>
    </w:p>
    <w:p w:rsidR="004722A2" w:rsidP="00145DD0" w:rsidRDefault="004722A2" w14:paraId="3E7A3A7F" w14:textId="77777777">
      <w:pPr>
        <w:widowControl w:val="0"/>
        <w:spacing w:line="240" w:lineRule="auto"/>
        <w:ind w:left="34" w:right="86"/>
        <w:contextualSpacing/>
        <w:outlineLvl w:val="0"/>
        <w:rPr>
          <w:rFonts w:cstheme="majorHAnsi"/>
          <w:b/>
          <w:sz w:val="24"/>
          <w:lang w:val="es-CR"/>
        </w:rPr>
      </w:pPr>
    </w:p>
    <w:p w:rsidR="004722A2" w:rsidP="00145DD0" w:rsidRDefault="004722A2" w14:paraId="43F3589A" w14:textId="77777777">
      <w:pPr>
        <w:widowControl w:val="0"/>
        <w:spacing w:line="240" w:lineRule="auto"/>
        <w:ind w:left="34" w:right="86"/>
        <w:contextualSpacing/>
        <w:outlineLvl w:val="0"/>
        <w:rPr>
          <w:rFonts w:cstheme="majorHAnsi"/>
          <w:b/>
          <w:sz w:val="24"/>
          <w:lang w:val="es-CR"/>
        </w:rPr>
      </w:pPr>
    </w:p>
    <w:p w:rsidRPr="004722A2" w:rsidR="00145DD0" w:rsidP="00145DD0" w:rsidRDefault="00145DD0" w14:paraId="78AEA6AC" w14:textId="7223013C">
      <w:pPr>
        <w:widowControl w:val="0"/>
        <w:spacing w:line="240" w:lineRule="auto"/>
        <w:ind w:left="34" w:right="86"/>
        <w:contextualSpacing/>
        <w:outlineLvl w:val="0"/>
        <w:rPr>
          <w:rFonts w:cstheme="majorHAnsi"/>
          <w:b/>
          <w:sz w:val="24"/>
          <w:lang w:val="es-CR"/>
        </w:rPr>
      </w:pPr>
      <w:r w:rsidRPr="004722A2">
        <w:rPr>
          <w:rFonts w:cstheme="majorHAnsi"/>
          <w:b/>
          <w:sz w:val="24"/>
          <w:lang w:val="es-CR"/>
        </w:rPr>
        <w:t xml:space="preserve">Dirigida a: </w:t>
      </w:r>
    </w:p>
    <w:p w:rsidRPr="004722A2" w:rsidR="00145DD0" w:rsidP="00145DD0" w:rsidRDefault="00145DD0" w14:paraId="5F3D1835" w14:textId="77777777">
      <w:pPr>
        <w:widowControl w:val="0"/>
        <w:spacing w:line="240" w:lineRule="auto"/>
        <w:ind w:left="34" w:right="86"/>
        <w:contextualSpacing/>
        <w:outlineLvl w:val="0"/>
        <w:rPr>
          <w:rFonts w:cstheme="majorHAnsi"/>
          <w:b/>
          <w:sz w:val="24"/>
          <w:lang w:val="es-CR"/>
        </w:rPr>
      </w:pPr>
    </w:p>
    <w:p w:rsidRPr="004722A2" w:rsidR="00145DD0" w:rsidP="00145DD0" w:rsidRDefault="00145DD0" w14:paraId="45D68FAE" w14:textId="77777777">
      <w:pPr>
        <w:widowControl w:val="0"/>
        <w:numPr>
          <w:ilvl w:val="0"/>
          <w:numId w:val="3"/>
        </w:numPr>
        <w:spacing w:line="240" w:lineRule="auto"/>
        <w:ind w:left="567" w:right="86" w:hanging="567"/>
        <w:contextualSpacing/>
        <w:rPr>
          <w:rFonts w:cstheme="majorHAnsi"/>
          <w:b/>
          <w:sz w:val="24"/>
          <w:lang w:val="es-CR" w:eastAsia="es-ES"/>
        </w:rPr>
      </w:pPr>
      <w:r w:rsidRPr="004722A2">
        <w:rPr>
          <w:rFonts w:cstheme="majorHAnsi"/>
          <w:b/>
          <w:sz w:val="24"/>
          <w:lang w:val="es-CR" w:eastAsia="es-ES"/>
        </w:rPr>
        <w:t>Bancos Comerciales del Estado</w:t>
      </w:r>
    </w:p>
    <w:p w:rsidRPr="004722A2" w:rsidR="00145DD0" w:rsidP="00145DD0" w:rsidRDefault="00145DD0" w14:paraId="5352EBAA" w14:textId="77777777">
      <w:pPr>
        <w:widowControl w:val="0"/>
        <w:numPr>
          <w:ilvl w:val="0"/>
          <w:numId w:val="3"/>
        </w:numPr>
        <w:spacing w:line="240" w:lineRule="auto"/>
        <w:ind w:left="567" w:right="86" w:hanging="567"/>
        <w:contextualSpacing/>
        <w:rPr>
          <w:rFonts w:cstheme="majorHAnsi"/>
          <w:b/>
          <w:sz w:val="24"/>
          <w:lang w:val="es-CR" w:eastAsia="es-ES"/>
        </w:rPr>
      </w:pPr>
      <w:r w:rsidRPr="004722A2">
        <w:rPr>
          <w:rFonts w:cstheme="majorHAnsi"/>
          <w:b/>
          <w:sz w:val="24"/>
          <w:lang w:val="es-CR" w:eastAsia="es-ES"/>
        </w:rPr>
        <w:t>Bancos Creados por Leyes Especiales</w:t>
      </w:r>
    </w:p>
    <w:p w:rsidRPr="004722A2" w:rsidR="00145DD0" w:rsidP="00145DD0" w:rsidRDefault="00145DD0" w14:paraId="2F27B05A" w14:textId="77777777">
      <w:pPr>
        <w:widowControl w:val="0"/>
        <w:numPr>
          <w:ilvl w:val="0"/>
          <w:numId w:val="3"/>
        </w:numPr>
        <w:spacing w:line="240" w:lineRule="auto"/>
        <w:ind w:left="567" w:right="86" w:hanging="567"/>
        <w:contextualSpacing/>
        <w:rPr>
          <w:rFonts w:cstheme="majorHAnsi"/>
          <w:b/>
          <w:sz w:val="24"/>
          <w:lang w:val="es-CR" w:eastAsia="es-ES"/>
        </w:rPr>
      </w:pPr>
      <w:r w:rsidRPr="004722A2">
        <w:rPr>
          <w:rFonts w:cstheme="majorHAnsi"/>
          <w:b/>
          <w:sz w:val="24"/>
          <w:lang w:val="es-CR" w:eastAsia="es-ES"/>
        </w:rPr>
        <w:t>Bancos Privados</w:t>
      </w:r>
    </w:p>
    <w:p w:rsidRPr="004722A2" w:rsidR="00145DD0" w:rsidP="00145DD0" w:rsidRDefault="00145DD0" w14:paraId="20A52D23" w14:textId="77777777">
      <w:pPr>
        <w:widowControl w:val="0"/>
        <w:numPr>
          <w:ilvl w:val="0"/>
          <w:numId w:val="3"/>
        </w:numPr>
        <w:spacing w:line="240" w:lineRule="auto"/>
        <w:ind w:left="567" w:right="86" w:hanging="567"/>
        <w:contextualSpacing/>
        <w:rPr>
          <w:rFonts w:cstheme="majorHAnsi"/>
          <w:b/>
          <w:sz w:val="24"/>
          <w:lang w:val="es-CR" w:eastAsia="es-ES"/>
        </w:rPr>
      </w:pPr>
      <w:r w:rsidRPr="004722A2">
        <w:rPr>
          <w:rFonts w:cstheme="majorHAnsi"/>
          <w:b/>
          <w:sz w:val="24"/>
          <w:lang w:val="es-CR" w:eastAsia="es-ES"/>
        </w:rPr>
        <w:t>Empresas Financieras no Bancarias</w:t>
      </w:r>
    </w:p>
    <w:p w:rsidRPr="004722A2" w:rsidR="00145DD0" w:rsidP="00145DD0" w:rsidRDefault="00145DD0" w14:paraId="7BC15348" w14:textId="77777777">
      <w:pPr>
        <w:widowControl w:val="0"/>
        <w:numPr>
          <w:ilvl w:val="0"/>
          <w:numId w:val="3"/>
        </w:numPr>
        <w:spacing w:line="240" w:lineRule="auto"/>
        <w:ind w:left="567" w:right="86" w:hanging="567"/>
        <w:contextualSpacing/>
        <w:rPr>
          <w:rFonts w:cstheme="majorHAnsi"/>
          <w:b/>
          <w:sz w:val="24"/>
          <w:lang w:val="es-CR" w:eastAsia="es-ES"/>
        </w:rPr>
      </w:pPr>
      <w:r w:rsidRPr="004722A2">
        <w:rPr>
          <w:rFonts w:cstheme="majorHAnsi"/>
          <w:b/>
          <w:sz w:val="24"/>
          <w:lang w:val="es-CR" w:eastAsia="es-ES"/>
        </w:rPr>
        <w:t>Otras Entidades Financieras</w:t>
      </w:r>
    </w:p>
    <w:p w:rsidRPr="004722A2" w:rsidR="00145DD0" w:rsidP="00145DD0" w:rsidRDefault="00145DD0" w14:paraId="42A4DA81" w14:textId="77777777">
      <w:pPr>
        <w:widowControl w:val="0"/>
        <w:numPr>
          <w:ilvl w:val="0"/>
          <w:numId w:val="3"/>
        </w:numPr>
        <w:spacing w:line="240" w:lineRule="auto"/>
        <w:ind w:left="567" w:right="86" w:hanging="567"/>
        <w:contextualSpacing/>
        <w:rPr>
          <w:rFonts w:cstheme="majorHAnsi"/>
          <w:b/>
          <w:sz w:val="24"/>
          <w:lang w:val="es-CR" w:eastAsia="es-ES"/>
        </w:rPr>
      </w:pPr>
      <w:r w:rsidRPr="004722A2">
        <w:rPr>
          <w:rFonts w:cstheme="majorHAnsi"/>
          <w:b/>
          <w:sz w:val="24"/>
          <w:lang w:val="es-CR" w:eastAsia="es-ES"/>
        </w:rPr>
        <w:t>Organizaciones Cooperativas de Ahorro y Crédito</w:t>
      </w:r>
    </w:p>
    <w:p w:rsidRPr="004722A2" w:rsidR="00145DD0" w:rsidP="00145DD0" w:rsidRDefault="00145DD0" w14:paraId="495F6FB0" w14:textId="77777777">
      <w:pPr>
        <w:widowControl w:val="0"/>
        <w:numPr>
          <w:ilvl w:val="0"/>
          <w:numId w:val="3"/>
        </w:numPr>
        <w:spacing w:line="240" w:lineRule="auto"/>
        <w:ind w:left="567" w:right="86" w:hanging="567"/>
        <w:contextualSpacing/>
        <w:rPr>
          <w:rFonts w:cstheme="majorHAnsi"/>
          <w:b/>
          <w:sz w:val="24"/>
          <w:lang w:val="es-CR" w:eastAsia="es-ES"/>
        </w:rPr>
      </w:pPr>
      <w:r w:rsidRPr="004722A2">
        <w:rPr>
          <w:rFonts w:cstheme="majorHAnsi"/>
          <w:b/>
          <w:sz w:val="24"/>
          <w:lang w:val="es-CR" w:eastAsia="es-ES"/>
        </w:rPr>
        <w:t>Entidades Autorizadas del Sistema Financiera Nacional para la Vivienda</w:t>
      </w:r>
    </w:p>
    <w:p w:rsidRPr="004722A2" w:rsidR="00145DD0" w:rsidP="00145DD0" w:rsidRDefault="00145DD0" w14:paraId="2D6B1856" w14:textId="77777777">
      <w:pPr>
        <w:widowControl w:val="0"/>
        <w:spacing w:line="240" w:lineRule="auto"/>
        <w:contextualSpacing/>
        <w:rPr>
          <w:rFonts w:cstheme="majorHAnsi"/>
          <w:b/>
          <w:sz w:val="24"/>
        </w:rPr>
      </w:pPr>
    </w:p>
    <w:p w:rsidR="004722A2" w:rsidP="00145DD0" w:rsidRDefault="004722A2" w14:paraId="764BA33E" w14:textId="77777777">
      <w:pPr>
        <w:widowControl w:val="0"/>
        <w:spacing w:line="240" w:lineRule="auto"/>
        <w:contextualSpacing/>
        <w:rPr>
          <w:rFonts w:cstheme="majorHAnsi"/>
          <w:b/>
          <w:sz w:val="24"/>
        </w:rPr>
      </w:pPr>
    </w:p>
    <w:p w:rsidRPr="004722A2" w:rsidR="00145DD0" w:rsidP="00145DD0" w:rsidRDefault="00145DD0" w14:paraId="009167C0" w14:textId="699AE4E2">
      <w:pPr>
        <w:widowControl w:val="0"/>
        <w:spacing w:line="240" w:lineRule="auto"/>
        <w:contextualSpacing/>
        <w:rPr>
          <w:rFonts w:cstheme="majorHAnsi"/>
          <w:i/>
          <w:iCs/>
          <w:sz w:val="24"/>
        </w:rPr>
      </w:pPr>
      <w:r w:rsidRPr="004722A2">
        <w:rPr>
          <w:rFonts w:cstheme="majorHAnsi"/>
          <w:b/>
          <w:sz w:val="24"/>
        </w:rPr>
        <w:t>Asunto:</w:t>
      </w:r>
      <w:r w:rsidRPr="004722A2">
        <w:rPr>
          <w:rFonts w:cstheme="majorHAnsi"/>
          <w:bCs/>
          <w:sz w:val="24"/>
        </w:rPr>
        <w:t xml:space="preserve"> </w:t>
      </w:r>
      <w:r w:rsidRPr="004722A2">
        <w:rPr>
          <w:rFonts w:cstheme="majorHAnsi"/>
          <w:i/>
          <w:iCs/>
          <w:sz w:val="24"/>
        </w:rPr>
        <w:t>Cambio de fecha del seminario titulado “Finanzas sostenibles en la era del cambio climático” comunicado con Circular Externa SGF-2201-2022.</w:t>
      </w:r>
    </w:p>
    <w:p w:rsidRPr="004722A2" w:rsidR="00145DD0" w:rsidP="00145DD0" w:rsidRDefault="00145DD0" w14:paraId="422F5AD3" w14:textId="77777777">
      <w:pPr>
        <w:widowControl w:val="0"/>
        <w:spacing w:line="240" w:lineRule="auto"/>
        <w:contextualSpacing/>
        <w:rPr>
          <w:rFonts w:cstheme="majorHAnsi"/>
          <w:iCs/>
          <w:sz w:val="24"/>
        </w:rPr>
      </w:pPr>
    </w:p>
    <w:p w:rsidR="004722A2" w:rsidP="00145DD0" w:rsidRDefault="004722A2" w14:paraId="12CFFE2C" w14:textId="77777777">
      <w:pPr>
        <w:widowControl w:val="0"/>
        <w:spacing w:line="240" w:lineRule="auto"/>
        <w:contextualSpacing/>
        <w:rPr>
          <w:rFonts w:cstheme="majorHAnsi"/>
          <w:iCs/>
          <w:sz w:val="24"/>
        </w:rPr>
      </w:pPr>
    </w:p>
    <w:p w:rsidRPr="004722A2" w:rsidR="00145DD0" w:rsidP="00145DD0" w:rsidRDefault="00145DD0" w14:paraId="2DBC3462" w14:textId="4EC26600">
      <w:pPr>
        <w:widowControl w:val="0"/>
        <w:spacing w:line="240" w:lineRule="auto"/>
        <w:contextualSpacing/>
        <w:rPr>
          <w:rFonts w:cstheme="majorHAnsi"/>
          <w:iCs/>
          <w:sz w:val="24"/>
        </w:rPr>
      </w:pPr>
      <w:r w:rsidRPr="004722A2">
        <w:rPr>
          <w:rFonts w:cstheme="majorHAnsi"/>
          <w:iCs/>
          <w:sz w:val="24"/>
        </w:rPr>
        <w:t>Mediante Circular Externa SGF-2201-2022 del pasado 02 de noviembre de 2022 la SUGEF cursó a sus entidades supervisadas una invitación al seminario “</w:t>
      </w:r>
      <w:r w:rsidRPr="004722A2">
        <w:rPr>
          <w:rFonts w:cstheme="majorHAnsi"/>
          <w:i/>
          <w:sz w:val="24"/>
        </w:rPr>
        <w:t>Finanzas sostenibles en la era del cambio climático</w:t>
      </w:r>
      <w:r w:rsidRPr="004722A2">
        <w:rPr>
          <w:rFonts w:cstheme="majorHAnsi"/>
          <w:iCs/>
          <w:sz w:val="24"/>
        </w:rPr>
        <w:t>” que estará siendo ofrecido por la “</w:t>
      </w:r>
      <w:r w:rsidRPr="004722A2">
        <w:rPr>
          <w:rFonts w:cstheme="majorHAnsi"/>
          <w:i/>
          <w:sz w:val="24"/>
        </w:rPr>
        <w:t>Cooperación Alemana para el Desarrollo</w:t>
      </w:r>
      <w:r w:rsidRPr="004722A2">
        <w:rPr>
          <w:rFonts w:cstheme="majorHAnsi"/>
          <w:iCs/>
          <w:sz w:val="24"/>
        </w:rPr>
        <w:t>” (GIZ) y las “</w:t>
      </w:r>
      <w:r w:rsidRPr="004722A2">
        <w:rPr>
          <w:rFonts w:cstheme="majorHAnsi"/>
          <w:i/>
          <w:sz w:val="24"/>
        </w:rPr>
        <w:t>Naciones Unidas</w:t>
      </w:r>
      <w:r w:rsidRPr="004722A2">
        <w:rPr>
          <w:rFonts w:cstheme="majorHAnsi"/>
          <w:iCs/>
          <w:sz w:val="24"/>
        </w:rPr>
        <w:t>” en Costa Rica.</w:t>
      </w:r>
    </w:p>
    <w:p w:rsidRPr="004722A2" w:rsidR="00145DD0" w:rsidP="00145DD0" w:rsidRDefault="00145DD0" w14:paraId="28326460" w14:textId="77777777">
      <w:pPr>
        <w:widowControl w:val="0"/>
        <w:spacing w:line="240" w:lineRule="auto"/>
        <w:contextualSpacing/>
        <w:rPr>
          <w:rFonts w:cstheme="majorHAnsi"/>
          <w:iCs/>
          <w:sz w:val="24"/>
        </w:rPr>
      </w:pPr>
    </w:p>
    <w:p w:rsidRPr="004722A2" w:rsidR="00145DD0" w:rsidP="00145DD0" w:rsidRDefault="00145DD0" w14:paraId="3041895F" w14:textId="77777777">
      <w:pPr>
        <w:widowControl w:val="0"/>
        <w:spacing w:line="240" w:lineRule="auto"/>
        <w:contextualSpacing/>
        <w:rPr>
          <w:rFonts w:cstheme="majorHAnsi"/>
          <w:b/>
          <w:bCs/>
          <w:iCs/>
          <w:sz w:val="24"/>
        </w:rPr>
      </w:pPr>
      <w:r w:rsidRPr="004722A2">
        <w:rPr>
          <w:rFonts w:cstheme="majorHAnsi"/>
          <w:iCs/>
          <w:sz w:val="24"/>
        </w:rPr>
        <w:t xml:space="preserve">Al respecto los organizadores del evento nos han indicado que por circunstancias de fuerza mayor la fecha del mismo está siendo trasladada. En consecuencia, actualmente dicha actividad se llevará a cabo de manera </w:t>
      </w:r>
      <w:r w:rsidRPr="004722A2">
        <w:rPr>
          <w:rFonts w:cstheme="majorHAnsi"/>
          <w:b/>
          <w:bCs/>
          <w:iCs/>
          <w:sz w:val="24"/>
          <w:u w:val="single"/>
        </w:rPr>
        <w:t>presencial</w:t>
      </w:r>
      <w:r w:rsidRPr="004722A2">
        <w:rPr>
          <w:rFonts w:cstheme="majorHAnsi"/>
          <w:iCs/>
          <w:sz w:val="24"/>
        </w:rPr>
        <w:t xml:space="preserve"> el </w:t>
      </w:r>
      <w:r w:rsidRPr="004722A2">
        <w:rPr>
          <w:rFonts w:cstheme="majorHAnsi"/>
          <w:b/>
          <w:bCs/>
          <w:iCs/>
          <w:sz w:val="24"/>
        </w:rPr>
        <w:t>jueves 08 de diciembre de 2022</w:t>
      </w:r>
      <w:r w:rsidRPr="004722A2">
        <w:rPr>
          <w:rFonts w:cstheme="majorHAnsi"/>
          <w:iCs/>
          <w:sz w:val="24"/>
        </w:rPr>
        <w:t xml:space="preserve"> </w:t>
      </w:r>
      <w:r w:rsidRPr="004722A2">
        <w:rPr>
          <w:rFonts w:cstheme="majorHAnsi"/>
          <w:b/>
          <w:bCs/>
          <w:iCs/>
          <w:sz w:val="24"/>
        </w:rPr>
        <w:t>de 09:00 a.m. a 03:30 p.m., en el hotel Wyndham Herradura, en Cariari, Belén, Heredia.</w:t>
      </w:r>
    </w:p>
    <w:p w:rsidRPr="004722A2" w:rsidR="00145DD0" w:rsidP="00145DD0" w:rsidRDefault="00145DD0" w14:paraId="5D3FDAD3" w14:textId="77777777">
      <w:pPr>
        <w:widowControl w:val="0"/>
        <w:spacing w:line="240" w:lineRule="auto"/>
        <w:contextualSpacing/>
        <w:rPr>
          <w:rFonts w:cstheme="majorHAnsi"/>
          <w:iCs/>
          <w:sz w:val="24"/>
        </w:rPr>
      </w:pPr>
    </w:p>
    <w:p w:rsidRPr="004722A2" w:rsidR="00145DD0" w:rsidP="00145DD0" w:rsidRDefault="00145DD0" w14:paraId="75BABE45" w14:textId="77777777">
      <w:pPr>
        <w:widowControl w:val="0"/>
        <w:spacing w:line="240" w:lineRule="auto"/>
        <w:contextualSpacing/>
        <w:rPr>
          <w:rFonts w:cstheme="majorHAnsi"/>
          <w:iCs/>
          <w:sz w:val="24"/>
        </w:rPr>
      </w:pPr>
      <w:r w:rsidRPr="004722A2">
        <w:rPr>
          <w:rFonts w:cstheme="majorHAnsi"/>
          <w:iCs/>
          <w:sz w:val="24"/>
        </w:rPr>
        <w:t xml:space="preserve">Adicionalmente les recordamos que se están concediendo </w:t>
      </w:r>
      <w:r w:rsidRPr="004722A2">
        <w:rPr>
          <w:rFonts w:cstheme="majorHAnsi"/>
          <w:b/>
          <w:bCs/>
          <w:iCs/>
          <w:sz w:val="24"/>
        </w:rPr>
        <w:t>cuatro</w:t>
      </w:r>
      <w:r w:rsidRPr="004722A2">
        <w:rPr>
          <w:rFonts w:cstheme="majorHAnsi"/>
          <w:iCs/>
          <w:sz w:val="24"/>
        </w:rPr>
        <w:t xml:space="preserve"> espacios por institución. En caso de que alguno de los funcionarios de alto rango sólo desee participar en la sesión inaugural posteriormente puede delegar su espacio a otro representante de su entidad para que atienda el resto del evento.</w:t>
      </w:r>
    </w:p>
    <w:p w:rsidRPr="004722A2" w:rsidR="00145DD0" w:rsidP="00145DD0" w:rsidRDefault="00145DD0" w14:paraId="1822534E" w14:textId="77777777">
      <w:pPr>
        <w:widowControl w:val="0"/>
        <w:spacing w:line="240" w:lineRule="auto"/>
        <w:contextualSpacing/>
        <w:rPr>
          <w:rFonts w:cstheme="majorHAnsi"/>
          <w:iCs/>
          <w:sz w:val="24"/>
        </w:rPr>
      </w:pPr>
    </w:p>
    <w:p w:rsidRPr="004722A2" w:rsidR="00145DD0" w:rsidP="00145DD0" w:rsidRDefault="00145DD0" w14:paraId="77E2A316" w14:textId="77777777">
      <w:pPr>
        <w:widowControl w:val="0"/>
        <w:spacing w:line="240" w:lineRule="auto"/>
        <w:contextualSpacing/>
        <w:rPr>
          <w:rFonts w:cstheme="majorHAnsi"/>
          <w:iCs/>
          <w:sz w:val="24"/>
        </w:rPr>
      </w:pPr>
      <w:r w:rsidRPr="004722A2">
        <w:rPr>
          <w:rFonts w:cstheme="majorHAnsi"/>
          <w:iCs/>
          <w:sz w:val="24"/>
        </w:rPr>
        <w:t xml:space="preserve">En línea con lo anterior, se agradece realizar la inscripción correspondiente a más tardar el </w:t>
      </w:r>
      <w:r w:rsidRPr="004722A2">
        <w:rPr>
          <w:rFonts w:cstheme="majorHAnsi"/>
          <w:b/>
          <w:bCs/>
          <w:iCs/>
          <w:sz w:val="24"/>
        </w:rPr>
        <w:t>jueves 01 de diciembre del 2022</w:t>
      </w:r>
      <w:r w:rsidRPr="004722A2">
        <w:rPr>
          <w:rFonts w:cstheme="majorHAnsi"/>
          <w:iCs/>
          <w:sz w:val="24"/>
        </w:rPr>
        <w:t xml:space="preserve"> por medio del siguiente enlace: </w:t>
      </w:r>
      <w:hyperlink w:history="1" r:id="rId13">
        <w:r w:rsidRPr="004722A2">
          <w:rPr>
            <w:rFonts w:cstheme="majorHAnsi"/>
            <w:color w:val="0563C1"/>
            <w:sz w:val="24"/>
            <w:u w:val="single"/>
          </w:rPr>
          <w:t>https://forms.gle/EVXqBAP6UmqWhSAY6</w:t>
        </w:r>
      </w:hyperlink>
      <w:r w:rsidRPr="004722A2">
        <w:rPr>
          <w:rFonts w:cstheme="majorHAnsi"/>
          <w:sz w:val="24"/>
        </w:rPr>
        <w:t xml:space="preserve">. </w:t>
      </w:r>
      <w:r w:rsidRPr="004722A2">
        <w:rPr>
          <w:rFonts w:cstheme="majorHAnsi"/>
          <w:iCs/>
          <w:sz w:val="24"/>
        </w:rPr>
        <w:t>Se adjunta copia de la respectiva invitación para su estimable referencia.</w:t>
      </w:r>
    </w:p>
    <w:p w:rsidRPr="004722A2" w:rsidR="00145DD0" w:rsidP="00145DD0" w:rsidRDefault="00145DD0" w14:paraId="697D1EE9" w14:textId="77777777">
      <w:pPr>
        <w:widowControl w:val="0"/>
        <w:spacing w:line="240" w:lineRule="auto"/>
        <w:contextualSpacing/>
        <w:rPr>
          <w:rFonts w:cstheme="majorHAnsi"/>
          <w:sz w:val="24"/>
          <w:lang w:val="es-CR" w:eastAsia="es-ES"/>
        </w:rPr>
      </w:pPr>
    </w:p>
    <w:p w:rsidRPr="004722A2" w:rsidR="00145DD0" w:rsidP="00145DD0" w:rsidRDefault="00145DD0" w14:paraId="0017B31B" w14:textId="77777777">
      <w:pPr>
        <w:widowControl w:val="0"/>
        <w:spacing w:line="240" w:lineRule="auto"/>
        <w:contextualSpacing/>
        <w:rPr>
          <w:rFonts w:cstheme="majorHAnsi"/>
          <w:sz w:val="24"/>
          <w:lang w:val="es-CR" w:eastAsia="es-ES"/>
        </w:rPr>
      </w:pPr>
      <w:r w:rsidRPr="004722A2">
        <w:rPr>
          <w:rFonts w:cstheme="majorHAnsi"/>
          <w:sz w:val="24"/>
          <w:lang w:val="es-CR" w:eastAsia="es-ES"/>
        </w:rPr>
        <w:lastRenderedPageBreak/>
        <w:t>Para consultas puede comunicarse con:</w:t>
      </w:r>
    </w:p>
    <w:p w:rsidRPr="004722A2" w:rsidR="00145DD0" w:rsidP="00145DD0" w:rsidRDefault="00145DD0" w14:paraId="283EB9D9" w14:textId="77777777">
      <w:pPr>
        <w:widowControl w:val="0"/>
        <w:spacing w:line="240" w:lineRule="auto"/>
        <w:ind w:left="284"/>
        <w:contextualSpacing/>
        <w:rPr>
          <w:rFonts w:cstheme="majorHAnsi"/>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Pr="004722A2" w:rsidR="00145DD0" w:rsidTr="00672F64" w14:paraId="1CBF3025"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D9D9D9"/>
            <w:vAlign w:val="center"/>
            <w:hideMark/>
          </w:tcPr>
          <w:p w:rsidRPr="004722A2" w:rsidR="00145DD0" w:rsidP="00672F64" w:rsidRDefault="00145DD0" w14:paraId="096C85AA" w14:textId="77777777">
            <w:pPr>
              <w:widowControl w:val="0"/>
              <w:spacing w:line="240" w:lineRule="auto"/>
              <w:contextualSpacing/>
              <w:jc w:val="center"/>
              <w:rPr>
                <w:rFonts w:cstheme="majorHAnsi"/>
                <w:b/>
                <w:bCs/>
                <w:color w:val="000000"/>
                <w:sz w:val="24"/>
                <w:lang w:val="es-CR" w:eastAsia="es-CR"/>
              </w:rPr>
            </w:pPr>
            <w:r w:rsidRPr="004722A2">
              <w:rPr>
                <w:rFonts w:cstheme="majorHAnsi"/>
                <w:b/>
                <w:bCs/>
                <w:color w:val="000000"/>
                <w:sz w:val="24"/>
                <w:lang w:val="es-CR" w:eastAsia="es-CR"/>
              </w:rPr>
              <w:t>Nombre del Contacto</w:t>
            </w:r>
          </w:p>
        </w:tc>
        <w:tc>
          <w:tcPr>
            <w:tcW w:w="1984" w:type="dxa"/>
            <w:tcBorders>
              <w:top w:val="single" w:color="auto" w:sz="8" w:space="0"/>
              <w:left w:val="nil"/>
              <w:bottom w:val="single" w:color="auto" w:sz="8" w:space="0"/>
              <w:right w:val="single" w:color="auto" w:sz="8" w:space="0"/>
            </w:tcBorders>
            <w:shd w:val="clear" w:color="auto" w:fill="D9D9D9"/>
            <w:vAlign w:val="center"/>
            <w:hideMark/>
          </w:tcPr>
          <w:p w:rsidRPr="004722A2" w:rsidR="00145DD0" w:rsidP="00672F64" w:rsidRDefault="00145DD0" w14:paraId="235084FB" w14:textId="77777777">
            <w:pPr>
              <w:widowControl w:val="0"/>
              <w:spacing w:line="240" w:lineRule="auto"/>
              <w:contextualSpacing/>
              <w:jc w:val="center"/>
              <w:rPr>
                <w:rFonts w:cstheme="majorHAnsi"/>
                <w:b/>
                <w:bCs/>
                <w:color w:val="000000"/>
                <w:sz w:val="24"/>
                <w:lang w:val="es-CR" w:eastAsia="es-CR"/>
              </w:rPr>
            </w:pPr>
            <w:r w:rsidRPr="004722A2">
              <w:rPr>
                <w:rFonts w:cstheme="majorHAnsi"/>
                <w:b/>
                <w:bCs/>
                <w:color w:val="000000"/>
                <w:sz w:val="24"/>
                <w:lang w:val="es-CR" w:eastAsia="es-CR"/>
              </w:rPr>
              <w:t>Teléfono</w:t>
            </w:r>
          </w:p>
        </w:tc>
        <w:tc>
          <w:tcPr>
            <w:tcW w:w="2694" w:type="dxa"/>
            <w:tcBorders>
              <w:top w:val="single" w:color="auto" w:sz="8" w:space="0"/>
              <w:left w:val="nil"/>
              <w:bottom w:val="single" w:color="auto" w:sz="8" w:space="0"/>
              <w:right w:val="single" w:color="auto" w:sz="8" w:space="0"/>
            </w:tcBorders>
            <w:shd w:val="clear" w:color="auto" w:fill="D9D9D9"/>
            <w:vAlign w:val="center"/>
            <w:hideMark/>
          </w:tcPr>
          <w:p w:rsidRPr="004722A2" w:rsidR="00145DD0" w:rsidP="00672F64" w:rsidRDefault="00145DD0" w14:paraId="630A49D4" w14:textId="77777777">
            <w:pPr>
              <w:widowControl w:val="0"/>
              <w:spacing w:line="240" w:lineRule="auto"/>
              <w:contextualSpacing/>
              <w:jc w:val="center"/>
              <w:rPr>
                <w:rFonts w:cstheme="majorHAnsi"/>
                <w:b/>
                <w:bCs/>
                <w:color w:val="000000"/>
                <w:sz w:val="24"/>
                <w:lang w:val="es-CR" w:eastAsia="es-CR"/>
              </w:rPr>
            </w:pPr>
            <w:r w:rsidRPr="004722A2">
              <w:rPr>
                <w:rFonts w:cstheme="majorHAnsi"/>
                <w:b/>
                <w:bCs/>
                <w:color w:val="000000"/>
                <w:sz w:val="24"/>
                <w:lang w:val="es-CR" w:eastAsia="es-CR"/>
              </w:rPr>
              <w:t>Email</w:t>
            </w:r>
          </w:p>
        </w:tc>
      </w:tr>
      <w:tr w:rsidRPr="004722A2" w:rsidR="00145DD0" w:rsidTr="00672F64" w14:paraId="2FBA89E1"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4722A2" w:rsidR="00145DD0" w:rsidP="00672F64" w:rsidRDefault="00145DD0" w14:paraId="6DA6C505" w14:textId="77777777">
            <w:pPr>
              <w:widowControl w:val="0"/>
              <w:spacing w:line="240" w:lineRule="auto"/>
              <w:contextualSpacing/>
              <w:rPr>
                <w:rFonts w:cstheme="majorHAnsi"/>
                <w:color w:val="000000"/>
                <w:sz w:val="24"/>
                <w:lang w:val="es-CR" w:eastAsia="es-CR"/>
              </w:rPr>
            </w:pPr>
            <w:r w:rsidRPr="004722A2">
              <w:rPr>
                <w:rFonts w:cstheme="majorHAnsi"/>
                <w:color w:val="000000"/>
                <w:sz w:val="24"/>
                <w:lang w:val="es-CR" w:eastAsia="es-CR"/>
              </w:rPr>
              <w:t>Cristian Vega Céspedes</w:t>
            </w:r>
          </w:p>
        </w:tc>
        <w:tc>
          <w:tcPr>
            <w:tcW w:w="1984" w:type="dxa"/>
            <w:tcBorders>
              <w:top w:val="nil"/>
              <w:left w:val="nil"/>
              <w:bottom w:val="single" w:color="auto" w:sz="8" w:space="0"/>
              <w:right w:val="single" w:color="auto" w:sz="8" w:space="0"/>
            </w:tcBorders>
            <w:shd w:val="clear" w:color="auto" w:fill="auto"/>
            <w:vAlign w:val="center"/>
          </w:tcPr>
          <w:p w:rsidRPr="004722A2" w:rsidR="00145DD0" w:rsidP="00672F64" w:rsidRDefault="00145DD0" w14:paraId="31E138E5" w14:textId="77777777">
            <w:pPr>
              <w:widowControl w:val="0"/>
              <w:spacing w:line="240" w:lineRule="auto"/>
              <w:contextualSpacing/>
              <w:jc w:val="center"/>
              <w:rPr>
                <w:rFonts w:cstheme="majorHAnsi"/>
                <w:bCs/>
                <w:color w:val="000000"/>
                <w:sz w:val="24"/>
                <w:lang w:val="es-CR" w:eastAsia="es-CR"/>
              </w:rPr>
            </w:pPr>
            <w:r w:rsidRPr="004722A2">
              <w:rPr>
                <w:rFonts w:cstheme="majorHAnsi"/>
                <w:bCs/>
                <w:color w:val="000000"/>
                <w:sz w:val="24"/>
                <w:lang w:val="es-CR" w:eastAsia="es-CR"/>
              </w:rPr>
              <w:t>2243-5009</w:t>
            </w:r>
          </w:p>
        </w:tc>
        <w:tc>
          <w:tcPr>
            <w:tcW w:w="2694" w:type="dxa"/>
            <w:tcBorders>
              <w:top w:val="nil"/>
              <w:left w:val="nil"/>
              <w:bottom w:val="single" w:color="auto" w:sz="8" w:space="0"/>
              <w:right w:val="single" w:color="auto" w:sz="8" w:space="0"/>
            </w:tcBorders>
            <w:shd w:val="clear" w:color="auto" w:fill="auto"/>
            <w:vAlign w:val="center"/>
          </w:tcPr>
          <w:p w:rsidRPr="004722A2" w:rsidR="00145DD0" w:rsidP="00672F64" w:rsidRDefault="00145DD0" w14:paraId="28506835" w14:textId="77777777">
            <w:pPr>
              <w:widowControl w:val="0"/>
              <w:spacing w:line="240" w:lineRule="auto"/>
              <w:contextualSpacing/>
              <w:rPr>
                <w:rFonts w:cstheme="majorHAnsi"/>
                <w:color w:val="0563C1"/>
                <w:sz w:val="24"/>
                <w:u w:val="single"/>
                <w:lang w:val="es-CR" w:eastAsia="es-CR"/>
              </w:rPr>
            </w:pPr>
            <w:r w:rsidRPr="004722A2">
              <w:rPr>
                <w:rFonts w:cstheme="majorHAnsi"/>
                <w:color w:val="0563C1"/>
                <w:sz w:val="24"/>
                <w:u w:val="single"/>
                <w:lang w:val="es-CR" w:eastAsia="es-CR"/>
              </w:rPr>
              <w:t>vegacc@sugef.fi.cr</w:t>
            </w:r>
          </w:p>
        </w:tc>
      </w:tr>
    </w:tbl>
    <w:p w:rsidRPr="004722A2" w:rsidR="00145DD0" w:rsidP="00181ABF" w:rsidRDefault="00145DD0" w14:paraId="6ED852B3" w14:textId="77777777">
      <w:pPr>
        <w:pStyle w:val="Texto"/>
        <w:spacing w:before="0" w:after="0" w:line="240" w:lineRule="auto"/>
        <w:contextualSpacing/>
        <w:rPr>
          <w:sz w:val="24"/>
        </w:rPr>
      </w:pPr>
    </w:p>
    <w:p w:rsidRPr="004722A2" w:rsidR="00181ABF" w:rsidP="00181ABF" w:rsidRDefault="00145DD0" w14:paraId="1881C229" w14:textId="7383FB02">
      <w:pPr>
        <w:pStyle w:val="Texto"/>
        <w:spacing w:before="0" w:after="0" w:line="240" w:lineRule="auto"/>
        <w:contextualSpacing/>
        <w:rPr>
          <w:sz w:val="24"/>
        </w:rPr>
      </w:pPr>
      <w:r w:rsidRPr="004722A2">
        <w:rPr>
          <w:noProof/>
          <w:sz w:val="24"/>
          <w:lang w:val="es-CR" w:eastAsia="es-CR"/>
        </w:rPr>
        <w:drawing>
          <wp:anchor distT="0" distB="0" distL="114300" distR="114300" simplePos="0" relativeHeight="251659264" behindDoc="1" locked="0" layoutInCell="1" allowOverlap="1" wp14:editId="21AD24CD" wp14:anchorId="08B1CB94">
            <wp:simplePos x="0" y="0"/>
            <wp:positionH relativeFrom="column">
              <wp:posOffset>-5569</wp:posOffset>
            </wp:positionH>
            <wp:positionV relativeFrom="paragraph">
              <wp:posOffset>161485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4722A2" w:rsidR="00181ABF">
        <w:rPr>
          <w:sz w:val="24"/>
        </w:rPr>
        <w:t>Atentamente,</w:t>
      </w:r>
    </w:p>
    <w:p w:rsidRPr="004722A2" w:rsidR="00181ABF" w:rsidP="00181ABF" w:rsidRDefault="00181ABF" w14:paraId="4502658D" w14:textId="52D93240">
      <w:pPr>
        <w:spacing w:line="240" w:lineRule="auto"/>
        <w:contextualSpacing/>
        <w:rPr>
          <w:sz w:val="24"/>
        </w:rPr>
      </w:pPr>
    </w:p>
    <w:p w:rsidRPr="004722A2" w:rsidR="00D67CC3" w:rsidP="00181ABF" w:rsidRDefault="00D67CC3" w14:paraId="2430435E" w14:textId="2F75C1B3">
      <w:pPr>
        <w:pStyle w:val="Negrita"/>
        <w:spacing w:line="240" w:lineRule="auto"/>
        <w:contextualSpacing/>
        <w:jc w:val="left"/>
        <w:rPr>
          <w:b w:val="0"/>
          <w:sz w:val="24"/>
        </w:rPr>
      </w:pPr>
    </w:p>
    <w:p w:rsidRPr="004722A2" w:rsidR="00181ABF" w:rsidP="00181ABF" w:rsidRDefault="00181ABF" w14:paraId="6A9525B8" w14:textId="77D62D52">
      <w:pPr>
        <w:pStyle w:val="Negrita"/>
        <w:spacing w:line="240" w:lineRule="auto"/>
        <w:contextualSpacing/>
        <w:jc w:val="left"/>
        <w:rPr>
          <w:b w:val="0"/>
          <w:sz w:val="24"/>
        </w:rPr>
      </w:pPr>
      <w:r w:rsidRPr="004722A2">
        <w:rPr>
          <w:b w:val="0"/>
          <w:sz w:val="24"/>
        </w:rPr>
        <w:t>José Armando Fallas Martínez</w:t>
      </w:r>
    </w:p>
    <w:p w:rsidRPr="004722A2" w:rsidR="00181ABF" w:rsidP="00181ABF" w:rsidRDefault="00181ABF" w14:paraId="76D4E300" w14:textId="77777777">
      <w:pPr>
        <w:pStyle w:val="Negrita"/>
        <w:spacing w:line="240" w:lineRule="auto"/>
        <w:contextualSpacing/>
        <w:jc w:val="left"/>
        <w:rPr>
          <w:noProof/>
          <w:sz w:val="24"/>
          <w:lang w:val="es-CR" w:eastAsia="es-CR"/>
        </w:rPr>
      </w:pPr>
      <w:r w:rsidRPr="004722A2">
        <w:rPr>
          <w:sz w:val="24"/>
        </w:rPr>
        <w:t xml:space="preserve">Intendente General </w:t>
      </w:r>
      <w:r w:rsidRPr="004722A2">
        <w:rPr>
          <w:noProof/>
          <w:sz w:val="24"/>
          <w:lang w:val="es-CR" w:eastAsia="es-CR"/>
        </w:rPr>
        <w:t xml:space="preserve"> </w:t>
      </w:r>
    </w:p>
    <w:p w:rsidRPr="004722A2" w:rsidR="00D67CC3" w:rsidP="00181ABF" w:rsidRDefault="00D67CC3" w14:paraId="60156B10" w14:textId="1EEF515D">
      <w:pPr>
        <w:pStyle w:val="Negrita"/>
        <w:spacing w:line="240" w:lineRule="auto"/>
        <w:contextualSpacing/>
        <w:jc w:val="left"/>
        <w:rPr>
          <w:noProof/>
          <w:sz w:val="24"/>
          <w:lang w:val="es-CR" w:eastAsia="es-CR"/>
        </w:rPr>
      </w:pPr>
    </w:p>
    <w:p w:rsidRPr="004722A2" w:rsidR="00145DD0" w:rsidP="00145DD0" w:rsidRDefault="00145DD0" w14:paraId="7CF5D386" w14:textId="77777777">
      <w:pPr>
        <w:widowControl w:val="0"/>
        <w:spacing w:line="240" w:lineRule="auto"/>
        <w:contextualSpacing/>
        <w:rPr>
          <w:rFonts w:cstheme="majorHAnsi"/>
          <w:b/>
          <w:sz w:val="24"/>
        </w:rPr>
      </w:pPr>
      <w:r w:rsidRPr="004722A2">
        <w:rPr>
          <w:rFonts w:cstheme="majorHAnsi"/>
          <w:b/>
          <w:sz w:val="24"/>
        </w:rPr>
        <w:t>JSC/CVC/gvl*</w:t>
      </w:r>
    </w:p>
    <w:p w:rsidR="00D67CC3" w:rsidP="00D67CC3" w:rsidRDefault="00D67CC3" w14:paraId="30B92C97" w14:textId="77777777">
      <w:pPr>
        <w:jc w:val="left"/>
        <w:rPr>
          <w:lang w:val="es-CR"/>
        </w:rPr>
      </w:pPr>
    </w:p>
    <w:p w:rsidR="00181ABF" w:rsidP="00181ABF" w:rsidRDefault="00181ABF" w14:paraId="66D49293" w14:textId="511D7E52">
      <w:pPr>
        <w:pStyle w:val="Negrita"/>
        <w:spacing w:line="240" w:lineRule="auto"/>
      </w:pPr>
    </w:p>
    <w:p w:rsidR="00181ABF" w:rsidP="00181ABF" w:rsidRDefault="00181ABF" w14:paraId="040800AD" w14:textId="77777777">
      <w:pPr>
        <w:pStyle w:val="Negrita"/>
        <w:spacing w:line="240" w:lineRule="auto"/>
      </w:pPr>
    </w:p>
    <w:tbl>
      <w:tblPr>
        <w:tblStyle w:val="Tabladelista4-nfasis51"/>
        <w:tblW w:w="0" w:type="auto"/>
        <w:jc w:val="center"/>
        <w:tblLook w:val="04A0" w:firstRow="1" w:lastRow="0" w:firstColumn="1" w:lastColumn="0" w:noHBand="0" w:noVBand="1"/>
      </w:tblPr>
      <w:tblGrid>
        <w:gridCol w:w="2475"/>
        <w:gridCol w:w="2475"/>
      </w:tblGrid>
      <w:tr w:rsidRPr="00CA30B6" w:rsidR="00A72E83" w:rsidTr="00A616E6" w14:paraId="0A4FB2AE" w14:textId="77777777">
        <w:trPr>
          <w:cnfStyle w:val="100000000000" w:firstRow="1" w:lastRow="0" w:firstColumn="0" w:lastColumn="0" w:oddVBand="0" w:evenVBand="0" w:oddHBand="0"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2475" w:type="dxa"/>
            <w:tcBorders>
              <w:left w:val="single" w:color="auto" w:sz="4" w:space="0"/>
            </w:tcBorders>
          </w:tcPr>
          <w:p w:rsidRPr="00CA30B6" w:rsidR="00A72E83" w:rsidP="00672F64" w:rsidRDefault="00A72E83" w14:paraId="19352AAB" w14:textId="77777777">
            <w:pPr>
              <w:spacing w:after="160" w:line="240" w:lineRule="auto"/>
              <w:contextualSpacing/>
              <w:jc w:val="center"/>
              <w:rPr>
                <w:rFonts w:cstheme="majorHAnsi"/>
                <w:sz w:val="24"/>
              </w:rPr>
            </w:pPr>
            <w:r w:rsidRPr="00CA30B6">
              <w:rPr>
                <w:rFonts w:cstheme="majorHAnsi"/>
                <w:sz w:val="24"/>
              </w:rPr>
              <w:t>Anexo 1</w:t>
            </w:r>
          </w:p>
        </w:tc>
        <w:tc>
          <w:tcPr>
            <w:tcW w:w="2475" w:type="dxa"/>
            <w:tcBorders>
              <w:left w:val="single" w:color="auto" w:sz="4" w:space="0"/>
            </w:tcBorders>
          </w:tcPr>
          <w:p w:rsidRPr="00CA30B6" w:rsidR="00A72E83" w:rsidP="00672F64" w:rsidRDefault="00A72E83" w14:paraId="27B29D77" w14:textId="77777777">
            <w:pPr>
              <w:spacing w:after="160" w:line="240" w:lineRule="auto"/>
              <w:contextualSpacing/>
              <w:jc w:val="center"/>
              <w:cnfStyle w:val="100000000000" w:firstRow="1" w:lastRow="0" w:firstColumn="0" w:lastColumn="0" w:oddVBand="0" w:evenVBand="0" w:oddHBand="0" w:evenHBand="0" w:firstRowFirstColumn="0" w:firstRowLastColumn="0" w:lastRowFirstColumn="0" w:lastRowLastColumn="0"/>
              <w:rPr>
                <w:rFonts w:cstheme="majorHAnsi"/>
                <w:sz w:val="24"/>
              </w:rPr>
            </w:pPr>
            <w:r w:rsidRPr="00CA30B6">
              <w:rPr>
                <w:rFonts w:cstheme="majorHAnsi"/>
                <w:sz w:val="24"/>
              </w:rPr>
              <w:t>Anexo 2</w:t>
            </w:r>
          </w:p>
        </w:tc>
      </w:tr>
      <w:tr w:rsidRPr="00CA30B6" w:rsidR="00A72E83" w:rsidTr="00A616E6" w14:paraId="72E9555A" w14:textId="77777777">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2475" w:type="dxa"/>
            <w:tcBorders>
              <w:left w:val="single" w:color="auto" w:sz="4" w:space="0"/>
            </w:tcBorders>
          </w:tcPr>
          <w:p w:rsidRPr="00CA30B6" w:rsidR="00A72E83" w:rsidP="00672F64" w:rsidRDefault="00A72E83" w14:paraId="2E866586" w14:textId="77777777">
            <w:pPr>
              <w:spacing w:after="160" w:line="240" w:lineRule="auto"/>
              <w:contextualSpacing/>
              <w:jc w:val="center"/>
              <w:rPr>
                <w:rFonts w:cstheme="majorHAnsi"/>
                <w:b w:val="0"/>
                <w:bCs w:val="0"/>
                <w:sz w:val="24"/>
              </w:rPr>
            </w:pPr>
            <w:r w:rsidRPr="00CA30B6">
              <w:rPr>
                <w:rFonts w:cstheme="majorHAnsi"/>
                <w:sz w:val="24"/>
              </w:rPr>
              <w:t>Invitación al evento</w:t>
            </w:r>
          </w:p>
        </w:tc>
        <w:tc>
          <w:tcPr>
            <w:tcW w:w="2475" w:type="dxa"/>
            <w:tcBorders>
              <w:left w:val="single" w:color="auto" w:sz="4" w:space="0"/>
            </w:tcBorders>
          </w:tcPr>
          <w:p w:rsidRPr="00CA30B6" w:rsidR="00A72E83" w:rsidP="00672F64" w:rsidRDefault="00A72E83" w14:paraId="74F194E0" w14:textId="77777777">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heme="majorHAnsi"/>
                <w:b/>
                <w:bCs/>
                <w:sz w:val="24"/>
              </w:rPr>
            </w:pPr>
            <w:r w:rsidRPr="00CA30B6">
              <w:rPr>
                <w:rFonts w:cstheme="majorHAnsi"/>
                <w:b/>
                <w:bCs/>
                <w:sz w:val="24"/>
              </w:rPr>
              <w:t>Agenda preliminar</w:t>
            </w:r>
          </w:p>
        </w:tc>
      </w:tr>
      <w:tr w:rsidRPr="00CA30B6" w:rsidR="00A72E83" w:rsidTr="00A616E6" w14:paraId="4EB176D4" w14:textId="77777777">
        <w:trPr>
          <w:trHeight w:val="319"/>
          <w:jc w:val="center"/>
        </w:trPr>
        <w:tc>
          <w:tcPr>
            <w:cnfStyle w:val="001000000000" w:firstRow="0" w:lastRow="0" w:firstColumn="1" w:lastColumn="0" w:oddVBand="0" w:evenVBand="0" w:oddHBand="0" w:evenHBand="0" w:firstRowFirstColumn="0" w:firstRowLastColumn="0" w:lastRowFirstColumn="0" w:lastRowLastColumn="0"/>
            <w:tcW w:w="2475" w:type="dxa"/>
            <w:tcBorders>
              <w:left w:val="single" w:color="auto" w:sz="4" w:space="0"/>
            </w:tcBorders>
          </w:tcPr>
          <w:p w:rsidRPr="00CA30B6" w:rsidR="00A72E83" w:rsidP="00672F64" w:rsidRDefault="00A72E83" w14:paraId="7C7C40D2" w14:textId="77777777">
            <w:pPr>
              <w:spacing w:after="160" w:line="240" w:lineRule="auto"/>
              <w:contextualSpacing/>
              <w:jc w:val="center"/>
              <w:rPr>
                <w:rFonts w:cstheme="majorHAnsi"/>
                <w:sz w:val="24"/>
              </w:rPr>
            </w:pPr>
            <w:r w:rsidRPr="00CA30B6">
              <w:rPr>
                <w:rFonts w:cstheme="majorHAnsi"/>
                <w:b w:val="0"/>
                <w:bCs w:val="0"/>
                <w:sz w:val="24"/>
              </w:rPr>
              <w:object w:dxaOrig="2250" w:dyaOrig="1485" w14:anchorId="3BC0788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05pt;height:75.75pt" o:ole="" type="#_x0000_t75">
                  <v:imagedata o:title="" r:id="rId15"/>
                </v:shape>
                <o:OLEObject Type="Embed" ProgID="AcroExch.Document.DC" ShapeID="_x0000_i1025" DrawAspect="Icon" ObjectID="_1729402740" r:id="rId16"/>
              </w:object>
            </w:r>
          </w:p>
        </w:tc>
        <w:tc>
          <w:tcPr>
            <w:tcW w:w="2475" w:type="dxa"/>
            <w:tcBorders>
              <w:left w:val="single" w:color="auto" w:sz="4" w:space="0"/>
            </w:tcBorders>
          </w:tcPr>
          <w:p w:rsidRPr="00CA30B6" w:rsidR="00A72E83" w:rsidP="00672F64" w:rsidRDefault="00A72E83" w14:paraId="45CFC47B" w14:textId="77777777">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ajorHAnsi"/>
                <w:sz w:val="24"/>
              </w:rPr>
            </w:pPr>
            <w:r w:rsidRPr="00CA30B6">
              <w:rPr>
                <w:rFonts w:cstheme="majorHAnsi"/>
                <w:sz w:val="24"/>
              </w:rPr>
              <w:object w:dxaOrig="1500" w:dyaOrig="989" w14:anchorId="61DDE8B4">
                <v:shape id="_x0000_i1026" style="width:75.75pt;height:48.85pt" o:ole="" type="#_x0000_t75">
                  <v:imagedata o:title="" r:id="rId17"/>
                </v:shape>
                <o:OLEObject Type="Embed" ProgID="Package" ShapeID="_x0000_i1026" DrawAspect="Icon" ObjectID="_1729402741" r:id="rId18"/>
              </w:object>
            </w:r>
          </w:p>
        </w:tc>
      </w:tr>
    </w:tbl>
    <w:p w:rsidR="00181ABF" w:rsidP="00181ABF" w:rsidRDefault="00181ABF" w14:paraId="420E9635" w14:textId="77777777">
      <w:pPr>
        <w:pStyle w:val="Negrita"/>
        <w:spacing w:line="240" w:lineRule="auto"/>
      </w:pPr>
    </w:p>
    <w:p w:rsidR="00D2422E" w:rsidP="00181ABF" w:rsidRDefault="00D2422E" w14:paraId="44A55349" w14:textId="77777777">
      <w:pPr>
        <w:pStyle w:val="Negrita"/>
        <w:spacing w:line="240" w:lineRule="auto"/>
      </w:pPr>
    </w:p>
    <w:p w:rsidR="00D2422E" w:rsidP="00181ABF" w:rsidRDefault="00D2422E" w14:paraId="1578DDCE" w14:textId="77777777">
      <w:pPr>
        <w:pStyle w:val="Negrita"/>
        <w:spacing w:line="240" w:lineRule="auto"/>
      </w:pPr>
    </w:p>
    <w:p w:rsidR="00181ABF" w:rsidP="00181ABF" w:rsidRDefault="00181ABF" w14:paraId="58E1E9D9" w14:textId="77777777">
      <w:pPr>
        <w:pStyle w:val="Negrita"/>
        <w:spacing w:line="240" w:lineRule="auto"/>
      </w:pPr>
    </w:p>
    <w:p w:rsidR="00E42AAC" w:rsidRDefault="00E42AAC" w14:paraId="20200D7A" w14:textId="77777777"/>
    <w:sectPr w:rsidR="00E42AAC">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9F20" w14:textId="77777777" w:rsidR="00145DD0" w:rsidRDefault="00145DD0" w:rsidP="00181ABF">
      <w:pPr>
        <w:spacing w:line="240" w:lineRule="auto"/>
      </w:pPr>
      <w:r>
        <w:separator/>
      </w:r>
    </w:p>
  </w:endnote>
  <w:endnote w:type="continuationSeparator" w:id="0">
    <w:p w14:paraId="53967B43" w14:textId="77777777" w:rsidR="00145DD0" w:rsidRDefault="00145DD0"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7DF" w:rsidRDefault="003F37DF" w14:paraId="730E693B"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6B67F62E" w14:textId="77777777">
      <w:tc>
        <w:tcPr>
          <w:tcW w:w="2942" w:type="dxa"/>
        </w:tcPr>
        <w:p w:rsidR="00181ABF" w:rsidP="00181ABF" w:rsidRDefault="00181ABF" w14:paraId="499ED78A"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181ABF" w:rsidP="00181ABF" w:rsidRDefault="00181ABF" w14:paraId="6B1884EC" w14:textId="3BD370A9">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tc>
      <w:tc>
        <w:tcPr>
          <w:tcW w:w="2943" w:type="dxa"/>
        </w:tcPr>
        <w:p w:rsidRPr="009349F3" w:rsidR="00181ABF" w:rsidP="00181ABF" w:rsidRDefault="00181ABF" w14:paraId="26B036F7"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5139647E"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21D1098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0E5C3701"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7DF" w:rsidRDefault="003F37DF" w14:paraId="5900A23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DBCF" w14:textId="77777777" w:rsidR="00145DD0" w:rsidRDefault="00145DD0" w:rsidP="00181ABF">
      <w:pPr>
        <w:spacing w:line="240" w:lineRule="auto"/>
      </w:pPr>
      <w:r>
        <w:separator/>
      </w:r>
    </w:p>
  </w:footnote>
  <w:footnote w:type="continuationSeparator" w:id="0">
    <w:p w14:paraId="37A6BD6C" w14:textId="77777777" w:rsidR="00145DD0" w:rsidRDefault="00145DD0"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7DF" w:rsidRDefault="003F37DF" w14:paraId="113A2930"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ACE6A44" w14:textId="77777777">
    <w:pPr>
      <w:pStyle w:val="Encabezado"/>
    </w:pPr>
  </w:p>
  <w:p w:rsidR="00181ABF" w:rsidP="00181ABF" w:rsidRDefault="00181ABF" w14:paraId="2BCF76E4" w14:textId="385145DB">
    <w:pPr>
      <w:pStyle w:val="Encabezado"/>
      <w:jc w:val="center"/>
    </w:pPr>
    <w:r>
      <w:rPr>
        <w:noProof/>
        <w:lang w:val="es-CR" w:eastAsia="es-CR"/>
      </w:rPr>
      <w:drawing>
        <wp:inline distT="0" distB="0" distL="0" distR="0" wp14:anchorId="44EFA814" wp14:editId="390FD60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rsidR="00F702AE" w:rsidP="00181ABF" w:rsidRDefault="00F702AE" w14:paraId="20F1BC53" w14:textId="7777777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7DF" w:rsidRDefault="003F37DF" w14:paraId="7CB1FA8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45DD0"/>
    <w:rsid w:val="00181ABF"/>
    <w:rsid w:val="003172BE"/>
    <w:rsid w:val="003F37DF"/>
    <w:rsid w:val="004722A2"/>
    <w:rsid w:val="00937EF0"/>
    <w:rsid w:val="00943F42"/>
    <w:rsid w:val="00A616E6"/>
    <w:rsid w:val="00A72E83"/>
    <w:rsid w:val="00D2422E"/>
    <w:rsid w:val="00D67CC3"/>
    <w:rsid w:val="00D90222"/>
    <w:rsid w:val="00E42AAC"/>
    <w:rsid w:val="00E77993"/>
    <w:rsid w:val="00F702A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ED0242"/>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table" w:customStyle="1" w:styleId="Tabladelista4-nfasis51">
    <w:name w:val="Tabla de lista 4 - Énfasis 51"/>
    <w:basedOn w:val="Tablanormal"/>
    <w:next w:val="Tabladelista4-nfasis5"/>
    <w:uiPriority w:val="49"/>
    <w:rsid w:val="00A72E8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delista4-nfasis5">
    <w:name w:val="List Table 4 Accent 5"/>
    <w:basedOn w:val="Tablanormal"/>
    <w:uiPriority w:val="49"/>
    <w:rsid w:val="00A72E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rms.gle/EVXqBAP6UmqWhSAY6" TargetMode="Externa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981874"/>
    <w:rsid w:val="009F7D41"/>
    <w:rsid w:val="00AB28F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VsUuJEQr0wKRMnvJewDSYUKJfs0RQM4P4QIzzD1yBx0=</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WufaMRLtLzR3i4oLIUTtcMW1wPMbcq99w3799Dd/dCU=</DigestValue>
    </Reference>
  </SignedInfo>
  <SignatureValue>qASMsJBcgcudz6Z62GZxrEP09vQTe2xFbssowl7kGGe8Pg4/n4XGiub9nyJjFiyIb7H8CZBiZ7C4
jKQlX+xBwlDMYscgNf8ifUZKJugLgz7J8y9lLgS5EfiERVEWEAizQ1cSfxQF4eMawI6t83DxT67m
/wphil9OJiEirkNj7OxQDtVH0SYrrY9nrey9VnQxqMwKtQMOmHQsu1Cck2ulxdeycIcjXKsOYGuo
95VdJHk5LuKcW4LBk8gAIb42LncRi29Lx/9zMwdhG8FVoj3w0l7SzUHHKAZALnVT1MXGNrM71Va3
vQcgqM2fmGD8e+uTQ5CMEYuvaeH4H1L7/bYvTw==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0TqyihbomgYFe1NwB6H4ZdRWpiMUS5t0QQMyx4APVvs=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F9sMobjTboDkXxeca7EW/v6Yle1h4QMvgjotHoaKWic=</DigestValue>
      </Reference>
      <Reference URI="/word/embeddings/oleObject1.bin?ContentType=application/vnd.openxmlformats-officedocument.oleObject">
        <DigestMethod Algorithm="http://www.w3.org/2001/04/xmlenc#sha256"/>
        <DigestValue>uriXqMdjEfsj9M4dnV4zLFIoldG0ty/UOQhX2nG2sG4=</DigestValue>
      </Reference>
      <Reference URI="/word/embeddings/oleObject2.bin?ContentType=application/vnd.openxmlformats-officedocument.oleObject">
        <DigestMethod Algorithm="http://www.w3.org/2001/04/xmlenc#sha256"/>
        <DigestValue>bFUX1+fQqR/oZIF4MJKBq13pmMpfrnL4vhU6QGW7TeI=</DigestValue>
      </Reference>
      <Reference URI="/word/endnotes.xml?ContentType=application/vnd.openxmlformats-officedocument.wordprocessingml.endnotes+xml">
        <DigestMethod Algorithm="http://www.w3.org/2001/04/xmlenc#sha256"/>
        <DigestValue>mk+2x81QkAnlYAKiSnSfAKj1YJnsewkt96m9w1LsGBk=</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kQ6y74az5ip9TUjgFPpMlwlVlQ8UXl9eRYpv8xPgL18=</DigestValue>
      </Reference>
      <Reference URI="/word/footer2.xml?ContentType=application/vnd.openxmlformats-officedocument.wordprocessingml.footer+xml">
        <DigestMethod Algorithm="http://www.w3.org/2001/04/xmlenc#sha256"/>
        <DigestValue>8CM0WVUJBxm52sjEkGIGZTsmPL+qfysnqcLFZMhchUw=</DigestValue>
      </Reference>
      <Reference URI="/word/footer3.xml?ContentType=application/vnd.openxmlformats-officedocument.wordprocessingml.footer+xml">
        <DigestMethod Algorithm="http://www.w3.org/2001/04/xmlenc#sha256"/>
        <DigestValue>Maznp60BBCF9NxNMSTRojF4JIXFFPy1euVy2UrXgwJE=</DigestValue>
      </Reference>
      <Reference URI="/word/footnotes.xml?ContentType=application/vnd.openxmlformats-officedocument.wordprocessingml.footnotes+xml">
        <DigestMethod Algorithm="http://www.w3.org/2001/04/xmlenc#sha256"/>
        <DigestValue>YKaagPuJCoAjvkNtS3s7VRjknCReRbQ0TXtUkko5xNU=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5ga0jvujwngtYrwEvTYbm0+J+WB9BD9xtb7Jsp9kX9s=</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vWw2XGFyggSTFUUtD0Du/cKOtPRYo0T4rRT0f6k0EQY=</DigestValue>
      </Reference>
      <Reference URI="/word/header2.xml?ContentType=application/vnd.openxmlformats-officedocument.wordprocessingml.header+xml">
        <DigestMethod Algorithm="http://www.w3.org/2001/04/xmlenc#sha256"/>
        <DigestValue>/Rx8aYf4Ronj/Oy8LpieX9yBzru9sXh/TwrNYpBmR/w=</DigestValue>
      </Reference>
      <Reference URI="/word/header3.xml?ContentType=application/vnd.openxmlformats-officedocument.wordprocessingml.header+xml">
        <DigestMethod Algorithm="http://www.w3.org/2001/04/xmlenc#sha256"/>
        <DigestValue>hzmnQtEp+J7GO2BcPnd6xaWCEaeWyv0P45RIxtbLAFM=</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K84gjBPJijheRUfT6yTK8UASt2FQcGuSAmjqxmqGAhQ=</DigestValue>
      </Reference>
      <Reference URI="/word/media/image3.emf?ContentType=image/x-emf">
        <DigestMethod Algorithm="http://www.w3.org/2001/04/xmlenc#sha256"/>
        <DigestValue>jvCpNY1UBtQkf5xAYB954adSYOo6dLpcNpppFJjOVdU=</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qPG1QKnE9w/olwhsfhToIfAxVKIexs2SEFpAOpshelc=</DigestValue>
      </Reference>
      <Reference URI="/word/settings.xml?ContentType=application/vnd.openxmlformats-officedocument.wordprocessingml.settings+xml">
        <DigestMethod Algorithm="http://www.w3.org/2001/04/xmlenc#sha256"/>
        <DigestValue>CC04W2fCtZ90gJgieAuySo2zY49LcWrFcQiaqYW/e10=</DigestValue>
      </Reference>
      <Reference URI="/word/styles.xml?ContentType=application/vnd.openxmlformats-officedocument.wordprocessingml.styles+xml">
        <DigestMethod Algorithm="http://www.w3.org/2001/04/xmlenc#sha256"/>
        <DigestValue>M8sPJhrQhEjSOPfm4VoLhYsV8zZyGbj2IoOuvT5SC5c=</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2022-11-08T15:28:03Z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2022-11-08T15:28:03Z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ByZHpFiXs4mQD5bkGrc4bCYDCQp7LLcgyTOD7jXRICBBF7z+8YDzIwMjIxMTA4MTUyOD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4dG6W5tWyBpRhC6kzbyBv3mbGuc=</xd:ByKey>
                  </xd:ResponderID>
                  <xd:ProducedAt>2022-11-08T15:28:01Z</xd:ProducedAt>
                </xd:OCSPIdentifier>
                <xd:DigestAlgAndValue>
                  <DigestMethod Algorithm="http://www.w3.org/2001/04/xmlenc#sha256"/>
                  <DigestValue>utYZo6MRWtjEzrAriPI6Xl/nf2ya72WH9FkdhH1Irgo=</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0M4Jq+1/a1MEWpQ2CrL7tSyVqe1S/o/ELbe+fe3M5gCBBF7z/EYDzIwMjIxMTA4MTUyOD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ESTADISTICAS Y PUBLICACIONES</DisplayName>
        <AccountId>705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Seminario Finanzas sostenibles en la era del cambio climático - nueva fecha
Copiar a Estadísticas y Publicaciones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2022-11-04T06:00:00+00:00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Seminario Finanzas sostenibles en la era del cambio climático - nueva fecha</Subject1>
  </documentManagement>
</p:properties>
</file>

<file path=customXml/itemProps1.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2.xml><?xml version="1.0" encoding="utf-8"?>
<ds:datastoreItem xmlns:ds="http://schemas.openxmlformats.org/officeDocument/2006/customXml" ds:itemID="{BA846624-1547-482F-8DBF-29BCE4237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0037A-B4C7-4102-971C-8CC0576739AC}">
  <ds:schemaRefs>
    <ds:schemaRef ds:uri="office.server.policy"/>
  </ds:schemaRefs>
</ds:datastoreItem>
</file>

<file path=customXml/itemProps4.xml><?xml version="1.0" encoding="utf-8"?>
<ds:datastoreItem xmlns:ds="http://schemas.openxmlformats.org/officeDocument/2006/customXml" ds:itemID="{2F5C842B-814D-44F7-B26B-0FC89FB7BAC3}">
  <ds:schemaRefs>
    <ds:schemaRef ds:uri="http://schemas.microsoft.com/sharepoint/events"/>
  </ds:schemaRefs>
</ds:datastoreItem>
</file>

<file path=customXml/itemProps5.xml><?xml version="1.0" encoding="utf-8"?>
<ds:datastoreItem xmlns:ds="http://schemas.openxmlformats.org/officeDocument/2006/customXml" ds:itemID="{BA2B5861-AA2D-4F9E-99BC-5E0F1B9ACBB8}">
  <ds:schemaRefs>
    <ds:schemaRef ds:uri="http://schemas.microsoft.com/sharepoint/v3/contenttype/forms"/>
  </ds:schemaRefs>
</ds:datastoreItem>
</file>

<file path=customXml/itemProps6.xml><?xml version="1.0" encoding="utf-8"?>
<ds:datastoreItem xmlns:ds="http://schemas.openxmlformats.org/officeDocument/2006/customXml" ds:itemID="{068C5E37-641F-4ADA-A5AD-E52456C0FFAB}">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sharepoint/v3"/>
    <ds:schemaRef ds:uri="http://schemas.microsoft.com/office/infopath/2007/PartnerControls"/>
    <ds:schemaRef ds:uri="http://schemas.openxmlformats.org/package/2006/metadata/core-properties"/>
    <ds:schemaRef ds:uri="b875e23b-67d9-4b2e-bdec-edacbf90b32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SEQUEIRA EVELYN</dc:creator>
  <cp:keywords/>
  <dc:description/>
  <cp:lastModifiedBy>VARGAS LEAL MARIA GABRIELA</cp:lastModifiedBy>
  <cp:revision>6</cp:revision>
  <dcterms:created xsi:type="dcterms:W3CDTF">2022-11-04T19:52:00Z</dcterms:created>
  <dcterms:modified xsi:type="dcterms:W3CDTF">2022-11-08T14:53:00Z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632700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f1fd9d7f-da86-405a-9476-87cbb240632e,6;e296350a-171a-4531-9415-14f9933ddbf9,9;</vt:lpwstr>
  </property>
</Properties>
</file>