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6D57E" w14:textId="4CF23A23" w:rsidR="00916683" w:rsidRPr="008D7D4E" w:rsidRDefault="00FA78FE" w:rsidP="00916683">
      <w:pPr>
        <w:pStyle w:val="Texto"/>
        <w:spacing w:before="0" w:after="0" w:line="240" w:lineRule="auto"/>
        <w:jc w:val="center"/>
        <w:rPr>
          <w:sz w:val="24"/>
        </w:rPr>
      </w:pPr>
      <w:r>
        <w:rPr>
          <w:sz w:val="24"/>
        </w:rPr>
        <w:t>18</w:t>
      </w:r>
      <w:bookmarkStart w:id="0" w:name="_GoBack"/>
      <w:bookmarkEnd w:id="0"/>
      <w:r w:rsidR="00657611">
        <w:rPr>
          <w:sz w:val="24"/>
        </w:rPr>
        <w:t xml:space="preserve"> </w:t>
      </w:r>
      <w:r w:rsidR="00916683" w:rsidRPr="008D7D4E">
        <w:rPr>
          <w:sz w:val="24"/>
        </w:rPr>
        <w:t xml:space="preserve">de </w:t>
      </w:r>
      <w:r w:rsidR="00657611">
        <w:rPr>
          <w:sz w:val="24"/>
        </w:rPr>
        <w:t>junio</w:t>
      </w:r>
      <w:r w:rsidR="00916683" w:rsidRPr="008D7D4E">
        <w:rPr>
          <w:sz w:val="24"/>
        </w:rPr>
        <w:t xml:space="preserve"> de 2021</w:t>
      </w:r>
    </w:p>
    <w:sdt>
      <w:sdtPr>
        <w:rPr>
          <w:sz w:val="24"/>
        </w:rPr>
        <w:alias w:val="Consecutivo"/>
        <w:tag w:val="Consecutivo"/>
        <w:id w:val="2052717023"/>
        <w:placeholder>
          <w:docPart w:val="34649BD76B7E412DB0A485C36934FA87"/>
        </w:placeholder>
        <w:text/>
      </w:sdtPr>
      <w:sdtEndPr/>
      <w:sdtContent>
        <w:p w14:paraId="5D590E86" w14:textId="77777777" w:rsidR="006972C9" w:rsidRDefault="006972C9" w:rsidP="00916683">
          <w:pPr>
            <w:tabs>
              <w:tab w:val="left" w:pos="2843"/>
            </w:tabs>
            <w:spacing w:line="240" w:lineRule="auto"/>
            <w:jc w:val="center"/>
            <w:rPr>
              <w:sz w:val="24"/>
            </w:rPr>
          </w:pPr>
          <w:r>
            <w:t>SGF-1508-2021</w:t>
          </w:r>
        </w:p>
      </w:sdtContent>
    </w:sdt>
    <w:p w14:paraId="3C8F1D05" w14:textId="77777777" w:rsidR="006972C9" w:rsidRDefault="00FA78FE" w:rsidP="00916683">
      <w:pPr>
        <w:tabs>
          <w:tab w:val="left" w:pos="2843"/>
        </w:tabs>
        <w:spacing w:line="240" w:lineRule="auto"/>
        <w:jc w:val="center"/>
        <w:rPr>
          <w:sz w:val="24"/>
        </w:rPr>
      </w:pPr>
      <w:sdt>
        <w:sdtPr>
          <w:rPr>
            <w:sz w:val="24"/>
          </w:rPr>
          <w:alias w:val="Confidencialidad"/>
          <w:tag w:val="Confidencialidad"/>
          <w:id w:val="1447896894"/>
          <w:placeholder>
            <w:docPart w:val="25173008DB1C4003A7BF87F91FB9C75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16683">
            <w:rPr>
              <w:sz w:val="24"/>
            </w:rPr>
            <w:t>SGF-PUBLICO</w:t>
          </w:r>
        </w:sdtContent>
      </w:sdt>
    </w:p>
    <w:p w14:paraId="595929B3" w14:textId="77777777" w:rsidR="006972C9" w:rsidRPr="002E2B0A" w:rsidRDefault="006972C9" w:rsidP="001B6D55">
      <w:pPr>
        <w:tabs>
          <w:tab w:val="left" w:pos="2843"/>
        </w:tabs>
        <w:spacing w:line="240" w:lineRule="auto"/>
        <w:rPr>
          <w:sz w:val="24"/>
        </w:rPr>
      </w:pPr>
      <w:r w:rsidRPr="002E2B0A">
        <w:rPr>
          <w:sz w:val="24"/>
        </w:rPr>
        <w:tab/>
      </w:r>
    </w:p>
    <w:p w14:paraId="4CA18C8C" w14:textId="77777777" w:rsidR="00916683" w:rsidRPr="008D7D4E" w:rsidRDefault="00916683" w:rsidP="00916683">
      <w:pPr>
        <w:tabs>
          <w:tab w:val="left" w:pos="2843"/>
        </w:tabs>
        <w:spacing w:line="240" w:lineRule="auto"/>
        <w:rPr>
          <w:b/>
          <w:sz w:val="24"/>
          <w:lang w:val="es-CR"/>
        </w:rPr>
      </w:pPr>
      <w:r w:rsidRPr="008D7D4E">
        <w:rPr>
          <w:b/>
          <w:sz w:val="24"/>
          <w:lang w:val="es-CR"/>
        </w:rPr>
        <w:t xml:space="preserve">Dirigida a: </w:t>
      </w:r>
    </w:p>
    <w:p w14:paraId="6C99AC80" w14:textId="77777777" w:rsidR="00916683" w:rsidRPr="008D7D4E" w:rsidRDefault="00916683" w:rsidP="00916683">
      <w:pPr>
        <w:pStyle w:val="Prrafodelista"/>
        <w:ind w:left="993"/>
        <w:rPr>
          <w:sz w:val="24"/>
          <w:lang w:val="es-CR" w:eastAsia="es-ES"/>
        </w:rPr>
      </w:pPr>
      <w:r w:rsidRPr="008D7D4E">
        <w:rPr>
          <w:sz w:val="24"/>
          <w:lang w:val="es-CR" w:eastAsia="es-ES"/>
        </w:rPr>
        <w:t xml:space="preserve">Actividades y Profesiones No Financieras Designadas (APNFD) por los artículos 15 y 15 bis de la </w:t>
      </w:r>
      <w:r w:rsidRPr="008105C7">
        <w:rPr>
          <w:i/>
          <w:iCs/>
          <w:sz w:val="24"/>
          <w:lang w:val="es-CR" w:eastAsia="es-ES"/>
        </w:rPr>
        <w:t>Ley sobre estupefacientes, sustancias psicotrópicas, drogas de uso no autorizado, actividades conexas, legitimación de capitales y financiamiento al terrorismo</w:t>
      </w:r>
      <w:r w:rsidRPr="008D7D4E">
        <w:rPr>
          <w:sz w:val="24"/>
          <w:lang w:val="es-CR" w:eastAsia="es-ES"/>
        </w:rPr>
        <w:t>, Ley 7786 y sus reformas.</w:t>
      </w:r>
    </w:p>
    <w:p w14:paraId="5E7B9BF1" w14:textId="77777777" w:rsidR="00916683" w:rsidRPr="008D7D4E" w:rsidRDefault="00916683" w:rsidP="00916683">
      <w:pPr>
        <w:widowControl w:val="0"/>
        <w:spacing w:line="240" w:lineRule="auto"/>
        <w:ind w:left="34" w:right="86"/>
        <w:rPr>
          <w:sz w:val="24"/>
          <w:lang w:val="es-CR"/>
        </w:rPr>
      </w:pPr>
    </w:p>
    <w:p w14:paraId="471A46B0" w14:textId="77777777" w:rsidR="00916683" w:rsidRPr="008D7D4E" w:rsidRDefault="00916683" w:rsidP="00916683">
      <w:pPr>
        <w:spacing w:line="240" w:lineRule="auto"/>
        <w:ind w:left="993" w:hanging="993"/>
        <w:rPr>
          <w:rFonts w:cs="Arial"/>
          <w:bCs/>
          <w:sz w:val="24"/>
          <w:lang w:val="es-CR"/>
        </w:rPr>
      </w:pPr>
      <w:r w:rsidRPr="008D7D4E">
        <w:rPr>
          <w:rFonts w:cs="Arial"/>
          <w:b/>
          <w:bCs/>
          <w:sz w:val="24"/>
          <w:lang w:val="es-CR"/>
        </w:rPr>
        <w:t>Asunto:</w:t>
      </w:r>
      <w:r w:rsidRPr="008D7D4E">
        <w:rPr>
          <w:rFonts w:cs="Arial"/>
          <w:b/>
          <w:bCs/>
          <w:sz w:val="24"/>
          <w:lang w:val="es-CR"/>
        </w:rPr>
        <w:tab/>
      </w:r>
      <w:r w:rsidRPr="008D7D4E">
        <w:rPr>
          <w:rFonts w:cs="Arial"/>
          <w:bCs/>
          <w:sz w:val="24"/>
          <w:lang w:val="es-CR"/>
        </w:rPr>
        <w:t xml:space="preserve">Capacitación virtual sobre el </w:t>
      </w:r>
      <w:r w:rsidRPr="008D7D4E">
        <w:rPr>
          <w:rFonts w:cs="Arial"/>
          <w:bCs/>
          <w:i/>
          <w:sz w:val="24"/>
          <w:lang w:val="es-CR"/>
        </w:rPr>
        <w:t>Reglamento para la prevención del riesgo de Legitimación de Capitales, Financiamiento al Terrorismo y Financiamiento de la Proliferación de Armas de Destrucción Masiva, aplicable a los sujetos obligados por los artículos 15 y 15 bis de la Ley 7786, Acuerdo</w:t>
      </w:r>
      <w:r w:rsidRPr="008D7D4E">
        <w:rPr>
          <w:rFonts w:cs="Arial"/>
          <w:bCs/>
          <w:sz w:val="24"/>
          <w:lang w:val="es-CR"/>
        </w:rPr>
        <w:t xml:space="preserve"> SUGEF 13-19</w:t>
      </w:r>
      <w:r w:rsidRPr="008D7D4E">
        <w:rPr>
          <w:rFonts w:cs="Arial"/>
          <w:bCs/>
          <w:i/>
          <w:sz w:val="24"/>
          <w:lang w:val="es-CR"/>
        </w:rPr>
        <w:t>, sus lineamientos generales y guías de ayuda para las APNFD.</w:t>
      </w:r>
    </w:p>
    <w:p w14:paraId="5616BB7B" w14:textId="77777777" w:rsidR="00916683" w:rsidRPr="008D7D4E" w:rsidRDefault="00916683" w:rsidP="00916683">
      <w:pPr>
        <w:spacing w:line="240" w:lineRule="auto"/>
        <w:rPr>
          <w:rFonts w:cs="Arial"/>
          <w:b/>
          <w:bCs/>
          <w:sz w:val="24"/>
          <w:lang w:val="es-CR"/>
        </w:rPr>
      </w:pPr>
    </w:p>
    <w:p w14:paraId="41234CF4" w14:textId="77777777" w:rsidR="00916683" w:rsidRPr="008D7D4E" w:rsidRDefault="00916683" w:rsidP="00916683">
      <w:pPr>
        <w:spacing w:line="240" w:lineRule="auto"/>
        <w:rPr>
          <w:rFonts w:cs="Arial"/>
          <w:b/>
          <w:bCs/>
          <w:sz w:val="24"/>
          <w:lang w:val="es-CR"/>
        </w:rPr>
      </w:pPr>
    </w:p>
    <w:p w14:paraId="024BFC5E" w14:textId="77777777" w:rsidR="00916683" w:rsidRPr="008D7D4E" w:rsidRDefault="00916683" w:rsidP="00916683">
      <w:pPr>
        <w:spacing w:line="240" w:lineRule="auto"/>
        <w:rPr>
          <w:rFonts w:cs="Arial"/>
          <w:b/>
          <w:bCs/>
          <w:sz w:val="24"/>
          <w:lang w:val="es-CR"/>
        </w:rPr>
      </w:pPr>
      <w:r w:rsidRPr="008D7D4E">
        <w:rPr>
          <w:rFonts w:cs="Arial"/>
          <w:b/>
          <w:bCs/>
          <w:sz w:val="24"/>
          <w:lang w:val="es-CR"/>
        </w:rPr>
        <w:t>El Intendente de Entidades Financieras</w:t>
      </w:r>
    </w:p>
    <w:p w14:paraId="381D5FD1" w14:textId="77777777" w:rsidR="00916683" w:rsidRPr="008D7D4E" w:rsidRDefault="00916683" w:rsidP="00916683">
      <w:pPr>
        <w:spacing w:line="240" w:lineRule="auto"/>
        <w:rPr>
          <w:rFonts w:cs="Arial"/>
          <w:bCs/>
          <w:sz w:val="24"/>
          <w:lang w:val="es-CR"/>
        </w:rPr>
      </w:pPr>
    </w:p>
    <w:p w14:paraId="59F19B36" w14:textId="77777777" w:rsidR="00916683" w:rsidRPr="008D7D4E" w:rsidRDefault="00916683" w:rsidP="00916683">
      <w:pPr>
        <w:spacing w:line="240" w:lineRule="auto"/>
        <w:rPr>
          <w:rFonts w:cs="Arial"/>
          <w:b/>
          <w:sz w:val="24"/>
          <w:lang w:val="es-CR"/>
        </w:rPr>
      </w:pPr>
      <w:r w:rsidRPr="008D7D4E">
        <w:rPr>
          <w:rFonts w:cs="Arial"/>
          <w:b/>
          <w:bCs/>
          <w:sz w:val="24"/>
          <w:lang w:val="es-CR"/>
        </w:rPr>
        <w:t>Considerando que</w:t>
      </w:r>
      <w:r w:rsidRPr="008D7D4E">
        <w:rPr>
          <w:rFonts w:cs="Arial"/>
          <w:b/>
          <w:sz w:val="24"/>
          <w:lang w:val="es-CR"/>
        </w:rPr>
        <w:t>:</w:t>
      </w:r>
    </w:p>
    <w:p w14:paraId="24DC3FA2" w14:textId="77777777" w:rsidR="00916683" w:rsidRPr="008D7D4E" w:rsidRDefault="00916683" w:rsidP="00916683">
      <w:pPr>
        <w:spacing w:line="240" w:lineRule="auto"/>
        <w:rPr>
          <w:rFonts w:cs="Arial"/>
          <w:b/>
          <w:sz w:val="24"/>
          <w:lang w:val="es-CR"/>
        </w:rPr>
      </w:pPr>
    </w:p>
    <w:p w14:paraId="3081FB99" w14:textId="77777777" w:rsidR="00916683" w:rsidRPr="008D7D4E" w:rsidRDefault="00916683" w:rsidP="00916683">
      <w:pPr>
        <w:numPr>
          <w:ilvl w:val="0"/>
          <w:numId w:val="3"/>
        </w:numPr>
        <w:spacing w:line="240" w:lineRule="auto"/>
        <w:contextualSpacing/>
        <w:rPr>
          <w:sz w:val="24"/>
        </w:rPr>
      </w:pPr>
      <w:r w:rsidRPr="008D7D4E">
        <w:rPr>
          <w:sz w:val="24"/>
        </w:rPr>
        <w:t xml:space="preserve">Mediante la Ley </w:t>
      </w:r>
      <w:proofErr w:type="spellStart"/>
      <w:r w:rsidRPr="008D7D4E">
        <w:rPr>
          <w:sz w:val="24"/>
        </w:rPr>
        <w:t>N°</w:t>
      </w:r>
      <w:proofErr w:type="spellEnd"/>
      <w:r w:rsidRPr="008D7D4E">
        <w:rPr>
          <w:sz w:val="24"/>
        </w:rPr>
        <w:t xml:space="preserve"> 9449 del 10 de mayo del 2017, la Asamblea Legislativa decretó la </w:t>
      </w:r>
      <w:r w:rsidRPr="008D7D4E">
        <w:rPr>
          <w:i/>
          <w:sz w:val="24"/>
        </w:rPr>
        <w:t xml:space="preserve">“Reforma de los artículos 15, 15 bis, 16, 81 y adición de los artículos 15 ter y 16 bis a la ley </w:t>
      </w:r>
      <w:proofErr w:type="spellStart"/>
      <w:r w:rsidRPr="008D7D4E">
        <w:rPr>
          <w:i/>
          <w:sz w:val="24"/>
        </w:rPr>
        <w:t>N.°</w:t>
      </w:r>
      <w:proofErr w:type="spellEnd"/>
      <w:r w:rsidRPr="008D7D4E">
        <w:rPr>
          <w:i/>
          <w:sz w:val="24"/>
        </w:rPr>
        <w:t xml:space="preserve"> 7786, ley sobre estupefacientes, sustancias psicotrópicas, drogas de uso no autorizado, actividades conexas, legitimación de capitales y financiamiento al terrorismo, de 30 de abril de 1998”</w:t>
      </w:r>
      <w:r w:rsidRPr="008D7D4E">
        <w:rPr>
          <w:sz w:val="24"/>
        </w:rPr>
        <w:t>.</w:t>
      </w:r>
    </w:p>
    <w:p w14:paraId="059DFCF2" w14:textId="77777777" w:rsidR="00916683" w:rsidRPr="008D7D4E" w:rsidRDefault="00916683" w:rsidP="00916683">
      <w:pPr>
        <w:spacing w:line="240" w:lineRule="auto"/>
        <w:ind w:left="360"/>
        <w:contextualSpacing/>
        <w:rPr>
          <w:sz w:val="24"/>
        </w:rPr>
      </w:pPr>
    </w:p>
    <w:p w14:paraId="18FD73A8" w14:textId="77777777" w:rsidR="00916683" w:rsidRPr="008D7D4E" w:rsidRDefault="00916683" w:rsidP="00916683">
      <w:pPr>
        <w:numPr>
          <w:ilvl w:val="0"/>
          <w:numId w:val="3"/>
        </w:numPr>
        <w:spacing w:line="240" w:lineRule="auto"/>
        <w:contextualSpacing/>
        <w:rPr>
          <w:sz w:val="24"/>
        </w:rPr>
      </w:pPr>
      <w:r w:rsidRPr="008D7D4E">
        <w:rPr>
          <w:sz w:val="24"/>
        </w:rPr>
        <w:t xml:space="preserve">El Consejo Nacional de Supervisión del Sistema Financiero, en el literal A, artículo 7, del acta de la sesión 1542-2019, celebrada el 4 de noviembre de 2019 aprobó el </w:t>
      </w:r>
      <w:r w:rsidRPr="008D7D4E">
        <w:rPr>
          <w:i/>
          <w:sz w:val="24"/>
        </w:rPr>
        <w:t>Reglamento para la prevención del riesgo de Legitimación de Capitales, Financiamiento al Terrorismo y Financiamiento de la Proliferación de Armas de Destrucción Masiva, aplicable a los sujetos obligados por los artículos 15 y 15 bis de la Ley 7786, Acuerdo</w:t>
      </w:r>
      <w:r w:rsidRPr="008D7D4E">
        <w:rPr>
          <w:sz w:val="24"/>
        </w:rPr>
        <w:t xml:space="preserve"> SUGEF 13-19.</w:t>
      </w:r>
    </w:p>
    <w:p w14:paraId="4E4AC028" w14:textId="77777777" w:rsidR="00916683" w:rsidRPr="008D7D4E" w:rsidRDefault="00916683" w:rsidP="00916683">
      <w:pPr>
        <w:pStyle w:val="Prrafodelista"/>
        <w:rPr>
          <w:sz w:val="24"/>
        </w:rPr>
      </w:pPr>
    </w:p>
    <w:p w14:paraId="24BAAD5A" w14:textId="77777777" w:rsidR="00916683" w:rsidRPr="008D7D4E" w:rsidRDefault="00916683" w:rsidP="00916683">
      <w:pPr>
        <w:numPr>
          <w:ilvl w:val="0"/>
          <w:numId w:val="3"/>
        </w:numPr>
        <w:spacing w:line="240" w:lineRule="auto"/>
        <w:contextualSpacing/>
        <w:rPr>
          <w:sz w:val="24"/>
        </w:rPr>
      </w:pPr>
      <w:r w:rsidRPr="008D7D4E">
        <w:rPr>
          <w:sz w:val="24"/>
        </w:rPr>
        <w:t xml:space="preserve">El 19 de noviembre de 2019 en el Alcance </w:t>
      </w:r>
      <w:proofErr w:type="spellStart"/>
      <w:r w:rsidRPr="008D7D4E">
        <w:rPr>
          <w:sz w:val="24"/>
        </w:rPr>
        <w:t>N°</w:t>
      </w:r>
      <w:proofErr w:type="spellEnd"/>
      <w:r w:rsidRPr="008D7D4E">
        <w:rPr>
          <w:sz w:val="24"/>
        </w:rPr>
        <w:t xml:space="preserve"> 258 de la Gaceta </w:t>
      </w:r>
      <w:proofErr w:type="spellStart"/>
      <w:r w:rsidRPr="008D7D4E">
        <w:rPr>
          <w:sz w:val="24"/>
        </w:rPr>
        <w:t>N°</w:t>
      </w:r>
      <w:proofErr w:type="spellEnd"/>
      <w:r w:rsidRPr="008D7D4E">
        <w:rPr>
          <w:sz w:val="24"/>
        </w:rPr>
        <w:t xml:space="preserve"> 220 se publicó el </w:t>
      </w:r>
      <w:r w:rsidRPr="008D7D4E">
        <w:rPr>
          <w:i/>
          <w:sz w:val="24"/>
        </w:rPr>
        <w:t>Reglamento para la prevención del riesgo de Legitimación de Capitales, Financiamiento al Terrorismo y Financiamiento de la Proliferación de Armas de Destrucción Masiva, aplicable a los sujetos obligados por los artículos 15 y 15 bis de la Ley 7786</w:t>
      </w:r>
      <w:r w:rsidRPr="008D7D4E">
        <w:rPr>
          <w:sz w:val="24"/>
        </w:rPr>
        <w:t>, Acuerdo SUGEF 13-19.</w:t>
      </w:r>
    </w:p>
    <w:p w14:paraId="289921F9" w14:textId="77777777" w:rsidR="00916683" w:rsidRPr="008D7D4E" w:rsidRDefault="00916683" w:rsidP="00916683">
      <w:pPr>
        <w:rPr>
          <w:sz w:val="24"/>
        </w:rPr>
      </w:pPr>
    </w:p>
    <w:p w14:paraId="15B923DA" w14:textId="77777777" w:rsidR="00916683" w:rsidRPr="008D7D4E" w:rsidRDefault="00916683" w:rsidP="00916683">
      <w:pPr>
        <w:pStyle w:val="Prrafodelista"/>
        <w:numPr>
          <w:ilvl w:val="0"/>
          <w:numId w:val="3"/>
        </w:numPr>
        <w:spacing w:line="240" w:lineRule="auto"/>
        <w:outlineLvl w:val="0"/>
        <w:rPr>
          <w:i/>
          <w:sz w:val="24"/>
        </w:rPr>
      </w:pPr>
      <w:r w:rsidRPr="008D7D4E">
        <w:rPr>
          <w:sz w:val="24"/>
        </w:rPr>
        <w:t xml:space="preserve">El Superintendente General de Entidades Financieras dispuso mediante resolución SGF 3419-2019 emitir los </w:t>
      </w:r>
      <w:r w:rsidRPr="008D7D4E">
        <w:rPr>
          <w:i/>
          <w:sz w:val="24"/>
        </w:rPr>
        <w:t xml:space="preserve">Lineamientos generales al Reglamento para la prevención del riesgo de Legitimación de Capitales, Financiamiento del Terrorismo y </w:t>
      </w:r>
      <w:r w:rsidRPr="008D7D4E">
        <w:rPr>
          <w:i/>
          <w:sz w:val="24"/>
        </w:rPr>
        <w:lastRenderedPageBreak/>
        <w:t xml:space="preserve">Financiamiento de la Proliferación de Armas de Destrucción Masiva, aplicable a los sujetos obligados por los artículos 15 y 15 bis de la Ley 7786, </w:t>
      </w:r>
      <w:r w:rsidRPr="008D7D4E">
        <w:rPr>
          <w:sz w:val="24"/>
        </w:rPr>
        <w:t xml:space="preserve">Acuerdo SUGEF 13-19. </w:t>
      </w:r>
    </w:p>
    <w:p w14:paraId="7AA1263A" w14:textId="77777777" w:rsidR="00916683" w:rsidRPr="008D7D4E" w:rsidRDefault="00916683" w:rsidP="00916683">
      <w:pPr>
        <w:pStyle w:val="Prrafodelista"/>
        <w:ind w:left="360"/>
        <w:outlineLvl w:val="0"/>
        <w:rPr>
          <w:i/>
          <w:sz w:val="24"/>
        </w:rPr>
      </w:pPr>
    </w:p>
    <w:p w14:paraId="13447C94" w14:textId="77777777" w:rsidR="00916683" w:rsidRPr="008D7D4E" w:rsidRDefault="00916683" w:rsidP="00916683">
      <w:pPr>
        <w:pStyle w:val="Prrafodelista"/>
        <w:numPr>
          <w:ilvl w:val="0"/>
          <w:numId w:val="3"/>
        </w:numPr>
        <w:spacing w:line="240" w:lineRule="auto"/>
        <w:contextualSpacing w:val="0"/>
        <w:rPr>
          <w:sz w:val="24"/>
        </w:rPr>
      </w:pPr>
      <w:r w:rsidRPr="008D7D4E">
        <w:rPr>
          <w:sz w:val="24"/>
        </w:rPr>
        <w:t xml:space="preserve">El 10 de diciembre de 2019 en el Alcance </w:t>
      </w:r>
      <w:proofErr w:type="spellStart"/>
      <w:r w:rsidRPr="008D7D4E">
        <w:rPr>
          <w:sz w:val="24"/>
        </w:rPr>
        <w:t>N°</w:t>
      </w:r>
      <w:proofErr w:type="spellEnd"/>
      <w:r w:rsidRPr="008D7D4E">
        <w:rPr>
          <w:sz w:val="24"/>
        </w:rPr>
        <w:t xml:space="preserve"> 275 de la Gaceta </w:t>
      </w:r>
      <w:proofErr w:type="spellStart"/>
      <w:r w:rsidRPr="008D7D4E">
        <w:rPr>
          <w:sz w:val="24"/>
        </w:rPr>
        <w:t>N°</w:t>
      </w:r>
      <w:proofErr w:type="spellEnd"/>
      <w:r w:rsidRPr="008D7D4E">
        <w:rPr>
          <w:sz w:val="24"/>
        </w:rPr>
        <w:t xml:space="preserve"> 235 se publicaron los </w:t>
      </w:r>
      <w:r w:rsidRPr="008D7D4E">
        <w:rPr>
          <w:i/>
          <w:sz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w:t>
      </w:r>
      <w:r w:rsidRPr="008D7D4E">
        <w:rPr>
          <w:sz w:val="24"/>
        </w:rPr>
        <w:t>, Acuerdo SUGEF 13-19.</w:t>
      </w:r>
    </w:p>
    <w:p w14:paraId="456BF6D5" w14:textId="77777777" w:rsidR="00916683" w:rsidRPr="008D7D4E" w:rsidRDefault="00916683" w:rsidP="00916683">
      <w:pPr>
        <w:pStyle w:val="Prrafodelista"/>
        <w:ind w:left="360"/>
        <w:outlineLvl w:val="0"/>
        <w:rPr>
          <w:i/>
          <w:sz w:val="24"/>
        </w:rPr>
      </w:pPr>
    </w:p>
    <w:p w14:paraId="59E924A4" w14:textId="77777777" w:rsidR="00916683" w:rsidRPr="008D7D4E" w:rsidRDefault="00916683" w:rsidP="00916683">
      <w:pPr>
        <w:pStyle w:val="Prrafodelista"/>
        <w:numPr>
          <w:ilvl w:val="0"/>
          <w:numId w:val="3"/>
        </w:numPr>
        <w:spacing w:line="240" w:lineRule="auto"/>
        <w:outlineLvl w:val="0"/>
        <w:rPr>
          <w:iCs/>
          <w:sz w:val="24"/>
        </w:rPr>
      </w:pPr>
      <w:r w:rsidRPr="008D7D4E">
        <w:rPr>
          <w:sz w:val="24"/>
        </w:rPr>
        <w:t xml:space="preserve">La disposición final tercera del Acuerdo SUGEF 13-19 señala que “Este </w:t>
      </w:r>
      <w:r w:rsidRPr="008D7D4E">
        <w:rPr>
          <w:i/>
          <w:sz w:val="24"/>
        </w:rPr>
        <w:t xml:space="preserve">Reglamento entrará en vigor a los doce meses contados a partir del primer día del mes siguiente de su publicación en el diario oficial La Gaceta”, </w:t>
      </w:r>
      <w:r w:rsidRPr="008D7D4E">
        <w:rPr>
          <w:iCs/>
          <w:sz w:val="24"/>
        </w:rPr>
        <w:t>se recuerda que desde el 1 de diciembre de 2020 comenzó a regir.</w:t>
      </w:r>
    </w:p>
    <w:p w14:paraId="602F8A8F" w14:textId="77777777" w:rsidR="00916683" w:rsidRPr="008D7D4E" w:rsidRDefault="00916683" w:rsidP="00916683">
      <w:pPr>
        <w:pStyle w:val="Prrafodelista"/>
        <w:rPr>
          <w:iCs/>
          <w:sz w:val="24"/>
        </w:rPr>
      </w:pPr>
    </w:p>
    <w:p w14:paraId="1AE367C5" w14:textId="77777777" w:rsidR="00916683" w:rsidRPr="008D7D4E" w:rsidRDefault="00916683" w:rsidP="00916683">
      <w:pPr>
        <w:pStyle w:val="Prrafodelista"/>
        <w:numPr>
          <w:ilvl w:val="0"/>
          <w:numId w:val="3"/>
        </w:numPr>
        <w:rPr>
          <w:iCs/>
          <w:sz w:val="24"/>
        </w:rPr>
      </w:pPr>
      <w:r w:rsidRPr="008D7D4E">
        <w:rPr>
          <w:iCs/>
          <w:sz w:val="24"/>
        </w:rPr>
        <w:t>La circular externa SGF-0290-2021 emitida el 2 de febrero de 2021 informa que en el sitio web de esta Superintendencia, en la opción del menú “Entidades Supervisadas”, apartado “Información APNFD” se encuentra información de ayuda para los sujetos inscritos por las actividades de los artículos 15 y 15 bis de la Ley 7786, conocidas como Actividades y Profesiones No Financieras Designadas (APNFD), con el objetivo de guiar y apoyar a los sujetos obligados en la implementación de algunas de sus obligaciones y responsabilidades.</w:t>
      </w:r>
    </w:p>
    <w:p w14:paraId="21109F8C" w14:textId="77777777" w:rsidR="00916683" w:rsidRPr="008D7D4E" w:rsidRDefault="00916683" w:rsidP="00916683">
      <w:pPr>
        <w:pStyle w:val="Prrafodelista"/>
        <w:rPr>
          <w:i/>
          <w:sz w:val="24"/>
        </w:rPr>
      </w:pPr>
    </w:p>
    <w:p w14:paraId="15C5936E" w14:textId="77777777" w:rsidR="00916683" w:rsidRPr="008D7D4E" w:rsidRDefault="00916683" w:rsidP="00916683">
      <w:pPr>
        <w:pStyle w:val="Prrafodelista"/>
        <w:numPr>
          <w:ilvl w:val="0"/>
          <w:numId w:val="3"/>
        </w:numPr>
        <w:spacing w:line="240" w:lineRule="auto"/>
        <w:outlineLvl w:val="0"/>
        <w:rPr>
          <w:sz w:val="24"/>
        </w:rPr>
      </w:pPr>
      <w:r w:rsidRPr="008D7D4E">
        <w:rPr>
          <w:sz w:val="24"/>
        </w:rPr>
        <w:t>Es de interés público y necesario difundir el conocimiento sobre los riesgos de lavado de dinero y financiamiento del terrorismo, con el objeto de incentivar una cultura de prevención y cumplimiento en la gestión de estos riesgos.</w:t>
      </w:r>
    </w:p>
    <w:p w14:paraId="57B5A712" w14:textId="77777777" w:rsidR="00916683" w:rsidRPr="008D7D4E" w:rsidRDefault="00916683" w:rsidP="00916683">
      <w:pPr>
        <w:contextualSpacing/>
        <w:outlineLvl w:val="0"/>
        <w:rPr>
          <w:sz w:val="24"/>
        </w:rPr>
      </w:pPr>
    </w:p>
    <w:p w14:paraId="6ED73BA5" w14:textId="77777777" w:rsidR="00916683" w:rsidRPr="008D7D4E" w:rsidRDefault="00916683" w:rsidP="00916683">
      <w:pPr>
        <w:spacing w:line="240" w:lineRule="auto"/>
        <w:rPr>
          <w:b/>
          <w:sz w:val="24"/>
          <w:lang w:val="es-CR"/>
        </w:rPr>
      </w:pPr>
      <w:r w:rsidRPr="008D7D4E">
        <w:rPr>
          <w:b/>
          <w:bCs/>
          <w:sz w:val="24"/>
          <w:lang w:val="es-CR"/>
        </w:rPr>
        <w:t>Dispone</w:t>
      </w:r>
      <w:r w:rsidRPr="008D7D4E">
        <w:rPr>
          <w:b/>
          <w:sz w:val="24"/>
          <w:lang w:val="es-CR"/>
        </w:rPr>
        <w:t>:</w:t>
      </w:r>
    </w:p>
    <w:p w14:paraId="52182E8A" w14:textId="77777777" w:rsidR="00916683" w:rsidRPr="008D7D4E" w:rsidRDefault="00916683" w:rsidP="00916683">
      <w:pPr>
        <w:widowControl w:val="0"/>
        <w:spacing w:line="240" w:lineRule="auto"/>
        <w:rPr>
          <w:sz w:val="24"/>
          <w:lang w:val="es-CR"/>
        </w:rPr>
      </w:pPr>
    </w:p>
    <w:p w14:paraId="04BE38E1" w14:textId="77777777" w:rsidR="00916683" w:rsidRPr="008D7D4E" w:rsidRDefault="00916683" w:rsidP="00916683">
      <w:pPr>
        <w:widowControl w:val="0"/>
        <w:numPr>
          <w:ilvl w:val="0"/>
          <w:numId w:val="4"/>
        </w:numPr>
        <w:spacing w:line="240" w:lineRule="auto"/>
        <w:rPr>
          <w:sz w:val="24"/>
          <w:lang w:val="es-CR"/>
        </w:rPr>
      </w:pPr>
      <w:r w:rsidRPr="008D7D4E">
        <w:rPr>
          <w:sz w:val="24"/>
          <w:lang w:val="es-CR"/>
        </w:rPr>
        <w:t>Iniciar el proceso de capacitación 2021 sobre la prevención de los riesgos de Legitimación  de  Capitales, Financiamiento del Terrorismo y Financiamiento de la Proliferación de Armas de Destrucción Masiva LC/FT/FPADM, en lo relacionado con la gestión que deben realizar los sujetos obligados por los artículos 15 y 15 bis de la Ley 7786, con especial énfasis en las disposiciones incorporadas en el  “</w:t>
      </w:r>
      <w:r w:rsidRPr="008D7D4E">
        <w:rPr>
          <w:i/>
          <w:sz w:val="24"/>
          <w:lang w:val="es-CR"/>
        </w:rPr>
        <w:t xml:space="preserve">Reglamento para la prevención del riesgo de Legitimación de Capitales, Financiamiento al Terrorismo y Financiamiento de la Proliferación de Armas de Destrucción Masiva, aplicable a los sujetos obligados por los artículos 15 y 15 bis de la Ley 7786,  </w:t>
      </w:r>
      <w:r w:rsidRPr="008D7D4E">
        <w:rPr>
          <w:sz w:val="24"/>
          <w:lang w:val="es-CR"/>
        </w:rPr>
        <w:t>Acuerdo SUGEF 13-19”.</w:t>
      </w:r>
    </w:p>
    <w:p w14:paraId="1098D3ED" w14:textId="77777777" w:rsidR="00916683" w:rsidRPr="008D7D4E" w:rsidRDefault="00916683" w:rsidP="00916683">
      <w:pPr>
        <w:widowControl w:val="0"/>
        <w:tabs>
          <w:tab w:val="left" w:pos="5583"/>
        </w:tabs>
        <w:spacing w:line="240" w:lineRule="auto"/>
        <w:rPr>
          <w:sz w:val="24"/>
          <w:lang w:val="es-CR"/>
        </w:rPr>
      </w:pPr>
      <w:r w:rsidRPr="008D7D4E">
        <w:rPr>
          <w:sz w:val="24"/>
          <w:lang w:val="es-CR"/>
        </w:rPr>
        <w:tab/>
      </w:r>
    </w:p>
    <w:p w14:paraId="5206E9D0" w14:textId="77777777" w:rsidR="00916683" w:rsidRPr="008D7D4E" w:rsidRDefault="00916683" w:rsidP="00916683">
      <w:pPr>
        <w:widowControl w:val="0"/>
        <w:numPr>
          <w:ilvl w:val="0"/>
          <w:numId w:val="4"/>
        </w:numPr>
        <w:spacing w:line="240" w:lineRule="auto"/>
        <w:rPr>
          <w:sz w:val="24"/>
          <w:lang w:val="es-CR"/>
        </w:rPr>
      </w:pPr>
      <w:r w:rsidRPr="008D7D4E">
        <w:rPr>
          <w:sz w:val="24"/>
          <w:lang w:val="es-CR"/>
        </w:rPr>
        <w:t xml:space="preserve">Habilitar las fechas </w:t>
      </w:r>
      <w:r>
        <w:rPr>
          <w:sz w:val="24"/>
          <w:lang w:val="es-CR"/>
        </w:rPr>
        <w:t xml:space="preserve">y horarios </w:t>
      </w:r>
      <w:r w:rsidRPr="008D7D4E">
        <w:rPr>
          <w:sz w:val="24"/>
          <w:lang w:val="es-CR"/>
        </w:rPr>
        <w:t>abajo dispuest</w:t>
      </w:r>
      <w:r>
        <w:rPr>
          <w:sz w:val="24"/>
          <w:lang w:val="es-CR"/>
        </w:rPr>
        <w:t>o</w:t>
      </w:r>
      <w:r w:rsidRPr="008D7D4E">
        <w:rPr>
          <w:sz w:val="24"/>
          <w:lang w:val="es-CR"/>
        </w:rPr>
        <w:t xml:space="preserve">s para realizar las capacitaciones, las cuales se impartirán en forma virtual. </w:t>
      </w:r>
    </w:p>
    <w:p w14:paraId="6E44ABAC" w14:textId="77777777" w:rsidR="00916683" w:rsidRDefault="00916683" w:rsidP="00916683">
      <w:pPr>
        <w:widowControl w:val="0"/>
        <w:spacing w:line="240" w:lineRule="auto"/>
        <w:ind w:left="644"/>
        <w:rPr>
          <w:sz w:val="24"/>
          <w:lang w:val="es-CR"/>
        </w:rPr>
      </w:pPr>
    </w:p>
    <w:p w14:paraId="5B7AE0E4" w14:textId="77777777" w:rsidR="00916683" w:rsidRDefault="00916683" w:rsidP="00916683">
      <w:pPr>
        <w:widowControl w:val="0"/>
        <w:spacing w:line="240" w:lineRule="auto"/>
        <w:ind w:left="644"/>
        <w:rPr>
          <w:sz w:val="24"/>
          <w:lang w:val="es-CR"/>
        </w:rPr>
      </w:pPr>
    </w:p>
    <w:p w14:paraId="14126AF7" w14:textId="77777777" w:rsidR="00916683" w:rsidRDefault="00916683" w:rsidP="00916683">
      <w:pPr>
        <w:widowControl w:val="0"/>
        <w:spacing w:line="240" w:lineRule="auto"/>
        <w:ind w:left="644"/>
        <w:rPr>
          <w:sz w:val="24"/>
          <w:lang w:val="es-CR"/>
        </w:rPr>
      </w:pPr>
    </w:p>
    <w:p w14:paraId="219E3AEF" w14:textId="77777777" w:rsidR="00916683" w:rsidRDefault="00916683" w:rsidP="00916683">
      <w:pPr>
        <w:widowControl w:val="0"/>
        <w:spacing w:line="240" w:lineRule="auto"/>
        <w:ind w:left="644"/>
        <w:rPr>
          <w:sz w:val="24"/>
          <w:lang w:val="es-CR"/>
        </w:rPr>
      </w:pPr>
    </w:p>
    <w:p w14:paraId="4E4794F3" w14:textId="77777777" w:rsidR="00916683" w:rsidRDefault="00916683" w:rsidP="00916683">
      <w:pPr>
        <w:widowControl w:val="0"/>
        <w:spacing w:line="240" w:lineRule="auto"/>
        <w:ind w:left="644"/>
        <w:rPr>
          <w:sz w:val="24"/>
          <w:lang w:val="es-CR"/>
        </w:rPr>
      </w:pPr>
    </w:p>
    <w:p w14:paraId="2B2A1BF9" w14:textId="77777777" w:rsidR="00916683" w:rsidRPr="008D7D4E" w:rsidRDefault="00916683" w:rsidP="00916683">
      <w:pPr>
        <w:widowControl w:val="0"/>
        <w:spacing w:line="240" w:lineRule="auto"/>
        <w:ind w:left="644"/>
        <w:rPr>
          <w:sz w:val="24"/>
          <w:lang w:val="es-CR"/>
        </w:rPr>
      </w:pPr>
    </w:p>
    <w:p w14:paraId="097FF64D" w14:textId="77777777" w:rsidR="00916683" w:rsidRPr="008D7D4E" w:rsidRDefault="00916683" w:rsidP="00916683">
      <w:pPr>
        <w:jc w:val="center"/>
        <w:rPr>
          <w:b/>
          <w:bCs/>
          <w:sz w:val="24"/>
          <w:lang w:val="es-CR"/>
        </w:rPr>
      </w:pPr>
      <w:r w:rsidRPr="008D7D4E">
        <w:rPr>
          <w:b/>
          <w:bCs/>
          <w:sz w:val="24"/>
          <w:lang w:val="es-CR"/>
        </w:rPr>
        <w:t>CALENDARIO 2021</w:t>
      </w:r>
    </w:p>
    <w:p w14:paraId="0D18AF75" w14:textId="77777777" w:rsidR="00916683" w:rsidRPr="008D7D4E" w:rsidRDefault="00916683" w:rsidP="00916683">
      <w:pPr>
        <w:rPr>
          <w:sz w:val="24"/>
          <w:lang w:val="es-CR"/>
        </w:rPr>
      </w:pPr>
    </w:p>
    <w:tbl>
      <w:tblPr>
        <w:tblStyle w:val="Tablaconcuadrcula"/>
        <w:tblW w:w="0" w:type="auto"/>
        <w:tblLook w:val="04A0" w:firstRow="1" w:lastRow="0" w:firstColumn="1" w:lastColumn="0" w:noHBand="0" w:noVBand="1"/>
      </w:tblPr>
      <w:tblGrid>
        <w:gridCol w:w="2653"/>
        <w:gridCol w:w="2942"/>
        <w:gridCol w:w="1762"/>
        <w:gridCol w:w="1471"/>
      </w:tblGrid>
      <w:tr w:rsidR="00916683" w:rsidRPr="008D7D4E" w14:paraId="6D1E1A7D" w14:textId="77777777" w:rsidTr="00A752C8">
        <w:tc>
          <w:tcPr>
            <w:tcW w:w="2653" w:type="dxa"/>
            <w:shd w:val="clear" w:color="auto" w:fill="002060"/>
          </w:tcPr>
          <w:p w14:paraId="070FD9EC" w14:textId="77777777" w:rsidR="00916683" w:rsidRPr="008D7D4E" w:rsidRDefault="00916683" w:rsidP="00A752C8">
            <w:pPr>
              <w:rPr>
                <w:b/>
                <w:bCs/>
                <w:sz w:val="24"/>
                <w:lang w:val="es-CR"/>
              </w:rPr>
            </w:pPr>
            <w:r w:rsidRPr="008D7D4E">
              <w:rPr>
                <w:b/>
                <w:bCs/>
                <w:sz w:val="24"/>
                <w:lang w:val="es-CR"/>
              </w:rPr>
              <w:t>Tema 1:</w:t>
            </w:r>
          </w:p>
        </w:tc>
        <w:tc>
          <w:tcPr>
            <w:tcW w:w="2942" w:type="dxa"/>
            <w:shd w:val="clear" w:color="auto" w:fill="002060"/>
          </w:tcPr>
          <w:p w14:paraId="0627F1FA" w14:textId="77777777" w:rsidR="00916683" w:rsidRPr="008D7D4E" w:rsidRDefault="00916683" w:rsidP="00A752C8">
            <w:pPr>
              <w:rPr>
                <w:b/>
                <w:bCs/>
                <w:sz w:val="24"/>
                <w:lang w:val="es-CR"/>
              </w:rPr>
            </w:pPr>
            <w:r w:rsidRPr="008D7D4E">
              <w:rPr>
                <w:b/>
                <w:bCs/>
                <w:sz w:val="24"/>
                <w:lang w:val="es-CR"/>
              </w:rPr>
              <w:t>Fecha</w:t>
            </w:r>
          </w:p>
        </w:tc>
        <w:tc>
          <w:tcPr>
            <w:tcW w:w="1762" w:type="dxa"/>
            <w:shd w:val="clear" w:color="auto" w:fill="002060"/>
          </w:tcPr>
          <w:p w14:paraId="457AC2FC" w14:textId="77777777" w:rsidR="00916683" w:rsidRPr="008D7D4E" w:rsidRDefault="00916683" w:rsidP="00A752C8">
            <w:pPr>
              <w:rPr>
                <w:b/>
                <w:bCs/>
                <w:sz w:val="24"/>
                <w:lang w:val="es-CR"/>
              </w:rPr>
            </w:pPr>
            <w:r w:rsidRPr="008D7D4E">
              <w:rPr>
                <w:b/>
                <w:bCs/>
                <w:sz w:val="24"/>
                <w:lang w:val="es-CR"/>
              </w:rPr>
              <w:t>Horario</w:t>
            </w:r>
          </w:p>
        </w:tc>
        <w:tc>
          <w:tcPr>
            <w:tcW w:w="1471" w:type="dxa"/>
            <w:shd w:val="clear" w:color="auto" w:fill="002060"/>
          </w:tcPr>
          <w:p w14:paraId="11971C1C" w14:textId="77777777" w:rsidR="00916683" w:rsidRPr="008D7D4E" w:rsidRDefault="00916683" w:rsidP="00A752C8">
            <w:pPr>
              <w:rPr>
                <w:b/>
                <w:bCs/>
                <w:sz w:val="24"/>
                <w:lang w:val="es-CR"/>
              </w:rPr>
            </w:pPr>
            <w:r w:rsidRPr="008D7D4E">
              <w:rPr>
                <w:b/>
                <w:bCs/>
                <w:sz w:val="24"/>
                <w:lang w:val="es-CR"/>
              </w:rPr>
              <w:t>Cupo máximo</w:t>
            </w:r>
          </w:p>
        </w:tc>
      </w:tr>
      <w:tr w:rsidR="00916683" w:rsidRPr="008D7D4E" w14:paraId="7B24CA62" w14:textId="77777777" w:rsidTr="00A752C8">
        <w:tc>
          <w:tcPr>
            <w:tcW w:w="2653" w:type="dxa"/>
            <w:vMerge w:val="restart"/>
          </w:tcPr>
          <w:p w14:paraId="36EB0FB8" w14:textId="77777777" w:rsidR="00916683" w:rsidRPr="008D7D4E" w:rsidRDefault="00916683" w:rsidP="00A752C8">
            <w:pPr>
              <w:rPr>
                <w:sz w:val="24"/>
                <w:lang w:val="es-CR"/>
              </w:rPr>
            </w:pPr>
            <w:r>
              <w:rPr>
                <w:sz w:val="24"/>
                <w:lang w:val="es-CR"/>
              </w:rPr>
              <w:t>Manual de prevención del riesgo de LC/FT/FPADM</w:t>
            </w:r>
          </w:p>
        </w:tc>
        <w:tc>
          <w:tcPr>
            <w:tcW w:w="2942" w:type="dxa"/>
          </w:tcPr>
          <w:p w14:paraId="72C6C54E" w14:textId="77777777" w:rsidR="00916683" w:rsidRPr="008D7D4E" w:rsidRDefault="00916683" w:rsidP="00A752C8">
            <w:pPr>
              <w:rPr>
                <w:sz w:val="24"/>
              </w:rPr>
            </w:pPr>
            <w:r>
              <w:rPr>
                <w:sz w:val="24"/>
              </w:rPr>
              <w:t>22</w:t>
            </w:r>
            <w:r w:rsidRPr="008D7D4E">
              <w:rPr>
                <w:sz w:val="24"/>
              </w:rPr>
              <w:t>/07/2021</w:t>
            </w:r>
          </w:p>
        </w:tc>
        <w:tc>
          <w:tcPr>
            <w:tcW w:w="1762" w:type="dxa"/>
            <w:vAlign w:val="bottom"/>
          </w:tcPr>
          <w:p w14:paraId="4E8C3BC5" w14:textId="77777777" w:rsidR="00916683" w:rsidRPr="008D7D4E" w:rsidRDefault="00916683" w:rsidP="00A752C8">
            <w:pPr>
              <w:rPr>
                <w:rFonts w:cs="Calibri"/>
                <w:color w:val="000000"/>
                <w:sz w:val="24"/>
              </w:rPr>
            </w:pPr>
            <w:r w:rsidRPr="008D7D4E">
              <w:rPr>
                <w:rFonts w:cs="Calibri"/>
                <w:color w:val="000000"/>
                <w:sz w:val="24"/>
              </w:rPr>
              <w:t xml:space="preserve">De 9 </w:t>
            </w:r>
            <w:proofErr w:type="spellStart"/>
            <w:r w:rsidRPr="008D7D4E">
              <w:rPr>
                <w:rFonts w:cs="Calibri"/>
                <w:color w:val="000000"/>
                <w:sz w:val="24"/>
              </w:rPr>
              <w:t>a.m</w:t>
            </w:r>
            <w:proofErr w:type="spellEnd"/>
            <w:r w:rsidRPr="008D7D4E">
              <w:rPr>
                <w:rFonts w:cs="Calibri"/>
                <w:color w:val="000000"/>
                <w:sz w:val="24"/>
              </w:rPr>
              <w:t xml:space="preserve"> a 12 </w:t>
            </w:r>
            <w:proofErr w:type="spellStart"/>
            <w:r w:rsidRPr="008D7D4E">
              <w:rPr>
                <w:rFonts w:cs="Calibri"/>
                <w:color w:val="000000"/>
                <w:sz w:val="24"/>
              </w:rPr>
              <w:t>m.d</w:t>
            </w:r>
            <w:proofErr w:type="spellEnd"/>
          </w:p>
        </w:tc>
        <w:tc>
          <w:tcPr>
            <w:tcW w:w="1471" w:type="dxa"/>
          </w:tcPr>
          <w:p w14:paraId="74DDC6E9" w14:textId="77777777" w:rsidR="00916683" w:rsidRPr="008D7D4E" w:rsidRDefault="00916683" w:rsidP="00A752C8">
            <w:pPr>
              <w:rPr>
                <w:sz w:val="24"/>
              </w:rPr>
            </w:pPr>
            <w:r w:rsidRPr="008D7D4E">
              <w:rPr>
                <w:sz w:val="24"/>
                <w:lang w:val="es-CR"/>
              </w:rPr>
              <w:t>100 personas</w:t>
            </w:r>
          </w:p>
        </w:tc>
      </w:tr>
      <w:tr w:rsidR="00916683" w:rsidRPr="008D7D4E" w14:paraId="65AB9FE5" w14:textId="77777777" w:rsidTr="00A752C8">
        <w:tc>
          <w:tcPr>
            <w:tcW w:w="2653" w:type="dxa"/>
            <w:vMerge/>
          </w:tcPr>
          <w:p w14:paraId="4D75079D" w14:textId="77777777" w:rsidR="00916683" w:rsidRPr="008D7D4E" w:rsidRDefault="00916683" w:rsidP="00A752C8">
            <w:pPr>
              <w:rPr>
                <w:sz w:val="24"/>
                <w:lang w:val="es-CR"/>
              </w:rPr>
            </w:pPr>
          </w:p>
        </w:tc>
        <w:tc>
          <w:tcPr>
            <w:tcW w:w="2942" w:type="dxa"/>
          </w:tcPr>
          <w:p w14:paraId="1DB1EF2C" w14:textId="77777777" w:rsidR="00916683" w:rsidRPr="008D7D4E" w:rsidRDefault="00916683" w:rsidP="00A752C8">
            <w:pPr>
              <w:rPr>
                <w:sz w:val="24"/>
              </w:rPr>
            </w:pPr>
            <w:r w:rsidRPr="008D7D4E">
              <w:rPr>
                <w:sz w:val="24"/>
              </w:rPr>
              <w:t>19/08/2021</w:t>
            </w:r>
          </w:p>
        </w:tc>
        <w:tc>
          <w:tcPr>
            <w:tcW w:w="1762" w:type="dxa"/>
            <w:vAlign w:val="bottom"/>
          </w:tcPr>
          <w:p w14:paraId="4E313C5B" w14:textId="77777777" w:rsidR="00916683" w:rsidRPr="008D7D4E" w:rsidRDefault="00916683" w:rsidP="00A752C8">
            <w:pPr>
              <w:rPr>
                <w:rFonts w:cs="Calibri"/>
                <w:color w:val="000000"/>
                <w:sz w:val="24"/>
              </w:rPr>
            </w:pPr>
            <w:r w:rsidRPr="008D7D4E">
              <w:rPr>
                <w:rFonts w:cs="Calibri"/>
                <w:color w:val="000000"/>
                <w:sz w:val="24"/>
              </w:rPr>
              <w:t xml:space="preserve">De 9 </w:t>
            </w:r>
            <w:proofErr w:type="spellStart"/>
            <w:r w:rsidRPr="008D7D4E">
              <w:rPr>
                <w:rFonts w:cs="Calibri"/>
                <w:color w:val="000000"/>
                <w:sz w:val="24"/>
              </w:rPr>
              <w:t>a.m</w:t>
            </w:r>
            <w:proofErr w:type="spellEnd"/>
            <w:r w:rsidRPr="008D7D4E">
              <w:rPr>
                <w:rFonts w:cs="Calibri"/>
                <w:color w:val="000000"/>
                <w:sz w:val="24"/>
              </w:rPr>
              <w:t xml:space="preserve"> a 12 </w:t>
            </w:r>
            <w:proofErr w:type="spellStart"/>
            <w:r w:rsidRPr="008D7D4E">
              <w:rPr>
                <w:rFonts w:cs="Calibri"/>
                <w:color w:val="000000"/>
                <w:sz w:val="24"/>
              </w:rPr>
              <w:t>m.d</w:t>
            </w:r>
            <w:proofErr w:type="spellEnd"/>
          </w:p>
        </w:tc>
        <w:tc>
          <w:tcPr>
            <w:tcW w:w="1471" w:type="dxa"/>
          </w:tcPr>
          <w:p w14:paraId="51E552F0" w14:textId="77777777" w:rsidR="00916683" w:rsidRPr="008D7D4E" w:rsidRDefault="00916683" w:rsidP="00A752C8">
            <w:pPr>
              <w:rPr>
                <w:sz w:val="24"/>
              </w:rPr>
            </w:pPr>
            <w:r w:rsidRPr="008D7D4E">
              <w:rPr>
                <w:sz w:val="24"/>
                <w:lang w:val="es-CR"/>
              </w:rPr>
              <w:t>100 personas</w:t>
            </w:r>
          </w:p>
        </w:tc>
      </w:tr>
      <w:tr w:rsidR="00916683" w:rsidRPr="008D7D4E" w14:paraId="0ACC9B68" w14:textId="77777777" w:rsidTr="00A752C8">
        <w:tc>
          <w:tcPr>
            <w:tcW w:w="2653" w:type="dxa"/>
            <w:vMerge/>
          </w:tcPr>
          <w:p w14:paraId="042204D0" w14:textId="77777777" w:rsidR="00916683" w:rsidRPr="008D7D4E" w:rsidRDefault="00916683" w:rsidP="00A752C8">
            <w:pPr>
              <w:rPr>
                <w:sz w:val="24"/>
                <w:lang w:val="es-CR"/>
              </w:rPr>
            </w:pPr>
          </w:p>
        </w:tc>
        <w:tc>
          <w:tcPr>
            <w:tcW w:w="2942" w:type="dxa"/>
          </w:tcPr>
          <w:p w14:paraId="281F5344" w14:textId="77777777" w:rsidR="00916683" w:rsidRPr="008D7D4E" w:rsidRDefault="00916683" w:rsidP="00A752C8">
            <w:pPr>
              <w:rPr>
                <w:sz w:val="24"/>
              </w:rPr>
            </w:pPr>
            <w:r w:rsidRPr="008D7D4E">
              <w:rPr>
                <w:sz w:val="24"/>
              </w:rPr>
              <w:t>20/09/2021</w:t>
            </w:r>
          </w:p>
        </w:tc>
        <w:tc>
          <w:tcPr>
            <w:tcW w:w="1762" w:type="dxa"/>
            <w:vAlign w:val="bottom"/>
          </w:tcPr>
          <w:p w14:paraId="54CA17EA" w14:textId="77777777" w:rsidR="00916683" w:rsidRPr="008D7D4E" w:rsidRDefault="00916683" w:rsidP="00A752C8">
            <w:pPr>
              <w:rPr>
                <w:rFonts w:cs="Calibri"/>
                <w:color w:val="000000"/>
                <w:sz w:val="24"/>
              </w:rPr>
            </w:pPr>
            <w:r w:rsidRPr="008D7D4E">
              <w:rPr>
                <w:rFonts w:cs="Calibri"/>
                <w:color w:val="000000"/>
                <w:sz w:val="24"/>
              </w:rPr>
              <w:t xml:space="preserve">De 9 </w:t>
            </w:r>
            <w:proofErr w:type="spellStart"/>
            <w:r w:rsidRPr="008D7D4E">
              <w:rPr>
                <w:rFonts w:cs="Calibri"/>
                <w:color w:val="000000"/>
                <w:sz w:val="24"/>
              </w:rPr>
              <w:t>a.m</w:t>
            </w:r>
            <w:proofErr w:type="spellEnd"/>
            <w:r w:rsidRPr="008D7D4E">
              <w:rPr>
                <w:rFonts w:cs="Calibri"/>
                <w:color w:val="000000"/>
                <w:sz w:val="24"/>
              </w:rPr>
              <w:t xml:space="preserve"> a 12 </w:t>
            </w:r>
            <w:proofErr w:type="spellStart"/>
            <w:r w:rsidRPr="008D7D4E">
              <w:rPr>
                <w:rFonts w:cs="Calibri"/>
                <w:color w:val="000000"/>
                <w:sz w:val="24"/>
              </w:rPr>
              <w:t>m.d</w:t>
            </w:r>
            <w:proofErr w:type="spellEnd"/>
          </w:p>
        </w:tc>
        <w:tc>
          <w:tcPr>
            <w:tcW w:w="1471" w:type="dxa"/>
          </w:tcPr>
          <w:p w14:paraId="68045F65" w14:textId="77777777" w:rsidR="00916683" w:rsidRPr="008D7D4E" w:rsidRDefault="00916683" w:rsidP="00A752C8">
            <w:pPr>
              <w:jc w:val="left"/>
              <w:rPr>
                <w:sz w:val="24"/>
                <w:lang w:val="es-CR"/>
              </w:rPr>
            </w:pPr>
            <w:r w:rsidRPr="008D7D4E">
              <w:rPr>
                <w:sz w:val="24"/>
                <w:lang w:val="es-CR"/>
              </w:rPr>
              <w:t>100 personas</w:t>
            </w:r>
          </w:p>
        </w:tc>
      </w:tr>
      <w:tr w:rsidR="00916683" w:rsidRPr="008D7D4E" w14:paraId="755F1F1B" w14:textId="77777777" w:rsidTr="00A752C8">
        <w:tc>
          <w:tcPr>
            <w:tcW w:w="2653" w:type="dxa"/>
            <w:vMerge/>
          </w:tcPr>
          <w:p w14:paraId="6672A5F8" w14:textId="77777777" w:rsidR="00916683" w:rsidRPr="008D7D4E" w:rsidRDefault="00916683" w:rsidP="00A752C8">
            <w:pPr>
              <w:rPr>
                <w:sz w:val="24"/>
                <w:lang w:val="es-CR"/>
              </w:rPr>
            </w:pPr>
          </w:p>
        </w:tc>
        <w:tc>
          <w:tcPr>
            <w:tcW w:w="2942" w:type="dxa"/>
          </w:tcPr>
          <w:p w14:paraId="5755F5FB" w14:textId="77777777" w:rsidR="00916683" w:rsidRPr="008D7D4E" w:rsidRDefault="00916683" w:rsidP="00A752C8">
            <w:pPr>
              <w:rPr>
                <w:sz w:val="24"/>
              </w:rPr>
            </w:pPr>
            <w:r w:rsidRPr="008D7D4E">
              <w:rPr>
                <w:sz w:val="24"/>
              </w:rPr>
              <w:t>18/11/2021</w:t>
            </w:r>
          </w:p>
        </w:tc>
        <w:tc>
          <w:tcPr>
            <w:tcW w:w="1762" w:type="dxa"/>
            <w:vAlign w:val="bottom"/>
          </w:tcPr>
          <w:p w14:paraId="17CA84B0" w14:textId="77777777" w:rsidR="00916683" w:rsidRPr="008D7D4E" w:rsidRDefault="00916683" w:rsidP="00A752C8">
            <w:pPr>
              <w:rPr>
                <w:rFonts w:cs="Calibri"/>
                <w:color w:val="000000"/>
                <w:sz w:val="24"/>
              </w:rPr>
            </w:pPr>
            <w:r w:rsidRPr="008D7D4E">
              <w:rPr>
                <w:rFonts w:cs="Calibri"/>
                <w:color w:val="000000"/>
                <w:sz w:val="24"/>
              </w:rPr>
              <w:t xml:space="preserve">De 9 </w:t>
            </w:r>
            <w:proofErr w:type="spellStart"/>
            <w:r w:rsidRPr="008D7D4E">
              <w:rPr>
                <w:rFonts w:cs="Calibri"/>
                <w:color w:val="000000"/>
                <w:sz w:val="24"/>
              </w:rPr>
              <w:t>a.m</w:t>
            </w:r>
            <w:proofErr w:type="spellEnd"/>
            <w:r w:rsidRPr="008D7D4E">
              <w:rPr>
                <w:rFonts w:cs="Calibri"/>
                <w:color w:val="000000"/>
                <w:sz w:val="24"/>
              </w:rPr>
              <w:t xml:space="preserve"> a 12 </w:t>
            </w:r>
            <w:proofErr w:type="spellStart"/>
            <w:r w:rsidRPr="008D7D4E">
              <w:rPr>
                <w:rFonts w:cs="Calibri"/>
                <w:color w:val="000000"/>
                <w:sz w:val="24"/>
              </w:rPr>
              <w:t>m.d</w:t>
            </w:r>
            <w:proofErr w:type="spellEnd"/>
          </w:p>
        </w:tc>
        <w:tc>
          <w:tcPr>
            <w:tcW w:w="1471" w:type="dxa"/>
          </w:tcPr>
          <w:p w14:paraId="4F5119FF" w14:textId="77777777" w:rsidR="00916683" w:rsidRPr="008D7D4E" w:rsidRDefault="00916683" w:rsidP="00A752C8">
            <w:pPr>
              <w:jc w:val="left"/>
              <w:rPr>
                <w:sz w:val="24"/>
                <w:lang w:val="es-CR"/>
              </w:rPr>
            </w:pPr>
            <w:r w:rsidRPr="008D7D4E">
              <w:rPr>
                <w:sz w:val="24"/>
                <w:lang w:val="es-CR"/>
              </w:rPr>
              <w:t>100 personas</w:t>
            </w:r>
          </w:p>
        </w:tc>
      </w:tr>
      <w:tr w:rsidR="00916683" w:rsidRPr="008D7D4E" w14:paraId="76D8E307" w14:textId="77777777" w:rsidTr="00A752C8">
        <w:tc>
          <w:tcPr>
            <w:tcW w:w="8828" w:type="dxa"/>
            <w:gridSpan w:val="4"/>
            <w:shd w:val="clear" w:color="auto" w:fill="002060"/>
          </w:tcPr>
          <w:p w14:paraId="5D3935FC" w14:textId="77777777" w:rsidR="00916683" w:rsidRPr="008D7D4E" w:rsidRDefault="00916683" w:rsidP="00A752C8">
            <w:pPr>
              <w:rPr>
                <w:sz w:val="24"/>
                <w:lang w:val="es-CR"/>
              </w:rPr>
            </w:pPr>
            <w:r w:rsidRPr="008D7D4E">
              <w:rPr>
                <w:b/>
                <w:bCs/>
                <w:sz w:val="24"/>
                <w:lang w:val="es-CR"/>
              </w:rPr>
              <w:t>Tema 2:</w:t>
            </w:r>
          </w:p>
        </w:tc>
      </w:tr>
      <w:tr w:rsidR="00916683" w:rsidRPr="008D7D4E" w14:paraId="68C728BF" w14:textId="77777777" w:rsidTr="00A752C8">
        <w:tc>
          <w:tcPr>
            <w:tcW w:w="2653" w:type="dxa"/>
            <w:vMerge w:val="restart"/>
          </w:tcPr>
          <w:p w14:paraId="798A859E" w14:textId="77777777" w:rsidR="00916683" w:rsidRPr="008D7D4E" w:rsidRDefault="00916683" w:rsidP="00A752C8">
            <w:pPr>
              <w:rPr>
                <w:sz w:val="24"/>
                <w:lang w:val="es-CR"/>
              </w:rPr>
            </w:pPr>
            <w:r>
              <w:rPr>
                <w:sz w:val="24"/>
                <w:lang w:val="es-CR"/>
              </w:rPr>
              <w:t>Administración del riesgo del sujeto obligado y Clasificación del riesgo del cliente</w:t>
            </w:r>
          </w:p>
        </w:tc>
        <w:tc>
          <w:tcPr>
            <w:tcW w:w="2942" w:type="dxa"/>
          </w:tcPr>
          <w:p w14:paraId="5234E4D3" w14:textId="77777777" w:rsidR="00916683" w:rsidRPr="008D7D4E" w:rsidRDefault="00916683" w:rsidP="00A752C8">
            <w:pPr>
              <w:rPr>
                <w:sz w:val="24"/>
              </w:rPr>
            </w:pPr>
            <w:r>
              <w:rPr>
                <w:sz w:val="24"/>
              </w:rPr>
              <w:t>23</w:t>
            </w:r>
            <w:r w:rsidRPr="008D7D4E">
              <w:rPr>
                <w:sz w:val="24"/>
              </w:rPr>
              <w:t>/07/2021</w:t>
            </w:r>
          </w:p>
        </w:tc>
        <w:tc>
          <w:tcPr>
            <w:tcW w:w="1762" w:type="dxa"/>
            <w:vAlign w:val="bottom"/>
          </w:tcPr>
          <w:p w14:paraId="523B582E" w14:textId="77777777" w:rsidR="00916683" w:rsidRPr="008D7D4E" w:rsidRDefault="00916683" w:rsidP="00A752C8">
            <w:pPr>
              <w:rPr>
                <w:rFonts w:cs="Calibri"/>
                <w:color w:val="000000"/>
                <w:sz w:val="24"/>
              </w:rPr>
            </w:pPr>
            <w:r w:rsidRPr="008D7D4E">
              <w:rPr>
                <w:rFonts w:cs="Calibri"/>
                <w:color w:val="000000"/>
                <w:sz w:val="24"/>
              </w:rPr>
              <w:t xml:space="preserve">De 9 </w:t>
            </w:r>
            <w:proofErr w:type="spellStart"/>
            <w:r w:rsidRPr="008D7D4E">
              <w:rPr>
                <w:rFonts w:cs="Calibri"/>
                <w:color w:val="000000"/>
                <w:sz w:val="24"/>
              </w:rPr>
              <w:t>a.m</w:t>
            </w:r>
            <w:proofErr w:type="spellEnd"/>
            <w:r w:rsidRPr="008D7D4E">
              <w:rPr>
                <w:rFonts w:cs="Calibri"/>
                <w:color w:val="000000"/>
                <w:sz w:val="24"/>
              </w:rPr>
              <w:t xml:space="preserve"> a 12 </w:t>
            </w:r>
            <w:proofErr w:type="spellStart"/>
            <w:r w:rsidRPr="008D7D4E">
              <w:rPr>
                <w:rFonts w:cs="Calibri"/>
                <w:color w:val="000000"/>
                <w:sz w:val="24"/>
              </w:rPr>
              <w:t>m.d</w:t>
            </w:r>
            <w:proofErr w:type="spellEnd"/>
          </w:p>
        </w:tc>
        <w:tc>
          <w:tcPr>
            <w:tcW w:w="1471" w:type="dxa"/>
          </w:tcPr>
          <w:p w14:paraId="49B2BB45" w14:textId="77777777" w:rsidR="00916683" w:rsidRPr="008D7D4E" w:rsidRDefault="00916683" w:rsidP="00A752C8">
            <w:pPr>
              <w:jc w:val="left"/>
              <w:rPr>
                <w:sz w:val="24"/>
                <w:lang w:val="es-CR"/>
              </w:rPr>
            </w:pPr>
            <w:r w:rsidRPr="008D7D4E">
              <w:rPr>
                <w:sz w:val="24"/>
                <w:lang w:val="es-CR"/>
              </w:rPr>
              <w:t>100 personas</w:t>
            </w:r>
          </w:p>
        </w:tc>
      </w:tr>
      <w:tr w:rsidR="00916683" w:rsidRPr="008D7D4E" w14:paraId="0FF5B5C0" w14:textId="77777777" w:rsidTr="00A752C8">
        <w:tc>
          <w:tcPr>
            <w:tcW w:w="2653" w:type="dxa"/>
            <w:vMerge/>
          </w:tcPr>
          <w:p w14:paraId="3B7309B1" w14:textId="77777777" w:rsidR="00916683" w:rsidRPr="008D7D4E" w:rsidRDefault="00916683" w:rsidP="00A752C8">
            <w:pPr>
              <w:rPr>
                <w:sz w:val="24"/>
                <w:lang w:val="es-CR"/>
              </w:rPr>
            </w:pPr>
          </w:p>
        </w:tc>
        <w:tc>
          <w:tcPr>
            <w:tcW w:w="2942" w:type="dxa"/>
          </w:tcPr>
          <w:p w14:paraId="4747B121" w14:textId="77777777" w:rsidR="00916683" w:rsidRPr="008D7D4E" w:rsidRDefault="00916683" w:rsidP="00A752C8">
            <w:pPr>
              <w:rPr>
                <w:sz w:val="24"/>
              </w:rPr>
            </w:pPr>
            <w:r w:rsidRPr="008D7D4E">
              <w:rPr>
                <w:sz w:val="24"/>
              </w:rPr>
              <w:t>20/08/2021</w:t>
            </w:r>
          </w:p>
        </w:tc>
        <w:tc>
          <w:tcPr>
            <w:tcW w:w="1762" w:type="dxa"/>
            <w:vAlign w:val="bottom"/>
          </w:tcPr>
          <w:p w14:paraId="2463130F" w14:textId="77777777" w:rsidR="00916683" w:rsidRPr="008D7D4E" w:rsidRDefault="00916683" w:rsidP="00A752C8">
            <w:pPr>
              <w:rPr>
                <w:rFonts w:cs="Calibri"/>
                <w:color w:val="000000"/>
                <w:sz w:val="24"/>
              </w:rPr>
            </w:pPr>
            <w:r w:rsidRPr="008D7D4E">
              <w:rPr>
                <w:rFonts w:cs="Calibri"/>
                <w:color w:val="000000"/>
                <w:sz w:val="24"/>
              </w:rPr>
              <w:t xml:space="preserve">De 9 </w:t>
            </w:r>
            <w:proofErr w:type="spellStart"/>
            <w:r w:rsidRPr="008D7D4E">
              <w:rPr>
                <w:rFonts w:cs="Calibri"/>
                <w:color w:val="000000"/>
                <w:sz w:val="24"/>
              </w:rPr>
              <w:t>a.m</w:t>
            </w:r>
            <w:proofErr w:type="spellEnd"/>
            <w:r w:rsidRPr="008D7D4E">
              <w:rPr>
                <w:rFonts w:cs="Calibri"/>
                <w:color w:val="000000"/>
                <w:sz w:val="24"/>
              </w:rPr>
              <w:t xml:space="preserve"> a 12 </w:t>
            </w:r>
            <w:proofErr w:type="spellStart"/>
            <w:r w:rsidRPr="008D7D4E">
              <w:rPr>
                <w:rFonts w:cs="Calibri"/>
                <w:color w:val="000000"/>
                <w:sz w:val="24"/>
              </w:rPr>
              <w:t>m.d</w:t>
            </w:r>
            <w:proofErr w:type="spellEnd"/>
          </w:p>
        </w:tc>
        <w:tc>
          <w:tcPr>
            <w:tcW w:w="1471" w:type="dxa"/>
          </w:tcPr>
          <w:p w14:paraId="07DEF8A6" w14:textId="77777777" w:rsidR="00916683" w:rsidRPr="008D7D4E" w:rsidRDefault="00916683" w:rsidP="00A752C8">
            <w:pPr>
              <w:jc w:val="left"/>
              <w:rPr>
                <w:sz w:val="24"/>
                <w:lang w:val="es-CR"/>
              </w:rPr>
            </w:pPr>
            <w:r w:rsidRPr="008D7D4E">
              <w:rPr>
                <w:sz w:val="24"/>
                <w:lang w:val="es-CR"/>
              </w:rPr>
              <w:t>100 personas</w:t>
            </w:r>
          </w:p>
        </w:tc>
      </w:tr>
      <w:tr w:rsidR="00916683" w:rsidRPr="008D7D4E" w14:paraId="35039FB8" w14:textId="77777777" w:rsidTr="00A752C8">
        <w:tc>
          <w:tcPr>
            <w:tcW w:w="2653" w:type="dxa"/>
            <w:vMerge/>
          </w:tcPr>
          <w:p w14:paraId="604A3820" w14:textId="77777777" w:rsidR="00916683" w:rsidRPr="008D7D4E" w:rsidRDefault="00916683" w:rsidP="00A752C8">
            <w:pPr>
              <w:rPr>
                <w:sz w:val="24"/>
                <w:lang w:val="es-CR"/>
              </w:rPr>
            </w:pPr>
          </w:p>
        </w:tc>
        <w:tc>
          <w:tcPr>
            <w:tcW w:w="2942" w:type="dxa"/>
          </w:tcPr>
          <w:p w14:paraId="1A58185E" w14:textId="77777777" w:rsidR="00916683" w:rsidRPr="008D7D4E" w:rsidRDefault="00916683" w:rsidP="00A752C8">
            <w:pPr>
              <w:rPr>
                <w:sz w:val="24"/>
              </w:rPr>
            </w:pPr>
            <w:r w:rsidRPr="008D7D4E">
              <w:rPr>
                <w:sz w:val="24"/>
              </w:rPr>
              <w:t>21/09/2021</w:t>
            </w:r>
          </w:p>
        </w:tc>
        <w:tc>
          <w:tcPr>
            <w:tcW w:w="1762" w:type="dxa"/>
            <w:vAlign w:val="bottom"/>
          </w:tcPr>
          <w:p w14:paraId="40AB8179" w14:textId="77777777" w:rsidR="00916683" w:rsidRPr="008D7D4E" w:rsidRDefault="00916683" w:rsidP="00A752C8">
            <w:pPr>
              <w:rPr>
                <w:rFonts w:cs="Calibri"/>
                <w:color w:val="000000"/>
                <w:sz w:val="24"/>
              </w:rPr>
            </w:pPr>
            <w:r w:rsidRPr="008D7D4E">
              <w:rPr>
                <w:rFonts w:cs="Calibri"/>
                <w:color w:val="000000"/>
                <w:sz w:val="24"/>
              </w:rPr>
              <w:t xml:space="preserve">De 9 </w:t>
            </w:r>
            <w:proofErr w:type="spellStart"/>
            <w:r w:rsidRPr="008D7D4E">
              <w:rPr>
                <w:rFonts w:cs="Calibri"/>
                <w:color w:val="000000"/>
                <w:sz w:val="24"/>
              </w:rPr>
              <w:t>a.m</w:t>
            </w:r>
            <w:proofErr w:type="spellEnd"/>
            <w:r w:rsidRPr="008D7D4E">
              <w:rPr>
                <w:rFonts w:cs="Calibri"/>
                <w:color w:val="000000"/>
                <w:sz w:val="24"/>
              </w:rPr>
              <w:t xml:space="preserve"> a 12 </w:t>
            </w:r>
            <w:proofErr w:type="spellStart"/>
            <w:r w:rsidRPr="008D7D4E">
              <w:rPr>
                <w:rFonts w:cs="Calibri"/>
                <w:color w:val="000000"/>
                <w:sz w:val="24"/>
              </w:rPr>
              <w:t>m.d</w:t>
            </w:r>
            <w:proofErr w:type="spellEnd"/>
          </w:p>
        </w:tc>
        <w:tc>
          <w:tcPr>
            <w:tcW w:w="1471" w:type="dxa"/>
          </w:tcPr>
          <w:p w14:paraId="0E92E90F" w14:textId="77777777" w:rsidR="00916683" w:rsidRPr="008D7D4E" w:rsidRDefault="00916683" w:rsidP="00A752C8">
            <w:pPr>
              <w:jc w:val="left"/>
              <w:rPr>
                <w:sz w:val="24"/>
                <w:lang w:val="es-CR"/>
              </w:rPr>
            </w:pPr>
            <w:r w:rsidRPr="008D7D4E">
              <w:rPr>
                <w:sz w:val="24"/>
                <w:lang w:val="es-CR"/>
              </w:rPr>
              <w:t>100 personas</w:t>
            </w:r>
          </w:p>
        </w:tc>
      </w:tr>
      <w:tr w:rsidR="00916683" w:rsidRPr="008D7D4E" w14:paraId="6EE2D5AF" w14:textId="77777777" w:rsidTr="00A752C8">
        <w:trPr>
          <w:trHeight w:val="74"/>
        </w:trPr>
        <w:tc>
          <w:tcPr>
            <w:tcW w:w="2653" w:type="dxa"/>
            <w:vMerge/>
          </w:tcPr>
          <w:p w14:paraId="67132351" w14:textId="77777777" w:rsidR="00916683" w:rsidRPr="008D7D4E" w:rsidRDefault="00916683" w:rsidP="00A752C8">
            <w:pPr>
              <w:rPr>
                <w:sz w:val="24"/>
                <w:lang w:val="es-CR"/>
              </w:rPr>
            </w:pPr>
          </w:p>
        </w:tc>
        <w:tc>
          <w:tcPr>
            <w:tcW w:w="2942" w:type="dxa"/>
          </w:tcPr>
          <w:p w14:paraId="643ED395" w14:textId="77777777" w:rsidR="00916683" w:rsidRPr="008D7D4E" w:rsidRDefault="00916683" w:rsidP="00A752C8">
            <w:pPr>
              <w:rPr>
                <w:sz w:val="24"/>
              </w:rPr>
            </w:pPr>
            <w:r w:rsidRPr="008D7D4E">
              <w:rPr>
                <w:sz w:val="24"/>
              </w:rPr>
              <w:t>19/11/2021</w:t>
            </w:r>
          </w:p>
        </w:tc>
        <w:tc>
          <w:tcPr>
            <w:tcW w:w="1762" w:type="dxa"/>
            <w:vAlign w:val="bottom"/>
          </w:tcPr>
          <w:p w14:paraId="5947F051" w14:textId="77777777" w:rsidR="00916683" w:rsidRPr="008D7D4E" w:rsidRDefault="00916683" w:rsidP="00A752C8">
            <w:pPr>
              <w:rPr>
                <w:rFonts w:cs="Calibri"/>
                <w:color w:val="000000"/>
                <w:sz w:val="24"/>
              </w:rPr>
            </w:pPr>
            <w:r w:rsidRPr="008D7D4E">
              <w:rPr>
                <w:rFonts w:cs="Calibri"/>
                <w:color w:val="000000"/>
                <w:sz w:val="24"/>
              </w:rPr>
              <w:t xml:space="preserve">De 9 </w:t>
            </w:r>
            <w:proofErr w:type="spellStart"/>
            <w:r w:rsidRPr="008D7D4E">
              <w:rPr>
                <w:rFonts w:cs="Calibri"/>
                <w:color w:val="000000"/>
                <w:sz w:val="24"/>
              </w:rPr>
              <w:t>a.m</w:t>
            </w:r>
            <w:proofErr w:type="spellEnd"/>
            <w:r w:rsidRPr="008D7D4E">
              <w:rPr>
                <w:rFonts w:cs="Calibri"/>
                <w:color w:val="000000"/>
                <w:sz w:val="24"/>
              </w:rPr>
              <w:t xml:space="preserve"> a 12 </w:t>
            </w:r>
            <w:proofErr w:type="spellStart"/>
            <w:r w:rsidRPr="008D7D4E">
              <w:rPr>
                <w:rFonts w:cs="Calibri"/>
                <w:color w:val="000000"/>
                <w:sz w:val="24"/>
              </w:rPr>
              <w:t>m.d</w:t>
            </w:r>
            <w:proofErr w:type="spellEnd"/>
          </w:p>
        </w:tc>
        <w:tc>
          <w:tcPr>
            <w:tcW w:w="1471" w:type="dxa"/>
          </w:tcPr>
          <w:p w14:paraId="37DB3090" w14:textId="77777777" w:rsidR="00916683" w:rsidRPr="008D7D4E" w:rsidRDefault="00916683" w:rsidP="00A752C8">
            <w:pPr>
              <w:jc w:val="left"/>
              <w:rPr>
                <w:sz w:val="24"/>
                <w:lang w:val="es-CR"/>
              </w:rPr>
            </w:pPr>
            <w:r w:rsidRPr="008D7D4E">
              <w:rPr>
                <w:sz w:val="24"/>
                <w:lang w:val="es-CR"/>
              </w:rPr>
              <w:t>100 personas</w:t>
            </w:r>
          </w:p>
        </w:tc>
      </w:tr>
    </w:tbl>
    <w:p w14:paraId="0F2C7E75" w14:textId="77777777" w:rsidR="00916683" w:rsidRDefault="00916683" w:rsidP="00916683">
      <w:pPr>
        <w:rPr>
          <w:sz w:val="24"/>
          <w:lang w:val="es-CR"/>
        </w:rPr>
      </w:pPr>
    </w:p>
    <w:p w14:paraId="38FC06ED" w14:textId="77777777" w:rsidR="00916683" w:rsidRPr="00E863BC" w:rsidRDefault="00916683" w:rsidP="00916683">
      <w:pPr>
        <w:rPr>
          <w:sz w:val="24"/>
          <w:lang w:val="es-CR"/>
        </w:rPr>
      </w:pPr>
      <w:r w:rsidRPr="00E863BC">
        <w:rPr>
          <w:sz w:val="24"/>
          <w:lang w:val="es-CR"/>
        </w:rPr>
        <w:t>Resulta necesario aclarar que la fechas se habilitarán paulatinamente conforme la demanda.</w:t>
      </w:r>
    </w:p>
    <w:p w14:paraId="37A28352" w14:textId="77777777" w:rsidR="00916683" w:rsidRPr="00E863BC" w:rsidRDefault="00916683" w:rsidP="00916683">
      <w:pPr>
        <w:rPr>
          <w:sz w:val="24"/>
          <w:lang w:val="es-CR"/>
        </w:rPr>
      </w:pPr>
    </w:p>
    <w:p w14:paraId="30B5CB22" w14:textId="77777777" w:rsidR="00E863BC" w:rsidRPr="00E863BC" w:rsidRDefault="00916683" w:rsidP="00E863BC">
      <w:pPr>
        <w:widowControl w:val="0"/>
        <w:numPr>
          <w:ilvl w:val="0"/>
          <w:numId w:val="4"/>
        </w:numPr>
        <w:tabs>
          <w:tab w:val="clear" w:pos="644"/>
        </w:tabs>
        <w:spacing w:line="240" w:lineRule="auto"/>
        <w:ind w:left="567"/>
        <w:rPr>
          <w:sz w:val="24"/>
          <w:lang w:val="es-CR"/>
        </w:rPr>
      </w:pPr>
      <w:r w:rsidRPr="00E863BC">
        <w:rPr>
          <w:sz w:val="24"/>
          <w:lang w:val="es-CR"/>
        </w:rPr>
        <w:t xml:space="preserve">Que el interesado deberá </w:t>
      </w:r>
      <w:r w:rsidRPr="00E863BC">
        <w:rPr>
          <w:b/>
          <w:sz w:val="24"/>
          <w:lang w:val="es-CR"/>
        </w:rPr>
        <w:t>elegir la fecha de capacitación y registrarse</w:t>
      </w:r>
      <w:r w:rsidRPr="00E863BC">
        <w:rPr>
          <w:sz w:val="24"/>
          <w:lang w:val="es-CR"/>
        </w:rPr>
        <w:t xml:space="preserve"> por medio del sitio web de la Superintendencia (</w:t>
      </w:r>
      <w:hyperlink r:id="rId13" w:history="1">
        <w:r w:rsidRPr="00E863BC">
          <w:rPr>
            <w:rStyle w:val="Hipervnculo"/>
            <w:sz w:val="24"/>
            <w:lang w:val="es-CR"/>
          </w:rPr>
          <w:t>www.sugef.fi.cr</w:t>
        </w:r>
      </w:hyperlink>
      <w:r w:rsidRPr="00E863BC">
        <w:rPr>
          <w:sz w:val="24"/>
          <w:lang w:val="es-CR"/>
        </w:rPr>
        <w:t xml:space="preserve">), o bien mediante el siguiente </w:t>
      </w:r>
      <w:proofErr w:type="gramStart"/>
      <w:r w:rsidRPr="00E863BC">
        <w:rPr>
          <w:sz w:val="24"/>
          <w:lang w:val="es-CR"/>
        </w:rPr>
        <w:t>link</w:t>
      </w:r>
      <w:proofErr w:type="gramEnd"/>
      <w:r w:rsidR="00E863BC" w:rsidRPr="00E863BC">
        <w:rPr>
          <w:sz w:val="24"/>
          <w:lang w:val="es-CR"/>
        </w:rPr>
        <w:t xml:space="preserve">: </w:t>
      </w:r>
    </w:p>
    <w:p w14:paraId="036E6A01" w14:textId="77777777" w:rsidR="00E863BC" w:rsidRPr="00E863BC" w:rsidRDefault="00E863BC" w:rsidP="00E863BC">
      <w:pPr>
        <w:widowControl w:val="0"/>
        <w:spacing w:line="240" w:lineRule="auto"/>
        <w:ind w:left="207"/>
        <w:jc w:val="left"/>
        <w:rPr>
          <w:sz w:val="24"/>
          <w:lang w:val="es-CR"/>
        </w:rPr>
      </w:pPr>
    </w:p>
    <w:p w14:paraId="6289295F" w14:textId="57E7745E" w:rsidR="00E863BC" w:rsidRPr="00E863BC" w:rsidRDefault="00FA78FE" w:rsidP="00E863BC">
      <w:pPr>
        <w:widowControl w:val="0"/>
        <w:spacing w:line="240" w:lineRule="auto"/>
        <w:ind w:left="567"/>
        <w:rPr>
          <w:sz w:val="24"/>
          <w:lang w:val="es-CR"/>
        </w:rPr>
      </w:pPr>
      <w:hyperlink r:id="rId14" w:history="1">
        <w:r w:rsidR="00E863BC" w:rsidRPr="00E863BC">
          <w:rPr>
            <w:rStyle w:val="Hipervnculo"/>
            <w:rFonts w:cs="Segoe UI"/>
            <w:sz w:val="24"/>
            <w:shd w:val="clear" w:color="auto" w:fill="FFFFFF"/>
          </w:rPr>
          <w:t>https://docs.google.com/forms/d/e/1FAIpQLScpGH_1Zd27UZvki9jRMCP5hp5dlJwS9Bpv1beyY9CcNLAo7w/viewform</w:t>
        </w:r>
      </w:hyperlink>
      <w:r w:rsidR="00E863BC" w:rsidRPr="00E863BC">
        <w:rPr>
          <w:sz w:val="24"/>
        </w:rPr>
        <w:t xml:space="preserve"> </w:t>
      </w:r>
    </w:p>
    <w:p w14:paraId="1C1D7B0B" w14:textId="77777777" w:rsidR="00E863BC" w:rsidRPr="00E863BC" w:rsidRDefault="00E863BC" w:rsidP="00E863BC">
      <w:pPr>
        <w:widowControl w:val="0"/>
        <w:spacing w:line="240" w:lineRule="auto"/>
        <w:ind w:left="207"/>
        <w:jc w:val="left"/>
        <w:rPr>
          <w:sz w:val="24"/>
          <w:lang w:val="es-CR"/>
        </w:rPr>
      </w:pPr>
    </w:p>
    <w:p w14:paraId="7094B6BB" w14:textId="304BAF19" w:rsidR="00916683" w:rsidRPr="00E863BC" w:rsidRDefault="00916683" w:rsidP="00E863BC">
      <w:pPr>
        <w:widowControl w:val="0"/>
        <w:spacing w:line="240" w:lineRule="auto"/>
        <w:ind w:left="567"/>
        <w:rPr>
          <w:sz w:val="24"/>
          <w:lang w:val="es-CR"/>
        </w:rPr>
      </w:pPr>
      <w:r w:rsidRPr="00E863BC">
        <w:rPr>
          <w:b/>
          <w:sz w:val="24"/>
          <w:lang w:val="es-CR"/>
        </w:rPr>
        <w:t xml:space="preserve">a más tardar con 5 días naturales de anticipación de la fecha y horario seleccionados, el formulario se cerrará una vez concluido ese período o alcanzado el cupo máximo, lo que ocurra </w:t>
      </w:r>
      <w:proofErr w:type="gramStart"/>
      <w:r w:rsidRPr="00E863BC">
        <w:rPr>
          <w:b/>
          <w:sz w:val="24"/>
          <w:lang w:val="es-CR"/>
        </w:rPr>
        <w:t xml:space="preserve">primero </w:t>
      </w:r>
      <w:r w:rsidRPr="00E863BC">
        <w:rPr>
          <w:sz w:val="24"/>
          <w:lang w:val="es-CR"/>
        </w:rPr>
        <w:t>.</w:t>
      </w:r>
      <w:proofErr w:type="gramEnd"/>
    </w:p>
    <w:p w14:paraId="14330AE3" w14:textId="77777777" w:rsidR="00916683" w:rsidRPr="00E863BC" w:rsidRDefault="00916683" w:rsidP="00E863BC">
      <w:pPr>
        <w:widowControl w:val="0"/>
        <w:spacing w:line="240" w:lineRule="auto"/>
        <w:ind w:left="644"/>
        <w:rPr>
          <w:sz w:val="24"/>
          <w:lang w:val="es-CR"/>
        </w:rPr>
      </w:pPr>
    </w:p>
    <w:p w14:paraId="05357020" w14:textId="77777777" w:rsidR="00916683" w:rsidRPr="00E863BC" w:rsidRDefault="00916683" w:rsidP="00E863BC">
      <w:pPr>
        <w:widowControl w:val="0"/>
        <w:spacing w:line="240" w:lineRule="auto"/>
        <w:ind w:left="567"/>
        <w:rPr>
          <w:sz w:val="24"/>
          <w:lang w:val="es-CR"/>
        </w:rPr>
      </w:pPr>
      <w:r w:rsidRPr="00E863BC">
        <w:rPr>
          <w:sz w:val="24"/>
          <w:lang w:val="es-CR"/>
        </w:rPr>
        <w:t xml:space="preserve">En caso de que alguna de las capacitaciones programadas registre una asistencia inferior a 50 personas, la misma será suspendida, </w:t>
      </w:r>
      <w:r w:rsidRPr="00E863BC">
        <w:rPr>
          <w:b/>
          <w:sz w:val="24"/>
          <w:lang w:val="es-CR"/>
        </w:rPr>
        <w:t xml:space="preserve">lo cual será comunicado por medio del correo electrónico. </w:t>
      </w:r>
    </w:p>
    <w:p w14:paraId="6E1B1DF1" w14:textId="1BD0190E" w:rsidR="00E863BC" w:rsidRDefault="00E863BC">
      <w:pPr>
        <w:spacing w:after="160" w:line="259" w:lineRule="auto"/>
        <w:jc w:val="left"/>
        <w:rPr>
          <w:sz w:val="24"/>
          <w:lang w:val="es-CR"/>
        </w:rPr>
      </w:pPr>
      <w:r>
        <w:rPr>
          <w:sz w:val="24"/>
          <w:lang w:val="es-CR"/>
        </w:rPr>
        <w:br w:type="page"/>
      </w:r>
    </w:p>
    <w:p w14:paraId="195DF1AD" w14:textId="77777777" w:rsidR="00916683" w:rsidRPr="00E863BC" w:rsidRDefault="00916683" w:rsidP="00916683">
      <w:pPr>
        <w:pStyle w:val="Prrafodelista"/>
        <w:rPr>
          <w:sz w:val="24"/>
          <w:lang w:val="es-CR"/>
        </w:rPr>
      </w:pPr>
    </w:p>
    <w:p w14:paraId="215887BC" w14:textId="77777777" w:rsidR="00916683" w:rsidRPr="00E863BC" w:rsidRDefault="00916683" w:rsidP="00916683">
      <w:pPr>
        <w:widowControl w:val="0"/>
        <w:numPr>
          <w:ilvl w:val="0"/>
          <w:numId w:val="4"/>
        </w:numPr>
        <w:spacing w:line="240" w:lineRule="auto"/>
        <w:ind w:left="567"/>
        <w:rPr>
          <w:sz w:val="24"/>
          <w:lang w:val="es-CR"/>
        </w:rPr>
      </w:pPr>
      <w:r w:rsidRPr="00E863BC">
        <w:rPr>
          <w:sz w:val="24"/>
          <w:lang w:val="es-CR"/>
        </w:rPr>
        <w:t xml:space="preserve">La modalidad de las capacitaciones será virtual, los participantes a cada sesión recibirán 2 días antes del evento el enlace para ingresar a la actividad. </w:t>
      </w:r>
    </w:p>
    <w:p w14:paraId="5C5C0166" w14:textId="02C7F26F" w:rsidR="00916683" w:rsidRPr="00E863BC" w:rsidRDefault="00916683" w:rsidP="00916683">
      <w:pPr>
        <w:widowControl w:val="0"/>
        <w:spacing w:line="240" w:lineRule="auto"/>
        <w:rPr>
          <w:sz w:val="24"/>
          <w:lang w:val="es-CR"/>
        </w:rPr>
      </w:pPr>
    </w:p>
    <w:p w14:paraId="551EFB50" w14:textId="77777777" w:rsidR="00916683" w:rsidRPr="00E863BC" w:rsidRDefault="00916683" w:rsidP="00916683">
      <w:pPr>
        <w:pStyle w:val="NormalWeb"/>
        <w:spacing w:before="0" w:beforeAutospacing="0" w:after="0" w:afterAutospacing="0"/>
        <w:jc w:val="both"/>
        <w:rPr>
          <w:rFonts w:ascii="Cambria" w:hAnsi="Cambria"/>
          <w:lang w:val="es-CR"/>
        </w:rPr>
      </w:pPr>
      <w:r w:rsidRPr="00E863BC">
        <w:rPr>
          <w:rFonts w:ascii="Cambria" w:hAnsi="Cambria"/>
          <w:lang w:val="es-CR"/>
        </w:rPr>
        <w:t>Para consultas pueden comunicarse con:</w:t>
      </w:r>
    </w:p>
    <w:p w14:paraId="209C1EB4" w14:textId="7A492E5D" w:rsidR="00916683" w:rsidRPr="00E863BC" w:rsidRDefault="00916683" w:rsidP="00916683">
      <w:pPr>
        <w:pStyle w:val="NormalWeb"/>
        <w:spacing w:before="0" w:beforeAutospacing="0" w:after="0" w:afterAutospacing="0"/>
        <w:ind w:left="284"/>
        <w:jc w:val="both"/>
        <w:rPr>
          <w:rFonts w:ascii="Cambria" w:hAnsi="Cambria"/>
          <w:lang w:val="es-CR"/>
        </w:rPr>
      </w:pPr>
    </w:p>
    <w:p w14:paraId="6484A636" w14:textId="77777777" w:rsidR="00657611" w:rsidRPr="00E863BC" w:rsidRDefault="00657611" w:rsidP="00916683">
      <w:pPr>
        <w:pStyle w:val="NormalWeb"/>
        <w:spacing w:before="0" w:beforeAutospacing="0" w:after="0" w:afterAutospacing="0"/>
        <w:ind w:left="284"/>
        <w:jc w:val="both"/>
        <w:rPr>
          <w:rFonts w:ascii="Cambria" w:hAnsi="Cambria"/>
          <w:lang w:val="es-CR"/>
        </w:rPr>
      </w:pPr>
    </w:p>
    <w:tbl>
      <w:tblPr>
        <w:tblW w:w="7088" w:type="dxa"/>
        <w:jc w:val="center"/>
        <w:tblLayout w:type="fixed"/>
        <w:tblCellMar>
          <w:left w:w="70" w:type="dxa"/>
          <w:right w:w="70" w:type="dxa"/>
        </w:tblCellMar>
        <w:tblLook w:val="04A0" w:firstRow="1" w:lastRow="0" w:firstColumn="1" w:lastColumn="0" w:noHBand="0" w:noVBand="1"/>
      </w:tblPr>
      <w:tblGrid>
        <w:gridCol w:w="3109"/>
        <w:gridCol w:w="1418"/>
        <w:gridCol w:w="2561"/>
      </w:tblGrid>
      <w:tr w:rsidR="00916683" w:rsidRPr="00E863BC" w14:paraId="706B886C" w14:textId="77777777" w:rsidTr="005A3B47">
        <w:trPr>
          <w:trHeight w:val="206"/>
          <w:jc w:val="center"/>
        </w:trPr>
        <w:tc>
          <w:tcPr>
            <w:tcW w:w="310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052B5C9" w14:textId="77777777" w:rsidR="00916683" w:rsidRPr="00E863BC" w:rsidRDefault="00916683" w:rsidP="00A752C8">
            <w:pPr>
              <w:spacing w:line="240" w:lineRule="auto"/>
              <w:jc w:val="center"/>
              <w:rPr>
                <w:b/>
                <w:bCs/>
                <w:color w:val="000000"/>
                <w:sz w:val="24"/>
                <w:lang w:val="es-CR" w:eastAsia="es-CR"/>
              </w:rPr>
            </w:pPr>
            <w:r w:rsidRPr="00E863BC">
              <w:rPr>
                <w:b/>
                <w:bCs/>
                <w:color w:val="000000"/>
                <w:sz w:val="24"/>
                <w:lang w:val="es-CR" w:eastAsia="es-CR"/>
              </w:rPr>
              <w:t>Nombre del Contacto</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2014A40F" w14:textId="77777777" w:rsidR="00916683" w:rsidRPr="00E863BC" w:rsidRDefault="00916683" w:rsidP="00A752C8">
            <w:pPr>
              <w:spacing w:line="240" w:lineRule="auto"/>
              <w:jc w:val="center"/>
              <w:rPr>
                <w:b/>
                <w:bCs/>
                <w:color w:val="000000"/>
                <w:sz w:val="24"/>
                <w:lang w:val="es-CR" w:eastAsia="es-CR"/>
              </w:rPr>
            </w:pPr>
            <w:r w:rsidRPr="00E863BC">
              <w:rPr>
                <w:b/>
                <w:bCs/>
                <w:color w:val="000000"/>
                <w:sz w:val="24"/>
                <w:lang w:val="es-CR" w:eastAsia="es-CR"/>
              </w:rPr>
              <w:t>Teléfono</w:t>
            </w:r>
          </w:p>
        </w:tc>
        <w:tc>
          <w:tcPr>
            <w:tcW w:w="2561" w:type="dxa"/>
            <w:tcBorders>
              <w:top w:val="single" w:sz="8" w:space="0" w:color="auto"/>
              <w:left w:val="nil"/>
              <w:bottom w:val="single" w:sz="4" w:space="0" w:color="auto"/>
              <w:right w:val="single" w:sz="8" w:space="0" w:color="auto"/>
            </w:tcBorders>
            <w:shd w:val="clear" w:color="auto" w:fill="auto"/>
            <w:vAlign w:val="center"/>
            <w:hideMark/>
          </w:tcPr>
          <w:p w14:paraId="52E6843A" w14:textId="77777777" w:rsidR="00916683" w:rsidRPr="00E863BC" w:rsidRDefault="00916683" w:rsidP="00A752C8">
            <w:pPr>
              <w:spacing w:line="240" w:lineRule="auto"/>
              <w:jc w:val="center"/>
              <w:rPr>
                <w:b/>
                <w:bCs/>
                <w:color w:val="000000"/>
                <w:sz w:val="24"/>
                <w:lang w:val="es-CR" w:eastAsia="es-CR"/>
              </w:rPr>
            </w:pPr>
            <w:r w:rsidRPr="00E863BC">
              <w:rPr>
                <w:b/>
                <w:bCs/>
                <w:color w:val="000000"/>
                <w:sz w:val="24"/>
                <w:lang w:val="es-CR" w:eastAsia="es-CR"/>
              </w:rPr>
              <w:t>Email</w:t>
            </w:r>
          </w:p>
        </w:tc>
      </w:tr>
      <w:tr w:rsidR="00916683" w:rsidRPr="00E863BC" w14:paraId="09D7EBAD" w14:textId="77777777" w:rsidTr="005A3B47">
        <w:trPr>
          <w:trHeight w:val="336"/>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685D91E4" w14:textId="77777777" w:rsidR="00916683" w:rsidRPr="00E863BC" w:rsidRDefault="00916683" w:rsidP="00A752C8">
            <w:pPr>
              <w:spacing w:line="240" w:lineRule="auto"/>
              <w:rPr>
                <w:color w:val="000000"/>
                <w:sz w:val="24"/>
                <w:lang w:val="es-CR" w:eastAsia="es-CR"/>
              </w:rPr>
            </w:pPr>
            <w:r w:rsidRPr="00E863BC">
              <w:rPr>
                <w:color w:val="000000"/>
                <w:sz w:val="24"/>
                <w:lang w:val="es-CR" w:eastAsia="es-CR"/>
              </w:rPr>
              <w:t>Ingrid Brenes Valenciano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B2BF01" w14:textId="77777777" w:rsidR="00916683" w:rsidRPr="00E863BC" w:rsidRDefault="00916683" w:rsidP="00A752C8">
            <w:pPr>
              <w:spacing w:line="240" w:lineRule="auto"/>
              <w:jc w:val="center"/>
              <w:rPr>
                <w:bCs/>
                <w:color w:val="000000"/>
                <w:sz w:val="24"/>
                <w:lang w:val="es-CR" w:eastAsia="es-CR"/>
              </w:rPr>
            </w:pPr>
            <w:r w:rsidRPr="00E863BC">
              <w:rPr>
                <w:bCs/>
                <w:color w:val="000000"/>
                <w:sz w:val="24"/>
                <w:lang w:val="es-CR" w:eastAsia="es-CR"/>
              </w:rPr>
              <w:t>2243-4781</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2C5667C6" w14:textId="77777777" w:rsidR="00916683" w:rsidRPr="00E863BC" w:rsidRDefault="00916683" w:rsidP="00A752C8">
            <w:pPr>
              <w:spacing w:line="240" w:lineRule="auto"/>
              <w:rPr>
                <w:rStyle w:val="Hipervnculo"/>
                <w:sz w:val="24"/>
                <w:lang w:val="es-CR" w:eastAsia="es-CR"/>
              </w:rPr>
            </w:pPr>
            <w:r w:rsidRPr="00E863BC">
              <w:rPr>
                <w:rStyle w:val="Hipervnculo"/>
                <w:sz w:val="24"/>
                <w:lang w:val="es-CR" w:eastAsia="es-CR"/>
              </w:rPr>
              <w:t>brenesvi@sugef.fi.cr</w:t>
            </w:r>
          </w:p>
        </w:tc>
      </w:tr>
      <w:tr w:rsidR="005A3B47" w:rsidRPr="00E863BC" w14:paraId="453A7E23" w14:textId="77777777" w:rsidTr="005A3B47">
        <w:trPr>
          <w:trHeight w:val="336"/>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366DEF51" w14:textId="2B67FC6B" w:rsidR="005A3B47" w:rsidRPr="00E863BC" w:rsidRDefault="005A3B47" w:rsidP="00A752C8">
            <w:pPr>
              <w:spacing w:line="240" w:lineRule="auto"/>
              <w:rPr>
                <w:color w:val="000000"/>
                <w:sz w:val="24"/>
                <w:lang w:val="es-CR" w:eastAsia="es-CR"/>
              </w:rPr>
            </w:pPr>
            <w:r w:rsidRPr="00E863BC">
              <w:rPr>
                <w:color w:val="000000"/>
                <w:sz w:val="24"/>
                <w:lang w:val="es-CR" w:eastAsia="es-CR"/>
              </w:rPr>
              <w:t>Cecilia Corrales Villanueva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82CADF" w14:textId="21C37EFF" w:rsidR="005A3B47" w:rsidRPr="00E863BC" w:rsidRDefault="005A3B47" w:rsidP="00A752C8">
            <w:pPr>
              <w:spacing w:line="240" w:lineRule="auto"/>
              <w:jc w:val="center"/>
              <w:rPr>
                <w:bCs/>
                <w:color w:val="000000"/>
                <w:sz w:val="24"/>
                <w:lang w:val="es-CR" w:eastAsia="es-CR"/>
              </w:rPr>
            </w:pPr>
            <w:r w:rsidRPr="00E863BC">
              <w:rPr>
                <w:bCs/>
                <w:color w:val="000000"/>
                <w:sz w:val="24"/>
                <w:lang w:val="es-CR" w:eastAsia="es-CR"/>
              </w:rPr>
              <w:t>2243-4782</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5EAD9BAF" w14:textId="78E8927F" w:rsidR="005A3B47" w:rsidRPr="00E863BC" w:rsidRDefault="005A3B47" w:rsidP="00A752C8">
            <w:pPr>
              <w:spacing w:line="240" w:lineRule="auto"/>
              <w:rPr>
                <w:rStyle w:val="Hipervnculo"/>
                <w:sz w:val="24"/>
                <w:lang w:val="es-CR" w:eastAsia="es-CR"/>
              </w:rPr>
            </w:pPr>
            <w:r w:rsidRPr="00E863BC">
              <w:rPr>
                <w:rStyle w:val="Hipervnculo"/>
                <w:sz w:val="24"/>
                <w:lang w:val="es-CR" w:eastAsia="es-CR"/>
              </w:rPr>
              <w:t>corralesvc@sugef.fi.cr</w:t>
            </w:r>
          </w:p>
        </w:tc>
      </w:tr>
      <w:tr w:rsidR="005A3B47" w:rsidRPr="00E863BC" w14:paraId="3E61BB05" w14:textId="77777777" w:rsidTr="005A3B47">
        <w:trPr>
          <w:trHeight w:val="336"/>
          <w:jc w:val="center"/>
        </w:trPr>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14:paraId="295173A3" w14:textId="774B9180" w:rsidR="005A3B47" w:rsidRPr="00E863BC" w:rsidRDefault="005A3B47" w:rsidP="00A752C8">
            <w:pPr>
              <w:spacing w:line="240" w:lineRule="auto"/>
              <w:rPr>
                <w:color w:val="000000"/>
                <w:sz w:val="24"/>
                <w:lang w:val="es-CR" w:eastAsia="es-CR"/>
              </w:rPr>
            </w:pPr>
            <w:r w:rsidRPr="00E863BC">
              <w:rPr>
                <w:color w:val="000000"/>
                <w:sz w:val="24"/>
                <w:lang w:val="es-CR" w:eastAsia="es-CR"/>
              </w:rPr>
              <w:t>Adriana Cordero Arias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CE066A" w14:textId="7187B25D" w:rsidR="005A3B47" w:rsidRPr="00E863BC" w:rsidRDefault="005A3B47" w:rsidP="00A752C8">
            <w:pPr>
              <w:spacing w:line="240" w:lineRule="auto"/>
              <w:jc w:val="center"/>
              <w:rPr>
                <w:bCs/>
                <w:color w:val="000000"/>
                <w:sz w:val="24"/>
                <w:lang w:val="es-CR" w:eastAsia="es-CR"/>
              </w:rPr>
            </w:pPr>
            <w:r w:rsidRPr="00E863BC">
              <w:rPr>
                <w:bCs/>
                <w:color w:val="000000"/>
                <w:sz w:val="24"/>
                <w:lang w:val="es-CR" w:eastAsia="es-CR"/>
              </w:rPr>
              <w:t>2243-4773</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5ED8CDF3" w14:textId="6D875E45" w:rsidR="005A3B47" w:rsidRPr="00E863BC" w:rsidRDefault="005A3B47" w:rsidP="00A752C8">
            <w:pPr>
              <w:spacing w:line="240" w:lineRule="auto"/>
              <w:rPr>
                <w:rStyle w:val="Hipervnculo"/>
                <w:sz w:val="24"/>
                <w:lang w:val="es-CR" w:eastAsia="es-CR"/>
              </w:rPr>
            </w:pPr>
            <w:r w:rsidRPr="00E863BC">
              <w:rPr>
                <w:rStyle w:val="Hipervnculo"/>
                <w:sz w:val="24"/>
                <w:lang w:val="es-CR" w:eastAsia="es-CR"/>
              </w:rPr>
              <w:t>corderoai@sugef.fi.cr</w:t>
            </w:r>
          </w:p>
        </w:tc>
      </w:tr>
    </w:tbl>
    <w:p w14:paraId="7ED2C1BE" w14:textId="14518927" w:rsidR="00916683" w:rsidRPr="00E863BC" w:rsidRDefault="00916683" w:rsidP="00916683">
      <w:pPr>
        <w:pStyle w:val="NormalWeb"/>
        <w:spacing w:before="0" w:beforeAutospacing="0" w:after="0" w:afterAutospacing="0"/>
        <w:jc w:val="both"/>
        <w:rPr>
          <w:rFonts w:ascii="Cambria" w:hAnsi="Cambria"/>
          <w:lang w:val="es-CR"/>
        </w:rPr>
      </w:pPr>
    </w:p>
    <w:p w14:paraId="1707615B" w14:textId="112E9EC7" w:rsidR="002B6893" w:rsidRPr="00E863BC" w:rsidRDefault="002B6893" w:rsidP="00916683">
      <w:pPr>
        <w:pStyle w:val="NormalWeb"/>
        <w:spacing w:before="0" w:beforeAutospacing="0" w:after="0" w:afterAutospacing="0"/>
        <w:jc w:val="both"/>
        <w:rPr>
          <w:rFonts w:ascii="Cambria" w:hAnsi="Cambria"/>
          <w:lang w:val="es-CR"/>
        </w:rPr>
      </w:pPr>
    </w:p>
    <w:p w14:paraId="448DED0B" w14:textId="77777777" w:rsidR="002B6893" w:rsidRPr="00E863BC" w:rsidRDefault="002B6893" w:rsidP="00916683">
      <w:pPr>
        <w:pStyle w:val="NormalWeb"/>
        <w:spacing w:before="0" w:beforeAutospacing="0" w:after="0" w:afterAutospacing="0"/>
        <w:jc w:val="both"/>
        <w:rPr>
          <w:rFonts w:ascii="Cambria" w:hAnsi="Cambria"/>
          <w:lang w:val="es-CR"/>
        </w:rPr>
      </w:pPr>
    </w:p>
    <w:p w14:paraId="765F90FA" w14:textId="4D188389" w:rsidR="006972C9" w:rsidRPr="00E863BC" w:rsidRDefault="006972C9" w:rsidP="001B6D55">
      <w:pPr>
        <w:pStyle w:val="Texto"/>
        <w:spacing w:before="0" w:after="0" w:line="240" w:lineRule="auto"/>
        <w:rPr>
          <w:sz w:val="24"/>
        </w:rPr>
      </w:pPr>
      <w:r w:rsidRPr="00E863BC">
        <w:rPr>
          <w:sz w:val="24"/>
        </w:rPr>
        <w:t>Atentamente,</w:t>
      </w:r>
    </w:p>
    <w:p w14:paraId="6167D782" w14:textId="77777777" w:rsidR="002B6893" w:rsidRPr="002E2B0A" w:rsidRDefault="002B6893" w:rsidP="001B6D55">
      <w:pPr>
        <w:pStyle w:val="Texto"/>
        <w:spacing w:before="0" w:after="0" w:line="240" w:lineRule="auto"/>
        <w:rPr>
          <w:sz w:val="24"/>
        </w:rPr>
      </w:pPr>
    </w:p>
    <w:p w14:paraId="4B49C9DF" w14:textId="1743B57B" w:rsidR="006972C9" w:rsidRDefault="002B6893" w:rsidP="001B6D55">
      <w:pPr>
        <w:spacing w:line="240" w:lineRule="auto"/>
        <w:rPr>
          <w:sz w:val="24"/>
        </w:rPr>
      </w:pPr>
      <w:r>
        <w:rPr>
          <w:noProof/>
          <w:lang w:val="es-CR" w:eastAsia="es-CR"/>
        </w:rPr>
        <w:drawing>
          <wp:anchor distT="0" distB="0" distL="114300" distR="114300" simplePos="0" relativeHeight="251659264" behindDoc="1" locked="0" layoutInCell="1" allowOverlap="1" wp14:anchorId="0A71CD58" wp14:editId="4ADF66A2">
            <wp:simplePos x="0" y="0"/>
            <wp:positionH relativeFrom="column">
              <wp:posOffset>0</wp:posOffset>
            </wp:positionH>
            <wp:positionV relativeFrom="paragraph">
              <wp:posOffset>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1B95EFD3" w14:textId="77777777" w:rsidR="002B6893" w:rsidRPr="002E2B0A" w:rsidRDefault="002B6893" w:rsidP="001B6D55">
      <w:pPr>
        <w:spacing w:line="240" w:lineRule="auto"/>
        <w:rPr>
          <w:sz w:val="24"/>
        </w:rPr>
      </w:pPr>
    </w:p>
    <w:p w14:paraId="2FA72050" w14:textId="77777777" w:rsidR="006B5A99" w:rsidRDefault="006B5A99" w:rsidP="001B6D55">
      <w:pPr>
        <w:pStyle w:val="Negrita"/>
        <w:spacing w:line="240" w:lineRule="auto"/>
        <w:jc w:val="left"/>
        <w:rPr>
          <w:b w:val="0"/>
          <w:sz w:val="24"/>
        </w:rPr>
      </w:pPr>
    </w:p>
    <w:p w14:paraId="398F7CD2" w14:textId="77777777" w:rsidR="00326EE5" w:rsidRPr="002733E1" w:rsidRDefault="00326EE5" w:rsidP="001B6D55">
      <w:pPr>
        <w:pStyle w:val="Negrita"/>
        <w:spacing w:line="240" w:lineRule="auto"/>
        <w:jc w:val="left"/>
        <w:rPr>
          <w:b w:val="0"/>
          <w:sz w:val="24"/>
        </w:rPr>
      </w:pPr>
      <w:r w:rsidRPr="002733E1">
        <w:rPr>
          <w:b w:val="0"/>
          <w:sz w:val="24"/>
        </w:rPr>
        <w:t>José Armando Fallas Martínez</w:t>
      </w:r>
    </w:p>
    <w:p w14:paraId="50B4635F" w14:textId="77777777" w:rsidR="00326EE5" w:rsidRDefault="00326EE5" w:rsidP="001B6D55">
      <w:pPr>
        <w:pStyle w:val="Negrita"/>
        <w:spacing w:line="240" w:lineRule="auto"/>
        <w:jc w:val="left"/>
        <w:rPr>
          <w:noProof/>
          <w:lang w:val="es-CR" w:eastAsia="es-CR"/>
        </w:rPr>
      </w:pPr>
      <w:r>
        <w:rPr>
          <w:sz w:val="24"/>
        </w:rPr>
        <w:t>Intendente</w:t>
      </w:r>
      <w:r w:rsidR="001B6D55">
        <w:rPr>
          <w:sz w:val="24"/>
        </w:rPr>
        <w:t xml:space="preserve"> General</w:t>
      </w:r>
      <w:r w:rsidRPr="00A35D0A">
        <w:rPr>
          <w:sz w:val="24"/>
        </w:rPr>
        <w:t xml:space="preserve"> </w:t>
      </w:r>
      <w:r>
        <w:rPr>
          <w:noProof/>
          <w:lang w:val="es-CR" w:eastAsia="es-CR"/>
        </w:rPr>
        <w:t xml:space="preserve"> </w:t>
      </w:r>
    </w:p>
    <w:p w14:paraId="3355209C" w14:textId="77777777" w:rsidR="00326EE5" w:rsidRDefault="00326EE5" w:rsidP="001B6D55">
      <w:pPr>
        <w:pStyle w:val="Negrita"/>
        <w:spacing w:line="240" w:lineRule="auto"/>
        <w:jc w:val="left"/>
        <w:rPr>
          <w:sz w:val="24"/>
        </w:rPr>
      </w:pPr>
    </w:p>
    <w:p w14:paraId="520F5278" w14:textId="2AF5F4BA" w:rsidR="006972C9" w:rsidRDefault="006972C9" w:rsidP="001B6D55">
      <w:pPr>
        <w:pStyle w:val="Negrita"/>
        <w:spacing w:line="240" w:lineRule="auto"/>
      </w:pPr>
    </w:p>
    <w:p w14:paraId="38BA3D57" w14:textId="77777777" w:rsidR="00657611" w:rsidRDefault="00657611" w:rsidP="001B6D55">
      <w:pPr>
        <w:pStyle w:val="Negrita"/>
        <w:spacing w:line="240" w:lineRule="auto"/>
      </w:pPr>
    </w:p>
    <w:p w14:paraId="40C5A52D" w14:textId="5F8C7874" w:rsidR="006972C9" w:rsidRPr="00657611" w:rsidRDefault="002B6893" w:rsidP="001B6D55">
      <w:pPr>
        <w:pStyle w:val="CC"/>
        <w:spacing w:line="240" w:lineRule="auto"/>
        <w:rPr>
          <w:sz w:val="16"/>
          <w:szCs w:val="16"/>
        </w:rPr>
      </w:pPr>
      <w:r w:rsidRPr="00657611">
        <w:rPr>
          <w:sz w:val="16"/>
          <w:szCs w:val="16"/>
        </w:rPr>
        <w:t>RCA/CSQ/AICA/</w:t>
      </w:r>
      <w:proofErr w:type="spellStart"/>
      <w:r w:rsidRPr="00657611">
        <w:rPr>
          <w:sz w:val="16"/>
          <w:szCs w:val="16"/>
        </w:rPr>
        <w:t>bvi</w:t>
      </w:r>
      <w:proofErr w:type="spellEnd"/>
    </w:p>
    <w:p w14:paraId="795E8BCF" w14:textId="77777777" w:rsidR="006972C9" w:rsidRPr="006972C9" w:rsidRDefault="006972C9" w:rsidP="006972C9"/>
    <w:p w14:paraId="3B266F0C" w14:textId="77777777" w:rsidR="006972C9" w:rsidRPr="006972C9" w:rsidRDefault="006972C9" w:rsidP="006972C9"/>
    <w:p w14:paraId="4C7EFA19" w14:textId="77777777" w:rsidR="006972C9" w:rsidRPr="006972C9" w:rsidRDefault="006972C9" w:rsidP="006972C9"/>
    <w:p w14:paraId="3E4D69A6" w14:textId="77777777" w:rsidR="006972C9" w:rsidRDefault="006972C9" w:rsidP="006972C9"/>
    <w:p w14:paraId="3ADAD39B" w14:textId="77777777" w:rsidR="00AF06C5" w:rsidRPr="006972C9" w:rsidRDefault="006972C9" w:rsidP="006972C9">
      <w:pPr>
        <w:tabs>
          <w:tab w:val="left" w:pos="7187"/>
        </w:tabs>
      </w:pPr>
      <w:r>
        <w:tab/>
      </w:r>
    </w:p>
    <w:sectPr w:rsidR="00AF06C5" w:rsidRPr="006972C9">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4E39D" w14:textId="77777777" w:rsidR="00916683" w:rsidRDefault="00916683" w:rsidP="009349F3">
      <w:pPr>
        <w:spacing w:line="240" w:lineRule="auto"/>
      </w:pPr>
      <w:r>
        <w:separator/>
      </w:r>
    </w:p>
  </w:endnote>
  <w:endnote w:type="continuationSeparator" w:id="0">
    <w:p w14:paraId="6FBAE7BE" w14:textId="77777777" w:rsidR="00916683" w:rsidRDefault="0091668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587C" w14:textId="77777777" w:rsidR="001B6D55" w:rsidRDefault="001B6D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5AACE646" w14:textId="77777777" w:rsidTr="00BA2E27">
      <w:tc>
        <w:tcPr>
          <w:tcW w:w="2942" w:type="dxa"/>
        </w:tcPr>
        <w:p w14:paraId="0B2B98B0" w14:textId="77777777" w:rsidR="00DA2424" w:rsidRDefault="00DA2424" w:rsidP="00DA2424">
          <w:pPr>
            <w:pStyle w:val="Piedepgina"/>
            <w:rPr>
              <w:b/>
              <w:color w:val="7F7F7F" w:themeColor="text1" w:themeTint="80"/>
              <w:sz w:val="16"/>
              <w:szCs w:val="16"/>
            </w:rPr>
          </w:pPr>
          <w:r>
            <w:rPr>
              <w:b/>
              <w:color w:val="7F7F7F" w:themeColor="text1" w:themeTint="80"/>
              <w:sz w:val="16"/>
              <w:szCs w:val="16"/>
            </w:rPr>
            <w:t>Teléfono: (506) 2243-4848</w:t>
          </w:r>
        </w:p>
        <w:p w14:paraId="228D5C20" w14:textId="77777777" w:rsidR="00DA2424" w:rsidRDefault="00DA2424" w:rsidP="00DA2424">
          <w:pPr>
            <w:pStyle w:val="Piedepgina"/>
            <w:rPr>
              <w:b/>
              <w:color w:val="7F7F7F" w:themeColor="text1" w:themeTint="80"/>
              <w:sz w:val="16"/>
              <w:szCs w:val="16"/>
            </w:rPr>
          </w:pPr>
          <w:r>
            <w:rPr>
              <w:b/>
              <w:color w:val="7F7F7F" w:themeColor="text1" w:themeTint="80"/>
              <w:sz w:val="16"/>
              <w:szCs w:val="16"/>
            </w:rPr>
            <w:t>Facsímile: (506) 2243-4849</w:t>
          </w:r>
        </w:p>
        <w:p w14:paraId="2413F658" w14:textId="77777777" w:rsidR="00517D62" w:rsidRPr="009349F3" w:rsidRDefault="00517D62" w:rsidP="00DA2424">
          <w:pPr>
            <w:pStyle w:val="Piedepgina"/>
            <w:rPr>
              <w:b/>
              <w:color w:val="7F7F7F" w:themeColor="text1" w:themeTint="80"/>
              <w:sz w:val="16"/>
              <w:szCs w:val="16"/>
            </w:rPr>
          </w:pPr>
        </w:p>
      </w:tc>
      <w:tc>
        <w:tcPr>
          <w:tcW w:w="2943" w:type="dxa"/>
        </w:tcPr>
        <w:p w14:paraId="2CDE42B8"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65B261E3"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07622187"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14:paraId="360AE80B"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5FAE" w14:textId="77777777" w:rsidR="001B6D55" w:rsidRDefault="001B6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0413C" w14:textId="77777777" w:rsidR="00916683" w:rsidRDefault="00916683" w:rsidP="009349F3">
      <w:pPr>
        <w:spacing w:line="240" w:lineRule="auto"/>
      </w:pPr>
      <w:r>
        <w:separator/>
      </w:r>
    </w:p>
  </w:footnote>
  <w:footnote w:type="continuationSeparator" w:id="0">
    <w:p w14:paraId="289D7048" w14:textId="77777777" w:rsidR="00916683" w:rsidRDefault="0091668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F3EB" w14:textId="77777777" w:rsidR="001B6D55" w:rsidRDefault="001B6D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2690C" w14:textId="77777777" w:rsidR="009349F3" w:rsidRDefault="009349F3">
    <w:pPr>
      <w:pStyle w:val="Encabezado"/>
    </w:pPr>
    <w:r>
      <w:ptab w:relativeTo="margin" w:alignment="center" w:leader="none"/>
    </w:r>
    <w:r>
      <w:rPr>
        <w:noProof/>
        <w:lang w:val="es-CR" w:eastAsia="es-CR"/>
      </w:rPr>
      <w:drawing>
        <wp:inline distT="0" distB="0" distL="0" distR="0" wp14:anchorId="2E594539" wp14:editId="31C16357">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ECF02" w14:textId="77777777" w:rsidR="001B6D55" w:rsidRDefault="001B6D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83"/>
    <w:rsid w:val="001B6D55"/>
    <w:rsid w:val="002B02F1"/>
    <w:rsid w:val="002B6893"/>
    <w:rsid w:val="002D6ACD"/>
    <w:rsid w:val="00322C6D"/>
    <w:rsid w:val="00326EE5"/>
    <w:rsid w:val="003E2E23"/>
    <w:rsid w:val="003F0C64"/>
    <w:rsid w:val="00517D62"/>
    <w:rsid w:val="005A3B47"/>
    <w:rsid w:val="005F7C14"/>
    <w:rsid w:val="00657611"/>
    <w:rsid w:val="0066384E"/>
    <w:rsid w:val="006972C9"/>
    <w:rsid w:val="006B5A99"/>
    <w:rsid w:val="008200B7"/>
    <w:rsid w:val="00852F96"/>
    <w:rsid w:val="00855792"/>
    <w:rsid w:val="00900B79"/>
    <w:rsid w:val="00916683"/>
    <w:rsid w:val="0093137D"/>
    <w:rsid w:val="009349F3"/>
    <w:rsid w:val="00AF06C5"/>
    <w:rsid w:val="00C9308D"/>
    <w:rsid w:val="00DA2424"/>
    <w:rsid w:val="00DD2EBF"/>
    <w:rsid w:val="00DE2D06"/>
    <w:rsid w:val="00E17288"/>
    <w:rsid w:val="00E863BC"/>
    <w:rsid w:val="00ED4B62"/>
    <w:rsid w:val="00FA78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FB05C"/>
  <w15:chartTrackingRefBased/>
  <w15:docId w15:val="{7DBCCDD4-65FE-457D-84B3-D78B5F40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916683"/>
    <w:pPr>
      <w:ind w:left="720"/>
      <w:contextualSpacing/>
    </w:pPr>
  </w:style>
  <w:style w:type="character" w:customStyle="1" w:styleId="PrrafodelistaCar">
    <w:name w:val="Párrafo de lista Car"/>
    <w:link w:val="Prrafodelista"/>
    <w:uiPriority w:val="34"/>
    <w:locked/>
    <w:rsid w:val="00916683"/>
    <w:rPr>
      <w:rFonts w:ascii="Cambria" w:eastAsia="Times New Roman" w:hAnsi="Cambria" w:cs="Times New Roman"/>
      <w:szCs w:val="24"/>
      <w:lang w:val="es-ES"/>
    </w:rPr>
  </w:style>
  <w:style w:type="paragraph" w:styleId="NormalWeb">
    <w:name w:val="Normal (Web)"/>
    <w:basedOn w:val="Normal"/>
    <w:rsid w:val="00916683"/>
    <w:pPr>
      <w:spacing w:before="100" w:beforeAutospacing="1" w:after="100" w:afterAutospacing="1" w:line="240" w:lineRule="auto"/>
      <w:jc w:val="left"/>
    </w:pPr>
    <w:rPr>
      <w:rFonts w:ascii="Times New Roman" w:hAnsi="Times New Roman"/>
      <w:sz w:val="24"/>
      <w:lang w:eastAsia="es-ES"/>
    </w:rPr>
  </w:style>
  <w:style w:type="character" w:styleId="Mencinsinresolver">
    <w:name w:val="Unresolved Mention"/>
    <w:basedOn w:val="Fuentedeprrafopredeter"/>
    <w:uiPriority w:val="99"/>
    <w:semiHidden/>
    <w:unhideWhenUsed/>
    <w:rsid w:val="00E86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cs.google.com/forms/d/e/1FAIpQLScpGH_1Zd27UZvki9jRMCP5hp5dlJwS9Bpv1beyY9CcNLAo7w/viewfor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649BD76B7E412DB0A485C36934FA87"/>
        <w:category>
          <w:name w:val="General"/>
          <w:gallery w:val="placeholder"/>
        </w:category>
        <w:types>
          <w:type w:val="bbPlcHdr"/>
        </w:types>
        <w:behaviors>
          <w:behavior w:val="content"/>
        </w:behaviors>
        <w:guid w:val="{8D32857D-0669-46AB-A507-5BCEC968E016}"/>
      </w:docPartPr>
      <w:docPartBody>
        <w:p w:rsidR="00555375" w:rsidRDefault="00555375">
          <w:pPr>
            <w:pStyle w:val="34649BD76B7E412DB0A485C36934FA87"/>
          </w:pPr>
          <w:r w:rsidRPr="001E0779">
            <w:rPr>
              <w:rStyle w:val="Textodelmarcadordeposicin"/>
            </w:rPr>
            <w:t>Haga clic aquí para escribir texto.</w:t>
          </w:r>
        </w:p>
      </w:docPartBody>
    </w:docPart>
    <w:docPart>
      <w:docPartPr>
        <w:name w:val="25173008DB1C4003A7BF87F91FB9C755"/>
        <w:category>
          <w:name w:val="General"/>
          <w:gallery w:val="placeholder"/>
        </w:category>
        <w:types>
          <w:type w:val="bbPlcHdr"/>
        </w:types>
        <w:behaviors>
          <w:behavior w:val="content"/>
        </w:behaviors>
        <w:guid w:val="{B30ECEFD-0A05-4F9A-AC11-2DA5F1F5BE2F}"/>
      </w:docPartPr>
      <w:docPartBody>
        <w:p w:rsidR="00555375" w:rsidRDefault="00555375">
          <w:pPr>
            <w:pStyle w:val="25173008DB1C4003A7BF87F91FB9C75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75"/>
    <w:rsid w:val="005553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4649BD76B7E412DB0A485C36934FA87">
    <w:name w:val="34649BD76B7E412DB0A485C36934FA87"/>
  </w:style>
  <w:style w:type="paragraph" w:customStyle="1" w:styleId="25173008DB1C4003A7BF87F91FB9C755">
    <w:name w:val="25173008DB1C4003A7BF87F91FB9C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sN4v6FAunSyoGsBdT5KdVXzNylru2hz3k8huD1mAQfQ=</DigestValue>
    </Reference>
    <Reference Type="http://www.w3.org/2000/09/xmldsig#Object" URI="#idOfficeObject">
      <DigestMethod Algorithm="http://www.w3.org/2001/04/xmlenc#sha256"/>
      <DigestValue>Fbbe3KqaNYDgjRzfwY9Sf4+y+QXBvym9w1XdSgVhwQg=</DigestValue>
    </Reference>
    <Reference Type="http://uri.etsi.org/01903#SignedProperties" URI="#idSignedProperties">
      <Transforms>
        <Transform Algorithm="http://www.w3.org/TR/2001/REC-xml-c14n-20010315"/>
      </Transforms>
      <DigestMethod Algorithm="http://www.w3.org/2001/04/xmlenc#sha256"/>
      <DigestValue>Q0srfp+oNdJOnKd67k9pwMZLSMeBUTYaFEYrOWpZQs4=</DigestValue>
    </Reference>
  </SignedInfo>
  <SignatureValue>LHpk9fThf3V9YAfLHvvy51Zh4m5ktin6qmpKKSL0K1khBxiDdVSdM6JH2t6DdQg9dB+ndkFv/n0c
Dl1p362OtFzDSg2dKR+pvLzJGZrx0gLADdwA32UOwdDMZJZZ98Xsm0qBpY/EN0jfIE2PkBbDg+AE
OIhMtdMyw+YN9ZzI9+qK29ZYWQL0AWrzQ2e2dUkwE3ohoL4RG1YhDD2QyTcmEBZQ1o2kE58F4m8p
BTeoQUGaRB9N95CCJ5XNET1OqWFKjf06P7X1IL1I6i5RnOCQojtKvK/D6ooQiZSLt3uT55U53eOM
KPfIpzz3qj6btoLmQr5wSLaE5csPShBpvZqKow==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3zX+D/JcU6k0fc+mYX9ziwMnB4H59kp2uh9ZqIWiDM0=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h4XdQpGqpI2TX3v4o8D0P38pmqAPGuZTttqTLBVdfKs=</DigestValue>
      </Reference>
      <Reference URI="/word/endnotes.xml?ContentType=application/vnd.openxmlformats-officedocument.wordprocessingml.endnotes+xml">
        <DigestMethod Algorithm="http://www.w3.org/2001/04/xmlenc#sha256"/>
        <DigestValue>HMX/EO+XrXTwIW0X9i6uFcDvDYBltWlHGO/2H7e6Lmo=</DigestValue>
      </Reference>
      <Reference URI="/word/fontTable.xml?ContentType=application/vnd.openxmlformats-officedocument.wordprocessingml.fontTable+xml">
        <DigestMethod Algorithm="http://www.w3.org/2001/04/xmlenc#sha256"/>
        <DigestValue>CH4XIZ6hqRNKF0IRYSm6mejzs1ht7MKoc/cmMAgO2hE=</DigestValue>
      </Reference>
      <Reference URI="/word/footer1.xml?ContentType=application/vnd.openxmlformats-officedocument.wordprocessingml.footer+xml">
        <DigestMethod Algorithm="http://www.w3.org/2001/04/xmlenc#sha256"/>
        <DigestValue>+Vc8vc3kyoeZmghxOGo09mtKwcoXkn9/z26i3l3vD0k=</DigestValue>
      </Reference>
      <Reference URI="/word/footer2.xml?ContentType=application/vnd.openxmlformats-officedocument.wordprocessingml.footer+xml">
        <DigestMethod Algorithm="http://www.w3.org/2001/04/xmlenc#sha256"/>
        <DigestValue>emvVeG30PGaK9MffV5Svv29GdTzELnzgid+LxvTl9Jw=</DigestValue>
      </Reference>
      <Reference URI="/word/footer3.xml?ContentType=application/vnd.openxmlformats-officedocument.wordprocessingml.footer+xml">
        <DigestMethod Algorithm="http://www.w3.org/2001/04/xmlenc#sha256"/>
        <DigestValue>S28nw8HsiVlpTRy9v+wEnRU7A4mPAmuO0DQk1LfJaeA=</DigestValue>
      </Reference>
      <Reference URI="/word/footnotes.xml?ContentType=application/vnd.openxmlformats-officedocument.wordprocessingml.footnotes+xml">
        <DigestMethod Algorithm="http://www.w3.org/2001/04/xmlenc#sha256"/>
        <DigestValue>JpoeAyLW7y1hD8dLbOpIdKDI+62bm7cLePbiBDlNj8k=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dteR3c5EJWDwl0Tz+l5PMshNBUek2y55DaBtghJK8WA=</DigestValue>
      </Reference>
      <Reference URI="/word/glossary/fontTable.xml?ContentType=application/vnd.openxmlformats-officedocument.wordprocessingml.fontTable+xml">
        <DigestMethod Algorithm="http://www.w3.org/2001/04/xmlenc#sha256"/>
        <DigestValue>CH4XIZ6hqRNKF0IRYSm6mejzs1ht7MKoc/cmMAgO2hE=</DigestValue>
      </Reference>
      <Reference URI="/word/glossary/settings.xml?ContentType=application/vnd.openxmlformats-officedocument.wordprocessingml.settings+xml">
        <DigestMethod Algorithm="http://www.w3.org/2001/04/xmlenc#sha256"/>
        <DigestValue>5zN6pn+AyvaB5GQQPdfObfcjrAy6H4upAVogvLKsfh4=</DigestValue>
      </Reference>
      <Reference URI="/word/glossary/styles.xml?ContentType=application/vnd.openxmlformats-officedocument.wordprocessingml.styles+xml">
        <DigestMethod Algorithm="http://www.w3.org/2001/04/xmlenc#sha256"/>
        <DigestValue>wpJC6zrlTrzCzq8nBWBXA7V6ZfgwXrga17nPdZizsSU=</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QCrar5sTj/miYvihRYtRXHfBGCnK2WbpuV+VNNhYDPI=</DigestValue>
      </Reference>
      <Reference URI="/word/header2.xml?ContentType=application/vnd.openxmlformats-officedocument.wordprocessingml.header+xml">
        <DigestMethod Algorithm="http://www.w3.org/2001/04/xmlenc#sha256"/>
        <DigestValue>qVNSIDt5BjlP1JvKDoFtYR1AOo5xrA/vJnEGuaObbbA=</DigestValue>
      </Reference>
      <Reference URI="/word/header3.xml?ContentType=application/vnd.openxmlformats-officedocument.wordprocessingml.header+xml">
        <DigestMethod Algorithm="http://www.w3.org/2001/04/xmlenc#sha256"/>
        <DigestValue>B3unLypBr3eRW2GLjx/buSASG2+I1Fd7sX7xbUUx12E=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64W6h/GStYfXUhwpNQR7pFULPSwlfBLjmFY8xLDopYE=</DigestValue>
      </Reference>
      <Reference URI="/word/settings.xml?ContentType=application/vnd.openxmlformats-officedocument.wordprocessingml.settings+xml">
        <DigestMethod Algorithm="http://www.w3.org/2001/04/xmlenc#sha256"/>
        <DigestValue>1pxxc5G9MnNvDkGNXjpA1keyQW6WhDnM/b1phLOt9ZM=</DigestValue>
      </Reference>
      <Reference URI="/word/styles.xml?ContentType=application/vnd.openxmlformats-officedocument.wordprocessingml.styles+xml">
        <DigestMethod Algorithm="http://www.w3.org/2001/04/xmlenc#sha256"/>
        <DigestValue>5IF9mkp/HMpUap6IuhxzWLFDKEFo/iLW+Eciy0RaikI=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rLNLhWh+2Qz1T6v5nWDiT0Zvqjig1oum5NnZQRTitL0=</DigestValue>
      </Reference>
    </Manifest>
    <SignatureProperties>
      <SignatureProperty Id="idSignatureTime" Target="#idPackageSignature">
        <mdssi:SignatureTime xmlns:mdssi="http://schemas.openxmlformats.org/package/2006/digital-signature">
          <mdssi:Format>YYYY-MM-DDThh:mm:ssTZD</mdssi:Format>
          <mdssi:Value>2021-06-18T15:59:47Z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2021-06-18T15:59:47Z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HGuqMXN6aaHyJbPEIPVDf3t81Tzv/48UeKvnYeFZwsCBAwPs3kYDzIwMjEwNjE4MTU1O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tOr4Ph3xud5di3tfqdXIIe1EMsA=</xd:ByKey>
                  </xd:ResponderID>
                  <xd:ProducedAt>2021-06-18T15:43:09Z</xd:ProducedAt>
                </xd:OCSPIdentifier>
                <xd:DigestAlgAndValue>
                  <DigestMethod Algorithm="http://www.w3.org/2001/04/xmlenc#sha256"/>
                  <DigestValue>8DMXRCvKG7diLy9sqvbEvmYaKjyEmj8Wux/Bhw798Yw=</DigestValue>
                </xd:DigestAlgAndValue>
              </xd:OCSPRef>
            </xd:OCSPRefs>
            <xd:CRLRefs>
              <xd:CRLRef>
                <xd:DigestAlgAndValue>
                  <DigestMethod Algorithm="http://www.w3.org/2001/04/xmlenc#sha256"/>
                  <DigestValue>T185pySYQwduCtKQw7FOySCoA39tgiVCR2aMkDgwzQw=</DigestValue>
                </xd:DigestAlgAndValue>
                <xd:CRLIdentifier>
                  <xd:Issuer>CN=CA POLITICA PERSONA FISICA - COSTA RICA v2, OU=DCFD, O=MICITT, C=CR, SERIALNUMBER=CPJ-2-100-098311</xd:Issuer>
                  <xd:IssueTime>2021-05-13T16:03:04Z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</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Rj6IHzN2qylnqg20WjPQbnO0eYFOMLFgOC+MYtw6hwCBAwPs3sYDzIwMjEwNjE4MTU1OT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APNFD</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i:0#.w|pdc-atlantida\delgadoos</DisplayName>
        <AccountId>2025</AccountId>
        <AccountType/>
      </UserInfo>
      <UserInfo>
        <DisplayName>i:0#.w|pdc-atlantida\amadormg</DisplayName>
        <AccountId>415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2021-06-01T06:00:00+00:00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externa_Capacitación Guías APNFD</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52E0985-DE71-47CB-A111-7E2E42C66926}">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b875e23b-67d9-4b2e-bdec-edacbf90b326"/>
    <ds:schemaRef ds:uri="http://schemas.microsoft.com/sharepoint/v3"/>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F578ED8-4B49-4671-8DDC-7CD25A86CFC6}">
  <ds:schemaRefs>
    <ds:schemaRef ds:uri="office.server.policy"/>
  </ds:schemaRefs>
</ds:datastoreItem>
</file>

<file path=customXml/itemProps3.xml><?xml version="1.0" encoding="utf-8"?>
<ds:datastoreItem xmlns:ds="http://schemas.openxmlformats.org/officeDocument/2006/customXml" ds:itemID="{22F36F2F-1FC3-4BBD-841D-5C8C6A7DD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5.xml><?xml version="1.0" encoding="utf-8"?>
<ds:datastoreItem xmlns:ds="http://schemas.openxmlformats.org/officeDocument/2006/customXml" ds:itemID="{BCEEBBE8-C482-4920-A5D9-FC257C2F5541}">
  <ds:schemaRefs>
    <ds:schemaRef ds:uri="http://schemas.microsoft.com/sharepoint/events"/>
  </ds:schemaRefs>
</ds:datastoreItem>
</file>

<file path=customXml/itemProps6.xml><?xml version="1.0" encoding="utf-8"?>
<ds:datastoreItem xmlns:ds="http://schemas.openxmlformats.org/officeDocument/2006/customXml" ds:itemID="{52B1C44D-F7C4-4D8E-A4C5-E654EB4A6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plantillas-SGF-ACL-CAQ-13-E</Template>
  <TotalTime>15</TotalTime>
  <Pages>4</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BRENES VALENCIANO INGRID ROCIO</cp:lastModifiedBy>
  <cp:revision>4</cp:revision>
  <dcterms:created xsi:type="dcterms:W3CDTF">2021-06-01T18:47:00Z</dcterms:created>
  <dcterms:modified xsi:type="dcterms:W3CDTF">2021-06-18T15:29:00Z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1" name="Order">
    <vt:r8>93900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dc9be4ca-c6c9-41a3-8f1b-604965ed1693,4;7dedacbb-5c77-4a35-8847-40abd1245d4d,7;7dedacbb-5c77-4a35-8847-40abd1245d4d,13;</vt:lpwstr>
  </property>
</Properties>
</file>