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B0A" w:rsidR="006972C9" w:rsidP="00845394" w:rsidRDefault="00506B6D" w14:paraId="224114BB" w14:textId="2F0F09D7">
      <w:pPr>
        <w:pStyle w:val="Texto"/>
        <w:spacing w:before="0" w:after="0" w:line="240" w:lineRule="auto"/>
        <w:jc w:val="center"/>
        <w:rPr>
          <w:sz w:val="24"/>
        </w:rPr>
      </w:pPr>
      <w:r>
        <w:rPr>
          <w:sz w:val="24"/>
        </w:rPr>
        <w:t>2</w:t>
      </w:r>
      <w:r w:rsidR="007C561C">
        <w:rPr>
          <w:sz w:val="24"/>
        </w:rPr>
        <w:t>4</w:t>
      </w:r>
      <w:r w:rsidR="006D2C11">
        <w:rPr>
          <w:sz w:val="24"/>
        </w:rPr>
        <w:t xml:space="preserve"> de mayo de 2022</w:t>
      </w:r>
    </w:p>
    <w:sdt>
      <w:sdtPr>
        <w:rPr>
          <w:sz w:val="24"/>
        </w:rPr>
        <w:alias w:val="Consecutivo"/>
        <w:tag w:val="Consecutivo"/>
        <w:id w:val="2052717023"/>
        <w:placeholder>
          <w:docPart w:val="8DF6C09EF076431B8C08A92FC74C4232"/>
        </w:placeholder>
        <w:text/>
      </w:sdtPr>
      <w:sdtEndPr/>
      <w:sdtContent>
        <w:p w:rsidR="006972C9" w:rsidP="00845394" w:rsidRDefault="006972C9" w14:paraId="35C50FD8" w14:textId="77777777">
          <w:pPr>
            <w:tabs>
              <w:tab w:val="left" w:pos="2843"/>
            </w:tabs>
            <w:spacing w:line="240" w:lineRule="auto"/>
            <w:jc w:val="center"/>
            <w:rPr>
              <w:sz w:val="24"/>
            </w:rPr>
          </w:pPr>
          <w:r>
            <w:t>SGF-1088-2022</w:t>
          </w:r>
        </w:p>
      </w:sdtContent>
    </w:sdt>
    <w:p w:rsidR="006972C9" w:rsidP="00845394" w:rsidRDefault="007C561C" w14:paraId="63FD9700" w14:textId="75DC81DA">
      <w:pPr>
        <w:tabs>
          <w:tab w:val="left" w:pos="2843"/>
        </w:tabs>
        <w:spacing w:line="240" w:lineRule="auto"/>
        <w:jc w:val="center"/>
        <w:rPr>
          <w:sz w:val="24"/>
        </w:rPr>
      </w:pPr>
      <w:sdt>
        <w:sdtPr>
          <w:rPr>
            <w:sz w:val="24"/>
          </w:rPr>
          <w:alias w:val="Confidencialidad"/>
          <w:tag w:val="Confidencialidad"/>
          <w:id w:val="1447896894"/>
          <w:placeholder>
            <w:docPart w:val="56B9725355704F5C967651C669A8311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D2C11">
            <w:rPr>
              <w:sz w:val="24"/>
            </w:rPr>
            <w:t>SGF-PUBLICO</w:t>
          </w:r>
        </w:sdtContent>
      </w:sdt>
    </w:p>
    <w:p w:rsidR="006D2C11" w:rsidP="008D0062" w:rsidRDefault="006D2C11" w14:paraId="025F4C60" w14:textId="77777777">
      <w:pPr>
        <w:tabs>
          <w:tab w:val="left" w:pos="2843"/>
        </w:tabs>
        <w:spacing w:line="240" w:lineRule="auto"/>
        <w:rPr>
          <w:sz w:val="24"/>
        </w:rPr>
      </w:pPr>
    </w:p>
    <w:p w:rsidR="006D2C11" w:rsidP="008D0062" w:rsidRDefault="006D2C11" w14:paraId="455C1F3B" w14:textId="7A26F59E">
      <w:pPr>
        <w:tabs>
          <w:tab w:val="left" w:pos="2843"/>
        </w:tabs>
        <w:spacing w:line="240" w:lineRule="auto"/>
        <w:rPr>
          <w:sz w:val="24"/>
        </w:rPr>
      </w:pPr>
    </w:p>
    <w:p w:rsidRPr="00AF5DBE" w:rsidR="006D2C11" w:rsidP="006D2C11" w:rsidRDefault="006D2C11" w14:paraId="0FB8F913" w14:textId="77777777">
      <w:pPr>
        <w:tabs>
          <w:tab w:val="left" w:pos="2843"/>
        </w:tabs>
        <w:spacing w:line="240" w:lineRule="auto"/>
        <w:rPr>
          <w:b/>
          <w:sz w:val="24"/>
          <w:lang w:val="es-CR"/>
        </w:rPr>
      </w:pPr>
      <w:r w:rsidRPr="00AF5DBE">
        <w:rPr>
          <w:b/>
          <w:sz w:val="24"/>
          <w:lang w:val="es-CR"/>
        </w:rPr>
        <w:t xml:space="preserve">Dirigida a: </w:t>
      </w:r>
    </w:p>
    <w:p w:rsidR="006D2C11" w:rsidP="006D2C11" w:rsidRDefault="006D2C11" w14:paraId="46381143" w14:textId="77777777">
      <w:pPr>
        <w:tabs>
          <w:tab w:val="left" w:pos="2843"/>
        </w:tabs>
        <w:spacing w:line="240" w:lineRule="auto"/>
        <w:rPr>
          <w:b/>
          <w:sz w:val="24"/>
          <w:lang w:val="es-CR"/>
        </w:rPr>
      </w:pPr>
    </w:p>
    <w:p w:rsidRPr="003A6C04" w:rsidR="006D2C11" w:rsidP="006D2C11" w:rsidRDefault="006D2C11" w14:paraId="6FFB1C7E" w14:textId="77777777">
      <w:pPr>
        <w:pStyle w:val="Prrafodelista"/>
        <w:widowControl w:val="0"/>
        <w:numPr>
          <w:ilvl w:val="0"/>
          <w:numId w:val="3"/>
        </w:numPr>
        <w:spacing w:line="240" w:lineRule="auto"/>
        <w:ind w:right="86"/>
        <w:rPr>
          <w:sz w:val="24"/>
          <w:lang w:val="es-CR"/>
        </w:rPr>
      </w:pPr>
      <w:r w:rsidRPr="003A6C04">
        <w:rPr>
          <w:sz w:val="24"/>
          <w:lang w:val="es-CR"/>
        </w:rPr>
        <w:t>Bancos Comerciales del Estado</w:t>
      </w:r>
    </w:p>
    <w:p w:rsidRPr="003A6C04" w:rsidR="006D2C11" w:rsidP="006D2C11" w:rsidRDefault="006D2C11" w14:paraId="0F80EFDC" w14:textId="77777777">
      <w:pPr>
        <w:pStyle w:val="Prrafodelista"/>
        <w:widowControl w:val="0"/>
        <w:numPr>
          <w:ilvl w:val="0"/>
          <w:numId w:val="3"/>
        </w:numPr>
        <w:spacing w:line="240" w:lineRule="auto"/>
        <w:ind w:right="86"/>
        <w:rPr>
          <w:sz w:val="24"/>
          <w:lang w:val="es-CR"/>
        </w:rPr>
      </w:pPr>
      <w:r w:rsidRPr="003A6C04">
        <w:rPr>
          <w:sz w:val="24"/>
          <w:lang w:val="es-CR"/>
        </w:rPr>
        <w:t>Bancos Creados por Leyes Especiales</w:t>
      </w:r>
    </w:p>
    <w:p w:rsidRPr="003A6C04" w:rsidR="006D2C11" w:rsidP="006D2C11" w:rsidRDefault="006D2C11" w14:paraId="607E758E" w14:textId="77777777">
      <w:pPr>
        <w:pStyle w:val="Prrafodelista"/>
        <w:widowControl w:val="0"/>
        <w:numPr>
          <w:ilvl w:val="0"/>
          <w:numId w:val="3"/>
        </w:numPr>
        <w:spacing w:line="240" w:lineRule="auto"/>
        <w:ind w:right="86"/>
        <w:rPr>
          <w:sz w:val="24"/>
          <w:lang w:val="es-CR"/>
        </w:rPr>
      </w:pPr>
      <w:r w:rsidRPr="003A6C04">
        <w:rPr>
          <w:sz w:val="24"/>
          <w:lang w:val="es-CR"/>
        </w:rPr>
        <w:t xml:space="preserve">Bancos Privados </w:t>
      </w:r>
    </w:p>
    <w:p w:rsidRPr="003A6C04" w:rsidR="006D2C11" w:rsidP="006D2C11" w:rsidRDefault="006D2C11" w14:paraId="6E70AFFC" w14:textId="77777777">
      <w:pPr>
        <w:pStyle w:val="Prrafodelista"/>
        <w:widowControl w:val="0"/>
        <w:numPr>
          <w:ilvl w:val="0"/>
          <w:numId w:val="3"/>
        </w:numPr>
        <w:spacing w:line="240" w:lineRule="auto"/>
        <w:ind w:right="86"/>
        <w:rPr>
          <w:sz w:val="24"/>
          <w:lang w:val="es-CR"/>
        </w:rPr>
      </w:pPr>
      <w:r w:rsidRPr="003A6C04">
        <w:rPr>
          <w:sz w:val="24"/>
          <w:lang w:val="es-CR"/>
        </w:rPr>
        <w:t>Organizaciones Cooperativas de Ahorro y Crédito</w:t>
      </w:r>
    </w:p>
    <w:p w:rsidRPr="003A6C04" w:rsidR="006D2C11" w:rsidP="006D2C11" w:rsidRDefault="006D2C11" w14:paraId="741C49DC" w14:textId="77777777">
      <w:pPr>
        <w:pStyle w:val="Prrafodelista"/>
        <w:widowControl w:val="0"/>
        <w:numPr>
          <w:ilvl w:val="0"/>
          <w:numId w:val="3"/>
        </w:numPr>
        <w:spacing w:line="240" w:lineRule="auto"/>
        <w:ind w:right="86"/>
        <w:rPr>
          <w:sz w:val="24"/>
          <w:lang w:val="es-CR"/>
        </w:rPr>
      </w:pPr>
      <w:r w:rsidRPr="003A6C04">
        <w:rPr>
          <w:sz w:val="24"/>
          <w:lang w:val="es-CR"/>
        </w:rPr>
        <w:t>Empresas Financieras no Bancarias</w:t>
      </w:r>
    </w:p>
    <w:p w:rsidRPr="003A6C04" w:rsidR="006D2C11" w:rsidP="006D2C11" w:rsidRDefault="006D2C11" w14:paraId="7C4A6BBD" w14:textId="77777777">
      <w:pPr>
        <w:pStyle w:val="Prrafodelista"/>
        <w:widowControl w:val="0"/>
        <w:numPr>
          <w:ilvl w:val="0"/>
          <w:numId w:val="3"/>
        </w:numPr>
        <w:spacing w:line="240" w:lineRule="auto"/>
        <w:ind w:right="86"/>
        <w:rPr>
          <w:sz w:val="24"/>
          <w:lang w:val="es-CR"/>
        </w:rPr>
      </w:pPr>
      <w:r w:rsidRPr="003A6C04">
        <w:rPr>
          <w:sz w:val="24"/>
          <w:lang w:val="es-CR"/>
        </w:rPr>
        <w:t>Entidades Autorizadas del Sistema Financier</w:t>
      </w:r>
      <w:r>
        <w:rPr>
          <w:sz w:val="24"/>
          <w:lang w:val="es-CR"/>
        </w:rPr>
        <w:t>o</w:t>
      </w:r>
      <w:r w:rsidRPr="003A6C04">
        <w:rPr>
          <w:sz w:val="24"/>
          <w:lang w:val="es-CR"/>
        </w:rPr>
        <w:t xml:space="preserve"> Nacional para la Vivienda</w:t>
      </w:r>
    </w:p>
    <w:p w:rsidRPr="003A6C04" w:rsidR="006D2C11" w:rsidP="006D2C11" w:rsidRDefault="006D2C11" w14:paraId="4E142460" w14:textId="77777777">
      <w:pPr>
        <w:pStyle w:val="Prrafodelista"/>
        <w:numPr>
          <w:ilvl w:val="0"/>
          <w:numId w:val="3"/>
        </w:numPr>
        <w:tabs>
          <w:tab w:val="left" w:pos="2843"/>
        </w:tabs>
        <w:spacing w:line="240" w:lineRule="auto"/>
        <w:rPr>
          <w:b/>
          <w:sz w:val="24"/>
          <w:lang w:val="es-CR"/>
        </w:rPr>
      </w:pPr>
      <w:r w:rsidRPr="003A6C04">
        <w:rPr>
          <w:sz w:val="24"/>
          <w:lang w:val="es-CR"/>
        </w:rPr>
        <w:t>Otras Entidades Financieras</w:t>
      </w:r>
    </w:p>
    <w:p w:rsidRPr="003A6C04" w:rsidR="006D2C11" w:rsidP="006D2C11" w:rsidRDefault="006D2C11" w14:paraId="75C4544F" w14:textId="77777777">
      <w:pPr>
        <w:pStyle w:val="Prrafodelista"/>
        <w:numPr>
          <w:ilvl w:val="0"/>
          <w:numId w:val="3"/>
        </w:numPr>
        <w:tabs>
          <w:tab w:val="left" w:pos="2843"/>
        </w:tabs>
        <w:spacing w:line="240" w:lineRule="auto"/>
        <w:rPr>
          <w:bCs/>
          <w:sz w:val="24"/>
          <w:lang w:val="es-CR"/>
        </w:rPr>
      </w:pPr>
      <w:r w:rsidRPr="003A6C04">
        <w:rPr>
          <w:bCs/>
          <w:sz w:val="24"/>
          <w:lang w:val="es-CR"/>
        </w:rPr>
        <w:t>Grupos y Conglomerados Financieros</w:t>
      </w:r>
    </w:p>
    <w:p w:rsidR="006D2C11" w:rsidP="006D2C11" w:rsidRDefault="006D2C11" w14:paraId="07E347F3" w14:textId="2F850572">
      <w:pPr>
        <w:spacing w:line="240" w:lineRule="auto"/>
        <w:ind w:left="993" w:hanging="993"/>
        <w:rPr>
          <w:rFonts w:cs="Arial"/>
          <w:b/>
          <w:bCs/>
          <w:sz w:val="24"/>
          <w:lang w:val="es-CR"/>
        </w:rPr>
      </w:pPr>
    </w:p>
    <w:p w:rsidR="00F10DC3" w:rsidP="006D2C11" w:rsidRDefault="00F10DC3" w14:paraId="1D2EA0B6" w14:textId="77777777">
      <w:pPr>
        <w:spacing w:line="240" w:lineRule="auto"/>
        <w:ind w:left="993" w:hanging="993"/>
        <w:rPr>
          <w:rFonts w:cs="Arial"/>
          <w:b/>
          <w:bCs/>
          <w:sz w:val="24"/>
          <w:lang w:val="es-CR"/>
        </w:rPr>
      </w:pPr>
    </w:p>
    <w:p w:rsidRPr="00AF5DBE" w:rsidR="006D2C11" w:rsidP="006D2C11" w:rsidRDefault="006D2C11" w14:paraId="354BE276" w14:textId="77777777">
      <w:pPr>
        <w:spacing w:line="240" w:lineRule="auto"/>
        <w:ind w:left="993" w:hanging="993"/>
        <w:rPr>
          <w:rFonts w:cs="Arial"/>
          <w:bCs/>
          <w:sz w:val="24"/>
          <w:lang w:val="es-CR"/>
        </w:rPr>
      </w:pPr>
      <w:r w:rsidRPr="00AF5DBE">
        <w:rPr>
          <w:rFonts w:cs="Arial"/>
          <w:b/>
          <w:bCs/>
          <w:sz w:val="24"/>
          <w:lang w:val="es-CR"/>
        </w:rPr>
        <w:t>Asunto</w:t>
      </w:r>
      <w:r w:rsidRPr="00B44604">
        <w:rPr>
          <w:rFonts w:cs="Arial"/>
          <w:sz w:val="24"/>
          <w:lang w:val="es-CR"/>
        </w:rPr>
        <w:t xml:space="preserve">: </w:t>
      </w:r>
      <w:r>
        <w:rPr>
          <w:rFonts w:cs="Arial"/>
          <w:sz w:val="24"/>
          <w:lang w:val="es-CR"/>
        </w:rPr>
        <w:t xml:space="preserve"> </w:t>
      </w:r>
      <w:r w:rsidRPr="007176C6">
        <w:rPr>
          <w:rFonts w:cs="Arial"/>
          <w:sz w:val="24"/>
          <w:lang w:val="es-CR"/>
        </w:rPr>
        <w:tab/>
      </w:r>
      <w:r>
        <w:rPr>
          <w:rFonts w:cs="Arial"/>
          <w:bCs/>
          <w:sz w:val="24"/>
          <w:lang w:val="es-CR"/>
        </w:rPr>
        <w:t>Nueva clase de datos “</w:t>
      </w:r>
      <w:r>
        <w:rPr>
          <w:rFonts w:cs="Arial"/>
          <w:bCs/>
          <w:i/>
          <w:iCs/>
          <w:sz w:val="24"/>
          <w:lang w:val="es-CR"/>
        </w:rPr>
        <w:t>Legitimación de Capitales 12-21</w:t>
      </w:r>
      <w:r>
        <w:rPr>
          <w:rFonts w:cs="Arial"/>
          <w:bCs/>
          <w:sz w:val="24"/>
          <w:lang w:val="es-CR"/>
        </w:rPr>
        <w:t>”</w:t>
      </w:r>
      <w:r w:rsidRPr="007176C6">
        <w:rPr>
          <w:rFonts w:cs="Arial"/>
          <w:sz w:val="24"/>
          <w:lang w:val="es-CR"/>
        </w:rPr>
        <w:t xml:space="preserve"> (clase de datos 50)</w:t>
      </w:r>
      <w:r>
        <w:rPr>
          <w:rFonts w:cs="Arial"/>
          <w:sz w:val="24"/>
          <w:lang w:val="es-CR"/>
        </w:rPr>
        <w:t>.</w:t>
      </w:r>
      <w:r w:rsidRPr="007176C6">
        <w:rPr>
          <w:rFonts w:cs="Arial"/>
          <w:sz w:val="24"/>
          <w:lang w:val="es-CR"/>
        </w:rPr>
        <w:t xml:space="preserve">  </w:t>
      </w:r>
    </w:p>
    <w:p w:rsidR="006D2C11" w:rsidP="006D2C11" w:rsidRDefault="006D2C11" w14:paraId="3B3B90A6" w14:textId="77777777">
      <w:pPr>
        <w:spacing w:line="240" w:lineRule="auto"/>
        <w:rPr>
          <w:rFonts w:cs="Arial"/>
          <w:bCs/>
          <w:sz w:val="24"/>
          <w:lang w:val="es-CR"/>
        </w:rPr>
      </w:pPr>
    </w:p>
    <w:p w:rsidR="006D2C11" w:rsidP="006D2C11" w:rsidRDefault="006D2C11" w14:paraId="77290A97" w14:textId="77777777">
      <w:pPr>
        <w:spacing w:line="240" w:lineRule="auto"/>
        <w:rPr>
          <w:rFonts w:cs="Arial"/>
          <w:bCs/>
          <w:sz w:val="24"/>
          <w:lang w:val="es-CR"/>
        </w:rPr>
      </w:pPr>
      <w:r w:rsidRPr="00860A51">
        <w:rPr>
          <w:rFonts w:cs="Arial"/>
          <w:bCs/>
          <w:sz w:val="24"/>
          <w:lang w:val="es-CR"/>
        </w:rPr>
        <w:t>El Despacho del Intendente de la Superintendencia General de Entidades Financieras (SUGEF),</w:t>
      </w:r>
    </w:p>
    <w:p w:rsidR="006D2C11" w:rsidP="006D2C11" w:rsidRDefault="006D2C11" w14:paraId="7C883E55" w14:textId="20D825BC">
      <w:pPr>
        <w:spacing w:line="240" w:lineRule="auto"/>
        <w:rPr>
          <w:rFonts w:cs="Arial"/>
          <w:bCs/>
          <w:sz w:val="24"/>
          <w:lang w:val="es-CR"/>
        </w:rPr>
      </w:pPr>
    </w:p>
    <w:p w:rsidRPr="00AF5DBE" w:rsidR="00F10DC3" w:rsidP="006D2C11" w:rsidRDefault="00F10DC3" w14:paraId="1F2C58F1" w14:textId="77777777">
      <w:pPr>
        <w:spacing w:line="240" w:lineRule="auto"/>
        <w:rPr>
          <w:rFonts w:cs="Arial"/>
          <w:bCs/>
          <w:sz w:val="24"/>
          <w:lang w:val="es-CR"/>
        </w:rPr>
      </w:pPr>
    </w:p>
    <w:p w:rsidR="006D2C11" w:rsidP="006D2C11" w:rsidRDefault="006D2C11" w14:paraId="11CC5046" w14:textId="77777777">
      <w:pPr>
        <w:spacing w:line="240" w:lineRule="auto"/>
        <w:rPr>
          <w:rFonts w:cs="Arial"/>
          <w:b/>
          <w:sz w:val="24"/>
          <w:lang w:val="es-CR"/>
        </w:rPr>
      </w:pPr>
      <w:r w:rsidRPr="00AF5DBE">
        <w:rPr>
          <w:rFonts w:cs="Arial"/>
          <w:b/>
          <w:bCs/>
          <w:sz w:val="24"/>
          <w:lang w:val="es-CR"/>
        </w:rPr>
        <w:t>Considerando</w:t>
      </w:r>
      <w:r>
        <w:rPr>
          <w:rFonts w:cs="Arial"/>
          <w:b/>
          <w:bCs/>
          <w:sz w:val="24"/>
          <w:lang w:val="es-CR"/>
        </w:rPr>
        <w:t xml:space="preserve"> que:</w:t>
      </w:r>
    </w:p>
    <w:p w:rsidR="006D2C11" w:rsidP="006D2C11" w:rsidRDefault="006D2C11" w14:paraId="6630379D" w14:textId="77777777">
      <w:pPr>
        <w:spacing w:line="240" w:lineRule="auto"/>
        <w:rPr>
          <w:rFonts w:cs="Arial"/>
          <w:b/>
          <w:sz w:val="24"/>
          <w:lang w:val="es-CR"/>
        </w:rPr>
      </w:pPr>
    </w:p>
    <w:p w:rsidRPr="006E7C42" w:rsidR="006E7C42" w:rsidP="00474ED6" w:rsidRDefault="006D2C11" w14:paraId="233B2914" w14:textId="3F1ED2FA">
      <w:pPr>
        <w:numPr>
          <w:ilvl w:val="0"/>
          <w:numId w:val="4"/>
        </w:numPr>
        <w:spacing w:line="240" w:lineRule="auto"/>
        <w:ind w:left="360"/>
        <w:contextualSpacing/>
        <w:rPr>
          <w:i/>
          <w:iCs/>
          <w:sz w:val="24"/>
        </w:rPr>
      </w:pPr>
      <w:r w:rsidRPr="006E7C42">
        <w:rPr>
          <w:sz w:val="24"/>
        </w:rPr>
        <w:t>La Ley 7786 “</w:t>
      </w:r>
      <w:r w:rsidRPr="006E7C42">
        <w:rPr>
          <w:i/>
          <w:iCs/>
          <w:sz w:val="24"/>
        </w:rPr>
        <w:t>Ley sobre estupefacientes, sustancias psicotrópicas, drogas de uso no autorizado, actividades Conexas, legitimación de capitales y financiamiento al terrorismo</w:t>
      </w:r>
      <w:r w:rsidRPr="006E7C42">
        <w:rPr>
          <w:sz w:val="24"/>
        </w:rPr>
        <w:t>”, establece en el Capítulo VII -Registro y Notificación de Transacciones, las obligaciones de las entidades respecto a la información que deben mantener sobre sus clientes y operaciones la cual, de conformidad con el Artículo 22 de ese Capítulo</w:t>
      </w:r>
      <w:r w:rsidR="006E7C42">
        <w:rPr>
          <w:sz w:val="24"/>
        </w:rPr>
        <w:t xml:space="preserve"> </w:t>
      </w:r>
      <w:r w:rsidRPr="006E7C42" w:rsidR="006E7C42">
        <w:rPr>
          <w:i/>
          <w:iCs/>
          <w:sz w:val="24"/>
        </w:rPr>
        <w:t>“estará a la disposición inmediata del organismo supervisor correspondiente”.</w:t>
      </w:r>
    </w:p>
    <w:p w:rsidRPr="006E7C42" w:rsidR="006E7C42" w:rsidP="006E7C42" w:rsidRDefault="006E7C42" w14:paraId="33F54F32" w14:textId="77777777">
      <w:pPr>
        <w:spacing w:line="240" w:lineRule="auto"/>
        <w:contextualSpacing/>
        <w:rPr>
          <w:i/>
          <w:iCs/>
          <w:sz w:val="24"/>
        </w:rPr>
      </w:pPr>
    </w:p>
    <w:p w:rsidR="006D2C11" w:rsidP="006D2C11" w:rsidRDefault="006D2C11" w14:paraId="4E14E6FD" w14:textId="75455C30">
      <w:pPr>
        <w:numPr>
          <w:ilvl w:val="0"/>
          <w:numId w:val="4"/>
        </w:numPr>
        <w:spacing w:line="240" w:lineRule="auto"/>
        <w:ind w:left="360"/>
        <w:contextualSpacing/>
        <w:rPr>
          <w:sz w:val="24"/>
        </w:rPr>
      </w:pPr>
      <w:r>
        <w:rPr>
          <w:sz w:val="24"/>
        </w:rPr>
        <w:t>El D</w:t>
      </w:r>
      <w:r w:rsidRPr="00031EC0">
        <w:rPr>
          <w:sz w:val="24"/>
        </w:rPr>
        <w:t>ecreto</w:t>
      </w:r>
      <w:r>
        <w:rPr>
          <w:sz w:val="24"/>
        </w:rPr>
        <w:t xml:space="preserve"> Ejecutivo </w:t>
      </w:r>
      <w:r w:rsidRPr="00031EC0">
        <w:rPr>
          <w:sz w:val="24"/>
        </w:rPr>
        <w:t>N°36948-MP-SP-JP-H-S</w:t>
      </w:r>
      <w:r>
        <w:rPr>
          <w:sz w:val="24"/>
        </w:rPr>
        <w:t>,</w:t>
      </w:r>
      <w:r w:rsidRPr="00031EC0">
        <w:rPr>
          <w:sz w:val="24"/>
        </w:rPr>
        <w:t xml:space="preserve"> </w:t>
      </w:r>
      <w:r>
        <w:rPr>
          <w:sz w:val="24"/>
        </w:rPr>
        <w:t>“</w:t>
      </w:r>
      <w:r w:rsidRPr="00031EC0">
        <w:rPr>
          <w:i/>
          <w:iCs/>
          <w:sz w:val="24"/>
        </w:rPr>
        <w:t>Reglamento general sobre legislación contra el narcotráfico, actividades conexas, legitimación de capitales, financiamiento al terrorismo y delincuencia organizada</w:t>
      </w:r>
      <w:r>
        <w:rPr>
          <w:i/>
          <w:iCs/>
          <w:sz w:val="24"/>
        </w:rPr>
        <w:t xml:space="preserve">”, </w:t>
      </w:r>
      <w:r>
        <w:rPr>
          <w:sz w:val="24"/>
        </w:rPr>
        <w:t>dispone en el</w:t>
      </w:r>
      <w:r w:rsidRPr="00031EC0">
        <w:rPr>
          <w:sz w:val="24"/>
        </w:rPr>
        <w:t xml:space="preserve"> artículo 29</w:t>
      </w:r>
      <w:r w:rsidR="006E7C42">
        <w:rPr>
          <w:sz w:val="24"/>
        </w:rPr>
        <w:t>- Reporte de Operaciones-</w:t>
      </w:r>
      <w:r w:rsidRPr="00031EC0">
        <w:rPr>
          <w:sz w:val="24"/>
        </w:rPr>
        <w:t xml:space="preserve"> que</w:t>
      </w:r>
      <w:r>
        <w:rPr>
          <w:sz w:val="24"/>
        </w:rPr>
        <w:t>,</w:t>
      </w:r>
      <w:r w:rsidRPr="00031EC0">
        <w:rPr>
          <w:sz w:val="24"/>
        </w:rPr>
        <w:t xml:space="preserve"> </w:t>
      </w:r>
      <w:r w:rsidRPr="00031EC0">
        <w:rPr>
          <w:i/>
          <w:iCs/>
          <w:sz w:val="24"/>
        </w:rPr>
        <w:t>“Las entidades y sujetos obligados por alguna de las Superintendencias previstas en el artículo 14 de la Ley N° 8204, registrarán (…)  y reportarán por los medios y en los plazos establecidos por el CONASSIF (…)</w:t>
      </w:r>
      <w:r w:rsidRPr="00031EC0">
        <w:rPr>
          <w:sz w:val="24"/>
        </w:rPr>
        <w:t>”</w:t>
      </w:r>
      <w:r>
        <w:rPr>
          <w:sz w:val="24"/>
        </w:rPr>
        <w:t>.</w:t>
      </w:r>
    </w:p>
    <w:p w:rsidR="006D2C11" w:rsidP="006D2C11" w:rsidRDefault="006D2C11" w14:paraId="12EE525A" w14:textId="77777777">
      <w:pPr>
        <w:pStyle w:val="Prrafodelista"/>
        <w:ind w:left="360"/>
        <w:rPr>
          <w:sz w:val="24"/>
        </w:rPr>
      </w:pPr>
    </w:p>
    <w:p w:rsidR="006D2C11" w:rsidP="006D2C11" w:rsidRDefault="006D2C11" w14:paraId="5BDA0363" w14:textId="77777777">
      <w:pPr>
        <w:numPr>
          <w:ilvl w:val="0"/>
          <w:numId w:val="4"/>
        </w:numPr>
        <w:spacing w:line="240" w:lineRule="auto"/>
        <w:ind w:left="360"/>
        <w:rPr>
          <w:sz w:val="24"/>
        </w:rPr>
      </w:pPr>
      <w:r>
        <w:rPr>
          <w:sz w:val="24"/>
        </w:rPr>
        <w:t>El Consejo Nacional de Supervisión del Sistema Financiero (CONASSIF)  mediante el artículo 12 del acta de la sesión 893-2010, celebrada el 3 de diciembre de 2010, aprobó la reforma a la “</w:t>
      </w:r>
      <w:r w:rsidRPr="00845394">
        <w:rPr>
          <w:i/>
          <w:iCs/>
          <w:sz w:val="24"/>
        </w:rPr>
        <w:t>Normativa para el cumplimiento de la Ley 8204</w:t>
      </w:r>
      <w:r>
        <w:rPr>
          <w:sz w:val="24"/>
        </w:rPr>
        <w:t xml:space="preserve">”, Acuerdo SUGEF 12-10, la cual tiene por objeto establecer los requisitos mínimos para </w:t>
      </w:r>
      <w:r>
        <w:rPr>
          <w:sz w:val="24"/>
        </w:rPr>
        <w:lastRenderedPageBreak/>
        <w:t>prevenir las operaciones de ocultación y movilización de capitales de procedencia dudosa y otras transacciones, encaminadas a legitimar capitales o a financiar actividades u organizaciones terroristas.</w:t>
      </w:r>
    </w:p>
    <w:p w:rsidR="006D2C11" w:rsidP="006D2C11" w:rsidRDefault="006D2C11" w14:paraId="55C0CBC0" w14:textId="77777777">
      <w:pPr>
        <w:pStyle w:val="Prrafodelista"/>
        <w:spacing w:line="240" w:lineRule="auto"/>
        <w:ind w:left="360"/>
        <w:rPr>
          <w:sz w:val="24"/>
        </w:rPr>
      </w:pPr>
    </w:p>
    <w:p w:rsidR="006D2C11" w:rsidP="006D2C11" w:rsidRDefault="006D2C11" w14:paraId="605555F8" w14:textId="77777777">
      <w:pPr>
        <w:numPr>
          <w:ilvl w:val="0"/>
          <w:numId w:val="4"/>
        </w:numPr>
        <w:spacing w:line="240" w:lineRule="auto"/>
        <w:ind w:left="360"/>
        <w:rPr>
          <w:sz w:val="24"/>
        </w:rPr>
      </w:pPr>
      <w:r>
        <w:rPr>
          <w:sz w:val="24"/>
        </w:rPr>
        <w:t>Los resultados de la evaluación del GAFILAT para Costa Rica expuestos en el informe de Evaluación Mutua de Costa Rica del año 2015; y las modificaciones en la Ley 7786, denotan la necesidad de fortalecer el enfoque basado en riesgos, dando origen a la revisión integral de la normativa vigente y la necesidad de  armonizar el marco normativo a las nuevas disposiciones y recomendaciones, de manera que esto contribuya en mayor medida a la prevención de los riesgos de LC/FT/FPADM, por parte de los sujetos obligados.</w:t>
      </w:r>
    </w:p>
    <w:p w:rsidR="006D2C11" w:rsidP="006D2C11" w:rsidRDefault="006D2C11" w14:paraId="44D00766" w14:textId="77777777">
      <w:pPr>
        <w:pStyle w:val="Prrafodelista"/>
        <w:spacing w:line="240" w:lineRule="auto"/>
        <w:ind w:left="360"/>
        <w:rPr>
          <w:sz w:val="24"/>
        </w:rPr>
      </w:pPr>
    </w:p>
    <w:p w:rsidRPr="00AB23CA" w:rsidR="006D2C11" w:rsidP="006D2C11" w:rsidRDefault="006D2C11" w14:paraId="7BB8BB01" w14:textId="277A7803">
      <w:pPr>
        <w:numPr>
          <w:ilvl w:val="0"/>
          <w:numId w:val="4"/>
        </w:numPr>
        <w:spacing w:line="240" w:lineRule="auto"/>
        <w:ind w:left="348"/>
        <w:contextualSpacing/>
        <w:rPr>
          <w:sz w:val="24"/>
        </w:rPr>
      </w:pPr>
      <w:r w:rsidRPr="00AB23CA">
        <w:rPr>
          <w:sz w:val="24"/>
        </w:rPr>
        <w:t>El Consejo Nacional de Supervisión del Sistema Financiero mediante los artículos 7 y 6 de las actas de las sesiones 1637-2020 y 1638-2020, celebradas el 18 de enero del 2021,  aprobó el “</w:t>
      </w:r>
      <w:r w:rsidRPr="00AB23CA">
        <w:rPr>
          <w:i/>
          <w:iCs/>
          <w:sz w:val="24"/>
        </w:rPr>
        <w:t>Reglamento para la prevención del riesgo de legitimación de capitales, financiamiento al terrorismo y financiamiento de la proliferación de armas de destrucción masiva, aplicable</w:t>
      </w:r>
      <w:r w:rsidR="00F904BF">
        <w:rPr>
          <w:i/>
          <w:iCs/>
          <w:sz w:val="24"/>
        </w:rPr>
        <w:t>s</w:t>
      </w:r>
      <w:r w:rsidRPr="00AB23CA">
        <w:rPr>
          <w:i/>
          <w:iCs/>
          <w:sz w:val="24"/>
        </w:rPr>
        <w:t xml:space="preserve"> a los sujetos obligados por el artículo 14 de la Ley 7786</w:t>
      </w:r>
      <w:r w:rsidRPr="00AB23CA">
        <w:rPr>
          <w:sz w:val="24"/>
        </w:rPr>
        <w:t xml:space="preserve">”, en adelante Acuerdo </w:t>
      </w:r>
      <w:r w:rsidR="00CF68EB">
        <w:rPr>
          <w:sz w:val="24"/>
        </w:rPr>
        <w:t>CONASSIF</w:t>
      </w:r>
      <w:r w:rsidRPr="00AB23CA">
        <w:rPr>
          <w:sz w:val="24"/>
        </w:rPr>
        <w:t xml:space="preserve"> 12-21, y el </w:t>
      </w:r>
      <w:r w:rsidRPr="00AB23CA">
        <w:rPr>
          <w:i/>
          <w:iCs/>
          <w:sz w:val="24"/>
        </w:rPr>
        <w:t xml:space="preserve"> “Reglamento del Centro del Centro de Información Conozca a su Cliente”</w:t>
      </w:r>
      <w:r w:rsidRPr="00AB23CA">
        <w:rPr>
          <w:sz w:val="24"/>
        </w:rPr>
        <w:t xml:space="preserve">, en adelante Acuerdo </w:t>
      </w:r>
      <w:r w:rsidR="00CF68EB">
        <w:rPr>
          <w:sz w:val="24"/>
        </w:rPr>
        <w:t>CONASSIF</w:t>
      </w:r>
      <w:r w:rsidRPr="00AB23CA">
        <w:rPr>
          <w:sz w:val="24"/>
        </w:rPr>
        <w:t xml:space="preserve"> </w:t>
      </w:r>
      <w:r w:rsidR="00CF68EB">
        <w:rPr>
          <w:sz w:val="24"/>
        </w:rPr>
        <w:t>11</w:t>
      </w:r>
      <w:r w:rsidRPr="00AB23CA">
        <w:rPr>
          <w:sz w:val="24"/>
        </w:rPr>
        <w:t>-21</w:t>
      </w:r>
      <w:r>
        <w:rPr>
          <w:sz w:val="24"/>
        </w:rPr>
        <w:t>.</w:t>
      </w:r>
    </w:p>
    <w:p w:rsidRPr="00AB23CA" w:rsidR="006D2C11" w:rsidP="006D2C11" w:rsidRDefault="006D2C11" w14:paraId="78EB053A" w14:textId="77777777">
      <w:pPr>
        <w:spacing w:line="240" w:lineRule="auto"/>
        <w:rPr>
          <w:sz w:val="24"/>
        </w:rPr>
      </w:pPr>
    </w:p>
    <w:p w:rsidR="006D2C11" w:rsidP="006D2C11" w:rsidRDefault="006D2C11" w14:paraId="6B34899D" w14:textId="238D1D12">
      <w:pPr>
        <w:pStyle w:val="Prrafodelista"/>
        <w:numPr>
          <w:ilvl w:val="0"/>
          <w:numId w:val="4"/>
        </w:numPr>
        <w:ind w:left="360"/>
        <w:rPr>
          <w:sz w:val="24"/>
        </w:rPr>
      </w:pPr>
      <w:r w:rsidRPr="00AB23CA">
        <w:rPr>
          <w:sz w:val="24"/>
        </w:rPr>
        <w:t xml:space="preserve">El Acuerdo </w:t>
      </w:r>
      <w:r w:rsidR="00CF68EB">
        <w:rPr>
          <w:sz w:val="24"/>
        </w:rPr>
        <w:t>CONASSIF</w:t>
      </w:r>
      <w:r w:rsidRPr="00AB23CA">
        <w:rPr>
          <w:sz w:val="24"/>
        </w:rPr>
        <w:t xml:space="preserve"> 12-21 y el Acuerdo </w:t>
      </w:r>
      <w:r w:rsidR="005A41E9">
        <w:rPr>
          <w:sz w:val="24"/>
        </w:rPr>
        <w:t>CONASSIF</w:t>
      </w:r>
      <w:r w:rsidRPr="00AB23CA">
        <w:rPr>
          <w:sz w:val="24"/>
        </w:rPr>
        <w:t xml:space="preserve"> </w:t>
      </w:r>
      <w:r w:rsidR="00CF68EB">
        <w:rPr>
          <w:sz w:val="24"/>
        </w:rPr>
        <w:t>11</w:t>
      </w:r>
      <w:r w:rsidRPr="00AB23CA">
        <w:rPr>
          <w:sz w:val="24"/>
        </w:rPr>
        <w:t>-21 se publicaron en el alcance Nº17 a la Gaceta Nº19 del 28 de enero de 2021</w:t>
      </w:r>
      <w:r>
        <w:rPr>
          <w:sz w:val="24"/>
        </w:rPr>
        <w:t xml:space="preserve"> y entraron en vigor el </w:t>
      </w:r>
      <w:r w:rsidRPr="00E011CD">
        <w:rPr>
          <w:sz w:val="24"/>
        </w:rPr>
        <w:t>1º de enero de 2022</w:t>
      </w:r>
      <w:r>
        <w:rPr>
          <w:sz w:val="24"/>
        </w:rPr>
        <w:t>.</w:t>
      </w:r>
    </w:p>
    <w:p w:rsidRPr="006869B9" w:rsidR="006D2C11" w:rsidP="006D2C11" w:rsidRDefault="006D2C11" w14:paraId="59903C80" w14:textId="77777777">
      <w:pPr>
        <w:rPr>
          <w:sz w:val="24"/>
        </w:rPr>
      </w:pPr>
    </w:p>
    <w:p w:rsidR="006D2C11" w:rsidP="006D2C11" w:rsidRDefault="006D2C11" w14:paraId="0D6DED12" w14:textId="77A0FD06">
      <w:pPr>
        <w:pStyle w:val="Prrafodelista"/>
        <w:numPr>
          <w:ilvl w:val="0"/>
          <w:numId w:val="4"/>
        </w:numPr>
        <w:ind w:left="360"/>
        <w:rPr>
          <w:sz w:val="24"/>
        </w:rPr>
      </w:pPr>
      <w:r w:rsidRPr="00FF6A5D">
        <w:rPr>
          <w:sz w:val="24"/>
        </w:rPr>
        <w:t xml:space="preserve">El artículo 55) </w:t>
      </w:r>
      <w:r>
        <w:rPr>
          <w:sz w:val="24"/>
        </w:rPr>
        <w:t>-</w:t>
      </w:r>
      <w:r w:rsidRPr="00FF6A5D">
        <w:rPr>
          <w:sz w:val="24"/>
        </w:rPr>
        <w:t>Notificación de operaciones a las superintendencias</w:t>
      </w:r>
      <w:r>
        <w:rPr>
          <w:sz w:val="24"/>
        </w:rPr>
        <w:t>-</w:t>
      </w:r>
      <w:r w:rsidRPr="00FF6A5D">
        <w:rPr>
          <w:sz w:val="24"/>
        </w:rPr>
        <w:t xml:space="preserve"> del Acuerdo </w:t>
      </w:r>
      <w:r w:rsidR="00A003B4">
        <w:rPr>
          <w:sz w:val="24"/>
        </w:rPr>
        <w:t>CONASSIF</w:t>
      </w:r>
      <w:r>
        <w:rPr>
          <w:sz w:val="24"/>
        </w:rPr>
        <w:t xml:space="preserve"> </w:t>
      </w:r>
      <w:r w:rsidRPr="00FF6A5D">
        <w:rPr>
          <w:sz w:val="24"/>
        </w:rPr>
        <w:t>12-21</w:t>
      </w:r>
      <w:r>
        <w:rPr>
          <w:sz w:val="24"/>
        </w:rPr>
        <w:t xml:space="preserve">, </w:t>
      </w:r>
      <w:r w:rsidRPr="00FF6A5D">
        <w:rPr>
          <w:sz w:val="24"/>
        </w:rPr>
        <w:t>establece que los sujetos obligados deben reportar a la superintendencia respectiva las transacciones realizadas en efectivo y mediante transferencias electrónicas, desde o hacia el exterior únicas y múltiples, que durante el mes calendario igualen o superen los US$10</w:t>
      </w:r>
      <w:r w:rsidR="00B630D8">
        <w:rPr>
          <w:sz w:val="24"/>
        </w:rPr>
        <w:t>.</w:t>
      </w:r>
      <w:r w:rsidRPr="00FF6A5D">
        <w:rPr>
          <w:sz w:val="24"/>
        </w:rPr>
        <w:t>000</w:t>
      </w:r>
      <w:r w:rsidR="00B630D8">
        <w:rPr>
          <w:sz w:val="24"/>
        </w:rPr>
        <w:t>,</w:t>
      </w:r>
      <w:r w:rsidRPr="00FF6A5D">
        <w:rPr>
          <w:sz w:val="24"/>
        </w:rPr>
        <w:t>00 (diez mil dólares en la moneda de los Estados Unidos de América) o su equivalente en colones u otra moneda extranjera.</w:t>
      </w:r>
    </w:p>
    <w:p w:rsidRPr="0002170F" w:rsidR="006D2C11" w:rsidP="006D2C11" w:rsidRDefault="006D2C11" w14:paraId="4D2C7499" w14:textId="77777777">
      <w:pPr>
        <w:rPr>
          <w:sz w:val="24"/>
        </w:rPr>
      </w:pPr>
    </w:p>
    <w:p w:rsidR="006D2C11" w:rsidP="006D2C11" w:rsidRDefault="006D2C11" w14:paraId="3D82001A" w14:textId="1B932C34">
      <w:pPr>
        <w:pStyle w:val="Prrafodelista"/>
        <w:numPr>
          <w:ilvl w:val="0"/>
          <w:numId w:val="4"/>
        </w:numPr>
        <w:spacing w:line="240" w:lineRule="auto"/>
        <w:ind w:left="360"/>
        <w:rPr>
          <w:sz w:val="24"/>
        </w:rPr>
      </w:pPr>
      <w:r w:rsidRPr="0002170F">
        <w:rPr>
          <w:sz w:val="24"/>
        </w:rPr>
        <w:t>Actualmente las entidades envían a través de</w:t>
      </w:r>
      <w:r w:rsidR="002E0F7F">
        <w:rPr>
          <w:sz w:val="24"/>
        </w:rPr>
        <w:t xml:space="preserve">l </w:t>
      </w:r>
      <w:r w:rsidRPr="002E0F7F" w:rsidR="002E0F7F">
        <w:rPr>
          <w:sz w:val="24"/>
        </w:rPr>
        <w:t>Sistema de Captura, Verificación y Carga de datos</w:t>
      </w:r>
      <w:r w:rsidR="002E0F7F">
        <w:rPr>
          <w:sz w:val="24"/>
        </w:rPr>
        <w:t xml:space="preserve">, en adelante </w:t>
      </w:r>
      <w:r w:rsidRPr="0002170F">
        <w:rPr>
          <w:sz w:val="24"/>
        </w:rPr>
        <w:t>SICVECA</w:t>
      </w:r>
      <w:r w:rsidR="002E0F7F">
        <w:rPr>
          <w:sz w:val="24"/>
        </w:rPr>
        <w:t xml:space="preserve">, </w:t>
      </w:r>
      <w:r w:rsidRPr="0002170F">
        <w:rPr>
          <w:sz w:val="24"/>
        </w:rPr>
        <w:t xml:space="preserve"> información mensual de las operaciones en efectivo únicas y múltiples, así como de</w:t>
      </w:r>
      <w:r w:rsidR="00845394">
        <w:rPr>
          <w:sz w:val="24"/>
        </w:rPr>
        <w:t xml:space="preserve"> las</w:t>
      </w:r>
      <w:r w:rsidRPr="0002170F">
        <w:rPr>
          <w:sz w:val="24"/>
        </w:rPr>
        <w:t xml:space="preserve"> transferencias enviadas y recibidas desde y hacia el exterior; sin embargo, para las transferencias internacionales es necesario aclarar la forma de reporte de las transacciones realizadas en forma múltiple, así como obtener los datos de los países de origen y destino.</w:t>
      </w:r>
    </w:p>
    <w:p w:rsidRPr="00C5055B" w:rsidR="006D2C11" w:rsidP="006D2C11" w:rsidRDefault="006D2C11" w14:paraId="3F4ABC36" w14:textId="77777777">
      <w:pPr>
        <w:spacing w:line="240" w:lineRule="auto"/>
        <w:rPr>
          <w:sz w:val="24"/>
        </w:rPr>
      </w:pPr>
    </w:p>
    <w:p w:rsidRPr="00337004" w:rsidR="006D2C11" w:rsidP="006D2C11" w:rsidRDefault="006D2C11" w14:paraId="31234A7F" w14:textId="77777777">
      <w:pPr>
        <w:pStyle w:val="Prrafodelista"/>
        <w:numPr>
          <w:ilvl w:val="0"/>
          <w:numId w:val="6"/>
        </w:numPr>
        <w:spacing w:line="240" w:lineRule="auto"/>
        <w:rPr>
          <w:sz w:val="24"/>
        </w:rPr>
      </w:pPr>
      <w:r w:rsidRPr="00337004">
        <w:rPr>
          <w:sz w:val="24"/>
        </w:rPr>
        <w:t>El “</w:t>
      </w:r>
      <w:r w:rsidRPr="00845394">
        <w:rPr>
          <w:i/>
          <w:iCs/>
          <w:sz w:val="24"/>
        </w:rPr>
        <w:t>Manual de Información–SICVECA</w:t>
      </w:r>
      <w:r w:rsidRPr="00337004">
        <w:rPr>
          <w:sz w:val="24"/>
        </w:rPr>
        <w:t>”, publicado en el sitio Web del Órgano Supervisor, contiene las instrucciones para la preparación y el envío de la información que ésta solicita a las entidades supervisadas.</w:t>
      </w:r>
    </w:p>
    <w:p w:rsidRPr="007A19C5" w:rsidR="006D2C11" w:rsidP="006D2C11" w:rsidRDefault="006D2C11" w14:paraId="31EDACAD" w14:textId="77777777">
      <w:pPr>
        <w:spacing w:line="240" w:lineRule="auto"/>
        <w:rPr>
          <w:sz w:val="24"/>
        </w:rPr>
      </w:pPr>
    </w:p>
    <w:p w:rsidR="009718FB" w:rsidRDefault="009718FB" w14:paraId="3FF02612" w14:textId="77777777">
      <w:pPr>
        <w:spacing w:after="160" w:line="259" w:lineRule="auto"/>
        <w:jc w:val="left"/>
        <w:rPr>
          <w:sz w:val="24"/>
        </w:rPr>
      </w:pPr>
      <w:r>
        <w:rPr>
          <w:sz w:val="24"/>
        </w:rPr>
        <w:br w:type="page"/>
      </w:r>
    </w:p>
    <w:p w:rsidRPr="007A19C5" w:rsidR="006D2C11" w:rsidP="006D2C11" w:rsidRDefault="006D2C11" w14:paraId="060627B7" w14:textId="41F3C598">
      <w:pPr>
        <w:pStyle w:val="Prrafodelista"/>
        <w:widowControl w:val="0"/>
        <w:numPr>
          <w:ilvl w:val="0"/>
          <w:numId w:val="7"/>
        </w:numPr>
        <w:spacing w:line="240" w:lineRule="auto"/>
        <w:rPr>
          <w:sz w:val="24"/>
        </w:rPr>
      </w:pPr>
      <w:r w:rsidRPr="007A19C5">
        <w:rPr>
          <w:sz w:val="24"/>
        </w:rPr>
        <w:lastRenderedPageBreak/>
        <w:t>Es necesario ajustar las tablas de información actuales (documento XML) de la clase de datos “</w:t>
      </w:r>
      <w:r w:rsidRPr="00845394">
        <w:rPr>
          <w:i/>
          <w:iCs/>
          <w:sz w:val="24"/>
        </w:rPr>
        <w:t>Legitimación de Capitales”</w:t>
      </w:r>
      <w:r w:rsidRPr="007A19C5">
        <w:rPr>
          <w:sz w:val="24"/>
        </w:rPr>
        <w:t xml:space="preserve"> (clase 6), con el fin de </w:t>
      </w:r>
      <w:r w:rsidRPr="007A19C5">
        <w:rPr>
          <w:color w:val="000000" w:themeColor="text1"/>
          <w:sz w:val="24"/>
        </w:rPr>
        <w:t>solicitar a las entidades financieras información conforme lo dis</w:t>
      </w:r>
      <w:r w:rsidRPr="007A19C5">
        <w:rPr>
          <w:sz w:val="24"/>
        </w:rPr>
        <w:t xml:space="preserve">puesto en el artículo 55 del Acuerdo </w:t>
      </w:r>
      <w:r w:rsidR="00EA12BE">
        <w:rPr>
          <w:sz w:val="24"/>
        </w:rPr>
        <w:t>CONASSIF</w:t>
      </w:r>
      <w:r w:rsidRPr="007A19C5">
        <w:rPr>
          <w:sz w:val="24"/>
        </w:rPr>
        <w:t xml:space="preserve"> 12-21, así como obtener otra información relevante que permita fortalecer el enfoque de supervisión basado en riesgos (SBR).</w:t>
      </w:r>
    </w:p>
    <w:p w:rsidR="006D2C11" w:rsidP="006D2C11" w:rsidRDefault="006D2C11" w14:paraId="352E5A2B" w14:textId="77777777">
      <w:pPr>
        <w:pStyle w:val="Prrafodelista"/>
        <w:spacing w:line="240" w:lineRule="auto"/>
        <w:rPr>
          <w:sz w:val="24"/>
        </w:rPr>
      </w:pPr>
    </w:p>
    <w:p w:rsidR="006D2C11" w:rsidP="006D2C11" w:rsidRDefault="006D2C11" w14:paraId="4E45F06C" w14:textId="4E7D108A">
      <w:pPr>
        <w:pStyle w:val="Prrafodelista"/>
        <w:numPr>
          <w:ilvl w:val="0"/>
          <w:numId w:val="7"/>
        </w:numPr>
        <w:spacing w:line="240" w:lineRule="auto"/>
        <w:rPr>
          <w:sz w:val="24"/>
        </w:rPr>
      </w:pPr>
      <w:r w:rsidRPr="00AF4EB1">
        <w:rPr>
          <w:sz w:val="24"/>
        </w:rPr>
        <w:t>Por medio de la circular externa SGF 2339 del 12 de agosto de 2021, se comunicó al Sistema Financiero Nacional la creación de la clase de datos “</w:t>
      </w:r>
      <w:r w:rsidRPr="00975D85">
        <w:rPr>
          <w:i/>
          <w:iCs/>
          <w:sz w:val="24"/>
        </w:rPr>
        <w:t xml:space="preserve">Legitimación de Capitales 12-21” </w:t>
      </w:r>
      <w:r w:rsidRPr="00AF4EB1">
        <w:rPr>
          <w:sz w:val="24"/>
        </w:rPr>
        <w:t>(clase de datos 50</w:t>
      </w:r>
      <w:r w:rsidR="00B630D8">
        <w:rPr>
          <w:sz w:val="24"/>
        </w:rPr>
        <w:t xml:space="preserve">) </w:t>
      </w:r>
      <w:r w:rsidRPr="00AF4EB1">
        <w:rPr>
          <w:sz w:val="24"/>
        </w:rPr>
        <w:t xml:space="preserve">en sustitución de la clase de datos 6, que incluye en su nueva estructura datos adicionales que responden a requerimientos establecidos en el Acuerdo </w:t>
      </w:r>
      <w:r w:rsidR="00365188">
        <w:rPr>
          <w:sz w:val="24"/>
        </w:rPr>
        <w:t>CONASSIF</w:t>
      </w:r>
      <w:r w:rsidRPr="00AF4EB1">
        <w:rPr>
          <w:sz w:val="24"/>
        </w:rPr>
        <w:t xml:space="preserve"> 12-21, así como para reforzar el modelo de supervisión basado en riesgo (SBR). </w:t>
      </w:r>
    </w:p>
    <w:p w:rsidRPr="00AF4EB1" w:rsidR="006D2C11" w:rsidP="006D2C11" w:rsidRDefault="006D2C11" w14:paraId="6C25400A" w14:textId="77777777">
      <w:pPr>
        <w:pStyle w:val="Prrafodelista"/>
        <w:ind w:left="360"/>
        <w:rPr>
          <w:sz w:val="24"/>
        </w:rPr>
      </w:pPr>
    </w:p>
    <w:p w:rsidRPr="00A44202" w:rsidR="006D2C11" w:rsidP="006D2C11" w:rsidRDefault="006D2C11" w14:paraId="6C16B38B" w14:textId="1195DC43">
      <w:pPr>
        <w:pStyle w:val="Prrafodelista"/>
        <w:numPr>
          <w:ilvl w:val="0"/>
          <w:numId w:val="7"/>
        </w:numPr>
        <w:spacing w:line="240" w:lineRule="auto"/>
        <w:rPr>
          <w:sz w:val="24"/>
        </w:rPr>
      </w:pPr>
      <w:r w:rsidRPr="00CA5D97">
        <w:rPr>
          <w:sz w:val="24"/>
        </w:rPr>
        <w:t xml:space="preserve">La Cámara de Bancos </w:t>
      </w:r>
      <w:r>
        <w:rPr>
          <w:sz w:val="24"/>
        </w:rPr>
        <w:t xml:space="preserve">e Instituciones Financieras </w:t>
      </w:r>
      <w:r w:rsidRPr="00CA5D97">
        <w:rPr>
          <w:sz w:val="24"/>
        </w:rPr>
        <w:t xml:space="preserve">de Costa Rica </w:t>
      </w:r>
      <w:r>
        <w:rPr>
          <w:sz w:val="24"/>
        </w:rPr>
        <w:t xml:space="preserve">con </w:t>
      </w:r>
      <w:r w:rsidRPr="00CA5D97">
        <w:rPr>
          <w:sz w:val="24"/>
        </w:rPr>
        <w:t>oficio del 1</w:t>
      </w:r>
      <w:r>
        <w:rPr>
          <w:sz w:val="24"/>
        </w:rPr>
        <w:t xml:space="preserve">º </w:t>
      </w:r>
      <w:r w:rsidRPr="00CA5D97">
        <w:rPr>
          <w:sz w:val="24"/>
        </w:rPr>
        <w:t>de noviembre del 2021</w:t>
      </w:r>
      <w:r>
        <w:rPr>
          <w:sz w:val="24"/>
        </w:rPr>
        <w:t xml:space="preserve"> y la </w:t>
      </w:r>
      <w:r w:rsidRPr="002E7C24">
        <w:rPr>
          <w:sz w:val="24"/>
        </w:rPr>
        <w:t>Asociación Bancaria Costarricense con oficio ABC-0074-2021 del 16 de noviembre del 2021</w:t>
      </w:r>
      <w:r>
        <w:rPr>
          <w:sz w:val="24"/>
        </w:rPr>
        <w:t>, coincidieron en solicitar la ampliación en el plazo de entrada en vigencia de la clase de datos “</w:t>
      </w:r>
      <w:r w:rsidRPr="0090362A">
        <w:rPr>
          <w:i/>
          <w:iCs/>
          <w:sz w:val="24"/>
        </w:rPr>
        <w:t>legitimación de capitales 12.21”</w:t>
      </w:r>
      <w:r>
        <w:rPr>
          <w:i/>
          <w:iCs/>
          <w:sz w:val="24"/>
        </w:rPr>
        <w:t xml:space="preserve"> </w:t>
      </w:r>
      <w:r>
        <w:rPr>
          <w:sz w:val="24"/>
        </w:rPr>
        <w:t xml:space="preserve">(clase 50), prevista inicialmente </w:t>
      </w:r>
      <w:r w:rsidR="00845394">
        <w:rPr>
          <w:sz w:val="24"/>
        </w:rPr>
        <w:t xml:space="preserve">para </w:t>
      </w:r>
      <w:r>
        <w:rPr>
          <w:sz w:val="24"/>
        </w:rPr>
        <w:t xml:space="preserve">enero del 2022, </w:t>
      </w:r>
      <w:r w:rsidR="00845394">
        <w:rPr>
          <w:sz w:val="24"/>
        </w:rPr>
        <w:t xml:space="preserve">siendo que la </w:t>
      </w:r>
      <w:r>
        <w:rPr>
          <w:sz w:val="24"/>
        </w:rPr>
        <w:t xml:space="preserve">argumentación </w:t>
      </w:r>
      <w:r w:rsidR="00845394">
        <w:rPr>
          <w:sz w:val="24"/>
        </w:rPr>
        <w:t xml:space="preserve">dada </w:t>
      </w:r>
      <w:r>
        <w:rPr>
          <w:sz w:val="24"/>
        </w:rPr>
        <w:t>se consideró atendible.</w:t>
      </w:r>
    </w:p>
    <w:p w:rsidRPr="00420826" w:rsidR="006D2C11" w:rsidP="006D2C11" w:rsidRDefault="006D2C11" w14:paraId="3DF2DBB3" w14:textId="77777777">
      <w:pPr>
        <w:spacing w:line="240" w:lineRule="auto"/>
        <w:rPr>
          <w:sz w:val="24"/>
        </w:rPr>
      </w:pPr>
    </w:p>
    <w:p w:rsidRPr="006B2732" w:rsidR="006D2C11" w:rsidP="006D2C11" w:rsidRDefault="006D2C11" w14:paraId="28E333C7" w14:textId="7A7C5E29">
      <w:pPr>
        <w:pStyle w:val="Prrafodelista"/>
        <w:numPr>
          <w:ilvl w:val="0"/>
          <w:numId w:val="7"/>
        </w:numPr>
        <w:spacing w:line="240" w:lineRule="auto"/>
        <w:rPr>
          <w:sz w:val="24"/>
        </w:rPr>
      </w:pPr>
      <w:r w:rsidRPr="006B2732">
        <w:rPr>
          <w:sz w:val="24"/>
        </w:rPr>
        <w:t>Mediante</w:t>
      </w:r>
      <w:r>
        <w:rPr>
          <w:sz w:val="24"/>
        </w:rPr>
        <w:t xml:space="preserve"> la</w:t>
      </w:r>
      <w:r w:rsidRPr="006B2732">
        <w:rPr>
          <w:sz w:val="24"/>
        </w:rPr>
        <w:t xml:space="preserve"> Circular Externa 3274-2021del 25 de noviembre de 2021</w:t>
      </w:r>
      <w:r>
        <w:rPr>
          <w:sz w:val="24"/>
        </w:rPr>
        <w:t>,</w:t>
      </w:r>
      <w:r w:rsidRPr="006B2732">
        <w:rPr>
          <w:sz w:val="24"/>
        </w:rPr>
        <w:t xml:space="preserve"> se </w:t>
      </w:r>
      <w:r>
        <w:rPr>
          <w:sz w:val="24"/>
        </w:rPr>
        <w:t xml:space="preserve">amplió </w:t>
      </w:r>
      <w:r w:rsidRPr="006B2732">
        <w:rPr>
          <w:sz w:val="24"/>
        </w:rPr>
        <w:t>el plazo para la implementación de la clase de datos “</w:t>
      </w:r>
      <w:r w:rsidRPr="007A19C5">
        <w:rPr>
          <w:i/>
          <w:iCs/>
          <w:sz w:val="24"/>
        </w:rPr>
        <w:t>Legitimación de Capitales 12-21</w:t>
      </w:r>
      <w:r w:rsidRPr="006B2732">
        <w:rPr>
          <w:sz w:val="24"/>
        </w:rPr>
        <w:t>” (clase de datos 50) a partir de enero del 2023, estableciendo la primera carga oficial en febrero del 2023, con los datos de las transacciones realizadas en el mes de enero del 2023</w:t>
      </w:r>
      <w:r>
        <w:rPr>
          <w:sz w:val="24"/>
        </w:rPr>
        <w:t>,</w:t>
      </w:r>
      <w:r w:rsidRPr="006B2732">
        <w:rPr>
          <w:sz w:val="24"/>
        </w:rPr>
        <w:t xml:space="preserve"> y manteniendo durante el año 2022 las remisiones de información a la Sugef a través de</w:t>
      </w:r>
      <w:r w:rsidR="002E0F7F">
        <w:rPr>
          <w:sz w:val="24"/>
        </w:rPr>
        <w:t xml:space="preserve"> SICVECA,</w:t>
      </w:r>
      <w:r w:rsidRPr="006B2732">
        <w:rPr>
          <w:sz w:val="24"/>
        </w:rPr>
        <w:t xml:space="preserve"> conforme lo dispuesto en el XML de clase 6-Legitimación de Capitales, por lo que todas las entidades han continuado con la carga completa de archivos de datos u omisiones, según corresponda  (archivos 601, 602 y 603).</w:t>
      </w:r>
    </w:p>
    <w:p w:rsidR="006D2C11" w:rsidP="006D2C11" w:rsidRDefault="006D2C11" w14:paraId="2F46134A" w14:textId="77777777">
      <w:pPr>
        <w:pStyle w:val="Prrafodelista"/>
        <w:ind w:left="360"/>
        <w:rPr>
          <w:sz w:val="24"/>
        </w:rPr>
      </w:pPr>
    </w:p>
    <w:p w:rsidRPr="00343641" w:rsidR="006D2C11" w:rsidP="006D2C11" w:rsidRDefault="006D2C11" w14:paraId="2E5EC7FD" w14:textId="77777777">
      <w:pPr>
        <w:pStyle w:val="Prrafodelista"/>
        <w:numPr>
          <w:ilvl w:val="0"/>
          <w:numId w:val="7"/>
        </w:numPr>
        <w:rPr>
          <w:sz w:val="24"/>
        </w:rPr>
      </w:pPr>
      <w:r>
        <w:rPr>
          <w:sz w:val="24"/>
        </w:rPr>
        <w:t xml:space="preserve">En forma concomitante, durante los primeros meses del 2022 se atendieron observaciones emitidas por el sistema financiero nacional, con respecto a algunos de los campos de la </w:t>
      </w:r>
      <w:r w:rsidRPr="00343641">
        <w:rPr>
          <w:sz w:val="24"/>
        </w:rPr>
        <w:t>estructura dispuesta en el</w:t>
      </w:r>
      <w:r>
        <w:rPr>
          <w:sz w:val="24"/>
        </w:rPr>
        <w:t xml:space="preserve"> nuevo</w:t>
      </w:r>
      <w:r w:rsidRPr="00343641">
        <w:rPr>
          <w:sz w:val="24"/>
        </w:rPr>
        <w:t xml:space="preserve"> XML</w:t>
      </w:r>
      <w:r>
        <w:rPr>
          <w:sz w:val="24"/>
        </w:rPr>
        <w:t xml:space="preserve">, siendo que en lo procedente se realizaron </w:t>
      </w:r>
      <w:r w:rsidRPr="00343641">
        <w:rPr>
          <w:sz w:val="24"/>
        </w:rPr>
        <w:t xml:space="preserve">ajustes </w:t>
      </w:r>
      <w:r>
        <w:rPr>
          <w:sz w:val="24"/>
        </w:rPr>
        <w:t xml:space="preserve">en los archivos de </w:t>
      </w:r>
      <w:r w:rsidRPr="00343641">
        <w:rPr>
          <w:sz w:val="24"/>
        </w:rPr>
        <w:t>transferencias</w:t>
      </w:r>
      <w:r>
        <w:rPr>
          <w:sz w:val="24"/>
        </w:rPr>
        <w:t xml:space="preserve"> internacionales enviadas y recibidas, </w:t>
      </w:r>
      <w:r w:rsidRPr="00343641">
        <w:rPr>
          <w:sz w:val="24"/>
        </w:rPr>
        <w:t>únicas y múltiples, por montos iguales o superiores a US$10.000,00 o el equivalente en otras monedas.</w:t>
      </w:r>
    </w:p>
    <w:p w:rsidR="006D2C11" w:rsidP="006D2C11" w:rsidRDefault="006D2C11" w14:paraId="052B010B" w14:textId="035CDF82">
      <w:pPr>
        <w:pStyle w:val="Prrafodelista"/>
        <w:spacing w:line="240" w:lineRule="auto"/>
        <w:ind w:left="360"/>
        <w:rPr>
          <w:sz w:val="24"/>
        </w:rPr>
      </w:pPr>
    </w:p>
    <w:p w:rsidRPr="00194465" w:rsidR="00F10DC3" w:rsidP="006D2C11" w:rsidRDefault="00F10DC3" w14:paraId="1CF73C6B" w14:textId="77777777">
      <w:pPr>
        <w:pStyle w:val="Prrafodelista"/>
        <w:spacing w:line="240" w:lineRule="auto"/>
        <w:ind w:left="360"/>
        <w:rPr>
          <w:sz w:val="24"/>
        </w:rPr>
      </w:pPr>
    </w:p>
    <w:p w:rsidR="006D2C11" w:rsidP="006D2C11" w:rsidRDefault="006D2C11" w14:paraId="5DD3A516" w14:textId="77777777">
      <w:pPr>
        <w:spacing w:line="240" w:lineRule="auto"/>
        <w:rPr>
          <w:b/>
          <w:sz w:val="24"/>
          <w:lang w:val="es-CR"/>
        </w:rPr>
      </w:pPr>
      <w:r w:rsidRPr="00AF5DBE">
        <w:rPr>
          <w:b/>
          <w:bCs/>
          <w:sz w:val="24"/>
          <w:lang w:val="es-CR"/>
        </w:rPr>
        <w:t>Dispone</w:t>
      </w:r>
      <w:r w:rsidRPr="00AF5DBE">
        <w:rPr>
          <w:b/>
          <w:sz w:val="24"/>
          <w:lang w:val="es-CR"/>
        </w:rPr>
        <w:t>:</w:t>
      </w:r>
    </w:p>
    <w:p w:rsidRPr="00647512" w:rsidR="006D2C11" w:rsidP="006D2C11" w:rsidRDefault="006D2C11" w14:paraId="1B712FA3" w14:textId="77777777">
      <w:pPr>
        <w:spacing w:line="240" w:lineRule="auto"/>
        <w:rPr>
          <w:sz w:val="24"/>
        </w:rPr>
      </w:pPr>
    </w:p>
    <w:p w:rsidRPr="005C7A5F" w:rsidR="006D2C11" w:rsidP="006D2C11" w:rsidRDefault="006D2C11" w14:paraId="603D303E" w14:textId="77777777">
      <w:pPr>
        <w:pStyle w:val="Prrafodelista"/>
        <w:numPr>
          <w:ilvl w:val="0"/>
          <w:numId w:val="5"/>
        </w:numPr>
        <w:spacing w:line="240" w:lineRule="auto"/>
        <w:ind w:left="284"/>
        <w:rPr>
          <w:sz w:val="24"/>
        </w:rPr>
      </w:pPr>
      <w:r>
        <w:rPr>
          <w:sz w:val="24"/>
        </w:rPr>
        <w:t>Crear la nueva clase de datos “</w:t>
      </w:r>
      <w:r w:rsidRPr="00647512">
        <w:rPr>
          <w:i/>
          <w:iCs/>
          <w:sz w:val="24"/>
        </w:rPr>
        <w:t>Legitimación de Capitales 12-21”</w:t>
      </w:r>
      <w:r>
        <w:rPr>
          <w:sz w:val="24"/>
        </w:rPr>
        <w:t xml:space="preserve"> (clase de datos 50 en sustitución de la clase de datos 6) la cual estará disponible para los mismos sujetos obligados que actualmente remiten la clase de datos “</w:t>
      </w:r>
      <w:r w:rsidRPr="005C7A5F">
        <w:rPr>
          <w:i/>
          <w:iCs/>
          <w:sz w:val="24"/>
        </w:rPr>
        <w:t xml:space="preserve">Legitimación de capitales” </w:t>
      </w:r>
      <w:r w:rsidRPr="005C7A5F">
        <w:rPr>
          <w:sz w:val="24"/>
        </w:rPr>
        <w:t>(clase de datos 6).</w:t>
      </w:r>
    </w:p>
    <w:p w:rsidRPr="005C7A5F" w:rsidR="006D2C11" w:rsidP="006D2C11" w:rsidRDefault="006D2C11" w14:paraId="2670A4EC" w14:textId="77777777">
      <w:pPr>
        <w:spacing w:line="240" w:lineRule="auto"/>
        <w:ind w:left="284"/>
        <w:rPr>
          <w:i/>
          <w:iCs/>
          <w:sz w:val="24"/>
        </w:rPr>
      </w:pPr>
    </w:p>
    <w:p w:rsidR="006D2C11" w:rsidP="006D2C11" w:rsidRDefault="006D2C11" w14:paraId="4A73C8E0" w14:textId="77777777">
      <w:pPr>
        <w:pStyle w:val="Prrafodelista"/>
        <w:numPr>
          <w:ilvl w:val="0"/>
          <w:numId w:val="5"/>
        </w:numPr>
        <w:spacing w:line="240" w:lineRule="auto"/>
        <w:ind w:left="360"/>
        <w:rPr>
          <w:sz w:val="24"/>
        </w:rPr>
      </w:pPr>
      <w:r>
        <w:rPr>
          <w:sz w:val="24"/>
        </w:rPr>
        <w:lastRenderedPageBreak/>
        <w:t>La nueva clase de datos incluye el reporte de las operaciones en efectivo, únicas y múltiples, por montos iguales o superiores a US$10.000,00 o el equivalente en otras monedas, así como las transferencias desde o hacia el exterior, únicas y múltiples, por montos iguales o superiores a US$10.000,00 o el equivalente en otras monedas.</w:t>
      </w:r>
    </w:p>
    <w:p w:rsidRPr="00647512" w:rsidR="006D2C11" w:rsidP="006D2C11" w:rsidRDefault="006D2C11" w14:paraId="56EE1CBB" w14:textId="77777777">
      <w:pPr>
        <w:spacing w:line="240" w:lineRule="auto"/>
        <w:rPr>
          <w:sz w:val="24"/>
        </w:rPr>
      </w:pPr>
    </w:p>
    <w:p w:rsidRPr="00647512" w:rsidR="006D2C11" w:rsidP="006D2C11" w:rsidRDefault="006D2C11" w14:paraId="07D1063B" w14:textId="77777777">
      <w:pPr>
        <w:pStyle w:val="Prrafodelista"/>
        <w:numPr>
          <w:ilvl w:val="0"/>
          <w:numId w:val="5"/>
        </w:numPr>
        <w:spacing w:line="240" w:lineRule="auto"/>
        <w:ind w:left="360"/>
        <w:rPr>
          <w:sz w:val="24"/>
        </w:rPr>
      </w:pPr>
      <w:r w:rsidRPr="00647512">
        <w:rPr>
          <w:sz w:val="24"/>
        </w:rPr>
        <w:t xml:space="preserve">El proceso de reporte para la nueva clase de datos mantiene las condiciones y el medio de remisión por medio de SICVECA y contará con los mismos firmantes autorizados. </w:t>
      </w:r>
    </w:p>
    <w:p w:rsidRPr="00647512" w:rsidR="006D2C11" w:rsidP="006D2C11" w:rsidRDefault="006D2C11" w14:paraId="78E8C62B" w14:textId="77777777">
      <w:pPr>
        <w:spacing w:line="240" w:lineRule="auto"/>
        <w:rPr>
          <w:sz w:val="24"/>
        </w:rPr>
      </w:pPr>
    </w:p>
    <w:p w:rsidRPr="00647512" w:rsidR="006D2C11" w:rsidP="006D2C11" w:rsidRDefault="006D2C11" w14:paraId="15075D6E" w14:textId="77777777">
      <w:pPr>
        <w:pStyle w:val="Prrafodelista"/>
        <w:numPr>
          <w:ilvl w:val="0"/>
          <w:numId w:val="5"/>
        </w:numPr>
        <w:spacing w:line="240" w:lineRule="auto"/>
        <w:ind w:left="360"/>
        <w:rPr>
          <w:sz w:val="24"/>
        </w:rPr>
      </w:pPr>
      <w:r w:rsidRPr="00647512">
        <w:rPr>
          <w:sz w:val="24"/>
        </w:rPr>
        <w:t xml:space="preserve">Los documentos para la nueva clase de datos </w:t>
      </w:r>
      <w:r>
        <w:rPr>
          <w:sz w:val="24"/>
        </w:rPr>
        <w:t>“</w:t>
      </w:r>
      <w:r w:rsidRPr="005F0B7A">
        <w:rPr>
          <w:i/>
          <w:iCs/>
          <w:sz w:val="24"/>
        </w:rPr>
        <w:t>Legitimación de Capitales 12-21</w:t>
      </w:r>
      <w:r>
        <w:rPr>
          <w:sz w:val="24"/>
        </w:rPr>
        <w:t xml:space="preserve">”, </w:t>
      </w:r>
      <w:r w:rsidRPr="00647512">
        <w:rPr>
          <w:sz w:val="24"/>
        </w:rPr>
        <w:t xml:space="preserve">versión 2.0, están a disposición en el sitio Web de la SUGEF, sección </w:t>
      </w:r>
      <w:r w:rsidRPr="005F0B7A">
        <w:rPr>
          <w:i/>
          <w:iCs/>
          <w:sz w:val="24"/>
        </w:rPr>
        <w:t>“Manuales/Manual de Información SICVECA/Legitimación de Capitales 12-21”</w:t>
      </w:r>
      <w:r w:rsidRPr="00647512">
        <w:rPr>
          <w:sz w:val="24"/>
        </w:rPr>
        <w:t>, a partir del envío de esta circular externa.</w:t>
      </w:r>
    </w:p>
    <w:p w:rsidRPr="00647512" w:rsidR="006D2C11" w:rsidP="006D2C11" w:rsidRDefault="006D2C11" w14:paraId="5697F789" w14:textId="77777777">
      <w:pPr>
        <w:spacing w:line="240" w:lineRule="auto"/>
        <w:rPr>
          <w:sz w:val="24"/>
        </w:rPr>
      </w:pPr>
    </w:p>
    <w:p w:rsidRPr="00647512" w:rsidR="006D2C11" w:rsidP="006D2C11" w:rsidRDefault="006D2C11" w14:paraId="1F0033EA" w14:textId="77777777">
      <w:pPr>
        <w:pStyle w:val="Prrafodelista"/>
        <w:numPr>
          <w:ilvl w:val="0"/>
          <w:numId w:val="5"/>
        </w:numPr>
        <w:spacing w:line="240" w:lineRule="auto"/>
        <w:ind w:left="360"/>
        <w:rPr>
          <w:sz w:val="24"/>
        </w:rPr>
      </w:pPr>
      <w:r w:rsidRPr="00647512">
        <w:rPr>
          <w:sz w:val="24"/>
        </w:rPr>
        <w:t xml:space="preserve">Los sujetos obligados deben ajustar sus sistemas y herramientas informáticas, para cumplir con la remisión de información según los campos de información dispuestos en la nueva estructura XML, publicada en el Manual de Información SICVECA. </w:t>
      </w:r>
    </w:p>
    <w:p w:rsidRPr="00647512" w:rsidR="006D2C11" w:rsidP="006D2C11" w:rsidRDefault="006D2C11" w14:paraId="65D4561F" w14:textId="77777777">
      <w:pPr>
        <w:spacing w:line="240" w:lineRule="auto"/>
        <w:rPr>
          <w:sz w:val="24"/>
        </w:rPr>
      </w:pPr>
    </w:p>
    <w:p w:rsidRPr="00647512" w:rsidR="006D2C11" w:rsidP="006D2C11" w:rsidRDefault="00592B68" w14:paraId="1DF8D35B" w14:textId="49431CEE">
      <w:pPr>
        <w:pStyle w:val="Prrafodelista"/>
        <w:numPr>
          <w:ilvl w:val="0"/>
          <w:numId w:val="5"/>
        </w:numPr>
        <w:spacing w:line="240" w:lineRule="auto"/>
        <w:ind w:left="360"/>
        <w:rPr>
          <w:sz w:val="24"/>
        </w:rPr>
      </w:pPr>
      <w:r>
        <w:rPr>
          <w:sz w:val="24"/>
        </w:rPr>
        <w:t xml:space="preserve">Se habilitará </w:t>
      </w:r>
      <w:r w:rsidRPr="00647512" w:rsidR="006D2C11">
        <w:rPr>
          <w:sz w:val="24"/>
        </w:rPr>
        <w:t>un ambiente de pruebas para que las entidades puedan realizar cargas y validaciones previo a la salida en producción de dicha clase de datos. Las pruebas sobre la nueva clase de datos podrán realizarse a partir de octubre del 2022 y hasta la última semana de enero 2023. Deben remitirse con el periodo “Setiembre 2022”. Pueden realizar las cargas de prueba por medio de la extranet https://extranet.sugef.fi.cr/extranet las cuales deben ingresar firmadas, o por medio del ambiente de simulación https://remoto.sugef.fi.cr/extranet el cual no requiere firmas.</w:t>
      </w:r>
    </w:p>
    <w:p w:rsidRPr="00647512" w:rsidR="006D2C11" w:rsidP="006D2C11" w:rsidRDefault="006D2C11" w14:paraId="6DD119B4" w14:textId="77777777">
      <w:pPr>
        <w:spacing w:line="240" w:lineRule="auto"/>
        <w:rPr>
          <w:sz w:val="24"/>
        </w:rPr>
      </w:pPr>
    </w:p>
    <w:p w:rsidRPr="00647512" w:rsidR="006D2C11" w:rsidP="006D2C11" w:rsidRDefault="006D2C11" w14:paraId="09D411D2" w14:textId="77777777">
      <w:pPr>
        <w:pStyle w:val="Prrafodelista"/>
        <w:numPr>
          <w:ilvl w:val="0"/>
          <w:numId w:val="5"/>
        </w:numPr>
        <w:spacing w:line="240" w:lineRule="auto"/>
        <w:ind w:left="360"/>
        <w:rPr>
          <w:sz w:val="24"/>
        </w:rPr>
      </w:pPr>
      <w:r w:rsidRPr="00647512">
        <w:rPr>
          <w:sz w:val="24"/>
        </w:rPr>
        <w:t xml:space="preserve">La primera carga oficial de información de la clase de datos </w:t>
      </w:r>
      <w:r w:rsidRPr="005C7A5F">
        <w:rPr>
          <w:i/>
          <w:iCs/>
          <w:sz w:val="24"/>
        </w:rPr>
        <w:t>“Legitimación de Capitales 12-21</w:t>
      </w:r>
      <w:r w:rsidRPr="00647512">
        <w:rPr>
          <w:sz w:val="24"/>
        </w:rPr>
        <w:t xml:space="preserve">” (clase 50), será en febrero del 2023, con los datos de las transacciones realizadas en el mes de enero del 2023. </w:t>
      </w:r>
    </w:p>
    <w:p w:rsidRPr="00647512" w:rsidR="006D2C11" w:rsidP="006D2C11" w:rsidRDefault="006D2C11" w14:paraId="27BC497B" w14:textId="77777777">
      <w:pPr>
        <w:spacing w:line="240" w:lineRule="auto"/>
        <w:rPr>
          <w:sz w:val="24"/>
        </w:rPr>
      </w:pPr>
    </w:p>
    <w:p w:rsidRPr="00647512" w:rsidR="006D2C11" w:rsidP="006D2C11" w:rsidRDefault="006D2C11" w14:paraId="7D5BC341" w14:textId="23A4CD87">
      <w:pPr>
        <w:pStyle w:val="Prrafodelista"/>
        <w:numPr>
          <w:ilvl w:val="0"/>
          <w:numId w:val="5"/>
        </w:numPr>
        <w:spacing w:line="240" w:lineRule="auto"/>
        <w:ind w:left="360"/>
        <w:rPr>
          <w:sz w:val="24"/>
        </w:rPr>
      </w:pPr>
      <w:r w:rsidRPr="00647512">
        <w:rPr>
          <w:sz w:val="24"/>
        </w:rPr>
        <w:t>A partir de la salida a producción de</w:t>
      </w:r>
      <w:r w:rsidR="00592B68">
        <w:rPr>
          <w:sz w:val="24"/>
        </w:rPr>
        <w:t xml:space="preserve"> la clase de datos</w:t>
      </w:r>
      <w:r>
        <w:rPr>
          <w:sz w:val="24"/>
        </w:rPr>
        <w:t xml:space="preserve"> </w:t>
      </w:r>
      <w:r w:rsidR="00592B68">
        <w:rPr>
          <w:sz w:val="24"/>
        </w:rPr>
        <w:t>“</w:t>
      </w:r>
      <w:r w:rsidRPr="00592B68" w:rsidR="00592B68">
        <w:rPr>
          <w:i/>
          <w:iCs/>
          <w:sz w:val="24"/>
        </w:rPr>
        <w:t>Legitimación de Capitales 12-21”</w:t>
      </w:r>
      <w:r w:rsidRPr="00592B68" w:rsidR="00592B68">
        <w:rPr>
          <w:sz w:val="24"/>
        </w:rPr>
        <w:t xml:space="preserve"> (clase 50)</w:t>
      </w:r>
      <w:r w:rsidR="00592B68">
        <w:rPr>
          <w:sz w:val="24"/>
        </w:rPr>
        <w:t xml:space="preserve">, </w:t>
      </w:r>
      <w:r w:rsidRPr="00647512">
        <w:rPr>
          <w:sz w:val="24"/>
        </w:rPr>
        <w:t xml:space="preserve">quedará inhabilitado el uso de la clase de datos </w:t>
      </w:r>
      <w:r w:rsidRPr="00592B68">
        <w:rPr>
          <w:sz w:val="24"/>
        </w:rPr>
        <w:t>“</w:t>
      </w:r>
      <w:r w:rsidRPr="00592B68">
        <w:rPr>
          <w:i/>
          <w:iCs/>
          <w:sz w:val="24"/>
        </w:rPr>
        <w:t>Legitimación de Capitales”</w:t>
      </w:r>
      <w:r w:rsidRPr="00592B68">
        <w:rPr>
          <w:sz w:val="24"/>
        </w:rPr>
        <w:t xml:space="preserve"> (</w:t>
      </w:r>
      <w:r w:rsidRPr="00647512">
        <w:rPr>
          <w:sz w:val="24"/>
        </w:rPr>
        <w:t>clase 6), únicamente quedará disponible para sustituciones o remisión de períodos anteriores a enero 2022.</w:t>
      </w:r>
    </w:p>
    <w:p w:rsidRPr="00647512" w:rsidR="006D2C11" w:rsidP="006D2C11" w:rsidRDefault="006D2C11" w14:paraId="445E9112" w14:textId="77777777">
      <w:pPr>
        <w:spacing w:line="240" w:lineRule="auto"/>
        <w:rPr>
          <w:sz w:val="24"/>
        </w:rPr>
      </w:pPr>
    </w:p>
    <w:p w:rsidRPr="003558B1" w:rsidR="006D2C11" w:rsidP="006D2C11" w:rsidRDefault="006D2C11" w14:paraId="7AF02E23" w14:textId="2FCFC4FC">
      <w:pPr>
        <w:pStyle w:val="Prrafodelista"/>
        <w:numPr>
          <w:ilvl w:val="0"/>
          <w:numId w:val="5"/>
        </w:numPr>
        <w:spacing w:line="240" w:lineRule="auto"/>
        <w:ind w:left="360"/>
        <w:rPr>
          <w:sz w:val="24"/>
        </w:rPr>
      </w:pPr>
      <w:r w:rsidRPr="003558B1">
        <w:rPr>
          <w:sz w:val="24"/>
        </w:rPr>
        <w:t xml:space="preserve">Respecto </w:t>
      </w:r>
      <w:r w:rsidRPr="003558B1" w:rsidR="00592B68">
        <w:rPr>
          <w:sz w:val="24"/>
        </w:rPr>
        <w:t>al</w:t>
      </w:r>
      <w:r w:rsidRPr="003558B1">
        <w:rPr>
          <w:sz w:val="24"/>
        </w:rPr>
        <w:t xml:space="preserve"> reporte de remesas, las entidades financieras que brindan este servicio seguirán remitiendo la información por los medios dispuestos actualmente en la clase de datos 20- Artículo 15, archivo de información 2003</w:t>
      </w:r>
      <w:r w:rsidRPr="003558B1" w:rsidR="00966E22">
        <w:rPr>
          <w:sz w:val="24"/>
        </w:rPr>
        <w:t>.</w:t>
      </w:r>
    </w:p>
    <w:p w:rsidRPr="00647512" w:rsidR="006D2C11" w:rsidP="006D2C11" w:rsidRDefault="006D2C11" w14:paraId="6B26E34F" w14:textId="77777777">
      <w:pPr>
        <w:spacing w:line="240" w:lineRule="auto"/>
        <w:rPr>
          <w:sz w:val="24"/>
        </w:rPr>
      </w:pPr>
    </w:p>
    <w:p w:rsidR="009718FB" w:rsidRDefault="009718FB" w14:paraId="168FBF26" w14:textId="77777777">
      <w:pPr>
        <w:spacing w:after="160" w:line="259" w:lineRule="auto"/>
        <w:jc w:val="left"/>
        <w:rPr>
          <w:sz w:val="24"/>
        </w:rPr>
      </w:pPr>
      <w:r>
        <w:rPr>
          <w:sz w:val="24"/>
        </w:rPr>
        <w:br w:type="page"/>
      </w:r>
    </w:p>
    <w:p w:rsidR="006D2C11" w:rsidP="006D2C11" w:rsidRDefault="00592B68" w14:paraId="4DEB2B6F" w14:textId="7AF14FCF">
      <w:pPr>
        <w:pStyle w:val="Prrafodelista"/>
        <w:numPr>
          <w:ilvl w:val="0"/>
          <w:numId w:val="5"/>
        </w:numPr>
        <w:spacing w:line="240" w:lineRule="auto"/>
        <w:ind w:left="360"/>
        <w:rPr>
          <w:sz w:val="24"/>
        </w:rPr>
      </w:pPr>
      <w:r>
        <w:rPr>
          <w:sz w:val="24"/>
        </w:rPr>
        <w:lastRenderedPageBreak/>
        <w:t xml:space="preserve">Se derogan </w:t>
      </w:r>
      <w:r w:rsidRPr="00647512" w:rsidR="006D2C11">
        <w:rPr>
          <w:sz w:val="24"/>
        </w:rPr>
        <w:t>las circulares</w:t>
      </w:r>
      <w:r w:rsidR="006D2C11">
        <w:rPr>
          <w:sz w:val="24"/>
        </w:rPr>
        <w:t xml:space="preserve"> externas</w:t>
      </w:r>
      <w:r w:rsidRPr="00647512" w:rsidR="006D2C11">
        <w:rPr>
          <w:sz w:val="24"/>
        </w:rPr>
        <w:t xml:space="preserve"> SGF 2339-2021 del 12 de agosto de 2021 y</w:t>
      </w:r>
      <w:r w:rsidR="002E0F7F">
        <w:rPr>
          <w:sz w:val="24"/>
        </w:rPr>
        <w:t xml:space="preserve">                         </w:t>
      </w:r>
      <w:r w:rsidRPr="00647512" w:rsidR="006D2C11">
        <w:rPr>
          <w:sz w:val="24"/>
        </w:rPr>
        <w:t xml:space="preserve"> SGF 3274-2021 del  25 de noviembre del 2021.</w:t>
      </w:r>
    </w:p>
    <w:p w:rsidR="006D2C11" w:rsidP="006D2C11" w:rsidRDefault="006D2C11" w14:paraId="51EE2427" w14:textId="77777777">
      <w:pPr>
        <w:spacing w:line="240" w:lineRule="auto"/>
        <w:rPr>
          <w:sz w:val="24"/>
        </w:rPr>
      </w:pPr>
    </w:p>
    <w:p w:rsidRPr="00CD434B" w:rsidR="006D2C11" w:rsidP="006D2C11" w:rsidRDefault="006D2C11" w14:paraId="37EDDC69" w14:textId="77777777">
      <w:pPr>
        <w:spacing w:line="240" w:lineRule="auto"/>
        <w:rPr>
          <w:sz w:val="24"/>
        </w:rPr>
      </w:pPr>
    </w:p>
    <w:p w:rsidR="006D2C11" w:rsidP="006D2C11" w:rsidRDefault="006D2C11" w14:paraId="3B2D85BB" w14:textId="50C4B31D">
      <w:pPr>
        <w:widowControl w:val="0"/>
        <w:spacing w:line="240" w:lineRule="auto"/>
        <w:rPr>
          <w:sz w:val="24"/>
          <w:lang w:val="es-CR"/>
        </w:rPr>
      </w:pPr>
      <w:r>
        <w:rPr>
          <w:sz w:val="24"/>
          <w:lang w:val="es-CR"/>
        </w:rPr>
        <w:t>E</w:t>
      </w:r>
      <w:r w:rsidRPr="00647512">
        <w:rPr>
          <w:sz w:val="24"/>
          <w:lang w:val="es-CR"/>
        </w:rPr>
        <w:t>n caso de requeri</w:t>
      </w:r>
      <w:r>
        <w:rPr>
          <w:sz w:val="24"/>
          <w:lang w:val="es-CR"/>
        </w:rPr>
        <w:t xml:space="preserve">r aclaraciones se pueden comunicar el </w:t>
      </w:r>
      <w:r w:rsidRPr="00647512">
        <w:rPr>
          <w:sz w:val="24"/>
          <w:lang w:val="es-CR"/>
        </w:rPr>
        <w:t xml:space="preserve">correo: </w:t>
      </w:r>
      <w:r w:rsidRPr="005F0B7A">
        <w:rPr>
          <w:sz w:val="24"/>
          <w:u w:val="single"/>
          <w:lang w:val="es-CR"/>
        </w:rPr>
        <w:t>ConsultasLegitimacionCapitales@sugef.fi.cr</w:t>
      </w:r>
      <w:r>
        <w:rPr>
          <w:sz w:val="24"/>
          <w:lang w:val="es-CR"/>
        </w:rPr>
        <w:t>.</w:t>
      </w:r>
    </w:p>
    <w:p w:rsidRPr="006D2C11" w:rsidR="006D2C11" w:rsidP="008D0062" w:rsidRDefault="006D2C11" w14:paraId="43A9B0C6" w14:textId="77777777">
      <w:pPr>
        <w:tabs>
          <w:tab w:val="left" w:pos="2843"/>
        </w:tabs>
        <w:spacing w:line="240" w:lineRule="auto"/>
        <w:rPr>
          <w:sz w:val="24"/>
          <w:lang w:val="es-CR"/>
        </w:rPr>
      </w:pPr>
    </w:p>
    <w:p w:rsidR="00966E22" w:rsidP="008D0062" w:rsidRDefault="00966E22" w14:paraId="31C5189E" w14:textId="77777777">
      <w:pPr>
        <w:pStyle w:val="Texto"/>
        <w:spacing w:before="0" w:after="0" w:line="240" w:lineRule="auto"/>
        <w:rPr>
          <w:sz w:val="24"/>
        </w:rPr>
      </w:pPr>
    </w:p>
    <w:p w:rsidRPr="002E2B0A" w:rsidR="006972C9" w:rsidP="008D0062" w:rsidRDefault="006972C9" w14:paraId="5119A8DC" w14:textId="2FB0EEC7">
      <w:pPr>
        <w:pStyle w:val="Texto"/>
        <w:spacing w:before="0" w:after="0" w:line="240" w:lineRule="auto"/>
        <w:rPr>
          <w:sz w:val="24"/>
        </w:rPr>
      </w:pPr>
      <w:r w:rsidRPr="002E2B0A">
        <w:rPr>
          <w:sz w:val="24"/>
        </w:rPr>
        <w:t>Atentamente,</w:t>
      </w:r>
    </w:p>
    <w:p w:rsidR="006972C9" w:rsidP="008D0062" w:rsidRDefault="006D2C11" w14:paraId="606FE838" w14:textId="1B4AEF8B">
      <w:pPr>
        <w:spacing w:line="240" w:lineRule="auto"/>
        <w:rPr>
          <w:sz w:val="24"/>
        </w:rPr>
      </w:pPr>
      <w:r>
        <w:rPr>
          <w:noProof/>
          <w:lang w:val="es-CR" w:eastAsia="es-CR"/>
        </w:rPr>
        <w:drawing>
          <wp:anchor distT="0" distB="0" distL="114300" distR="114300" simplePos="0" relativeHeight="251659264" behindDoc="1" locked="0" layoutInCell="1" allowOverlap="1" wp14:editId="67064818" wp14:anchorId="38086AE0">
            <wp:simplePos x="0" y="0"/>
            <wp:positionH relativeFrom="column">
              <wp:posOffset>-39370</wp:posOffset>
            </wp:positionH>
            <wp:positionV relativeFrom="paragraph">
              <wp:posOffset>184150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8D1D59" w:rsidP="008D0062" w:rsidRDefault="008D1D59" w14:paraId="402CA68D" w14:textId="69CE75BA">
      <w:pPr>
        <w:spacing w:line="240" w:lineRule="auto"/>
        <w:rPr>
          <w:sz w:val="24"/>
        </w:rPr>
      </w:pPr>
    </w:p>
    <w:p w:rsidR="00FA7AB6" w:rsidP="008D0062" w:rsidRDefault="00FA7AB6" w14:paraId="36BE4B8B" w14:textId="3E25F53A">
      <w:pPr>
        <w:pStyle w:val="Negrita"/>
        <w:spacing w:line="240" w:lineRule="auto"/>
        <w:jc w:val="left"/>
        <w:rPr>
          <w:sz w:val="24"/>
        </w:rPr>
      </w:pPr>
    </w:p>
    <w:p w:rsidR="002E0F7F" w:rsidP="008D0062" w:rsidRDefault="002E0F7F" w14:paraId="601BEDCB" w14:textId="77777777">
      <w:pPr>
        <w:pStyle w:val="Negrita"/>
        <w:spacing w:line="240" w:lineRule="auto"/>
        <w:jc w:val="left"/>
        <w:rPr>
          <w:b w:val="0"/>
          <w:sz w:val="24"/>
        </w:rPr>
      </w:pPr>
    </w:p>
    <w:p w:rsidRPr="002733E1" w:rsidR="00FA7AB6" w:rsidP="008D0062" w:rsidRDefault="00FA7AB6" w14:paraId="3D64EA1D" w14:textId="65E6BE35">
      <w:pPr>
        <w:pStyle w:val="Negrita"/>
        <w:spacing w:line="240" w:lineRule="auto"/>
        <w:jc w:val="left"/>
        <w:rPr>
          <w:b w:val="0"/>
          <w:sz w:val="24"/>
        </w:rPr>
      </w:pPr>
      <w:r w:rsidRPr="002733E1">
        <w:rPr>
          <w:b w:val="0"/>
          <w:sz w:val="24"/>
        </w:rPr>
        <w:t>José Armando Fallas Martínez</w:t>
      </w:r>
    </w:p>
    <w:p w:rsidR="00FA7AB6" w:rsidP="008D0062" w:rsidRDefault="00FA7AB6" w14:paraId="63763379" w14:textId="4A8074FE">
      <w:pPr>
        <w:pStyle w:val="Negrita"/>
        <w:spacing w:line="240" w:lineRule="auto"/>
        <w:jc w:val="left"/>
        <w:rPr>
          <w:noProof/>
          <w:lang w:val="es-CR" w:eastAsia="es-CR"/>
        </w:rPr>
      </w:pPr>
      <w:r>
        <w:rPr>
          <w:sz w:val="24"/>
        </w:rPr>
        <w:t>Intendente</w:t>
      </w:r>
      <w:r w:rsidR="0080131E">
        <w:rPr>
          <w:sz w:val="24"/>
        </w:rPr>
        <w:t xml:space="preserve"> General</w:t>
      </w:r>
      <w:r w:rsidRPr="00A35D0A">
        <w:rPr>
          <w:sz w:val="24"/>
        </w:rPr>
        <w:t xml:space="preserve"> </w:t>
      </w:r>
      <w:r>
        <w:rPr>
          <w:noProof/>
          <w:lang w:val="es-CR" w:eastAsia="es-CR"/>
        </w:rPr>
        <w:t xml:space="preserve"> </w:t>
      </w:r>
    </w:p>
    <w:p w:rsidR="00FA7AB6" w:rsidP="008D0062" w:rsidRDefault="00FA7AB6" w14:paraId="48A19A19" w14:textId="7708BFB8">
      <w:pPr>
        <w:pStyle w:val="Negrita"/>
        <w:spacing w:line="240" w:lineRule="auto"/>
        <w:jc w:val="left"/>
        <w:rPr>
          <w:sz w:val="24"/>
        </w:rPr>
      </w:pPr>
    </w:p>
    <w:p w:rsidR="00966E22" w:rsidP="008D0062" w:rsidRDefault="00966E22" w14:paraId="25AFF17A" w14:textId="69CFA411">
      <w:pPr>
        <w:pStyle w:val="Negrita"/>
        <w:spacing w:line="240" w:lineRule="auto"/>
        <w:jc w:val="left"/>
        <w:rPr>
          <w:sz w:val="24"/>
        </w:rPr>
      </w:pPr>
    </w:p>
    <w:p w:rsidR="00966E22" w:rsidP="008D0062" w:rsidRDefault="00966E22" w14:paraId="5DD61CB5" w14:textId="77777777">
      <w:pPr>
        <w:pStyle w:val="Negrita"/>
        <w:spacing w:line="240" w:lineRule="auto"/>
        <w:jc w:val="left"/>
        <w:rPr>
          <w:sz w:val="24"/>
        </w:rPr>
      </w:pPr>
    </w:p>
    <w:p w:rsidR="006972C9" w:rsidP="008D0062" w:rsidRDefault="006972C9" w14:paraId="4F5D98A5" w14:textId="26295913">
      <w:pPr>
        <w:pStyle w:val="Negrita"/>
        <w:spacing w:line="240" w:lineRule="auto"/>
      </w:pPr>
    </w:p>
    <w:p w:rsidRPr="008655E0" w:rsidR="006D2C11" w:rsidP="006D2C11" w:rsidRDefault="006D2C11" w14:paraId="0ABE8D24" w14:textId="77777777">
      <w:pPr>
        <w:widowControl w:val="0"/>
        <w:spacing w:line="240" w:lineRule="auto"/>
        <w:rPr>
          <w:i/>
          <w:iCs/>
        </w:rPr>
      </w:pPr>
      <w:r w:rsidRPr="008655E0">
        <w:rPr>
          <w:i/>
          <w:iCs/>
          <w:sz w:val="16"/>
          <w:szCs w:val="16"/>
        </w:rPr>
        <w:t>JAFM/RCA/MVA/KSH</w:t>
      </w:r>
    </w:p>
    <w:p w:rsidR="006D2C11" w:rsidP="006D2C11" w:rsidRDefault="006D2C11" w14:paraId="4B39505B" w14:textId="77777777">
      <w:pPr>
        <w:pStyle w:val="Negrita"/>
        <w:spacing w:line="240" w:lineRule="auto"/>
      </w:pPr>
    </w:p>
    <w:p w:rsidR="006972C9" w:rsidP="008D0062" w:rsidRDefault="006972C9" w14:paraId="54B5CF00" w14:textId="77777777">
      <w:pPr>
        <w:pStyle w:val="Negrita"/>
        <w:spacing w:line="240" w:lineRule="auto"/>
      </w:pPr>
    </w:p>
    <w:p w:rsidR="006972C9" w:rsidP="008D0062" w:rsidRDefault="006972C9" w14:paraId="5DD323C4" w14:textId="77777777">
      <w:pPr>
        <w:pStyle w:val="Negrita"/>
        <w:spacing w:line="240" w:lineRule="auto"/>
      </w:pPr>
    </w:p>
    <w:p w:rsidRPr="006972C9" w:rsidR="006972C9" w:rsidP="006972C9" w:rsidRDefault="006972C9" w14:paraId="128AB56C" w14:textId="77777777"/>
    <w:p w:rsidRPr="006972C9" w:rsidR="006972C9" w:rsidP="006972C9" w:rsidRDefault="006972C9" w14:paraId="6E5EA881" w14:textId="77777777"/>
    <w:p w:rsidR="006972C9" w:rsidP="006972C9" w:rsidRDefault="006972C9" w14:paraId="40734683" w14:textId="77777777"/>
    <w:p w:rsidRPr="006972C9" w:rsidR="00AF06C5" w:rsidP="006972C9" w:rsidRDefault="006972C9" w14:paraId="2164EDED"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CCCE4" w14:textId="77777777" w:rsidR="006D2C11" w:rsidRDefault="006D2C11" w:rsidP="009349F3">
      <w:pPr>
        <w:spacing w:line="240" w:lineRule="auto"/>
      </w:pPr>
      <w:r>
        <w:separator/>
      </w:r>
    </w:p>
  </w:endnote>
  <w:endnote w:type="continuationSeparator" w:id="0">
    <w:p w14:paraId="5501F5CD" w14:textId="77777777" w:rsidR="006D2C11" w:rsidRDefault="006D2C11"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0CE2AFD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127E1DA" w14:textId="77777777">
      <w:tc>
        <w:tcPr>
          <w:tcW w:w="2942" w:type="dxa"/>
        </w:tcPr>
        <w:p w:rsidR="00DD0C27" w:rsidP="00DD0C27" w:rsidRDefault="00DD0C27" w14:paraId="13980D70"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4B483ADC"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2D06D41A" w14:textId="77777777">
          <w:pPr>
            <w:pStyle w:val="Piedepgina"/>
            <w:rPr>
              <w:b/>
              <w:color w:val="7F7F7F" w:themeColor="text1" w:themeTint="80"/>
              <w:sz w:val="16"/>
              <w:szCs w:val="16"/>
            </w:rPr>
          </w:pPr>
        </w:p>
      </w:tc>
      <w:tc>
        <w:tcPr>
          <w:tcW w:w="2943" w:type="dxa"/>
        </w:tcPr>
        <w:p w:rsidRPr="009349F3" w:rsidR="00517D62" w:rsidP="00855792" w:rsidRDefault="00517D62" w14:paraId="7A03BC8A"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C64E4D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5AB8C0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21044F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4A4CA67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086EB" w14:textId="77777777" w:rsidR="006D2C11" w:rsidRDefault="006D2C11" w:rsidP="009349F3">
      <w:pPr>
        <w:spacing w:line="240" w:lineRule="auto"/>
      </w:pPr>
      <w:r>
        <w:separator/>
      </w:r>
    </w:p>
  </w:footnote>
  <w:footnote w:type="continuationSeparator" w:id="0">
    <w:p w14:paraId="71F08639" w14:textId="77777777" w:rsidR="006D2C11" w:rsidRDefault="006D2C11"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6ED7C0A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2A08AD37" w14:textId="77777777">
    <w:pPr>
      <w:pStyle w:val="Encabezado"/>
    </w:pPr>
    <w:r>
      <w:ptab w:alignment="center" w:relativeTo="margin" w:leader="none"/>
    </w:r>
    <w:r>
      <w:rPr>
        <w:noProof/>
        <w:lang w:val="es-CR" w:eastAsia="es-CR"/>
      </w:rPr>
      <w:drawing>
        <wp:inline distT="0" distB="0" distL="0" distR="0" wp14:anchorId="5B168B13" wp14:editId="0AE2465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03CA2CA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6537365"/>
    <w:multiLevelType w:val="hybridMultilevel"/>
    <w:tmpl w:val="D1F688C6"/>
    <w:lvl w:ilvl="0" w:tplc="621A09E4">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CB442F7"/>
    <w:multiLevelType w:val="hybridMultilevel"/>
    <w:tmpl w:val="159EACE8"/>
    <w:lvl w:ilvl="0" w:tplc="E0A23340">
      <w:start w:val="1"/>
      <w:numFmt w:val="decimal"/>
      <w:lvlText w:val="%1."/>
      <w:lvlJc w:val="left"/>
      <w:pPr>
        <w:ind w:left="2345" w:hanging="360"/>
      </w:pPr>
      <w:rPr>
        <w:rFonts w:hint="default"/>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526100"/>
    <w:multiLevelType w:val="hybridMultilevel"/>
    <w:tmpl w:val="13BA2976"/>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6E577F"/>
    <w:multiLevelType w:val="hybridMultilevel"/>
    <w:tmpl w:val="D49CEDC0"/>
    <w:lvl w:ilvl="0" w:tplc="8CF889F2">
      <w:start w:val="1"/>
      <w:numFmt w:val="decimal"/>
      <w:lvlText w:val="%1."/>
      <w:lvlJc w:val="left"/>
      <w:pPr>
        <w:ind w:left="23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4050D4C"/>
    <w:multiLevelType w:val="hybridMultilevel"/>
    <w:tmpl w:val="979E3390"/>
    <w:lvl w:ilvl="0" w:tplc="9D82FAF2">
      <w:start w:val="10"/>
      <w:numFmt w:val="decimal"/>
      <w:lvlText w:val="%1."/>
      <w:lvlJc w:val="left"/>
      <w:pPr>
        <w:ind w:left="360" w:hanging="360"/>
      </w:pPr>
      <w:rPr>
        <w:rFonts w:hint="default"/>
      </w:rPr>
    </w:lvl>
    <w:lvl w:ilvl="1" w:tplc="0C0A0019" w:tentative="1">
      <w:start w:val="1"/>
      <w:numFmt w:val="lowerLetter"/>
      <w:lvlText w:val="%2."/>
      <w:lvlJc w:val="left"/>
      <w:pPr>
        <w:ind w:left="-545" w:hanging="360"/>
      </w:pPr>
    </w:lvl>
    <w:lvl w:ilvl="2" w:tplc="0C0A001B" w:tentative="1">
      <w:start w:val="1"/>
      <w:numFmt w:val="lowerRoman"/>
      <w:lvlText w:val="%3."/>
      <w:lvlJc w:val="right"/>
      <w:pPr>
        <w:ind w:left="175" w:hanging="180"/>
      </w:pPr>
    </w:lvl>
    <w:lvl w:ilvl="3" w:tplc="0C0A000F" w:tentative="1">
      <w:start w:val="1"/>
      <w:numFmt w:val="decimal"/>
      <w:lvlText w:val="%4."/>
      <w:lvlJc w:val="left"/>
      <w:pPr>
        <w:ind w:left="895" w:hanging="360"/>
      </w:pPr>
    </w:lvl>
    <w:lvl w:ilvl="4" w:tplc="0C0A0019" w:tentative="1">
      <w:start w:val="1"/>
      <w:numFmt w:val="lowerLetter"/>
      <w:lvlText w:val="%5."/>
      <w:lvlJc w:val="left"/>
      <w:pPr>
        <w:ind w:left="1615" w:hanging="360"/>
      </w:pPr>
    </w:lvl>
    <w:lvl w:ilvl="5" w:tplc="0C0A001B" w:tentative="1">
      <w:start w:val="1"/>
      <w:numFmt w:val="lowerRoman"/>
      <w:lvlText w:val="%6."/>
      <w:lvlJc w:val="right"/>
      <w:pPr>
        <w:ind w:left="2335" w:hanging="180"/>
      </w:pPr>
    </w:lvl>
    <w:lvl w:ilvl="6" w:tplc="0C0A000F" w:tentative="1">
      <w:start w:val="1"/>
      <w:numFmt w:val="decimal"/>
      <w:lvlText w:val="%7."/>
      <w:lvlJc w:val="left"/>
      <w:pPr>
        <w:ind w:left="3055" w:hanging="360"/>
      </w:pPr>
    </w:lvl>
    <w:lvl w:ilvl="7" w:tplc="0C0A0019" w:tentative="1">
      <w:start w:val="1"/>
      <w:numFmt w:val="lowerLetter"/>
      <w:lvlText w:val="%8."/>
      <w:lvlJc w:val="left"/>
      <w:pPr>
        <w:ind w:left="3775" w:hanging="360"/>
      </w:pPr>
    </w:lvl>
    <w:lvl w:ilvl="8" w:tplc="0C0A001B" w:tentative="1">
      <w:start w:val="1"/>
      <w:numFmt w:val="lowerRoman"/>
      <w:lvlText w:val="%9."/>
      <w:lvlJc w:val="right"/>
      <w:pPr>
        <w:ind w:left="4495"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11"/>
    <w:rsid w:val="002C5B73"/>
    <w:rsid w:val="002D6ACD"/>
    <w:rsid w:val="002E0F7F"/>
    <w:rsid w:val="002E5FE0"/>
    <w:rsid w:val="00322C6D"/>
    <w:rsid w:val="0033556F"/>
    <w:rsid w:val="003558B1"/>
    <w:rsid w:val="00365188"/>
    <w:rsid w:val="003E0A6C"/>
    <w:rsid w:val="004F66E8"/>
    <w:rsid w:val="00506B6D"/>
    <w:rsid w:val="00517D62"/>
    <w:rsid w:val="00592B68"/>
    <w:rsid w:val="005A41E9"/>
    <w:rsid w:val="005F7C14"/>
    <w:rsid w:val="00633455"/>
    <w:rsid w:val="0066384E"/>
    <w:rsid w:val="006972C9"/>
    <w:rsid w:val="006D1E13"/>
    <w:rsid w:val="006D2C11"/>
    <w:rsid w:val="006E7C42"/>
    <w:rsid w:val="0075045B"/>
    <w:rsid w:val="00771515"/>
    <w:rsid w:val="007C561C"/>
    <w:rsid w:val="0080131E"/>
    <w:rsid w:val="008200B7"/>
    <w:rsid w:val="00845394"/>
    <w:rsid w:val="00852F96"/>
    <w:rsid w:val="00855792"/>
    <w:rsid w:val="00855B70"/>
    <w:rsid w:val="008B04C8"/>
    <w:rsid w:val="008D0062"/>
    <w:rsid w:val="008D1D59"/>
    <w:rsid w:val="00900B79"/>
    <w:rsid w:val="009349F3"/>
    <w:rsid w:val="00952CB8"/>
    <w:rsid w:val="00966E22"/>
    <w:rsid w:val="009718FB"/>
    <w:rsid w:val="00A003B4"/>
    <w:rsid w:val="00AF06C5"/>
    <w:rsid w:val="00B237E7"/>
    <w:rsid w:val="00B630D8"/>
    <w:rsid w:val="00B673FC"/>
    <w:rsid w:val="00C5070F"/>
    <w:rsid w:val="00C95CA5"/>
    <w:rsid w:val="00CB7166"/>
    <w:rsid w:val="00CD4BD8"/>
    <w:rsid w:val="00CF68EB"/>
    <w:rsid w:val="00D2281D"/>
    <w:rsid w:val="00DA6092"/>
    <w:rsid w:val="00DD0C27"/>
    <w:rsid w:val="00DD6BE6"/>
    <w:rsid w:val="00DE2D06"/>
    <w:rsid w:val="00EA12BE"/>
    <w:rsid w:val="00EF41E9"/>
    <w:rsid w:val="00F07455"/>
    <w:rsid w:val="00F10DC3"/>
    <w:rsid w:val="00F904BF"/>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8CA0FD"/>
  <w15:chartTrackingRefBased/>
  <w15:docId w15:val="{0A782139-413F-4CA1-A653-27EA4BDD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uiPriority w:val="34"/>
    <w:qFormat/>
    <w:rsid w:val="006D2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F6C09EF076431B8C08A92FC74C4232"/>
        <w:category>
          <w:name w:val="General"/>
          <w:gallery w:val="placeholder"/>
        </w:category>
        <w:types>
          <w:type w:val="bbPlcHdr"/>
        </w:types>
        <w:behaviors>
          <w:behavior w:val="content"/>
        </w:behaviors>
        <w:guid w:val="{4F29A60F-230A-4D6C-B7CD-088C9001A339}"/>
      </w:docPartPr>
      <w:docPartBody>
        <w:p w:rsidR="00334EE7" w:rsidRDefault="00334EE7">
          <w:pPr>
            <w:pStyle w:val="8DF6C09EF076431B8C08A92FC74C4232"/>
          </w:pPr>
          <w:r w:rsidRPr="001E0779">
            <w:rPr>
              <w:rStyle w:val="Textodelmarcadordeposicin"/>
            </w:rPr>
            <w:t>Haga clic aquí para escribir texto.</w:t>
          </w:r>
        </w:p>
      </w:docPartBody>
    </w:docPart>
    <w:docPart>
      <w:docPartPr>
        <w:name w:val="56B9725355704F5C967651C669A8311D"/>
        <w:category>
          <w:name w:val="General"/>
          <w:gallery w:val="placeholder"/>
        </w:category>
        <w:types>
          <w:type w:val="bbPlcHdr"/>
        </w:types>
        <w:behaviors>
          <w:behavior w:val="content"/>
        </w:behaviors>
        <w:guid w:val="{9D22D5DE-7E3A-476D-A461-6C9881C00CA5}"/>
      </w:docPartPr>
      <w:docPartBody>
        <w:p w:rsidR="00334EE7" w:rsidRDefault="00334EE7">
          <w:pPr>
            <w:pStyle w:val="56B9725355704F5C967651C669A8311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7"/>
    <w:rsid w:val="00334E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DF6C09EF076431B8C08A92FC74C4232">
    <w:name w:val="8DF6C09EF076431B8C08A92FC74C4232"/>
  </w:style>
  <w:style w:type="paragraph" w:customStyle="1" w:styleId="56B9725355704F5C967651C669A8311D">
    <w:name w:val="56B9725355704F5C967651C669A83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oGN0o/gWudg3lt/io8QkmpK4m2sZo5Imf7RMmrq6HNw=</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k+hfWdEN2AUY8yB94f1BzbGDFmGuCr5wny34HL1BQa0=</DigestValue>
    </Reference>
  </SignedInfo>
  <SignatureValue>kiDzRPaBHBUZ19ze5RO1sHiaF1KYWlrhMSqypZMlU+Yvu/yAB4zeLeurAFhgEKKTXyDEdry1D6N7
sP5fNC9DzGjJ5U7XL797nzhkMmD24vAag7NS8SCDDlGENC/WEVgYpSR/JYPVKWnAoe412d37KUES
iaL3aaBYjyrbpugLb0x7thP1tHiYKOe79EjqwccAW2admHj/QqJx1E6HgSDA7z8N4uCXiYTc3dNP
X3uMLHD7A3e2JrFGHuNFgOjZ6T9ZJHoKfie4w7qGv4WoOsPU2CIpN4Uohth4C9fBDEhwRmcJd0uq
Qaubcis5kgpi9HoNj761Pj8ktOIrfaBGuHRYgQ==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UxRlXZLcAeDSmbfSnkqXFdmA39NP84GvSIJwliU5ilQ=</DigestValue>
      </Reference>
      <Reference URI="/word/endnotes.xml?ContentType=application/vnd.openxmlformats-officedocument.wordprocessingml.endnotes+xml">
        <DigestMethod Algorithm="http://www.w3.org/2001/04/xmlenc#sha256"/>
        <DigestValue>NIK/wIrqhvXRLgBOG+WFJoYxNaU+/qrGvQy1VJSTQVA=</DigestValue>
      </Reference>
      <Reference URI="/word/fontTable.xml?ContentType=application/vnd.openxmlformats-officedocument.wordprocessingml.fontTable+xml">
        <DigestMethod Algorithm="http://www.w3.org/2001/04/xmlenc#sha256"/>
        <DigestValue>dNqeP7AtcnWBCxgS3FsCyf7J0nKQn9usqMyd6RzRtwU=</DigestValue>
      </Reference>
      <Reference URI="/word/footer1.xml?ContentType=application/vnd.openxmlformats-officedocument.wordprocessingml.footer+xml">
        <DigestMethod Algorithm="http://www.w3.org/2001/04/xmlenc#sha256"/>
        <DigestValue>J/BdZsIgZ1A7M97Psa8Tj96sAzSQXDLAPfws0f2RdvI=</DigestValue>
      </Reference>
      <Reference URI="/word/footer2.xml?ContentType=application/vnd.openxmlformats-officedocument.wordprocessingml.footer+xml">
        <DigestMethod Algorithm="http://www.w3.org/2001/04/xmlenc#sha256"/>
        <DigestValue>T393k+21jgdYfoppKXqI5ik63PbUUQImxALLdmJZ6zk=</DigestValue>
      </Reference>
      <Reference URI="/word/footer3.xml?ContentType=application/vnd.openxmlformats-officedocument.wordprocessingml.footer+xml">
        <DigestMethod Algorithm="http://www.w3.org/2001/04/xmlenc#sha256"/>
        <DigestValue>wsqOQUHbwjiGh6lSYec7A4b8raqXTPffxcq05oBi6t0=</DigestValue>
      </Reference>
      <Reference URI="/word/footnotes.xml?ContentType=application/vnd.openxmlformats-officedocument.wordprocessingml.footnotes+xml">
        <DigestMethod Algorithm="http://www.w3.org/2001/04/xmlenc#sha256"/>
        <DigestValue>ziLPZ8DlDsYcfVwqygNH5jIgOUZ7GZQ1o3cyfI2qJ7E=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I34URq3ctrVMQsTF6ztg6z8saax9cqskB75jqj3DcEE=</DigestValue>
      </Reference>
      <Reference URI="/word/glossary/fontTable.xml?ContentType=application/vnd.openxmlformats-officedocument.wordprocessingml.fontTable+xml">
        <DigestMethod Algorithm="http://www.w3.org/2001/04/xmlenc#sha256"/>
        <DigestValue>dNqeP7AtcnWBCxgS3FsCyf7J0nKQn9usqMyd6RzRtwU=</DigestValue>
      </Reference>
      <Reference URI="/word/glossary/settings.xml?ContentType=application/vnd.openxmlformats-officedocument.wordprocessingml.settings+xml">
        <DigestMethod Algorithm="http://www.w3.org/2001/04/xmlenc#sha256"/>
        <DigestValue>NaTOouOmm/rjtubTn5/2F/qLHWglR7UUVYP4/cOJmuU=</DigestValue>
      </Reference>
      <Reference URI="/word/glossary/styles.xml?ContentType=application/vnd.openxmlformats-officedocument.wordprocessingml.styles+xml">
        <DigestMethod Algorithm="http://www.w3.org/2001/04/xmlenc#sha256"/>
        <DigestValue>4BMN5JRloJxiTHYAVDS5SIpFo/+dXpn8httS9kX8Puw=</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hkeHBRYC+lsgqzu7yArJ9qgGIjw8QJvn5olIVu5yTPY=</DigestValue>
      </Reference>
      <Reference URI="/word/header2.xml?ContentType=application/vnd.openxmlformats-officedocument.wordprocessingml.header+xml">
        <DigestMethod Algorithm="http://www.w3.org/2001/04/xmlenc#sha256"/>
        <DigestValue>1kyvjH1T7v2noYUXPI30GswhS2gVwUyP1N6Xc9UROfU=</DigestValue>
      </Reference>
      <Reference URI="/word/header3.xml?ContentType=application/vnd.openxmlformats-officedocument.wordprocessingml.header+xml">
        <DigestMethod Algorithm="http://www.w3.org/2001/04/xmlenc#sha256"/>
        <DigestValue>/srb+5T6c0hggtH2YrQM+mCcc3CFSOqSOfVEd0gTTGo=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/v0bRtUuoQd1b1uIkUPW6HMyu6GEuxq29VCiuEISQD0=</DigestValue>
      </Reference>
      <Reference URI="/word/settings.xml?ContentType=application/vnd.openxmlformats-officedocument.wordprocessingml.settings+xml">
        <DigestMethod Algorithm="http://www.w3.org/2001/04/xmlenc#sha256"/>
        <DigestValue>HLo0uMu9KAYTau02fQwPeNlLzi5HzlC90AFime6Uhyc=</DigestValue>
      </Reference>
      <Reference URI="/word/styles.xml?ContentType=application/vnd.openxmlformats-officedocument.wordprocessingml.styles+xml">
        <DigestMethod Algorithm="http://www.w3.org/2001/04/xmlenc#sha256"/>
        <DigestValue>IP8bzW6mMs+5WUYX+FJBR16I3/IKJDgnxeyYvWJiNoM=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4eE2UUZZMkzOsyQ9cXRPJSQbWiYEkDN7Ub1pyNuwqtQ=</DigestValue>
      </Reference>
    </Manifest>
    <SignatureProperties>
      <SignatureProperty Id="idSignatureTime" Target="#idPackageSignature">
        <mdssi:SignatureTime xmlns:mdssi="http://schemas.openxmlformats.org/package/2006/digital-signature">
          <mdssi:Format>YYYY-MM-DDThh:mm:ssTZD</mdssi:Format>
          <mdssi:Value>2022-05-24T15:23:04Z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2022-05-24T15:23:04Z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JXk9bDPVqXXEIcoYyt0odeZLPfVOTxQAZmmdlmMMqECBA87ubYYDzIwMjIwNTI0MTUyMz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igxMqITM8ATDTdQ3d0VBZzMsj5o=</xd:ByKey>
                  </xd:ResponderID>
                  <xd:ProducedAt>2022-05-24T15:23:01Z</xd:ProducedAt>
                </xd:OCSPIdentifier>
                <xd:DigestAlgAndValue>
                  <DigestMethod Algorithm="http://www.w3.org/2001/04/xmlenc#sha256"/>
                  <DigestValue>rsz0/mT8NCu/dXYBvLaD4B0lv1aotQGePlBG/LAz03Q=</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ZSb+KTtrMt+qhtXrflgDyTb5oI1AP7b62gJkzS3wWFQCBA87ubgYDzIwMjIwNTI0MTUyMz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Todas las entidades del sistema financiero nacional</OtraEntidadExterna>
    <Firmado xmlns="b875e23b-67d9-4b2e-bdec-edacbf90b326">true</Firmado>
    <Responsable xmlns="b875e23b-67d9-4b2e-bdec-edacbf90b326">
      <UserInfo>
        <DisplayName>VILLALOBOS ARROYO MARLENE</DisplayName>
        <AccountId>1784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i:0#.w|pdc-atlantida\villalobosam</DisplayName>
        <AccountId>1784</AccountId>
        <AccountType/>
      </UserInfo>
      <UserInfo>
        <DisplayName>i:0#.w|pdc-atlantida\lopezsm</DisplayName>
        <AccountId>1743</AccountId>
        <AccountType/>
      </UserInfo>
      <UserInfo>
        <DisplayName>i:0#.w|pdc-atlantida\sanchezhk</DisplayName>
        <AccountId>831</AccountId>
        <AccountType/>
      </UserInfo>
      <UserInfo>
        <DisplayName>i:0#.w|pdc-atlantida\cotoar</DisplayName>
        <AccountId>291</AccountId>
        <AccountType/>
      </UserInfo>
      <UserInfo>
        <DisplayName>i:0#.w|pdc-atlantida\sanchezpj</DisplayName>
        <AccountId>3028</AccountId>
        <AccountType/>
      </UserInfo>
      <UserInfo>
        <DisplayName>i:0#.w|pdc-atlantida\brenesvi</DisplayName>
        <AccountId>2457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class="ExternalClass706BC57B7AD04163B8A1BC9ADD7688EA"&gt;&lt;p&gt;​&lt;span lang="ES-CR" style="text-decoration&amp;#58;underline;"&gt;ConsultasLegitimacionCapitales@sugef.fi.cr&lt;/span&gt;.&amp;#160; &amp;#160;Este correo está así,&amp;#160;por favor no realizar modificaciones.&lt;br&gt;&lt;/p&gt;&lt;/div&gt;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2022-05-18T06:00:00+00:00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SGF circular externa clase datos 50 legitimacion 12-21</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1" ma:contentTypeDescription="Crear nuevo documento." ma:contentTypeScope="" ma:versionID="cfb21e0e9dc3589e9925e586f4e579f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3FAB2C39-471D-4519-88AB-63A90D9D8687}">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sharepoint/v3"/>
    <ds:schemaRef ds:uri="http://purl.org/dc/elements/1.1/"/>
    <ds:schemaRef ds:uri="http://purl.org/dc/dcmitype/"/>
    <ds:schemaRef ds:uri="http://www.w3.org/XML/1998/namespace"/>
    <ds:schemaRef ds:uri="http://schemas.microsoft.com/office/infopath/2007/PartnerControls"/>
    <ds:schemaRef ds:uri="b875e23b-67d9-4b2e-bdec-edacbf90b326"/>
  </ds:schemaRefs>
</ds:datastoreItem>
</file>

<file path=customXml/itemProps2.xml><?xml version="1.0" encoding="utf-8"?>
<ds:datastoreItem xmlns:ds="http://schemas.openxmlformats.org/officeDocument/2006/customXml" ds:itemID="{E8B5BD54-45D9-4B22-8163-BE7ECC4B5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EC393-06A4-42B1-9F7B-5DD3693CC8A6}">
  <ds:schemaRefs>
    <ds:schemaRef ds:uri="office.server.policy"/>
  </ds:schemaRefs>
</ds:datastoreItem>
</file>

<file path=customXml/itemProps4.xml><?xml version="1.0" encoding="utf-8"?>
<ds:datastoreItem xmlns:ds="http://schemas.openxmlformats.org/officeDocument/2006/customXml" ds:itemID="{44C78053-C1EB-4D41-8723-EA0EFE359AEC}">
  <ds:schemaRefs>
    <ds:schemaRef ds:uri="http://schemas.microsoft.com/sharepoint/events"/>
  </ds:schemaRefs>
</ds:datastoreItem>
</file>

<file path=customXml/itemProps5.xml><?xml version="1.0" encoding="utf-8"?>
<ds:datastoreItem xmlns:ds="http://schemas.openxmlformats.org/officeDocument/2006/customXml" ds:itemID="{5BB1FAFA-8C45-4146-918D-D25B3F6B0B52}">
  <ds:schemaRefs>
    <ds:schemaRef ds:uri="http://schemas.microsoft.com/sharepoint/v3/contenttype/forms"/>
  </ds:schemaRefs>
</ds:datastoreItem>
</file>

<file path=customXml/itemProps6.xml><?xml version="1.0" encoding="utf-8"?>
<ds:datastoreItem xmlns:ds="http://schemas.openxmlformats.org/officeDocument/2006/customXml" ds:itemID="{88CD77DF-0BE8-43A6-BC1D-6D156B9F5A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plantillas-SGF-ACL-CEF-13-E</Template>
  <TotalTime>54</TotalTime>
  <Pages>5</Pages>
  <Words>1519</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VILLALOBOS ARROYO MARLENE</dc:creator>
  <cp:keywords/>
  <dc:description/>
  <cp:lastModifiedBy>BRENES VALENCIANO INGRID ROCIO</cp:lastModifiedBy>
  <cp:revision>32</cp:revision>
  <dcterms:created xsi:type="dcterms:W3CDTF">2022-05-18T14:04:00Z</dcterms:created>
  <dcterms:modified xsi:type="dcterms:W3CDTF">2022-05-24T03:59:00Z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79400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58129e4d-2a7c-4442-ab86-f4288b01d5ff,5;e296350a-171a-4531-9415-14f9933ddbf9,8;</vt:lpwstr>
  </property>
</Properties>
</file>