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D9D0D" w14:textId="528ADFA9" w:rsidR="00181ABF" w:rsidRPr="00BD35F5" w:rsidRDefault="00F42CA3" w:rsidP="00181ABF">
      <w:pPr>
        <w:pStyle w:val="Texto"/>
        <w:spacing w:before="0" w:after="0" w:line="240" w:lineRule="auto"/>
        <w:rPr>
          <w:sz w:val="24"/>
        </w:rPr>
      </w:pPr>
      <w:r w:rsidRPr="00BD35F5">
        <w:rPr>
          <w:sz w:val="24"/>
        </w:rPr>
        <w:t>3 de abril de 2024</w:t>
      </w:r>
    </w:p>
    <w:sdt>
      <w:sdtPr>
        <w:rPr>
          <w:sz w:val="24"/>
        </w:rPr>
        <w:alias w:val="Consecutivo"/>
        <w:tag w:val="Consecutivo"/>
        <w:id w:val="2052717023"/>
        <w:placeholder>
          <w:docPart w:val="15F1DE2895D441A28D3609FAC6FDEB27"/>
        </w:placeholder>
        <w:text/>
      </w:sdtPr>
      <w:sdtEndPr/>
      <w:sdtContent>
        <w:p w14:paraId="40BF0345" w14:textId="77777777" w:rsidR="00181ABF" w:rsidRPr="00BD35F5" w:rsidRDefault="00181ABF" w:rsidP="00181ABF">
          <w:pPr>
            <w:tabs>
              <w:tab w:val="left" w:pos="2843"/>
            </w:tabs>
            <w:spacing w:line="240" w:lineRule="auto"/>
            <w:rPr>
              <w:sz w:val="24"/>
            </w:rPr>
          </w:pPr>
          <w:r>
            <w:t>SGF-0981-2024</w:t>
          </w:r>
        </w:p>
      </w:sdtContent>
    </w:sdt>
    <w:p w14:paraId="7AED382B" w14:textId="59795D87" w:rsidR="00181ABF" w:rsidRPr="00BD35F5" w:rsidRDefault="00904863" w:rsidP="00181ABF">
      <w:pPr>
        <w:tabs>
          <w:tab w:val="left" w:pos="2843"/>
        </w:tabs>
        <w:spacing w:line="240" w:lineRule="auto"/>
        <w:rPr>
          <w:sz w:val="24"/>
        </w:rPr>
      </w:pPr>
      <w:sdt>
        <w:sdtPr>
          <w:rPr>
            <w:sz w:val="24"/>
          </w:rPr>
          <w:alias w:val="Confidencialidad"/>
          <w:tag w:val="Confidencialidad"/>
          <w:id w:val="1447896894"/>
          <w:placeholder>
            <w:docPart w:val="2BAC5C46FE754B4290FB709B35238A19"/>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F42CA3" w:rsidRPr="00BD35F5">
            <w:rPr>
              <w:sz w:val="24"/>
            </w:rPr>
            <w:t>SGF-PUBLICO</w:t>
          </w:r>
        </w:sdtContent>
      </w:sdt>
    </w:p>
    <w:p w14:paraId="7990BC1C" w14:textId="77777777" w:rsidR="00181ABF" w:rsidRPr="00BD35F5" w:rsidRDefault="00181ABF" w:rsidP="00181ABF">
      <w:pPr>
        <w:tabs>
          <w:tab w:val="left" w:pos="2843"/>
        </w:tabs>
        <w:spacing w:line="240" w:lineRule="auto"/>
        <w:rPr>
          <w:sz w:val="24"/>
        </w:rPr>
      </w:pPr>
      <w:r w:rsidRPr="00BD35F5">
        <w:rPr>
          <w:sz w:val="24"/>
        </w:rPr>
        <w:tab/>
      </w:r>
    </w:p>
    <w:p w14:paraId="1B0DD584" w14:textId="77777777" w:rsidR="00F42CA3" w:rsidRPr="00BD35F5" w:rsidRDefault="00F42CA3" w:rsidP="00F42CA3">
      <w:pPr>
        <w:pStyle w:val="Texto"/>
        <w:spacing w:before="0" w:after="0" w:line="240" w:lineRule="auto"/>
        <w:jc w:val="center"/>
        <w:rPr>
          <w:b/>
          <w:sz w:val="24"/>
        </w:rPr>
      </w:pPr>
      <w:r w:rsidRPr="00BD35F5">
        <w:rPr>
          <w:b/>
          <w:sz w:val="24"/>
        </w:rPr>
        <w:t>CIRCULAR EXTERNA</w:t>
      </w:r>
    </w:p>
    <w:p w14:paraId="7CC4EB1D" w14:textId="77777777" w:rsidR="00F42CA3" w:rsidRPr="00BD35F5" w:rsidRDefault="00F42CA3" w:rsidP="00F42CA3">
      <w:pPr>
        <w:pStyle w:val="Texto"/>
        <w:spacing w:before="0" w:after="0" w:line="240" w:lineRule="auto"/>
        <w:jc w:val="center"/>
        <w:rPr>
          <w:sz w:val="24"/>
        </w:rPr>
      </w:pPr>
      <w:r w:rsidRPr="00BD35F5">
        <w:rPr>
          <w:sz w:val="24"/>
        </w:rPr>
        <w:t>3 de abril de 2024</w:t>
      </w:r>
    </w:p>
    <w:sdt>
      <w:sdtPr>
        <w:rPr>
          <w:sz w:val="24"/>
        </w:rPr>
        <w:alias w:val="Consecutivo"/>
        <w:tag w:val="Consecutivo"/>
        <w:id w:val="565683735"/>
        <w:placeholder>
          <w:docPart w:val="8528BF3817A848F3BE278018C84B7DB5"/>
        </w:placeholder>
        <w:text/>
      </w:sdtPr>
      <w:sdtEndPr/>
      <w:sdtContent>
        <w:p w14:paraId="297CA049" w14:textId="77777777" w:rsidR="00F42CA3" w:rsidRPr="00BD35F5" w:rsidRDefault="00F42CA3" w:rsidP="00F42CA3">
          <w:pPr>
            <w:tabs>
              <w:tab w:val="left" w:pos="2843"/>
            </w:tabs>
            <w:spacing w:line="240" w:lineRule="auto"/>
            <w:jc w:val="center"/>
            <w:rPr>
              <w:sz w:val="24"/>
            </w:rPr>
          </w:pPr>
          <w:r>
            <w:t>SGF-0981-2024</w:t>
          </w:r>
        </w:p>
      </w:sdtContent>
    </w:sdt>
    <w:p w14:paraId="2D1DE7F6" w14:textId="77777777" w:rsidR="00F42CA3" w:rsidRPr="00BD35F5" w:rsidRDefault="00904863" w:rsidP="00F42CA3">
      <w:pPr>
        <w:tabs>
          <w:tab w:val="left" w:pos="2843"/>
        </w:tabs>
        <w:spacing w:line="240" w:lineRule="auto"/>
        <w:jc w:val="center"/>
        <w:rPr>
          <w:sz w:val="24"/>
        </w:rPr>
      </w:pPr>
      <w:sdt>
        <w:sdtPr>
          <w:rPr>
            <w:sz w:val="24"/>
          </w:rPr>
          <w:alias w:val="Confidencialidad"/>
          <w:tag w:val="Confidencialidad"/>
          <w:id w:val="439184048"/>
          <w:placeholder>
            <w:docPart w:val="E326AE969C954677AAC145F68438970D"/>
          </w:placeholder>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F42CA3" w:rsidRPr="00BD35F5">
            <w:rPr>
              <w:sz w:val="24"/>
            </w:rPr>
            <w:t>SGF-PUBLICO</w:t>
          </w:r>
        </w:sdtContent>
      </w:sdt>
    </w:p>
    <w:p w14:paraId="6F58A13B" w14:textId="77777777" w:rsidR="00F42CA3" w:rsidRPr="00BD35F5" w:rsidRDefault="00F42CA3" w:rsidP="00F42CA3">
      <w:pPr>
        <w:tabs>
          <w:tab w:val="left" w:pos="2843"/>
        </w:tabs>
        <w:spacing w:line="240" w:lineRule="auto"/>
        <w:rPr>
          <w:sz w:val="24"/>
        </w:rPr>
      </w:pPr>
    </w:p>
    <w:p w14:paraId="362E3E9C" w14:textId="77777777" w:rsidR="00F42CA3" w:rsidRPr="00BD35F5" w:rsidRDefault="00F42CA3" w:rsidP="00F42CA3">
      <w:pPr>
        <w:tabs>
          <w:tab w:val="left" w:pos="2843"/>
        </w:tabs>
        <w:spacing w:line="240" w:lineRule="auto"/>
        <w:rPr>
          <w:sz w:val="24"/>
        </w:rPr>
      </w:pPr>
    </w:p>
    <w:p w14:paraId="2724A8FC" w14:textId="77777777" w:rsidR="00F42CA3" w:rsidRPr="00BD35F5" w:rsidRDefault="00F42CA3" w:rsidP="00F42CA3">
      <w:pPr>
        <w:tabs>
          <w:tab w:val="left" w:pos="2843"/>
        </w:tabs>
        <w:spacing w:line="240" w:lineRule="auto"/>
        <w:rPr>
          <w:b/>
          <w:sz w:val="24"/>
        </w:rPr>
      </w:pPr>
      <w:r w:rsidRPr="00BD35F5">
        <w:rPr>
          <w:b/>
          <w:sz w:val="24"/>
        </w:rPr>
        <w:t>Dirigida a:</w:t>
      </w:r>
      <w:r w:rsidRPr="00BD35F5">
        <w:rPr>
          <w:b/>
          <w:sz w:val="24"/>
        </w:rPr>
        <w:tab/>
      </w:r>
    </w:p>
    <w:p w14:paraId="44739BDF" w14:textId="77777777" w:rsidR="00F42CA3" w:rsidRPr="00BD35F5" w:rsidRDefault="00F42CA3" w:rsidP="00F42CA3">
      <w:pPr>
        <w:widowControl w:val="0"/>
        <w:spacing w:line="240" w:lineRule="auto"/>
        <w:ind w:left="34" w:right="86"/>
        <w:rPr>
          <w:b/>
          <w:sz w:val="24"/>
        </w:rPr>
      </w:pPr>
    </w:p>
    <w:p w14:paraId="222F8910" w14:textId="77777777" w:rsidR="00F42CA3" w:rsidRPr="00BD35F5" w:rsidRDefault="00F42CA3" w:rsidP="00F42CA3">
      <w:pPr>
        <w:widowControl w:val="0"/>
        <w:numPr>
          <w:ilvl w:val="0"/>
          <w:numId w:val="5"/>
        </w:numPr>
        <w:spacing w:after="200" w:line="240" w:lineRule="auto"/>
        <w:ind w:left="567" w:right="86" w:hanging="567"/>
        <w:contextualSpacing/>
        <w:rPr>
          <w:b/>
          <w:sz w:val="24"/>
          <w:lang w:val="es-CR" w:eastAsia="es-ES"/>
        </w:rPr>
      </w:pPr>
      <w:r w:rsidRPr="00BD35F5">
        <w:rPr>
          <w:b/>
          <w:sz w:val="24"/>
          <w:lang w:val="es-CR" w:eastAsia="es-ES"/>
        </w:rPr>
        <w:t>Bancos Comerciales del Estado</w:t>
      </w:r>
    </w:p>
    <w:p w14:paraId="14A9F67E" w14:textId="77777777" w:rsidR="00F42CA3" w:rsidRPr="00BD35F5" w:rsidRDefault="00F42CA3" w:rsidP="00F42CA3">
      <w:pPr>
        <w:widowControl w:val="0"/>
        <w:numPr>
          <w:ilvl w:val="0"/>
          <w:numId w:val="5"/>
        </w:numPr>
        <w:spacing w:after="200" w:line="240" w:lineRule="auto"/>
        <w:ind w:left="567" w:right="86" w:hanging="567"/>
        <w:contextualSpacing/>
        <w:rPr>
          <w:b/>
          <w:sz w:val="24"/>
          <w:lang w:val="es-CR" w:eastAsia="es-ES"/>
        </w:rPr>
      </w:pPr>
      <w:r w:rsidRPr="00BD35F5">
        <w:rPr>
          <w:b/>
          <w:sz w:val="24"/>
          <w:lang w:val="es-CR" w:eastAsia="es-ES"/>
        </w:rPr>
        <w:t>Bancos Creados por Leyes Especiales</w:t>
      </w:r>
    </w:p>
    <w:p w14:paraId="576204C8" w14:textId="77777777" w:rsidR="00F42CA3" w:rsidRPr="00BD35F5" w:rsidRDefault="00F42CA3" w:rsidP="00F42CA3">
      <w:pPr>
        <w:widowControl w:val="0"/>
        <w:numPr>
          <w:ilvl w:val="0"/>
          <w:numId w:val="5"/>
        </w:numPr>
        <w:spacing w:after="200" w:line="240" w:lineRule="auto"/>
        <w:ind w:left="567" w:right="86" w:hanging="567"/>
        <w:contextualSpacing/>
        <w:rPr>
          <w:b/>
          <w:sz w:val="24"/>
          <w:lang w:val="es-CR" w:eastAsia="es-ES"/>
        </w:rPr>
      </w:pPr>
      <w:r w:rsidRPr="00BD35F5">
        <w:rPr>
          <w:b/>
          <w:sz w:val="24"/>
          <w:lang w:val="es-CR" w:eastAsia="es-ES"/>
        </w:rPr>
        <w:t>Bancos Privados</w:t>
      </w:r>
    </w:p>
    <w:p w14:paraId="665E51A8" w14:textId="77777777" w:rsidR="00F42CA3" w:rsidRPr="00BD35F5" w:rsidRDefault="00F42CA3" w:rsidP="00F42CA3">
      <w:pPr>
        <w:widowControl w:val="0"/>
        <w:numPr>
          <w:ilvl w:val="0"/>
          <w:numId w:val="5"/>
        </w:numPr>
        <w:spacing w:after="200" w:line="240" w:lineRule="auto"/>
        <w:ind w:left="567" w:right="86" w:hanging="567"/>
        <w:contextualSpacing/>
        <w:rPr>
          <w:b/>
          <w:sz w:val="24"/>
          <w:lang w:val="es-CR" w:eastAsia="es-ES"/>
        </w:rPr>
      </w:pPr>
      <w:r w:rsidRPr="00BD35F5">
        <w:rPr>
          <w:b/>
          <w:sz w:val="24"/>
          <w:lang w:val="es-CR" w:eastAsia="es-ES"/>
        </w:rPr>
        <w:t>Empresas Financieras no Bancarias</w:t>
      </w:r>
    </w:p>
    <w:p w14:paraId="4B6F948A" w14:textId="77777777" w:rsidR="00F42CA3" w:rsidRPr="00BD35F5" w:rsidRDefault="00F42CA3" w:rsidP="00F42CA3">
      <w:pPr>
        <w:widowControl w:val="0"/>
        <w:numPr>
          <w:ilvl w:val="0"/>
          <w:numId w:val="5"/>
        </w:numPr>
        <w:spacing w:after="200" w:line="240" w:lineRule="auto"/>
        <w:ind w:left="567" w:right="86" w:hanging="567"/>
        <w:contextualSpacing/>
        <w:rPr>
          <w:b/>
          <w:sz w:val="24"/>
          <w:lang w:val="es-CR" w:eastAsia="es-ES"/>
        </w:rPr>
      </w:pPr>
      <w:r w:rsidRPr="00BD35F5">
        <w:rPr>
          <w:b/>
          <w:sz w:val="24"/>
          <w:lang w:val="es-CR" w:eastAsia="es-ES"/>
        </w:rPr>
        <w:t>Organizaciones Cooperativas de Ahorro y Crédito</w:t>
      </w:r>
    </w:p>
    <w:p w14:paraId="12A24B4D" w14:textId="77777777" w:rsidR="00F42CA3" w:rsidRPr="00BD35F5" w:rsidRDefault="00F42CA3" w:rsidP="00F42CA3">
      <w:pPr>
        <w:widowControl w:val="0"/>
        <w:numPr>
          <w:ilvl w:val="0"/>
          <w:numId w:val="5"/>
        </w:numPr>
        <w:spacing w:after="200" w:line="240" w:lineRule="auto"/>
        <w:ind w:left="567" w:right="86" w:hanging="567"/>
        <w:contextualSpacing/>
        <w:rPr>
          <w:b/>
          <w:sz w:val="24"/>
          <w:lang w:val="es-CR" w:eastAsia="es-ES"/>
        </w:rPr>
      </w:pPr>
      <w:r w:rsidRPr="00BD35F5">
        <w:rPr>
          <w:b/>
          <w:sz w:val="24"/>
          <w:lang w:val="es-CR" w:eastAsia="es-ES"/>
        </w:rPr>
        <w:t>Asociaciones Mutualistas de Ahorro y Crédito</w:t>
      </w:r>
    </w:p>
    <w:p w14:paraId="772F824A" w14:textId="77777777" w:rsidR="00F42CA3" w:rsidRPr="00BD35F5" w:rsidRDefault="00F42CA3" w:rsidP="00F42CA3">
      <w:pPr>
        <w:widowControl w:val="0"/>
        <w:numPr>
          <w:ilvl w:val="0"/>
          <w:numId w:val="5"/>
        </w:numPr>
        <w:spacing w:after="200" w:line="240" w:lineRule="auto"/>
        <w:ind w:left="567" w:right="86" w:hanging="567"/>
        <w:contextualSpacing/>
        <w:rPr>
          <w:b/>
          <w:sz w:val="24"/>
          <w:lang w:val="es-CR" w:eastAsia="es-ES"/>
        </w:rPr>
      </w:pPr>
      <w:r w:rsidRPr="00BD35F5">
        <w:rPr>
          <w:b/>
          <w:sz w:val="24"/>
          <w:lang w:val="es-CR" w:eastAsia="es-ES"/>
        </w:rPr>
        <w:t>Otras Entidades Financieras</w:t>
      </w:r>
    </w:p>
    <w:p w14:paraId="74A64F5C" w14:textId="77777777" w:rsidR="00F42CA3" w:rsidRPr="00BD35F5" w:rsidRDefault="00F42CA3" w:rsidP="00F42CA3">
      <w:pPr>
        <w:pStyle w:val="Negrita"/>
        <w:spacing w:line="240" w:lineRule="auto"/>
        <w:rPr>
          <w:sz w:val="24"/>
        </w:rPr>
      </w:pPr>
    </w:p>
    <w:p w14:paraId="2B3F6DA4" w14:textId="77777777" w:rsidR="00F42CA3" w:rsidRPr="00BD35F5" w:rsidRDefault="00F42CA3" w:rsidP="00F42CA3">
      <w:pPr>
        <w:pStyle w:val="Negrita"/>
        <w:spacing w:line="240" w:lineRule="auto"/>
        <w:rPr>
          <w:b w:val="0"/>
          <w:i/>
          <w:iCs/>
          <w:sz w:val="24"/>
        </w:rPr>
      </w:pPr>
      <w:r w:rsidRPr="00BD35F5">
        <w:rPr>
          <w:sz w:val="24"/>
        </w:rPr>
        <w:t xml:space="preserve">Asunto: </w:t>
      </w:r>
      <w:r w:rsidRPr="00BD35F5">
        <w:rPr>
          <w:b w:val="0"/>
          <w:i/>
          <w:iCs/>
          <w:sz w:val="24"/>
        </w:rPr>
        <w:t>Baja temporal del Servicio de Solicitudes de Prórroga para la Venta de Bienes Realizables.</w:t>
      </w:r>
    </w:p>
    <w:p w14:paraId="3B5DF1BD" w14:textId="77777777" w:rsidR="00F42CA3" w:rsidRPr="00BD35F5" w:rsidRDefault="00F42CA3" w:rsidP="00F42CA3">
      <w:pPr>
        <w:pStyle w:val="Negrita"/>
        <w:spacing w:line="240" w:lineRule="auto"/>
        <w:rPr>
          <w:sz w:val="24"/>
        </w:rPr>
      </w:pPr>
    </w:p>
    <w:p w14:paraId="1E0FAC3D" w14:textId="77777777" w:rsidR="00F42CA3" w:rsidRPr="00BD35F5" w:rsidRDefault="00F42CA3" w:rsidP="00F42CA3">
      <w:pPr>
        <w:spacing w:line="240" w:lineRule="auto"/>
        <w:rPr>
          <w:b/>
          <w:sz w:val="24"/>
        </w:rPr>
      </w:pPr>
    </w:p>
    <w:p w14:paraId="5A4F6C10" w14:textId="77777777" w:rsidR="00F42CA3" w:rsidRPr="00BD35F5" w:rsidRDefault="00F42CA3" w:rsidP="00F42CA3">
      <w:pPr>
        <w:spacing w:line="240" w:lineRule="auto"/>
        <w:jc w:val="center"/>
        <w:rPr>
          <w:b/>
          <w:sz w:val="24"/>
        </w:rPr>
      </w:pPr>
      <w:r w:rsidRPr="00BD35F5">
        <w:rPr>
          <w:b/>
          <w:sz w:val="24"/>
        </w:rPr>
        <w:t>La Superintendente General de Entidades Financieras</w:t>
      </w:r>
    </w:p>
    <w:p w14:paraId="33F17BBA" w14:textId="77777777" w:rsidR="00F42CA3" w:rsidRPr="00BD35F5" w:rsidRDefault="00F42CA3" w:rsidP="00F42CA3">
      <w:pPr>
        <w:pStyle w:val="Negrita"/>
        <w:spacing w:line="240" w:lineRule="auto"/>
        <w:rPr>
          <w:sz w:val="24"/>
        </w:rPr>
      </w:pPr>
    </w:p>
    <w:p w14:paraId="52246736" w14:textId="77777777" w:rsidR="00F42CA3" w:rsidRPr="00BD35F5" w:rsidRDefault="00F42CA3" w:rsidP="00F42CA3">
      <w:pPr>
        <w:spacing w:line="240" w:lineRule="auto"/>
        <w:rPr>
          <w:b/>
          <w:sz w:val="24"/>
        </w:rPr>
      </w:pPr>
      <w:r w:rsidRPr="00BD35F5">
        <w:rPr>
          <w:b/>
          <w:sz w:val="24"/>
        </w:rPr>
        <w:t>Considerando que:</w:t>
      </w:r>
    </w:p>
    <w:p w14:paraId="599857E2" w14:textId="77777777" w:rsidR="00F42CA3" w:rsidRPr="00BD35F5" w:rsidRDefault="00F42CA3" w:rsidP="00F42CA3">
      <w:pPr>
        <w:pStyle w:val="vinetas"/>
        <w:numPr>
          <w:ilvl w:val="0"/>
          <w:numId w:val="0"/>
        </w:numPr>
        <w:spacing w:before="0" w:after="0" w:line="240" w:lineRule="auto"/>
        <w:ind w:left="432"/>
        <w:rPr>
          <w:sz w:val="24"/>
        </w:rPr>
      </w:pPr>
    </w:p>
    <w:p w14:paraId="44706E11" w14:textId="77777777" w:rsidR="00F42CA3" w:rsidRPr="00BD35F5" w:rsidRDefault="00F42CA3" w:rsidP="00F42CA3">
      <w:pPr>
        <w:pStyle w:val="Prrafodelista"/>
        <w:numPr>
          <w:ilvl w:val="0"/>
          <w:numId w:val="4"/>
        </w:numPr>
        <w:spacing w:line="240" w:lineRule="auto"/>
        <w:ind w:left="426" w:hanging="426"/>
        <w:rPr>
          <w:sz w:val="24"/>
        </w:rPr>
      </w:pPr>
      <w:r w:rsidRPr="00BD35F5">
        <w:rPr>
          <w:sz w:val="24"/>
        </w:rPr>
        <w:t xml:space="preserve">Mediante resolución SUGEF-170-2017 del 18 de enero de 2017, esta Superintendencia comunicó el desarrollo de la aplicación denominada </w:t>
      </w:r>
      <w:r w:rsidRPr="00BD35F5">
        <w:rPr>
          <w:i/>
          <w:iCs/>
          <w:sz w:val="24"/>
        </w:rPr>
        <w:t>“Servicio de Solicitudes de Prórroga para la Venta de Bienes Realizables”</w:t>
      </w:r>
      <w:r w:rsidRPr="00BD35F5">
        <w:rPr>
          <w:sz w:val="24"/>
        </w:rPr>
        <w:t>, para que las entidades supervisadas ingresaran dichas solicitudes de manera ágil y segura, y así gestionar el trámite de forma automática. Asimismo, por medio de la Circular Externa SGF-1036-2017 del 3 de abril de 2017, se informó sobre la disposición de una versión mejorada de dicho sistema.</w:t>
      </w:r>
    </w:p>
    <w:p w14:paraId="283B4A69" w14:textId="77777777" w:rsidR="00F42CA3" w:rsidRPr="00BD35F5" w:rsidRDefault="00F42CA3" w:rsidP="00F42CA3">
      <w:pPr>
        <w:pStyle w:val="vinetas"/>
        <w:numPr>
          <w:ilvl w:val="0"/>
          <w:numId w:val="0"/>
        </w:numPr>
        <w:spacing w:before="0" w:after="0" w:line="240" w:lineRule="auto"/>
        <w:ind w:left="426" w:hanging="426"/>
        <w:rPr>
          <w:sz w:val="24"/>
        </w:rPr>
      </w:pPr>
    </w:p>
    <w:p w14:paraId="05A25585" w14:textId="77777777" w:rsidR="00F42CA3" w:rsidRPr="00BD35F5" w:rsidRDefault="00F42CA3" w:rsidP="00F42CA3">
      <w:pPr>
        <w:pStyle w:val="Prrafodelista"/>
        <w:numPr>
          <w:ilvl w:val="0"/>
          <w:numId w:val="4"/>
        </w:numPr>
        <w:spacing w:line="240" w:lineRule="auto"/>
        <w:ind w:left="426" w:hanging="426"/>
        <w:rPr>
          <w:sz w:val="24"/>
        </w:rPr>
      </w:pPr>
      <w:r w:rsidRPr="00BD35F5">
        <w:rPr>
          <w:sz w:val="24"/>
        </w:rPr>
        <w:t xml:space="preserve">Mediante Circular Externa  SGF-1892-2020 del 3 de junio de 2020, se comunicó que el </w:t>
      </w:r>
      <w:r w:rsidRPr="00BD35F5">
        <w:rPr>
          <w:i/>
          <w:iCs/>
          <w:sz w:val="24"/>
        </w:rPr>
        <w:t>“Servicio de Solicitudes de Prórroga para la Venta de Bienes Realizables”</w:t>
      </w:r>
      <w:r w:rsidRPr="00BD35F5">
        <w:rPr>
          <w:sz w:val="24"/>
        </w:rPr>
        <w:t>, sería dado de baja temporalmente, con el fin de ajustarlo a las variaciones normativas  aprobadas por el Consejo Nacional de Supervisión del Sistema Financiero (CONASSIF) al artículo 16, del Acuerdo SUGEF 30-18 (actualmente Acuerdo CONASSIF 6-18) denominado “</w:t>
      </w:r>
      <w:r w:rsidRPr="00BD35F5">
        <w:rPr>
          <w:i/>
          <w:iCs/>
          <w:sz w:val="24"/>
        </w:rPr>
        <w:t>Reglamento de Información Financiera”,</w:t>
      </w:r>
      <w:r w:rsidRPr="00BD35F5">
        <w:rPr>
          <w:sz w:val="24"/>
        </w:rPr>
        <w:t xml:space="preserve"> así como la inclusión del Transitorio VIII, según consta en los artículos 9 y 10 de sus sesiones 1573-2020 y 1574-2020, ambas celebradas el 4 de mayo de 2020.  Una vez </w:t>
      </w:r>
      <w:r w:rsidRPr="00BD35F5">
        <w:rPr>
          <w:sz w:val="24"/>
        </w:rPr>
        <w:lastRenderedPageBreak/>
        <w:t>realizados los ajustes necesarios, a través de la Circular Externa SGF-064-2021 del 12 de enero de 2021, se informó del restablecimiento del Sistema, así como sus nuevas funcionalidades.</w:t>
      </w:r>
    </w:p>
    <w:p w14:paraId="3FB78BB5" w14:textId="77777777" w:rsidR="00F42CA3" w:rsidRPr="00BD35F5" w:rsidRDefault="00F42CA3" w:rsidP="00F42CA3">
      <w:pPr>
        <w:pStyle w:val="Prrafodelista"/>
        <w:ind w:left="426" w:hanging="426"/>
        <w:rPr>
          <w:sz w:val="24"/>
        </w:rPr>
      </w:pPr>
    </w:p>
    <w:p w14:paraId="7F778806" w14:textId="77777777" w:rsidR="00F42CA3" w:rsidRPr="00BD35F5" w:rsidRDefault="00F42CA3" w:rsidP="00F42CA3">
      <w:pPr>
        <w:pStyle w:val="Prrafodelista"/>
        <w:numPr>
          <w:ilvl w:val="0"/>
          <w:numId w:val="4"/>
        </w:numPr>
        <w:spacing w:line="240" w:lineRule="auto"/>
        <w:ind w:left="426" w:hanging="426"/>
        <w:rPr>
          <w:sz w:val="24"/>
        </w:rPr>
      </w:pPr>
      <w:r w:rsidRPr="00BD35F5">
        <w:rPr>
          <w:sz w:val="24"/>
        </w:rPr>
        <w:t xml:space="preserve">A través de las circulares externas SGF-0698-2022 del 1° de abril de 2022 y SGF-0553-2023 del 2 de marzo de 2023 se extendió a 10 y a 15 días hábiles, respectivamente, la ventana en el sistema para que las entidades cumplieran con el trámite de prórroga. </w:t>
      </w:r>
    </w:p>
    <w:p w14:paraId="27AA5640" w14:textId="77777777" w:rsidR="00F42CA3" w:rsidRPr="00BD35F5" w:rsidRDefault="00F42CA3" w:rsidP="00F42CA3">
      <w:pPr>
        <w:pStyle w:val="Prrafodelista"/>
        <w:ind w:left="426" w:hanging="426"/>
        <w:rPr>
          <w:sz w:val="24"/>
        </w:rPr>
      </w:pPr>
    </w:p>
    <w:p w14:paraId="4CBBA9B2" w14:textId="77777777" w:rsidR="00F42CA3" w:rsidRPr="00BD35F5" w:rsidRDefault="00F42CA3" w:rsidP="00F42CA3">
      <w:pPr>
        <w:pStyle w:val="Prrafodelista"/>
        <w:numPr>
          <w:ilvl w:val="0"/>
          <w:numId w:val="4"/>
        </w:numPr>
        <w:spacing w:line="240" w:lineRule="auto"/>
        <w:ind w:left="426" w:hanging="426"/>
        <w:rPr>
          <w:sz w:val="24"/>
        </w:rPr>
      </w:pPr>
      <w:r w:rsidRPr="00BD35F5">
        <w:rPr>
          <w:sz w:val="24"/>
        </w:rPr>
        <w:t>El CONASSIF, mediante artículo 8 de la sesión 1836-2023 del 27 de noviembre de 2023, acordó modificar el artículo 16 del Acuerdo Conassif 6-18 “</w:t>
      </w:r>
      <w:r w:rsidRPr="00BD35F5">
        <w:rPr>
          <w:i/>
          <w:iCs/>
          <w:sz w:val="24"/>
        </w:rPr>
        <w:t>Reglamento de Información Financiera</w:t>
      </w:r>
      <w:r w:rsidRPr="00BD35F5">
        <w:rPr>
          <w:sz w:val="24"/>
        </w:rPr>
        <w:t>” y sus anexos.</w:t>
      </w:r>
    </w:p>
    <w:p w14:paraId="5669E056" w14:textId="77777777" w:rsidR="00F42CA3" w:rsidRPr="00BD35F5" w:rsidRDefault="00F42CA3" w:rsidP="00F42CA3">
      <w:pPr>
        <w:spacing w:line="240" w:lineRule="auto"/>
        <w:rPr>
          <w:sz w:val="24"/>
        </w:rPr>
      </w:pPr>
    </w:p>
    <w:p w14:paraId="36D038CE" w14:textId="77777777" w:rsidR="00F42CA3" w:rsidRPr="00BD35F5" w:rsidRDefault="00F42CA3" w:rsidP="00F42CA3">
      <w:pPr>
        <w:spacing w:line="240" w:lineRule="auto"/>
        <w:ind w:left="426"/>
        <w:rPr>
          <w:sz w:val="24"/>
        </w:rPr>
      </w:pPr>
      <w:r w:rsidRPr="00BD35F5">
        <w:rPr>
          <w:sz w:val="24"/>
        </w:rPr>
        <w:t xml:space="preserve">Tales modificaciones conllevan a la adopción integral de la </w:t>
      </w:r>
      <w:r w:rsidRPr="00BD35F5">
        <w:rPr>
          <w:i/>
          <w:iCs/>
          <w:sz w:val="24"/>
        </w:rPr>
        <w:t>NIIF 5 Activos no Corrientes Mantenidos para la Venta y Operaciones Discontinuadas</w:t>
      </w:r>
      <w:r w:rsidRPr="00BD35F5">
        <w:rPr>
          <w:sz w:val="24"/>
        </w:rPr>
        <w:t xml:space="preserve"> y de la </w:t>
      </w:r>
      <w:r w:rsidRPr="00BD35F5">
        <w:rPr>
          <w:i/>
          <w:iCs/>
          <w:sz w:val="24"/>
        </w:rPr>
        <w:t>NIC 36 Deterioro del Valor de los Activos</w:t>
      </w:r>
      <w:r w:rsidRPr="00BD35F5">
        <w:rPr>
          <w:sz w:val="24"/>
        </w:rPr>
        <w:t>, para el tratamiento de los bienes y valores recibidos en recuperación de créditos, lo cual implica, entre otros aspectos, la eliminación de la estimación regulatoria establecida en el mencionado artículo 16.   Asimismo, con la incorporación de cuentas contables y modificación de los conceptos de algunas de estas, establece la clasificación de los bienes realizables en función de las características estipuladas en la NIIF y NIC mencionadas, así como el cumplimiento de aspectos operativos mínimos según la cuenta contable en la que sean clasificados dichos bienes.</w:t>
      </w:r>
    </w:p>
    <w:p w14:paraId="6D201073" w14:textId="77777777" w:rsidR="00F42CA3" w:rsidRPr="00BD35F5" w:rsidRDefault="00F42CA3" w:rsidP="00F42CA3">
      <w:pPr>
        <w:pStyle w:val="Prrafodelista"/>
        <w:spacing w:line="240" w:lineRule="auto"/>
        <w:ind w:left="792" w:hanging="360"/>
        <w:rPr>
          <w:iCs/>
          <w:sz w:val="24"/>
        </w:rPr>
      </w:pPr>
    </w:p>
    <w:p w14:paraId="0223EEE9" w14:textId="77777777" w:rsidR="00F42CA3" w:rsidRPr="00BD35F5" w:rsidRDefault="00F42CA3" w:rsidP="00F42CA3">
      <w:pPr>
        <w:pStyle w:val="vinetas"/>
        <w:numPr>
          <w:ilvl w:val="0"/>
          <w:numId w:val="0"/>
        </w:numPr>
        <w:spacing w:before="0" w:after="0" w:line="240" w:lineRule="auto"/>
        <w:ind w:left="426"/>
        <w:rPr>
          <w:sz w:val="24"/>
        </w:rPr>
      </w:pPr>
      <w:r w:rsidRPr="00BD35F5">
        <w:rPr>
          <w:iCs/>
          <w:sz w:val="24"/>
        </w:rPr>
        <w:t xml:space="preserve">Asimismo, incluyó el Transitorio XX, mediante el cual establece un tratamiento gradual para el </w:t>
      </w:r>
      <w:r w:rsidRPr="00BD35F5">
        <w:rPr>
          <w:sz w:val="24"/>
        </w:rPr>
        <w:t xml:space="preserve">inventario de bienes en el activo al 31 de diciembre de 2023, el cual debe estar finalizado a más tardar el 31 de diciembre de 2024; por tanto, el grado de avance en la adopción normativa estará en función de la </w:t>
      </w:r>
      <w:proofErr w:type="gramStart"/>
      <w:r w:rsidRPr="00BD35F5">
        <w:rPr>
          <w:sz w:val="24"/>
        </w:rPr>
        <w:t>operativa particular</w:t>
      </w:r>
      <w:proofErr w:type="gramEnd"/>
      <w:r w:rsidRPr="00BD35F5">
        <w:rPr>
          <w:sz w:val="24"/>
        </w:rPr>
        <w:t xml:space="preserve"> de cada entidad. Por su parte, el Transitorio XXI define que los aspectos operativos mínimos establecidos en el concepto de la cuenta 188 serán exigibles a partir del 1 de enero de 2025.</w:t>
      </w:r>
    </w:p>
    <w:p w14:paraId="3791201C" w14:textId="77777777" w:rsidR="00F42CA3" w:rsidRPr="00BD35F5" w:rsidRDefault="00F42CA3" w:rsidP="00F42CA3">
      <w:pPr>
        <w:pStyle w:val="vinetas"/>
        <w:numPr>
          <w:ilvl w:val="0"/>
          <w:numId w:val="0"/>
        </w:numPr>
        <w:spacing w:before="0" w:after="0" w:line="240" w:lineRule="auto"/>
        <w:ind w:left="426"/>
        <w:rPr>
          <w:sz w:val="24"/>
        </w:rPr>
      </w:pPr>
    </w:p>
    <w:p w14:paraId="5589A63E" w14:textId="77777777" w:rsidR="00F42CA3" w:rsidRPr="00BD35F5" w:rsidRDefault="00F42CA3" w:rsidP="00F42CA3">
      <w:pPr>
        <w:pStyle w:val="vinetas"/>
        <w:numPr>
          <w:ilvl w:val="0"/>
          <w:numId w:val="0"/>
        </w:numPr>
        <w:spacing w:before="0" w:after="0" w:line="240" w:lineRule="auto"/>
        <w:ind w:left="426"/>
        <w:rPr>
          <w:iCs/>
          <w:sz w:val="24"/>
        </w:rPr>
      </w:pPr>
      <w:r w:rsidRPr="00BD35F5">
        <w:rPr>
          <w:iCs/>
          <w:sz w:val="24"/>
        </w:rPr>
        <w:t xml:space="preserve">En línea con lo anterior, eliminó el Transitorio VIII, el cual establecía la operativa del ajuste para el registro de la estimación para aquellos bienes recibidos con anterioridad a la vigencia normativa de ese momento, para que, al término de 48 meses, la entidad hubiera estimado en un 100% el valor del bien.  </w:t>
      </w:r>
    </w:p>
    <w:p w14:paraId="1CBB81BA" w14:textId="77777777" w:rsidR="00F42CA3" w:rsidRPr="00BD35F5" w:rsidRDefault="00F42CA3" w:rsidP="00F42CA3">
      <w:pPr>
        <w:spacing w:line="240" w:lineRule="auto"/>
        <w:rPr>
          <w:sz w:val="24"/>
        </w:rPr>
      </w:pPr>
    </w:p>
    <w:p w14:paraId="606C70F2" w14:textId="77777777" w:rsidR="00F42CA3" w:rsidRPr="00BD35F5" w:rsidRDefault="00F42CA3" w:rsidP="00F42CA3">
      <w:pPr>
        <w:pStyle w:val="vinetas"/>
        <w:numPr>
          <w:ilvl w:val="0"/>
          <w:numId w:val="4"/>
        </w:numPr>
        <w:spacing w:before="0" w:after="0" w:line="240" w:lineRule="auto"/>
        <w:ind w:left="426" w:hanging="426"/>
        <w:rPr>
          <w:sz w:val="24"/>
          <w:lang w:val="es-CR"/>
        </w:rPr>
      </w:pPr>
      <w:r w:rsidRPr="00BD35F5">
        <w:rPr>
          <w:sz w:val="24"/>
        </w:rPr>
        <w:t>En virtud de que se están valorando las modificaciones a realizar al sistema denominado “</w:t>
      </w:r>
      <w:r w:rsidRPr="00BD35F5">
        <w:rPr>
          <w:i/>
          <w:iCs/>
          <w:sz w:val="24"/>
        </w:rPr>
        <w:t>Servicio Solicitudes de Prórroga para la Venta de Bienes Realizables</w:t>
      </w:r>
      <w:r w:rsidRPr="00BD35F5">
        <w:rPr>
          <w:sz w:val="24"/>
        </w:rPr>
        <w:t>”, para ajustarlo a la nueva reglamentación, durante un período no se dispondrá de dicho sistema; por lo que mientras se concluyen los ajustes a este sistema se hace necesario establecer un procedimiento alternativo para el trámite de solicitud de prórroga respectivo.</w:t>
      </w:r>
    </w:p>
    <w:p w14:paraId="3B35CC7B" w14:textId="004AE62F" w:rsidR="00F42CA3" w:rsidRPr="00BD35F5" w:rsidRDefault="00F42CA3" w:rsidP="00F42CA3">
      <w:pPr>
        <w:widowControl w:val="0"/>
        <w:spacing w:line="240" w:lineRule="auto"/>
        <w:ind w:left="34" w:right="86"/>
        <w:rPr>
          <w:b/>
          <w:sz w:val="24"/>
        </w:rPr>
      </w:pPr>
    </w:p>
    <w:p w14:paraId="546D3745" w14:textId="77777777" w:rsidR="00F42CA3" w:rsidRPr="00BD35F5" w:rsidRDefault="00F42CA3" w:rsidP="00F42CA3">
      <w:pPr>
        <w:widowControl w:val="0"/>
        <w:spacing w:line="240" w:lineRule="auto"/>
        <w:ind w:left="34" w:right="86"/>
        <w:rPr>
          <w:b/>
          <w:sz w:val="24"/>
        </w:rPr>
      </w:pPr>
    </w:p>
    <w:p w14:paraId="19F258FC" w14:textId="77777777" w:rsidR="00F42CA3" w:rsidRPr="00BD35F5" w:rsidRDefault="00F42CA3" w:rsidP="00F42CA3">
      <w:pPr>
        <w:widowControl w:val="0"/>
        <w:spacing w:line="240" w:lineRule="auto"/>
        <w:ind w:left="34" w:right="86"/>
        <w:rPr>
          <w:b/>
          <w:sz w:val="24"/>
        </w:rPr>
      </w:pPr>
      <w:r w:rsidRPr="00BD35F5">
        <w:rPr>
          <w:b/>
          <w:sz w:val="24"/>
        </w:rPr>
        <w:lastRenderedPageBreak/>
        <w:t xml:space="preserve">Dispone: </w:t>
      </w:r>
    </w:p>
    <w:p w14:paraId="014C8E46" w14:textId="77777777" w:rsidR="00F42CA3" w:rsidRPr="00BD35F5" w:rsidRDefault="00F42CA3" w:rsidP="00F42CA3">
      <w:pPr>
        <w:pStyle w:val="vinetas"/>
        <w:numPr>
          <w:ilvl w:val="0"/>
          <w:numId w:val="0"/>
        </w:numPr>
        <w:spacing w:before="0" w:after="0" w:line="240" w:lineRule="auto"/>
        <w:ind w:left="792" w:hanging="360"/>
        <w:rPr>
          <w:sz w:val="24"/>
        </w:rPr>
      </w:pPr>
    </w:p>
    <w:p w14:paraId="70FAB4EC" w14:textId="77777777" w:rsidR="00F42CA3" w:rsidRPr="00BD35F5" w:rsidRDefault="00F42CA3" w:rsidP="00F42CA3">
      <w:pPr>
        <w:pStyle w:val="vinetas"/>
        <w:numPr>
          <w:ilvl w:val="0"/>
          <w:numId w:val="3"/>
        </w:numPr>
        <w:spacing w:before="0" w:after="0" w:line="240" w:lineRule="auto"/>
        <w:ind w:left="426" w:hanging="426"/>
        <w:rPr>
          <w:sz w:val="24"/>
        </w:rPr>
      </w:pPr>
      <w:r w:rsidRPr="00BD35F5">
        <w:rPr>
          <w:sz w:val="24"/>
        </w:rPr>
        <w:t>Dar de baja temporalmente el “</w:t>
      </w:r>
      <w:r w:rsidRPr="00BD35F5">
        <w:rPr>
          <w:i/>
          <w:sz w:val="24"/>
        </w:rPr>
        <w:t>Servicio de Solicitudes de Prórroga para la Venta de Bienes Realizables”</w:t>
      </w:r>
      <w:r w:rsidRPr="00BD35F5">
        <w:rPr>
          <w:sz w:val="24"/>
        </w:rPr>
        <w:t xml:space="preserve">, con la finalidad de adecuarlo a la nueva reglamentación. </w:t>
      </w:r>
    </w:p>
    <w:p w14:paraId="5CFBA2FE" w14:textId="77777777" w:rsidR="00F42CA3" w:rsidRPr="00BD35F5" w:rsidRDefault="00F42CA3" w:rsidP="00F42CA3">
      <w:pPr>
        <w:pStyle w:val="vinetas"/>
        <w:numPr>
          <w:ilvl w:val="0"/>
          <w:numId w:val="0"/>
        </w:numPr>
        <w:spacing w:before="0" w:after="0" w:line="240" w:lineRule="auto"/>
        <w:ind w:left="426" w:hanging="426"/>
        <w:rPr>
          <w:sz w:val="24"/>
        </w:rPr>
      </w:pPr>
    </w:p>
    <w:p w14:paraId="3CA8C6CF" w14:textId="77777777" w:rsidR="00F42CA3" w:rsidRPr="00BD35F5" w:rsidRDefault="00F42CA3" w:rsidP="00F42CA3">
      <w:pPr>
        <w:pStyle w:val="vinetas"/>
        <w:numPr>
          <w:ilvl w:val="0"/>
          <w:numId w:val="3"/>
        </w:numPr>
        <w:spacing w:before="0" w:after="0" w:line="240" w:lineRule="auto"/>
        <w:ind w:left="426" w:hanging="426"/>
        <w:rPr>
          <w:sz w:val="24"/>
        </w:rPr>
      </w:pPr>
      <w:r w:rsidRPr="00BD35F5">
        <w:rPr>
          <w:sz w:val="24"/>
        </w:rPr>
        <w:t xml:space="preserve">Hasta nuevo aviso, las solicitudes de prórroga de venta de los bienes adquiridos en pago de obligaciones deberán efectuarse mediante el Sistema de Notificaciones. Las solicitudes deben venir acompañadas de un archivo en formato Excel, con la información de los bienes sujetos a prórroga, tal como se detalla en el Anexo 1. </w:t>
      </w:r>
    </w:p>
    <w:p w14:paraId="31DFD98D" w14:textId="77777777" w:rsidR="00F42CA3" w:rsidRPr="00BD35F5" w:rsidRDefault="00F42CA3" w:rsidP="00F42CA3">
      <w:pPr>
        <w:pStyle w:val="Prrafodelista"/>
        <w:rPr>
          <w:sz w:val="24"/>
        </w:rPr>
      </w:pPr>
    </w:p>
    <w:p w14:paraId="73A9D4B4" w14:textId="77777777" w:rsidR="00F42CA3" w:rsidRPr="00BD35F5" w:rsidRDefault="00F42CA3" w:rsidP="00F42CA3">
      <w:pPr>
        <w:pStyle w:val="vinetas"/>
        <w:numPr>
          <w:ilvl w:val="0"/>
          <w:numId w:val="3"/>
        </w:numPr>
        <w:spacing w:before="0" w:after="0" w:line="240" w:lineRule="auto"/>
        <w:ind w:left="426" w:hanging="426"/>
        <w:rPr>
          <w:sz w:val="24"/>
        </w:rPr>
      </w:pPr>
      <w:r w:rsidRPr="00BD35F5">
        <w:rPr>
          <w:sz w:val="24"/>
        </w:rPr>
        <w:t>En línea con lo anterior, se requiere que las entidades remitan a este Órgano de Supervisión, adjunta a cada solicitud, una declaración jurada firmada por el representante legal, conforme el formato establecido en el Anexo 2, en la que manifieste que los bienes sujetos a la prórroga cumplen con todos y cada uno de los requisitos establecidos según corresponda a su clasificación contable, en caso de que la entidad haya aplicado en forma total o parcial, lo establecido en los Transitorios XX y XXI del Acuerdo Conassif 6-18.</w:t>
      </w:r>
    </w:p>
    <w:p w14:paraId="5551FF77" w14:textId="77777777" w:rsidR="00F42CA3" w:rsidRPr="00BD35F5" w:rsidRDefault="00F42CA3" w:rsidP="00F42CA3">
      <w:pPr>
        <w:pStyle w:val="Prrafodelista"/>
        <w:ind w:left="426" w:hanging="426"/>
        <w:rPr>
          <w:sz w:val="24"/>
        </w:rPr>
      </w:pPr>
    </w:p>
    <w:p w14:paraId="45C25EA8" w14:textId="77777777" w:rsidR="00F42CA3" w:rsidRPr="00BD35F5" w:rsidRDefault="00F42CA3" w:rsidP="00F42CA3">
      <w:pPr>
        <w:pStyle w:val="vinetas"/>
        <w:numPr>
          <w:ilvl w:val="0"/>
          <w:numId w:val="3"/>
        </w:numPr>
        <w:spacing w:before="0" w:after="0" w:line="240" w:lineRule="auto"/>
        <w:ind w:left="426" w:hanging="426"/>
        <w:rPr>
          <w:sz w:val="24"/>
        </w:rPr>
      </w:pPr>
      <w:r w:rsidRPr="00BD35F5">
        <w:rPr>
          <w:sz w:val="24"/>
        </w:rPr>
        <w:t>Derogar las circulares externas SGF-1892-2020 del 3 de junio de 2020, SGF-064-2021 del 12 de enero de 2021 y SGF-0698-2022 del 1° de abril de 2022 y SGF-0553-2023 del 2 de marzo de 2023.</w:t>
      </w:r>
    </w:p>
    <w:p w14:paraId="4CB6387C" w14:textId="77777777" w:rsidR="00F42CA3" w:rsidRPr="00BD35F5" w:rsidRDefault="00F42CA3" w:rsidP="00F42CA3">
      <w:pPr>
        <w:pStyle w:val="vinetas"/>
        <w:numPr>
          <w:ilvl w:val="0"/>
          <w:numId w:val="0"/>
        </w:numPr>
        <w:spacing w:before="0" w:after="0" w:line="240" w:lineRule="auto"/>
        <w:ind w:left="426" w:hanging="426"/>
        <w:rPr>
          <w:sz w:val="24"/>
        </w:rPr>
      </w:pPr>
    </w:p>
    <w:p w14:paraId="05A1C4A4" w14:textId="77777777" w:rsidR="00F42CA3" w:rsidRPr="00BD35F5" w:rsidRDefault="00F42CA3" w:rsidP="00F42CA3">
      <w:pPr>
        <w:pStyle w:val="Prrafodelista"/>
        <w:numPr>
          <w:ilvl w:val="0"/>
          <w:numId w:val="3"/>
        </w:numPr>
        <w:spacing w:line="240" w:lineRule="auto"/>
        <w:ind w:left="426" w:hanging="426"/>
        <w:rPr>
          <w:sz w:val="24"/>
        </w:rPr>
      </w:pPr>
      <w:r w:rsidRPr="00BD35F5">
        <w:rPr>
          <w:sz w:val="24"/>
        </w:rPr>
        <w:t xml:space="preserve">Cualquier consulta en torno a lo dispuesto en esta circular, </w:t>
      </w:r>
      <w:r w:rsidRPr="00BD35F5">
        <w:rPr>
          <w:iCs/>
          <w:sz w:val="24"/>
        </w:rPr>
        <w:t>podrán plantearla</w:t>
      </w:r>
      <w:r w:rsidRPr="00BD35F5">
        <w:rPr>
          <w:i/>
          <w:sz w:val="24"/>
        </w:rPr>
        <w:t xml:space="preserve"> </w:t>
      </w:r>
      <w:r w:rsidRPr="00BD35F5">
        <w:rPr>
          <w:iCs/>
          <w:sz w:val="24"/>
        </w:rPr>
        <w:t xml:space="preserve">al correo electrónico </w:t>
      </w:r>
      <w:hyperlink r:id="rId13" w:history="1">
        <w:r w:rsidRPr="00BD35F5">
          <w:rPr>
            <w:rStyle w:val="Hipervnculo"/>
            <w:sz w:val="24"/>
          </w:rPr>
          <w:t>sistemaprorroga@sugef.fi.cr</w:t>
        </w:r>
      </w:hyperlink>
      <w:r w:rsidRPr="00BD35F5">
        <w:rPr>
          <w:rStyle w:val="Hipervnculo"/>
          <w:sz w:val="24"/>
        </w:rPr>
        <w:t xml:space="preserve"> .</w:t>
      </w:r>
    </w:p>
    <w:p w14:paraId="2A018805" w14:textId="77777777" w:rsidR="00F42CA3" w:rsidRPr="00BD35F5" w:rsidRDefault="00F42CA3" w:rsidP="00F42CA3">
      <w:pPr>
        <w:pStyle w:val="Prrafodelista"/>
        <w:rPr>
          <w:sz w:val="24"/>
        </w:rPr>
      </w:pPr>
    </w:p>
    <w:p w14:paraId="17CBE363" w14:textId="77777777" w:rsidR="00F42CA3" w:rsidRPr="00BD35F5" w:rsidRDefault="00F42CA3" w:rsidP="00F42CA3">
      <w:pPr>
        <w:pStyle w:val="Texto"/>
        <w:spacing w:before="0" w:after="0" w:line="240" w:lineRule="auto"/>
        <w:rPr>
          <w:sz w:val="24"/>
        </w:rPr>
      </w:pPr>
      <w:r w:rsidRPr="00BD35F5">
        <w:rPr>
          <w:sz w:val="24"/>
        </w:rPr>
        <w:t>Atentamente,</w:t>
      </w:r>
    </w:p>
    <w:p w14:paraId="03DF0FF4" w14:textId="77777777" w:rsidR="00F42CA3" w:rsidRPr="00BD35F5" w:rsidRDefault="00F42CA3" w:rsidP="00F42CA3">
      <w:pPr>
        <w:spacing w:line="240" w:lineRule="auto"/>
        <w:rPr>
          <w:sz w:val="24"/>
        </w:rPr>
      </w:pPr>
      <w:r w:rsidRPr="00BD35F5">
        <w:rPr>
          <w:noProof/>
          <w:sz w:val="24"/>
        </w:rPr>
        <w:drawing>
          <wp:anchor distT="0" distB="0" distL="114300" distR="114300" simplePos="0" relativeHeight="251659264" behindDoc="1" locked="0" layoutInCell="1" allowOverlap="1" wp14:anchorId="5972FCC1" wp14:editId="2B575A0C">
            <wp:simplePos x="0" y="0"/>
            <wp:positionH relativeFrom="margin">
              <wp:align>left</wp:align>
            </wp:positionH>
            <wp:positionV relativeFrom="paragraph">
              <wp:posOffset>10160</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1F73C5F4" w14:textId="77777777" w:rsidR="00F42CA3" w:rsidRPr="00BD35F5" w:rsidRDefault="00F42CA3" w:rsidP="00F42CA3">
      <w:pPr>
        <w:pStyle w:val="Negrita"/>
        <w:spacing w:line="240" w:lineRule="auto"/>
        <w:rPr>
          <w:b w:val="0"/>
          <w:sz w:val="24"/>
        </w:rPr>
      </w:pPr>
    </w:p>
    <w:p w14:paraId="377DF1F7" w14:textId="77777777" w:rsidR="00F42CA3" w:rsidRPr="00BD35F5" w:rsidRDefault="00F42CA3" w:rsidP="00F42CA3">
      <w:pPr>
        <w:pStyle w:val="Negrita"/>
        <w:spacing w:line="240" w:lineRule="auto"/>
        <w:rPr>
          <w:b w:val="0"/>
          <w:sz w:val="24"/>
        </w:rPr>
      </w:pPr>
      <w:r w:rsidRPr="00BD35F5">
        <w:rPr>
          <w:b w:val="0"/>
          <w:sz w:val="24"/>
        </w:rPr>
        <w:t xml:space="preserve">Rocío Aguilar Montoya </w:t>
      </w:r>
    </w:p>
    <w:p w14:paraId="75B85FC7" w14:textId="78D436E5" w:rsidR="00F42CA3" w:rsidRPr="00BD35F5" w:rsidRDefault="00F42CA3" w:rsidP="00F42CA3">
      <w:pPr>
        <w:pStyle w:val="Negrita"/>
        <w:spacing w:line="240" w:lineRule="auto"/>
        <w:rPr>
          <w:sz w:val="24"/>
        </w:rPr>
      </w:pPr>
      <w:r w:rsidRPr="00BD35F5">
        <w:rPr>
          <w:sz w:val="24"/>
        </w:rPr>
        <w:t xml:space="preserve">Superintendente </w:t>
      </w:r>
    </w:p>
    <w:p w14:paraId="3D3F4756" w14:textId="77777777" w:rsidR="00F42CA3" w:rsidRPr="00BD35F5" w:rsidRDefault="00F42CA3" w:rsidP="00F42CA3">
      <w:pPr>
        <w:pStyle w:val="Negrita"/>
        <w:spacing w:line="240" w:lineRule="auto"/>
        <w:rPr>
          <w:noProof/>
          <w:sz w:val="24"/>
          <w:lang w:val="es-CR" w:eastAsia="es-CR"/>
        </w:rPr>
      </w:pPr>
    </w:p>
    <w:p w14:paraId="09780300" w14:textId="77777777" w:rsidR="00F42CA3" w:rsidRPr="00BD35F5" w:rsidRDefault="00F42CA3" w:rsidP="00F42CA3">
      <w:pPr>
        <w:pStyle w:val="Negrita"/>
        <w:spacing w:line="240" w:lineRule="auto"/>
        <w:rPr>
          <w:noProof/>
          <w:sz w:val="24"/>
          <w:lang w:val="es-CR" w:eastAsia="es-CR"/>
        </w:rPr>
      </w:pPr>
    </w:p>
    <w:p w14:paraId="5C17BC8A" w14:textId="77777777" w:rsidR="00F42CA3" w:rsidRPr="00BD35F5" w:rsidRDefault="00F42CA3" w:rsidP="00F42CA3">
      <w:pPr>
        <w:spacing w:line="360" w:lineRule="auto"/>
        <w:rPr>
          <w:b/>
          <w:sz w:val="24"/>
        </w:rPr>
      </w:pPr>
      <w:r w:rsidRPr="00BD35F5">
        <w:rPr>
          <w:b/>
          <w:sz w:val="24"/>
        </w:rPr>
        <w:t>RAM/CSC/AAC/fpf*</w:t>
      </w:r>
    </w:p>
    <w:p w14:paraId="15A8D40D" w14:textId="77777777" w:rsidR="00F42CA3" w:rsidRPr="00CE117D" w:rsidRDefault="00F42CA3" w:rsidP="00F42CA3">
      <w:pPr>
        <w:pStyle w:val="Negrita"/>
        <w:spacing w:line="240" w:lineRule="auto"/>
        <w:rPr>
          <w:sz w:val="24"/>
        </w:rPr>
      </w:pPr>
    </w:p>
    <w:p w14:paraId="08DBA901" w14:textId="77777777" w:rsidR="00F42CA3" w:rsidRPr="00CE117D" w:rsidRDefault="00F42CA3" w:rsidP="00F42CA3">
      <w:pPr>
        <w:pStyle w:val="Negrita"/>
        <w:spacing w:line="240" w:lineRule="auto"/>
        <w:rPr>
          <w:sz w:val="24"/>
        </w:rPr>
      </w:pPr>
    </w:p>
    <w:p w14:paraId="6DEF3A44" w14:textId="77777777" w:rsidR="00F42CA3" w:rsidRPr="00CE117D" w:rsidRDefault="00F42CA3" w:rsidP="00F42CA3">
      <w:pPr>
        <w:pStyle w:val="Negrita"/>
        <w:spacing w:line="240" w:lineRule="auto"/>
        <w:rPr>
          <w:sz w:val="24"/>
        </w:rPr>
      </w:pPr>
    </w:p>
    <w:p w14:paraId="0D9B37AB" w14:textId="42A9189A" w:rsidR="00F42CA3" w:rsidRDefault="00F42CA3" w:rsidP="00F42CA3">
      <w:pPr>
        <w:pStyle w:val="Negrita"/>
        <w:spacing w:line="240" w:lineRule="auto"/>
        <w:rPr>
          <w:sz w:val="24"/>
        </w:rPr>
      </w:pPr>
    </w:p>
    <w:p w14:paraId="6C219E24" w14:textId="60BCAEE2" w:rsidR="00F42CA3" w:rsidRDefault="00F42CA3" w:rsidP="00F42CA3">
      <w:pPr>
        <w:pStyle w:val="Negrita"/>
        <w:spacing w:line="240" w:lineRule="auto"/>
        <w:rPr>
          <w:sz w:val="24"/>
        </w:rPr>
      </w:pPr>
    </w:p>
    <w:p w14:paraId="418DEBD8" w14:textId="7C9D8BD7" w:rsidR="00F42CA3" w:rsidRDefault="00F42CA3" w:rsidP="00F42CA3">
      <w:pPr>
        <w:pStyle w:val="Negrita"/>
        <w:spacing w:line="240" w:lineRule="auto"/>
        <w:rPr>
          <w:sz w:val="24"/>
        </w:rPr>
      </w:pPr>
    </w:p>
    <w:p w14:paraId="430AB728" w14:textId="0D2163B5" w:rsidR="00F42CA3" w:rsidRDefault="00F42CA3" w:rsidP="00F42CA3">
      <w:pPr>
        <w:pStyle w:val="Negrita"/>
        <w:spacing w:line="240" w:lineRule="auto"/>
        <w:rPr>
          <w:sz w:val="24"/>
        </w:rPr>
      </w:pPr>
    </w:p>
    <w:p w14:paraId="54FAD8FD" w14:textId="366351A1" w:rsidR="00F42CA3" w:rsidRDefault="00F42CA3" w:rsidP="00F42CA3">
      <w:pPr>
        <w:pStyle w:val="Negrita"/>
        <w:spacing w:line="240" w:lineRule="auto"/>
        <w:rPr>
          <w:sz w:val="24"/>
        </w:rPr>
      </w:pPr>
    </w:p>
    <w:p w14:paraId="1B3F60A9" w14:textId="77777777" w:rsidR="00F42CA3" w:rsidRPr="00CE117D" w:rsidRDefault="00F42CA3" w:rsidP="00F42CA3">
      <w:pPr>
        <w:pStyle w:val="Negrita"/>
        <w:spacing w:line="240" w:lineRule="auto"/>
        <w:rPr>
          <w:sz w:val="24"/>
        </w:rPr>
      </w:pPr>
    </w:p>
    <w:p w14:paraId="16B3636E" w14:textId="77777777" w:rsidR="00F42CA3" w:rsidRPr="00CE117D" w:rsidRDefault="00F42CA3" w:rsidP="00F42CA3">
      <w:pPr>
        <w:rPr>
          <w:sz w:val="24"/>
        </w:rPr>
      </w:pPr>
    </w:p>
    <w:p w14:paraId="7AFA314C" w14:textId="77777777" w:rsidR="00F42CA3" w:rsidRPr="00CE117D" w:rsidRDefault="00F42CA3" w:rsidP="00F42CA3">
      <w:pPr>
        <w:rPr>
          <w:sz w:val="24"/>
        </w:rPr>
      </w:pPr>
    </w:p>
    <w:tbl>
      <w:tblPr>
        <w:tblStyle w:val="Tablaconcuadrcula"/>
        <w:tblW w:w="0" w:type="auto"/>
        <w:tblLook w:val="04A0" w:firstRow="1" w:lastRow="0" w:firstColumn="1" w:lastColumn="0" w:noHBand="0" w:noVBand="1"/>
      </w:tblPr>
      <w:tblGrid>
        <w:gridCol w:w="4414"/>
        <w:gridCol w:w="2811"/>
      </w:tblGrid>
      <w:tr w:rsidR="00F42CA3" w14:paraId="77A3C922" w14:textId="77777777" w:rsidTr="00D2684D">
        <w:tc>
          <w:tcPr>
            <w:tcW w:w="4414" w:type="dxa"/>
          </w:tcPr>
          <w:p w14:paraId="6B42359B" w14:textId="77777777" w:rsidR="00F42CA3" w:rsidRDefault="00F42CA3" w:rsidP="00D2684D">
            <w:pPr>
              <w:rPr>
                <w:sz w:val="24"/>
              </w:rPr>
            </w:pPr>
            <w:r>
              <w:rPr>
                <w:sz w:val="24"/>
              </w:rPr>
              <w:lastRenderedPageBreak/>
              <w:t>Anexo 1:  Formato Excel</w:t>
            </w:r>
          </w:p>
        </w:tc>
        <w:tc>
          <w:tcPr>
            <w:tcW w:w="2811" w:type="dxa"/>
          </w:tcPr>
          <w:p w14:paraId="660F6508" w14:textId="35A9B6EF" w:rsidR="00F42CA3" w:rsidRDefault="00F42CA3" w:rsidP="00D2684D">
            <w:pPr>
              <w:rPr>
                <w:sz w:val="24"/>
              </w:rPr>
            </w:pPr>
            <w:r>
              <w:rPr>
                <w:sz w:val="24"/>
              </w:rPr>
              <w:object w:dxaOrig="1266" w:dyaOrig="824" w14:anchorId="183AFE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85pt;height:41.45pt" o:ole="">
                  <v:imagedata r:id="rId15" o:title=""/>
                </v:shape>
                <o:OLEObject Type="Embed" ProgID="Excel.Sheet.12" ShapeID="_x0000_i1025" DrawAspect="Icon" ObjectID="_1773660880" r:id="rId16"/>
              </w:object>
            </w:r>
          </w:p>
        </w:tc>
      </w:tr>
      <w:tr w:rsidR="00F42CA3" w14:paraId="665F86E4" w14:textId="77777777" w:rsidTr="00D2684D">
        <w:tc>
          <w:tcPr>
            <w:tcW w:w="4414" w:type="dxa"/>
          </w:tcPr>
          <w:p w14:paraId="61680666" w14:textId="77777777" w:rsidR="00F42CA3" w:rsidRDefault="00F42CA3" w:rsidP="00D2684D">
            <w:pPr>
              <w:rPr>
                <w:sz w:val="24"/>
              </w:rPr>
            </w:pPr>
            <w:r>
              <w:rPr>
                <w:sz w:val="24"/>
              </w:rPr>
              <w:t>Anexo 2: Formato Declaración Jurada</w:t>
            </w:r>
          </w:p>
        </w:tc>
        <w:bookmarkStart w:id="0" w:name="_MON_1770224242"/>
        <w:bookmarkEnd w:id="0"/>
        <w:tc>
          <w:tcPr>
            <w:tcW w:w="2811" w:type="dxa"/>
          </w:tcPr>
          <w:p w14:paraId="6ECA6A5E" w14:textId="2A29B62B" w:rsidR="00F42CA3" w:rsidRDefault="00904863" w:rsidP="00D2684D">
            <w:pPr>
              <w:rPr>
                <w:sz w:val="24"/>
              </w:rPr>
            </w:pPr>
            <w:r>
              <w:object w:dxaOrig="1376" w:dyaOrig="893" w14:anchorId="2A54C378">
                <v:shape id="_x0000_i1029" type="#_x0000_t75" style="width:68.6pt;height:44.85pt" o:ole="">
                  <v:imagedata r:id="rId17" o:title=""/>
                </v:shape>
                <o:OLEObject Type="Embed" ProgID="Word.Document.12" ShapeID="_x0000_i1029" DrawAspect="Icon" ObjectID="_1773660881" r:id="rId18">
                  <o:FieldCodes>\s</o:FieldCodes>
                </o:OLEObject>
              </w:object>
            </w:r>
          </w:p>
        </w:tc>
      </w:tr>
    </w:tbl>
    <w:p w14:paraId="79C6C4A6" w14:textId="77777777" w:rsidR="00F42CA3" w:rsidRPr="00CE117D" w:rsidRDefault="00F42CA3" w:rsidP="00F42CA3">
      <w:pPr>
        <w:rPr>
          <w:sz w:val="24"/>
        </w:rPr>
      </w:pPr>
    </w:p>
    <w:p w14:paraId="60E4CFF1" w14:textId="77777777" w:rsidR="00E42AAC" w:rsidRDefault="00E42AAC" w:rsidP="00F42CA3">
      <w:pPr>
        <w:pStyle w:val="encabezado0"/>
        <w:spacing w:line="240" w:lineRule="auto"/>
      </w:pPr>
    </w:p>
    <w:sectPr w:rsidR="00E42AAC">
      <w:headerReference w:type="default" r:id="rId19"/>
      <w:footerReference w:type="defaul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38BB9" w14:textId="77777777" w:rsidR="00F42CA3" w:rsidRDefault="00F42CA3" w:rsidP="00181ABF">
      <w:pPr>
        <w:spacing w:line="240" w:lineRule="auto"/>
      </w:pPr>
      <w:r>
        <w:separator/>
      </w:r>
    </w:p>
  </w:endnote>
  <w:endnote w:type="continuationSeparator" w:id="0">
    <w:p w14:paraId="7FB3FD9C" w14:textId="77777777" w:rsidR="00F42CA3" w:rsidRDefault="00F42CA3"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6"/>
      <w:gridCol w:w="1472"/>
    </w:tblGrid>
    <w:tr w:rsidR="00E437DE" w:rsidRPr="009349F3" w14:paraId="7F0D1663" w14:textId="77777777" w:rsidTr="00E437DE">
      <w:tc>
        <w:tcPr>
          <w:tcW w:w="7356" w:type="dxa"/>
        </w:tcPr>
        <w:p w14:paraId="55B3984A" w14:textId="77777777" w:rsidR="008C6EF1" w:rsidRPr="00637782" w:rsidRDefault="008C6EF1" w:rsidP="008C6EF1">
          <w:pPr>
            <w:pStyle w:val="Piedepgina"/>
            <w:jc w:val="center"/>
          </w:pPr>
          <w:r>
            <w:rPr>
              <w:b/>
              <w:noProof/>
              <w:sz w:val="18"/>
            </w:rPr>
            <mc:AlternateContent>
              <mc:Choice Requires="wps">
                <w:drawing>
                  <wp:anchor distT="0" distB="0" distL="114300" distR="114300" simplePos="0" relativeHeight="251663360" behindDoc="0" locked="0" layoutInCell="0" allowOverlap="1" wp14:anchorId="66C6AC71" wp14:editId="6ED259DE">
                    <wp:simplePos x="0" y="0"/>
                    <wp:positionH relativeFrom="page">
                      <wp:posOffset>0</wp:posOffset>
                    </wp:positionH>
                    <wp:positionV relativeFrom="page">
                      <wp:posOffset>9594215</wp:posOffset>
                    </wp:positionV>
                    <wp:extent cx="7772400" cy="273050"/>
                    <wp:effectExtent l="0" t="0" r="0" b="12700"/>
                    <wp:wrapNone/>
                    <wp:docPr id="4" name="MSIPCM8a1c4bf2903ea8dac66b30d4"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CE8C4B" w14:textId="77777777" w:rsidR="008C6EF1" w:rsidRPr="008C6EF1" w:rsidRDefault="008C6EF1" w:rsidP="008C6EF1">
                                <w:pPr>
                                  <w:jc w:val="center"/>
                                  <w:rPr>
                                    <w:rFonts w:ascii="Calibri" w:hAnsi="Calibri" w:cs="Calibri"/>
                                    <w:color w:val="000000"/>
                                    <w:sz w:val="20"/>
                                  </w:rPr>
                                </w:pPr>
                                <w:r w:rsidRPr="008C6EF1">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C6AC71" id="_x0000_t202" coordsize="21600,21600" o:spt="202" path="m,l,21600r21600,l21600,xe">
                    <v:stroke joinstyle="miter"/>
                    <v:path gradientshapeok="t" o:connecttype="rect"/>
                  </v:shapetype>
                  <v:shape id="MSIPCM8a1c4bf2903ea8dac66b30d4" o:spid="_x0000_s1026" type="#_x0000_t202" alt="{&quot;HashCode&quot;:1186230005,&quot;Height&quot;:792.0,&quot;Width&quot;:612.0,&quot;Placement&quot;:&quot;Footer&quot;,&quot;Index&quot;:&quot;Primary&quot;,&quot;Section&quot;:1,&quot;Top&quot;:0.0,&quot;Left&quot;:0.0}" style="position:absolute;left:0;text-align:left;margin-left:0;margin-top:755.4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16CE8C4B" w14:textId="77777777" w:rsidR="008C6EF1" w:rsidRPr="008C6EF1" w:rsidRDefault="008C6EF1" w:rsidP="008C6EF1">
                          <w:pPr>
                            <w:jc w:val="center"/>
                            <w:rPr>
                              <w:rFonts w:ascii="Calibri" w:hAnsi="Calibri" w:cs="Calibri"/>
                              <w:color w:val="000000"/>
                              <w:sz w:val="20"/>
                            </w:rPr>
                          </w:pPr>
                          <w:r w:rsidRPr="008C6EF1">
                            <w:rPr>
                              <w:rFonts w:ascii="Calibri" w:hAnsi="Calibri" w:cs="Calibri"/>
                              <w:color w:val="000000"/>
                              <w:sz w:val="20"/>
                            </w:rPr>
                            <w:t>Uso Interno</w:t>
                          </w:r>
                        </w:p>
                      </w:txbxContent>
                    </v:textbox>
                    <w10:wrap anchorx="page" anchory="page"/>
                  </v:shape>
                </w:pict>
              </mc:Fallback>
            </mc:AlternateContent>
          </w:r>
          <w:r w:rsidRPr="00637782">
            <w:rPr>
              <w:b/>
              <w:w w:val="95"/>
              <w:sz w:val="18"/>
            </w:rPr>
            <w:t>Web:</w:t>
          </w:r>
          <w:r w:rsidRPr="00637782">
            <w:rPr>
              <w:b/>
              <w:spacing w:val="2"/>
              <w:w w:val="95"/>
              <w:sz w:val="18"/>
            </w:rPr>
            <w:t xml:space="preserve"> </w:t>
          </w:r>
          <w:hyperlink r:id="rId1">
            <w:r w:rsidRPr="00637782">
              <w:rPr>
                <w:w w:val="95"/>
                <w:sz w:val="18"/>
              </w:rPr>
              <w:t>www.sugef.fi.cr</w:t>
            </w:r>
            <w:r w:rsidRPr="00637782">
              <w:rPr>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Correo electrónico:</w:t>
          </w:r>
          <w:r w:rsidRPr="00637782">
            <w:rPr>
              <w:b/>
              <w:spacing w:val="6"/>
              <w:w w:val="95"/>
              <w:sz w:val="18"/>
            </w:rPr>
            <w:t xml:space="preserve"> </w:t>
          </w:r>
          <w:hyperlink r:id="rId2" w:history="1">
            <w:r w:rsidRPr="00637782">
              <w:rPr>
                <w:rStyle w:val="Hipervnculo"/>
                <w:w w:val="95"/>
                <w:sz w:val="18"/>
              </w:rPr>
              <w:t>sugefcr@sugef.fi.cr</w:t>
            </w:r>
            <w:r w:rsidRPr="00637782">
              <w:rPr>
                <w:rStyle w:val="Hipervnculo"/>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Teléfono:</w:t>
          </w:r>
          <w:r w:rsidRPr="00637782">
            <w:rPr>
              <w:b/>
              <w:spacing w:val="6"/>
              <w:w w:val="95"/>
              <w:sz w:val="18"/>
            </w:rPr>
            <w:t xml:space="preserve"> </w:t>
          </w:r>
          <w:r w:rsidRPr="00637782">
            <w:rPr>
              <w:w w:val="95"/>
              <w:sz w:val="18"/>
            </w:rPr>
            <w:t>2243-4848</w:t>
          </w:r>
        </w:p>
        <w:p w14:paraId="65E641E5" w14:textId="77777777" w:rsidR="00E437DE" w:rsidRPr="009349F3" w:rsidRDefault="00E437DE" w:rsidP="00181ABF">
          <w:pPr>
            <w:pStyle w:val="Piedepgina"/>
            <w:rPr>
              <w:b/>
              <w:color w:val="7F7F7F" w:themeColor="text1" w:themeTint="80"/>
              <w:sz w:val="16"/>
              <w:szCs w:val="16"/>
            </w:rPr>
          </w:pPr>
        </w:p>
      </w:tc>
      <w:tc>
        <w:tcPr>
          <w:tcW w:w="1472" w:type="dxa"/>
        </w:tcPr>
        <w:p w14:paraId="4D7AE76D" w14:textId="77777777" w:rsidR="00E437DE" w:rsidRPr="009349F3" w:rsidRDefault="00E437DE" w:rsidP="00181ABF">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14:paraId="3420D358" w14:textId="77777777" w:rsidR="00181ABF" w:rsidRPr="00181ABF" w:rsidRDefault="00181ABF" w:rsidP="00181A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748C2" w14:textId="77777777" w:rsidR="00F42CA3" w:rsidRDefault="00F42CA3" w:rsidP="00181ABF">
      <w:pPr>
        <w:spacing w:line="240" w:lineRule="auto"/>
      </w:pPr>
      <w:r>
        <w:separator/>
      </w:r>
    </w:p>
  </w:footnote>
  <w:footnote w:type="continuationSeparator" w:id="0">
    <w:p w14:paraId="4F3D4BB8" w14:textId="77777777" w:rsidR="00F42CA3" w:rsidRDefault="00F42CA3" w:rsidP="00181A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482A8" w14:textId="32621A0B" w:rsidR="00F42CA3" w:rsidRDefault="00F42CA3">
    <w:pPr>
      <w:pStyle w:val="Encabezado"/>
    </w:pPr>
    <w:r>
      <w:rPr>
        <w:noProof/>
      </w:rPr>
      <w:drawing>
        <wp:anchor distT="0" distB="0" distL="114300" distR="114300" simplePos="0" relativeHeight="251662336" behindDoc="1" locked="0" layoutInCell="1" allowOverlap="1" wp14:anchorId="00EE6BC9" wp14:editId="788DF701">
          <wp:simplePos x="0" y="0"/>
          <wp:positionH relativeFrom="page">
            <wp:align>right</wp:align>
          </wp:positionH>
          <wp:positionV relativeFrom="paragraph">
            <wp:posOffset>-445135</wp:posOffset>
          </wp:positionV>
          <wp:extent cx="7761191" cy="990600"/>
          <wp:effectExtent l="0" t="0" r="0" b="0"/>
          <wp:wrapNone/>
          <wp:docPr id="5" name="Imagen 5"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atrón de fondo&#10;&#10;Descripción generada automáticamente"/>
                  <pic:cNvPicPr/>
                </pic:nvPicPr>
                <pic:blipFill rotWithShape="1">
                  <a:blip r:embed="rId1">
                    <a:extLst>
                      <a:ext uri="{28A0092B-C50C-407E-A947-70E740481C1C}">
                        <a14:useLocalDpi xmlns:a14="http://schemas.microsoft.com/office/drawing/2010/main" val="0"/>
                      </a:ext>
                    </a:extLst>
                  </a:blip>
                  <a:srcRect b="90976"/>
                  <a:stretch/>
                </pic:blipFill>
                <pic:spPr bwMode="auto">
                  <a:xfrm>
                    <a:off x="0" y="0"/>
                    <a:ext cx="7761191"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1ACC95B" w14:textId="77777777" w:rsidR="00F42CA3" w:rsidRDefault="00F42CA3">
    <w:pPr>
      <w:pStyle w:val="Encabezado"/>
    </w:pPr>
  </w:p>
  <w:p w14:paraId="443E3DB9" w14:textId="29E0DBEF" w:rsidR="00181ABF" w:rsidRDefault="00181ABF">
    <w:pPr>
      <w:pStyle w:val="Encabezado"/>
    </w:pPr>
  </w:p>
  <w:p w14:paraId="22D2BD06" w14:textId="77777777" w:rsidR="00181ABF" w:rsidRDefault="00181ABF" w:rsidP="00E437DE">
    <w:pPr>
      <w:pStyle w:val="Encabezad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2A13521E"/>
    <w:multiLevelType w:val="hybridMultilevel"/>
    <w:tmpl w:val="7BF4BDB0"/>
    <w:lvl w:ilvl="0" w:tplc="7F648F80">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326D37DB"/>
    <w:multiLevelType w:val="hybridMultilevel"/>
    <w:tmpl w:val="C51EC87C"/>
    <w:lvl w:ilvl="0" w:tplc="7F648F80">
      <w:start w:val="1"/>
      <w:numFmt w:val="decimal"/>
      <w:lvlText w:val="%1-"/>
      <w:lvlJc w:val="left"/>
      <w:pPr>
        <w:ind w:left="792" w:hanging="360"/>
      </w:pPr>
    </w:lvl>
    <w:lvl w:ilvl="1" w:tplc="140A0019">
      <w:start w:val="1"/>
      <w:numFmt w:val="lowerLetter"/>
      <w:lvlText w:val="%2."/>
      <w:lvlJc w:val="left"/>
      <w:pPr>
        <w:ind w:left="1512" w:hanging="360"/>
      </w:pPr>
    </w:lvl>
    <w:lvl w:ilvl="2" w:tplc="140A001B">
      <w:start w:val="1"/>
      <w:numFmt w:val="lowerRoman"/>
      <w:lvlText w:val="%3."/>
      <w:lvlJc w:val="right"/>
      <w:pPr>
        <w:ind w:left="2232" w:hanging="180"/>
      </w:pPr>
    </w:lvl>
    <w:lvl w:ilvl="3" w:tplc="140A000F">
      <w:start w:val="1"/>
      <w:numFmt w:val="decimal"/>
      <w:lvlText w:val="%4."/>
      <w:lvlJc w:val="left"/>
      <w:pPr>
        <w:ind w:left="2952" w:hanging="360"/>
      </w:pPr>
    </w:lvl>
    <w:lvl w:ilvl="4" w:tplc="140A0019">
      <w:start w:val="1"/>
      <w:numFmt w:val="lowerLetter"/>
      <w:lvlText w:val="%5."/>
      <w:lvlJc w:val="left"/>
      <w:pPr>
        <w:ind w:left="3672" w:hanging="360"/>
      </w:pPr>
    </w:lvl>
    <w:lvl w:ilvl="5" w:tplc="140A001B">
      <w:start w:val="1"/>
      <w:numFmt w:val="lowerRoman"/>
      <w:lvlText w:val="%6."/>
      <w:lvlJc w:val="right"/>
      <w:pPr>
        <w:ind w:left="4392" w:hanging="180"/>
      </w:pPr>
    </w:lvl>
    <w:lvl w:ilvl="6" w:tplc="140A000F">
      <w:start w:val="1"/>
      <w:numFmt w:val="decimal"/>
      <w:lvlText w:val="%7."/>
      <w:lvlJc w:val="left"/>
      <w:pPr>
        <w:ind w:left="5112" w:hanging="360"/>
      </w:pPr>
    </w:lvl>
    <w:lvl w:ilvl="7" w:tplc="140A0019">
      <w:start w:val="1"/>
      <w:numFmt w:val="lowerLetter"/>
      <w:lvlText w:val="%8."/>
      <w:lvlJc w:val="left"/>
      <w:pPr>
        <w:ind w:left="5832" w:hanging="360"/>
      </w:pPr>
    </w:lvl>
    <w:lvl w:ilvl="8" w:tplc="140A001B">
      <w:start w:val="1"/>
      <w:numFmt w:val="lowerRoman"/>
      <w:lvlText w:val="%9."/>
      <w:lvlJc w:val="right"/>
      <w:pPr>
        <w:ind w:left="6552" w:hanging="180"/>
      </w:pPr>
    </w:lvl>
  </w:abstractNum>
  <w:abstractNum w:abstractNumId="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4"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16cid:durableId="1470704121">
    <w:abstractNumId w:val="0"/>
  </w:num>
  <w:num w:numId="2" w16cid:durableId="495656376">
    <w:abstractNumId w:val="3"/>
  </w:num>
  <w:num w:numId="3" w16cid:durableId="9387556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7901805">
    <w:abstractNumId w:val="1"/>
  </w:num>
  <w:num w:numId="5" w16cid:durableId="16767640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CA3"/>
    <w:rsid w:val="000202E3"/>
    <w:rsid w:val="00181ABF"/>
    <w:rsid w:val="00241977"/>
    <w:rsid w:val="00310ED5"/>
    <w:rsid w:val="003172BE"/>
    <w:rsid w:val="003736D0"/>
    <w:rsid w:val="00464E20"/>
    <w:rsid w:val="005E1C19"/>
    <w:rsid w:val="006D4DB2"/>
    <w:rsid w:val="006F346F"/>
    <w:rsid w:val="0074662D"/>
    <w:rsid w:val="00895D8E"/>
    <w:rsid w:val="008C6EF1"/>
    <w:rsid w:val="008E0B69"/>
    <w:rsid w:val="00904863"/>
    <w:rsid w:val="00916C79"/>
    <w:rsid w:val="00937EF0"/>
    <w:rsid w:val="00BD35F5"/>
    <w:rsid w:val="00BE5FE5"/>
    <w:rsid w:val="00C30319"/>
    <w:rsid w:val="00D2422E"/>
    <w:rsid w:val="00D90222"/>
    <w:rsid w:val="00E42AAC"/>
    <w:rsid w:val="00E437DE"/>
    <w:rsid w:val="00EF56C3"/>
    <w:rsid w:val="00F42CA3"/>
    <w:rsid w:val="00FA5D5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E06FA4B"/>
  <w15:chartTrackingRefBased/>
  <w15:docId w15:val="{3E8C61F2-E9BF-450B-B6B9-FDD8B0B3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E437DE"/>
    <w:rPr>
      <w:color w:val="0563C1" w:themeColor="hyperlink"/>
      <w:u w:val="single"/>
    </w:rPr>
  </w:style>
  <w:style w:type="paragraph" w:styleId="Prrafodelista">
    <w:name w:val="List Paragraph"/>
    <w:basedOn w:val="Normal"/>
    <w:uiPriority w:val="34"/>
    <w:qFormat/>
    <w:rsid w:val="00F42C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istemaprorroga@sugef.fi.cr" TargetMode="External"/><Relationship Id="rId18" Type="http://schemas.openxmlformats.org/officeDocument/2006/relationships/package" Target="embeddings/Microsoft_Word_Document.doc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_dbm/BorradoresSupervisionI/Forms/Correspondencia%20Externa%20SUGEF/plantilla-SGF-DSI-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F1DE2895D441A28D3609FAC6FDEB27"/>
        <w:category>
          <w:name w:val="General"/>
          <w:gallery w:val="placeholder"/>
        </w:category>
        <w:types>
          <w:type w:val="bbPlcHdr"/>
        </w:types>
        <w:behaviors>
          <w:behavior w:val="content"/>
        </w:behaviors>
        <w:guid w:val="{C45F1126-EC07-4288-8D22-2A43C66F3075}"/>
      </w:docPartPr>
      <w:docPartBody>
        <w:p w:rsidR="00BB1343" w:rsidRDefault="00741301">
          <w:pPr>
            <w:pStyle w:val="15F1DE2895D441A28D3609FAC6FDEB27"/>
          </w:pPr>
          <w:r w:rsidRPr="001E0779">
            <w:rPr>
              <w:rStyle w:val="Textodelmarcadordeposicin"/>
            </w:rPr>
            <w:t>Haga clic aquí para escribir texto.</w:t>
          </w:r>
        </w:p>
      </w:docPartBody>
    </w:docPart>
    <w:docPart>
      <w:docPartPr>
        <w:name w:val="2BAC5C46FE754B4290FB709B35238A19"/>
        <w:category>
          <w:name w:val="General"/>
          <w:gallery w:val="placeholder"/>
        </w:category>
        <w:types>
          <w:type w:val="bbPlcHdr"/>
        </w:types>
        <w:behaviors>
          <w:behavior w:val="content"/>
        </w:behaviors>
        <w:guid w:val="{67A9CB2D-1582-418A-BD55-F30F37EFBDBF}"/>
      </w:docPartPr>
      <w:docPartBody>
        <w:p w:rsidR="00BB1343" w:rsidRDefault="00741301">
          <w:pPr>
            <w:pStyle w:val="2BAC5C46FE754B4290FB709B35238A19"/>
          </w:pPr>
          <w:r>
            <w:rPr>
              <w:rStyle w:val="Textodelmarcadordeposicin"/>
            </w:rPr>
            <w:t>Elija un elemento.</w:t>
          </w:r>
        </w:p>
      </w:docPartBody>
    </w:docPart>
    <w:docPart>
      <w:docPartPr>
        <w:name w:val="8528BF3817A848F3BE278018C84B7DB5"/>
        <w:category>
          <w:name w:val="General"/>
          <w:gallery w:val="placeholder"/>
        </w:category>
        <w:types>
          <w:type w:val="bbPlcHdr"/>
        </w:types>
        <w:behaviors>
          <w:behavior w:val="content"/>
        </w:behaviors>
        <w:guid w:val="{BC7E759E-9FDF-4CA2-BF60-8A590C816F79}"/>
      </w:docPartPr>
      <w:docPartBody>
        <w:p w:rsidR="00BB1343" w:rsidRDefault="00741301" w:rsidP="00741301">
          <w:pPr>
            <w:pStyle w:val="8528BF3817A848F3BE278018C84B7DB5"/>
          </w:pPr>
          <w:r>
            <w:rPr>
              <w:rStyle w:val="Textodelmarcadordeposicin"/>
            </w:rPr>
            <w:t>Haga clic aquí para escribir texto.</w:t>
          </w:r>
        </w:p>
      </w:docPartBody>
    </w:docPart>
    <w:docPart>
      <w:docPartPr>
        <w:name w:val="E326AE969C954677AAC145F68438970D"/>
        <w:category>
          <w:name w:val="General"/>
          <w:gallery w:val="placeholder"/>
        </w:category>
        <w:types>
          <w:type w:val="bbPlcHdr"/>
        </w:types>
        <w:behaviors>
          <w:behavior w:val="content"/>
        </w:behaviors>
        <w:guid w:val="{20CB69A6-30B4-4C35-B3AB-B895709851AA}"/>
      </w:docPartPr>
      <w:docPartBody>
        <w:p w:rsidR="00BB1343" w:rsidRDefault="00741301" w:rsidP="00741301">
          <w:pPr>
            <w:pStyle w:val="E326AE969C954677AAC145F68438970D"/>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301"/>
    <w:rsid w:val="00741301"/>
    <w:rsid w:val="00BB134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41301"/>
  </w:style>
  <w:style w:type="paragraph" w:customStyle="1" w:styleId="15F1DE2895D441A28D3609FAC6FDEB27">
    <w:name w:val="15F1DE2895D441A28D3609FAC6FDEB27"/>
  </w:style>
  <w:style w:type="paragraph" w:customStyle="1" w:styleId="2BAC5C46FE754B4290FB709B35238A19">
    <w:name w:val="2BAC5C46FE754B4290FB709B35238A19"/>
  </w:style>
  <w:style w:type="paragraph" w:customStyle="1" w:styleId="8528BF3817A848F3BE278018C84B7DB5">
    <w:name w:val="8528BF3817A848F3BE278018C84B7DB5"/>
    <w:rsid w:val="00741301"/>
  </w:style>
  <w:style w:type="paragraph" w:customStyle="1" w:styleId="E326AE969C954677AAC145F68438970D">
    <w:name w:val="E326AE969C954677AAC145F68438970D"/>
    <w:rsid w:val="007413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GGnM2VJzPfZt/ACWzVKazC/M3vmM4InC9dJsZCeWjVc=</DigestValue>
    </Reference>
    <Reference Type="http://www.w3.org/2000/09/xmldsig#Object" URI="#idOfficeObject">
      <DigestMethod Algorithm="http://www.w3.org/2001/04/xmlenc#sha256"/>
      <DigestValue>6dB1HIqUYWeYv15tvNXOq9tunjl4BRmmEEH2tsKnI+4=</DigestValue>
    </Reference>
    <Reference Type="http://uri.etsi.org/01903#SignedProperties" URI="#idSignedProperties">
      <Transforms>
        <Transform Algorithm="http://www.w3.org/TR/2001/REC-xml-c14n-20010315"/>
      </Transforms>
      <DigestMethod Algorithm="http://www.w3.org/2001/04/xmlenc#sha256"/>
      <DigestValue>c67X6NlEw1izbpMCvD1m9QB5xLHyvrV1JOHbswEiEmk=</DigestValue>
    </Reference>
  </SignedInfo>
  <SignatureValue>VIkC7fLYIkoimzlpjbmZfi6PxIhfD3/HDRtsqghJ/BbZKaj3eqzhJecH6zBtS09W6nhupISoQOwd
i76f7aHtdqleNVB04DQadt5KR+utlOMkpgvyqw+RiSzGmVtVcwin3/p/0xK82+la+PlEAL1WxdkD
Ue0Dm1AyH00CPSR6/94mU/kElo8ufC54vzNBPKJKWJgG7bifN19jB1KMPi2tfsE9E+hqNQ6XZvAJ
kp7uBHBZE+khauY+qK5AN2gePGAQQZ8ik4X/naBMnTuyGdTKvCVNFxynk/XVQAB0rZ1am9mj4w9r
P1rLo2RE1aEGXgRenrDtu0N7EJndJoUBofAP9Q==</SignatureValue>
  <KeyInfo>
    <X509Data>
      <X509Certificate>MIIFvzCCBKegAwIBAgITFAAJHYm3MBnMOGBvEQABAAkdiTANBgkqhkiG9w0BAQsFADCBmTEZMBcGA1UEBRMQQ1BKLTQtMDAwLTAwNDAxNzELMAkGA1UEBhMCQ1IxJDAiBgNVBAoTG0JBTkNPIENFTlRSQUwgREUgQ09TVEEgUklDQTEiMCAGA1UECxMZRElWSVNJT04gU0lTVEVNQVMgREUgUEFHTzElMCMGA1UEAxMcQ0EgU0lOUEUgLSBQRVJTT05BIEZJU0lDQSB2MjAeFw0yMDEwMDgyMTA1NTZaFw0yNDEwMDcyMTA1NTZ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I0m8JRyJjn1tQOQZwAHOxhqbX21pASavUjfw1T/op9QmSV/3CYddl1/0xJNL757D204xEzoN8EiT+avYPkRX6KnpJCP/nLixgAOztngxOx4e7lsgyaa0zXp3A/OYxXpJgvnOvBgFUnNd9KawRJC3k/EBJP1FPsGjWAhQrVfMYm6kef6/bi1b+Eb02mWZZ02KB0njt95PqQ6tH2ASkvSUc3+bsoGXMmrFhe3iT6NAZ4GUmwneSCFDHozY85WTurqoW/ty/MPF37X01DvUcMBNHzIz5EUN2NIMZG2RdTotvA7dU2N7Zrpqu9pFXz2EZHS9JC4p9KIYpJUBwUSfSEZSNkCAwEAAaOCAdowggHWMB0GA1UdDgQWBBQqKdTDuTHQ7F2D8Ut/3b/Z0RFh8z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Jer83JDVGLPBBLpOWdmnUMgu5+tK/cm4LoID2BEInlTAKgszsoDuuhfQ1kasDkPw5vlW7VMSWhZCGLvabSVDRisV0c88YzuAuU3dqzsluciHaXERNhFzZ+oPBDyDTC57d0j9gnqzSQM5tspMIcjpwCaciWZoU4kmatxVBFYWOzr6SoPj1VLIXoAsGBwVfOknYu1/jX33o4cwXcpQ+QeEhriKl78vtqq4AGTjpPCfV3PDhm6z08n0RCkwshhRhRkMupDVxIU3HW7u7Qzv4OyybQGVFmwUk8czbzCb3O8udj7SVy7Plgu+8lxCA0kI0jWm/dAcwIcZvOJUtr2BNKyxi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Transform>
          <Transform Algorithm="http://www.w3.org/TR/2001/REC-xml-c14n-20010315"/>
        </Transforms>
        <DigestMethod Algorithm="http://www.w3.org/2001/04/xmlenc#sha256"/>
        <DigestValue>PQPZMVe89QKdEfWGd7U2FpGkcp9AHHJi7fqJb+dMraM=</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Fz8Izy4YjkoQkzQPK8tJ3wEnDtWcQeq9LfSG3P/s12U=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Dfh3PgwaS+tFA0KiwE/8c7YeeBZn3f9aYDLNHXZSYCo=</DigestValue>
      </Reference>
      <Reference URI="/word/document.xml?ContentType=application/vnd.openxmlformats-officedocument.wordprocessingml.document.main+xml">
        <DigestMethod Algorithm="http://www.w3.org/2001/04/xmlenc#sha256"/>
        <DigestValue>VLqfGOEdI91DJd3bVG/p8F+a2JSwa98fQKETmA1dN7k=</DigestValue>
      </Reference>
      <Reference URI="/word/embeddings/Microsoft_Excel_Worksheet.xlsx?ContentType=application/vnd.openxmlformats-officedocument.spreadsheetml.sheet">
        <DigestMethod Algorithm="http://www.w3.org/2001/04/xmlenc#sha256"/>
        <DigestValue>R5TQGcQv/FGTkbdQUDAXU0D0tNl3hskccH/2o8G8Amk=</DigestValue>
      </Reference>
      <Reference URI="/word/embeddings/Microsoft_Word_Document.docx?ContentType=application/vnd.openxmlformats-officedocument.wordprocessingml.document">
        <DigestMethod Algorithm="http://www.w3.org/2001/04/xmlenc#sha256"/>
        <DigestValue>9ekPNh3n37IZe+mzPfBQbnJZs1dnT1jXcDSnouGpC7Q=</DigestValue>
      </Reference>
      <Reference URI="/word/endnotes.xml?ContentType=application/vnd.openxmlformats-officedocument.wordprocessingml.endnotes+xml">
        <DigestMethod Algorithm="http://www.w3.org/2001/04/xmlenc#sha256"/>
        <DigestValue>GtzfuUdRc0Cw1wWMPwXUAl1iOGtq+BTSusEK2sV7Y58=</DigestValue>
      </Reference>
      <Reference URI="/word/fontTable.xml?ContentType=application/vnd.openxmlformats-officedocument.wordprocessingml.fontTable+xml">
        <DigestMethod Algorithm="http://www.w3.org/2001/04/xmlenc#sha256"/>
        <DigestValue>LIf0uwCaIKZ386X/wjIBsV5ezVaO3TcBKbS/CI2tzkA=</DigestValue>
      </Reference>
      <Reference URI="/word/footer1.xml?ContentType=application/vnd.openxmlformats-officedocument.wordprocessingml.footer+xml">
        <DigestMethod Algorithm="http://www.w3.org/2001/04/xmlenc#sha256"/>
        <DigestValue>n6zDbGnI3eLUwvTasfXR22no13VZih+cN/RLKcA7xa4=</DigestValue>
      </Reference>
      <Reference URI="/word/footnotes.xml?ContentType=application/vnd.openxmlformats-officedocument.wordprocessingml.footnotes+xml">
        <DigestMethod Algorithm="http://www.w3.org/2001/04/xmlenc#sha256"/>
        <DigestValue>A0cT1Co7dnz9tu4yXEhsfchK9UHHMY31h0PMZTAtXYs=</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GGzFxrmvmlrX9zisEUn0bqGsZ9mbZleD7SCrE05IRsc=</DigestValue>
      </Reference>
      <Reference URI="/word/glossary/fontTable.xml?ContentType=application/vnd.openxmlformats-officedocument.wordprocessingml.fontTable+xml">
        <DigestMethod Algorithm="http://www.w3.org/2001/04/xmlenc#sha256"/>
        <DigestValue>LIf0uwCaIKZ386X/wjIBsV5ezVaO3TcBKbS/CI2tzkA=</DigestValue>
      </Reference>
      <Reference URI="/word/glossary/settings.xml?ContentType=application/vnd.openxmlformats-officedocument.wordprocessingml.settings+xml">
        <DigestMethod Algorithm="http://www.w3.org/2001/04/xmlenc#sha256"/>
        <DigestValue>XkLllPyjHauB3M7wy6KftAGRV3PvwGQM50rlZwTVFtg=</DigestValue>
      </Reference>
      <Reference URI="/word/glossary/styles.xml?ContentType=application/vnd.openxmlformats-officedocument.wordprocessingml.styles+xml">
        <DigestMethod Algorithm="http://www.w3.org/2001/04/xmlenc#sha256"/>
        <DigestValue>bq2OBF/U0w5VmzmyiXUbMsUdCBFJJ3dcLfvqv+JV5gQ=</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6Lz9DS70+xHiU03bw+C9r9Y+D3k88LCCqUmLsD/BL1U=</DigestValue>
      </Reference>
      <Reference URI="/word/media/image1.jpeg?ContentType=image/jpeg">
        <DigestMethod Algorithm="http://www.w3.org/2001/04/xmlenc#sha256"/>
        <DigestValue>xyj69l3DW8glKu5smMXAwtOjzbX6e4vINW9rhAbhtrc=</DigestValue>
      </Reference>
      <Reference URI="/word/media/image2.emf?ContentType=image/x-emf">
        <DigestMethod Algorithm="http://www.w3.org/2001/04/xmlenc#sha256"/>
        <DigestValue>IccxOMUSOtga7k5/jaODhT3CyGBt/K4xGluz4s1HAoE=</DigestValue>
      </Reference>
      <Reference URI="/word/media/image3.emf?ContentType=image/x-emf">
        <DigestMethod Algorithm="http://www.w3.org/2001/04/xmlenc#sha256"/>
        <DigestValue>5VxUaZIwnLUinWWQ2n+R5+UuDgRqQaKQ7YsULrxu7b0=</DigestValue>
      </Reference>
      <Reference URI="/word/media/image4.png?ContentType=image/png">
        <DigestMethod Algorithm="http://www.w3.org/2001/04/xmlenc#sha256"/>
        <DigestValue>/1eWI7nQQjeN3Z8UOjDekQY+XE+vGansB3tZvnyDyn0=</DigestValue>
      </Reference>
      <Reference URI="/word/numbering.xml?ContentType=application/vnd.openxmlformats-officedocument.wordprocessingml.numbering+xml">
        <DigestMethod Algorithm="http://www.w3.org/2001/04/xmlenc#sha256"/>
        <DigestValue>Mj7jLHEGZ5ZZX7fX8AqRxvqgABLixK+98SL2y+f3oOE=</DigestValue>
      </Reference>
      <Reference URI="/word/settings.xml?ContentType=application/vnd.openxmlformats-officedocument.wordprocessingml.settings+xml">
        <DigestMethod Algorithm="http://www.w3.org/2001/04/xmlenc#sha256"/>
        <DigestValue>2QslhpEx9AImutD/ipCqfuvXFhWXtd65PUf4Ix5poPg=</DigestValue>
      </Reference>
      <Reference URI="/word/styles.xml?ContentType=application/vnd.openxmlformats-officedocument.wordprocessingml.styles+xml">
        <DigestMethod Algorithm="http://www.w3.org/2001/04/xmlenc#sha256"/>
        <DigestValue>DK6gANVY8fkopar1aEfTTGvpMNoWITUZVjmgH6urYRA=</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2024-04-03T22:38:30Z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16.0.16130/24</OfficeVersion>
          <ApplicationVersion>16.0.16130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2024-04-03T22:38:30Z</xd:SigningTime>
          <xd:SigningCertificate>
            <xd:Cert>
              <xd:CertDigest>
                <DigestMethod Algorithm="http://www.w3.org/2001/04/xmlenc#sha256"/>
                <DigestValue>kAYBOTJxCs2YYq5sP7JWrhGSDyixD2Xdh72F37pwnUI=</DigestValue>
              </xd:CertDigest>
              <xd:IssuerSerial>
                <X509IssuerName>CN=CA SINPE - PERSONA FISICA v2, OU=DIVISION SISTEMAS DE PAGO, O=BANCO CENTRAL DE COSTA RICA, C=CR, SERIALNUMBER=CPJ-4-000-004017</X509IssuerName>
                <X509SerialNumber>446018005774586790551998519667964561479769481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loCxt5FXx3bJNsRNOkoFeaP7tfFroXHigLuWRMBgIi4CBBnSNl0YDzIwMjQwNDAzMjIzODMx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</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</xd:EncapsulatedCRLValue>
                <xd:EncapsulatedCRLValue>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</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txf0gcYIASG6Yf5lsVqPrKOhjNQ=</xd:ByKey>
                  </xd:ResponderID>
                  <xd:ProducedAt>2024-04-03T14:56:22Z</xd:ProducedAt>
                </xd:OCSPIdentifier>
                <xd:DigestAlgAndValue>
                  <DigestMethod Algorithm="http://www.w3.org/2001/04/xmlenc#sha256"/>
                  <DigestValue>V5+PcvbzZxVgSfV8Y8o/w16opBAn/PAX0kMsT0vn7q4=</DigestValue>
                </xd:DigestAlgAndValue>
              </xd:OCSPRef>
            </xd:OCSPRefs>
            <xd:CRLRefs>
              <xd:CRLRef>
                <xd:DigestAlgAndValue>
                  <DigestMethod Algorithm="http://www.w3.org/2001/04/xmlenc#sha256"/>
                  <DigestValue>e4QOI50dLiFxvS/JJwezCDAisdg4/1VOmiYpLZku9/8=</DigestValue>
                </xd:DigestAlgAndValue>
                <xd:CRLIdentifier>
                  <xd:Issuer>CN=CA POLITICA PERSONA FISICA - COSTA RICA v2, OU=DCFD, O=MICITT, C=CR, SERIALNUMBER=CPJ-2-100-098311</xd:Issuer>
                  <xd:IssueTime>2024-03-14T19:09:17Z</xd:IssueTime>
                </xd:CRLIdentifier>
              </xd:CRLRef>
              <xd:CRLRef>
                <xd:DigestAlgAndValue>
                  <DigestMethod Algorithm="http://www.w3.org/2001/04/xmlenc#sha256"/>
                  <DigestValue>BD6nKvt5t3ipl8cy+e33NUk6HykeApIEsvA7x099omM=</DigestValue>
                </xd:DigestAlgAndValue>
                <xd:CRLIdentifier>
                  <xd:Issuer>CN=CA RAIZ NACIONAL - COSTA RICA v2, C=CR, O=MICITT, OU=DCFD, SERIALNUMBER=CPJ-2-100-098311</xd:Issuer>
                  <xd:IssueTime>2024-03-14T18:54:19Z</xd:IssueTime>
                </xd:CRLIdentifier>
              </xd:CRLRef>
            </xd:CRLRefs>
          </xd:CompleteRevocationRefs>
          <xd:RevocationValues>
            <xd:OCSPValues>
              <xd:EncapsulatedOCSPValue>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</xd:EncapsulatedOCSPValue>
            </xd:OCSPValues>
            <xd:CRLValues>
              <xd:EncapsulatedCRLValue>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</xd:EncapsulatedCRLValue>
              <xd:EncapsulatedCRLValue>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</xd:EncapsulatedCRLValue>
            </xd:CRLValues>
          </xd:RevocationValues>
          <xd:SigAndRefsTimeStamp>
            <CanonicalizationMethod Algorithm="http://www.w3.org/TR/2001/REC-xml-c14n-20010315"/>
            <xd:EncapsulatedTimeStamp>MIIK0QYJKoZIhvcNAQcCoIIKwjCCCr4CAQMxDzANBglghkgBZQMEAgEFADBzBgsqhkiG9w0BCRABBKBkBGIwYAIBAQYIYIE8AQEBAQUwMTANBglghkgBZQMEAgEFAAQgG6PYclkD0QZNP67kMiECZNgGkl5RovLCbielHlueyygCBBnSNl4YDzIwMjQwNDAzMjIzODMy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</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52" ma:contentTypeDescription="Crear nuevo documento." ma:contentTypeScope="" ma:versionID="4af4c768ae611593357a49847314fd1e">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4163f368aee5bccc76008c7b09f2ba1"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128</Value>
      <Value>1</Value>
      <Value>63</Value>
    </TaxCatchAll>
    <OtraEntidadExterna xmlns="b875e23b-67d9-4b2e-bdec-edacbf90b326" xsi:nil="true"/>
    <Firmado xmlns="b875e23b-67d9-4b2e-bdec-edacbf90b326">true</Firmado>
    <Responsable xmlns="b875e23b-67d9-4b2e-bdec-edacbf90b326">
      <UserInfo>
        <DisplayName>ARRIOLA CRUZ ALEXANDER</DisplayName>
        <AccountId>1825</AccountId>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i:0#.w|pdc-atlantida\arriolaca</DisplayName>
        <AccountId>1825</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2024-04-03T06:00:00+00:00</FechaDocumento>
    <RemitenteOriginal xmlns="b875e23b-67d9-4b2e-bdec-edacbf90b326">División Supervisión I</RemitenteOriginal>
    <Secretaria xmlns="b875e23b-67d9-4b2e-bdec-edacbf90b326">
      <UserInfo>
        <DisplayName>PADILLA FALLAS FIORELLA MARIA</DisplayName>
        <AccountId>3521</AccountId>
        <AccountType/>
      </UserInfo>
    </Secretaria>
    <e78d451c341b4341be14d5956588aac4 xmlns="b875e23b-67d9-4b2e-bdec-edacbf90b326">
      <Terms xmlns="http://schemas.microsoft.com/office/infopath/2007/PartnerControls"/>
    </e78d451c341b4341be14d5956588aac4>
    <Año xmlns="b875e23b-67d9-4b2e-bdec-edacbf90b326">2024</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Circular Externa-Inhabilitación Sistema PVB y Procedimiento alternativo</Subject1>
  </documentManagement>
</p:properties>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Props1.xml><?xml version="1.0" encoding="utf-8"?>
<ds:datastoreItem xmlns:ds="http://schemas.openxmlformats.org/officeDocument/2006/customXml" ds:itemID="{35958AC6-204B-467E-A971-84EE09B85571}"/>
</file>

<file path=customXml/itemProps2.xml><?xml version="1.0" encoding="utf-8"?>
<ds:datastoreItem xmlns:ds="http://schemas.openxmlformats.org/officeDocument/2006/customXml" ds:itemID="{93521EB0-2345-4683-9A54-0F55EC9555C5}"/>
</file>

<file path=customXml/itemProps3.xml><?xml version="1.0" encoding="utf-8"?>
<ds:datastoreItem xmlns:ds="http://schemas.openxmlformats.org/officeDocument/2006/customXml" ds:itemID="{ECC40308-5C76-4CD4-A8C0-A983F70BBF3F}"/>
</file>

<file path=customXml/itemProps4.xml><?xml version="1.0" encoding="utf-8"?>
<ds:datastoreItem xmlns:ds="http://schemas.openxmlformats.org/officeDocument/2006/customXml" ds:itemID="{0F401F81-847C-42C9-B765-9E6BCFFDFCF8}"/>
</file>

<file path=customXml/itemProps5.xml><?xml version="1.0" encoding="utf-8"?>
<ds:datastoreItem xmlns:ds="http://schemas.openxmlformats.org/officeDocument/2006/customXml" ds:itemID="{D7742F3E-278D-4432-9B4D-089E5BEC0C15}"/>
</file>

<file path=customXml/itemProps6.xml><?xml version="1.0" encoding="utf-8"?>
<ds:datastoreItem xmlns:ds="http://schemas.openxmlformats.org/officeDocument/2006/customXml" ds:itemID="{9C3AF1C4-39EE-4E01-B425-48EEDCAA9A53}"/>
</file>

<file path=docProps/app.xml><?xml version="1.0" encoding="utf-8"?>
<Properties xmlns="http://schemas.openxmlformats.org/officeDocument/2006/extended-properties" xmlns:vt="http://schemas.openxmlformats.org/officeDocument/2006/docPropsVTypes">
  <Template>plantilla-SGF-DSI-23</Template>
  <TotalTime>8</TotalTime>
  <Pages>4</Pages>
  <Words>914</Words>
  <Characters>5029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PADILLA FALLAS FIORELLA MARIA</dc:creator>
  <cp:keywords/>
  <dc:description/>
  <cp:lastModifiedBy>PADILLA FALLAS FIORELLA MARIA</cp:lastModifiedBy>
  <cp:revision>3</cp:revision>
  <dcterms:created xsi:type="dcterms:W3CDTF">2024-04-03T15:38:00Z</dcterms:created>
  <dcterms:modified xsi:type="dcterms:W3CDTF">2024-04-03T20:48:00Z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b4be34-365a-4a68-b9fb-75c1b6874315_Enabled">
    <vt:lpwstr>true</vt:lpwstr>
  </property>
  <property fmtid="{D5CDD505-2E9C-101B-9397-08002B2CF9AE}" pid="3" name="MSIP_Label_b8b4be34-365a-4a68-b9fb-75c1b6874315_SetDate">
    <vt:lpwstr>2023-03-20T00:01:35Z</vt:lpwstr>
  </property>
  <property fmtid="{D5CDD505-2E9C-101B-9397-08002B2CF9AE}" pid="4" name="MSIP_Label_b8b4be34-365a-4a68-b9fb-75c1b6874315_Method">
    <vt:lpwstr>Standard</vt:lpwstr>
  </property>
  <property fmtid="{D5CDD505-2E9C-101B-9397-08002B2CF9AE}" pid="5" name="MSIP_Label_b8b4be34-365a-4a68-b9fb-75c1b6874315_Name">
    <vt:lpwstr>b8b4be34-365a-4a68-b9fb-75c1b6874315</vt:lpwstr>
  </property>
  <property fmtid="{D5CDD505-2E9C-101B-9397-08002B2CF9AE}" pid="6" name="MSIP_Label_b8b4be34-365a-4a68-b9fb-75c1b6874315_SiteId">
    <vt:lpwstr>618d0a45-25a6-4618-9f80-8f70a435ee52</vt:lpwstr>
  </property>
  <property fmtid="{D5CDD505-2E9C-101B-9397-08002B2CF9AE}" pid="7" name="MSIP_Label_b8b4be34-365a-4a68-b9fb-75c1b6874315_ActionId">
    <vt:lpwstr>13506766-930b-4aa3-8da9-0000995f7b64</vt:lpwstr>
  </property>
  <property fmtid="{D5CDD505-2E9C-101B-9397-08002B2CF9AE}" pid="8" name="MSIP_Label_b8b4be34-365a-4a68-b9fb-75c1b6874315_ContentBits">
    <vt:lpwstr>2</vt:lpwstr>
  </property>
  <property fmtid="{D5CDD505-2E9C-101B-9397-08002B2CF9AE}" pid="9" name="ContentTypeId">
    <vt:lpwstr>0x010100E97154E09FCE6A4E8EAEBD5C54DD1AE4020200C90E412610819841BD5A7032A21A551E</vt:lpwstr>
  </property>
  <property fmtid="{D5CDD505-2E9C-101B-9397-08002B2CF9AE}" pid="10" name="Unidad de Destino">
    <vt:lpwstr/>
  </property>
  <property fmtid="{D5CDD505-2E9C-101B-9397-08002B2CF9AE}" pid="11" name="ConfidencialidadNueva">
    <vt:lpwstr>1;#Público|99c2402f-8ec3-4ca8-8024-be52e4e7f629</vt:lpwstr>
  </property>
  <property fmtid="{D5CDD505-2E9C-101B-9397-08002B2CF9AE}" pid="12" name="Disponibilidad">
    <vt:lpwstr>161;#Alta|7fca731c-4c62-4f1c-9061-e9f164c964b2</vt:lpwstr>
  </property>
  <property fmtid="{D5CDD505-2E9C-101B-9397-08002B2CF9AE}" pid="13" name="Confidencialidad1">
    <vt:lpwstr/>
  </property>
  <property fmtid="{D5CDD505-2E9C-101B-9397-08002B2CF9AE}" pid="14" name="Unidad Remitente">
    <vt:lpwstr>63;#SUGEF - Despacho|2d490573-c91c-4a7c-9f31-5076771b6476</vt:lpwstr>
  </property>
  <property fmtid="{D5CDD505-2E9C-101B-9397-08002B2CF9AE}" pid="15" name="Dirigido a (entidad externa)">
    <vt:lpwstr/>
  </property>
  <property fmtid="{D5CDD505-2E9C-101B-9397-08002B2CF9AE}" pid="16" name="Integridad">
    <vt:lpwstr>128;#Alta|0fd17ec2-e5d0-4d9f-8e18-466324d0fdd4</vt:lpwstr>
  </property>
  <property fmtid="{D5CDD505-2E9C-101B-9397-08002B2CF9AE}" pid="17" name="Tipo Documental">
    <vt:lpwstr>426;#Circular|a95dd0af-ef18-4305-9c8d-aa79141c6059</vt:lpwstr>
  </property>
  <property fmtid="{D5CDD505-2E9C-101B-9397-08002B2CF9AE}" pid="18" name="Order">
    <vt:r8>37000</vt:r8>
  </property>
  <property fmtid="{D5CDD505-2E9C-101B-9397-08002B2CF9AE}" pid="19" name="lb0b7da792b243d9bfa96ad7487ad734">
    <vt:lpwstr/>
  </property>
  <property fmtid="{D5CDD505-2E9C-101B-9397-08002B2CF9AE}" pid="20" name="_dlc_policyId">
    <vt:lpwstr>0x010100E97154E09FCE6A4E8EAEBD5C54DD1AE4|-1695030217</vt:lpwstr>
  </property>
  <property fmtid="{D5CDD505-2E9C-101B-9397-08002B2CF9AE}" pid="21"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2" name="WorkflowChangePath">
    <vt:lpwstr>f1fd9d7f-da86-405a-9476-87cbb240632e,5;36e1af0c-2eec-499f-b304-a394df1aa266,8;</vt:lpwstr>
  </property>
</Properties>
</file>