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3409E" w:rsidR="00CF3A11" w:rsidP="00181ABF" w:rsidRDefault="00CF3A11" w14:paraId="35BA4E2D" w14:textId="77777777">
      <w:pPr>
        <w:pStyle w:val="Texto"/>
        <w:spacing w:before="0" w:after="0" w:line="240" w:lineRule="auto"/>
        <w:rPr>
          <w:rFonts w:ascii="Roboto" w:hAnsi="Roboto"/>
          <w:szCs w:val="22"/>
        </w:rPr>
      </w:pPr>
    </w:p>
    <w:p w:rsidRPr="00917921" w:rsidR="005F146A" w:rsidP="00917921" w:rsidRDefault="005F146A" w14:paraId="3C2C2202" w14:textId="0458C7CB">
      <w:pPr>
        <w:pStyle w:val="Texto"/>
        <w:spacing w:before="0" w:after="0" w:line="240" w:lineRule="auto"/>
        <w:jc w:val="center"/>
        <w:rPr>
          <w:rFonts w:ascii="Roboto" w:hAnsi="Roboto"/>
          <w:b/>
          <w:bCs/>
          <w:sz w:val="24"/>
        </w:rPr>
      </w:pPr>
      <w:r w:rsidRPr="00917921">
        <w:rPr>
          <w:rFonts w:ascii="Roboto" w:hAnsi="Roboto"/>
          <w:b/>
          <w:bCs/>
          <w:sz w:val="24"/>
        </w:rPr>
        <w:t>CIRCULAR EXTERNA</w:t>
      </w:r>
    </w:p>
    <w:p w:rsidRPr="00917921" w:rsidR="00181ABF" w:rsidP="00917921" w:rsidRDefault="001E018C" w14:paraId="4755DFF3" w14:textId="240E19DD">
      <w:pPr>
        <w:pStyle w:val="Texto"/>
        <w:spacing w:before="0" w:after="0" w:line="240" w:lineRule="auto"/>
        <w:jc w:val="center"/>
        <w:rPr>
          <w:rFonts w:ascii="Roboto" w:hAnsi="Roboto"/>
          <w:sz w:val="24"/>
        </w:rPr>
      </w:pPr>
      <w:r w:rsidRPr="00917921">
        <w:rPr>
          <w:rFonts w:ascii="Roboto" w:hAnsi="Roboto"/>
          <w:sz w:val="24"/>
        </w:rPr>
        <w:t>2</w:t>
      </w:r>
      <w:r w:rsidR="00753066">
        <w:rPr>
          <w:rFonts w:ascii="Roboto" w:hAnsi="Roboto"/>
          <w:sz w:val="24"/>
        </w:rPr>
        <w:t>8</w:t>
      </w:r>
      <w:r w:rsidRPr="00917921" w:rsidR="00181ABF">
        <w:rPr>
          <w:rFonts w:ascii="Roboto" w:hAnsi="Roboto"/>
          <w:sz w:val="24"/>
        </w:rPr>
        <w:t xml:space="preserve"> de </w:t>
      </w:r>
      <w:r w:rsidRPr="00917921">
        <w:rPr>
          <w:rFonts w:ascii="Roboto" w:hAnsi="Roboto"/>
          <w:sz w:val="24"/>
        </w:rPr>
        <w:t>abril</w:t>
      </w:r>
      <w:r w:rsidRPr="00917921" w:rsidR="00181ABF">
        <w:rPr>
          <w:rFonts w:ascii="Roboto" w:hAnsi="Roboto"/>
          <w:sz w:val="24"/>
        </w:rPr>
        <w:t xml:space="preserve"> de </w:t>
      </w:r>
      <w:r w:rsidRPr="00917921">
        <w:rPr>
          <w:rFonts w:ascii="Roboto" w:hAnsi="Roboto"/>
          <w:sz w:val="24"/>
        </w:rPr>
        <w:t>2025</w:t>
      </w:r>
    </w:p>
    <w:sdt>
      <w:sdtPr>
        <w:rPr>
          <w:rFonts w:ascii="Roboto" w:hAnsi="Roboto"/>
          <w:sz w:val="24"/>
        </w:rPr>
        <w:alias w:val="Consecutivo"/>
        <w:tag w:val="Consecutivo"/>
        <w:id w:val="2052717023"/>
        <w:placeholder>
          <w:docPart w:val="6477E3DCB52C4F1E94B811B744C3BB90"/>
        </w:placeholder>
        <w:text/>
      </w:sdtPr>
      <w:sdtEndPr/>
      <w:sdtContent>
        <w:p w:rsidRPr="00917921" w:rsidR="00181ABF" w:rsidP="00917921" w:rsidRDefault="00181ABF" w14:paraId="447D51AE" w14:textId="77777777">
          <w:pPr>
            <w:tabs>
              <w:tab w:val="left" w:pos="2843"/>
            </w:tabs>
            <w:spacing w:line="240" w:lineRule="auto"/>
            <w:jc w:val="center"/>
            <w:rPr>
              <w:rFonts w:ascii="Roboto" w:hAnsi="Roboto"/>
              <w:sz w:val="24"/>
            </w:rPr>
          </w:pPr>
          <w:r>
            <w:rPr>
              <w:rFonts w:ascii="Roboto" w:hAnsi="Roboto"/>
              <w:sz w:val="24"/>
            </w:rPr>
            <w:t>SGF-0965-2025</w:t>
          </w:r>
        </w:p>
      </w:sdtContent>
    </w:sdt>
    <w:p w:rsidRPr="00917921" w:rsidR="00181ABF" w:rsidP="00917921" w:rsidRDefault="00C82732" w14:paraId="16B36957" w14:textId="5096AC99">
      <w:pPr>
        <w:tabs>
          <w:tab w:val="left" w:pos="2843"/>
        </w:tabs>
        <w:spacing w:line="240" w:lineRule="auto"/>
        <w:jc w:val="center"/>
        <w:rPr>
          <w:rFonts w:ascii="Roboto" w:hAnsi="Roboto"/>
          <w:sz w:val="24"/>
        </w:rPr>
      </w:pPr>
      <w:sdt>
        <w:sdtPr>
          <w:rPr>
            <w:rFonts w:ascii="Roboto" w:hAnsi="Roboto"/>
            <w:sz w:val="24"/>
          </w:rPr>
          <w:alias w:val="Confidencialidad"/>
          <w:tag w:val="Confidencialidad"/>
          <w:id w:val="1447896894"/>
          <w:placeholder>
            <w:docPart w:val="C9A5E90D72274491B8DB7DFE789ED16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917921" w:rsidR="001E018C">
            <w:rPr>
              <w:rFonts w:ascii="Roboto" w:hAnsi="Roboto"/>
              <w:sz w:val="24"/>
            </w:rPr>
            <w:t>SGF-PUBLICO</w:t>
          </w:r>
        </w:sdtContent>
      </w:sdt>
    </w:p>
    <w:p w:rsidRPr="00917921" w:rsidR="00181ABF" w:rsidP="00917921" w:rsidRDefault="00181ABF" w14:paraId="7BDCDC02" w14:textId="77777777">
      <w:pPr>
        <w:tabs>
          <w:tab w:val="left" w:pos="2843"/>
        </w:tabs>
        <w:spacing w:line="240" w:lineRule="auto"/>
        <w:rPr>
          <w:rFonts w:ascii="Roboto" w:hAnsi="Roboto"/>
          <w:sz w:val="24"/>
        </w:rPr>
      </w:pPr>
      <w:r w:rsidRPr="00917921">
        <w:rPr>
          <w:rFonts w:ascii="Roboto" w:hAnsi="Roboto"/>
          <w:sz w:val="24"/>
        </w:rPr>
        <w:tab/>
      </w:r>
    </w:p>
    <w:p w:rsidRPr="00917921" w:rsidR="001E018C" w:rsidP="00917921" w:rsidRDefault="001E018C" w14:paraId="1FF7A080" w14:textId="77777777">
      <w:pPr>
        <w:pStyle w:val="encabezado0"/>
        <w:spacing w:line="240" w:lineRule="auto"/>
        <w:rPr>
          <w:rFonts w:ascii="Roboto" w:hAnsi="Roboto"/>
          <w:sz w:val="24"/>
        </w:rPr>
      </w:pPr>
    </w:p>
    <w:p w:rsidRPr="00917921" w:rsidR="001E018C" w:rsidP="00917921" w:rsidRDefault="001E018C" w14:paraId="74C52239" w14:textId="77777777">
      <w:pPr>
        <w:pStyle w:val="Texto"/>
        <w:spacing w:before="0" w:after="0" w:line="240" w:lineRule="auto"/>
        <w:rPr>
          <w:rFonts w:ascii="Roboto" w:hAnsi="Roboto"/>
          <w:b/>
          <w:bCs/>
          <w:sz w:val="24"/>
          <w:lang w:val="es-CR"/>
        </w:rPr>
      </w:pPr>
      <w:r w:rsidRPr="00917921">
        <w:rPr>
          <w:rFonts w:ascii="Roboto" w:hAnsi="Roboto"/>
          <w:b/>
          <w:bCs/>
          <w:sz w:val="24"/>
          <w:lang w:val="es-CR"/>
        </w:rPr>
        <w:t>Dirigida a:</w:t>
      </w:r>
    </w:p>
    <w:p w:rsidRPr="00917921" w:rsidR="00124296" w:rsidP="00917921" w:rsidRDefault="00124296" w14:paraId="27459B56" w14:textId="77777777">
      <w:pPr>
        <w:pStyle w:val="Texto"/>
        <w:spacing w:before="0" w:after="0" w:line="240" w:lineRule="auto"/>
        <w:rPr>
          <w:rFonts w:ascii="Roboto" w:hAnsi="Roboto"/>
          <w:sz w:val="24"/>
          <w:lang w:val="es-CR"/>
        </w:rPr>
      </w:pPr>
    </w:p>
    <w:p w:rsidRPr="00917921" w:rsidR="001E018C" w:rsidP="00917921" w:rsidRDefault="001E018C" w14:paraId="49BED3D3" w14:textId="7806859F">
      <w:pPr>
        <w:pStyle w:val="Texto"/>
        <w:numPr>
          <w:ilvl w:val="0"/>
          <w:numId w:val="4"/>
        </w:numPr>
        <w:spacing w:before="0" w:after="0" w:line="240" w:lineRule="auto"/>
        <w:ind w:left="714" w:hanging="357"/>
        <w:rPr>
          <w:rFonts w:ascii="Roboto" w:hAnsi="Roboto"/>
          <w:sz w:val="24"/>
          <w:lang w:val="es-CR"/>
        </w:rPr>
      </w:pPr>
      <w:r w:rsidRPr="00917921">
        <w:rPr>
          <w:rFonts w:ascii="Roboto" w:hAnsi="Roboto"/>
          <w:sz w:val="24"/>
          <w:lang w:val="es-CR"/>
        </w:rPr>
        <w:t>Bancos comerciales del Estado.</w:t>
      </w:r>
    </w:p>
    <w:p w:rsidRPr="00917921" w:rsidR="001E018C" w:rsidP="00917921" w:rsidRDefault="001E018C" w14:paraId="38D12DE1" w14:textId="38535C8C">
      <w:pPr>
        <w:pStyle w:val="Texto"/>
        <w:numPr>
          <w:ilvl w:val="0"/>
          <w:numId w:val="4"/>
        </w:numPr>
        <w:spacing w:before="0" w:after="0" w:line="240" w:lineRule="auto"/>
        <w:ind w:left="714" w:hanging="357"/>
        <w:rPr>
          <w:rFonts w:ascii="Roboto" w:hAnsi="Roboto"/>
          <w:sz w:val="24"/>
          <w:lang w:val="es-CR"/>
        </w:rPr>
      </w:pPr>
      <w:r w:rsidRPr="00917921">
        <w:rPr>
          <w:rFonts w:ascii="Roboto" w:hAnsi="Roboto"/>
          <w:sz w:val="24"/>
          <w:lang w:val="es-CR"/>
        </w:rPr>
        <w:t>Bancos creados por leyes especiales.</w:t>
      </w:r>
    </w:p>
    <w:p w:rsidRPr="00917921" w:rsidR="001E018C" w:rsidP="00917921" w:rsidRDefault="001E018C" w14:paraId="4BD9DD9D" w14:textId="60FEAA97">
      <w:pPr>
        <w:pStyle w:val="Texto"/>
        <w:numPr>
          <w:ilvl w:val="0"/>
          <w:numId w:val="4"/>
        </w:numPr>
        <w:spacing w:before="0" w:after="0" w:line="240" w:lineRule="auto"/>
        <w:ind w:left="714" w:hanging="357"/>
        <w:rPr>
          <w:rFonts w:ascii="Roboto" w:hAnsi="Roboto"/>
          <w:sz w:val="24"/>
          <w:lang w:val="es-CR"/>
        </w:rPr>
      </w:pPr>
      <w:r w:rsidRPr="00917921">
        <w:rPr>
          <w:rFonts w:ascii="Roboto" w:hAnsi="Roboto"/>
          <w:sz w:val="24"/>
          <w:lang w:val="es-CR"/>
        </w:rPr>
        <w:t>Bancos Privados.</w:t>
      </w:r>
    </w:p>
    <w:p w:rsidRPr="00917921" w:rsidR="001E018C" w:rsidP="00917921" w:rsidRDefault="001E018C" w14:paraId="0017B7D1" w14:textId="3F486B8F">
      <w:pPr>
        <w:pStyle w:val="Texto"/>
        <w:numPr>
          <w:ilvl w:val="0"/>
          <w:numId w:val="4"/>
        </w:numPr>
        <w:spacing w:before="0" w:after="0" w:line="240" w:lineRule="auto"/>
        <w:ind w:left="714" w:hanging="357"/>
        <w:rPr>
          <w:rFonts w:ascii="Roboto" w:hAnsi="Roboto"/>
          <w:sz w:val="24"/>
          <w:lang w:val="es-CR"/>
        </w:rPr>
      </w:pPr>
      <w:r w:rsidRPr="00917921">
        <w:rPr>
          <w:rFonts w:ascii="Roboto" w:hAnsi="Roboto"/>
          <w:sz w:val="24"/>
          <w:lang w:val="es-CR"/>
        </w:rPr>
        <w:t>Empresas Financieras no bancarias.</w:t>
      </w:r>
    </w:p>
    <w:p w:rsidRPr="00917921" w:rsidR="001E018C" w:rsidP="00917921" w:rsidRDefault="001E018C" w14:paraId="28F36FFE" w14:textId="05B10B57">
      <w:pPr>
        <w:pStyle w:val="Texto"/>
        <w:numPr>
          <w:ilvl w:val="0"/>
          <w:numId w:val="4"/>
        </w:numPr>
        <w:spacing w:before="0" w:after="0" w:line="240" w:lineRule="auto"/>
        <w:ind w:left="714" w:hanging="357"/>
        <w:rPr>
          <w:rFonts w:ascii="Roboto" w:hAnsi="Roboto"/>
          <w:sz w:val="24"/>
          <w:lang w:val="es-CR"/>
        </w:rPr>
      </w:pPr>
      <w:r w:rsidRPr="00917921">
        <w:rPr>
          <w:rFonts w:ascii="Roboto" w:hAnsi="Roboto"/>
          <w:sz w:val="24"/>
          <w:lang w:val="es-CR"/>
        </w:rPr>
        <w:t>Organizaciones cooperativas de ahorro y crédito.</w:t>
      </w:r>
    </w:p>
    <w:p w:rsidRPr="00917921" w:rsidR="001E018C" w:rsidP="00917921" w:rsidRDefault="001E018C" w14:paraId="1E1C3D6A" w14:textId="265C1187">
      <w:pPr>
        <w:pStyle w:val="Texto"/>
        <w:numPr>
          <w:ilvl w:val="0"/>
          <w:numId w:val="4"/>
        </w:numPr>
        <w:spacing w:before="0" w:after="0" w:line="240" w:lineRule="auto"/>
        <w:ind w:left="714" w:hanging="357"/>
        <w:rPr>
          <w:rFonts w:ascii="Roboto" w:hAnsi="Roboto"/>
          <w:sz w:val="24"/>
          <w:lang w:val="es-CR"/>
        </w:rPr>
      </w:pPr>
      <w:r w:rsidRPr="00917921">
        <w:rPr>
          <w:rFonts w:ascii="Roboto" w:hAnsi="Roboto"/>
          <w:sz w:val="24"/>
          <w:lang w:val="es-CR"/>
        </w:rPr>
        <w:t>Asociaciones Mutualistas de Ahorro y Crédito.</w:t>
      </w:r>
    </w:p>
    <w:p w:rsidRPr="00917921" w:rsidR="001E018C" w:rsidP="00917921" w:rsidRDefault="001E018C" w14:paraId="3C6CE054" w14:textId="23E1D9B5">
      <w:pPr>
        <w:pStyle w:val="Texto"/>
        <w:numPr>
          <w:ilvl w:val="0"/>
          <w:numId w:val="4"/>
        </w:numPr>
        <w:spacing w:before="0" w:after="0" w:line="240" w:lineRule="auto"/>
        <w:ind w:left="714" w:hanging="357"/>
        <w:rPr>
          <w:rFonts w:ascii="Roboto" w:hAnsi="Roboto"/>
          <w:sz w:val="24"/>
          <w:lang w:val="es-CR"/>
        </w:rPr>
      </w:pPr>
      <w:r w:rsidRPr="00917921">
        <w:rPr>
          <w:rFonts w:ascii="Roboto" w:hAnsi="Roboto"/>
          <w:sz w:val="24"/>
          <w:lang w:val="es-CR"/>
        </w:rPr>
        <w:t>Otras entidades financieras.</w:t>
      </w:r>
    </w:p>
    <w:p w:rsidRPr="00917921" w:rsidR="001E018C" w:rsidP="00917921" w:rsidRDefault="001E018C" w14:paraId="37E6C1AB" w14:textId="369AC0BD">
      <w:pPr>
        <w:pStyle w:val="Texto"/>
        <w:numPr>
          <w:ilvl w:val="0"/>
          <w:numId w:val="4"/>
        </w:numPr>
        <w:spacing w:before="0" w:after="0" w:line="240" w:lineRule="auto"/>
        <w:ind w:left="714" w:hanging="357"/>
        <w:rPr>
          <w:rFonts w:ascii="Roboto" w:hAnsi="Roboto"/>
          <w:sz w:val="24"/>
          <w:lang w:val="es-CR"/>
        </w:rPr>
      </w:pPr>
      <w:r w:rsidRPr="00917921">
        <w:rPr>
          <w:rFonts w:ascii="Roboto" w:hAnsi="Roboto"/>
          <w:sz w:val="24"/>
          <w:lang w:val="es-CR"/>
        </w:rPr>
        <w:t>Conglomerados y Grupos Financieros activos inscritos en la SUGEF.</w:t>
      </w:r>
    </w:p>
    <w:p w:rsidRPr="00917921" w:rsidR="001E018C" w:rsidP="00917921" w:rsidRDefault="001E018C" w14:paraId="2AA09E14" w14:textId="73C9C896">
      <w:pPr>
        <w:pStyle w:val="Texto"/>
        <w:numPr>
          <w:ilvl w:val="0"/>
          <w:numId w:val="4"/>
        </w:numPr>
        <w:spacing w:before="0" w:after="0" w:line="240" w:lineRule="auto"/>
        <w:ind w:left="714" w:hanging="357"/>
        <w:rPr>
          <w:rFonts w:ascii="Roboto" w:hAnsi="Roboto"/>
          <w:sz w:val="24"/>
          <w:lang w:val="es-CR"/>
        </w:rPr>
      </w:pPr>
      <w:r w:rsidRPr="00917921">
        <w:rPr>
          <w:rFonts w:ascii="Roboto" w:hAnsi="Roboto"/>
          <w:sz w:val="24"/>
          <w:lang w:val="es-CR"/>
        </w:rPr>
        <w:t>Casas de Cambio.</w:t>
      </w:r>
    </w:p>
    <w:p w:rsidRPr="00917921" w:rsidR="001E018C" w:rsidP="00917921" w:rsidRDefault="001E018C" w14:paraId="6EDD40C0" w14:textId="1E17D912">
      <w:pPr>
        <w:pStyle w:val="Texto"/>
        <w:numPr>
          <w:ilvl w:val="0"/>
          <w:numId w:val="4"/>
        </w:numPr>
        <w:spacing w:before="0" w:after="0" w:line="240" w:lineRule="auto"/>
        <w:ind w:left="714" w:hanging="357"/>
        <w:rPr>
          <w:rFonts w:ascii="Roboto" w:hAnsi="Roboto"/>
          <w:sz w:val="24"/>
          <w:lang w:val="es-CR"/>
        </w:rPr>
      </w:pPr>
      <w:r w:rsidRPr="00917921">
        <w:rPr>
          <w:rFonts w:ascii="Roboto" w:hAnsi="Roboto"/>
          <w:sz w:val="24"/>
          <w:lang w:val="es-CR"/>
        </w:rPr>
        <w:t>Sujetos Inscritos ante la Sugef por realizar Actividades y Profesiones No Financieras Designadas (APNFD) por los artículos 15 y 15 bis de la Ley sobre estupefacientes, sustancias psicotrópicas, drogas de uso no autorizado, actividades conexas, legitimación de capitales y financiamiento al terrorismo, Ley 7786, categorizados como Tipo 1.</w:t>
      </w:r>
    </w:p>
    <w:p w:rsidRPr="00917921" w:rsidR="001E018C" w:rsidP="00917921" w:rsidRDefault="001E018C" w14:paraId="51471004" w14:textId="77777777">
      <w:pPr>
        <w:pStyle w:val="Texto"/>
        <w:spacing w:before="0" w:after="0" w:line="240" w:lineRule="auto"/>
        <w:rPr>
          <w:rFonts w:ascii="Roboto" w:hAnsi="Roboto"/>
          <w:sz w:val="24"/>
          <w:lang w:val="es-CR"/>
        </w:rPr>
      </w:pPr>
    </w:p>
    <w:p w:rsidRPr="00917921" w:rsidR="001E018C" w:rsidP="00917921" w:rsidRDefault="001E018C" w14:paraId="2893C44C" w14:textId="77777777">
      <w:pPr>
        <w:pStyle w:val="Texto"/>
        <w:spacing w:before="0" w:after="0" w:line="240" w:lineRule="auto"/>
        <w:rPr>
          <w:rFonts w:ascii="Roboto" w:hAnsi="Roboto"/>
          <w:sz w:val="24"/>
          <w:lang w:val="es-CR"/>
        </w:rPr>
      </w:pPr>
    </w:p>
    <w:p w:rsidRPr="00917921" w:rsidR="00124296" w:rsidP="00917921" w:rsidRDefault="001E018C" w14:paraId="2987B16F" w14:textId="48D33EC9">
      <w:pPr>
        <w:pStyle w:val="Texto"/>
        <w:spacing w:before="0" w:after="0" w:line="240" w:lineRule="auto"/>
        <w:rPr>
          <w:rFonts w:ascii="Roboto" w:hAnsi="Roboto"/>
          <w:sz w:val="24"/>
          <w:lang w:val="es-CR"/>
        </w:rPr>
      </w:pPr>
      <w:r w:rsidRPr="00917921">
        <w:rPr>
          <w:rFonts w:ascii="Roboto" w:hAnsi="Roboto"/>
          <w:b/>
          <w:bCs/>
          <w:sz w:val="24"/>
          <w:lang w:val="es-CR"/>
        </w:rPr>
        <w:t>Asunto:</w:t>
      </w:r>
      <w:r w:rsidRPr="00917921">
        <w:rPr>
          <w:rFonts w:ascii="Roboto" w:hAnsi="Roboto"/>
          <w:sz w:val="24"/>
          <w:lang w:val="es-CR"/>
        </w:rPr>
        <w:t xml:space="preserve"> </w:t>
      </w:r>
      <w:r w:rsidRPr="00917921" w:rsidR="00024E1D">
        <w:rPr>
          <w:rFonts w:ascii="Roboto" w:hAnsi="Roboto"/>
          <w:sz w:val="24"/>
          <w:lang w:val="es-CR"/>
        </w:rPr>
        <w:t xml:space="preserve">Ampliación del plazo de remisión del Informe de </w:t>
      </w:r>
      <w:r w:rsidR="00917921">
        <w:rPr>
          <w:rFonts w:ascii="Roboto" w:hAnsi="Roboto"/>
          <w:sz w:val="24"/>
          <w:lang w:val="es-CR"/>
        </w:rPr>
        <w:t>A</w:t>
      </w:r>
      <w:r w:rsidRPr="00917921" w:rsidR="00024E1D">
        <w:rPr>
          <w:rFonts w:ascii="Roboto" w:hAnsi="Roboto"/>
          <w:sz w:val="24"/>
          <w:lang w:val="es-CR"/>
        </w:rPr>
        <w:t>testiguamiento de los riesgos de LC/FT/FPADM con corte a</w:t>
      </w:r>
      <w:r w:rsidR="00D658F1">
        <w:rPr>
          <w:rFonts w:ascii="Roboto" w:hAnsi="Roboto"/>
          <w:sz w:val="24"/>
          <w:lang w:val="es-CR"/>
        </w:rPr>
        <w:t xml:space="preserve"> diciembre</w:t>
      </w:r>
      <w:r w:rsidRPr="00917921" w:rsidR="00024E1D">
        <w:rPr>
          <w:rFonts w:ascii="Roboto" w:hAnsi="Roboto"/>
          <w:sz w:val="24"/>
          <w:lang w:val="es-CR"/>
        </w:rPr>
        <w:t xml:space="preserve"> 202</w:t>
      </w:r>
      <w:r w:rsidRPr="00917921" w:rsidR="003543EC">
        <w:rPr>
          <w:rFonts w:ascii="Roboto" w:hAnsi="Roboto"/>
          <w:sz w:val="24"/>
          <w:lang w:val="es-CR"/>
        </w:rPr>
        <w:t>4</w:t>
      </w:r>
      <w:r w:rsidRPr="00917921" w:rsidR="00024E1D">
        <w:rPr>
          <w:rFonts w:ascii="Roboto" w:hAnsi="Roboto"/>
          <w:sz w:val="24"/>
          <w:lang w:val="es-CR"/>
        </w:rPr>
        <w:t>.</w:t>
      </w:r>
    </w:p>
    <w:p w:rsidRPr="00917921" w:rsidR="00024E1D" w:rsidP="00917921" w:rsidRDefault="00024E1D" w14:paraId="1AE7E52C" w14:textId="77777777">
      <w:pPr>
        <w:pStyle w:val="Texto"/>
        <w:spacing w:before="0" w:after="0" w:line="240" w:lineRule="auto"/>
        <w:rPr>
          <w:rFonts w:ascii="Roboto" w:hAnsi="Roboto"/>
          <w:sz w:val="24"/>
          <w:lang w:val="es-CR"/>
        </w:rPr>
      </w:pPr>
    </w:p>
    <w:p w:rsidRPr="00917921" w:rsidR="001E018C" w:rsidP="00917921" w:rsidRDefault="001E018C" w14:paraId="699C7396" w14:textId="77777777">
      <w:pPr>
        <w:pStyle w:val="Texto"/>
        <w:spacing w:before="0" w:after="0" w:line="240" w:lineRule="auto"/>
        <w:rPr>
          <w:rFonts w:ascii="Roboto" w:hAnsi="Roboto"/>
          <w:b/>
          <w:bCs/>
          <w:sz w:val="24"/>
          <w:lang w:val="es-CR"/>
        </w:rPr>
      </w:pPr>
      <w:r w:rsidRPr="00917921">
        <w:rPr>
          <w:rFonts w:ascii="Roboto" w:hAnsi="Roboto"/>
          <w:b/>
          <w:bCs/>
          <w:sz w:val="24"/>
          <w:lang w:val="es-CR"/>
        </w:rPr>
        <w:t>Considerando que:</w:t>
      </w:r>
    </w:p>
    <w:p w:rsidRPr="00917921" w:rsidR="001E018C" w:rsidP="00917921" w:rsidRDefault="001E018C" w14:paraId="622CE1EC" w14:textId="77777777">
      <w:pPr>
        <w:pStyle w:val="Texto"/>
        <w:spacing w:before="0" w:after="0" w:line="240" w:lineRule="auto"/>
        <w:rPr>
          <w:rFonts w:ascii="Roboto" w:hAnsi="Roboto"/>
          <w:sz w:val="24"/>
          <w:lang w:val="es-CR"/>
        </w:rPr>
      </w:pPr>
    </w:p>
    <w:p w:rsidRPr="00917921" w:rsidR="0079222D" w:rsidP="00917921" w:rsidRDefault="001E018C" w14:paraId="1CA9FFAF" w14:textId="62253276">
      <w:pPr>
        <w:pStyle w:val="Texto"/>
        <w:numPr>
          <w:ilvl w:val="0"/>
          <w:numId w:val="5"/>
        </w:numPr>
        <w:spacing w:before="0" w:after="0" w:line="240" w:lineRule="auto"/>
        <w:ind w:left="709"/>
        <w:rPr>
          <w:rFonts w:ascii="Roboto" w:hAnsi="Roboto"/>
          <w:sz w:val="24"/>
          <w:lang w:val="es-CR"/>
        </w:rPr>
      </w:pPr>
      <w:r w:rsidRPr="00917921">
        <w:rPr>
          <w:rFonts w:ascii="Roboto" w:hAnsi="Roboto"/>
          <w:sz w:val="24"/>
          <w:lang w:val="es-CR"/>
        </w:rPr>
        <w:t xml:space="preserve">El Acuerdo CONASSIF 12-21 </w:t>
      </w:r>
      <w:r w:rsidRPr="00917921">
        <w:rPr>
          <w:rFonts w:ascii="Roboto" w:hAnsi="Roboto"/>
          <w:i/>
          <w:iCs/>
          <w:sz w:val="24"/>
          <w:lang w:val="es-CR"/>
        </w:rPr>
        <w:t>“Reglamento para la Prevención del riesgo de Legitimación de Capitales, Financiamiento al Terrorismo y Financiamiento de la Proliferación de Armas de destrucción masiva, aplicable a los sujetos obligados por el artículo 14 de la ley 7786”</w:t>
      </w:r>
      <w:r w:rsidRPr="00917921">
        <w:rPr>
          <w:rFonts w:ascii="Roboto" w:hAnsi="Roboto"/>
          <w:sz w:val="24"/>
          <w:lang w:val="es-CR"/>
        </w:rPr>
        <w:t xml:space="preserve">, establece en el artículo 15 que </w:t>
      </w:r>
      <w:r w:rsidRPr="00917921">
        <w:rPr>
          <w:rFonts w:ascii="Roboto" w:hAnsi="Roboto"/>
          <w:i/>
          <w:iCs/>
          <w:sz w:val="24"/>
          <w:lang w:val="es-CR"/>
        </w:rPr>
        <w:t>“Cada sujeto obligado debe someterse anualmente a una auditoría externa que debe incluir pruebas específicas con un enfoque basado en riesgos, sobre la eficacia y efectividad de las políticas, procedimientos y controles para prevenir el riesgo de LC/FT/FPADM, así como el cumplimiento de la normativa relacionada”</w:t>
      </w:r>
      <w:r w:rsidR="00D43E8D">
        <w:rPr>
          <w:rFonts w:ascii="Roboto" w:hAnsi="Roboto"/>
          <w:i/>
          <w:iCs/>
          <w:sz w:val="24"/>
          <w:lang w:val="es-CR"/>
        </w:rPr>
        <w:t>;</w:t>
      </w:r>
      <w:r w:rsidRPr="00917921" w:rsidR="00024E1D">
        <w:rPr>
          <w:rFonts w:ascii="Roboto" w:hAnsi="Roboto"/>
          <w:sz w:val="24"/>
          <w:lang w:val="es-CR"/>
        </w:rPr>
        <w:t xml:space="preserve"> y el artículo </w:t>
      </w:r>
      <w:r w:rsidRPr="00917921" w:rsidR="0079222D">
        <w:rPr>
          <w:rFonts w:ascii="Roboto" w:hAnsi="Roboto"/>
          <w:sz w:val="24"/>
          <w:lang w:val="es-CR"/>
        </w:rPr>
        <w:t>16 indica que los informes</w:t>
      </w:r>
      <w:r w:rsidR="00917921">
        <w:rPr>
          <w:rFonts w:ascii="Roboto" w:hAnsi="Roboto"/>
          <w:sz w:val="24"/>
          <w:lang w:val="es-CR"/>
        </w:rPr>
        <w:t xml:space="preserve"> </w:t>
      </w:r>
      <w:r w:rsidRPr="00917921" w:rsidR="0079222D">
        <w:rPr>
          <w:rFonts w:ascii="Roboto" w:hAnsi="Roboto"/>
          <w:sz w:val="24"/>
          <w:lang w:val="es-CR"/>
        </w:rPr>
        <w:t xml:space="preserve">deben ser presentados, por parte del sujeto obligado a la </w:t>
      </w:r>
      <w:r w:rsidR="00917921">
        <w:rPr>
          <w:rFonts w:ascii="Roboto" w:hAnsi="Roboto"/>
          <w:sz w:val="24"/>
          <w:lang w:val="es-CR"/>
        </w:rPr>
        <w:t>S</w:t>
      </w:r>
      <w:r w:rsidRPr="00917921" w:rsidR="0079222D">
        <w:rPr>
          <w:rFonts w:ascii="Roboto" w:hAnsi="Roboto"/>
          <w:sz w:val="24"/>
          <w:lang w:val="es-CR"/>
        </w:rPr>
        <w:t>uperintendencia respectiva, a más tardar el último día hábil de abril de cada añ</w:t>
      </w:r>
      <w:r w:rsidR="00917921">
        <w:rPr>
          <w:rFonts w:ascii="Roboto" w:hAnsi="Roboto"/>
          <w:sz w:val="24"/>
          <w:lang w:val="es-CR"/>
        </w:rPr>
        <w:t>o</w:t>
      </w:r>
      <w:r w:rsidRPr="00917921">
        <w:rPr>
          <w:rFonts w:ascii="Roboto" w:hAnsi="Roboto"/>
          <w:sz w:val="24"/>
          <w:lang w:val="es-CR"/>
        </w:rPr>
        <w:t>.</w:t>
      </w:r>
    </w:p>
    <w:p w:rsidR="00194910" w:rsidP="00917921" w:rsidRDefault="00194910" w14:paraId="23C5F06A" w14:textId="77777777">
      <w:pPr>
        <w:pStyle w:val="Texto"/>
        <w:spacing w:before="0" w:after="0" w:line="240" w:lineRule="auto"/>
        <w:ind w:left="426"/>
        <w:rPr>
          <w:rFonts w:ascii="Roboto" w:hAnsi="Roboto"/>
          <w:sz w:val="24"/>
          <w:lang w:val="es-CR"/>
        </w:rPr>
      </w:pPr>
    </w:p>
    <w:p w:rsidRPr="00917921" w:rsidR="00917921" w:rsidP="00917921" w:rsidRDefault="00917921" w14:paraId="07D100DA" w14:textId="77777777">
      <w:pPr>
        <w:pStyle w:val="Texto"/>
        <w:spacing w:before="0" w:after="0" w:line="240" w:lineRule="auto"/>
        <w:ind w:left="426"/>
        <w:rPr>
          <w:rFonts w:ascii="Roboto" w:hAnsi="Roboto"/>
          <w:sz w:val="24"/>
          <w:lang w:val="es-CR"/>
        </w:rPr>
      </w:pPr>
    </w:p>
    <w:p w:rsidRPr="00917921" w:rsidR="00BA6C72" w:rsidP="00917921" w:rsidRDefault="001E018C" w14:paraId="0B8D8173" w14:textId="057EBB12">
      <w:pPr>
        <w:pStyle w:val="Texto"/>
        <w:numPr>
          <w:ilvl w:val="0"/>
          <w:numId w:val="5"/>
        </w:numPr>
        <w:spacing w:before="0" w:after="0" w:line="240" w:lineRule="auto"/>
        <w:rPr>
          <w:rFonts w:ascii="Roboto" w:hAnsi="Roboto"/>
          <w:sz w:val="24"/>
          <w:lang w:val="es-CR"/>
        </w:rPr>
      </w:pPr>
      <w:r w:rsidRPr="00917921">
        <w:rPr>
          <w:rFonts w:ascii="Roboto" w:hAnsi="Roboto"/>
          <w:sz w:val="24"/>
          <w:lang w:val="es-CR"/>
        </w:rPr>
        <w:lastRenderedPageBreak/>
        <w:t xml:space="preserve">En los </w:t>
      </w:r>
      <w:r w:rsidRPr="00917921">
        <w:rPr>
          <w:rFonts w:ascii="Roboto" w:hAnsi="Roboto"/>
          <w:i/>
          <w:iCs/>
          <w:sz w:val="24"/>
          <w:lang w:val="es-CR"/>
        </w:rPr>
        <w:t>“Lineamientos generales al Reglamento para la prevención del riesgo de legitimación de capitales, financiamiento al terrorismo y financiamiento de la proliferación de armas de destrucción masiva, aplicable a los sujetos obligados por los artículos 15 y 15 bis de la Ley 7786, Acuerdo SUGEF 13-19</w:t>
      </w:r>
      <w:r w:rsidRPr="00917921" w:rsidR="0079222D">
        <w:rPr>
          <w:rFonts w:ascii="Roboto" w:hAnsi="Roboto"/>
          <w:i/>
          <w:iCs/>
          <w:sz w:val="24"/>
          <w:lang w:val="es-CR"/>
        </w:rPr>
        <w:t>”</w:t>
      </w:r>
      <w:r w:rsidRPr="00917921">
        <w:rPr>
          <w:rFonts w:ascii="Roboto" w:hAnsi="Roboto"/>
          <w:sz w:val="24"/>
          <w:lang w:val="es-CR"/>
        </w:rPr>
        <w:t xml:space="preserve">, se establece en el </w:t>
      </w:r>
      <w:r w:rsidRPr="00917921" w:rsidR="003543EC">
        <w:rPr>
          <w:rFonts w:ascii="Roboto" w:hAnsi="Roboto"/>
          <w:sz w:val="24"/>
          <w:lang w:val="es-CR"/>
        </w:rPr>
        <w:t>numeral</w:t>
      </w:r>
      <w:r w:rsidRPr="00917921">
        <w:rPr>
          <w:rFonts w:ascii="Roboto" w:hAnsi="Roboto"/>
          <w:sz w:val="24"/>
          <w:lang w:val="es-CR"/>
        </w:rPr>
        <w:t xml:space="preserve"> 30.1</w:t>
      </w:r>
      <w:r w:rsidR="00917921">
        <w:rPr>
          <w:rFonts w:ascii="Roboto" w:hAnsi="Roboto"/>
          <w:sz w:val="24"/>
          <w:lang w:val="es-CR"/>
        </w:rPr>
        <w:t>)</w:t>
      </w:r>
      <w:r w:rsidRPr="00917921">
        <w:rPr>
          <w:rFonts w:ascii="Roboto" w:hAnsi="Roboto"/>
          <w:sz w:val="24"/>
          <w:lang w:val="es-CR"/>
        </w:rPr>
        <w:t xml:space="preserve"> que </w:t>
      </w:r>
      <w:r w:rsidRPr="00917921">
        <w:rPr>
          <w:rFonts w:ascii="Roboto" w:hAnsi="Roboto"/>
          <w:i/>
          <w:iCs/>
          <w:sz w:val="24"/>
          <w:lang w:val="es-CR"/>
        </w:rPr>
        <w:t>“Los sujetos obligados que se someterán a la auditoría externa serán aquellos catalogados por la Superintendencia como tipo 1”</w:t>
      </w:r>
      <w:r w:rsidR="00917921">
        <w:rPr>
          <w:rFonts w:ascii="Roboto" w:hAnsi="Roboto"/>
          <w:i/>
          <w:iCs/>
          <w:sz w:val="24"/>
          <w:lang w:val="es-CR"/>
        </w:rPr>
        <w:t>;</w:t>
      </w:r>
      <w:r w:rsidRPr="00917921">
        <w:rPr>
          <w:rFonts w:ascii="Roboto" w:hAnsi="Roboto"/>
          <w:sz w:val="24"/>
          <w:lang w:val="es-CR"/>
        </w:rPr>
        <w:t xml:space="preserve"> además, se indica en el </w:t>
      </w:r>
      <w:r w:rsidRPr="00917921" w:rsidR="005F146A">
        <w:rPr>
          <w:rFonts w:ascii="Roboto" w:hAnsi="Roboto"/>
          <w:sz w:val="24"/>
          <w:lang w:val="es-CR"/>
        </w:rPr>
        <w:t>numeral</w:t>
      </w:r>
      <w:r w:rsidRPr="00917921">
        <w:rPr>
          <w:rFonts w:ascii="Roboto" w:hAnsi="Roboto"/>
          <w:sz w:val="24"/>
          <w:lang w:val="es-CR"/>
        </w:rPr>
        <w:t xml:space="preserve"> 30.2</w:t>
      </w:r>
      <w:r w:rsidR="00917921">
        <w:rPr>
          <w:rFonts w:ascii="Roboto" w:hAnsi="Roboto"/>
          <w:sz w:val="24"/>
          <w:lang w:val="es-CR"/>
        </w:rPr>
        <w:t>)</w:t>
      </w:r>
      <w:r w:rsidRPr="00917921">
        <w:rPr>
          <w:rFonts w:ascii="Roboto" w:hAnsi="Roboto"/>
          <w:sz w:val="24"/>
          <w:lang w:val="es-CR"/>
        </w:rPr>
        <w:t xml:space="preserve"> que “</w:t>
      </w:r>
      <w:r w:rsidRPr="00917921" w:rsidR="00194910">
        <w:rPr>
          <w:rFonts w:ascii="Roboto" w:hAnsi="Roboto"/>
          <w:sz w:val="24"/>
          <w:lang w:val="es-CR"/>
        </w:rPr>
        <w:t>El sujeto obligado se someterá a una auditoría externa al menos cada dos años, con corte al 31 de diciembre del año correspondiente. El informe será presentado por parte del sujeto obligado a la Superintendencia, a más tardar el último día hábil de abril del año posterior al corte.”</w:t>
      </w:r>
    </w:p>
    <w:p w:rsidRPr="00917921" w:rsidR="00194910" w:rsidP="00917921" w:rsidRDefault="00194910" w14:paraId="37D81519" w14:textId="77777777">
      <w:pPr>
        <w:pStyle w:val="Prrafodelista"/>
        <w:spacing w:line="240" w:lineRule="auto"/>
        <w:rPr>
          <w:rFonts w:ascii="Roboto" w:hAnsi="Roboto"/>
          <w:sz w:val="24"/>
          <w:lang w:val="es-CR"/>
        </w:rPr>
      </w:pPr>
    </w:p>
    <w:p w:rsidRPr="00917921" w:rsidR="00194910" w:rsidP="00917921" w:rsidRDefault="00194910" w14:paraId="5172B008" w14:textId="20F14E41">
      <w:pPr>
        <w:pStyle w:val="Texto"/>
        <w:numPr>
          <w:ilvl w:val="0"/>
          <w:numId w:val="5"/>
        </w:numPr>
        <w:spacing w:before="0" w:after="0" w:line="240" w:lineRule="auto"/>
        <w:rPr>
          <w:rFonts w:ascii="Roboto" w:hAnsi="Roboto"/>
          <w:i/>
          <w:iCs/>
          <w:sz w:val="24"/>
          <w:lang w:val="es-CR"/>
        </w:rPr>
      </w:pPr>
      <w:r w:rsidRPr="00917921">
        <w:rPr>
          <w:rFonts w:ascii="Roboto" w:hAnsi="Roboto"/>
          <w:sz w:val="24"/>
          <w:lang w:val="es-CR"/>
        </w:rPr>
        <w:t>El 5 de febrero de 2024 mediante la circular SGF-0361-2024 se inform</w:t>
      </w:r>
      <w:r w:rsidR="00917921">
        <w:rPr>
          <w:rFonts w:ascii="Roboto" w:hAnsi="Roboto"/>
          <w:sz w:val="24"/>
          <w:lang w:val="es-CR"/>
        </w:rPr>
        <w:t>ó</w:t>
      </w:r>
      <w:r w:rsidRPr="00917921">
        <w:rPr>
          <w:rFonts w:ascii="Roboto" w:hAnsi="Roboto"/>
          <w:sz w:val="24"/>
          <w:lang w:val="es-CR"/>
        </w:rPr>
        <w:t xml:space="preserve"> sobre la Implementación </w:t>
      </w:r>
      <w:bookmarkStart w:name="_Hlk196493274" w:id="0"/>
      <w:r w:rsidRPr="00917921">
        <w:rPr>
          <w:rFonts w:ascii="Roboto" w:hAnsi="Roboto"/>
          <w:sz w:val="24"/>
          <w:lang w:val="es-CR"/>
        </w:rPr>
        <w:t>del Sistema de Auditorías Externas (SAES)</w:t>
      </w:r>
      <w:bookmarkEnd w:id="0"/>
      <w:r w:rsidRPr="00917921">
        <w:rPr>
          <w:rFonts w:ascii="Roboto" w:hAnsi="Roboto"/>
          <w:sz w:val="24"/>
          <w:lang w:val="es-CR"/>
        </w:rPr>
        <w:t xml:space="preserve"> y se indica que </w:t>
      </w:r>
      <w:r w:rsidRPr="00917921" w:rsidR="00BA6C72">
        <w:rPr>
          <w:rFonts w:ascii="Roboto" w:hAnsi="Roboto"/>
          <w:sz w:val="24"/>
          <w:lang w:val="es-CR"/>
        </w:rPr>
        <w:t xml:space="preserve">este </w:t>
      </w:r>
      <w:r w:rsidRPr="00917921">
        <w:rPr>
          <w:rFonts w:ascii="Roboto" w:hAnsi="Roboto"/>
          <w:i/>
          <w:iCs/>
          <w:sz w:val="24"/>
          <w:lang w:val="es-CR"/>
        </w:rPr>
        <w:t>“</w:t>
      </w:r>
      <w:r w:rsidRPr="00917921" w:rsidR="00BA6C72">
        <w:rPr>
          <w:rFonts w:ascii="Roboto" w:hAnsi="Roboto"/>
          <w:i/>
          <w:iCs/>
          <w:sz w:val="24"/>
          <w:lang w:val="es-CR"/>
        </w:rPr>
        <w:t>…</w:t>
      </w:r>
      <w:r w:rsidRPr="00917921">
        <w:rPr>
          <w:rFonts w:ascii="Roboto" w:hAnsi="Roboto"/>
          <w:i/>
          <w:iCs/>
          <w:sz w:val="24"/>
          <w:lang w:val="es-CR"/>
        </w:rPr>
        <w:t>será el medio para la presentación por parte de los sujetos obligados y entidades supervisadas de los informes de resultados relacionados con las auditorías externas, que disponen los Acuerdos CONASSIF 12-21, Acuerdo SUGEF 13-19...”</w:t>
      </w:r>
      <w:r w:rsidRPr="00917921" w:rsidR="00BA6C72">
        <w:rPr>
          <w:rFonts w:ascii="Roboto" w:hAnsi="Roboto"/>
          <w:i/>
          <w:iCs/>
          <w:sz w:val="24"/>
          <w:lang w:val="es-CR"/>
        </w:rPr>
        <w:t>.</w:t>
      </w:r>
    </w:p>
    <w:p w:rsidRPr="00917921" w:rsidR="00BA6C72" w:rsidP="00917921" w:rsidRDefault="00BA6C72" w14:paraId="1F5A7897" w14:textId="77777777">
      <w:pPr>
        <w:pStyle w:val="Texto"/>
        <w:spacing w:before="0" w:after="0" w:line="240" w:lineRule="auto"/>
        <w:ind w:left="720"/>
        <w:rPr>
          <w:rFonts w:ascii="Roboto" w:hAnsi="Roboto"/>
          <w:i/>
          <w:iCs/>
          <w:sz w:val="24"/>
          <w:lang w:val="es-CR"/>
        </w:rPr>
      </w:pPr>
    </w:p>
    <w:p w:rsidRPr="00D658F1" w:rsidR="00D658F1" w:rsidP="00917921" w:rsidRDefault="00D658F1" w14:paraId="65D09895" w14:textId="77777777">
      <w:pPr>
        <w:pStyle w:val="Texto"/>
        <w:numPr>
          <w:ilvl w:val="0"/>
          <w:numId w:val="5"/>
        </w:numPr>
        <w:spacing w:before="0" w:after="0" w:line="240" w:lineRule="auto"/>
        <w:rPr>
          <w:rFonts w:ascii="Roboto" w:hAnsi="Roboto"/>
          <w:i/>
          <w:iCs/>
          <w:sz w:val="24"/>
          <w:lang w:val="es-CR"/>
        </w:rPr>
      </w:pPr>
      <w:r>
        <w:rPr>
          <w:rFonts w:ascii="Roboto" w:hAnsi="Roboto"/>
          <w:sz w:val="24"/>
          <w:lang w:val="es-CR"/>
        </w:rPr>
        <w:t>E</w:t>
      </w:r>
      <w:r w:rsidRPr="00917921" w:rsidR="00BA6C72">
        <w:rPr>
          <w:rFonts w:ascii="Roboto" w:hAnsi="Roboto"/>
          <w:sz w:val="24"/>
          <w:lang w:val="es-CR"/>
        </w:rPr>
        <w:t>ste es el primer año en que los sujetos obligados y auditores externos utilizan la herramienta tecnológica</w:t>
      </w:r>
      <w:r w:rsidR="00917921">
        <w:rPr>
          <w:rFonts w:ascii="Roboto" w:hAnsi="Roboto"/>
          <w:sz w:val="24"/>
          <w:lang w:val="es-CR"/>
        </w:rPr>
        <w:t>, por lo que existe un proceso de adaptación al sistema</w:t>
      </w:r>
      <w:r>
        <w:rPr>
          <w:rFonts w:ascii="Roboto" w:hAnsi="Roboto"/>
          <w:sz w:val="24"/>
          <w:lang w:val="es-CR"/>
        </w:rPr>
        <w:t>.</w:t>
      </w:r>
    </w:p>
    <w:p w:rsidR="00D658F1" w:rsidP="00D658F1" w:rsidRDefault="00D658F1" w14:paraId="0E7A7B40" w14:textId="77777777">
      <w:pPr>
        <w:pStyle w:val="Prrafodelista"/>
        <w:rPr>
          <w:rFonts w:ascii="Roboto" w:hAnsi="Roboto"/>
          <w:sz w:val="24"/>
          <w:lang w:val="es-CR"/>
        </w:rPr>
      </w:pPr>
    </w:p>
    <w:p w:rsidRPr="00D658F1" w:rsidR="00024E1D" w:rsidP="000400C3" w:rsidRDefault="00D658F1" w14:paraId="76DED548" w14:textId="70AA3659">
      <w:pPr>
        <w:pStyle w:val="Texto"/>
        <w:numPr>
          <w:ilvl w:val="0"/>
          <w:numId w:val="5"/>
        </w:numPr>
        <w:spacing w:before="0" w:after="0" w:line="240" w:lineRule="auto"/>
        <w:rPr>
          <w:rFonts w:ascii="Roboto" w:hAnsi="Roboto"/>
          <w:sz w:val="24"/>
          <w:lang w:val="es-CR"/>
        </w:rPr>
      </w:pPr>
      <w:r w:rsidRPr="00D658F1">
        <w:rPr>
          <w:rFonts w:ascii="Roboto" w:hAnsi="Roboto"/>
          <w:sz w:val="24"/>
          <w:lang w:val="es-CR"/>
        </w:rPr>
        <w:t>S</w:t>
      </w:r>
      <w:r w:rsidRPr="00D658F1" w:rsidR="00BA6C72">
        <w:rPr>
          <w:rFonts w:ascii="Roboto" w:hAnsi="Roboto"/>
          <w:sz w:val="24"/>
          <w:lang w:val="es-CR"/>
        </w:rPr>
        <w:t xml:space="preserve">e han </w:t>
      </w:r>
      <w:r w:rsidRPr="00D658F1" w:rsidR="00917921">
        <w:rPr>
          <w:rFonts w:ascii="Roboto" w:hAnsi="Roboto"/>
          <w:sz w:val="24"/>
          <w:lang w:val="es-CR"/>
        </w:rPr>
        <w:t>presentado algunos</w:t>
      </w:r>
      <w:r w:rsidRPr="00D658F1" w:rsidR="00BA6C72">
        <w:rPr>
          <w:rFonts w:ascii="Roboto" w:hAnsi="Roboto"/>
          <w:sz w:val="24"/>
          <w:lang w:val="es-CR"/>
        </w:rPr>
        <w:t xml:space="preserve"> incidentes </w:t>
      </w:r>
      <w:r w:rsidRPr="00D658F1" w:rsidR="00917921">
        <w:rPr>
          <w:rFonts w:ascii="Roboto" w:hAnsi="Roboto"/>
          <w:sz w:val="24"/>
          <w:lang w:val="es-CR"/>
        </w:rPr>
        <w:t>técnicos</w:t>
      </w:r>
      <w:r w:rsidRPr="00D658F1">
        <w:rPr>
          <w:rFonts w:ascii="Roboto" w:hAnsi="Roboto"/>
          <w:sz w:val="24"/>
          <w:lang w:val="es-CR"/>
        </w:rPr>
        <w:t xml:space="preserve"> en </w:t>
      </w:r>
      <w:r w:rsidRPr="00D658F1">
        <w:rPr>
          <w:rFonts w:ascii="Roboto" w:hAnsi="Roboto"/>
          <w:sz w:val="24"/>
          <w:lang w:val="es-CR"/>
        </w:rPr>
        <w:t>del Sistema de Auditorías Externas (SAES)</w:t>
      </w:r>
      <w:r>
        <w:rPr>
          <w:rFonts w:ascii="Roboto" w:hAnsi="Roboto"/>
          <w:sz w:val="24"/>
          <w:lang w:val="es-CR"/>
        </w:rPr>
        <w:t>.</w:t>
      </w:r>
    </w:p>
    <w:p w:rsidRPr="00917921" w:rsidR="00024E1D" w:rsidP="00917921" w:rsidRDefault="00024E1D" w14:paraId="668BB52C" w14:textId="77777777">
      <w:pPr>
        <w:pStyle w:val="Texto"/>
        <w:spacing w:before="0" w:after="0" w:line="240" w:lineRule="auto"/>
        <w:rPr>
          <w:rFonts w:ascii="Roboto" w:hAnsi="Roboto"/>
          <w:sz w:val="24"/>
          <w:lang w:val="es-CR"/>
        </w:rPr>
      </w:pPr>
    </w:p>
    <w:p w:rsidRPr="00917921" w:rsidR="001E018C" w:rsidP="00917921" w:rsidRDefault="003543EC" w14:paraId="048F0496" w14:textId="63D49056">
      <w:pPr>
        <w:pStyle w:val="Texto"/>
        <w:spacing w:before="0" w:after="0" w:line="240" w:lineRule="auto"/>
        <w:rPr>
          <w:rFonts w:ascii="Roboto" w:hAnsi="Roboto"/>
          <w:b/>
          <w:bCs/>
          <w:sz w:val="24"/>
          <w:lang w:val="es-CR"/>
        </w:rPr>
      </w:pPr>
      <w:r w:rsidRPr="00917921">
        <w:rPr>
          <w:rFonts w:ascii="Roboto" w:hAnsi="Roboto"/>
          <w:b/>
          <w:bCs/>
          <w:sz w:val="24"/>
          <w:lang w:val="es-CR"/>
        </w:rPr>
        <w:t>D</w:t>
      </w:r>
      <w:r w:rsidRPr="00917921" w:rsidR="001E018C">
        <w:rPr>
          <w:rFonts w:ascii="Roboto" w:hAnsi="Roboto"/>
          <w:b/>
          <w:bCs/>
          <w:sz w:val="24"/>
          <w:lang w:val="es-CR"/>
        </w:rPr>
        <w:t>ispone:</w:t>
      </w:r>
    </w:p>
    <w:p w:rsidRPr="00917921" w:rsidR="00024E1D" w:rsidP="00917921" w:rsidRDefault="00024E1D" w14:paraId="0B98E92F" w14:textId="77777777">
      <w:pPr>
        <w:pStyle w:val="Texto"/>
        <w:spacing w:before="0" w:after="0" w:line="240" w:lineRule="auto"/>
        <w:rPr>
          <w:rFonts w:ascii="Roboto" w:hAnsi="Roboto"/>
          <w:sz w:val="24"/>
          <w:lang w:val="es-CR"/>
        </w:rPr>
      </w:pPr>
    </w:p>
    <w:p w:rsidRPr="00917921" w:rsidR="001E018C" w:rsidP="00917921" w:rsidRDefault="00BA6C72" w14:paraId="566F728F" w14:textId="02F20CAE">
      <w:pPr>
        <w:pStyle w:val="Texto"/>
        <w:spacing w:before="0" w:after="0" w:line="240" w:lineRule="auto"/>
        <w:rPr>
          <w:rFonts w:ascii="Roboto" w:hAnsi="Roboto"/>
          <w:sz w:val="24"/>
          <w:lang w:val="es-CR"/>
        </w:rPr>
      </w:pPr>
      <w:r w:rsidRPr="00917921">
        <w:rPr>
          <w:rFonts w:ascii="Roboto" w:hAnsi="Roboto"/>
          <w:b/>
          <w:bCs/>
          <w:sz w:val="24"/>
          <w:lang w:val="es-CR"/>
        </w:rPr>
        <w:t xml:space="preserve">Ampliar el plazo </w:t>
      </w:r>
      <w:r w:rsidRPr="00917921" w:rsidR="00917921">
        <w:rPr>
          <w:rFonts w:ascii="Roboto" w:hAnsi="Roboto"/>
          <w:b/>
          <w:bCs/>
          <w:sz w:val="24"/>
          <w:lang w:val="es-CR"/>
        </w:rPr>
        <w:t>hasta el 30 de mayo de 2025</w:t>
      </w:r>
      <w:r w:rsidR="00917921">
        <w:rPr>
          <w:rFonts w:ascii="Roboto" w:hAnsi="Roboto"/>
          <w:b/>
          <w:bCs/>
          <w:sz w:val="24"/>
          <w:lang w:val="es-CR"/>
        </w:rPr>
        <w:t xml:space="preserve"> </w:t>
      </w:r>
      <w:r w:rsidRPr="00917921" w:rsidR="00917921">
        <w:rPr>
          <w:rFonts w:ascii="Roboto" w:hAnsi="Roboto"/>
          <w:sz w:val="24"/>
          <w:lang w:val="es-CR"/>
        </w:rPr>
        <w:t xml:space="preserve">para el suministro </w:t>
      </w:r>
      <w:r w:rsidRPr="00917921" w:rsidR="00D658F1">
        <w:rPr>
          <w:rFonts w:ascii="Roboto" w:hAnsi="Roboto"/>
          <w:sz w:val="24"/>
          <w:lang w:val="es-CR"/>
        </w:rPr>
        <w:t>del Informe de atestiguamiento de los riesgos de LC/FT/FPADM con corte al 2024</w:t>
      </w:r>
      <w:r w:rsidR="00D658F1">
        <w:rPr>
          <w:rFonts w:ascii="Roboto" w:hAnsi="Roboto"/>
          <w:sz w:val="24"/>
          <w:lang w:val="es-CR"/>
        </w:rPr>
        <w:t xml:space="preserve"> </w:t>
      </w:r>
      <w:r w:rsidRPr="00917921" w:rsidR="00917921">
        <w:rPr>
          <w:rFonts w:ascii="Roboto" w:hAnsi="Roboto"/>
          <w:sz w:val="24"/>
          <w:lang w:val="es-CR"/>
        </w:rPr>
        <w:t>por parte de los sujetos obligados</w:t>
      </w:r>
      <w:r w:rsidR="00D658F1">
        <w:rPr>
          <w:rFonts w:ascii="Roboto" w:hAnsi="Roboto"/>
          <w:sz w:val="24"/>
          <w:lang w:val="es-CR"/>
        </w:rPr>
        <w:t>.</w:t>
      </w:r>
    </w:p>
    <w:p w:rsidRPr="00917921" w:rsidR="00F700B5" w:rsidP="00917921" w:rsidRDefault="00F700B5" w14:paraId="5E966E73" w14:textId="77777777">
      <w:pPr>
        <w:pStyle w:val="Texto"/>
        <w:spacing w:before="0" w:after="0" w:line="240" w:lineRule="auto"/>
        <w:rPr>
          <w:rFonts w:ascii="Roboto" w:hAnsi="Roboto"/>
          <w:sz w:val="24"/>
          <w:lang w:val="es-CR"/>
        </w:rPr>
      </w:pPr>
    </w:p>
    <w:p w:rsidRPr="00917921" w:rsidR="0023409E" w:rsidP="00917921" w:rsidRDefault="003A3800" w14:paraId="70778498" w14:textId="1247EAE6">
      <w:pPr>
        <w:pStyle w:val="Texto"/>
        <w:spacing w:before="0" w:after="0" w:line="240" w:lineRule="auto"/>
        <w:rPr>
          <w:rFonts w:ascii="Roboto" w:hAnsi="Roboto"/>
          <w:sz w:val="24"/>
          <w:lang w:val="es-CR"/>
        </w:rPr>
      </w:pPr>
      <w:r>
        <w:rPr>
          <w:rFonts w:ascii="Roboto" w:hAnsi="Roboto"/>
          <w:sz w:val="24"/>
          <w:lang w:val="es-CR"/>
        </w:rPr>
        <w:t>P</w:t>
      </w:r>
      <w:r w:rsidRPr="00917921" w:rsidR="00103E37">
        <w:rPr>
          <w:rFonts w:ascii="Roboto" w:hAnsi="Roboto"/>
          <w:sz w:val="24"/>
          <w:lang w:val="es-CR"/>
        </w:rPr>
        <w:t xml:space="preserve">ara cualquier consulta o aclaración, </w:t>
      </w:r>
      <w:r w:rsidRPr="00917921" w:rsidR="0023409E">
        <w:rPr>
          <w:rFonts w:ascii="Roboto" w:hAnsi="Roboto"/>
          <w:sz w:val="24"/>
          <w:lang w:val="es-CR"/>
        </w:rPr>
        <w:t>puede comunicar</w:t>
      </w:r>
      <w:r w:rsidRPr="00917921" w:rsidR="00103E37">
        <w:rPr>
          <w:rFonts w:ascii="Roboto" w:hAnsi="Roboto"/>
          <w:sz w:val="24"/>
          <w:lang w:val="es-CR"/>
        </w:rPr>
        <w:t>se</w:t>
      </w:r>
      <w:r w:rsidRPr="00917921" w:rsidR="0023409E">
        <w:rPr>
          <w:rFonts w:ascii="Roboto" w:hAnsi="Roboto"/>
          <w:sz w:val="24"/>
          <w:lang w:val="es-CR"/>
        </w:rPr>
        <w:t xml:space="preserve"> al correo</w:t>
      </w:r>
      <w:r w:rsidRPr="00917921" w:rsidR="00103E37">
        <w:rPr>
          <w:rFonts w:ascii="Roboto" w:hAnsi="Roboto"/>
          <w:sz w:val="24"/>
          <w:lang w:val="es-CR"/>
        </w:rPr>
        <w:t xml:space="preserve"> electrónico</w:t>
      </w:r>
      <w:r w:rsidRPr="00917921" w:rsidR="0023409E">
        <w:rPr>
          <w:rFonts w:ascii="Roboto" w:hAnsi="Roboto"/>
          <w:sz w:val="24"/>
        </w:rPr>
        <w:t xml:space="preserve"> </w:t>
      </w:r>
      <w:hyperlink w:history="1" r:id="rId12">
        <w:r w:rsidRPr="00917921" w:rsidR="004C526E">
          <w:rPr>
            <w:rStyle w:val="Hipervnculo"/>
            <w:rFonts w:ascii="Roboto" w:hAnsi="Roboto"/>
            <w:sz w:val="24"/>
            <w:lang w:val="es-CR"/>
          </w:rPr>
          <w:t>consultas-saes-lcft@sugef.fi.cr</w:t>
        </w:r>
      </w:hyperlink>
      <w:r w:rsidRPr="00917921" w:rsidR="004C526E">
        <w:rPr>
          <w:rFonts w:ascii="Roboto" w:hAnsi="Roboto"/>
          <w:sz w:val="24"/>
          <w:lang w:val="es-CR"/>
        </w:rPr>
        <w:t>,</w:t>
      </w:r>
      <w:r w:rsidRPr="00917921" w:rsidR="004C526E">
        <w:rPr>
          <w:color w:val="0070C0"/>
          <w:sz w:val="24"/>
          <w:lang w:val="es-CR"/>
        </w:rPr>
        <w:t xml:space="preserve"> </w:t>
      </w:r>
      <w:r w:rsidRPr="00917921" w:rsidR="004C526E">
        <w:rPr>
          <w:rFonts w:ascii="Roboto" w:hAnsi="Roboto"/>
          <w:sz w:val="24"/>
          <w:lang w:val="es-CR"/>
        </w:rPr>
        <w:t xml:space="preserve"> en </w:t>
      </w:r>
      <w:r w:rsidRPr="00917921" w:rsidR="00103E37">
        <w:rPr>
          <w:rFonts w:ascii="Roboto" w:hAnsi="Roboto"/>
          <w:sz w:val="24"/>
          <w:lang w:val="es-CR"/>
        </w:rPr>
        <w:t xml:space="preserve">el </w:t>
      </w:r>
      <w:r w:rsidRPr="00917921" w:rsidR="004C526E">
        <w:rPr>
          <w:rFonts w:ascii="Roboto" w:hAnsi="Roboto"/>
          <w:sz w:val="24"/>
          <w:lang w:val="es-CR"/>
        </w:rPr>
        <w:t xml:space="preserve">horario de atención de </w:t>
      </w:r>
      <w:r w:rsidRPr="00917921" w:rsidR="007616AC">
        <w:rPr>
          <w:rFonts w:ascii="Roboto" w:hAnsi="Roboto"/>
          <w:sz w:val="24"/>
          <w:lang w:val="es-CR"/>
        </w:rPr>
        <w:t>lunes</w:t>
      </w:r>
      <w:r w:rsidRPr="00917921" w:rsidR="004C526E">
        <w:rPr>
          <w:rFonts w:ascii="Roboto" w:hAnsi="Roboto"/>
          <w:sz w:val="24"/>
          <w:lang w:val="es-CR"/>
        </w:rPr>
        <w:t xml:space="preserve"> a </w:t>
      </w:r>
      <w:r w:rsidR="007616AC">
        <w:rPr>
          <w:rFonts w:ascii="Roboto" w:hAnsi="Roboto"/>
          <w:sz w:val="24"/>
          <w:lang w:val="es-CR"/>
        </w:rPr>
        <w:t>v</w:t>
      </w:r>
      <w:r w:rsidRPr="00917921" w:rsidR="004C526E">
        <w:rPr>
          <w:rFonts w:ascii="Roboto" w:hAnsi="Roboto"/>
          <w:sz w:val="24"/>
          <w:lang w:val="es-CR"/>
        </w:rPr>
        <w:t>iernes</w:t>
      </w:r>
      <w:r w:rsidRPr="00917921" w:rsidR="00103E37">
        <w:rPr>
          <w:rFonts w:ascii="Roboto" w:hAnsi="Roboto"/>
          <w:sz w:val="24"/>
          <w:lang w:val="es-CR"/>
        </w:rPr>
        <w:t>,</w:t>
      </w:r>
      <w:r w:rsidRPr="00917921" w:rsidR="004C526E">
        <w:rPr>
          <w:rFonts w:ascii="Roboto" w:hAnsi="Roboto"/>
          <w:sz w:val="24"/>
          <w:lang w:val="es-CR"/>
        </w:rPr>
        <w:t xml:space="preserve"> de 8:00 a.m. a 4:00 p.m.</w:t>
      </w:r>
    </w:p>
    <w:p w:rsidRPr="00917921" w:rsidR="001E018C" w:rsidP="00917921" w:rsidRDefault="004C526E" w14:paraId="0E8BFBDB" w14:textId="62432873">
      <w:pPr>
        <w:pStyle w:val="Texto"/>
        <w:spacing w:before="0" w:after="0" w:line="240" w:lineRule="auto"/>
        <w:rPr>
          <w:rFonts w:ascii="Roboto" w:hAnsi="Roboto"/>
          <w:sz w:val="24"/>
          <w:lang w:val="es-CR"/>
        </w:rPr>
      </w:pPr>
      <w:r w:rsidRPr="00917921">
        <w:rPr>
          <w:rFonts w:ascii="Roboto" w:hAnsi="Roboto"/>
          <w:sz w:val="24"/>
          <w:lang w:val="es-CR"/>
        </w:rPr>
        <w:t xml:space="preserve"> </w:t>
      </w:r>
    </w:p>
    <w:p w:rsidRPr="00917921" w:rsidR="00103E37" w:rsidP="00917921" w:rsidRDefault="00103E37" w14:paraId="7A9D003F" w14:textId="77777777">
      <w:pPr>
        <w:pStyle w:val="Texto"/>
        <w:spacing w:before="0" w:after="0" w:line="240" w:lineRule="auto"/>
        <w:rPr>
          <w:rFonts w:ascii="Roboto" w:hAnsi="Roboto"/>
          <w:sz w:val="24"/>
          <w:lang w:val="es-CR"/>
        </w:rPr>
      </w:pPr>
    </w:p>
    <w:p w:rsidRPr="00917921" w:rsidR="00181ABF" w:rsidP="00917921" w:rsidRDefault="00181ABF" w14:paraId="18BFD22A" w14:textId="77777777">
      <w:pPr>
        <w:pStyle w:val="Texto"/>
        <w:spacing w:before="0" w:after="0" w:line="240" w:lineRule="auto"/>
        <w:rPr>
          <w:rFonts w:ascii="Roboto" w:hAnsi="Roboto"/>
          <w:sz w:val="24"/>
        </w:rPr>
      </w:pPr>
      <w:r w:rsidRPr="00917921">
        <w:rPr>
          <w:rFonts w:ascii="Roboto" w:hAnsi="Roboto"/>
          <w:sz w:val="24"/>
        </w:rPr>
        <w:t>Atentamente,</w:t>
      </w:r>
    </w:p>
    <w:p w:rsidR="00917921" w:rsidP="00917921" w:rsidRDefault="005F146A" w14:paraId="1BDD4F67" w14:textId="4784CD06">
      <w:pPr>
        <w:pStyle w:val="Negrita"/>
        <w:spacing w:line="240" w:lineRule="auto"/>
        <w:jc w:val="left"/>
        <w:rPr>
          <w:rFonts w:ascii="Roboto" w:hAnsi="Roboto"/>
          <w:b w:val="0"/>
          <w:sz w:val="24"/>
        </w:rPr>
      </w:pPr>
      <w:r w:rsidRPr="00917921">
        <w:rPr>
          <w:noProof/>
          <w:sz w:val="24"/>
        </w:rPr>
        <w:drawing>
          <wp:inline distT="0" distB="0" distL="0" distR="0" wp14:anchorId="66A8871C" wp14:editId="6A5434D5">
            <wp:extent cx="946317" cy="532263"/>
            <wp:effectExtent l="0" t="0" r="6350" b="1270"/>
            <wp:docPr id="130283846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3"/>
                    <a:stretch>
                      <a:fillRect/>
                    </a:stretch>
                  </pic:blipFill>
                  <pic:spPr>
                    <a:xfrm>
                      <a:off x="0" y="0"/>
                      <a:ext cx="962061" cy="541118"/>
                    </a:xfrm>
                    <a:prstGeom prst="rect">
                      <a:avLst/>
                    </a:prstGeom>
                  </pic:spPr>
                </pic:pic>
              </a:graphicData>
            </a:graphic>
          </wp:inline>
        </w:drawing>
      </w:r>
    </w:p>
    <w:p w:rsidRPr="00917921" w:rsidR="00FA2561" w:rsidP="00917921" w:rsidRDefault="00FA2561" w14:paraId="1DB00B2D" w14:textId="43A13E3C">
      <w:pPr>
        <w:pStyle w:val="Negrita"/>
        <w:spacing w:line="240" w:lineRule="auto"/>
        <w:jc w:val="left"/>
        <w:rPr>
          <w:rFonts w:ascii="Roboto" w:hAnsi="Roboto"/>
          <w:b w:val="0"/>
          <w:sz w:val="24"/>
        </w:rPr>
      </w:pPr>
      <w:r w:rsidRPr="00917921">
        <w:rPr>
          <w:rFonts w:ascii="Roboto" w:hAnsi="Roboto"/>
          <w:b w:val="0"/>
          <w:sz w:val="24"/>
        </w:rPr>
        <w:t>Jose Carlos Rojas Vargas</w:t>
      </w:r>
    </w:p>
    <w:p w:rsidRPr="0023409E" w:rsidR="00D2422E" w:rsidP="00A42D67" w:rsidRDefault="00181ABF" w14:paraId="2AF0B5F9" w14:textId="707A2CE5">
      <w:pPr>
        <w:pStyle w:val="Negrita"/>
        <w:spacing w:line="240" w:lineRule="auto"/>
        <w:jc w:val="left"/>
        <w:rPr>
          <w:rFonts w:ascii="Roboto" w:hAnsi="Roboto"/>
          <w:szCs w:val="22"/>
        </w:rPr>
      </w:pPr>
      <w:r w:rsidRPr="00917921">
        <w:rPr>
          <w:rFonts w:ascii="Roboto" w:hAnsi="Roboto"/>
          <w:sz w:val="24"/>
        </w:rPr>
        <w:t>Intendente</w:t>
      </w:r>
    </w:p>
    <w:p w:rsidRPr="0023409E" w:rsidR="00181ABF" w:rsidP="00917921" w:rsidRDefault="00181ABF" w14:paraId="6F81CAC6" w14:textId="77777777">
      <w:pPr>
        <w:pStyle w:val="Negrita"/>
        <w:spacing w:line="240" w:lineRule="auto"/>
        <w:rPr>
          <w:rFonts w:ascii="Roboto" w:hAnsi="Roboto"/>
          <w:szCs w:val="22"/>
        </w:rPr>
      </w:pPr>
    </w:p>
    <w:p w:rsidRPr="008540FA" w:rsidR="00E42AAC" w:rsidP="00917921" w:rsidRDefault="003543EC" w14:paraId="63E1E2FF" w14:textId="479FD3F1">
      <w:pPr>
        <w:pStyle w:val="CC"/>
        <w:spacing w:line="240" w:lineRule="auto"/>
        <w:rPr>
          <w:rFonts w:ascii="Roboto" w:hAnsi="Roboto"/>
          <w:i/>
          <w:iCs/>
          <w:sz w:val="16"/>
          <w:szCs w:val="16"/>
        </w:rPr>
      </w:pPr>
      <w:r w:rsidRPr="008540FA">
        <w:rPr>
          <w:rFonts w:ascii="Roboto" w:hAnsi="Roboto"/>
          <w:i/>
          <w:iCs/>
          <w:sz w:val="16"/>
          <w:szCs w:val="16"/>
        </w:rPr>
        <w:t>RAM/RCA/AICA/</w:t>
      </w:r>
    </w:p>
    <w:sectPr w:rsidRPr="008540FA" w:rsidR="00E42AAC" w:rsidSect="002A1EE4">
      <w:headerReference w:type="default" r:id="rId14"/>
      <w:footerReference w:type="default" r:id="rId15"/>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F4F40" w14:textId="77777777" w:rsidR="00066E1B" w:rsidRDefault="00066E1B" w:rsidP="00181ABF">
      <w:pPr>
        <w:spacing w:line="240" w:lineRule="auto"/>
      </w:pPr>
      <w:r>
        <w:separator/>
      </w:r>
    </w:p>
  </w:endnote>
  <w:endnote w:type="continuationSeparator" w:id="0">
    <w:p w14:paraId="4993EE5B" w14:textId="77777777" w:rsidR="00066E1B" w:rsidRDefault="00066E1B"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78756A" w:rsidR="00C32DC7" w:rsidTr="00C32DC7" w14:paraId="4053BAE9" w14:textId="77777777">
      <w:tc>
        <w:tcPr>
          <w:tcW w:w="7356" w:type="dxa"/>
        </w:tcPr>
        <w:p w:rsidRPr="0078756A" w:rsidR="00DF751E" w:rsidP="00DF751E" w:rsidRDefault="00DF751E" w14:paraId="703B2E33" w14:textId="77777777">
          <w:pPr>
            <w:pStyle w:val="Piedepgina"/>
            <w:jc w:val="center"/>
            <w:rPr>
              <w:rFonts w:ascii="Roboto" w:hAnsi="Roboto"/>
            </w:rPr>
          </w:pPr>
          <w:r w:rsidRPr="0078756A">
            <w:rPr>
              <w:rFonts w:ascii="Roboto" w:hAnsi="Roboto"/>
              <w:b/>
              <w:noProof/>
              <w:sz w:val="18"/>
            </w:rPr>
            <mc:AlternateContent>
              <mc:Choice Requires="wps">
                <w:drawing>
                  <wp:anchor distT="0" distB="0" distL="114300" distR="114300" simplePos="0" relativeHeight="251663360" behindDoc="0" locked="0" layoutInCell="0" allowOverlap="1" wp14:editId="69CB3C35" wp14:anchorId="7B4038AD">
                    <wp:simplePos x="0" y="0"/>
                    <wp:positionH relativeFrom="page">
                      <wp:posOffset>0</wp:posOffset>
                    </wp:positionH>
                    <wp:positionV relativeFrom="page">
                      <wp:posOffset>9594215</wp:posOffset>
                    </wp:positionV>
                    <wp:extent cx="7772400" cy="273050"/>
                    <wp:effectExtent l="0" t="0" r="0" b="12700"/>
                    <wp:wrapNone/>
                    <wp:docPr id="4" name="MSIPCMa3bb4dc68daa92cca3e6eb8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751E" w:rsidR="00DF751E" w:rsidP="00DF751E" w:rsidRDefault="00DF751E" w14:paraId="34D1A4BB" w14:textId="77777777">
                                <w:pPr>
                                  <w:jc w:val="center"/>
                                  <w:rPr>
                                    <w:rFonts w:ascii="Calibri" w:hAnsi="Calibri" w:cs="Calibri"/>
                                    <w:color w:val="000000"/>
                                    <w:sz w:val="20"/>
                                  </w:rPr>
                                </w:pPr>
                                <w:r w:rsidRPr="00DF751E">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B4038AD">
                    <v:stroke joinstyle="miter"/>
                    <v:path gradientshapeok="t" o:connecttype="rect"/>
                  </v:shapetype>
                  <v:shape id="MSIPCMa3bb4dc68daa92cca3e6eb8b"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DF751E" w:rsidR="00DF751E" w:rsidP="00DF751E" w:rsidRDefault="00DF751E" w14:paraId="34D1A4BB" w14:textId="77777777">
                          <w:pPr>
                            <w:jc w:val="center"/>
                            <w:rPr>
                              <w:rFonts w:ascii="Calibri" w:hAnsi="Calibri" w:cs="Calibri"/>
                              <w:color w:val="000000"/>
                              <w:sz w:val="20"/>
                            </w:rPr>
                          </w:pPr>
                          <w:r w:rsidRPr="00DF751E">
                            <w:rPr>
                              <w:rFonts w:ascii="Calibri" w:hAnsi="Calibri" w:cs="Calibri"/>
                              <w:color w:val="000000"/>
                              <w:sz w:val="20"/>
                            </w:rPr>
                            <w:t>Uso Interno</w:t>
                          </w:r>
                        </w:p>
                      </w:txbxContent>
                    </v:textbox>
                    <w10:wrap anchorx="page" anchory="page"/>
                  </v:shape>
                </w:pict>
              </mc:Fallback>
            </mc:AlternateContent>
          </w:r>
          <w:r w:rsidRPr="0078756A">
            <w:rPr>
              <w:rFonts w:ascii="Roboto" w:hAnsi="Roboto"/>
              <w:b/>
              <w:w w:val="95"/>
              <w:sz w:val="18"/>
            </w:rPr>
            <w:t>Web:</w:t>
          </w:r>
          <w:r w:rsidRPr="0078756A">
            <w:rPr>
              <w:rFonts w:ascii="Roboto" w:hAnsi="Roboto"/>
              <w:b/>
              <w:spacing w:val="2"/>
              <w:w w:val="95"/>
              <w:sz w:val="18"/>
            </w:rPr>
            <w:t xml:space="preserve"> </w:t>
          </w:r>
          <w:hyperlink r:id="rId1">
            <w:r w:rsidRPr="0078756A">
              <w:rPr>
                <w:rFonts w:ascii="Roboto" w:hAnsi="Roboto"/>
                <w:w w:val="95"/>
                <w:sz w:val="18"/>
              </w:rPr>
              <w:t>www.sugef.fi.cr</w:t>
            </w:r>
            <w:r w:rsidRPr="0078756A">
              <w:rPr>
                <w:rFonts w:ascii="Roboto" w:hAnsi="Roboto"/>
                <w:spacing w:val="1"/>
                <w:w w:val="95"/>
                <w:sz w:val="18"/>
              </w:rPr>
              <w:t xml:space="preserve"> </w:t>
            </w:r>
          </w:hyperlink>
          <w:r w:rsidRPr="0078756A">
            <w:rPr>
              <w:rFonts w:ascii="Roboto" w:hAnsi="Roboto"/>
              <w:w w:val="85"/>
              <w:sz w:val="18"/>
            </w:rPr>
            <w:t>|</w:t>
          </w:r>
          <w:r w:rsidRPr="0078756A">
            <w:rPr>
              <w:rFonts w:ascii="Roboto" w:hAnsi="Roboto"/>
              <w:spacing w:val="11"/>
              <w:w w:val="85"/>
              <w:sz w:val="18"/>
            </w:rPr>
            <w:t xml:space="preserve"> </w:t>
          </w:r>
          <w:r w:rsidRPr="0078756A">
            <w:rPr>
              <w:rFonts w:ascii="Roboto" w:hAnsi="Roboto"/>
              <w:b/>
              <w:w w:val="95"/>
              <w:sz w:val="18"/>
            </w:rPr>
            <w:t>Correo electrónico:</w:t>
          </w:r>
          <w:r w:rsidRPr="0078756A">
            <w:rPr>
              <w:rFonts w:ascii="Roboto" w:hAnsi="Roboto"/>
              <w:b/>
              <w:spacing w:val="6"/>
              <w:w w:val="95"/>
              <w:sz w:val="18"/>
            </w:rPr>
            <w:t xml:space="preserve"> </w:t>
          </w:r>
          <w:hyperlink w:history="1" r:id="rId2">
            <w:r w:rsidRPr="0078756A">
              <w:rPr>
                <w:rStyle w:val="Hipervnculo"/>
                <w:rFonts w:ascii="Roboto" w:hAnsi="Roboto"/>
                <w:w w:val="95"/>
                <w:sz w:val="18"/>
              </w:rPr>
              <w:t>sugefcr@sugef.fi.cr</w:t>
            </w:r>
            <w:r w:rsidRPr="0078756A">
              <w:rPr>
                <w:rStyle w:val="Hipervnculo"/>
                <w:rFonts w:ascii="Roboto" w:hAnsi="Roboto"/>
                <w:spacing w:val="1"/>
                <w:w w:val="95"/>
                <w:sz w:val="18"/>
              </w:rPr>
              <w:t xml:space="preserve"> </w:t>
            </w:r>
          </w:hyperlink>
          <w:r w:rsidRPr="0078756A">
            <w:rPr>
              <w:rFonts w:ascii="Roboto" w:hAnsi="Roboto"/>
              <w:w w:val="85"/>
              <w:sz w:val="18"/>
            </w:rPr>
            <w:t>|</w:t>
          </w:r>
          <w:r w:rsidRPr="0078756A">
            <w:rPr>
              <w:rFonts w:ascii="Roboto" w:hAnsi="Roboto"/>
              <w:spacing w:val="11"/>
              <w:w w:val="85"/>
              <w:sz w:val="18"/>
            </w:rPr>
            <w:t xml:space="preserve"> </w:t>
          </w:r>
          <w:r w:rsidRPr="0078756A">
            <w:rPr>
              <w:rFonts w:ascii="Roboto" w:hAnsi="Roboto"/>
              <w:b/>
              <w:w w:val="95"/>
              <w:sz w:val="18"/>
            </w:rPr>
            <w:t>Teléfono:</w:t>
          </w:r>
          <w:r w:rsidRPr="0078756A">
            <w:rPr>
              <w:rFonts w:ascii="Roboto" w:hAnsi="Roboto"/>
              <w:b/>
              <w:spacing w:val="6"/>
              <w:w w:val="95"/>
              <w:sz w:val="18"/>
            </w:rPr>
            <w:t xml:space="preserve"> </w:t>
          </w:r>
          <w:r w:rsidRPr="0078756A">
            <w:rPr>
              <w:rFonts w:ascii="Roboto" w:hAnsi="Roboto"/>
              <w:w w:val="95"/>
              <w:sz w:val="18"/>
            </w:rPr>
            <w:t>2243-4848</w:t>
          </w:r>
        </w:p>
        <w:p w:rsidRPr="0078756A" w:rsidR="00C32DC7" w:rsidP="00181ABF" w:rsidRDefault="00C32DC7" w14:paraId="29685663" w14:textId="77777777">
          <w:pPr>
            <w:pStyle w:val="Piedepgina"/>
            <w:rPr>
              <w:rFonts w:ascii="Roboto" w:hAnsi="Roboto"/>
              <w:b/>
              <w:color w:val="7F7F7F" w:themeColor="text1" w:themeTint="80"/>
              <w:sz w:val="16"/>
              <w:szCs w:val="16"/>
            </w:rPr>
          </w:pPr>
        </w:p>
      </w:tc>
      <w:tc>
        <w:tcPr>
          <w:tcW w:w="1472" w:type="dxa"/>
        </w:tcPr>
        <w:p w:rsidRPr="0078756A" w:rsidR="00C32DC7" w:rsidP="00181ABF" w:rsidRDefault="00C32DC7" w14:paraId="22C6D12F" w14:textId="77777777">
          <w:pPr>
            <w:pStyle w:val="Piedepgina"/>
            <w:jc w:val="right"/>
            <w:rPr>
              <w:rFonts w:ascii="Roboto" w:hAnsi="Roboto"/>
              <w:b/>
              <w:color w:val="7F7F7F" w:themeColor="text1" w:themeTint="80"/>
              <w:sz w:val="16"/>
              <w:szCs w:val="16"/>
            </w:rPr>
          </w:pPr>
          <w:r w:rsidRPr="0078756A">
            <w:rPr>
              <w:rFonts w:ascii="Roboto" w:hAnsi="Roboto"/>
              <w:b/>
              <w:color w:val="7F7F7F" w:themeColor="text1" w:themeTint="80"/>
              <w:sz w:val="16"/>
              <w:szCs w:val="16"/>
            </w:rPr>
            <w:fldChar w:fldCharType="begin"/>
          </w:r>
          <w:r w:rsidRPr="0078756A">
            <w:rPr>
              <w:rFonts w:ascii="Roboto" w:hAnsi="Roboto"/>
              <w:b/>
              <w:color w:val="7F7F7F" w:themeColor="text1" w:themeTint="80"/>
              <w:sz w:val="16"/>
              <w:szCs w:val="16"/>
            </w:rPr>
            <w:instrText>PAGE   \* MERGEFORMAT</w:instrText>
          </w:r>
          <w:r w:rsidRPr="0078756A">
            <w:rPr>
              <w:rFonts w:ascii="Roboto" w:hAnsi="Roboto"/>
              <w:b/>
              <w:color w:val="7F7F7F" w:themeColor="text1" w:themeTint="80"/>
              <w:sz w:val="16"/>
              <w:szCs w:val="16"/>
            </w:rPr>
            <w:fldChar w:fldCharType="separate"/>
          </w:r>
          <w:r w:rsidRPr="0078756A">
            <w:rPr>
              <w:rFonts w:ascii="Roboto" w:hAnsi="Roboto"/>
              <w:b/>
              <w:noProof/>
              <w:color w:val="7F7F7F" w:themeColor="text1" w:themeTint="80"/>
              <w:sz w:val="16"/>
              <w:szCs w:val="16"/>
            </w:rPr>
            <w:t>1</w:t>
          </w:r>
          <w:r w:rsidRPr="0078756A">
            <w:rPr>
              <w:rFonts w:ascii="Roboto" w:hAnsi="Roboto"/>
              <w:b/>
              <w:color w:val="7F7F7F" w:themeColor="text1" w:themeTint="80"/>
              <w:sz w:val="16"/>
              <w:szCs w:val="16"/>
            </w:rPr>
            <w:fldChar w:fldCharType="end"/>
          </w:r>
        </w:p>
      </w:tc>
    </w:tr>
  </w:tbl>
  <w:p w:rsidRPr="00181ABF" w:rsidR="00181ABF" w:rsidP="00181ABF" w:rsidRDefault="00181ABF" w14:paraId="6736576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1DF81" w14:textId="77777777" w:rsidR="00066E1B" w:rsidRDefault="00066E1B" w:rsidP="00181ABF">
      <w:pPr>
        <w:spacing w:line="240" w:lineRule="auto"/>
      </w:pPr>
      <w:r>
        <w:separator/>
      </w:r>
    </w:p>
  </w:footnote>
  <w:footnote w:type="continuationSeparator" w:id="0">
    <w:p w14:paraId="64829B2A" w14:textId="77777777" w:rsidR="00066E1B" w:rsidRDefault="00066E1B"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ABF" w:rsidRDefault="00CF3A11" w14:paraId="6EEFE049" w14:textId="77777777">
    <w:pPr>
      <w:pStyle w:val="Encabezado"/>
    </w:pPr>
    <w:r>
      <w:rPr>
        <w:noProof/>
      </w:rPr>
      <w:drawing>
        <wp:anchor distT="0" distB="0" distL="114300" distR="114300" simplePos="0" relativeHeight="251662336" behindDoc="1" locked="0" layoutInCell="1" allowOverlap="1" wp14:editId="3D86E65C" wp14:anchorId="0D958E75">
          <wp:simplePos x="0" y="0"/>
          <wp:positionH relativeFrom="page">
            <wp:align>left</wp:align>
          </wp:positionH>
          <wp:positionV relativeFrom="paragraph">
            <wp:posOffset>-448945</wp:posOffset>
          </wp:positionV>
          <wp:extent cx="7761191" cy="990600"/>
          <wp:effectExtent l="0" t="0" r="0" b="0"/>
          <wp:wrapNone/>
          <wp:docPr id="1071233550" name="Imagen 1071233550"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C32DC7" w:rsidRDefault="00181ABF" w14:paraId="037C4A82"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97BFA"/>
    <w:multiLevelType w:val="hybridMultilevel"/>
    <w:tmpl w:val="58A2B7BE"/>
    <w:lvl w:ilvl="0" w:tplc="73CE2C36">
      <w:start w:val="1"/>
      <w:numFmt w:val="upperRoman"/>
      <w:lvlText w:val="%1."/>
      <w:lvlJc w:val="right"/>
      <w:pPr>
        <w:ind w:left="720" w:hanging="360"/>
      </w:pPr>
      <w:rPr>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4466352E"/>
    <w:multiLevelType w:val="hybridMultilevel"/>
    <w:tmpl w:val="A2E49D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57BA4059"/>
    <w:multiLevelType w:val="hybridMultilevel"/>
    <w:tmpl w:val="CF661254"/>
    <w:lvl w:ilvl="0" w:tplc="1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AD91C11"/>
    <w:multiLevelType w:val="hybridMultilevel"/>
    <w:tmpl w:val="BB4CD51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36004546">
    <w:abstractNumId w:val="1"/>
  </w:num>
  <w:num w:numId="2" w16cid:durableId="460611624">
    <w:abstractNumId w:val="3"/>
  </w:num>
  <w:num w:numId="3" w16cid:durableId="27148346">
    <w:abstractNumId w:val="2"/>
  </w:num>
  <w:num w:numId="4" w16cid:durableId="1351252909">
    <w:abstractNumId w:val="4"/>
  </w:num>
  <w:num w:numId="5" w16cid:durableId="1399207192">
    <w:abstractNumId w:val="0"/>
  </w:num>
  <w:num w:numId="6" w16cid:durableId="849107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1B"/>
    <w:rsid w:val="000202E3"/>
    <w:rsid w:val="00024E1D"/>
    <w:rsid w:val="00066E1B"/>
    <w:rsid w:val="00103E37"/>
    <w:rsid w:val="00106C0E"/>
    <w:rsid w:val="00124296"/>
    <w:rsid w:val="00181ABF"/>
    <w:rsid w:val="00194910"/>
    <w:rsid w:val="001B1D1F"/>
    <w:rsid w:val="001E018C"/>
    <w:rsid w:val="001E782F"/>
    <w:rsid w:val="00221672"/>
    <w:rsid w:val="00221E36"/>
    <w:rsid w:val="0023409E"/>
    <w:rsid w:val="0028253C"/>
    <w:rsid w:val="002A1EE4"/>
    <w:rsid w:val="003172BE"/>
    <w:rsid w:val="003543EC"/>
    <w:rsid w:val="003803CE"/>
    <w:rsid w:val="003A3800"/>
    <w:rsid w:val="003A5C29"/>
    <w:rsid w:val="00425400"/>
    <w:rsid w:val="00433FD9"/>
    <w:rsid w:val="004C526E"/>
    <w:rsid w:val="004F69B9"/>
    <w:rsid w:val="00563446"/>
    <w:rsid w:val="00596C67"/>
    <w:rsid w:val="005F146A"/>
    <w:rsid w:val="00752814"/>
    <w:rsid w:val="00753066"/>
    <w:rsid w:val="007561D2"/>
    <w:rsid w:val="007616AC"/>
    <w:rsid w:val="0078756A"/>
    <w:rsid w:val="0079222D"/>
    <w:rsid w:val="007E5369"/>
    <w:rsid w:val="008540FA"/>
    <w:rsid w:val="00861EE8"/>
    <w:rsid w:val="0089135A"/>
    <w:rsid w:val="008F163E"/>
    <w:rsid w:val="0090139C"/>
    <w:rsid w:val="00917921"/>
    <w:rsid w:val="00937EF0"/>
    <w:rsid w:val="00A34882"/>
    <w:rsid w:val="00A42D67"/>
    <w:rsid w:val="00B054AA"/>
    <w:rsid w:val="00BA6C72"/>
    <w:rsid w:val="00BF7ED1"/>
    <w:rsid w:val="00C12693"/>
    <w:rsid w:val="00C12BA5"/>
    <w:rsid w:val="00C32DC7"/>
    <w:rsid w:val="00C82732"/>
    <w:rsid w:val="00CF3A11"/>
    <w:rsid w:val="00D24104"/>
    <w:rsid w:val="00D2422E"/>
    <w:rsid w:val="00D43E8D"/>
    <w:rsid w:val="00D658F1"/>
    <w:rsid w:val="00D90222"/>
    <w:rsid w:val="00DF751E"/>
    <w:rsid w:val="00E42AAC"/>
    <w:rsid w:val="00F05ABE"/>
    <w:rsid w:val="00F700B5"/>
    <w:rsid w:val="00FA256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46E72"/>
  <w15:chartTrackingRefBased/>
  <w15:docId w15:val="{04F4EFF0-DDC7-419C-A9FC-B01F78D7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32DC7"/>
    <w:rPr>
      <w:color w:val="0563C1" w:themeColor="hyperlink"/>
      <w:u w:val="single"/>
    </w:rPr>
  </w:style>
  <w:style w:type="paragraph" w:styleId="Prrafodelista">
    <w:name w:val="List Paragraph"/>
    <w:basedOn w:val="Normal"/>
    <w:uiPriority w:val="34"/>
    <w:qFormat/>
    <w:rsid w:val="00024E1D"/>
    <w:pPr>
      <w:ind w:left="720"/>
      <w:contextualSpacing/>
    </w:pPr>
  </w:style>
  <w:style w:type="character" w:styleId="Refdecomentario">
    <w:name w:val="annotation reference"/>
    <w:basedOn w:val="Fuentedeprrafopredeter"/>
    <w:uiPriority w:val="99"/>
    <w:semiHidden/>
    <w:unhideWhenUsed/>
    <w:rsid w:val="005F146A"/>
    <w:rPr>
      <w:sz w:val="16"/>
      <w:szCs w:val="16"/>
    </w:rPr>
  </w:style>
  <w:style w:type="paragraph" w:styleId="Textocomentario">
    <w:name w:val="annotation text"/>
    <w:basedOn w:val="Normal"/>
    <w:link w:val="TextocomentarioCar"/>
    <w:uiPriority w:val="99"/>
    <w:unhideWhenUsed/>
    <w:rsid w:val="005F146A"/>
    <w:pPr>
      <w:spacing w:line="240" w:lineRule="auto"/>
    </w:pPr>
    <w:rPr>
      <w:sz w:val="20"/>
      <w:szCs w:val="20"/>
    </w:rPr>
  </w:style>
  <w:style w:type="character" w:customStyle="1" w:styleId="TextocomentarioCar">
    <w:name w:val="Texto comentario Car"/>
    <w:basedOn w:val="Fuentedeprrafopredeter"/>
    <w:link w:val="Textocomentario"/>
    <w:uiPriority w:val="99"/>
    <w:rsid w:val="005F146A"/>
    <w:rPr>
      <w:rFonts w:ascii="Cambria" w:eastAsia="Times New Roman" w:hAnsi="Cambria"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F146A"/>
    <w:rPr>
      <w:b/>
      <w:bCs/>
    </w:rPr>
  </w:style>
  <w:style w:type="character" w:customStyle="1" w:styleId="AsuntodelcomentarioCar">
    <w:name w:val="Asunto del comentario Car"/>
    <w:basedOn w:val="TextocomentarioCar"/>
    <w:link w:val="Asuntodelcomentario"/>
    <w:uiPriority w:val="99"/>
    <w:semiHidden/>
    <w:rsid w:val="005F146A"/>
    <w:rPr>
      <w:rFonts w:ascii="Cambria" w:eastAsia="Times New Roman" w:hAnsi="Cambria" w:cs="Times New Roman"/>
      <w:b/>
      <w:bCs/>
      <w:sz w:val="20"/>
      <w:szCs w:val="20"/>
      <w:lang w:val="es-ES"/>
    </w:rPr>
  </w:style>
  <w:style w:type="character" w:styleId="Mencinsinresolver">
    <w:name w:val="Unresolved Mention"/>
    <w:basedOn w:val="Fuentedeprrafopredeter"/>
    <w:uiPriority w:val="99"/>
    <w:semiHidden/>
    <w:unhideWhenUsed/>
    <w:rsid w:val="004C5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67519">
      <w:bodyDiv w:val="1"/>
      <w:marLeft w:val="0"/>
      <w:marRight w:val="0"/>
      <w:marTop w:val="0"/>
      <w:marBottom w:val="0"/>
      <w:divBdr>
        <w:top w:val="none" w:sz="0" w:space="0" w:color="auto"/>
        <w:left w:val="none" w:sz="0" w:space="0" w:color="auto"/>
        <w:bottom w:val="none" w:sz="0" w:space="0" w:color="auto"/>
        <w:right w:val="none" w:sz="0" w:space="0" w:color="auto"/>
      </w:divBdr>
    </w:div>
    <w:div w:id="517619700">
      <w:bodyDiv w:val="1"/>
      <w:marLeft w:val="0"/>
      <w:marRight w:val="0"/>
      <w:marTop w:val="0"/>
      <w:marBottom w:val="0"/>
      <w:divBdr>
        <w:top w:val="none" w:sz="0" w:space="0" w:color="auto"/>
        <w:left w:val="none" w:sz="0" w:space="0" w:color="auto"/>
        <w:bottom w:val="none" w:sz="0" w:space="0" w:color="auto"/>
        <w:right w:val="none" w:sz="0" w:space="0" w:color="auto"/>
      </w:divBdr>
    </w:div>
    <w:div w:id="625425435">
      <w:bodyDiv w:val="1"/>
      <w:marLeft w:val="0"/>
      <w:marRight w:val="0"/>
      <w:marTop w:val="0"/>
      <w:marBottom w:val="0"/>
      <w:divBdr>
        <w:top w:val="none" w:sz="0" w:space="0" w:color="auto"/>
        <w:left w:val="none" w:sz="0" w:space="0" w:color="auto"/>
        <w:bottom w:val="none" w:sz="0" w:space="0" w:color="auto"/>
        <w:right w:val="none" w:sz="0" w:space="0" w:color="auto"/>
      </w:divBdr>
    </w:div>
    <w:div w:id="1143816412">
      <w:bodyDiv w:val="1"/>
      <w:marLeft w:val="0"/>
      <w:marRight w:val="0"/>
      <w:marTop w:val="0"/>
      <w:marBottom w:val="0"/>
      <w:divBdr>
        <w:top w:val="none" w:sz="0" w:space="0" w:color="auto"/>
        <w:left w:val="none" w:sz="0" w:space="0" w:color="auto"/>
        <w:bottom w:val="none" w:sz="0" w:space="0" w:color="auto"/>
        <w:right w:val="none" w:sz="0" w:space="0" w:color="auto"/>
      </w:divBdr>
    </w:div>
    <w:div w:id="1331524331">
      <w:bodyDiv w:val="1"/>
      <w:marLeft w:val="0"/>
      <w:marRight w:val="0"/>
      <w:marTop w:val="0"/>
      <w:marBottom w:val="0"/>
      <w:divBdr>
        <w:top w:val="none" w:sz="0" w:space="0" w:color="auto"/>
        <w:left w:val="none" w:sz="0" w:space="0" w:color="auto"/>
        <w:bottom w:val="none" w:sz="0" w:space="0" w:color="auto"/>
        <w:right w:val="none" w:sz="0" w:space="0" w:color="auto"/>
      </w:divBdr>
    </w:div>
    <w:div w:id="202913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sultas-saes-lcft@sugef.fi.c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PlantillasCorrespondenciaExternaSUGEF/plantilla-SGF-ACL-CA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77E3DCB52C4F1E94B811B744C3BB90"/>
        <w:category>
          <w:name w:val="General"/>
          <w:gallery w:val="placeholder"/>
        </w:category>
        <w:types>
          <w:type w:val="bbPlcHdr"/>
        </w:types>
        <w:behaviors>
          <w:behavior w:val="content"/>
        </w:behaviors>
        <w:guid w:val="{85BAF4F9-9454-49EC-9608-04CCF7B25B87}"/>
      </w:docPartPr>
      <w:docPartBody>
        <w:p w:rsidR="00A240CA" w:rsidRDefault="00A240CA">
          <w:pPr>
            <w:pStyle w:val="6477E3DCB52C4F1E94B811B744C3BB90"/>
          </w:pPr>
          <w:r w:rsidRPr="001E0779">
            <w:rPr>
              <w:rStyle w:val="Textodelmarcadordeposicin"/>
            </w:rPr>
            <w:t>Haga clic aquí para escribir texto.</w:t>
          </w:r>
        </w:p>
      </w:docPartBody>
    </w:docPart>
    <w:docPart>
      <w:docPartPr>
        <w:name w:val="C9A5E90D72274491B8DB7DFE789ED16E"/>
        <w:category>
          <w:name w:val="General"/>
          <w:gallery w:val="placeholder"/>
        </w:category>
        <w:types>
          <w:type w:val="bbPlcHdr"/>
        </w:types>
        <w:behaviors>
          <w:behavior w:val="content"/>
        </w:behaviors>
        <w:guid w:val="{AB00DAF5-2322-49A1-B8F9-244C79ADE003}"/>
      </w:docPartPr>
      <w:docPartBody>
        <w:p w:rsidR="00A240CA" w:rsidRDefault="00A240CA">
          <w:pPr>
            <w:pStyle w:val="C9A5E90D72274491B8DB7DFE789ED16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CA"/>
    <w:rsid w:val="001E782F"/>
    <w:rsid w:val="003803CE"/>
    <w:rsid w:val="00433FD9"/>
    <w:rsid w:val="00A240CA"/>
    <w:rsid w:val="00A3488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240CA"/>
  </w:style>
  <w:style w:type="paragraph" w:customStyle="1" w:styleId="6477E3DCB52C4F1E94B811B744C3BB90">
    <w:name w:val="6477E3DCB52C4F1E94B811B744C3BB90"/>
  </w:style>
  <w:style w:type="paragraph" w:customStyle="1" w:styleId="C9A5E90D72274491B8DB7DFE789ED16E">
    <w:name w:val="C9A5E90D72274491B8DB7DFE789ED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l5DJQVT5u1Nn0eqX3Dngrgnel2bW3xvw8J9y1KxnHe4=</DigestValue>
    </Reference>
    <Reference Type="http://www.w3.org/2000/09/xmldsig#Object" URI="#idOfficeObject">
      <DigestMethod Algorithm="http://www.w3.org/2001/04/xmlenc#sha256"/>
      <DigestValue>IePLtFjAB+bGJ2BlgEMscvYA0LuIVsTjaDY1olTVVhE=</DigestValue>
    </Reference>
    <Reference Type="http://uri.etsi.org/01903#SignedProperties" URI="#idSignedProperties">
      <Transforms>
        <Transform Algorithm="http://www.w3.org/TR/2001/REC-xml-c14n-20010315"/>
      </Transforms>
      <DigestMethod Algorithm="http://www.w3.org/2001/04/xmlenc#sha256"/>
      <DigestValue>G4n+5tNZTn8RxcQCZ88XFgn0iCThekfg+pwn6J3iyTo=</DigestValue>
    </Reference>
  </SignedInfo>
  <SignatureValue>Aj7belzX2TCdd8BtsXX8GAvpMeohyL1zvYaTAjI2/qQ0qRxxKKdsWSlKeiFY9nPeyyIpcu+jqk8K
BB4woj8XI97dDdvC/Cmfzj/p25YWHDvW9RZvyNrfrEzLgvT/iQkeIBPLuXYq4abQ+lA1roEIUWH2
7jRBAjNwwcYcLj4iklXD+u3WG4t+eVT8gN4J/s6VQArlR7Mk0THvP3XfT5leOiUNjsZQu4j+2AqW
C508Fu8FdA+kYcLw88eCNM0Q+aztEXQdwdDoEY5axoLkFqL9BiQ9O1N9N2YQrmKYAyzgliv1oHwN
KkQ5Kr7uJHvhNwHFaMe3OwuGYIS4bdz+/5PclQ==</SignatureValue>
  <KeyInfo>
    <X509Data>
      <X509Certificate>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BTM/9hsAdI6U6+XU5dBjoCgopnshbjMhjgoftHZRb5AzJIymjPwNtDBYrK0lMMzm2RqLi0QUEz9XKuh5S//oKxc2h2ogMAuk8zNKjbYWwvhO7y+l8GmwelZIqhxqttjbgCO5nZ6QOm60XWuT2LKztB8OEBbr1xHyRJZbUNjUkJuQ9QPjMGfvz0RWu/ba+CiQRSaNQT1rQCsKdoICOHQzSlXYdqQ+tsOqDRSXxhnL7v/koEVpXSi9PRqoEu9knVHzASAUz+DUUG8L4FXCVMADTIgLW42foOFW/n6vmi3SJYzOSYb2dgkiLrARupETixJCzx/SAlaIyCP/rMU4Lh4Cq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8lV3AJ7rKGvhCz3k8xHK8kMT7IMUEvwNA46k2jaf7Nc=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GRokunAhX4Jua/PFOwXwc5H9tUZK1BQhJ0uiCke+epk=</DigestValue>
      </Reference>
      <Reference URI="/word/document.xml?ContentType=application/vnd.openxmlformats-officedocument.wordprocessingml.document.main+xml">
        <DigestMethod Algorithm="http://www.w3.org/2001/04/xmlenc#sha256"/>
        <DigestValue>Apf/oepTDQY7stMAxBcDl47okzXZqMbA5LCZpO6rwEU=</DigestValue>
      </Reference>
      <Reference URI="/word/endnotes.xml?ContentType=application/vnd.openxmlformats-officedocument.wordprocessingml.endnotes+xml">
        <DigestMethod Algorithm="http://www.w3.org/2001/04/xmlenc#sha256"/>
        <DigestValue>i7kHhQeLli06AN39ArQbUFf2Bs5v/ZfHWGAW497wpGA=</DigestValue>
      </Reference>
      <Reference URI="/word/fontTable.xml?ContentType=application/vnd.openxmlformats-officedocument.wordprocessingml.fontTable+xml">
        <DigestMethod Algorithm="http://www.w3.org/2001/04/xmlenc#sha256"/>
        <DigestValue>z0Kc9kmED/erG8FFgOHtVZ9mLSStrfxcWUtezao9uMc=</DigestValue>
      </Reference>
      <Reference URI="/word/footer1.xml?ContentType=application/vnd.openxmlformats-officedocument.wordprocessingml.footer+xml">
        <DigestMethod Algorithm="http://www.w3.org/2001/04/xmlenc#sha256"/>
        <DigestValue>aU6DxRw4NdTJowFGMl4HI8+v5ZBWynvVo8iT3uTOxAw=</DigestValue>
      </Reference>
      <Reference URI="/word/footnotes.xml?ContentType=application/vnd.openxmlformats-officedocument.wordprocessingml.footnotes+xml">
        <DigestMethod Algorithm="http://www.w3.org/2001/04/xmlenc#sha256"/>
        <DigestValue>FvGBc81nWTsm9ZBRi/XpA5ozXVwzFNqUPIT7bujbCwo=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ogTf+DTCjbZBcyrFk+/MeXTCoGNcwpJog/mtvadLF1Y=</DigestValue>
      </Reference>
      <Reference URI="/word/glossary/fontTable.xml?ContentType=application/vnd.openxmlformats-officedocument.wordprocessingml.fontTable+xml">
        <DigestMethod Algorithm="http://www.w3.org/2001/04/xmlenc#sha256"/>
        <DigestValue>ANK6An6bZXLQbLufYgTWNox5DcCfxiICMo6rGkyR3GM=</DigestValue>
      </Reference>
      <Reference URI="/word/glossary/settings.xml?ContentType=application/vnd.openxmlformats-officedocument.wordprocessingml.settings+xml">
        <DigestMethod Algorithm="http://www.w3.org/2001/04/xmlenc#sha256"/>
        <DigestValue>xVKdr+YuLRVUbmWyH+PwUX9u7Zh9HPQKOYpmJQS1klw=</DigestValue>
      </Reference>
      <Reference URI="/word/glossary/styles.xml?ContentType=application/vnd.openxmlformats-officedocument.wordprocessingml.styles+xml">
        <DigestMethod Algorithm="http://www.w3.org/2001/04/xmlenc#sha256"/>
        <DigestValue>YnoWwKRncIYnWV37ZBlHET58Ky4t2ID/e7ICOSe/xz4=</DigestValue>
      </Reference>
      <Reference URI="/word/glossary/webSettings.xml?ContentType=application/vnd.openxmlformats-officedocument.wordprocessingml.webSettings+xml">
        <DigestMethod Algorithm="http://www.w3.org/2001/04/xmlenc#sha256"/>
        <DigestValue>8vb+dnljSWO/SbrmX5QfQZNN5Czus6gGr6xLq5InSFM=</DigestValue>
      </Reference>
      <Reference URI="/word/header1.xml?ContentType=application/vnd.openxmlformats-officedocument.wordprocessingml.header+xml">
        <DigestMethod Algorithm="http://www.w3.org/2001/04/xmlenc#sha256"/>
        <DigestValue>0l+NqCbEae54CmEVdHldVh7sxG27ijcoGdOv28Q4Ui0=</DigestValue>
      </Reference>
      <Reference URI="/word/media/image1.png?ContentType=image/png">
        <DigestMethod Algorithm="http://www.w3.org/2001/04/xmlenc#sha256"/>
        <DigestValue>lmvEokLCZe/JiZT8HC+WMj5kku9AQOdBcXONupPOmLM=</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82UJWB/yTS6VurYRYjt4sEFAlwx0Z9Dmtp9aaP2b5L4=</DigestValue>
      </Reference>
      <Reference URI="/word/settings.xml?ContentType=application/vnd.openxmlformats-officedocument.wordprocessingml.settings+xml">
        <DigestMethod Algorithm="http://www.w3.org/2001/04/xmlenc#sha256"/>
        <DigestValue>YLJJ37oPvHCIbFZYNBZ7zq9VT251LC91TOu3VnK0aAw=</DigestValue>
      </Reference>
      <Reference URI="/word/styles.xml?ContentType=application/vnd.openxmlformats-officedocument.wordprocessingml.styles+xml">
        <DigestMethod Algorithm="http://www.w3.org/2001/04/xmlenc#sha256"/>
        <DigestValue>p86/HPzAoA9BNyYP1Ai8DxtsOEs0kkwOPXlCbnjnHGs=</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4Z09ep3LK968WYJ01R2oD8t7x9m6GtP1QsRn57VRNC8=</DigestValue>
      </Reference>
    </Manifest>
    <SignatureProperties>
      <SignatureProperty Id="idSignatureTime" Target="#idPackageSignature">
        <mdssi:SignatureTime xmlns:mdssi="http://schemas.openxmlformats.org/package/2006/digital-signature">
          <mdssi:Format>YYYY-MM-DDThh:mm:ssTZD</mdssi:Format>
          <mdssi:Value>2025-04-28T16:34:46Z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2025-04-28T16:34:46Z</xd:SigningTime>
          <xd:SigningCertificate>
            <xd:Cert>
              <xd:CertDigest>
                <DigestMethod Algorithm="http://www.w3.org/2001/04/xmlenc#sha256"/>
                <DigestValue>Yim1vUvrebNHUiLaD2jCVi5RusXoQsEzGU3eFDG2pD8=</DigestValue>
              </xd:CertDigest>
              <xd:IssuerSerial>
                <X509IssuerName>CN=CA SINPE - PERSONA FISICA v2, OU=DIVISION SISTEMAS DE PAGO, O=BANCO CENTRAL DE COSTA RICA, C=CR, SERIALNUMBER=CPJ-4-000-004017</X509IssuerName>
                <X509SerialNumber>446020125306870008393910388337988555936585752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MEEEVSSSvJIBVG956tMdwCy9OA6dqRf3DQhn4O5iFDwCBCKNfB0YDzIwMjUwNDI4MTYzNDU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</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S8PhdXG0w9tsYkLdGWCHoqJuklY=</xd:ByKey>
                  </xd:ResponderID>
                  <xd:ProducedAt>2025-04-28T16:34:18Z</xd:ProducedAt>
                </xd:OCSPIdentifier>
                <xd:DigestAlgAndValue>
                  <DigestMethod Algorithm="http://www.w3.org/2001/04/xmlenc#sha256"/>
                  <DigestValue>Jumr7MjNj2tob53U8BbjNtZ3PpBZ6hO4RBmS8WNadHk=</DigestValue>
                </xd:DigestAlgAndValue>
              </xd:OCSPRef>
            </xd:OCSPRefs>
            <xd:CRLRefs>
              <xd:CRLRef>
                <xd:DigestAlgAndValue>
                  <DigestMethod Algorithm="http://www.w3.org/2001/04/xmlenc#sha256"/>
                  <DigestValue>l5ylpKBnblJDT+eUbH1DHkQSV735DwwaL50L49SxlJs=</DigestValue>
                </xd:DigestAlgAndValue>
                <xd:CRLIdentifier>
                  <xd:Issuer>CN=CA POLITICA PERSONA FISICA - COSTA RICA v2, OU=DCFD, O=MICITT, C=CR, SERIALNUMBER=CPJ-2-100-098311</xd:Issuer>
                  <xd:IssueTime>2025-04-22T20:37:33Z</xd:IssueTime>
                </xd:CRLIdentifier>
              </xd:CRLRef>
              <xd:CRLRef>
                <xd:DigestAlgAndValue>
                  <DigestMethod Algorithm="http://www.w3.org/2001/04/xmlenc#sha256"/>
                  <DigestValue>b5hPvUZcO6ei49Tc/z+MSaG48zD0V9ai3dSCTSQl5is=</DigestValue>
                </xd:DigestAlgAndValue>
                <xd:CRLIdentifier>
                  <xd:Issuer>CN=CA RAIZ NACIONAL - COSTA RICA v2, C=CR, O=MICITT, OU=DCFD, SERIALNUMBER=CPJ-2-100-098311</xd:Issuer>
                  <xd:IssueTime>2025-04-22T20:04:08Z</xd:IssueTime>
                </xd:CRLIdentifier>
              </xd:CRLRef>
            </xd:CRLRefs>
          </xd:CompleteRevocationRefs>
          <xd:RevocationValues>
            <xd:OCSPValues>
              <xd:EncapsulatedOCSPValue>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</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ctIWPcdtDRO8Uv51JLucttRtu7CFIiAkTZG6ntM1/ZgCBCKNfCAYDzIwMjUwNDI4MTYzNDU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038251965e7dbe3348486561a05e92f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440327a8101d80fa9753b2a63bf720f"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127</Value>
      <Value>63</Value>
    </TaxCatchAll>
    <OtraEntidadExterna xmlns="b875e23b-67d9-4b2e-bdec-edacbf90b326">Las indicadas en la circular</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i:0#.w|pdc-atlantida\rojasvj</DisplayName>
        <AccountId>2706</AccountId>
        <AccountType/>
      </UserInfo>
    </FirmadoPor>
    <InformarA xmlns="b875e23b-67d9-4b2e-bdec-edacbf90b326">
      <UserInfo>
        <DisplayName>i:0#.w|pdc-atlantida\cotoar</DisplayName>
        <AccountId>291</AccountId>
        <AccountType/>
      </UserInfo>
      <UserInfo>
        <DisplayName>i:0#.w|pdc-atlantida\corderoai</DisplayName>
        <AccountId>1396</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2025-04-25T06:00:00+00:00</FechaDocumento>
    <RemitenteOriginal xmlns="b875e23b-67d9-4b2e-bdec-edacbf90b326">Cumplimiento Art 15 y 15 bis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2025</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Ampliación del plazo de remisión del Informe de atestiguamiento de los riesgos de LC/FT/FPADM con corte al 2024</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49FD7E16-F100-4BB3-8587-9465B8CAFB5F}"/>
</file>

<file path=customXml/itemProps2.xml><?xml version="1.0" encoding="utf-8"?>
<ds:datastoreItem xmlns:ds="http://schemas.openxmlformats.org/officeDocument/2006/customXml" ds:itemID="{1E4DC7D0-E173-4BB4-893E-D9FDCA81FEE2}">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07d3829b-8e55-4635-9012-0e439b944f98"/>
    <ds:schemaRef ds:uri="b875e23b-67d9-4b2e-bdec-edacbf90b326"/>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FBDAF13-60D9-4BC7-A0F0-9DC26C627D16}">
  <ds:schemaRefs>
    <ds:schemaRef ds:uri="Microsoft.SharePoint.Taxonomy.ContentTypeSync"/>
  </ds:schemaRefs>
</ds:datastoreItem>
</file>

<file path=customXml/itemProps4.xml><?xml version="1.0" encoding="utf-8"?>
<ds:datastoreItem xmlns:ds="http://schemas.openxmlformats.org/officeDocument/2006/customXml" ds:itemID="{960BA442-6530-412F-AA00-35D8E2095940}"/>
</file>

<file path=customXml/itemProps5.xml><?xml version="1.0" encoding="utf-8"?>
<ds:datastoreItem xmlns:ds="http://schemas.openxmlformats.org/officeDocument/2006/customXml" ds:itemID="{D6F23E1D-859F-46FB-AB9F-578F75AAAFF4}"/>
</file>

<file path=customXml/itemProps6.xml><?xml version="1.0" encoding="utf-8"?>
<ds:datastoreItem xmlns:ds="http://schemas.openxmlformats.org/officeDocument/2006/customXml" ds:itemID="{DDE20E42-DB03-4329-8470-DD66D92212E2}"/>
</file>

<file path=docProps/app.xml><?xml version="1.0" encoding="utf-8"?>
<Properties xmlns="http://schemas.openxmlformats.org/officeDocument/2006/extended-properties" xmlns:vt="http://schemas.openxmlformats.org/officeDocument/2006/docPropsVTypes">
  <Template>plantilla-SGF-ACL-CAQ</Template>
  <TotalTime>167</TotalTime>
  <Pages>2</Pages>
  <Words>567</Words>
  <Characters>3120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ARIAS ADRIANA ISABEL</dc:creator>
  <cp:keywords/>
  <dc:description/>
  <cp:lastModifiedBy>ROJAS VARGAS JOSE CARLOS</cp:lastModifiedBy>
  <cp:revision>16</cp:revision>
  <dcterms:created xsi:type="dcterms:W3CDTF">2025-04-25T16:27:00Z</dcterms:created>
  <dcterms:modified xsi:type="dcterms:W3CDTF">2025-04-25T23:25:00Z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127;#Propietario|172cdb65-abed-4947-8339-a6c2477d21bb</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2023-03-19T23:06:06Z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a5c66868-cf1e-4aaa-ad5c-680cf3e23999</vt:lpwstr>
  </property>
  <property fmtid="{D5CDD505-2E9C-101B-9397-08002B2CF9AE}" pid="17" name="MSIP_Label_b8b4be34-365a-4a68-b9fb-75c1b6874315_ContentBits">
    <vt:lpwstr>2</vt:lpwstr>
  </property>
  <property fmtid="{D5CDD505-2E9C-101B-9397-08002B2CF9AE}" pid="18" name="Order">
    <vt:r8>274700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SharedWithUsers">
    <vt:lpwstr/>
  </property>
  <property fmtid="{D5CDD505-2E9C-101B-9397-08002B2CF9AE}" pid="24" name="WorkflowChangePath">
    <vt:lpwstr>7eb5c787-a106-4370-8f33-f6e6e5117fea,4;36e1af0c-2eec-499f-b304-a394df1aa266,6;</vt:lpwstr>
  </property>
</Properties>
</file>