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18E3" w:rsidR="0059410E" w:rsidP="000218E3" w:rsidRDefault="0059410E" w14:paraId="5A8B6D35" w14:textId="03636F4A">
      <w:pPr>
        <w:pStyle w:val="Texto"/>
        <w:spacing w:before="0" w:after="0" w:line="240" w:lineRule="auto"/>
        <w:contextualSpacing/>
        <w:jc w:val="center"/>
        <w:rPr>
          <w:b/>
          <w:bCs/>
          <w:sz w:val="24"/>
        </w:rPr>
      </w:pPr>
      <w:r w:rsidRPr="000218E3">
        <w:rPr>
          <w:b/>
          <w:bCs/>
          <w:sz w:val="24"/>
        </w:rPr>
        <w:t>Circular externa</w:t>
      </w:r>
    </w:p>
    <w:p w:rsidRPr="000218E3" w:rsidR="00181ABF" w:rsidP="000218E3" w:rsidRDefault="0059410E" w14:paraId="3722A677" w14:textId="66155301">
      <w:pPr>
        <w:pStyle w:val="Texto"/>
        <w:spacing w:before="0" w:after="0" w:line="240" w:lineRule="auto"/>
        <w:contextualSpacing/>
        <w:jc w:val="center"/>
        <w:rPr>
          <w:sz w:val="24"/>
        </w:rPr>
      </w:pPr>
      <w:r w:rsidRPr="000218E3">
        <w:rPr>
          <w:sz w:val="24"/>
        </w:rPr>
        <w:t>2</w:t>
      </w:r>
      <w:r w:rsidR="000D0DB5">
        <w:rPr>
          <w:sz w:val="24"/>
        </w:rPr>
        <w:t>8</w:t>
      </w:r>
      <w:r w:rsidRPr="000218E3">
        <w:rPr>
          <w:sz w:val="24"/>
        </w:rPr>
        <w:t xml:space="preserve"> de marzo de 2023</w:t>
      </w:r>
    </w:p>
    <w:sdt>
      <w:sdtPr>
        <w:rPr>
          <w:sz w:val="24"/>
        </w:rPr>
        <w:alias w:val="Consecutivo"/>
        <w:tag w:val="Consecutivo"/>
        <w:id w:val="2052717023"/>
        <w:placeholder>
          <w:docPart w:val="92099032F12E4850B1513BB36AF2B25F"/>
        </w:placeholder>
        <w:text/>
      </w:sdtPr>
      <w:sdtEndPr/>
      <w:sdtContent>
        <w:p w:rsidRPr="000218E3" w:rsidR="00181ABF" w:rsidP="000218E3" w:rsidRDefault="00181ABF" w14:paraId="4758FCB2" w14:textId="77777777">
          <w:pPr>
            <w:tabs>
              <w:tab w:val="left" w:pos="2843"/>
            </w:tabs>
            <w:spacing w:line="240" w:lineRule="auto"/>
            <w:contextualSpacing/>
            <w:jc w:val="center"/>
            <w:rPr>
              <w:sz w:val="24"/>
            </w:rPr>
          </w:pPr>
          <w:r>
            <w:t>SGF-0795-2023</w:t>
          </w:r>
        </w:p>
      </w:sdtContent>
    </w:sdt>
    <w:p w:rsidRPr="000218E3" w:rsidR="00181ABF" w:rsidP="000218E3" w:rsidRDefault="000D0DB5" w14:paraId="3BE30DDC" w14:textId="0DDDD46D">
      <w:pPr>
        <w:tabs>
          <w:tab w:val="left" w:pos="2843"/>
        </w:tabs>
        <w:spacing w:line="240" w:lineRule="auto"/>
        <w:contextualSpacing/>
        <w:jc w:val="center"/>
        <w:rPr>
          <w:sz w:val="24"/>
        </w:rPr>
      </w:pPr>
      <w:sdt>
        <w:sdtPr>
          <w:rPr>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0218E3" w:rsidR="0059410E">
            <w:rPr>
              <w:sz w:val="24"/>
            </w:rPr>
            <w:t>SGF-PUBLICO</w:t>
          </w:r>
        </w:sdtContent>
      </w:sdt>
    </w:p>
    <w:p w:rsidRPr="000218E3" w:rsidR="00181ABF" w:rsidP="000218E3" w:rsidRDefault="00181ABF" w14:paraId="1097788E" w14:textId="77777777">
      <w:pPr>
        <w:tabs>
          <w:tab w:val="left" w:pos="2843"/>
        </w:tabs>
        <w:spacing w:line="240" w:lineRule="auto"/>
        <w:contextualSpacing/>
        <w:rPr>
          <w:sz w:val="24"/>
        </w:rPr>
      </w:pPr>
      <w:r w:rsidRPr="000218E3">
        <w:rPr>
          <w:sz w:val="24"/>
        </w:rPr>
        <w:tab/>
      </w:r>
    </w:p>
    <w:p w:rsidRPr="000218E3" w:rsidR="0059410E" w:rsidP="000218E3" w:rsidRDefault="0059410E" w14:paraId="57F61BD7" w14:textId="77777777">
      <w:pPr>
        <w:widowControl w:val="0"/>
        <w:spacing w:line="240" w:lineRule="auto"/>
        <w:ind w:left="34" w:right="86"/>
        <w:contextualSpacing/>
        <w:outlineLvl w:val="0"/>
        <w:rPr>
          <w:b/>
          <w:sz w:val="24"/>
          <w:lang w:val="es-CR"/>
        </w:rPr>
      </w:pPr>
      <w:r w:rsidRPr="000218E3">
        <w:rPr>
          <w:b/>
          <w:sz w:val="24"/>
          <w:lang w:val="es-CR"/>
        </w:rPr>
        <w:t xml:space="preserve">Dirigida a: </w:t>
      </w:r>
    </w:p>
    <w:p w:rsidRPr="000218E3" w:rsidR="0059410E" w:rsidP="000218E3" w:rsidRDefault="0059410E" w14:paraId="1796EBF6" w14:textId="77777777">
      <w:pPr>
        <w:widowControl w:val="0"/>
        <w:spacing w:line="240" w:lineRule="auto"/>
        <w:ind w:left="34" w:right="86"/>
        <w:contextualSpacing/>
        <w:outlineLvl w:val="0"/>
        <w:rPr>
          <w:b/>
          <w:sz w:val="24"/>
          <w:lang w:val="es-CR"/>
        </w:rPr>
      </w:pPr>
    </w:p>
    <w:p w:rsidRPr="000218E3" w:rsidR="0059410E" w:rsidP="000218E3" w:rsidRDefault="0059410E" w14:paraId="13E70294" w14:textId="77777777">
      <w:pPr>
        <w:widowControl w:val="0"/>
        <w:numPr>
          <w:ilvl w:val="0"/>
          <w:numId w:val="3"/>
        </w:numPr>
        <w:spacing w:line="240" w:lineRule="auto"/>
        <w:ind w:left="567" w:right="86" w:hanging="567"/>
        <w:contextualSpacing/>
        <w:rPr>
          <w:b/>
          <w:sz w:val="24"/>
          <w:lang w:val="es-CR" w:eastAsia="es-ES"/>
        </w:rPr>
      </w:pPr>
      <w:r w:rsidRPr="000218E3">
        <w:rPr>
          <w:b/>
          <w:sz w:val="24"/>
          <w:lang w:val="es-CR" w:eastAsia="es-ES"/>
        </w:rPr>
        <w:t>Bancos Comerciales del Estado</w:t>
      </w:r>
    </w:p>
    <w:p w:rsidRPr="000218E3" w:rsidR="0059410E" w:rsidP="000218E3" w:rsidRDefault="0059410E" w14:paraId="205AA2D0" w14:textId="77777777">
      <w:pPr>
        <w:widowControl w:val="0"/>
        <w:numPr>
          <w:ilvl w:val="0"/>
          <w:numId w:val="3"/>
        </w:numPr>
        <w:spacing w:line="240" w:lineRule="auto"/>
        <w:ind w:left="567" w:right="86" w:hanging="567"/>
        <w:contextualSpacing/>
        <w:rPr>
          <w:b/>
          <w:sz w:val="24"/>
          <w:lang w:val="es-CR" w:eastAsia="es-ES"/>
        </w:rPr>
      </w:pPr>
      <w:r w:rsidRPr="000218E3">
        <w:rPr>
          <w:b/>
          <w:sz w:val="24"/>
          <w:lang w:val="es-CR" w:eastAsia="es-ES"/>
        </w:rPr>
        <w:t>Bancos Creados por Leyes Especiales</w:t>
      </w:r>
    </w:p>
    <w:p w:rsidRPr="000218E3" w:rsidR="0059410E" w:rsidP="000218E3" w:rsidRDefault="0059410E" w14:paraId="5024BE22" w14:textId="77777777">
      <w:pPr>
        <w:widowControl w:val="0"/>
        <w:numPr>
          <w:ilvl w:val="0"/>
          <w:numId w:val="3"/>
        </w:numPr>
        <w:spacing w:line="240" w:lineRule="auto"/>
        <w:ind w:left="567" w:right="86" w:hanging="567"/>
        <w:contextualSpacing/>
        <w:rPr>
          <w:b/>
          <w:sz w:val="24"/>
          <w:lang w:val="es-CR" w:eastAsia="es-ES"/>
        </w:rPr>
      </w:pPr>
      <w:r w:rsidRPr="000218E3">
        <w:rPr>
          <w:b/>
          <w:sz w:val="24"/>
          <w:lang w:val="es-CR" w:eastAsia="es-ES"/>
        </w:rPr>
        <w:t>Bancos Privados</w:t>
      </w:r>
    </w:p>
    <w:p w:rsidRPr="000218E3" w:rsidR="0059410E" w:rsidP="000218E3" w:rsidRDefault="0059410E" w14:paraId="2C9EFD83" w14:textId="77777777">
      <w:pPr>
        <w:widowControl w:val="0"/>
        <w:numPr>
          <w:ilvl w:val="0"/>
          <w:numId w:val="3"/>
        </w:numPr>
        <w:spacing w:line="240" w:lineRule="auto"/>
        <w:ind w:left="567" w:right="86" w:hanging="567"/>
        <w:contextualSpacing/>
        <w:rPr>
          <w:b/>
          <w:sz w:val="24"/>
          <w:lang w:val="es-CR" w:eastAsia="es-ES"/>
        </w:rPr>
      </w:pPr>
      <w:r w:rsidRPr="000218E3">
        <w:rPr>
          <w:b/>
          <w:sz w:val="24"/>
          <w:lang w:val="es-CR" w:eastAsia="es-ES"/>
        </w:rPr>
        <w:t>Empresas Financieras no Bancarias</w:t>
      </w:r>
    </w:p>
    <w:p w:rsidRPr="000218E3" w:rsidR="0059410E" w:rsidP="000218E3" w:rsidRDefault="0059410E" w14:paraId="6A70584A" w14:textId="77777777">
      <w:pPr>
        <w:widowControl w:val="0"/>
        <w:numPr>
          <w:ilvl w:val="0"/>
          <w:numId w:val="3"/>
        </w:numPr>
        <w:spacing w:line="240" w:lineRule="auto"/>
        <w:ind w:left="567" w:right="86" w:hanging="567"/>
        <w:contextualSpacing/>
        <w:rPr>
          <w:b/>
          <w:sz w:val="24"/>
          <w:lang w:val="es-CR" w:eastAsia="es-ES"/>
        </w:rPr>
      </w:pPr>
      <w:r w:rsidRPr="000218E3">
        <w:rPr>
          <w:b/>
          <w:sz w:val="24"/>
          <w:lang w:val="es-CR" w:eastAsia="es-ES"/>
        </w:rPr>
        <w:t>Otras Entidades Financieras</w:t>
      </w:r>
    </w:p>
    <w:p w:rsidRPr="000218E3" w:rsidR="0059410E" w:rsidP="000218E3" w:rsidRDefault="0059410E" w14:paraId="72F7F695" w14:textId="77777777">
      <w:pPr>
        <w:widowControl w:val="0"/>
        <w:numPr>
          <w:ilvl w:val="0"/>
          <w:numId w:val="3"/>
        </w:numPr>
        <w:spacing w:line="240" w:lineRule="auto"/>
        <w:ind w:left="567" w:right="86" w:hanging="567"/>
        <w:contextualSpacing/>
        <w:rPr>
          <w:b/>
          <w:sz w:val="24"/>
          <w:lang w:val="es-CR" w:eastAsia="es-ES"/>
        </w:rPr>
      </w:pPr>
      <w:r w:rsidRPr="000218E3">
        <w:rPr>
          <w:b/>
          <w:sz w:val="24"/>
          <w:lang w:val="es-CR" w:eastAsia="es-ES"/>
        </w:rPr>
        <w:t>Organizaciones Cooperativas de Ahorro y Crédito</w:t>
      </w:r>
    </w:p>
    <w:p w:rsidRPr="000218E3" w:rsidR="0059410E" w:rsidP="000218E3" w:rsidRDefault="0059410E" w14:paraId="2DBB9AF4" w14:textId="77777777">
      <w:pPr>
        <w:widowControl w:val="0"/>
        <w:numPr>
          <w:ilvl w:val="0"/>
          <w:numId w:val="3"/>
        </w:numPr>
        <w:spacing w:line="240" w:lineRule="auto"/>
        <w:ind w:left="567" w:right="86" w:hanging="567"/>
        <w:contextualSpacing/>
        <w:rPr>
          <w:b/>
          <w:sz w:val="24"/>
          <w:lang w:val="es-CR" w:eastAsia="es-ES"/>
        </w:rPr>
      </w:pPr>
      <w:r w:rsidRPr="000218E3">
        <w:rPr>
          <w:b/>
          <w:sz w:val="24"/>
          <w:lang w:val="es-CR" w:eastAsia="es-ES"/>
        </w:rPr>
        <w:t>Asociaciones Mutualistas de Ahorro y Crédito</w:t>
      </w:r>
    </w:p>
    <w:p w:rsidRPr="000218E3" w:rsidR="0059410E" w:rsidP="000218E3" w:rsidRDefault="0059410E" w14:paraId="113460FB" w14:textId="77777777">
      <w:pPr>
        <w:widowControl w:val="0"/>
        <w:numPr>
          <w:ilvl w:val="0"/>
          <w:numId w:val="3"/>
        </w:numPr>
        <w:spacing w:line="240" w:lineRule="auto"/>
        <w:ind w:left="567" w:right="86" w:hanging="567"/>
        <w:contextualSpacing/>
        <w:rPr>
          <w:b/>
          <w:sz w:val="24"/>
          <w:lang w:val="es-CR" w:eastAsia="es-ES"/>
        </w:rPr>
      </w:pPr>
      <w:r w:rsidRPr="000218E3">
        <w:rPr>
          <w:b/>
          <w:sz w:val="24"/>
          <w:lang w:val="es-CR" w:eastAsia="es-ES"/>
        </w:rPr>
        <w:t>Secretaría Técnica Banca para el Desarrollo</w:t>
      </w:r>
    </w:p>
    <w:p w:rsidRPr="000218E3" w:rsidR="0059410E" w:rsidP="000218E3" w:rsidRDefault="0059410E" w14:paraId="21792499" w14:textId="77777777">
      <w:pPr>
        <w:pStyle w:val="Texto"/>
        <w:spacing w:before="0" w:after="0" w:line="240" w:lineRule="auto"/>
        <w:contextualSpacing/>
        <w:rPr>
          <w:b/>
          <w:sz w:val="24"/>
          <w:lang w:val="es-CR"/>
        </w:rPr>
      </w:pPr>
    </w:p>
    <w:p w:rsidRPr="000218E3" w:rsidR="0059410E" w:rsidP="000218E3" w:rsidRDefault="0059410E" w14:paraId="3F7DC9E3" w14:textId="77777777">
      <w:pPr>
        <w:pStyle w:val="Default"/>
        <w:ind w:left="993" w:hanging="993"/>
        <w:contextualSpacing/>
        <w:jc w:val="both"/>
        <w:rPr>
          <w:rFonts w:ascii="Cambria" w:hAnsi="Cambria"/>
          <w:bCs/>
          <w:color w:val="auto"/>
        </w:rPr>
      </w:pPr>
      <w:r w:rsidRPr="000218E3">
        <w:rPr>
          <w:rFonts w:ascii="Cambria" w:hAnsi="Cambria"/>
          <w:b/>
          <w:color w:val="auto"/>
        </w:rPr>
        <w:t>Asunto:</w:t>
      </w:r>
      <w:r w:rsidRPr="000218E3">
        <w:rPr>
          <w:rFonts w:ascii="Cambria" w:hAnsi="Cambria"/>
          <w:b/>
          <w:color w:val="auto"/>
        </w:rPr>
        <w:tab/>
      </w:r>
      <w:r w:rsidRPr="000218E3">
        <w:rPr>
          <w:rFonts w:ascii="Cambria" w:hAnsi="Cambria"/>
          <w:bCs/>
          <w:color w:val="auto"/>
        </w:rPr>
        <w:t>Publicar la segunda versión de los documentos para la captura de la Información de la Clase de Datos Crediticia, Clase de Datos Garantías, Tablas relacionadas a créditos, XML y XSD ajustados al Reglamento sobre Cálculo de Estimaciones Crediticias (Acuerdo CONASSIF 14-21) el cual rige a partir del 1° de enero de 2024; además de informar sobre el proceso de ajustes al Sistema de Captura y verificación de carga de datos (SICVECA).</w:t>
      </w:r>
    </w:p>
    <w:p w:rsidRPr="000218E3" w:rsidR="0059410E" w:rsidP="000218E3" w:rsidRDefault="0059410E" w14:paraId="57B6EE2B" w14:textId="77777777">
      <w:pPr>
        <w:pStyle w:val="Texto"/>
        <w:spacing w:before="0" w:after="0" w:line="240" w:lineRule="auto"/>
        <w:contextualSpacing/>
        <w:rPr>
          <w:bCs/>
          <w:sz w:val="24"/>
          <w:lang w:val="es-CR"/>
        </w:rPr>
      </w:pPr>
    </w:p>
    <w:p w:rsidRPr="000218E3" w:rsidR="0059410E" w:rsidP="000218E3" w:rsidRDefault="0059410E" w14:paraId="1FDBC642" w14:textId="77777777">
      <w:pPr>
        <w:pStyle w:val="Texto"/>
        <w:spacing w:before="0" w:after="0" w:line="240" w:lineRule="auto"/>
        <w:contextualSpacing/>
        <w:rPr>
          <w:bCs/>
          <w:sz w:val="24"/>
          <w:lang w:val="es-CR"/>
        </w:rPr>
      </w:pPr>
    </w:p>
    <w:p w:rsidRPr="000218E3" w:rsidR="0059410E" w:rsidP="000218E3" w:rsidRDefault="0059410E" w14:paraId="4D519543" w14:textId="77777777">
      <w:pPr>
        <w:spacing w:line="240" w:lineRule="auto"/>
        <w:ind w:right="483"/>
        <w:contextualSpacing/>
        <w:rPr>
          <w:b/>
          <w:sz w:val="24"/>
          <w:lang w:val="es-CR"/>
        </w:rPr>
      </w:pPr>
      <w:r w:rsidRPr="000218E3">
        <w:rPr>
          <w:b/>
          <w:sz w:val="24"/>
          <w:lang w:val="es-CR"/>
        </w:rPr>
        <w:t>Consideraciones Generales</w:t>
      </w:r>
    </w:p>
    <w:p w:rsidRPr="000218E3" w:rsidR="0059410E" w:rsidP="000218E3" w:rsidRDefault="0059410E" w14:paraId="4DD80986" w14:textId="77777777">
      <w:pPr>
        <w:spacing w:line="240" w:lineRule="auto"/>
        <w:ind w:right="483"/>
        <w:contextualSpacing/>
        <w:rPr>
          <w:bCs/>
          <w:sz w:val="24"/>
          <w:lang w:val="es-CR"/>
        </w:rPr>
      </w:pPr>
    </w:p>
    <w:p w:rsidRPr="000218E3" w:rsidR="0059410E" w:rsidP="000218E3" w:rsidRDefault="0059410E" w14:paraId="73F23FE1" w14:textId="77777777">
      <w:pPr>
        <w:pStyle w:val="Prrafodelista"/>
        <w:numPr>
          <w:ilvl w:val="0"/>
          <w:numId w:val="4"/>
        </w:numPr>
        <w:spacing w:after="0" w:line="240" w:lineRule="auto"/>
        <w:jc w:val="both"/>
        <w:rPr>
          <w:rFonts w:ascii="Cambria" w:hAnsi="Cambria" w:cs="Times New Roman"/>
          <w:sz w:val="24"/>
          <w:szCs w:val="24"/>
        </w:rPr>
      </w:pPr>
      <w:bookmarkStart w:name="_Hlk127871550" w:id="0"/>
      <w:r w:rsidRPr="000218E3">
        <w:rPr>
          <w:rFonts w:ascii="Cambria" w:hAnsi="Cambria" w:cs="Times New Roman"/>
          <w:sz w:val="24"/>
          <w:szCs w:val="24"/>
        </w:rPr>
        <w:t>El Consejo Nacional de Supervisión del Sistema Financiero, en los artículos 8 y 9, de las actas de las sesiones 1699-2021 y 1700-2021, celebradas el 11 y 15 de noviembre de 2021, aprobó el Reglamento sobre cálculo de Estimaciones Crediticias, el cual rige a partir del 1° de enero de 2024.</w:t>
      </w:r>
    </w:p>
    <w:bookmarkEnd w:id="0"/>
    <w:p w:rsidRPr="000218E3" w:rsidR="0059410E" w:rsidP="000218E3" w:rsidRDefault="0059410E" w14:paraId="2F8991A7" w14:textId="77777777">
      <w:pPr>
        <w:pStyle w:val="Prrafodelista"/>
        <w:spacing w:after="0" w:line="240" w:lineRule="auto"/>
        <w:ind w:left="360"/>
        <w:jc w:val="both"/>
        <w:rPr>
          <w:rFonts w:ascii="Cambria" w:hAnsi="Cambria" w:cs="Times New Roman"/>
          <w:sz w:val="24"/>
          <w:szCs w:val="24"/>
        </w:rPr>
      </w:pPr>
    </w:p>
    <w:p w:rsidRPr="000218E3" w:rsidR="0059410E" w:rsidP="000218E3" w:rsidRDefault="0059410E" w14:paraId="4BA57155" w14:textId="77777777">
      <w:pPr>
        <w:pStyle w:val="Prrafodelista"/>
        <w:numPr>
          <w:ilvl w:val="0"/>
          <w:numId w:val="4"/>
        </w:numPr>
        <w:spacing w:after="0" w:line="240" w:lineRule="auto"/>
        <w:jc w:val="both"/>
        <w:rPr>
          <w:rFonts w:ascii="Cambria" w:hAnsi="Cambria" w:cs="Times New Roman"/>
          <w:sz w:val="24"/>
          <w:szCs w:val="24"/>
        </w:rPr>
      </w:pPr>
      <w:r w:rsidRPr="000218E3">
        <w:rPr>
          <w:rFonts w:ascii="Cambria" w:hAnsi="Cambria" w:cs="Times New Roman"/>
          <w:sz w:val="24"/>
          <w:szCs w:val="24"/>
        </w:rPr>
        <w:t xml:space="preserve">Que de conformidad con el Artículo 131, inciso b) de </w:t>
      </w:r>
      <w:r w:rsidRPr="000218E3">
        <w:rPr>
          <w:rFonts w:ascii="Cambria" w:hAnsi="Cambria" w:cs="Times New Roman"/>
          <w:i/>
          <w:sz w:val="24"/>
          <w:szCs w:val="24"/>
        </w:rPr>
        <w:t xml:space="preserve">la Ley Orgánica del Banco Central </w:t>
      </w:r>
      <w:r w:rsidRPr="000218E3">
        <w:rPr>
          <w:rFonts w:ascii="Cambria" w:hAnsi="Cambria" w:cs="Times New Roman"/>
          <w:sz w:val="24"/>
          <w:szCs w:val="24"/>
        </w:rPr>
        <w:t>de</w:t>
      </w:r>
      <w:r w:rsidRPr="000218E3">
        <w:rPr>
          <w:rFonts w:ascii="Cambria" w:hAnsi="Cambria" w:cs="Times New Roman"/>
          <w:i/>
          <w:sz w:val="24"/>
          <w:szCs w:val="24"/>
        </w:rPr>
        <w:t xml:space="preserve"> Costa Rica</w:t>
      </w:r>
      <w:r w:rsidRPr="000218E3">
        <w:rPr>
          <w:rFonts w:ascii="Cambria" w:hAnsi="Cambria" w:cs="Times New Roman"/>
          <w:sz w:val="24"/>
          <w:szCs w:val="24"/>
        </w:rPr>
        <w:t>, Ley N°7558, corresponde al Superintendente tomar las medidas necesarias para ejecutar los acuerdos del Consejo Nacional de Supervisión.</w:t>
      </w:r>
    </w:p>
    <w:p w:rsidRPr="000218E3" w:rsidR="0059410E" w:rsidP="000218E3" w:rsidRDefault="0059410E" w14:paraId="24F9B687" w14:textId="77777777">
      <w:pPr>
        <w:spacing w:line="240" w:lineRule="auto"/>
        <w:contextualSpacing/>
        <w:rPr>
          <w:sz w:val="24"/>
        </w:rPr>
      </w:pPr>
    </w:p>
    <w:p w:rsidRPr="000218E3" w:rsidR="0059410E" w:rsidP="000218E3" w:rsidRDefault="0059410E" w14:paraId="1ADC1B0F" w14:textId="77777777">
      <w:pPr>
        <w:pStyle w:val="Prrafodelista"/>
        <w:numPr>
          <w:ilvl w:val="0"/>
          <w:numId w:val="4"/>
        </w:numPr>
        <w:spacing w:after="0" w:line="240" w:lineRule="auto"/>
        <w:jc w:val="both"/>
        <w:rPr>
          <w:rFonts w:ascii="Cambria" w:hAnsi="Cambria" w:cs="Times New Roman"/>
          <w:sz w:val="24"/>
          <w:szCs w:val="24"/>
        </w:rPr>
      </w:pPr>
      <w:r w:rsidRPr="000218E3">
        <w:rPr>
          <w:rFonts w:ascii="Cambria" w:hAnsi="Cambria" w:cs="Times New Roman"/>
          <w:sz w:val="24"/>
          <w:szCs w:val="24"/>
        </w:rPr>
        <w:t>La implementación del Reglamento sobre Cálculo de Estimaciones Crediticias implica cambios en las estructuras de las capturas de información, de las diferentes clases de datos crediticios.</w:t>
      </w:r>
    </w:p>
    <w:p w:rsidRPr="000218E3" w:rsidR="0059410E" w:rsidP="000218E3" w:rsidRDefault="0059410E" w14:paraId="0906C2E7" w14:textId="77777777">
      <w:pPr>
        <w:spacing w:line="240" w:lineRule="auto"/>
        <w:contextualSpacing/>
        <w:rPr>
          <w:sz w:val="24"/>
        </w:rPr>
      </w:pPr>
    </w:p>
    <w:p w:rsidRPr="000218E3" w:rsidR="0059410E" w:rsidP="000218E3" w:rsidRDefault="0059410E" w14:paraId="636FD116" w14:textId="77777777">
      <w:pPr>
        <w:pStyle w:val="Prrafodelista"/>
        <w:numPr>
          <w:ilvl w:val="0"/>
          <w:numId w:val="4"/>
        </w:numPr>
        <w:spacing w:after="0" w:line="240" w:lineRule="auto"/>
        <w:jc w:val="both"/>
        <w:rPr>
          <w:rFonts w:ascii="Cambria" w:hAnsi="Cambria" w:cs="Times New Roman"/>
          <w:sz w:val="24"/>
          <w:szCs w:val="24"/>
        </w:rPr>
      </w:pPr>
      <w:r w:rsidRPr="000218E3">
        <w:rPr>
          <w:rFonts w:ascii="Cambria" w:hAnsi="Cambria" w:cs="Times New Roman"/>
          <w:sz w:val="24"/>
          <w:szCs w:val="24"/>
        </w:rPr>
        <w:lastRenderedPageBreak/>
        <w:t>Esta Superintendencia se ha abocado a adecuar los manuales SICVECA de captura de información crediticia y garantías, acorde con el Reglamento en mención considerando las observaciones y recomendaciones recibidas de los entes supervisados en el periodo de consulta, atendiendo lo solicitado mediante la Circular Externa SGF-0986-2022.</w:t>
      </w:r>
    </w:p>
    <w:p w:rsidRPr="000218E3" w:rsidR="0059410E" w:rsidP="000218E3" w:rsidRDefault="0059410E" w14:paraId="53B52989" w14:textId="77777777">
      <w:pPr>
        <w:pStyle w:val="Prrafodelista"/>
        <w:spacing w:line="240" w:lineRule="auto"/>
        <w:rPr>
          <w:rFonts w:ascii="Cambria" w:hAnsi="Cambria" w:cs="Times New Roman"/>
          <w:sz w:val="24"/>
          <w:szCs w:val="24"/>
        </w:rPr>
      </w:pPr>
    </w:p>
    <w:p w:rsidRPr="000218E3" w:rsidR="0059410E" w:rsidP="000218E3" w:rsidRDefault="0059410E" w14:paraId="68073FDD" w14:textId="77777777">
      <w:pPr>
        <w:pStyle w:val="Prrafodelista"/>
        <w:numPr>
          <w:ilvl w:val="0"/>
          <w:numId w:val="4"/>
        </w:numPr>
        <w:spacing w:after="0" w:line="240" w:lineRule="auto"/>
        <w:jc w:val="both"/>
        <w:rPr>
          <w:rFonts w:ascii="Cambria" w:hAnsi="Cambria" w:cs="Times New Roman"/>
          <w:sz w:val="24"/>
          <w:szCs w:val="24"/>
        </w:rPr>
      </w:pPr>
      <w:r w:rsidRPr="000218E3">
        <w:rPr>
          <w:rFonts w:ascii="Cambria" w:hAnsi="Cambria" w:cs="Times New Roman"/>
          <w:sz w:val="24"/>
          <w:szCs w:val="24"/>
        </w:rPr>
        <w:t>Que en la Circular Externa SGF-1440-2022 del 30 de junio 2022 se comunicó la publicación de los documentos para la captura de la Información de la Clase de Datos Crediticia y Clase de Datos Garantías, se indicó en el punto 2 que, por la naturaleza dinámica e interactiva de este proceso de implementación, los documentos antes mencionados podrían sufrir cambios o modificaciones.</w:t>
      </w:r>
    </w:p>
    <w:p w:rsidRPr="000218E3" w:rsidR="0059410E" w:rsidP="000218E3" w:rsidRDefault="0059410E" w14:paraId="7929EBFB" w14:textId="77777777">
      <w:pPr>
        <w:pStyle w:val="Prrafodelista"/>
        <w:spacing w:line="240" w:lineRule="auto"/>
        <w:rPr>
          <w:rFonts w:ascii="Cambria" w:hAnsi="Cambria" w:cs="Times New Roman"/>
          <w:sz w:val="24"/>
          <w:szCs w:val="24"/>
        </w:rPr>
      </w:pPr>
    </w:p>
    <w:p w:rsidRPr="000218E3" w:rsidR="0059410E" w:rsidP="000218E3" w:rsidRDefault="0059410E" w14:paraId="584EEF33" w14:textId="07A5E4D3">
      <w:pPr>
        <w:pStyle w:val="Prrafodelista"/>
        <w:numPr>
          <w:ilvl w:val="0"/>
          <w:numId w:val="4"/>
        </w:numPr>
        <w:spacing w:after="0" w:line="240" w:lineRule="auto"/>
        <w:jc w:val="both"/>
        <w:rPr>
          <w:rFonts w:ascii="Cambria" w:hAnsi="Cambria" w:cs="Times New Roman"/>
          <w:sz w:val="24"/>
          <w:szCs w:val="24"/>
        </w:rPr>
      </w:pPr>
      <w:r w:rsidRPr="000218E3">
        <w:rPr>
          <w:rFonts w:ascii="Cambria" w:hAnsi="Cambria" w:cs="Times New Roman"/>
          <w:sz w:val="24"/>
          <w:szCs w:val="24"/>
        </w:rPr>
        <w:t>Durante el proceso de implementación y pruebas que se han llevado a cabo tanto a la clase de datos crediticia, clase de datos garantía y a las tablas, se consideró necesario realizar varios ajustes a dichos documentos; los cual es necesario que las entidades supervisadas consideren dentro de sus procesos de implementación.</w:t>
      </w:r>
    </w:p>
    <w:p w:rsidRPr="000218E3" w:rsidR="0059410E" w:rsidP="000218E3" w:rsidRDefault="0059410E" w14:paraId="673B4A79" w14:textId="77777777">
      <w:pPr>
        <w:pStyle w:val="Prrafodelista"/>
        <w:spacing w:after="0" w:line="240" w:lineRule="auto"/>
        <w:ind w:left="360"/>
        <w:jc w:val="both"/>
        <w:rPr>
          <w:rFonts w:ascii="Cambria" w:hAnsi="Cambria" w:cs="Times New Roman"/>
          <w:sz w:val="24"/>
          <w:szCs w:val="24"/>
        </w:rPr>
      </w:pPr>
    </w:p>
    <w:p w:rsidRPr="000218E3" w:rsidR="0059410E" w:rsidP="000218E3" w:rsidRDefault="0059410E" w14:paraId="68A4E0B7" w14:textId="0248260F">
      <w:pPr>
        <w:pStyle w:val="Prrafodelista"/>
        <w:numPr>
          <w:ilvl w:val="0"/>
          <w:numId w:val="4"/>
        </w:numPr>
        <w:spacing w:before="120" w:after="120" w:line="240" w:lineRule="auto"/>
        <w:ind w:left="357"/>
        <w:jc w:val="both"/>
        <w:rPr>
          <w:rFonts w:ascii="Cambria" w:hAnsi="Cambria" w:cs="Times New Roman"/>
          <w:sz w:val="24"/>
          <w:szCs w:val="24"/>
        </w:rPr>
      </w:pPr>
      <w:r w:rsidRPr="000218E3">
        <w:rPr>
          <w:rFonts w:ascii="Cambria" w:hAnsi="Cambria" w:cs="Times New Roman"/>
          <w:sz w:val="24"/>
          <w:szCs w:val="24"/>
        </w:rPr>
        <w:t xml:space="preserve">La Superintendencia ha invertido esfuerzos en mejorar de forma sustancial las estructuras de datos de las clases de datos de SICVECA Crediticio y Garantías; principalmente con el objetivo de incorporar la información del Reglamento sobre Cálculo sobre Estimaciones Crediticias (Acuerdo CONASSIF 14-21) pero igualmente con el fin de garantizar la eficiencia en el procesamiento de los datos con estructuras más simples. </w:t>
      </w:r>
    </w:p>
    <w:p w:rsidRPr="000218E3" w:rsidR="0059410E" w:rsidP="000218E3" w:rsidRDefault="0059410E" w14:paraId="184DC7BE" w14:textId="412265F3">
      <w:pPr>
        <w:pStyle w:val="Prrafodelista"/>
        <w:spacing w:before="120" w:after="120" w:line="240" w:lineRule="auto"/>
        <w:ind w:left="357"/>
        <w:jc w:val="both"/>
        <w:rPr>
          <w:rFonts w:ascii="Cambria" w:hAnsi="Cambria" w:cs="Times New Roman"/>
          <w:sz w:val="24"/>
          <w:szCs w:val="24"/>
        </w:rPr>
      </w:pPr>
      <w:r w:rsidRPr="000218E3">
        <w:rPr>
          <w:rFonts w:ascii="Cambria" w:hAnsi="Cambria" w:cs="Times New Roman"/>
          <w:sz w:val="24"/>
          <w:szCs w:val="24"/>
        </w:rPr>
        <w:t xml:space="preserve">Para tales efectos se diseñaron </w:t>
      </w:r>
      <w:r w:rsidRPr="000218E3">
        <w:rPr>
          <w:rFonts w:ascii="Cambria" w:hAnsi="Cambria" w:cs="Times New Roman"/>
          <w:b/>
          <w:bCs/>
          <w:sz w:val="24"/>
          <w:szCs w:val="24"/>
        </w:rPr>
        <w:t>nuevas clases de datos</w:t>
      </w:r>
      <w:r w:rsidRPr="000218E3">
        <w:rPr>
          <w:rFonts w:ascii="Cambria" w:hAnsi="Cambria" w:cs="Times New Roman"/>
          <w:sz w:val="24"/>
          <w:szCs w:val="24"/>
        </w:rPr>
        <w:t xml:space="preserve"> con sus respectivos XML/XSD/Validaciones/Catálogos de Datos. Estas clases de datos entrarán en vigencia a partir de </w:t>
      </w:r>
      <w:r w:rsidRPr="000218E3" w:rsidR="00321BD1">
        <w:rPr>
          <w:rFonts w:ascii="Cambria" w:hAnsi="Cambria" w:cs="Times New Roman"/>
          <w:sz w:val="24"/>
          <w:szCs w:val="24"/>
        </w:rPr>
        <w:t>enero</w:t>
      </w:r>
      <w:r w:rsidRPr="000218E3">
        <w:rPr>
          <w:rFonts w:ascii="Cambria" w:hAnsi="Cambria" w:cs="Times New Roman"/>
          <w:sz w:val="24"/>
          <w:szCs w:val="24"/>
        </w:rPr>
        <w:t xml:space="preserve"> 2024, es decir, deberán reportarse por medio del sistema SICVECA desde el mes de </w:t>
      </w:r>
      <w:r w:rsidRPr="000218E3" w:rsidR="00607651">
        <w:rPr>
          <w:rFonts w:ascii="Cambria" w:hAnsi="Cambria" w:cs="Times New Roman"/>
          <w:sz w:val="24"/>
          <w:szCs w:val="24"/>
        </w:rPr>
        <w:t>febrero</w:t>
      </w:r>
      <w:r w:rsidRPr="000218E3">
        <w:rPr>
          <w:rFonts w:ascii="Cambria" w:hAnsi="Cambria" w:cs="Times New Roman"/>
          <w:sz w:val="24"/>
          <w:szCs w:val="24"/>
        </w:rPr>
        <w:t xml:space="preserve"> 2024 con cargas de periodo </w:t>
      </w:r>
      <w:r w:rsidRPr="000218E3" w:rsidR="00607651">
        <w:rPr>
          <w:rFonts w:ascii="Cambria" w:hAnsi="Cambria" w:cs="Times New Roman"/>
          <w:sz w:val="24"/>
          <w:szCs w:val="24"/>
        </w:rPr>
        <w:t>e</w:t>
      </w:r>
      <w:r w:rsidRPr="000218E3">
        <w:rPr>
          <w:rFonts w:ascii="Cambria" w:hAnsi="Cambria" w:cs="Times New Roman"/>
          <w:sz w:val="24"/>
          <w:szCs w:val="24"/>
        </w:rPr>
        <w:t>nero 2024.</w:t>
      </w:r>
    </w:p>
    <w:p w:rsidRPr="000218E3" w:rsidR="0059410E" w:rsidP="000218E3" w:rsidRDefault="0059410E" w14:paraId="7AF46FC7" w14:textId="7A52AD44">
      <w:pPr>
        <w:pStyle w:val="Prrafodelista"/>
        <w:spacing w:before="120" w:after="120" w:line="240" w:lineRule="auto"/>
        <w:ind w:left="357"/>
        <w:jc w:val="both"/>
        <w:rPr>
          <w:rFonts w:ascii="Cambria" w:hAnsi="Cambria" w:cs="Times New Roman"/>
          <w:sz w:val="24"/>
          <w:szCs w:val="24"/>
        </w:rPr>
      </w:pPr>
      <w:r w:rsidRPr="000218E3">
        <w:rPr>
          <w:rFonts w:ascii="Cambria" w:hAnsi="Cambria" w:cs="Times New Roman"/>
          <w:sz w:val="24"/>
          <w:szCs w:val="24"/>
        </w:rPr>
        <w:t xml:space="preserve">Es importante señalar que este proceso deja en obsolescencia las clases </w:t>
      </w:r>
      <w:bookmarkStart w:name="_Hlk127872368" w:id="1"/>
      <w:r w:rsidRPr="000218E3">
        <w:rPr>
          <w:rFonts w:ascii="Cambria" w:hAnsi="Cambria" w:cs="Times New Roman"/>
          <w:sz w:val="24"/>
          <w:szCs w:val="24"/>
        </w:rPr>
        <w:t>de datos: 3</w:t>
      </w:r>
      <w:r w:rsidRPr="000218E3" w:rsidR="00607651">
        <w:rPr>
          <w:rFonts w:ascii="Cambria" w:hAnsi="Cambria" w:cs="Times New Roman"/>
          <w:sz w:val="24"/>
          <w:szCs w:val="24"/>
        </w:rPr>
        <w:t>-</w:t>
      </w:r>
      <w:r w:rsidRPr="000218E3">
        <w:rPr>
          <w:rFonts w:ascii="Cambria" w:hAnsi="Cambria" w:cs="Times New Roman"/>
          <w:sz w:val="24"/>
          <w:szCs w:val="24"/>
        </w:rPr>
        <w:t>Crediticio y 15-Garantías.</w:t>
      </w:r>
      <w:bookmarkEnd w:id="1"/>
      <w:r w:rsidRPr="000218E3" w:rsidR="00607651">
        <w:rPr>
          <w:rFonts w:ascii="Cambria" w:hAnsi="Cambria" w:cs="Times New Roman"/>
          <w:sz w:val="24"/>
          <w:szCs w:val="24"/>
        </w:rPr>
        <w:t xml:space="preserve"> </w:t>
      </w:r>
      <w:r w:rsidRPr="000218E3">
        <w:rPr>
          <w:rFonts w:ascii="Cambria" w:hAnsi="Cambria" w:cs="Times New Roman"/>
          <w:sz w:val="24"/>
          <w:szCs w:val="24"/>
        </w:rPr>
        <w:t>Estas quedarán disponibles únicamente para recibir sustituciones de información de periodos anteriores a enero 2024, es decir, las entidades supervisadas no deben remitir XML de estas clases de datos (3,15) con información nueva a partir de enero 2024.</w:t>
      </w:r>
    </w:p>
    <w:p w:rsidRPr="000218E3" w:rsidR="0059410E" w:rsidP="000218E3" w:rsidRDefault="0059410E" w14:paraId="0E71287F" w14:textId="77777777">
      <w:pPr>
        <w:spacing w:line="240" w:lineRule="auto"/>
        <w:contextualSpacing/>
        <w:rPr>
          <w:sz w:val="24"/>
        </w:rPr>
      </w:pPr>
    </w:p>
    <w:p w:rsidRPr="000218E3" w:rsidR="0059410E" w:rsidP="000218E3" w:rsidRDefault="0059410E" w14:paraId="262B45B6" w14:textId="77777777">
      <w:pPr>
        <w:spacing w:line="240" w:lineRule="auto"/>
        <w:ind w:hanging="10"/>
        <w:contextualSpacing/>
        <w:rPr>
          <w:b/>
          <w:sz w:val="24"/>
          <w:lang w:val="es-CR"/>
        </w:rPr>
      </w:pPr>
      <w:r w:rsidRPr="000218E3">
        <w:rPr>
          <w:b/>
          <w:sz w:val="24"/>
          <w:lang w:val="es-CR"/>
        </w:rPr>
        <w:t>Por tanto,</w:t>
      </w:r>
    </w:p>
    <w:p w:rsidRPr="000218E3" w:rsidR="0059410E" w:rsidP="000218E3" w:rsidRDefault="0059410E" w14:paraId="651E2C15" w14:textId="77777777">
      <w:pPr>
        <w:spacing w:line="240" w:lineRule="auto"/>
        <w:ind w:hanging="10"/>
        <w:contextualSpacing/>
        <w:rPr>
          <w:b/>
          <w:sz w:val="24"/>
          <w:lang w:val="es-CR"/>
        </w:rPr>
      </w:pPr>
    </w:p>
    <w:p w:rsidRPr="000218E3" w:rsidR="0059410E" w:rsidP="000218E3" w:rsidRDefault="0059410E" w14:paraId="518E2115" w14:textId="77777777">
      <w:pPr>
        <w:pStyle w:val="Prrafodelista"/>
        <w:numPr>
          <w:ilvl w:val="0"/>
          <w:numId w:val="8"/>
        </w:numPr>
        <w:spacing w:line="240" w:lineRule="auto"/>
        <w:rPr>
          <w:rFonts w:ascii="Cambria" w:hAnsi="Cambria" w:cs="Times New Roman"/>
          <w:b/>
          <w:sz w:val="24"/>
          <w:szCs w:val="24"/>
        </w:rPr>
      </w:pPr>
      <w:r w:rsidRPr="000218E3">
        <w:rPr>
          <w:rFonts w:ascii="Cambria" w:hAnsi="Cambria" w:cs="Times New Roman"/>
          <w:b/>
          <w:sz w:val="24"/>
          <w:szCs w:val="24"/>
        </w:rPr>
        <w:t>Con respecto a los cambios en la documentación SICVECA Crediticio:</w:t>
      </w:r>
    </w:p>
    <w:p w:rsidRPr="000218E3" w:rsidR="0059410E" w:rsidP="000218E3" w:rsidRDefault="0059410E" w14:paraId="5497FB58" w14:textId="77777777">
      <w:pPr>
        <w:pStyle w:val="Prrafodelista"/>
        <w:spacing w:line="240" w:lineRule="auto"/>
        <w:ind w:left="350"/>
        <w:rPr>
          <w:rFonts w:ascii="Cambria" w:hAnsi="Cambria" w:cs="Times New Roman"/>
          <w:b/>
          <w:sz w:val="24"/>
          <w:szCs w:val="24"/>
        </w:rPr>
      </w:pPr>
    </w:p>
    <w:p w:rsidRPr="000218E3" w:rsidR="0059410E" w:rsidP="000218E3" w:rsidRDefault="0059410E" w14:paraId="65923B34" w14:textId="77777777">
      <w:pPr>
        <w:pStyle w:val="Prrafodelista"/>
        <w:spacing w:line="240" w:lineRule="auto"/>
        <w:ind w:left="350"/>
        <w:rPr>
          <w:rFonts w:ascii="Cambria" w:hAnsi="Cambria" w:cs="Times New Roman"/>
          <w:b/>
          <w:sz w:val="24"/>
          <w:szCs w:val="24"/>
        </w:rPr>
      </w:pPr>
      <w:r w:rsidRPr="000218E3">
        <w:rPr>
          <w:rFonts w:ascii="Cambria" w:hAnsi="Cambria" w:cs="Times New Roman"/>
          <w:b/>
          <w:sz w:val="24"/>
          <w:szCs w:val="24"/>
        </w:rPr>
        <w:t>Dispone:</w:t>
      </w:r>
    </w:p>
    <w:p w:rsidRPr="000218E3" w:rsidR="0059410E" w:rsidP="000218E3" w:rsidRDefault="0059410E" w14:paraId="35F62ABC" w14:textId="77777777">
      <w:pPr>
        <w:pStyle w:val="Prrafodelista"/>
        <w:spacing w:line="240" w:lineRule="auto"/>
        <w:ind w:left="350"/>
        <w:rPr>
          <w:rFonts w:ascii="Cambria" w:hAnsi="Cambria" w:cs="Times New Roman"/>
          <w:b/>
          <w:sz w:val="24"/>
          <w:szCs w:val="24"/>
        </w:rPr>
      </w:pPr>
    </w:p>
    <w:p w:rsidR="0059410E" w:rsidP="000218E3" w:rsidRDefault="0059410E" w14:paraId="3FD236E7" w14:textId="1628D7C5">
      <w:pPr>
        <w:pStyle w:val="Prrafodelista"/>
        <w:numPr>
          <w:ilvl w:val="0"/>
          <w:numId w:val="6"/>
        </w:numPr>
        <w:spacing w:after="0" w:line="240" w:lineRule="auto"/>
        <w:jc w:val="both"/>
        <w:rPr>
          <w:rFonts w:ascii="Cambria" w:hAnsi="Cambria" w:cs="Times New Roman"/>
          <w:sz w:val="24"/>
          <w:szCs w:val="24"/>
        </w:rPr>
      </w:pPr>
      <w:r w:rsidRPr="000218E3">
        <w:rPr>
          <w:rFonts w:ascii="Cambria" w:hAnsi="Cambria" w:cs="Times New Roman"/>
          <w:sz w:val="24"/>
          <w:szCs w:val="24"/>
        </w:rPr>
        <w:t xml:space="preserve">Informar que el </w:t>
      </w:r>
      <w:r w:rsidRPr="000218E3" w:rsidR="00321BD1">
        <w:rPr>
          <w:rFonts w:ascii="Cambria" w:hAnsi="Cambria" w:cs="Times New Roman"/>
          <w:sz w:val="24"/>
          <w:szCs w:val="24"/>
        </w:rPr>
        <w:t>21</w:t>
      </w:r>
      <w:r w:rsidRPr="000218E3">
        <w:rPr>
          <w:rFonts w:ascii="Cambria" w:hAnsi="Cambria" w:cs="Times New Roman"/>
          <w:sz w:val="24"/>
          <w:szCs w:val="24"/>
        </w:rPr>
        <w:t xml:space="preserve"> de marzo 2023 se public</w:t>
      </w:r>
      <w:r w:rsidRPr="000218E3" w:rsidR="00965ABC">
        <w:rPr>
          <w:rFonts w:ascii="Cambria" w:hAnsi="Cambria" w:cs="Times New Roman"/>
          <w:sz w:val="24"/>
          <w:szCs w:val="24"/>
        </w:rPr>
        <w:t>ó</w:t>
      </w:r>
      <w:r w:rsidRPr="000218E3">
        <w:rPr>
          <w:rFonts w:ascii="Cambria" w:hAnsi="Cambria" w:cs="Times New Roman"/>
          <w:sz w:val="24"/>
          <w:szCs w:val="24"/>
        </w:rPr>
        <w:t xml:space="preserve"> en la Sección de SICVECA crediticio en el apartado Manuales de Información Relevante el Sitio WEB de la Superintendencia en formato Excel la versión actualizada de los documentos que se indicarán a continuación. </w:t>
      </w:r>
    </w:p>
    <w:p w:rsidRPr="000218E3" w:rsidR="000218E3" w:rsidP="000218E3" w:rsidRDefault="000218E3" w14:paraId="37EA594A" w14:textId="77777777">
      <w:pPr>
        <w:pStyle w:val="Prrafodelista"/>
        <w:spacing w:after="0" w:line="240" w:lineRule="auto"/>
        <w:ind w:left="360"/>
        <w:jc w:val="both"/>
        <w:rPr>
          <w:rFonts w:ascii="Cambria" w:hAnsi="Cambria" w:cs="Times New Roman"/>
          <w:sz w:val="24"/>
          <w:szCs w:val="24"/>
        </w:rPr>
      </w:pPr>
    </w:p>
    <w:p w:rsidRPr="000218E3" w:rsidR="0059410E" w:rsidP="000218E3" w:rsidRDefault="0059410E" w14:paraId="7E911621" w14:textId="77777777">
      <w:pPr>
        <w:pStyle w:val="Prrafodelista"/>
        <w:numPr>
          <w:ilvl w:val="0"/>
          <w:numId w:val="5"/>
        </w:numPr>
        <w:spacing w:after="0" w:line="240" w:lineRule="auto"/>
        <w:jc w:val="both"/>
        <w:rPr>
          <w:rFonts w:ascii="Cambria" w:hAnsi="Cambria" w:cs="Times New Roman"/>
          <w:sz w:val="24"/>
          <w:szCs w:val="24"/>
        </w:rPr>
      </w:pPr>
      <w:r w:rsidRPr="000218E3">
        <w:rPr>
          <w:rFonts w:ascii="Cambria" w:hAnsi="Cambria" w:cs="Times New Roman"/>
          <w:sz w:val="24"/>
          <w:szCs w:val="24"/>
        </w:rPr>
        <w:t>Manual de la Clase de Datos (51) de Operaciones Crediticias. (</w:t>
      </w:r>
      <w:r w:rsidRPr="000218E3">
        <w:rPr>
          <w:rFonts w:ascii="Cambria" w:hAnsi="Cambria" w:cs="Times New Roman"/>
          <w:i/>
          <w:iCs/>
          <w:sz w:val="24"/>
          <w:szCs w:val="24"/>
        </w:rPr>
        <w:t>Aplicable a Acuerdo CONASSIF 14-21).</w:t>
      </w:r>
    </w:p>
    <w:p w:rsidRPr="000218E3" w:rsidR="0059410E" w:rsidP="000218E3" w:rsidRDefault="0059410E" w14:paraId="1F0AE481" w14:textId="77777777">
      <w:pPr>
        <w:pStyle w:val="Prrafodelista"/>
        <w:numPr>
          <w:ilvl w:val="0"/>
          <w:numId w:val="5"/>
        </w:numPr>
        <w:spacing w:after="0" w:line="240" w:lineRule="auto"/>
        <w:jc w:val="both"/>
        <w:rPr>
          <w:rFonts w:ascii="Cambria" w:hAnsi="Cambria" w:cs="Times New Roman"/>
          <w:sz w:val="24"/>
          <w:szCs w:val="24"/>
        </w:rPr>
      </w:pPr>
      <w:r w:rsidRPr="000218E3">
        <w:rPr>
          <w:rFonts w:ascii="Cambria" w:hAnsi="Cambria" w:cs="Times New Roman"/>
          <w:sz w:val="24"/>
          <w:szCs w:val="24"/>
        </w:rPr>
        <w:t>Manual de la Clase de Datos (52) de Garantías. (</w:t>
      </w:r>
      <w:r w:rsidRPr="000218E3">
        <w:rPr>
          <w:rFonts w:ascii="Cambria" w:hAnsi="Cambria" w:cs="Times New Roman"/>
          <w:i/>
          <w:iCs/>
          <w:sz w:val="24"/>
          <w:szCs w:val="24"/>
        </w:rPr>
        <w:t>Aplicable a Acuerdo CONASSIF 14-21</w:t>
      </w:r>
      <w:r w:rsidRPr="000218E3">
        <w:rPr>
          <w:rFonts w:ascii="Cambria" w:hAnsi="Cambria" w:cs="Times New Roman"/>
          <w:sz w:val="24"/>
          <w:szCs w:val="24"/>
        </w:rPr>
        <w:t>)</w:t>
      </w:r>
    </w:p>
    <w:p w:rsidRPr="000218E3" w:rsidR="0059410E" w:rsidP="000218E3" w:rsidRDefault="0059410E" w14:paraId="7FECEDB8" w14:textId="77777777">
      <w:pPr>
        <w:pStyle w:val="Prrafodelista"/>
        <w:numPr>
          <w:ilvl w:val="0"/>
          <w:numId w:val="5"/>
        </w:numPr>
        <w:spacing w:after="0" w:line="240" w:lineRule="auto"/>
        <w:jc w:val="both"/>
        <w:rPr>
          <w:rFonts w:ascii="Cambria" w:hAnsi="Cambria" w:cs="Times New Roman"/>
          <w:sz w:val="24"/>
          <w:szCs w:val="24"/>
        </w:rPr>
      </w:pPr>
      <w:r w:rsidRPr="000218E3">
        <w:rPr>
          <w:rFonts w:ascii="Cambria" w:hAnsi="Cambria" w:cs="Times New Roman"/>
          <w:sz w:val="24"/>
          <w:szCs w:val="24"/>
        </w:rPr>
        <w:t>Tablas asociadas a la Clase de Datos Crediticia y Clase de Datos Garantía. (</w:t>
      </w:r>
      <w:r w:rsidRPr="000218E3">
        <w:rPr>
          <w:rFonts w:ascii="Cambria" w:hAnsi="Cambria" w:cs="Times New Roman"/>
          <w:i/>
          <w:iCs/>
          <w:sz w:val="24"/>
          <w:szCs w:val="24"/>
        </w:rPr>
        <w:t>Aplicable a Acuerdo CONASSIF 14-21</w:t>
      </w:r>
      <w:r w:rsidRPr="000218E3">
        <w:rPr>
          <w:rFonts w:ascii="Cambria" w:hAnsi="Cambria" w:cs="Times New Roman"/>
          <w:sz w:val="24"/>
          <w:szCs w:val="24"/>
        </w:rPr>
        <w:t>)</w:t>
      </w:r>
    </w:p>
    <w:p w:rsidRPr="000218E3" w:rsidR="0059410E" w:rsidP="000218E3" w:rsidRDefault="0059410E" w14:paraId="3F68A946" w14:textId="77777777">
      <w:pPr>
        <w:pStyle w:val="Prrafodelista"/>
        <w:numPr>
          <w:ilvl w:val="0"/>
          <w:numId w:val="5"/>
        </w:numPr>
        <w:spacing w:after="0" w:line="240" w:lineRule="auto"/>
        <w:jc w:val="both"/>
        <w:rPr>
          <w:rFonts w:ascii="Cambria" w:hAnsi="Cambria" w:cs="Times New Roman"/>
          <w:sz w:val="24"/>
          <w:szCs w:val="24"/>
        </w:rPr>
      </w:pPr>
      <w:r w:rsidRPr="000218E3">
        <w:rPr>
          <w:rFonts w:ascii="Cambria" w:hAnsi="Cambria" w:cs="Times New Roman"/>
          <w:sz w:val="24"/>
          <w:szCs w:val="24"/>
        </w:rPr>
        <w:lastRenderedPageBreak/>
        <w:t>Los archivos descargables XML y XSD. (</w:t>
      </w:r>
      <w:r w:rsidRPr="000218E3">
        <w:rPr>
          <w:rFonts w:ascii="Cambria" w:hAnsi="Cambria" w:cs="Times New Roman"/>
          <w:i/>
          <w:iCs/>
          <w:sz w:val="24"/>
          <w:szCs w:val="24"/>
        </w:rPr>
        <w:t>Aplicable a Acuerdo CONASSIF 14-21</w:t>
      </w:r>
      <w:r w:rsidRPr="000218E3">
        <w:rPr>
          <w:rFonts w:ascii="Cambria" w:hAnsi="Cambria" w:cs="Times New Roman"/>
          <w:sz w:val="24"/>
          <w:szCs w:val="24"/>
        </w:rPr>
        <w:t>).</w:t>
      </w:r>
    </w:p>
    <w:p w:rsidRPr="000218E3" w:rsidR="0059410E" w:rsidP="000218E3" w:rsidRDefault="0059410E" w14:paraId="2D32BEF8" w14:textId="77777777">
      <w:pPr>
        <w:spacing w:line="240" w:lineRule="auto"/>
        <w:contextualSpacing/>
        <w:rPr>
          <w:bCs/>
          <w:sz w:val="24"/>
        </w:rPr>
      </w:pPr>
    </w:p>
    <w:p w:rsidRPr="000218E3" w:rsidR="0059410E" w:rsidP="000218E3" w:rsidRDefault="0059410E" w14:paraId="0ED4F016" w14:textId="77777777">
      <w:pPr>
        <w:pStyle w:val="Prrafodelista"/>
        <w:spacing w:after="0" w:line="240" w:lineRule="auto"/>
        <w:ind w:left="360"/>
        <w:jc w:val="both"/>
        <w:rPr>
          <w:rFonts w:ascii="Cambria" w:hAnsi="Cambria" w:cs="Times New Roman"/>
          <w:sz w:val="24"/>
          <w:szCs w:val="24"/>
        </w:rPr>
      </w:pPr>
      <w:r w:rsidRPr="000218E3">
        <w:rPr>
          <w:rFonts w:ascii="Cambria" w:hAnsi="Cambria" w:cs="Times New Roman"/>
          <w:sz w:val="24"/>
          <w:szCs w:val="24"/>
        </w:rPr>
        <w:t xml:space="preserve">Se dispondrán en un archivo .zip con el nombre “Documentos </w:t>
      </w:r>
      <w:r w:rsidRPr="000218E3">
        <w:rPr>
          <w:rFonts w:ascii="Cambria" w:hAnsi="Cambria" w:cs="Times New Roman"/>
          <w:b/>
          <w:bCs/>
          <w:sz w:val="24"/>
          <w:szCs w:val="24"/>
        </w:rPr>
        <w:t>nuevas clases de datos 51-52</w:t>
      </w:r>
      <w:r w:rsidRPr="000218E3">
        <w:rPr>
          <w:rFonts w:ascii="Cambria" w:hAnsi="Cambria" w:cs="Times New Roman"/>
          <w:sz w:val="24"/>
          <w:szCs w:val="24"/>
        </w:rPr>
        <w:t xml:space="preserve"> Norma Estimaciones Crediticias 2024” el cual podrán descargar con el siguiente enlace: </w:t>
      </w:r>
    </w:p>
    <w:p w:rsidRPr="000218E3" w:rsidR="0059410E" w:rsidP="000218E3" w:rsidRDefault="000D0DB5" w14:paraId="1A0B341E" w14:textId="5F9D47C2">
      <w:pPr>
        <w:pStyle w:val="Prrafodelista"/>
        <w:spacing w:after="0" w:line="240" w:lineRule="auto"/>
        <w:ind w:left="360"/>
        <w:jc w:val="both"/>
        <w:rPr>
          <w:rFonts w:ascii="Cambria" w:hAnsi="Cambria" w:cs="Times New Roman"/>
          <w:bCs/>
          <w:sz w:val="24"/>
          <w:szCs w:val="24"/>
        </w:rPr>
      </w:pPr>
      <w:hyperlink w:history="1" r:id="rId13">
        <w:r w:rsidRPr="000218E3" w:rsidR="0059410E">
          <w:rPr>
            <w:rStyle w:val="Hipervnculo"/>
            <w:rFonts w:ascii="Cambria" w:hAnsi="Cambria" w:cs="Times New Roman"/>
            <w:sz w:val="24"/>
            <w:szCs w:val="24"/>
          </w:rPr>
          <w:t>https://www.sugef.fi.cr/informacion_relevante/manuales/manual_de_informacion_sicveca.aspx</w:t>
        </w:r>
      </w:hyperlink>
    </w:p>
    <w:p w:rsidRPr="000218E3" w:rsidR="0059410E" w:rsidP="000218E3" w:rsidRDefault="0059410E" w14:paraId="3ADB183F" w14:textId="77777777">
      <w:pPr>
        <w:spacing w:line="240" w:lineRule="auto"/>
        <w:contextualSpacing/>
        <w:rPr>
          <w:bCs/>
          <w:sz w:val="24"/>
        </w:rPr>
      </w:pPr>
    </w:p>
    <w:p w:rsidRPr="000218E3" w:rsidR="0059410E" w:rsidP="000218E3" w:rsidRDefault="0059410E" w14:paraId="023E0F51" w14:textId="2FD6BBBD">
      <w:pPr>
        <w:pStyle w:val="Prrafodelista"/>
        <w:spacing w:after="0" w:line="240" w:lineRule="auto"/>
        <w:ind w:left="360"/>
        <w:jc w:val="both"/>
        <w:rPr>
          <w:rFonts w:ascii="Cambria" w:hAnsi="Cambria" w:cs="Times New Roman"/>
          <w:sz w:val="24"/>
          <w:szCs w:val="24"/>
        </w:rPr>
      </w:pPr>
      <w:r w:rsidRPr="000218E3">
        <w:rPr>
          <w:rFonts w:ascii="Cambria" w:hAnsi="Cambria" w:cs="Times New Roman"/>
          <w:sz w:val="24"/>
          <w:szCs w:val="24"/>
        </w:rPr>
        <w:t>En cada uno de los libros Excel encontrarán una hoja denominada “Control de Cambios” donde se detallan las variaciones del documento con respecto a la versión anterior.  Al hacer el filtro por “archivo”, se podrán observar las variaciones por los apartados de: “Estructura”, “Descripción de Campos” y “Validaciones”.</w:t>
      </w:r>
    </w:p>
    <w:p w:rsidRPr="000218E3" w:rsidR="0059410E" w:rsidP="000218E3" w:rsidRDefault="0059410E" w14:paraId="21DE5584" w14:textId="77777777">
      <w:pPr>
        <w:pStyle w:val="Prrafodelista"/>
        <w:spacing w:after="0" w:line="240" w:lineRule="auto"/>
        <w:ind w:left="360"/>
        <w:jc w:val="both"/>
        <w:rPr>
          <w:rFonts w:ascii="Cambria" w:hAnsi="Cambria" w:cs="Times New Roman"/>
          <w:sz w:val="24"/>
          <w:szCs w:val="24"/>
        </w:rPr>
      </w:pPr>
    </w:p>
    <w:p w:rsidRPr="000218E3" w:rsidR="0059410E" w:rsidP="000218E3" w:rsidRDefault="0059410E" w14:paraId="6983808B" w14:textId="77777777">
      <w:pPr>
        <w:pStyle w:val="Prrafodelista"/>
        <w:numPr>
          <w:ilvl w:val="0"/>
          <w:numId w:val="6"/>
        </w:numPr>
        <w:spacing w:after="0" w:line="240" w:lineRule="auto"/>
        <w:jc w:val="both"/>
        <w:rPr>
          <w:rFonts w:ascii="Cambria" w:hAnsi="Cambria" w:cs="Times New Roman"/>
          <w:sz w:val="24"/>
          <w:szCs w:val="24"/>
        </w:rPr>
      </w:pPr>
      <w:r w:rsidRPr="000218E3">
        <w:rPr>
          <w:rFonts w:ascii="Cambria" w:hAnsi="Cambria" w:cs="Times New Roman"/>
          <w:sz w:val="24"/>
          <w:szCs w:val="24"/>
        </w:rPr>
        <w:t>Se reitera que, por la naturaleza dinámica e interactiva de este proceso de implementación, los documentos antes mencionados podrán sufrir cambios o modificaciones, por lo que se insta a las entidades a consultar periódicamente la versión actualizada en el Sitio WEB de la Superintendencia.</w:t>
      </w:r>
    </w:p>
    <w:p w:rsidRPr="000218E3" w:rsidR="0059410E" w:rsidP="000218E3" w:rsidRDefault="0059410E" w14:paraId="74E7524C" w14:textId="77777777">
      <w:pPr>
        <w:pStyle w:val="Prrafodelista"/>
        <w:spacing w:after="0" w:line="240" w:lineRule="auto"/>
        <w:ind w:left="360"/>
        <w:jc w:val="both"/>
        <w:rPr>
          <w:rFonts w:ascii="Cambria" w:hAnsi="Cambria" w:cs="Times New Roman"/>
          <w:sz w:val="24"/>
          <w:szCs w:val="24"/>
        </w:rPr>
      </w:pPr>
    </w:p>
    <w:p w:rsidRPr="000218E3" w:rsidR="0059410E" w:rsidP="000218E3" w:rsidRDefault="0059410E" w14:paraId="694D2CD6" w14:textId="77777777">
      <w:pPr>
        <w:pStyle w:val="Prrafodelista"/>
        <w:spacing w:line="240" w:lineRule="auto"/>
        <w:ind w:left="350"/>
        <w:rPr>
          <w:rFonts w:ascii="Cambria" w:hAnsi="Cambria" w:cs="Times New Roman"/>
          <w:b/>
          <w:sz w:val="24"/>
          <w:szCs w:val="24"/>
        </w:rPr>
      </w:pPr>
      <w:r w:rsidRPr="000218E3">
        <w:rPr>
          <w:rFonts w:ascii="Cambria" w:hAnsi="Cambria" w:cs="Times New Roman"/>
          <w:b/>
          <w:sz w:val="24"/>
          <w:szCs w:val="24"/>
        </w:rPr>
        <w:t>La aplicación de lo indicado en estos manuales rige a partir del 1° de enero de 2024, salvo para algunas validaciones que expresamente indiquen una fecha diferente de implementación.</w:t>
      </w:r>
    </w:p>
    <w:p w:rsidRPr="000218E3" w:rsidR="0059410E" w:rsidP="000218E3" w:rsidRDefault="0059410E" w14:paraId="50BDF811" w14:textId="77777777">
      <w:pPr>
        <w:pStyle w:val="Prrafodelista"/>
        <w:spacing w:line="240" w:lineRule="auto"/>
        <w:ind w:left="350"/>
        <w:rPr>
          <w:rFonts w:ascii="Cambria" w:hAnsi="Cambria" w:cs="Times New Roman"/>
          <w:b/>
          <w:sz w:val="24"/>
          <w:szCs w:val="24"/>
        </w:rPr>
      </w:pPr>
    </w:p>
    <w:p w:rsidRPr="000218E3" w:rsidR="0059410E" w:rsidP="000218E3" w:rsidRDefault="0059410E" w14:paraId="22E2745A" w14:textId="77777777">
      <w:pPr>
        <w:pStyle w:val="Prrafodelista"/>
        <w:numPr>
          <w:ilvl w:val="0"/>
          <w:numId w:val="8"/>
        </w:numPr>
        <w:spacing w:line="240" w:lineRule="auto"/>
        <w:rPr>
          <w:rFonts w:ascii="Cambria" w:hAnsi="Cambria" w:cs="Times New Roman"/>
          <w:b/>
          <w:sz w:val="24"/>
          <w:szCs w:val="24"/>
        </w:rPr>
      </w:pPr>
      <w:r w:rsidRPr="000218E3">
        <w:rPr>
          <w:rFonts w:ascii="Cambria" w:hAnsi="Cambria" w:cs="Times New Roman"/>
          <w:b/>
          <w:sz w:val="24"/>
          <w:szCs w:val="24"/>
        </w:rPr>
        <w:t>Con respecto al proceso de ajustes al Sistemas de Captura y verificación de carga de datos:</w:t>
      </w:r>
    </w:p>
    <w:p w:rsidRPr="000218E3" w:rsidR="0059410E" w:rsidP="000218E3" w:rsidRDefault="0059410E" w14:paraId="649661CE" w14:textId="77777777">
      <w:pPr>
        <w:pStyle w:val="Prrafodelista"/>
        <w:spacing w:line="240" w:lineRule="auto"/>
        <w:rPr>
          <w:rFonts w:ascii="Cambria" w:hAnsi="Cambria" w:cs="Times New Roman"/>
          <w:bCs/>
          <w:sz w:val="24"/>
          <w:szCs w:val="24"/>
        </w:rPr>
      </w:pPr>
    </w:p>
    <w:p w:rsidRPr="000218E3" w:rsidR="0059410E" w:rsidP="000218E3" w:rsidRDefault="0059410E" w14:paraId="7833161E" w14:textId="77777777">
      <w:pPr>
        <w:pStyle w:val="Prrafodelista"/>
        <w:spacing w:line="240" w:lineRule="auto"/>
        <w:ind w:left="350"/>
        <w:rPr>
          <w:rFonts w:ascii="Cambria" w:hAnsi="Cambria" w:cs="Times New Roman"/>
          <w:b/>
          <w:sz w:val="24"/>
          <w:szCs w:val="24"/>
        </w:rPr>
      </w:pPr>
      <w:r w:rsidRPr="000218E3">
        <w:rPr>
          <w:rFonts w:ascii="Cambria" w:hAnsi="Cambria" w:cs="Times New Roman"/>
          <w:b/>
          <w:sz w:val="24"/>
          <w:szCs w:val="24"/>
        </w:rPr>
        <w:t>Dispone:</w:t>
      </w:r>
    </w:p>
    <w:p w:rsidRPr="000218E3" w:rsidR="0059410E" w:rsidP="000218E3" w:rsidRDefault="0059410E" w14:paraId="5AE46785" w14:textId="77777777">
      <w:pPr>
        <w:pStyle w:val="Prrafodelista"/>
        <w:spacing w:line="240" w:lineRule="auto"/>
        <w:rPr>
          <w:rFonts w:ascii="Cambria" w:hAnsi="Cambria" w:cs="Times New Roman"/>
          <w:bCs/>
          <w:sz w:val="24"/>
          <w:szCs w:val="24"/>
        </w:rPr>
      </w:pPr>
    </w:p>
    <w:p w:rsidRPr="000218E3" w:rsidR="0059410E" w:rsidP="000218E3" w:rsidRDefault="0059410E" w14:paraId="07644571" w14:textId="77777777">
      <w:pPr>
        <w:pStyle w:val="Prrafodelista"/>
        <w:numPr>
          <w:ilvl w:val="0"/>
          <w:numId w:val="9"/>
        </w:numPr>
        <w:spacing w:after="0" w:line="240" w:lineRule="auto"/>
        <w:ind w:left="426" w:hanging="426"/>
        <w:jc w:val="both"/>
        <w:rPr>
          <w:rFonts w:ascii="Cambria" w:hAnsi="Cambria" w:cs="Times New Roman"/>
          <w:bCs/>
          <w:sz w:val="24"/>
          <w:szCs w:val="24"/>
        </w:rPr>
      </w:pPr>
      <w:r w:rsidRPr="000218E3">
        <w:rPr>
          <w:rFonts w:ascii="Cambria" w:hAnsi="Cambria" w:cs="Times New Roman"/>
          <w:bCs/>
          <w:sz w:val="24"/>
          <w:szCs w:val="24"/>
        </w:rPr>
        <w:t>Las nuevas clases de datos a remitir son:</w:t>
      </w:r>
    </w:p>
    <w:p w:rsidRPr="000218E3" w:rsidR="0059410E" w:rsidP="000218E3" w:rsidRDefault="0059410E" w14:paraId="2CC8B7A6" w14:textId="77777777">
      <w:pPr>
        <w:pStyle w:val="Prrafodelista"/>
        <w:spacing w:line="240" w:lineRule="auto"/>
        <w:ind w:left="426" w:hanging="426"/>
        <w:rPr>
          <w:rFonts w:ascii="Cambria" w:hAnsi="Cambria" w:cs="Times New Roman"/>
          <w:bCs/>
          <w:sz w:val="24"/>
          <w:szCs w:val="24"/>
        </w:rPr>
      </w:pPr>
    </w:p>
    <w:p w:rsidRPr="000218E3" w:rsidR="0059410E" w:rsidP="000218E3" w:rsidRDefault="0059410E" w14:paraId="2B3A2C9A" w14:textId="77777777">
      <w:pPr>
        <w:pStyle w:val="Prrafodelista"/>
        <w:numPr>
          <w:ilvl w:val="0"/>
          <w:numId w:val="7"/>
        </w:numPr>
        <w:spacing w:after="0" w:line="240" w:lineRule="auto"/>
        <w:ind w:left="426" w:firstLine="141"/>
        <w:jc w:val="both"/>
        <w:rPr>
          <w:rFonts w:ascii="Cambria" w:hAnsi="Cambria" w:cs="Times New Roman"/>
          <w:bCs/>
          <w:sz w:val="24"/>
          <w:szCs w:val="24"/>
        </w:rPr>
      </w:pPr>
      <w:r w:rsidRPr="000218E3">
        <w:rPr>
          <w:rFonts w:ascii="Cambria" w:hAnsi="Cambria" w:cs="Times New Roman"/>
          <w:bCs/>
          <w:sz w:val="24"/>
          <w:szCs w:val="24"/>
        </w:rPr>
        <w:t xml:space="preserve"> 51 - Crédito - Norma Estimaciones Crediticias 2024.</w:t>
      </w:r>
    </w:p>
    <w:p w:rsidRPr="000218E3" w:rsidR="0059410E" w:rsidP="000218E3" w:rsidRDefault="0059410E" w14:paraId="71CDECDB" w14:textId="77777777">
      <w:pPr>
        <w:pStyle w:val="Prrafodelista"/>
        <w:numPr>
          <w:ilvl w:val="0"/>
          <w:numId w:val="7"/>
        </w:numPr>
        <w:spacing w:after="0" w:line="240" w:lineRule="auto"/>
        <w:ind w:left="426" w:firstLine="141"/>
        <w:jc w:val="both"/>
        <w:rPr>
          <w:rFonts w:ascii="Cambria" w:hAnsi="Cambria" w:cs="Times New Roman"/>
          <w:bCs/>
          <w:sz w:val="24"/>
          <w:szCs w:val="24"/>
        </w:rPr>
      </w:pPr>
      <w:r w:rsidRPr="000218E3">
        <w:rPr>
          <w:rFonts w:ascii="Cambria" w:hAnsi="Cambria" w:cs="Times New Roman"/>
          <w:bCs/>
          <w:sz w:val="24"/>
          <w:szCs w:val="24"/>
        </w:rPr>
        <w:t xml:space="preserve"> 52 - Garantías - Norma Estimaciones Crediticias 2024.</w:t>
      </w:r>
    </w:p>
    <w:p w:rsidRPr="000218E3" w:rsidR="0059410E" w:rsidP="000218E3" w:rsidRDefault="0059410E" w14:paraId="04047065" w14:textId="77777777">
      <w:pPr>
        <w:pStyle w:val="Prrafodelista"/>
        <w:spacing w:after="0" w:line="240" w:lineRule="auto"/>
        <w:ind w:left="426"/>
        <w:jc w:val="both"/>
        <w:rPr>
          <w:rFonts w:ascii="Cambria" w:hAnsi="Cambria" w:cs="Times New Roman"/>
          <w:color w:val="3B3838"/>
          <w:sz w:val="24"/>
          <w:szCs w:val="24"/>
        </w:rPr>
      </w:pPr>
    </w:p>
    <w:p w:rsidRPr="000218E3" w:rsidR="0059410E" w:rsidP="000218E3" w:rsidRDefault="0059410E" w14:paraId="39587648" w14:textId="77777777">
      <w:pPr>
        <w:pStyle w:val="Prrafodelista"/>
        <w:numPr>
          <w:ilvl w:val="0"/>
          <w:numId w:val="9"/>
        </w:numPr>
        <w:spacing w:after="0" w:line="240" w:lineRule="auto"/>
        <w:ind w:left="426" w:hanging="426"/>
        <w:jc w:val="both"/>
        <w:rPr>
          <w:rFonts w:ascii="Cambria" w:hAnsi="Cambria" w:cs="Times New Roman"/>
          <w:bCs/>
          <w:sz w:val="24"/>
          <w:szCs w:val="24"/>
        </w:rPr>
      </w:pPr>
      <w:r w:rsidRPr="000218E3">
        <w:rPr>
          <w:rFonts w:ascii="Cambria" w:hAnsi="Cambria" w:cs="Times New Roman"/>
          <w:bCs/>
          <w:sz w:val="24"/>
          <w:szCs w:val="24"/>
        </w:rPr>
        <w:t>Con el fin de facilitar el inicio de pruebas a través de SICVECA, se habilitará el ambiente de “Simulación” a partir de 01 de agosto 2023 y hasta el 22 de diciembre 2023.</w:t>
      </w:r>
    </w:p>
    <w:p w:rsidRPr="000218E3" w:rsidR="0059410E" w:rsidP="000218E3" w:rsidRDefault="0059410E" w14:paraId="11BE8CB7" w14:textId="77777777">
      <w:pPr>
        <w:pStyle w:val="Prrafodelista"/>
        <w:spacing w:line="240" w:lineRule="auto"/>
        <w:ind w:left="426"/>
        <w:jc w:val="both"/>
        <w:rPr>
          <w:rFonts w:ascii="Cambria" w:hAnsi="Cambria" w:cs="Times New Roman"/>
          <w:bCs/>
          <w:sz w:val="24"/>
          <w:szCs w:val="24"/>
        </w:rPr>
      </w:pPr>
      <w:r w:rsidRPr="000218E3">
        <w:rPr>
          <w:rFonts w:ascii="Cambria" w:hAnsi="Cambria" w:cs="Times New Roman"/>
          <w:bCs/>
          <w:sz w:val="24"/>
          <w:szCs w:val="24"/>
        </w:rPr>
        <w:t xml:space="preserve">Estas pruebas tienen el objetivo de recibir cargas de los nuevos archivos XML validando: </w:t>
      </w:r>
    </w:p>
    <w:p w:rsidRPr="000218E3" w:rsidR="0059410E" w:rsidP="000218E3" w:rsidRDefault="0059410E" w14:paraId="5628F2D0" w14:textId="77777777">
      <w:pPr>
        <w:pStyle w:val="Prrafodelista"/>
        <w:spacing w:line="240" w:lineRule="auto"/>
        <w:ind w:left="426" w:firstLine="282"/>
        <w:jc w:val="both"/>
        <w:rPr>
          <w:rFonts w:ascii="Cambria" w:hAnsi="Cambria" w:cs="Times New Roman"/>
          <w:bCs/>
          <w:sz w:val="24"/>
          <w:szCs w:val="24"/>
        </w:rPr>
      </w:pPr>
      <w:r w:rsidRPr="000218E3">
        <w:rPr>
          <w:rFonts w:ascii="Cambria" w:hAnsi="Cambria" w:cs="Times New Roman"/>
          <w:bCs/>
          <w:sz w:val="24"/>
          <w:szCs w:val="24"/>
        </w:rPr>
        <w:t>a. Estructura de los archivos XML contra las plantillas XSD (28 archivos)</w:t>
      </w:r>
    </w:p>
    <w:p w:rsidRPr="000218E3" w:rsidR="0059410E" w:rsidP="000218E3" w:rsidRDefault="0059410E" w14:paraId="7BF80773" w14:textId="77777777">
      <w:pPr>
        <w:pStyle w:val="Prrafodelista"/>
        <w:spacing w:line="240" w:lineRule="auto"/>
        <w:ind w:left="993" w:hanging="284"/>
        <w:jc w:val="both"/>
        <w:rPr>
          <w:rFonts w:ascii="Cambria" w:hAnsi="Cambria" w:cs="Times New Roman"/>
          <w:bCs/>
          <w:sz w:val="24"/>
          <w:szCs w:val="24"/>
        </w:rPr>
      </w:pPr>
      <w:r w:rsidRPr="000218E3">
        <w:rPr>
          <w:rFonts w:ascii="Cambria" w:hAnsi="Cambria" w:cs="Times New Roman"/>
          <w:bCs/>
          <w:sz w:val="24"/>
          <w:szCs w:val="24"/>
        </w:rPr>
        <w:t xml:space="preserve">b. Procesos de inserción en la base de datos con la verificación de catálogos de tipos de datos (Ejemplo Tipo Moneda, Tipo Persona, etc.). </w:t>
      </w:r>
    </w:p>
    <w:p w:rsidRPr="000218E3" w:rsidR="0059410E" w:rsidP="000218E3" w:rsidRDefault="0059410E" w14:paraId="7542CA93" w14:textId="77777777">
      <w:pPr>
        <w:pStyle w:val="Prrafodelista"/>
        <w:spacing w:line="240" w:lineRule="auto"/>
        <w:ind w:left="426" w:firstLine="282"/>
        <w:jc w:val="both"/>
        <w:rPr>
          <w:rFonts w:ascii="Cambria" w:hAnsi="Cambria" w:cs="Times New Roman"/>
          <w:bCs/>
          <w:sz w:val="24"/>
          <w:szCs w:val="24"/>
        </w:rPr>
      </w:pPr>
      <w:r w:rsidRPr="000218E3">
        <w:rPr>
          <w:rFonts w:ascii="Cambria" w:hAnsi="Cambria" w:cs="Times New Roman"/>
          <w:bCs/>
          <w:sz w:val="24"/>
          <w:szCs w:val="24"/>
        </w:rPr>
        <w:t>c. Validaciones de Negocio (Aproximadamente 830).</w:t>
      </w:r>
    </w:p>
    <w:p w:rsidRPr="000218E3" w:rsidR="0059410E" w:rsidP="000218E3" w:rsidRDefault="0059410E" w14:paraId="1E6256BA" w14:textId="77777777">
      <w:pPr>
        <w:pStyle w:val="Prrafodelista"/>
        <w:spacing w:line="240" w:lineRule="auto"/>
        <w:ind w:left="426" w:hanging="426"/>
        <w:jc w:val="both"/>
        <w:rPr>
          <w:rFonts w:ascii="Cambria" w:hAnsi="Cambria" w:cs="Times New Roman"/>
          <w:color w:val="3B3838"/>
          <w:sz w:val="24"/>
          <w:szCs w:val="24"/>
        </w:rPr>
      </w:pPr>
    </w:p>
    <w:p w:rsidRPr="000218E3" w:rsidR="0059410E" w:rsidP="000218E3" w:rsidRDefault="0059410E" w14:paraId="3DA5D1A5" w14:textId="77777777">
      <w:pPr>
        <w:pStyle w:val="Prrafodelista"/>
        <w:numPr>
          <w:ilvl w:val="0"/>
          <w:numId w:val="9"/>
        </w:numPr>
        <w:spacing w:after="0" w:line="240" w:lineRule="auto"/>
        <w:ind w:left="426" w:hanging="426"/>
        <w:jc w:val="both"/>
        <w:rPr>
          <w:rFonts w:ascii="Cambria" w:hAnsi="Cambria" w:cs="Times New Roman"/>
          <w:bCs/>
          <w:sz w:val="24"/>
          <w:szCs w:val="24"/>
        </w:rPr>
      </w:pPr>
      <w:r w:rsidRPr="000218E3">
        <w:rPr>
          <w:rFonts w:ascii="Cambria" w:hAnsi="Cambria" w:cs="Times New Roman"/>
          <w:bCs/>
          <w:sz w:val="24"/>
          <w:szCs w:val="24"/>
        </w:rPr>
        <w:t>Las pruebas no requerirán ningún proceso de firma y no tienen límite de intentos, se insta a las entidades a remitir cargas con todos los archivos XML necesarios para cada clase de datos.</w:t>
      </w:r>
    </w:p>
    <w:p w:rsidRPr="000218E3" w:rsidR="0059410E" w:rsidP="000218E3" w:rsidRDefault="0059410E" w14:paraId="1D688A00" w14:textId="77777777">
      <w:pPr>
        <w:pStyle w:val="Prrafodelista"/>
        <w:spacing w:after="0" w:line="240" w:lineRule="auto"/>
        <w:ind w:left="426"/>
        <w:jc w:val="both"/>
        <w:rPr>
          <w:rFonts w:ascii="Cambria" w:hAnsi="Cambria" w:cs="Times New Roman"/>
          <w:bCs/>
          <w:sz w:val="24"/>
          <w:szCs w:val="24"/>
        </w:rPr>
      </w:pPr>
    </w:p>
    <w:p w:rsidRPr="000218E3" w:rsidR="0059410E" w:rsidP="000218E3" w:rsidRDefault="0059410E" w14:paraId="4E82DA6C" w14:textId="77777777">
      <w:pPr>
        <w:pStyle w:val="Prrafodelista"/>
        <w:numPr>
          <w:ilvl w:val="0"/>
          <w:numId w:val="9"/>
        </w:numPr>
        <w:spacing w:after="0" w:line="240" w:lineRule="auto"/>
        <w:ind w:left="426" w:hanging="426"/>
        <w:jc w:val="both"/>
        <w:rPr>
          <w:rFonts w:ascii="Cambria" w:hAnsi="Cambria" w:cs="Times New Roman"/>
          <w:bCs/>
          <w:sz w:val="24"/>
          <w:szCs w:val="24"/>
        </w:rPr>
      </w:pPr>
      <w:r w:rsidRPr="000218E3">
        <w:rPr>
          <w:rFonts w:ascii="Cambria" w:hAnsi="Cambria" w:cs="Times New Roman"/>
          <w:bCs/>
          <w:sz w:val="24"/>
          <w:szCs w:val="24"/>
        </w:rPr>
        <w:t xml:space="preserve">El enlace del ambiente de pruebas es el siguiente : </w:t>
      </w:r>
      <w:hyperlink w:history="1" r:id="rId14">
        <w:r w:rsidRPr="000218E3">
          <w:rPr>
            <w:rFonts w:ascii="Cambria" w:hAnsi="Cambria" w:cs="Times New Roman"/>
            <w:bCs/>
            <w:sz w:val="24"/>
            <w:szCs w:val="24"/>
          </w:rPr>
          <w:t>https://remoto.sugef.fi.cr/extranet</w:t>
        </w:r>
      </w:hyperlink>
      <w:r w:rsidRPr="000218E3">
        <w:rPr>
          <w:rFonts w:ascii="Cambria" w:hAnsi="Cambria" w:cs="Times New Roman"/>
          <w:bCs/>
          <w:sz w:val="24"/>
          <w:szCs w:val="24"/>
        </w:rPr>
        <w:t xml:space="preserve">  Los accesos están otorgados a los mismos usuarios que cada entidad tenga registrados a Junio 2023 en producción y debe utilizarse la herramienta GAUDI de BCCR para autenticarse en el sistema.</w:t>
      </w:r>
    </w:p>
    <w:p w:rsidRPr="000218E3" w:rsidR="0059410E" w:rsidP="000218E3" w:rsidRDefault="0059410E" w14:paraId="0D023276" w14:textId="77777777">
      <w:pPr>
        <w:pStyle w:val="Prrafodelista"/>
        <w:spacing w:line="240" w:lineRule="auto"/>
        <w:rPr>
          <w:rFonts w:ascii="Cambria" w:hAnsi="Cambria" w:cs="Times New Roman"/>
          <w:bCs/>
          <w:sz w:val="24"/>
          <w:szCs w:val="24"/>
        </w:rPr>
      </w:pPr>
    </w:p>
    <w:p w:rsidRPr="000218E3" w:rsidR="0059410E" w:rsidP="000218E3" w:rsidRDefault="0059410E" w14:paraId="28568873" w14:textId="2AEF9426">
      <w:pPr>
        <w:pStyle w:val="Prrafodelista"/>
        <w:numPr>
          <w:ilvl w:val="0"/>
          <w:numId w:val="9"/>
        </w:numPr>
        <w:spacing w:after="0" w:line="240" w:lineRule="auto"/>
        <w:ind w:left="426" w:hanging="426"/>
        <w:jc w:val="both"/>
        <w:rPr>
          <w:rFonts w:ascii="Cambria" w:hAnsi="Cambria" w:cs="Times New Roman"/>
          <w:bCs/>
          <w:sz w:val="24"/>
          <w:szCs w:val="24"/>
        </w:rPr>
      </w:pPr>
      <w:r w:rsidRPr="000218E3">
        <w:rPr>
          <w:rFonts w:ascii="Cambria" w:hAnsi="Cambria" w:cs="Times New Roman"/>
          <w:bCs/>
          <w:sz w:val="24"/>
          <w:szCs w:val="24"/>
        </w:rPr>
        <w:t>Las clases de datos deben enviarse con el periodo “</w:t>
      </w:r>
      <w:r w:rsidRPr="000218E3" w:rsidR="00321BD1">
        <w:rPr>
          <w:rFonts w:ascii="Cambria" w:hAnsi="Cambria" w:cs="Times New Roman"/>
          <w:bCs/>
          <w:sz w:val="24"/>
          <w:szCs w:val="24"/>
        </w:rPr>
        <w:t>enero</w:t>
      </w:r>
      <w:r w:rsidRPr="000218E3">
        <w:rPr>
          <w:rFonts w:ascii="Cambria" w:hAnsi="Cambria" w:cs="Times New Roman"/>
          <w:bCs/>
          <w:sz w:val="24"/>
          <w:szCs w:val="24"/>
        </w:rPr>
        <w:t xml:space="preserve"> 2021”. </w:t>
      </w:r>
    </w:p>
    <w:p w:rsidRPr="000218E3" w:rsidR="0059410E" w:rsidP="000218E3" w:rsidRDefault="0059410E" w14:paraId="1ABD645E" w14:textId="77777777">
      <w:pPr>
        <w:pStyle w:val="Prrafodelista"/>
        <w:spacing w:after="0" w:line="240" w:lineRule="auto"/>
        <w:ind w:left="426"/>
        <w:jc w:val="both"/>
        <w:rPr>
          <w:rFonts w:ascii="Cambria" w:hAnsi="Cambria" w:cs="Times New Roman"/>
          <w:bCs/>
          <w:sz w:val="24"/>
          <w:szCs w:val="24"/>
        </w:rPr>
      </w:pPr>
    </w:p>
    <w:p w:rsidRPr="000218E3" w:rsidR="0059410E" w:rsidP="000218E3" w:rsidRDefault="0059410E" w14:paraId="6EC033A7" w14:textId="77777777">
      <w:pPr>
        <w:pStyle w:val="Prrafodelista"/>
        <w:numPr>
          <w:ilvl w:val="0"/>
          <w:numId w:val="9"/>
        </w:numPr>
        <w:spacing w:after="0" w:line="240" w:lineRule="auto"/>
        <w:ind w:left="426" w:hanging="426"/>
        <w:jc w:val="both"/>
        <w:rPr>
          <w:rFonts w:ascii="Cambria" w:hAnsi="Cambria" w:cs="Times New Roman"/>
          <w:bCs/>
          <w:sz w:val="24"/>
          <w:szCs w:val="24"/>
        </w:rPr>
      </w:pPr>
      <w:r w:rsidRPr="000218E3">
        <w:rPr>
          <w:rFonts w:ascii="Cambria" w:hAnsi="Cambria" w:cs="Times New Roman"/>
          <w:bCs/>
          <w:sz w:val="24"/>
          <w:szCs w:val="24"/>
        </w:rPr>
        <w:t xml:space="preserve">En caso de realizar una prueba de carga exitosa y decidan continuar realizando pruebas, deben de solicitar la descarga respectiva, para lo cual deben remitir la solicitud de descarga a la siguiente dirección de correo electrónico: </w:t>
      </w:r>
      <w:hyperlink w:history="1" r:id="rId15">
        <w:r w:rsidRPr="000218E3">
          <w:rPr>
            <w:rStyle w:val="Hipervnculo"/>
            <w:rFonts w:ascii="Cambria" w:hAnsi="Cambria" w:cs="Times New Roman"/>
            <w:b/>
            <w:bCs/>
            <w:sz w:val="24"/>
            <w:szCs w:val="24"/>
          </w:rPr>
          <w:t>pruebasNEC@sugef.fi.cr</w:t>
        </w:r>
      </w:hyperlink>
    </w:p>
    <w:p w:rsidRPr="000218E3" w:rsidR="0059410E" w:rsidP="000218E3" w:rsidRDefault="0059410E" w14:paraId="5E8A6EC6" w14:textId="77777777">
      <w:pPr>
        <w:pStyle w:val="Prrafodelista"/>
        <w:spacing w:after="0" w:line="240" w:lineRule="auto"/>
        <w:ind w:left="426"/>
        <w:jc w:val="both"/>
        <w:rPr>
          <w:rFonts w:ascii="Cambria" w:hAnsi="Cambria" w:cs="Times New Roman"/>
          <w:bCs/>
          <w:sz w:val="24"/>
          <w:szCs w:val="24"/>
        </w:rPr>
      </w:pPr>
    </w:p>
    <w:p w:rsidRPr="000218E3" w:rsidR="0059410E" w:rsidP="000218E3" w:rsidRDefault="0059410E" w14:paraId="7FC88B5A" w14:textId="77777777">
      <w:pPr>
        <w:pStyle w:val="Prrafodelista"/>
        <w:numPr>
          <w:ilvl w:val="0"/>
          <w:numId w:val="9"/>
        </w:numPr>
        <w:spacing w:after="0" w:line="240" w:lineRule="auto"/>
        <w:ind w:left="426" w:hanging="426"/>
        <w:jc w:val="both"/>
        <w:rPr>
          <w:rFonts w:ascii="Cambria" w:hAnsi="Cambria" w:cs="Times New Roman"/>
          <w:bCs/>
          <w:sz w:val="24"/>
          <w:szCs w:val="24"/>
        </w:rPr>
      </w:pPr>
      <w:r w:rsidRPr="000218E3">
        <w:rPr>
          <w:rFonts w:ascii="Cambria" w:hAnsi="Cambria" w:cs="Times New Roman"/>
          <w:bCs/>
          <w:sz w:val="24"/>
          <w:szCs w:val="24"/>
        </w:rPr>
        <w:t xml:space="preserve">Para la atención de consultas sobre este proceso de pruebas de la clase de datos 51 (Crédito) y 52 (Garantías); se solicita se remitan únicamente a la siguiente dirección de correo electrónico: </w:t>
      </w:r>
      <w:hyperlink w:history="1" r:id="rId16">
        <w:r w:rsidRPr="000218E3">
          <w:rPr>
            <w:rStyle w:val="Hipervnculo"/>
            <w:rFonts w:ascii="Cambria" w:hAnsi="Cambria" w:cs="Times New Roman"/>
            <w:b/>
            <w:bCs/>
            <w:sz w:val="24"/>
            <w:szCs w:val="24"/>
          </w:rPr>
          <w:t>pruebasNEC@sugef.fi.cr</w:t>
        </w:r>
      </w:hyperlink>
      <w:hyperlink w:history="1" r:id="rId17">
        <w:r w:rsidRPr="000218E3">
          <w:rPr>
            <w:rStyle w:val="Hipervnculo"/>
            <w:rFonts w:ascii="Cambria" w:hAnsi="Cambria" w:eastAsia="Times New Roman" w:cs="Times New Roman"/>
            <w:b/>
            <w:bCs/>
            <w:sz w:val="24"/>
            <w:szCs w:val="24"/>
            <w:lang w:eastAsia="es-CR"/>
          </w:rPr>
          <w:t xml:space="preserve"> </w:t>
        </w:r>
      </w:hyperlink>
    </w:p>
    <w:p w:rsidRPr="000218E3" w:rsidR="0059410E" w:rsidP="000218E3" w:rsidRDefault="0059410E" w14:paraId="60C6966F" w14:textId="77777777">
      <w:pPr>
        <w:pStyle w:val="Texto"/>
        <w:spacing w:before="0" w:after="0" w:line="240" w:lineRule="auto"/>
        <w:contextualSpacing/>
        <w:rPr>
          <w:sz w:val="24"/>
          <w:lang w:val="es-CR"/>
        </w:rPr>
      </w:pPr>
    </w:p>
    <w:p w:rsidRPr="000218E3" w:rsidR="0059410E" w:rsidP="000218E3" w:rsidRDefault="0059410E" w14:paraId="5BE2E080" w14:textId="77777777">
      <w:pPr>
        <w:pStyle w:val="Texto"/>
        <w:spacing w:before="0" w:after="0" w:line="240" w:lineRule="auto"/>
        <w:contextualSpacing/>
        <w:rPr>
          <w:sz w:val="24"/>
          <w:lang w:val="es-CR"/>
        </w:rPr>
      </w:pPr>
    </w:p>
    <w:p w:rsidRPr="000218E3" w:rsidR="00181ABF" w:rsidP="000218E3" w:rsidRDefault="000218E3" w14:paraId="5338FF42" w14:textId="0E40EBF8">
      <w:pPr>
        <w:pStyle w:val="Texto"/>
        <w:spacing w:before="0" w:after="0" w:line="240" w:lineRule="auto"/>
        <w:contextualSpacing/>
        <w:rPr>
          <w:sz w:val="24"/>
        </w:rPr>
      </w:pPr>
      <w:r w:rsidRPr="000218E3">
        <w:rPr>
          <w:noProof/>
          <w:sz w:val="24"/>
          <w:lang w:val="es-CR" w:eastAsia="es-CR"/>
        </w:rPr>
        <w:drawing>
          <wp:anchor distT="0" distB="0" distL="114300" distR="114300" simplePos="0" relativeHeight="251659264" behindDoc="1" locked="0" layoutInCell="1" allowOverlap="1" wp14:editId="3B96C2E5" wp14:anchorId="21916A73">
            <wp:simplePos x="0" y="0"/>
            <wp:positionH relativeFrom="column">
              <wp:posOffset>-129711</wp:posOffset>
            </wp:positionH>
            <wp:positionV relativeFrom="paragraph">
              <wp:posOffset>201959</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0218E3" w:rsidR="00181ABF">
        <w:rPr>
          <w:sz w:val="24"/>
        </w:rPr>
        <w:t>Atentamente,</w:t>
      </w:r>
    </w:p>
    <w:p w:rsidRPr="000218E3" w:rsidR="00181ABF" w:rsidP="000218E3" w:rsidRDefault="00181ABF" w14:paraId="4CA55C05" w14:textId="58FA5490">
      <w:pPr>
        <w:spacing w:line="240" w:lineRule="auto"/>
        <w:contextualSpacing/>
        <w:rPr>
          <w:sz w:val="24"/>
        </w:rPr>
      </w:pPr>
    </w:p>
    <w:p w:rsidRPr="000218E3" w:rsidR="00181ABF" w:rsidP="000218E3" w:rsidRDefault="00181ABF" w14:paraId="7EC80BDF" w14:textId="77777777">
      <w:pPr>
        <w:spacing w:line="240" w:lineRule="auto"/>
        <w:contextualSpacing/>
        <w:rPr>
          <w:sz w:val="24"/>
        </w:rPr>
      </w:pPr>
    </w:p>
    <w:p w:rsidRPr="000218E3" w:rsidR="00181ABF" w:rsidP="000218E3" w:rsidRDefault="00181ABF" w14:paraId="5B7C64F8" w14:textId="57FF5921">
      <w:pPr>
        <w:spacing w:after="160" w:line="240" w:lineRule="auto"/>
        <w:contextualSpacing/>
        <w:jc w:val="left"/>
        <w:rPr>
          <w:sz w:val="24"/>
        </w:rPr>
      </w:pPr>
      <w:bookmarkStart w:name="_Hlk53758837" w:id="2"/>
      <w:r w:rsidRPr="000218E3">
        <w:rPr>
          <w:sz w:val="24"/>
        </w:rPr>
        <w:t>Rocío Aguilar Montoya</w:t>
      </w:r>
      <w:r w:rsidRPr="000218E3">
        <w:rPr>
          <w:sz w:val="24"/>
        </w:rPr>
        <w:br/>
      </w:r>
      <w:r w:rsidRPr="000218E3">
        <w:rPr>
          <w:b/>
          <w:bCs/>
          <w:sz w:val="24"/>
        </w:rPr>
        <w:t>Superintendente General</w:t>
      </w:r>
    </w:p>
    <w:bookmarkEnd w:id="2"/>
    <w:p w:rsidRPr="000218E3" w:rsidR="00D67CC3" w:rsidP="000218E3" w:rsidRDefault="00D67CC3" w14:paraId="7BC4283C" w14:textId="510704E2">
      <w:pPr>
        <w:pStyle w:val="Negrita"/>
        <w:spacing w:line="240" w:lineRule="auto"/>
        <w:contextualSpacing/>
        <w:jc w:val="left"/>
        <w:rPr>
          <w:noProof/>
          <w:sz w:val="24"/>
          <w:lang w:eastAsia="es-CR"/>
        </w:rPr>
      </w:pPr>
    </w:p>
    <w:p w:rsidRPr="00196920" w:rsidR="0059410E" w:rsidP="000218E3" w:rsidRDefault="0059410E" w14:paraId="7DDE6736" w14:textId="113F0FDD">
      <w:pPr>
        <w:spacing w:line="240" w:lineRule="auto"/>
        <w:contextualSpacing/>
        <w:rPr>
          <w:b/>
          <w:bCs/>
          <w:sz w:val="24"/>
          <w:lang w:val="es-CR"/>
        </w:rPr>
      </w:pPr>
      <w:r w:rsidRPr="00196920">
        <w:rPr>
          <w:b/>
          <w:bCs/>
          <w:sz w:val="24"/>
          <w:lang w:val="es-CR"/>
        </w:rPr>
        <w:t>JSC/</w:t>
      </w:r>
      <w:r w:rsidRPr="00196920" w:rsidR="000218E3">
        <w:rPr>
          <w:b/>
          <w:bCs/>
          <w:sz w:val="24"/>
          <w:lang w:val="es-CR"/>
        </w:rPr>
        <w:t>EAMS/</w:t>
      </w:r>
      <w:r w:rsidRPr="00196920">
        <w:rPr>
          <w:b/>
          <w:bCs/>
          <w:sz w:val="24"/>
          <w:lang w:val="es-CR"/>
        </w:rPr>
        <w:t>PSD/gvl*</w:t>
      </w:r>
    </w:p>
    <w:p w:rsidR="00E42AAC" w:rsidP="000218E3" w:rsidRDefault="00E42AAC" w14:paraId="75AA4E79" w14:textId="65AABB38">
      <w:pPr>
        <w:spacing w:line="240" w:lineRule="auto"/>
        <w:contextualSpacing/>
        <w:rPr>
          <w:sz w:val="24"/>
        </w:rPr>
      </w:pPr>
    </w:p>
    <w:p w:rsidRPr="0075387D" w:rsidR="00196920" w:rsidP="00196920" w:rsidRDefault="00196920" w14:paraId="413CD2A0" w14:textId="77777777">
      <w:pPr>
        <w:widowControl w:val="0"/>
        <w:spacing w:line="240" w:lineRule="auto"/>
        <w:ind w:right="86"/>
        <w:contextualSpacing/>
        <w:rPr>
          <w:rFonts w:cstheme="majorHAnsi"/>
          <w:b/>
          <w:sz w:val="24"/>
          <w:lang w:val="es-CR" w:eastAsia="es-ES"/>
        </w:rPr>
      </w:pPr>
      <w:r w:rsidRPr="0075387D">
        <w:rPr>
          <w:rFonts w:cstheme="majorHAnsi"/>
          <w:sz w:val="24"/>
          <w:lang w:val="es-CR"/>
        </w:rPr>
        <w:t>C.</w:t>
      </w:r>
      <w:r w:rsidRPr="0075387D">
        <w:rPr>
          <w:rFonts w:cstheme="majorHAnsi"/>
          <w:sz w:val="24"/>
          <w:lang w:val="es-CR"/>
        </w:rPr>
        <w:tab/>
      </w:r>
      <w:r w:rsidRPr="0075387D">
        <w:rPr>
          <w:rFonts w:cstheme="majorHAnsi"/>
          <w:b/>
          <w:sz w:val="24"/>
          <w:lang w:val="es-CR" w:eastAsia="es-ES"/>
        </w:rPr>
        <w:t>Secretaría Técnica de Banca para el Desarrollo</w:t>
      </w:r>
    </w:p>
    <w:p w:rsidRPr="00AE27F0" w:rsidR="00196920" w:rsidP="00196920" w:rsidRDefault="00196920" w14:paraId="55691532" w14:textId="77777777">
      <w:pPr>
        <w:widowControl w:val="0"/>
        <w:spacing w:line="240" w:lineRule="auto"/>
        <w:ind w:left="705" w:right="86"/>
        <w:contextualSpacing/>
        <w:rPr>
          <w:rFonts w:cstheme="majorHAnsi"/>
          <w:sz w:val="24"/>
          <w:lang w:val="es-CR"/>
        </w:rPr>
      </w:pPr>
      <w:r w:rsidRPr="00AE27F0">
        <w:rPr>
          <w:rFonts w:cstheme="majorHAnsi"/>
          <w:b/>
          <w:bCs/>
          <w:sz w:val="24"/>
          <w:lang w:val="es-CR"/>
        </w:rPr>
        <w:t xml:space="preserve">Correo electrónico: </w:t>
      </w:r>
      <w:hyperlink w:history="1" r:id="rId19">
        <w:r w:rsidRPr="00AE27F0">
          <w:rPr>
            <w:rFonts w:cstheme="majorHAnsi"/>
            <w:sz w:val="24"/>
            <w:lang w:val="es-CR"/>
          </w:rPr>
          <w:t>miguel.aguiar@sbdcr.com</w:t>
        </w:r>
      </w:hyperlink>
      <w:r w:rsidRPr="00AE27F0">
        <w:rPr>
          <w:rFonts w:cstheme="majorHAnsi"/>
          <w:sz w:val="24"/>
          <w:lang w:val="es-CR"/>
        </w:rPr>
        <w:t xml:space="preserve">; </w:t>
      </w:r>
      <w:hyperlink w:history="1" r:id="rId20">
        <w:r w:rsidRPr="00AE27F0">
          <w:rPr>
            <w:rFonts w:cstheme="majorHAnsi"/>
            <w:sz w:val="24"/>
            <w:lang w:val="es-CR"/>
          </w:rPr>
          <w:t>liliana.chacon@sbdcr.com</w:t>
        </w:r>
      </w:hyperlink>
      <w:r w:rsidRPr="00AE27F0">
        <w:rPr>
          <w:rFonts w:cstheme="majorHAnsi"/>
          <w:sz w:val="24"/>
          <w:lang w:val="es-CR"/>
        </w:rPr>
        <w:t xml:space="preserve">; </w:t>
      </w:r>
      <w:hyperlink w:history="1" r:id="rId21">
        <w:r w:rsidRPr="003342D4">
          <w:rPr>
            <w:rStyle w:val="Hipervnculo"/>
            <w:rFonts w:cstheme="majorHAnsi"/>
            <w:sz w:val="24"/>
            <w:lang w:val="es-CR"/>
          </w:rPr>
          <w:t>johnny.lobo@sbdcr.com</w:t>
        </w:r>
      </w:hyperlink>
      <w:r w:rsidRPr="00AE27F0">
        <w:rPr>
          <w:rFonts w:cstheme="majorHAnsi"/>
          <w:sz w:val="24"/>
          <w:lang w:val="es-CR"/>
        </w:rPr>
        <w:t xml:space="preserve">; </w:t>
      </w:r>
      <w:hyperlink w:history="1" r:id="rId22">
        <w:r w:rsidRPr="00AE27F0">
          <w:rPr>
            <w:rFonts w:cstheme="majorHAnsi"/>
            <w:sz w:val="24"/>
            <w:lang w:val="es-CR"/>
          </w:rPr>
          <w:t>alexander.araya@sbdcr.com</w:t>
        </w:r>
      </w:hyperlink>
      <w:r w:rsidRPr="00AE27F0">
        <w:rPr>
          <w:rFonts w:cstheme="majorHAnsi"/>
          <w:sz w:val="24"/>
          <w:lang w:val="es-CR"/>
        </w:rPr>
        <w:t xml:space="preserve">; </w:t>
      </w:r>
      <w:hyperlink w:history="1" r:id="rId23">
        <w:r w:rsidRPr="00AE27F0">
          <w:rPr>
            <w:rFonts w:cstheme="majorHAnsi"/>
            <w:sz w:val="24"/>
            <w:lang w:val="es-CR"/>
          </w:rPr>
          <w:t>info@sbdcr.com</w:t>
        </w:r>
      </w:hyperlink>
      <w:r w:rsidRPr="00AE27F0">
        <w:rPr>
          <w:rFonts w:cstheme="majorHAnsi"/>
          <w:sz w:val="24"/>
          <w:lang w:val="es-CR"/>
        </w:rPr>
        <w:t xml:space="preserve">;  </w:t>
      </w:r>
      <w:hyperlink w:history="1" r:id="rId24">
        <w:r w:rsidRPr="00AE27F0">
          <w:rPr>
            <w:rFonts w:cstheme="majorHAnsi"/>
            <w:sz w:val="24"/>
            <w:lang w:val="es-CR"/>
          </w:rPr>
          <w:t>Inteligenciaempresarial@sbdcr.com</w:t>
        </w:r>
      </w:hyperlink>
    </w:p>
    <w:p w:rsidRPr="00196920" w:rsidR="000218E3" w:rsidP="00196920" w:rsidRDefault="000218E3" w14:paraId="61DD527F" w14:textId="419225A4">
      <w:pPr>
        <w:widowControl w:val="0"/>
        <w:spacing w:line="240" w:lineRule="auto"/>
        <w:ind w:right="86"/>
        <w:contextualSpacing/>
        <w:rPr>
          <w:sz w:val="24"/>
          <w:lang w:val="es-CR"/>
        </w:rPr>
      </w:pPr>
    </w:p>
    <w:sectPr w:rsidRPr="00196920" w:rsidR="000218E3">
      <w:headerReference w:type="even" r:id="rId25"/>
      <w:headerReference w:type="default" r:id="rId26"/>
      <w:footerReference w:type="even" r:id="rId27"/>
      <w:footerReference w:type="default" r:id="rId28"/>
      <w:headerReference w:type="first" r:id="rId29"/>
      <w:footerReference w:type="firs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B7FC" w14:textId="77777777" w:rsidR="0059410E" w:rsidRDefault="0059410E" w:rsidP="00181ABF">
      <w:pPr>
        <w:spacing w:line="240" w:lineRule="auto"/>
      </w:pPr>
      <w:r>
        <w:separator/>
      </w:r>
    </w:p>
  </w:endnote>
  <w:endnote w:type="continuationSeparator" w:id="0">
    <w:p w14:paraId="1AC2A936" w14:textId="77777777" w:rsidR="0059410E" w:rsidRDefault="0059410E"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DB5" w:rsidRDefault="000D0DB5" w14:paraId="76066A32"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3BE13F91" w14:textId="77777777">
      <w:tc>
        <w:tcPr>
          <w:tcW w:w="2942" w:type="dxa"/>
        </w:tcPr>
        <w:p w:rsidR="00181ABF" w:rsidP="00181ABF" w:rsidRDefault="00B21C1F" w14:paraId="5241A53C" w14:textId="77777777">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3E173805" wp14:anchorId="51156D84">
                    <wp:simplePos x="0" y="0"/>
                    <wp:positionH relativeFrom="page">
                      <wp:posOffset>0</wp:posOffset>
                    </wp:positionH>
                    <wp:positionV relativeFrom="page">
                      <wp:posOffset>9594215</wp:posOffset>
                    </wp:positionV>
                    <wp:extent cx="7772400" cy="273050"/>
                    <wp:effectExtent l="0" t="0" r="0" b="12700"/>
                    <wp:wrapNone/>
                    <wp:docPr id="2" name="MSIPCM7ca34648b6c28a39de0d938a"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C1F" w:rsidR="00B21C1F" w:rsidP="00B21C1F" w:rsidRDefault="00B21C1F" w14:paraId="1BCCF435" w14:textId="77777777">
                                <w:pPr>
                                  <w:jc w:val="center"/>
                                  <w:rPr>
                                    <w:rFonts w:ascii="Calibri" w:hAnsi="Calibri" w:cs="Calibri"/>
                                    <w:color w:val="000000"/>
                                    <w:sz w:val="20"/>
                                  </w:rPr>
                                </w:pPr>
                                <w:r w:rsidRPr="00B21C1F">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1156D84">
                    <v:stroke joinstyle="miter"/>
                    <v:path gradientshapeok="t" o:connecttype="rect"/>
                  </v:shapetype>
                  <v:shape id="MSIPCM7ca34648b6c28a39de0d938a"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B21C1F" w:rsidR="00B21C1F" w:rsidP="00B21C1F" w:rsidRDefault="00B21C1F" w14:paraId="1BCCF435" w14:textId="77777777">
                          <w:pPr>
                            <w:jc w:val="center"/>
                            <w:rPr>
                              <w:rFonts w:ascii="Calibri" w:hAnsi="Calibri" w:cs="Calibri"/>
                              <w:color w:val="000000"/>
                              <w:sz w:val="20"/>
                            </w:rPr>
                          </w:pPr>
                          <w:r w:rsidRPr="00B21C1F">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3B6CBDB2"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55B639C4" w14:textId="77777777">
          <w:pPr>
            <w:pStyle w:val="Piedepgina"/>
            <w:rPr>
              <w:b/>
              <w:color w:val="7F7F7F" w:themeColor="text1" w:themeTint="80"/>
              <w:sz w:val="16"/>
              <w:szCs w:val="16"/>
            </w:rPr>
          </w:pPr>
        </w:p>
      </w:tc>
      <w:tc>
        <w:tcPr>
          <w:tcW w:w="2943" w:type="dxa"/>
        </w:tcPr>
        <w:p w:rsidRPr="009349F3" w:rsidR="00181ABF" w:rsidP="00181ABF" w:rsidRDefault="00181ABF" w14:paraId="4AD307D1"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1CDFC12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4F02DCE6"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4B50799D"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DB5" w:rsidRDefault="000D0DB5" w14:paraId="10CEB2F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7813" w14:textId="77777777" w:rsidR="0059410E" w:rsidRDefault="0059410E" w:rsidP="00181ABF">
      <w:pPr>
        <w:spacing w:line="240" w:lineRule="auto"/>
      </w:pPr>
      <w:r>
        <w:separator/>
      </w:r>
    </w:p>
  </w:footnote>
  <w:footnote w:type="continuationSeparator" w:id="0">
    <w:p w14:paraId="4415F2A5" w14:textId="77777777" w:rsidR="0059410E" w:rsidRDefault="0059410E"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DB5" w:rsidRDefault="000D0DB5" w14:paraId="415D7100"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0268E596" w14:textId="77777777">
    <w:pPr>
      <w:pStyle w:val="Encabezado"/>
    </w:pPr>
  </w:p>
  <w:p w:rsidR="00181ABF" w:rsidP="00181ABF" w:rsidRDefault="00181ABF" w14:paraId="0D3C4E7D" w14:textId="77777777">
    <w:pPr>
      <w:pStyle w:val="Encabezado"/>
      <w:jc w:val="center"/>
    </w:pPr>
    <w:r>
      <w:rPr>
        <w:noProof/>
        <w:lang w:val="es-CR" w:eastAsia="es-CR"/>
      </w:rPr>
      <w:drawing>
        <wp:inline distT="0" distB="0" distL="0" distR="0" wp14:anchorId="7822A114" wp14:editId="638A70C7">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DB5" w:rsidRDefault="000D0DB5" w14:paraId="77DF9B3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E1F4CB2"/>
    <w:multiLevelType w:val="hybridMultilevel"/>
    <w:tmpl w:val="7A3478AE"/>
    <w:lvl w:ilvl="0" w:tplc="CB866252">
      <w:start w:val="1"/>
      <w:numFmt w:val="lowerLetter"/>
      <w:lvlText w:val="%1)"/>
      <w:lvlJc w:val="left"/>
      <w:pPr>
        <w:ind w:left="350" w:hanging="360"/>
      </w:pPr>
      <w:rPr>
        <w:rFonts w:hint="default"/>
      </w:rPr>
    </w:lvl>
    <w:lvl w:ilvl="1" w:tplc="140A0019" w:tentative="1">
      <w:start w:val="1"/>
      <w:numFmt w:val="lowerLetter"/>
      <w:lvlText w:val="%2."/>
      <w:lvlJc w:val="left"/>
      <w:pPr>
        <w:ind w:left="1070" w:hanging="360"/>
      </w:pPr>
    </w:lvl>
    <w:lvl w:ilvl="2" w:tplc="140A001B" w:tentative="1">
      <w:start w:val="1"/>
      <w:numFmt w:val="lowerRoman"/>
      <w:lvlText w:val="%3."/>
      <w:lvlJc w:val="right"/>
      <w:pPr>
        <w:ind w:left="1790" w:hanging="180"/>
      </w:pPr>
    </w:lvl>
    <w:lvl w:ilvl="3" w:tplc="140A000F" w:tentative="1">
      <w:start w:val="1"/>
      <w:numFmt w:val="decimal"/>
      <w:lvlText w:val="%4."/>
      <w:lvlJc w:val="left"/>
      <w:pPr>
        <w:ind w:left="2510" w:hanging="360"/>
      </w:pPr>
    </w:lvl>
    <w:lvl w:ilvl="4" w:tplc="140A0019" w:tentative="1">
      <w:start w:val="1"/>
      <w:numFmt w:val="lowerLetter"/>
      <w:lvlText w:val="%5."/>
      <w:lvlJc w:val="left"/>
      <w:pPr>
        <w:ind w:left="3230" w:hanging="360"/>
      </w:pPr>
    </w:lvl>
    <w:lvl w:ilvl="5" w:tplc="140A001B" w:tentative="1">
      <w:start w:val="1"/>
      <w:numFmt w:val="lowerRoman"/>
      <w:lvlText w:val="%6."/>
      <w:lvlJc w:val="right"/>
      <w:pPr>
        <w:ind w:left="3950" w:hanging="180"/>
      </w:pPr>
    </w:lvl>
    <w:lvl w:ilvl="6" w:tplc="140A000F" w:tentative="1">
      <w:start w:val="1"/>
      <w:numFmt w:val="decimal"/>
      <w:lvlText w:val="%7."/>
      <w:lvlJc w:val="left"/>
      <w:pPr>
        <w:ind w:left="4670" w:hanging="360"/>
      </w:pPr>
    </w:lvl>
    <w:lvl w:ilvl="7" w:tplc="140A0019" w:tentative="1">
      <w:start w:val="1"/>
      <w:numFmt w:val="lowerLetter"/>
      <w:lvlText w:val="%8."/>
      <w:lvlJc w:val="left"/>
      <w:pPr>
        <w:ind w:left="5390" w:hanging="360"/>
      </w:pPr>
    </w:lvl>
    <w:lvl w:ilvl="8" w:tplc="140A001B" w:tentative="1">
      <w:start w:val="1"/>
      <w:numFmt w:val="lowerRoman"/>
      <w:lvlText w:val="%9."/>
      <w:lvlJc w:val="right"/>
      <w:pPr>
        <w:ind w:left="6110" w:hanging="180"/>
      </w:pPr>
    </w:lvl>
  </w:abstractNum>
  <w:abstractNum w:abstractNumId="2" w15:restartNumberingAfterBreak="0">
    <w:nsid w:val="291679AF"/>
    <w:multiLevelType w:val="hybridMultilevel"/>
    <w:tmpl w:val="1D780F06"/>
    <w:lvl w:ilvl="0" w:tplc="140A0001">
      <w:start w:val="1"/>
      <w:numFmt w:val="bullet"/>
      <w:lvlText w:val=""/>
      <w:lvlJc w:val="left"/>
      <w:pPr>
        <w:ind w:left="1776" w:hanging="360"/>
      </w:pPr>
      <w:rPr>
        <w:rFonts w:ascii="Symbol" w:hAnsi="Symbol" w:hint="default"/>
      </w:rPr>
    </w:lvl>
    <w:lvl w:ilvl="1" w:tplc="140A0003">
      <w:start w:val="1"/>
      <w:numFmt w:val="bullet"/>
      <w:lvlText w:val="o"/>
      <w:lvlJc w:val="left"/>
      <w:pPr>
        <w:ind w:left="2496" w:hanging="360"/>
      </w:pPr>
      <w:rPr>
        <w:rFonts w:ascii="Courier New" w:hAnsi="Courier New" w:cs="Courier New" w:hint="default"/>
      </w:rPr>
    </w:lvl>
    <w:lvl w:ilvl="2" w:tplc="140A0005">
      <w:start w:val="1"/>
      <w:numFmt w:val="bullet"/>
      <w:lvlText w:val=""/>
      <w:lvlJc w:val="left"/>
      <w:pPr>
        <w:ind w:left="3216" w:hanging="360"/>
      </w:pPr>
      <w:rPr>
        <w:rFonts w:ascii="Wingdings" w:hAnsi="Wingdings" w:hint="default"/>
      </w:rPr>
    </w:lvl>
    <w:lvl w:ilvl="3" w:tplc="140A0001">
      <w:start w:val="1"/>
      <w:numFmt w:val="bullet"/>
      <w:lvlText w:val=""/>
      <w:lvlJc w:val="left"/>
      <w:pPr>
        <w:ind w:left="3936" w:hanging="360"/>
      </w:pPr>
      <w:rPr>
        <w:rFonts w:ascii="Symbol" w:hAnsi="Symbol" w:hint="default"/>
      </w:rPr>
    </w:lvl>
    <w:lvl w:ilvl="4" w:tplc="140A0003">
      <w:start w:val="1"/>
      <w:numFmt w:val="bullet"/>
      <w:lvlText w:val="o"/>
      <w:lvlJc w:val="left"/>
      <w:pPr>
        <w:ind w:left="4656" w:hanging="360"/>
      </w:pPr>
      <w:rPr>
        <w:rFonts w:ascii="Courier New" w:hAnsi="Courier New" w:cs="Courier New" w:hint="default"/>
      </w:rPr>
    </w:lvl>
    <w:lvl w:ilvl="5" w:tplc="140A0005">
      <w:start w:val="1"/>
      <w:numFmt w:val="bullet"/>
      <w:lvlText w:val=""/>
      <w:lvlJc w:val="left"/>
      <w:pPr>
        <w:ind w:left="5376" w:hanging="360"/>
      </w:pPr>
      <w:rPr>
        <w:rFonts w:ascii="Wingdings" w:hAnsi="Wingdings" w:hint="default"/>
      </w:rPr>
    </w:lvl>
    <w:lvl w:ilvl="6" w:tplc="140A0001">
      <w:start w:val="1"/>
      <w:numFmt w:val="bullet"/>
      <w:lvlText w:val=""/>
      <w:lvlJc w:val="left"/>
      <w:pPr>
        <w:ind w:left="6096" w:hanging="360"/>
      </w:pPr>
      <w:rPr>
        <w:rFonts w:ascii="Symbol" w:hAnsi="Symbol" w:hint="default"/>
      </w:rPr>
    </w:lvl>
    <w:lvl w:ilvl="7" w:tplc="140A0003">
      <w:start w:val="1"/>
      <w:numFmt w:val="bullet"/>
      <w:lvlText w:val="o"/>
      <w:lvlJc w:val="left"/>
      <w:pPr>
        <w:ind w:left="6816" w:hanging="360"/>
      </w:pPr>
      <w:rPr>
        <w:rFonts w:ascii="Courier New" w:hAnsi="Courier New" w:cs="Courier New" w:hint="default"/>
      </w:rPr>
    </w:lvl>
    <w:lvl w:ilvl="8" w:tplc="140A0005">
      <w:start w:val="1"/>
      <w:numFmt w:val="bullet"/>
      <w:lvlText w:val=""/>
      <w:lvlJc w:val="left"/>
      <w:pPr>
        <w:ind w:left="7536" w:hanging="360"/>
      </w:pPr>
      <w:rPr>
        <w:rFonts w:ascii="Wingdings" w:hAnsi="Wingdings" w:hint="default"/>
      </w:rPr>
    </w:lvl>
  </w:abstractNum>
  <w:abstractNum w:abstractNumId="3" w15:restartNumberingAfterBreak="0">
    <w:nsid w:val="419B1C95"/>
    <w:multiLevelType w:val="hybridMultilevel"/>
    <w:tmpl w:val="42460AB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483860C2"/>
    <w:multiLevelType w:val="hybridMultilevel"/>
    <w:tmpl w:val="99F036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BCD3656"/>
    <w:multiLevelType w:val="hybridMultilevel"/>
    <w:tmpl w:val="42460AB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0218E3"/>
    <w:rsid w:val="000909EB"/>
    <w:rsid w:val="000D0DB5"/>
    <w:rsid w:val="00133770"/>
    <w:rsid w:val="00181ABF"/>
    <w:rsid w:val="00196920"/>
    <w:rsid w:val="003172BE"/>
    <w:rsid w:val="00321BD1"/>
    <w:rsid w:val="003A71AA"/>
    <w:rsid w:val="0041466D"/>
    <w:rsid w:val="0059410E"/>
    <w:rsid w:val="00607651"/>
    <w:rsid w:val="00937EF0"/>
    <w:rsid w:val="00965ABC"/>
    <w:rsid w:val="00B21C1F"/>
    <w:rsid w:val="00CF141B"/>
    <w:rsid w:val="00D2422E"/>
    <w:rsid w:val="00D67CC3"/>
    <w:rsid w:val="00D90222"/>
    <w:rsid w:val="00E42AAC"/>
    <w:rsid w:val="00E77993"/>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CCB66"/>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9410E"/>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59410E"/>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59410E"/>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rsid w:val="005941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gef.fi.cr/informacion_relevante/manuales/manual_de_informacion_sicveca.aspx" TargetMode="External"/><Relationship Id="rId18" Type="http://schemas.openxmlformats.org/officeDocument/2006/relationships/image" Target="media/image1.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johnny.lobo@sbdcr.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onsultassicvecacredito_clase_dato_51_52@sugef.fi.c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uebasNEC@sugef.fi.cr" TargetMode="External"/><Relationship Id="rId20" Type="http://schemas.openxmlformats.org/officeDocument/2006/relationships/hyperlink" Target="mailto:liliana.chacon@sbdcr.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teligenciaempresarial@sbdcr.com"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pruebasNEC@sugef.fi.cr" TargetMode="External"/><Relationship Id="rId23" Type="http://schemas.openxmlformats.org/officeDocument/2006/relationships/hyperlink" Target="mailto:info@sbdcr.com"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iguel.aguiar@sbdcr.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m12.safelinks.protection.outlook.com/?url=https%3A%2F%2Fremoto.sugef.fi.cr%2Fextranet&amp;data=05%7C01%7Carcell%40sugef.fi.cr%7C220828eaf718460447d908db0b8a2bc8%7C618d0a4525a646189f808f70a435ee52%7C0%7C0%7C638116460338568884%7CUnknown%7CTWFpbGZsb3d8eyJWIjoiMC4wLjAwMDAiLCJQIjoiV2luMzIiLCJBTiI6Ik1haWwiLCJXVCI6Mn0%3D%7C3000%7C%7C%7C&amp;sdata=dzVlqXT6Qf7kYxPrs9krxH5Cmf1LRNE4pYYfBPE954k%3D&amp;reserved=0" TargetMode="External"/><Relationship Id="rId22" Type="http://schemas.openxmlformats.org/officeDocument/2006/relationships/hyperlink" Target="mailto:alexander.araya@sbdcr.co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7F7958"/>
    <w:rsid w:val="00981874"/>
    <w:rsid w:val="009F7D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pAjsUwZxVGJGtrfhOw3FljPOdefmQ5ht89axjk8l090=</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L8QTGnXiIIuimv5jyiYCNBUtQIDdEJfBJOOfprNRPKY=</DigestValue>
    </Reference>
  </SignedInfo>
  <SignatureValue>RpIvCITVefWUZDJiawQFTzeqLUro7/s617af8OwnFHdb/zUXQ7mH4FFcx6JECbDtI7m5eLGJ2ypD
Ynafj4L4Y08Qh6rijBtCSJaGg8+IVr3SY1hNSmEFzMrbpXlEkvW9FCffKcejKlmDicHo4MSnneDi
uyxrZqgET8uB+ggVA8V3qnKDoL7xXGKGNnyQ9MRYACsoeeNE2+WZWRoLi2e1l8LfJ7W6NbujKW5O
6lcllTfwMiwuCCIVgcedzaOxE0vblY3uaVgi/zZuWDJ8DEcjKlWwzy28PtMLs1b+A1ozP+QwzcJ+
ZukGDEUc9kxZYVTw/X4cFCPktLKhc/JNyZjfJg==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VtRB7Nj3LEgbsRx1UlEkcsuJXPbJeD3Veg9826kwdfU=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A/h+oCmPJhGR4f4LxPV7iHbysvvgXSOqVJc4E49maoM=</DigestValue>
      </Reference>
      <Reference URI="/word/endnotes.xml?ContentType=application/vnd.openxmlformats-officedocument.wordprocessingml.endnotes+xml">
        <DigestMethod Algorithm="http://www.w3.org/2001/04/xmlenc#sha256"/>
        <DigestValue>etoltlTLcAocXby6JS6IXxZep+q3Vb8wCkftH1v64UA=</DigestValue>
      </Reference>
      <Reference URI="/word/fontTable.xml?ContentType=application/vnd.openxmlformats-officedocument.wordprocessingml.fontTable+xml">
        <DigestMethod Algorithm="http://www.w3.org/2001/04/xmlenc#sha256"/>
        <DigestValue>16s7Y4qDti+am3gAK28nfgZb79wCgAccYDyWqCQGwHw=</DigestValue>
      </Reference>
      <Reference URI="/word/footer1.xml?ContentType=application/vnd.openxmlformats-officedocument.wordprocessingml.footer+xml">
        <DigestMethod Algorithm="http://www.w3.org/2001/04/xmlenc#sha256"/>
        <DigestValue>29CVyU5YIvLI9gOe+cLwJo79l6gHSGUkOjFU1gYR0f0=</DigestValue>
      </Reference>
      <Reference URI="/word/footer2.xml?ContentType=application/vnd.openxmlformats-officedocument.wordprocessingml.footer+xml">
        <DigestMethod Algorithm="http://www.w3.org/2001/04/xmlenc#sha256"/>
        <DigestValue>BWtBTZLIEcUK2jw5wQBGH2h4jQVYBaYaQ4LvnrbJcyA=</DigestValue>
      </Reference>
      <Reference URI="/word/footer3.xml?ContentType=application/vnd.openxmlformats-officedocument.wordprocessingml.footer+xml">
        <DigestMethod Algorithm="http://www.w3.org/2001/04/xmlenc#sha256"/>
        <DigestValue>vZhv/rpkcSxas2YWh2iaPAXh+aKpSZSH/fZhoCs0Joc=</DigestValue>
      </Reference>
      <Reference URI="/word/footnotes.xml?ContentType=application/vnd.openxmlformats-officedocument.wordprocessingml.footnotes+xml">
        <DigestMethod Algorithm="http://www.w3.org/2001/04/xmlenc#sha256"/>
        <DigestValue>2TnIBHgkWbRNH0wzhR+a1puy8F1cpe+W7d64TAFleVA=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16s7Y4qDti+am3gAK28nfgZb79wCgAccYDyWqCQGwHw=</DigestValue>
      </Reference>
      <Reference URI="/word/glossary/settings.xml?ContentType=application/vnd.openxmlformats-officedocument.wordprocessingml.settings+xml">
        <DigestMethod Algorithm="http://www.w3.org/2001/04/xmlenc#sha256"/>
        <DigestValue>snZlbMY/mKVpeLR/0cxcrg5Uj/SKpw0uEH0JiW3lHoY=</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v03gyA7E8r883p7wCNxswrt0/hPyR+pcfFjzBWSlCfs=</DigestValue>
      </Reference>
      <Reference URI="/word/header2.xml?ContentType=application/vnd.openxmlformats-officedocument.wordprocessingml.header+xml">
        <DigestMethod Algorithm="http://www.w3.org/2001/04/xmlenc#sha256"/>
        <DigestValue>v954ppIvLFKkHQqKcrzxHI0zZOFFHF1QTOzLgu7h7Yc=</DigestValue>
      </Reference>
      <Reference URI="/word/header3.xml?ContentType=application/vnd.openxmlformats-officedocument.wordprocessingml.header+xml">
        <DigestMethod Algorithm="http://www.w3.org/2001/04/xmlenc#sha256"/>
        <DigestValue>J4ZiTVFPjBalvtqehP7QzPOJdKhf4JAFJan+8Ey8wJg=</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tk+VvjG+WJlaJn+04k4pvIUTjT6eWwwnPFBhui9SnAs=</DigestValue>
      </Reference>
      <Reference URI="/word/settings.xml?ContentType=application/vnd.openxmlformats-officedocument.wordprocessingml.settings+xml">
        <DigestMethod Algorithm="http://www.w3.org/2001/04/xmlenc#sha256"/>
        <DigestValue>TRU1hqrHnLJDG15ECgD3B4oVmUEIDx2v/3yqKCMqUKk=</DigestValue>
      </Reference>
      <Reference URI="/word/styles.xml?ContentType=application/vnd.openxmlformats-officedocument.wordprocessingml.styles+xml">
        <DigestMethod Algorithm="http://www.w3.org/2001/04/xmlenc#sha256"/>
        <DigestValue>m7CeXKQ6xyH0HT3n3dyR+yq726nUwKTy7Q8bpgsJi14=</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XL8HoEHm+64kUbQTQeaOLcUMZ+kAn4aBv9sYXA8311g=</DigestValue>
      </Reference>
    </Manifest>
    <SignatureProperties>
      <SignatureProperty Id="idSignatureTime" Target="#idPackageSignature">
        <mdssi:SignatureTime xmlns:mdssi="http://schemas.openxmlformats.org/package/2006/digital-signature">
          <mdssi:Format>YYYY-MM-DDThh:mm:ssTZD</mdssi:Format>
          <mdssi:Value>2023-03-28T18:41:37Z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2023-03-28T18:41:37Z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fhEQ073fiCjHvPkeBDnhU4/rU51trkBSXFSoRzhUgsCBBNkI58YDzIwMjMwMzI4MTg0MT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</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Wi/WWs44TliKZk6uHKk5b+O4xtU=</xd:ByKey>
                  </xd:ResponderID>
                  <xd:ProducedAt>2023-03-28T18:40:48Z</xd:ProducedAt>
                </xd:OCSPIdentifier>
                <xd:DigestAlgAndValue>
                  <DigestMethod Algorithm="http://www.w3.org/2001/04/xmlenc#sha256"/>
                  <DigestValue>/bl/VwTu0fvAsSIzWAoiZGIQUw1vXQOQpyfFWPpy4B8=</DigestValue>
                </xd:DigestAlgAndValue>
              </xd:OCSPRef>
            </xd:OCSPRefs>
            <xd:CRLRefs>
              <xd:CRLRef>
                <xd:DigestAlgAndValue>
                  <DigestMethod Algorithm="http://www.w3.org/2001/04/xmlenc#sha256"/>
                  <DigestValue>zfSEHRkVK5D26R1cz4ZmUD64w+KOLAQD8yelLRoUGkY=</DigestValue>
                </xd:DigestAlgAndValue>
                <xd:CRLIdentifier>
                  <xd:Issuer>CN=CA POLITICA PERSONA FISICA - COSTA RICA v2, OU=DCFD, O=MICITT, C=CR, SERIALNUMBER=CPJ-2-100-098311</xd:Issuer>
                  <xd:IssueTime>2023-03-07T15:41:35Z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</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</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3xTnzvNWO55NbaFlGBg7Xu81Wby4q9Ur4auX5FGSAYECBBNkI6AYDzIwMjMwMzI4MTg0MT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mlns:xsi="http://www.w3.org/2001/XMLSchema-instance">TODAS LAS ENTIDADES SUPERVISADAS</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DEPARTAMENTO INFORMACIÓN CREDITICIA</DisplayName>
        <AccountId>3335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TODAS LAS ENTIDADES SUPEVISADAS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2022-11-08T06:00:00+00:00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SGDA PUBLI DOC CAPTURA</Subject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d2e8bbd5a1fcca388611c54b735330a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8b81498a735ff8f4a9e4594d814f9c4e"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068C5E37-641F-4ADA-A5AD-E52456C0FFAB}"/>
</file>

<file path=customXml/itemProps2.xml><?xml version="1.0" encoding="utf-8"?>
<ds:datastoreItem xmlns:ds="http://schemas.openxmlformats.org/officeDocument/2006/customXml" ds:itemID="{AC3E6121-C15F-47E8-B7FF-2FFEBB1F335E}"/>
</file>

<file path=customXml/itemProps3.xml><?xml version="1.0" encoding="utf-8"?>
<ds:datastoreItem xmlns:ds="http://schemas.openxmlformats.org/officeDocument/2006/customXml" ds:itemID="{0F1D630F-846D-41F7-9370-CC638852FEAD}"/>
</file>

<file path=customXml/itemProps4.xml><?xml version="1.0" encoding="utf-8"?>
<ds:datastoreItem xmlns:ds="http://schemas.openxmlformats.org/officeDocument/2006/customXml" ds:itemID="{3E4E862D-A157-4954-94CD-282D76A47BBA}"/>
</file>

<file path=customXml/itemProps5.xml><?xml version="1.0" encoding="utf-8"?>
<ds:datastoreItem xmlns:ds="http://schemas.openxmlformats.org/officeDocument/2006/customXml" ds:itemID="{DA356B1B-08EF-4B78-BAC6-08C52BD41967}"/>
</file>

<file path=customXml/itemProps6.xml><?xml version="1.0" encoding="utf-8"?>
<ds:datastoreItem xmlns:ds="http://schemas.openxmlformats.org/officeDocument/2006/customXml" ds:itemID="{CD55892C-0DDC-4530-A0B2-0C0870CF21B0}"/>
</file>

<file path=docProps/app.xml><?xml version="1.0" encoding="utf-8"?>
<Properties xmlns="http://schemas.openxmlformats.org/officeDocument/2006/extended-properties" xmlns:vt="http://schemas.openxmlformats.org/officeDocument/2006/docPropsVTypes">
  <Template>Normal</Template>
  <TotalTime>20</TotalTime>
  <Pages>4</Pages>
  <Words>1320</Words>
  <Characters>7261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VARGAS LEAL MARIA GABRIELA</cp:lastModifiedBy>
  <cp:revision>9</cp:revision>
  <dcterms:created xsi:type="dcterms:W3CDTF">2023-03-02T22:17:00Z</dcterms:created>
  <dcterms:modified xsi:type="dcterms:W3CDTF">2023-03-28T13:11:00Z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2022-12-29T22:29:04Z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b4d40852-df6c-4dd8-9457-0000aed0c542</vt:lpwstr>
  </property>
  <property fmtid="{D5CDD505-2E9C-101B-9397-08002B2CF9AE}" pid="17" name="MSIP_Label_b8b4be34-365a-4a68-b9fb-75c1b6874315_ContentBits">
    <vt:lpwstr>2</vt:lpwstr>
  </property>
  <property fmtid="{D5CDD505-2E9C-101B-9397-08002B2CF9AE}" pid="18" name="Order">
    <vt:r8>650000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f1fd9d7f-da86-405a-9476-87cbb240632e,6;769919c7-9da3-41ff-b395-8ac0bca7c92c,8;</vt:lpwstr>
  </property>
</Properties>
</file>