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C58" w:rsidP="00181ABF" w:rsidRDefault="006C6C58" w14:paraId="7C313296" w14:textId="77777777">
      <w:pPr>
        <w:pStyle w:val="Texto"/>
        <w:spacing w:before="0" w:after="0" w:line="240" w:lineRule="auto"/>
        <w:rPr>
          <w:sz w:val="24"/>
        </w:rPr>
      </w:pPr>
    </w:p>
    <w:p w:rsidR="006C6C58" w:rsidP="00181ABF" w:rsidRDefault="006C6C58" w14:paraId="066E9CC2" w14:textId="77777777">
      <w:pPr>
        <w:pStyle w:val="Texto"/>
        <w:spacing w:before="0" w:after="0" w:line="240" w:lineRule="auto"/>
        <w:rPr>
          <w:sz w:val="24"/>
        </w:rPr>
      </w:pPr>
    </w:p>
    <w:p w:rsidRPr="00C23003" w:rsidR="00A96A69" w:rsidP="00A96A69" w:rsidRDefault="00A96A69" w14:paraId="52D54A17" w14:textId="77777777">
      <w:pPr>
        <w:spacing w:line="240" w:lineRule="auto"/>
        <w:jc w:val="center"/>
        <w:rPr>
          <w:b/>
          <w:bCs/>
          <w:sz w:val="24"/>
        </w:rPr>
      </w:pPr>
      <w:r w:rsidRPr="00C23003">
        <w:rPr>
          <w:b/>
          <w:bCs/>
          <w:sz w:val="24"/>
        </w:rPr>
        <w:t>Circular Externa</w:t>
      </w:r>
    </w:p>
    <w:p w:rsidRPr="00C23003" w:rsidR="00A96A69" w:rsidP="00A96A69" w:rsidRDefault="0010649D" w14:paraId="5B883084" w14:textId="397C7B75">
      <w:pPr>
        <w:spacing w:line="240" w:lineRule="auto"/>
        <w:jc w:val="center"/>
        <w:rPr>
          <w:sz w:val="24"/>
        </w:rPr>
      </w:pPr>
      <w:r w:rsidRPr="00C23003">
        <w:rPr>
          <w:sz w:val="24"/>
        </w:rPr>
        <w:t>14</w:t>
      </w:r>
      <w:r w:rsidRPr="00C23003" w:rsidR="00A96A69">
        <w:rPr>
          <w:sz w:val="24"/>
        </w:rPr>
        <w:t xml:space="preserve"> de febrero del 2024</w:t>
      </w:r>
    </w:p>
    <w:sdt>
      <w:sdtPr>
        <w:rPr>
          <w:sz w:val="24"/>
        </w:rPr>
        <w:alias w:val="Consecutivo"/>
        <w:tag w:val="Consecutivo"/>
        <w:id w:val="2052717023"/>
        <w:placeholder>
          <w:docPart w:val="0A8C0709E7834543A6CF3E9F22B60C46"/>
        </w:placeholder>
        <w:text/>
      </w:sdtPr>
      <w:sdtEndPr/>
      <w:sdtContent>
        <w:p w:rsidRPr="00C23003" w:rsidR="00A96A69" w:rsidP="00A96A69" w:rsidRDefault="00A96A69" w14:paraId="483F342D" w14:textId="77777777">
          <w:pPr>
            <w:tabs>
              <w:tab w:val="left" w:pos="2843"/>
            </w:tabs>
            <w:spacing w:line="240" w:lineRule="auto"/>
            <w:jc w:val="center"/>
            <w:rPr>
              <w:sz w:val="24"/>
            </w:rPr>
          </w:pPr>
          <w:r>
            <w:t>SGF-0448-2024</w:t>
          </w:r>
        </w:p>
      </w:sdtContent>
    </w:sdt>
    <w:p w:rsidRPr="00C23003" w:rsidR="00A96A69" w:rsidP="00A96A69" w:rsidRDefault="00C23003" w14:paraId="3BC1804F" w14:textId="21F7362E">
      <w:pPr>
        <w:tabs>
          <w:tab w:val="left" w:pos="2843"/>
        </w:tabs>
        <w:spacing w:line="240" w:lineRule="auto"/>
        <w:jc w:val="center"/>
        <w:rPr>
          <w:sz w:val="24"/>
        </w:rPr>
      </w:pPr>
      <w:sdt>
        <w:sdtPr>
          <w:rPr>
            <w:sz w:val="24"/>
          </w:rPr>
          <w:alias w:val="Confidencialidad"/>
          <w:tag w:val="Confidencialidad"/>
          <w:id w:val="1447896894"/>
          <w:placeholder>
            <w:docPart w:val="2E070366CD074B6D8A5915263F6E204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C23003" w:rsidR="002B3AB3">
            <w:rPr>
              <w:sz w:val="24"/>
            </w:rPr>
            <w:t>SGF-CONFIDENCIAL</w:t>
          </w:r>
        </w:sdtContent>
      </w:sdt>
    </w:p>
    <w:p w:rsidRPr="00C23003" w:rsidR="00A96A69" w:rsidP="00A96A69" w:rsidRDefault="00A96A69" w14:paraId="5560E8DD" w14:textId="77777777">
      <w:pPr>
        <w:tabs>
          <w:tab w:val="left" w:pos="2843"/>
        </w:tabs>
        <w:spacing w:line="240" w:lineRule="auto"/>
        <w:rPr>
          <w:sz w:val="24"/>
        </w:rPr>
      </w:pPr>
      <w:r w:rsidRPr="00C23003">
        <w:rPr>
          <w:sz w:val="24"/>
        </w:rPr>
        <w:tab/>
      </w:r>
    </w:p>
    <w:p w:rsidRPr="00C23003" w:rsidR="00A96A69" w:rsidP="00A96A69" w:rsidRDefault="00A96A69" w14:paraId="01D237F6" w14:textId="77777777">
      <w:pPr>
        <w:widowControl w:val="0"/>
        <w:spacing w:line="240" w:lineRule="auto"/>
        <w:ind w:left="34" w:right="86"/>
        <w:outlineLvl w:val="0"/>
        <w:rPr>
          <w:b/>
          <w:sz w:val="24"/>
          <w:lang w:val="es-CR"/>
        </w:rPr>
      </w:pPr>
      <w:r w:rsidRPr="00C23003">
        <w:rPr>
          <w:b/>
          <w:sz w:val="24"/>
          <w:lang w:val="es-CR"/>
        </w:rPr>
        <w:t xml:space="preserve">Dirigida a: </w:t>
      </w:r>
    </w:p>
    <w:p w:rsidRPr="00C23003" w:rsidR="00A96A69" w:rsidP="00A96A69" w:rsidRDefault="00A96A69" w14:paraId="78B98B64" w14:textId="77777777">
      <w:pPr>
        <w:widowControl w:val="0"/>
        <w:spacing w:line="240" w:lineRule="auto"/>
        <w:ind w:right="86"/>
        <w:outlineLvl w:val="0"/>
        <w:rPr>
          <w:b/>
          <w:sz w:val="24"/>
          <w:lang w:val="es-CR"/>
        </w:rPr>
      </w:pPr>
    </w:p>
    <w:p w:rsidRPr="00C23003" w:rsidR="00A96A69" w:rsidP="00A96A69" w:rsidRDefault="00A96A69" w14:paraId="01256FEC" w14:textId="77777777">
      <w:pPr>
        <w:widowControl w:val="0"/>
        <w:numPr>
          <w:ilvl w:val="0"/>
          <w:numId w:val="3"/>
        </w:numPr>
        <w:spacing w:after="200" w:line="240" w:lineRule="auto"/>
        <w:ind w:left="567" w:right="86" w:hanging="567"/>
        <w:contextualSpacing/>
        <w:rPr>
          <w:b/>
          <w:sz w:val="24"/>
          <w:lang w:val="es-CR" w:eastAsia="es-ES"/>
        </w:rPr>
      </w:pPr>
      <w:r w:rsidRPr="00C23003">
        <w:rPr>
          <w:b/>
          <w:sz w:val="24"/>
          <w:lang w:val="es-CR" w:eastAsia="es-ES"/>
        </w:rPr>
        <w:t>Bancos Comerciales del Estado</w:t>
      </w:r>
    </w:p>
    <w:p w:rsidRPr="00C23003" w:rsidR="00A96A69" w:rsidP="00A96A69" w:rsidRDefault="00A96A69" w14:paraId="14436D34" w14:textId="77777777">
      <w:pPr>
        <w:widowControl w:val="0"/>
        <w:numPr>
          <w:ilvl w:val="0"/>
          <w:numId w:val="3"/>
        </w:numPr>
        <w:spacing w:after="200" w:line="240" w:lineRule="auto"/>
        <w:ind w:left="567" w:right="86" w:hanging="567"/>
        <w:contextualSpacing/>
        <w:rPr>
          <w:b/>
          <w:sz w:val="24"/>
          <w:lang w:val="es-CR" w:eastAsia="es-ES"/>
        </w:rPr>
      </w:pPr>
      <w:r w:rsidRPr="00C23003">
        <w:rPr>
          <w:b/>
          <w:sz w:val="24"/>
          <w:lang w:val="es-CR" w:eastAsia="es-ES"/>
        </w:rPr>
        <w:t>Bancos Creados por Leyes Especiales</w:t>
      </w:r>
    </w:p>
    <w:p w:rsidRPr="00C23003" w:rsidR="00A96A69" w:rsidP="00A96A69" w:rsidRDefault="00A96A69" w14:paraId="79C12DC5" w14:textId="77777777">
      <w:pPr>
        <w:widowControl w:val="0"/>
        <w:numPr>
          <w:ilvl w:val="0"/>
          <w:numId w:val="3"/>
        </w:numPr>
        <w:spacing w:after="200" w:line="240" w:lineRule="auto"/>
        <w:ind w:left="567" w:right="86" w:hanging="567"/>
        <w:contextualSpacing/>
        <w:rPr>
          <w:b/>
          <w:sz w:val="24"/>
          <w:lang w:val="es-CR" w:eastAsia="es-ES"/>
        </w:rPr>
      </w:pPr>
      <w:r w:rsidRPr="00C23003">
        <w:rPr>
          <w:b/>
          <w:sz w:val="24"/>
          <w:lang w:val="es-CR" w:eastAsia="es-ES"/>
        </w:rPr>
        <w:t>Bancos Privados</w:t>
      </w:r>
    </w:p>
    <w:p w:rsidRPr="00C23003" w:rsidR="00A96A69" w:rsidP="00A96A69" w:rsidRDefault="00A96A69" w14:paraId="0305C7A8" w14:textId="77777777">
      <w:pPr>
        <w:widowControl w:val="0"/>
        <w:numPr>
          <w:ilvl w:val="0"/>
          <w:numId w:val="3"/>
        </w:numPr>
        <w:spacing w:after="200" w:line="240" w:lineRule="auto"/>
        <w:ind w:left="567" w:right="86" w:hanging="567"/>
        <w:contextualSpacing/>
        <w:rPr>
          <w:b/>
          <w:sz w:val="24"/>
          <w:lang w:val="es-CR" w:eastAsia="es-ES"/>
        </w:rPr>
      </w:pPr>
      <w:r w:rsidRPr="00C23003">
        <w:rPr>
          <w:b/>
          <w:sz w:val="24"/>
          <w:lang w:val="es-CR" w:eastAsia="es-ES"/>
        </w:rPr>
        <w:t>Empresas Financieras no Bancarias</w:t>
      </w:r>
    </w:p>
    <w:p w:rsidRPr="00C23003" w:rsidR="00A96A69" w:rsidP="00A96A69" w:rsidRDefault="00A96A69" w14:paraId="0FC93540" w14:textId="77777777">
      <w:pPr>
        <w:widowControl w:val="0"/>
        <w:numPr>
          <w:ilvl w:val="0"/>
          <w:numId w:val="3"/>
        </w:numPr>
        <w:spacing w:after="200" w:line="240" w:lineRule="auto"/>
        <w:ind w:left="567" w:right="86" w:hanging="567"/>
        <w:contextualSpacing/>
        <w:rPr>
          <w:b/>
          <w:sz w:val="24"/>
          <w:lang w:val="es-CR" w:eastAsia="es-ES"/>
        </w:rPr>
      </w:pPr>
      <w:r w:rsidRPr="00C23003">
        <w:rPr>
          <w:b/>
          <w:sz w:val="24"/>
          <w:lang w:val="es-CR" w:eastAsia="es-ES"/>
        </w:rPr>
        <w:t>Organizaciones Cooperativas de Ahorro y Crédito</w:t>
      </w:r>
    </w:p>
    <w:p w:rsidRPr="00C23003" w:rsidR="00A96A69" w:rsidP="00A96A69" w:rsidRDefault="00A96A69" w14:paraId="350C9B17" w14:textId="77777777">
      <w:pPr>
        <w:widowControl w:val="0"/>
        <w:numPr>
          <w:ilvl w:val="0"/>
          <w:numId w:val="3"/>
        </w:numPr>
        <w:spacing w:after="200" w:line="240" w:lineRule="auto"/>
        <w:ind w:left="567" w:right="86" w:hanging="567"/>
        <w:contextualSpacing/>
        <w:rPr>
          <w:b/>
          <w:sz w:val="24"/>
          <w:lang w:val="es-CR" w:eastAsia="es-ES"/>
        </w:rPr>
      </w:pPr>
      <w:r w:rsidRPr="00C23003">
        <w:rPr>
          <w:b/>
          <w:sz w:val="24"/>
          <w:lang w:val="es-CR" w:eastAsia="es-ES"/>
        </w:rPr>
        <w:t>Asociaciones Mutualistas de Ahorro y Crédito</w:t>
      </w:r>
    </w:p>
    <w:p w:rsidRPr="00C23003" w:rsidR="00A96A69" w:rsidP="00A96A69" w:rsidRDefault="00A96A69" w14:paraId="3FA68CBC" w14:textId="77777777">
      <w:pPr>
        <w:widowControl w:val="0"/>
        <w:numPr>
          <w:ilvl w:val="0"/>
          <w:numId w:val="3"/>
        </w:numPr>
        <w:spacing w:after="200" w:line="240" w:lineRule="auto"/>
        <w:ind w:left="567" w:right="86" w:hanging="567"/>
        <w:contextualSpacing/>
        <w:rPr>
          <w:b/>
          <w:sz w:val="24"/>
          <w:lang w:val="es-CR" w:eastAsia="es-ES"/>
        </w:rPr>
      </w:pPr>
      <w:r w:rsidRPr="00C23003">
        <w:rPr>
          <w:b/>
          <w:sz w:val="24"/>
          <w:lang w:val="es-CR" w:eastAsia="es-ES"/>
        </w:rPr>
        <w:t>Otras Entidades Financieras</w:t>
      </w:r>
    </w:p>
    <w:p w:rsidRPr="00C23003" w:rsidR="00A96A69" w:rsidP="00A96A69" w:rsidRDefault="00A96A69" w14:paraId="7371D7CB" w14:textId="77777777">
      <w:pPr>
        <w:rPr>
          <w:sz w:val="24"/>
          <w:lang w:val="es-CR"/>
        </w:rPr>
      </w:pPr>
    </w:p>
    <w:p w:rsidRPr="00C23003" w:rsidR="0010649D" w:rsidP="0010649D" w:rsidRDefault="00A96A69" w14:paraId="5A8F9D41" w14:textId="77777777">
      <w:pPr>
        <w:spacing w:line="240" w:lineRule="auto"/>
        <w:rPr>
          <w:bCs/>
          <w:i/>
          <w:sz w:val="24"/>
          <w:lang w:eastAsia="es-ES"/>
        </w:rPr>
      </w:pPr>
      <w:r w:rsidRPr="00C23003">
        <w:rPr>
          <w:b/>
          <w:bCs/>
          <w:sz w:val="24"/>
          <w:lang w:eastAsia="es-ES"/>
        </w:rPr>
        <w:t>Asunto</w:t>
      </w:r>
      <w:r w:rsidRPr="00C23003">
        <w:rPr>
          <w:bCs/>
          <w:sz w:val="24"/>
          <w:lang w:eastAsia="es-ES"/>
        </w:rPr>
        <w:t xml:space="preserve">: </w:t>
      </w:r>
      <w:r w:rsidRPr="00C23003" w:rsidR="0010649D">
        <w:rPr>
          <w:bCs/>
          <w:sz w:val="24"/>
          <w:lang w:eastAsia="es-ES"/>
        </w:rPr>
        <w:t>Inclusión de cuentas en los archivos 3401 y 3402 del XML Suficiencia Patrimonial de la clase de datos Indicadores Financieros,</w:t>
      </w:r>
      <w:r w:rsidRPr="00C23003" w:rsidR="0010649D">
        <w:rPr>
          <w:bCs/>
          <w:i/>
          <w:sz w:val="24"/>
          <w:lang w:eastAsia="es-ES"/>
        </w:rPr>
        <w:t xml:space="preserve"> </w:t>
      </w:r>
      <w:r w:rsidRPr="00C23003" w:rsidR="0010649D">
        <w:rPr>
          <w:bCs/>
          <w:iCs/>
          <w:sz w:val="24"/>
          <w:lang w:eastAsia="es-ES"/>
        </w:rPr>
        <w:t>y ajuste de validación XML Financiero</w:t>
      </w:r>
      <w:r w:rsidRPr="00C23003" w:rsidR="0010649D">
        <w:rPr>
          <w:bCs/>
          <w:i/>
          <w:sz w:val="24"/>
          <w:lang w:eastAsia="es-ES"/>
        </w:rPr>
        <w:t>.</w:t>
      </w:r>
    </w:p>
    <w:p w:rsidRPr="00C23003" w:rsidR="00A96A69" w:rsidP="0010649D" w:rsidRDefault="00A96A69" w14:paraId="035ADC72" w14:textId="5290A70C">
      <w:pPr>
        <w:spacing w:line="240" w:lineRule="auto"/>
        <w:rPr>
          <w:bCs/>
          <w:sz w:val="24"/>
          <w:lang w:eastAsia="es-ES"/>
        </w:rPr>
      </w:pPr>
    </w:p>
    <w:p w:rsidRPr="00C23003" w:rsidR="0010649D" w:rsidP="0010649D" w:rsidRDefault="00A96A69" w14:paraId="20ABD654" w14:textId="77777777">
      <w:pPr>
        <w:spacing w:before="100" w:beforeAutospacing="1" w:after="100" w:afterAutospacing="1" w:line="240" w:lineRule="auto"/>
        <w:jc w:val="left"/>
        <w:outlineLvl w:val="2"/>
        <w:rPr>
          <w:b/>
          <w:bCs/>
          <w:color w:val="000000"/>
          <w:sz w:val="24"/>
          <w:lang w:val="es-CR" w:eastAsia="es-CR"/>
        </w:rPr>
      </w:pPr>
      <w:r w:rsidRPr="00C23003">
        <w:rPr>
          <w:b/>
          <w:bCs/>
          <w:color w:val="000000"/>
          <w:sz w:val="24"/>
          <w:lang w:val="es-CR" w:eastAsia="es-CR"/>
        </w:rPr>
        <w:t>Considerando que:</w:t>
      </w:r>
    </w:p>
    <w:p w:rsidRPr="00C23003" w:rsidR="0010649D" w:rsidP="0010649D" w:rsidRDefault="0010649D" w14:paraId="7B4A1A58" w14:textId="77777777">
      <w:pPr>
        <w:numPr>
          <w:ilvl w:val="0"/>
          <w:numId w:val="5"/>
        </w:numPr>
        <w:spacing w:line="240" w:lineRule="auto"/>
        <w:contextualSpacing/>
        <w:rPr>
          <w:sz w:val="24"/>
          <w:lang w:eastAsia="es-ES"/>
        </w:rPr>
      </w:pPr>
      <w:r w:rsidRPr="00C23003">
        <w:rPr>
          <w:sz w:val="24"/>
          <w:lang w:eastAsia="es-ES"/>
        </w:rPr>
        <w:t>El Consejo Nacional de Supervisión del Sistema Financiero (CONASSIF), en el artículo 9 del acta de la sesión 1752-2022, celebrada el 29 de agosto de 2022, en lo tocante al Acuerdo SUGEF 3-06, “</w:t>
      </w:r>
      <w:r w:rsidRPr="00C23003">
        <w:rPr>
          <w:i/>
          <w:iCs/>
          <w:sz w:val="24"/>
          <w:lang w:eastAsia="es-ES"/>
        </w:rPr>
        <w:t>Reglamento sobre la suficiencia patrimonial de entidades financieras</w:t>
      </w:r>
      <w:r w:rsidRPr="00C23003">
        <w:rPr>
          <w:sz w:val="24"/>
          <w:lang w:eastAsia="es-ES"/>
        </w:rPr>
        <w:t>” (Versión vigente hasta el 31 de diciembre de 2024), dispuso adicionar el Transitorio XXIV, el cual establece:</w:t>
      </w:r>
    </w:p>
    <w:p w:rsidRPr="00C23003" w:rsidR="0010649D" w:rsidP="0010649D" w:rsidRDefault="0010649D" w14:paraId="64E1AD42" w14:textId="77777777">
      <w:pPr>
        <w:spacing w:line="240" w:lineRule="auto"/>
        <w:ind w:left="390"/>
        <w:contextualSpacing/>
        <w:rPr>
          <w:sz w:val="24"/>
          <w:lang w:eastAsia="es-ES"/>
        </w:rPr>
      </w:pPr>
    </w:p>
    <w:p w:rsidRPr="00C23003" w:rsidR="0010649D" w:rsidP="0010649D" w:rsidRDefault="0010649D" w14:paraId="40C0B097" w14:textId="77777777">
      <w:pPr>
        <w:spacing w:line="240" w:lineRule="auto"/>
        <w:ind w:left="390"/>
        <w:contextualSpacing/>
        <w:rPr>
          <w:sz w:val="24"/>
          <w:lang w:eastAsia="es-ES"/>
        </w:rPr>
      </w:pPr>
      <w:r w:rsidRPr="00C23003">
        <w:rPr>
          <w:sz w:val="24"/>
          <w:lang w:eastAsia="es-ES"/>
        </w:rPr>
        <w:t>“</w:t>
      </w:r>
      <w:r w:rsidRPr="00C23003">
        <w:rPr>
          <w:i/>
          <w:iCs/>
          <w:sz w:val="24"/>
          <w:lang w:eastAsia="es-ES"/>
        </w:rPr>
        <w:t>Para efectos del cálculo del Capital Secundario según el artículo 7 y el cálculo del Capital Base para Asociaciones Mutualistas según el artículo 9, ambos de este Reglamento, se sumará el saldo contable de la cuenta analítica para la estimación para deudores con exposición a riesgo cambiario. Una vez que el saldo de esta cuenta analítica se haya agotado en su totalidad, la cuenta quedará inhabilitada para su uso</w:t>
      </w:r>
      <w:r w:rsidRPr="00C23003">
        <w:rPr>
          <w:sz w:val="24"/>
          <w:lang w:eastAsia="es-ES"/>
        </w:rPr>
        <w:t>.”</w:t>
      </w:r>
    </w:p>
    <w:p w:rsidRPr="00C23003" w:rsidR="0010649D" w:rsidP="0010649D" w:rsidRDefault="0010649D" w14:paraId="3B43751C" w14:textId="77777777">
      <w:pPr>
        <w:spacing w:line="240" w:lineRule="auto"/>
        <w:contextualSpacing/>
        <w:rPr>
          <w:sz w:val="24"/>
          <w:lang w:eastAsia="es-ES"/>
        </w:rPr>
      </w:pPr>
    </w:p>
    <w:p w:rsidRPr="00C23003" w:rsidR="0010649D" w:rsidP="0010649D" w:rsidRDefault="0010649D" w14:paraId="25F08E5D" w14:textId="77777777">
      <w:pPr>
        <w:pStyle w:val="Prrafodelista"/>
        <w:numPr>
          <w:ilvl w:val="0"/>
          <w:numId w:val="5"/>
        </w:numPr>
        <w:spacing w:line="240" w:lineRule="auto"/>
        <w:rPr>
          <w:sz w:val="24"/>
          <w:lang w:eastAsia="es-ES"/>
        </w:rPr>
      </w:pPr>
      <w:r w:rsidRPr="00C23003">
        <w:rPr>
          <w:sz w:val="24"/>
          <w:lang w:eastAsia="es-ES"/>
        </w:rPr>
        <w:t xml:space="preserve">Que mediante Circular Externa 0369-2024 del 6 de febrero de 2024, se comunicó la apertura de los Datos adicionales D20226 a D20238 para reportar los créditos denominados en moneda extranjera con deudores personas físicas o jurídicas que </w:t>
      </w:r>
      <w:r w:rsidRPr="00C23003">
        <w:rPr>
          <w:sz w:val="24"/>
          <w:lang w:eastAsia="es-ES"/>
        </w:rPr>
        <w:lastRenderedPageBreak/>
        <w:t>califiquen como deudores con exposición a riesgo cambiario, según lo establecido en artículo 18 ter (47 ter) aprobado por el CONASSIF en la misma sesión.</w:t>
      </w:r>
    </w:p>
    <w:p w:rsidRPr="00C23003" w:rsidR="0010649D" w:rsidP="0010649D" w:rsidRDefault="0010649D" w14:paraId="18923B70" w14:textId="77777777">
      <w:pPr>
        <w:spacing w:line="240" w:lineRule="auto"/>
        <w:ind w:left="390"/>
        <w:contextualSpacing/>
        <w:rPr>
          <w:sz w:val="24"/>
          <w:lang w:eastAsia="es-ES"/>
        </w:rPr>
      </w:pPr>
    </w:p>
    <w:p w:rsidRPr="00C23003" w:rsidR="0010649D" w:rsidP="0010649D" w:rsidRDefault="0010649D" w14:paraId="3CFEED43" w14:textId="77777777">
      <w:pPr>
        <w:numPr>
          <w:ilvl w:val="0"/>
          <w:numId w:val="5"/>
        </w:numPr>
        <w:spacing w:line="240" w:lineRule="auto"/>
        <w:contextualSpacing/>
        <w:rPr>
          <w:sz w:val="24"/>
          <w:lang w:eastAsia="es-ES"/>
        </w:rPr>
      </w:pPr>
      <w:r w:rsidRPr="00C23003">
        <w:rPr>
          <w:sz w:val="24"/>
          <w:lang w:eastAsia="es-ES"/>
        </w:rPr>
        <w:t>Que mediante el Sistema de Captura, Verificación y Carga de Datos (Sicveca), las entidades supervisadas remiten a esta Superintendencia la información de este indicador mediante el XML Suficiencia Patrimonial.</w:t>
      </w:r>
    </w:p>
    <w:p w:rsidRPr="00C23003" w:rsidR="0010649D" w:rsidP="0010649D" w:rsidRDefault="0010649D" w14:paraId="1AE0F850" w14:textId="77777777">
      <w:pPr>
        <w:spacing w:line="240" w:lineRule="auto"/>
        <w:ind w:left="390"/>
        <w:contextualSpacing/>
        <w:rPr>
          <w:sz w:val="24"/>
          <w:lang w:eastAsia="es-ES"/>
        </w:rPr>
      </w:pPr>
    </w:p>
    <w:p w:rsidRPr="00C23003" w:rsidR="0010649D" w:rsidP="0010649D" w:rsidRDefault="0010649D" w14:paraId="43A2C7CA" w14:textId="77777777">
      <w:pPr>
        <w:numPr>
          <w:ilvl w:val="0"/>
          <w:numId w:val="5"/>
        </w:numPr>
        <w:spacing w:line="240" w:lineRule="auto"/>
        <w:contextualSpacing/>
        <w:rPr>
          <w:sz w:val="24"/>
          <w:lang w:eastAsia="es-ES"/>
        </w:rPr>
      </w:pPr>
      <w:r w:rsidRPr="00C23003">
        <w:rPr>
          <w:sz w:val="24"/>
          <w:lang w:eastAsia="es-ES"/>
        </w:rPr>
        <w:t>Que el “</w:t>
      </w:r>
      <w:r w:rsidRPr="00C23003">
        <w:rPr>
          <w:i/>
          <w:iCs/>
          <w:sz w:val="24"/>
          <w:lang w:eastAsia="es-ES"/>
        </w:rPr>
        <w:t>Manual de Información–SICVECA</w:t>
      </w:r>
      <w:r w:rsidRPr="00C23003">
        <w:rPr>
          <w:sz w:val="24"/>
          <w:lang w:eastAsia="es-ES"/>
        </w:rPr>
        <w:t>”, publicado en el sitio Web de Órgano Supervisor, contiene las instrucciones para la preparación y el envío de la información que ésta solicita a las entidades supervisadas. </w:t>
      </w:r>
    </w:p>
    <w:p w:rsidRPr="00C23003" w:rsidR="0010649D" w:rsidP="0010649D" w:rsidRDefault="0010649D" w14:paraId="56D76919" w14:textId="77777777">
      <w:pPr>
        <w:widowControl w:val="0"/>
        <w:contextualSpacing/>
        <w:rPr>
          <w:b/>
          <w:sz w:val="24"/>
        </w:rPr>
      </w:pPr>
    </w:p>
    <w:p w:rsidRPr="00C23003" w:rsidR="00A50C33" w:rsidP="00A50C33" w:rsidRDefault="00A50C33" w14:paraId="308FE7BC" w14:textId="34558592">
      <w:pPr>
        <w:spacing w:before="100" w:beforeAutospacing="1" w:after="100" w:afterAutospacing="1" w:line="240" w:lineRule="auto"/>
        <w:jc w:val="left"/>
        <w:outlineLvl w:val="2"/>
        <w:rPr>
          <w:b/>
          <w:bCs/>
          <w:color w:val="000000"/>
          <w:sz w:val="24"/>
          <w:lang w:val="es-CR" w:eastAsia="es-CR"/>
        </w:rPr>
      </w:pPr>
      <w:r w:rsidRPr="00C23003">
        <w:rPr>
          <w:b/>
          <w:bCs/>
          <w:color w:val="000000"/>
          <w:sz w:val="24"/>
          <w:lang w:val="es-CR" w:eastAsia="es-CR"/>
        </w:rPr>
        <w:t>Por tanto,</w:t>
      </w:r>
    </w:p>
    <w:p w:rsidRPr="00C23003" w:rsidR="00A50C33" w:rsidP="00A50C33" w:rsidRDefault="00A50C33" w14:paraId="3F2E8DB0" w14:textId="5FDCB16F">
      <w:pPr>
        <w:spacing w:before="100" w:beforeAutospacing="1" w:after="100" w:afterAutospacing="1" w:line="240" w:lineRule="auto"/>
        <w:jc w:val="left"/>
        <w:outlineLvl w:val="2"/>
        <w:rPr>
          <w:b/>
          <w:bCs/>
          <w:color w:val="000000"/>
          <w:sz w:val="24"/>
          <w:lang w:val="es-CR" w:eastAsia="es-CR"/>
        </w:rPr>
      </w:pPr>
      <w:r w:rsidRPr="00C23003">
        <w:rPr>
          <w:b/>
          <w:bCs/>
          <w:color w:val="000000"/>
          <w:sz w:val="24"/>
          <w:lang w:val="es-CR" w:eastAsia="es-CR"/>
        </w:rPr>
        <w:t>Dispone:</w:t>
      </w:r>
    </w:p>
    <w:p w:rsidRPr="00C23003" w:rsidR="0010649D" w:rsidP="0010649D" w:rsidRDefault="0010649D" w14:paraId="52CEE514" w14:textId="77777777">
      <w:pPr>
        <w:widowControl w:val="0"/>
        <w:contextualSpacing/>
        <w:rPr>
          <w:b/>
          <w:sz w:val="24"/>
        </w:rPr>
      </w:pPr>
    </w:p>
    <w:p w:rsidRPr="00C23003" w:rsidR="0010649D" w:rsidP="0010649D" w:rsidRDefault="0010649D" w14:paraId="6637211B" w14:textId="77777777">
      <w:pPr>
        <w:numPr>
          <w:ilvl w:val="0"/>
          <w:numId w:val="6"/>
        </w:numPr>
        <w:spacing w:line="240" w:lineRule="auto"/>
        <w:ind w:left="426" w:hanging="426"/>
        <w:contextualSpacing/>
        <w:rPr>
          <w:i/>
          <w:sz w:val="24"/>
        </w:rPr>
      </w:pPr>
      <w:r w:rsidRPr="00C23003">
        <w:rPr>
          <w:sz w:val="24"/>
        </w:rPr>
        <w:t xml:space="preserve">En el sitio WEB de esta Superintendencia, </w:t>
      </w:r>
      <w:hyperlink w:history="1" r:id="rId12">
        <w:r w:rsidRPr="00C23003">
          <w:rPr>
            <w:color w:val="0563C1"/>
            <w:sz w:val="24"/>
            <w:u w:val="single"/>
          </w:rPr>
          <w:t>www.sugef.fi.cr</w:t>
        </w:r>
      </w:hyperlink>
      <w:r w:rsidRPr="00C23003">
        <w:rPr>
          <w:sz w:val="24"/>
        </w:rPr>
        <w:t xml:space="preserve">, en el Manual de Información-SICVECA, apartado </w:t>
      </w:r>
      <w:r w:rsidRPr="00C23003">
        <w:rPr>
          <w:i/>
          <w:iCs/>
          <w:sz w:val="24"/>
        </w:rPr>
        <w:t>“Instaladores, guías y archivos comunes”</w:t>
      </w:r>
      <w:r w:rsidRPr="00C23003">
        <w:rPr>
          <w:sz w:val="24"/>
        </w:rPr>
        <w:t xml:space="preserve">, </w:t>
      </w:r>
      <w:r w:rsidRPr="00C23003">
        <w:rPr>
          <w:iCs/>
          <w:sz w:val="24"/>
        </w:rPr>
        <w:t xml:space="preserve">“Tablas de datos”, se encuentra la versión actualizada de las </w:t>
      </w:r>
      <w:r w:rsidRPr="00C23003">
        <w:rPr>
          <w:i/>
          <w:sz w:val="24"/>
        </w:rPr>
        <w:t xml:space="preserve">“TablasDocumentacionXML_Primera_Parte.doc” </w:t>
      </w:r>
      <w:r w:rsidRPr="00C23003">
        <w:rPr>
          <w:sz w:val="24"/>
        </w:rPr>
        <w:t>que incluyen la incorporación de las siguientes cuentas de Capital Secundario según el artículo 7 y el cálculo del Capital Base para Asociaciones Mutualistas según el artículo 9 del Acuerdo SUGEF 3-06</w:t>
      </w:r>
      <w:r w:rsidRPr="00C23003">
        <w:rPr>
          <w:sz w:val="24"/>
          <w:lang w:eastAsia="es-ES"/>
        </w:rPr>
        <w:t xml:space="preserve">, </w:t>
      </w:r>
      <w:r w:rsidRPr="00C23003">
        <w:rPr>
          <w:sz w:val="24"/>
        </w:rPr>
        <w:t>en el catálogo de los archivos 3401 y 3402, respectivamente, del XML Suficiencia Patrimonial:</w:t>
      </w:r>
    </w:p>
    <w:p w:rsidRPr="00C23003" w:rsidR="0010649D" w:rsidP="0010649D" w:rsidRDefault="0010649D" w14:paraId="6BFDF7C6" w14:textId="77777777">
      <w:pPr>
        <w:spacing w:line="240" w:lineRule="auto"/>
        <w:ind w:left="66"/>
        <w:contextualSpacing/>
        <w:rPr>
          <w:i/>
          <w:sz w:val="24"/>
        </w:rPr>
      </w:pPr>
    </w:p>
    <w:p w:rsidRPr="00C23003" w:rsidR="0010649D" w:rsidP="0010649D" w:rsidRDefault="0010649D" w14:paraId="09176783" w14:textId="77777777">
      <w:pPr>
        <w:contextualSpacing/>
        <w:rPr>
          <w:b/>
          <w:sz w:val="24"/>
          <w:lang w:eastAsia="es-CR"/>
        </w:rPr>
      </w:pPr>
      <w:r w:rsidRPr="00C23003">
        <w:rPr>
          <w:b/>
          <w:sz w:val="24"/>
          <w:lang w:eastAsia="es-CR"/>
        </w:rPr>
        <w:t>Catálogo de Suficiencia Patrimonial</w:t>
      </w:r>
    </w:p>
    <w:p w:rsidRPr="00C23003" w:rsidR="0010649D" w:rsidP="0010649D" w:rsidRDefault="0010649D" w14:paraId="61EAB460" w14:textId="77777777">
      <w:pPr>
        <w:ind w:left="426"/>
        <w:contextualSpacing/>
        <w:rPr>
          <w:b/>
          <w:sz w:val="24"/>
          <w:lang w:eastAsia="es-CR"/>
        </w:rPr>
      </w:pPr>
    </w:p>
    <w:tbl>
      <w:tblPr>
        <w:tblW w:w="8789" w:type="dxa"/>
        <w:tblInd w:w="70" w:type="dxa"/>
        <w:tblLayout w:type="fixed"/>
        <w:tblCellMar>
          <w:left w:w="70" w:type="dxa"/>
          <w:right w:w="70" w:type="dxa"/>
        </w:tblCellMar>
        <w:tblLook w:val="04A0" w:firstRow="1" w:lastRow="0" w:firstColumn="1" w:lastColumn="0" w:noHBand="0" w:noVBand="1"/>
      </w:tblPr>
      <w:tblGrid>
        <w:gridCol w:w="851"/>
        <w:gridCol w:w="5670"/>
        <w:gridCol w:w="709"/>
        <w:gridCol w:w="1559"/>
      </w:tblGrid>
      <w:tr w:rsidRPr="00C23003" w:rsidR="0010649D" w:rsidTr="009846F2" w14:paraId="26F97B57" w14:textId="77777777">
        <w:trPr>
          <w:trHeight w:val="293"/>
        </w:trPr>
        <w:tc>
          <w:tcPr>
            <w:tcW w:w="851" w:type="dxa"/>
            <w:tcBorders>
              <w:top w:val="single" w:color="auto" w:sz="4" w:space="0"/>
              <w:left w:val="single" w:color="auto" w:sz="4" w:space="0"/>
              <w:bottom w:val="single" w:color="auto" w:sz="4" w:space="0"/>
              <w:right w:val="single" w:color="auto" w:sz="4" w:space="0"/>
            </w:tcBorders>
            <w:shd w:val="clear" w:color="auto" w:fill="auto"/>
          </w:tcPr>
          <w:p w:rsidRPr="00C23003" w:rsidR="0010649D" w:rsidP="009846F2" w:rsidRDefault="0010649D" w14:paraId="0416B207" w14:textId="77777777">
            <w:pPr>
              <w:rPr>
                <w:b/>
                <w:sz w:val="24"/>
              </w:rPr>
            </w:pPr>
            <w:r w:rsidRPr="00C23003">
              <w:rPr>
                <w:b/>
                <w:sz w:val="24"/>
              </w:rPr>
              <w:t>Cuenta</w:t>
            </w:r>
          </w:p>
        </w:tc>
        <w:tc>
          <w:tcPr>
            <w:tcW w:w="5670" w:type="dxa"/>
            <w:tcBorders>
              <w:top w:val="single" w:color="auto" w:sz="4" w:space="0"/>
              <w:left w:val="single" w:color="auto" w:sz="4" w:space="0"/>
              <w:bottom w:val="single" w:color="auto" w:sz="4" w:space="0"/>
              <w:right w:val="single" w:color="auto" w:sz="4" w:space="0"/>
            </w:tcBorders>
            <w:shd w:val="clear" w:color="auto" w:fill="auto"/>
          </w:tcPr>
          <w:p w:rsidRPr="00C23003" w:rsidR="0010649D" w:rsidP="009846F2" w:rsidRDefault="0010649D" w14:paraId="75B86046" w14:textId="77777777">
            <w:pPr>
              <w:rPr>
                <w:b/>
                <w:sz w:val="24"/>
              </w:rPr>
            </w:pPr>
            <w:r w:rsidRPr="00C23003">
              <w:rPr>
                <w:b/>
                <w:sz w:val="24"/>
              </w:rPr>
              <w:t>Descripción</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rsidRPr="00C23003" w:rsidR="0010649D" w:rsidP="009846F2" w:rsidRDefault="0010649D" w14:paraId="3D52644D" w14:textId="77777777">
            <w:pPr>
              <w:jc w:val="right"/>
              <w:rPr>
                <w:b/>
                <w:sz w:val="24"/>
              </w:rPr>
            </w:pPr>
            <w:r w:rsidRPr="00C23003">
              <w:rPr>
                <w:b/>
                <w:sz w:val="24"/>
              </w:rPr>
              <w:t>Signo</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C23003" w:rsidR="0010649D" w:rsidP="009846F2" w:rsidRDefault="0010649D" w14:paraId="1CDEB604" w14:textId="77777777">
            <w:pPr>
              <w:jc w:val="center"/>
              <w:rPr>
                <w:b/>
                <w:sz w:val="24"/>
              </w:rPr>
            </w:pPr>
            <w:r w:rsidRPr="00C23003">
              <w:rPr>
                <w:b/>
                <w:sz w:val="24"/>
              </w:rPr>
              <w:t>Tipo_catálogo</w:t>
            </w:r>
          </w:p>
        </w:tc>
      </w:tr>
      <w:tr w:rsidRPr="00C23003" w:rsidR="0010649D" w:rsidTr="009846F2" w14:paraId="2809F7DA" w14:textId="77777777">
        <w:trPr>
          <w:trHeight w:val="293"/>
        </w:trPr>
        <w:tc>
          <w:tcPr>
            <w:tcW w:w="851" w:type="dxa"/>
            <w:tcBorders>
              <w:top w:val="single" w:color="auto" w:sz="4" w:space="0"/>
              <w:left w:val="single" w:color="auto" w:sz="4" w:space="0"/>
              <w:bottom w:val="single" w:color="auto" w:sz="4" w:space="0"/>
              <w:right w:val="single" w:color="auto" w:sz="4" w:space="0"/>
            </w:tcBorders>
            <w:shd w:val="clear" w:color="auto" w:fill="auto"/>
            <w:hideMark/>
          </w:tcPr>
          <w:p w:rsidRPr="00C23003" w:rsidR="0010649D" w:rsidP="009846F2" w:rsidRDefault="0010649D" w14:paraId="4BFD81CF" w14:textId="77777777">
            <w:pPr>
              <w:rPr>
                <w:sz w:val="24"/>
              </w:rPr>
            </w:pPr>
            <w:r w:rsidRPr="00C23003">
              <w:rPr>
                <w:sz w:val="24"/>
              </w:rPr>
              <w:t>20219</w:t>
            </w:r>
          </w:p>
        </w:tc>
        <w:tc>
          <w:tcPr>
            <w:tcW w:w="5670" w:type="dxa"/>
            <w:tcBorders>
              <w:top w:val="single" w:color="auto" w:sz="4" w:space="0"/>
              <w:left w:val="single" w:color="auto" w:sz="4" w:space="0"/>
              <w:bottom w:val="single" w:color="auto" w:sz="4" w:space="0"/>
              <w:right w:val="single" w:color="auto" w:sz="4" w:space="0"/>
            </w:tcBorders>
            <w:shd w:val="clear" w:color="auto" w:fill="auto"/>
            <w:hideMark/>
          </w:tcPr>
          <w:p w:rsidRPr="00C23003" w:rsidR="0010649D" w:rsidP="009846F2" w:rsidRDefault="0010649D" w14:paraId="5769CDCC" w14:textId="77777777">
            <w:pPr>
              <w:rPr>
                <w:sz w:val="24"/>
              </w:rPr>
            </w:pPr>
            <w:r w:rsidRPr="00C23003">
              <w:rPr>
                <w:sz w:val="24"/>
              </w:rPr>
              <w:t>Componente para deudores con exposición a riesgo cambiario (Cuenta Analítica 139.02.M.05)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3003" w:rsidR="0010649D" w:rsidP="009846F2" w:rsidRDefault="0010649D" w14:paraId="1108DEA8" w14:textId="77777777">
            <w:pPr>
              <w:jc w:val="center"/>
              <w:rPr>
                <w:sz w:val="24"/>
                <w:lang w:eastAsia="es-CR"/>
              </w:rPr>
            </w:pPr>
            <w:r w:rsidRPr="00C23003">
              <w:rPr>
                <w:sz w:val="24"/>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3003" w:rsidR="0010649D" w:rsidP="009846F2" w:rsidRDefault="0010649D" w14:paraId="1C529AD1" w14:textId="77777777">
            <w:pPr>
              <w:jc w:val="center"/>
              <w:rPr>
                <w:sz w:val="24"/>
                <w:lang w:eastAsia="es-CR"/>
              </w:rPr>
            </w:pPr>
            <w:r w:rsidRPr="00C23003">
              <w:rPr>
                <w:sz w:val="24"/>
              </w:rPr>
              <w:t>34</w:t>
            </w:r>
          </w:p>
        </w:tc>
      </w:tr>
    </w:tbl>
    <w:p w:rsidRPr="00C23003" w:rsidR="0010649D" w:rsidP="0010649D" w:rsidRDefault="0010649D" w14:paraId="21763B51" w14:textId="77777777">
      <w:pPr>
        <w:rPr>
          <w:b/>
          <w:sz w:val="24"/>
          <w:lang w:eastAsia="es-CR"/>
        </w:rPr>
      </w:pPr>
    </w:p>
    <w:p w:rsidRPr="00C23003" w:rsidR="0010649D" w:rsidP="0010649D" w:rsidRDefault="0010649D" w14:paraId="4FCE5317" w14:textId="227813A8">
      <w:pPr>
        <w:numPr>
          <w:ilvl w:val="0"/>
          <w:numId w:val="6"/>
        </w:numPr>
        <w:spacing w:line="240" w:lineRule="auto"/>
        <w:ind w:left="426" w:hanging="426"/>
        <w:contextualSpacing/>
        <w:rPr>
          <w:sz w:val="24"/>
        </w:rPr>
      </w:pPr>
      <w:r w:rsidRPr="00C23003">
        <w:rPr>
          <w:sz w:val="24"/>
        </w:rPr>
        <w:t>Modificar las siguientes validaciones a los archivos 3401 y 3402 del XML Suficiencia Patrimonial, que se incluye al “Manual de información XML Indicadores Financieros”:</w:t>
      </w:r>
    </w:p>
    <w:p w:rsidRPr="00C23003" w:rsidR="0010649D" w:rsidP="0010649D" w:rsidRDefault="0010649D" w14:paraId="395669D4" w14:textId="77777777">
      <w:pPr>
        <w:spacing w:line="240" w:lineRule="auto"/>
        <w:ind w:left="426"/>
        <w:contextualSpacing/>
        <w:rPr>
          <w:sz w:val="24"/>
        </w:rPr>
      </w:pPr>
    </w:p>
    <w:p w:rsidRPr="00C23003" w:rsidR="0010649D" w:rsidP="0010649D" w:rsidRDefault="0010649D" w14:paraId="4326C700" w14:textId="77777777">
      <w:pPr>
        <w:spacing w:before="100" w:beforeAutospacing="1" w:after="100" w:afterAutospacing="1" w:line="240" w:lineRule="auto"/>
        <w:ind w:left="786"/>
        <w:contextualSpacing/>
        <w:rPr>
          <w:sz w:val="24"/>
        </w:rPr>
      </w:pPr>
      <w:r w:rsidRPr="00C23003">
        <w:rPr>
          <w:sz w:val="24"/>
        </w:rPr>
        <w:t>5. El monto ponderado de la cuenta 20200 debe ser igual a (20201+20202+20209+20210+20211+20212+20215+20217+20218+</w:t>
      </w:r>
      <w:r w:rsidRPr="00C23003">
        <w:rPr>
          <w:color w:val="FF0000"/>
          <w:sz w:val="24"/>
        </w:rPr>
        <w:t>20219</w:t>
      </w:r>
      <w:r w:rsidRPr="00C23003">
        <w:rPr>
          <w:sz w:val="24"/>
        </w:rPr>
        <w:t xml:space="preserve">) </w:t>
      </w:r>
      <w:r w:rsidRPr="00C23003">
        <w:rPr>
          <w:sz w:val="24"/>
        </w:rPr>
        <w:lastRenderedPageBreak/>
        <w:t>menos (20203+20204+20205+20206+20207+20208), solo si la cuenta 20200&lt;=20100; sino 20200=20100.</w:t>
      </w:r>
    </w:p>
    <w:p w:rsidRPr="00C23003" w:rsidR="0010649D" w:rsidP="0010649D" w:rsidRDefault="0010649D" w14:paraId="41AD34CD" w14:textId="77777777">
      <w:pPr>
        <w:spacing w:before="100" w:beforeAutospacing="1" w:after="100" w:afterAutospacing="1" w:line="240" w:lineRule="auto"/>
        <w:ind w:left="786"/>
        <w:contextualSpacing/>
        <w:rPr>
          <w:sz w:val="24"/>
          <w:lang w:val="es-CR"/>
        </w:rPr>
      </w:pPr>
    </w:p>
    <w:p w:rsidRPr="00C23003" w:rsidR="0010649D" w:rsidP="0010649D" w:rsidRDefault="0010649D" w14:paraId="2CCF623B" w14:textId="77777777">
      <w:pPr>
        <w:spacing w:before="100" w:beforeAutospacing="1" w:after="100" w:afterAutospacing="1" w:line="240" w:lineRule="auto"/>
        <w:ind w:left="786"/>
        <w:contextualSpacing/>
        <w:rPr>
          <w:color w:val="FF0000"/>
          <w:sz w:val="24"/>
        </w:rPr>
      </w:pPr>
      <w:r w:rsidRPr="00C23003">
        <w:rPr>
          <w:sz w:val="24"/>
        </w:rPr>
        <w:t>13. El Monto de la cuenta 20100 debe ser igual a la sumatoria de las cuentas 20101+20112+20218+</w:t>
      </w:r>
      <w:r w:rsidRPr="00C23003">
        <w:rPr>
          <w:color w:val="FF0000"/>
          <w:sz w:val="24"/>
        </w:rPr>
        <w:t>20219</w:t>
      </w:r>
    </w:p>
    <w:p w:rsidRPr="00C23003" w:rsidR="0010649D" w:rsidP="0010649D" w:rsidRDefault="0010649D" w14:paraId="2AF84F65" w14:textId="77777777">
      <w:pPr>
        <w:spacing w:before="100" w:beforeAutospacing="1" w:after="100" w:afterAutospacing="1" w:line="240" w:lineRule="auto"/>
        <w:ind w:left="786"/>
        <w:contextualSpacing/>
        <w:rPr>
          <w:color w:val="FF0000"/>
          <w:sz w:val="24"/>
        </w:rPr>
      </w:pPr>
    </w:p>
    <w:p w:rsidRPr="00C23003" w:rsidR="0010649D" w:rsidP="0010649D" w:rsidRDefault="0010649D" w14:paraId="130AA6FE" w14:textId="77777777">
      <w:pPr>
        <w:numPr>
          <w:ilvl w:val="0"/>
          <w:numId w:val="6"/>
        </w:numPr>
        <w:spacing w:line="240" w:lineRule="auto"/>
        <w:ind w:left="426" w:hanging="426"/>
        <w:contextualSpacing/>
        <w:rPr>
          <w:sz w:val="24"/>
        </w:rPr>
      </w:pPr>
      <w:r w:rsidRPr="00C23003">
        <w:rPr>
          <w:sz w:val="24"/>
        </w:rPr>
        <w:t>Modificar la siguiente validación del archivo 202 Datos adicionales:</w:t>
      </w:r>
    </w:p>
    <w:p w:rsidRPr="00C23003" w:rsidR="0010649D" w:rsidP="0010649D" w:rsidRDefault="0010649D" w14:paraId="1AB514D3" w14:textId="77777777">
      <w:pPr>
        <w:spacing w:before="100" w:beforeAutospacing="1" w:after="100" w:afterAutospacing="1" w:line="240" w:lineRule="auto"/>
        <w:ind w:left="786"/>
        <w:contextualSpacing/>
        <w:rPr>
          <w:color w:val="FF0000"/>
          <w:sz w:val="24"/>
        </w:rPr>
      </w:pPr>
    </w:p>
    <w:p w:rsidRPr="00C23003" w:rsidR="0010649D" w:rsidP="0010649D" w:rsidRDefault="0010649D" w14:paraId="2FEC9F1F" w14:textId="77777777">
      <w:pPr>
        <w:spacing w:before="100" w:beforeAutospacing="1" w:after="100" w:afterAutospacing="1" w:line="240" w:lineRule="auto"/>
        <w:ind w:left="786"/>
        <w:contextualSpacing/>
        <w:rPr>
          <w:sz w:val="24"/>
        </w:rPr>
      </w:pPr>
      <w:r w:rsidRPr="00C23003">
        <w:rPr>
          <w:sz w:val="24"/>
        </w:rPr>
        <w:t xml:space="preserve">La sumatoria de los datos adicionales {D20131 al D20137 más D20182, D20183, D20173 más D20201 al D20206 más </w:t>
      </w:r>
      <w:r w:rsidRPr="00C23003">
        <w:rPr>
          <w:color w:val="FF0000"/>
          <w:sz w:val="24"/>
        </w:rPr>
        <w:t>D20226 al D20238</w:t>
      </w:r>
      <w:r w:rsidRPr="00C23003">
        <w:rPr>
          <w:sz w:val="24"/>
        </w:rPr>
        <w:t>} debe ser igual a la sumatoria de las cuentas contables 130 + 145 del XML Contable_Estado menos D20092.</w:t>
      </w:r>
    </w:p>
    <w:p w:rsidRPr="00C23003" w:rsidR="0010649D" w:rsidP="0010649D" w:rsidRDefault="0010649D" w14:paraId="23A13225" w14:textId="77777777">
      <w:pPr>
        <w:spacing w:before="100" w:beforeAutospacing="1" w:after="100" w:afterAutospacing="1" w:line="240" w:lineRule="auto"/>
        <w:ind w:left="786"/>
        <w:contextualSpacing/>
        <w:rPr>
          <w:sz w:val="24"/>
          <w:lang w:val="es-CR"/>
        </w:rPr>
      </w:pPr>
    </w:p>
    <w:p w:rsidRPr="00C23003" w:rsidR="0010649D" w:rsidP="0010649D" w:rsidRDefault="0010649D" w14:paraId="7A0D6CA9" w14:textId="77777777">
      <w:pPr>
        <w:spacing w:before="100" w:beforeAutospacing="1" w:after="100" w:afterAutospacing="1" w:line="240" w:lineRule="auto"/>
        <w:ind w:left="786"/>
        <w:contextualSpacing/>
        <w:rPr>
          <w:sz w:val="24"/>
          <w:lang w:val="es-CR"/>
        </w:rPr>
      </w:pPr>
    </w:p>
    <w:p w:rsidRPr="00C23003" w:rsidR="0010649D" w:rsidP="0010649D" w:rsidRDefault="0010649D" w14:paraId="700E8A93" w14:textId="77777777">
      <w:pPr>
        <w:numPr>
          <w:ilvl w:val="0"/>
          <w:numId w:val="6"/>
        </w:numPr>
        <w:spacing w:line="240" w:lineRule="auto"/>
        <w:ind w:left="426" w:hanging="426"/>
        <w:contextualSpacing/>
        <w:rPr>
          <w:sz w:val="24"/>
        </w:rPr>
      </w:pPr>
      <w:r w:rsidRPr="00C23003">
        <w:rPr>
          <w:sz w:val="24"/>
        </w:rPr>
        <w:t xml:space="preserve">La remisión de las nuevas cuentas </w:t>
      </w:r>
      <w:r w:rsidRPr="00C23003">
        <w:rPr>
          <w:iCs/>
          <w:sz w:val="24"/>
        </w:rPr>
        <w:t>en los archivos del XML Suficiencia Patrimonial de la clase de datos Indicadores Financieros</w:t>
      </w:r>
      <w:r w:rsidRPr="00C23003">
        <w:rPr>
          <w:sz w:val="24"/>
        </w:rPr>
        <w:t xml:space="preserve">, así como las validaciones indicadas rigen a partir del envío de la información mensual correspondiente al corte de enero del 2024 y, aplica a las entidades supervisadas conforme el alcance establecido en el artículo 2 del Acuerdo SUGEF 3-06 vigente. </w:t>
      </w:r>
    </w:p>
    <w:p w:rsidRPr="00C23003" w:rsidR="0010649D" w:rsidP="0010649D" w:rsidRDefault="0010649D" w14:paraId="78E71AEA" w14:textId="77777777">
      <w:pPr>
        <w:keepNext/>
        <w:keepLines/>
        <w:ind w:left="426"/>
        <w:contextualSpacing/>
        <w:outlineLvl w:val="2"/>
        <w:rPr>
          <w:rFonts w:eastAsia="Malgun Gothic"/>
          <w:color w:val="1C4062"/>
          <w:sz w:val="24"/>
        </w:rPr>
      </w:pPr>
    </w:p>
    <w:p w:rsidRPr="00C23003" w:rsidR="0010649D" w:rsidP="0010649D" w:rsidRDefault="0010649D" w14:paraId="55008A67" w14:textId="77777777">
      <w:pPr>
        <w:jc w:val="left"/>
        <w:rPr>
          <w:bCs/>
          <w:color w:val="0563C1"/>
          <w:sz w:val="24"/>
          <w:u w:val="single"/>
        </w:rPr>
      </w:pPr>
      <w:r w:rsidRPr="00C23003">
        <w:rPr>
          <w:bCs/>
          <w:sz w:val="24"/>
          <w:lang w:eastAsia="es-CR"/>
        </w:rPr>
        <w:t xml:space="preserve">Cualquier consulta al respecto, formularla al correo: </w:t>
      </w:r>
      <w:hyperlink w:history="1" r:id="rId13">
        <w:r w:rsidRPr="00C23003">
          <w:rPr>
            <w:bCs/>
            <w:color w:val="0563C1"/>
            <w:sz w:val="24"/>
            <w:u w:val="single"/>
            <w:lang w:eastAsia="es-CR"/>
          </w:rPr>
          <w:t>ConsultasIndicadores@sugef.fi.cr</w:t>
        </w:r>
      </w:hyperlink>
    </w:p>
    <w:p w:rsidRPr="00C23003" w:rsidR="0010649D" w:rsidP="0010649D" w:rsidRDefault="0010649D" w14:paraId="10CA73F4" w14:textId="77777777">
      <w:pPr>
        <w:spacing w:line="240" w:lineRule="auto"/>
        <w:rPr>
          <w:sz w:val="24"/>
        </w:rPr>
      </w:pPr>
      <w:r w:rsidRPr="00C23003">
        <w:rPr>
          <w:sz w:val="24"/>
        </w:rPr>
        <w:t>Atentamente,</w:t>
      </w:r>
    </w:p>
    <w:p w:rsidRPr="00C23003" w:rsidR="00A50C33" w:rsidP="00A50C33" w:rsidRDefault="00A50C33" w14:paraId="1A8EF823" w14:textId="77777777">
      <w:pPr>
        <w:spacing w:line="240" w:lineRule="auto"/>
        <w:rPr>
          <w:sz w:val="24"/>
        </w:rPr>
      </w:pPr>
    </w:p>
    <w:p w:rsidRPr="00C23003" w:rsidR="00A50C33" w:rsidP="00A50C33" w:rsidRDefault="00A50C33" w14:paraId="79D22191" w14:textId="77777777">
      <w:pPr>
        <w:spacing w:line="240" w:lineRule="auto"/>
        <w:rPr>
          <w:sz w:val="24"/>
        </w:rPr>
      </w:pPr>
      <w:r w:rsidRPr="00C23003">
        <w:rPr>
          <w:sz w:val="24"/>
        </w:rPr>
        <w:t>Atentamente,</w:t>
      </w:r>
    </w:p>
    <w:p w:rsidRPr="00C23003" w:rsidR="00A96A69" w:rsidP="00A96A69" w:rsidRDefault="00A96A69" w14:paraId="65A354BE" w14:textId="77777777">
      <w:pPr>
        <w:spacing w:line="240" w:lineRule="auto"/>
        <w:rPr>
          <w:sz w:val="24"/>
        </w:rPr>
      </w:pPr>
      <w:r w:rsidRPr="00C23003">
        <w:rPr>
          <w:noProof/>
          <w:sz w:val="24"/>
        </w:rPr>
        <w:drawing>
          <wp:anchor distT="0" distB="0" distL="114300" distR="114300" simplePos="0" relativeHeight="251659264" behindDoc="1" locked="0" layoutInCell="1" allowOverlap="1" wp14:editId="5A92388D" wp14:anchorId="17C0CD57">
            <wp:simplePos x="0" y="0"/>
            <wp:positionH relativeFrom="column">
              <wp:posOffset>-165735</wp:posOffset>
            </wp:positionH>
            <wp:positionV relativeFrom="paragraph">
              <wp:posOffset>93345</wp:posOffset>
            </wp:positionV>
            <wp:extent cx="2517775" cy="3816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777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23003" w:rsidR="00A96A69" w:rsidP="00A96A69" w:rsidRDefault="00A96A69" w14:paraId="45F6DE6E" w14:textId="77777777">
      <w:pPr>
        <w:spacing w:line="240" w:lineRule="auto"/>
        <w:jc w:val="left"/>
        <w:rPr>
          <w:sz w:val="24"/>
        </w:rPr>
      </w:pPr>
    </w:p>
    <w:p w:rsidRPr="00C23003" w:rsidR="00A96A69" w:rsidP="00A96A69" w:rsidRDefault="00A96A69" w14:paraId="2AC000E6" w14:textId="77777777">
      <w:pPr>
        <w:spacing w:line="240" w:lineRule="auto"/>
        <w:jc w:val="left"/>
        <w:rPr>
          <w:sz w:val="24"/>
        </w:rPr>
      </w:pPr>
    </w:p>
    <w:p w:rsidRPr="00C23003" w:rsidR="00A96A69" w:rsidP="00A96A69" w:rsidRDefault="00A96A69" w14:paraId="22EF305A" w14:textId="77777777">
      <w:pPr>
        <w:spacing w:line="240" w:lineRule="auto"/>
        <w:jc w:val="left"/>
        <w:rPr>
          <w:sz w:val="24"/>
        </w:rPr>
      </w:pPr>
      <w:r w:rsidRPr="00C23003">
        <w:rPr>
          <w:sz w:val="24"/>
        </w:rPr>
        <w:t>José Armando Fallas Martínez</w:t>
      </w:r>
    </w:p>
    <w:p w:rsidRPr="00C23003" w:rsidR="00A96A69" w:rsidP="00A96A69" w:rsidRDefault="00A96A69" w14:paraId="4D1EBA65" w14:textId="77777777">
      <w:pPr>
        <w:spacing w:line="240" w:lineRule="auto"/>
        <w:jc w:val="left"/>
        <w:rPr>
          <w:b/>
          <w:noProof/>
          <w:sz w:val="24"/>
          <w:lang w:val="es-CR" w:eastAsia="es-CR"/>
        </w:rPr>
      </w:pPr>
      <w:r w:rsidRPr="00C23003">
        <w:rPr>
          <w:b/>
          <w:sz w:val="24"/>
        </w:rPr>
        <w:t xml:space="preserve">Intendente General </w:t>
      </w:r>
      <w:r w:rsidRPr="00C23003">
        <w:rPr>
          <w:b/>
          <w:noProof/>
          <w:sz w:val="24"/>
          <w:lang w:val="es-CR" w:eastAsia="es-CR"/>
        </w:rPr>
        <w:t xml:space="preserve"> </w:t>
      </w:r>
    </w:p>
    <w:p w:rsidRPr="00C23003" w:rsidR="00A96A69" w:rsidP="00A96A69" w:rsidRDefault="00A96A69" w14:paraId="2EE19C65" w14:textId="77777777">
      <w:pPr>
        <w:spacing w:line="240" w:lineRule="auto"/>
        <w:jc w:val="left"/>
        <w:rPr>
          <w:b/>
          <w:bCs/>
          <w:sz w:val="24"/>
          <w:lang w:val="es-CR"/>
        </w:rPr>
      </w:pPr>
    </w:p>
    <w:p w:rsidRPr="00C23003" w:rsidR="00A96A69" w:rsidP="00A96A69" w:rsidRDefault="00A96A69" w14:paraId="20399128" w14:textId="77777777">
      <w:pPr>
        <w:spacing w:line="240" w:lineRule="auto"/>
        <w:jc w:val="left"/>
        <w:rPr>
          <w:b/>
          <w:bCs/>
          <w:sz w:val="24"/>
        </w:rPr>
      </w:pPr>
    </w:p>
    <w:p w:rsidRPr="00C23003" w:rsidR="00A96A69" w:rsidP="00A96A69" w:rsidRDefault="00A96A69" w14:paraId="5B82636D" w14:textId="3A1CE63B">
      <w:pPr>
        <w:spacing w:line="240" w:lineRule="auto"/>
        <w:rPr>
          <w:b/>
          <w:sz w:val="24"/>
        </w:rPr>
      </w:pPr>
      <w:r w:rsidRPr="00C23003">
        <w:rPr>
          <w:b/>
          <w:sz w:val="24"/>
        </w:rPr>
        <w:t>JSC/ACU/NPV/gvl*</w:t>
      </w:r>
    </w:p>
    <w:p w:rsidRPr="00C23003" w:rsidR="00A96A69" w:rsidP="00A96A69" w:rsidRDefault="00A96A69" w14:paraId="342D39C5" w14:textId="77777777">
      <w:pPr>
        <w:tabs>
          <w:tab w:val="left" w:pos="7187"/>
        </w:tabs>
        <w:rPr>
          <w:sz w:val="24"/>
        </w:rPr>
      </w:pPr>
    </w:p>
    <w:p w:rsidRPr="00C23003" w:rsidR="00A96A69" w:rsidP="00A96A69" w:rsidRDefault="00A96A69" w14:paraId="460E06FE" w14:textId="77777777">
      <w:pPr>
        <w:spacing w:line="240" w:lineRule="auto"/>
        <w:rPr>
          <w:sz w:val="24"/>
        </w:rPr>
      </w:pPr>
    </w:p>
    <w:p w:rsidRPr="00C23003" w:rsidR="00A96A69" w:rsidP="00A96A69" w:rsidRDefault="00A96A69" w14:paraId="232F229B" w14:textId="77777777">
      <w:pPr>
        <w:spacing w:line="240" w:lineRule="auto"/>
        <w:rPr>
          <w:sz w:val="24"/>
        </w:rPr>
      </w:pPr>
    </w:p>
    <w:p w:rsidRPr="00C23003" w:rsidR="00A96A69" w:rsidP="00A96A69" w:rsidRDefault="00A96A69" w14:paraId="624F5019" w14:textId="77777777">
      <w:pPr>
        <w:pStyle w:val="Texto"/>
        <w:spacing w:before="0" w:after="0" w:line="240" w:lineRule="auto"/>
        <w:rPr>
          <w:sz w:val="24"/>
        </w:rPr>
      </w:pPr>
    </w:p>
    <w:p w:rsidRPr="00C23003" w:rsidR="0080052A" w:rsidP="00A96A69" w:rsidRDefault="0080052A" w14:paraId="54BC52D2" w14:textId="0EEA6FF2">
      <w:pPr>
        <w:pStyle w:val="Texto"/>
        <w:spacing w:before="0" w:after="0" w:line="240" w:lineRule="auto"/>
        <w:rPr>
          <w:sz w:val="24"/>
        </w:rPr>
      </w:pPr>
    </w:p>
    <w:sectPr w:rsidRPr="00C23003" w:rsidR="0080052A">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1F30" w14:textId="77777777" w:rsidR="00B80A1E" w:rsidRDefault="00B80A1E" w:rsidP="00181ABF">
      <w:pPr>
        <w:spacing w:line="240" w:lineRule="auto"/>
      </w:pPr>
      <w:r>
        <w:separator/>
      </w:r>
    </w:p>
  </w:endnote>
  <w:endnote w:type="continuationSeparator" w:id="0">
    <w:p w14:paraId="6F782F11" w14:textId="77777777" w:rsidR="00B80A1E" w:rsidRDefault="00B80A1E"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BC6" w:rsidP="002F4BC6" w:rsidRDefault="00B36673" w14:paraId="620F7BB3" w14:textId="77777777">
    <w:pPr>
      <w:pStyle w:val="CC"/>
      <w:spacing w:line="240" w:lineRule="auto"/>
      <w:jc w:val="center"/>
      <w:rPr>
        <w:sz w:val="20"/>
        <w:szCs w:val="20"/>
      </w:rPr>
    </w:pPr>
    <w:r>
      <w:rPr>
        <w:noProof/>
        <w:sz w:val="20"/>
        <w:szCs w:val="20"/>
      </w:rPr>
      <mc:AlternateContent>
        <mc:Choice Requires="wps">
          <w:drawing>
            <wp:anchor distT="0" distB="0" distL="114300" distR="114300" simplePos="0" relativeHeight="251657216" behindDoc="0" locked="0" layoutInCell="0" allowOverlap="1" wp14:editId="4AB5A1A3" wp14:anchorId="2F4D7CB3">
              <wp:simplePos x="0" y="0"/>
              <wp:positionH relativeFrom="page">
                <wp:posOffset>0</wp:posOffset>
              </wp:positionH>
              <wp:positionV relativeFrom="page">
                <wp:posOffset>9594215</wp:posOffset>
              </wp:positionV>
              <wp:extent cx="7772400" cy="273050"/>
              <wp:effectExtent l="0" t="0" r="0" b="12700"/>
              <wp:wrapNone/>
              <wp:docPr id="2" name="MSIPCM4e714e9d8349795f7f53c4e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36673" w:rsidR="00B36673" w:rsidP="00B36673" w:rsidRDefault="00B36673" w14:paraId="3506D66A" w14:textId="77777777">
                          <w:pPr>
                            <w:jc w:val="center"/>
                            <w:rPr>
                              <w:rFonts w:ascii="Calibri" w:hAnsi="Calibri" w:cs="Calibri"/>
                              <w:color w:val="000000"/>
                              <w:sz w:val="20"/>
                            </w:rPr>
                          </w:pPr>
                          <w:r w:rsidRPr="00B36673">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F4D7CB3">
              <v:stroke joinstyle="miter"/>
              <v:path gradientshapeok="t" o:connecttype="rect"/>
            </v:shapetype>
            <v:shape id="MSIPCM4e714e9d8349795f7f53c4e7" style="position:absolute;left:0;text-align:left;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B36673" w:rsidR="00B36673" w:rsidP="00B36673" w:rsidRDefault="00B36673" w14:paraId="3506D66A" w14:textId="77777777">
                    <w:pPr>
                      <w:jc w:val="center"/>
                      <w:rPr>
                        <w:rFonts w:ascii="Calibri" w:hAnsi="Calibri" w:cs="Calibri"/>
                        <w:color w:val="000000"/>
                        <w:sz w:val="20"/>
                      </w:rPr>
                    </w:pPr>
                    <w:r w:rsidRPr="00B36673">
                      <w:rPr>
                        <w:rFonts w:ascii="Calibri" w:hAnsi="Calibri" w:cs="Calibri"/>
                        <w:color w:val="000000"/>
                        <w:sz w:val="20"/>
                      </w:rPr>
                      <w:t>Uso Interno</w:t>
                    </w:r>
                  </w:p>
                </w:txbxContent>
              </v:textbox>
              <w10:wrap anchorx="page" anchory="page"/>
            </v:shape>
          </w:pict>
        </mc:Fallback>
      </mc:AlternateContent>
    </w:r>
    <w:r w:rsidRPr="00604837" w:rsidR="002F4BC6">
      <w:rPr>
        <w:sz w:val="20"/>
        <w:szCs w:val="20"/>
      </w:rPr>
      <w:t>En procura de la mejora continua,  le agradecemos conocer su opinión sobre la calidad de  nuestros servicios, accediendo el link:</w:t>
    </w:r>
    <w:r w:rsidR="002F4BC6">
      <w:rPr>
        <w:sz w:val="20"/>
        <w:szCs w:val="20"/>
      </w:rPr>
      <w:t xml:space="preserve"> </w:t>
    </w:r>
    <w:hyperlink w:history="1" r:id="rId1">
      <w:r w:rsidRPr="00C432F5" w:rsidR="0080052A">
        <w:rPr>
          <w:rStyle w:val="Hipervnculo"/>
          <w:sz w:val="20"/>
          <w:szCs w:val="20"/>
        </w:rPr>
        <w:t>https://www.sugef.fi.cr/contactenos/Formulario%20Encuesta%20de%20Satisfaccion.aspx</w:t>
      </w:r>
    </w:hyperlink>
    <w:r w:rsidR="0080052A">
      <w:rPr>
        <w:sz w:val="20"/>
        <w:szCs w:val="20"/>
      </w:rPr>
      <w:t xml:space="preserve"> </w:t>
    </w:r>
  </w:p>
  <w:p w:rsidRPr="00604837" w:rsidR="0080052A" w:rsidP="002F4BC6" w:rsidRDefault="0080052A" w14:paraId="07096EFA" w14:textId="77777777">
    <w:pPr>
      <w:pStyle w:val="CC"/>
      <w:spacing w:line="240" w:lineRule="auto"/>
      <w:jc w:val="center"/>
      <w:rPr>
        <w:sz w:val="20"/>
        <w:szCs w:val="20"/>
      </w:rPr>
    </w:pPr>
  </w:p>
  <w:p w:rsidRPr="00604837" w:rsidR="002F4BC6" w:rsidP="002F4BC6" w:rsidRDefault="002F4BC6" w14:paraId="0FF32458" w14:textId="77777777">
    <w:pPr>
      <w:pStyle w:val="CC"/>
      <w:spacing w:line="240" w:lineRule="auto"/>
      <w:jc w:val="center"/>
      <w:rPr>
        <w:sz w:val="20"/>
        <w:szCs w:val="20"/>
      </w:rPr>
    </w:pPr>
    <w:r w:rsidRPr="00604837">
      <w:rPr>
        <w:sz w:val="20"/>
        <w:szCs w:val="20"/>
      </w:rPr>
      <w:t>¡Muchas gracias por la información!</w:t>
    </w:r>
  </w:p>
  <w:p w:rsidR="002F4BC6" w:rsidRDefault="002F4BC6" w14:paraId="7DC60E4B" w14:textId="77777777"/>
  <w:p w:rsidR="002F4BC6" w:rsidRDefault="002F4BC6" w14:paraId="321F5AA5"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8"/>
      <w:gridCol w:w="1440"/>
    </w:tblGrid>
    <w:tr w:rsidRPr="009349F3" w:rsidR="007B38FC" w:rsidTr="007B38FC" w14:paraId="15FD87F5" w14:textId="77777777">
      <w:tc>
        <w:tcPr>
          <w:tcW w:w="7388" w:type="dxa"/>
        </w:tcPr>
        <w:p w:rsidRPr="00637782" w:rsidR="00FC1F87" w:rsidP="00FC1F87" w:rsidRDefault="00FC1F87" w14:paraId="77E5281B" w14:textId="77777777">
          <w:pPr>
            <w:pStyle w:val="Piedepgina"/>
            <w:jc w:val="center"/>
          </w:pPr>
          <w:r w:rsidRPr="00637782">
            <w:rPr>
              <w:b/>
              <w:w w:val="95"/>
              <w:sz w:val="18"/>
            </w:rPr>
            <w:t>Web:</w:t>
          </w:r>
          <w:r w:rsidRPr="00637782">
            <w:rPr>
              <w:b/>
              <w:spacing w:val="2"/>
              <w:w w:val="95"/>
              <w:sz w:val="18"/>
            </w:rPr>
            <w:t xml:space="preserve"> </w:t>
          </w:r>
          <w:hyperlink r:id="rId2">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3">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7B38FC" w:rsidP="00181ABF" w:rsidRDefault="007B38FC" w14:paraId="2D408E8B" w14:textId="77777777">
          <w:pPr>
            <w:pStyle w:val="Piedepgina"/>
            <w:rPr>
              <w:b/>
              <w:color w:val="7F7F7F" w:themeColor="text1" w:themeTint="80"/>
              <w:sz w:val="16"/>
              <w:szCs w:val="16"/>
            </w:rPr>
          </w:pPr>
        </w:p>
      </w:tc>
      <w:tc>
        <w:tcPr>
          <w:tcW w:w="1440" w:type="dxa"/>
        </w:tcPr>
        <w:p w:rsidRPr="009349F3" w:rsidR="007B38FC" w:rsidP="00181ABF" w:rsidRDefault="007B38FC" w14:paraId="20A9325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A556CA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AE51" w14:textId="77777777" w:rsidR="00B80A1E" w:rsidRDefault="00B80A1E" w:rsidP="00181ABF">
      <w:pPr>
        <w:spacing w:line="240" w:lineRule="auto"/>
      </w:pPr>
      <w:r>
        <w:separator/>
      </w:r>
    </w:p>
  </w:footnote>
  <w:footnote w:type="continuationSeparator" w:id="0">
    <w:p w14:paraId="57289D17" w14:textId="77777777" w:rsidR="00B80A1E" w:rsidRDefault="00B80A1E"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6C6C58" w14:paraId="44963802" w14:textId="77777777">
    <w:pPr>
      <w:pStyle w:val="Encabezado"/>
    </w:pPr>
    <w:r>
      <w:rPr>
        <w:noProof/>
      </w:rPr>
      <w:drawing>
        <wp:anchor distT="0" distB="0" distL="114300" distR="114300" simplePos="0" relativeHeight="251659264" behindDoc="1" locked="0" layoutInCell="1" allowOverlap="1" wp14:editId="09E19CEA" wp14:anchorId="63673824">
          <wp:simplePos x="0" y="0"/>
          <wp:positionH relativeFrom="page">
            <wp:align>left</wp:align>
          </wp:positionH>
          <wp:positionV relativeFrom="paragraph">
            <wp:posOffset>-449056</wp:posOffset>
          </wp:positionV>
          <wp:extent cx="7761191" cy="990600"/>
          <wp:effectExtent l="0" t="0" r="0" b="0"/>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7B38FC" w:rsidRDefault="00181ABF" w14:paraId="51EF76C6"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4B97A79"/>
    <w:multiLevelType w:val="multilevel"/>
    <w:tmpl w:val="6D2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396F1D"/>
    <w:multiLevelType w:val="hybridMultilevel"/>
    <w:tmpl w:val="57B647D4"/>
    <w:lvl w:ilvl="0" w:tplc="0C0A000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959074189">
    <w:abstractNumId w:val="0"/>
  </w:num>
  <w:num w:numId="2" w16cid:durableId="1615207750">
    <w:abstractNumId w:val="4"/>
  </w:num>
  <w:num w:numId="3" w16cid:durableId="36126844">
    <w:abstractNumId w:val="5"/>
  </w:num>
  <w:num w:numId="4" w16cid:durableId="691418806">
    <w:abstractNumId w:val="1"/>
  </w:num>
  <w:num w:numId="5" w16cid:durableId="1559317222">
    <w:abstractNumId w:val="2"/>
  </w:num>
  <w:num w:numId="6" w16cid:durableId="116412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1E"/>
    <w:rsid w:val="000202E3"/>
    <w:rsid w:val="0010649D"/>
    <w:rsid w:val="0015331B"/>
    <w:rsid w:val="00181ABF"/>
    <w:rsid w:val="00236693"/>
    <w:rsid w:val="002737AD"/>
    <w:rsid w:val="002B3AB3"/>
    <w:rsid w:val="002F1C7F"/>
    <w:rsid w:val="002F27A5"/>
    <w:rsid w:val="002F4BC6"/>
    <w:rsid w:val="003172BE"/>
    <w:rsid w:val="0033409D"/>
    <w:rsid w:val="003A2661"/>
    <w:rsid w:val="004011B9"/>
    <w:rsid w:val="00405B98"/>
    <w:rsid w:val="004304E4"/>
    <w:rsid w:val="004442FC"/>
    <w:rsid w:val="005026D4"/>
    <w:rsid w:val="005234F5"/>
    <w:rsid w:val="00530AE0"/>
    <w:rsid w:val="00551ACD"/>
    <w:rsid w:val="00617AA4"/>
    <w:rsid w:val="006B6AD4"/>
    <w:rsid w:val="006C6C58"/>
    <w:rsid w:val="0075127D"/>
    <w:rsid w:val="007B38FC"/>
    <w:rsid w:val="007F2057"/>
    <w:rsid w:val="0080052A"/>
    <w:rsid w:val="00877D19"/>
    <w:rsid w:val="00937EF0"/>
    <w:rsid w:val="009D3103"/>
    <w:rsid w:val="009F0AE4"/>
    <w:rsid w:val="00A50C33"/>
    <w:rsid w:val="00A626C3"/>
    <w:rsid w:val="00A71B83"/>
    <w:rsid w:val="00A771A3"/>
    <w:rsid w:val="00A96A69"/>
    <w:rsid w:val="00B239A7"/>
    <w:rsid w:val="00B36673"/>
    <w:rsid w:val="00B80A1E"/>
    <w:rsid w:val="00C23003"/>
    <w:rsid w:val="00C647C3"/>
    <w:rsid w:val="00D23C5C"/>
    <w:rsid w:val="00D2422E"/>
    <w:rsid w:val="00D67CC3"/>
    <w:rsid w:val="00D90222"/>
    <w:rsid w:val="00DB4DD1"/>
    <w:rsid w:val="00E065A2"/>
    <w:rsid w:val="00E42AAC"/>
    <w:rsid w:val="00E56011"/>
    <w:rsid w:val="00EA7AD9"/>
    <w:rsid w:val="00ED4A68"/>
    <w:rsid w:val="00ED61DF"/>
    <w:rsid w:val="00F46782"/>
    <w:rsid w:val="00F7108D"/>
    <w:rsid w:val="00FC1F8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1D88"/>
  <w15:chartTrackingRefBased/>
  <w15:docId w15:val="{A93ADDB8-ADE9-4B94-90A0-AD200FC3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96A6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2F4BC6"/>
    <w:rPr>
      <w:color w:val="0563C1" w:themeColor="hyperlink"/>
      <w:u w:val="single"/>
    </w:rPr>
  </w:style>
  <w:style w:type="character" w:styleId="Mencinsinresolver">
    <w:name w:val="Unresolved Mention"/>
    <w:basedOn w:val="Fuentedeprrafopredeter"/>
    <w:uiPriority w:val="99"/>
    <w:semiHidden/>
    <w:unhideWhenUsed/>
    <w:rsid w:val="0080052A"/>
    <w:rPr>
      <w:color w:val="605E5C"/>
      <w:shd w:val="clear" w:color="auto" w:fill="E1DFDD"/>
    </w:rPr>
  </w:style>
  <w:style w:type="paragraph" w:styleId="NormalWeb">
    <w:name w:val="Normal (Web)"/>
    <w:basedOn w:val="Normal"/>
    <w:uiPriority w:val="99"/>
    <w:semiHidden/>
    <w:unhideWhenUsed/>
    <w:rsid w:val="003A2661"/>
    <w:pPr>
      <w:spacing w:before="100" w:beforeAutospacing="1" w:after="100" w:afterAutospacing="1" w:line="240" w:lineRule="auto"/>
      <w:jc w:val="left"/>
    </w:pPr>
    <w:rPr>
      <w:rFonts w:ascii="Times New Roman" w:hAnsi="Times New Roman"/>
      <w:sz w:val="24"/>
      <w:lang w:val="es-CR" w:eastAsia="es-CR"/>
    </w:rPr>
  </w:style>
  <w:style w:type="paragraph" w:styleId="Prrafodelista">
    <w:name w:val="List Paragraph"/>
    <w:basedOn w:val="Normal"/>
    <w:uiPriority w:val="34"/>
    <w:qFormat/>
    <w:rsid w:val="0010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Indicadores@sugef.fi.c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ugef.fi.c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hyperlink" Target="mailto:sugefcr@sugef.fi.cr" TargetMode="External"/><Relationship Id="rId2" Type="http://schemas.openxmlformats.org/officeDocument/2006/relationships/hyperlink" Target="http://www.sugef.fi.cr/" TargetMode="External"/><Relationship Id="rId1" Type="http://schemas.openxmlformats.org/officeDocument/2006/relationships/hyperlink" Target="https://www.sugef.fi.cr/contactenos/Formulario%20Encuesta%20de%20Satisfacc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20-%20Con%20encuesta/plantilla-SGF-DST-DNO-Encuesta-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C0709E7834543A6CF3E9F22B60C46"/>
        <w:category>
          <w:name w:val="General"/>
          <w:gallery w:val="placeholder"/>
        </w:category>
        <w:types>
          <w:type w:val="bbPlcHdr"/>
        </w:types>
        <w:behaviors>
          <w:behavior w:val="content"/>
        </w:behaviors>
        <w:guid w:val="{E3D799A2-3AC2-4C04-AF0A-D1D563AE54AC}"/>
      </w:docPartPr>
      <w:docPartBody>
        <w:p w:rsidR="00852E8F" w:rsidRDefault="00093B0C" w:rsidP="00093B0C">
          <w:pPr>
            <w:pStyle w:val="0A8C0709E7834543A6CF3E9F22B60C46"/>
          </w:pPr>
          <w:r w:rsidRPr="001E0779">
            <w:rPr>
              <w:rStyle w:val="Textodelmarcadordeposicin"/>
            </w:rPr>
            <w:t>Haga clic aquí para escribir texto.</w:t>
          </w:r>
        </w:p>
      </w:docPartBody>
    </w:docPart>
    <w:docPart>
      <w:docPartPr>
        <w:name w:val="2E070366CD074B6D8A5915263F6E204F"/>
        <w:category>
          <w:name w:val="General"/>
          <w:gallery w:val="placeholder"/>
        </w:category>
        <w:types>
          <w:type w:val="bbPlcHdr"/>
        </w:types>
        <w:behaviors>
          <w:behavior w:val="content"/>
        </w:behaviors>
        <w:guid w:val="{D547216A-34EC-4B73-A1FB-DE6CAC852B6A}"/>
      </w:docPartPr>
      <w:docPartBody>
        <w:p w:rsidR="00852E8F" w:rsidRDefault="00093B0C" w:rsidP="00093B0C">
          <w:pPr>
            <w:pStyle w:val="2E070366CD074B6D8A5915263F6E204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1B"/>
    <w:rsid w:val="00093B0C"/>
    <w:rsid w:val="00852E8F"/>
    <w:rsid w:val="00DD0B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3B0C"/>
  </w:style>
  <w:style w:type="paragraph" w:customStyle="1" w:styleId="0A8C0709E7834543A6CF3E9F22B60C46">
    <w:name w:val="0A8C0709E7834543A6CF3E9F22B60C46"/>
    <w:rsid w:val="00093B0C"/>
  </w:style>
  <w:style w:type="paragraph" w:customStyle="1" w:styleId="2E070366CD074B6D8A5915263F6E204F">
    <w:name w:val="2E070366CD074B6D8A5915263F6E204F"/>
    <w:rsid w:val="00093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nAH0KDnDUigHYe+L+kKY4TfnENMYiLqbzMD3zLwx7c8=</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JyOXefd6FYmYl64DXg+bX3gTlbNR1pcSvbQgX4bUj7U=</DigestValue>
    </Reference>
  </SignedInfo>
  <SignatureValue>RgY94jsofiAxgCkt5i3MkoWg3TeIpshmTq6ue0PYw2sbgmwhy8WeRO5K1xCrx009GiVjz+kLESie
47bj6YYyTaqJJr5TnzWkCGAVMMyAUoaYVRMXxqaamrGXhfpJHp0577Yn4MuZV3TjNnpXUrdeQcon
kKwSnspugyY4NCETKtmBOxM+jPxDspTyhCEGMoylDKBCpX1s8bJCPmUu0XXUvklB+LPSJ0sXOST4
e8Ui6SKLzpkBEd2cj6KeyN5RtSq9lDLoFJbpOJtL01yArT4qOGmmV1qcIZ9nee89jnGWBsJhiTpu
ZKs7oXjJan/+BCxK8bzARLXxjmeoh6/eNd6i1w==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Transform>
          <Transform Algorithm="http://www.w3.org/TR/2001/REC-xml-c14n-20010315"/>
        </Transforms>
        <DigestMethod Algorithm="http://www.w3.org/2001/04/xmlenc#sha256"/>
        <DigestValue>qvDbnsDGWPsEljjsGUGm7uy4Or7RC1qdATv9YilRXn8=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4ufk3cGU0GaHjsXA2gAsFitA4dzB9we1EmBdkAcwdf0=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w3aCyjZdWJw/7RI91moRdRRMUM6BSbYJpnuARt2dE4Y=</DigestValue>
      </Reference>
      <Reference URI="/word/document.xml?ContentType=application/vnd.openxmlformats-officedocument.wordprocessingml.document.main+xml">
        <DigestMethod Algorithm="http://www.w3.org/2001/04/xmlenc#sha256"/>
        <DigestValue>CIsf5dIUBdqfRRrCuCxU7NDHQfV70XsM5F6iXnvf624=</DigestValue>
      </Reference>
      <Reference URI="/word/endnotes.xml?ContentType=application/vnd.openxmlformats-officedocument.wordprocessingml.endnotes+xml">
        <DigestMethod Algorithm="http://www.w3.org/2001/04/xmlenc#sha256"/>
        <DigestValue>M3jjJhqei+1m23x34j3G4SsBiv0ybSk+zRZg5bFXLhc=</DigestValue>
      </Reference>
      <Reference URI="/word/fontTable.xml?ContentType=application/vnd.openxmlformats-officedocument.wordprocessingml.fontTable+xml">
        <DigestMethod Algorithm="http://www.w3.org/2001/04/xmlenc#sha256"/>
        <DigestValue>r/H2VyQE3p01yE1Wg6CMQ7ZsiyiER6ejEoA/igD2E9s=</DigestValue>
      </Reference>
      <Reference URI="/word/footer1.xml?ContentType=application/vnd.openxmlformats-officedocument.wordprocessingml.footer+xml">
        <DigestMethod Algorithm="http://www.w3.org/2001/04/xmlenc#sha256"/>
        <DigestValue>kpPjLe+K36SIAniZZWVPbWTV/KpvDqnKCkH5zSFVqX8=</DigestValue>
      </Reference>
      <Reference URI="/word/footnotes.xml?ContentType=application/vnd.openxmlformats-officedocument.wordprocessingml.footnotes+xml">
        <DigestMethod Algorithm="http://www.w3.org/2001/04/xmlenc#sha256"/>
        <DigestValue>mKVQJSQvemzKWk5zBR7cGYasI42X1BkfWTkC0NSEAWo=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PD525ODUL9mUOFwnzQfNrrFHuNggNqY1WksmVxVaVIA=</DigestValue>
      </Reference>
      <Reference URI="/word/glossary/fontTable.xml?ContentType=application/vnd.openxmlformats-officedocument.wordprocessingml.fontTable+xml">
        <DigestMethod Algorithm="http://www.w3.org/2001/04/xmlenc#sha256"/>
        <DigestValue>r/H2VyQE3p01yE1Wg6CMQ7ZsiyiER6ejEoA/igD2E9s=</DigestValue>
      </Reference>
      <Reference URI="/word/glossary/settings.xml?ContentType=application/vnd.openxmlformats-officedocument.wordprocessingml.settings+xml">
        <DigestMethod Algorithm="http://www.w3.org/2001/04/xmlenc#sha256"/>
        <DigestValue>xTLG9D/CLLKhej9IVrnrJsF4Gzo5joGJYtAHfAOZrOA=</DigestValue>
      </Reference>
      <Reference URI="/word/glossary/styles.xml?ContentType=application/vnd.openxmlformats-officedocument.wordprocessingml.styles+xml">
        <DigestMethod Algorithm="http://www.w3.org/2001/04/xmlenc#sha256"/>
        <DigestValue>a/V59CTxRCWA4bJhTnHRyg1G51iiJTD1CanAklYJoeA=</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6eiUW4p6c/rtcROS4yni4owtTfWawV1wcNrfxOG1zvU=</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UA1v1zWuSrHoLx9oWq2OljeFfywQqELHdx92XcJz5Pk=</DigestValue>
      </Reference>
      <Reference URI="/word/settings.xml?ContentType=application/vnd.openxmlformats-officedocument.wordprocessingml.settings+xml">
        <DigestMethod Algorithm="http://www.w3.org/2001/04/xmlenc#sha256"/>
        <DigestValue>Q+veqnqCXxFZlDA3At4ztUqjIj2JoxpySgZCYJiMwiU=</DigestValue>
      </Reference>
      <Reference URI="/word/styles.xml?ContentType=application/vnd.openxmlformats-officedocument.wordprocessingml.styles+xml">
        <DigestMethod Algorithm="http://www.w3.org/2001/04/xmlenc#sha256"/>
        <DigestValue>2CCA1lN+VXmaV/dK05GRmGEJtgt0b1pBW3jVBD0PYGc=</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4XBNuKneNFelNGZO3sP5hprJEZ/YrNy2SwVif9DxpD4=</DigestValue>
      </Reference>
    </Manifest>
    <SignatureProperties>
      <SignatureProperty Id="idSignatureTime" Target="#idPackageSignature">
        <mdssi:SignatureTime xmlns:mdssi="http://schemas.openxmlformats.org/package/2006/digital-signature">
          <mdssi:Format>YYYY-MM-DDThh:mm:ssTZD</mdssi:Format>
          <mdssi:Value>2024-02-14T18:39:56Z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2024-02-14T18:39:56Z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waUOSaw6ODlNwXgtJash/7eg6HlaLfh3natXDaHJDQCBBj6vQIYDzIwMjQwMjE0MTg0MDA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yFNM/bvVALrGQfmqlVoK1zvxGjI=</xd:ByKey>
                  </xd:ResponderID>
                  <xd:ProducedAt>2024-02-14T18:39:53Z</xd:ProducedAt>
                </xd:OCSPIdentifier>
                <xd:DigestAlgAndValue>
                  <DigestMethod Algorithm="http://www.w3.org/2001/04/xmlenc#sha256"/>
                  <DigestValue>NggeHKdwnOvEHuNw0pvwPjnESkkVYFX7LuZTHfccrFY=</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2i/j9MPuYQlnY+JrhLe06rMCmliejRXvESW06QYR3oCBBj6vQUYDzIwMjQwMjE0MTg0MDA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indicadas en la Circular Externa</OtraEntidadExterna>
    <Firmado xmlns="b875e23b-67d9-4b2e-bdec-edacbf90b326">true</Firmado>
    <Responsable xmlns="b875e23b-67d9-4b2e-bdec-edacbf90b326">
      <UserInfo>
        <DisplayName>SEGURA CALDERON JENARO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SICVECA CREDITICIO</DisplayName>
        <AccountId>718</AccountId>
        <AccountType/>
      </UserInfo>
      <UserInfo>
        <DisplayName>SALIENTE DIRECTORES DE SUPERVISION</DisplayName>
        <AccountId>717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 - Inclusión cuentas archivos 3401 y 3402 XML Suficiencia Patrimonial
Informar SALIENTE GESTIÓN DE DATOS, SALIENTE DIRECTORES DE SUPERVISIÓN, SALIENTE COMISION SICVECA</ObservacionesCorrespondencia>
    <Entrante_x0020_relacionado xmlns="b875e23b-67d9-4b2e-bdec-edacbf90b326" xmlns:xsi="http://www.w3.org/2001/XMLSchema-instance" xsi:nil="true">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2024-02-14T06:00:00+00:00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 Inclusión cuentas archivos 3401 y 3402 XML Suficiencia Patrimonial</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B1CE3-A036-4BFD-AA1E-341DF7DD7841}"/>
</file>

<file path=customXml/itemProps2.xml><?xml version="1.0" encoding="utf-8"?>
<ds:datastoreItem xmlns:ds="http://schemas.openxmlformats.org/officeDocument/2006/customXml" ds:itemID="{F2C87DD0-B9EA-43D2-9CB3-676926722574}"/>
</file>

<file path=customXml/itemProps3.xml><?xml version="1.0" encoding="utf-8"?>
<ds:datastoreItem xmlns:ds="http://schemas.openxmlformats.org/officeDocument/2006/customXml" ds:itemID="{88CB29FB-C079-4E61-A197-1F5F11B26620}"/>
</file>

<file path=customXml/itemProps4.xml><?xml version="1.0" encoding="utf-8"?>
<ds:datastoreItem xmlns:ds="http://schemas.openxmlformats.org/officeDocument/2006/customXml" ds:itemID="{4B9E5B3C-462B-40D7-9A87-55614E70B93B}"/>
</file>

<file path=customXml/itemProps5.xml><?xml version="1.0" encoding="utf-8"?>
<ds:datastoreItem xmlns:ds="http://schemas.openxmlformats.org/officeDocument/2006/customXml" ds:itemID="{08A5D82C-292B-4562-9106-C1369CB6AF35}"/>
</file>

<file path=customXml/itemProps6.xml><?xml version="1.0" encoding="utf-8"?>
<ds:datastoreItem xmlns:ds="http://schemas.openxmlformats.org/officeDocument/2006/customXml" ds:itemID="{B411CB39-53AB-4F8F-B074-EFF0401731AE}"/>
</file>

<file path=docProps/app.xml><?xml version="1.0" encoding="utf-8"?>
<Properties xmlns="http://schemas.openxmlformats.org/officeDocument/2006/extended-properties" xmlns:vt="http://schemas.openxmlformats.org/officeDocument/2006/docPropsVTypes">
  <Template>plantilla-SGF-DST-DNO-Encuesta-22</Template>
  <TotalTime>8</TotalTime>
  <Pages>3</Pages>
  <Words>674</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VALVERDE NANCY PAOLA</dc:creator>
  <cp:keywords/>
  <dc:description/>
  <cp:lastModifiedBy>VARGAS LEAL MARIA GABRIELA</cp:lastModifiedBy>
  <cp:revision>4</cp:revision>
  <dcterms:created xsi:type="dcterms:W3CDTF">2024-02-14T17:49:00Z</dcterms:created>
  <dcterms:modified xsi:type="dcterms:W3CDTF">2024-02-14T18:28:00Z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149700</vt:r8>
  </property>
  <property fmtid="{D5CDD505-2E9C-101B-9397-08002B2CF9AE}" pid="12" name="MSIP_Label_b8b4be34-365a-4a68-b9fb-75c1b6874315_Enabled">
    <vt:lpwstr>true</vt:lpwstr>
  </property>
  <property fmtid="{D5CDD505-2E9C-101B-9397-08002B2CF9AE}" pid="13" name="MSIP_Label_b8b4be34-365a-4a68-b9fb-75c1b6874315_SetDate">
    <vt:lpwstr>2024-02-14T18:28:31Z</vt:lpwstr>
  </property>
  <property fmtid="{D5CDD505-2E9C-101B-9397-08002B2CF9AE}" pid="14" name="MSIP_Label_b8b4be34-365a-4a68-b9fb-75c1b6874315_Method">
    <vt:lpwstr>Standard</vt:lpwstr>
  </property>
  <property fmtid="{D5CDD505-2E9C-101B-9397-08002B2CF9AE}" pid="15" name="MSIP_Label_b8b4be34-365a-4a68-b9fb-75c1b6874315_Name">
    <vt:lpwstr>b8b4be34-365a-4a68-b9fb-75c1b6874315</vt:lpwstr>
  </property>
  <property fmtid="{D5CDD505-2E9C-101B-9397-08002B2CF9AE}" pid="16" name="MSIP_Label_b8b4be34-365a-4a68-b9fb-75c1b6874315_SiteId">
    <vt:lpwstr>618d0a45-25a6-4618-9f80-8f70a435ee52</vt:lpwstr>
  </property>
  <property fmtid="{D5CDD505-2E9C-101B-9397-08002B2CF9AE}" pid="17" name="MSIP_Label_b8b4be34-365a-4a68-b9fb-75c1b6874315_ActionId">
    <vt:lpwstr>42711186-bbdb-470c-9380-8b5fdc362488</vt:lpwstr>
  </property>
  <property fmtid="{D5CDD505-2E9C-101B-9397-08002B2CF9AE}" pid="18" name="MSIP_Label_b8b4be34-365a-4a68-b9fb-75c1b6874315_ContentBits">
    <vt:lpwstr>2</vt:lpwstr>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f1fd9d7f-da86-405a-9476-87cbb240632e,5;36e1af0c-2eec-499f-b304-a394df1aa266,8;</vt:lpwstr>
  </property>
</Properties>
</file>